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AEA59" w14:textId="20656E35" w:rsidR="003E00B9" w:rsidRPr="009F2528" w:rsidRDefault="00DB26F6" w:rsidP="0038475C">
      <w:pPr>
        <w:jc w:val="center"/>
        <w:rPr>
          <w:rFonts w:cs="Arial"/>
          <w:b/>
          <w:color w:val="000000"/>
        </w:rPr>
      </w:pPr>
      <w:r w:rsidRPr="009F2528">
        <w:rPr>
          <w:noProof/>
          <w:lang w:val="en-US" w:eastAsia="en-US"/>
        </w:rPr>
        <w:drawing>
          <wp:anchor distT="0" distB="0" distL="114300" distR="114300" simplePos="0" relativeHeight="251658240" behindDoc="0" locked="0" layoutInCell="1" allowOverlap="1" wp14:anchorId="5DFC8A46" wp14:editId="741F161D">
            <wp:simplePos x="0" y="0"/>
            <wp:positionH relativeFrom="margin">
              <wp:align>center</wp:align>
            </wp:positionH>
            <wp:positionV relativeFrom="paragraph">
              <wp:posOffset>-1104900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9F2528">
        <w:rPr>
          <w:rFonts w:cs="Arial"/>
          <w:b/>
          <w:color w:val="000000"/>
        </w:rPr>
        <w:t>Ministerio de Minas y Energía</w:t>
      </w:r>
    </w:p>
    <w:p w14:paraId="77ED317E" w14:textId="77777777" w:rsidR="003E00B9" w:rsidRPr="009F2528" w:rsidRDefault="003E00B9" w:rsidP="003E00B9">
      <w:pPr>
        <w:jc w:val="center"/>
        <w:rPr>
          <w:rFonts w:cs="Arial"/>
          <w:color w:val="000000"/>
        </w:rPr>
      </w:pPr>
    </w:p>
    <w:p w14:paraId="6190B4D2" w14:textId="525E5B43" w:rsidR="003E00B9" w:rsidRPr="009F2528" w:rsidRDefault="003E00B9" w:rsidP="003E00B9">
      <w:pPr>
        <w:jc w:val="center"/>
        <w:rPr>
          <w:rFonts w:cs="Arial"/>
          <w:b/>
          <w:color w:val="000000"/>
        </w:rPr>
      </w:pPr>
      <w:r w:rsidRPr="009F2528">
        <w:rPr>
          <w:rFonts w:cs="Arial"/>
          <w:b/>
          <w:color w:val="000000"/>
        </w:rPr>
        <w:t>COMISIÓN DE REGULACIÓN DE ENERGÍA Y GAS</w:t>
      </w:r>
    </w:p>
    <w:p w14:paraId="0775B47C" w14:textId="77777777" w:rsidR="003E00B9" w:rsidRPr="009F2528" w:rsidRDefault="003E00B9" w:rsidP="003E00B9">
      <w:pPr>
        <w:jc w:val="center"/>
        <w:rPr>
          <w:rFonts w:cs="Arial"/>
          <w:color w:val="000000"/>
        </w:rPr>
      </w:pPr>
    </w:p>
    <w:p w14:paraId="4999A481" w14:textId="77777777" w:rsidR="003E00B9" w:rsidRPr="009F2528" w:rsidRDefault="003E00B9" w:rsidP="003E00B9">
      <w:pPr>
        <w:jc w:val="center"/>
        <w:rPr>
          <w:rFonts w:cs="Arial"/>
          <w:color w:val="000000"/>
        </w:rPr>
      </w:pPr>
    </w:p>
    <w:p w14:paraId="2648D031" w14:textId="47C5FB4D" w:rsidR="003E00B9" w:rsidRPr="009F2528" w:rsidRDefault="00C63DE8" w:rsidP="003E00B9">
      <w:pPr>
        <w:jc w:val="center"/>
        <w:rPr>
          <w:rFonts w:cs="Arial"/>
          <w:b/>
          <w:color w:val="000000"/>
        </w:rPr>
      </w:pPr>
      <w:r w:rsidRPr="009F2528">
        <w:rPr>
          <w:rFonts w:cs="Arial"/>
          <w:b/>
          <w:color w:val="000000" w:themeColor="text1"/>
        </w:rPr>
        <w:t xml:space="preserve">PROYECTO DE </w:t>
      </w:r>
      <w:r w:rsidR="003E00B9" w:rsidRPr="009F2528">
        <w:rPr>
          <w:rFonts w:cs="Arial"/>
          <w:b/>
          <w:color w:val="000000" w:themeColor="text1"/>
        </w:rPr>
        <w:t xml:space="preserve">RESOLUCIÓN No. </w:t>
      </w:r>
      <w:r w:rsidR="00FE5CCA" w:rsidRPr="009F2528">
        <w:rPr>
          <w:rFonts w:cs="Arial"/>
          <w:b/>
          <w:bCs/>
          <w:color w:val="000000" w:themeColor="text1"/>
          <w:sz w:val="32"/>
          <w:szCs w:val="32"/>
        </w:rPr>
        <w:t>70</w:t>
      </w:r>
      <w:r w:rsidR="003338FF">
        <w:rPr>
          <w:rFonts w:cs="Arial"/>
          <w:b/>
          <w:bCs/>
          <w:color w:val="000000" w:themeColor="text1"/>
          <w:sz w:val="32"/>
          <w:szCs w:val="32"/>
        </w:rPr>
        <w:t>4</w:t>
      </w:r>
      <w:r w:rsidR="00FE5CCA" w:rsidRPr="009F2528">
        <w:rPr>
          <w:rFonts w:cs="Arial"/>
          <w:b/>
          <w:bCs/>
          <w:color w:val="000000" w:themeColor="text1"/>
          <w:sz w:val="32"/>
          <w:szCs w:val="32"/>
        </w:rPr>
        <w:t xml:space="preserve"> </w:t>
      </w:r>
      <w:r w:rsidR="00282DDF">
        <w:rPr>
          <w:rFonts w:cs="Arial"/>
          <w:b/>
          <w:color w:val="000000" w:themeColor="text1"/>
          <w:sz w:val="32"/>
          <w:szCs w:val="32"/>
        </w:rPr>
        <w:t>004</w:t>
      </w:r>
      <w:r w:rsidR="00F75C7C" w:rsidRPr="009F2528">
        <w:rPr>
          <w:rFonts w:cs="Arial"/>
          <w:b/>
          <w:color w:val="000000" w:themeColor="text1"/>
        </w:rPr>
        <w:t xml:space="preserve"> </w:t>
      </w:r>
    </w:p>
    <w:p w14:paraId="5267ADC8" w14:textId="77777777" w:rsidR="003E00B9" w:rsidRPr="009F2528" w:rsidRDefault="003E00B9" w:rsidP="003E00B9">
      <w:pPr>
        <w:jc w:val="center"/>
        <w:rPr>
          <w:rFonts w:cs="Arial"/>
          <w:color w:val="000000"/>
        </w:rPr>
      </w:pPr>
    </w:p>
    <w:p w14:paraId="5F738CD6" w14:textId="1FB4BD65" w:rsidR="00572DE5" w:rsidRPr="009F2528" w:rsidRDefault="00572DE5" w:rsidP="009D521C">
      <w:pPr>
        <w:jc w:val="center"/>
        <w:rPr>
          <w:b/>
          <w:sz w:val="32"/>
          <w:szCs w:val="32"/>
        </w:rPr>
      </w:pPr>
      <w:r w:rsidRPr="009F2528">
        <w:rPr>
          <w:b/>
          <w:sz w:val="32"/>
          <w:szCs w:val="32"/>
        </w:rPr>
        <w:t>(</w:t>
      </w:r>
      <w:r w:rsidR="00F225D0" w:rsidRPr="009F2528">
        <w:rPr>
          <w:b/>
          <w:sz w:val="32"/>
          <w:szCs w:val="32"/>
        </w:rPr>
        <w:t xml:space="preserve"> </w:t>
      </w:r>
      <w:r w:rsidR="00282DDF">
        <w:rPr>
          <w:b/>
          <w:sz w:val="32"/>
          <w:szCs w:val="32"/>
        </w:rPr>
        <w:t>26 DIC</w:t>
      </w:r>
      <w:r w:rsidRPr="009F2528">
        <w:rPr>
          <w:b/>
          <w:sz w:val="32"/>
          <w:szCs w:val="32"/>
        </w:rPr>
        <w:t xml:space="preserve">. </w:t>
      </w:r>
      <w:r w:rsidR="00D00F0B" w:rsidRPr="009F2528">
        <w:rPr>
          <w:b/>
          <w:sz w:val="32"/>
          <w:szCs w:val="32"/>
        </w:rPr>
        <w:t>202</w:t>
      </w:r>
      <w:r w:rsidR="0046797A" w:rsidRPr="009F2528">
        <w:rPr>
          <w:b/>
          <w:sz w:val="32"/>
          <w:szCs w:val="32"/>
        </w:rPr>
        <w:t>2</w:t>
      </w:r>
      <w:r w:rsidR="00D00F0B" w:rsidRPr="009F2528">
        <w:rPr>
          <w:b/>
          <w:sz w:val="32"/>
          <w:szCs w:val="32"/>
        </w:rPr>
        <w:t xml:space="preserve"> </w:t>
      </w:r>
      <w:r w:rsidRPr="009F2528">
        <w:rPr>
          <w:b/>
          <w:sz w:val="32"/>
          <w:szCs w:val="32"/>
        </w:rPr>
        <w:t>)</w:t>
      </w:r>
    </w:p>
    <w:p w14:paraId="6E82C485" w14:textId="77777777" w:rsidR="003E00B9" w:rsidRPr="009F2528" w:rsidRDefault="003E00B9" w:rsidP="003E00B9">
      <w:pPr>
        <w:jc w:val="center"/>
        <w:rPr>
          <w:rFonts w:cs="Arial"/>
          <w:color w:val="000000"/>
        </w:rPr>
      </w:pPr>
    </w:p>
    <w:p w14:paraId="3E8D956A" w14:textId="77777777" w:rsidR="003A21A4" w:rsidRPr="009F2528" w:rsidRDefault="003A21A4" w:rsidP="005D0A3F">
      <w:pPr>
        <w:jc w:val="center"/>
        <w:rPr>
          <w:rFonts w:cs="Arial"/>
          <w:color w:val="000000"/>
        </w:rPr>
      </w:pPr>
    </w:p>
    <w:p w14:paraId="75E190AD" w14:textId="0504F997" w:rsidR="003341A7" w:rsidRPr="00D82F11" w:rsidRDefault="003341A7" w:rsidP="003341A7">
      <w:r w:rsidRPr="00D82F11">
        <w:t xml:space="preserve">La </w:t>
      </w:r>
      <w:r w:rsidRPr="00D82F11">
        <w:rPr>
          <w:rFonts w:cs="Arial"/>
        </w:rPr>
        <w:t>Comisión</w:t>
      </w:r>
      <w:r w:rsidRPr="00D82F11">
        <w:t xml:space="preserve"> de Regulación de Energía y Gas, en su sesión No. </w:t>
      </w:r>
      <w:r w:rsidR="00282DDF">
        <w:t>1227</w:t>
      </w:r>
      <w:r w:rsidRPr="00D82F11">
        <w:t xml:space="preserve"> del </w:t>
      </w:r>
      <w:r w:rsidR="00282DDF">
        <w:t>26</w:t>
      </w:r>
      <w:r w:rsidRPr="00D82F11">
        <w:t xml:space="preserve"> de </w:t>
      </w:r>
      <w:r w:rsidR="00282DDF">
        <w:t>diciembre</w:t>
      </w:r>
      <w:r w:rsidRPr="00D82F11">
        <w:t xml:space="preserve"> de 2022, aprobó someter a consulta pública el presente proyecto de resolución por el término de </w:t>
      </w:r>
      <w:r w:rsidR="00FE56F5">
        <w:t>diez</w:t>
      </w:r>
      <w:r w:rsidRPr="00D82F11">
        <w:t xml:space="preserve"> (</w:t>
      </w:r>
      <w:r w:rsidR="00FE56F5">
        <w:t>10</w:t>
      </w:r>
      <w:r w:rsidRPr="00D82F11">
        <w:t xml:space="preserve">) días </w:t>
      </w:r>
      <w:r w:rsidR="00FE56F5">
        <w:t>hábiles</w:t>
      </w:r>
      <w:r w:rsidRPr="00D82F11">
        <w:t>, contados a partir del día siguiente a su publicación en el portal web de la CREG.</w:t>
      </w:r>
    </w:p>
    <w:p w14:paraId="69782884" w14:textId="77777777" w:rsidR="003341A7" w:rsidRPr="00D82F11" w:rsidRDefault="003341A7" w:rsidP="003341A7">
      <w:pPr>
        <w:rPr>
          <w:color w:val="000000" w:themeColor="text1"/>
        </w:rPr>
      </w:pPr>
    </w:p>
    <w:p w14:paraId="41B750E8" w14:textId="77777777" w:rsidR="003341A7" w:rsidRPr="00D82F11" w:rsidRDefault="003341A7" w:rsidP="003341A7">
      <w:pPr>
        <w:rPr>
          <w:rFonts w:cs="Arial"/>
          <w:color w:val="000000"/>
          <w:szCs w:val="27"/>
        </w:rPr>
      </w:pPr>
      <w:r w:rsidRPr="00D82F11">
        <w:rPr>
          <w:rFonts w:cs="Arial"/>
          <w:color w:val="000000"/>
          <w:szCs w:val="27"/>
        </w:rPr>
        <w:t>Se invita a los usuarios, a los agentes, a las autoridades locales, municipales y departamentales, a las entidades y a los demás interesados, para que remitan sus observaciones o sugerencias sobre la propuesta, dentro del plazo establecido.</w:t>
      </w:r>
    </w:p>
    <w:p w14:paraId="30A79EE9" w14:textId="77777777" w:rsidR="003341A7" w:rsidRPr="00D82F11" w:rsidRDefault="003341A7" w:rsidP="003341A7">
      <w:pPr>
        <w:rPr>
          <w:bCs/>
        </w:rPr>
      </w:pPr>
    </w:p>
    <w:p w14:paraId="29882730" w14:textId="6163EEFB" w:rsidR="003341A7" w:rsidRPr="00D82F11" w:rsidRDefault="003341A7" w:rsidP="003341A7">
      <w:r w:rsidRPr="00D82F11">
        <w:t xml:space="preserve">Los interesados deben dirigir sus comentarios al Director Ejecutivo de la Comisión de Regulación de Energía y Gas, al correo electrónico creg@creg.gov.co, identificando el mensaje con el siguiente asunto </w:t>
      </w:r>
      <w:r w:rsidRPr="00D82F11">
        <w:rPr>
          <w:i/>
          <w:iCs/>
        </w:rPr>
        <w:t>“</w:t>
      </w:r>
      <w:r w:rsidR="00A14575" w:rsidRPr="00A14575">
        <w:rPr>
          <w:i/>
          <w:iCs/>
        </w:rPr>
        <w:t>Comentarios a la propuesta de  remuneración transitoria del inventario operativo mínimo de los refinadores e importadores, del inventario comercial mínimo del distribuidor mayorista y de las actividades y costos asociados a la calidad de combustibles</w:t>
      </w:r>
      <w:r w:rsidRPr="00D82F11">
        <w:rPr>
          <w:i/>
          <w:iCs/>
        </w:rPr>
        <w:t xml:space="preserve">”, </w:t>
      </w:r>
      <w:r w:rsidRPr="00D82F11">
        <w:t>utilizando el formato adjunto “comentarios_</w:t>
      </w:r>
      <w:r w:rsidR="00A50BE1">
        <w:t>RT_</w:t>
      </w:r>
      <w:r w:rsidR="000247B1">
        <w:t>ICO</w:t>
      </w:r>
      <w:r w:rsidR="00A50BE1">
        <w:t>CAL</w:t>
      </w:r>
      <w:r w:rsidRPr="00D82F11">
        <w:t>_CL.xlsx”.</w:t>
      </w:r>
    </w:p>
    <w:p w14:paraId="67542E68" w14:textId="77777777" w:rsidR="003341A7" w:rsidRPr="00D82F11" w:rsidRDefault="003341A7" w:rsidP="003341A7"/>
    <w:p w14:paraId="2385410C" w14:textId="77777777" w:rsidR="003341A7" w:rsidRPr="009F2528" w:rsidRDefault="003341A7" w:rsidP="003341A7">
      <w:r w:rsidRPr="00D82F11">
        <w:t>Al vencimiento de la consulta pública, la CREG determinará si el proyecto debe ser informado a la Superintendencia de Industria y Comercio, para el ejercicio de Abogacía de la Competencia, con fundamento en las disposiciones del Decreto 1074 de 2015, artículo 2.2.2.30.5.</w:t>
      </w:r>
    </w:p>
    <w:p w14:paraId="4A1D271A" w14:textId="77777777" w:rsidR="003341A7" w:rsidRDefault="003341A7" w:rsidP="003341A7">
      <w:pPr>
        <w:rPr>
          <w:rFonts w:cs="Arial"/>
          <w:color w:val="000000" w:themeColor="text1"/>
        </w:rPr>
      </w:pPr>
      <w:bookmarkStart w:id="0" w:name="_Hlk97827717"/>
    </w:p>
    <w:p w14:paraId="5B71DDB2" w14:textId="77777777" w:rsidR="003341A7" w:rsidRDefault="003341A7" w:rsidP="003341A7">
      <w:pPr>
        <w:rPr>
          <w:rFonts w:cs="Arial"/>
          <w:color w:val="000000" w:themeColor="text1"/>
        </w:rPr>
      </w:pPr>
    </w:p>
    <w:bookmarkEnd w:id="0"/>
    <w:p w14:paraId="3A52D9EB" w14:textId="1E229840" w:rsidR="003341A7" w:rsidRPr="000E2E8D" w:rsidRDefault="003341A7" w:rsidP="003341A7">
      <w:pPr>
        <w:jc w:val="center"/>
        <w:rPr>
          <w:rFonts w:cs="Arial"/>
          <w:color w:val="000000"/>
        </w:rPr>
      </w:pPr>
      <w:r w:rsidRPr="009F2528">
        <w:rPr>
          <w:rFonts w:cs="Arial"/>
          <w:color w:val="000000"/>
        </w:rPr>
        <w:t xml:space="preserve">Por la cual se establece </w:t>
      </w:r>
      <w:r w:rsidR="00732EBE">
        <w:rPr>
          <w:rFonts w:cs="Arial"/>
          <w:color w:val="000000"/>
        </w:rPr>
        <w:t xml:space="preserve">la remuneración </w:t>
      </w:r>
      <w:r w:rsidR="006C1768">
        <w:rPr>
          <w:rFonts w:cs="Arial"/>
          <w:color w:val="000000"/>
        </w:rPr>
        <w:t xml:space="preserve">transitoria </w:t>
      </w:r>
      <w:r w:rsidR="00732EBE">
        <w:rPr>
          <w:rFonts w:cs="Arial"/>
          <w:color w:val="000000"/>
        </w:rPr>
        <w:t xml:space="preserve">del </w:t>
      </w:r>
      <w:r w:rsidR="00B4008A">
        <w:rPr>
          <w:rFonts w:cs="Arial"/>
          <w:color w:val="000000"/>
        </w:rPr>
        <w:t xml:space="preserve">inventario </w:t>
      </w:r>
      <w:r w:rsidR="00BD379B">
        <w:rPr>
          <w:rFonts w:cs="Arial"/>
          <w:color w:val="000000"/>
        </w:rPr>
        <w:t>operativo</w:t>
      </w:r>
      <w:r w:rsidR="00732EBE">
        <w:rPr>
          <w:rFonts w:cs="Arial"/>
          <w:color w:val="000000"/>
        </w:rPr>
        <w:t xml:space="preserve"> </w:t>
      </w:r>
      <w:r w:rsidR="00B4008A">
        <w:rPr>
          <w:rFonts w:cs="Arial"/>
          <w:color w:val="000000"/>
        </w:rPr>
        <w:t xml:space="preserve">mínimo </w:t>
      </w:r>
      <w:r w:rsidR="00CB6E1C">
        <w:rPr>
          <w:rFonts w:cs="Arial"/>
          <w:color w:val="000000"/>
        </w:rPr>
        <w:t>de los refinadores e importadores</w:t>
      </w:r>
      <w:r w:rsidR="00F3201E">
        <w:rPr>
          <w:rFonts w:cs="Arial"/>
          <w:color w:val="000000"/>
        </w:rPr>
        <w:t>, d</w:t>
      </w:r>
      <w:r w:rsidR="00B4008A">
        <w:rPr>
          <w:rFonts w:cs="Arial"/>
          <w:color w:val="000000"/>
        </w:rPr>
        <w:t xml:space="preserve">el inventario </w:t>
      </w:r>
      <w:r w:rsidR="00BD379B">
        <w:rPr>
          <w:rFonts w:cs="Arial"/>
          <w:color w:val="000000"/>
        </w:rPr>
        <w:t>comercial</w:t>
      </w:r>
      <w:r w:rsidR="00B4008A">
        <w:rPr>
          <w:rFonts w:cs="Arial"/>
          <w:color w:val="000000"/>
        </w:rPr>
        <w:t xml:space="preserve"> mínimo</w:t>
      </w:r>
      <w:r w:rsidR="00CB6E1C">
        <w:rPr>
          <w:rFonts w:cs="Arial"/>
          <w:color w:val="000000"/>
        </w:rPr>
        <w:t xml:space="preserve"> del </w:t>
      </w:r>
      <w:r w:rsidR="001C4813">
        <w:rPr>
          <w:rFonts w:cs="Arial"/>
          <w:color w:val="000000"/>
        </w:rPr>
        <w:t>d</w:t>
      </w:r>
      <w:r w:rsidR="00CB6E1C">
        <w:rPr>
          <w:rFonts w:cs="Arial"/>
          <w:color w:val="000000"/>
        </w:rPr>
        <w:t xml:space="preserve">istribuidor </w:t>
      </w:r>
      <w:r w:rsidR="001C4813">
        <w:rPr>
          <w:rFonts w:cs="Arial"/>
          <w:color w:val="000000"/>
        </w:rPr>
        <w:t>m</w:t>
      </w:r>
      <w:r w:rsidR="00CB6E1C">
        <w:rPr>
          <w:rFonts w:cs="Arial"/>
          <w:color w:val="000000"/>
        </w:rPr>
        <w:t>ayorista</w:t>
      </w:r>
      <w:r w:rsidR="00724781">
        <w:rPr>
          <w:rFonts w:cs="Arial"/>
          <w:color w:val="000000"/>
        </w:rPr>
        <w:t xml:space="preserve">, </w:t>
      </w:r>
      <w:r w:rsidR="00F3201E">
        <w:rPr>
          <w:rFonts w:cs="Arial"/>
          <w:color w:val="000000"/>
        </w:rPr>
        <w:t>de</w:t>
      </w:r>
      <w:r w:rsidR="00F3201E">
        <w:rPr>
          <w:bCs/>
          <w:color w:val="000000"/>
          <w:lang w:val="es-ES_tradnl" w:eastAsia="es-CO"/>
        </w:rPr>
        <w:t xml:space="preserve"> </w:t>
      </w:r>
      <w:r w:rsidR="00F3201E">
        <w:rPr>
          <w:color w:val="000000"/>
          <w:lang w:eastAsia="es-CO"/>
        </w:rPr>
        <w:t>las a</w:t>
      </w:r>
      <w:r w:rsidR="00F01E31" w:rsidRPr="00F01E31">
        <w:rPr>
          <w:color w:val="000000"/>
          <w:lang w:eastAsia="es-CO"/>
        </w:rPr>
        <w:t>ctividades y costos asociados a la calidad de combustibles</w:t>
      </w:r>
      <w:r w:rsidR="004C1DC1">
        <w:rPr>
          <w:color w:val="000000"/>
          <w:lang w:eastAsia="es-CO"/>
        </w:rPr>
        <w:t xml:space="preserve"> y se deroga</w:t>
      </w:r>
      <w:r w:rsidR="00451A67">
        <w:rPr>
          <w:color w:val="000000"/>
          <w:lang w:eastAsia="es-CO"/>
        </w:rPr>
        <w:t xml:space="preserve"> la Resolución MME 40112 de 2021</w:t>
      </w:r>
    </w:p>
    <w:p w14:paraId="75A566B0" w14:textId="77777777" w:rsidR="000204F2" w:rsidRPr="009F2528" w:rsidRDefault="000204F2" w:rsidP="005D0A3F">
      <w:pPr>
        <w:jc w:val="center"/>
        <w:rPr>
          <w:rFonts w:cs="Arial"/>
          <w:b/>
          <w:color w:val="000000"/>
        </w:rPr>
      </w:pPr>
    </w:p>
    <w:p w14:paraId="03239E3D" w14:textId="77777777" w:rsidR="00E71BE1" w:rsidRPr="009F2528" w:rsidRDefault="00E71BE1" w:rsidP="00E54371">
      <w:pPr>
        <w:jc w:val="center"/>
        <w:rPr>
          <w:rFonts w:cs="Arial"/>
          <w:color w:val="000000"/>
        </w:rPr>
      </w:pPr>
    </w:p>
    <w:p w14:paraId="0CF2FAAA" w14:textId="77777777" w:rsidR="00553814" w:rsidRPr="00DD2417" w:rsidRDefault="00553814" w:rsidP="00553814">
      <w:pPr>
        <w:jc w:val="center"/>
        <w:rPr>
          <w:rFonts w:cs="Arial"/>
          <w:b/>
          <w:color w:val="000000"/>
        </w:rPr>
      </w:pPr>
      <w:r w:rsidRPr="00DD2417">
        <w:rPr>
          <w:rFonts w:cs="Arial"/>
          <w:b/>
          <w:color w:val="000000"/>
        </w:rPr>
        <w:t>LA COMISIÓN DE REGULACIÓN DE ENERGÍA Y GAS</w:t>
      </w:r>
    </w:p>
    <w:p w14:paraId="60871004" w14:textId="77777777" w:rsidR="00553814" w:rsidRPr="00DD2417" w:rsidRDefault="00553814" w:rsidP="00553814">
      <w:pPr>
        <w:rPr>
          <w:rFonts w:cs="Arial"/>
          <w:color w:val="000000"/>
        </w:rPr>
      </w:pPr>
    </w:p>
    <w:p w14:paraId="387E5580" w14:textId="77777777" w:rsidR="00553814" w:rsidRPr="004A6EAC" w:rsidRDefault="00553814" w:rsidP="00553814">
      <w:pPr>
        <w:jc w:val="center"/>
        <w:rPr>
          <w:rFonts w:cs="Arial"/>
        </w:rPr>
      </w:pPr>
      <w:r w:rsidRPr="004A6EAC">
        <w:t>En ejercicio de sus atribuciones legales, en especial las conferidas por los Decretos 4130 de 2011, 1260 de 2013 y 1073 de 2015, y la Resolución 40193 de 2021, y,</w:t>
      </w:r>
    </w:p>
    <w:p w14:paraId="61A2E67D" w14:textId="77777777" w:rsidR="00553814" w:rsidRPr="004A6EAC" w:rsidRDefault="00553814" w:rsidP="00553814">
      <w:pPr>
        <w:rPr>
          <w:rFonts w:cs="Arial"/>
          <w:color w:val="000000" w:themeColor="text1"/>
        </w:rPr>
      </w:pPr>
    </w:p>
    <w:p w14:paraId="41714531" w14:textId="77777777" w:rsidR="00553814" w:rsidRPr="00DD2417" w:rsidRDefault="00553814" w:rsidP="00553814">
      <w:pPr>
        <w:jc w:val="center"/>
        <w:rPr>
          <w:rFonts w:cs="Arial"/>
          <w:b/>
        </w:rPr>
      </w:pPr>
      <w:r w:rsidRPr="00DD2417">
        <w:rPr>
          <w:rFonts w:cs="Arial"/>
          <w:b/>
        </w:rPr>
        <w:t>CONSIDERANDO:</w:t>
      </w:r>
    </w:p>
    <w:p w14:paraId="1A4B2E90" w14:textId="071C4C09" w:rsidR="00F8563A" w:rsidRPr="009F2528" w:rsidRDefault="00F8563A" w:rsidP="00227855">
      <w:pPr>
        <w:rPr>
          <w:b/>
          <w:bCs/>
        </w:rPr>
      </w:pPr>
    </w:p>
    <w:p w14:paraId="2964D666" w14:textId="58A98849" w:rsidR="005618B7" w:rsidRPr="001B53FE" w:rsidRDefault="005618B7" w:rsidP="005618B7">
      <w:pPr>
        <w:rPr>
          <w:rFonts w:cs="Arial"/>
        </w:rPr>
      </w:pPr>
      <w:r w:rsidRPr="001B53FE">
        <w:rPr>
          <w:rFonts w:cs="Arial"/>
        </w:rPr>
        <w:t>De acuerdo con lo dispuesto en el artículo 365 de la Constitución Política de Colombia, una de las finalidades del Estado es la prestación de los servicios públicos</w:t>
      </w:r>
      <w:r w:rsidR="00DA63C7">
        <w:rPr>
          <w:rFonts w:cs="Arial"/>
        </w:rPr>
        <w:t>,</w:t>
      </w:r>
      <w:r w:rsidRPr="001B53FE">
        <w:rPr>
          <w:rFonts w:cs="Arial"/>
        </w:rPr>
        <w:t xml:space="preserve"> y es su deber asegurar la prestación eficiente a todos los habitantes </w:t>
      </w:r>
      <w:r w:rsidRPr="001B53FE">
        <w:rPr>
          <w:rFonts w:cs="Arial"/>
        </w:rPr>
        <w:lastRenderedPageBreak/>
        <w:t>del territorio nacional. Así mismo, se constituyó la facultad del Estado de mantener la regulación, el control y la vigilancia de los servicios públicos.</w:t>
      </w:r>
    </w:p>
    <w:p w14:paraId="1C81DE0D" w14:textId="77777777" w:rsidR="005618B7" w:rsidRPr="001B53FE" w:rsidRDefault="005618B7" w:rsidP="005618B7">
      <w:pPr>
        <w:rPr>
          <w:rFonts w:cs="Arial"/>
        </w:rPr>
      </w:pPr>
    </w:p>
    <w:p w14:paraId="3D3047C7" w14:textId="77777777" w:rsidR="005618B7" w:rsidRDefault="005618B7" w:rsidP="005618B7">
      <w:pPr>
        <w:rPr>
          <w:rFonts w:cs="Arial"/>
        </w:rPr>
      </w:pPr>
      <w:r w:rsidRPr="001B53FE">
        <w:rPr>
          <w:rFonts w:cs="Arial"/>
        </w:rPr>
        <w:t>En virtud del artículo 212 del Decreto 1056 de 1953, Código de Petróleos, el transporte y la distribución del petróleo y sus derivados constituyen un servicio público. Las personas o entidades dedicadas a esa actividad deben ejercerlas de conformidad con los reglamentos que dicte el Gobierno en guarda de los intereses generales.</w:t>
      </w:r>
    </w:p>
    <w:p w14:paraId="5DD9274C" w14:textId="77777777" w:rsidR="00463F02" w:rsidRDefault="00463F02" w:rsidP="005618B7">
      <w:pPr>
        <w:rPr>
          <w:rFonts w:cs="Arial"/>
        </w:rPr>
      </w:pPr>
    </w:p>
    <w:p w14:paraId="2A6C659A" w14:textId="6ACB9347" w:rsidR="00463F02" w:rsidRPr="00463F02" w:rsidRDefault="00463F02" w:rsidP="005618B7">
      <w:r w:rsidRPr="00155B0A">
        <w:t>Conforme lo establecido en el artículo 1° de la Ley 39 de 1987, la distribución de combustibles líquidos derivados del petróleo es un servicio público que se prestará de acuerdo con la Ley. Así mismo</w:t>
      </w:r>
      <w:r>
        <w:t>,</w:t>
      </w:r>
      <w:r w:rsidRPr="00155B0A">
        <w:t xml:space="preserve"> en el artículo 2° de la referida Ley definió </w:t>
      </w:r>
      <w:r>
        <w:t>como</w:t>
      </w:r>
      <w:r w:rsidRPr="00155B0A">
        <w:t xml:space="preserve"> agentes de la cadena de distribución de combustibles líquidos derivados del petróleo, con la excepción del gas licuado de petróleo, al Refinador, Importador, Almacenador, Distribuidor Mayorista, Transportador, Distribuidor Minorista y Gran Consumidor. </w:t>
      </w:r>
    </w:p>
    <w:p w14:paraId="75E4686F" w14:textId="77777777" w:rsidR="00463F02" w:rsidRPr="00155B0A" w:rsidRDefault="00463F02" w:rsidP="00463F02"/>
    <w:p w14:paraId="56876176" w14:textId="77777777" w:rsidR="00463F02" w:rsidRPr="00155B0A" w:rsidRDefault="00463F02" w:rsidP="00463F02">
      <w:r w:rsidRPr="00155B0A">
        <w:t xml:space="preserve">Según lo previsto en </w:t>
      </w:r>
      <w:r w:rsidRPr="00944079">
        <w:t>los artículos 1° y 4° de la Ley 26 de 1989,</w:t>
      </w:r>
      <w:r w:rsidRPr="00155B0A">
        <w:t xml:space="preserve"> en razón de la naturaleza del servicio público de la distribución de combustibles líquidos derivados de petróleo, fijado por la Ley 39 de 1987, el Gobierno podrá determinar horario</w:t>
      </w:r>
      <w:r>
        <w:t>s</w:t>
      </w:r>
      <w:r w:rsidRPr="00155B0A">
        <w:t>, precios, márgenes de comercialización, calidad, calibraciones, condiciones de seguridad, relaciones contractuales y demás condiciones que influyen en la mejor prestación de este servicio público.</w:t>
      </w:r>
    </w:p>
    <w:p w14:paraId="22B2BE84" w14:textId="77777777" w:rsidR="00463F02" w:rsidRDefault="00463F02" w:rsidP="00463F02"/>
    <w:p w14:paraId="76D88035" w14:textId="707339F9" w:rsidR="00666F5F" w:rsidRPr="00155B0A" w:rsidRDefault="0048010E" w:rsidP="007F4816">
      <w:r w:rsidRPr="00155B0A">
        <w:t>Mediante el Decreto Ley 4130 de 2011, se reasignaron funciones del Ministerio de Minas y Energía a distintas entidades que conforman el sector de minas y energía</w:t>
      </w:r>
      <w:r w:rsidR="00DA63C7">
        <w:t>,</w:t>
      </w:r>
      <w:r w:rsidRPr="00155B0A">
        <w:t xml:space="preserve"> entre las cuales le fueron asignadas a la Comisión de Regulación de Energía y Gas, CREG</w:t>
      </w:r>
      <w:r>
        <w:t>,</w:t>
      </w:r>
      <w:r w:rsidRPr="00155B0A">
        <w:t xml:space="preserve"> la</w:t>
      </w:r>
      <w:r w:rsidR="007F4816">
        <w:t>s</w:t>
      </w:r>
      <w:r w:rsidR="00666F5F" w:rsidRPr="00155B0A" w:rsidDel="007F4816">
        <w:t xml:space="preserve"> de </w:t>
      </w:r>
      <w:r w:rsidR="00666F5F" w:rsidRPr="00155B0A">
        <w:t xml:space="preserve">regular las actividades de refinación, importación, almacenamiento, distribución y transporte de combustibles líquidos derivados del petróleo. </w:t>
      </w:r>
    </w:p>
    <w:p w14:paraId="55E8F2F2" w14:textId="77777777" w:rsidR="00666F5F" w:rsidRPr="00155B0A" w:rsidRDefault="00666F5F" w:rsidP="00666F5F"/>
    <w:p w14:paraId="64BCFF0F" w14:textId="69149F5E" w:rsidR="00666F5F" w:rsidRPr="00155B0A" w:rsidRDefault="00666F5F" w:rsidP="00666F5F">
      <w:r w:rsidRPr="00155B0A">
        <w:t xml:space="preserve">En el </w:t>
      </w:r>
      <w:r w:rsidRPr="00095578">
        <w:t>Decreto 1260 de 2013 se establecieron como funciones para la CREG las establecidas en los numerales 5 y 6, que consisten en definir la metodología y establecer las fórmulas para la fijación de los precios y las tarifas de las actividades de refinación, importación, almacenamiento, distribución y transporte de los combustibles derivados de los hidrocarburos, diferentes al precio de ingreso al productor y de venta al público de la gasolina motor corriente, el ACPM y los biocombustibles; así como fijar los precios de los productos derivados del petróleo a lo largo de la cadena de producción y distribución, salvo para gasolina motor corriente, el ACPM y los biocombustibles.</w:t>
      </w:r>
    </w:p>
    <w:p w14:paraId="783DD31A" w14:textId="77777777" w:rsidR="00666F5F" w:rsidRPr="00155B0A" w:rsidRDefault="00666F5F" w:rsidP="00463F02"/>
    <w:p w14:paraId="40CBB37C" w14:textId="77777777" w:rsidR="00463F02" w:rsidRPr="00155B0A" w:rsidRDefault="00463F02" w:rsidP="00463F02"/>
    <w:p w14:paraId="63407502" w14:textId="05D9CCE8" w:rsidR="005618B7" w:rsidRPr="001B53FE" w:rsidRDefault="005618B7" w:rsidP="005618B7">
      <w:pPr>
        <w:rPr>
          <w:rFonts w:cs="Arial"/>
        </w:rPr>
      </w:pPr>
      <w:r w:rsidRPr="001B53FE">
        <w:rPr>
          <w:rFonts w:cs="Arial"/>
        </w:rPr>
        <w:t xml:space="preserve">El </w:t>
      </w:r>
      <w:r w:rsidR="004113B1">
        <w:rPr>
          <w:rFonts w:cs="Arial"/>
        </w:rPr>
        <w:t>a</w:t>
      </w:r>
      <w:r w:rsidRPr="001B53FE">
        <w:rPr>
          <w:rFonts w:cs="Arial"/>
        </w:rPr>
        <w:t>rtículo 2.2.1.1.2.2.1.4. del Decreto 1073 de 2015, define el Distribuidor Mayorista como: “</w:t>
      </w:r>
      <w:r w:rsidRPr="001B53FE">
        <w:rPr>
          <w:rFonts w:cs="Arial"/>
          <w:i/>
          <w:iCs/>
        </w:rPr>
        <w:t>Toda persona natural o jurídica dedicada a ejercer la distribución de combustibles líquidos derivados del petróleo, a través de una planta de abastecimiento conforme a lo señalado en el Artículo 2.2.1.1.2.2.3.83 y siguientes del presente Decreto</w:t>
      </w:r>
      <w:r w:rsidRPr="001B53FE">
        <w:rPr>
          <w:rFonts w:cs="Arial"/>
        </w:rPr>
        <w:t>”. A su vez, el Artículo 2.2.1.1.2.2.3.83 del Decreto 1073 de 2015, establece los requisitos para ejercer la actividad de distribuidor mayorista.</w:t>
      </w:r>
    </w:p>
    <w:p w14:paraId="3AD5C743" w14:textId="77777777" w:rsidR="005618B7" w:rsidRPr="001B53FE" w:rsidRDefault="005618B7" w:rsidP="005618B7">
      <w:pPr>
        <w:rPr>
          <w:rFonts w:cs="Arial"/>
        </w:rPr>
      </w:pPr>
    </w:p>
    <w:p w14:paraId="54E2FAF9" w14:textId="77777777" w:rsidR="000F0CF1" w:rsidRPr="001B53FE" w:rsidRDefault="000F0CF1" w:rsidP="000F0CF1">
      <w:pPr>
        <w:ind w:right="-23"/>
        <w:rPr>
          <w:rFonts w:eastAsia="Arial"/>
          <w:i/>
          <w:iCs/>
        </w:rPr>
      </w:pPr>
      <w:r w:rsidRPr="001B53FE">
        <w:rPr>
          <w:rFonts w:eastAsia="Arial"/>
        </w:rPr>
        <w:t>Mediante la Ley 1955 de 2019 “</w:t>
      </w:r>
      <w:r w:rsidRPr="00AD0E28">
        <w:rPr>
          <w:rFonts w:eastAsia="Arial"/>
          <w:i/>
        </w:rPr>
        <w:t>Por la cual se expide el Plan Nacional de Desarrollo 2018-2022</w:t>
      </w:r>
      <w:r w:rsidRPr="001B53FE">
        <w:rPr>
          <w:rFonts w:eastAsia="Arial"/>
        </w:rPr>
        <w:t xml:space="preserve">”, en la subsección 2, Legalidad para la transparencia de las entidades </w:t>
      </w:r>
      <w:r w:rsidRPr="001B53FE">
        <w:rPr>
          <w:rFonts w:eastAsia="Arial"/>
        </w:rPr>
        <w:lastRenderedPageBreak/>
        <w:t xml:space="preserve">públicas, artículo 35, se dispuso: </w:t>
      </w:r>
      <w:r w:rsidRPr="001B53FE">
        <w:rPr>
          <w:rFonts w:eastAsia="Arial"/>
          <w:i/>
          <w:iCs/>
        </w:rPr>
        <w:t>“Artículo 35. Precio de los combustibles líquidos a estabilizar. El Ministerio de Hacienda y Crédito Público y el Ministerio de Minas y Energía, o la entidad delegada, establecerá la metodología de cálculo del valor del ingreso al productor de los combustibles líquidos y biocombustibles, así como las tarifas y márgenes asociados a la remuneración de toda la cadena de transporte, logística, comercialización y distribución de dichos combustibles que hacen parte del mercado regulado. (…)”</w:t>
      </w:r>
    </w:p>
    <w:p w14:paraId="2F17FE88" w14:textId="77777777" w:rsidR="00193BB0" w:rsidRPr="001B53FE" w:rsidRDefault="00193BB0" w:rsidP="000F0CF1">
      <w:pPr>
        <w:ind w:right="-23"/>
        <w:rPr>
          <w:rFonts w:eastAsia="Arial"/>
          <w:i/>
          <w:iCs/>
        </w:rPr>
      </w:pPr>
    </w:p>
    <w:p w14:paraId="22C46A81" w14:textId="7A19E464" w:rsidR="00462690" w:rsidRPr="001B53FE" w:rsidRDefault="00721A5F" w:rsidP="00BD379B">
      <w:pPr>
        <w:ind w:right="-23"/>
        <w:rPr>
          <w:rFonts w:eastAsia="Arial"/>
        </w:rPr>
      </w:pPr>
      <w:r w:rsidRPr="001B53FE">
        <w:rPr>
          <w:rFonts w:eastAsia="Malgun Gothic"/>
          <w:lang w:val="es-ES" w:eastAsia="es-CO"/>
        </w:rPr>
        <w:t xml:space="preserve">En el </w:t>
      </w:r>
      <w:r w:rsidR="00BD379B" w:rsidRPr="001B53FE">
        <w:rPr>
          <w:rFonts w:eastAsia="Malgun Gothic"/>
          <w:lang w:val="es-ES" w:eastAsia="es-CO"/>
        </w:rPr>
        <w:t>artículo</w:t>
      </w:r>
      <w:r w:rsidRPr="001B53FE">
        <w:rPr>
          <w:rFonts w:eastAsia="Malgun Gothic"/>
          <w:lang w:val="es-ES" w:eastAsia="es-CO"/>
        </w:rPr>
        <w:t xml:space="preserve"> 2</w:t>
      </w:r>
      <w:r w:rsidR="003A27A7" w:rsidRPr="001B53FE">
        <w:rPr>
          <w:rFonts w:eastAsia="Malgun Gothic"/>
          <w:lang w:val="es-ES" w:eastAsia="es-CO"/>
        </w:rPr>
        <w:t>.2.1.1</w:t>
      </w:r>
      <w:r w:rsidR="005B07D9" w:rsidRPr="001B53FE">
        <w:rPr>
          <w:rFonts w:eastAsia="Malgun Gothic"/>
          <w:lang w:val="es-ES" w:eastAsia="es-CO"/>
        </w:rPr>
        <w:t>.2.2</w:t>
      </w:r>
      <w:r w:rsidR="00E745E5" w:rsidRPr="001B53FE">
        <w:rPr>
          <w:rFonts w:eastAsia="Malgun Gothic"/>
          <w:lang w:val="es-ES" w:eastAsia="es-CO"/>
        </w:rPr>
        <w:t>.1.7</w:t>
      </w:r>
      <w:r w:rsidR="00B07F5D" w:rsidRPr="001B53FE">
        <w:rPr>
          <w:rFonts w:eastAsia="Malgun Gothic"/>
          <w:lang w:val="es-ES" w:eastAsia="es-CO"/>
        </w:rPr>
        <w:t xml:space="preserve"> del Decreto 1281 de 2020</w:t>
      </w:r>
      <w:r w:rsidR="00CB1C7B" w:rsidRPr="001B53FE">
        <w:rPr>
          <w:rFonts w:eastAsia="Malgun Gothic"/>
          <w:lang w:val="es-ES" w:eastAsia="es-CO"/>
        </w:rPr>
        <w:t xml:space="preserve"> se establecieron los tipos de almacenamiento y comb</w:t>
      </w:r>
      <w:r w:rsidR="00803172" w:rsidRPr="001B53FE">
        <w:rPr>
          <w:rFonts w:eastAsia="Malgun Gothic"/>
          <w:lang w:val="es-ES" w:eastAsia="es-CO"/>
        </w:rPr>
        <w:t xml:space="preserve">ustibles líquidos derivados del </w:t>
      </w:r>
      <w:r w:rsidR="00422194" w:rsidRPr="001B53FE">
        <w:rPr>
          <w:rFonts w:eastAsia="Malgun Gothic"/>
          <w:lang w:val="es-ES" w:eastAsia="es-CO"/>
        </w:rPr>
        <w:t>petróleo, de los biocombustibles y sus mezclas</w:t>
      </w:r>
      <w:r w:rsidR="00D9285D" w:rsidRPr="001B53FE">
        <w:rPr>
          <w:rFonts w:eastAsia="Malgun Gothic"/>
          <w:lang w:val="es-ES" w:eastAsia="es-CO"/>
        </w:rPr>
        <w:t>.</w:t>
      </w:r>
    </w:p>
    <w:p w14:paraId="58A9CFEF" w14:textId="77777777" w:rsidR="00D9285D" w:rsidRDefault="00D9285D" w:rsidP="00677E2A">
      <w:pPr>
        <w:rPr>
          <w:rFonts w:eastAsia="Malgun Gothic"/>
          <w:lang w:val="es-ES" w:eastAsia="es-CO"/>
        </w:rPr>
      </w:pPr>
    </w:p>
    <w:p w14:paraId="09F67197" w14:textId="266609E1" w:rsidR="006D1F90" w:rsidRDefault="006D1F90" w:rsidP="00677E2A">
      <w:pPr>
        <w:rPr>
          <w:rFonts w:eastAsia="Malgun Gothic"/>
          <w:lang w:val="es-ES" w:eastAsia="es-CO"/>
        </w:rPr>
      </w:pPr>
      <w:r>
        <w:rPr>
          <w:rFonts w:eastAsia="Malgun Gothic"/>
          <w:lang w:val="es-ES" w:eastAsia="es-CO"/>
        </w:rPr>
        <w:t xml:space="preserve">Mediante </w:t>
      </w:r>
      <w:r w:rsidR="004113B1">
        <w:rPr>
          <w:rFonts w:eastAsia="Malgun Gothic"/>
          <w:lang w:val="es-ES" w:eastAsia="es-CO"/>
        </w:rPr>
        <w:t>la R</w:t>
      </w:r>
      <w:r>
        <w:rPr>
          <w:rFonts w:eastAsia="Malgun Gothic"/>
          <w:lang w:val="es-ES" w:eastAsia="es-CO"/>
        </w:rPr>
        <w:t>esolución CREG 208 de</w:t>
      </w:r>
      <w:r w:rsidR="004113B1">
        <w:rPr>
          <w:rFonts w:eastAsia="Malgun Gothic"/>
          <w:lang w:val="es-ES" w:eastAsia="es-CO"/>
        </w:rPr>
        <w:t xml:space="preserve">l 3 de diciembre de </w:t>
      </w:r>
      <w:r>
        <w:rPr>
          <w:rFonts w:eastAsia="Malgun Gothic"/>
          <w:lang w:val="es-ES" w:eastAsia="es-CO"/>
        </w:rPr>
        <w:t>2021 se señal</w:t>
      </w:r>
      <w:r w:rsidR="004113B1">
        <w:rPr>
          <w:rFonts w:eastAsia="Malgun Gothic"/>
          <w:lang w:val="es-ES" w:eastAsia="es-CO"/>
        </w:rPr>
        <w:t>ó</w:t>
      </w:r>
      <w:r>
        <w:rPr>
          <w:rFonts w:eastAsia="Malgun Gothic"/>
          <w:lang w:val="es-ES" w:eastAsia="es-CO"/>
        </w:rPr>
        <w:t xml:space="preserve"> en el </w:t>
      </w:r>
      <w:r w:rsidR="006F1133">
        <w:rPr>
          <w:rFonts w:eastAsia="Malgun Gothic"/>
          <w:lang w:val="es-ES" w:eastAsia="es-CO"/>
        </w:rPr>
        <w:t>artículo 20:</w:t>
      </w:r>
    </w:p>
    <w:p w14:paraId="54FF8A2D" w14:textId="77777777" w:rsidR="00684F54" w:rsidRDefault="00684F54" w:rsidP="00677E2A">
      <w:pPr>
        <w:rPr>
          <w:rFonts w:eastAsia="Malgun Gothic"/>
          <w:lang w:val="es-ES" w:eastAsia="es-CO"/>
        </w:rPr>
      </w:pPr>
    </w:p>
    <w:p w14:paraId="0A78F616" w14:textId="77777777" w:rsidR="006F1133" w:rsidRPr="006F1133" w:rsidRDefault="006F1133" w:rsidP="006F1133">
      <w:pPr>
        <w:rPr>
          <w:rFonts w:eastAsia="Malgun Gothic"/>
          <w:i/>
          <w:iCs/>
          <w:lang w:val="es-ES" w:eastAsia="es-CO"/>
        </w:rPr>
      </w:pPr>
      <w:r w:rsidRPr="006F1133">
        <w:rPr>
          <w:rFonts w:eastAsia="Malgun Gothic"/>
          <w:i/>
          <w:iCs/>
          <w:lang w:val="es-ES" w:eastAsia="es-CO"/>
        </w:rPr>
        <w:t>B. Obligaciones del Transportador con respecto a la operación del sistema de transporte.</w:t>
      </w:r>
    </w:p>
    <w:p w14:paraId="42E19993" w14:textId="39DC5073" w:rsidR="006F1133" w:rsidRPr="006F1133" w:rsidRDefault="006F1133" w:rsidP="00684F54">
      <w:pPr>
        <w:rPr>
          <w:rFonts w:eastAsia="Malgun Gothic"/>
          <w:i/>
          <w:iCs/>
          <w:lang w:val="es-ES" w:eastAsia="es-CO"/>
        </w:rPr>
      </w:pPr>
      <w:r>
        <w:rPr>
          <w:rFonts w:eastAsia="Malgun Gothic"/>
          <w:i/>
          <w:iCs/>
          <w:lang w:val="es-ES" w:eastAsia="es-CO"/>
        </w:rPr>
        <w:t>(…)</w:t>
      </w:r>
    </w:p>
    <w:p w14:paraId="63CD8526" w14:textId="77777777" w:rsidR="006F1133" w:rsidRPr="006F1133" w:rsidRDefault="006F1133" w:rsidP="006F1133">
      <w:pPr>
        <w:rPr>
          <w:rFonts w:eastAsia="Malgun Gothic"/>
          <w:i/>
          <w:iCs/>
          <w:lang w:val="es-ES" w:eastAsia="es-CO"/>
        </w:rPr>
      </w:pPr>
      <w:r w:rsidRPr="006F1133">
        <w:rPr>
          <w:rFonts w:eastAsia="Malgun Gothic"/>
          <w:i/>
          <w:iCs/>
          <w:lang w:val="es-ES" w:eastAsia="es-CO"/>
        </w:rPr>
        <w:t>11. Realizar una operación eficiente del sistema de transporte para asegurar la mínima generación de interfaces y de Transmix.</w:t>
      </w:r>
    </w:p>
    <w:p w14:paraId="5E7A0075" w14:textId="77777777" w:rsidR="006F1133" w:rsidRPr="006F1133" w:rsidRDefault="006F1133" w:rsidP="006F1133">
      <w:pPr>
        <w:rPr>
          <w:rFonts w:eastAsia="Malgun Gothic"/>
          <w:i/>
          <w:iCs/>
          <w:lang w:val="es-ES" w:eastAsia="es-CO"/>
        </w:rPr>
      </w:pPr>
    </w:p>
    <w:p w14:paraId="2A1DAE27" w14:textId="097079CD" w:rsidR="006F1133" w:rsidRPr="006F1133" w:rsidRDefault="006F1133" w:rsidP="006F1133">
      <w:pPr>
        <w:rPr>
          <w:rFonts w:eastAsia="Malgun Gothic"/>
          <w:i/>
          <w:iCs/>
          <w:lang w:val="es-ES" w:eastAsia="es-CO"/>
        </w:rPr>
      </w:pPr>
      <w:r w:rsidRPr="006F1133">
        <w:rPr>
          <w:rFonts w:eastAsia="Malgun Gothic"/>
          <w:i/>
          <w:iCs/>
          <w:lang w:val="es-ES" w:eastAsia="es-CO"/>
        </w:rPr>
        <w:t>12. Realizar la gestión para aprovisionarse de las cuñas que se transformarán durante la operación en Transmix. Así mismo, será responsable de la disposición del Transmix que se encuentre dentro de su sistema de transporte</w:t>
      </w:r>
    </w:p>
    <w:p w14:paraId="49979CF0" w14:textId="49338764" w:rsidR="006D1F90" w:rsidRDefault="00684F54" w:rsidP="00677E2A">
      <w:pPr>
        <w:rPr>
          <w:rFonts w:eastAsia="Malgun Gothic"/>
          <w:lang w:val="es-ES" w:eastAsia="es-CO"/>
        </w:rPr>
      </w:pPr>
      <w:r>
        <w:rPr>
          <w:rFonts w:eastAsia="Malgun Gothic"/>
          <w:lang w:val="es-ES" w:eastAsia="es-CO"/>
        </w:rPr>
        <w:t>(…)</w:t>
      </w:r>
    </w:p>
    <w:p w14:paraId="5427F12C" w14:textId="77777777" w:rsidR="006D1F90" w:rsidRPr="001B53FE" w:rsidRDefault="006D1F90" w:rsidP="00677E2A">
      <w:pPr>
        <w:rPr>
          <w:rFonts w:eastAsia="Malgun Gothic"/>
          <w:lang w:val="es-ES" w:eastAsia="es-CO"/>
        </w:rPr>
      </w:pPr>
    </w:p>
    <w:p w14:paraId="4D7C2B5C" w14:textId="0C8B17E7" w:rsidR="00132963" w:rsidRPr="001B53FE" w:rsidRDefault="004113B1" w:rsidP="00132963">
      <w:pPr>
        <w:rPr>
          <w:rFonts w:cs="Arial"/>
        </w:rPr>
      </w:pPr>
      <w:r>
        <w:rPr>
          <w:rFonts w:cs="Arial"/>
        </w:rPr>
        <w:t>L</w:t>
      </w:r>
      <w:r w:rsidR="00132963" w:rsidRPr="001B53FE">
        <w:rPr>
          <w:rFonts w:cs="Arial"/>
        </w:rPr>
        <w:t>a Resolución 40112 de</w:t>
      </w:r>
      <w:r w:rsidR="007F4816">
        <w:rPr>
          <w:rFonts w:cs="Arial"/>
        </w:rPr>
        <w:t>l 12 de abril de</w:t>
      </w:r>
      <w:r w:rsidR="00132963" w:rsidRPr="001B53FE">
        <w:rPr>
          <w:rFonts w:cs="Arial"/>
        </w:rPr>
        <w:t xml:space="preserve"> 2021 del Ministerio de Minas y Energía, se definió la estructura de precios de la gasolina corriente motor, gasolina motor corriente oxigenada, ACPM y ACPM mezclado con biocombustible para uso en motores diésel.</w:t>
      </w:r>
    </w:p>
    <w:p w14:paraId="3BF40D22" w14:textId="77777777" w:rsidR="00677E2A" w:rsidRPr="001B53FE" w:rsidRDefault="00677E2A" w:rsidP="00E37D6A">
      <w:pPr>
        <w:rPr>
          <w:rFonts w:eastAsia="Arial"/>
        </w:rPr>
      </w:pPr>
    </w:p>
    <w:p w14:paraId="7DB308CD" w14:textId="0CCD251D" w:rsidR="00E96775" w:rsidRPr="008E0C40" w:rsidRDefault="005D23DC" w:rsidP="00E96775">
      <w:pPr>
        <w:rPr>
          <w:rFonts w:eastAsia="Arial"/>
        </w:rPr>
      </w:pPr>
      <w:r w:rsidRPr="5E68796C">
        <w:rPr>
          <w:rFonts w:eastAsia="Arial"/>
        </w:rPr>
        <w:t xml:space="preserve">A </w:t>
      </w:r>
      <w:r w:rsidR="00E37D6A" w:rsidRPr="5E68796C">
        <w:rPr>
          <w:rFonts w:eastAsia="Arial"/>
        </w:rPr>
        <w:t xml:space="preserve">través de la Resolución 40193 del 21 de junio de 2021 </w:t>
      </w:r>
      <w:r w:rsidR="00A55F5D" w:rsidRPr="5E68796C">
        <w:rPr>
          <w:rFonts w:eastAsia="Arial"/>
        </w:rPr>
        <w:t>d</w:t>
      </w:r>
      <w:r w:rsidR="00E37D6A" w:rsidRPr="5E68796C">
        <w:rPr>
          <w:rFonts w:eastAsia="Arial"/>
        </w:rPr>
        <w:t>el Ministerio de Hacienda y Crédito Público y del Ministerio de Minas y Energía</w:t>
      </w:r>
      <w:r w:rsidR="00A55F5D" w:rsidRPr="5E68796C">
        <w:rPr>
          <w:rFonts w:eastAsia="Arial"/>
        </w:rPr>
        <w:t>,</w:t>
      </w:r>
      <w:r w:rsidR="00E37D6A" w:rsidRPr="5E68796C">
        <w:rPr>
          <w:rFonts w:eastAsia="Arial"/>
        </w:rPr>
        <w:t xml:space="preserve"> </w:t>
      </w:r>
      <w:r w:rsidR="004113B1">
        <w:rPr>
          <w:rFonts w:eastAsia="Arial"/>
        </w:rPr>
        <w:t xml:space="preserve">se </w:t>
      </w:r>
      <w:r w:rsidR="00E37D6A" w:rsidRPr="5E68796C">
        <w:rPr>
          <w:rFonts w:eastAsia="Arial"/>
        </w:rPr>
        <w:t>deleg</w:t>
      </w:r>
      <w:r w:rsidR="00475BC0" w:rsidRPr="5E68796C">
        <w:rPr>
          <w:rFonts w:eastAsia="Arial"/>
        </w:rPr>
        <w:t>aron</w:t>
      </w:r>
      <w:r w:rsidR="00E37D6A" w:rsidRPr="5E68796C">
        <w:rPr>
          <w:rFonts w:eastAsia="Arial"/>
        </w:rPr>
        <w:t xml:space="preserve"> funciones de regulación del sector de combustibles líquidos en la Comisión de Regulación de Energía y Gas</w:t>
      </w:r>
      <w:r w:rsidR="008E0C40" w:rsidRPr="5E68796C">
        <w:rPr>
          <w:rFonts w:eastAsia="Arial"/>
        </w:rPr>
        <w:t xml:space="preserve">, </w:t>
      </w:r>
      <w:r w:rsidR="004113B1">
        <w:rPr>
          <w:rFonts w:eastAsia="Arial"/>
        </w:rPr>
        <w:t xml:space="preserve">señalando </w:t>
      </w:r>
      <w:r w:rsidR="008E0C40" w:rsidRPr="5E68796C" w:rsidDel="004113B1">
        <w:rPr>
          <w:rFonts w:eastAsia="Arial"/>
        </w:rPr>
        <w:t xml:space="preserve">en </w:t>
      </w:r>
      <w:r w:rsidR="00E37D6A" w:rsidRPr="5E68796C">
        <w:rPr>
          <w:rFonts w:eastAsia="Arial"/>
        </w:rPr>
        <w:t>el numeral 1 del artículo 1</w:t>
      </w:r>
      <w:r w:rsidR="008E0C40" w:rsidRPr="5E68796C">
        <w:rPr>
          <w:rFonts w:eastAsia="Arial"/>
        </w:rPr>
        <w:t>, entre otras,</w:t>
      </w:r>
      <w:r w:rsidR="00E37D6A" w:rsidRPr="5E68796C">
        <w:rPr>
          <w:rFonts w:eastAsia="Arial"/>
        </w:rPr>
        <w:t xml:space="preserve"> la </w:t>
      </w:r>
      <w:r w:rsidR="008E0C40" w:rsidRPr="5E68796C">
        <w:rPr>
          <w:rFonts w:eastAsia="Arial"/>
        </w:rPr>
        <w:t>siguiente:</w:t>
      </w:r>
      <w:r w:rsidR="00E37D6A" w:rsidRPr="5E68796C">
        <w:rPr>
          <w:rFonts w:eastAsia="Arial"/>
        </w:rPr>
        <w:t xml:space="preserve"> </w:t>
      </w:r>
      <w:r w:rsidR="00E37D6A" w:rsidRPr="5E68796C">
        <w:rPr>
          <w:rFonts w:eastAsia="Arial"/>
          <w:i/>
          <w:iCs/>
        </w:rPr>
        <w:t>“Establecer las metodologías para la determinación de las tarifas y márgenes asociados a la remuneración de toda la cadena, esto es, transporte, logística, comercialización y distribución de los combustibles líquidos derivados del petróleo y de los biocombustibles destinados a la mezcla con dichos combustibles. (…)”. “Respecto a los productos señalados, las actividades y tarifas objeto de regulación son: i. Transporte de combustibles líquidos a través de poliductos.</w:t>
      </w:r>
      <w:r w:rsidR="002362B3" w:rsidRPr="5E68796C">
        <w:rPr>
          <w:rFonts w:eastAsia="Arial"/>
          <w:i/>
          <w:iCs/>
        </w:rPr>
        <w:t xml:space="preserve"> (…)</w:t>
      </w:r>
      <w:r w:rsidR="008D44BC" w:rsidRPr="5E68796C">
        <w:rPr>
          <w:rFonts w:eastAsia="Arial"/>
          <w:i/>
          <w:iCs/>
        </w:rPr>
        <w:t xml:space="preserve"> </w:t>
      </w:r>
      <w:r w:rsidR="002362B3" w:rsidRPr="5E68796C">
        <w:rPr>
          <w:rFonts w:eastAsia="Arial"/>
          <w:i/>
          <w:iCs/>
        </w:rPr>
        <w:t>i</w:t>
      </w:r>
      <w:r w:rsidR="008D44BC" w:rsidRPr="5E68796C">
        <w:rPr>
          <w:rFonts w:eastAsia="Arial"/>
          <w:i/>
          <w:iCs/>
        </w:rPr>
        <w:t>v)</w:t>
      </w:r>
      <w:r w:rsidR="0054264D" w:rsidRPr="5E68796C">
        <w:rPr>
          <w:rFonts w:eastAsia="Arial"/>
          <w:i/>
          <w:iCs/>
        </w:rPr>
        <w:t xml:space="preserve"> Almacenamiento e inventarios de tipo estratégicos, operativos y comerciales</w:t>
      </w:r>
      <w:r w:rsidR="002362B3" w:rsidRPr="5E68796C">
        <w:rPr>
          <w:rFonts w:eastAsia="Arial"/>
          <w:i/>
          <w:iCs/>
        </w:rPr>
        <w:t>”</w:t>
      </w:r>
      <w:r w:rsidR="00415D72" w:rsidRPr="5E68796C">
        <w:rPr>
          <w:rFonts w:eastAsia="Arial"/>
          <w:i/>
          <w:iCs/>
        </w:rPr>
        <w:t xml:space="preserve"> ) </w:t>
      </w:r>
      <w:bookmarkStart w:id="1" w:name="_Hlk104197673"/>
      <w:r w:rsidR="00415D72" w:rsidRPr="5E68796C">
        <w:rPr>
          <w:rFonts w:eastAsia="Arial"/>
          <w:i/>
          <w:iCs/>
        </w:rPr>
        <w:t>(…) xi) Remuneración asociada a la infraestructura definida en el plan de abastecimiento, plan de expansión de poliductos o plan de continuidad, que se ha adoptado por el Ministerio de Minas y Energía</w:t>
      </w:r>
      <w:r w:rsidR="00B344AE" w:rsidRPr="5E68796C">
        <w:rPr>
          <w:rFonts w:eastAsia="Arial"/>
          <w:i/>
          <w:iCs/>
        </w:rPr>
        <w:t>.(…)”</w:t>
      </w:r>
      <w:bookmarkEnd w:id="1"/>
    </w:p>
    <w:p w14:paraId="76C4C894" w14:textId="77777777" w:rsidR="00DA1A6A" w:rsidRPr="001B53FE" w:rsidRDefault="00DA1A6A" w:rsidP="00A55F5D">
      <w:pPr>
        <w:autoSpaceDE w:val="0"/>
        <w:autoSpaceDN w:val="0"/>
        <w:adjustRightInd w:val="0"/>
        <w:rPr>
          <w:rFonts w:eastAsia="Malgun Gothic"/>
          <w:i/>
          <w:iCs/>
          <w:lang w:val="es-ES" w:eastAsia="es-CO"/>
        </w:rPr>
      </w:pPr>
    </w:p>
    <w:p w14:paraId="7A84EAB3" w14:textId="26E2DA2F" w:rsidR="00300EEF" w:rsidRDefault="008D3F53" w:rsidP="00164315">
      <w:pPr>
        <w:rPr>
          <w:rFonts w:eastAsia="Malgun Gothic"/>
          <w:lang w:eastAsia="es-CO"/>
        </w:rPr>
      </w:pPr>
      <w:r>
        <w:rPr>
          <w:rFonts w:eastAsia="Malgun Gothic"/>
          <w:lang w:eastAsia="es-CO"/>
        </w:rPr>
        <w:t>L</w:t>
      </w:r>
      <w:r w:rsidR="00CE51BB" w:rsidRPr="5E68796C">
        <w:rPr>
          <w:rFonts w:eastAsia="Malgun Gothic"/>
          <w:lang w:eastAsia="es-CO"/>
        </w:rPr>
        <w:t>a</w:t>
      </w:r>
      <w:r w:rsidR="00DA1A6A" w:rsidRPr="5E68796C">
        <w:rPr>
          <w:rFonts w:eastAsia="Malgun Gothic"/>
          <w:lang w:eastAsia="es-CO"/>
        </w:rPr>
        <w:t xml:space="preserve"> Resolución </w:t>
      </w:r>
      <w:r w:rsidR="00472A38" w:rsidRPr="5E68796C">
        <w:rPr>
          <w:rFonts w:eastAsia="Malgun Gothic"/>
          <w:lang w:eastAsia="es-CO"/>
        </w:rPr>
        <w:t>40265 de</w:t>
      </w:r>
      <w:r w:rsidR="003338FF">
        <w:rPr>
          <w:rFonts w:eastAsia="Malgun Gothic"/>
          <w:lang w:eastAsia="es-CO"/>
        </w:rPr>
        <w:t>l 29 de julio</w:t>
      </w:r>
      <w:r w:rsidR="00472A38" w:rsidRPr="5E68796C">
        <w:rPr>
          <w:rFonts w:eastAsia="Malgun Gothic"/>
          <w:lang w:eastAsia="es-CO"/>
        </w:rPr>
        <w:t xml:space="preserve"> </w:t>
      </w:r>
      <w:r w:rsidR="003338FF">
        <w:rPr>
          <w:rFonts w:eastAsia="Malgun Gothic"/>
          <w:lang w:eastAsia="es-CO"/>
        </w:rPr>
        <w:t xml:space="preserve">de </w:t>
      </w:r>
      <w:r w:rsidR="00472A38" w:rsidRPr="5E68796C">
        <w:rPr>
          <w:rFonts w:eastAsia="Malgun Gothic"/>
          <w:lang w:eastAsia="es-CO"/>
        </w:rPr>
        <w:t>2022</w:t>
      </w:r>
      <w:r w:rsidR="00DA1A6A" w:rsidRPr="5E68796C">
        <w:rPr>
          <w:rFonts w:eastAsia="Malgun Gothic"/>
          <w:lang w:eastAsia="es-CO"/>
        </w:rPr>
        <w:t xml:space="preserve"> </w:t>
      </w:r>
      <w:r w:rsidR="00FD36A8">
        <w:rPr>
          <w:rFonts w:eastAsia="Malgun Gothic"/>
          <w:lang w:eastAsia="es-CO"/>
        </w:rPr>
        <w:t xml:space="preserve">del </w:t>
      </w:r>
      <w:r w:rsidR="00DA1A6A" w:rsidRPr="5E68796C">
        <w:rPr>
          <w:rFonts w:eastAsia="Malgun Gothic"/>
          <w:lang w:eastAsia="es-CO"/>
        </w:rPr>
        <w:t>Ministerio de</w:t>
      </w:r>
      <w:r w:rsidR="003838D6" w:rsidRPr="5E68796C">
        <w:rPr>
          <w:rFonts w:eastAsia="Malgun Gothic"/>
          <w:lang w:eastAsia="es-CO"/>
        </w:rPr>
        <w:t xml:space="preserve"> </w:t>
      </w:r>
      <w:r w:rsidR="00DA1A6A" w:rsidRPr="5E68796C">
        <w:rPr>
          <w:rFonts w:eastAsia="Malgun Gothic"/>
          <w:lang w:eastAsia="es-CO"/>
        </w:rPr>
        <w:t xml:space="preserve">Minas y </w:t>
      </w:r>
      <w:r w:rsidR="00472A38" w:rsidRPr="5E68796C">
        <w:rPr>
          <w:rFonts w:eastAsia="Malgun Gothic"/>
          <w:lang w:eastAsia="es-CO"/>
        </w:rPr>
        <w:t>Energía</w:t>
      </w:r>
      <w:r w:rsidR="007C35B5" w:rsidRPr="5E68796C">
        <w:rPr>
          <w:rFonts w:eastAsia="Malgun Gothic"/>
          <w:lang w:eastAsia="es-CO"/>
        </w:rPr>
        <w:t xml:space="preserve"> </w:t>
      </w:r>
      <w:r w:rsidR="00E65585">
        <w:rPr>
          <w:rFonts w:eastAsia="Malgun Gothic"/>
          <w:lang w:eastAsia="es-CO"/>
        </w:rPr>
        <w:t>“</w:t>
      </w:r>
      <w:r w:rsidR="008D12B8" w:rsidRPr="008D12B8">
        <w:rPr>
          <w:rFonts w:eastAsia="Malgun Gothic"/>
          <w:i/>
          <w:iCs/>
          <w:lang w:eastAsia="es-CO"/>
        </w:rPr>
        <w:t>Por la cual se establecen requerimientos de inventarios, medidas para garantizar la continuidad del abastecimiento de combustibles líquidos derivados del petróleo y sus mezclas y se adoptan otras disposiciones</w:t>
      </w:r>
      <w:r w:rsidR="008D12B8" w:rsidRPr="008D12B8">
        <w:rPr>
          <w:rFonts w:eastAsia="Malgun Gothic"/>
          <w:lang w:eastAsia="es-CO"/>
        </w:rPr>
        <w:t>”,</w:t>
      </w:r>
      <w:r w:rsidR="008D12B8">
        <w:rPr>
          <w:rFonts w:ascii="Verdana" w:hAnsi="Verdana"/>
          <w:color w:val="221E1F"/>
          <w:sz w:val="22"/>
          <w:szCs w:val="22"/>
        </w:rPr>
        <w:t xml:space="preserve"> </w:t>
      </w:r>
      <w:r w:rsidR="00A33BC1" w:rsidRPr="5E68796C">
        <w:rPr>
          <w:rFonts w:eastAsia="Malgun Gothic"/>
          <w:lang w:eastAsia="es-CO"/>
        </w:rPr>
        <w:t xml:space="preserve">estableció </w:t>
      </w:r>
      <w:r w:rsidR="006813F5">
        <w:rPr>
          <w:rFonts w:eastAsia="Malgun Gothic"/>
          <w:lang w:eastAsia="es-CO"/>
        </w:rPr>
        <w:t xml:space="preserve">en </w:t>
      </w:r>
      <w:r w:rsidR="00A33BC1" w:rsidRPr="5E68796C">
        <w:rPr>
          <w:rFonts w:eastAsia="Malgun Gothic"/>
          <w:lang w:eastAsia="es-CO"/>
        </w:rPr>
        <w:t xml:space="preserve">los </w:t>
      </w:r>
      <w:r w:rsidR="00CD4818">
        <w:rPr>
          <w:rFonts w:eastAsia="Malgun Gothic"/>
          <w:lang w:eastAsia="es-CO"/>
        </w:rPr>
        <w:t>parágrafos 6 y 7 del artículo 1</w:t>
      </w:r>
      <w:r w:rsidR="008B58BA">
        <w:rPr>
          <w:rFonts w:eastAsia="Malgun Gothic"/>
          <w:lang w:eastAsia="es-CO"/>
        </w:rPr>
        <w:t>,</w:t>
      </w:r>
      <w:r w:rsidR="00CD4818">
        <w:rPr>
          <w:rFonts w:eastAsia="Malgun Gothic"/>
          <w:lang w:eastAsia="es-CO"/>
        </w:rPr>
        <w:t xml:space="preserve"> </w:t>
      </w:r>
      <w:r w:rsidR="00AC68EC">
        <w:rPr>
          <w:rFonts w:eastAsia="Malgun Gothic"/>
          <w:lang w:eastAsia="es-CO"/>
        </w:rPr>
        <w:t xml:space="preserve">modificado </w:t>
      </w:r>
      <w:r w:rsidR="00F04879">
        <w:rPr>
          <w:rFonts w:eastAsia="Malgun Gothic"/>
          <w:lang w:eastAsia="es-CO"/>
        </w:rPr>
        <w:t xml:space="preserve">por el </w:t>
      </w:r>
      <w:r w:rsidR="00540542">
        <w:rPr>
          <w:rFonts w:eastAsia="Malgun Gothic"/>
          <w:lang w:eastAsia="es-CO"/>
        </w:rPr>
        <w:t xml:space="preserve">artículo </w:t>
      </w:r>
      <w:r w:rsidR="00564011">
        <w:rPr>
          <w:rFonts w:eastAsia="Malgun Gothic"/>
          <w:lang w:eastAsia="es-CO"/>
        </w:rPr>
        <w:t>1</w:t>
      </w:r>
      <w:r w:rsidR="00540542">
        <w:rPr>
          <w:rFonts w:eastAsia="Malgun Gothic"/>
          <w:lang w:eastAsia="es-CO"/>
        </w:rPr>
        <w:t xml:space="preserve"> de la Resolución </w:t>
      </w:r>
      <w:r w:rsidR="00E52302">
        <w:rPr>
          <w:rFonts w:eastAsia="Malgun Gothic"/>
          <w:lang w:eastAsia="es-CO"/>
        </w:rPr>
        <w:t>40399 de 2022</w:t>
      </w:r>
      <w:r w:rsidR="00CD4818">
        <w:rPr>
          <w:rFonts w:eastAsia="Malgun Gothic"/>
          <w:lang w:eastAsia="es-CO"/>
        </w:rPr>
        <w:t xml:space="preserve"> </w:t>
      </w:r>
      <w:r w:rsidR="00206FA5">
        <w:rPr>
          <w:rFonts w:eastAsia="Malgun Gothic"/>
          <w:lang w:eastAsia="es-CO"/>
        </w:rPr>
        <w:t xml:space="preserve">y en </w:t>
      </w:r>
      <w:r w:rsidR="00E13384">
        <w:rPr>
          <w:rFonts w:eastAsia="Malgun Gothic"/>
          <w:lang w:eastAsia="es-CO"/>
        </w:rPr>
        <w:t>los parág</w:t>
      </w:r>
      <w:r w:rsidR="00BB186A">
        <w:rPr>
          <w:rFonts w:eastAsia="Malgun Gothic"/>
          <w:lang w:eastAsia="es-CO"/>
        </w:rPr>
        <w:t>rafos 6 y 7 del artículo 2</w:t>
      </w:r>
      <w:r w:rsidR="008B58BA">
        <w:rPr>
          <w:rFonts w:eastAsia="Malgun Gothic"/>
          <w:lang w:eastAsia="es-CO"/>
        </w:rPr>
        <w:t>,</w:t>
      </w:r>
      <w:r w:rsidR="00BB186A">
        <w:rPr>
          <w:rFonts w:eastAsia="Malgun Gothic"/>
          <w:lang w:eastAsia="es-CO"/>
        </w:rPr>
        <w:t xml:space="preserve"> </w:t>
      </w:r>
      <w:r w:rsidR="00564011">
        <w:rPr>
          <w:rFonts w:eastAsia="Malgun Gothic"/>
          <w:lang w:eastAsia="es-CO"/>
        </w:rPr>
        <w:t xml:space="preserve">modificado por el artículo 2 de la </w:t>
      </w:r>
      <w:r w:rsidR="00564011">
        <w:rPr>
          <w:rFonts w:eastAsia="Malgun Gothic"/>
          <w:lang w:eastAsia="es-CO"/>
        </w:rPr>
        <w:lastRenderedPageBreak/>
        <w:t xml:space="preserve">Resolución 40399 de 2022 </w:t>
      </w:r>
      <w:r w:rsidR="00B953B1">
        <w:rPr>
          <w:rFonts w:eastAsia="Malgun Gothic"/>
          <w:lang w:eastAsia="es-CO"/>
        </w:rPr>
        <w:t xml:space="preserve">que la </w:t>
      </w:r>
      <w:r w:rsidR="0005416B" w:rsidRPr="5E68796C">
        <w:rPr>
          <w:rFonts w:eastAsia="Malgun Gothic"/>
          <w:lang w:eastAsia="es-CO"/>
        </w:rPr>
        <w:t xml:space="preserve">CREG </w:t>
      </w:r>
      <w:r w:rsidR="00BD6356">
        <w:rPr>
          <w:rFonts w:eastAsia="Malgun Gothic"/>
          <w:lang w:eastAsia="es-CO"/>
        </w:rPr>
        <w:t>deberá</w:t>
      </w:r>
      <w:r w:rsidR="0005416B" w:rsidRPr="5E68796C">
        <w:rPr>
          <w:rFonts w:eastAsia="Malgun Gothic"/>
          <w:lang w:eastAsia="es-CO"/>
        </w:rPr>
        <w:t xml:space="preserve"> </w:t>
      </w:r>
      <w:r w:rsidR="139A82F8" w:rsidRPr="5E68796C">
        <w:rPr>
          <w:rFonts w:eastAsia="Malgun Gothic"/>
          <w:lang w:eastAsia="es-CO"/>
        </w:rPr>
        <w:t xml:space="preserve">establecer </w:t>
      </w:r>
      <w:r w:rsidR="0005416B" w:rsidRPr="5E68796C">
        <w:rPr>
          <w:rFonts w:eastAsia="Malgun Gothic"/>
          <w:lang w:eastAsia="es-CO"/>
        </w:rPr>
        <w:t xml:space="preserve">la remuneración </w:t>
      </w:r>
      <w:r w:rsidR="00FC02E4" w:rsidRPr="5E68796C">
        <w:rPr>
          <w:rFonts w:eastAsia="Malgun Gothic"/>
          <w:lang w:eastAsia="es-CO"/>
        </w:rPr>
        <w:t xml:space="preserve">transitoria </w:t>
      </w:r>
      <w:r w:rsidR="0005416B" w:rsidRPr="5E68796C">
        <w:rPr>
          <w:rFonts w:eastAsia="Malgun Gothic"/>
          <w:lang w:eastAsia="es-CO"/>
        </w:rPr>
        <w:t xml:space="preserve">de los inventarios mínimos </w:t>
      </w:r>
      <w:r w:rsidR="007B3EE3" w:rsidRPr="5E68796C">
        <w:rPr>
          <w:rFonts w:eastAsia="Malgun Gothic"/>
          <w:lang w:eastAsia="es-CO"/>
        </w:rPr>
        <w:t>de almacenamiento comercial</w:t>
      </w:r>
      <w:r w:rsidR="00300EEF">
        <w:rPr>
          <w:rFonts w:eastAsia="Malgun Gothic"/>
          <w:lang w:eastAsia="es-CO"/>
        </w:rPr>
        <w:t xml:space="preserve"> y</w:t>
      </w:r>
      <w:r w:rsidR="007B3EE3" w:rsidRPr="5E68796C">
        <w:rPr>
          <w:rFonts w:eastAsia="Malgun Gothic"/>
          <w:lang w:eastAsia="es-CO"/>
        </w:rPr>
        <w:t xml:space="preserve"> operativo</w:t>
      </w:r>
      <w:r w:rsidR="00300EEF">
        <w:rPr>
          <w:rFonts w:eastAsia="Malgun Gothic"/>
          <w:lang w:eastAsia="es-CO"/>
        </w:rPr>
        <w:t>.</w:t>
      </w:r>
    </w:p>
    <w:p w14:paraId="24EA4449" w14:textId="77777777" w:rsidR="00300EEF" w:rsidRDefault="00300EEF" w:rsidP="00164315">
      <w:pPr>
        <w:rPr>
          <w:rFonts w:eastAsia="Malgun Gothic"/>
          <w:lang w:eastAsia="es-CO"/>
        </w:rPr>
      </w:pPr>
    </w:p>
    <w:p w14:paraId="5A883530" w14:textId="57DBA9F3" w:rsidR="006A5205" w:rsidRPr="006A5205" w:rsidRDefault="00A66F57" w:rsidP="5E68796C">
      <w:pPr>
        <w:rPr>
          <w:rFonts w:eastAsia="Malgun Gothic"/>
          <w:lang w:eastAsia="es-CO"/>
        </w:rPr>
      </w:pPr>
      <w:r>
        <w:rPr>
          <w:rFonts w:eastAsia="Malgun Gothic"/>
          <w:lang w:eastAsia="es-CO"/>
        </w:rPr>
        <w:t xml:space="preserve">Adicionalmente, en su </w:t>
      </w:r>
      <w:r w:rsidR="00CE0B3A">
        <w:rPr>
          <w:rFonts w:eastAsia="Malgun Gothic"/>
          <w:lang w:eastAsia="es-CO"/>
        </w:rPr>
        <w:t>a</w:t>
      </w:r>
      <w:r w:rsidR="006A5205" w:rsidRPr="5E68796C">
        <w:rPr>
          <w:rFonts w:eastAsia="Malgun Gothic"/>
          <w:lang w:eastAsia="es-CO"/>
        </w:rPr>
        <w:t>rtículo 3 la Resolución 40265 de 2022</w:t>
      </w:r>
      <w:r w:rsidR="00C6156E">
        <w:rPr>
          <w:rFonts w:eastAsia="Malgun Gothic"/>
          <w:lang w:eastAsia="es-CO"/>
        </w:rPr>
        <w:t xml:space="preserve">, modificado por </w:t>
      </w:r>
      <w:r w:rsidR="00653243">
        <w:rPr>
          <w:rFonts w:eastAsia="Malgun Gothic"/>
          <w:lang w:eastAsia="es-CO"/>
        </w:rPr>
        <w:t>el artículo 3 de la Resolución</w:t>
      </w:r>
      <w:r w:rsidR="00C6156E">
        <w:rPr>
          <w:rFonts w:eastAsia="Malgun Gothic"/>
          <w:lang w:eastAsia="es-CO"/>
        </w:rPr>
        <w:t xml:space="preserve"> </w:t>
      </w:r>
      <w:r w:rsidR="00EE3CA8">
        <w:rPr>
          <w:rFonts w:eastAsia="Malgun Gothic"/>
          <w:lang w:eastAsia="es-CO"/>
        </w:rPr>
        <w:t>40399 de 2022,</w:t>
      </w:r>
      <w:r w:rsidR="000854BD">
        <w:rPr>
          <w:rFonts w:eastAsia="Malgun Gothic"/>
          <w:lang w:eastAsia="es-CO"/>
        </w:rPr>
        <w:t xml:space="preserve"> señaló que la C</w:t>
      </w:r>
      <w:r w:rsidR="00D746E5">
        <w:rPr>
          <w:rFonts w:eastAsia="Malgun Gothic"/>
          <w:lang w:eastAsia="es-CO"/>
        </w:rPr>
        <w:t xml:space="preserve">omisión </w:t>
      </w:r>
      <w:r w:rsidR="00C21B2B">
        <w:rPr>
          <w:rFonts w:eastAsia="Malgun Gothic"/>
          <w:lang w:eastAsia="es-CO"/>
        </w:rPr>
        <w:t>d</w:t>
      </w:r>
      <w:r w:rsidR="001C730C" w:rsidRPr="001C730C">
        <w:rPr>
          <w:rFonts w:eastAsia="Malgun Gothic"/>
          <w:lang w:eastAsia="es-CO"/>
        </w:rPr>
        <w:t>ebe</w:t>
      </w:r>
      <w:r w:rsidR="00C21B2B">
        <w:rPr>
          <w:rFonts w:eastAsia="Malgun Gothic"/>
          <w:lang w:eastAsia="es-CO"/>
        </w:rPr>
        <w:t>rá</w:t>
      </w:r>
      <w:r w:rsidR="001C730C" w:rsidRPr="001C730C">
        <w:rPr>
          <w:rFonts w:eastAsia="Malgun Gothic"/>
          <w:lang w:eastAsia="es-CO"/>
        </w:rPr>
        <w:t xml:space="preserve"> establecer transitoriamente, en la estructura de precios de los combustibles, la remuneración eficiente que reconozca las actividades y costos asociados al cumplimiento de los parámetros y requisitos de calidad de los combustibles</w:t>
      </w:r>
      <w:r w:rsidR="00CA62F2">
        <w:rPr>
          <w:rFonts w:eastAsia="Malgun Gothic"/>
          <w:lang w:eastAsia="es-CO"/>
        </w:rPr>
        <w:t>.</w:t>
      </w:r>
      <w:r w:rsidR="001C730C" w:rsidRPr="001C730C">
        <w:rPr>
          <w:rFonts w:eastAsia="Malgun Gothic"/>
          <w:lang w:eastAsia="es-CO"/>
        </w:rPr>
        <w:t xml:space="preserve"> </w:t>
      </w:r>
    </w:p>
    <w:p w14:paraId="2C2C7BD0" w14:textId="366D4F33" w:rsidR="00153B9F" w:rsidRPr="001B53FE" w:rsidRDefault="00153B9F" w:rsidP="006A5205">
      <w:pPr>
        <w:pStyle w:val="Prrafodelista"/>
        <w:ind w:left="720"/>
        <w:rPr>
          <w:rFonts w:eastAsia="Malgun Gothic"/>
          <w:szCs w:val="24"/>
          <w:lang w:eastAsia="es-CO"/>
        </w:rPr>
      </w:pPr>
    </w:p>
    <w:p w14:paraId="6C0944E8" w14:textId="1F9A4C99" w:rsidR="00CD0A4B" w:rsidRDefault="0028230F" w:rsidP="00A55F5D">
      <w:pPr>
        <w:autoSpaceDE w:val="0"/>
        <w:autoSpaceDN w:val="0"/>
        <w:adjustRightInd w:val="0"/>
      </w:pPr>
      <w:r>
        <w:rPr>
          <w:lang w:eastAsia="es-CO"/>
        </w:rPr>
        <w:t>M</w:t>
      </w:r>
      <w:r w:rsidR="00247930">
        <w:rPr>
          <w:lang w:eastAsia="es-CO"/>
        </w:rPr>
        <w:t xml:space="preserve">ediante radicado </w:t>
      </w:r>
      <w:r w:rsidR="00CD0A4B">
        <w:t xml:space="preserve">S2022005173 del 2 de noviembre de 2022, la CREG solicitó aclaración al Ministerio de Minas y Energía sobre </w:t>
      </w:r>
      <w:r w:rsidR="001931C1">
        <w:t xml:space="preserve">el alcance </w:t>
      </w:r>
      <w:r w:rsidR="00DA6D39">
        <w:t xml:space="preserve">de lo establecido en </w:t>
      </w:r>
      <w:r w:rsidR="006B7154">
        <w:t xml:space="preserve">los artículos </w:t>
      </w:r>
      <w:r w:rsidR="00F168A6">
        <w:t>1</w:t>
      </w:r>
      <w:r w:rsidR="006C3AAC">
        <w:t xml:space="preserve"> y 2</w:t>
      </w:r>
      <w:r w:rsidR="00F168A6">
        <w:t xml:space="preserve"> </w:t>
      </w:r>
      <w:r w:rsidR="0078444B">
        <w:t xml:space="preserve">de la </w:t>
      </w:r>
      <w:r w:rsidR="00DA6D39">
        <w:t xml:space="preserve">Resolución </w:t>
      </w:r>
      <w:r w:rsidR="002425F8">
        <w:t xml:space="preserve">40399 de 2022, modificatoria de la Resolución </w:t>
      </w:r>
      <w:r w:rsidR="00F30D0F">
        <w:t xml:space="preserve">40265 de 2022, </w:t>
      </w:r>
      <w:r w:rsidR="00DF1772">
        <w:t xml:space="preserve">sobre </w:t>
      </w:r>
      <w:r w:rsidR="00584EDA">
        <w:t xml:space="preserve">la inclusión </w:t>
      </w:r>
      <w:r w:rsidR="0082196E">
        <w:t>o no de</w:t>
      </w:r>
      <w:r w:rsidR="00C1168B">
        <w:t xml:space="preserve"> </w:t>
      </w:r>
      <w:r w:rsidR="00FD739F">
        <w:t xml:space="preserve">la remuneración de los inventarios comerciales y operativos </w:t>
      </w:r>
      <w:r w:rsidR="00A02DA8">
        <w:t>en</w:t>
      </w:r>
      <w:r w:rsidR="0082196E">
        <w:t xml:space="preserve"> </w:t>
      </w:r>
      <w:r w:rsidR="00C1168B">
        <w:t xml:space="preserve">las </w:t>
      </w:r>
      <w:r w:rsidR="00584EDA">
        <w:t xml:space="preserve">estructuras de </w:t>
      </w:r>
      <w:r w:rsidR="005D58FE">
        <w:t xml:space="preserve">Gasolina </w:t>
      </w:r>
      <w:r w:rsidR="008725FB">
        <w:t>M</w:t>
      </w:r>
      <w:r w:rsidR="005D58FE">
        <w:t xml:space="preserve">otor </w:t>
      </w:r>
      <w:r w:rsidR="008725FB">
        <w:t>C</w:t>
      </w:r>
      <w:r w:rsidR="005D58FE">
        <w:t xml:space="preserve">orriente </w:t>
      </w:r>
      <w:r w:rsidR="008725FB">
        <w:t>O</w:t>
      </w:r>
      <w:r w:rsidR="005D58FE">
        <w:t xml:space="preserve">xigenada </w:t>
      </w:r>
      <w:r w:rsidR="000F33F5">
        <w:t>(</w:t>
      </w:r>
      <w:r w:rsidR="00584EDA">
        <w:t>GMCO</w:t>
      </w:r>
      <w:r w:rsidR="000F33F5">
        <w:t>)</w:t>
      </w:r>
      <w:r w:rsidR="00584EDA">
        <w:t xml:space="preserve"> y ACPM-Diésel mezclada con </w:t>
      </w:r>
      <w:r w:rsidR="00FA6A8E">
        <w:t>biocombustible</w:t>
      </w:r>
      <w:r w:rsidR="00CE18E7">
        <w:t>.</w:t>
      </w:r>
    </w:p>
    <w:p w14:paraId="777990E5" w14:textId="77777777" w:rsidR="00CD0A4B" w:rsidRDefault="00CD0A4B" w:rsidP="00A55F5D">
      <w:pPr>
        <w:autoSpaceDE w:val="0"/>
        <w:autoSpaceDN w:val="0"/>
        <w:adjustRightInd w:val="0"/>
      </w:pPr>
    </w:p>
    <w:p w14:paraId="549AF15A" w14:textId="04725854" w:rsidR="00247930" w:rsidRDefault="00166297" w:rsidP="00A55F5D">
      <w:pPr>
        <w:autoSpaceDE w:val="0"/>
        <w:autoSpaceDN w:val="0"/>
        <w:adjustRightInd w:val="0"/>
      </w:pPr>
      <w:r>
        <w:t xml:space="preserve">A través del oficio E2022016075 del 28 de diciembre de 2022, el Ministerio de Minas y Energía, dio respuesta a lo solicitado precisando </w:t>
      </w:r>
      <w:r w:rsidRPr="00166297">
        <w:rPr>
          <w:i/>
          <w:iCs/>
        </w:rPr>
        <w:t>“la estimación de las mencionadas estructuras de precios debe considerar por consiguiente el cálculo de las mismas tanto para gasolina motor corriente oxigenada y para el ACPM</w:t>
      </w:r>
      <w:r w:rsidR="003A60D1">
        <w:rPr>
          <w:i/>
          <w:iCs/>
        </w:rPr>
        <w:t>-</w:t>
      </w:r>
      <w:r w:rsidRPr="00166297">
        <w:rPr>
          <w:i/>
          <w:iCs/>
        </w:rPr>
        <w:t>Diésel mezclado con biocombustible para uso en motores diésel, pues actualmente el país cuenta con un esquema de oxigenación y mezcla con biocombustibles tanto para la gasolina motor corriente como el ACPM en todo el territorio nacional”.</w:t>
      </w:r>
    </w:p>
    <w:p w14:paraId="35F09B83" w14:textId="77777777" w:rsidR="00166297" w:rsidRPr="001B53FE" w:rsidRDefault="00166297" w:rsidP="00A55F5D">
      <w:pPr>
        <w:autoSpaceDE w:val="0"/>
        <w:autoSpaceDN w:val="0"/>
        <w:adjustRightInd w:val="0"/>
        <w:rPr>
          <w:lang w:eastAsia="es-CO"/>
        </w:rPr>
      </w:pPr>
    </w:p>
    <w:p w14:paraId="611CA00C" w14:textId="6F51AA5C" w:rsidR="00E37D6A" w:rsidRPr="00AC4A70" w:rsidRDefault="00E37D6A" w:rsidP="00E37D6A">
      <w:pPr>
        <w:rPr>
          <w:rFonts w:eastAsia="Malgun Gothic"/>
          <w:lang w:eastAsia="es-CO"/>
        </w:rPr>
      </w:pPr>
      <w:r w:rsidRPr="001B53FE">
        <w:rPr>
          <w:rFonts w:eastAsia="Malgun Gothic"/>
          <w:lang w:val="es-ES" w:eastAsia="es-CO"/>
        </w:rPr>
        <w:t>Los análisis internos de la CREG que soportan la presente resolución están contenidos en el Documento CREG-</w:t>
      </w:r>
      <w:r w:rsidR="00376DBA" w:rsidRPr="001B53FE">
        <w:rPr>
          <w:rFonts w:eastAsia="Malgun Gothic"/>
          <w:lang w:val="es-ES" w:eastAsia="es-CO"/>
        </w:rPr>
        <w:t>70</w:t>
      </w:r>
      <w:r w:rsidR="004113B1">
        <w:rPr>
          <w:rFonts w:eastAsia="Malgun Gothic"/>
          <w:lang w:val="es-ES" w:eastAsia="es-CO"/>
        </w:rPr>
        <w:t>4</w:t>
      </w:r>
      <w:r w:rsidR="00376DBA" w:rsidRPr="001B53FE">
        <w:rPr>
          <w:rFonts w:eastAsia="Malgun Gothic"/>
          <w:lang w:val="es-ES" w:eastAsia="es-CO"/>
        </w:rPr>
        <w:t>-</w:t>
      </w:r>
      <w:r w:rsidR="00F87794">
        <w:rPr>
          <w:rFonts w:eastAsia="Malgun Gothic"/>
          <w:lang w:val="es-ES" w:eastAsia="es-CO"/>
        </w:rPr>
        <w:t>004</w:t>
      </w:r>
      <w:r w:rsidRPr="001B53FE">
        <w:rPr>
          <w:rFonts w:eastAsia="Malgun Gothic"/>
          <w:lang w:val="es-ES" w:eastAsia="es-CO"/>
        </w:rPr>
        <w:t xml:space="preserve"> de 202</w:t>
      </w:r>
      <w:r w:rsidR="00911FDC" w:rsidRPr="001B53FE">
        <w:rPr>
          <w:rFonts w:eastAsia="Malgun Gothic"/>
          <w:lang w:val="es-ES" w:eastAsia="es-CO"/>
        </w:rPr>
        <w:t>2</w:t>
      </w:r>
      <w:r w:rsidRPr="001B53FE">
        <w:rPr>
          <w:rFonts w:eastAsia="Malgun Gothic"/>
          <w:lang w:val="es-ES" w:eastAsia="es-CO"/>
        </w:rPr>
        <w:t>.</w:t>
      </w:r>
    </w:p>
    <w:p w14:paraId="3707731C" w14:textId="77777777" w:rsidR="00F8563A" w:rsidRPr="009F2528" w:rsidRDefault="00F8563A" w:rsidP="00F8563A">
      <w:pPr>
        <w:rPr>
          <w:rFonts w:eastAsia="Arial"/>
        </w:rPr>
      </w:pPr>
    </w:p>
    <w:p w14:paraId="33D7CB4B" w14:textId="77777777" w:rsidR="00F8563A" w:rsidRPr="009F2528" w:rsidRDefault="00F8563A" w:rsidP="00F8563A">
      <w:pPr>
        <w:contextualSpacing/>
      </w:pPr>
    </w:p>
    <w:p w14:paraId="789ED914" w14:textId="77777777" w:rsidR="00F8563A" w:rsidRPr="009F2528" w:rsidRDefault="00F8563A" w:rsidP="00F8563A">
      <w:pPr>
        <w:contextualSpacing/>
        <w:jc w:val="center"/>
        <w:rPr>
          <w:rFonts w:cs="Arial"/>
          <w:b/>
          <w:color w:val="000000"/>
        </w:rPr>
      </w:pPr>
      <w:r w:rsidRPr="009F2528">
        <w:rPr>
          <w:rFonts w:cs="Arial"/>
          <w:b/>
          <w:color w:val="000000"/>
        </w:rPr>
        <w:t>R E S U E L V E</w:t>
      </w:r>
    </w:p>
    <w:p w14:paraId="00FAD67F" w14:textId="77777777" w:rsidR="00F8563A" w:rsidRPr="009F2528" w:rsidRDefault="00F8563A" w:rsidP="00F8563A">
      <w:pPr>
        <w:contextualSpacing/>
        <w:jc w:val="center"/>
        <w:rPr>
          <w:rFonts w:cs="Arial"/>
          <w:b/>
          <w:color w:val="000000"/>
        </w:rPr>
      </w:pPr>
    </w:p>
    <w:p w14:paraId="4721D855" w14:textId="77777777" w:rsidR="00564878" w:rsidRDefault="00F8563A" w:rsidP="004332E3">
      <w:pPr>
        <w:pStyle w:val="Ttulo1"/>
        <w:numPr>
          <w:ilvl w:val="0"/>
          <w:numId w:val="0"/>
        </w:numPr>
        <w:ind w:left="432" w:hanging="432"/>
        <w:contextualSpacing/>
        <w:jc w:val="center"/>
        <w:rPr>
          <w:szCs w:val="24"/>
        </w:rPr>
      </w:pPr>
      <w:bookmarkStart w:id="2" w:name="_Toc502142167"/>
      <w:bookmarkStart w:id="3" w:name="_Toc510533241"/>
      <w:bookmarkStart w:id="4" w:name="_Toc101428682"/>
      <w:r w:rsidRPr="009F2528">
        <w:rPr>
          <w:szCs w:val="24"/>
        </w:rPr>
        <w:t xml:space="preserve">CAPÍTULO I </w:t>
      </w:r>
    </w:p>
    <w:p w14:paraId="32036DED" w14:textId="1E087FF7" w:rsidR="00F8563A" w:rsidRPr="009F2528" w:rsidRDefault="00F8563A" w:rsidP="004332E3">
      <w:pPr>
        <w:pStyle w:val="Ttulo1"/>
        <w:numPr>
          <w:ilvl w:val="0"/>
          <w:numId w:val="0"/>
        </w:numPr>
        <w:ind w:left="432" w:hanging="432"/>
        <w:contextualSpacing/>
        <w:jc w:val="center"/>
        <w:rPr>
          <w:szCs w:val="24"/>
        </w:rPr>
      </w:pPr>
      <w:r w:rsidRPr="009F2528">
        <w:rPr>
          <w:szCs w:val="24"/>
        </w:rPr>
        <w:t>GENERALIDADES</w:t>
      </w:r>
      <w:bookmarkEnd w:id="2"/>
      <w:bookmarkEnd w:id="3"/>
      <w:bookmarkEnd w:id="4"/>
    </w:p>
    <w:p w14:paraId="0F0F287D" w14:textId="77777777" w:rsidR="00236EEE" w:rsidRPr="009F2528" w:rsidRDefault="00236EEE" w:rsidP="00236EEE">
      <w:pPr>
        <w:tabs>
          <w:tab w:val="left" w:pos="3644"/>
        </w:tabs>
        <w:contextualSpacing/>
        <w:rPr>
          <w:lang w:val="es-ES_tradnl" w:eastAsia="es-CO"/>
        </w:rPr>
      </w:pPr>
    </w:p>
    <w:p w14:paraId="68A25FBF" w14:textId="020822DE" w:rsidR="00236EEE" w:rsidRPr="00F01E31" w:rsidRDefault="00236EEE" w:rsidP="00F01E31">
      <w:pPr>
        <w:pStyle w:val="ARTICULOS"/>
        <w:keepNext/>
        <w:ind w:left="0" w:firstLine="0"/>
        <w:outlineLvl w:val="1"/>
        <w:rPr>
          <w:color w:val="000000"/>
          <w:lang w:val="es-CO" w:eastAsia="es-CO"/>
        </w:rPr>
      </w:pPr>
      <w:bookmarkStart w:id="5" w:name="_Toc101428683"/>
      <w:bookmarkStart w:id="6" w:name="_Toc502142169"/>
      <w:bookmarkStart w:id="7" w:name="_Toc510533243"/>
      <w:bookmarkStart w:id="8" w:name="_Ref224661154"/>
      <w:r w:rsidRPr="009F2528">
        <w:rPr>
          <w:b/>
          <w:color w:val="000000"/>
          <w:lang w:val="es-ES_tradnl" w:eastAsia="es-CO"/>
        </w:rPr>
        <w:t xml:space="preserve">Objeto </w:t>
      </w:r>
      <w:r w:rsidRPr="009F2528">
        <w:rPr>
          <w:bCs w:val="0"/>
          <w:color w:val="000000"/>
          <w:lang w:val="es-ES_tradnl" w:eastAsia="es-CO"/>
        </w:rPr>
        <w:t xml:space="preserve">La presente resolución tiene por objeto establecer </w:t>
      </w:r>
      <w:r w:rsidR="00924BFA">
        <w:rPr>
          <w:bCs w:val="0"/>
          <w:color w:val="000000"/>
          <w:lang w:val="es-ES_tradnl" w:eastAsia="es-CO"/>
        </w:rPr>
        <w:t xml:space="preserve">las </w:t>
      </w:r>
      <w:r w:rsidR="00924BFA">
        <w:rPr>
          <w:rFonts w:cs="Arial"/>
          <w:color w:val="000000"/>
        </w:rPr>
        <w:t>disposiciones transitorias</w:t>
      </w:r>
      <w:r w:rsidR="00924BFA" w:rsidRPr="009F2528">
        <w:rPr>
          <w:rFonts w:cs="Arial"/>
          <w:color w:val="000000"/>
        </w:rPr>
        <w:t xml:space="preserve"> para la remuneración </w:t>
      </w:r>
      <w:r w:rsidR="00924BFA">
        <w:rPr>
          <w:rFonts w:cs="Arial"/>
          <w:color w:val="000000"/>
        </w:rPr>
        <w:t>de</w:t>
      </w:r>
      <w:r w:rsidR="00FC7327">
        <w:rPr>
          <w:rFonts w:cs="Arial"/>
          <w:color w:val="000000"/>
          <w:lang w:val="es-CO"/>
        </w:rPr>
        <w:t>l</w:t>
      </w:r>
      <w:r w:rsidR="00924BFA">
        <w:rPr>
          <w:rFonts w:cs="Arial"/>
          <w:color w:val="000000"/>
        </w:rPr>
        <w:t xml:space="preserve"> inventario </w:t>
      </w:r>
      <w:r w:rsidR="002E6FE6">
        <w:rPr>
          <w:rFonts w:cs="Arial"/>
          <w:color w:val="000000"/>
          <w:lang w:val="es-CO"/>
        </w:rPr>
        <w:t xml:space="preserve">mínimo </w:t>
      </w:r>
      <w:r w:rsidR="00924BFA">
        <w:rPr>
          <w:rFonts w:cs="Arial"/>
          <w:color w:val="000000"/>
        </w:rPr>
        <w:t xml:space="preserve">operativo </w:t>
      </w:r>
      <w:r w:rsidR="00FC7327">
        <w:rPr>
          <w:rFonts w:cs="Arial"/>
          <w:color w:val="000000"/>
          <w:lang w:val="es-CO"/>
        </w:rPr>
        <w:t>de refinadores e importadores</w:t>
      </w:r>
      <w:r w:rsidR="00B66017">
        <w:rPr>
          <w:rFonts w:cs="Arial"/>
          <w:color w:val="000000"/>
          <w:lang w:val="es-CO"/>
        </w:rPr>
        <w:t xml:space="preserve">, el </w:t>
      </w:r>
      <w:r w:rsidR="002E6FE6">
        <w:rPr>
          <w:rFonts w:cs="Arial"/>
          <w:color w:val="000000"/>
          <w:lang w:val="es-CO"/>
        </w:rPr>
        <w:t xml:space="preserve">inventario mínimo </w:t>
      </w:r>
      <w:r w:rsidR="00FC7327">
        <w:rPr>
          <w:rFonts w:cs="Arial"/>
          <w:color w:val="000000"/>
          <w:lang w:val="es-CO"/>
        </w:rPr>
        <w:t>comercial de los distribuidores mayoristas</w:t>
      </w:r>
      <w:bookmarkEnd w:id="5"/>
      <w:r w:rsidR="00B66017">
        <w:rPr>
          <w:bCs w:val="0"/>
          <w:color w:val="000000"/>
          <w:lang w:val="es-ES_tradnl" w:eastAsia="es-CO"/>
        </w:rPr>
        <w:t xml:space="preserve"> y</w:t>
      </w:r>
      <w:r w:rsidR="007771A5">
        <w:rPr>
          <w:bCs w:val="0"/>
          <w:color w:val="000000"/>
          <w:lang w:val="es-ES_tradnl" w:eastAsia="es-CO"/>
        </w:rPr>
        <w:t xml:space="preserve"> de</w:t>
      </w:r>
      <w:r w:rsidR="00B66017">
        <w:rPr>
          <w:bCs w:val="0"/>
          <w:color w:val="000000"/>
          <w:lang w:val="es-ES_tradnl" w:eastAsia="es-CO"/>
        </w:rPr>
        <w:t xml:space="preserve"> </w:t>
      </w:r>
      <w:r w:rsidR="00F01E31">
        <w:rPr>
          <w:color w:val="000000"/>
          <w:lang w:val="es-CO" w:eastAsia="es-CO"/>
        </w:rPr>
        <w:t>las a</w:t>
      </w:r>
      <w:r w:rsidR="00F01E31" w:rsidRPr="00F01E31">
        <w:rPr>
          <w:color w:val="000000"/>
          <w:lang w:val="es-CO" w:eastAsia="es-CO"/>
        </w:rPr>
        <w:t>ctividades y costos asociados a la calidad de combustibles.</w:t>
      </w:r>
    </w:p>
    <w:p w14:paraId="7041C30F" w14:textId="77777777" w:rsidR="00691150" w:rsidRPr="009F2528" w:rsidRDefault="00691150" w:rsidP="001A2E78">
      <w:pPr>
        <w:rPr>
          <w:lang w:val="es-ES_tradnl" w:eastAsia="es-CO"/>
        </w:rPr>
      </w:pPr>
    </w:p>
    <w:p w14:paraId="744EF1A8" w14:textId="618E23C9" w:rsidR="0018060D" w:rsidRPr="009F1E80" w:rsidRDefault="00ED2383" w:rsidP="009F1E80">
      <w:pPr>
        <w:pStyle w:val="ARTICULOS"/>
        <w:keepNext/>
        <w:ind w:left="0" w:firstLine="0"/>
        <w:contextualSpacing/>
        <w:outlineLvl w:val="1"/>
        <w:rPr>
          <w:bCs w:val="0"/>
          <w:color w:val="000000"/>
          <w:lang w:val="es-ES_tradnl" w:eastAsia="es-CO"/>
        </w:rPr>
      </w:pPr>
      <w:r w:rsidRPr="009F2528">
        <w:rPr>
          <w:bCs w:val="0"/>
          <w:color w:val="000000"/>
          <w:lang w:val="es-ES_tradnl" w:eastAsia="es-CO"/>
        </w:rPr>
        <w:t xml:space="preserve"> </w:t>
      </w:r>
      <w:bookmarkStart w:id="9" w:name="_Toc101428684"/>
      <w:r w:rsidR="00800E65" w:rsidRPr="009F2528">
        <w:rPr>
          <w:b/>
          <w:color w:val="000000"/>
          <w:lang w:val="es-ES_tradnl" w:eastAsia="es-CO"/>
        </w:rPr>
        <w:t>Ámbito de aplicación.</w:t>
      </w:r>
      <w:r w:rsidR="00800E65" w:rsidRPr="009F2528">
        <w:rPr>
          <w:bCs w:val="0"/>
          <w:color w:val="000000"/>
          <w:lang w:val="es-ES_tradnl" w:eastAsia="es-CO"/>
        </w:rPr>
        <w:t xml:space="preserve"> Están sujetos a las disposiciones de esta </w:t>
      </w:r>
      <w:bookmarkEnd w:id="9"/>
      <w:r w:rsidR="00491153">
        <w:rPr>
          <w:bCs w:val="0"/>
          <w:color w:val="000000"/>
          <w:lang w:val="es-ES_tradnl" w:eastAsia="es-CO"/>
        </w:rPr>
        <w:t>r</w:t>
      </w:r>
      <w:r w:rsidR="00343708">
        <w:rPr>
          <w:bCs w:val="0"/>
          <w:color w:val="000000"/>
          <w:lang w:val="es-ES_tradnl" w:eastAsia="es-CO"/>
        </w:rPr>
        <w:t xml:space="preserve">esolución </w:t>
      </w:r>
      <w:r w:rsidR="00EB08CA">
        <w:rPr>
          <w:bCs w:val="0"/>
          <w:color w:val="000000"/>
          <w:lang w:val="es-ES_tradnl" w:eastAsia="es-CO"/>
        </w:rPr>
        <w:t>el refinador, importador</w:t>
      </w:r>
      <w:r w:rsidR="009F1E80">
        <w:rPr>
          <w:bCs w:val="0"/>
          <w:color w:val="000000"/>
          <w:lang w:val="es-ES_tradnl" w:eastAsia="es-CO"/>
        </w:rPr>
        <w:t>, transportador</w:t>
      </w:r>
      <w:r w:rsidR="00343708">
        <w:rPr>
          <w:lang w:val="es-CO"/>
        </w:rPr>
        <w:t xml:space="preserve"> </w:t>
      </w:r>
      <w:r w:rsidR="009F1E80">
        <w:rPr>
          <w:lang w:val="es-CO"/>
        </w:rPr>
        <w:t xml:space="preserve">y </w:t>
      </w:r>
      <w:r w:rsidR="00343708" w:rsidRPr="00757071">
        <w:rPr>
          <w:lang w:val="es-CO"/>
        </w:rPr>
        <w:t xml:space="preserve">los </w:t>
      </w:r>
      <w:r w:rsidR="009F1E80">
        <w:rPr>
          <w:lang w:val="es-CO"/>
        </w:rPr>
        <w:t>d</w:t>
      </w:r>
      <w:r w:rsidR="00343708" w:rsidRPr="00757071">
        <w:rPr>
          <w:lang w:val="es-CO"/>
        </w:rPr>
        <w:t xml:space="preserve">istribuidores </w:t>
      </w:r>
      <w:r w:rsidR="009F1E80">
        <w:rPr>
          <w:lang w:val="es-CO"/>
        </w:rPr>
        <w:t>m</w:t>
      </w:r>
      <w:r w:rsidR="00343708" w:rsidRPr="00757071">
        <w:rPr>
          <w:lang w:val="es-CO"/>
        </w:rPr>
        <w:t xml:space="preserve">ayoristas </w:t>
      </w:r>
      <w:r w:rsidR="00343708">
        <w:rPr>
          <w:lang w:val="es-CO"/>
        </w:rPr>
        <w:t>definidos en</w:t>
      </w:r>
      <w:r w:rsidR="00343708" w:rsidRPr="00962855">
        <w:rPr>
          <w:lang w:val="es-CO"/>
        </w:rPr>
        <w:t xml:space="preserve"> el </w:t>
      </w:r>
      <w:r w:rsidR="00491153">
        <w:rPr>
          <w:lang w:val="es-CO"/>
        </w:rPr>
        <w:t>a</w:t>
      </w:r>
      <w:r w:rsidR="00343708" w:rsidRPr="00962855">
        <w:rPr>
          <w:lang w:val="es-CO"/>
        </w:rPr>
        <w:t>rtículo 2.2.1.1.2.2.1.4. del Decreto 1073 de 2015</w:t>
      </w:r>
      <w:r w:rsidR="0018060D">
        <w:rPr>
          <w:lang w:val="es-CO"/>
        </w:rPr>
        <w:t>,</w:t>
      </w:r>
      <w:r w:rsidR="009F1E80">
        <w:rPr>
          <w:bCs w:val="0"/>
          <w:color w:val="000000"/>
          <w:lang w:val="es-ES_tradnl" w:eastAsia="es-CO"/>
        </w:rPr>
        <w:t xml:space="preserve"> </w:t>
      </w:r>
      <w:r w:rsidR="0018060D" w:rsidRPr="009F1E80">
        <w:rPr>
          <w:bCs w:val="0"/>
          <w:color w:val="000000"/>
          <w:lang w:val="es-ES_tradnl" w:eastAsia="es-CO"/>
        </w:rPr>
        <w:t xml:space="preserve">y </w:t>
      </w:r>
      <w:r w:rsidR="009F1E80">
        <w:rPr>
          <w:bCs w:val="0"/>
          <w:color w:val="000000"/>
          <w:lang w:val="es-ES_tradnl" w:eastAsia="es-CO"/>
        </w:rPr>
        <w:t xml:space="preserve">las </w:t>
      </w:r>
      <w:r w:rsidR="0018060D" w:rsidRPr="009F1E80">
        <w:rPr>
          <w:bCs w:val="0"/>
          <w:color w:val="000000"/>
          <w:lang w:val="es-ES_tradnl" w:eastAsia="es-CO"/>
        </w:rPr>
        <w:t>empresas que sean propietarios y/u operen sistemas de transporte para prestar el servicio público de transporte de combustibles líquidos derivados del petróleo, biocombustibles y sus mezclas, a los usuarios del SNTP; así como a las empresas que sean propietarios y/u operen sistemas de infraestructura de almacenamiento.</w:t>
      </w:r>
    </w:p>
    <w:p w14:paraId="054610FB" w14:textId="77777777" w:rsidR="0020117C" w:rsidRPr="009F2528" w:rsidRDefault="0020117C" w:rsidP="0020117C">
      <w:pPr>
        <w:rPr>
          <w:lang w:val="es-ES_tradnl" w:eastAsia="es-CO"/>
        </w:rPr>
      </w:pPr>
    </w:p>
    <w:p w14:paraId="25668381" w14:textId="1A04C463" w:rsidR="009F1849" w:rsidRPr="00921460" w:rsidRDefault="006C2398" w:rsidP="00921460">
      <w:pPr>
        <w:pStyle w:val="ARTICULOS"/>
        <w:keepNext/>
        <w:ind w:left="0" w:firstLine="0"/>
        <w:contextualSpacing/>
        <w:outlineLvl w:val="1"/>
        <w:rPr>
          <w:bCs w:val="0"/>
          <w:color w:val="000000"/>
          <w:lang w:val="es-ES_tradnl" w:eastAsia="es-CO"/>
        </w:rPr>
      </w:pPr>
      <w:bookmarkStart w:id="10" w:name="_Toc101428685"/>
      <w:r w:rsidRPr="009F2528">
        <w:rPr>
          <w:b/>
          <w:color w:val="000000"/>
          <w:lang w:val="es-ES_tradnl" w:eastAsia="es-CO"/>
        </w:rPr>
        <w:t>Definiciones.</w:t>
      </w:r>
      <w:r w:rsidRPr="009F2528">
        <w:rPr>
          <w:bCs w:val="0"/>
          <w:color w:val="000000"/>
          <w:lang w:val="es-ES_tradnl" w:eastAsia="es-CO"/>
        </w:rPr>
        <w:t xml:space="preserve"> Para la interpretación y aplicación de esta Resolución se tendrán en cuenta, además de las definiciones establecidas en los Decretos 1073 de 2015 (el cual compiló los Decretos MME 4299 de 2005 y 1717 de 2008)</w:t>
      </w:r>
      <w:r w:rsidR="008F69C1" w:rsidRPr="009F2528">
        <w:rPr>
          <w:bCs w:val="0"/>
          <w:color w:val="000000"/>
          <w:lang w:val="es-ES_tradnl" w:eastAsia="es-CO"/>
        </w:rPr>
        <w:t>,</w:t>
      </w:r>
      <w:r w:rsidR="008F69C1" w:rsidRPr="009F2528">
        <w:t xml:space="preserve"> </w:t>
      </w:r>
      <w:r w:rsidR="008F69C1" w:rsidRPr="009F2528">
        <w:rPr>
          <w:lang w:val="es-CO"/>
        </w:rPr>
        <w:t xml:space="preserve">el </w:t>
      </w:r>
      <w:r w:rsidR="008F69C1" w:rsidRPr="009F2528">
        <w:t>Decreto 1281 de 2020</w:t>
      </w:r>
      <w:r w:rsidR="00DA63C7">
        <w:rPr>
          <w:lang w:val="es-ES"/>
        </w:rPr>
        <w:t>,</w:t>
      </w:r>
      <w:r w:rsidRPr="009F2528">
        <w:rPr>
          <w:bCs w:val="0"/>
          <w:color w:val="000000"/>
          <w:lang w:val="es-ES_tradnl" w:eastAsia="es-CO"/>
        </w:rPr>
        <w:t xml:space="preserve"> y en las resoluciones vigentes de la CREG, así como el </w:t>
      </w:r>
      <w:r w:rsidRPr="009F2528">
        <w:rPr>
          <w:bCs w:val="0"/>
          <w:color w:val="000000"/>
          <w:lang w:val="es-ES_tradnl" w:eastAsia="es-CO"/>
        </w:rPr>
        <w:lastRenderedPageBreak/>
        <w:t>Reglamento de Transporte por Poliductos – RTP</w:t>
      </w:r>
      <w:r w:rsidR="008F69C1" w:rsidRPr="009F2528">
        <w:rPr>
          <w:bCs w:val="0"/>
          <w:color w:val="000000"/>
          <w:lang w:val="es-ES_tradnl" w:eastAsia="es-CO"/>
        </w:rPr>
        <w:t xml:space="preserve"> y aquellas que los modifiquen, adicionen o sustituyan</w:t>
      </w:r>
      <w:r w:rsidR="00DA63C7">
        <w:rPr>
          <w:bCs w:val="0"/>
          <w:color w:val="000000"/>
          <w:lang w:val="es-ES_tradnl" w:eastAsia="es-CO"/>
        </w:rPr>
        <w:t>,</w:t>
      </w:r>
      <w:r w:rsidR="008F69C1" w:rsidRPr="009F2528">
        <w:rPr>
          <w:bCs w:val="0"/>
          <w:color w:val="000000"/>
          <w:lang w:val="es-ES_tradnl" w:eastAsia="es-CO"/>
        </w:rPr>
        <w:t xml:space="preserve"> </w:t>
      </w:r>
      <w:r w:rsidRPr="009F2528">
        <w:rPr>
          <w:bCs w:val="0"/>
          <w:color w:val="000000"/>
          <w:lang w:val="es-ES_tradnl" w:eastAsia="es-CO"/>
        </w:rPr>
        <w:t>las siguientes:</w:t>
      </w:r>
      <w:bookmarkEnd w:id="10"/>
    </w:p>
    <w:bookmarkEnd w:id="6"/>
    <w:bookmarkEnd w:id="7"/>
    <w:bookmarkEnd w:id="8"/>
    <w:p w14:paraId="7A53C008" w14:textId="77777777" w:rsidR="00236EEE" w:rsidRPr="009F2528" w:rsidRDefault="00236EEE" w:rsidP="00236EEE">
      <w:pPr>
        <w:contextualSpacing/>
        <w:rPr>
          <w:lang w:val="es-ES_tradnl" w:eastAsia="es-CO"/>
        </w:rPr>
      </w:pPr>
    </w:p>
    <w:p w14:paraId="7B1C86DE" w14:textId="0CB7B21E" w:rsidR="003472C0" w:rsidRPr="003472C0" w:rsidRDefault="003472C0" w:rsidP="003472C0">
      <w:pPr>
        <w:pStyle w:val="Estilo8"/>
        <w:widowControl w:val="0"/>
        <w:contextualSpacing/>
        <w:rPr>
          <w:rFonts w:ascii="Bookman Old Style" w:hAnsi="Bookman Old Style"/>
          <w:color w:val="000000"/>
          <w:sz w:val="24"/>
          <w:szCs w:val="24"/>
        </w:rPr>
      </w:pPr>
      <w:r w:rsidRPr="003472C0">
        <w:rPr>
          <w:rFonts w:ascii="Bookman Old Style" w:hAnsi="Bookman Old Style"/>
          <w:b/>
          <w:bCs/>
          <w:color w:val="000000"/>
          <w:sz w:val="24"/>
          <w:szCs w:val="24"/>
        </w:rPr>
        <w:t>Almacenamiento Comercial:</w:t>
      </w:r>
      <w:r w:rsidRPr="003472C0">
        <w:rPr>
          <w:rFonts w:ascii="Bookman Old Style" w:hAnsi="Bookman Old Style"/>
          <w:color w:val="000000"/>
          <w:sz w:val="24"/>
          <w:szCs w:val="24"/>
        </w:rPr>
        <w:t xml:space="preserve"> Es la capacidad de almacenamiento y volumen mínimo de combustibles líquidos derivados del petróleo, biocombustibles y sus mezclas acopiados en las plantas de almacenamiento o almacenamientos de los agentes de la cadena de distribución de combustibles, para realizar las actividades de comercialización sin interrupciones, y con el objetivo de atender la demanda interna, garantizar la calidad del producto y su suministro continuo.</w:t>
      </w:r>
    </w:p>
    <w:p w14:paraId="2A215536" w14:textId="77777777" w:rsidR="003472C0" w:rsidRPr="003472C0" w:rsidRDefault="003472C0" w:rsidP="003472C0">
      <w:pPr>
        <w:pStyle w:val="Estilo8"/>
        <w:widowControl w:val="0"/>
        <w:contextualSpacing/>
        <w:rPr>
          <w:rFonts w:ascii="Bookman Old Style" w:hAnsi="Bookman Old Style"/>
          <w:color w:val="000000"/>
          <w:sz w:val="24"/>
          <w:szCs w:val="24"/>
        </w:rPr>
      </w:pPr>
    </w:p>
    <w:p w14:paraId="0AB27788" w14:textId="49EA21F5" w:rsidR="00236EEE" w:rsidRDefault="003472C0" w:rsidP="003472C0">
      <w:pPr>
        <w:pStyle w:val="Estilo8"/>
        <w:widowControl w:val="0"/>
        <w:contextualSpacing/>
        <w:rPr>
          <w:rFonts w:ascii="Bookman Old Style" w:hAnsi="Bookman Old Style"/>
          <w:color w:val="000000"/>
          <w:sz w:val="24"/>
          <w:szCs w:val="24"/>
        </w:rPr>
      </w:pPr>
      <w:r w:rsidRPr="003472C0">
        <w:rPr>
          <w:rFonts w:ascii="Bookman Old Style" w:hAnsi="Bookman Old Style"/>
          <w:b/>
          <w:bCs/>
          <w:color w:val="000000"/>
          <w:sz w:val="24"/>
          <w:szCs w:val="24"/>
        </w:rPr>
        <w:t>Almacenamiento Operativo:</w:t>
      </w:r>
      <w:r w:rsidRPr="003472C0">
        <w:rPr>
          <w:rFonts w:ascii="Bookman Old Style" w:hAnsi="Bookman Old Style"/>
          <w:color w:val="000000"/>
          <w:sz w:val="24"/>
          <w:szCs w:val="24"/>
        </w:rPr>
        <w:t xml:space="preserve"> Es la capacidad de almacenamiento y volumen mínimo de combustibles líquidos derivados del petróleo, biocombustibles y sus mezclas, requerido para equilibrar u optimizar el flujo o tránsito continuo de dichos productos, con el fin de mantener una operación segura, eficiente y adecuada de los sistemas de transporte por poliductos, medios de transporte alternativos</w:t>
      </w:r>
      <w:r w:rsidR="00DA63C7">
        <w:rPr>
          <w:rFonts w:ascii="Bookman Old Style" w:hAnsi="Bookman Old Style"/>
          <w:color w:val="000000"/>
          <w:sz w:val="24"/>
          <w:szCs w:val="24"/>
        </w:rPr>
        <w:t>,</w:t>
      </w:r>
      <w:r w:rsidRPr="003472C0">
        <w:rPr>
          <w:rFonts w:ascii="Bookman Old Style" w:hAnsi="Bookman Old Style"/>
          <w:color w:val="000000"/>
          <w:sz w:val="24"/>
          <w:szCs w:val="24"/>
        </w:rPr>
        <w:t xml:space="preserve"> y de los sistemas de refinación y/o puertos de importación o plantas de abastecimiento.</w:t>
      </w:r>
    </w:p>
    <w:p w14:paraId="687C5D95" w14:textId="77777777" w:rsidR="00921460" w:rsidRDefault="00921460" w:rsidP="003472C0">
      <w:pPr>
        <w:pStyle w:val="Estilo8"/>
        <w:widowControl w:val="0"/>
        <w:contextualSpacing/>
        <w:rPr>
          <w:rFonts w:ascii="Bookman Old Style" w:hAnsi="Bookman Old Style"/>
          <w:color w:val="000000"/>
          <w:sz w:val="24"/>
          <w:szCs w:val="24"/>
        </w:rPr>
      </w:pPr>
    </w:p>
    <w:p w14:paraId="6F2300AC" w14:textId="256094A2" w:rsidR="00921460" w:rsidRPr="001B1449" w:rsidRDefault="00921460" w:rsidP="003472C0">
      <w:pPr>
        <w:pStyle w:val="Estilo8"/>
        <w:widowControl w:val="0"/>
        <w:contextualSpacing/>
        <w:rPr>
          <w:rFonts w:ascii="Bookman Old Style" w:hAnsi="Bookman Old Style"/>
          <w:color w:val="000000"/>
          <w:sz w:val="24"/>
          <w:szCs w:val="24"/>
        </w:rPr>
      </w:pPr>
      <w:r w:rsidRPr="001B1449">
        <w:rPr>
          <w:rFonts w:ascii="Bookman Old Style" w:hAnsi="Bookman Old Style"/>
          <w:b/>
          <w:bCs/>
          <w:color w:val="000000"/>
          <w:sz w:val="24"/>
          <w:szCs w:val="24"/>
        </w:rPr>
        <w:t>Año:</w:t>
      </w:r>
      <w:r w:rsidRPr="001B1449">
        <w:rPr>
          <w:rFonts w:ascii="Bookman Old Style" w:hAnsi="Bookman Old Style"/>
          <w:color w:val="000000"/>
          <w:sz w:val="24"/>
          <w:szCs w:val="24"/>
        </w:rPr>
        <w:t xml:space="preserve"> Es el período de 365 ó 366 días, según el calendario común.</w:t>
      </w:r>
    </w:p>
    <w:p w14:paraId="4FFEEB3F" w14:textId="77777777" w:rsidR="00236EEE" w:rsidRDefault="00236EEE" w:rsidP="00236EEE">
      <w:pPr>
        <w:pStyle w:val="t1"/>
        <w:widowControl w:val="0"/>
        <w:tabs>
          <w:tab w:val="left" w:pos="0"/>
        </w:tabs>
        <w:contextualSpacing/>
        <w:jc w:val="both"/>
        <w:rPr>
          <w:rFonts w:ascii="Bookman Old Style" w:hAnsi="Bookman Old Style"/>
          <w:color w:val="000000"/>
          <w:sz w:val="24"/>
          <w:szCs w:val="24"/>
          <w:lang w:val="es-CO"/>
        </w:rPr>
      </w:pPr>
    </w:p>
    <w:p w14:paraId="4E4E73E7" w14:textId="2C26684B" w:rsidR="00224D23" w:rsidRDefault="00224D23" w:rsidP="00236EEE">
      <w:pPr>
        <w:pStyle w:val="t1"/>
        <w:widowControl w:val="0"/>
        <w:tabs>
          <w:tab w:val="left" w:pos="0"/>
        </w:tabs>
        <w:contextualSpacing/>
        <w:jc w:val="both"/>
        <w:rPr>
          <w:rFonts w:ascii="Bookman Old Style" w:hAnsi="Bookman Old Style"/>
          <w:color w:val="000000"/>
          <w:sz w:val="24"/>
          <w:szCs w:val="24"/>
          <w:lang w:val="es-CO"/>
        </w:rPr>
      </w:pPr>
      <w:r w:rsidRPr="00224D23">
        <w:rPr>
          <w:rFonts w:ascii="Bookman Old Style" w:hAnsi="Bookman Old Style"/>
          <w:b/>
          <w:bCs/>
          <w:color w:val="000000"/>
          <w:sz w:val="24"/>
          <w:szCs w:val="24"/>
          <w:lang w:val="es-CO"/>
        </w:rPr>
        <w:t>Boletín de Transporte por Poliducto (BTP):</w:t>
      </w:r>
      <w:r w:rsidRPr="00224D23">
        <w:rPr>
          <w:rFonts w:ascii="Bookman Old Style" w:hAnsi="Bookman Old Style"/>
          <w:color w:val="000000"/>
          <w:sz w:val="24"/>
          <w:szCs w:val="24"/>
          <w:lang w:val="es-CO"/>
        </w:rPr>
        <w:t xml:space="preserve"> Información con acceso visible desde la Página web del Transportador</w:t>
      </w:r>
      <w:r w:rsidR="00DA63C7">
        <w:rPr>
          <w:rFonts w:ascii="Bookman Old Style" w:hAnsi="Bookman Old Style"/>
          <w:color w:val="000000"/>
          <w:sz w:val="24"/>
          <w:szCs w:val="24"/>
          <w:lang w:val="es-CO"/>
        </w:rPr>
        <w:t>,</w:t>
      </w:r>
      <w:r w:rsidRPr="00224D23">
        <w:rPr>
          <w:rFonts w:ascii="Bookman Old Style" w:hAnsi="Bookman Old Style"/>
          <w:color w:val="000000"/>
          <w:sz w:val="24"/>
          <w:szCs w:val="24"/>
          <w:lang w:val="es-CO"/>
        </w:rPr>
        <w:t xml:space="preserve"> en la que se pone a disposición de los Remitentes, Terceros y autoridades competentes, la información comercial y operacional establecida en </w:t>
      </w:r>
      <w:r w:rsidR="00DA63C7">
        <w:rPr>
          <w:rFonts w:ascii="Bookman Old Style" w:hAnsi="Bookman Old Style"/>
          <w:color w:val="000000"/>
          <w:sz w:val="24"/>
          <w:szCs w:val="24"/>
          <w:lang w:val="es-CO"/>
        </w:rPr>
        <w:t>el R</w:t>
      </w:r>
      <w:r w:rsidR="00DA63C7" w:rsidRPr="00224D23">
        <w:rPr>
          <w:rFonts w:ascii="Bookman Old Style" w:hAnsi="Bookman Old Style"/>
          <w:color w:val="000000"/>
          <w:sz w:val="24"/>
          <w:szCs w:val="24"/>
          <w:lang w:val="es-CO"/>
        </w:rPr>
        <w:t>eglamento</w:t>
      </w:r>
      <w:r w:rsidR="00DA63C7">
        <w:rPr>
          <w:rFonts w:ascii="Bookman Old Style" w:hAnsi="Bookman Old Style"/>
          <w:color w:val="000000"/>
          <w:sz w:val="24"/>
          <w:szCs w:val="24"/>
          <w:lang w:val="es-CO"/>
        </w:rPr>
        <w:t xml:space="preserve"> de Transportes por Poliductos</w:t>
      </w:r>
      <w:r w:rsidRPr="00224D23">
        <w:rPr>
          <w:rFonts w:ascii="Bookman Old Style" w:hAnsi="Bookman Old Style"/>
          <w:color w:val="000000"/>
          <w:sz w:val="24"/>
          <w:szCs w:val="24"/>
          <w:lang w:val="es-CO"/>
        </w:rPr>
        <w:t>, así como también de otras regulaciones que así lo determinen, y que cuenta con la plataforma necesaria para efectuar las nominaciones y confirmar el programa de transporte de los productos por transportar</w:t>
      </w:r>
      <w:r w:rsidR="006F1048" w:rsidRPr="006F1048">
        <w:rPr>
          <w:rFonts w:ascii="Bookman Old Style" w:hAnsi="Bookman Old Style"/>
          <w:color w:val="000000"/>
          <w:sz w:val="24"/>
          <w:szCs w:val="24"/>
          <w:lang w:val="es-CO"/>
        </w:rPr>
        <w:t>, de acuerdo con lo definido por la resolución CREG 208 de 2021 o aquella que la modifique o sustituya</w:t>
      </w:r>
      <w:r w:rsidR="00DA63C7">
        <w:rPr>
          <w:rFonts w:ascii="Bookman Old Style" w:hAnsi="Bookman Old Style"/>
          <w:color w:val="000000"/>
          <w:sz w:val="24"/>
          <w:szCs w:val="24"/>
          <w:lang w:val="es-CO"/>
        </w:rPr>
        <w:t>.</w:t>
      </w:r>
    </w:p>
    <w:p w14:paraId="528F877A" w14:textId="77777777" w:rsidR="00224D23" w:rsidRPr="001B1449" w:rsidRDefault="00224D23" w:rsidP="00236EEE">
      <w:pPr>
        <w:pStyle w:val="t1"/>
        <w:widowControl w:val="0"/>
        <w:tabs>
          <w:tab w:val="left" w:pos="0"/>
        </w:tabs>
        <w:contextualSpacing/>
        <w:jc w:val="both"/>
        <w:rPr>
          <w:rFonts w:ascii="Bookman Old Style" w:hAnsi="Bookman Old Style"/>
          <w:color w:val="000000"/>
          <w:sz w:val="24"/>
          <w:szCs w:val="24"/>
          <w:lang w:val="es-CO"/>
        </w:rPr>
      </w:pPr>
    </w:p>
    <w:p w14:paraId="5FC6FE98" w14:textId="3119D474" w:rsidR="009F1849" w:rsidRDefault="000C047D" w:rsidP="0021184F">
      <w:pPr>
        <w:widowControl w:val="0"/>
        <w:contextualSpacing/>
      </w:pPr>
      <w:bookmarkStart w:id="11" w:name="_Toc502142221"/>
      <w:bookmarkStart w:id="12" w:name="_Toc510533285"/>
      <w:bookmarkStart w:id="13" w:name="_Toc101428738"/>
      <w:r w:rsidRPr="001B1449">
        <w:rPr>
          <w:rFonts w:cs="Arial"/>
          <w:b/>
          <w:bCs/>
          <w:color w:val="000000"/>
          <w:lang w:val="es-ES_tradnl"/>
        </w:rPr>
        <w:t xml:space="preserve">Costo de deuda, real antes de impuestos, </w:t>
      </w:r>
      <w:r w:rsidR="00C36304" w:rsidRPr="001B1449">
        <w:rPr>
          <w:rFonts w:cs="Arial"/>
          <w:b/>
          <w:bCs/>
          <w:color w:val="000000"/>
        </w:rPr>
        <w:t xml:space="preserve">kd: </w:t>
      </w:r>
      <w:r w:rsidRPr="001B1449">
        <w:rPr>
          <w:rFonts w:cs="Arial"/>
          <w:color w:val="000000"/>
        </w:rPr>
        <w:t>T</w:t>
      </w:r>
      <w:r w:rsidR="00C36304" w:rsidRPr="001B1449">
        <w:rPr>
          <w:rFonts w:cs="Arial"/>
          <w:color w:val="000000"/>
        </w:rPr>
        <w:t xml:space="preserve">asa de descuento </w:t>
      </w:r>
      <w:r w:rsidRPr="001B1449">
        <w:rPr>
          <w:rFonts w:cs="Arial"/>
          <w:color w:val="000000"/>
        </w:rPr>
        <w:t>que se utiliza</w:t>
      </w:r>
      <w:r w:rsidR="008A5F62" w:rsidRPr="001B1449">
        <w:rPr>
          <w:rFonts w:cs="Arial"/>
          <w:color w:val="000000"/>
        </w:rPr>
        <w:t>rá para el cálculo de la remuneración de los inventarios comerciales de los distribuidores mayoristas y de los inventarios operativos de los refinadores e importadores</w:t>
      </w:r>
      <w:r w:rsidR="009F578D" w:rsidRPr="001B1449">
        <w:t xml:space="preserve">, </w:t>
      </w:r>
      <w:r w:rsidR="001B1449" w:rsidRPr="001B1449">
        <w:t xml:space="preserve">cuyo procedimiento </w:t>
      </w:r>
      <w:r w:rsidR="002A1D4C">
        <w:t xml:space="preserve">de cálculo </w:t>
      </w:r>
      <w:r w:rsidR="001B1449" w:rsidRPr="001B1449">
        <w:t xml:space="preserve">está </w:t>
      </w:r>
      <w:r w:rsidR="001B1449" w:rsidRPr="00257E21">
        <w:t xml:space="preserve">definido </w:t>
      </w:r>
      <w:r w:rsidR="00FD6F4C" w:rsidRPr="00257E21">
        <w:t>en la Resolución CREG 004 de 2021</w:t>
      </w:r>
      <w:r w:rsidR="002A1D4C" w:rsidRPr="00257E21">
        <w:t>,</w:t>
      </w:r>
      <w:r w:rsidR="00FD6F4C" w:rsidRPr="00257E21">
        <w:t xml:space="preserve"> o aquella que la sustituya</w:t>
      </w:r>
      <w:r w:rsidR="002A1D4C" w:rsidRPr="00257E21">
        <w:t>,</w:t>
      </w:r>
      <w:r w:rsidR="00FD6F4C" w:rsidRPr="00257E21">
        <w:t xml:space="preserve"> adicione o modifique</w:t>
      </w:r>
      <w:r w:rsidR="00F25623" w:rsidRPr="00257E21">
        <w:t>.</w:t>
      </w:r>
      <w:r w:rsidR="00053110" w:rsidRPr="00257E21">
        <w:t xml:space="preserve"> </w:t>
      </w:r>
    </w:p>
    <w:p w14:paraId="01105242" w14:textId="77777777" w:rsidR="0021184F" w:rsidRDefault="0021184F" w:rsidP="0021184F">
      <w:pPr>
        <w:widowControl w:val="0"/>
        <w:contextualSpacing/>
      </w:pPr>
    </w:p>
    <w:p w14:paraId="25EEA568" w14:textId="7E10CC79" w:rsidR="00B77DE7" w:rsidRDefault="00B77DE7" w:rsidP="00B77DE7">
      <w:r w:rsidRPr="00B77DE7">
        <w:rPr>
          <w:b/>
          <w:bCs/>
        </w:rPr>
        <w:t>Punto de entrada:</w:t>
      </w:r>
      <w:r>
        <w:t xml:space="preserve"> Punto físico del sistema de transporte en el que un Remitente entrega la custodia de un producto de su propiedad al Transportador. Los puntos de entrada deberán ser reportados por el Transportador a la Comisión, la cual posteriormente los publicará mediante Circular. Cada punto de entrada debe estar identificado, ubicado geográficamente, y contar con su respectivo sistema medición de volumen y calidad. Se debe especificar en el contrato de transporte</w:t>
      </w:r>
      <w:r w:rsidRPr="006F1048">
        <w:rPr>
          <w:color w:val="000000"/>
        </w:rPr>
        <w:t>, de acuerdo con lo definido por la resolución CREG 208 de 2021 o aquella que la modifique o sustituya</w:t>
      </w:r>
      <w:r>
        <w:t>.</w:t>
      </w:r>
    </w:p>
    <w:p w14:paraId="4F4C4F16" w14:textId="77777777" w:rsidR="00B77DE7" w:rsidRDefault="00B77DE7" w:rsidP="00B77DE7"/>
    <w:p w14:paraId="7E6807E3" w14:textId="65813FFE" w:rsidR="00B77DE7" w:rsidRDefault="00B77DE7" w:rsidP="00B77DE7">
      <w:r w:rsidRPr="00B77DE7">
        <w:rPr>
          <w:b/>
          <w:bCs/>
        </w:rPr>
        <w:t>Punto de salida:</w:t>
      </w:r>
      <w:r>
        <w:t xml:space="preserve"> Punto físico del sistema de transporte en el que el Transportador entrega la custodia del producto al Remitente. Los puntos de salida deberán ser reportados por el Transportador a la Comisión, la cual posteriormente los publicará mediante Circular. Cada punto de salida debe estar identificado, ubicado geográficamente, y contar con su respectivo sistema medición de volumen y calidad. Se debe especificar en el contrato de transporte</w:t>
      </w:r>
      <w:r w:rsidRPr="006F1048">
        <w:rPr>
          <w:color w:val="000000"/>
        </w:rPr>
        <w:t>, de acuerdo con lo definido por la resolución CREG 208 de 2021 o aquella que la modifique o sustituya</w:t>
      </w:r>
      <w:r>
        <w:t>.</w:t>
      </w:r>
    </w:p>
    <w:p w14:paraId="3CCDB7BB" w14:textId="77777777" w:rsidR="00B77DE7" w:rsidRDefault="00B77DE7" w:rsidP="009F1849"/>
    <w:p w14:paraId="15C052B9" w14:textId="2FC484FA" w:rsidR="00DC5B42" w:rsidRDefault="00DC5B42" w:rsidP="009F1849">
      <w:r w:rsidRPr="00DC5B42">
        <w:rPr>
          <w:b/>
          <w:bCs/>
        </w:rPr>
        <w:t>Reglamento de Transporte por Poliductos (RTP).</w:t>
      </w:r>
      <w:r w:rsidRPr="00DC5B42">
        <w:rPr>
          <w:color w:val="000000"/>
        </w:rPr>
        <w:t xml:space="preserve"> </w:t>
      </w:r>
      <w:r>
        <w:rPr>
          <w:color w:val="000000"/>
        </w:rPr>
        <w:t xml:space="preserve">Reglamento </w:t>
      </w:r>
      <w:r w:rsidRPr="006F1048">
        <w:rPr>
          <w:color w:val="000000"/>
        </w:rPr>
        <w:t>definido por la resolución CREG 208 de 2021 o aquella que la modifique o sustituya</w:t>
      </w:r>
    </w:p>
    <w:p w14:paraId="3796A72D" w14:textId="77777777" w:rsidR="00DC5B42" w:rsidRDefault="00DC5B42" w:rsidP="009F1849"/>
    <w:p w14:paraId="3AE07C13" w14:textId="674D3014" w:rsidR="009549E7" w:rsidRDefault="009549E7" w:rsidP="009F1849">
      <w:r w:rsidRPr="009549E7">
        <w:rPr>
          <w:b/>
          <w:bCs/>
        </w:rPr>
        <w:t>Remitente</w:t>
      </w:r>
      <w:r w:rsidRPr="009549E7">
        <w:t>: Agente de la cadena de distribución de combustibles líquidos previamente autorizado por el Ministerio de Minas y Energía que contrata el servicio público de transporte por poliducto para sus productos con un Transportador. Podrán ser Remitentes: Importador, Refinador, Comercializador mayorista de GLP, Almacenador, Distribuidor mayorista, Distribuidor minorista, Distribuidor de GLP y Gran consumidor</w:t>
      </w:r>
      <w:r>
        <w:t xml:space="preserve"> </w:t>
      </w:r>
      <w:r w:rsidRPr="009F2528">
        <w:t>de acuerdo con lo definido por la resolución CREG 208 de 2021 o aquella que la modifique o sustituya</w:t>
      </w:r>
      <w:r w:rsidRPr="009549E7">
        <w:t>.</w:t>
      </w:r>
    </w:p>
    <w:p w14:paraId="7D7B5FFA" w14:textId="77777777" w:rsidR="009549E7" w:rsidRPr="009F2528" w:rsidRDefault="009549E7" w:rsidP="009F1849"/>
    <w:p w14:paraId="7022089F" w14:textId="7DA89007" w:rsidR="009F1849" w:rsidRPr="009F2528" w:rsidRDefault="009F1849" w:rsidP="009F1849">
      <w:r w:rsidRPr="009F2528">
        <w:rPr>
          <w:b/>
          <w:bCs/>
          <w:color w:val="000000" w:themeColor="text1"/>
        </w:rPr>
        <w:t xml:space="preserve">Sistema de transporte por Poliducto o </w:t>
      </w:r>
      <w:bookmarkStart w:id="14" w:name="_Hlk101264022"/>
      <w:r w:rsidRPr="009F2528">
        <w:rPr>
          <w:b/>
          <w:bCs/>
          <w:color w:val="000000" w:themeColor="text1"/>
        </w:rPr>
        <w:t>sistema de transporte</w:t>
      </w:r>
      <w:bookmarkEnd w:id="14"/>
      <w:r w:rsidRPr="009F2528">
        <w:rPr>
          <w:b/>
          <w:bCs/>
          <w:color w:val="000000" w:themeColor="text1"/>
        </w:rPr>
        <w:t>:</w:t>
      </w:r>
      <w:r w:rsidRPr="009F2528">
        <w:rPr>
          <w:color w:val="000000" w:themeColor="text1"/>
        </w:rPr>
        <w:t xml:space="preserve"> Conjunto de activos de transporte que son de propiedad de un transportador</w:t>
      </w:r>
      <w:r w:rsidR="002A1D4C">
        <w:rPr>
          <w:color w:val="000000" w:themeColor="text1"/>
        </w:rPr>
        <w:t>,</w:t>
      </w:r>
      <w:r w:rsidRPr="009F2528">
        <w:rPr>
          <w:color w:val="000000" w:themeColor="text1"/>
        </w:rPr>
        <w:t xml:space="preserve"> </w:t>
      </w:r>
      <w:r w:rsidR="002A1D4C">
        <w:rPr>
          <w:color w:val="000000" w:themeColor="text1"/>
        </w:rPr>
        <w:t>y</w:t>
      </w:r>
      <w:r w:rsidRPr="009F2528">
        <w:rPr>
          <w:color w:val="000000" w:themeColor="text1"/>
        </w:rPr>
        <w:t xml:space="preserve"> son utilizados para ejercer la actividad de transporte de productos. </w:t>
      </w:r>
      <w:r w:rsidRPr="009F2528">
        <w:rPr>
          <w:rFonts w:cs="Arial"/>
          <w:color w:val="000000" w:themeColor="text1"/>
          <w:lang w:eastAsia="es-CO"/>
        </w:rPr>
        <w:t>Comprende todas las instalaciones físicas necesarias para el transporte de productos, entre estos, la tubería, las unidades de bombeo, las estaciones de medición, los sistemas de control, los sistemas auxiliares y las instalaciones de almacenamiento operativo de transporte</w:t>
      </w:r>
      <w:bookmarkStart w:id="15" w:name="_Hlk122078754"/>
      <w:r w:rsidRPr="009F2528">
        <w:rPr>
          <w:rFonts w:cs="Arial"/>
          <w:color w:val="000000" w:themeColor="text1"/>
          <w:lang w:eastAsia="es-CO"/>
        </w:rPr>
        <w:t>,</w:t>
      </w:r>
      <w:r w:rsidRPr="009F2528">
        <w:t xml:space="preserve"> de acuerdo con lo definido por la resolución CREG 208 de 2021 o aquella que la modifique o sustituya</w:t>
      </w:r>
      <w:bookmarkEnd w:id="15"/>
      <w:r w:rsidRPr="009F2528">
        <w:t>.</w:t>
      </w:r>
    </w:p>
    <w:p w14:paraId="64B1C22E" w14:textId="77777777" w:rsidR="009F1849" w:rsidRPr="009F2528" w:rsidRDefault="009F1849" w:rsidP="009F1849">
      <w:pPr>
        <w:autoSpaceDE w:val="0"/>
        <w:autoSpaceDN w:val="0"/>
        <w:adjustRightInd w:val="0"/>
        <w:rPr>
          <w:rFonts w:cs="Arial"/>
          <w:color w:val="000000" w:themeColor="text1"/>
          <w:lang w:eastAsia="es-CO"/>
        </w:rPr>
      </w:pPr>
    </w:p>
    <w:p w14:paraId="127359D2" w14:textId="77777777" w:rsidR="009F1849" w:rsidRPr="009F2528" w:rsidRDefault="009F1849" w:rsidP="009F1849">
      <w:r w:rsidRPr="009F2528">
        <w:rPr>
          <w:rFonts w:cs="Arial"/>
          <w:b/>
          <w:bCs/>
          <w:color w:val="000000" w:themeColor="text1"/>
          <w:lang w:eastAsia="es-CO"/>
        </w:rPr>
        <w:t xml:space="preserve">Subsistema de transporte por poliducto o subsistema: </w:t>
      </w:r>
      <w:r w:rsidRPr="009F2528">
        <w:rPr>
          <w:rFonts w:cs="Arial"/>
          <w:color w:val="000000" w:themeColor="text1"/>
          <w:lang w:eastAsia="es-CO"/>
        </w:rPr>
        <w:t>Agrupación de poliductos del sistema de transporte, comprendida entre uno o varios puntos de entrada y uno o varios puntos de salida, cuya operación puede ser individualizada por el Transportador para asumir obligaciones de transporte por poliducto, definir un programa de transporte y determinar los balances de cantidad de producto</w:t>
      </w:r>
      <w:r w:rsidRPr="009F2528">
        <w:t>, de acuerdo con lo definido por la resolución CREG 208 de 2021 o aquella que la modifique o sustituya.</w:t>
      </w:r>
    </w:p>
    <w:p w14:paraId="272D9876" w14:textId="77777777" w:rsidR="009F1849" w:rsidRPr="009F2528" w:rsidRDefault="009F1849" w:rsidP="009F1849">
      <w:pPr>
        <w:pStyle w:val="t1"/>
        <w:widowControl w:val="0"/>
        <w:contextualSpacing/>
        <w:jc w:val="both"/>
        <w:rPr>
          <w:rFonts w:ascii="Bookman Old Style" w:hAnsi="Bookman Old Style"/>
          <w:color w:val="000000"/>
          <w:sz w:val="24"/>
          <w:szCs w:val="24"/>
          <w:lang w:val="es-ES"/>
        </w:rPr>
      </w:pPr>
    </w:p>
    <w:p w14:paraId="030F0CC4" w14:textId="42494039" w:rsidR="009F1849" w:rsidRPr="003D0692" w:rsidRDefault="009F1849" w:rsidP="009F1849">
      <w:r w:rsidRPr="009F2528">
        <w:rPr>
          <w:b/>
          <w:bCs/>
        </w:rPr>
        <w:t>Transmix</w:t>
      </w:r>
      <w:r w:rsidRPr="009F2528">
        <w:t>: Porción de la interfase o producto de los tanques de relevo que no puede ser mezclado con alguno de los productos transportados por el sistema, sin generar una desviación de las especificaciones de calidad reguladas, o pactadas contractualmente en el caso de productos cuya calidad no es regulada. Este refinado resulta de la operación normal del sistema de transporte, y no tiene origen en alguna situación operacional o falla en el sistema, de acuerdo con lo definido por la resolución CREG 208 de 2021 o aquella que la modifique o sustituya.</w:t>
      </w:r>
    </w:p>
    <w:p w14:paraId="73695F51" w14:textId="77777777" w:rsidR="009F1849" w:rsidRPr="009F2528" w:rsidRDefault="009F1849" w:rsidP="009F1849">
      <w:pPr>
        <w:pStyle w:val="t1"/>
        <w:widowControl w:val="0"/>
        <w:contextualSpacing/>
        <w:jc w:val="both"/>
        <w:rPr>
          <w:rFonts w:ascii="Bookman Old Style" w:hAnsi="Bookman Old Style" w:cs="Arial"/>
          <w:color w:val="000000"/>
          <w:sz w:val="24"/>
          <w:szCs w:val="24"/>
          <w:lang w:val="es-CO" w:eastAsia="es-ES"/>
        </w:rPr>
      </w:pPr>
    </w:p>
    <w:p w14:paraId="3E499C26" w14:textId="55B807DD" w:rsidR="00C229A0" w:rsidRDefault="009F1849" w:rsidP="00F72B6A">
      <w:pPr>
        <w:pStyle w:val="ARTICULOS"/>
        <w:keepNext/>
        <w:ind w:left="0" w:firstLine="0"/>
        <w:contextualSpacing/>
        <w:outlineLvl w:val="1"/>
        <w:rPr>
          <w:rFonts w:cs="Arial"/>
          <w:color w:val="000000"/>
          <w:lang w:val="es-CO" w:eastAsia="es-ES"/>
        </w:rPr>
      </w:pPr>
      <w:bookmarkStart w:id="16" w:name="_Toc62828643"/>
      <w:bookmarkStart w:id="17" w:name="_Toc101428686"/>
      <w:r w:rsidRPr="009F2528">
        <w:rPr>
          <w:b/>
          <w:lang w:val="es-CO"/>
        </w:rPr>
        <w:t>Siglas</w:t>
      </w:r>
      <w:r w:rsidRPr="009F2528">
        <w:rPr>
          <w:rFonts w:cs="Arial"/>
          <w:color w:val="000000"/>
          <w:lang w:val="es-CO" w:eastAsia="es-ES"/>
        </w:rPr>
        <w:t>. A continuación, se presenta un listado de siglas que van a ser utilizados en la presente resolución:</w:t>
      </w:r>
      <w:bookmarkEnd w:id="16"/>
      <w:bookmarkEnd w:id="17"/>
    </w:p>
    <w:p w14:paraId="350BA875" w14:textId="77777777" w:rsidR="00F72B6A" w:rsidRPr="00F72B6A" w:rsidRDefault="00F72B6A" w:rsidP="00DB75C7">
      <w:pPr>
        <w:rPr>
          <w:lang w:eastAsia="es-ES"/>
        </w:rPr>
      </w:pPr>
    </w:p>
    <w:tbl>
      <w:tblPr>
        <w:tblStyle w:val="Tablaconcuadrcula"/>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7300"/>
      </w:tblGrid>
      <w:tr w:rsidR="00C229A0" w:rsidRPr="009F2528" w14:paraId="49BBD046" w14:textId="77777777">
        <w:trPr>
          <w:trHeight w:val="265"/>
        </w:trPr>
        <w:tc>
          <w:tcPr>
            <w:tcW w:w="2141" w:type="dxa"/>
          </w:tcPr>
          <w:p w14:paraId="388486A7" w14:textId="68853D43" w:rsidR="00C229A0" w:rsidRPr="009F2528" w:rsidRDefault="00C229A0">
            <w:pPr>
              <w:rPr>
                <w:rFonts w:cs="Arial"/>
                <w:color w:val="000000"/>
              </w:rPr>
            </w:pPr>
            <w:r>
              <w:rPr>
                <w:rFonts w:cs="Arial"/>
                <w:color w:val="000000"/>
              </w:rPr>
              <w:t>ACPM-Diésel</w:t>
            </w:r>
          </w:p>
        </w:tc>
        <w:tc>
          <w:tcPr>
            <w:tcW w:w="7300" w:type="dxa"/>
          </w:tcPr>
          <w:p w14:paraId="4F2E994C" w14:textId="277253B7" w:rsidR="00C229A0" w:rsidRPr="009F2528" w:rsidRDefault="00C229A0">
            <w:pPr>
              <w:rPr>
                <w:rFonts w:cs="Arial"/>
                <w:color w:val="000000"/>
              </w:rPr>
            </w:pPr>
            <w:r w:rsidRPr="00C229A0">
              <w:rPr>
                <w:rFonts w:ascii="Times New Roman" w:hAnsi="Times New Roman"/>
                <w:color w:val="000000"/>
                <w:sz w:val="27"/>
                <w:szCs w:val="27"/>
                <w:lang w:eastAsia="es-CO"/>
              </w:rPr>
              <w:t>Aceite Combustible Para Motores.</w:t>
            </w:r>
          </w:p>
        </w:tc>
      </w:tr>
      <w:tr w:rsidR="009F1849" w:rsidRPr="009F2528" w14:paraId="06298E44" w14:textId="77777777">
        <w:trPr>
          <w:trHeight w:val="265"/>
        </w:trPr>
        <w:tc>
          <w:tcPr>
            <w:tcW w:w="2141" w:type="dxa"/>
          </w:tcPr>
          <w:p w14:paraId="367493BB" w14:textId="77777777" w:rsidR="009F1849" w:rsidRPr="009F2528" w:rsidRDefault="009F1849">
            <w:pPr>
              <w:rPr>
                <w:rFonts w:cs="Arial"/>
                <w:color w:val="000000"/>
              </w:rPr>
            </w:pPr>
            <w:r w:rsidRPr="009F2528">
              <w:rPr>
                <w:rFonts w:cs="Arial"/>
                <w:color w:val="000000"/>
              </w:rPr>
              <w:t>CREG</w:t>
            </w:r>
          </w:p>
        </w:tc>
        <w:tc>
          <w:tcPr>
            <w:tcW w:w="7300" w:type="dxa"/>
          </w:tcPr>
          <w:p w14:paraId="315432B1" w14:textId="61966519" w:rsidR="009F1849" w:rsidRPr="009F2528" w:rsidRDefault="009F1849">
            <w:pPr>
              <w:rPr>
                <w:rFonts w:cs="Arial"/>
                <w:color w:val="000000"/>
              </w:rPr>
            </w:pPr>
            <w:r w:rsidRPr="009F2528">
              <w:rPr>
                <w:rFonts w:cs="Arial"/>
                <w:color w:val="000000"/>
              </w:rPr>
              <w:t>Comisión de Regulación de Energía y Gas</w:t>
            </w:r>
            <w:r w:rsidR="00F72B6A">
              <w:rPr>
                <w:rFonts w:cs="Arial"/>
                <w:color w:val="000000"/>
              </w:rPr>
              <w:t>.</w:t>
            </w:r>
          </w:p>
        </w:tc>
      </w:tr>
      <w:tr w:rsidR="00F72B6A" w:rsidRPr="009F2528" w14:paraId="0159030A" w14:textId="77777777">
        <w:trPr>
          <w:trHeight w:val="265"/>
        </w:trPr>
        <w:tc>
          <w:tcPr>
            <w:tcW w:w="2141" w:type="dxa"/>
          </w:tcPr>
          <w:p w14:paraId="58DD8E27" w14:textId="5B30D163" w:rsidR="00F72B6A" w:rsidRPr="009F2528" w:rsidRDefault="00F72B6A">
            <w:pPr>
              <w:rPr>
                <w:rFonts w:cs="Arial"/>
                <w:color w:val="000000"/>
              </w:rPr>
            </w:pPr>
            <w:r>
              <w:rPr>
                <w:rFonts w:cs="Arial"/>
                <w:color w:val="000000"/>
              </w:rPr>
              <w:t>GMC</w:t>
            </w:r>
          </w:p>
        </w:tc>
        <w:tc>
          <w:tcPr>
            <w:tcW w:w="7300" w:type="dxa"/>
          </w:tcPr>
          <w:p w14:paraId="46A349F4" w14:textId="15A9DF6D" w:rsidR="00082F9B" w:rsidRPr="00F72B6A" w:rsidRDefault="00F72B6A" w:rsidP="00F72B6A">
            <w:pPr>
              <w:spacing w:before="100" w:beforeAutospacing="1" w:after="100" w:afterAutospacing="1"/>
              <w:jc w:val="left"/>
              <w:rPr>
                <w:rFonts w:ascii="Times New Roman" w:hAnsi="Times New Roman"/>
                <w:color w:val="000000"/>
                <w:sz w:val="27"/>
                <w:szCs w:val="27"/>
                <w:lang w:eastAsia="es-CO"/>
              </w:rPr>
            </w:pPr>
            <w:r w:rsidRPr="00C229A0">
              <w:rPr>
                <w:rFonts w:ascii="Times New Roman" w:hAnsi="Times New Roman"/>
                <w:color w:val="000000"/>
                <w:sz w:val="27"/>
                <w:szCs w:val="27"/>
                <w:lang w:eastAsia="es-CO"/>
              </w:rPr>
              <w:t>Gasolina Motor Corriente</w:t>
            </w:r>
            <w:r>
              <w:rPr>
                <w:rFonts w:ascii="Times New Roman" w:hAnsi="Times New Roman"/>
                <w:color w:val="000000"/>
                <w:sz w:val="27"/>
                <w:szCs w:val="27"/>
                <w:lang w:eastAsia="es-CO"/>
              </w:rPr>
              <w:t>.</w:t>
            </w:r>
          </w:p>
        </w:tc>
      </w:tr>
      <w:tr w:rsidR="00257E21" w:rsidRPr="009F2528" w14:paraId="5477B689" w14:textId="77777777">
        <w:trPr>
          <w:trHeight w:val="265"/>
        </w:trPr>
        <w:tc>
          <w:tcPr>
            <w:tcW w:w="2141" w:type="dxa"/>
          </w:tcPr>
          <w:p w14:paraId="546908FE" w14:textId="59471F52" w:rsidR="00257E21" w:rsidRDefault="00257E21" w:rsidP="00257E21">
            <w:pPr>
              <w:rPr>
                <w:rFonts w:cs="Arial"/>
                <w:color w:val="000000"/>
              </w:rPr>
            </w:pPr>
            <w:r>
              <w:rPr>
                <w:rFonts w:cs="Arial"/>
                <w:color w:val="000000"/>
              </w:rPr>
              <w:t>GMCO</w:t>
            </w:r>
          </w:p>
        </w:tc>
        <w:tc>
          <w:tcPr>
            <w:tcW w:w="7300" w:type="dxa"/>
          </w:tcPr>
          <w:p w14:paraId="5C8AD0C3" w14:textId="6DE1D5BD" w:rsidR="00257E21" w:rsidRPr="00C229A0" w:rsidRDefault="00257E21" w:rsidP="00257E21">
            <w:pPr>
              <w:spacing w:before="100" w:beforeAutospacing="1" w:after="100" w:afterAutospacing="1"/>
              <w:jc w:val="left"/>
              <w:rPr>
                <w:rFonts w:ascii="Times New Roman" w:hAnsi="Times New Roman"/>
                <w:color w:val="000000"/>
                <w:sz w:val="27"/>
                <w:szCs w:val="27"/>
                <w:lang w:eastAsia="es-CO"/>
              </w:rPr>
            </w:pPr>
            <w:r w:rsidRPr="00C229A0">
              <w:rPr>
                <w:rFonts w:ascii="Times New Roman" w:hAnsi="Times New Roman"/>
                <w:color w:val="000000"/>
                <w:sz w:val="27"/>
                <w:szCs w:val="27"/>
                <w:lang w:eastAsia="es-CO"/>
              </w:rPr>
              <w:t>Gasolina Motor Corriente</w:t>
            </w:r>
            <w:r>
              <w:rPr>
                <w:rFonts w:ascii="Times New Roman" w:hAnsi="Times New Roman"/>
                <w:color w:val="000000"/>
                <w:sz w:val="27"/>
                <w:szCs w:val="27"/>
                <w:lang w:eastAsia="es-CO"/>
              </w:rPr>
              <w:t xml:space="preserve"> Oxigenada.</w:t>
            </w:r>
          </w:p>
        </w:tc>
      </w:tr>
      <w:tr w:rsidR="00257E21" w:rsidRPr="009F2528" w14:paraId="29FA4976" w14:textId="77777777">
        <w:trPr>
          <w:trHeight w:val="265"/>
        </w:trPr>
        <w:tc>
          <w:tcPr>
            <w:tcW w:w="2141" w:type="dxa"/>
          </w:tcPr>
          <w:p w14:paraId="034371A4" w14:textId="77777777" w:rsidR="00257E21" w:rsidRPr="009F2528" w:rsidRDefault="00257E21" w:rsidP="00257E21">
            <w:pPr>
              <w:rPr>
                <w:rFonts w:cs="Arial"/>
                <w:color w:val="000000"/>
              </w:rPr>
            </w:pPr>
            <w:r w:rsidRPr="009F2528">
              <w:rPr>
                <w:rFonts w:cs="Arial"/>
                <w:color w:val="000000"/>
              </w:rPr>
              <w:t>MME</w:t>
            </w:r>
          </w:p>
        </w:tc>
        <w:tc>
          <w:tcPr>
            <w:tcW w:w="7300" w:type="dxa"/>
          </w:tcPr>
          <w:p w14:paraId="4D6B5720" w14:textId="61B15A7A" w:rsidR="00257E21" w:rsidRPr="009F2528" w:rsidRDefault="00257E21" w:rsidP="00257E21">
            <w:pPr>
              <w:rPr>
                <w:rFonts w:cs="Arial"/>
                <w:color w:val="000000"/>
              </w:rPr>
            </w:pPr>
            <w:r w:rsidRPr="009F2528">
              <w:rPr>
                <w:rFonts w:cs="Arial"/>
                <w:color w:val="000000"/>
              </w:rPr>
              <w:t>Ministerio de Minas y Energía</w:t>
            </w:r>
            <w:r>
              <w:rPr>
                <w:rFonts w:cs="Arial"/>
                <w:color w:val="000000"/>
              </w:rPr>
              <w:t>.</w:t>
            </w:r>
          </w:p>
        </w:tc>
      </w:tr>
      <w:tr w:rsidR="00257E21" w:rsidRPr="009F2528" w14:paraId="2AB90AB2" w14:textId="77777777" w:rsidTr="00C229A0">
        <w:trPr>
          <w:trHeight w:val="210"/>
        </w:trPr>
        <w:tc>
          <w:tcPr>
            <w:tcW w:w="2141" w:type="dxa"/>
          </w:tcPr>
          <w:p w14:paraId="01E0EE64" w14:textId="77777777" w:rsidR="00257E21" w:rsidRPr="009F2528" w:rsidRDefault="00257E21" w:rsidP="00257E21">
            <w:r w:rsidRPr="009F2528">
              <w:t>SIC</w:t>
            </w:r>
          </w:p>
        </w:tc>
        <w:tc>
          <w:tcPr>
            <w:tcW w:w="7300" w:type="dxa"/>
          </w:tcPr>
          <w:p w14:paraId="2D26207C" w14:textId="6BE8F7D3" w:rsidR="00257E21" w:rsidRPr="009F2528" w:rsidRDefault="00257E21" w:rsidP="00257E21">
            <w:r w:rsidRPr="009F2528">
              <w:t>Superintendencia de Industria y Comercio</w:t>
            </w:r>
            <w:r>
              <w:t>.</w:t>
            </w:r>
          </w:p>
        </w:tc>
      </w:tr>
      <w:tr w:rsidR="00257E21" w:rsidRPr="009F2528" w14:paraId="2E444F1D" w14:textId="77777777" w:rsidTr="00C229A0">
        <w:trPr>
          <w:trHeight w:val="90"/>
        </w:trPr>
        <w:tc>
          <w:tcPr>
            <w:tcW w:w="2141" w:type="dxa"/>
          </w:tcPr>
          <w:p w14:paraId="17DC0A62" w14:textId="77777777" w:rsidR="00257E21" w:rsidRPr="009F2528" w:rsidRDefault="00257E21" w:rsidP="00257E21">
            <w:r w:rsidRPr="009F2528">
              <w:t>RTP</w:t>
            </w:r>
          </w:p>
        </w:tc>
        <w:tc>
          <w:tcPr>
            <w:tcW w:w="7300" w:type="dxa"/>
          </w:tcPr>
          <w:p w14:paraId="6F872286" w14:textId="16C94A2C" w:rsidR="00257E21" w:rsidRPr="009F2528" w:rsidRDefault="00257E21" w:rsidP="00257E21">
            <w:r w:rsidRPr="009F2528">
              <w:t>Reglamento de Transporte por Poliductos</w:t>
            </w:r>
            <w:r>
              <w:t>.</w:t>
            </w:r>
          </w:p>
        </w:tc>
      </w:tr>
      <w:tr w:rsidR="00257E21" w:rsidRPr="009F2528" w14:paraId="284B89EF" w14:textId="77777777">
        <w:trPr>
          <w:trHeight w:val="265"/>
        </w:trPr>
        <w:tc>
          <w:tcPr>
            <w:tcW w:w="2141" w:type="dxa"/>
          </w:tcPr>
          <w:p w14:paraId="0D9BDCB0" w14:textId="77777777" w:rsidR="00257E21" w:rsidRPr="009F2528" w:rsidRDefault="00257E21" w:rsidP="00257E21">
            <w:r w:rsidRPr="009F2528">
              <w:t>kb</w:t>
            </w:r>
          </w:p>
        </w:tc>
        <w:tc>
          <w:tcPr>
            <w:tcW w:w="7300" w:type="dxa"/>
          </w:tcPr>
          <w:p w14:paraId="2F6DF48D" w14:textId="432F48A9" w:rsidR="00257E21" w:rsidRPr="009F2528" w:rsidRDefault="00257E21" w:rsidP="00257E21">
            <w:r w:rsidRPr="009F2528">
              <w:t>kilo barriles</w:t>
            </w:r>
            <w:r>
              <w:t>.</w:t>
            </w:r>
          </w:p>
        </w:tc>
      </w:tr>
      <w:tr w:rsidR="00257E21" w:rsidRPr="009F2528" w14:paraId="6C0B7DCE" w14:textId="77777777">
        <w:trPr>
          <w:trHeight w:val="265"/>
        </w:trPr>
        <w:tc>
          <w:tcPr>
            <w:tcW w:w="2141" w:type="dxa"/>
          </w:tcPr>
          <w:p w14:paraId="74F75EF4" w14:textId="77777777" w:rsidR="00257E21" w:rsidRPr="009F2528" w:rsidRDefault="00257E21" w:rsidP="00257E21">
            <w:r w:rsidRPr="009F2528">
              <w:t>kbd</w:t>
            </w:r>
          </w:p>
        </w:tc>
        <w:tc>
          <w:tcPr>
            <w:tcW w:w="7300" w:type="dxa"/>
          </w:tcPr>
          <w:p w14:paraId="51029B45" w14:textId="08034A99" w:rsidR="00257E21" w:rsidRPr="009F2528" w:rsidRDefault="00257E21" w:rsidP="00257E21">
            <w:r w:rsidRPr="009F2528">
              <w:t>kilo barriles día</w:t>
            </w:r>
            <w:r>
              <w:t>.</w:t>
            </w:r>
          </w:p>
        </w:tc>
      </w:tr>
      <w:tr w:rsidR="00257E21" w:rsidRPr="009F2528" w14:paraId="5E38F532" w14:textId="77777777">
        <w:trPr>
          <w:trHeight w:val="265"/>
        </w:trPr>
        <w:tc>
          <w:tcPr>
            <w:tcW w:w="2141" w:type="dxa"/>
          </w:tcPr>
          <w:p w14:paraId="0FE63C94" w14:textId="77777777" w:rsidR="00257E21" w:rsidRPr="009F2528" w:rsidRDefault="00257E21" w:rsidP="00257E21">
            <w:r w:rsidRPr="009F2528">
              <w:t>kba</w:t>
            </w:r>
          </w:p>
        </w:tc>
        <w:tc>
          <w:tcPr>
            <w:tcW w:w="7300" w:type="dxa"/>
          </w:tcPr>
          <w:p w14:paraId="0EAEAD3F" w14:textId="015182D6" w:rsidR="00257E21" w:rsidRPr="009F2528" w:rsidRDefault="00257E21" w:rsidP="00257E21">
            <w:r w:rsidRPr="009F2528">
              <w:t>kilo barriles año</w:t>
            </w:r>
            <w:r>
              <w:t>.</w:t>
            </w:r>
          </w:p>
        </w:tc>
      </w:tr>
      <w:tr w:rsidR="00257E21" w:rsidRPr="009F2528" w14:paraId="7B63B050" w14:textId="77777777" w:rsidTr="00BC6322">
        <w:trPr>
          <w:trHeight w:val="58"/>
        </w:trPr>
        <w:tc>
          <w:tcPr>
            <w:tcW w:w="2141" w:type="dxa"/>
          </w:tcPr>
          <w:p w14:paraId="4A23588E" w14:textId="77777777" w:rsidR="00257E21" w:rsidRPr="009F2528" w:rsidRDefault="00257E21" w:rsidP="00257E21">
            <w:pPr>
              <w:rPr>
                <w:rFonts w:cs="Arial"/>
                <w:iCs/>
              </w:rPr>
            </w:pPr>
            <w:r w:rsidRPr="009F2528">
              <w:rPr>
                <w:rFonts w:cs="Arial"/>
                <w:iCs/>
              </w:rPr>
              <w:t>gal</w:t>
            </w:r>
          </w:p>
        </w:tc>
        <w:tc>
          <w:tcPr>
            <w:tcW w:w="7300" w:type="dxa"/>
          </w:tcPr>
          <w:p w14:paraId="49090DD0" w14:textId="2F150883" w:rsidR="00257E21" w:rsidRPr="009F2528" w:rsidRDefault="00257E21" w:rsidP="00257E21">
            <w:pPr>
              <w:rPr>
                <w:rFonts w:cs="Arial"/>
                <w:color w:val="000000"/>
                <w:lang w:eastAsia="es-ES"/>
              </w:rPr>
            </w:pPr>
            <w:r w:rsidRPr="009F2528">
              <w:rPr>
                <w:rFonts w:cs="Arial"/>
                <w:iCs/>
              </w:rPr>
              <w:t>Galones</w:t>
            </w:r>
            <w:r>
              <w:rPr>
                <w:rFonts w:cs="Arial"/>
                <w:iCs/>
              </w:rPr>
              <w:t>.</w:t>
            </w:r>
          </w:p>
        </w:tc>
      </w:tr>
    </w:tbl>
    <w:p w14:paraId="04D1AC07" w14:textId="77777777" w:rsidR="00B460E8" w:rsidRDefault="00B460E8" w:rsidP="00DB75C7"/>
    <w:p w14:paraId="38776651" w14:textId="7D7DCB1C" w:rsidR="00B460E8" w:rsidRDefault="00B460E8" w:rsidP="00B460E8">
      <w:pPr>
        <w:pStyle w:val="Ttulo1"/>
        <w:numPr>
          <w:ilvl w:val="0"/>
          <w:numId w:val="0"/>
        </w:numPr>
        <w:ind w:left="432" w:hanging="432"/>
        <w:contextualSpacing/>
        <w:jc w:val="center"/>
        <w:rPr>
          <w:szCs w:val="24"/>
        </w:rPr>
      </w:pPr>
      <w:r w:rsidRPr="009F2528">
        <w:rPr>
          <w:szCs w:val="24"/>
        </w:rPr>
        <w:t>CAPÍTULO I</w:t>
      </w:r>
      <w:r>
        <w:rPr>
          <w:szCs w:val="24"/>
        </w:rPr>
        <w:t>I</w:t>
      </w:r>
    </w:p>
    <w:p w14:paraId="579D05CB" w14:textId="77F36E16" w:rsidR="00B460E8" w:rsidRDefault="00B460E8" w:rsidP="00B460E8">
      <w:pPr>
        <w:pStyle w:val="Ttulo1"/>
        <w:numPr>
          <w:ilvl w:val="0"/>
          <w:numId w:val="0"/>
        </w:numPr>
        <w:ind w:left="432" w:hanging="432"/>
        <w:contextualSpacing/>
        <w:jc w:val="center"/>
        <w:rPr>
          <w:szCs w:val="24"/>
        </w:rPr>
      </w:pPr>
      <w:r>
        <w:rPr>
          <w:szCs w:val="24"/>
        </w:rPr>
        <w:t xml:space="preserve">REMUNERACIÓN DEL INVENTARIO MÍNIMO OPERATIVO </w:t>
      </w:r>
      <w:r w:rsidR="001E1D5A">
        <w:rPr>
          <w:szCs w:val="24"/>
        </w:rPr>
        <w:t>Y COMERCIAL</w:t>
      </w:r>
      <w:r w:rsidR="00623FC0">
        <w:rPr>
          <w:szCs w:val="24"/>
        </w:rPr>
        <w:t xml:space="preserve"> PARA GMC, GMCO, ACPM-Diésel y ACPM</w:t>
      </w:r>
      <w:r w:rsidR="0002148B">
        <w:rPr>
          <w:szCs w:val="24"/>
        </w:rPr>
        <w:t>-Diésel</w:t>
      </w:r>
      <w:r w:rsidR="00623FC0">
        <w:rPr>
          <w:szCs w:val="24"/>
        </w:rPr>
        <w:t xml:space="preserve"> </w:t>
      </w:r>
      <w:r w:rsidR="00100A0A">
        <w:rPr>
          <w:szCs w:val="24"/>
        </w:rPr>
        <w:t>MEZCLADO CON BIODIÉSEL</w:t>
      </w:r>
    </w:p>
    <w:p w14:paraId="3DF42AD1" w14:textId="77777777" w:rsidR="00B460E8" w:rsidRDefault="00B460E8" w:rsidP="00B460E8">
      <w:pPr>
        <w:rPr>
          <w:lang w:eastAsia="es-ES"/>
        </w:rPr>
      </w:pPr>
    </w:p>
    <w:p w14:paraId="57B97A05" w14:textId="77777777" w:rsidR="00B460E8" w:rsidRDefault="00B460E8" w:rsidP="00B460E8">
      <w:pPr>
        <w:pStyle w:val="Estilo3"/>
        <w:widowControl w:val="0"/>
        <w:tabs>
          <w:tab w:val="left" w:pos="0"/>
        </w:tabs>
        <w:jc w:val="both"/>
        <w:rPr>
          <w:rFonts w:ascii="Bookman Old Style" w:hAnsi="Bookman Old Style"/>
          <w:color w:val="000000"/>
          <w:sz w:val="24"/>
          <w:szCs w:val="24"/>
          <w:lang w:val="es-CO"/>
        </w:rPr>
      </w:pPr>
    </w:p>
    <w:p w14:paraId="4D36D2E5" w14:textId="1E83B828" w:rsidR="00B460E8" w:rsidRPr="0005105A" w:rsidRDefault="00B460E8" w:rsidP="00CE2789">
      <w:pPr>
        <w:pStyle w:val="ARTICULOS"/>
        <w:keepNext/>
        <w:ind w:left="0" w:firstLine="0"/>
        <w:contextualSpacing/>
        <w:outlineLvl w:val="1"/>
        <w:rPr>
          <w:color w:val="000000"/>
        </w:rPr>
      </w:pPr>
      <w:r w:rsidRPr="00364A3C">
        <w:rPr>
          <w:b/>
          <w:color w:val="000000"/>
          <w:lang w:val="es-CO"/>
        </w:rPr>
        <w:t xml:space="preserve">Remuneración </w:t>
      </w:r>
      <w:r w:rsidRPr="00364A3C">
        <w:rPr>
          <w:b/>
          <w:bCs w:val="0"/>
          <w:color w:val="000000"/>
          <w:lang w:val="es-CO"/>
        </w:rPr>
        <w:t>de inventario mínimo operativo</w:t>
      </w:r>
      <w:r w:rsidR="00100A0A">
        <w:rPr>
          <w:b/>
          <w:bCs w:val="0"/>
          <w:color w:val="000000"/>
          <w:lang w:val="es-CO"/>
        </w:rPr>
        <w:t xml:space="preserve"> (</w:t>
      </w:r>
      <m:oMath>
        <m:r>
          <m:rPr>
            <m:sty m:val="bi"/>
          </m:rPr>
          <w:rPr>
            <w:rFonts w:ascii="Cambria Math" w:hAnsi="Cambria Math" w:cs="Arial"/>
            <w:color w:val="000000"/>
          </w:rPr>
          <m:t>RIO)</m:t>
        </m:r>
      </m:oMath>
      <w:r w:rsidRPr="00364A3C">
        <w:rPr>
          <w:b/>
          <w:bCs w:val="0"/>
          <w:color w:val="000000"/>
          <w:lang w:val="es-CO"/>
        </w:rPr>
        <w:t xml:space="preserve"> de la actividad de refinación o importación</w:t>
      </w:r>
      <w:r w:rsidRPr="00364A3C">
        <w:rPr>
          <w:b/>
          <w:color w:val="000000"/>
          <w:lang w:val="es-CO"/>
        </w:rPr>
        <w:t xml:space="preserve"> </w:t>
      </w:r>
      <w:r w:rsidR="00B516C0">
        <w:rPr>
          <w:b/>
          <w:color w:val="000000"/>
          <w:lang w:val="es-CO"/>
        </w:rPr>
        <w:t>para GMC, GMCO, ACPM-Diésel y</w:t>
      </w:r>
      <w:r w:rsidR="00B516C0" w:rsidRPr="00B516C0">
        <w:t xml:space="preserve"> </w:t>
      </w:r>
      <w:r w:rsidR="00B516C0" w:rsidRPr="00B516C0">
        <w:rPr>
          <w:b/>
          <w:color w:val="000000"/>
          <w:lang w:val="es-CO"/>
        </w:rPr>
        <w:t>ACPM</w:t>
      </w:r>
      <w:r w:rsidR="0002148B">
        <w:rPr>
          <w:b/>
          <w:color w:val="000000"/>
          <w:lang w:val="es-CO"/>
        </w:rPr>
        <w:t>-Diésel</w:t>
      </w:r>
      <w:r w:rsidR="00B516C0" w:rsidRPr="00B516C0">
        <w:rPr>
          <w:b/>
          <w:color w:val="000000"/>
          <w:lang w:val="es-CO"/>
        </w:rPr>
        <w:t xml:space="preserve"> mezclado con biodiésel</w:t>
      </w:r>
      <w:r w:rsidRPr="00364A3C">
        <w:rPr>
          <w:b/>
          <w:color w:val="000000"/>
          <w:lang w:val="es-CO"/>
        </w:rPr>
        <w:t xml:space="preserve">. </w:t>
      </w:r>
      <w:r w:rsidRPr="00364A3C">
        <w:rPr>
          <w:color w:val="000000"/>
        </w:rPr>
        <w:t xml:space="preserve">Corresponde a </w:t>
      </w:r>
      <w:r w:rsidRPr="00364A3C">
        <w:rPr>
          <w:color w:val="000000"/>
          <w:lang w:val="es-CO"/>
        </w:rPr>
        <w:t>la remuneración del inventario mínimo obligatorio en almacenamiento operativo</w:t>
      </w:r>
      <w:r w:rsidR="0005105A">
        <w:rPr>
          <w:color w:val="000000"/>
          <w:lang w:val="es-CO"/>
        </w:rPr>
        <w:t xml:space="preserve">, establecido en el </w:t>
      </w:r>
      <w:r w:rsidR="00CB158D">
        <w:rPr>
          <w:color w:val="000000"/>
          <w:lang w:val="es-CO"/>
        </w:rPr>
        <w:t>artículo</w:t>
      </w:r>
      <w:r w:rsidR="0005105A">
        <w:rPr>
          <w:color w:val="000000"/>
          <w:lang w:val="es-CO"/>
        </w:rPr>
        <w:t xml:space="preserve"> </w:t>
      </w:r>
      <w:r w:rsidR="00DC3663">
        <w:rPr>
          <w:color w:val="000000"/>
          <w:lang w:val="es-CO"/>
        </w:rPr>
        <w:t>2</w:t>
      </w:r>
      <w:r w:rsidR="0005105A">
        <w:rPr>
          <w:color w:val="000000"/>
          <w:lang w:val="es-CO"/>
        </w:rPr>
        <w:t xml:space="preserve"> de la Resolución 40265 de 2021</w:t>
      </w:r>
      <w:r w:rsidR="00364A3C" w:rsidRPr="00364A3C">
        <w:rPr>
          <w:color w:val="000000"/>
          <w:lang w:val="es-CO"/>
        </w:rPr>
        <w:t>, la cual se calculará de la siguiente manera:</w:t>
      </w:r>
    </w:p>
    <w:p w14:paraId="2F13CCC7" w14:textId="77777777" w:rsidR="00364A3C" w:rsidRPr="00364A3C" w:rsidRDefault="00364A3C" w:rsidP="00DB75C7"/>
    <w:p w14:paraId="6B8BDC31" w14:textId="26769D72" w:rsidR="00A100BE" w:rsidRPr="005D55F6" w:rsidRDefault="00A100BE" w:rsidP="00A100BE">
      <w:pPr>
        <w:jc w:val="center"/>
        <w:rPr>
          <w:iCs/>
        </w:rPr>
      </w:pPr>
      <m:oMathPara>
        <m:oMath>
          <m:r>
            <w:rPr>
              <w:rFonts w:ascii="Cambria Math" w:hAnsi="Cambria Math"/>
            </w:rPr>
            <m:t>RIO=PIP *</m:t>
          </m:r>
          <m:r>
            <w:rPr>
              <w:rFonts w:ascii="Cambria Math" w:hAnsi="Cambria Math" w:cs="Calibri"/>
              <w:color w:val="000000"/>
              <w:szCs w:val="22"/>
            </w:rPr>
            <m:t xml:space="preserve"> </m:t>
          </m:r>
          <m:sSub>
            <m:sSubPr>
              <m:ctrlPr>
                <w:rPr>
                  <w:rFonts w:ascii="Cambria Math" w:hAnsi="Cambria Math"/>
                  <w:i/>
                </w:rPr>
              </m:ctrlPr>
            </m:sSubPr>
            <m:e>
              <m:r>
                <w:rPr>
                  <w:rFonts w:ascii="Cambria Math" w:hAnsi="Cambria Math"/>
                </w:rPr>
                <m:t>IOmin</m:t>
              </m:r>
            </m:e>
            <m:sub>
              <m:r>
                <w:rPr>
                  <w:rFonts w:ascii="Cambria Math" w:hAnsi="Cambria Math"/>
                </w:rPr>
                <m:t>%</m:t>
              </m:r>
            </m:sub>
          </m:sSub>
          <m:r>
            <w:rPr>
              <w:rFonts w:ascii="Cambria Math" w:hAnsi="Cambria Math" w:cs="Calibri"/>
              <w:color w:val="000000"/>
              <w:szCs w:val="22"/>
            </w:rPr>
            <m:t xml:space="preserve"> * </m:t>
          </m:r>
          <m:sSub>
            <m:sSubPr>
              <m:ctrlPr>
                <w:rPr>
                  <w:rFonts w:ascii="Cambria Math" w:hAnsi="Cambria Math"/>
                  <w:i/>
                  <w:iCs/>
                </w:rPr>
              </m:ctrlPr>
            </m:sSubPr>
            <m:e>
              <m:r>
                <w:rPr>
                  <w:rFonts w:ascii="Cambria Math" w:hAnsi="Cambria Math"/>
                </w:rPr>
                <m:t>Kd</m:t>
              </m:r>
            </m:e>
            <m:sub>
              <m:r>
                <w:rPr>
                  <w:rFonts w:ascii="Cambria Math" w:hAnsi="Cambria Math"/>
                </w:rPr>
                <m:t>m</m:t>
              </m:r>
            </m:sub>
          </m:sSub>
        </m:oMath>
      </m:oMathPara>
    </w:p>
    <w:p w14:paraId="4522D476" w14:textId="77777777" w:rsidR="00B460E8" w:rsidRPr="009F2528" w:rsidRDefault="00B460E8" w:rsidP="00B460E8">
      <w:pPr>
        <w:pStyle w:val="Estilo3"/>
        <w:widowControl w:val="0"/>
        <w:tabs>
          <w:tab w:val="left" w:pos="0"/>
        </w:tabs>
        <w:jc w:val="both"/>
        <w:rPr>
          <w:rFonts w:ascii="Bookman Old Style" w:hAnsi="Bookman Old Style"/>
          <w:sz w:val="24"/>
          <w:szCs w:val="24"/>
          <w:lang w:val="en-US"/>
        </w:rPr>
      </w:pPr>
    </w:p>
    <w:p w14:paraId="643D8E34" w14:textId="77777777" w:rsidR="00B460E8" w:rsidRPr="009F2528" w:rsidRDefault="00B460E8" w:rsidP="00B460E8">
      <w:pPr>
        <w:pStyle w:val="Estilo3"/>
        <w:widowControl w:val="0"/>
        <w:tabs>
          <w:tab w:val="left" w:pos="0"/>
        </w:tabs>
        <w:jc w:val="both"/>
        <w:rPr>
          <w:rFonts w:ascii="Bookman Old Style" w:hAnsi="Bookman Old Style"/>
          <w:color w:val="000000"/>
          <w:sz w:val="24"/>
          <w:szCs w:val="24"/>
          <w:lang w:val="es-ES"/>
        </w:rPr>
      </w:pPr>
      <w:r w:rsidRPr="009F2528">
        <w:rPr>
          <w:rFonts w:ascii="Bookman Old Style" w:hAnsi="Bookman Old Style"/>
          <w:color w:val="000000"/>
          <w:sz w:val="24"/>
          <w:szCs w:val="24"/>
          <w:lang w:val="es-ES"/>
        </w:rPr>
        <w:t>Dónde:</w:t>
      </w:r>
    </w:p>
    <w:p w14:paraId="28854AD7" w14:textId="77777777" w:rsidR="00B460E8" w:rsidRDefault="00B460E8" w:rsidP="00B460E8">
      <w:pPr>
        <w:pStyle w:val="Estilo3"/>
        <w:widowControl w:val="0"/>
        <w:tabs>
          <w:tab w:val="left" w:pos="0"/>
        </w:tabs>
        <w:jc w:val="both"/>
        <w:rPr>
          <w:rFonts w:ascii="Bookman Old Style" w:hAnsi="Bookman Old Style"/>
          <w:color w:val="000000"/>
          <w:sz w:val="24"/>
          <w:szCs w:val="24"/>
          <w:lang w:val="es-ES"/>
        </w:rPr>
      </w:pPr>
    </w:p>
    <w:p w14:paraId="373A42A3" w14:textId="024DAD29" w:rsidR="00A100BE" w:rsidRPr="00A100BE" w:rsidRDefault="00A100BE"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r>
          <m:rPr>
            <m:sty m:val="bi"/>
          </m:rPr>
          <w:rPr>
            <w:rFonts w:ascii="Cambria Math" w:hAnsi="Cambria Math" w:cs="Arial"/>
            <w:color w:val="000000"/>
            <w:sz w:val="24"/>
            <w:szCs w:val="24"/>
            <w:lang w:val="es-CO" w:eastAsia="es-ES_tradnl"/>
          </w:rPr>
          <m:t>RIO</m:t>
        </m:r>
      </m:oMath>
      <w:r w:rsidRPr="00782562">
        <w:rPr>
          <w:rFonts w:cs="Arial"/>
          <w:color w:val="000000"/>
          <w:sz w:val="24"/>
          <w:szCs w:val="24"/>
          <w:lang w:val="es-CO" w:eastAsia="es-ES_tradnl"/>
        </w:rPr>
        <w:tab/>
      </w:r>
      <w:r w:rsidRPr="00A100BE">
        <w:rPr>
          <w:rFonts w:ascii="Bookman Old Style" w:hAnsi="Bookman Old Style"/>
          <w:color w:val="000000"/>
          <w:sz w:val="24"/>
          <w:szCs w:val="24"/>
          <w:lang w:val="es-CO" w:eastAsia="es-ES_tradnl"/>
        </w:rPr>
        <w:t>Remuneración de inventario mínimo operativos de la actividad de refinación o importación [COP/gal].</w:t>
      </w:r>
    </w:p>
    <w:p w14:paraId="511B477F" w14:textId="3071DCE7" w:rsidR="00A100BE" w:rsidRPr="00A100BE" w:rsidRDefault="00A100BE"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r>
          <m:rPr>
            <m:sty m:val="bi"/>
          </m:rPr>
          <w:rPr>
            <w:rFonts w:ascii="Cambria Math" w:hAnsi="Cambria Math"/>
            <w:color w:val="000000"/>
            <w:sz w:val="24"/>
            <w:szCs w:val="24"/>
            <w:lang w:val="es-CO" w:eastAsia="es-ES_tradnl"/>
          </w:rPr>
          <m:t>PIP</m:t>
        </m:r>
      </m:oMath>
      <w:r w:rsidRPr="00A100BE">
        <w:rPr>
          <w:rFonts w:ascii="Bookman Old Style" w:hAnsi="Bookman Old Style"/>
          <w:color w:val="000000"/>
          <w:sz w:val="24"/>
          <w:szCs w:val="24"/>
          <w:lang w:val="es-CO" w:eastAsia="es-ES_tradnl"/>
        </w:rPr>
        <w:tab/>
      </w:r>
      <w:r w:rsidR="0074237A" w:rsidRPr="008759CA">
        <w:rPr>
          <w:rFonts w:ascii="Bookman Old Style" w:hAnsi="Bookman Old Style"/>
          <w:color w:val="000000"/>
          <w:sz w:val="24"/>
          <w:szCs w:val="24"/>
          <w:lang w:val="es-CO" w:eastAsia="es-ES_tradnl"/>
        </w:rPr>
        <w:t xml:space="preserve">Promedio del </w:t>
      </w:r>
      <w:r w:rsidR="0074237A">
        <w:rPr>
          <w:rFonts w:ascii="Bookman Old Style" w:hAnsi="Bookman Old Style"/>
          <w:color w:val="000000"/>
          <w:sz w:val="24"/>
          <w:szCs w:val="24"/>
          <w:lang w:val="es-CO" w:eastAsia="es-ES_tradnl"/>
        </w:rPr>
        <w:t>Ingreso al Productor (IP)</w:t>
      </w:r>
      <w:r w:rsidR="0074237A" w:rsidRPr="008759CA">
        <w:rPr>
          <w:rFonts w:ascii="Bookman Old Style" w:hAnsi="Bookman Old Style"/>
          <w:color w:val="000000"/>
          <w:sz w:val="24"/>
          <w:szCs w:val="24"/>
          <w:lang w:val="es-CO" w:eastAsia="es-ES_tradnl"/>
        </w:rPr>
        <w:t xml:space="preserve"> de la GMC y ACPM-Diésel</w:t>
      </w:r>
      <w:r w:rsidR="003E7487">
        <w:rPr>
          <w:rFonts w:ascii="Bookman Old Style" w:hAnsi="Bookman Old Style"/>
          <w:color w:val="000000"/>
          <w:sz w:val="24"/>
          <w:szCs w:val="24"/>
          <w:lang w:val="es-CO" w:eastAsia="es-ES_tradnl"/>
        </w:rPr>
        <w:t xml:space="preserve"> </w:t>
      </w:r>
      <w:r w:rsidR="003E7487" w:rsidRPr="00A100BE">
        <w:rPr>
          <w:rFonts w:ascii="Bookman Old Style" w:hAnsi="Bookman Old Style"/>
          <w:color w:val="000000"/>
          <w:sz w:val="24"/>
          <w:szCs w:val="24"/>
          <w:lang w:val="es-CO" w:eastAsia="es-ES_tradnl"/>
        </w:rPr>
        <w:t>publicado por el Ministerio de Minas y Energía</w:t>
      </w:r>
      <w:r w:rsidR="0074237A" w:rsidRPr="008759CA">
        <w:rPr>
          <w:rFonts w:ascii="Bookman Old Style" w:hAnsi="Bookman Old Style"/>
          <w:color w:val="000000"/>
          <w:sz w:val="24"/>
          <w:szCs w:val="24"/>
          <w:lang w:val="es-CO" w:eastAsia="es-ES_tradnl"/>
        </w:rPr>
        <w:t>. Este promedio se calcula con los doce (12) meses inmediatamente anteriores a la fecha de cálculo</w:t>
      </w:r>
      <w:r w:rsidR="003E7487">
        <w:rPr>
          <w:rFonts w:ascii="Bookman Old Style" w:hAnsi="Bookman Old Style"/>
          <w:color w:val="000000"/>
          <w:sz w:val="24"/>
          <w:szCs w:val="24"/>
          <w:lang w:val="es-CO" w:eastAsia="es-ES_tradnl"/>
        </w:rPr>
        <w:t xml:space="preserve"> </w:t>
      </w:r>
      <w:r w:rsidRPr="00A100BE">
        <w:rPr>
          <w:rFonts w:ascii="Bookman Old Style" w:hAnsi="Bookman Old Style"/>
          <w:color w:val="000000"/>
          <w:sz w:val="24"/>
          <w:szCs w:val="24"/>
          <w:lang w:val="es-CO" w:eastAsia="es-ES_tradnl"/>
        </w:rPr>
        <w:t>[COP/gal].</w:t>
      </w:r>
    </w:p>
    <w:p w14:paraId="1E92BCA3" w14:textId="59864BC1" w:rsidR="00A100BE" w:rsidRPr="00A100BE"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IOmin</m:t>
            </m:r>
          </m:e>
          <m:sub>
            <m:r>
              <m:rPr>
                <m:sty m:val="p"/>
              </m:rPr>
              <w:rPr>
                <w:rFonts w:ascii="Cambria Math" w:hAnsi="Cambria Math"/>
                <w:color w:val="000000"/>
                <w:sz w:val="24"/>
                <w:szCs w:val="24"/>
                <w:lang w:val="es-CO" w:eastAsia="es-ES_tradnl"/>
              </w:rPr>
              <m:t>%</m:t>
            </m:r>
          </m:sub>
        </m:sSub>
      </m:oMath>
      <w:r w:rsidR="00A100BE" w:rsidRPr="00A100BE">
        <w:rPr>
          <w:rFonts w:ascii="Bookman Old Style" w:hAnsi="Bookman Old Style"/>
          <w:color w:val="000000"/>
          <w:sz w:val="24"/>
          <w:szCs w:val="24"/>
          <w:lang w:val="es-CO" w:eastAsia="es-ES_tradnl"/>
        </w:rPr>
        <w:tab/>
      </w:r>
      <w:r w:rsidR="00EE305F" w:rsidRPr="00EE305F">
        <w:rPr>
          <w:rFonts w:ascii="Bookman Old Style" w:hAnsi="Bookman Old Style"/>
          <w:color w:val="000000"/>
          <w:sz w:val="24"/>
          <w:szCs w:val="24"/>
          <w:lang w:val="es-CO" w:eastAsia="es-ES_tradnl"/>
        </w:rPr>
        <w:t>Inventario mínimo operativo, que corresponde al 9,86% [%]</w:t>
      </w:r>
      <w:r w:rsidR="00351119">
        <w:rPr>
          <w:rFonts w:ascii="Bookman Old Style" w:hAnsi="Bookman Old Style"/>
          <w:color w:val="000000"/>
          <w:sz w:val="24"/>
          <w:szCs w:val="24"/>
          <w:lang w:val="es-CO" w:eastAsia="es-ES_tradnl"/>
        </w:rPr>
        <w:t>.</w:t>
      </w:r>
    </w:p>
    <w:p w14:paraId="7E5B8976" w14:textId="401106E8" w:rsidR="00A100BE" w:rsidRPr="00A100BE"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Kd</m:t>
            </m:r>
          </m:e>
          <m:sub>
            <m:r>
              <m:rPr>
                <m:sty m:val="bi"/>
              </m:rPr>
              <w:rPr>
                <w:rFonts w:ascii="Cambria Math" w:hAnsi="Cambria Math"/>
                <w:color w:val="000000"/>
                <w:sz w:val="24"/>
                <w:szCs w:val="24"/>
                <w:lang w:val="es-CO" w:eastAsia="es-ES_tradnl"/>
              </w:rPr>
              <m:t>m</m:t>
            </m:r>
          </m:sub>
        </m:sSub>
      </m:oMath>
      <w:r w:rsidR="00A100BE" w:rsidRPr="00A100BE">
        <w:rPr>
          <w:rFonts w:ascii="Bookman Old Style" w:hAnsi="Bookman Old Style"/>
          <w:color w:val="000000"/>
          <w:sz w:val="24"/>
          <w:szCs w:val="24"/>
          <w:lang w:val="es-CO" w:eastAsia="es-ES_tradnl"/>
        </w:rPr>
        <w:tab/>
        <w:t>Costo de deuda real antes de impuestos mensualizada.</w:t>
      </w:r>
    </w:p>
    <w:p w14:paraId="6A2FA2DB" w14:textId="77777777" w:rsidR="00B460E8" w:rsidRDefault="00B460E8" w:rsidP="00B460E8">
      <w:pPr>
        <w:pStyle w:val="ARTICULOS"/>
        <w:numPr>
          <w:ilvl w:val="0"/>
          <w:numId w:val="0"/>
        </w:numPr>
        <w:rPr>
          <w:b/>
        </w:rPr>
      </w:pPr>
    </w:p>
    <w:p w14:paraId="4C8AC9D8" w14:textId="747FBB7F" w:rsidR="00D2291C" w:rsidRPr="002753F9" w:rsidRDefault="00D2291C" w:rsidP="00B460E8">
      <w:pPr>
        <w:tabs>
          <w:tab w:val="left" w:pos="0"/>
        </w:tabs>
        <w:rPr>
          <w:rFonts w:cs="Arial"/>
          <w:color w:val="000000"/>
        </w:rPr>
      </w:pPr>
      <w:r w:rsidRPr="00331AB0">
        <w:rPr>
          <w:rStyle w:val="PrrafodelistaCar"/>
          <w:b/>
          <w:bCs/>
        </w:rPr>
        <w:t xml:space="preserve">Parágrafo 1. </w:t>
      </w:r>
      <w:r w:rsidR="00C736B2" w:rsidRPr="00CB158D">
        <w:t xml:space="preserve">La remuneración del inventario mínimo operativo (RIO) se actualizará el 1 de febrero de cada año, con base en la variación del índice de precios al </w:t>
      </w:r>
      <w:r w:rsidR="00C736B2" w:rsidRPr="002753F9">
        <w:t>consumidor del año inmediatamente anterior, certificada por el DANE.</w:t>
      </w:r>
    </w:p>
    <w:p w14:paraId="707CC07F" w14:textId="77777777" w:rsidR="00331AB0" w:rsidRPr="002753F9" w:rsidRDefault="00331AB0" w:rsidP="00B460E8">
      <w:pPr>
        <w:tabs>
          <w:tab w:val="left" w:pos="0"/>
        </w:tabs>
        <w:rPr>
          <w:rStyle w:val="PrrafodelistaCar"/>
          <w:b/>
          <w:bCs/>
        </w:rPr>
      </w:pPr>
    </w:p>
    <w:p w14:paraId="2B295F50" w14:textId="1E304A07" w:rsidR="00B460E8" w:rsidRPr="00E5562A" w:rsidRDefault="00B460E8" w:rsidP="00B460E8">
      <w:pPr>
        <w:tabs>
          <w:tab w:val="left" w:pos="0"/>
        </w:tabs>
        <w:rPr>
          <w:color w:val="000000"/>
        </w:rPr>
      </w:pPr>
      <w:r w:rsidRPr="002753F9">
        <w:rPr>
          <w:rStyle w:val="PrrafodelistaCar"/>
          <w:b/>
          <w:bCs/>
        </w:rPr>
        <w:t>Parágrafo</w:t>
      </w:r>
      <w:r w:rsidR="00D2291C" w:rsidRPr="002753F9">
        <w:rPr>
          <w:rStyle w:val="PrrafodelistaCar"/>
          <w:b/>
          <w:bCs/>
        </w:rPr>
        <w:t xml:space="preserve"> 2</w:t>
      </w:r>
      <w:r w:rsidRPr="002753F9">
        <w:rPr>
          <w:rStyle w:val="PrrafodelistaCar"/>
          <w:b/>
          <w:bCs/>
        </w:rPr>
        <w:t>.</w:t>
      </w:r>
      <w:r w:rsidRPr="002753F9">
        <w:rPr>
          <w:rFonts w:cs="Arial"/>
          <w:b/>
          <w:bCs/>
          <w:color w:val="000000"/>
        </w:rPr>
        <w:t xml:space="preserve"> </w:t>
      </w:r>
      <w:r w:rsidRPr="002753F9">
        <w:rPr>
          <w:rFonts w:cs="Arial"/>
          <w:color w:val="000000"/>
        </w:rPr>
        <w:t>La remuneración del inventario mínimo obligatorio en almacenamiento operativo es una medida transitoria, hasta que el Ministerio de Minas y Energía y el Ministerio de Hacienda y Crédito Público expidan la regulación definitiva del Ingreso al Productor</w:t>
      </w:r>
      <w:r w:rsidR="00223733" w:rsidRPr="002753F9">
        <w:rPr>
          <w:rFonts w:cs="Arial"/>
          <w:color w:val="000000"/>
        </w:rPr>
        <w:t>.</w:t>
      </w:r>
    </w:p>
    <w:p w14:paraId="6D3A4D76" w14:textId="77777777" w:rsidR="00B460E8" w:rsidRDefault="00B460E8" w:rsidP="00B460E8">
      <w:pPr>
        <w:tabs>
          <w:tab w:val="left" w:pos="1418"/>
        </w:tabs>
        <w:ind w:left="1418" w:hanging="1418"/>
      </w:pPr>
    </w:p>
    <w:p w14:paraId="0C3FA0B4" w14:textId="3B5DB808" w:rsidR="001C4831" w:rsidRPr="009F2528" w:rsidRDefault="001C4831" w:rsidP="001C4831">
      <w:pPr>
        <w:pStyle w:val="ARTICULOS"/>
        <w:keepNext/>
        <w:ind w:left="0" w:firstLine="0"/>
        <w:contextualSpacing/>
        <w:outlineLvl w:val="1"/>
        <w:rPr>
          <w:color w:val="000000"/>
        </w:rPr>
      </w:pPr>
      <w:bookmarkStart w:id="18" w:name="_Toc101428704"/>
      <w:bookmarkStart w:id="19" w:name="_Toc101428732"/>
      <w:bookmarkStart w:id="20" w:name="_Toc502142214"/>
      <w:bookmarkStart w:id="21" w:name="_Toc510533278"/>
      <w:r>
        <w:rPr>
          <w:b/>
          <w:color w:val="000000"/>
          <w:lang w:val="es-CO"/>
        </w:rPr>
        <w:t xml:space="preserve">Remuneración </w:t>
      </w:r>
      <w:r w:rsidR="005D0942">
        <w:rPr>
          <w:b/>
          <w:color w:val="000000"/>
          <w:lang w:val="es-CO"/>
        </w:rPr>
        <w:t xml:space="preserve">del </w:t>
      </w:r>
      <w:r w:rsidR="005D0942" w:rsidRPr="006733CC">
        <w:rPr>
          <w:b/>
          <w:bCs w:val="0"/>
          <w:color w:val="000000"/>
          <w:lang w:val="es-CO"/>
        </w:rPr>
        <w:t xml:space="preserve">inventario </w:t>
      </w:r>
      <w:r w:rsidR="00425920">
        <w:rPr>
          <w:b/>
          <w:bCs w:val="0"/>
          <w:color w:val="000000"/>
          <w:lang w:val="es-CO"/>
        </w:rPr>
        <w:t xml:space="preserve">mínimo </w:t>
      </w:r>
      <w:r w:rsidR="005D0942" w:rsidRPr="006733CC">
        <w:rPr>
          <w:b/>
          <w:bCs w:val="0"/>
          <w:color w:val="000000"/>
          <w:lang w:val="es-CO"/>
        </w:rPr>
        <w:t xml:space="preserve">comercial </w:t>
      </w:r>
      <w:r w:rsidR="00B135BD">
        <w:rPr>
          <w:b/>
          <w:bCs w:val="0"/>
          <w:color w:val="000000"/>
          <w:lang w:val="es-CO"/>
        </w:rPr>
        <w:t xml:space="preserve">(RIC) </w:t>
      </w:r>
      <w:r w:rsidR="005D0942" w:rsidRPr="0048660E">
        <w:rPr>
          <w:b/>
          <w:bCs w:val="0"/>
          <w:color w:val="000000"/>
          <w:lang w:val="es-CO"/>
        </w:rPr>
        <w:t>de</w:t>
      </w:r>
      <w:r w:rsidR="00B135BD">
        <w:rPr>
          <w:b/>
          <w:bCs w:val="0"/>
          <w:color w:val="000000"/>
          <w:lang w:val="es-CO"/>
        </w:rPr>
        <w:t xml:space="preserve"> la actividad de distribución mayorista</w:t>
      </w:r>
      <w:r w:rsidR="00B516C0">
        <w:rPr>
          <w:b/>
          <w:color w:val="000000"/>
          <w:lang w:val="es-CO"/>
        </w:rPr>
        <w:t xml:space="preserve"> para GMC, GMCO, ACPM-Diésel y</w:t>
      </w:r>
      <w:r w:rsidR="00B516C0" w:rsidRPr="00B516C0">
        <w:t xml:space="preserve"> </w:t>
      </w:r>
      <w:r w:rsidR="00B516C0" w:rsidRPr="00B516C0">
        <w:rPr>
          <w:b/>
          <w:color w:val="000000"/>
          <w:lang w:val="es-CO"/>
        </w:rPr>
        <w:t>ACPM mezclado con biodiésel</w:t>
      </w:r>
      <w:r w:rsidR="00C131AE">
        <w:rPr>
          <w:b/>
          <w:color w:val="000000"/>
          <w:lang w:val="es-CO"/>
        </w:rPr>
        <w:t xml:space="preserve">. </w:t>
      </w:r>
      <w:r w:rsidRPr="009F2528">
        <w:rPr>
          <w:color w:val="000000"/>
        </w:rPr>
        <w:t xml:space="preserve">Corresponde a </w:t>
      </w:r>
      <w:r w:rsidR="00C131AE">
        <w:rPr>
          <w:color w:val="000000"/>
          <w:lang w:val="es-CO"/>
        </w:rPr>
        <w:t xml:space="preserve">la remuneración </w:t>
      </w:r>
      <w:r w:rsidR="00FE5F83" w:rsidRPr="00FE5F83">
        <w:rPr>
          <w:color w:val="000000"/>
          <w:lang w:val="es-CO"/>
        </w:rPr>
        <w:t>del inventario mínimo obligatorio en almacenamiento comercial</w:t>
      </w:r>
      <w:bookmarkEnd w:id="18"/>
      <w:r w:rsidR="00DC3663">
        <w:rPr>
          <w:color w:val="000000"/>
          <w:lang w:val="es-CO"/>
        </w:rPr>
        <w:t>, establecido en el artículo 1 de la Resolución 40265 de 2021</w:t>
      </w:r>
      <w:r w:rsidR="00DC3663" w:rsidRPr="00364A3C">
        <w:rPr>
          <w:color w:val="000000"/>
          <w:lang w:val="es-CO"/>
        </w:rPr>
        <w:t>, la cual se calculará de la siguiente manera:</w:t>
      </w:r>
    </w:p>
    <w:p w14:paraId="546A1728" w14:textId="77777777" w:rsidR="001C4831" w:rsidRPr="009F2528" w:rsidRDefault="001C4831" w:rsidP="001C4831">
      <w:pPr>
        <w:pStyle w:val="Estilo3"/>
        <w:widowControl w:val="0"/>
        <w:tabs>
          <w:tab w:val="left" w:pos="0"/>
        </w:tabs>
        <w:jc w:val="both"/>
        <w:rPr>
          <w:rFonts w:ascii="Bookman Old Style" w:hAnsi="Bookman Old Style"/>
          <w:sz w:val="24"/>
          <w:szCs w:val="24"/>
        </w:rPr>
      </w:pPr>
    </w:p>
    <w:p w14:paraId="7F422114" w14:textId="397793B7" w:rsidR="001C4831" w:rsidRPr="003B50B6" w:rsidRDefault="008759CA" w:rsidP="001C4831">
      <w:pPr>
        <w:pStyle w:val="Estilo3"/>
        <w:widowControl w:val="0"/>
        <w:tabs>
          <w:tab w:val="left" w:pos="0"/>
        </w:tabs>
        <w:jc w:val="both"/>
        <w:rPr>
          <w:rFonts w:ascii="Bookman Old Style" w:hAnsi="Bookman Old Style"/>
          <w:sz w:val="24"/>
          <w:szCs w:val="24"/>
          <w:lang w:val="en-US"/>
        </w:rPr>
      </w:pPr>
      <m:oMathPara>
        <m:oMath>
          <m:r>
            <w:rPr>
              <w:rFonts w:ascii="Cambria Math" w:hAnsi="Cambria Math"/>
              <w:sz w:val="24"/>
              <w:szCs w:val="24"/>
            </w:rPr>
            <m:t>RIC</m:t>
          </m:r>
          <m:r>
            <w:rPr>
              <w:rFonts w:ascii="Cambria Math" w:hAnsi="Cambria Math"/>
              <w:sz w:val="24"/>
              <w:szCs w:val="24"/>
              <w:lang w:val="es-CO"/>
            </w:rPr>
            <m:t>=</m:t>
          </m:r>
          <m:r>
            <w:rPr>
              <w:rFonts w:ascii="Cambria Math" w:hAnsi="Cambria Math"/>
              <w:sz w:val="24"/>
              <w:szCs w:val="24"/>
            </w:rPr>
            <m:t xml:space="preserve">PPMM * </m:t>
          </m:r>
          <m:sSub>
            <m:sSubPr>
              <m:ctrlPr>
                <w:rPr>
                  <w:rFonts w:ascii="Cambria Math" w:hAnsi="Cambria Math" w:cs="Calibri"/>
                  <w:i/>
                  <w:color w:val="000000"/>
                  <w:sz w:val="24"/>
                  <w:szCs w:val="24"/>
                  <w:lang w:val="es-CO"/>
                </w:rPr>
              </m:ctrlPr>
            </m:sSubPr>
            <m:e>
              <m:r>
                <w:rPr>
                  <w:rFonts w:ascii="Cambria Math" w:hAnsi="Cambria Math" w:cs="Calibri"/>
                  <w:color w:val="000000"/>
                  <w:sz w:val="24"/>
                  <w:szCs w:val="24"/>
                  <w:lang w:val="es-CO"/>
                </w:rPr>
                <m:t>ICmin</m:t>
              </m:r>
            </m:e>
            <m:sub>
              <m:r>
                <w:rPr>
                  <w:rFonts w:ascii="Cambria Math" w:hAnsi="Cambria Math" w:cs="Calibri"/>
                  <w:color w:val="000000"/>
                  <w:sz w:val="24"/>
                  <w:szCs w:val="24"/>
                  <w:lang w:val="es-CO"/>
                </w:rPr>
                <m:t>%</m:t>
              </m:r>
            </m:sub>
          </m:sSub>
          <m:r>
            <w:rPr>
              <w:rFonts w:ascii="Cambria Math" w:hAnsi="Cambria Math" w:cs="Calibri"/>
              <w:color w:val="000000"/>
              <w:sz w:val="24"/>
              <w:szCs w:val="24"/>
              <w:lang w:val="es-CO"/>
            </w:rPr>
            <m:t xml:space="preserve"> *</m:t>
          </m:r>
          <m:sSub>
            <m:sSubPr>
              <m:ctrlPr>
                <w:rPr>
                  <w:rFonts w:ascii="Cambria Math" w:hAnsi="Cambria Math"/>
                  <w:i/>
                  <w:iCs/>
                  <w:sz w:val="24"/>
                  <w:szCs w:val="24"/>
                  <w:lang w:val="es-CO"/>
                </w:rPr>
              </m:ctrlPr>
            </m:sSubPr>
            <m:e>
              <m:r>
                <w:rPr>
                  <w:rFonts w:ascii="Cambria Math" w:hAnsi="Cambria Math"/>
                  <w:sz w:val="24"/>
                  <w:szCs w:val="24"/>
                  <w:lang w:val="es-CO"/>
                </w:rPr>
                <m:t xml:space="preserve"> Kd</m:t>
              </m:r>
            </m:e>
            <m:sub>
              <m:r>
                <w:rPr>
                  <w:rFonts w:ascii="Cambria Math" w:hAnsi="Cambria Math"/>
                  <w:sz w:val="24"/>
                  <w:szCs w:val="24"/>
                  <w:lang w:val="es-CO"/>
                </w:rPr>
                <m:t>m</m:t>
              </m:r>
            </m:sub>
          </m:sSub>
        </m:oMath>
      </m:oMathPara>
    </w:p>
    <w:p w14:paraId="26FBF786" w14:textId="77777777" w:rsidR="001C4831" w:rsidRPr="009F2528" w:rsidRDefault="001C4831" w:rsidP="001C4831">
      <w:pPr>
        <w:pStyle w:val="Estilo3"/>
        <w:widowControl w:val="0"/>
        <w:tabs>
          <w:tab w:val="left" w:pos="0"/>
        </w:tabs>
        <w:jc w:val="both"/>
        <w:rPr>
          <w:rFonts w:ascii="Bookman Old Style" w:hAnsi="Bookman Old Style"/>
          <w:color w:val="000000"/>
          <w:sz w:val="24"/>
          <w:szCs w:val="24"/>
          <w:lang w:val="es-ES"/>
        </w:rPr>
      </w:pPr>
      <w:r w:rsidRPr="009F2528">
        <w:rPr>
          <w:rFonts w:ascii="Bookman Old Style" w:hAnsi="Bookman Old Style"/>
          <w:color w:val="000000"/>
          <w:sz w:val="24"/>
          <w:szCs w:val="24"/>
          <w:lang w:val="es-ES"/>
        </w:rPr>
        <w:t>Dónde:</w:t>
      </w:r>
    </w:p>
    <w:p w14:paraId="4275F22E" w14:textId="77777777" w:rsidR="001C4831" w:rsidRPr="009F2528" w:rsidRDefault="001C4831" w:rsidP="001C4831">
      <w:pPr>
        <w:pStyle w:val="Estilo3"/>
        <w:widowControl w:val="0"/>
        <w:tabs>
          <w:tab w:val="left" w:pos="0"/>
        </w:tabs>
        <w:jc w:val="both"/>
        <w:rPr>
          <w:rFonts w:ascii="Bookman Old Style" w:hAnsi="Bookman Old Style"/>
          <w:color w:val="000000"/>
          <w:sz w:val="24"/>
          <w:szCs w:val="24"/>
          <w:lang w:val="es-ES"/>
        </w:rPr>
      </w:pPr>
    </w:p>
    <w:p w14:paraId="7D64D267" w14:textId="1379559E" w:rsidR="008759CA" w:rsidRPr="008759CA" w:rsidRDefault="008759CA"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r>
          <m:rPr>
            <m:sty m:val="bi"/>
          </m:rPr>
          <w:rPr>
            <w:rFonts w:ascii="Cambria Math" w:hAnsi="Cambria Math"/>
            <w:color w:val="000000"/>
            <w:sz w:val="24"/>
            <w:szCs w:val="24"/>
            <w:lang w:val="es-CO" w:eastAsia="es-ES_tradnl"/>
          </w:rPr>
          <m:t>RIC</m:t>
        </m:r>
      </m:oMath>
      <w:r w:rsidRPr="008759CA">
        <w:rPr>
          <w:rFonts w:ascii="Bookman Old Style" w:hAnsi="Bookman Old Style"/>
          <w:color w:val="000000"/>
          <w:sz w:val="24"/>
          <w:szCs w:val="24"/>
          <w:lang w:val="es-CO" w:eastAsia="es-ES_tradnl"/>
        </w:rPr>
        <w:t xml:space="preserve">       </w:t>
      </w:r>
      <w:r w:rsidRPr="008759CA">
        <w:rPr>
          <w:rFonts w:ascii="Bookman Old Style" w:hAnsi="Bookman Old Style"/>
          <w:color w:val="000000"/>
          <w:sz w:val="24"/>
          <w:szCs w:val="24"/>
          <w:lang w:val="es-CO" w:eastAsia="es-ES_tradnl"/>
        </w:rPr>
        <w:tab/>
        <w:t>Remuneración del inventario mínimo comercial,</w:t>
      </w:r>
      <w:r w:rsidR="00634996">
        <w:rPr>
          <w:rFonts w:ascii="Bookman Old Style" w:hAnsi="Bookman Old Style"/>
          <w:color w:val="000000"/>
          <w:sz w:val="24"/>
          <w:szCs w:val="24"/>
          <w:lang w:val="es-CO" w:eastAsia="es-ES_tradnl"/>
        </w:rPr>
        <w:t xml:space="preserve"> en la actividad de distribución mayorista</w:t>
      </w:r>
      <w:r w:rsidRPr="008759CA">
        <w:rPr>
          <w:rFonts w:ascii="Bookman Old Style" w:hAnsi="Bookman Old Style"/>
          <w:color w:val="000000"/>
          <w:sz w:val="24"/>
          <w:szCs w:val="24"/>
          <w:lang w:val="es-CO" w:eastAsia="es-ES_tradnl"/>
        </w:rPr>
        <w:t xml:space="preserve"> </w:t>
      </w:r>
      <w:r w:rsidRPr="00A100BE">
        <w:rPr>
          <w:rFonts w:ascii="Bookman Old Style" w:hAnsi="Bookman Old Style"/>
          <w:color w:val="000000"/>
          <w:sz w:val="24"/>
          <w:szCs w:val="24"/>
          <w:lang w:val="es-CO" w:eastAsia="es-ES_tradnl"/>
        </w:rPr>
        <w:t>[COP/gal]</w:t>
      </w:r>
      <w:r w:rsidR="00634996">
        <w:rPr>
          <w:rFonts w:ascii="Bookman Old Style" w:hAnsi="Bookman Old Style"/>
          <w:color w:val="000000"/>
          <w:sz w:val="24"/>
          <w:szCs w:val="24"/>
          <w:lang w:val="es-CO" w:eastAsia="es-ES_tradnl"/>
        </w:rPr>
        <w:t>.</w:t>
      </w:r>
    </w:p>
    <w:p w14:paraId="1FE8B547" w14:textId="40736FD9" w:rsidR="008759CA" w:rsidRDefault="008759CA"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r>
          <m:rPr>
            <m:sty m:val="bi"/>
          </m:rPr>
          <w:rPr>
            <w:rFonts w:ascii="Cambria Math" w:hAnsi="Cambria Math"/>
            <w:color w:val="000000"/>
            <w:sz w:val="24"/>
            <w:szCs w:val="24"/>
            <w:lang w:val="es-CO" w:eastAsia="es-ES_tradnl"/>
          </w:rPr>
          <m:t>PPMM</m:t>
        </m:r>
      </m:oMath>
      <w:r w:rsidRPr="008759CA">
        <w:rPr>
          <w:rFonts w:ascii="Bookman Old Style" w:hAnsi="Bookman Old Style"/>
          <w:color w:val="000000"/>
          <w:sz w:val="24"/>
          <w:szCs w:val="24"/>
          <w:lang w:val="es-CO" w:eastAsia="es-ES_tradnl"/>
        </w:rPr>
        <w:tab/>
        <w:t>Promedio del Precio Máximo de Venta al Distribuidor Mayorista de la GMC y ACPM-Diésel (PMM). Este promedio se calcula con los doce (12) meses inmediatamente anteriores a la fecha de cálculo</w:t>
      </w:r>
      <w:r w:rsidR="007B63A6">
        <w:rPr>
          <w:rFonts w:ascii="Bookman Old Style" w:hAnsi="Bookman Old Style"/>
          <w:color w:val="000000"/>
          <w:sz w:val="24"/>
          <w:szCs w:val="24"/>
          <w:lang w:val="es-CO" w:eastAsia="es-ES_tradnl"/>
        </w:rPr>
        <w:t>,</w:t>
      </w:r>
      <w:r w:rsidRPr="008759CA">
        <w:rPr>
          <w:rFonts w:ascii="Bookman Old Style" w:hAnsi="Bookman Old Style"/>
          <w:color w:val="000000"/>
          <w:sz w:val="24"/>
          <w:szCs w:val="24"/>
          <w:lang w:val="es-CO" w:eastAsia="es-ES_tradnl"/>
        </w:rPr>
        <w:t xml:space="preserve"> del PMM de GMC y ACPM</w:t>
      </w:r>
      <w:r w:rsidR="00E76AEC">
        <w:rPr>
          <w:rFonts w:ascii="Bookman Old Style" w:hAnsi="Bookman Old Style"/>
          <w:color w:val="000000"/>
          <w:sz w:val="24"/>
          <w:szCs w:val="24"/>
          <w:lang w:val="es-CO" w:eastAsia="es-ES_tradnl"/>
        </w:rPr>
        <w:t>-Diésel</w:t>
      </w:r>
      <w:r w:rsidR="001C4C01">
        <w:rPr>
          <w:rFonts w:ascii="Bookman Old Style" w:hAnsi="Bookman Old Style"/>
          <w:color w:val="000000"/>
          <w:sz w:val="24"/>
          <w:szCs w:val="24"/>
          <w:lang w:val="es-CO" w:eastAsia="es-ES_tradnl"/>
        </w:rPr>
        <w:t xml:space="preserve"> de referencia Bogotá D.C</w:t>
      </w:r>
      <w:r w:rsidRPr="008759CA">
        <w:rPr>
          <w:rFonts w:ascii="Bookman Old Style" w:hAnsi="Bookman Old Style"/>
          <w:color w:val="000000"/>
          <w:sz w:val="24"/>
          <w:szCs w:val="24"/>
          <w:lang w:val="es-CO" w:eastAsia="es-ES_tradnl"/>
        </w:rPr>
        <w:t>. [COP/gal].</w:t>
      </w:r>
    </w:p>
    <w:p w14:paraId="7FD61E07" w14:textId="4A87273A" w:rsidR="008059C8" w:rsidRPr="008759CA"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ICmin</m:t>
            </m:r>
          </m:e>
          <m:sub>
            <m:r>
              <m:rPr>
                <m:sty m:val="p"/>
              </m:rPr>
              <w:rPr>
                <w:rFonts w:ascii="Cambria Math" w:hAnsi="Cambria Math"/>
                <w:color w:val="000000"/>
                <w:sz w:val="24"/>
                <w:szCs w:val="24"/>
                <w:lang w:val="es-CO" w:eastAsia="es-ES_tradnl"/>
              </w:rPr>
              <m:t>%</m:t>
            </m:r>
          </m:sub>
        </m:sSub>
      </m:oMath>
      <w:r w:rsidR="00EB66C1" w:rsidRPr="00EB66C1">
        <w:rPr>
          <w:rFonts w:ascii="Bookman Old Style" w:hAnsi="Bookman Old Style"/>
          <w:color w:val="000000"/>
          <w:sz w:val="24"/>
          <w:szCs w:val="24"/>
          <w:lang w:val="es-CO" w:eastAsia="es-ES_tradnl"/>
        </w:rPr>
        <w:tab/>
        <w:t xml:space="preserve">Inventario mínimo comercial, que para los primeros noventa días (fase 1) </w:t>
      </w:r>
      <w:r w:rsidR="00AA116E">
        <w:rPr>
          <w:rFonts w:ascii="Bookman Old Style" w:hAnsi="Bookman Old Style"/>
          <w:color w:val="000000"/>
          <w:sz w:val="24"/>
          <w:szCs w:val="24"/>
          <w:lang w:val="es-CO" w:eastAsia="es-ES_tradnl"/>
        </w:rPr>
        <w:t xml:space="preserve">corresponde </w:t>
      </w:r>
      <w:r w:rsidR="00EB66C1" w:rsidRPr="00EB66C1">
        <w:rPr>
          <w:rFonts w:ascii="Bookman Old Style" w:hAnsi="Bookman Old Style"/>
          <w:color w:val="000000"/>
          <w:sz w:val="24"/>
          <w:szCs w:val="24"/>
          <w:lang w:val="es-CO" w:eastAsia="es-ES_tradnl"/>
        </w:rPr>
        <w:t>al 9%. Posterior a los primero</w:t>
      </w:r>
      <w:r w:rsidR="00AD5F52">
        <w:rPr>
          <w:rFonts w:ascii="Bookman Old Style" w:hAnsi="Bookman Old Style"/>
          <w:color w:val="000000"/>
          <w:sz w:val="24"/>
          <w:szCs w:val="24"/>
          <w:lang w:val="es-CO" w:eastAsia="es-ES_tradnl"/>
        </w:rPr>
        <w:t>s</w:t>
      </w:r>
      <w:r w:rsidR="00EB66C1" w:rsidRPr="00EB66C1">
        <w:rPr>
          <w:rFonts w:ascii="Bookman Old Style" w:hAnsi="Bookman Old Style"/>
          <w:color w:val="000000"/>
          <w:sz w:val="24"/>
          <w:szCs w:val="24"/>
          <w:lang w:val="es-CO" w:eastAsia="es-ES_tradnl"/>
        </w:rPr>
        <w:t xml:space="preserve"> 90 días (fase 2) este valor corresponde al 15% [%]</w:t>
      </w:r>
      <w:r w:rsidR="00682603">
        <w:rPr>
          <w:rFonts w:ascii="Bookman Old Style" w:hAnsi="Bookman Old Style"/>
          <w:color w:val="000000"/>
          <w:sz w:val="24"/>
          <w:szCs w:val="24"/>
          <w:lang w:val="es-CO" w:eastAsia="es-ES_tradnl"/>
        </w:rPr>
        <w:t>.</w:t>
      </w:r>
    </w:p>
    <w:p w14:paraId="51488FED" w14:textId="6842C274" w:rsidR="008759CA" w:rsidRPr="008759CA"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Kd</m:t>
            </m:r>
          </m:e>
          <m:sub>
            <m:r>
              <m:rPr>
                <m:sty m:val="bi"/>
              </m:rPr>
              <w:rPr>
                <w:rFonts w:ascii="Cambria Math" w:hAnsi="Cambria Math"/>
                <w:color w:val="000000"/>
                <w:sz w:val="24"/>
                <w:szCs w:val="24"/>
                <w:lang w:val="es-CO" w:eastAsia="es-ES_tradnl"/>
              </w:rPr>
              <m:t>m</m:t>
            </m:r>
          </m:sub>
        </m:sSub>
      </m:oMath>
      <w:r w:rsidR="008759CA" w:rsidRPr="008759CA">
        <w:rPr>
          <w:rFonts w:ascii="Bookman Old Style" w:hAnsi="Bookman Old Style"/>
          <w:color w:val="000000"/>
          <w:sz w:val="24"/>
          <w:szCs w:val="24"/>
          <w:lang w:val="es-CO" w:eastAsia="es-ES_tradnl"/>
        </w:rPr>
        <w:tab/>
        <w:t xml:space="preserve">Costo de deuda real antes de impuestos, mensualizada. </w:t>
      </w:r>
    </w:p>
    <w:p w14:paraId="6D284ECA" w14:textId="77777777" w:rsidR="002A4AA7" w:rsidRDefault="002A4AA7" w:rsidP="001C4831">
      <w:pPr>
        <w:tabs>
          <w:tab w:val="left" w:pos="1418"/>
        </w:tabs>
        <w:ind w:left="1418" w:hanging="1418"/>
        <w:rPr>
          <w:color w:val="000000"/>
        </w:rPr>
      </w:pPr>
    </w:p>
    <w:p w14:paraId="4E832922" w14:textId="2CABAB58" w:rsidR="006A7906" w:rsidRPr="00CB158D" w:rsidRDefault="006A7906" w:rsidP="006A7906">
      <w:pPr>
        <w:tabs>
          <w:tab w:val="left" w:pos="0"/>
        </w:tabs>
        <w:rPr>
          <w:rFonts w:cs="Arial"/>
          <w:color w:val="000000"/>
        </w:rPr>
      </w:pPr>
      <w:r w:rsidRPr="00331AB0">
        <w:rPr>
          <w:rStyle w:val="PrrafodelistaCar"/>
          <w:b/>
          <w:bCs/>
        </w:rPr>
        <w:t xml:space="preserve">Parágrafo 1. </w:t>
      </w:r>
      <w:r w:rsidRPr="00CB158D">
        <w:t xml:space="preserve">La remuneración del inventario mínimo </w:t>
      </w:r>
      <w:r>
        <w:t>comercial</w:t>
      </w:r>
      <w:r w:rsidRPr="00CB158D">
        <w:t xml:space="preserve"> (RI</w:t>
      </w:r>
      <w:r>
        <w:t>C</w:t>
      </w:r>
      <w:r w:rsidRPr="00CB158D">
        <w:t>) se actualizará el 1 de febrero de cada año, con base en la variación del índice de precios al consumidor del año inmediatamente anterior, certificada por el DANE.</w:t>
      </w:r>
    </w:p>
    <w:p w14:paraId="18CDEFB2" w14:textId="77777777" w:rsidR="006A7906" w:rsidRDefault="006A7906" w:rsidP="006A7906">
      <w:pPr>
        <w:tabs>
          <w:tab w:val="left" w:pos="0"/>
        </w:tabs>
        <w:rPr>
          <w:rStyle w:val="PrrafodelistaCar"/>
          <w:b/>
          <w:bCs/>
        </w:rPr>
      </w:pPr>
    </w:p>
    <w:p w14:paraId="7FB07CE1" w14:textId="55187CFC" w:rsidR="008759CA" w:rsidRPr="00A67E72" w:rsidRDefault="006A7906" w:rsidP="00A67E72">
      <w:pPr>
        <w:tabs>
          <w:tab w:val="left" w:pos="0"/>
        </w:tabs>
        <w:rPr>
          <w:color w:val="000000"/>
        </w:rPr>
      </w:pPr>
      <w:r w:rsidRPr="00331AB0">
        <w:rPr>
          <w:rStyle w:val="PrrafodelistaCar"/>
          <w:b/>
          <w:bCs/>
        </w:rPr>
        <w:t>Parágrafo 2.</w:t>
      </w:r>
      <w:r w:rsidRPr="00CB158D">
        <w:rPr>
          <w:rFonts w:cs="Arial"/>
          <w:b/>
          <w:bCs/>
          <w:color w:val="000000"/>
        </w:rPr>
        <w:t xml:space="preserve"> </w:t>
      </w:r>
      <w:r w:rsidRPr="00CB158D">
        <w:rPr>
          <w:rFonts w:cs="Arial"/>
          <w:color w:val="000000"/>
        </w:rPr>
        <w:t xml:space="preserve">La remuneración del inventario mínimo obligatorio en almacenamiento </w:t>
      </w:r>
      <w:r w:rsidR="00A67E72">
        <w:rPr>
          <w:rFonts w:cs="Arial"/>
          <w:color w:val="000000"/>
        </w:rPr>
        <w:t>comercial</w:t>
      </w:r>
      <w:r w:rsidRPr="00CB158D">
        <w:rPr>
          <w:rFonts w:cs="Arial"/>
          <w:color w:val="000000"/>
        </w:rPr>
        <w:t xml:space="preserve"> es una medida transitoria, hasta que </w:t>
      </w:r>
      <w:r w:rsidR="00402C96">
        <w:rPr>
          <w:rFonts w:cs="Arial"/>
          <w:color w:val="000000"/>
        </w:rPr>
        <w:t>esta Comisión</w:t>
      </w:r>
      <w:r w:rsidRPr="00CB158D">
        <w:rPr>
          <w:rFonts w:cs="Arial"/>
          <w:color w:val="000000"/>
        </w:rPr>
        <w:t xml:space="preserve"> expida la regulación definitiva del </w:t>
      </w:r>
      <w:r w:rsidR="00A67E72">
        <w:rPr>
          <w:rFonts w:cs="Arial"/>
          <w:color w:val="000000"/>
        </w:rPr>
        <w:t>Margen Mayorista</w:t>
      </w:r>
      <w:r w:rsidR="00DD375B">
        <w:rPr>
          <w:rFonts w:cs="Arial"/>
          <w:color w:val="000000"/>
        </w:rPr>
        <w:t>.</w:t>
      </w:r>
    </w:p>
    <w:p w14:paraId="3D587A5B" w14:textId="4436E44C" w:rsidR="002D61FE" w:rsidRDefault="002D61FE" w:rsidP="002D61FE">
      <w:pPr>
        <w:tabs>
          <w:tab w:val="left" w:pos="0"/>
        </w:tabs>
        <w:rPr>
          <w:rFonts w:cs="Arial"/>
          <w:b/>
          <w:bCs/>
          <w:color w:val="000000"/>
          <w:highlight w:val="cyan"/>
        </w:rPr>
      </w:pPr>
    </w:p>
    <w:p w14:paraId="09C63D93" w14:textId="653ABB1A" w:rsidR="00D55644" w:rsidRDefault="00D55644" w:rsidP="00D55644">
      <w:pPr>
        <w:pStyle w:val="Ttulo1"/>
        <w:numPr>
          <w:ilvl w:val="0"/>
          <w:numId w:val="0"/>
        </w:numPr>
        <w:ind w:left="432" w:hanging="432"/>
        <w:contextualSpacing/>
        <w:jc w:val="center"/>
        <w:rPr>
          <w:szCs w:val="24"/>
        </w:rPr>
      </w:pPr>
      <w:r w:rsidRPr="009F2528">
        <w:rPr>
          <w:szCs w:val="24"/>
        </w:rPr>
        <w:t>CAPÍTULO I</w:t>
      </w:r>
      <w:r>
        <w:rPr>
          <w:szCs w:val="24"/>
        </w:rPr>
        <w:t>I</w:t>
      </w:r>
      <w:r w:rsidR="00AE413C">
        <w:rPr>
          <w:szCs w:val="24"/>
        </w:rPr>
        <w:t>I</w:t>
      </w:r>
    </w:p>
    <w:p w14:paraId="1534F69D" w14:textId="2E1002A6" w:rsidR="00D55644" w:rsidRDefault="00D55644" w:rsidP="00D55644">
      <w:pPr>
        <w:pStyle w:val="Ttulo1"/>
        <w:numPr>
          <w:ilvl w:val="0"/>
          <w:numId w:val="0"/>
        </w:numPr>
        <w:ind w:left="432" w:hanging="432"/>
        <w:contextualSpacing/>
        <w:jc w:val="center"/>
        <w:rPr>
          <w:szCs w:val="24"/>
        </w:rPr>
      </w:pPr>
      <w:r>
        <w:rPr>
          <w:szCs w:val="24"/>
        </w:rPr>
        <w:t>REMUNERACIÓN DEL INVENTARIO MÍNIMO OPERATIVO Y COMERCIAL PARA EL JET A-1</w:t>
      </w:r>
    </w:p>
    <w:p w14:paraId="148B1841" w14:textId="77777777" w:rsidR="00D55644" w:rsidRDefault="00D55644" w:rsidP="00D55644">
      <w:pPr>
        <w:rPr>
          <w:lang w:eastAsia="es-ES"/>
        </w:rPr>
      </w:pPr>
    </w:p>
    <w:p w14:paraId="7B3CEFB2" w14:textId="419ED891" w:rsidR="00B516C0" w:rsidRPr="00177311" w:rsidRDefault="00B516C0" w:rsidP="00B516C0">
      <w:pPr>
        <w:pStyle w:val="ARTICULOS"/>
        <w:keepNext/>
        <w:ind w:left="0" w:firstLine="0"/>
        <w:contextualSpacing/>
        <w:outlineLvl w:val="1"/>
        <w:rPr>
          <w:color w:val="000000"/>
        </w:rPr>
      </w:pPr>
      <w:r w:rsidRPr="00364A3C">
        <w:rPr>
          <w:b/>
          <w:color w:val="000000"/>
          <w:lang w:val="es-CO"/>
        </w:rPr>
        <w:t xml:space="preserve">Remuneración </w:t>
      </w:r>
      <w:r w:rsidRPr="00364A3C">
        <w:rPr>
          <w:b/>
          <w:bCs w:val="0"/>
          <w:color w:val="000000"/>
          <w:lang w:val="es-CO"/>
        </w:rPr>
        <w:t>de inventario mínimo operativos de la actividad de refinación o importación</w:t>
      </w:r>
      <w:r w:rsidRPr="00364A3C">
        <w:rPr>
          <w:b/>
          <w:color w:val="000000"/>
          <w:lang w:val="es-CO"/>
        </w:rPr>
        <w:t xml:space="preserve"> </w:t>
      </w:r>
      <m:oMath>
        <m:r>
          <m:rPr>
            <m:sty m:val="bi"/>
          </m:rPr>
          <w:rPr>
            <w:rFonts w:ascii="Cambria Math" w:hAnsi="Cambria Math" w:cs="Arial"/>
            <w:color w:val="000000"/>
          </w:rPr>
          <m:t>RIO</m:t>
        </m:r>
      </m:oMath>
      <w:r>
        <w:rPr>
          <w:b/>
          <w:color w:val="000000"/>
          <w:lang w:val="es-CO"/>
        </w:rPr>
        <w:t xml:space="preserve"> para Jet A-1</w:t>
      </w:r>
      <w:r w:rsidRPr="00364A3C">
        <w:rPr>
          <w:b/>
          <w:color w:val="000000"/>
          <w:lang w:val="es-CO"/>
        </w:rPr>
        <w:t xml:space="preserve">. </w:t>
      </w:r>
      <w:r w:rsidRPr="00364A3C">
        <w:rPr>
          <w:color w:val="000000"/>
        </w:rPr>
        <w:t xml:space="preserve">Corresponde a </w:t>
      </w:r>
      <w:r w:rsidRPr="00364A3C">
        <w:rPr>
          <w:color w:val="000000"/>
          <w:lang w:val="es-CO"/>
        </w:rPr>
        <w:t>la remuneración del inventario mínimo obligatorio en almacenamiento operativo</w:t>
      </w:r>
      <w:r>
        <w:rPr>
          <w:color w:val="000000"/>
          <w:lang w:val="es-CO"/>
        </w:rPr>
        <w:t xml:space="preserve">, establecido en el artículo </w:t>
      </w:r>
      <w:r w:rsidR="00177311">
        <w:rPr>
          <w:color w:val="000000"/>
          <w:lang w:val="es-CO"/>
        </w:rPr>
        <w:t>2</w:t>
      </w:r>
      <w:r>
        <w:rPr>
          <w:color w:val="000000"/>
          <w:lang w:val="es-CO"/>
        </w:rPr>
        <w:t xml:space="preserve"> de la Resolución 40265 de 2021</w:t>
      </w:r>
      <w:r w:rsidRPr="00364A3C">
        <w:rPr>
          <w:color w:val="000000"/>
          <w:lang w:val="es-CO"/>
        </w:rPr>
        <w:t>, la cual se calculará de la siguiente manera:</w:t>
      </w:r>
    </w:p>
    <w:p w14:paraId="4E96F5A5" w14:textId="77777777" w:rsidR="00177311" w:rsidRDefault="00177311" w:rsidP="00784A3A"/>
    <w:p w14:paraId="7D8237FC" w14:textId="48C065FA" w:rsidR="00EF6E7F" w:rsidRPr="005D55F6" w:rsidRDefault="004E4A61" w:rsidP="00EF6E7F">
      <w:pPr>
        <w:rPr>
          <w:iCs/>
        </w:rPr>
      </w:pPr>
      <m:oMathPara>
        <m:oMath>
          <m:sSub>
            <m:sSubPr>
              <m:ctrlPr>
                <w:rPr>
                  <w:rFonts w:ascii="Cambria Math" w:hAnsi="Cambria Math"/>
                  <w:i/>
                  <w:iCs/>
                  <w:lang w:val="en-US"/>
                </w:rPr>
              </m:ctrlPr>
            </m:sSubPr>
            <m:e>
              <m:r>
                <w:rPr>
                  <w:rFonts w:ascii="Cambria Math" w:hAnsi="Cambria Math"/>
                </w:rPr>
                <m:t>RIO</m:t>
              </m:r>
            </m:e>
            <m:sub>
              <m:r>
                <w:rPr>
                  <w:rFonts w:ascii="Cambria Math" w:hAnsi="Cambria Math"/>
                </w:rPr>
                <m:t>jetA</m:t>
              </m:r>
              <m:r>
                <w:rPr>
                  <w:rFonts w:ascii="Cambria Math" w:hAnsi="Cambria Math"/>
                </w:rPr>
                <m:t>-</m:t>
              </m:r>
              <m:r>
                <w:rPr>
                  <w:rFonts w:ascii="Cambria Math" w:hAnsi="Cambria Math"/>
                </w:rPr>
                <m:t>1,</m:t>
              </m:r>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IP</m:t>
              </m:r>
            </m:e>
            <m:sub>
              <m:r>
                <w:rPr>
                  <w:rFonts w:ascii="Cambria Math" w:hAnsi="Cambria Math"/>
                </w:rPr>
                <m:t>jetA</m:t>
              </m:r>
              <m:r>
                <w:rPr>
                  <w:rFonts w:ascii="Cambria Math" w:hAnsi="Cambria Math"/>
                </w:rPr>
                <m:t>-</m:t>
              </m:r>
              <m:r>
                <w:rPr>
                  <w:rFonts w:ascii="Cambria Math" w:hAnsi="Cambria Math"/>
                </w:rPr>
                <m:t>1,</m:t>
              </m:r>
              <m:r>
                <w:rPr>
                  <w:rFonts w:ascii="Cambria Math" w:hAnsi="Cambria Math"/>
                </w:rPr>
                <m:t>s</m:t>
              </m:r>
            </m:sub>
          </m:sSub>
          <m:r>
            <w:rPr>
              <w:rFonts w:ascii="Cambria Math" w:hAnsi="Cambria Math"/>
            </w:rPr>
            <m:t>*</m:t>
          </m:r>
          <m:sSub>
            <m:sSubPr>
              <m:ctrlPr>
                <w:rPr>
                  <w:rFonts w:ascii="Cambria Math" w:hAnsi="Cambria Math" w:cs="Arial"/>
                  <w:i/>
                  <w:color w:val="000000"/>
                  <w:szCs w:val="22"/>
                  <w:lang w:eastAsia="es-ES"/>
                </w:rPr>
              </m:ctrlPr>
            </m:sSubPr>
            <m:e>
              <m:r>
                <w:rPr>
                  <w:rFonts w:ascii="Cambria Math" w:hAnsi="Cambria Math" w:cs="Arial"/>
                  <w:color w:val="000000"/>
                  <w:szCs w:val="22"/>
                </w:rPr>
                <m:t>IOmin</m:t>
              </m:r>
            </m:e>
            <m:sub>
              <m:r>
                <w:rPr>
                  <w:rFonts w:ascii="Cambria Math" w:hAnsi="Cambria Math" w:cs="Arial"/>
                  <w:color w:val="000000"/>
                  <w:szCs w:val="22"/>
                </w:rPr>
                <m:t>%</m:t>
              </m:r>
            </m:sub>
          </m:sSub>
          <m:r>
            <w:rPr>
              <w:rFonts w:ascii="Cambria Math" w:hAnsi="Cambria Math"/>
            </w:rPr>
            <m:t>*</m:t>
          </m:r>
          <m:sSub>
            <m:sSubPr>
              <m:ctrlPr>
                <w:rPr>
                  <w:rFonts w:ascii="Cambria Math" w:hAnsi="Cambria Math"/>
                  <w:i/>
                  <w:iCs/>
                </w:rPr>
              </m:ctrlPr>
            </m:sSubPr>
            <m:e>
              <m:r>
                <w:rPr>
                  <w:rFonts w:ascii="Cambria Math" w:hAnsi="Cambria Math"/>
                </w:rPr>
                <m:t>Kd</m:t>
              </m:r>
            </m:e>
            <m:sub>
              <m:r>
                <w:rPr>
                  <w:rFonts w:ascii="Cambria Math" w:hAnsi="Cambria Math"/>
                </w:rPr>
                <m:t>s</m:t>
              </m:r>
            </m:sub>
          </m:sSub>
        </m:oMath>
      </m:oMathPara>
    </w:p>
    <w:p w14:paraId="07AAA9C6" w14:textId="77777777" w:rsidR="00EF6E7F" w:rsidRDefault="00EF6E7F" w:rsidP="00EF6E7F">
      <w:pPr>
        <w:rPr>
          <w:iCs/>
        </w:rPr>
      </w:pPr>
    </w:p>
    <w:p w14:paraId="5DF7201B" w14:textId="77777777" w:rsidR="00EF6E7F" w:rsidRPr="00EF6E7F" w:rsidRDefault="00EF6E7F" w:rsidP="00EF6E7F">
      <w:pPr>
        <w:pStyle w:val="Estilo3"/>
        <w:widowControl w:val="0"/>
        <w:tabs>
          <w:tab w:val="left" w:pos="0"/>
        </w:tabs>
        <w:ind w:left="1420" w:hanging="1420"/>
        <w:jc w:val="both"/>
        <w:rPr>
          <w:rFonts w:ascii="Bookman Old Style" w:hAnsi="Bookman Old Style"/>
          <w:color w:val="000000"/>
          <w:sz w:val="24"/>
          <w:szCs w:val="24"/>
          <w:lang w:val="es-CO" w:eastAsia="es-ES_tradnl"/>
        </w:rPr>
      </w:pPr>
      <w:r w:rsidRPr="00EF6E7F">
        <w:rPr>
          <w:rFonts w:ascii="Bookman Old Style" w:hAnsi="Bookman Old Style"/>
          <w:color w:val="000000"/>
          <w:sz w:val="24"/>
          <w:szCs w:val="24"/>
          <w:lang w:val="es-CO" w:eastAsia="es-ES_tradnl"/>
        </w:rPr>
        <w:t>Dónde,</w:t>
      </w:r>
    </w:p>
    <w:p w14:paraId="6C97A677" w14:textId="77777777" w:rsidR="00EF6E7F" w:rsidRPr="00EF6E7F" w:rsidRDefault="00EF6E7F" w:rsidP="00EF6E7F">
      <w:pPr>
        <w:pStyle w:val="Estilo3"/>
        <w:widowControl w:val="0"/>
        <w:tabs>
          <w:tab w:val="left" w:pos="0"/>
        </w:tabs>
        <w:ind w:left="1420" w:hanging="1420"/>
        <w:jc w:val="both"/>
        <w:rPr>
          <w:rFonts w:ascii="Bookman Old Style" w:hAnsi="Bookman Old Style"/>
          <w:color w:val="000000"/>
          <w:sz w:val="24"/>
          <w:szCs w:val="24"/>
          <w:lang w:val="es-CO" w:eastAsia="es-ES_tradnl"/>
        </w:rPr>
      </w:pPr>
    </w:p>
    <w:p w14:paraId="10DA0A56" w14:textId="453B32A0" w:rsidR="00EF6E7F" w:rsidRPr="00EF6E7F"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RIO</m:t>
            </m:r>
          </m:e>
          <m:sub>
            <m:r>
              <m:rPr>
                <m:sty m:val="bi"/>
              </m:rPr>
              <w:rPr>
                <w:rFonts w:ascii="Cambria Math" w:hAnsi="Cambria Math"/>
                <w:color w:val="000000"/>
                <w:sz w:val="24"/>
                <w:szCs w:val="24"/>
                <w:lang w:val="es-CO" w:eastAsia="es-ES_tradnl"/>
              </w:rPr>
              <m:t>jetA</m:t>
            </m:r>
            <m:r>
              <m:rPr>
                <m:sty m:val="bi"/>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1</m:t>
            </m:r>
            <m:r>
              <m:rPr>
                <m:sty m:val="p"/>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s</m:t>
            </m:r>
          </m:sub>
        </m:sSub>
      </m:oMath>
      <w:r w:rsidR="00EF6E7F" w:rsidRPr="00EF6E7F">
        <w:rPr>
          <w:rFonts w:ascii="Bookman Old Style" w:hAnsi="Bookman Old Style"/>
          <w:color w:val="000000"/>
          <w:sz w:val="24"/>
          <w:szCs w:val="24"/>
          <w:lang w:val="es-CO" w:eastAsia="es-ES_tradnl"/>
        </w:rPr>
        <w:tab/>
        <w:t>Remuneración semanal de inventario mínimo obligatorio en almacenamientos operativos de la actividad de refinación o importación del Jet A-1 [COP/gal].</w:t>
      </w:r>
    </w:p>
    <w:p w14:paraId="17CB3653" w14:textId="6E2D360B" w:rsidR="00EF6E7F" w:rsidRPr="00EF6E7F"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IP</m:t>
            </m:r>
          </m:e>
          <m:sub>
            <m:r>
              <m:rPr>
                <m:sty m:val="bi"/>
              </m:rPr>
              <w:rPr>
                <w:rFonts w:ascii="Cambria Math" w:hAnsi="Cambria Math"/>
                <w:color w:val="000000"/>
                <w:sz w:val="24"/>
                <w:szCs w:val="24"/>
                <w:lang w:val="es-CO" w:eastAsia="es-ES_tradnl"/>
              </w:rPr>
              <m:t>jetA</m:t>
            </m:r>
            <m:r>
              <m:rPr>
                <m:sty m:val="bi"/>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1</m:t>
            </m:r>
            <m:r>
              <m:rPr>
                <m:sty m:val="p"/>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s</m:t>
            </m:r>
          </m:sub>
        </m:sSub>
      </m:oMath>
      <w:r w:rsidR="00EF6E7F" w:rsidRPr="00EF6E7F">
        <w:rPr>
          <w:rFonts w:ascii="Bookman Old Style" w:hAnsi="Bookman Old Style"/>
          <w:color w:val="000000"/>
          <w:sz w:val="24"/>
          <w:szCs w:val="24"/>
          <w:lang w:val="es-CO" w:eastAsia="es-ES_tradnl"/>
        </w:rPr>
        <w:tab/>
        <w:t>Ingreso al producto (IP) semanal para el combustible Jet</w:t>
      </w:r>
      <w:r w:rsidR="00EF6E7F">
        <w:rPr>
          <w:rFonts w:ascii="Bookman Old Style" w:hAnsi="Bookman Old Style"/>
          <w:color w:val="000000"/>
          <w:sz w:val="24"/>
          <w:szCs w:val="24"/>
          <w:lang w:val="es-CO" w:eastAsia="es-ES_tradnl"/>
        </w:rPr>
        <w:t xml:space="preserve"> A-1</w:t>
      </w:r>
      <w:r w:rsidR="00EF6E7F" w:rsidRPr="00EF6E7F">
        <w:rPr>
          <w:rFonts w:ascii="Bookman Old Style" w:hAnsi="Bookman Old Style"/>
          <w:color w:val="000000"/>
          <w:sz w:val="24"/>
          <w:szCs w:val="24"/>
          <w:lang w:val="es-CO" w:eastAsia="es-ES_tradnl"/>
        </w:rPr>
        <w:t>, publicado por Ecopetrol S.A. en su página web, en la semana s, del componente fósil Jet A-1 [COP/gal]</w:t>
      </w:r>
      <w:r w:rsidR="006C01F7">
        <w:rPr>
          <w:rFonts w:ascii="Bookman Old Style" w:hAnsi="Bookman Old Style"/>
          <w:color w:val="000000"/>
          <w:sz w:val="24"/>
          <w:szCs w:val="24"/>
          <w:lang w:val="es-CO" w:eastAsia="es-ES_tradnl"/>
        </w:rPr>
        <w:t>.</w:t>
      </w:r>
    </w:p>
    <w:p w14:paraId="69EFC0A7" w14:textId="31174F90" w:rsidR="00EF6E7F" w:rsidRPr="00EF6E7F"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b/>
                <w:bCs/>
                <w:color w:val="000000"/>
                <w:sz w:val="24"/>
                <w:szCs w:val="24"/>
                <w:lang w:val="es-CO" w:eastAsia="es-ES_tradnl"/>
              </w:rPr>
            </m:ctrlPr>
          </m:sSubPr>
          <m:e>
            <m:r>
              <m:rPr>
                <m:sty m:val="bi"/>
              </m:rPr>
              <w:rPr>
                <w:rFonts w:ascii="Cambria Math" w:hAnsi="Cambria Math"/>
                <w:color w:val="000000"/>
                <w:sz w:val="24"/>
                <w:szCs w:val="24"/>
                <w:lang w:val="es-CO" w:eastAsia="es-ES_tradnl"/>
              </w:rPr>
              <m:t>IOmin</m:t>
            </m:r>
          </m:e>
          <m:sub>
            <m:r>
              <m:rPr>
                <m:sty m:val="b"/>
              </m:rPr>
              <w:rPr>
                <w:rFonts w:ascii="Cambria Math" w:hAnsi="Cambria Math"/>
                <w:color w:val="000000"/>
                <w:sz w:val="24"/>
                <w:szCs w:val="24"/>
                <w:lang w:val="es-CO" w:eastAsia="es-ES_tradnl"/>
              </w:rPr>
              <m:t>%</m:t>
            </m:r>
          </m:sub>
        </m:sSub>
      </m:oMath>
      <w:r w:rsidR="00EF6E7F" w:rsidRPr="00EF6E7F">
        <w:rPr>
          <w:rFonts w:ascii="Bookman Old Style" w:hAnsi="Bookman Old Style"/>
          <w:color w:val="000000"/>
          <w:sz w:val="24"/>
          <w:szCs w:val="24"/>
          <w:lang w:val="es-CO" w:eastAsia="es-ES_tradnl"/>
        </w:rPr>
        <w:tab/>
        <w:t>Inventario operativo obligatorio de almacenamiento operativo</w:t>
      </w:r>
      <w:r w:rsidR="00547520" w:rsidRPr="00EE305F">
        <w:rPr>
          <w:rFonts w:ascii="Bookman Old Style" w:hAnsi="Bookman Old Style"/>
          <w:color w:val="000000"/>
          <w:sz w:val="24"/>
          <w:szCs w:val="24"/>
          <w:lang w:val="es-CO" w:eastAsia="es-ES_tradnl"/>
        </w:rPr>
        <w:t>, que corresponde al 9,86% [%]</w:t>
      </w:r>
      <w:r w:rsidR="00547520">
        <w:rPr>
          <w:rFonts w:ascii="Bookman Old Style" w:hAnsi="Bookman Old Style"/>
          <w:color w:val="000000"/>
          <w:sz w:val="24"/>
          <w:szCs w:val="24"/>
          <w:lang w:val="es-CO" w:eastAsia="es-ES_tradnl"/>
        </w:rPr>
        <w:t>.</w:t>
      </w:r>
    </w:p>
    <w:p w14:paraId="1A67A2E7" w14:textId="642AC39D" w:rsidR="00177311" w:rsidRPr="00CF4611"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Kd</m:t>
            </m:r>
          </m:e>
          <m:sub>
            <m:r>
              <m:rPr>
                <m:sty m:val="bi"/>
              </m:rPr>
              <w:rPr>
                <w:rFonts w:ascii="Cambria Math" w:hAnsi="Cambria Math"/>
                <w:color w:val="000000"/>
                <w:sz w:val="24"/>
                <w:szCs w:val="24"/>
                <w:lang w:val="es-CO" w:eastAsia="es-ES_tradnl"/>
              </w:rPr>
              <m:t>s</m:t>
            </m:r>
          </m:sub>
        </m:sSub>
      </m:oMath>
      <w:r w:rsidR="00EF6E7F" w:rsidRPr="00EF6E7F">
        <w:rPr>
          <w:rFonts w:ascii="Bookman Old Style" w:hAnsi="Bookman Old Style"/>
          <w:color w:val="000000"/>
          <w:sz w:val="24"/>
          <w:szCs w:val="24"/>
          <w:lang w:val="es-CO" w:eastAsia="es-ES_tradnl"/>
        </w:rPr>
        <w:tab/>
        <w:t>Costo de deuda real antes de impuestos, semanal</w:t>
      </w:r>
      <w:r w:rsidR="00B228F6">
        <w:rPr>
          <w:rFonts w:ascii="Bookman Old Style" w:hAnsi="Bookman Old Style"/>
          <w:color w:val="000000"/>
          <w:sz w:val="24"/>
          <w:szCs w:val="24"/>
          <w:lang w:val="es-CO" w:eastAsia="es-ES_tradnl"/>
        </w:rPr>
        <w:t xml:space="preserve">. </w:t>
      </w:r>
    </w:p>
    <w:p w14:paraId="05FCFCE5" w14:textId="77777777" w:rsidR="00B516C0" w:rsidRDefault="00B516C0" w:rsidP="00D55644">
      <w:pPr>
        <w:rPr>
          <w:lang w:val="x-none" w:eastAsia="es-ES"/>
        </w:rPr>
      </w:pPr>
    </w:p>
    <w:p w14:paraId="7276B3BA" w14:textId="51FB7775" w:rsidR="00BC0C07" w:rsidRDefault="00BC0C07" w:rsidP="00BC0C07">
      <w:r w:rsidRPr="00331AB0">
        <w:rPr>
          <w:rStyle w:val="PrrafodelistaCar"/>
          <w:b/>
          <w:bCs/>
        </w:rPr>
        <w:t xml:space="preserve">Parágrafo 1. </w:t>
      </w:r>
      <w:r>
        <w:rPr>
          <w:rFonts w:cs="Arial"/>
          <w:color w:val="000000"/>
        </w:rPr>
        <w:t>Hasta</w:t>
      </w:r>
      <w:r>
        <w:t xml:space="preserve"> tanto no se </w:t>
      </w:r>
      <w:r w:rsidR="009426ED">
        <w:t xml:space="preserve">cumplan las condiciones establecidas en el artículo 116 de la Ley 1450 de 2011 o aquella que la modifique, adicione o sustituya, </w:t>
      </w:r>
      <w:r>
        <w:t>este valor deberá ser calculado y publicado por Ecopetrol S.A. en su página web.</w:t>
      </w:r>
    </w:p>
    <w:p w14:paraId="05E5EEE2" w14:textId="77777777" w:rsidR="00BC0C07" w:rsidRPr="00BC0C07" w:rsidRDefault="00BC0C07" w:rsidP="00D55644">
      <w:pPr>
        <w:rPr>
          <w:lang w:eastAsia="es-ES"/>
        </w:rPr>
      </w:pPr>
    </w:p>
    <w:p w14:paraId="2E710920" w14:textId="44D2CF7A" w:rsidR="00B516C0" w:rsidRPr="009F2528" w:rsidRDefault="00B516C0" w:rsidP="00B516C0">
      <w:pPr>
        <w:pStyle w:val="ARTICULOS"/>
        <w:keepNext/>
        <w:ind w:left="0" w:firstLine="0"/>
        <w:contextualSpacing/>
        <w:outlineLvl w:val="1"/>
        <w:rPr>
          <w:color w:val="000000"/>
        </w:rPr>
      </w:pPr>
      <w:r>
        <w:rPr>
          <w:b/>
          <w:color w:val="000000"/>
          <w:lang w:val="es-CO"/>
        </w:rPr>
        <w:t xml:space="preserve">Remuneración del </w:t>
      </w:r>
      <w:r w:rsidRPr="006733CC">
        <w:rPr>
          <w:b/>
          <w:bCs w:val="0"/>
          <w:color w:val="000000"/>
          <w:lang w:val="es-CO"/>
        </w:rPr>
        <w:t xml:space="preserve">inventario </w:t>
      </w:r>
      <w:r>
        <w:rPr>
          <w:b/>
          <w:bCs w:val="0"/>
          <w:color w:val="000000"/>
          <w:lang w:val="es-CO"/>
        </w:rPr>
        <w:t xml:space="preserve">mínimo obligatorio en almacenamiento </w:t>
      </w:r>
      <w:r w:rsidRPr="006733CC">
        <w:rPr>
          <w:b/>
          <w:bCs w:val="0"/>
          <w:color w:val="000000"/>
          <w:lang w:val="es-CO"/>
        </w:rPr>
        <w:t xml:space="preserve">comercial </w:t>
      </w:r>
      <w:r w:rsidRPr="0048660E">
        <w:rPr>
          <w:b/>
          <w:bCs w:val="0"/>
          <w:color w:val="000000"/>
          <w:lang w:val="es-CO"/>
        </w:rPr>
        <w:t>del Distribuidor Mayorista</w:t>
      </w:r>
      <w:r>
        <w:rPr>
          <w:b/>
          <w:color w:val="000000"/>
          <w:lang w:val="es-CO"/>
        </w:rPr>
        <w:t xml:space="preserve"> </w:t>
      </w:r>
      <m:oMath>
        <m:r>
          <m:rPr>
            <m:sty m:val="bi"/>
          </m:rPr>
          <w:rPr>
            <w:rFonts w:ascii="Cambria Math" w:hAnsi="Cambria Math" w:cs="Arial"/>
            <w:color w:val="000000"/>
          </w:rPr>
          <m:t>RIC</m:t>
        </m:r>
      </m:oMath>
      <w:r>
        <w:rPr>
          <w:b/>
          <w:color w:val="000000"/>
          <w:lang w:val="es-CO"/>
        </w:rPr>
        <w:t xml:space="preserve"> para Jet A-1. </w:t>
      </w:r>
      <w:r w:rsidR="00E37CE6" w:rsidRPr="009F2528">
        <w:rPr>
          <w:color w:val="000000"/>
        </w:rPr>
        <w:t xml:space="preserve">Corresponde a </w:t>
      </w:r>
      <w:r w:rsidR="00E37CE6">
        <w:rPr>
          <w:color w:val="000000"/>
          <w:lang w:val="es-CO"/>
        </w:rPr>
        <w:t xml:space="preserve">la remuneración </w:t>
      </w:r>
      <w:r w:rsidR="00E37CE6" w:rsidRPr="00FE5F83">
        <w:rPr>
          <w:color w:val="000000"/>
          <w:lang w:val="es-CO"/>
        </w:rPr>
        <w:t>del inventario mínimo obligatorio en almacenamiento comercial</w:t>
      </w:r>
      <w:r w:rsidR="00E37CE6">
        <w:rPr>
          <w:color w:val="000000"/>
          <w:lang w:val="es-CO"/>
        </w:rPr>
        <w:t>, establecido en el artículo 1 de la Resolución 40265 de 2021</w:t>
      </w:r>
      <w:r w:rsidR="00E37CE6" w:rsidRPr="00364A3C">
        <w:rPr>
          <w:color w:val="000000"/>
          <w:lang w:val="es-CO"/>
        </w:rPr>
        <w:t>, la cual se calculará de la siguiente manera:</w:t>
      </w:r>
    </w:p>
    <w:p w14:paraId="05DF208E" w14:textId="77777777" w:rsidR="00CE28D0" w:rsidRDefault="00CE28D0" w:rsidP="00CE28D0">
      <w:pPr>
        <w:rPr>
          <w:lang w:val="x-none" w:eastAsia="es-ES"/>
        </w:rPr>
      </w:pPr>
    </w:p>
    <w:p w14:paraId="11729518" w14:textId="3F9E8B08" w:rsidR="00CE28D0" w:rsidRPr="00CF5322" w:rsidRDefault="004E4A61" w:rsidP="00CE28D0">
      <w:pPr>
        <w:jc w:val="center"/>
      </w:pPr>
      <m:oMathPara>
        <m:oMath>
          <m:sSub>
            <m:sSubPr>
              <m:ctrlPr>
                <w:rPr>
                  <w:rFonts w:ascii="Cambria Math" w:hAnsi="Cambria Math"/>
                  <w:i/>
                  <w:iCs/>
                  <w:lang w:val="en-US"/>
                </w:rPr>
              </m:ctrlPr>
            </m:sSubPr>
            <m:e>
              <m:r>
                <w:rPr>
                  <w:rFonts w:ascii="Cambria Math" w:hAnsi="Cambria Math"/>
                </w:rPr>
                <m:t>RIC</m:t>
              </m:r>
            </m:e>
            <m:sub>
              <m:r>
                <w:rPr>
                  <w:rFonts w:ascii="Cambria Math" w:hAnsi="Cambria Math"/>
                </w:rPr>
                <m:t>jetA</m:t>
              </m:r>
              <m:r>
                <w:rPr>
                  <w:rFonts w:ascii="Cambria Math" w:hAnsi="Cambria Math"/>
                </w:rPr>
                <m:t>-</m:t>
              </m:r>
              <m:r>
                <w:rPr>
                  <w:rFonts w:ascii="Cambria Math" w:hAnsi="Cambria Math"/>
                </w:rPr>
                <m:t>1,</m:t>
              </m:r>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PMM</m:t>
              </m:r>
            </m:e>
            <m:sub>
              <m:r>
                <w:rPr>
                  <w:rFonts w:ascii="Cambria Math" w:hAnsi="Cambria Math"/>
                </w:rPr>
                <m:t>jetA</m:t>
              </m:r>
              <m:r>
                <w:rPr>
                  <w:rFonts w:ascii="Cambria Math" w:hAnsi="Cambria Math"/>
                </w:rPr>
                <m:t>-</m:t>
              </m:r>
              <m:r>
                <w:rPr>
                  <w:rFonts w:ascii="Cambria Math" w:hAnsi="Cambria Math"/>
                </w:rPr>
                <m:t>1,</m:t>
              </m:r>
              <m:r>
                <w:rPr>
                  <w:rFonts w:ascii="Cambria Math" w:hAnsi="Cambria Math"/>
                </w:rPr>
                <m:t>s</m:t>
              </m:r>
            </m:sub>
          </m:sSub>
          <m:r>
            <w:rPr>
              <w:rFonts w:ascii="Cambria Math" w:hAnsi="Cambria Math"/>
            </w:rPr>
            <m:t>*</m:t>
          </m:r>
          <m:sSub>
            <m:sSubPr>
              <m:ctrlPr>
                <w:rPr>
                  <w:rFonts w:ascii="Cambria Math" w:hAnsi="Cambria Math" w:cs="Arial"/>
                  <w:i/>
                  <w:color w:val="000000"/>
                  <w:szCs w:val="22"/>
                  <w:lang w:eastAsia="es-ES"/>
                </w:rPr>
              </m:ctrlPr>
            </m:sSubPr>
            <m:e>
              <m:r>
                <w:rPr>
                  <w:rFonts w:ascii="Cambria Math" w:hAnsi="Cambria Math" w:cs="Arial"/>
                  <w:color w:val="000000"/>
                  <w:szCs w:val="22"/>
                </w:rPr>
                <m:t>ICmin</m:t>
              </m:r>
            </m:e>
            <m:sub>
              <m:r>
                <w:rPr>
                  <w:rFonts w:ascii="Cambria Math" w:hAnsi="Cambria Math" w:cs="Arial"/>
                  <w:color w:val="000000"/>
                  <w:szCs w:val="22"/>
                </w:rPr>
                <m:t>%</m:t>
              </m:r>
            </m:sub>
          </m:sSub>
          <m:r>
            <w:rPr>
              <w:rFonts w:ascii="Cambria Math" w:hAnsi="Cambria Math"/>
            </w:rPr>
            <m:t>*</m:t>
          </m:r>
          <m:sSub>
            <m:sSubPr>
              <m:ctrlPr>
                <w:rPr>
                  <w:rFonts w:ascii="Cambria Math" w:hAnsi="Cambria Math"/>
                  <w:i/>
                  <w:iCs/>
                </w:rPr>
              </m:ctrlPr>
            </m:sSubPr>
            <m:e>
              <m:r>
                <w:rPr>
                  <w:rFonts w:ascii="Cambria Math" w:hAnsi="Cambria Math"/>
                </w:rPr>
                <m:t>Kd</m:t>
              </m:r>
            </m:e>
            <m:sub>
              <m:r>
                <w:rPr>
                  <w:rFonts w:ascii="Cambria Math" w:hAnsi="Cambria Math"/>
                </w:rPr>
                <m:t>s</m:t>
              </m:r>
            </m:sub>
          </m:sSub>
        </m:oMath>
      </m:oMathPara>
    </w:p>
    <w:p w14:paraId="51682706" w14:textId="77777777" w:rsidR="00CE28D0" w:rsidRDefault="00CE28D0" w:rsidP="00CE28D0">
      <w:pPr>
        <w:pStyle w:val="Prrafodelista"/>
      </w:pPr>
    </w:p>
    <w:p w14:paraId="23ADFD9A" w14:textId="77777777" w:rsidR="00CE28D0" w:rsidRPr="007E46B3" w:rsidRDefault="00CE28D0" w:rsidP="00205014">
      <w:pPr>
        <w:pStyle w:val="Estilo3"/>
        <w:widowControl w:val="0"/>
        <w:tabs>
          <w:tab w:val="left" w:pos="0"/>
        </w:tabs>
        <w:jc w:val="both"/>
        <w:rPr>
          <w:rFonts w:cs="Arial"/>
          <w:color w:val="000000"/>
          <w:sz w:val="24"/>
          <w:szCs w:val="24"/>
          <w:lang w:val="es-ES"/>
        </w:rPr>
      </w:pPr>
      <w:r w:rsidRPr="007E46B3">
        <w:rPr>
          <w:rFonts w:cs="Arial"/>
          <w:color w:val="000000"/>
          <w:sz w:val="24"/>
          <w:szCs w:val="24"/>
          <w:lang w:val="es-ES"/>
        </w:rPr>
        <w:t>Dónde:</w:t>
      </w:r>
    </w:p>
    <w:p w14:paraId="64E6D06A" w14:textId="77777777" w:rsidR="00CE28D0" w:rsidRPr="009F2528" w:rsidRDefault="00CE28D0" w:rsidP="00CE28D0">
      <w:pPr>
        <w:pStyle w:val="Estilo3"/>
        <w:widowControl w:val="0"/>
        <w:tabs>
          <w:tab w:val="left" w:pos="0"/>
        </w:tabs>
        <w:ind w:left="708"/>
        <w:jc w:val="both"/>
        <w:rPr>
          <w:rFonts w:ascii="Bookman Old Style" w:hAnsi="Bookman Old Style"/>
          <w:color w:val="000000"/>
          <w:sz w:val="24"/>
          <w:szCs w:val="24"/>
          <w:lang w:val="es-ES"/>
        </w:rPr>
      </w:pPr>
    </w:p>
    <w:p w14:paraId="05D659B0" w14:textId="5E7B0B2F" w:rsidR="00CE28D0" w:rsidRPr="00205014"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RIC</m:t>
            </m:r>
          </m:e>
          <m:sub>
            <m:r>
              <m:rPr>
                <m:sty m:val="bi"/>
              </m:rPr>
              <w:rPr>
                <w:rFonts w:ascii="Cambria Math" w:hAnsi="Cambria Math"/>
                <w:color w:val="000000"/>
                <w:sz w:val="24"/>
                <w:szCs w:val="24"/>
                <w:lang w:val="es-CO" w:eastAsia="es-ES_tradnl"/>
              </w:rPr>
              <m:t>jetA</m:t>
            </m:r>
            <m:r>
              <m:rPr>
                <m:sty m:val="bi"/>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1</m:t>
            </m:r>
            <m:r>
              <m:rPr>
                <m:sty m:val="p"/>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s</m:t>
            </m:r>
          </m:sub>
        </m:sSub>
      </m:oMath>
      <w:r w:rsidR="00CE28D0" w:rsidRPr="00205014">
        <w:rPr>
          <w:rFonts w:ascii="Bookman Old Style" w:hAnsi="Bookman Old Style"/>
          <w:color w:val="000000"/>
          <w:sz w:val="24"/>
          <w:szCs w:val="24"/>
          <w:lang w:val="es-CO" w:eastAsia="es-ES_tradnl"/>
        </w:rPr>
        <w:tab/>
        <w:t>Remuneración semanal de inventario mínimo obligatorio en almacenamiento comercial del Distribuidor Mayorista de Jet</w:t>
      </w:r>
      <w:r w:rsidR="00205014">
        <w:rPr>
          <w:rFonts w:ascii="Bookman Old Style" w:hAnsi="Bookman Old Style"/>
          <w:color w:val="000000"/>
          <w:sz w:val="24"/>
          <w:szCs w:val="24"/>
          <w:lang w:val="es-CO" w:eastAsia="es-ES_tradnl"/>
        </w:rPr>
        <w:t xml:space="preserve"> A-1</w:t>
      </w:r>
      <w:r w:rsidR="00CE28D0" w:rsidRPr="00205014">
        <w:rPr>
          <w:rFonts w:ascii="Bookman Old Style" w:hAnsi="Bookman Old Style"/>
          <w:color w:val="000000"/>
          <w:sz w:val="24"/>
          <w:szCs w:val="24"/>
          <w:lang w:val="es-CO" w:eastAsia="es-ES_tradnl"/>
        </w:rPr>
        <w:t xml:space="preserve"> [COP/gal].</w:t>
      </w:r>
    </w:p>
    <w:p w14:paraId="0B3B6CFD" w14:textId="61947139" w:rsidR="00CE28D0" w:rsidRPr="00205014"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PMM</m:t>
            </m:r>
          </m:e>
          <m:sub>
            <m:r>
              <m:rPr>
                <m:sty m:val="bi"/>
              </m:rPr>
              <w:rPr>
                <w:rFonts w:ascii="Cambria Math" w:hAnsi="Cambria Math"/>
                <w:color w:val="000000"/>
                <w:sz w:val="24"/>
                <w:szCs w:val="24"/>
                <w:lang w:val="es-CO" w:eastAsia="es-ES_tradnl"/>
              </w:rPr>
              <m:t>jetA</m:t>
            </m:r>
            <m:r>
              <m:rPr>
                <m:sty m:val="bi"/>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1</m:t>
            </m:r>
            <m:r>
              <m:rPr>
                <m:sty m:val="p"/>
              </m:rPr>
              <w:rPr>
                <w:rFonts w:ascii="Cambria Math" w:hAnsi="Cambria Math"/>
                <w:color w:val="000000"/>
                <w:sz w:val="24"/>
                <w:szCs w:val="24"/>
                <w:lang w:val="es-CO" w:eastAsia="es-ES_tradnl"/>
              </w:rPr>
              <m:t>,</m:t>
            </m:r>
            <m:r>
              <m:rPr>
                <m:sty m:val="bi"/>
              </m:rPr>
              <w:rPr>
                <w:rFonts w:ascii="Cambria Math" w:hAnsi="Cambria Math"/>
                <w:color w:val="000000"/>
                <w:sz w:val="24"/>
                <w:szCs w:val="24"/>
                <w:lang w:val="es-CO" w:eastAsia="es-ES_tradnl"/>
              </w:rPr>
              <m:t>s</m:t>
            </m:r>
          </m:sub>
        </m:sSub>
      </m:oMath>
      <w:r w:rsidR="00CE28D0" w:rsidRPr="00205014">
        <w:rPr>
          <w:rFonts w:ascii="Bookman Old Style" w:hAnsi="Bookman Old Style"/>
          <w:color w:val="000000"/>
          <w:sz w:val="24"/>
          <w:szCs w:val="24"/>
          <w:lang w:val="es-CO" w:eastAsia="es-ES_tradnl"/>
        </w:rPr>
        <w:tab/>
        <w:t>Precio Máximo de Venta al Distribuidor Mayorista (PMM) para el Jet</w:t>
      </w:r>
      <w:r w:rsidR="00205014">
        <w:rPr>
          <w:rFonts w:ascii="Bookman Old Style" w:hAnsi="Bookman Old Style"/>
          <w:color w:val="000000"/>
          <w:sz w:val="24"/>
          <w:szCs w:val="24"/>
          <w:lang w:val="es-CO" w:eastAsia="es-ES_tradnl"/>
        </w:rPr>
        <w:t xml:space="preserve"> A-1</w:t>
      </w:r>
      <w:r w:rsidR="00CE28D0" w:rsidRPr="00205014">
        <w:rPr>
          <w:rFonts w:ascii="Bookman Old Style" w:hAnsi="Bookman Old Style"/>
          <w:color w:val="000000"/>
          <w:sz w:val="24"/>
          <w:szCs w:val="24"/>
          <w:lang w:val="es-CO" w:eastAsia="es-ES_tradnl"/>
        </w:rPr>
        <w:t xml:space="preserve">, </w:t>
      </w:r>
      <w:r w:rsidR="00AA116E">
        <w:rPr>
          <w:rFonts w:ascii="Bookman Old Style" w:hAnsi="Bookman Old Style"/>
          <w:color w:val="000000"/>
          <w:sz w:val="24"/>
          <w:szCs w:val="24"/>
          <w:lang w:val="es-CO" w:eastAsia="es-ES_tradnl"/>
        </w:rPr>
        <w:t>calculado por los Distribuidores Mayoristas</w:t>
      </w:r>
      <w:r w:rsidR="00CE28D0" w:rsidRPr="00205014">
        <w:rPr>
          <w:rFonts w:ascii="Bookman Old Style" w:hAnsi="Bookman Old Style"/>
          <w:color w:val="000000"/>
          <w:sz w:val="24"/>
          <w:szCs w:val="24"/>
          <w:lang w:val="es-CO" w:eastAsia="es-ES_tradnl"/>
        </w:rPr>
        <w:t>, en la semana s, del Jet</w:t>
      </w:r>
      <w:r w:rsidR="00205014">
        <w:rPr>
          <w:rFonts w:ascii="Bookman Old Style" w:hAnsi="Bookman Old Style"/>
          <w:color w:val="000000"/>
          <w:sz w:val="24"/>
          <w:szCs w:val="24"/>
          <w:lang w:val="es-CO" w:eastAsia="es-ES_tradnl"/>
        </w:rPr>
        <w:t xml:space="preserve"> A-1</w:t>
      </w:r>
      <w:r w:rsidR="00CE28D0" w:rsidRPr="00205014">
        <w:rPr>
          <w:rFonts w:ascii="Bookman Old Style" w:hAnsi="Bookman Old Style"/>
          <w:color w:val="000000"/>
          <w:sz w:val="24"/>
          <w:szCs w:val="24"/>
          <w:lang w:val="es-CO" w:eastAsia="es-ES_tradnl"/>
        </w:rPr>
        <w:t>.</w:t>
      </w:r>
    </w:p>
    <w:p w14:paraId="01D0D44B" w14:textId="2885B5A6" w:rsidR="00CE28D0" w:rsidRPr="00205014"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ICmin</m:t>
            </m:r>
          </m:e>
          <m:sub>
            <m:r>
              <m:rPr>
                <m:sty m:val="p"/>
              </m:rPr>
              <w:rPr>
                <w:rFonts w:ascii="Cambria Math" w:hAnsi="Cambria Math"/>
                <w:color w:val="000000"/>
                <w:sz w:val="24"/>
                <w:szCs w:val="24"/>
                <w:lang w:val="es-CO" w:eastAsia="es-ES_tradnl"/>
              </w:rPr>
              <m:t>%</m:t>
            </m:r>
          </m:sub>
        </m:sSub>
      </m:oMath>
      <w:r w:rsidR="00CE28D0" w:rsidRPr="00205014">
        <w:rPr>
          <w:rFonts w:ascii="Bookman Old Style" w:hAnsi="Bookman Old Style"/>
          <w:color w:val="000000"/>
          <w:sz w:val="24"/>
          <w:szCs w:val="24"/>
          <w:lang w:val="es-CO" w:eastAsia="es-ES_tradnl"/>
        </w:rPr>
        <w:tab/>
      </w:r>
      <w:r w:rsidR="00AA116E" w:rsidRPr="00EB66C1">
        <w:rPr>
          <w:rFonts w:ascii="Bookman Old Style" w:hAnsi="Bookman Old Style"/>
          <w:color w:val="000000"/>
          <w:sz w:val="24"/>
          <w:szCs w:val="24"/>
          <w:lang w:val="es-CO" w:eastAsia="es-ES_tradnl"/>
        </w:rPr>
        <w:t xml:space="preserve">Inventario mínimo comercial, que para los primeros noventa días (fase 1) </w:t>
      </w:r>
      <w:r w:rsidR="00AA116E">
        <w:rPr>
          <w:rFonts w:ascii="Bookman Old Style" w:hAnsi="Bookman Old Style"/>
          <w:color w:val="000000"/>
          <w:sz w:val="24"/>
          <w:szCs w:val="24"/>
          <w:lang w:val="es-CO" w:eastAsia="es-ES_tradnl"/>
        </w:rPr>
        <w:t xml:space="preserve">corresponde </w:t>
      </w:r>
      <w:r w:rsidR="00AA116E" w:rsidRPr="00EB66C1">
        <w:rPr>
          <w:rFonts w:ascii="Bookman Old Style" w:hAnsi="Bookman Old Style"/>
          <w:color w:val="000000"/>
          <w:sz w:val="24"/>
          <w:szCs w:val="24"/>
          <w:lang w:val="es-CO" w:eastAsia="es-ES_tradnl"/>
        </w:rPr>
        <w:t>al 9%. Posterior a los primero</w:t>
      </w:r>
      <w:r w:rsidR="009A182D">
        <w:rPr>
          <w:rFonts w:ascii="Bookman Old Style" w:hAnsi="Bookman Old Style"/>
          <w:color w:val="000000"/>
          <w:sz w:val="24"/>
          <w:szCs w:val="24"/>
          <w:lang w:val="es-CO" w:eastAsia="es-ES_tradnl"/>
        </w:rPr>
        <w:t>s</w:t>
      </w:r>
      <w:r w:rsidR="00AA116E" w:rsidRPr="00EB66C1">
        <w:rPr>
          <w:rFonts w:ascii="Bookman Old Style" w:hAnsi="Bookman Old Style"/>
          <w:color w:val="000000"/>
          <w:sz w:val="24"/>
          <w:szCs w:val="24"/>
          <w:lang w:val="es-CO" w:eastAsia="es-ES_tradnl"/>
        </w:rPr>
        <w:t xml:space="preserve"> 90 días (fase 2) este valor corresponde al 15% [%]</w:t>
      </w:r>
      <w:r w:rsidR="00C2788B">
        <w:rPr>
          <w:rFonts w:ascii="Bookman Old Style" w:hAnsi="Bookman Old Style"/>
          <w:color w:val="000000"/>
          <w:sz w:val="24"/>
          <w:szCs w:val="24"/>
          <w:lang w:val="es-CO" w:eastAsia="es-ES_tradnl"/>
        </w:rPr>
        <w:t>.</w:t>
      </w:r>
    </w:p>
    <w:p w14:paraId="436D056E" w14:textId="416AA079" w:rsidR="00CE28D0" w:rsidRPr="00205014" w:rsidRDefault="004E4A61" w:rsidP="002E18BD">
      <w:pPr>
        <w:pStyle w:val="Estilo3"/>
        <w:widowControl w:val="0"/>
        <w:tabs>
          <w:tab w:val="left" w:pos="0"/>
        </w:tabs>
        <w:ind w:left="2129" w:hanging="1420"/>
        <w:jc w:val="both"/>
        <w:rPr>
          <w:rFonts w:ascii="Bookman Old Style" w:hAnsi="Bookman Old Style"/>
          <w:color w:val="000000"/>
          <w:sz w:val="24"/>
          <w:szCs w:val="24"/>
          <w:lang w:val="es-CO" w:eastAsia="es-ES_tradnl"/>
        </w:rPr>
      </w:pPr>
      <m:oMath>
        <m:sSub>
          <m:sSubPr>
            <m:ctrlPr>
              <w:rPr>
                <w:rFonts w:ascii="Cambria Math" w:hAnsi="Cambria Math"/>
                <w:color w:val="000000"/>
                <w:sz w:val="24"/>
                <w:szCs w:val="24"/>
                <w:lang w:val="es-CO" w:eastAsia="es-ES_tradnl"/>
              </w:rPr>
            </m:ctrlPr>
          </m:sSubPr>
          <m:e>
            <m:r>
              <m:rPr>
                <m:sty m:val="bi"/>
              </m:rPr>
              <w:rPr>
                <w:rFonts w:ascii="Cambria Math" w:hAnsi="Cambria Math"/>
                <w:color w:val="000000"/>
                <w:sz w:val="24"/>
                <w:szCs w:val="24"/>
                <w:lang w:val="es-CO" w:eastAsia="es-ES_tradnl"/>
              </w:rPr>
              <m:t>Kd</m:t>
            </m:r>
          </m:e>
          <m:sub>
            <m:r>
              <m:rPr>
                <m:sty m:val="bi"/>
              </m:rPr>
              <w:rPr>
                <w:rFonts w:ascii="Cambria Math" w:hAnsi="Cambria Math"/>
                <w:color w:val="000000"/>
                <w:sz w:val="24"/>
                <w:szCs w:val="24"/>
                <w:lang w:val="es-CO" w:eastAsia="es-ES_tradnl"/>
              </w:rPr>
              <m:t>s</m:t>
            </m:r>
          </m:sub>
        </m:sSub>
      </m:oMath>
      <w:r w:rsidR="00CE28D0" w:rsidRPr="00205014">
        <w:rPr>
          <w:rFonts w:ascii="Bookman Old Style" w:hAnsi="Bookman Old Style"/>
          <w:color w:val="000000"/>
          <w:sz w:val="24"/>
          <w:szCs w:val="24"/>
          <w:lang w:val="es-CO" w:eastAsia="es-ES_tradnl"/>
        </w:rPr>
        <w:tab/>
        <w:t>Costo de deuda real antes de impuestos, semanal.</w:t>
      </w:r>
    </w:p>
    <w:p w14:paraId="4876320B" w14:textId="77777777" w:rsidR="00CE28D0" w:rsidRDefault="00CE28D0" w:rsidP="00CE28D0"/>
    <w:p w14:paraId="1A55D8CA" w14:textId="401DF69B" w:rsidR="00A8348A" w:rsidRPr="009426ED" w:rsidRDefault="00A8348A" w:rsidP="00A8348A">
      <w:r w:rsidRPr="00331AB0">
        <w:rPr>
          <w:rStyle w:val="PrrafodelistaCar"/>
          <w:b/>
          <w:bCs/>
        </w:rPr>
        <w:t xml:space="preserve">Parágrafo 1. </w:t>
      </w:r>
      <w:r w:rsidR="009426ED" w:rsidRPr="008F092A">
        <w:rPr>
          <w:rStyle w:val="PrrafodelistaCar"/>
        </w:rPr>
        <w:t xml:space="preserve">Hasta tanto no se cumplan las condiciones establecidas en el artículo 116 de la Ley 1450 de 2011 o aquella que la modifique, adicione o sustituya, este valor deberá ser calculado </w:t>
      </w:r>
      <w:r w:rsidRPr="009426ED">
        <w:t>por los Distribuidores Mayoristas y reportado al Ministerio de Minas y Energía.</w:t>
      </w:r>
    </w:p>
    <w:p w14:paraId="615D5003" w14:textId="77777777" w:rsidR="00D55644" w:rsidRPr="00AD0E28" w:rsidRDefault="00D55644" w:rsidP="002D61FE">
      <w:pPr>
        <w:tabs>
          <w:tab w:val="left" w:pos="0"/>
        </w:tabs>
        <w:rPr>
          <w:rFonts w:cs="Arial"/>
          <w:color w:val="000000"/>
        </w:rPr>
      </w:pPr>
    </w:p>
    <w:bookmarkEnd w:id="11"/>
    <w:bookmarkEnd w:id="12"/>
    <w:bookmarkEnd w:id="13"/>
    <w:bookmarkEnd w:id="19"/>
    <w:bookmarkEnd w:id="20"/>
    <w:bookmarkEnd w:id="21"/>
    <w:p w14:paraId="4FB0D6CD" w14:textId="77777777" w:rsidR="00713B65" w:rsidRPr="00541682" w:rsidRDefault="00713B65" w:rsidP="00713B65">
      <w:pPr>
        <w:pStyle w:val="Ttulo1"/>
        <w:numPr>
          <w:ilvl w:val="0"/>
          <w:numId w:val="0"/>
        </w:numPr>
        <w:ind w:left="432" w:hanging="432"/>
        <w:contextualSpacing/>
        <w:jc w:val="center"/>
        <w:rPr>
          <w:szCs w:val="24"/>
        </w:rPr>
      </w:pPr>
      <w:r w:rsidRPr="00541682">
        <w:rPr>
          <w:szCs w:val="24"/>
        </w:rPr>
        <w:t>CAPÍTULO IV</w:t>
      </w:r>
    </w:p>
    <w:p w14:paraId="4E2D6331" w14:textId="2D8EFCA7" w:rsidR="00713B65" w:rsidRPr="005078DA" w:rsidRDefault="000A1475" w:rsidP="00713B65">
      <w:pPr>
        <w:pStyle w:val="Ttulo1"/>
        <w:numPr>
          <w:ilvl w:val="0"/>
          <w:numId w:val="0"/>
        </w:numPr>
        <w:ind w:left="432" w:hanging="432"/>
        <w:contextualSpacing/>
        <w:jc w:val="center"/>
        <w:rPr>
          <w:szCs w:val="24"/>
        </w:rPr>
      </w:pPr>
      <w:r w:rsidRPr="005078DA">
        <w:rPr>
          <w:szCs w:val="24"/>
        </w:rPr>
        <w:t xml:space="preserve">REMUNERACIÓN DE LAS ACTIVIDADES Y COSTOS </w:t>
      </w:r>
      <w:r w:rsidR="002A4AA7" w:rsidRPr="005078DA">
        <w:rPr>
          <w:szCs w:val="24"/>
        </w:rPr>
        <w:t>ASOCIADOS A LA CALIDAD DE LOS COMBUSTIBLES</w:t>
      </w:r>
    </w:p>
    <w:p w14:paraId="7B82457D" w14:textId="77777777" w:rsidR="00713B65" w:rsidRPr="005078DA" w:rsidRDefault="00713B65" w:rsidP="000D283C">
      <w:pPr>
        <w:rPr>
          <w:lang w:eastAsia="es-ES"/>
        </w:rPr>
      </w:pPr>
    </w:p>
    <w:p w14:paraId="1157D1D7" w14:textId="1F2CB75A" w:rsidR="00B528EE" w:rsidRPr="005078DA" w:rsidRDefault="00BF0A1F" w:rsidP="00E95577">
      <w:pPr>
        <w:pStyle w:val="ARTICULOS"/>
        <w:keepNext/>
        <w:tabs>
          <w:tab w:val="left" w:pos="0"/>
        </w:tabs>
        <w:ind w:left="0" w:firstLine="0"/>
        <w:contextualSpacing/>
        <w:outlineLvl w:val="1"/>
        <w:rPr>
          <w:color w:val="000000"/>
          <w:lang w:val="es-ES_tradnl"/>
        </w:rPr>
      </w:pPr>
      <w:bookmarkStart w:id="22" w:name="_Toc502142197"/>
      <w:bookmarkStart w:id="23" w:name="_Toc510533261"/>
      <w:r w:rsidRPr="005078DA">
        <w:rPr>
          <w:b/>
          <w:bCs w:val="0"/>
          <w:color w:val="000000"/>
          <w:lang w:val="es-CO"/>
        </w:rPr>
        <w:t xml:space="preserve">Condiciones para el </w:t>
      </w:r>
      <w:r w:rsidR="00420E33" w:rsidRPr="005078DA">
        <w:rPr>
          <w:b/>
          <w:bCs w:val="0"/>
          <w:color w:val="000000"/>
          <w:lang w:val="es-CO"/>
        </w:rPr>
        <w:t>reconocimiento de costos asociados a mantener la calidad y aprovechamiento del Transmix en los sistemas de poliductos</w:t>
      </w:r>
      <w:r w:rsidR="00627FEB" w:rsidRPr="005078DA">
        <w:rPr>
          <w:b/>
          <w:bCs w:val="0"/>
          <w:color w:val="000000"/>
          <w:lang w:val="es-CO"/>
        </w:rPr>
        <w:t xml:space="preserve">. </w:t>
      </w:r>
      <w:r w:rsidR="00627FEB" w:rsidRPr="005078DA">
        <w:rPr>
          <w:color w:val="000000"/>
          <w:lang w:val="es-CO"/>
        </w:rPr>
        <w:t xml:space="preserve">El transportador deberá </w:t>
      </w:r>
      <w:r w:rsidR="00642DC9" w:rsidRPr="005078DA">
        <w:rPr>
          <w:color w:val="000000"/>
          <w:lang w:val="es-CO"/>
        </w:rPr>
        <w:t xml:space="preserve">cumplir </w:t>
      </w:r>
      <w:r w:rsidR="006D3EAD" w:rsidRPr="005078DA">
        <w:rPr>
          <w:color w:val="000000"/>
          <w:lang w:val="es-CO"/>
        </w:rPr>
        <w:t xml:space="preserve">las siguientes </w:t>
      </w:r>
      <w:r w:rsidR="00095AF2" w:rsidRPr="005078DA">
        <w:rPr>
          <w:color w:val="000000"/>
          <w:lang w:val="es-CO"/>
        </w:rPr>
        <w:t>condiciones</w:t>
      </w:r>
      <w:r w:rsidR="002F27FB" w:rsidRPr="005078DA">
        <w:rPr>
          <w:color w:val="000000"/>
          <w:lang w:val="es-CO"/>
        </w:rPr>
        <w:t xml:space="preserve"> para </w:t>
      </w:r>
      <w:r w:rsidR="00BB644A" w:rsidRPr="005078DA">
        <w:rPr>
          <w:color w:val="000000"/>
          <w:lang w:val="es-CO"/>
        </w:rPr>
        <w:t xml:space="preserve">aplicar </w:t>
      </w:r>
      <w:r w:rsidR="002F27FB" w:rsidRPr="005078DA">
        <w:rPr>
          <w:color w:val="000000"/>
          <w:lang w:val="es-CO"/>
        </w:rPr>
        <w:t>la remuneración de costos asociados a calidad y aprovechamiento del transmix</w:t>
      </w:r>
      <w:r w:rsidR="00C537FE" w:rsidRPr="005078DA">
        <w:rPr>
          <w:color w:val="000000"/>
          <w:lang w:val="es-CO"/>
        </w:rPr>
        <w:t xml:space="preserve"> incluidos en el </w:t>
      </w:r>
      <w:r w:rsidR="00C537FE" w:rsidRPr="005078DA">
        <w:rPr>
          <w:color w:val="000000"/>
          <w:lang w:val="es-CO"/>
        </w:rPr>
        <w:fldChar w:fldCharType="begin"/>
      </w:r>
      <w:r w:rsidR="00C537FE" w:rsidRPr="005078DA">
        <w:rPr>
          <w:color w:val="000000"/>
          <w:lang w:val="es-CO"/>
        </w:rPr>
        <w:instrText xml:space="preserve"> REF _Ref122332274 \r \h </w:instrText>
      </w:r>
      <w:r w:rsidR="005078DA">
        <w:rPr>
          <w:color w:val="000000"/>
          <w:lang w:val="es-CO"/>
        </w:rPr>
        <w:instrText xml:space="preserve"> \* MERGEFORMAT </w:instrText>
      </w:r>
      <w:r w:rsidR="00C537FE" w:rsidRPr="005078DA">
        <w:rPr>
          <w:color w:val="000000"/>
          <w:lang w:val="es-CO"/>
        </w:rPr>
      </w:r>
      <w:r w:rsidR="00C537FE" w:rsidRPr="005078DA">
        <w:rPr>
          <w:color w:val="000000"/>
          <w:lang w:val="es-CO"/>
        </w:rPr>
        <w:fldChar w:fldCharType="separate"/>
      </w:r>
      <w:r w:rsidR="00FB67C5">
        <w:rPr>
          <w:color w:val="000000"/>
          <w:lang w:val="es-CO"/>
        </w:rPr>
        <w:t>Artículo 10</w:t>
      </w:r>
      <w:r w:rsidR="00C537FE" w:rsidRPr="005078DA">
        <w:rPr>
          <w:color w:val="000000"/>
          <w:lang w:val="es-CO"/>
        </w:rPr>
        <w:fldChar w:fldCharType="end"/>
      </w:r>
      <w:r w:rsidR="002F27FB" w:rsidRPr="005078DA">
        <w:rPr>
          <w:color w:val="000000"/>
          <w:lang w:val="es-CO"/>
        </w:rPr>
        <w:t>.</w:t>
      </w:r>
      <w:r w:rsidR="00E3665D" w:rsidRPr="005078DA">
        <w:rPr>
          <w:color w:val="000000"/>
          <w:lang w:val="es-CO"/>
        </w:rPr>
        <w:t xml:space="preserve"> </w:t>
      </w:r>
    </w:p>
    <w:p w14:paraId="3D38B51C" w14:textId="77777777" w:rsidR="00603494" w:rsidRPr="005078DA" w:rsidRDefault="00603494" w:rsidP="00DB75C7">
      <w:pPr>
        <w:rPr>
          <w:lang w:val="es-ES_tradnl"/>
        </w:rPr>
      </w:pPr>
    </w:p>
    <w:p w14:paraId="73164D0E" w14:textId="50487B86" w:rsidR="00054225" w:rsidRPr="005078DA" w:rsidRDefault="00537A5E" w:rsidP="006F7CB5">
      <w:pPr>
        <w:pStyle w:val="Prrafodelista"/>
        <w:numPr>
          <w:ilvl w:val="0"/>
          <w:numId w:val="28"/>
        </w:numPr>
        <w:rPr>
          <w:bCs/>
          <w:lang w:val="es-ES_tradnl"/>
        </w:rPr>
      </w:pPr>
      <w:r w:rsidRPr="005078DA">
        <w:rPr>
          <w:b/>
          <w:lang w:val="es-ES_tradnl"/>
        </w:rPr>
        <w:t>Incluir información en el BTP:</w:t>
      </w:r>
      <w:r w:rsidRPr="005078DA">
        <w:rPr>
          <w:bCs/>
          <w:lang w:val="es-ES_tradnl"/>
        </w:rPr>
        <w:t xml:space="preserve">  </w:t>
      </w:r>
      <w:r w:rsidR="00BC19CD" w:rsidRPr="005078DA">
        <w:rPr>
          <w:bCs/>
          <w:lang w:val="es-ES_tradnl"/>
        </w:rPr>
        <w:t xml:space="preserve">El transportador deberá </w:t>
      </w:r>
      <w:r w:rsidR="007A17D7" w:rsidRPr="005078DA">
        <w:rPr>
          <w:bCs/>
          <w:lang w:val="es-ES_tradnl"/>
        </w:rPr>
        <w:t>documentar en el</w:t>
      </w:r>
      <w:r w:rsidR="00BC19CD" w:rsidRPr="005078DA">
        <w:rPr>
          <w:bCs/>
          <w:lang w:val="es-ES_tradnl"/>
        </w:rPr>
        <w:t xml:space="preserve"> BTP</w:t>
      </w:r>
      <w:r w:rsidR="00054225" w:rsidRPr="005078DA">
        <w:rPr>
          <w:bCs/>
          <w:lang w:val="es-ES_tradnl"/>
        </w:rPr>
        <w:t>:</w:t>
      </w:r>
    </w:p>
    <w:p w14:paraId="31D8A469" w14:textId="2D532443" w:rsidR="00BC19CD" w:rsidRPr="005078DA" w:rsidRDefault="00F93156" w:rsidP="00054225">
      <w:pPr>
        <w:pStyle w:val="Prrafodelista"/>
        <w:numPr>
          <w:ilvl w:val="1"/>
          <w:numId w:val="28"/>
        </w:numPr>
        <w:rPr>
          <w:bCs/>
          <w:lang w:val="es-ES_tradnl"/>
        </w:rPr>
      </w:pPr>
      <w:r w:rsidRPr="005078DA">
        <w:rPr>
          <w:bCs/>
          <w:lang w:val="es-ES_tradnl"/>
        </w:rPr>
        <w:t>L</w:t>
      </w:r>
      <w:r w:rsidR="00717BA9" w:rsidRPr="005078DA">
        <w:rPr>
          <w:bCs/>
          <w:lang w:val="es-ES_tradnl"/>
        </w:rPr>
        <w:t>as</w:t>
      </w:r>
      <w:r w:rsidR="004A3574" w:rsidRPr="005078DA">
        <w:rPr>
          <w:bCs/>
          <w:lang w:val="es-ES_tradnl"/>
        </w:rPr>
        <w:t xml:space="preserve"> acciones concretas que ha realizado para cumplir con la disposición</w:t>
      </w:r>
      <w:r w:rsidR="00F70B89" w:rsidRPr="005078DA">
        <w:rPr>
          <w:bCs/>
          <w:lang w:val="es-ES_tradnl"/>
        </w:rPr>
        <w:t xml:space="preserve"> de realizar una operación eficiente del sistema de transporte para asegurar la mínima generación de interfaces y de Transmix</w:t>
      </w:r>
      <w:r w:rsidR="002A1D4C" w:rsidRPr="005078DA">
        <w:rPr>
          <w:bCs/>
          <w:lang w:val="es-ES_tradnl"/>
        </w:rPr>
        <w:t>,</w:t>
      </w:r>
      <w:r w:rsidR="00F70B89" w:rsidRPr="005078DA">
        <w:rPr>
          <w:bCs/>
          <w:lang w:val="es-ES_tradnl"/>
        </w:rPr>
        <w:t xml:space="preserve"> </w:t>
      </w:r>
      <w:r w:rsidR="00F5089B" w:rsidRPr="005078DA">
        <w:rPr>
          <w:bCs/>
          <w:lang w:val="es-ES_tradnl"/>
        </w:rPr>
        <w:t>tal como lo señala</w:t>
      </w:r>
      <w:r w:rsidR="00717BA9" w:rsidRPr="005078DA">
        <w:rPr>
          <w:bCs/>
          <w:lang w:val="es-ES_tradnl"/>
        </w:rPr>
        <w:t xml:space="preserve"> </w:t>
      </w:r>
      <w:r w:rsidR="005C4541" w:rsidRPr="005078DA">
        <w:rPr>
          <w:bCs/>
          <w:lang w:val="es-ES_tradnl"/>
        </w:rPr>
        <w:t>el RTP</w:t>
      </w:r>
      <w:r w:rsidR="0028795B" w:rsidRPr="005078DA">
        <w:rPr>
          <w:bCs/>
          <w:lang w:val="es-ES_tradnl"/>
        </w:rPr>
        <w:t>, Resolución CREG 208 de 2021</w:t>
      </w:r>
      <w:r w:rsidR="005C4541" w:rsidRPr="005078DA">
        <w:rPr>
          <w:bCs/>
          <w:lang w:val="es-ES_tradnl"/>
        </w:rPr>
        <w:t>.</w:t>
      </w:r>
    </w:p>
    <w:p w14:paraId="4958D25D" w14:textId="50AE4422" w:rsidR="00054225" w:rsidRPr="005078DA" w:rsidRDefault="00DE4BA0" w:rsidP="00655013">
      <w:pPr>
        <w:pStyle w:val="Prrafodelista"/>
        <w:numPr>
          <w:ilvl w:val="1"/>
          <w:numId w:val="28"/>
        </w:numPr>
        <w:rPr>
          <w:lang w:val="es-ES_tradnl"/>
        </w:rPr>
      </w:pPr>
      <w:r w:rsidRPr="005078DA">
        <w:rPr>
          <w:bCs/>
          <w:lang w:val="es-ES_tradnl"/>
        </w:rPr>
        <w:t>L</w:t>
      </w:r>
      <w:r w:rsidR="00054225" w:rsidRPr="005078DA">
        <w:rPr>
          <w:bCs/>
          <w:lang w:val="es-ES_tradnl"/>
        </w:rPr>
        <w:t>a información de costos y trazabilidad del manejo del Transmix.</w:t>
      </w:r>
    </w:p>
    <w:p w14:paraId="42105282" w14:textId="77777777" w:rsidR="00A5580E" w:rsidRPr="005078DA" w:rsidRDefault="00A5580E" w:rsidP="00A5580E">
      <w:pPr>
        <w:rPr>
          <w:lang w:val="es-ES_tradnl" w:eastAsia="es-ES"/>
        </w:rPr>
      </w:pPr>
    </w:p>
    <w:p w14:paraId="188BC3A5" w14:textId="3E264EDD" w:rsidR="00631176" w:rsidRPr="005078DA" w:rsidRDefault="001519B3" w:rsidP="000A0008">
      <w:pPr>
        <w:pStyle w:val="Prrafodelista"/>
        <w:numPr>
          <w:ilvl w:val="0"/>
          <w:numId w:val="28"/>
        </w:numPr>
        <w:rPr>
          <w:bCs/>
          <w:lang w:val="es-ES_tradnl"/>
        </w:rPr>
      </w:pPr>
      <w:r w:rsidRPr="005078DA">
        <w:rPr>
          <w:b/>
          <w:lang w:val="es-ES_tradnl"/>
        </w:rPr>
        <w:t xml:space="preserve">Sobre el </w:t>
      </w:r>
      <w:r w:rsidR="000A0008" w:rsidRPr="005078DA">
        <w:rPr>
          <w:b/>
          <w:lang w:val="es-ES_tradnl"/>
        </w:rPr>
        <w:t>T</w:t>
      </w:r>
      <w:r w:rsidR="004D7787" w:rsidRPr="005078DA">
        <w:rPr>
          <w:b/>
          <w:lang w:val="es-ES_tradnl"/>
        </w:rPr>
        <w:t>ra</w:t>
      </w:r>
      <w:r w:rsidR="0084195E" w:rsidRPr="005078DA">
        <w:rPr>
          <w:b/>
          <w:lang w:val="es-ES_tradnl"/>
        </w:rPr>
        <w:t>nsmix</w:t>
      </w:r>
      <w:r w:rsidR="008E0F56" w:rsidRPr="005078DA">
        <w:rPr>
          <w:b/>
          <w:lang w:val="es-ES_tradnl"/>
        </w:rPr>
        <w:t xml:space="preserve"> </w:t>
      </w:r>
    </w:p>
    <w:p w14:paraId="412F22B8" w14:textId="4D8307B1" w:rsidR="00631176" w:rsidRPr="005078DA" w:rsidRDefault="00B04102" w:rsidP="00631176">
      <w:pPr>
        <w:pStyle w:val="Prrafodelista"/>
        <w:numPr>
          <w:ilvl w:val="1"/>
          <w:numId w:val="28"/>
        </w:numPr>
        <w:rPr>
          <w:bCs/>
          <w:lang w:val="es-ES_tradnl"/>
        </w:rPr>
      </w:pPr>
      <w:r w:rsidRPr="005078DA">
        <w:rPr>
          <w:bCs/>
          <w:lang w:val="es-ES_tradnl"/>
        </w:rPr>
        <w:t xml:space="preserve">Que </w:t>
      </w:r>
      <w:r w:rsidR="00C86D6D" w:rsidRPr="005078DA">
        <w:rPr>
          <w:bCs/>
          <w:lang w:val="es-ES_tradnl"/>
        </w:rPr>
        <w:t xml:space="preserve">una vez realizadas las acciones del literal a. </w:t>
      </w:r>
      <w:r w:rsidRPr="005078DA">
        <w:rPr>
          <w:bCs/>
          <w:lang w:val="es-ES_tradnl"/>
        </w:rPr>
        <w:t xml:space="preserve">en el subsistema </w:t>
      </w:r>
      <w:r w:rsidR="00340B0E" w:rsidRPr="005078DA">
        <w:rPr>
          <w:bCs/>
          <w:lang w:val="es-ES_tradnl"/>
        </w:rPr>
        <w:t>existan cantidades de</w:t>
      </w:r>
      <w:r w:rsidRPr="005078DA">
        <w:rPr>
          <w:bCs/>
          <w:lang w:val="es-ES_tradnl"/>
        </w:rPr>
        <w:t xml:space="preserve"> Transmix que no se pueda</w:t>
      </w:r>
      <w:r w:rsidR="00C86D6D" w:rsidRPr="005078DA">
        <w:rPr>
          <w:bCs/>
          <w:lang w:val="es-ES_tradnl"/>
        </w:rPr>
        <w:t>n</w:t>
      </w:r>
      <w:r w:rsidRPr="005078DA">
        <w:rPr>
          <w:bCs/>
          <w:lang w:val="es-ES_tradnl"/>
        </w:rPr>
        <w:t xml:space="preserve"> neutralizar en alguno de sus puntos de entrega</w:t>
      </w:r>
      <w:r w:rsidR="00D34518" w:rsidRPr="005078DA">
        <w:rPr>
          <w:bCs/>
          <w:lang w:val="es-ES_tradnl"/>
        </w:rPr>
        <w:t xml:space="preserve"> una vez realizadas todas las gestiones dentro de una operación eficiente.</w:t>
      </w:r>
    </w:p>
    <w:p w14:paraId="776DEECC" w14:textId="77777777" w:rsidR="006D3EAD" w:rsidRPr="005078DA" w:rsidRDefault="006D3EAD" w:rsidP="008F092A">
      <w:pPr>
        <w:rPr>
          <w:lang w:val="es-ES_tradnl"/>
        </w:rPr>
      </w:pPr>
    </w:p>
    <w:p w14:paraId="6002DE2A" w14:textId="61E3AC5C" w:rsidR="00805FB4" w:rsidRPr="005078DA" w:rsidRDefault="00805FB4" w:rsidP="008F092A">
      <w:pPr>
        <w:pStyle w:val="Prrafodelista"/>
        <w:numPr>
          <w:ilvl w:val="0"/>
          <w:numId w:val="28"/>
        </w:numPr>
        <w:rPr>
          <w:bCs/>
          <w:lang w:val="es-ES_tradnl"/>
        </w:rPr>
      </w:pPr>
      <w:r w:rsidRPr="005078DA">
        <w:rPr>
          <w:b/>
          <w:lang w:val="es-ES_tradnl"/>
        </w:rPr>
        <w:t>Especificaciones de calidad</w:t>
      </w:r>
    </w:p>
    <w:p w14:paraId="637DBC7F" w14:textId="6709049D" w:rsidR="00631176" w:rsidRPr="005078DA" w:rsidRDefault="003420AD" w:rsidP="008F092A">
      <w:pPr>
        <w:pStyle w:val="Prrafodelista"/>
        <w:numPr>
          <w:ilvl w:val="1"/>
          <w:numId w:val="28"/>
        </w:numPr>
        <w:rPr>
          <w:bCs/>
          <w:lang w:val="es-ES_tradnl"/>
        </w:rPr>
      </w:pPr>
      <w:r w:rsidRPr="005078DA">
        <w:rPr>
          <w:bCs/>
          <w:lang w:val="es-ES_tradnl"/>
        </w:rPr>
        <w:t>El t</w:t>
      </w:r>
      <w:r w:rsidR="00631176" w:rsidRPr="005078DA">
        <w:rPr>
          <w:bCs/>
          <w:lang w:val="es-ES_tradnl"/>
        </w:rPr>
        <w:t>ransportador no exija ningún tipo de especificaciones de calidad con mayores exigencias técnicas a las incluidas en las disposiciones señaladas en las Resoluciones 40103, 40155 y 40433 de 2021 expedidas por los Ministerio de Minas y Energía y Ministerio de Ambiente y desarrollo Sostenible o aquellas que las modifiquen, adiciones o sustituyan, para la inyección de los combustibles a los sistemas de transporte por poliducto.</w:t>
      </w:r>
    </w:p>
    <w:p w14:paraId="65FECBB1" w14:textId="77777777" w:rsidR="007A17D7" w:rsidRPr="005078DA" w:rsidRDefault="007A17D7" w:rsidP="007A17D7">
      <w:pPr>
        <w:rPr>
          <w:lang w:val="es-ES_tradnl" w:eastAsia="es-ES"/>
        </w:rPr>
      </w:pPr>
    </w:p>
    <w:p w14:paraId="1DAF92E9" w14:textId="291B30C9" w:rsidR="00684995" w:rsidRPr="005078DA" w:rsidRDefault="008E0F56" w:rsidP="006F7CB5">
      <w:pPr>
        <w:pStyle w:val="Prrafodelista"/>
        <w:numPr>
          <w:ilvl w:val="0"/>
          <w:numId w:val="28"/>
        </w:numPr>
        <w:rPr>
          <w:bCs/>
          <w:lang w:val="es-ES_tradnl"/>
        </w:rPr>
      </w:pPr>
      <w:r w:rsidRPr="005078DA">
        <w:rPr>
          <w:b/>
          <w:lang w:val="es-ES_tradnl"/>
        </w:rPr>
        <w:t>Responsabilidad en la operación</w:t>
      </w:r>
      <w:r w:rsidR="00F1726C" w:rsidRPr="005078DA">
        <w:rPr>
          <w:bCs/>
          <w:lang w:val="es-ES_tradnl"/>
        </w:rPr>
        <w:t>:</w:t>
      </w:r>
      <w:r w:rsidRPr="005078DA">
        <w:rPr>
          <w:bCs/>
          <w:lang w:val="es-ES_tradnl"/>
        </w:rPr>
        <w:t xml:space="preserve"> </w:t>
      </w:r>
      <w:r w:rsidR="00C86D6D" w:rsidRPr="005078DA">
        <w:rPr>
          <w:bCs/>
          <w:lang w:val="es-ES_tradnl"/>
        </w:rPr>
        <w:t xml:space="preserve">Que opere de manera diligente </w:t>
      </w:r>
      <w:r w:rsidR="00540D9A" w:rsidRPr="005078DA">
        <w:rPr>
          <w:bCs/>
          <w:lang w:val="es-ES_tradnl"/>
        </w:rPr>
        <w:t>los sistemas y a</w:t>
      </w:r>
      <w:r w:rsidR="00684995" w:rsidRPr="005078DA">
        <w:rPr>
          <w:bCs/>
          <w:lang w:val="es-ES_tradnl"/>
        </w:rPr>
        <w:t>nte</w:t>
      </w:r>
      <w:r w:rsidR="00950D42" w:rsidRPr="005078DA">
        <w:rPr>
          <w:bCs/>
          <w:lang w:val="es-ES_tradnl"/>
        </w:rPr>
        <w:t xml:space="preserve"> errores en la </w:t>
      </w:r>
      <w:r w:rsidR="00530EE2" w:rsidRPr="005078DA">
        <w:rPr>
          <w:bCs/>
          <w:lang w:val="es-ES_tradnl"/>
        </w:rPr>
        <w:t>planeación</w:t>
      </w:r>
      <w:r w:rsidR="00950D42" w:rsidRPr="005078DA">
        <w:rPr>
          <w:bCs/>
          <w:lang w:val="es-ES_tradnl"/>
        </w:rPr>
        <w:t xml:space="preserve"> u operación de los sistemas de transporte por </w:t>
      </w:r>
      <w:r w:rsidR="00095556" w:rsidRPr="005078DA">
        <w:rPr>
          <w:bCs/>
          <w:lang w:val="es-ES_tradnl"/>
        </w:rPr>
        <w:t>poliductos donde</w:t>
      </w:r>
      <w:r w:rsidR="00530EE2" w:rsidRPr="005078DA">
        <w:rPr>
          <w:bCs/>
          <w:lang w:val="es-ES_tradnl"/>
        </w:rPr>
        <w:t xml:space="preserve"> se generen cantidades de Transmix no </w:t>
      </w:r>
      <w:r w:rsidR="00530EE2" w:rsidRPr="005078DA">
        <w:rPr>
          <w:bCs/>
          <w:lang w:val="es-ES_tradnl"/>
        </w:rPr>
        <w:lastRenderedPageBreak/>
        <w:t xml:space="preserve">neutralizables, </w:t>
      </w:r>
      <w:r w:rsidR="00684995" w:rsidRPr="005078DA">
        <w:rPr>
          <w:bCs/>
          <w:lang w:val="es-ES_tradnl"/>
        </w:rPr>
        <w:t xml:space="preserve">los costos de disponer </w:t>
      </w:r>
      <w:r w:rsidR="003B736D" w:rsidRPr="005078DA">
        <w:rPr>
          <w:bCs/>
          <w:lang w:val="es-ES_tradnl"/>
        </w:rPr>
        <w:t>y de refina</w:t>
      </w:r>
      <w:r w:rsidR="00212AF2" w:rsidRPr="005078DA">
        <w:rPr>
          <w:bCs/>
          <w:lang w:val="es-ES_tradnl"/>
        </w:rPr>
        <w:t xml:space="preserve">r </w:t>
      </w:r>
      <w:r w:rsidR="002A4054" w:rsidRPr="005078DA">
        <w:rPr>
          <w:bCs/>
          <w:lang w:val="es-ES_tradnl"/>
        </w:rPr>
        <w:t xml:space="preserve">los excesos de </w:t>
      </w:r>
      <w:r w:rsidR="00702A32" w:rsidRPr="005078DA">
        <w:rPr>
          <w:bCs/>
          <w:lang w:val="es-ES_tradnl"/>
        </w:rPr>
        <w:t>Transmix</w:t>
      </w:r>
      <w:r w:rsidR="002A4054" w:rsidRPr="005078DA">
        <w:rPr>
          <w:bCs/>
          <w:lang w:val="es-ES_tradnl"/>
        </w:rPr>
        <w:t xml:space="preserve"> </w:t>
      </w:r>
      <w:r w:rsidR="003B736D" w:rsidRPr="005078DA">
        <w:rPr>
          <w:bCs/>
          <w:lang w:val="es-ES_tradnl"/>
        </w:rPr>
        <w:t>deberán ser asumidos por el transportador.</w:t>
      </w:r>
    </w:p>
    <w:p w14:paraId="7B356414" w14:textId="77777777" w:rsidR="007A17D7" w:rsidRPr="008F092A" w:rsidRDefault="007A17D7" w:rsidP="007A17D7">
      <w:pPr>
        <w:rPr>
          <w:highlight w:val="yellow"/>
          <w:lang w:val="es-ES_tradnl" w:eastAsia="es-ES"/>
        </w:rPr>
      </w:pPr>
    </w:p>
    <w:p w14:paraId="47D6E098" w14:textId="77777777" w:rsidR="00B528EE" w:rsidRPr="006D3EAD" w:rsidRDefault="00B528EE" w:rsidP="008F092A">
      <w:pPr>
        <w:pStyle w:val="Prrafodelista"/>
        <w:ind w:left="720"/>
        <w:rPr>
          <w:lang w:val="es-ES_tradnl"/>
        </w:rPr>
      </w:pPr>
    </w:p>
    <w:p w14:paraId="2C16E424" w14:textId="2F46CE0F" w:rsidR="00E34D9F" w:rsidRDefault="003412F8" w:rsidP="00E95577">
      <w:pPr>
        <w:pStyle w:val="ARTICULOS"/>
        <w:keepNext/>
        <w:tabs>
          <w:tab w:val="left" w:pos="0"/>
        </w:tabs>
        <w:ind w:left="0" w:firstLine="0"/>
        <w:contextualSpacing/>
        <w:outlineLvl w:val="1"/>
        <w:rPr>
          <w:color w:val="000000"/>
          <w:lang w:val="es-ES_tradnl"/>
        </w:rPr>
      </w:pPr>
      <w:bookmarkStart w:id="24" w:name="_Ref122332274"/>
      <w:r>
        <w:rPr>
          <w:b/>
          <w:bCs w:val="0"/>
          <w:color w:val="000000"/>
          <w:lang w:val="es-CO"/>
        </w:rPr>
        <w:t>R</w:t>
      </w:r>
      <w:r w:rsidR="00EA7004" w:rsidRPr="00B528EE">
        <w:rPr>
          <w:b/>
          <w:bCs w:val="0"/>
          <w:color w:val="000000"/>
          <w:lang w:val="es-CO"/>
        </w:rPr>
        <w:t>econocimiento de costos asociados a</w:t>
      </w:r>
      <w:r w:rsidR="00EA7004">
        <w:rPr>
          <w:b/>
          <w:bCs w:val="0"/>
          <w:color w:val="000000"/>
          <w:lang w:val="es-CO"/>
        </w:rPr>
        <w:t xml:space="preserve"> mantener la calidad y </w:t>
      </w:r>
      <w:r w:rsidR="00000EDA">
        <w:rPr>
          <w:b/>
          <w:bCs w:val="0"/>
          <w:color w:val="000000"/>
          <w:lang w:val="es-CO"/>
        </w:rPr>
        <w:t>aprovechamiento</w:t>
      </w:r>
      <w:r w:rsidR="00EA7004" w:rsidRPr="00B528EE">
        <w:rPr>
          <w:b/>
          <w:bCs w:val="0"/>
          <w:color w:val="000000"/>
          <w:lang w:val="es-CO"/>
        </w:rPr>
        <w:t xml:space="preserve"> de</w:t>
      </w:r>
      <w:r w:rsidR="00112F7C">
        <w:rPr>
          <w:b/>
          <w:bCs w:val="0"/>
          <w:color w:val="000000"/>
          <w:lang w:val="es-CO"/>
        </w:rPr>
        <w:t>l</w:t>
      </w:r>
      <w:r w:rsidR="00EA7004" w:rsidRPr="00B528EE">
        <w:rPr>
          <w:b/>
          <w:bCs w:val="0"/>
          <w:color w:val="000000"/>
          <w:lang w:val="es-CO"/>
        </w:rPr>
        <w:t xml:space="preserve"> Transmix en los sistemas de poliductos</w:t>
      </w:r>
      <w:r w:rsidR="000C6319">
        <w:rPr>
          <w:color w:val="000000"/>
          <w:lang w:val="es-ES_tradnl"/>
        </w:rPr>
        <w:t xml:space="preserve">. </w:t>
      </w:r>
      <w:r w:rsidR="0033657F">
        <w:rPr>
          <w:color w:val="000000"/>
          <w:lang w:val="es-ES_tradnl"/>
        </w:rPr>
        <w:t xml:space="preserve">Para </w:t>
      </w:r>
      <w:r w:rsidR="00B97EEC">
        <w:rPr>
          <w:color w:val="000000"/>
          <w:lang w:val="es-ES_tradnl"/>
        </w:rPr>
        <w:t xml:space="preserve">obtener el reconocimiento de </w:t>
      </w:r>
      <w:r w:rsidR="007E20E8">
        <w:rPr>
          <w:color w:val="000000"/>
          <w:lang w:val="es-ES_tradnl"/>
        </w:rPr>
        <w:t>los costos</w:t>
      </w:r>
      <w:r w:rsidR="008943E7">
        <w:rPr>
          <w:color w:val="000000"/>
          <w:lang w:val="es-ES_tradnl"/>
        </w:rPr>
        <w:t>,</w:t>
      </w:r>
      <w:r w:rsidR="007E20E8">
        <w:rPr>
          <w:color w:val="000000"/>
          <w:lang w:val="es-ES_tradnl"/>
        </w:rPr>
        <w:t xml:space="preserve"> </w:t>
      </w:r>
      <w:r w:rsidR="00CE62D3">
        <w:rPr>
          <w:color w:val="000000"/>
          <w:lang w:val="es-ES_tradnl"/>
        </w:rPr>
        <w:t xml:space="preserve">y poderlos incluir en </w:t>
      </w:r>
      <w:r w:rsidR="00380DDE">
        <w:rPr>
          <w:color w:val="000000"/>
          <w:lang w:val="es-ES_tradnl"/>
        </w:rPr>
        <w:t>las estructuras</w:t>
      </w:r>
      <w:r w:rsidR="00BD731A">
        <w:rPr>
          <w:color w:val="000000"/>
          <w:lang w:val="es-ES_tradnl"/>
        </w:rPr>
        <w:t xml:space="preserve"> de precios</w:t>
      </w:r>
      <w:r w:rsidR="008943E7">
        <w:rPr>
          <w:color w:val="000000"/>
          <w:lang w:val="es-ES_tradnl"/>
        </w:rPr>
        <w:t>, s</w:t>
      </w:r>
      <w:r>
        <w:rPr>
          <w:color w:val="000000"/>
          <w:lang w:val="es-ES_tradnl"/>
        </w:rPr>
        <w:t>e deberá aplicar la siguiente ecuación:</w:t>
      </w:r>
      <w:bookmarkEnd w:id="24"/>
    </w:p>
    <w:p w14:paraId="55E3EC4D" w14:textId="77777777" w:rsidR="002548D2" w:rsidRDefault="002548D2" w:rsidP="002548D2">
      <w:pPr>
        <w:rPr>
          <w:lang w:val="es-ES_tradnl"/>
        </w:rPr>
      </w:pPr>
    </w:p>
    <w:p w14:paraId="5A433058" w14:textId="7187F745" w:rsidR="002548D2" w:rsidRPr="001C1198" w:rsidRDefault="004E4A61" w:rsidP="00DB75C7">
      <w:pPr>
        <w:rPr>
          <w:color w:val="000000"/>
          <w:sz w:val="10"/>
          <w:szCs w:val="10"/>
          <w:lang w:val="es-ES_tradnl"/>
        </w:rPr>
      </w:pPr>
      <m:oMathPara>
        <m:oMath>
          <m:sSub>
            <m:sSubPr>
              <m:ctrlPr>
                <w:rPr>
                  <w:rFonts w:ascii="Cambria Math" w:hAnsi="Cambria Math"/>
                  <w:iCs/>
                  <w:sz w:val="18"/>
                  <w:szCs w:val="18"/>
                  <w:lang w:val="es-ES"/>
                </w:rPr>
              </m:ctrlPr>
            </m:sSubPr>
            <m:e>
              <m:r>
                <m:rPr>
                  <m:sty m:val="bi"/>
                </m:rPr>
                <w:rPr>
                  <w:rFonts w:ascii="Cambria Math" w:hAnsi="Cambria Math"/>
                  <w:sz w:val="18"/>
                  <w:szCs w:val="18"/>
                  <w:lang w:val="es-ES"/>
                </w:rPr>
                <m:t>CQ</m:t>
              </m:r>
            </m:e>
            <m:sub>
              <m:r>
                <m:rPr>
                  <m:sty m:val="bi"/>
                </m:rPr>
                <w:rPr>
                  <w:rFonts w:ascii="Cambria Math" w:hAnsi="Cambria Math"/>
                  <w:sz w:val="18"/>
                  <w:szCs w:val="18"/>
                  <w:lang w:val="es-ES"/>
                </w:rPr>
                <m:t>m</m:t>
              </m:r>
            </m:sub>
          </m:sSub>
          <m:r>
            <m:rPr>
              <m:sty m:val="p"/>
            </m:rPr>
            <w:rPr>
              <w:rFonts w:ascii="Cambria Math" w:hAnsi="Cambria Math"/>
              <w:sz w:val="18"/>
              <w:szCs w:val="18"/>
              <w:lang w:val="en-US"/>
            </w:rPr>
            <m:t>=</m:t>
          </m:r>
          <m:f>
            <m:fPr>
              <m:ctrlPr>
                <w:rPr>
                  <w:rFonts w:ascii="Cambria Math" w:hAnsi="Cambria Math"/>
                  <w:iCs/>
                  <w:sz w:val="18"/>
                  <w:szCs w:val="18"/>
                  <w:lang w:val="es-ES"/>
                </w:rPr>
              </m:ctrlPr>
            </m:fPr>
            <m:num>
              <m:sSub>
                <m:sSubPr>
                  <m:ctrlPr>
                    <w:rPr>
                      <w:rFonts w:ascii="Cambria Math" w:hAnsi="Cambria Math"/>
                      <w:iCs/>
                      <w:sz w:val="18"/>
                      <w:szCs w:val="18"/>
                      <w:lang w:val="es-ES"/>
                    </w:rPr>
                  </m:ctrlPr>
                </m:sSubPr>
                <m:e>
                  <m:nary>
                    <m:naryPr>
                      <m:chr m:val="∑"/>
                      <m:limLoc m:val="undOvr"/>
                      <m:ctrlPr>
                        <w:rPr>
                          <w:rFonts w:ascii="Cambria Math" w:hAnsi="Cambria Math"/>
                          <w:iCs/>
                          <w:sz w:val="18"/>
                          <w:szCs w:val="18"/>
                          <w:lang w:val="en-US"/>
                        </w:rPr>
                      </m:ctrlPr>
                    </m:naryPr>
                    <m:sub>
                      <m:r>
                        <m:rPr>
                          <m:sty m:val="bi"/>
                        </m:rPr>
                        <w:rPr>
                          <w:rFonts w:ascii="Cambria Math" w:hAnsi="Cambria Math"/>
                          <w:sz w:val="18"/>
                          <w:szCs w:val="18"/>
                          <w:lang w:val="en-US"/>
                        </w:rPr>
                        <m:t>n</m:t>
                      </m:r>
                      <m:r>
                        <m:rPr>
                          <m:sty m:val="p"/>
                        </m:rPr>
                        <w:rPr>
                          <w:rFonts w:ascii="Cambria Math" w:hAnsi="Cambria Math"/>
                          <w:sz w:val="18"/>
                          <w:szCs w:val="18"/>
                          <w:lang w:val="en-US"/>
                        </w:rPr>
                        <m:t>=</m:t>
                      </m:r>
                      <m:r>
                        <m:rPr>
                          <m:sty m:val="b"/>
                        </m:rPr>
                        <w:rPr>
                          <w:rFonts w:ascii="Cambria Math" w:hAnsi="Cambria Math"/>
                          <w:sz w:val="18"/>
                          <w:szCs w:val="18"/>
                          <w:lang w:val="en-US"/>
                        </w:rPr>
                        <m:t>1</m:t>
                      </m:r>
                    </m:sub>
                    <m:sup>
                      <m:r>
                        <m:rPr>
                          <m:sty m:val="bi"/>
                        </m:rPr>
                        <w:rPr>
                          <w:rFonts w:ascii="Cambria Math" w:hAnsi="Cambria Math"/>
                          <w:sz w:val="18"/>
                          <w:szCs w:val="18"/>
                          <w:lang w:val="en-US"/>
                        </w:rPr>
                        <m:t>N</m:t>
                      </m:r>
                    </m:sup>
                    <m:e>
                      <m:sSubSup>
                        <m:sSubSupPr>
                          <m:ctrlPr>
                            <w:rPr>
                              <w:rFonts w:ascii="Cambria Math" w:hAnsi="Cambria Math"/>
                              <w:iCs/>
                              <w:sz w:val="18"/>
                              <w:szCs w:val="18"/>
                              <w:lang w:val="es-ES"/>
                            </w:rPr>
                          </m:ctrlPr>
                        </m:sSubSupPr>
                        <m:e>
                          <m:sSub>
                            <m:sSubPr>
                              <m:ctrlPr>
                                <w:rPr>
                                  <w:rFonts w:ascii="Cambria Math" w:eastAsiaTheme="minorEastAsia" w:hAnsi="Cambria Math"/>
                                  <w:iCs/>
                                  <w:sz w:val="18"/>
                                  <w:szCs w:val="18"/>
                                  <w:lang w:val="en-US"/>
                                </w:rPr>
                              </m:ctrlPr>
                            </m:sSubPr>
                            <m:e>
                              <m:sSubSup>
                                <m:sSubSupPr>
                                  <m:ctrlPr>
                                    <w:rPr>
                                      <w:rFonts w:ascii="Cambria Math" w:hAnsi="Cambria Math"/>
                                      <w:iCs/>
                                      <w:sz w:val="18"/>
                                      <w:szCs w:val="18"/>
                                      <w:lang w:val="es-ES"/>
                                    </w:rPr>
                                  </m:ctrlPr>
                                </m:sSubSupPr>
                                <m:e>
                                  <m:r>
                                    <m:rPr>
                                      <m:sty m:val="bi"/>
                                    </m:rPr>
                                    <w:rPr>
                                      <w:rFonts w:ascii="Cambria Math" w:hAnsi="Cambria Math"/>
                                      <w:sz w:val="18"/>
                                      <w:szCs w:val="18"/>
                                      <w:lang w:val="es-ES"/>
                                    </w:rPr>
                                    <m:t>Q</m:t>
                                  </m:r>
                                </m:e>
                                <m:sub>
                                  <m:r>
                                    <m:rPr>
                                      <m:sty m:val="bi"/>
                                    </m:rPr>
                                    <w:rPr>
                                      <w:rFonts w:ascii="Cambria Math" w:hAnsi="Cambria Math"/>
                                      <w:sz w:val="18"/>
                                      <w:szCs w:val="18"/>
                                      <w:lang w:val="es-ES"/>
                                    </w:rPr>
                                    <m:t>n</m:t>
                                  </m:r>
                                  <m:r>
                                    <m:rPr>
                                      <m:sty m:val="p"/>
                                    </m:rPr>
                                    <w:rPr>
                                      <w:rFonts w:ascii="Cambria Math" w:hAnsi="Cambria Math"/>
                                      <w:sz w:val="18"/>
                                      <w:szCs w:val="18"/>
                                      <w:lang w:val="es-ES"/>
                                    </w:rPr>
                                    <m:t>,</m:t>
                                  </m:r>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up>
                                  <m:r>
                                    <m:rPr>
                                      <m:sty m:val="bi"/>
                                    </m:rPr>
                                    <w:rPr>
                                      <w:rFonts w:ascii="Cambria Math" w:hAnsi="Cambria Math"/>
                                      <w:sz w:val="18"/>
                                      <w:szCs w:val="18"/>
                                      <w:lang w:val="es-ES_tradnl"/>
                                    </w:rPr>
                                    <m:t>TMIX</m:t>
                                  </m:r>
                                </m:sup>
                              </m:sSubSup>
                            </m:e>
                            <m:sub>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r>
                            <m:rPr>
                              <m:sty m:val="bi"/>
                            </m:rPr>
                            <w:rPr>
                              <w:rFonts w:ascii="Cambria Math" w:hAnsi="Cambria Math"/>
                              <w:sz w:val="18"/>
                              <w:szCs w:val="18"/>
                              <w:lang w:val="es-ES"/>
                            </w:rPr>
                            <m:t>CF</m:t>
                          </m:r>
                        </m:e>
                        <m:sub>
                          <m:r>
                            <m:rPr>
                              <m:sty m:val="bi"/>
                            </m:rPr>
                            <w:rPr>
                              <w:rFonts w:ascii="Cambria Math" w:eastAsiaTheme="minorEastAsia" w:hAnsi="Cambria Math"/>
                              <w:sz w:val="18"/>
                              <w:szCs w:val="18"/>
                            </w:rPr>
                            <m:t>n</m:t>
                          </m:r>
                          <m:r>
                            <m:rPr>
                              <m:sty m:val="p"/>
                            </m:rPr>
                            <w:rPr>
                              <w:rFonts w:ascii="Cambria Math" w:eastAsiaTheme="minorEastAsia" w:hAnsi="Cambria Math"/>
                              <w:sz w:val="18"/>
                              <w:szCs w:val="18"/>
                            </w:rPr>
                            <m:t xml:space="preserve">, </m:t>
                          </m:r>
                          <m:r>
                            <m:rPr>
                              <m:sty m:val="bi"/>
                            </m:rPr>
                            <w:rPr>
                              <w:rFonts w:ascii="Cambria Math" w:eastAsiaTheme="minorEastAsia" w:hAnsi="Cambria Math"/>
                              <w:sz w:val="18"/>
                              <w:szCs w:val="18"/>
                            </w:rPr>
                            <m:t>m</m:t>
                          </m:r>
                          <m:r>
                            <m:rPr>
                              <m:sty m:val="p"/>
                            </m:rPr>
                            <w:rPr>
                              <w:rFonts w:ascii="Cambria Math" w:eastAsiaTheme="minorEastAsia" w:hAnsi="Cambria Math"/>
                              <w:sz w:val="18"/>
                              <w:szCs w:val="18"/>
                            </w:rPr>
                            <m:t>-</m:t>
                          </m:r>
                          <m:r>
                            <m:rPr>
                              <m:sty m:val="b"/>
                            </m:rPr>
                            <w:rPr>
                              <w:rFonts w:ascii="Cambria Math" w:eastAsiaTheme="minorEastAsia" w:hAnsi="Cambria Math"/>
                              <w:sz w:val="18"/>
                              <w:szCs w:val="18"/>
                            </w:rPr>
                            <m:t>1</m:t>
                          </m:r>
                        </m:sub>
                        <m:sup>
                          <m:r>
                            <m:rPr>
                              <m:sty m:val="bi"/>
                            </m:rPr>
                            <w:rPr>
                              <w:rFonts w:ascii="Cambria Math" w:hAnsi="Cambria Math"/>
                              <w:sz w:val="18"/>
                              <w:szCs w:val="18"/>
                              <w:lang w:val="es-ES_tradnl"/>
                            </w:rPr>
                            <m:t>TMIX</m:t>
                          </m:r>
                        </m:sup>
                      </m:sSubSup>
                    </m:e>
                  </m:nary>
                  <m:ctrlPr>
                    <w:rPr>
                      <w:rFonts w:ascii="Cambria Math" w:hAnsi="Cambria Math"/>
                      <w:iCs/>
                      <w:sz w:val="18"/>
                      <w:szCs w:val="18"/>
                    </w:rPr>
                  </m:ctrlPr>
                </m:e>
                <m:sub>
                  <m:ctrlPr>
                    <w:rPr>
                      <w:rFonts w:ascii="Cambria Math" w:hAnsi="Cambria Math"/>
                      <w:iCs/>
                      <w:sz w:val="18"/>
                      <w:szCs w:val="18"/>
                    </w:rPr>
                  </m:ctrlPr>
                </m:sub>
              </m:sSub>
              <m:r>
                <m:rPr>
                  <m:sty m:val="p"/>
                </m:rPr>
                <w:rPr>
                  <w:rFonts w:ascii="Cambria Math" w:hAnsi="Cambria Math"/>
                  <w:sz w:val="18"/>
                  <w:szCs w:val="18"/>
                  <w:lang w:val="en-US"/>
                </w:rPr>
                <m:t>+</m:t>
              </m:r>
              <m:sSub>
                <m:sSubPr>
                  <m:ctrlPr>
                    <w:rPr>
                      <w:rFonts w:ascii="Cambria Math" w:eastAsiaTheme="minorEastAsia" w:hAnsi="Cambria Math"/>
                      <w:iCs/>
                      <w:sz w:val="18"/>
                      <w:szCs w:val="18"/>
                      <w:lang w:val="en-US"/>
                    </w:rPr>
                  </m:ctrlPr>
                </m:sSubPr>
                <m:e>
                  <m:sSubSup>
                    <m:sSubSupPr>
                      <m:ctrlPr>
                        <w:rPr>
                          <w:rFonts w:ascii="Cambria Math" w:hAnsi="Cambria Math"/>
                          <w:iCs/>
                          <w:sz w:val="18"/>
                          <w:szCs w:val="18"/>
                          <w:lang w:val="es-ES"/>
                        </w:rPr>
                      </m:ctrlPr>
                    </m:sSubSupPr>
                    <m:e>
                      <m:r>
                        <m:rPr>
                          <m:sty m:val="bi"/>
                        </m:rPr>
                        <w:rPr>
                          <w:rFonts w:ascii="Cambria Math" w:hAnsi="Cambria Math"/>
                          <w:sz w:val="18"/>
                          <w:szCs w:val="18"/>
                          <w:lang w:val="es-ES"/>
                        </w:rPr>
                        <m:t>Q</m:t>
                      </m:r>
                    </m:e>
                    <m:sub>
                      <m:r>
                        <m:rPr>
                          <m:sty m:val="bi"/>
                        </m:rPr>
                        <w:rPr>
                          <w:rFonts w:ascii="Cambria Math" w:hAnsi="Cambria Math"/>
                          <w:sz w:val="18"/>
                          <w:szCs w:val="18"/>
                          <w:lang w:val="es-ES"/>
                        </w:rPr>
                        <m:t>n</m:t>
                      </m:r>
                      <m:r>
                        <m:rPr>
                          <m:sty m:val="p"/>
                        </m:rPr>
                        <w:rPr>
                          <w:rFonts w:ascii="Cambria Math" w:hAnsi="Cambria Math"/>
                          <w:sz w:val="18"/>
                          <w:szCs w:val="18"/>
                          <w:lang w:val="es-ES"/>
                        </w:rPr>
                        <m:t>,</m:t>
                      </m:r>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up>
                      <m:r>
                        <m:rPr>
                          <m:sty m:val="bi"/>
                        </m:rPr>
                        <w:rPr>
                          <w:rFonts w:ascii="Cambria Math" w:hAnsi="Cambria Math"/>
                          <w:sz w:val="18"/>
                          <w:szCs w:val="18"/>
                          <w:lang w:val="es-ES_tradnl"/>
                        </w:rPr>
                        <m:t>TMIX</m:t>
                      </m:r>
                    </m:sup>
                  </m:sSubSup>
                </m:e>
                <m:sub>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r>
                <m:rPr>
                  <m:sty m:val="p"/>
                </m:rPr>
                <w:rPr>
                  <w:rFonts w:ascii="Cambria Math" w:hAnsi="Cambria Math"/>
                  <w:sz w:val="18"/>
                  <w:szCs w:val="18"/>
                  <w:lang w:val="es-ES"/>
                </w:rPr>
                <m:t>.</m:t>
              </m:r>
              <m:sSubSup>
                <m:sSubSupPr>
                  <m:ctrlPr>
                    <w:rPr>
                      <w:rFonts w:ascii="Cambria Math" w:hAnsi="Cambria Math"/>
                      <w:iCs/>
                      <w:sz w:val="18"/>
                      <w:szCs w:val="18"/>
                      <w:lang w:val="es-ES"/>
                    </w:rPr>
                  </m:ctrlPr>
                </m:sSubSupPr>
                <m:e>
                  <m:r>
                    <m:rPr>
                      <m:sty m:val="bi"/>
                    </m:rPr>
                    <w:rPr>
                      <w:rFonts w:ascii="Cambria Math" w:hAnsi="Cambria Math"/>
                      <w:sz w:val="18"/>
                      <w:szCs w:val="18"/>
                      <w:lang w:val="es-ES"/>
                    </w:rPr>
                    <m:t>MR</m:t>
                  </m:r>
                </m:e>
                <m:sub>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up>
                  <m:r>
                    <m:rPr>
                      <m:sty m:val="bi"/>
                    </m:rPr>
                    <w:rPr>
                      <w:rFonts w:ascii="Cambria Math" w:hAnsi="Cambria Math"/>
                      <w:sz w:val="18"/>
                      <w:szCs w:val="18"/>
                      <w:lang w:val="es-ES"/>
                    </w:rPr>
                    <m:t>TMIX</m:t>
                  </m:r>
                </m:sup>
              </m:sSubSup>
              <m:r>
                <m:rPr>
                  <m:sty m:val="p"/>
                </m:rPr>
                <w:rPr>
                  <w:rFonts w:ascii="Cambria Math" w:hAnsi="Cambria Math"/>
                  <w:sz w:val="18"/>
                  <w:szCs w:val="18"/>
                  <w:lang w:val="es-ES"/>
                </w:rPr>
                <m:t>.</m:t>
              </m:r>
              <m:f>
                <m:fPr>
                  <m:ctrlPr>
                    <w:rPr>
                      <w:rFonts w:ascii="Cambria Math" w:hAnsi="Cambria Math"/>
                      <w:iCs/>
                      <w:sz w:val="18"/>
                      <w:szCs w:val="18"/>
                      <w:lang w:val="es-ES"/>
                    </w:rPr>
                  </m:ctrlPr>
                </m:fPr>
                <m:num>
                  <m:sSub>
                    <m:sSubPr>
                      <m:ctrlPr>
                        <w:rPr>
                          <w:rFonts w:ascii="Cambria Math" w:hAnsi="Cambria Math"/>
                          <w:iCs/>
                          <w:sz w:val="18"/>
                          <w:szCs w:val="18"/>
                          <w:lang w:val="es-ES"/>
                        </w:rPr>
                      </m:ctrlPr>
                    </m:sSubPr>
                    <m:e>
                      <m:r>
                        <m:rPr>
                          <m:sty m:val="bi"/>
                        </m:rPr>
                        <w:rPr>
                          <w:rFonts w:ascii="Cambria Math" w:hAnsi="Cambria Math"/>
                          <w:sz w:val="18"/>
                          <w:szCs w:val="18"/>
                          <w:lang w:val="es-ES"/>
                        </w:rPr>
                        <m:t>TRM</m:t>
                      </m:r>
                    </m:e>
                    <m:sub>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num>
                <m:den>
                  <m:r>
                    <m:rPr>
                      <m:sty m:val="b"/>
                    </m:rPr>
                    <w:rPr>
                      <w:rFonts w:ascii="Cambria Math" w:hAnsi="Cambria Math"/>
                      <w:sz w:val="18"/>
                      <w:szCs w:val="18"/>
                      <w:lang w:val="es-ES"/>
                    </w:rPr>
                    <m:t>42</m:t>
                  </m:r>
                </m:den>
              </m:f>
              <m:r>
                <m:rPr>
                  <m:sty m:val="p"/>
                </m:rPr>
                <w:rPr>
                  <w:rFonts w:ascii="Cambria Math" w:hAnsi="Cambria Math"/>
                  <w:sz w:val="18"/>
                  <w:szCs w:val="18"/>
                  <w:lang w:val="es-ES"/>
                </w:rPr>
                <m:t>+</m:t>
              </m:r>
              <m:nary>
                <m:naryPr>
                  <m:chr m:val="∑"/>
                  <m:ctrlPr>
                    <w:rPr>
                      <w:rFonts w:ascii="Cambria Math" w:eastAsiaTheme="minorEastAsia" w:hAnsi="Cambria Math"/>
                      <w:iCs/>
                      <w:sz w:val="18"/>
                      <w:szCs w:val="18"/>
                    </w:rPr>
                  </m:ctrlPr>
                </m:naryPr>
                <m:sub>
                  <m:r>
                    <m:rPr>
                      <m:sty m:val="bi"/>
                    </m:rPr>
                    <w:rPr>
                      <w:rFonts w:ascii="Cambria Math" w:hAnsi="Cambria Math"/>
                      <w:sz w:val="18"/>
                      <w:szCs w:val="18"/>
                      <w:lang w:val="es-MX"/>
                    </w:rPr>
                    <m:t>c</m:t>
                  </m:r>
                  <m:r>
                    <m:rPr>
                      <m:sty m:val="p"/>
                    </m:rPr>
                    <w:rPr>
                      <w:rFonts w:ascii="Cambria Math" w:hAnsi="Cambria Math"/>
                      <w:sz w:val="18"/>
                      <w:szCs w:val="18"/>
                      <w:lang w:val="es-MX"/>
                    </w:rPr>
                    <m:t>=</m:t>
                  </m:r>
                  <m:r>
                    <m:rPr>
                      <m:sty m:val="b"/>
                    </m:rPr>
                    <w:rPr>
                      <w:rFonts w:ascii="Cambria Math" w:hAnsi="Cambria Math"/>
                      <w:sz w:val="18"/>
                      <w:szCs w:val="18"/>
                      <w:lang w:val="es-MX"/>
                    </w:rPr>
                    <m:t>1</m:t>
                  </m:r>
                </m:sub>
                <m:sup>
                  <m:r>
                    <m:rPr>
                      <m:sty m:val="bi"/>
                    </m:rPr>
                    <w:rPr>
                      <w:rFonts w:ascii="Cambria Math" w:hAnsi="Cambria Math"/>
                      <w:sz w:val="18"/>
                      <w:szCs w:val="18"/>
                      <w:lang w:val="es-MX"/>
                    </w:rPr>
                    <m:t>C</m:t>
                  </m:r>
                </m:sup>
                <m:e>
                  <m:sSub>
                    <m:sSubPr>
                      <m:ctrlPr>
                        <w:rPr>
                          <w:rFonts w:ascii="Cambria Math" w:eastAsiaTheme="minorEastAsia" w:hAnsi="Cambria Math"/>
                          <w:iCs/>
                          <w:sz w:val="18"/>
                          <w:szCs w:val="18"/>
                          <w:lang w:val="es-ES"/>
                        </w:rPr>
                      </m:ctrlPr>
                    </m:sSubPr>
                    <m:e>
                      <m:r>
                        <m:rPr>
                          <m:sty m:val="bi"/>
                        </m:rPr>
                        <w:rPr>
                          <w:rFonts w:ascii="Cambria Math" w:hAnsi="Cambria Math"/>
                          <w:sz w:val="18"/>
                          <w:szCs w:val="18"/>
                          <w:lang w:val="es-ES"/>
                        </w:rPr>
                        <m:t>IP</m:t>
                      </m:r>
                    </m:e>
                    <m:sub>
                      <m:r>
                        <m:rPr>
                          <m:sty m:val="bi"/>
                        </m:rPr>
                        <w:rPr>
                          <w:rFonts w:ascii="Cambria Math" w:hAnsi="Cambria Math"/>
                          <w:sz w:val="18"/>
                          <w:szCs w:val="18"/>
                          <w:lang w:val="es-ES"/>
                        </w:rPr>
                        <m:t>c</m:t>
                      </m:r>
                      <m:r>
                        <m:rPr>
                          <m:sty m:val="p"/>
                        </m:rPr>
                        <w:rPr>
                          <w:rFonts w:ascii="Cambria Math" w:hAnsi="Cambria Math"/>
                          <w:sz w:val="18"/>
                          <w:szCs w:val="18"/>
                          <w:lang w:val="es-ES"/>
                        </w:rPr>
                        <m:t>,</m:t>
                      </m:r>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r>
                    <m:rPr>
                      <m:sty m:val="p"/>
                    </m:rPr>
                    <w:rPr>
                      <w:rFonts w:ascii="Cambria Math" w:hAnsi="Cambria Math"/>
                      <w:sz w:val="18"/>
                      <w:szCs w:val="18"/>
                      <w:lang w:val="es-MX"/>
                    </w:rPr>
                    <m:t>.</m:t>
                  </m:r>
                  <m:sSub>
                    <m:sSubPr>
                      <m:ctrlPr>
                        <w:rPr>
                          <w:rFonts w:ascii="Cambria Math" w:hAnsi="Cambria Math"/>
                          <w:iCs/>
                          <w:sz w:val="18"/>
                          <w:szCs w:val="18"/>
                          <w:lang w:val="es-MX"/>
                        </w:rPr>
                      </m:ctrlPr>
                    </m:sSubPr>
                    <m:e>
                      <m:r>
                        <m:rPr>
                          <m:sty m:val="bi"/>
                        </m:rPr>
                        <w:rPr>
                          <w:rFonts w:ascii="Cambria Math" w:hAnsi="Cambria Math"/>
                          <w:sz w:val="18"/>
                          <w:szCs w:val="18"/>
                          <w:lang w:val="es-MX"/>
                        </w:rPr>
                        <m:t>Qi</m:t>
                      </m:r>
                    </m:e>
                    <m:sub>
                      <m:r>
                        <m:rPr>
                          <m:sty m:val="bi"/>
                        </m:rPr>
                        <w:rPr>
                          <w:rFonts w:ascii="Cambria Math" w:hAnsi="Cambria Math"/>
                          <w:sz w:val="18"/>
                          <w:szCs w:val="18"/>
                          <w:lang w:val="es-ES"/>
                        </w:rPr>
                        <m:t>c</m:t>
                      </m:r>
                      <m:r>
                        <m:rPr>
                          <m:sty m:val="p"/>
                        </m:rPr>
                        <w:rPr>
                          <w:rFonts w:ascii="Cambria Math" w:hAnsi="Cambria Math"/>
                          <w:sz w:val="18"/>
                          <w:szCs w:val="18"/>
                          <w:lang w:val="es-ES"/>
                        </w:rPr>
                        <m:t>,</m:t>
                      </m:r>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r>
                    <m:rPr>
                      <m:sty m:val="p"/>
                    </m:rPr>
                    <w:rPr>
                      <w:rFonts w:ascii="Cambria Math" w:hAnsi="Cambria Math"/>
                      <w:sz w:val="18"/>
                      <w:szCs w:val="18"/>
                      <w:lang w:val="es-MX"/>
                    </w:rPr>
                    <m:t>-</m:t>
                  </m:r>
                  <m:nary>
                    <m:naryPr>
                      <m:chr m:val="∑"/>
                      <m:ctrlPr>
                        <w:rPr>
                          <w:rFonts w:ascii="Cambria Math" w:eastAsiaTheme="minorEastAsia" w:hAnsi="Cambria Math"/>
                          <w:iCs/>
                          <w:sz w:val="18"/>
                          <w:szCs w:val="18"/>
                        </w:rPr>
                      </m:ctrlPr>
                    </m:naryPr>
                    <m:sub>
                      <m:r>
                        <m:rPr>
                          <m:sty m:val="bi"/>
                        </m:rPr>
                        <w:rPr>
                          <w:rFonts w:ascii="Cambria Math" w:hAnsi="Cambria Math"/>
                          <w:sz w:val="18"/>
                          <w:szCs w:val="18"/>
                          <w:lang w:val="es-MX"/>
                        </w:rPr>
                        <m:t>m</m:t>
                      </m:r>
                      <m:r>
                        <m:rPr>
                          <m:sty m:val="p"/>
                        </m:rPr>
                        <w:rPr>
                          <w:rFonts w:ascii="Cambria Math" w:hAnsi="Cambria Math"/>
                          <w:sz w:val="18"/>
                          <w:szCs w:val="18"/>
                          <w:lang w:val="es-MX"/>
                        </w:rPr>
                        <m:t>-</m:t>
                      </m:r>
                      <m:r>
                        <m:rPr>
                          <m:sty m:val="b"/>
                        </m:rPr>
                        <w:rPr>
                          <w:rFonts w:ascii="Cambria Math" w:hAnsi="Cambria Math"/>
                          <w:sz w:val="18"/>
                          <w:szCs w:val="18"/>
                          <w:lang w:val="es-MX"/>
                        </w:rPr>
                        <m:t>1</m:t>
                      </m:r>
                    </m:sub>
                    <m:sup>
                      <m:r>
                        <m:rPr>
                          <m:sty m:val="bi"/>
                        </m:rPr>
                        <w:rPr>
                          <w:rFonts w:ascii="Cambria Math" w:hAnsi="Cambria Math"/>
                          <w:sz w:val="18"/>
                          <w:szCs w:val="18"/>
                          <w:lang w:val="es-MX"/>
                        </w:rPr>
                        <m:t>m</m:t>
                      </m:r>
                    </m:sup>
                    <m:e>
                      <m:sSub>
                        <m:sSubPr>
                          <m:ctrlPr>
                            <w:rPr>
                              <w:rFonts w:ascii="Cambria Math" w:eastAsiaTheme="minorEastAsia" w:hAnsi="Cambria Math"/>
                              <w:iCs/>
                              <w:sz w:val="18"/>
                              <w:szCs w:val="18"/>
                              <w:lang w:val="es-ES"/>
                            </w:rPr>
                          </m:ctrlPr>
                        </m:sSubPr>
                        <m:e>
                          <m:r>
                            <m:rPr>
                              <m:sty m:val="bi"/>
                            </m:rPr>
                            <w:rPr>
                              <w:rFonts w:ascii="Cambria Math" w:hAnsi="Cambria Math"/>
                              <w:sz w:val="18"/>
                              <w:szCs w:val="18"/>
                              <w:lang w:val="es-ES"/>
                            </w:rPr>
                            <m:t>IP</m:t>
                          </m:r>
                        </m:e>
                        <m:sub>
                          <m:r>
                            <m:rPr>
                              <m:sty m:val="bi"/>
                            </m:rPr>
                            <w:rPr>
                              <w:rFonts w:ascii="Cambria Math" w:hAnsi="Cambria Math"/>
                              <w:sz w:val="18"/>
                              <w:szCs w:val="18"/>
                              <w:lang w:val="es-ES"/>
                            </w:rPr>
                            <m:t>c</m:t>
                          </m:r>
                          <m:r>
                            <m:rPr>
                              <m:sty m:val="p"/>
                            </m:rPr>
                            <w:rPr>
                              <w:rFonts w:ascii="Cambria Math" w:hAnsi="Cambria Math"/>
                              <w:sz w:val="18"/>
                              <w:szCs w:val="18"/>
                              <w:lang w:val="es-ES"/>
                            </w:rPr>
                            <m:t>,</m:t>
                          </m:r>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r>
                        <m:rPr>
                          <m:sty m:val="p"/>
                        </m:rPr>
                        <w:rPr>
                          <w:rFonts w:ascii="Cambria Math" w:hAnsi="Cambria Math"/>
                          <w:sz w:val="18"/>
                          <w:szCs w:val="18"/>
                          <w:lang w:val="es-MX"/>
                        </w:rPr>
                        <m:t>*</m:t>
                      </m:r>
                      <m:sSub>
                        <m:sSubPr>
                          <m:ctrlPr>
                            <w:rPr>
                              <w:rFonts w:ascii="Cambria Math" w:hAnsi="Cambria Math"/>
                              <w:iCs/>
                              <w:sz w:val="18"/>
                              <w:szCs w:val="18"/>
                              <w:lang w:val="es-MX"/>
                            </w:rPr>
                          </m:ctrlPr>
                        </m:sSubPr>
                        <m:e>
                          <m:r>
                            <m:rPr>
                              <m:sty m:val="bi"/>
                            </m:rPr>
                            <w:rPr>
                              <w:rFonts w:ascii="Cambria Math" w:hAnsi="Cambria Math"/>
                              <w:sz w:val="18"/>
                              <w:szCs w:val="18"/>
                              <w:lang w:val="es-MX"/>
                            </w:rPr>
                            <m:t>Qr</m:t>
                          </m:r>
                        </m:e>
                        <m:sub>
                          <m:r>
                            <m:rPr>
                              <m:sty m:val="bi"/>
                            </m:rPr>
                            <w:rPr>
                              <w:rFonts w:ascii="Cambria Math" w:hAnsi="Cambria Math"/>
                              <w:sz w:val="18"/>
                              <w:szCs w:val="18"/>
                              <w:lang w:val="es-MX"/>
                            </w:rPr>
                            <m:t>c</m:t>
                          </m:r>
                          <m:r>
                            <m:rPr>
                              <m:sty m:val="p"/>
                            </m:rPr>
                            <w:rPr>
                              <w:rFonts w:ascii="Cambria Math" w:hAnsi="Cambria Math"/>
                              <w:sz w:val="18"/>
                              <w:szCs w:val="18"/>
                              <w:lang w:val="es-MX"/>
                            </w:rPr>
                            <m:t>,</m:t>
                          </m:r>
                          <m:r>
                            <m:rPr>
                              <m:sty m:val="bi"/>
                            </m:rPr>
                            <w:rPr>
                              <w:rFonts w:ascii="Cambria Math" w:hAnsi="Cambria Math"/>
                              <w:sz w:val="18"/>
                              <w:szCs w:val="18"/>
                              <w:lang w:val="es-MX"/>
                            </w:rPr>
                            <m:t>m</m:t>
                          </m:r>
                          <m:r>
                            <m:rPr>
                              <m:sty m:val="p"/>
                            </m:rPr>
                            <w:rPr>
                              <w:rFonts w:ascii="Cambria Math" w:hAnsi="Cambria Math"/>
                              <w:sz w:val="18"/>
                              <w:szCs w:val="18"/>
                              <w:lang w:val="es-MX"/>
                            </w:rPr>
                            <m:t>-</m:t>
                          </m:r>
                          <m:r>
                            <m:rPr>
                              <m:sty m:val="b"/>
                            </m:rPr>
                            <w:rPr>
                              <w:rFonts w:ascii="Cambria Math" w:hAnsi="Cambria Math"/>
                              <w:sz w:val="18"/>
                              <w:szCs w:val="18"/>
                              <w:lang w:val="es-MX"/>
                            </w:rPr>
                            <m:t>1</m:t>
                          </m:r>
                        </m:sub>
                      </m:sSub>
                    </m:e>
                  </m:nary>
                </m:e>
              </m:nary>
            </m:num>
            <m:den>
              <m:sSub>
                <m:sSubPr>
                  <m:ctrlPr>
                    <w:rPr>
                      <w:rFonts w:ascii="Cambria Math" w:hAnsi="Cambria Math"/>
                      <w:sz w:val="18"/>
                      <w:szCs w:val="18"/>
                      <w:lang w:val="es-ES"/>
                    </w:rPr>
                  </m:ctrlPr>
                </m:sSubPr>
                <m:e>
                  <m:r>
                    <m:rPr>
                      <m:sty m:val="bi"/>
                    </m:rPr>
                    <w:rPr>
                      <w:rFonts w:ascii="Cambria Math" w:hAnsi="Cambria Math"/>
                      <w:sz w:val="18"/>
                      <w:szCs w:val="18"/>
                      <w:lang w:val="es-ES"/>
                    </w:rPr>
                    <m:t>Qf</m:t>
                  </m:r>
                </m:e>
                <m:sub>
                  <m:r>
                    <m:rPr>
                      <m:sty m:val="bi"/>
                    </m:rPr>
                    <w:rPr>
                      <w:rFonts w:ascii="Cambria Math" w:hAnsi="Cambria Math"/>
                      <w:sz w:val="18"/>
                      <w:szCs w:val="18"/>
                      <w:lang w:val="es-ES"/>
                    </w:rPr>
                    <m:t>m</m:t>
                  </m:r>
                  <m:r>
                    <m:rPr>
                      <m:sty m:val="p"/>
                    </m:rPr>
                    <w:rPr>
                      <w:rFonts w:ascii="Cambria Math" w:hAnsi="Cambria Math"/>
                      <w:sz w:val="18"/>
                      <w:szCs w:val="18"/>
                      <w:lang w:val="es-ES"/>
                    </w:rPr>
                    <m:t>-</m:t>
                  </m:r>
                  <m:r>
                    <m:rPr>
                      <m:sty m:val="b"/>
                    </m:rPr>
                    <w:rPr>
                      <w:rFonts w:ascii="Cambria Math" w:hAnsi="Cambria Math"/>
                      <w:sz w:val="18"/>
                      <w:szCs w:val="18"/>
                      <w:lang w:val="es-ES"/>
                    </w:rPr>
                    <m:t>1</m:t>
                  </m:r>
                </m:sub>
              </m:sSub>
            </m:den>
          </m:f>
        </m:oMath>
      </m:oMathPara>
    </w:p>
    <w:p w14:paraId="4C7ADDA7" w14:textId="7C79DAFB" w:rsidR="00A85540" w:rsidRPr="001C1198" w:rsidRDefault="00A85540" w:rsidP="002548D2">
      <w:pPr>
        <w:rPr>
          <w:sz w:val="14"/>
          <w:szCs w:val="14"/>
          <w:lang w:val="es-ES_tradnl"/>
        </w:rPr>
      </w:pPr>
    </w:p>
    <w:p w14:paraId="7CCB0E56" w14:textId="77777777" w:rsidR="002548D2" w:rsidRDefault="002548D2" w:rsidP="002548D2">
      <w:pPr>
        <w:rPr>
          <w:lang w:val="es-ES_tradnl"/>
        </w:rPr>
      </w:pPr>
    </w:p>
    <w:p w14:paraId="1EDC401E" w14:textId="5E55F154" w:rsidR="002548D2" w:rsidRDefault="002548D2" w:rsidP="002548D2">
      <w:pPr>
        <w:rPr>
          <w:lang w:val="es-ES_tradnl"/>
        </w:rPr>
      </w:pPr>
      <w:r>
        <w:rPr>
          <w:lang w:val="es-ES_tradnl"/>
        </w:rPr>
        <w:t>Donde:</w:t>
      </w:r>
    </w:p>
    <w:p w14:paraId="10649AF2" w14:textId="77777777" w:rsidR="002548D2" w:rsidRDefault="002548D2" w:rsidP="002548D2">
      <w:pPr>
        <w:rPr>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619"/>
      </w:tblGrid>
      <w:tr w:rsidR="002548D2" w:rsidRPr="00F87B7F" w14:paraId="7B99710B" w14:textId="77777777" w:rsidTr="00C552E3">
        <w:trPr>
          <w:trHeight w:val="326"/>
        </w:trPr>
        <w:tc>
          <w:tcPr>
            <w:tcW w:w="1696" w:type="dxa"/>
          </w:tcPr>
          <w:p w14:paraId="2F99B486" w14:textId="1DB9F691" w:rsidR="002548D2" w:rsidRPr="00D3003D" w:rsidRDefault="004E4A61" w:rsidP="00D3003D">
            <w:pPr>
              <w:jc w:val="center"/>
              <w:rPr>
                <w:lang w:val="es-ES_tradnl"/>
              </w:rPr>
            </w:pPr>
            <m:oMathPara>
              <m:oMathParaPr>
                <m:jc m:val="center"/>
              </m:oMathParaPr>
              <m:oMath>
                <m:sSub>
                  <m:sSubPr>
                    <m:ctrlPr>
                      <w:rPr>
                        <w:rFonts w:ascii="Cambria Math" w:hAnsi="Cambria Math" w:cstheme="minorBidi"/>
                        <w:b/>
                        <w:i/>
                        <w:iCs/>
                        <w:kern w:val="24"/>
                        <w:sz w:val="28"/>
                        <w:szCs w:val="28"/>
                        <w:lang w:val="es-ES" w:eastAsia="x-none"/>
                      </w:rPr>
                    </m:ctrlPr>
                  </m:sSubPr>
                  <m:e>
                    <m:r>
                      <m:rPr>
                        <m:sty m:val="bi"/>
                      </m:rPr>
                      <w:rPr>
                        <w:rFonts w:ascii="Cambria Math" w:hAnsi="Cambria Math" w:cstheme="minorBidi"/>
                        <w:kern w:val="24"/>
                        <w:sz w:val="28"/>
                        <w:szCs w:val="28"/>
                        <w:lang w:val="es-ES"/>
                      </w:rPr>
                      <m:t>CQ</m:t>
                    </m:r>
                  </m:e>
                  <m:sub>
                    <m:r>
                      <m:rPr>
                        <m:sty m:val="bi"/>
                      </m:rPr>
                      <w:rPr>
                        <w:rFonts w:ascii="Cambria Math" w:hAnsi="Cambria Math" w:cstheme="minorBidi"/>
                        <w:kern w:val="24"/>
                        <w:sz w:val="28"/>
                        <w:szCs w:val="28"/>
                        <w:lang w:val="es-ES"/>
                      </w:rPr>
                      <m:t>m</m:t>
                    </m:r>
                  </m:sub>
                </m:sSub>
              </m:oMath>
            </m:oMathPara>
          </w:p>
        </w:tc>
        <w:tc>
          <w:tcPr>
            <w:tcW w:w="7619" w:type="dxa"/>
          </w:tcPr>
          <w:p w14:paraId="36AF3BE4" w14:textId="29962044" w:rsidR="002548D2" w:rsidRDefault="00D01FCF" w:rsidP="002548D2">
            <w:pPr>
              <w:rPr>
                <w:lang w:val="es-ES_tradnl"/>
              </w:rPr>
            </w:pPr>
            <w:r>
              <w:rPr>
                <w:lang w:val="es-ES_tradnl"/>
              </w:rPr>
              <w:t>Costo Calidad para el mes m</w:t>
            </w:r>
            <w:r w:rsidR="009E2122">
              <w:rPr>
                <w:lang w:val="es-ES_tradnl"/>
              </w:rPr>
              <w:t xml:space="preserve">, </w:t>
            </w:r>
            <w:r w:rsidR="00C041AF">
              <w:rPr>
                <w:lang w:val="es-ES_tradnl"/>
              </w:rPr>
              <w:t xml:space="preserve">expresado </w:t>
            </w:r>
            <w:r w:rsidR="009E2122">
              <w:rPr>
                <w:lang w:val="es-ES_tradnl"/>
              </w:rPr>
              <w:t>en pesos colombianos</w:t>
            </w:r>
            <w:r w:rsidR="001C1198">
              <w:rPr>
                <w:lang w:val="es-ES_tradnl"/>
              </w:rPr>
              <w:t xml:space="preserve"> por galón</w:t>
            </w:r>
            <w:r w:rsidR="00103578">
              <w:rPr>
                <w:lang w:val="es-ES_tradnl"/>
              </w:rPr>
              <w:t xml:space="preserve">. En la fórmula se incluye la </w:t>
            </w:r>
            <w:r w:rsidR="002043EA">
              <w:rPr>
                <w:lang w:val="es-ES_tradnl"/>
              </w:rPr>
              <w:t>división de la variable</w:t>
            </w:r>
            <w:r w:rsidR="002043EA" w:rsidRPr="00F87B7F">
              <w:rPr>
                <w:lang w:val="es-ES_tradnl"/>
              </w:rPr>
              <w:br/>
            </w:r>
            <m:oMath>
              <m:sSubSup>
                <m:sSubSupPr>
                  <m:ctrlPr>
                    <w:rPr>
                      <w:rFonts w:ascii="Cambria Math" w:hAnsi="Cambria Math"/>
                      <w:lang w:val="es-ES_tradnl"/>
                    </w:rPr>
                  </m:ctrlPr>
                </m:sSubSupPr>
                <m:e>
                  <m:r>
                    <m:rPr>
                      <m:sty m:val="bi"/>
                    </m:rPr>
                    <w:rPr>
                      <w:rFonts w:ascii="Cambria Math" w:hAnsi="Cambria Math"/>
                      <w:lang w:val="es-ES_tradnl"/>
                    </w:rPr>
                    <m:t>MR</m:t>
                  </m:r>
                </m:e>
                <m:sub>
                  <m:r>
                    <m:rPr>
                      <m:sty m:val="bi"/>
                    </m:rPr>
                    <w:rPr>
                      <w:rFonts w:ascii="Cambria Math" w:hAnsi="Cambria Math"/>
                      <w:lang w:val="es-ES_tradnl"/>
                    </w:rPr>
                    <m:t>m</m:t>
                  </m:r>
                  <m:r>
                    <m:rPr>
                      <m:sty m:val="p"/>
                    </m:rPr>
                    <w:rPr>
                      <w:rFonts w:ascii="Cambria Math" w:hAnsi="Cambria Math"/>
                      <w:lang w:val="es-ES_tradnl"/>
                    </w:rPr>
                    <m:t>-</m:t>
                  </m:r>
                  <m:r>
                    <m:rPr>
                      <m:sty m:val="b"/>
                    </m:rPr>
                    <w:rPr>
                      <w:rFonts w:ascii="Cambria Math" w:hAnsi="Cambria Math"/>
                      <w:lang w:val="es-ES_tradnl"/>
                    </w:rPr>
                    <m:t>1</m:t>
                  </m:r>
                </m:sub>
                <m:sup>
                  <m:r>
                    <m:rPr>
                      <m:sty m:val="bi"/>
                    </m:rPr>
                    <w:rPr>
                      <w:rFonts w:ascii="Cambria Math" w:hAnsi="Cambria Math"/>
                      <w:lang w:val="es-ES_tradnl"/>
                    </w:rPr>
                    <m:t>TMIX</m:t>
                  </m:r>
                </m:sup>
              </m:sSubSup>
            </m:oMath>
            <w:r w:rsidR="002043EA" w:rsidRPr="00F87B7F">
              <w:rPr>
                <w:lang w:val="es-ES_tradnl"/>
              </w:rPr>
              <w:t xml:space="preserve"> en 42 para transformar las unidades a COP$ por galón.</w:t>
            </w:r>
          </w:p>
        </w:tc>
      </w:tr>
      <w:tr w:rsidR="002548D2" w14:paraId="090EFEB8" w14:textId="77777777" w:rsidTr="00C552E3">
        <w:trPr>
          <w:trHeight w:val="410"/>
        </w:trPr>
        <w:tc>
          <w:tcPr>
            <w:tcW w:w="1696" w:type="dxa"/>
          </w:tcPr>
          <w:p w14:paraId="48929D52" w14:textId="56BE2A6A" w:rsidR="002548D2" w:rsidRPr="002753F9" w:rsidRDefault="004E4A61" w:rsidP="00D3003D">
            <w:pPr>
              <w:jc w:val="center"/>
              <w:rPr>
                <w:lang w:val="es-ES_tradnl"/>
              </w:rPr>
            </w:pPr>
            <m:oMathPara>
              <m:oMath>
                <m:sSubSup>
                  <m:sSubSupPr>
                    <m:ctrlPr>
                      <w:rPr>
                        <w:rFonts w:ascii="Cambria Math" w:eastAsiaTheme="minorEastAsia" w:hAnsi="Cambria Math" w:cstheme="minorBidi"/>
                        <w:b/>
                        <w:bCs/>
                        <w:i/>
                        <w:iCs/>
                        <w:kern w:val="24"/>
                        <w:sz w:val="28"/>
                        <w:szCs w:val="28"/>
                      </w:rPr>
                    </m:ctrlPr>
                  </m:sSubSupPr>
                  <m:e>
                    <m:r>
                      <m:rPr>
                        <m:sty m:val="bi"/>
                      </m:rPr>
                      <w:rPr>
                        <w:rFonts w:ascii="Cambria Math" w:hAnsi="Cambria Math" w:cstheme="minorBidi"/>
                        <w:kern w:val="24"/>
                        <w:sz w:val="28"/>
                        <w:szCs w:val="28"/>
                        <w:lang w:val="es-ES"/>
                      </w:rPr>
                      <m:t>CF</m:t>
                    </m:r>
                    <m:r>
                      <m:rPr>
                        <m:sty m:val="bi"/>
                      </m:rPr>
                      <w:rPr>
                        <w:rFonts w:ascii="Cambria Math" w:hAnsi="Cambria Math" w:cstheme="minorBidi"/>
                        <w:kern w:val="24"/>
                        <w:sz w:val="28"/>
                        <w:szCs w:val="28"/>
                        <w:lang w:val="en-US"/>
                      </w:rPr>
                      <m:t xml:space="preserve"> </m:t>
                    </m:r>
                  </m:e>
                  <m:sub>
                    <m:r>
                      <m:rPr>
                        <m:sty m:val="bi"/>
                      </m:rPr>
                      <w:rPr>
                        <w:rFonts w:ascii="Cambria Math" w:eastAsiaTheme="minorEastAsia" w:hAnsi="Cambria Math" w:cstheme="minorBidi"/>
                        <w:kern w:val="24"/>
                        <w:sz w:val="28"/>
                        <w:szCs w:val="28"/>
                      </w:rPr>
                      <m:t>n</m:t>
                    </m:r>
                    <m:r>
                      <m:rPr>
                        <m:sty m:val="bi"/>
                      </m:rPr>
                      <w:rPr>
                        <w:rFonts w:ascii="Cambria Math" w:eastAsiaTheme="minorEastAsia" w:hAnsi="Cambria Math" w:cstheme="minorBidi"/>
                        <w:kern w:val="24"/>
                        <w:sz w:val="28"/>
                        <w:szCs w:val="28"/>
                      </w:rPr>
                      <m:t>,</m:t>
                    </m:r>
                    <m:r>
                      <m:rPr>
                        <m:sty m:val="bi"/>
                      </m:rPr>
                      <w:rPr>
                        <w:rFonts w:ascii="Cambria Math" w:eastAsiaTheme="minorEastAsia" w:hAnsi="Cambria Math" w:cstheme="minorBidi"/>
                        <w:kern w:val="24"/>
                        <w:sz w:val="28"/>
                        <w:szCs w:val="28"/>
                      </w:rPr>
                      <m:t>m</m:t>
                    </m:r>
                    <m:r>
                      <m:rPr>
                        <m:sty m:val="bi"/>
                      </m:rPr>
                      <w:rPr>
                        <w:rFonts w:ascii="Cambria Math" w:eastAsiaTheme="minorEastAsia" w:hAnsi="Cambria Math" w:cstheme="minorBidi"/>
                        <w:kern w:val="24"/>
                        <w:sz w:val="28"/>
                        <w:szCs w:val="28"/>
                      </w:rPr>
                      <m:t>-</m:t>
                    </m:r>
                    <m:r>
                      <m:rPr>
                        <m:sty m:val="bi"/>
                      </m:rPr>
                      <w:rPr>
                        <w:rFonts w:ascii="Cambria Math" w:eastAsiaTheme="minorEastAsia" w:hAnsi="Cambria Math" w:cstheme="minorBidi"/>
                        <w:kern w:val="24"/>
                        <w:sz w:val="28"/>
                        <w:szCs w:val="28"/>
                      </w:rPr>
                      <m:t>1</m:t>
                    </m:r>
                  </m:sub>
                  <m:sup>
                    <m:sSub>
                      <m:sSubPr>
                        <m:ctrlPr>
                          <w:rPr>
                            <w:rFonts w:ascii="Cambria Math" w:eastAsiaTheme="minorEastAsia" w:hAnsi="Cambria Math" w:cstheme="minorBidi"/>
                            <w:b/>
                            <w:bCs/>
                            <w:i/>
                            <w:iCs/>
                            <w:kern w:val="24"/>
                            <w:sz w:val="28"/>
                            <w:szCs w:val="28"/>
                          </w:rPr>
                        </m:ctrlPr>
                      </m:sSubPr>
                      <m:e>
                        <m:r>
                          <m:rPr>
                            <m:sty m:val="bi"/>
                          </m:rPr>
                          <w:rPr>
                            <w:rFonts w:ascii="Cambria Math" w:hAnsi="Cambria Math" w:cstheme="minorBidi"/>
                            <w:kern w:val="24"/>
                            <w:sz w:val="28"/>
                            <w:szCs w:val="28"/>
                            <w:lang w:val="es-ES_tradnl"/>
                          </w:rPr>
                          <m:t>TMIX</m:t>
                        </m:r>
                      </m:e>
                      <m:sub/>
                    </m:sSub>
                  </m:sup>
                </m:sSubSup>
              </m:oMath>
            </m:oMathPara>
          </w:p>
        </w:tc>
        <w:tc>
          <w:tcPr>
            <w:tcW w:w="7619" w:type="dxa"/>
          </w:tcPr>
          <w:p w14:paraId="3BAA230A" w14:textId="16D74DF3" w:rsidR="002548D2" w:rsidRPr="002753F9" w:rsidRDefault="00AA6372" w:rsidP="002548D2">
            <w:pPr>
              <w:rPr>
                <w:lang w:val="es-ES_tradnl"/>
              </w:rPr>
            </w:pPr>
            <w:r w:rsidRPr="002753F9">
              <w:rPr>
                <w:lang w:val="es-ES_tradnl"/>
              </w:rPr>
              <w:t xml:space="preserve">Costo del flete </w:t>
            </w:r>
            <w:r w:rsidR="00C65201" w:rsidRPr="002753F9">
              <w:rPr>
                <w:lang w:val="es-ES_tradnl"/>
              </w:rPr>
              <w:t xml:space="preserve">para llevar el </w:t>
            </w:r>
            <w:r w:rsidR="00C041AF" w:rsidRPr="002753F9">
              <w:rPr>
                <w:lang w:val="es-ES_tradnl"/>
              </w:rPr>
              <w:t xml:space="preserve">Transmix </w:t>
            </w:r>
            <w:r w:rsidR="00FC2670" w:rsidRPr="002753F9">
              <w:rPr>
                <w:lang w:val="es-ES_tradnl"/>
              </w:rPr>
              <w:t>del nodo n del sistema al punto de refinación</w:t>
            </w:r>
            <w:r w:rsidR="009E2122" w:rsidRPr="002753F9">
              <w:rPr>
                <w:lang w:val="es-ES_tradnl"/>
              </w:rPr>
              <w:t xml:space="preserve">, </w:t>
            </w:r>
            <w:r w:rsidR="00156EC4" w:rsidRPr="002753F9">
              <w:rPr>
                <w:lang w:val="es-ES_tradnl"/>
              </w:rPr>
              <w:t xml:space="preserve">para el mes m-1, </w:t>
            </w:r>
            <w:r w:rsidR="00C041AF" w:rsidRPr="002753F9">
              <w:rPr>
                <w:lang w:val="es-ES_tradnl"/>
              </w:rPr>
              <w:t xml:space="preserve">expresado </w:t>
            </w:r>
            <w:r w:rsidR="009E2122" w:rsidRPr="002753F9">
              <w:rPr>
                <w:lang w:val="es-ES_tradnl"/>
              </w:rPr>
              <w:t>en pesos colombianos</w:t>
            </w:r>
          </w:p>
        </w:tc>
      </w:tr>
      <w:tr w:rsidR="002548D2" w14:paraId="7A6BD5E8" w14:textId="77777777" w:rsidTr="00C552E3">
        <w:trPr>
          <w:trHeight w:val="372"/>
        </w:trPr>
        <w:tc>
          <w:tcPr>
            <w:tcW w:w="1696" w:type="dxa"/>
          </w:tcPr>
          <w:p w14:paraId="1F4E8248" w14:textId="1696BA97" w:rsidR="002548D2" w:rsidRDefault="004E4A61" w:rsidP="00D3003D">
            <w:pPr>
              <w:jc w:val="center"/>
              <w:rPr>
                <w:lang w:val="es-ES_tradnl"/>
              </w:rPr>
            </w:pPr>
            <m:oMathPara>
              <m:oMath>
                <m:sSubSup>
                  <m:sSubSupPr>
                    <m:ctrlPr>
                      <w:rPr>
                        <w:rFonts w:ascii="Cambria Math" w:hAnsi="Cambria Math" w:cstheme="minorBidi"/>
                        <w:b/>
                        <w:i/>
                        <w:iCs/>
                        <w:kern w:val="24"/>
                        <w:sz w:val="28"/>
                        <w:szCs w:val="28"/>
                        <w:lang w:val="es-ES" w:eastAsia="x-none"/>
                      </w:rPr>
                    </m:ctrlPr>
                  </m:sSubSupPr>
                  <m:e>
                    <m:r>
                      <m:rPr>
                        <m:sty m:val="bi"/>
                      </m:rPr>
                      <w:rPr>
                        <w:rFonts w:ascii="Cambria Math" w:hAnsi="Cambria Math" w:cstheme="minorBidi"/>
                        <w:kern w:val="24"/>
                        <w:sz w:val="28"/>
                        <w:szCs w:val="28"/>
                        <w:lang w:val="es-ES"/>
                      </w:rPr>
                      <m:t>Q</m:t>
                    </m:r>
                  </m:e>
                  <m:sub>
                    <m:r>
                      <m:rPr>
                        <m:sty m:val="bi"/>
                      </m:rPr>
                      <w:rPr>
                        <w:rFonts w:ascii="Cambria Math" w:hAnsi="Cambria Math" w:cstheme="minorBidi"/>
                        <w:kern w:val="24"/>
                        <w:sz w:val="28"/>
                        <w:szCs w:val="28"/>
                        <w:lang w:val="es-ES"/>
                      </w:rPr>
                      <m:t>n</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m</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1</m:t>
                    </m:r>
                  </m:sub>
                  <m:sup>
                    <m:r>
                      <m:rPr>
                        <m:sty m:val="bi"/>
                      </m:rPr>
                      <w:rPr>
                        <w:rFonts w:ascii="Cambria Math" w:hAnsi="Cambria Math" w:cstheme="minorBidi"/>
                        <w:kern w:val="24"/>
                        <w:sz w:val="28"/>
                        <w:szCs w:val="28"/>
                        <w:lang w:val="es-ES_tradnl"/>
                      </w:rPr>
                      <m:t>TMIX</m:t>
                    </m:r>
                  </m:sup>
                </m:sSubSup>
              </m:oMath>
            </m:oMathPara>
          </w:p>
        </w:tc>
        <w:tc>
          <w:tcPr>
            <w:tcW w:w="7619" w:type="dxa"/>
          </w:tcPr>
          <w:p w14:paraId="21E8C8CB" w14:textId="44CC71FC" w:rsidR="002548D2" w:rsidRDefault="00E45060" w:rsidP="002548D2">
            <w:pPr>
              <w:rPr>
                <w:lang w:val="es-ES_tradnl"/>
              </w:rPr>
            </w:pPr>
            <w:r>
              <w:rPr>
                <w:lang w:val="es-ES_tradnl"/>
              </w:rPr>
              <w:t xml:space="preserve">Cantidad de </w:t>
            </w:r>
            <w:r w:rsidR="00C041AF">
              <w:rPr>
                <w:lang w:val="es-ES_tradnl"/>
              </w:rPr>
              <w:t xml:space="preserve">Transmix del </w:t>
            </w:r>
            <w:r w:rsidR="00156EC4">
              <w:rPr>
                <w:lang w:val="es-ES_tradnl"/>
              </w:rPr>
              <w:t xml:space="preserve">nodo </w:t>
            </w:r>
            <w:r w:rsidR="00C041AF">
              <w:rPr>
                <w:lang w:val="es-ES_tradnl"/>
              </w:rPr>
              <w:t>n del sistema para el</w:t>
            </w:r>
            <w:r w:rsidR="00F00871">
              <w:rPr>
                <w:lang w:val="es-ES_tradnl"/>
              </w:rPr>
              <w:t xml:space="preserve"> mes m-1</w:t>
            </w:r>
            <w:r w:rsidR="008943E7">
              <w:rPr>
                <w:lang w:val="es-ES_tradnl"/>
              </w:rPr>
              <w:t>,</w:t>
            </w:r>
            <w:r w:rsidR="001C1198">
              <w:rPr>
                <w:lang w:val="es-ES_tradnl"/>
              </w:rPr>
              <w:t xml:space="preserve"> expresado en galones</w:t>
            </w:r>
          </w:p>
        </w:tc>
      </w:tr>
      <w:tr w:rsidR="002548D2" w14:paraId="545ACF32" w14:textId="77777777" w:rsidTr="00C552E3">
        <w:trPr>
          <w:trHeight w:val="345"/>
        </w:trPr>
        <w:tc>
          <w:tcPr>
            <w:tcW w:w="1696" w:type="dxa"/>
          </w:tcPr>
          <w:p w14:paraId="15FA0E09" w14:textId="2984E3EB" w:rsidR="002548D2" w:rsidRDefault="004E4A61" w:rsidP="00D3003D">
            <w:pPr>
              <w:jc w:val="center"/>
              <w:rPr>
                <w:lang w:val="es-ES_tradnl"/>
              </w:rPr>
            </w:pPr>
            <m:oMathPara>
              <m:oMath>
                <m:sSubSup>
                  <m:sSubSupPr>
                    <m:ctrlPr>
                      <w:rPr>
                        <w:rFonts w:ascii="Cambria Math" w:hAnsi="Cambria Math" w:cstheme="minorBidi"/>
                        <w:b/>
                        <w:i/>
                        <w:iCs/>
                        <w:kern w:val="24"/>
                        <w:sz w:val="28"/>
                        <w:szCs w:val="28"/>
                        <w:lang w:val="es-ES" w:eastAsia="x-none"/>
                      </w:rPr>
                    </m:ctrlPr>
                  </m:sSubSupPr>
                  <m:e>
                    <m:r>
                      <m:rPr>
                        <m:sty m:val="bi"/>
                      </m:rPr>
                      <w:rPr>
                        <w:rFonts w:ascii="Cambria Math" w:hAnsi="Cambria Math" w:cstheme="minorBidi"/>
                        <w:kern w:val="24"/>
                        <w:sz w:val="28"/>
                        <w:szCs w:val="28"/>
                        <w:lang w:val="es-ES"/>
                      </w:rPr>
                      <m:t>MR</m:t>
                    </m:r>
                  </m:e>
                  <m:sub>
                    <m:r>
                      <m:rPr>
                        <m:sty m:val="bi"/>
                      </m:rPr>
                      <w:rPr>
                        <w:rFonts w:ascii="Cambria Math" w:hAnsi="Cambria Math" w:cstheme="minorBidi"/>
                        <w:kern w:val="24"/>
                        <w:sz w:val="28"/>
                        <w:szCs w:val="28"/>
                        <w:lang w:val="es-ES"/>
                      </w:rPr>
                      <m:t>m</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1</m:t>
                    </m:r>
                  </m:sub>
                  <m:sup>
                    <m:r>
                      <m:rPr>
                        <m:sty m:val="bi"/>
                      </m:rPr>
                      <w:rPr>
                        <w:rFonts w:ascii="Cambria Math" w:hAnsi="Cambria Math" w:cstheme="minorBidi"/>
                        <w:kern w:val="24"/>
                        <w:sz w:val="28"/>
                        <w:szCs w:val="28"/>
                        <w:lang w:val="es-ES"/>
                      </w:rPr>
                      <m:t>TMIX</m:t>
                    </m:r>
                  </m:sup>
                </m:sSubSup>
              </m:oMath>
            </m:oMathPara>
          </w:p>
        </w:tc>
        <w:tc>
          <w:tcPr>
            <w:tcW w:w="7619" w:type="dxa"/>
          </w:tcPr>
          <w:p w14:paraId="69A719E2" w14:textId="5F3999CF" w:rsidR="002548D2" w:rsidRDefault="00F00871" w:rsidP="002548D2">
            <w:pPr>
              <w:rPr>
                <w:lang w:val="es-ES_tradnl"/>
              </w:rPr>
            </w:pPr>
            <w:r>
              <w:rPr>
                <w:lang w:val="es-ES_tradnl"/>
              </w:rPr>
              <w:t xml:space="preserve">Margen de Refinación </w:t>
            </w:r>
            <w:r w:rsidR="0067532D">
              <w:rPr>
                <w:lang w:val="es-ES_tradnl"/>
              </w:rPr>
              <w:t xml:space="preserve">de Transmix </w:t>
            </w:r>
            <w:r>
              <w:rPr>
                <w:lang w:val="es-ES_tradnl"/>
              </w:rPr>
              <w:t>máximo reconocido</w:t>
            </w:r>
            <w:r w:rsidR="00A93388">
              <w:rPr>
                <w:lang w:val="es-ES_tradnl"/>
              </w:rPr>
              <w:t xml:space="preserve"> para el mes m-1</w:t>
            </w:r>
            <w:r w:rsidR="0067532D">
              <w:rPr>
                <w:lang w:val="es-ES_tradnl"/>
              </w:rPr>
              <w:t>:</w:t>
            </w:r>
          </w:p>
          <w:p w14:paraId="2B8A36BB" w14:textId="0FB90FD7" w:rsidR="008B24D8" w:rsidRDefault="0067532D" w:rsidP="008B24D8">
            <w:pPr>
              <w:rPr>
                <w:lang w:val="es-ES"/>
              </w:rPr>
            </w:pPr>
            <w:r>
              <w:rPr>
                <w:lang w:val="es-ES_tradnl"/>
              </w:rPr>
              <w:t xml:space="preserve">a) Para refinería </w:t>
            </w:r>
            <w:r w:rsidR="008B24D8">
              <w:rPr>
                <w:lang w:val="es-ES_tradnl"/>
              </w:rPr>
              <w:t>de Barrancabermeja:</w:t>
            </w:r>
            <w:r w:rsidR="008B24D8" w:rsidRPr="008B24D8">
              <w:rPr>
                <w:rFonts w:asciiTheme="minorHAnsi" w:eastAsiaTheme="minorEastAsia" w:hAnsi="Calibri" w:cstheme="minorBidi"/>
                <w:color w:val="B2A1C7" w:themeColor="accent4" w:themeTint="99"/>
                <w:kern w:val="24"/>
                <w:sz w:val="20"/>
                <w:lang w:eastAsia="es-CO"/>
              </w:rPr>
              <w:t xml:space="preserve"> </w:t>
            </w:r>
            <w:r w:rsidR="008B24D8" w:rsidRPr="008B24D8">
              <w:rPr>
                <w:lang w:val="es-ES"/>
              </w:rPr>
              <w:t>Light-sweet FCC</w:t>
            </w:r>
            <w:r w:rsidR="006468D2">
              <w:rPr>
                <w:lang w:val="es-ES"/>
              </w:rPr>
              <w:t>,</w:t>
            </w:r>
            <w:r w:rsidR="0046589F">
              <w:rPr>
                <w:lang w:val="es-ES"/>
              </w:rPr>
              <w:t xml:space="preserve"> expresado en USD por barril</w:t>
            </w:r>
            <w:r w:rsidR="00431EA4">
              <w:rPr>
                <w:lang w:val="es-ES"/>
              </w:rPr>
              <w:t>.</w:t>
            </w:r>
          </w:p>
          <w:p w14:paraId="34F92059" w14:textId="76FEB4E3" w:rsidR="0067532D" w:rsidRPr="008B24D8" w:rsidRDefault="0046589F" w:rsidP="002548D2">
            <w:pPr>
              <w:rPr>
                <w:lang w:val="es-ES"/>
              </w:rPr>
            </w:pPr>
            <w:r>
              <w:rPr>
                <w:lang w:val="es-ES"/>
              </w:rPr>
              <w:t>b)</w:t>
            </w:r>
            <w:r>
              <w:rPr>
                <w:lang w:val="es-ES_tradnl"/>
              </w:rPr>
              <w:t xml:space="preserve"> Para refinería de </w:t>
            </w:r>
            <w:r w:rsidR="00447F8C">
              <w:rPr>
                <w:lang w:val="es-ES_tradnl"/>
              </w:rPr>
              <w:t>Cartagena</w:t>
            </w:r>
            <w:r>
              <w:rPr>
                <w:lang w:val="es-ES_tradnl"/>
              </w:rPr>
              <w:t>:</w:t>
            </w:r>
            <w:r w:rsidR="00765690" w:rsidRPr="00765690">
              <w:t xml:space="preserve"> </w:t>
            </w:r>
            <w:r w:rsidR="00765690" w:rsidRPr="00765690">
              <w:rPr>
                <w:lang w:val="es-ES_tradnl"/>
              </w:rPr>
              <w:t>Heavy-sour coking</w:t>
            </w:r>
            <w:r w:rsidR="006468D2">
              <w:rPr>
                <w:lang w:val="es-ES_tradnl"/>
              </w:rPr>
              <w:t>,</w:t>
            </w:r>
            <w:r w:rsidRPr="008B24D8">
              <w:rPr>
                <w:rFonts w:asciiTheme="minorHAnsi" w:eastAsiaTheme="minorEastAsia" w:hAnsi="Calibri" w:cstheme="minorBidi"/>
                <w:color w:val="B2A1C7" w:themeColor="accent4" w:themeTint="99"/>
                <w:kern w:val="24"/>
                <w:sz w:val="20"/>
                <w:lang w:eastAsia="es-CO"/>
              </w:rPr>
              <w:t xml:space="preserve"> </w:t>
            </w:r>
            <w:r>
              <w:rPr>
                <w:lang w:val="es-ES"/>
              </w:rPr>
              <w:t>expresado en USD por barril</w:t>
            </w:r>
            <w:r w:rsidR="00447F8C">
              <w:rPr>
                <w:lang w:val="es-ES"/>
              </w:rPr>
              <w:t xml:space="preserve"> </w:t>
            </w:r>
          </w:p>
        </w:tc>
      </w:tr>
      <w:tr w:rsidR="00A93388" w14:paraId="5C4BC8DF" w14:textId="77777777" w:rsidTr="00C552E3">
        <w:trPr>
          <w:trHeight w:val="345"/>
        </w:trPr>
        <w:tc>
          <w:tcPr>
            <w:tcW w:w="1696" w:type="dxa"/>
          </w:tcPr>
          <w:p w14:paraId="21D6D1AF" w14:textId="151FB033" w:rsidR="00A93388" w:rsidRDefault="004E4A61" w:rsidP="00D3003D">
            <w:pPr>
              <w:jc w:val="center"/>
              <w:rPr>
                <w:b/>
                <w:bCs/>
                <w:iCs/>
                <w:kern w:val="24"/>
                <w:sz w:val="28"/>
                <w:szCs w:val="28"/>
                <w:lang w:val="es-ES"/>
              </w:rPr>
            </w:pPr>
            <m:oMathPara>
              <m:oMath>
                <m:sSub>
                  <m:sSubPr>
                    <m:ctrlPr>
                      <w:rPr>
                        <w:rFonts w:ascii="Cambria Math" w:hAnsi="Cambria Math" w:cstheme="minorBidi"/>
                        <w:b/>
                        <w:i/>
                        <w:iCs/>
                        <w:kern w:val="24"/>
                        <w:sz w:val="22"/>
                        <w:szCs w:val="22"/>
                        <w:lang w:val="es-ES"/>
                      </w:rPr>
                    </m:ctrlPr>
                  </m:sSubPr>
                  <m:e>
                    <m:r>
                      <m:rPr>
                        <m:sty m:val="bi"/>
                      </m:rPr>
                      <w:rPr>
                        <w:rFonts w:ascii="Cambria Math" w:hAnsi="Cambria Math" w:cstheme="minorBidi"/>
                        <w:kern w:val="24"/>
                        <w:sz w:val="22"/>
                        <w:szCs w:val="22"/>
                        <w:lang w:val="es-ES"/>
                      </w:rPr>
                      <m:t>TRM</m:t>
                    </m:r>
                  </m:e>
                  <m:sub>
                    <m:r>
                      <m:rPr>
                        <m:sty m:val="bi"/>
                      </m:rPr>
                      <w:rPr>
                        <w:rFonts w:ascii="Cambria Math" w:hAnsi="Cambria Math" w:cstheme="minorBidi"/>
                        <w:kern w:val="24"/>
                        <w:sz w:val="22"/>
                        <w:szCs w:val="22"/>
                        <w:lang w:val="es-ES"/>
                      </w:rPr>
                      <m:t>m</m:t>
                    </m:r>
                    <m:r>
                      <m:rPr>
                        <m:sty m:val="bi"/>
                      </m:rPr>
                      <w:rPr>
                        <w:rFonts w:ascii="Cambria Math" w:hAnsi="Cambria Math" w:cstheme="minorBidi"/>
                        <w:kern w:val="24"/>
                        <w:sz w:val="22"/>
                        <w:szCs w:val="22"/>
                        <w:lang w:val="es-ES"/>
                      </w:rPr>
                      <m:t>-</m:t>
                    </m:r>
                    <m:r>
                      <m:rPr>
                        <m:sty m:val="bi"/>
                      </m:rPr>
                      <w:rPr>
                        <w:rFonts w:ascii="Cambria Math" w:hAnsi="Cambria Math" w:cstheme="minorBidi"/>
                        <w:kern w:val="24"/>
                        <w:sz w:val="22"/>
                        <w:szCs w:val="22"/>
                        <w:lang w:val="es-ES"/>
                      </w:rPr>
                      <m:t>1</m:t>
                    </m:r>
                  </m:sub>
                </m:sSub>
              </m:oMath>
            </m:oMathPara>
          </w:p>
        </w:tc>
        <w:tc>
          <w:tcPr>
            <w:tcW w:w="7619" w:type="dxa"/>
          </w:tcPr>
          <w:p w14:paraId="4936F46D" w14:textId="423A539A" w:rsidR="00A93388" w:rsidRDefault="00A93388" w:rsidP="002548D2">
            <w:pPr>
              <w:rPr>
                <w:lang w:val="es-ES_tradnl"/>
              </w:rPr>
            </w:pPr>
            <w:r>
              <w:rPr>
                <w:lang w:val="es-ES_tradnl"/>
              </w:rPr>
              <w:t>Promedio de la Tasa representativa del mercado para el mes m-1</w:t>
            </w:r>
          </w:p>
        </w:tc>
      </w:tr>
      <w:bookmarkStart w:id="25" w:name="_Hlk122097303"/>
      <w:tr w:rsidR="002548D2" w:rsidRPr="009B47BB" w14:paraId="67F999D2" w14:textId="77777777" w:rsidTr="00C552E3">
        <w:trPr>
          <w:trHeight w:val="345"/>
        </w:trPr>
        <w:tc>
          <w:tcPr>
            <w:tcW w:w="1696" w:type="dxa"/>
          </w:tcPr>
          <w:p w14:paraId="3ACB9B57" w14:textId="72FDA4C8" w:rsidR="002548D2" w:rsidRDefault="004E4A61" w:rsidP="00D3003D">
            <w:pPr>
              <w:jc w:val="center"/>
              <w:rPr>
                <w:lang w:val="es-ES_tradnl"/>
              </w:rPr>
            </w:pPr>
            <m:oMathPara>
              <m:oMath>
                <m:sSub>
                  <m:sSubPr>
                    <m:ctrlPr>
                      <w:rPr>
                        <w:rFonts w:ascii="Cambria Math" w:eastAsiaTheme="minorEastAsia" w:hAnsi="Cambria Math" w:cstheme="minorBidi"/>
                        <w:b/>
                        <w:bCs/>
                        <w:i/>
                        <w:iCs/>
                        <w:kern w:val="24"/>
                        <w:sz w:val="28"/>
                        <w:szCs w:val="28"/>
                        <w:lang w:val="es-ES"/>
                      </w:rPr>
                    </m:ctrlPr>
                  </m:sSubPr>
                  <m:e>
                    <m:r>
                      <m:rPr>
                        <m:sty m:val="bi"/>
                      </m:rPr>
                      <w:rPr>
                        <w:rFonts w:ascii="Cambria Math" w:hAnsi="Cambria Math" w:cstheme="minorBidi"/>
                        <w:kern w:val="24"/>
                        <w:sz w:val="28"/>
                        <w:szCs w:val="28"/>
                        <w:lang w:val="es-ES"/>
                      </w:rPr>
                      <m:t>IP</m:t>
                    </m:r>
                  </m:e>
                  <m:sub>
                    <m:r>
                      <m:rPr>
                        <m:sty m:val="bi"/>
                      </m:rPr>
                      <w:rPr>
                        <w:rFonts w:ascii="Cambria Math" w:hAnsi="Cambria Math" w:cstheme="minorBidi"/>
                        <w:kern w:val="24"/>
                        <w:sz w:val="28"/>
                        <w:szCs w:val="28"/>
                        <w:lang w:val="es-ES"/>
                      </w:rPr>
                      <m:t>c</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m</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1</m:t>
                    </m:r>
                  </m:sub>
                </m:sSub>
              </m:oMath>
            </m:oMathPara>
            <w:bookmarkEnd w:id="25"/>
          </w:p>
        </w:tc>
        <w:tc>
          <w:tcPr>
            <w:tcW w:w="7619" w:type="dxa"/>
          </w:tcPr>
          <w:p w14:paraId="30131AD8" w14:textId="5CEE1272" w:rsidR="002548D2" w:rsidRDefault="009B47BB" w:rsidP="002548D2">
            <w:pPr>
              <w:rPr>
                <w:lang w:val="es-ES_tradnl"/>
              </w:rPr>
            </w:pPr>
            <w:r>
              <w:rPr>
                <w:lang w:val="es-ES_tradnl"/>
              </w:rPr>
              <w:t>Ingreso al productor para el combustible c</w:t>
            </w:r>
            <w:r w:rsidR="006468D2">
              <w:rPr>
                <w:lang w:val="es-ES_tradnl"/>
              </w:rPr>
              <w:t>,</w:t>
            </w:r>
            <w:r>
              <w:rPr>
                <w:lang w:val="es-ES_tradnl"/>
              </w:rPr>
              <w:t xml:space="preserve"> </w:t>
            </w:r>
            <w:r w:rsidR="00043FF7">
              <w:rPr>
                <w:lang w:val="es-ES_tradnl"/>
              </w:rPr>
              <w:t xml:space="preserve">para el mes m-1, </w:t>
            </w:r>
            <w:r>
              <w:rPr>
                <w:lang w:val="es-ES_tradnl"/>
              </w:rPr>
              <w:t>expresado en pesos colombianos por galón</w:t>
            </w:r>
            <w:r w:rsidR="00431EA4">
              <w:rPr>
                <w:lang w:val="es-ES_tradnl"/>
              </w:rPr>
              <w:t>.</w:t>
            </w:r>
          </w:p>
        </w:tc>
      </w:tr>
      <w:tr w:rsidR="002548D2" w14:paraId="28A35A9C" w14:textId="77777777" w:rsidTr="00C552E3">
        <w:trPr>
          <w:trHeight w:val="345"/>
        </w:trPr>
        <w:tc>
          <w:tcPr>
            <w:tcW w:w="1696" w:type="dxa"/>
          </w:tcPr>
          <w:p w14:paraId="6D8F06D2" w14:textId="714C5890" w:rsidR="002548D2" w:rsidRDefault="004E4A61" w:rsidP="00D3003D">
            <w:pPr>
              <w:jc w:val="center"/>
              <w:rPr>
                <w:lang w:val="es-ES_tradnl"/>
              </w:rPr>
            </w:pPr>
            <m:oMathPara>
              <m:oMath>
                <m:sSub>
                  <m:sSubPr>
                    <m:ctrlPr>
                      <w:rPr>
                        <w:rFonts w:ascii="Cambria Math" w:hAnsi="Cambria Math" w:cstheme="minorBidi"/>
                        <w:b/>
                        <w:i/>
                        <w:iCs/>
                        <w:kern w:val="24"/>
                        <w:sz w:val="28"/>
                        <w:szCs w:val="28"/>
                        <w:lang w:val="es-MX" w:eastAsia="x-none"/>
                      </w:rPr>
                    </m:ctrlPr>
                  </m:sSubPr>
                  <m:e>
                    <m:r>
                      <m:rPr>
                        <m:sty m:val="bi"/>
                      </m:rPr>
                      <w:rPr>
                        <w:rFonts w:ascii="Cambria Math" w:hAnsi="Cambria Math" w:cstheme="minorBidi"/>
                        <w:kern w:val="24"/>
                        <w:sz w:val="28"/>
                        <w:szCs w:val="28"/>
                        <w:lang w:val="es-MX"/>
                      </w:rPr>
                      <m:t>Qi</m:t>
                    </m:r>
                  </m:e>
                  <m:sub>
                    <m:r>
                      <m:rPr>
                        <m:sty m:val="bi"/>
                      </m:rPr>
                      <w:rPr>
                        <w:rFonts w:ascii="Cambria Math" w:hAnsi="Cambria Math" w:cstheme="minorBidi"/>
                        <w:kern w:val="24"/>
                        <w:sz w:val="28"/>
                        <w:szCs w:val="28"/>
                        <w:lang w:val="es-ES"/>
                      </w:rPr>
                      <m:t>c</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m</m:t>
                    </m:r>
                    <m:r>
                      <m:rPr>
                        <m:sty m:val="bi"/>
                      </m:rPr>
                      <w:rPr>
                        <w:rFonts w:ascii="Cambria Math" w:hAnsi="Cambria Math" w:cstheme="minorBidi"/>
                        <w:kern w:val="24"/>
                        <w:sz w:val="28"/>
                        <w:szCs w:val="28"/>
                        <w:lang w:val="es-ES"/>
                      </w:rPr>
                      <m:t>-</m:t>
                    </m:r>
                    <m:r>
                      <m:rPr>
                        <m:sty m:val="bi"/>
                      </m:rPr>
                      <w:rPr>
                        <w:rFonts w:ascii="Cambria Math" w:hAnsi="Cambria Math" w:cstheme="minorBidi"/>
                        <w:kern w:val="24"/>
                        <w:sz w:val="28"/>
                        <w:szCs w:val="28"/>
                        <w:lang w:val="es-ES"/>
                      </w:rPr>
                      <m:t>1</m:t>
                    </m:r>
                  </m:sub>
                </m:sSub>
              </m:oMath>
            </m:oMathPara>
          </w:p>
        </w:tc>
        <w:tc>
          <w:tcPr>
            <w:tcW w:w="7619" w:type="dxa"/>
          </w:tcPr>
          <w:p w14:paraId="230597F5" w14:textId="34468FF5" w:rsidR="002548D2" w:rsidRDefault="00643874" w:rsidP="002548D2">
            <w:pPr>
              <w:rPr>
                <w:lang w:val="es-ES_tradnl"/>
              </w:rPr>
            </w:pPr>
            <w:r>
              <w:rPr>
                <w:lang w:val="es-ES_tradnl"/>
              </w:rPr>
              <w:t>Cantidad</w:t>
            </w:r>
            <w:r w:rsidR="0057498F">
              <w:rPr>
                <w:lang w:val="es-ES_tradnl"/>
              </w:rPr>
              <w:t xml:space="preserve"> de combustible c</w:t>
            </w:r>
            <w:r>
              <w:rPr>
                <w:lang w:val="es-ES_tradnl"/>
              </w:rPr>
              <w:t xml:space="preserve"> </w:t>
            </w:r>
            <w:r w:rsidR="0057498F">
              <w:rPr>
                <w:lang w:val="es-ES_tradnl"/>
              </w:rPr>
              <w:t>a reponer</w:t>
            </w:r>
            <w:r w:rsidR="007F7DCF">
              <w:rPr>
                <w:lang w:val="es-ES_tradnl"/>
              </w:rPr>
              <w:t xml:space="preserve"> a causa de la conversión en Transmix no neutralizable </w:t>
            </w:r>
            <w:r w:rsidR="0057498F">
              <w:rPr>
                <w:lang w:val="es-ES_tradnl"/>
              </w:rPr>
              <w:t xml:space="preserve">por el </w:t>
            </w:r>
            <w:r w:rsidR="00731903">
              <w:rPr>
                <w:lang w:val="es-ES_tradnl"/>
              </w:rPr>
              <w:t>transportador para</w:t>
            </w:r>
            <w:r w:rsidR="0057498F">
              <w:rPr>
                <w:lang w:val="es-ES_tradnl"/>
              </w:rPr>
              <w:t xml:space="preserve"> </w:t>
            </w:r>
            <w:r w:rsidR="00731903">
              <w:rPr>
                <w:lang w:val="es-ES_tradnl"/>
              </w:rPr>
              <w:t xml:space="preserve">conservar el </w:t>
            </w:r>
            <w:r w:rsidR="00037930">
              <w:rPr>
                <w:lang w:val="es-ES_tradnl"/>
              </w:rPr>
              <w:t>balance de combustibles</w:t>
            </w:r>
            <w:r w:rsidR="00474936">
              <w:rPr>
                <w:lang w:val="es-ES_tradnl"/>
              </w:rPr>
              <w:t xml:space="preserve"> </w:t>
            </w:r>
            <w:r w:rsidR="00BA1E53">
              <w:rPr>
                <w:lang w:val="es-ES_tradnl"/>
              </w:rPr>
              <w:t xml:space="preserve">recibidos y entregados en los diferentes puntos del sistema </w:t>
            </w:r>
            <w:r w:rsidR="008A302A">
              <w:rPr>
                <w:lang w:val="es-ES_tradnl"/>
              </w:rPr>
              <w:t xml:space="preserve">a los </w:t>
            </w:r>
            <w:r w:rsidR="00D043DB">
              <w:rPr>
                <w:lang w:val="es-ES_tradnl"/>
              </w:rPr>
              <w:t>remitentes</w:t>
            </w:r>
            <w:r w:rsidR="006468D2">
              <w:rPr>
                <w:lang w:val="es-ES_tradnl"/>
              </w:rPr>
              <w:t>,</w:t>
            </w:r>
            <w:r w:rsidR="00D043DB">
              <w:rPr>
                <w:lang w:val="es-ES_tradnl"/>
              </w:rPr>
              <w:t xml:space="preserve"> </w:t>
            </w:r>
            <w:r w:rsidR="00043FF7">
              <w:rPr>
                <w:lang w:val="es-ES_tradnl"/>
              </w:rPr>
              <w:t>para el mes m-1,</w:t>
            </w:r>
            <w:r w:rsidR="00431EA4">
              <w:rPr>
                <w:lang w:val="es-ES_tradnl"/>
              </w:rPr>
              <w:t xml:space="preserve"> </w:t>
            </w:r>
            <w:r w:rsidR="00D043DB">
              <w:rPr>
                <w:lang w:val="es-ES_tradnl"/>
              </w:rPr>
              <w:t>expresado</w:t>
            </w:r>
            <w:r w:rsidR="006932EC">
              <w:rPr>
                <w:lang w:val="es-ES_tradnl"/>
              </w:rPr>
              <w:t xml:space="preserve"> en galones.</w:t>
            </w:r>
          </w:p>
        </w:tc>
      </w:tr>
      <w:tr w:rsidR="002548D2" w:rsidRPr="005A6553" w14:paraId="5A17082E" w14:textId="77777777" w:rsidTr="00C552E3">
        <w:trPr>
          <w:trHeight w:val="345"/>
        </w:trPr>
        <w:tc>
          <w:tcPr>
            <w:tcW w:w="1696" w:type="dxa"/>
          </w:tcPr>
          <w:p w14:paraId="1DD7ECE3" w14:textId="21507490" w:rsidR="002548D2" w:rsidRDefault="004E4A61" w:rsidP="00D3003D">
            <w:pPr>
              <w:jc w:val="center"/>
              <w:rPr>
                <w:lang w:val="es-ES_tradnl"/>
              </w:rPr>
            </w:pPr>
            <m:oMathPara>
              <m:oMath>
                <m:sSub>
                  <m:sSubPr>
                    <m:ctrlPr>
                      <w:rPr>
                        <w:rFonts w:ascii="Cambria Math" w:hAnsi="Cambria Math" w:cstheme="minorBidi"/>
                        <w:b/>
                        <w:i/>
                        <w:iCs/>
                        <w:kern w:val="24"/>
                        <w:sz w:val="28"/>
                        <w:szCs w:val="28"/>
                        <w:lang w:val="es-MX" w:eastAsia="x-none"/>
                      </w:rPr>
                    </m:ctrlPr>
                  </m:sSubPr>
                  <m:e>
                    <m:r>
                      <m:rPr>
                        <m:sty m:val="bi"/>
                      </m:rPr>
                      <w:rPr>
                        <w:rFonts w:ascii="Cambria Math" w:hAnsi="Cambria Math" w:cstheme="minorBidi"/>
                        <w:kern w:val="24"/>
                        <w:sz w:val="28"/>
                        <w:szCs w:val="28"/>
                        <w:lang w:val="es-MX"/>
                      </w:rPr>
                      <m:t>Qr</m:t>
                    </m:r>
                  </m:e>
                  <m:sub>
                    <m:r>
                      <m:rPr>
                        <m:sty m:val="bi"/>
                      </m:rPr>
                      <w:rPr>
                        <w:rFonts w:ascii="Cambria Math" w:hAnsi="Cambria Math" w:cstheme="minorBidi"/>
                        <w:kern w:val="24"/>
                        <w:sz w:val="28"/>
                        <w:szCs w:val="28"/>
                        <w:lang w:val="es-MX"/>
                      </w:rPr>
                      <m:t>c</m:t>
                    </m:r>
                    <m:r>
                      <m:rPr>
                        <m:sty m:val="bi"/>
                      </m:rPr>
                      <w:rPr>
                        <w:rFonts w:ascii="Cambria Math" w:hAnsi="Cambria Math" w:cstheme="minorBidi"/>
                        <w:kern w:val="24"/>
                        <w:sz w:val="28"/>
                        <w:szCs w:val="28"/>
                        <w:lang w:val="es-MX"/>
                      </w:rPr>
                      <m:t>,</m:t>
                    </m:r>
                    <m:r>
                      <m:rPr>
                        <m:sty m:val="bi"/>
                      </m:rPr>
                      <w:rPr>
                        <w:rFonts w:ascii="Cambria Math" w:hAnsi="Cambria Math" w:cstheme="minorBidi"/>
                        <w:kern w:val="24"/>
                        <w:sz w:val="28"/>
                        <w:szCs w:val="28"/>
                        <w:lang w:val="es-MX"/>
                      </w:rPr>
                      <m:t>m</m:t>
                    </m:r>
                    <m:r>
                      <m:rPr>
                        <m:sty m:val="bi"/>
                      </m:rPr>
                      <w:rPr>
                        <w:rFonts w:ascii="Cambria Math" w:hAnsi="Cambria Math" w:cstheme="minorBidi"/>
                        <w:kern w:val="24"/>
                        <w:sz w:val="28"/>
                        <w:szCs w:val="28"/>
                        <w:lang w:val="es-MX"/>
                      </w:rPr>
                      <m:t>-</m:t>
                    </m:r>
                    <m:r>
                      <m:rPr>
                        <m:sty m:val="bi"/>
                      </m:rPr>
                      <w:rPr>
                        <w:rFonts w:ascii="Cambria Math" w:hAnsi="Cambria Math" w:cstheme="minorBidi"/>
                        <w:kern w:val="24"/>
                        <w:sz w:val="28"/>
                        <w:szCs w:val="28"/>
                        <w:lang w:val="es-MX"/>
                      </w:rPr>
                      <m:t>1</m:t>
                    </m:r>
                  </m:sub>
                </m:sSub>
              </m:oMath>
            </m:oMathPara>
          </w:p>
        </w:tc>
        <w:tc>
          <w:tcPr>
            <w:tcW w:w="7619" w:type="dxa"/>
          </w:tcPr>
          <w:p w14:paraId="7FA78E9D" w14:textId="109C8A60" w:rsidR="002548D2" w:rsidRDefault="005A6553" w:rsidP="002548D2">
            <w:pPr>
              <w:rPr>
                <w:lang w:val="es-ES_tradnl"/>
              </w:rPr>
            </w:pPr>
            <w:r>
              <w:rPr>
                <w:lang w:val="es-ES_tradnl"/>
              </w:rPr>
              <w:t xml:space="preserve">Cantidad de combustible c entregado por la </w:t>
            </w:r>
            <w:r w:rsidR="004147CD">
              <w:rPr>
                <w:lang w:val="es-ES_tradnl"/>
              </w:rPr>
              <w:t>refinería</w:t>
            </w:r>
            <w:r>
              <w:rPr>
                <w:lang w:val="es-ES_tradnl"/>
              </w:rPr>
              <w:t xml:space="preserve"> </w:t>
            </w:r>
            <w:r w:rsidR="004147CD">
              <w:rPr>
                <w:lang w:val="es-ES_tradnl"/>
              </w:rPr>
              <w:t xml:space="preserve">a </w:t>
            </w:r>
            <w:r>
              <w:rPr>
                <w:lang w:val="es-ES_tradnl"/>
              </w:rPr>
              <w:t>partir de</w:t>
            </w:r>
            <w:r w:rsidR="006932EC">
              <w:rPr>
                <w:lang w:val="es-ES_tradnl"/>
              </w:rPr>
              <w:t>l Transmix recibido</w:t>
            </w:r>
            <w:r w:rsidR="006468D2">
              <w:rPr>
                <w:lang w:val="es-ES_tradnl"/>
              </w:rPr>
              <w:t>,</w:t>
            </w:r>
            <w:r w:rsidR="004147CD">
              <w:rPr>
                <w:lang w:val="es-ES_tradnl"/>
              </w:rPr>
              <w:t xml:space="preserve"> </w:t>
            </w:r>
            <w:r w:rsidR="00043FF7">
              <w:rPr>
                <w:lang w:val="es-ES_tradnl"/>
              </w:rPr>
              <w:t xml:space="preserve">para el mes m-1, </w:t>
            </w:r>
            <w:r w:rsidR="004147CD">
              <w:rPr>
                <w:lang w:val="es-ES_tradnl"/>
              </w:rPr>
              <w:t>expresado en galones.</w:t>
            </w:r>
          </w:p>
        </w:tc>
      </w:tr>
      <w:tr w:rsidR="002548D2" w14:paraId="5A884098" w14:textId="77777777" w:rsidTr="00C552E3">
        <w:trPr>
          <w:trHeight w:val="279"/>
        </w:trPr>
        <w:tc>
          <w:tcPr>
            <w:tcW w:w="1696" w:type="dxa"/>
          </w:tcPr>
          <w:p w14:paraId="40A1C353" w14:textId="4C76CB4F" w:rsidR="002548D2" w:rsidRDefault="004E4A61" w:rsidP="002548D2">
            <w:pPr>
              <w:rPr>
                <w:lang w:val="es-ES_tradnl"/>
              </w:rPr>
            </w:pPr>
            <m:oMathPara>
              <m:oMath>
                <m:sSub>
                  <m:sSubPr>
                    <m:ctrlPr>
                      <w:rPr>
                        <w:rFonts w:ascii="Cambria Math" w:hAnsi="Cambria Math"/>
                        <w:b/>
                        <w:bCs/>
                        <w:i/>
                        <w:kern w:val="24"/>
                        <w:sz w:val="22"/>
                        <w:szCs w:val="22"/>
                        <w:lang w:val="es-ES" w:eastAsia="x-none"/>
                      </w:rPr>
                    </m:ctrlPr>
                  </m:sSubPr>
                  <m:e>
                    <m:r>
                      <m:rPr>
                        <m:sty m:val="bi"/>
                      </m:rPr>
                      <w:rPr>
                        <w:rFonts w:ascii="Cambria Math" w:hAnsi="Cambria Math"/>
                        <w:kern w:val="24"/>
                        <w:sz w:val="22"/>
                        <w:szCs w:val="22"/>
                        <w:lang w:val="es-ES"/>
                      </w:rPr>
                      <m:t>Qf</m:t>
                    </m:r>
                  </m:e>
                  <m:sub>
                    <m:r>
                      <m:rPr>
                        <m:sty m:val="bi"/>
                      </m:rPr>
                      <w:rPr>
                        <w:rFonts w:ascii="Cambria Math" w:hAnsi="Cambria Math"/>
                        <w:kern w:val="24"/>
                        <w:sz w:val="22"/>
                        <w:szCs w:val="22"/>
                        <w:lang w:val="es-ES"/>
                      </w:rPr>
                      <m:t>m</m:t>
                    </m:r>
                    <m:r>
                      <m:rPr>
                        <m:sty m:val="bi"/>
                      </m:rPr>
                      <w:rPr>
                        <w:rFonts w:ascii="Cambria Math" w:hAnsi="Cambria Math"/>
                        <w:kern w:val="24"/>
                        <w:sz w:val="22"/>
                        <w:szCs w:val="22"/>
                        <w:lang w:val="es-ES"/>
                      </w:rPr>
                      <m:t>-</m:t>
                    </m:r>
                    <m:r>
                      <m:rPr>
                        <m:sty m:val="bi"/>
                      </m:rPr>
                      <w:rPr>
                        <w:rFonts w:ascii="Cambria Math" w:hAnsi="Cambria Math"/>
                        <w:kern w:val="24"/>
                        <w:sz w:val="22"/>
                        <w:szCs w:val="22"/>
                        <w:lang w:val="es-ES"/>
                      </w:rPr>
                      <m:t>1</m:t>
                    </m:r>
                  </m:sub>
                </m:sSub>
              </m:oMath>
            </m:oMathPara>
          </w:p>
        </w:tc>
        <w:tc>
          <w:tcPr>
            <w:tcW w:w="7619" w:type="dxa"/>
          </w:tcPr>
          <w:p w14:paraId="18CF0F3C" w14:textId="069BB9DD" w:rsidR="002548D2" w:rsidRDefault="004147CD" w:rsidP="002548D2">
            <w:pPr>
              <w:rPr>
                <w:lang w:val="es-ES_tradnl"/>
              </w:rPr>
            </w:pPr>
            <w:r>
              <w:rPr>
                <w:lang w:val="es-ES_tradnl"/>
              </w:rPr>
              <w:t>Cantidad de</w:t>
            </w:r>
            <w:r w:rsidR="00091E11">
              <w:rPr>
                <w:lang w:val="es-ES_tradnl"/>
              </w:rPr>
              <w:t xml:space="preserve"> combustible facturado por el </w:t>
            </w:r>
            <w:r w:rsidR="002921D2">
              <w:rPr>
                <w:lang w:val="es-ES_tradnl"/>
              </w:rPr>
              <w:t xml:space="preserve">transportador por el </w:t>
            </w:r>
            <w:r w:rsidR="00091E11">
              <w:rPr>
                <w:lang w:val="es-ES_tradnl"/>
              </w:rPr>
              <w:t xml:space="preserve">servicio de transporte </w:t>
            </w:r>
            <w:r w:rsidR="00EE0E82">
              <w:rPr>
                <w:lang w:val="es-ES_tradnl"/>
              </w:rPr>
              <w:t>para el mes m-1</w:t>
            </w:r>
            <w:r w:rsidR="006468D2">
              <w:rPr>
                <w:lang w:val="es-ES_tradnl"/>
              </w:rPr>
              <w:t>,</w:t>
            </w:r>
            <w:r w:rsidR="00D043DB">
              <w:rPr>
                <w:lang w:val="es-ES_tradnl"/>
              </w:rPr>
              <w:t xml:space="preserve"> expresado en galones</w:t>
            </w:r>
          </w:p>
        </w:tc>
      </w:tr>
    </w:tbl>
    <w:p w14:paraId="77A446FC" w14:textId="77777777" w:rsidR="00F523EC" w:rsidRPr="00F02779" w:rsidRDefault="00F523EC" w:rsidP="00F523EC">
      <w:pPr>
        <w:tabs>
          <w:tab w:val="left" w:pos="0"/>
        </w:tabs>
        <w:rPr>
          <w:rFonts w:cs="Arial"/>
          <w:b/>
          <w:bCs/>
          <w:color w:val="000000"/>
        </w:rPr>
      </w:pPr>
    </w:p>
    <w:p w14:paraId="304256F1" w14:textId="3A957B29" w:rsidR="00F523EC" w:rsidRPr="00F02779" w:rsidRDefault="00F523EC" w:rsidP="00F523EC">
      <w:pPr>
        <w:tabs>
          <w:tab w:val="left" w:pos="0"/>
        </w:tabs>
        <w:rPr>
          <w:rFonts w:cs="Arial"/>
          <w:color w:val="000000"/>
        </w:rPr>
      </w:pPr>
      <w:r w:rsidRPr="00F02779">
        <w:rPr>
          <w:rFonts w:cs="Arial"/>
          <w:b/>
          <w:bCs/>
          <w:color w:val="000000"/>
        </w:rPr>
        <w:t>Parágrafo 1.</w:t>
      </w:r>
      <w:r w:rsidR="002F27FB">
        <w:rPr>
          <w:rFonts w:cs="Arial"/>
          <w:b/>
          <w:bCs/>
          <w:color w:val="000000"/>
        </w:rPr>
        <w:t xml:space="preserve"> </w:t>
      </w:r>
      <w:r w:rsidRPr="00F02779">
        <w:rPr>
          <w:rFonts w:cs="Arial"/>
          <w:color w:val="000000"/>
        </w:rPr>
        <w:t xml:space="preserve">El valor de la variable </w:t>
      </w:r>
      <m:oMath>
        <m:sSub>
          <m:sSubPr>
            <m:ctrlPr>
              <w:rPr>
                <w:rFonts w:ascii="Cambria Math" w:hAnsi="Cambria Math" w:cs="Arial"/>
                <w:b/>
                <w:bCs/>
                <w:i/>
                <w:iCs/>
                <w:color w:val="000000"/>
                <w:lang w:val="es-ES"/>
              </w:rPr>
            </m:ctrlPr>
          </m:sSubPr>
          <m:e>
            <m:r>
              <m:rPr>
                <m:sty m:val="bi"/>
              </m:rPr>
              <w:rPr>
                <w:rFonts w:ascii="Cambria Math" w:hAnsi="Cambria Math" w:cs="Arial"/>
                <w:color w:val="000000"/>
                <w:lang w:val="es-ES"/>
              </w:rPr>
              <m:t>IP</m:t>
            </m:r>
          </m:e>
          <m:sub>
            <m:r>
              <m:rPr>
                <m:sty m:val="bi"/>
              </m:rPr>
              <w:rPr>
                <w:rFonts w:ascii="Cambria Math" w:hAnsi="Cambria Math" w:cs="Arial"/>
                <w:color w:val="000000"/>
                <w:lang w:val="es-ES"/>
              </w:rPr>
              <m:t>c,m-1</m:t>
            </m:r>
          </m:sub>
        </m:sSub>
        <m:r>
          <m:rPr>
            <m:sty m:val="bi"/>
          </m:rPr>
          <w:rPr>
            <w:rFonts w:ascii="Cambria Math" w:cs="Arial"/>
            <w:color w:val="000000"/>
            <w:lang w:val="es-ES"/>
          </w:rPr>
          <m:t xml:space="preserve"> </m:t>
        </m:r>
      </m:oMath>
      <w:r w:rsidRPr="00F02779">
        <w:rPr>
          <w:rFonts w:cs="Arial"/>
          <w:color w:val="000000"/>
        </w:rPr>
        <w:t xml:space="preserve"> será el correspondiente al valor de ingreso al productor. </w:t>
      </w:r>
      <w:r w:rsidR="00DC6E78" w:rsidRPr="00F02779">
        <w:rPr>
          <w:rFonts w:cs="Arial"/>
          <w:color w:val="000000"/>
        </w:rPr>
        <w:t>En el caso de los combustibles que no tienen definido IP</w:t>
      </w:r>
      <w:r w:rsidR="006468D2">
        <w:rPr>
          <w:rFonts w:cs="Arial"/>
          <w:color w:val="000000"/>
        </w:rPr>
        <w:t>,</w:t>
      </w:r>
      <w:r w:rsidR="00DC6E78" w:rsidRPr="00F02779">
        <w:rPr>
          <w:rFonts w:cs="Arial"/>
          <w:color w:val="000000"/>
        </w:rPr>
        <w:t xml:space="preserve"> será el valor </w:t>
      </w:r>
      <w:r w:rsidR="00F02779" w:rsidRPr="00F02779">
        <w:rPr>
          <w:rFonts w:cs="Arial"/>
          <w:color w:val="000000"/>
        </w:rPr>
        <w:t>publicado por Ecopetrol</w:t>
      </w:r>
      <w:r w:rsidR="008D1F1E">
        <w:rPr>
          <w:rFonts w:cs="Arial"/>
          <w:color w:val="000000"/>
        </w:rPr>
        <w:t xml:space="preserve"> </w:t>
      </w:r>
      <w:r w:rsidR="008D1F1E">
        <w:t>en su página web</w:t>
      </w:r>
      <w:r w:rsidRPr="00F02779">
        <w:rPr>
          <w:rFonts w:cs="Arial"/>
          <w:color w:val="000000"/>
        </w:rPr>
        <w:t>.</w:t>
      </w:r>
    </w:p>
    <w:p w14:paraId="7C0E1FCF" w14:textId="77777777" w:rsidR="00F523EC" w:rsidRPr="00F02779" w:rsidRDefault="00F523EC" w:rsidP="00F523EC">
      <w:pPr>
        <w:tabs>
          <w:tab w:val="left" w:pos="0"/>
        </w:tabs>
        <w:rPr>
          <w:rFonts w:cs="Arial"/>
          <w:color w:val="000000"/>
        </w:rPr>
      </w:pPr>
    </w:p>
    <w:p w14:paraId="44E7343F" w14:textId="6B380541" w:rsidR="00F523EC" w:rsidRDefault="00F523EC" w:rsidP="00F523EC">
      <w:pPr>
        <w:tabs>
          <w:tab w:val="left" w:pos="0"/>
        </w:tabs>
        <w:rPr>
          <w:rFonts w:cs="Arial"/>
          <w:color w:val="000000"/>
        </w:rPr>
      </w:pPr>
      <w:r w:rsidRPr="00F02779">
        <w:rPr>
          <w:rFonts w:cs="Arial"/>
          <w:b/>
          <w:bCs/>
          <w:color w:val="000000"/>
        </w:rPr>
        <w:t xml:space="preserve">Parágrafo </w:t>
      </w:r>
      <w:r w:rsidR="00F02779" w:rsidRPr="00F02779">
        <w:rPr>
          <w:rFonts w:cs="Arial"/>
          <w:b/>
          <w:bCs/>
          <w:color w:val="000000"/>
        </w:rPr>
        <w:t>2</w:t>
      </w:r>
      <w:r w:rsidRPr="00F02779">
        <w:rPr>
          <w:rFonts w:cs="Arial"/>
          <w:b/>
          <w:bCs/>
          <w:color w:val="000000"/>
        </w:rPr>
        <w:t xml:space="preserve">. </w:t>
      </w:r>
      <w:r w:rsidRPr="00F02779">
        <w:rPr>
          <w:rFonts w:cs="Arial"/>
          <w:color w:val="000000"/>
        </w:rPr>
        <w:t xml:space="preserve">La remuneración de las actividades y costos relacionados con la calidad del producto es una medida transitoria, hasta que </w:t>
      </w:r>
      <w:r w:rsidR="00123F39" w:rsidRPr="00F02779">
        <w:rPr>
          <w:rFonts w:cs="Arial"/>
          <w:color w:val="000000"/>
        </w:rPr>
        <w:t>esta</w:t>
      </w:r>
      <w:r w:rsidRPr="00F02779">
        <w:rPr>
          <w:rFonts w:cs="Arial"/>
          <w:color w:val="000000"/>
        </w:rPr>
        <w:t xml:space="preserve"> Comisión expida la regulación definitiva sobre la remuneración de transporte por poliductos.</w:t>
      </w:r>
    </w:p>
    <w:p w14:paraId="02307FE9" w14:textId="77777777" w:rsidR="00784A3A" w:rsidRPr="00784A3A" w:rsidRDefault="00784A3A" w:rsidP="002548D2">
      <w:bookmarkStart w:id="26" w:name="_Toc502142213"/>
      <w:bookmarkStart w:id="27" w:name="_Toc510533277"/>
      <w:bookmarkStart w:id="28" w:name="_Ref443662514"/>
      <w:bookmarkStart w:id="29" w:name="_Toc101428731"/>
      <w:bookmarkStart w:id="30" w:name="_Ref101520266"/>
    </w:p>
    <w:p w14:paraId="4DC09E29" w14:textId="645726CD" w:rsidR="00E450EC" w:rsidRPr="00AF7E87" w:rsidRDefault="00E450EC" w:rsidP="00E450EC">
      <w:pPr>
        <w:pStyle w:val="ARTICULOS"/>
        <w:keepNext/>
        <w:ind w:left="0" w:firstLine="0"/>
        <w:contextualSpacing/>
        <w:outlineLvl w:val="1"/>
      </w:pPr>
      <w:r w:rsidRPr="00AF7E87">
        <w:rPr>
          <w:rFonts w:cs="Arial"/>
          <w:b/>
          <w:bCs w:val="0"/>
          <w:color w:val="000000"/>
        </w:rPr>
        <w:t xml:space="preserve">Obligaciones de </w:t>
      </w:r>
      <w:r w:rsidRPr="00AF7E87">
        <w:rPr>
          <w:b/>
          <w:bCs w:val="0"/>
          <w:color w:val="000000"/>
        </w:rPr>
        <w:t>Reporte de información</w:t>
      </w:r>
      <w:bookmarkEnd w:id="26"/>
      <w:bookmarkEnd w:id="27"/>
      <w:r w:rsidRPr="00AF7E87">
        <w:rPr>
          <w:b/>
          <w:bCs w:val="0"/>
          <w:color w:val="000000"/>
          <w:lang w:val="es-CO"/>
        </w:rPr>
        <w:t>.</w:t>
      </w:r>
      <w:r w:rsidRPr="00AF7E87">
        <w:rPr>
          <w:color w:val="000000"/>
          <w:lang w:val="es-CO"/>
        </w:rPr>
        <w:t xml:space="preserve"> </w:t>
      </w:r>
      <w:r w:rsidRPr="00AF7E87">
        <w:t>Para efecto de</w:t>
      </w:r>
      <w:r w:rsidR="006468D2">
        <w:rPr>
          <w:lang w:val="es-ES"/>
        </w:rPr>
        <w:t>l</w:t>
      </w:r>
      <w:r w:rsidRPr="00AF7E87">
        <w:t xml:space="preserve"> </w:t>
      </w:r>
      <w:r w:rsidRPr="00AF7E87">
        <w:lastRenderedPageBreak/>
        <w:t xml:space="preserve">reporte de información </w:t>
      </w:r>
      <w:r w:rsidR="004D3DA8" w:rsidRPr="00AF7E87">
        <w:rPr>
          <w:lang w:val="es-MX"/>
        </w:rPr>
        <w:t>de</w:t>
      </w:r>
      <w:r w:rsidR="006468D2">
        <w:rPr>
          <w:lang w:val="es-MX"/>
        </w:rPr>
        <w:t>l</w:t>
      </w:r>
      <w:r w:rsidR="004D3DA8" w:rsidRPr="00AF7E87">
        <w:rPr>
          <w:lang w:val="es-MX"/>
        </w:rPr>
        <w:t xml:space="preserve"> que trata el presente capítulo</w:t>
      </w:r>
      <w:r w:rsidRPr="00AF7E87">
        <w:t>, cada transportador deberá</w:t>
      </w:r>
      <w:bookmarkEnd w:id="28"/>
      <w:bookmarkEnd w:id="29"/>
      <w:r w:rsidRPr="00AF7E87">
        <w:rPr>
          <w:lang w:val="es-CO"/>
        </w:rPr>
        <w:t>.</w:t>
      </w:r>
      <w:bookmarkEnd w:id="30"/>
    </w:p>
    <w:p w14:paraId="71806C00" w14:textId="77777777" w:rsidR="00E450EC" w:rsidRPr="00D55644" w:rsidRDefault="00E450EC" w:rsidP="00DB75C7">
      <w:pPr>
        <w:rPr>
          <w:highlight w:val="yellow"/>
        </w:rPr>
      </w:pPr>
    </w:p>
    <w:p w14:paraId="75EF3E4B" w14:textId="627C5FD1" w:rsidR="00E450EC" w:rsidRDefault="00E450EC" w:rsidP="00E450EC">
      <w:pPr>
        <w:pStyle w:val="Prrafodelista"/>
        <w:numPr>
          <w:ilvl w:val="0"/>
          <w:numId w:val="24"/>
        </w:numPr>
        <w:rPr>
          <w:bCs/>
          <w:lang w:val="es-ES_tradnl"/>
        </w:rPr>
      </w:pPr>
      <w:r>
        <w:rPr>
          <w:bCs/>
          <w:lang w:val="es-ES_tradnl"/>
        </w:rPr>
        <w:t xml:space="preserve">Ajustar el </w:t>
      </w:r>
      <w:r w:rsidRPr="00576B33">
        <w:rPr>
          <w:bCs/>
          <w:lang w:val="es-ES_tradnl"/>
        </w:rPr>
        <w:t>Boletín de Transporte por Poliducto (BTP)</w:t>
      </w:r>
      <w:r>
        <w:rPr>
          <w:bCs/>
          <w:lang w:val="es-ES_tradnl"/>
        </w:rPr>
        <w:t xml:space="preserve"> para incluir la información asociada a la producción de Transmix, los procesos logísticos de traslado a los puntos de refinación y las entregas de los productos refinados a partir de transmix</w:t>
      </w:r>
      <w:r w:rsidR="00AF7E87">
        <w:rPr>
          <w:bCs/>
          <w:lang w:val="es-ES_tradnl"/>
        </w:rPr>
        <w:t xml:space="preserve"> y demás información relacionada </w:t>
      </w:r>
      <w:r w:rsidR="00866AE4">
        <w:rPr>
          <w:bCs/>
          <w:lang w:val="es-ES_tradnl"/>
        </w:rPr>
        <w:t>en el capítulo IV de la presente resolución.</w:t>
      </w:r>
    </w:p>
    <w:p w14:paraId="3B0D8378" w14:textId="6162B550" w:rsidR="008A636F" w:rsidRDefault="00B901CB" w:rsidP="008A636F">
      <w:pPr>
        <w:pStyle w:val="Prrafodelista"/>
        <w:numPr>
          <w:ilvl w:val="0"/>
          <w:numId w:val="24"/>
        </w:numPr>
        <w:rPr>
          <w:lang w:val="es-ES_tradnl"/>
        </w:rPr>
      </w:pPr>
      <w:r>
        <w:rPr>
          <w:lang w:val="es-ES_tradnl"/>
        </w:rPr>
        <w:t>Remitir</w:t>
      </w:r>
      <w:r w:rsidR="00FB179D">
        <w:rPr>
          <w:lang w:val="es-ES_tradnl"/>
        </w:rPr>
        <w:t xml:space="preserve"> formalmente </w:t>
      </w:r>
      <w:r w:rsidR="00A801CE">
        <w:rPr>
          <w:lang w:val="es-ES_tradnl"/>
        </w:rPr>
        <w:t xml:space="preserve">la </w:t>
      </w:r>
      <w:r w:rsidR="008D01A4">
        <w:rPr>
          <w:lang w:val="es-ES_tradnl"/>
        </w:rPr>
        <w:t xml:space="preserve">memoria de cálculo de la variable </w:t>
      </w:r>
      <m:oMath>
        <m:sSub>
          <m:sSubPr>
            <m:ctrlPr>
              <w:rPr>
                <w:rFonts w:ascii="Cambria Math" w:hAnsi="Cambria Math" w:cstheme="minorBidi"/>
                <w:b/>
                <w:i/>
                <w:iCs/>
                <w:kern w:val="24"/>
                <w:szCs w:val="24"/>
                <w:lang w:val="es-ES" w:eastAsia="x-none"/>
              </w:rPr>
            </m:ctrlPr>
          </m:sSubPr>
          <m:e>
            <m:r>
              <m:rPr>
                <m:sty m:val="bi"/>
              </m:rPr>
              <w:rPr>
                <w:rFonts w:ascii="Cambria Math" w:hAnsi="Cambria Math" w:cstheme="minorBidi"/>
                <w:kern w:val="24"/>
                <w:szCs w:val="24"/>
                <w:lang w:val="es-ES"/>
              </w:rPr>
              <m:t>CQ</m:t>
            </m:r>
          </m:e>
          <m:sub>
            <m:r>
              <m:rPr>
                <m:sty m:val="bi"/>
              </m:rPr>
              <w:rPr>
                <w:rFonts w:ascii="Cambria Math" w:hAnsi="Cambria Math" w:cstheme="minorBidi"/>
                <w:kern w:val="24"/>
                <w:szCs w:val="24"/>
                <w:lang w:val="es-ES"/>
              </w:rPr>
              <m:t>m</m:t>
            </m:r>
          </m:sub>
        </m:sSub>
      </m:oMath>
      <w:r w:rsidR="008D01A4">
        <w:rPr>
          <w:b/>
          <w:iCs/>
          <w:kern w:val="24"/>
          <w:sz w:val="28"/>
          <w:szCs w:val="28"/>
          <w:lang w:val="es-ES" w:eastAsia="x-none"/>
        </w:rPr>
        <w:t xml:space="preserve"> </w:t>
      </w:r>
      <w:r w:rsidR="006511C7" w:rsidRPr="006511C7">
        <w:rPr>
          <w:lang w:val="es-ES_tradnl"/>
        </w:rPr>
        <w:t xml:space="preserve">incluida en el </w:t>
      </w:r>
      <w:r w:rsidR="001B6B6A">
        <w:rPr>
          <w:lang w:val="es-ES_tradnl"/>
        </w:rPr>
        <w:fldChar w:fldCharType="begin"/>
      </w:r>
      <w:r w:rsidR="001B6B6A">
        <w:rPr>
          <w:lang w:val="es-ES_tradnl"/>
        </w:rPr>
        <w:instrText xml:space="preserve"> REF _Ref122332274 \r \h </w:instrText>
      </w:r>
      <w:r w:rsidR="001B6B6A">
        <w:rPr>
          <w:lang w:val="es-ES_tradnl"/>
        </w:rPr>
      </w:r>
      <w:r w:rsidR="001B6B6A">
        <w:rPr>
          <w:lang w:val="es-ES_tradnl"/>
        </w:rPr>
        <w:fldChar w:fldCharType="separate"/>
      </w:r>
      <w:r w:rsidR="00FB67C5">
        <w:rPr>
          <w:lang w:val="es-ES_tradnl"/>
        </w:rPr>
        <w:t>Artículo 10</w:t>
      </w:r>
      <w:r w:rsidR="001B6B6A">
        <w:rPr>
          <w:lang w:val="es-ES_tradnl"/>
        </w:rPr>
        <w:fldChar w:fldCharType="end"/>
      </w:r>
      <w:r w:rsidR="006468D2">
        <w:rPr>
          <w:lang w:val="es-ES_tradnl"/>
        </w:rPr>
        <w:t>,</w:t>
      </w:r>
      <w:r w:rsidR="001B6B6A">
        <w:rPr>
          <w:lang w:val="es-ES_tradnl"/>
        </w:rPr>
        <w:t xml:space="preserve"> </w:t>
      </w:r>
      <w:r w:rsidR="00CC22CD">
        <w:rPr>
          <w:lang w:val="es-ES_tradnl"/>
        </w:rPr>
        <w:t xml:space="preserve">como máximo el </w:t>
      </w:r>
      <w:r w:rsidR="00447A83">
        <w:rPr>
          <w:lang w:val="es-ES_tradnl"/>
        </w:rPr>
        <w:t>15 de cada mes</w:t>
      </w:r>
      <w:r w:rsidR="006468D2">
        <w:rPr>
          <w:lang w:val="es-ES_tradnl"/>
        </w:rPr>
        <w:t>,</w:t>
      </w:r>
      <w:r w:rsidR="00447A83">
        <w:rPr>
          <w:lang w:val="es-ES_tradnl"/>
        </w:rPr>
        <w:t xml:space="preserve"> </w:t>
      </w:r>
      <w:r w:rsidR="0062384E">
        <w:rPr>
          <w:lang w:val="es-ES_tradnl"/>
        </w:rPr>
        <w:t xml:space="preserve">para ser </w:t>
      </w:r>
      <w:r w:rsidR="002C62F9">
        <w:rPr>
          <w:lang w:val="es-ES_tradnl"/>
        </w:rPr>
        <w:t>incorporada</w:t>
      </w:r>
      <w:r w:rsidR="0062384E">
        <w:rPr>
          <w:lang w:val="es-ES_tradnl"/>
        </w:rPr>
        <w:t xml:space="preserve"> </w:t>
      </w:r>
      <w:r w:rsidR="00C3285C">
        <w:rPr>
          <w:lang w:val="es-ES_tradnl"/>
        </w:rPr>
        <w:t xml:space="preserve">en la </w:t>
      </w:r>
      <w:r w:rsidR="00C3285C" w:rsidRPr="00C3285C">
        <w:rPr>
          <w:lang w:val="es-ES_tradnl"/>
        </w:rPr>
        <w:t>publicación periódica de la estimación de los precios de referencia de venta al público,</w:t>
      </w:r>
      <w:r w:rsidR="00C3285C">
        <w:rPr>
          <w:lang w:val="es-ES_tradnl"/>
        </w:rPr>
        <w:t xml:space="preserve"> </w:t>
      </w:r>
      <w:r w:rsidR="00DA5136">
        <w:rPr>
          <w:lang w:val="es-ES_tradnl"/>
        </w:rPr>
        <w:t>acorde a lo establecido</w:t>
      </w:r>
      <w:r w:rsidR="002E56B8">
        <w:rPr>
          <w:lang w:val="es-ES_tradnl"/>
        </w:rPr>
        <w:t xml:space="preserve"> en la Resolución CREG 104</w:t>
      </w:r>
      <w:r w:rsidR="00A801CE">
        <w:rPr>
          <w:lang w:val="es-ES_tradnl"/>
        </w:rPr>
        <w:t xml:space="preserve"> </w:t>
      </w:r>
      <w:r w:rsidR="002E56B8">
        <w:rPr>
          <w:lang w:val="es-ES_tradnl"/>
        </w:rPr>
        <w:t>0</w:t>
      </w:r>
      <w:r w:rsidR="00A801CE">
        <w:rPr>
          <w:lang w:val="es-ES_tradnl"/>
        </w:rPr>
        <w:t>0</w:t>
      </w:r>
      <w:r w:rsidR="002E56B8">
        <w:rPr>
          <w:lang w:val="es-ES_tradnl"/>
        </w:rPr>
        <w:t xml:space="preserve">1 de 2022 </w:t>
      </w:r>
      <w:r w:rsidR="00A801CE">
        <w:rPr>
          <w:lang w:val="es-ES_tradnl"/>
        </w:rPr>
        <w:t>o aquella que la modifique</w:t>
      </w:r>
      <w:r w:rsidR="006468D2">
        <w:rPr>
          <w:lang w:val="es-ES_tradnl"/>
        </w:rPr>
        <w:t>,</w:t>
      </w:r>
      <w:r w:rsidR="00A801CE">
        <w:rPr>
          <w:lang w:val="es-ES_tradnl"/>
        </w:rPr>
        <w:t xml:space="preserve"> adicione o sustituya</w:t>
      </w:r>
      <w:r w:rsidR="006468D2">
        <w:rPr>
          <w:lang w:val="es-ES_tradnl"/>
        </w:rPr>
        <w:t>,</w:t>
      </w:r>
      <w:r w:rsidR="004046C5">
        <w:rPr>
          <w:lang w:val="es-ES_tradnl"/>
        </w:rPr>
        <w:t xml:space="preserve"> </w:t>
      </w:r>
      <w:r w:rsidR="002E56B8">
        <w:rPr>
          <w:lang w:val="es-ES_tradnl"/>
        </w:rPr>
        <w:t>al correo</w:t>
      </w:r>
      <w:r w:rsidR="00DA5136">
        <w:rPr>
          <w:lang w:val="es-ES_tradnl"/>
        </w:rPr>
        <w:t xml:space="preserve"> </w:t>
      </w:r>
      <w:hyperlink r:id="rId12" w:history="1">
        <w:r w:rsidR="009B5C73" w:rsidRPr="00B71FB8">
          <w:rPr>
            <w:rStyle w:val="Hipervnculo"/>
            <w:lang w:val="es-ES_tradnl"/>
          </w:rPr>
          <w:t>precios.combustibles@creg.gov.co</w:t>
        </w:r>
      </w:hyperlink>
      <w:r w:rsidR="00657E88">
        <w:rPr>
          <w:lang w:val="es-ES_tradnl"/>
        </w:rPr>
        <w:t>.</w:t>
      </w:r>
    </w:p>
    <w:p w14:paraId="0B265218" w14:textId="42F7E70D" w:rsidR="009B5C73" w:rsidRPr="009B5C73" w:rsidRDefault="009B5C73" w:rsidP="009B5C73">
      <w:pPr>
        <w:pStyle w:val="Prrafodelista"/>
        <w:numPr>
          <w:ilvl w:val="0"/>
          <w:numId w:val="24"/>
        </w:numPr>
        <w:rPr>
          <w:lang w:val="es-ES_tradnl"/>
        </w:rPr>
      </w:pPr>
      <w:r w:rsidRPr="009B5C73">
        <w:rPr>
          <w:lang w:val="es-ES_tradnl"/>
        </w:rPr>
        <w:t>A los combustibles que no estén incluidos en la estructura de precios</w:t>
      </w:r>
      <w:r w:rsidR="006468D2">
        <w:rPr>
          <w:lang w:val="es-ES_tradnl"/>
        </w:rPr>
        <w:t>,</w:t>
      </w:r>
      <w:r w:rsidRPr="009B5C73">
        <w:rPr>
          <w:lang w:val="es-ES_tradnl"/>
        </w:rPr>
        <w:t xml:space="preserve"> el transportador </w:t>
      </w:r>
      <w:r w:rsidR="005F049C">
        <w:rPr>
          <w:lang w:val="es-ES_tradnl"/>
        </w:rPr>
        <w:t>adicionará</w:t>
      </w:r>
      <w:r w:rsidRPr="009B5C73">
        <w:rPr>
          <w:lang w:val="es-ES_tradnl"/>
        </w:rPr>
        <w:t xml:space="preserve"> </w:t>
      </w:r>
      <w:r w:rsidR="006468D2">
        <w:rPr>
          <w:lang w:val="es-ES_tradnl"/>
        </w:rPr>
        <w:t xml:space="preserve">al </w:t>
      </w:r>
      <w:r w:rsidRPr="009B5C73">
        <w:rPr>
          <w:lang w:val="es-ES_tradnl"/>
        </w:rPr>
        <w:t>cargo de transporte el valor de reconocimiento de costos asociados a mantener la calidad y aprovechamiento del Transmix en los sistemas de poliductos en su página web.</w:t>
      </w:r>
      <w:r w:rsidR="005F049C" w:rsidRPr="005F049C">
        <w:t xml:space="preserve"> </w:t>
      </w:r>
      <w:r w:rsidR="005F049C" w:rsidRPr="005F049C">
        <w:rPr>
          <w:lang w:val="es-ES_tradnl"/>
        </w:rPr>
        <w:t>El transportador debe discriminar claramente</w:t>
      </w:r>
      <w:r w:rsidR="006468D2">
        <w:rPr>
          <w:lang w:val="es-ES_tradnl"/>
        </w:rPr>
        <w:t>,</w:t>
      </w:r>
      <w:r w:rsidR="005F049C" w:rsidRPr="005F049C">
        <w:rPr>
          <w:lang w:val="es-ES_tradnl"/>
        </w:rPr>
        <w:t xml:space="preserve"> dentro del cargo</w:t>
      </w:r>
      <w:r w:rsidR="006468D2">
        <w:rPr>
          <w:lang w:val="es-ES_tradnl"/>
        </w:rPr>
        <w:t>,</w:t>
      </w:r>
      <w:r w:rsidR="005F049C" w:rsidRPr="005F049C">
        <w:rPr>
          <w:lang w:val="es-ES_tradnl"/>
        </w:rPr>
        <w:t xml:space="preserve"> la componente de transporte y la de calidad</w:t>
      </w:r>
      <w:r w:rsidR="005F049C">
        <w:rPr>
          <w:lang w:val="es-ES_tradnl"/>
        </w:rPr>
        <w:t>.</w:t>
      </w:r>
    </w:p>
    <w:p w14:paraId="776FC249" w14:textId="41E45918" w:rsidR="00960626" w:rsidRPr="005078DA" w:rsidRDefault="00960626" w:rsidP="00E450EC">
      <w:pPr>
        <w:widowControl w:val="0"/>
        <w:numPr>
          <w:ilvl w:val="0"/>
          <w:numId w:val="24"/>
        </w:numPr>
        <w:tabs>
          <w:tab w:val="clear" w:pos="705"/>
        </w:tabs>
        <w:spacing w:after="120"/>
        <w:ind w:left="703" w:hanging="703"/>
        <w:rPr>
          <w:rFonts w:cs="Arial"/>
          <w:color w:val="000000"/>
          <w:lang w:val="es-ES_tradnl"/>
        </w:rPr>
      </w:pPr>
      <w:r w:rsidRPr="00960626">
        <w:rPr>
          <w:rFonts w:cs="Arial"/>
          <w:color w:val="000000"/>
          <w:lang w:val="es-ES_tradnl"/>
        </w:rPr>
        <w:t xml:space="preserve">Mediante circular de la Dirección Ejecutiva de la CREG, la Comisión podrá </w:t>
      </w:r>
      <w:r w:rsidRPr="005078DA">
        <w:rPr>
          <w:rFonts w:cs="Arial"/>
          <w:color w:val="000000"/>
          <w:lang w:val="es-ES_tradnl"/>
        </w:rPr>
        <w:t>ajustar los formatos de los anexos que se incluyen en la resolución</w:t>
      </w:r>
      <w:r w:rsidR="006468D2" w:rsidRPr="005078DA">
        <w:rPr>
          <w:rFonts w:cs="Arial"/>
          <w:color w:val="000000"/>
          <w:lang w:val="es-ES_tradnl"/>
        </w:rPr>
        <w:t>,</w:t>
      </w:r>
      <w:r w:rsidRPr="005078DA">
        <w:rPr>
          <w:rFonts w:cs="Arial"/>
          <w:color w:val="000000"/>
          <w:lang w:val="es-ES_tradnl"/>
        </w:rPr>
        <w:t xml:space="preserve"> o integrar nuevos cuando sea necesario, así como la forma de reportar</w:t>
      </w:r>
      <w:r w:rsidR="006468D2" w:rsidRPr="005078DA">
        <w:rPr>
          <w:rFonts w:cs="Arial"/>
          <w:color w:val="000000"/>
          <w:lang w:val="es-ES_tradnl"/>
        </w:rPr>
        <w:t xml:space="preserve"> la información</w:t>
      </w:r>
      <w:r w:rsidRPr="005078DA">
        <w:rPr>
          <w:rFonts w:cs="Arial"/>
          <w:color w:val="000000"/>
          <w:lang w:val="es-ES_tradnl"/>
        </w:rPr>
        <w:t xml:space="preserve">. </w:t>
      </w:r>
    </w:p>
    <w:p w14:paraId="192CCD02" w14:textId="74774B52" w:rsidR="00093182" w:rsidRPr="005078DA" w:rsidRDefault="00B1260A" w:rsidP="00093182">
      <w:pPr>
        <w:pStyle w:val="Prrafodelista"/>
        <w:widowControl w:val="0"/>
        <w:numPr>
          <w:ilvl w:val="0"/>
          <w:numId w:val="24"/>
        </w:numPr>
        <w:contextualSpacing/>
        <w:rPr>
          <w:rFonts w:cs="Arial"/>
          <w:color w:val="000000"/>
        </w:rPr>
      </w:pPr>
      <w:r w:rsidRPr="005078DA">
        <w:rPr>
          <w:rFonts w:cs="Arial"/>
          <w:color w:val="000000"/>
        </w:rPr>
        <w:t>E</w:t>
      </w:r>
      <w:r w:rsidR="00093182" w:rsidRPr="005078DA">
        <w:rPr>
          <w:rFonts w:cs="Arial"/>
          <w:color w:val="000000"/>
        </w:rPr>
        <w:t>l transportador deberá cargar</w:t>
      </w:r>
      <w:r w:rsidR="00A14218" w:rsidRPr="005078DA">
        <w:rPr>
          <w:rFonts w:cs="Arial"/>
          <w:color w:val="000000"/>
        </w:rPr>
        <w:t xml:space="preserve"> </w:t>
      </w:r>
      <w:r w:rsidRPr="005078DA">
        <w:rPr>
          <w:rFonts w:cs="Arial"/>
          <w:color w:val="000000"/>
        </w:rPr>
        <w:t>l</w:t>
      </w:r>
      <w:r w:rsidR="00A14218" w:rsidRPr="005078DA">
        <w:rPr>
          <w:rFonts w:cs="Arial"/>
          <w:color w:val="000000"/>
        </w:rPr>
        <w:t xml:space="preserve">a información contenida en la </w:t>
      </w:r>
      <w:r w:rsidR="00A14218" w:rsidRPr="005078DA">
        <w:rPr>
          <w:rFonts w:cs="Arial"/>
          <w:color w:val="000000"/>
        </w:rPr>
        <w:fldChar w:fldCharType="begin"/>
      </w:r>
      <w:r w:rsidR="00A14218" w:rsidRPr="005078DA">
        <w:rPr>
          <w:rFonts w:cs="Arial"/>
          <w:color w:val="000000"/>
        </w:rPr>
        <w:instrText xml:space="preserve"> REF _Ref122339232 \h </w:instrText>
      </w:r>
      <w:r w:rsidR="005078DA">
        <w:rPr>
          <w:rFonts w:cs="Arial"/>
          <w:color w:val="000000"/>
        </w:rPr>
        <w:instrText xml:space="preserve"> \* MERGEFORMAT </w:instrText>
      </w:r>
      <w:r w:rsidR="00A14218" w:rsidRPr="005078DA">
        <w:rPr>
          <w:rFonts w:cs="Arial"/>
          <w:color w:val="000000"/>
        </w:rPr>
      </w:r>
      <w:r w:rsidR="00A14218" w:rsidRPr="005078DA">
        <w:rPr>
          <w:rFonts w:cs="Arial"/>
          <w:color w:val="000000"/>
        </w:rPr>
        <w:fldChar w:fldCharType="separate"/>
      </w:r>
      <w:r w:rsidR="00FB67C5" w:rsidRPr="005078DA">
        <w:t xml:space="preserve">Tabla </w:t>
      </w:r>
      <w:r w:rsidR="00FB67C5">
        <w:rPr>
          <w:noProof/>
        </w:rPr>
        <w:t>1</w:t>
      </w:r>
      <w:r w:rsidR="00A14218" w:rsidRPr="005078DA">
        <w:rPr>
          <w:rFonts w:cs="Arial"/>
          <w:color w:val="000000"/>
        </w:rPr>
        <w:fldChar w:fldCharType="end"/>
      </w:r>
      <w:r w:rsidR="00BB0210" w:rsidRPr="005078DA">
        <w:rPr>
          <w:rFonts w:cs="Arial"/>
          <w:color w:val="000000"/>
        </w:rPr>
        <w:t xml:space="preserve"> al BTP</w:t>
      </w:r>
      <w:r w:rsidRPr="005078DA">
        <w:rPr>
          <w:rFonts w:cs="Arial"/>
          <w:color w:val="000000"/>
        </w:rPr>
        <w:t>,</w:t>
      </w:r>
      <w:r w:rsidR="00093182" w:rsidRPr="005078DA">
        <w:rPr>
          <w:rFonts w:cs="Arial"/>
          <w:color w:val="000000"/>
        </w:rPr>
        <w:t xml:space="preserve"> tanto la información original</w:t>
      </w:r>
      <w:r w:rsidRPr="005078DA">
        <w:rPr>
          <w:rFonts w:cs="Arial"/>
          <w:color w:val="000000"/>
        </w:rPr>
        <w:t>,</w:t>
      </w:r>
      <w:r w:rsidR="00093182" w:rsidRPr="005078DA">
        <w:rPr>
          <w:rFonts w:cs="Arial"/>
          <w:color w:val="000000"/>
        </w:rPr>
        <w:t xml:space="preserve"> como en tableros de </w:t>
      </w:r>
      <w:r w:rsidR="00DC5D9E" w:rsidRPr="005078DA">
        <w:rPr>
          <w:rFonts w:cs="Arial"/>
          <w:color w:val="000000"/>
        </w:rPr>
        <w:t>inteligencia de negocios</w:t>
      </w:r>
      <w:r w:rsidR="00093182" w:rsidRPr="005078DA">
        <w:rPr>
          <w:rFonts w:cs="Arial"/>
          <w:color w:val="000000"/>
        </w:rPr>
        <w:t xml:space="preserve"> que permita</w:t>
      </w:r>
      <w:r w:rsidR="00DC5D9E" w:rsidRPr="005078DA">
        <w:rPr>
          <w:rFonts w:cs="Arial"/>
          <w:color w:val="000000"/>
        </w:rPr>
        <w:t>n</w:t>
      </w:r>
      <w:r w:rsidR="00093182" w:rsidRPr="005078DA">
        <w:rPr>
          <w:rFonts w:cs="Arial"/>
          <w:color w:val="000000"/>
        </w:rPr>
        <w:t xml:space="preserve"> hacer cruces de información</w:t>
      </w:r>
      <w:r w:rsidR="006468D2" w:rsidRPr="005078DA">
        <w:rPr>
          <w:rFonts w:cs="Arial"/>
          <w:color w:val="000000"/>
        </w:rPr>
        <w:t>,</w:t>
      </w:r>
      <w:r w:rsidR="00093182" w:rsidRPr="005078DA">
        <w:rPr>
          <w:rFonts w:cs="Arial"/>
          <w:color w:val="000000"/>
        </w:rPr>
        <w:t xml:space="preserve"> a la cual deberán tener acceso el Ministerio de Minas y Energía, los remitentes, la CREG y</w:t>
      </w:r>
      <w:r w:rsidR="006468D2" w:rsidRPr="005078DA">
        <w:rPr>
          <w:rFonts w:cs="Arial"/>
          <w:color w:val="000000"/>
        </w:rPr>
        <w:t>,</w:t>
      </w:r>
      <w:r w:rsidR="00093182" w:rsidRPr="005078DA">
        <w:rPr>
          <w:rFonts w:cs="Arial"/>
          <w:color w:val="000000"/>
        </w:rPr>
        <w:t xml:space="preserve"> en el caso del GLP</w:t>
      </w:r>
      <w:r w:rsidR="006468D2" w:rsidRPr="005078DA">
        <w:rPr>
          <w:rFonts w:cs="Arial"/>
          <w:color w:val="000000"/>
        </w:rPr>
        <w:t>,</w:t>
      </w:r>
      <w:r w:rsidR="00093182" w:rsidRPr="005078DA">
        <w:rPr>
          <w:rFonts w:cs="Arial"/>
          <w:color w:val="000000"/>
        </w:rPr>
        <w:t xml:space="preserve"> a la SSPD.</w:t>
      </w:r>
    </w:p>
    <w:p w14:paraId="66BC256C" w14:textId="7E7320CA" w:rsidR="00E450EC" w:rsidRPr="005078DA" w:rsidRDefault="003420F5" w:rsidP="00E450EC">
      <w:pPr>
        <w:widowControl w:val="0"/>
        <w:numPr>
          <w:ilvl w:val="0"/>
          <w:numId w:val="24"/>
        </w:numPr>
        <w:tabs>
          <w:tab w:val="clear" w:pos="705"/>
        </w:tabs>
        <w:spacing w:after="120"/>
        <w:ind w:left="703" w:hanging="703"/>
        <w:rPr>
          <w:rFonts w:cs="Arial"/>
          <w:color w:val="000000"/>
          <w:lang w:val="es-ES_tradnl"/>
        </w:rPr>
      </w:pPr>
      <w:r w:rsidRPr="005078DA">
        <w:rPr>
          <w:rFonts w:cs="Arial"/>
          <w:color w:val="000000"/>
          <w:lang w:val="es-ES_tradnl"/>
        </w:rPr>
        <w:t xml:space="preserve">Deberá </w:t>
      </w:r>
      <w:r w:rsidR="00093182" w:rsidRPr="005078DA">
        <w:rPr>
          <w:rFonts w:cs="Arial"/>
          <w:color w:val="000000"/>
          <w:lang w:val="es-ES_tradnl"/>
        </w:rPr>
        <w:t xml:space="preserve">incluir </w:t>
      </w:r>
      <w:r w:rsidR="00E450EC" w:rsidRPr="005078DA">
        <w:rPr>
          <w:rFonts w:cs="Arial"/>
          <w:color w:val="000000"/>
          <w:lang w:val="es-ES_tradnl"/>
        </w:rPr>
        <w:t xml:space="preserve">la información </w:t>
      </w:r>
      <w:r w:rsidR="00081CCD" w:rsidRPr="005078DA">
        <w:rPr>
          <w:rFonts w:cs="Arial"/>
          <w:color w:val="000000"/>
          <w:lang w:val="es-ES_tradnl"/>
        </w:rPr>
        <w:t xml:space="preserve">relacionada en la siguiente tabla en el </w:t>
      </w:r>
      <w:r w:rsidR="00CC6A74" w:rsidRPr="005078DA">
        <w:rPr>
          <w:rFonts w:cs="Arial"/>
          <w:color w:val="000000"/>
          <w:lang w:val="es-ES_tradnl"/>
        </w:rPr>
        <w:t>BTP</w:t>
      </w:r>
      <w:r w:rsidR="00E450EC" w:rsidRPr="005078DA">
        <w:rPr>
          <w:rFonts w:cs="Arial"/>
          <w:color w:val="000000"/>
          <w:lang w:val="es-ES_tradnl"/>
        </w:rPr>
        <w:t>:</w:t>
      </w:r>
    </w:p>
    <w:tbl>
      <w:tblPr>
        <w:tblW w:w="5000" w:type="pct"/>
        <w:tblCellMar>
          <w:left w:w="70" w:type="dxa"/>
          <w:right w:w="70" w:type="dxa"/>
        </w:tblCellMar>
        <w:tblLook w:val="04A0" w:firstRow="1" w:lastRow="0" w:firstColumn="1" w:lastColumn="0" w:noHBand="0" w:noVBand="1"/>
      </w:tblPr>
      <w:tblGrid>
        <w:gridCol w:w="1700"/>
        <w:gridCol w:w="3275"/>
        <w:gridCol w:w="4366"/>
      </w:tblGrid>
      <w:tr w:rsidR="00003165" w:rsidRPr="005078DA" w14:paraId="0CE0E3A5" w14:textId="77777777" w:rsidTr="00003165">
        <w:trPr>
          <w:trHeight w:val="292"/>
        </w:trPr>
        <w:tc>
          <w:tcPr>
            <w:tcW w:w="5000" w:type="pct"/>
            <w:gridSpan w:val="3"/>
            <w:tcBorders>
              <w:top w:val="single" w:sz="4" w:space="0" w:color="A5A5A5"/>
              <w:left w:val="single" w:sz="4" w:space="0" w:color="A5A5A5"/>
              <w:bottom w:val="single" w:sz="8" w:space="0" w:color="A5A5A5"/>
              <w:right w:val="single" w:sz="8" w:space="0" w:color="BFBFBF"/>
            </w:tcBorders>
            <w:shd w:val="clear" w:color="auto" w:fill="auto"/>
            <w:noWrap/>
            <w:vAlign w:val="center"/>
          </w:tcPr>
          <w:p w14:paraId="052C3B05" w14:textId="53867E98" w:rsidR="00003165" w:rsidRPr="005078DA" w:rsidRDefault="00003165" w:rsidP="00003165">
            <w:pPr>
              <w:jc w:val="center"/>
              <w:rPr>
                <w:rFonts w:ascii="Arial" w:hAnsi="Arial" w:cs="Arial"/>
                <w:b/>
                <w:bCs/>
                <w:color w:val="000000"/>
                <w:sz w:val="22"/>
                <w:szCs w:val="22"/>
                <w:lang w:eastAsia="es-CO"/>
              </w:rPr>
            </w:pPr>
            <w:bookmarkStart w:id="31" w:name="_Ref122339232"/>
            <w:r w:rsidRPr="005078DA">
              <w:t xml:space="preserve">Tabla </w:t>
            </w:r>
            <w:r w:rsidR="004E4A61">
              <w:fldChar w:fldCharType="begin"/>
            </w:r>
            <w:r w:rsidR="004E4A61">
              <w:instrText xml:space="preserve"> SEQ Tabla \* ARABIC </w:instrText>
            </w:r>
            <w:r w:rsidR="004E4A61">
              <w:fldChar w:fldCharType="separate"/>
            </w:r>
            <w:r w:rsidR="00FB67C5">
              <w:rPr>
                <w:noProof/>
              </w:rPr>
              <w:t>1</w:t>
            </w:r>
            <w:r w:rsidR="004E4A61">
              <w:rPr>
                <w:noProof/>
              </w:rPr>
              <w:fldChar w:fldCharType="end"/>
            </w:r>
            <w:bookmarkEnd w:id="31"/>
            <w:r w:rsidRPr="005078DA">
              <w:t xml:space="preserve"> Información Calidad- Transmix</w:t>
            </w:r>
          </w:p>
        </w:tc>
      </w:tr>
      <w:tr w:rsidR="00C9004A" w:rsidRPr="005078DA" w14:paraId="1A1725F2" w14:textId="77777777" w:rsidTr="00C9004A">
        <w:trPr>
          <w:trHeight w:val="292"/>
        </w:trPr>
        <w:tc>
          <w:tcPr>
            <w:tcW w:w="910"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901D6AE" w14:textId="77777777" w:rsidR="00C9004A" w:rsidRPr="005078DA" w:rsidRDefault="00C9004A" w:rsidP="00C9004A">
            <w:pPr>
              <w:jc w:val="left"/>
              <w:rPr>
                <w:rFonts w:ascii="Arial" w:hAnsi="Arial" w:cs="Arial"/>
                <w:b/>
                <w:bCs/>
                <w:color w:val="000000"/>
                <w:sz w:val="22"/>
                <w:szCs w:val="22"/>
                <w:lang w:eastAsia="es-CO"/>
              </w:rPr>
            </w:pPr>
            <w:r w:rsidRPr="005078DA">
              <w:rPr>
                <w:rFonts w:ascii="Arial" w:hAnsi="Arial" w:cs="Arial"/>
                <w:b/>
                <w:bCs/>
                <w:color w:val="000000"/>
                <w:sz w:val="22"/>
                <w:szCs w:val="22"/>
                <w:lang w:eastAsia="es-CO"/>
              </w:rPr>
              <w:t xml:space="preserve">Formato </w:t>
            </w:r>
          </w:p>
        </w:tc>
        <w:tc>
          <w:tcPr>
            <w:tcW w:w="175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695C2F3" w14:textId="77777777" w:rsidR="00C9004A" w:rsidRPr="005078DA" w:rsidRDefault="00C9004A" w:rsidP="00C9004A">
            <w:pPr>
              <w:jc w:val="left"/>
              <w:rPr>
                <w:rFonts w:ascii="Arial" w:hAnsi="Arial" w:cs="Arial"/>
                <w:b/>
                <w:bCs/>
                <w:color w:val="000000"/>
                <w:sz w:val="22"/>
                <w:szCs w:val="22"/>
                <w:lang w:eastAsia="es-CO"/>
              </w:rPr>
            </w:pPr>
            <w:r w:rsidRPr="005078DA">
              <w:rPr>
                <w:rFonts w:ascii="Arial" w:hAnsi="Arial" w:cs="Arial"/>
                <w:b/>
                <w:bCs/>
                <w:color w:val="000000"/>
                <w:sz w:val="22"/>
                <w:szCs w:val="22"/>
                <w:lang w:eastAsia="es-CO"/>
              </w:rPr>
              <w:t xml:space="preserve">titulo formato </w:t>
            </w:r>
          </w:p>
        </w:tc>
        <w:tc>
          <w:tcPr>
            <w:tcW w:w="2337" w:type="pc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A64DA4A" w14:textId="77777777" w:rsidR="00C9004A" w:rsidRPr="005078DA" w:rsidRDefault="00C9004A" w:rsidP="00C9004A">
            <w:pPr>
              <w:rPr>
                <w:rFonts w:ascii="Arial" w:hAnsi="Arial" w:cs="Arial"/>
                <w:b/>
                <w:bCs/>
                <w:color w:val="000000"/>
                <w:sz w:val="22"/>
                <w:szCs w:val="22"/>
                <w:lang w:eastAsia="es-CO"/>
              </w:rPr>
            </w:pPr>
            <w:r w:rsidRPr="005078DA">
              <w:rPr>
                <w:rFonts w:ascii="Arial" w:hAnsi="Arial" w:cs="Arial"/>
                <w:b/>
                <w:bCs/>
                <w:color w:val="000000"/>
                <w:sz w:val="22"/>
                <w:szCs w:val="22"/>
                <w:lang w:eastAsia="es-CO"/>
              </w:rPr>
              <w:t>Tipo de información</w:t>
            </w:r>
          </w:p>
        </w:tc>
      </w:tr>
      <w:tr w:rsidR="00C9004A" w:rsidRPr="005078DA" w14:paraId="64D443AC" w14:textId="77777777" w:rsidTr="00C9004A">
        <w:trPr>
          <w:trHeight w:val="292"/>
        </w:trPr>
        <w:tc>
          <w:tcPr>
            <w:tcW w:w="910" w:type="pct"/>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5177F52" w14:textId="77777777" w:rsidR="00C9004A" w:rsidRPr="005078DA" w:rsidRDefault="00C9004A" w:rsidP="00C9004A">
            <w:pPr>
              <w:rPr>
                <w:rFonts w:ascii="Arial" w:hAnsi="Arial" w:cs="Arial"/>
                <w:sz w:val="22"/>
                <w:szCs w:val="22"/>
                <w:lang w:eastAsia="es-CO"/>
              </w:rPr>
            </w:pPr>
            <w:r w:rsidRPr="005078DA">
              <w:rPr>
                <w:rFonts w:ascii="Arial" w:hAnsi="Arial" w:cs="Arial"/>
                <w:sz w:val="22"/>
                <w:szCs w:val="22"/>
                <w:lang w:eastAsia="es-CO"/>
              </w:rPr>
              <w:t>Formato 1</w:t>
            </w:r>
          </w:p>
        </w:tc>
        <w:tc>
          <w:tcPr>
            <w:tcW w:w="175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17C2E6C" w14:textId="77777777" w:rsidR="00C9004A" w:rsidRPr="005078DA" w:rsidRDefault="00C9004A" w:rsidP="00C9004A">
            <w:pPr>
              <w:jc w:val="left"/>
              <w:rPr>
                <w:rFonts w:ascii="Arial" w:hAnsi="Arial" w:cs="Arial"/>
                <w:sz w:val="22"/>
                <w:szCs w:val="22"/>
                <w:lang w:eastAsia="es-CO"/>
              </w:rPr>
            </w:pPr>
            <w:r w:rsidRPr="005078DA">
              <w:rPr>
                <w:rFonts w:ascii="Arial" w:hAnsi="Arial" w:cs="Arial"/>
                <w:sz w:val="22"/>
                <w:szCs w:val="22"/>
                <w:lang w:eastAsia="es-CO"/>
              </w:rPr>
              <w:t>información de disposición Transmix</w:t>
            </w:r>
          </w:p>
        </w:tc>
        <w:tc>
          <w:tcPr>
            <w:tcW w:w="2337" w:type="pct"/>
            <w:tcBorders>
              <w:top w:val="single" w:sz="4" w:space="0" w:color="A5A5A5"/>
              <w:left w:val="single" w:sz="8" w:space="0" w:color="BFBFBF"/>
              <w:bottom w:val="single" w:sz="8" w:space="0" w:color="BFBFBF"/>
              <w:right w:val="single" w:sz="8" w:space="0" w:color="BFBFBF"/>
            </w:tcBorders>
            <w:shd w:val="clear" w:color="000000" w:fill="F2F2F2"/>
            <w:vAlign w:val="center"/>
            <w:hideMark/>
          </w:tcPr>
          <w:p w14:paraId="440DE9EF" w14:textId="46B18757" w:rsidR="00C9004A" w:rsidRPr="005078DA" w:rsidRDefault="00247DDD" w:rsidP="00C9004A">
            <w:pPr>
              <w:jc w:val="left"/>
              <w:rPr>
                <w:rFonts w:ascii="Arial" w:hAnsi="Arial" w:cs="Arial"/>
                <w:color w:val="000000"/>
                <w:sz w:val="22"/>
                <w:szCs w:val="22"/>
                <w:lang w:eastAsia="es-CO"/>
              </w:rPr>
            </w:pPr>
            <w:r w:rsidRPr="005078DA">
              <w:rPr>
                <w:rFonts w:ascii="Arial" w:hAnsi="Arial" w:cs="Arial"/>
                <w:color w:val="000000"/>
                <w:sz w:val="22"/>
                <w:szCs w:val="22"/>
                <w:lang w:eastAsia="es-CO"/>
              </w:rPr>
              <w:t xml:space="preserve">Información </w:t>
            </w:r>
            <w:r w:rsidR="00C9004A" w:rsidRPr="005078DA">
              <w:rPr>
                <w:rFonts w:ascii="Arial" w:hAnsi="Arial" w:cs="Arial"/>
                <w:color w:val="000000"/>
                <w:sz w:val="22"/>
                <w:szCs w:val="22"/>
                <w:lang w:eastAsia="es-CO"/>
              </w:rPr>
              <w:t>de transporte terrestre transmix</w:t>
            </w:r>
          </w:p>
        </w:tc>
      </w:tr>
      <w:tr w:rsidR="00C9004A" w:rsidRPr="005078DA" w14:paraId="73702372" w14:textId="77777777" w:rsidTr="00C9004A">
        <w:trPr>
          <w:trHeight w:val="575"/>
        </w:trPr>
        <w:tc>
          <w:tcPr>
            <w:tcW w:w="910" w:type="pct"/>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E35131F" w14:textId="77777777" w:rsidR="00C9004A" w:rsidRPr="005078DA" w:rsidRDefault="00C9004A" w:rsidP="00C9004A">
            <w:pPr>
              <w:rPr>
                <w:rFonts w:ascii="Arial" w:hAnsi="Arial" w:cs="Arial"/>
                <w:sz w:val="22"/>
                <w:szCs w:val="22"/>
                <w:lang w:eastAsia="es-CO"/>
              </w:rPr>
            </w:pPr>
            <w:r w:rsidRPr="005078DA">
              <w:rPr>
                <w:rFonts w:ascii="Arial" w:hAnsi="Arial" w:cs="Arial"/>
                <w:sz w:val="22"/>
                <w:szCs w:val="22"/>
                <w:lang w:eastAsia="es-CO"/>
              </w:rPr>
              <w:t>Formato 2</w:t>
            </w:r>
          </w:p>
        </w:tc>
        <w:tc>
          <w:tcPr>
            <w:tcW w:w="1753"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14:paraId="152B6CD9" w14:textId="77777777" w:rsidR="00C9004A" w:rsidRPr="005078DA" w:rsidRDefault="00C9004A" w:rsidP="00C9004A">
            <w:pPr>
              <w:jc w:val="left"/>
              <w:rPr>
                <w:rFonts w:ascii="Arial" w:hAnsi="Arial" w:cs="Arial"/>
                <w:sz w:val="22"/>
                <w:szCs w:val="22"/>
                <w:lang w:eastAsia="es-CO"/>
              </w:rPr>
            </w:pPr>
            <w:r w:rsidRPr="005078DA">
              <w:rPr>
                <w:rFonts w:ascii="Arial" w:hAnsi="Arial" w:cs="Arial"/>
                <w:sz w:val="22"/>
                <w:szCs w:val="22"/>
                <w:lang w:eastAsia="es-CO"/>
              </w:rPr>
              <w:t>información de disposición Transmix</w:t>
            </w:r>
          </w:p>
        </w:tc>
        <w:tc>
          <w:tcPr>
            <w:tcW w:w="2337" w:type="pct"/>
            <w:tcBorders>
              <w:top w:val="single" w:sz="4" w:space="0" w:color="A5A5A5"/>
              <w:left w:val="single" w:sz="8" w:space="0" w:color="BFBFBF"/>
              <w:bottom w:val="single" w:sz="8" w:space="0" w:color="BFBFBF"/>
              <w:right w:val="single" w:sz="8" w:space="0" w:color="BFBFBF"/>
            </w:tcBorders>
            <w:shd w:val="clear" w:color="000000" w:fill="F2F2F2"/>
            <w:vAlign w:val="center"/>
            <w:hideMark/>
          </w:tcPr>
          <w:p w14:paraId="3DFB797A" w14:textId="178FEE37" w:rsidR="00C9004A" w:rsidRPr="005078DA" w:rsidRDefault="00247DDD" w:rsidP="00C9004A">
            <w:pPr>
              <w:jc w:val="left"/>
              <w:rPr>
                <w:rFonts w:ascii="Arial" w:hAnsi="Arial" w:cs="Arial"/>
                <w:color w:val="000000"/>
                <w:sz w:val="22"/>
                <w:szCs w:val="22"/>
                <w:lang w:eastAsia="es-CO"/>
              </w:rPr>
            </w:pPr>
            <w:bookmarkStart w:id="32" w:name="_Hlk122339560"/>
            <w:r w:rsidRPr="005078DA">
              <w:rPr>
                <w:rFonts w:ascii="Arial" w:hAnsi="Arial" w:cs="Arial"/>
                <w:color w:val="000000"/>
                <w:sz w:val="22"/>
                <w:szCs w:val="22"/>
                <w:lang w:eastAsia="es-CO"/>
              </w:rPr>
              <w:t xml:space="preserve">Información </w:t>
            </w:r>
            <w:r w:rsidR="00C9004A" w:rsidRPr="005078DA">
              <w:rPr>
                <w:rFonts w:ascii="Arial" w:hAnsi="Arial" w:cs="Arial"/>
                <w:color w:val="000000"/>
                <w:sz w:val="22"/>
                <w:szCs w:val="22"/>
                <w:lang w:eastAsia="es-CO"/>
              </w:rPr>
              <w:t>de transformación transmix en combustible en refinería</w:t>
            </w:r>
            <w:bookmarkEnd w:id="32"/>
          </w:p>
        </w:tc>
      </w:tr>
      <w:tr w:rsidR="00C9004A" w:rsidRPr="005078DA" w14:paraId="655F829D" w14:textId="77777777" w:rsidTr="00C9004A">
        <w:trPr>
          <w:trHeight w:val="292"/>
        </w:trPr>
        <w:tc>
          <w:tcPr>
            <w:tcW w:w="910" w:type="pct"/>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00CBC5C" w14:textId="77777777" w:rsidR="00C9004A" w:rsidRPr="005078DA" w:rsidRDefault="00C9004A" w:rsidP="00C9004A">
            <w:pPr>
              <w:rPr>
                <w:rFonts w:ascii="Arial" w:hAnsi="Arial" w:cs="Arial"/>
                <w:sz w:val="22"/>
                <w:szCs w:val="22"/>
                <w:lang w:eastAsia="es-CO"/>
              </w:rPr>
            </w:pPr>
            <w:r w:rsidRPr="005078DA">
              <w:rPr>
                <w:rFonts w:ascii="Arial" w:hAnsi="Arial" w:cs="Arial"/>
                <w:sz w:val="22"/>
                <w:szCs w:val="22"/>
                <w:lang w:eastAsia="es-CO"/>
              </w:rPr>
              <w:t>Formato 3</w:t>
            </w:r>
          </w:p>
        </w:tc>
        <w:tc>
          <w:tcPr>
            <w:tcW w:w="175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3A2D748" w14:textId="77777777" w:rsidR="00C9004A" w:rsidRPr="005078DA" w:rsidRDefault="00C9004A" w:rsidP="00C9004A">
            <w:pPr>
              <w:jc w:val="left"/>
              <w:rPr>
                <w:rFonts w:ascii="Arial" w:hAnsi="Arial" w:cs="Arial"/>
                <w:sz w:val="22"/>
                <w:szCs w:val="22"/>
                <w:lang w:eastAsia="es-CO"/>
              </w:rPr>
            </w:pPr>
            <w:r w:rsidRPr="005078DA">
              <w:rPr>
                <w:rFonts w:ascii="Arial" w:hAnsi="Arial" w:cs="Arial"/>
                <w:sz w:val="22"/>
                <w:szCs w:val="22"/>
                <w:lang w:eastAsia="es-CO"/>
              </w:rPr>
              <w:t>información de disposición Transmix</w:t>
            </w:r>
          </w:p>
        </w:tc>
        <w:tc>
          <w:tcPr>
            <w:tcW w:w="2337" w:type="pct"/>
            <w:tcBorders>
              <w:top w:val="single" w:sz="4" w:space="0" w:color="A5A5A5"/>
              <w:left w:val="single" w:sz="8" w:space="0" w:color="BFBFBF"/>
              <w:bottom w:val="single" w:sz="8" w:space="0" w:color="BFBFBF"/>
              <w:right w:val="single" w:sz="8" w:space="0" w:color="BFBFBF"/>
            </w:tcBorders>
            <w:shd w:val="clear" w:color="000000" w:fill="F2F2F2"/>
            <w:vAlign w:val="center"/>
            <w:hideMark/>
          </w:tcPr>
          <w:p w14:paraId="4929D865" w14:textId="65DDFB25" w:rsidR="00C9004A" w:rsidRPr="005078DA" w:rsidRDefault="00247DDD" w:rsidP="00C9004A">
            <w:pPr>
              <w:jc w:val="left"/>
              <w:rPr>
                <w:rFonts w:ascii="Arial" w:hAnsi="Arial" w:cs="Arial"/>
                <w:color w:val="000000"/>
                <w:sz w:val="22"/>
                <w:szCs w:val="22"/>
                <w:lang w:eastAsia="es-CO"/>
              </w:rPr>
            </w:pPr>
            <w:r w:rsidRPr="005078DA">
              <w:rPr>
                <w:rFonts w:ascii="Arial" w:hAnsi="Arial" w:cs="Arial"/>
                <w:color w:val="000000"/>
                <w:sz w:val="22"/>
                <w:szCs w:val="22"/>
                <w:lang w:eastAsia="es-CO"/>
              </w:rPr>
              <w:t xml:space="preserve">Información </w:t>
            </w:r>
            <w:r w:rsidR="00C9004A" w:rsidRPr="005078DA">
              <w:rPr>
                <w:rFonts w:ascii="Arial" w:hAnsi="Arial" w:cs="Arial"/>
                <w:color w:val="000000"/>
                <w:sz w:val="22"/>
                <w:szCs w:val="22"/>
                <w:lang w:eastAsia="es-CO"/>
              </w:rPr>
              <w:t>de compras combustibles para para balance</w:t>
            </w:r>
          </w:p>
        </w:tc>
      </w:tr>
      <w:tr w:rsidR="00C9004A" w:rsidRPr="005078DA" w14:paraId="3E43531A" w14:textId="77777777" w:rsidTr="00C9004A">
        <w:trPr>
          <w:trHeight w:val="292"/>
        </w:trPr>
        <w:tc>
          <w:tcPr>
            <w:tcW w:w="910" w:type="pct"/>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C22BEC4" w14:textId="77777777" w:rsidR="00C9004A" w:rsidRPr="005078DA" w:rsidRDefault="00C9004A" w:rsidP="00C9004A">
            <w:pPr>
              <w:rPr>
                <w:rFonts w:ascii="Arial" w:hAnsi="Arial" w:cs="Arial"/>
                <w:sz w:val="22"/>
                <w:szCs w:val="22"/>
                <w:lang w:eastAsia="es-CO"/>
              </w:rPr>
            </w:pPr>
            <w:r w:rsidRPr="005078DA">
              <w:rPr>
                <w:rFonts w:ascii="Arial" w:hAnsi="Arial" w:cs="Arial"/>
                <w:sz w:val="22"/>
                <w:szCs w:val="22"/>
                <w:lang w:eastAsia="es-CO"/>
              </w:rPr>
              <w:t>Formato 4</w:t>
            </w:r>
          </w:p>
        </w:tc>
        <w:tc>
          <w:tcPr>
            <w:tcW w:w="1753" w:type="pct"/>
            <w:tcBorders>
              <w:top w:val="single" w:sz="4" w:space="0" w:color="A5A5A5"/>
              <w:left w:val="single" w:sz="4" w:space="0" w:color="A5A5A5"/>
              <w:bottom w:val="single" w:sz="4" w:space="0" w:color="A5A5A5"/>
              <w:right w:val="single" w:sz="4" w:space="0" w:color="A5A5A5"/>
            </w:tcBorders>
            <w:shd w:val="clear" w:color="auto" w:fill="auto"/>
            <w:vAlign w:val="center"/>
            <w:hideMark/>
          </w:tcPr>
          <w:p w14:paraId="7BFD3719" w14:textId="77777777" w:rsidR="00C9004A" w:rsidRPr="005078DA" w:rsidRDefault="00C9004A" w:rsidP="00C9004A">
            <w:pPr>
              <w:jc w:val="left"/>
              <w:rPr>
                <w:rFonts w:ascii="Arial" w:hAnsi="Arial" w:cs="Arial"/>
                <w:sz w:val="22"/>
                <w:szCs w:val="22"/>
                <w:lang w:eastAsia="es-CO"/>
              </w:rPr>
            </w:pPr>
            <w:r w:rsidRPr="005078DA">
              <w:rPr>
                <w:rFonts w:ascii="Arial" w:hAnsi="Arial" w:cs="Arial"/>
                <w:sz w:val="22"/>
                <w:szCs w:val="22"/>
                <w:lang w:eastAsia="es-CO"/>
              </w:rPr>
              <w:t>información de disposición Transmix</w:t>
            </w:r>
          </w:p>
        </w:tc>
        <w:tc>
          <w:tcPr>
            <w:tcW w:w="2337" w:type="pct"/>
            <w:tcBorders>
              <w:top w:val="single" w:sz="4" w:space="0" w:color="A5A5A5"/>
              <w:left w:val="single" w:sz="8" w:space="0" w:color="BFBFBF"/>
              <w:bottom w:val="single" w:sz="8" w:space="0" w:color="BFBFBF"/>
              <w:right w:val="single" w:sz="8" w:space="0" w:color="BFBFBF"/>
            </w:tcBorders>
            <w:shd w:val="clear" w:color="000000" w:fill="F2F2F2"/>
            <w:vAlign w:val="center"/>
            <w:hideMark/>
          </w:tcPr>
          <w:p w14:paraId="3C37A861" w14:textId="77777777" w:rsidR="00C9004A" w:rsidRPr="005078DA" w:rsidRDefault="00C9004A" w:rsidP="00C9004A">
            <w:pPr>
              <w:jc w:val="left"/>
              <w:rPr>
                <w:rFonts w:ascii="Arial" w:hAnsi="Arial" w:cs="Arial"/>
                <w:color w:val="000000"/>
                <w:sz w:val="22"/>
                <w:szCs w:val="22"/>
                <w:lang w:eastAsia="es-CO"/>
              </w:rPr>
            </w:pPr>
            <w:r w:rsidRPr="005078DA">
              <w:rPr>
                <w:rFonts w:ascii="Arial" w:hAnsi="Arial" w:cs="Arial"/>
                <w:color w:val="000000"/>
                <w:sz w:val="22"/>
                <w:szCs w:val="22"/>
                <w:lang w:eastAsia="es-CO"/>
              </w:rPr>
              <w:t>información de balance del sistema</w:t>
            </w:r>
          </w:p>
        </w:tc>
      </w:tr>
    </w:tbl>
    <w:p w14:paraId="52994CC1" w14:textId="77777777" w:rsidR="001951D3" w:rsidRPr="005078DA" w:rsidRDefault="001951D3" w:rsidP="00E450EC">
      <w:pPr>
        <w:widowControl w:val="0"/>
        <w:contextualSpacing/>
        <w:rPr>
          <w:rFonts w:cs="Arial"/>
          <w:color w:val="000000"/>
          <w:lang w:val="es-ES_tradnl"/>
        </w:rPr>
      </w:pPr>
    </w:p>
    <w:p w14:paraId="5324BDBB" w14:textId="0F8908DA" w:rsidR="0080267C" w:rsidRPr="005078DA" w:rsidRDefault="0080267C" w:rsidP="0080267C">
      <w:pPr>
        <w:pStyle w:val="ARTICULOS"/>
        <w:keepNext/>
        <w:tabs>
          <w:tab w:val="left" w:pos="0"/>
        </w:tabs>
        <w:ind w:left="0" w:firstLine="0"/>
        <w:contextualSpacing/>
        <w:outlineLvl w:val="1"/>
        <w:rPr>
          <w:color w:val="000000"/>
          <w:lang w:val="es-ES_tradnl"/>
        </w:rPr>
      </w:pPr>
      <w:r w:rsidRPr="005078DA">
        <w:rPr>
          <w:b/>
          <w:bCs w:val="0"/>
          <w:color w:val="000000"/>
          <w:lang w:val="es-CO"/>
        </w:rPr>
        <w:t>Reconocimien</w:t>
      </w:r>
      <w:r w:rsidR="00FB4D90" w:rsidRPr="005078DA">
        <w:rPr>
          <w:b/>
          <w:bCs w:val="0"/>
          <w:color w:val="000000"/>
          <w:lang w:val="es-CO"/>
        </w:rPr>
        <w:t xml:space="preserve">to en afectaciones de calidad en otros eslabones de la cadena de valor de combustibles </w:t>
      </w:r>
      <w:r w:rsidR="006A1A59" w:rsidRPr="005078DA">
        <w:rPr>
          <w:b/>
          <w:bCs w:val="0"/>
          <w:color w:val="000000"/>
          <w:lang w:val="es-CO"/>
        </w:rPr>
        <w:t>líquidos</w:t>
      </w:r>
      <w:r w:rsidRPr="005078DA">
        <w:rPr>
          <w:b/>
          <w:bCs w:val="0"/>
          <w:color w:val="000000"/>
          <w:lang w:val="es-CO"/>
        </w:rPr>
        <w:t xml:space="preserve">. </w:t>
      </w:r>
      <w:r w:rsidR="00996B7D">
        <w:rPr>
          <w:color w:val="000000"/>
          <w:lang w:val="es-CO"/>
        </w:rPr>
        <w:t>S</w:t>
      </w:r>
      <w:r w:rsidR="0057341D" w:rsidRPr="005078DA">
        <w:rPr>
          <w:color w:val="000000"/>
          <w:lang w:val="es-CO"/>
        </w:rPr>
        <w:t xml:space="preserve">e </w:t>
      </w:r>
      <w:r w:rsidR="00DF167B" w:rsidRPr="005078DA">
        <w:rPr>
          <w:color w:val="000000"/>
          <w:lang w:val="es-CO"/>
        </w:rPr>
        <w:t>considera</w:t>
      </w:r>
      <w:r w:rsidR="004A0ECA">
        <w:rPr>
          <w:color w:val="000000"/>
          <w:lang w:val="es-CO"/>
        </w:rPr>
        <w:t>rá</w:t>
      </w:r>
      <w:r w:rsidR="00DF167B" w:rsidRPr="005078DA">
        <w:rPr>
          <w:color w:val="000000"/>
          <w:lang w:val="es-CO"/>
        </w:rPr>
        <w:t xml:space="preserve"> </w:t>
      </w:r>
      <w:r w:rsidR="00B74C22" w:rsidRPr="005078DA">
        <w:rPr>
          <w:color w:val="000000"/>
          <w:lang w:val="es-CO"/>
        </w:rPr>
        <w:t>ún</w:t>
      </w:r>
      <w:r w:rsidR="00B74C22">
        <w:rPr>
          <w:color w:val="000000"/>
          <w:lang w:val="es-CO"/>
        </w:rPr>
        <w:t>icamente el</w:t>
      </w:r>
      <w:r w:rsidR="00DF167B" w:rsidRPr="005078DA">
        <w:rPr>
          <w:color w:val="000000"/>
          <w:lang w:val="es-CO"/>
        </w:rPr>
        <w:t xml:space="preserve"> reconocimiento adicional</w:t>
      </w:r>
      <w:r w:rsidR="000B174D" w:rsidRPr="005078DA">
        <w:rPr>
          <w:color w:val="000000"/>
          <w:lang w:val="es-CO"/>
        </w:rPr>
        <w:t xml:space="preserve"> por afectaciones </w:t>
      </w:r>
      <w:r w:rsidR="00B7632B" w:rsidRPr="005078DA">
        <w:rPr>
          <w:color w:val="000000"/>
          <w:lang w:val="es-CO"/>
        </w:rPr>
        <w:t>en la calid</w:t>
      </w:r>
      <w:r w:rsidR="000C503D" w:rsidRPr="005078DA">
        <w:rPr>
          <w:color w:val="000000"/>
          <w:lang w:val="es-CO"/>
        </w:rPr>
        <w:t>ad</w:t>
      </w:r>
      <w:r w:rsidR="0057341D" w:rsidRPr="005078DA">
        <w:rPr>
          <w:color w:val="000000"/>
          <w:lang w:val="es-CO"/>
        </w:rPr>
        <w:t xml:space="preserve"> </w:t>
      </w:r>
      <w:r w:rsidR="009C7CA2">
        <w:rPr>
          <w:color w:val="000000"/>
          <w:lang w:val="es-CO"/>
        </w:rPr>
        <w:t xml:space="preserve">de los combustibles transportados </w:t>
      </w:r>
      <w:r w:rsidR="0057341D" w:rsidRPr="005078DA">
        <w:rPr>
          <w:color w:val="000000"/>
          <w:lang w:val="es-CO"/>
        </w:rPr>
        <w:t xml:space="preserve">en la red de transporte por </w:t>
      </w:r>
      <w:r w:rsidR="0090017C" w:rsidRPr="005078DA">
        <w:rPr>
          <w:color w:val="000000"/>
          <w:lang w:val="es-CO"/>
        </w:rPr>
        <w:t>poliductos</w:t>
      </w:r>
      <w:r w:rsidR="00257E21">
        <w:rPr>
          <w:color w:val="000000"/>
          <w:lang w:val="es-CO"/>
        </w:rPr>
        <w:t xml:space="preserve">, </w:t>
      </w:r>
      <w:r w:rsidR="00D26E6D">
        <w:rPr>
          <w:color w:val="000000"/>
          <w:lang w:val="es-CO"/>
        </w:rPr>
        <w:t>de acuerdo con lo establecido en el</w:t>
      </w:r>
      <w:r w:rsidR="00257E21">
        <w:rPr>
          <w:color w:val="000000"/>
          <w:lang w:val="es-CO"/>
        </w:rPr>
        <w:t xml:space="preserve"> artículo 10 de la presente Resolución.</w:t>
      </w:r>
    </w:p>
    <w:p w14:paraId="48A29780" w14:textId="77777777" w:rsidR="009758CD" w:rsidRPr="005078DA" w:rsidRDefault="009758CD" w:rsidP="00DB75C7">
      <w:pPr>
        <w:rPr>
          <w:lang w:val="es-ES_tradnl"/>
        </w:rPr>
      </w:pPr>
    </w:p>
    <w:p w14:paraId="5BD8CCD9" w14:textId="6D055C5B" w:rsidR="00611750" w:rsidRPr="005078DA" w:rsidRDefault="00972E26" w:rsidP="004D538D">
      <w:pPr>
        <w:pStyle w:val="ARTICULOS"/>
        <w:keepNext/>
        <w:tabs>
          <w:tab w:val="left" w:pos="0"/>
        </w:tabs>
        <w:ind w:left="0" w:firstLine="0"/>
        <w:contextualSpacing/>
        <w:outlineLvl w:val="1"/>
        <w:rPr>
          <w:lang w:val="es-ES_tradnl"/>
        </w:rPr>
      </w:pPr>
      <w:r w:rsidRPr="005078DA">
        <w:rPr>
          <w:b/>
          <w:bCs w:val="0"/>
          <w:color w:val="000000"/>
          <w:lang w:val="es-ES_tradnl"/>
        </w:rPr>
        <w:t>Auditoria y trazabilidad de la información.</w:t>
      </w:r>
      <w:r w:rsidR="00266475" w:rsidRPr="005078DA">
        <w:rPr>
          <w:color w:val="000000"/>
          <w:lang w:val="es-ES_tradnl"/>
        </w:rPr>
        <w:t xml:space="preserve"> </w:t>
      </w:r>
      <w:r w:rsidR="00735A82" w:rsidRPr="005078DA">
        <w:rPr>
          <w:lang w:val="es-ES_tradnl"/>
        </w:rPr>
        <w:t>Se podrán hacer auditorías a la información señala</w:t>
      </w:r>
      <w:r w:rsidR="006468D2" w:rsidRPr="005078DA">
        <w:rPr>
          <w:lang w:val="es-ES_tradnl"/>
        </w:rPr>
        <w:t>da</w:t>
      </w:r>
      <w:r w:rsidR="00735A82" w:rsidRPr="005078DA">
        <w:rPr>
          <w:lang w:val="es-ES_tradnl"/>
        </w:rPr>
        <w:t xml:space="preserve"> en el presente capítulo</w:t>
      </w:r>
      <w:r w:rsidR="006468D2" w:rsidRPr="005078DA">
        <w:rPr>
          <w:lang w:val="es-ES_tradnl"/>
        </w:rPr>
        <w:t>,</w:t>
      </w:r>
      <w:r w:rsidR="00735A82" w:rsidRPr="005078DA">
        <w:rPr>
          <w:lang w:val="es-ES_tradnl"/>
        </w:rPr>
        <w:t xml:space="preserve"> considerando que</w:t>
      </w:r>
      <w:r w:rsidR="00611750" w:rsidRPr="005078DA">
        <w:rPr>
          <w:lang w:val="es-ES_tradnl"/>
        </w:rPr>
        <w:t>:</w:t>
      </w:r>
    </w:p>
    <w:p w14:paraId="1C51AB56" w14:textId="77777777" w:rsidR="004E1EA1" w:rsidRPr="005078DA" w:rsidRDefault="004E1EA1" w:rsidP="004E1EA1">
      <w:pPr>
        <w:rPr>
          <w:lang w:val="es-ES_tradnl"/>
        </w:rPr>
      </w:pPr>
    </w:p>
    <w:p w14:paraId="0F2B324E" w14:textId="1E31B960" w:rsidR="00611750" w:rsidRPr="005078DA" w:rsidRDefault="00611750" w:rsidP="00611750">
      <w:pPr>
        <w:pStyle w:val="Prrafodelista"/>
        <w:numPr>
          <w:ilvl w:val="0"/>
          <w:numId w:val="39"/>
        </w:numPr>
        <w:rPr>
          <w:lang w:val="es-ES_tradnl"/>
        </w:rPr>
      </w:pPr>
      <w:r w:rsidRPr="005078DA">
        <w:rPr>
          <w:lang w:val="es-ES_tradnl"/>
        </w:rPr>
        <w:lastRenderedPageBreak/>
        <w:t>Podrá será auditada por el Ministerio de Minas y Energía</w:t>
      </w:r>
      <w:r w:rsidR="006468D2" w:rsidRPr="005078DA">
        <w:rPr>
          <w:lang w:val="es-ES_tradnl"/>
        </w:rPr>
        <w:t>,</w:t>
      </w:r>
      <w:r w:rsidRPr="005078DA">
        <w:rPr>
          <w:lang w:val="es-ES_tradnl"/>
        </w:rPr>
        <w:t xml:space="preserve"> y solicitar la información complementaria</w:t>
      </w:r>
      <w:r w:rsidR="006A1A59" w:rsidRPr="005078DA">
        <w:rPr>
          <w:lang w:val="es-ES_tradnl"/>
        </w:rPr>
        <w:t xml:space="preserve">, conforme sus </w:t>
      </w:r>
      <w:r w:rsidRPr="005078DA">
        <w:rPr>
          <w:lang w:val="es-ES_tradnl"/>
        </w:rPr>
        <w:t>funciones de</w:t>
      </w:r>
      <w:r w:rsidR="006A1A59" w:rsidRPr="005078DA">
        <w:rPr>
          <w:lang w:val="es-ES_tradnl"/>
        </w:rPr>
        <w:t xml:space="preserve"> vigilancia y control</w:t>
      </w:r>
      <w:r w:rsidR="006468D2" w:rsidRPr="005078DA">
        <w:rPr>
          <w:lang w:val="es-ES_tradnl"/>
        </w:rPr>
        <w:t>.</w:t>
      </w:r>
    </w:p>
    <w:p w14:paraId="3A042ECE" w14:textId="3786F8CB" w:rsidR="00611750" w:rsidRPr="00611750" w:rsidRDefault="00360B10" w:rsidP="00611750">
      <w:pPr>
        <w:pStyle w:val="Prrafodelista"/>
        <w:numPr>
          <w:ilvl w:val="0"/>
          <w:numId w:val="39"/>
        </w:numPr>
        <w:rPr>
          <w:lang w:val="es-ES_tradnl"/>
        </w:rPr>
      </w:pPr>
      <w:r w:rsidRPr="005078DA">
        <w:rPr>
          <w:lang w:val="es-ES_tradnl"/>
        </w:rPr>
        <w:t>Los remitentes del sistema podrán</w:t>
      </w:r>
      <w:r>
        <w:rPr>
          <w:lang w:val="es-ES_tradnl"/>
        </w:rPr>
        <w:t xml:space="preserve"> </w:t>
      </w:r>
      <w:r w:rsidR="00735A82">
        <w:rPr>
          <w:lang w:val="es-ES_tradnl"/>
        </w:rPr>
        <w:t>realizar</w:t>
      </w:r>
      <w:r>
        <w:rPr>
          <w:lang w:val="es-ES_tradnl"/>
        </w:rPr>
        <w:t xml:space="preserve"> </w:t>
      </w:r>
      <w:r w:rsidR="00F82948">
        <w:rPr>
          <w:lang w:val="es-ES_tradnl"/>
        </w:rPr>
        <w:t>auditorías</w:t>
      </w:r>
      <w:r>
        <w:rPr>
          <w:lang w:val="es-ES_tradnl"/>
        </w:rPr>
        <w:t xml:space="preserve"> independientes</w:t>
      </w:r>
      <w:r w:rsidR="006468D2">
        <w:rPr>
          <w:lang w:val="es-ES_tradnl"/>
        </w:rPr>
        <w:t>,</w:t>
      </w:r>
      <w:r>
        <w:rPr>
          <w:lang w:val="es-ES_tradnl"/>
        </w:rPr>
        <w:t xml:space="preserve"> y el transportador estará obligado a dar la información necesaria para realizarlas.</w:t>
      </w:r>
    </w:p>
    <w:bookmarkEnd w:id="22"/>
    <w:bookmarkEnd w:id="23"/>
    <w:p w14:paraId="74E09BFF" w14:textId="2D9A049D" w:rsidR="000D283C" w:rsidRDefault="000D283C" w:rsidP="00E3548A">
      <w:pPr>
        <w:pStyle w:val="ARTICULOS"/>
        <w:numPr>
          <w:ilvl w:val="0"/>
          <w:numId w:val="0"/>
        </w:numPr>
        <w:contextualSpacing/>
        <w:rPr>
          <w:rFonts w:cs="Arial"/>
          <w:color w:val="000000"/>
          <w:spacing w:val="-4"/>
          <w:lang w:val="es-CO"/>
        </w:rPr>
      </w:pPr>
    </w:p>
    <w:p w14:paraId="08AFB7A8" w14:textId="77777777" w:rsidR="006468D2" w:rsidRPr="000D283C" w:rsidRDefault="006468D2" w:rsidP="00E3548A">
      <w:pPr>
        <w:pStyle w:val="ARTICULOS"/>
        <w:numPr>
          <w:ilvl w:val="0"/>
          <w:numId w:val="0"/>
        </w:numPr>
        <w:contextualSpacing/>
        <w:rPr>
          <w:rFonts w:cs="Arial"/>
          <w:color w:val="000000"/>
          <w:spacing w:val="-4"/>
          <w:lang w:val="es-CO"/>
        </w:rPr>
      </w:pPr>
    </w:p>
    <w:p w14:paraId="33EEA390" w14:textId="66F710FF" w:rsidR="00564878" w:rsidRDefault="00564878" w:rsidP="00564878">
      <w:pPr>
        <w:pStyle w:val="Ttulo1"/>
        <w:numPr>
          <w:ilvl w:val="0"/>
          <w:numId w:val="0"/>
        </w:numPr>
        <w:ind w:left="432" w:hanging="432"/>
        <w:contextualSpacing/>
        <w:jc w:val="center"/>
        <w:rPr>
          <w:szCs w:val="24"/>
        </w:rPr>
      </w:pPr>
      <w:r w:rsidRPr="009F2528">
        <w:rPr>
          <w:szCs w:val="24"/>
        </w:rPr>
        <w:t xml:space="preserve">CAPÍTULO </w:t>
      </w:r>
      <w:r w:rsidR="000D283C">
        <w:rPr>
          <w:szCs w:val="24"/>
        </w:rPr>
        <w:t>V</w:t>
      </w:r>
    </w:p>
    <w:p w14:paraId="65058BAD" w14:textId="639B8311" w:rsidR="00564878" w:rsidRPr="009F2528" w:rsidRDefault="00E25395" w:rsidP="00564878">
      <w:pPr>
        <w:pStyle w:val="Ttulo1"/>
        <w:numPr>
          <w:ilvl w:val="0"/>
          <w:numId w:val="0"/>
        </w:numPr>
        <w:ind w:left="432" w:hanging="432"/>
        <w:contextualSpacing/>
        <w:jc w:val="center"/>
        <w:rPr>
          <w:szCs w:val="24"/>
        </w:rPr>
      </w:pPr>
      <w:r>
        <w:rPr>
          <w:szCs w:val="24"/>
        </w:rPr>
        <w:t>DEFINICIÓN DE LA ESTRUCTURA DE PRECIOS</w:t>
      </w:r>
    </w:p>
    <w:p w14:paraId="23903D7F" w14:textId="77777777" w:rsidR="00283181" w:rsidRDefault="00283181" w:rsidP="00DB75C7"/>
    <w:p w14:paraId="18B4E569" w14:textId="0095245D" w:rsidR="00E25395" w:rsidRPr="00F87B7F" w:rsidRDefault="000D283C" w:rsidP="00854911">
      <w:pPr>
        <w:pStyle w:val="ARTICULOS"/>
        <w:keepNext/>
        <w:tabs>
          <w:tab w:val="left" w:pos="0"/>
        </w:tabs>
        <w:ind w:left="0" w:firstLine="0"/>
        <w:contextualSpacing/>
        <w:outlineLvl w:val="1"/>
        <w:rPr>
          <w:b/>
          <w:bCs w:val="0"/>
          <w:color w:val="000000"/>
          <w:lang w:val="es-ES_tradnl"/>
        </w:rPr>
      </w:pPr>
      <w:r w:rsidRPr="00854911">
        <w:rPr>
          <w:b/>
          <w:bCs w:val="0"/>
          <w:color w:val="000000"/>
          <w:lang w:val="es-ES_tradnl"/>
        </w:rPr>
        <w:t xml:space="preserve">Fijación </w:t>
      </w:r>
      <w:r w:rsidR="00FA6E6F" w:rsidRPr="00854911">
        <w:rPr>
          <w:b/>
          <w:bCs w:val="0"/>
          <w:color w:val="000000"/>
          <w:lang w:val="es-ES_tradnl"/>
        </w:rPr>
        <w:t>de la estructura de precios para el territorio nacional</w:t>
      </w:r>
      <w:r w:rsidR="00E25395" w:rsidRPr="00854911">
        <w:rPr>
          <w:b/>
          <w:bCs w:val="0"/>
          <w:color w:val="000000"/>
          <w:lang w:val="es-ES_tradnl"/>
        </w:rPr>
        <w:t>. </w:t>
      </w:r>
      <w:r w:rsidR="00E25395" w:rsidRPr="00854911">
        <w:rPr>
          <w:color w:val="000000"/>
          <w:lang w:val="es-ES_tradnl"/>
        </w:rPr>
        <w:t>Fíjese la estructura de precios de los combustibles líquidos que se distribuyan en el territorio nacional, con excepción de los municipios y departamentos declarados como zonas de frontera.</w:t>
      </w:r>
    </w:p>
    <w:p w14:paraId="235B03C2" w14:textId="77777777" w:rsidR="00F62ADB" w:rsidRPr="00F87B7F" w:rsidRDefault="00F62ADB" w:rsidP="00F87B7F">
      <w:pPr>
        <w:pStyle w:val="ARTICULOS"/>
        <w:keepNext/>
        <w:numPr>
          <w:ilvl w:val="0"/>
          <w:numId w:val="0"/>
        </w:numPr>
        <w:tabs>
          <w:tab w:val="left" w:pos="0"/>
        </w:tabs>
        <w:contextualSpacing/>
        <w:outlineLvl w:val="1"/>
        <w:rPr>
          <w:b/>
          <w:bCs w:val="0"/>
          <w:color w:val="000000"/>
          <w:lang w:val="es-ES_tradnl"/>
        </w:rPr>
      </w:pPr>
    </w:p>
    <w:p w14:paraId="4C9D099C" w14:textId="6586BACC" w:rsidR="008B6601" w:rsidRPr="00F87B7F" w:rsidRDefault="00F62ADB" w:rsidP="00854911">
      <w:pPr>
        <w:pStyle w:val="ARTICULOS"/>
        <w:keepNext/>
        <w:tabs>
          <w:tab w:val="left" w:pos="0"/>
        </w:tabs>
        <w:ind w:left="0" w:firstLine="0"/>
        <w:contextualSpacing/>
        <w:outlineLvl w:val="1"/>
        <w:rPr>
          <w:b/>
          <w:bCs w:val="0"/>
          <w:color w:val="000000"/>
          <w:lang w:val="es-ES_tradnl"/>
        </w:rPr>
      </w:pPr>
      <w:r w:rsidRPr="00F87B7F">
        <w:rPr>
          <w:b/>
          <w:bCs w:val="0"/>
        </w:rPr>
        <w:t>Composición</w:t>
      </w:r>
      <w:r w:rsidRPr="00854911">
        <w:t>. La estructura de precios a que hace referencia esta resolución</w:t>
      </w:r>
      <w:r>
        <w:t>,</w:t>
      </w:r>
      <w:r w:rsidRPr="00854911">
        <w:t xml:space="preserve"> está integrada por los siguientes </w:t>
      </w:r>
      <w:r>
        <w:t>ítems</w:t>
      </w:r>
      <w:r>
        <w:rPr>
          <w:lang w:val="es-MX"/>
        </w:rPr>
        <w:t>:</w:t>
      </w:r>
    </w:p>
    <w:p w14:paraId="5929181C" w14:textId="77777777" w:rsidR="0004549B" w:rsidRDefault="0004549B" w:rsidP="0004549B">
      <w:pPr>
        <w:pStyle w:val="ARTICULOS"/>
        <w:keepNext/>
        <w:numPr>
          <w:ilvl w:val="0"/>
          <w:numId w:val="0"/>
        </w:numPr>
        <w:tabs>
          <w:tab w:val="left" w:pos="0"/>
        </w:tabs>
        <w:contextualSpacing/>
        <w:outlineLvl w:val="1"/>
        <w:rPr>
          <w:lang w:val="es-ES"/>
        </w:rPr>
      </w:pPr>
      <w:bookmarkStart w:id="33" w:name="2"/>
      <w:bookmarkEnd w:id="33"/>
    </w:p>
    <w:p w14:paraId="4E382780" w14:textId="28D04663" w:rsidR="00E25395" w:rsidRPr="00E25395" w:rsidRDefault="00E25395" w:rsidP="00D26B21">
      <w:pPr>
        <w:pStyle w:val="ARTICULOS"/>
        <w:keepNext/>
        <w:numPr>
          <w:ilvl w:val="0"/>
          <w:numId w:val="0"/>
        </w:numPr>
        <w:tabs>
          <w:tab w:val="left" w:pos="0"/>
        </w:tabs>
        <w:contextualSpacing/>
        <w:outlineLvl w:val="1"/>
      </w:pPr>
      <w:r w:rsidRPr="00E25395">
        <w:t>1. Ingreso al Productor de Combustibles Fósiles y de los Biocombustibles (IP)</w:t>
      </w:r>
      <w:r w:rsidR="006E6707">
        <w:t>.</w:t>
      </w:r>
    </w:p>
    <w:p w14:paraId="5B5031D7" w14:textId="19A4F47D" w:rsidR="00E25395" w:rsidRPr="00E25395" w:rsidRDefault="00E25395" w:rsidP="00854911">
      <w:r w:rsidRPr="00E25395">
        <w:t>2. Precio Máximo de Venta al Distribuidor Mayorista (PMM)</w:t>
      </w:r>
      <w:r w:rsidR="006E6707">
        <w:t>.</w:t>
      </w:r>
    </w:p>
    <w:p w14:paraId="2E94E4DD" w14:textId="68442025" w:rsidR="00E25395" w:rsidRPr="00E25395" w:rsidRDefault="00E25395" w:rsidP="00854911">
      <w:r w:rsidRPr="00E25395">
        <w:t>3. Precio Máximo de Venta en Planta de Abastecimiento Mayorista (PMA)</w:t>
      </w:r>
      <w:r w:rsidR="006E6707">
        <w:t>.</w:t>
      </w:r>
    </w:p>
    <w:p w14:paraId="211CD15F" w14:textId="77777777" w:rsidR="00E25395" w:rsidRPr="00E25395" w:rsidRDefault="00E25395" w:rsidP="00854911">
      <w:r w:rsidRPr="00E25395">
        <w:t>4. Precio de Venta por Galón al Público (PVP).</w:t>
      </w:r>
    </w:p>
    <w:p w14:paraId="5B556811" w14:textId="77777777" w:rsidR="00D94386" w:rsidRDefault="00D94386" w:rsidP="00D94386">
      <w:pPr>
        <w:pStyle w:val="ARTICULOS"/>
        <w:numPr>
          <w:ilvl w:val="0"/>
          <w:numId w:val="0"/>
        </w:numPr>
      </w:pPr>
    </w:p>
    <w:p w14:paraId="6998F03E" w14:textId="100CEFBA" w:rsidR="00E25395" w:rsidRDefault="00E25395" w:rsidP="00D94386">
      <w:pPr>
        <w:pStyle w:val="ARTICULOS"/>
        <w:numPr>
          <w:ilvl w:val="0"/>
          <w:numId w:val="0"/>
        </w:numPr>
      </w:pPr>
      <w:r w:rsidRPr="00E25395">
        <w:t>Esta composición de la estructura de precios será aplicable para los productos: gasolina motor corriente, gasolina motor corriente oxigenada, ACPM-Diésel y ACPM-Diésel mezclado con biodiésel para uso en motores diésel.</w:t>
      </w:r>
    </w:p>
    <w:p w14:paraId="19F27967" w14:textId="77777777" w:rsidR="00632966" w:rsidRDefault="00632966" w:rsidP="00D94386">
      <w:pPr>
        <w:pStyle w:val="ARTICULOS"/>
        <w:numPr>
          <w:ilvl w:val="0"/>
          <w:numId w:val="0"/>
        </w:numPr>
      </w:pPr>
    </w:p>
    <w:p w14:paraId="23D9C9CC" w14:textId="77777777" w:rsidR="001C189F" w:rsidRDefault="001C189F" w:rsidP="00D94386">
      <w:pPr>
        <w:pStyle w:val="ARTICULOS"/>
        <w:numPr>
          <w:ilvl w:val="0"/>
          <w:numId w:val="0"/>
        </w:numPr>
      </w:pPr>
    </w:p>
    <w:p w14:paraId="24507A17" w14:textId="0925167C" w:rsidR="001C189F" w:rsidRDefault="001C189F" w:rsidP="001C189F">
      <w:pPr>
        <w:pStyle w:val="Ttulo1"/>
        <w:numPr>
          <w:ilvl w:val="0"/>
          <w:numId w:val="0"/>
        </w:numPr>
        <w:ind w:left="432" w:hanging="432"/>
        <w:contextualSpacing/>
        <w:jc w:val="center"/>
        <w:rPr>
          <w:szCs w:val="24"/>
        </w:rPr>
      </w:pPr>
      <w:r w:rsidRPr="009F2528">
        <w:rPr>
          <w:szCs w:val="24"/>
        </w:rPr>
        <w:t xml:space="preserve">CAPÍTULO </w:t>
      </w:r>
      <w:r>
        <w:rPr>
          <w:szCs w:val="24"/>
        </w:rPr>
        <w:t>V</w:t>
      </w:r>
      <w:r w:rsidR="00713B65">
        <w:rPr>
          <w:szCs w:val="24"/>
        </w:rPr>
        <w:t>I</w:t>
      </w:r>
    </w:p>
    <w:p w14:paraId="3E689A60" w14:textId="3EA5DC06" w:rsidR="001C189F" w:rsidRPr="009F2528" w:rsidRDefault="001C189F" w:rsidP="001C189F">
      <w:pPr>
        <w:pStyle w:val="Ttulo1"/>
        <w:numPr>
          <w:ilvl w:val="0"/>
          <w:numId w:val="0"/>
        </w:numPr>
        <w:ind w:left="432" w:hanging="432"/>
        <w:contextualSpacing/>
        <w:jc w:val="center"/>
        <w:rPr>
          <w:szCs w:val="24"/>
        </w:rPr>
      </w:pPr>
      <w:r>
        <w:rPr>
          <w:szCs w:val="24"/>
        </w:rPr>
        <w:t>GASOLINA MOTOR CORRIENTE</w:t>
      </w:r>
    </w:p>
    <w:p w14:paraId="4ED03365" w14:textId="77777777" w:rsidR="001C189F" w:rsidRPr="00E25395" w:rsidRDefault="001C189F" w:rsidP="00D94386">
      <w:pPr>
        <w:pStyle w:val="ARTICULOS"/>
        <w:numPr>
          <w:ilvl w:val="0"/>
          <w:numId w:val="0"/>
        </w:numPr>
        <w:rPr>
          <w:lang w:val="es-CO"/>
        </w:rPr>
      </w:pPr>
    </w:p>
    <w:p w14:paraId="50D05E0A" w14:textId="77777777" w:rsidR="006614F2" w:rsidRPr="00532869" w:rsidRDefault="006614F2" w:rsidP="00DB75C7">
      <w:pPr>
        <w:rPr>
          <w:lang w:val="es-ES"/>
        </w:rPr>
      </w:pPr>
    </w:p>
    <w:p w14:paraId="5E416F5B" w14:textId="77F689E4" w:rsidR="00532869" w:rsidRDefault="00532869" w:rsidP="00532869">
      <w:pPr>
        <w:pStyle w:val="ARTICULOS"/>
        <w:keepNext/>
        <w:ind w:left="0" w:firstLine="0"/>
        <w:contextualSpacing/>
        <w:outlineLvl w:val="1"/>
        <w:rPr>
          <w:color w:val="000000"/>
          <w:lang w:val="es-ES"/>
        </w:rPr>
      </w:pPr>
      <w:bookmarkStart w:id="34" w:name="_Ref123031296"/>
      <w:r w:rsidRPr="006614F2">
        <w:rPr>
          <w:b/>
          <w:bCs w:val="0"/>
          <w:color w:val="000000"/>
          <w:lang w:val="es-ES"/>
        </w:rPr>
        <w:t>P</w:t>
      </w:r>
      <w:r w:rsidR="006614F2" w:rsidRPr="006614F2">
        <w:rPr>
          <w:b/>
          <w:bCs w:val="0"/>
          <w:color w:val="000000"/>
          <w:lang w:val="es-ES"/>
        </w:rPr>
        <w:t xml:space="preserve">recio máximo de venta al distribuidor mayorista </w:t>
      </w:r>
      <w:r w:rsidRPr="006614F2">
        <w:rPr>
          <w:b/>
          <w:bCs w:val="0"/>
          <w:color w:val="000000"/>
          <w:lang w:val="es-ES"/>
        </w:rPr>
        <w:t>(PMM).</w:t>
      </w:r>
      <w:r w:rsidRPr="00532869">
        <w:rPr>
          <w:color w:val="000000"/>
          <w:lang w:val="es-ES"/>
        </w:rPr>
        <w:t xml:space="preserve"> </w:t>
      </w:r>
      <w:r w:rsidR="004A3878"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4A3878" w:rsidRPr="004A3878">
        <w:rPr>
          <w:color w:val="000000"/>
          <w:lang w:val="es-ES"/>
        </w:rPr>
        <w:t>.</w:t>
      </w:r>
      <w:bookmarkEnd w:id="34"/>
    </w:p>
    <w:p w14:paraId="5410E1A2" w14:textId="048499E1" w:rsidR="004A3878" w:rsidRPr="004A3878" w:rsidRDefault="004A3878" w:rsidP="00AA5F09">
      <w:pPr>
        <w:rPr>
          <w:lang w:val="es-ES"/>
        </w:rPr>
      </w:pPr>
    </w:p>
    <w:p w14:paraId="6E101292" w14:textId="581CFDC8" w:rsidR="004A3878" w:rsidRPr="004A3878" w:rsidRDefault="004A3878" w:rsidP="00AA5F09">
      <w:pPr>
        <w:rPr>
          <w:lang w:val="es-ES"/>
        </w:rPr>
      </w:pPr>
      <m:oMathPara>
        <m:oMath>
          <m:r>
            <w:rPr>
              <w:rFonts w:ascii="Cambria Math" w:hAnsi="Cambria Math"/>
              <w:lang w:val="es-ES"/>
            </w:rPr>
            <m:t>PMM=</m:t>
          </m:r>
          <m:sSub>
            <m:sSubPr>
              <m:ctrlPr>
                <w:rPr>
                  <w:rFonts w:ascii="Cambria Math" w:hAnsi="Cambria Math"/>
                  <w:i/>
                  <w:lang w:val="es-ES"/>
                </w:rPr>
              </m:ctrlPr>
            </m:sSubPr>
            <m:e>
              <m:r>
                <w:rPr>
                  <w:rFonts w:ascii="Cambria Math" w:hAnsi="Cambria Math"/>
                  <w:lang w:val="es-ES"/>
                </w:rPr>
                <m:t>IP</m:t>
              </m:r>
            </m:e>
            <m:sub>
              <m:r>
                <w:rPr>
                  <w:rFonts w:ascii="Cambria Math" w:hAnsi="Cambria Math"/>
                  <w:lang w:val="es-ES"/>
                </w:rPr>
                <m:t>GMC</m:t>
              </m:r>
            </m:sub>
          </m:sSub>
          <m:r>
            <w:rPr>
              <w:rFonts w:ascii="Cambria Math" w:hAnsi="Cambria Math"/>
              <w:lang w:val="es-ES"/>
            </w:rPr>
            <m:t>+RIO+IN+</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F</m:t>
              </m:r>
            </m:sub>
          </m:sSub>
          <m:r>
            <w:rPr>
              <w:rFonts w:ascii="Cambria Math" w:hAnsi="Cambria Math"/>
              <w:lang w:val="es-ES"/>
            </w:rPr>
            <m:t>+IC+TM+TTP+RCT</m:t>
          </m:r>
        </m:oMath>
      </m:oMathPara>
    </w:p>
    <w:p w14:paraId="0F59D5E5" w14:textId="77683FA2" w:rsidR="00532869" w:rsidRDefault="00532869" w:rsidP="00DB75C7">
      <w:pPr>
        <w:rPr>
          <w:lang w:val="es-ES"/>
        </w:rPr>
      </w:pPr>
    </w:p>
    <w:p w14:paraId="755E2242" w14:textId="4E38C048" w:rsidR="003E1677" w:rsidRPr="0065740C" w:rsidRDefault="003E1677" w:rsidP="00DB75C7">
      <w:pPr>
        <w:rPr>
          <w:lang w:val="es-ES"/>
        </w:rPr>
      </w:pPr>
      <w:r w:rsidRPr="0065740C">
        <w:rPr>
          <w:lang w:val="es-ES"/>
        </w:rPr>
        <w:t>Dónde:</w:t>
      </w:r>
    </w:p>
    <w:p w14:paraId="2D0C6A62" w14:textId="77777777" w:rsidR="003E1677" w:rsidRDefault="003E1677" w:rsidP="00DB75C7">
      <w:pPr>
        <w:rPr>
          <w:lang w:val="es-ES"/>
        </w:rPr>
      </w:pPr>
    </w:p>
    <w:p w14:paraId="25C046EB" w14:textId="77777777" w:rsidR="00CB5613" w:rsidRDefault="00CB5613" w:rsidP="00DB75C7">
      <w:pPr>
        <w:rPr>
          <w:lang w:val="es-ES"/>
        </w:rPr>
      </w:pPr>
    </w:p>
    <w:p w14:paraId="6828EFEE" w14:textId="14023D1A" w:rsidR="00CB5613" w:rsidRPr="0065740C" w:rsidRDefault="00CB5613" w:rsidP="00DB75C7">
      <w:pPr>
        <w:rPr>
          <w:lang w:val="es-ES"/>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56"/>
      </w:tblGrid>
      <w:tr w:rsidR="00D27491" w:rsidRPr="00D27491" w14:paraId="1E646C8A" w14:textId="77777777" w:rsidTr="00CB5613">
        <w:tc>
          <w:tcPr>
            <w:tcW w:w="1276" w:type="dxa"/>
          </w:tcPr>
          <w:bookmarkStart w:id="35" w:name="_GoBack"/>
          <w:bookmarkEnd w:id="35"/>
          <w:p w14:paraId="0F83A66A" w14:textId="3103588E" w:rsidR="00D27491" w:rsidRPr="00D27491" w:rsidRDefault="004E4A61" w:rsidP="00D26B21">
            <w:pPr>
              <w:pStyle w:val="ARTICULOS"/>
              <w:keepNext/>
              <w:numPr>
                <w:ilvl w:val="0"/>
                <w:numId w:val="0"/>
              </w:numPr>
              <w:ind w:right="1742"/>
              <w:contextualSpacing/>
              <w:outlineLvl w:val="1"/>
              <w:rPr>
                <w:b/>
                <w:bCs w:val="0"/>
                <w:color w:val="000000"/>
                <w:lang w:val="es-ES"/>
              </w:rPr>
            </w:pPr>
            <m:oMathPara>
              <m:oMath>
                <m:sSub>
                  <m:sSubPr>
                    <m:ctrlPr>
                      <w:rPr>
                        <w:rFonts w:ascii="Cambria Math" w:hAnsi="Cambria Math"/>
                        <w:b/>
                        <w:bCs w:val="0"/>
                        <w:i/>
                        <w:color w:val="000000"/>
                        <w:lang w:val="es-ES"/>
                      </w:rPr>
                    </m:ctrlPr>
                  </m:sSubPr>
                  <m:e>
                    <m:r>
                      <m:rPr>
                        <m:sty m:val="bi"/>
                      </m:rPr>
                      <w:rPr>
                        <w:rFonts w:ascii="Cambria Math" w:hAnsi="Cambria Math"/>
                        <w:color w:val="000000"/>
                        <w:lang w:val="es-ES"/>
                      </w:rPr>
                      <m:t>IP</m:t>
                    </m:r>
                  </m:e>
                  <m:sub>
                    <m:r>
                      <m:rPr>
                        <m:sty m:val="bi"/>
                      </m:rPr>
                      <w:rPr>
                        <w:rFonts w:ascii="Cambria Math" w:hAnsi="Cambria Math"/>
                        <w:color w:val="000000"/>
                        <w:lang w:val="es-ES"/>
                      </w:rPr>
                      <m:t>GMC</m:t>
                    </m:r>
                  </m:sub>
                </m:sSub>
              </m:oMath>
            </m:oMathPara>
          </w:p>
        </w:tc>
        <w:tc>
          <w:tcPr>
            <w:tcW w:w="7056" w:type="dxa"/>
          </w:tcPr>
          <w:p w14:paraId="4EB8B0D3" w14:textId="0E5A8B36" w:rsidR="00D27491" w:rsidRPr="00D27491" w:rsidRDefault="00D27491" w:rsidP="00132610">
            <w:pPr>
              <w:pStyle w:val="ARTICULOS"/>
              <w:keepNext/>
              <w:numPr>
                <w:ilvl w:val="0"/>
                <w:numId w:val="0"/>
              </w:numPr>
              <w:contextualSpacing/>
              <w:outlineLvl w:val="1"/>
              <w:rPr>
                <w:b/>
                <w:bCs w:val="0"/>
                <w:color w:val="000000"/>
                <w:lang w:val="es-ES"/>
              </w:rPr>
            </w:pPr>
            <w:r w:rsidRPr="00D27491">
              <w:rPr>
                <w:lang w:val="es-ES"/>
              </w:rPr>
              <w:t>Es el ingreso al productor de Gasolina Motor Corriente</w:t>
            </w:r>
            <w:r w:rsidRPr="00D27491">
              <w:rPr>
                <w:color w:val="000000"/>
                <w:lang w:val="es-ES"/>
              </w:rPr>
              <w:t>, establecido por la resolución 181602 de 2011, modificada por la resolución 181493 de 2012 y las demás normas que la modifiquen, adicionen o sustituyan, en la cual se determina el procedimiento para el cálculo del ingreso al productor de la gasolina motor corriente, expresado en pesos colombianos por galón.</w:t>
            </w:r>
          </w:p>
        </w:tc>
      </w:tr>
      <w:tr w:rsidR="00D27491" w:rsidRPr="00D27491" w14:paraId="5B05BD7E" w14:textId="77777777" w:rsidTr="00CB5613">
        <w:tc>
          <w:tcPr>
            <w:tcW w:w="1276" w:type="dxa"/>
          </w:tcPr>
          <w:p w14:paraId="7EBB3827" w14:textId="41BCB34B" w:rsidR="00D27491" w:rsidRPr="00D27491" w:rsidRDefault="00D27491" w:rsidP="00132610">
            <w:pPr>
              <w:rPr>
                <w:b/>
                <w:bCs/>
                <w:i/>
                <w:iCs/>
                <w:lang w:val="es-ES"/>
              </w:rPr>
            </w:pPr>
            <w:r w:rsidRPr="00D27491">
              <w:rPr>
                <w:b/>
                <w:bCs/>
                <w:i/>
                <w:iCs/>
                <w:lang w:val="es-ES"/>
              </w:rPr>
              <w:t>RIO</w:t>
            </w:r>
            <w:r w:rsidRPr="00D27491">
              <w:rPr>
                <w:b/>
                <w:bCs/>
                <w:i/>
                <w:iCs/>
                <w:lang w:val="es-ES"/>
              </w:rPr>
              <w:tab/>
            </w:r>
          </w:p>
        </w:tc>
        <w:tc>
          <w:tcPr>
            <w:tcW w:w="7056" w:type="dxa"/>
          </w:tcPr>
          <w:p w14:paraId="19B8A103" w14:textId="7542DCD6" w:rsidR="00D27491" w:rsidRPr="00D27491" w:rsidRDefault="00D27491" w:rsidP="00132610">
            <w:pPr>
              <w:rPr>
                <w:lang w:val="es-ES"/>
              </w:rPr>
            </w:pPr>
            <w:r w:rsidRPr="00D27491">
              <w:rPr>
                <w:lang w:val="es-ES"/>
              </w:rPr>
              <w:t>Es la remuneración del inventario mínimo operativo, definida en el artículo 5 de la presente resolución</w:t>
            </w:r>
            <w:r w:rsidRPr="00D27491">
              <w:rPr>
                <w:color w:val="000000"/>
                <w:lang w:val="es-ES"/>
              </w:rPr>
              <w:t>, expresado en pesos colombianos por galón.</w:t>
            </w:r>
          </w:p>
        </w:tc>
      </w:tr>
      <w:tr w:rsidR="00D27491" w:rsidRPr="00D27491" w14:paraId="714572FF" w14:textId="77777777" w:rsidTr="00CB5613">
        <w:tc>
          <w:tcPr>
            <w:tcW w:w="1276" w:type="dxa"/>
          </w:tcPr>
          <w:p w14:paraId="1910D16C" w14:textId="3EB69B6F" w:rsidR="00D27491" w:rsidRPr="00D27491" w:rsidRDefault="00D27491" w:rsidP="00132610">
            <w:pPr>
              <w:rPr>
                <w:b/>
                <w:bCs/>
                <w:i/>
                <w:iCs/>
                <w:lang w:val="es-ES"/>
              </w:rPr>
            </w:pPr>
            <w:r w:rsidRPr="00D27491">
              <w:rPr>
                <w:b/>
                <w:bCs/>
                <w:i/>
                <w:iCs/>
                <w:lang w:val="es-ES"/>
              </w:rPr>
              <w:t>IN</w:t>
            </w:r>
            <w:r w:rsidRPr="00D27491">
              <w:rPr>
                <w:b/>
                <w:bCs/>
                <w:i/>
                <w:iCs/>
                <w:lang w:val="es-ES"/>
              </w:rPr>
              <w:tab/>
            </w:r>
          </w:p>
        </w:tc>
        <w:tc>
          <w:tcPr>
            <w:tcW w:w="7056" w:type="dxa"/>
          </w:tcPr>
          <w:p w14:paraId="552B1806" w14:textId="69BE25A2" w:rsidR="00D27491" w:rsidRPr="00D27491" w:rsidRDefault="00D27491" w:rsidP="00132610">
            <w:pPr>
              <w:rPr>
                <w:lang w:val="es-ES"/>
              </w:rPr>
            </w:pPr>
            <w:r w:rsidRPr="00D27491">
              <w:rPr>
                <w:lang w:val="es-ES"/>
              </w:rPr>
              <w:t>Es el impuesto nacional, establecido por los artículos 167, 168 y 173 de la ley 1607 de 2012, modificados por los artículos 218, 219 y 220 de la ley 1819 del 29 de diciembre de 2016, respectivamente, y las demás normas que los modifiquen, adicionen o sustituyan</w:t>
            </w:r>
            <w:r w:rsidRPr="00D27491">
              <w:rPr>
                <w:color w:val="000000"/>
                <w:lang w:val="es-ES"/>
              </w:rPr>
              <w:t>, expresado en pesos colombianos por galón.</w:t>
            </w:r>
          </w:p>
        </w:tc>
      </w:tr>
      <w:tr w:rsidR="00D27491" w:rsidRPr="00D27491" w14:paraId="3AA359F3" w14:textId="77777777" w:rsidTr="00CB5613">
        <w:tc>
          <w:tcPr>
            <w:tcW w:w="1276" w:type="dxa"/>
          </w:tcPr>
          <w:p w14:paraId="5F6AF447" w14:textId="4C4FB50B" w:rsidR="00D27491" w:rsidRPr="00D27491" w:rsidRDefault="004E4A61" w:rsidP="00132610">
            <w:pPr>
              <w:rPr>
                <w:b/>
                <w:bCs/>
                <w:iCs/>
                <w:lang w:val="es-ES"/>
              </w:rPr>
            </w:pPr>
            <m:oMath>
              <m:sSub>
                <m:sSubPr>
                  <m:ctrlPr>
                    <w:rPr>
                      <w:rFonts w:ascii="Cambria Math" w:hAnsi="Cambria Math"/>
                      <w:b/>
                      <w:bCs/>
                      <w:i/>
                      <w:iCs/>
                      <w:lang w:val="es-ES"/>
                    </w:rPr>
                  </m:ctrlPr>
                </m:sSubPr>
                <m:e>
                  <m:r>
                    <m:rPr>
                      <m:sty m:val="bi"/>
                    </m:rPr>
                    <w:rPr>
                      <w:rFonts w:ascii="Cambria Math" w:hAnsi="Cambria Math"/>
                      <w:lang w:val="es-ES"/>
                    </w:rPr>
                    <m:t>IVA</m:t>
                  </m:r>
                </m:e>
                <m:sub>
                  <m:r>
                    <m:rPr>
                      <m:sty m:val="bi"/>
                    </m:rPr>
                    <w:rPr>
                      <w:rFonts w:ascii="Cambria Math" w:hAnsi="Cambria Math"/>
                      <w:lang w:val="es-ES"/>
                    </w:rPr>
                    <m:t>F</m:t>
                  </m:r>
                </m:sub>
              </m:sSub>
            </m:oMath>
            <w:r w:rsidR="00D27491" w:rsidRPr="00D27491">
              <w:rPr>
                <w:b/>
                <w:bCs/>
                <w:i/>
                <w:iCs/>
                <w:lang w:val="es-ES"/>
              </w:rPr>
              <w:tab/>
            </w:r>
          </w:p>
        </w:tc>
        <w:tc>
          <w:tcPr>
            <w:tcW w:w="7056" w:type="dxa"/>
          </w:tcPr>
          <w:p w14:paraId="1D755DFC" w14:textId="3F34167E" w:rsidR="00D27491" w:rsidRPr="00D27491" w:rsidRDefault="00D27491" w:rsidP="00132610">
            <w:pPr>
              <w:rPr>
                <w:lang w:val="es-ES"/>
              </w:rPr>
            </w:pPr>
            <w:r w:rsidRPr="00D27491">
              <w:rPr>
                <w:lang w:val="es-ES"/>
              </w:rPr>
              <w:t>Es el IVA sobre el ingreso al productor de Gasolina Motor Corriente, conforme lo establece el artículo 467 del Estatuto Tributario, modificado por el artículo 183 de la Ley 1819 de 2016 y el artículo 74 de la ley 1955 de 2019, y las normas que lo modifiquen, adicionen o sustituyan</w:t>
            </w:r>
            <w:r w:rsidRPr="00D27491">
              <w:rPr>
                <w:color w:val="000000"/>
                <w:lang w:val="es-ES"/>
              </w:rPr>
              <w:t>, expresado en pesos colombianos por galón.</w:t>
            </w:r>
          </w:p>
        </w:tc>
      </w:tr>
      <w:tr w:rsidR="00D27491" w:rsidRPr="00D27491" w14:paraId="37811345" w14:textId="77777777" w:rsidTr="00CB5613">
        <w:tc>
          <w:tcPr>
            <w:tcW w:w="1276" w:type="dxa"/>
          </w:tcPr>
          <w:p w14:paraId="74D59AC4" w14:textId="26E5B15E" w:rsidR="00D27491" w:rsidRPr="00D27491" w:rsidRDefault="00D27491" w:rsidP="00132610">
            <w:pPr>
              <w:rPr>
                <w:b/>
                <w:bCs/>
                <w:i/>
                <w:iCs/>
                <w:lang w:val="es-ES"/>
              </w:rPr>
            </w:pPr>
            <w:r w:rsidRPr="00D27491">
              <w:rPr>
                <w:b/>
                <w:bCs/>
                <w:i/>
                <w:iCs/>
                <w:lang w:val="es-ES"/>
              </w:rPr>
              <w:t>IC</w:t>
            </w:r>
            <w:r w:rsidRPr="00D27491">
              <w:rPr>
                <w:b/>
                <w:bCs/>
                <w:i/>
                <w:iCs/>
                <w:lang w:val="es-ES"/>
              </w:rPr>
              <w:tab/>
            </w:r>
          </w:p>
        </w:tc>
        <w:tc>
          <w:tcPr>
            <w:tcW w:w="7056" w:type="dxa"/>
          </w:tcPr>
          <w:p w14:paraId="077891E1" w14:textId="2BF6674D" w:rsidR="00D27491" w:rsidRPr="00D27491" w:rsidRDefault="00D27491" w:rsidP="00132610">
            <w:pPr>
              <w:rPr>
                <w:lang w:val="es-ES"/>
              </w:rPr>
            </w:pPr>
            <w:r w:rsidRPr="00D27491">
              <w:rPr>
                <w:lang w:val="es-ES"/>
              </w:rPr>
              <w:t>Es el impuesto al carbono, establecido por los artículos 221 y 222 de la Ley 1819 del 29 de diciembre de 2016 y las normas que lo modifiquen, adicionen o sustituyan</w:t>
            </w:r>
            <w:r w:rsidRPr="00D27491">
              <w:rPr>
                <w:color w:val="000000"/>
                <w:lang w:val="es-ES"/>
              </w:rPr>
              <w:t>, expresado en pesos colombianos por galón.</w:t>
            </w:r>
          </w:p>
        </w:tc>
      </w:tr>
      <w:tr w:rsidR="00D27491" w:rsidRPr="00D27491" w14:paraId="76628E30" w14:textId="77777777" w:rsidTr="00CB5613">
        <w:tc>
          <w:tcPr>
            <w:tcW w:w="1276" w:type="dxa"/>
          </w:tcPr>
          <w:p w14:paraId="6BC22B3D" w14:textId="6D3D367E" w:rsidR="00D27491" w:rsidRPr="00D27491" w:rsidRDefault="00D27491" w:rsidP="00132610">
            <w:pPr>
              <w:rPr>
                <w:b/>
                <w:bCs/>
                <w:i/>
                <w:iCs/>
                <w:lang w:val="es-ES"/>
              </w:rPr>
            </w:pPr>
            <w:r w:rsidRPr="00D27491">
              <w:rPr>
                <w:b/>
                <w:bCs/>
                <w:i/>
                <w:iCs/>
                <w:lang w:val="es-ES"/>
              </w:rPr>
              <w:t>TM</w:t>
            </w:r>
            <w:r w:rsidRPr="00D27491">
              <w:rPr>
                <w:b/>
                <w:bCs/>
                <w:i/>
                <w:iCs/>
                <w:lang w:val="es-ES"/>
              </w:rPr>
              <w:tab/>
            </w:r>
          </w:p>
        </w:tc>
        <w:tc>
          <w:tcPr>
            <w:tcW w:w="7056" w:type="dxa"/>
          </w:tcPr>
          <w:p w14:paraId="7645FF5D" w14:textId="4785A5FA" w:rsidR="00D27491" w:rsidRPr="00D27491" w:rsidRDefault="00D27491" w:rsidP="00132610">
            <w:pPr>
              <w:rPr>
                <w:lang w:val="es-ES"/>
              </w:rPr>
            </w:pPr>
            <w:r w:rsidRPr="00D27491">
              <w:rPr>
                <w:lang w:val="es-ES"/>
              </w:rPr>
              <w:t>Es la tarifa de marcación, establecida por la resolución 91349 del 28 de noviembre de 2014 y las normas que la modifiquen, adicionen o sustituyan</w:t>
            </w:r>
            <w:r w:rsidRPr="00D27491">
              <w:rPr>
                <w:color w:val="000000"/>
                <w:lang w:val="es-ES"/>
              </w:rPr>
              <w:t>, expresado en pesos colombianos por galón.</w:t>
            </w:r>
          </w:p>
        </w:tc>
      </w:tr>
      <w:tr w:rsidR="00D27491" w:rsidRPr="00D27491" w14:paraId="4F6EFCBA" w14:textId="77777777" w:rsidTr="00CB5613">
        <w:tc>
          <w:tcPr>
            <w:tcW w:w="1276" w:type="dxa"/>
          </w:tcPr>
          <w:p w14:paraId="4901245A" w14:textId="690AF894" w:rsidR="00D27491" w:rsidRPr="00D27491" w:rsidRDefault="00D27491" w:rsidP="00132610">
            <w:pPr>
              <w:rPr>
                <w:b/>
                <w:bCs/>
                <w:i/>
                <w:iCs/>
                <w:lang w:val="es-ES"/>
              </w:rPr>
            </w:pPr>
            <w:r w:rsidRPr="00D27491">
              <w:rPr>
                <w:b/>
                <w:bCs/>
                <w:i/>
                <w:iCs/>
                <w:lang w:val="es-ES"/>
              </w:rPr>
              <w:t>TTP</w:t>
            </w:r>
            <w:r w:rsidRPr="00D27491">
              <w:rPr>
                <w:b/>
                <w:bCs/>
                <w:i/>
                <w:iCs/>
                <w:lang w:val="es-ES"/>
              </w:rPr>
              <w:tab/>
            </w:r>
          </w:p>
        </w:tc>
        <w:tc>
          <w:tcPr>
            <w:tcW w:w="7056" w:type="dxa"/>
          </w:tcPr>
          <w:p w14:paraId="46ABFF53" w14:textId="728EBD8E" w:rsidR="00D27491" w:rsidRPr="00D27491" w:rsidRDefault="00D27491" w:rsidP="00132610">
            <w:pPr>
              <w:rPr>
                <w:lang w:val="es-ES"/>
              </w:rPr>
            </w:pPr>
            <w:r w:rsidRPr="00D27491">
              <w:rPr>
                <w:lang w:val="es-ES"/>
              </w:rPr>
              <w:t>Es la tarifa de transporte por poliductos, establecido por la resolución 41276 del 30 de diciembre de 2016 y las normas que la modifiquen, adicionen o sustituyan</w:t>
            </w:r>
            <w:r w:rsidRPr="00D27491">
              <w:rPr>
                <w:color w:val="000000"/>
                <w:lang w:val="es-ES"/>
              </w:rPr>
              <w:t>, expresado en pesos colombianos por galón.</w:t>
            </w:r>
          </w:p>
        </w:tc>
      </w:tr>
      <w:tr w:rsidR="00D27491" w:rsidRPr="00D27491" w14:paraId="79F1876C" w14:textId="77777777" w:rsidTr="00CB5613">
        <w:tc>
          <w:tcPr>
            <w:tcW w:w="1276" w:type="dxa"/>
          </w:tcPr>
          <w:p w14:paraId="0D7E0AD3" w14:textId="6C07F830" w:rsidR="00D27491" w:rsidRPr="00D27491" w:rsidRDefault="00D27491" w:rsidP="00132610">
            <w:pPr>
              <w:rPr>
                <w:b/>
                <w:bCs/>
                <w:i/>
                <w:iCs/>
                <w:lang w:val="es-ES"/>
              </w:rPr>
            </w:pPr>
            <w:r w:rsidRPr="00D27491">
              <w:rPr>
                <w:b/>
                <w:bCs/>
                <w:i/>
                <w:iCs/>
                <w:lang w:val="es-ES"/>
              </w:rPr>
              <w:t>RCT</w:t>
            </w:r>
            <w:r w:rsidRPr="00D27491">
              <w:rPr>
                <w:lang w:val="es-ES"/>
              </w:rPr>
              <w:tab/>
            </w:r>
          </w:p>
        </w:tc>
        <w:tc>
          <w:tcPr>
            <w:tcW w:w="7056" w:type="dxa"/>
          </w:tcPr>
          <w:p w14:paraId="7E721737" w14:textId="2346BE87" w:rsidR="00D27491" w:rsidRPr="00D27491" w:rsidRDefault="00D27491" w:rsidP="00132610">
            <w:pPr>
              <w:rPr>
                <w:lang w:val="es-ES"/>
              </w:rPr>
            </w:pPr>
            <w:r w:rsidRPr="00D27491">
              <w:rPr>
                <w:lang w:val="es-ES"/>
              </w:rPr>
              <w:t>Es el reconocimiento de costos asociados a mantener la calidad y aprovechamiento del Transmix en los sistemas de poliductos, definido en el capítulo IV de la presente resolución</w:t>
            </w:r>
            <w:r w:rsidRPr="00D27491">
              <w:rPr>
                <w:color w:val="000000"/>
                <w:lang w:val="es-ES"/>
              </w:rPr>
              <w:t>, expresado en pesos colombianos por galón.</w:t>
            </w:r>
          </w:p>
        </w:tc>
      </w:tr>
    </w:tbl>
    <w:p w14:paraId="076FCEB4" w14:textId="0735C951" w:rsidR="00532869" w:rsidRPr="00532869" w:rsidRDefault="00532869" w:rsidP="00DB75C7">
      <w:pPr>
        <w:rPr>
          <w:lang w:val="es-ES"/>
        </w:rPr>
      </w:pPr>
    </w:p>
    <w:p w14:paraId="6759833D" w14:textId="2B1EF7A9" w:rsidR="00532869" w:rsidRDefault="00532869" w:rsidP="002D11C9">
      <w:pPr>
        <w:pStyle w:val="ARTICULOS"/>
        <w:keepNext/>
        <w:tabs>
          <w:tab w:val="left" w:pos="1560"/>
          <w:tab w:val="left" w:pos="1985"/>
        </w:tabs>
        <w:ind w:left="0" w:firstLine="0"/>
        <w:contextualSpacing/>
        <w:outlineLvl w:val="1"/>
        <w:rPr>
          <w:color w:val="000000"/>
          <w:lang w:val="es-ES"/>
        </w:rPr>
      </w:pPr>
      <w:bookmarkStart w:id="36" w:name="_Ref123034781"/>
      <w:r w:rsidRPr="002D11C9">
        <w:rPr>
          <w:b/>
          <w:bCs w:val="0"/>
          <w:color w:val="000000"/>
          <w:lang w:val="es-ES"/>
        </w:rPr>
        <w:t>P</w:t>
      </w:r>
      <w:r w:rsidR="002D11C9" w:rsidRPr="002D11C9">
        <w:rPr>
          <w:b/>
          <w:bCs w:val="0"/>
          <w:color w:val="000000"/>
          <w:lang w:val="es-ES"/>
        </w:rPr>
        <w:t xml:space="preserve">recio máximo de venta en planta de abastecimiento mayorista </w:t>
      </w:r>
      <w:r w:rsidRPr="002D11C9">
        <w:rPr>
          <w:b/>
          <w:bCs w:val="0"/>
          <w:color w:val="000000"/>
          <w:lang w:val="es-ES"/>
        </w:rPr>
        <w:t>(PMA).</w:t>
      </w:r>
      <w:r w:rsidRPr="00532869">
        <w:rPr>
          <w:color w:val="000000"/>
          <w:lang w:val="es-ES"/>
        </w:rPr>
        <w:t xml:space="preserve"> </w:t>
      </w:r>
      <w:r w:rsidR="004A3878"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36"/>
    </w:p>
    <w:p w14:paraId="7DA61E08" w14:textId="2558B61C" w:rsidR="004A3878" w:rsidRDefault="004A3878" w:rsidP="00AA5F09">
      <w:pPr>
        <w:rPr>
          <w:lang w:val="es-ES"/>
        </w:rPr>
      </w:pPr>
    </w:p>
    <w:p w14:paraId="08593D59" w14:textId="73DE2BB5" w:rsidR="004A3878" w:rsidRPr="004A3878" w:rsidRDefault="004A3878" w:rsidP="00AA5F09">
      <w:pPr>
        <w:rPr>
          <w:lang w:val="es-ES"/>
        </w:rPr>
      </w:pPr>
      <m:oMathPara>
        <m:oMath>
          <m:r>
            <w:rPr>
              <w:rFonts w:ascii="Cambria Math" w:hAnsi="Cambria Math"/>
              <w:lang w:val="es-ES"/>
            </w:rPr>
            <m:t>PMA=PMM+RIC+MD+</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MD</m:t>
              </m:r>
            </m:sub>
          </m:sSub>
          <m:r>
            <w:rPr>
              <w:rFonts w:ascii="Cambria Math" w:hAnsi="Cambria Math"/>
              <w:lang w:val="es-ES"/>
            </w:rPr>
            <m:t>+ST</m:t>
          </m:r>
        </m:oMath>
      </m:oMathPara>
    </w:p>
    <w:p w14:paraId="700CAFAC" w14:textId="77777777" w:rsidR="00532869" w:rsidRPr="00532869" w:rsidRDefault="00532869" w:rsidP="004F7F53">
      <w:pPr>
        <w:rPr>
          <w:lang w:val="es-ES"/>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7004"/>
      </w:tblGrid>
      <w:tr w:rsidR="00CB5613" w:rsidRPr="00CB5613" w14:paraId="775D46E7" w14:textId="77777777" w:rsidTr="00770D6A">
        <w:tc>
          <w:tcPr>
            <w:tcW w:w="928" w:type="dxa"/>
          </w:tcPr>
          <w:p w14:paraId="220B22ED" w14:textId="77777777" w:rsidR="00CB5613" w:rsidRPr="00CB5613" w:rsidRDefault="00CB5613" w:rsidP="00770D6A">
            <w:pPr>
              <w:jc w:val="left"/>
              <w:rPr>
                <w:lang w:val="es-ES"/>
              </w:rPr>
            </w:pPr>
            <w:r w:rsidRPr="00CB5613">
              <w:rPr>
                <w:b/>
                <w:bCs/>
                <w:i/>
                <w:iCs/>
                <w:lang w:val="es-ES"/>
              </w:rPr>
              <w:t>PMM</w:t>
            </w:r>
          </w:p>
        </w:tc>
        <w:tc>
          <w:tcPr>
            <w:tcW w:w="7004" w:type="dxa"/>
          </w:tcPr>
          <w:p w14:paraId="2047A3A2" w14:textId="539F0747" w:rsidR="00CB5613" w:rsidRPr="00CB5613" w:rsidRDefault="00CB5613" w:rsidP="00770D6A">
            <w:pPr>
              <w:jc w:val="left"/>
              <w:rPr>
                <w:lang w:val="es-ES"/>
              </w:rPr>
            </w:pPr>
            <w:r w:rsidRPr="00CB5613">
              <w:rPr>
                <w:lang w:val="es-ES"/>
              </w:rPr>
              <w:t xml:space="preserve">Es el precio máximo de venta al distribuidor mayorista, definido en el </w:t>
            </w:r>
            <w:r w:rsidRPr="00CB5613">
              <w:rPr>
                <w:lang w:val="es-ES"/>
              </w:rPr>
              <w:fldChar w:fldCharType="begin"/>
            </w:r>
            <w:r w:rsidRPr="00CB5613">
              <w:rPr>
                <w:lang w:val="es-ES"/>
              </w:rPr>
              <w:instrText xml:space="preserve"> REF _Ref123031296 \r \h  \* MERGEFORMAT </w:instrText>
            </w:r>
            <w:r w:rsidRPr="00CB5613">
              <w:rPr>
                <w:lang w:val="es-ES"/>
              </w:rPr>
            </w:r>
            <w:r w:rsidRPr="00CB5613">
              <w:rPr>
                <w:lang w:val="es-ES"/>
              </w:rPr>
              <w:fldChar w:fldCharType="separate"/>
            </w:r>
            <w:r w:rsidR="00FB67C5">
              <w:rPr>
                <w:lang w:val="es-ES"/>
              </w:rPr>
              <w:t>Artículo 16</w:t>
            </w:r>
            <w:r w:rsidRPr="00CB5613">
              <w:rPr>
                <w:lang w:val="es-ES"/>
              </w:rPr>
              <w:fldChar w:fldCharType="end"/>
            </w:r>
            <w:r w:rsidRPr="00CB5613">
              <w:rPr>
                <w:lang w:val="es-ES"/>
              </w:rPr>
              <w:t xml:space="preserve"> de la presente resolución</w:t>
            </w:r>
            <w:r w:rsidRPr="00CB5613">
              <w:rPr>
                <w:color w:val="000000"/>
                <w:lang w:val="es-ES"/>
              </w:rPr>
              <w:t>, expresado en pesos colombianos por galón.</w:t>
            </w:r>
          </w:p>
        </w:tc>
      </w:tr>
      <w:tr w:rsidR="00CB5613" w:rsidRPr="00CB5613" w14:paraId="47A4CC61" w14:textId="77777777" w:rsidTr="00770D6A">
        <w:tc>
          <w:tcPr>
            <w:tcW w:w="928" w:type="dxa"/>
          </w:tcPr>
          <w:p w14:paraId="50760FF1" w14:textId="77777777" w:rsidR="00CB5613" w:rsidRPr="00CB5613" w:rsidRDefault="00CB5613" w:rsidP="00770D6A">
            <w:pPr>
              <w:jc w:val="left"/>
              <w:rPr>
                <w:b/>
                <w:bCs/>
                <w:i/>
                <w:iCs/>
                <w:lang w:val="es-ES"/>
              </w:rPr>
            </w:pPr>
            <w:r w:rsidRPr="00CB5613">
              <w:rPr>
                <w:b/>
                <w:bCs/>
                <w:i/>
                <w:iCs/>
                <w:lang w:val="es-ES"/>
              </w:rPr>
              <w:t>RIC</w:t>
            </w:r>
          </w:p>
        </w:tc>
        <w:tc>
          <w:tcPr>
            <w:tcW w:w="7004" w:type="dxa"/>
          </w:tcPr>
          <w:p w14:paraId="5C4E6C7D" w14:textId="77777777" w:rsidR="00CB5613" w:rsidRPr="00CB5613" w:rsidRDefault="00CB5613" w:rsidP="00770D6A">
            <w:pPr>
              <w:jc w:val="left"/>
              <w:rPr>
                <w:lang w:val="es-ES"/>
              </w:rPr>
            </w:pPr>
            <w:r w:rsidRPr="00CB5613">
              <w:rPr>
                <w:lang w:val="es-ES"/>
              </w:rPr>
              <w:t>Es la remuneración del inventario comercial, definida en el artículo 6 de la presente resolución</w:t>
            </w:r>
            <w:r w:rsidRPr="00CB5613">
              <w:rPr>
                <w:color w:val="000000"/>
                <w:lang w:val="es-ES"/>
              </w:rPr>
              <w:t>, expresado en pesos colombianos por galón.</w:t>
            </w:r>
          </w:p>
        </w:tc>
      </w:tr>
      <w:tr w:rsidR="00CB5613" w:rsidRPr="00CB5613" w14:paraId="213EF4AC" w14:textId="77777777" w:rsidTr="00770D6A">
        <w:tc>
          <w:tcPr>
            <w:tcW w:w="928" w:type="dxa"/>
          </w:tcPr>
          <w:p w14:paraId="18417E55" w14:textId="77777777" w:rsidR="00CB5613" w:rsidRPr="00CB5613" w:rsidRDefault="00CB5613" w:rsidP="00D26B21">
            <w:pPr>
              <w:ind w:right="1055"/>
              <w:jc w:val="left"/>
              <w:rPr>
                <w:b/>
                <w:bCs/>
                <w:i/>
                <w:iCs/>
                <w:lang w:val="es-ES"/>
              </w:rPr>
            </w:pPr>
            <m:oMathPara>
              <m:oMath>
                <m:r>
                  <m:rPr>
                    <m:sty m:val="bi"/>
                  </m:rPr>
                  <w:rPr>
                    <w:rFonts w:ascii="Cambria Math" w:hAnsi="Cambria Math"/>
                    <w:lang w:val="es-ES"/>
                  </w:rPr>
                  <w:lastRenderedPageBreak/>
                  <m:t>MD</m:t>
                </m:r>
              </m:oMath>
            </m:oMathPara>
          </w:p>
        </w:tc>
        <w:tc>
          <w:tcPr>
            <w:tcW w:w="7004" w:type="dxa"/>
          </w:tcPr>
          <w:p w14:paraId="2398353C" w14:textId="77777777" w:rsidR="00CB5613" w:rsidRPr="00CB5613" w:rsidRDefault="00CB5613" w:rsidP="00770D6A">
            <w:pPr>
              <w:jc w:val="left"/>
              <w:rPr>
                <w:lang w:val="es-ES"/>
              </w:rPr>
            </w:pPr>
            <w:r w:rsidRPr="00CB5613">
              <w:rPr>
                <w:lang w:val="es-ES"/>
              </w:rPr>
              <w:t>Es el margen de distribución mayorista, establecido por la resolución 41278 del 30 de diciembre de 2016, y las demás que la modifiquen, adicionen o sustituyan</w:t>
            </w:r>
            <w:r w:rsidRPr="00CB5613">
              <w:rPr>
                <w:color w:val="000000"/>
                <w:lang w:val="es-ES"/>
              </w:rPr>
              <w:t>, expresado en pesos colombianos por galón.</w:t>
            </w:r>
          </w:p>
        </w:tc>
      </w:tr>
      <w:tr w:rsidR="00CB5613" w:rsidRPr="00CB5613" w14:paraId="0AEAAD76" w14:textId="77777777" w:rsidTr="00770D6A">
        <w:tc>
          <w:tcPr>
            <w:tcW w:w="928" w:type="dxa"/>
          </w:tcPr>
          <w:p w14:paraId="073D34F8" w14:textId="77777777" w:rsidR="00CB5613" w:rsidRPr="00CB5613" w:rsidRDefault="004E4A61" w:rsidP="00D26B21">
            <w:pPr>
              <w:ind w:right="993"/>
              <w:jc w:val="left"/>
              <w:rPr>
                <w:b/>
                <w:bCs/>
                <w:i/>
                <w:iCs/>
                <w:lang w:val="es-ES"/>
              </w:rPr>
            </w:pPr>
            <m:oMathPara>
              <m:oMath>
                <m:sSub>
                  <m:sSubPr>
                    <m:ctrlPr>
                      <w:rPr>
                        <w:rFonts w:ascii="Cambria Math" w:hAnsi="Cambria Math"/>
                        <w:b/>
                        <w:bCs/>
                        <w:i/>
                        <w:iCs/>
                        <w:lang w:val="es-ES"/>
                      </w:rPr>
                    </m:ctrlPr>
                  </m:sSubPr>
                  <m:e>
                    <m:r>
                      <m:rPr>
                        <m:sty m:val="bi"/>
                      </m:rPr>
                      <w:rPr>
                        <w:rFonts w:ascii="Cambria Math" w:hAnsi="Cambria Math"/>
                        <w:lang w:val="es-ES"/>
                      </w:rPr>
                      <m:t>IVA</m:t>
                    </m:r>
                  </m:e>
                  <m:sub>
                    <m:r>
                      <m:rPr>
                        <m:sty m:val="bi"/>
                      </m:rPr>
                      <w:rPr>
                        <w:rFonts w:ascii="Cambria Math" w:hAnsi="Cambria Math"/>
                        <w:lang w:val="es-ES"/>
                      </w:rPr>
                      <m:t>MD</m:t>
                    </m:r>
                  </m:sub>
                </m:sSub>
              </m:oMath>
            </m:oMathPara>
          </w:p>
        </w:tc>
        <w:tc>
          <w:tcPr>
            <w:tcW w:w="7004" w:type="dxa"/>
          </w:tcPr>
          <w:p w14:paraId="5225B056" w14:textId="77777777" w:rsidR="00CB5613" w:rsidRPr="00CB5613" w:rsidRDefault="00CB5613" w:rsidP="00770D6A">
            <w:pPr>
              <w:jc w:val="left"/>
              <w:rPr>
                <w:lang w:val="es-ES"/>
              </w:rPr>
            </w:pPr>
            <w:r w:rsidRPr="00CB5613">
              <w:rPr>
                <w:lang w:val="es-ES"/>
              </w:rPr>
              <w:t>Es el IVA sobre el margen de distribución mayorista, establecido por el artículo 467 del Estatuto Tributario, modificado por el artículo 183 de la Ley 1819 del 29 de diciembre de 2016 o las demás normas que lo modifiquen, adicionen o sustituyan</w:t>
            </w:r>
            <w:r w:rsidRPr="00CB5613">
              <w:rPr>
                <w:color w:val="000000"/>
                <w:lang w:val="es-ES"/>
              </w:rPr>
              <w:t>, expresado en pesos colombianos por galón.</w:t>
            </w:r>
          </w:p>
        </w:tc>
      </w:tr>
      <w:tr w:rsidR="00CB5613" w:rsidRPr="00CB5613" w14:paraId="18C79607" w14:textId="77777777" w:rsidTr="00770D6A">
        <w:tc>
          <w:tcPr>
            <w:tcW w:w="928" w:type="dxa"/>
          </w:tcPr>
          <w:p w14:paraId="680D2FA7" w14:textId="77777777" w:rsidR="00CB5613" w:rsidRPr="00CB5613" w:rsidRDefault="00CB5613" w:rsidP="00770D6A">
            <w:pPr>
              <w:jc w:val="left"/>
              <w:rPr>
                <w:b/>
                <w:bCs/>
                <w:i/>
                <w:iCs/>
                <w:lang w:val="es-ES"/>
              </w:rPr>
            </w:pPr>
            <w:r w:rsidRPr="00CB5613">
              <w:rPr>
                <w:b/>
                <w:bCs/>
                <w:i/>
                <w:iCs/>
                <w:lang w:val="es-ES"/>
              </w:rPr>
              <w:t>ST</w:t>
            </w:r>
          </w:p>
        </w:tc>
        <w:tc>
          <w:tcPr>
            <w:tcW w:w="7004" w:type="dxa"/>
          </w:tcPr>
          <w:p w14:paraId="5CEA04D0" w14:textId="37EB0C65" w:rsidR="00CB5613" w:rsidRPr="00CB5613" w:rsidRDefault="00CB5613" w:rsidP="00770D6A">
            <w:pPr>
              <w:jc w:val="left"/>
              <w:rPr>
                <w:lang w:val="es-ES"/>
              </w:rPr>
            </w:pPr>
            <w:r w:rsidRPr="00CB5613">
              <w:rPr>
                <w:lang w:val="es-ES"/>
              </w:rPr>
              <w:t xml:space="preserve">Es la sobretasa a la Gasolina Motor Corriente, establecida por la resolución </w:t>
            </w:r>
            <w:r w:rsidR="004C763E" w:rsidRPr="004C763E">
              <w:rPr>
                <w:lang w:val="es-ES"/>
              </w:rPr>
              <w:t>la ley 2093 de 2021</w:t>
            </w:r>
            <w:r w:rsidRPr="00CB5613">
              <w:rPr>
                <w:lang w:val="es-ES"/>
              </w:rPr>
              <w:t>, y las demás que la modifiquen, adicionen o sustituyan</w:t>
            </w:r>
            <w:r w:rsidRPr="00CB5613">
              <w:rPr>
                <w:color w:val="000000"/>
                <w:lang w:val="es-ES"/>
              </w:rPr>
              <w:t>, expresado en pesos colombianos por galón.</w:t>
            </w:r>
          </w:p>
        </w:tc>
      </w:tr>
    </w:tbl>
    <w:p w14:paraId="280589E9" w14:textId="77777777" w:rsidR="00532869" w:rsidRPr="00BF40C0" w:rsidRDefault="00532869" w:rsidP="004F7F53">
      <w:pPr>
        <w:rPr>
          <w:lang w:val="es-ES"/>
        </w:rPr>
      </w:pPr>
    </w:p>
    <w:p w14:paraId="6379AABA" w14:textId="7D5E1C94" w:rsidR="00532869" w:rsidRPr="004A3878" w:rsidRDefault="00532869" w:rsidP="00132610">
      <w:pPr>
        <w:pStyle w:val="ARTICULOS"/>
        <w:keepNext/>
        <w:tabs>
          <w:tab w:val="left" w:pos="1560"/>
          <w:tab w:val="left" w:pos="1985"/>
        </w:tabs>
        <w:ind w:left="0" w:firstLine="0"/>
        <w:contextualSpacing/>
        <w:outlineLvl w:val="1"/>
        <w:rPr>
          <w:lang w:val="es-ES"/>
        </w:rPr>
      </w:pPr>
      <w:r w:rsidRPr="004A3878">
        <w:rPr>
          <w:b/>
          <w:bCs w:val="0"/>
          <w:color w:val="000000"/>
          <w:lang w:val="es-ES"/>
        </w:rPr>
        <w:t>P</w:t>
      </w:r>
      <w:r w:rsidR="00BF40C0" w:rsidRPr="004A3878">
        <w:rPr>
          <w:b/>
          <w:bCs w:val="0"/>
          <w:color w:val="000000"/>
          <w:lang w:val="es-ES"/>
        </w:rPr>
        <w:t xml:space="preserve">recio de venta por galón al público de gasolina motor corriente </w:t>
      </w:r>
      <w:r w:rsidRPr="004A3878">
        <w:rPr>
          <w:b/>
          <w:bCs w:val="0"/>
          <w:color w:val="000000"/>
          <w:lang w:val="es-ES"/>
        </w:rPr>
        <w:t xml:space="preserve">(PVP). </w:t>
      </w:r>
      <w:r w:rsidR="004A3878"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p>
    <w:p w14:paraId="7BE7963B" w14:textId="27B631A1" w:rsidR="004A3878" w:rsidRDefault="004A3878" w:rsidP="00AA5F09">
      <w:pPr>
        <w:rPr>
          <w:lang w:val="es-ES"/>
        </w:rPr>
      </w:pPr>
    </w:p>
    <w:p w14:paraId="0E8D423E" w14:textId="4AD65231" w:rsidR="004A3878" w:rsidRPr="004A3878" w:rsidRDefault="004A3878" w:rsidP="00AA5F09">
      <w:pPr>
        <w:rPr>
          <w:lang w:val="es-ES"/>
        </w:rPr>
      </w:pPr>
      <m:oMathPara>
        <m:oMath>
          <m:r>
            <w:rPr>
              <w:rFonts w:ascii="Cambria Math" w:hAnsi="Cambria Math"/>
              <w:lang w:val="es-ES"/>
            </w:rPr>
            <m:t>PVP=PMA+MDM+PE+TPE</m:t>
          </m:r>
        </m:oMath>
      </m:oMathPara>
    </w:p>
    <w:p w14:paraId="63B7B6FA" w14:textId="77777777" w:rsidR="004A3878" w:rsidRPr="004A3878" w:rsidRDefault="004A3878" w:rsidP="00AA5F09">
      <w:pPr>
        <w:rPr>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6941"/>
      </w:tblGrid>
      <w:tr w:rsidR="00CB5613" w:rsidRPr="00CB5613" w14:paraId="67B27957" w14:textId="77777777" w:rsidTr="00770D6A">
        <w:tc>
          <w:tcPr>
            <w:tcW w:w="987" w:type="dxa"/>
          </w:tcPr>
          <w:p w14:paraId="3022BEF5" w14:textId="1E73E7AE" w:rsidR="00CB5613" w:rsidRPr="00CB5613" w:rsidRDefault="00CB5613" w:rsidP="00770D6A">
            <w:pPr>
              <w:jc w:val="left"/>
              <w:rPr>
                <w:b/>
                <w:bCs/>
                <w:i/>
                <w:iCs/>
                <w:lang w:val="es-ES"/>
              </w:rPr>
            </w:pPr>
            <w:r w:rsidRPr="00CB5613">
              <w:rPr>
                <w:b/>
                <w:bCs/>
                <w:i/>
                <w:iCs/>
                <w:lang w:val="es-ES"/>
              </w:rPr>
              <w:t>PMA</w:t>
            </w:r>
            <w:r w:rsidRPr="00CB5613">
              <w:rPr>
                <w:b/>
                <w:bCs/>
                <w:i/>
                <w:iCs/>
                <w:lang w:val="es-ES"/>
              </w:rPr>
              <w:tab/>
            </w:r>
          </w:p>
        </w:tc>
        <w:tc>
          <w:tcPr>
            <w:tcW w:w="6941" w:type="dxa"/>
          </w:tcPr>
          <w:p w14:paraId="2BBF5F29" w14:textId="49E56294" w:rsidR="00CB5613" w:rsidRPr="00CB5613" w:rsidRDefault="00CB5613" w:rsidP="00770D6A">
            <w:pPr>
              <w:jc w:val="left"/>
              <w:rPr>
                <w:lang w:val="es-ES"/>
              </w:rPr>
            </w:pPr>
            <w:r w:rsidRPr="00CB5613">
              <w:rPr>
                <w:lang w:val="es-ES"/>
              </w:rPr>
              <w:t xml:space="preserve">Es el precio máximo de venta en planta de abastecimiento mayorista, definido en el </w:t>
            </w:r>
            <w:r w:rsidRPr="00CB5613">
              <w:rPr>
                <w:lang w:val="es-ES"/>
              </w:rPr>
              <w:fldChar w:fldCharType="begin"/>
            </w:r>
            <w:r w:rsidRPr="00CB5613">
              <w:rPr>
                <w:lang w:val="es-ES"/>
              </w:rPr>
              <w:instrText xml:space="preserve"> REF _Ref123034781 \r \h </w:instrText>
            </w:r>
            <w:r w:rsidR="00770D6A">
              <w:rPr>
                <w:lang w:val="es-ES"/>
              </w:rPr>
              <w:instrText xml:space="preserve"> \* MERGEFORMAT </w:instrText>
            </w:r>
            <w:r w:rsidRPr="00CB5613">
              <w:rPr>
                <w:lang w:val="es-ES"/>
              </w:rPr>
            </w:r>
            <w:r w:rsidRPr="00CB5613">
              <w:rPr>
                <w:lang w:val="es-ES"/>
              </w:rPr>
              <w:fldChar w:fldCharType="separate"/>
            </w:r>
            <w:r w:rsidR="00FB67C5">
              <w:rPr>
                <w:lang w:val="es-ES"/>
              </w:rPr>
              <w:t>Artículo 17</w:t>
            </w:r>
            <w:r w:rsidRPr="00CB5613">
              <w:rPr>
                <w:lang w:val="es-ES"/>
              </w:rPr>
              <w:fldChar w:fldCharType="end"/>
            </w:r>
            <w:r w:rsidRPr="00CB5613">
              <w:rPr>
                <w:lang w:val="es-ES"/>
              </w:rPr>
              <w:fldChar w:fldCharType="begin"/>
            </w:r>
            <w:r w:rsidRPr="00CB5613">
              <w:rPr>
                <w:lang w:val="es-ES"/>
              </w:rPr>
              <w:instrText xml:space="preserve"> REF _Ref123031296 \r \h  \* MERGEFORMAT </w:instrText>
            </w:r>
            <w:r w:rsidRPr="00CB5613">
              <w:rPr>
                <w:lang w:val="es-ES"/>
              </w:rPr>
            </w:r>
            <w:r w:rsidRPr="00CB5613">
              <w:rPr>
                <w:lang w:val="es-ES"/>
              </w:rPr>
              <w:fldChar w:fldCharType="separate"/>
            </w:r>
            <w:r w:rsidR="00FB67C5">
              <w:rPr>
                <w:lang w:val="es-ES"/>
              </w:rPr>
              <w:t>Artículo 16</w:t>
            </w:r>
            <w:r w:rsidRPr="00CB5613">
              <w:rPr>
                <w:lang w:val="es-ES"/>
              </w:rPr>
              <w:fldChar w:fldCharType="end"/>
            </w:r>
            <w:r w:rsidRPr="00CB5613">
              <w:rPr>
                <w:lang w:val="es-ES"/>
              </w:rPr>
              <w:t xml:space="preserve"> de la presente resolución</w:t>
            </w:r>
            <w:r w:rsidRPr="00CB5613">
              <w:rPr>
                <w:color w:val="000000"/>
                <w:lang w:val="es-ES"/>
              </w:rPr>
              <w:t>, expresado en pesos colombianos por galón.</w:t>
            </w:r>
          </w:p>
        </w:tc>
      </w:tr>
      <w:tr w:rsidR="00CB5613" w:rsidRPr="00CB5613" w14:paraId="6A64A3DA" w14:textId="77777777" w:rsidTr="00770D6A">
        <w:tc>
          <w:tcPr>
            <w:tcW w:w="987" w:type="dxa"/>
          </w:tcPr>
          <w:p w14:paraId="01E1FF34" w14:textId="717BE991" w:rsidR="00CB5613" w:rsidRPr="00CB5613" w:rsidRDefault="00CB5613" w:rsidP="00770D6A">
            <w:pPr>
              <w:jc w:val="left"/>
              <w:rPr>
                <w:b/>
                <w:bCs/>
                <w:i/>
                <w:iCs/>
                <w:lang w:val="es-ES"/>
              </w:rPr>
            </w:pPr>
            <w:r w:rsidRPr="00CB5613">
              <w:rPr>
                <w:b/>
                <w:bCs/>
                <w:i/>
                <w:iCs/>
                <w:lang w:val="es-ES"/>
              </w:rPr>
              <w:t>MDM</w:t>
            </w:r>
            <w:r w:rsidRPr="00CB5613">
              <w:rPr>
                <w:b/>
                <w:bCs/>
                <w:i/>
                <w:iCs/>
                <w:lang w:val="es-ES"/>
              </w:rPr>
              <w:tab/>
            </w:r>
          </w:p>
        </w:tc>
        <w:tc>
          <w:tcPr>
            <w:tcW w:w="6941" w:type="dxa"/>
          </w:tcPr>
          <w:p w14:paraId="1E958D91" w14:textId="379F3332" w:rsidR="00CB5613" w:rsidRPr="00CB5613" w:rsidRDefault="00CB5613" w:rsidP="00770D6A">
            <w:pPr>
              <w:jc w:val="left"/>
              <w:rPr>
                <w:lang w:val="es-ES"/>
              </w:rPr>
            </w:pPr>
            <w:r w:rsidRPr="00CB5613">
              <w:rPr>
                <w:lang w:val="es-ES"/>
              </w:rPr>
              <w:t>Es el margen del distribuidor minorista, establecido por la resolución 40222 del 22 de febrero de 2015, y las demás que la modifiquen, adicionen o sustituyan. Debe considerarse. además, lo relacionado con el régimen de libertad vigilada o régimen de libertad regulada aplicable según lo establecido por la resolución 181254 del 30 de julio de 2012, o las demás que la modifiquen. adicionen o sustituyan</w:t>
            </w:r>
            <w:r w:rsidRPr="00CB5613">
              <w:rPr>
                <w:color w:val="000000"/>
                <w:lang w:val="es-ES"/>
              </w:rPr>
              <w:t>, expresado en pesos colombianos por galón.</w:t>
            </w:r>
          </w:p>
        </w:tc>
      </w:tr>
      <w:tr w:rsidR="00CB5613" w:rsidRPr="00CB5613" w14:paraId="787C724C" w14:textId="77777777" w:rsidTr="00770D6A">
        <w:tc>
          <w:tcPr>
            <w:tcW w:w="987" w:type="dxa"/>
          </w:tcPr>
          <w:p w14:paraId="3EBAF6AB" w14:textId="2AABCE6F" w:rsidR="00CB5613" w:rsidRPr="00CB5613" w:rsidRDefault="00CB5613" w:rsidP="00770D6A">
            <w:pPr>
              <w:jc w:val="left"/>
              <w:rPr>
                <w:b/>
                <w:bCs/>
                <w:i/>
                <w:iCs/>
                <w:lang w:val="es-ES"/>
              </w:rPr>
            </w:pPr>
            <w:r w:rsidRPr="00CB5613">
              <w:rPr>
                <w:b/>
                <w:bCs/>
                <w:i/>
                <w:iCs/>
                <w:lang w:val="es-ES"/>
              </w:rPr>
              <w:t>PE</w:t>
            </w:r>
            <w:r w:rsidRPr="00CB5613">
              <w:rPr>
                <w:b/>
                <w:bCs/>
                <w:i/>
                <w:iCs/>
                <w:lang w:val="es-ES"/>
              </w:rPr>
              <w:tab/>
            </w:r>
          </w:p>
        </w:tc>
        <w:tc>
          <w:tcPr>
            <w:tcW w:w="6941" w:type="dxa"/>
          </w:tcPr>
          <w:p w14:paraId="14C22E71" w14:textId="7EAF6B14" w:rsidR="00CB5613" w:rsidRPr="00CB5613" w:rsidRDefault="00CB5613" w:rsidP="00770D6A">
            <w:pPr>
              <w:jc w:val="left"/>
              <w:rPr>
                <w:lang w:val="es-ES"/>
              </w:rPr>
            </w:pPr>
            <w:r w:rsidRPr="00CB5613">
              <w:rPr>
                <w:lang w:val="es-ES"/>
              </w:rPr>
              <w:t>Es la pérdida por evaporación y merma de transporte, manejo y trasiego de los combustibles entre la planta de abastecimiento y la estación de servicio que corresponde al 0.4% del precio de venta en planta de abasto mayorista en las diferentes zonas del país, conforme lo dispone el artículo 2.2.1.1.2.2.3.109 del Decreto 1073 de 2015 y las normas que lo modifiquen, adicionen o sustituyan</w:t>
            </w:r>
            <w:r w:rsidRPr="00CB5613">
              <w:rPr>
                <w:color w:val="000000"/>
                <w:lang w:val="es-ES"/>
              </w:rPr>
              <w:t>, expresado en pesos colombianos por galón.</w:t>
            </w:r>
          </w:p>
        </w:tc>
      </w:tr>
      <w:tr w:rsidR="00CB5613" w:rsidRPr="00CB5613" w14:paraId="468520A1" w14:textId="77777777" w:rsidTr="00770D6A">
        <w:tc>
          <w:tcPr>
            <w:tcW w:w="987" w:type="dxa"/>
          </w:tcPr>
          <w:p w14:paraId="1F2B9F98" w14:textId="60FF7DE7" w:rsidR="00CB5613" w:rsidRPr="00CB5613" w:rsidRDefault="00CB5613" w:rsidP="00770D6A">
            <w:pPr>
              <w:jc w:val="left"/>
              <w:rPr>
                <w:b/>
                <w:bCs/>
                <w:i/>
                <w:iCs/>
                <w:lang w:val="es-ES"/>
              </w:rPr>
            </w:pPr>
            <w:r w:rsidRPr="00CB5613">
              <w:rPr>
                <w:b/>
                <w:bCs/>
                <w:i/>
                <w:iCs/>
                <w:lang w:val="es-ES"/>
              </w:rPr>
              <w:t>TPE</w:t>
            </w:r>
            <w:r w:rsidRPr="00CB5613">
              <w:rPr>
                <w:b/>
                <w:bCs/>
                <w:i/>
                <w:iCs/>
                <w:lang w:val="es-ES"/>
              </w:rPr>
              <w:tab/>
            </w:r>
          </w:p>
        </w:tc>
        <w:tc>
          <w:tcPr>
            <w:tcW w:w="6941" w:type="dxa"/>
          </w:tcPr>
          <w:p w14:paraId="0F9AF3BC" w14:textId="1AB9B272" w:rsidR="00CB5613" w:rsidRPr="00CB5613" w:rsidRDefault="00CB5613" w:rsidP="00770D6A">
            <w:pPr>
              <w:jc w:val="left"/>
              <w:rPr>
                <w:lang w:val="es-ES"/>
              </w:rPr>
            </w:pPr>
            <w:r w:rsidRPr="00CB5613">
              <w:rPr>
                <w:lang w:val="es-ES"/>
              </w:rPr>
              <w:t>Es el transporte de la planta de abastecimiento mayorista a la estación de servicio, establecido por la resolución 41280 del 30 de diciembre de 2016, y las demás que la modifiquen, adicionen o sustituyan</w:t>
            </w:r>
            <w:r w:rsidRPr="00CB5613">
              <w:rPr>
                <w:color w:val="000000"/>
                <w:lang w:val="es-ES"/>
              </w:rPr>
              <w:t>, expresado en pesos colombianos por galón.</w:t>
            </w:r>
          </w:p>
        </w:tc>
      </w:tr>
    </w:tbl>
    <w:p w14:paraId="3F8B8080" w14:textId="77777777" w:rsidR="001C189F" w:rsidRDefault="001C189F" w:rsidP="004F7F53"/>
    <w:p w14:paraId="17B251C4" w14:textId="77777777" w:rsidR="001C189F" w:rsidRDefault="001C189F" w:rsidP="004F7F53"/>
    <w:p w14:paraId="08095DCA" w14:textId="6EDC4BFD" w:rsidR="00D16FA8" w:rsidRDefault="00D16FA8" w:rsidP="00D16FA8">
      <w:pPr>
        <w:pStyle w:val="Ttulo1"/>
        <w:numPr>
          <w:ilvl w:val="0"/>
          <w:numId w:val="0"/>
        </w:numPr>
        <w:ind w:left="432" w:hanging="432"/>
        <w:contextualSpacing/>
        <w:jc w:val="center"/>
        <w:rPr>
          <w:szCs w:val="24"/>
        </w:rPr>
      </w:pPr>
      <w:r w:rsidRPr="009F2528">
        <w:rPr>
          <w:szCs w:val="24"/>
        </w:rPr>
        <w:t xml:space="preserve">CAPÍTULO </w:t>
      </w:r>
      <w:r>
        <w:rPr>
          <w:szCs w:val="24"/>
        </w:rPr>
        <w:t>V</w:t>
      </w:r>
      <w:r w:rsidR="000D283C">
        <w:rPr>
          <w:szCs w:val="24"/>
        </w:rPr>
        <w:t>I</w:t>
      </w:r>
      <w:r w:rsidR="00713B65">
        <w:rPr>
          <w:szCs w:val="24"/>
        </w:rPr>
        <w:t>I</w:t>
      </w:r>
    </w:p>
    <w:p w14:paraId="6A5FCF45" w14:textId="066C429D" w:rsidR="00D16FA8" w:rsidRPr="009F2528" w:rsidRDefault="00D16FA8" w:rsidP="00D16FA8">
      <w:pPr>
        <w:pStyle w:val="Ttulo1"/>
        <w:numPr>
          <w:ilvl w:val="0"/>
          <w:numId w:val="0"/>
        </w:numPr>
        <w:ind w:left="432" w:hanging="432"/>
        <w:contextualSpacing/>
        <w:jc w:val="center"/>
        <w:rPr>
          <w:szCs w:val="24"/>
        </w:rPr>
      </w:pPr>
      <w:r>
        <w:rPr>
          <w:szCs w:val="24"/>
        </w:rPr>
        <w:t>GASOLINA MOTOR CORRIENTE</w:t>
      </w:r>
      <w:r w:rsidR="00F06766">
        <w:rPr>
          <w:szCs w:val="24"/>
        </w:rPr>
        <w:t xml:space="preserve"> OXIGENADA</w:t>
      </w:r>
    </w:p>
    <w:p w14:paraId="384119E9" w14:textId="77777777" w:rsidR="001C189F" w:rsidRDefault="001C189F" w:rsidP="004F7F53"/>
    <w:p w14:paraId="4ADF2F96" w14:textId="77777777" w:rsidR="00070654" w:rsidRPr="00070654" w:rsidRDefault="00070654" w:rsidP="004F7F53">
      <w:pPr>
        <w:rPr>
          <w:lang w:val="es-ES"/>
        </w:rPr>
      </w:pPr>
    </w:p>
    <w:p w14:paraId="58021AC5" w14:textId="05E54B19" w:rsidR="00070654" w:rsidRDefault="00070654" w:rsidP="00070654">
      <w:pPr>
        <w:pStyle w:val="ARTICULOS"/>
        <w:keepNext/>
        <w:tabs>
          <w:tab w:val="left" w:pos="1418"/>
          <w:tab w:val="left" w:pos="1560"/>
        </w:tabs>
        <w:ind w:left="0" w:firstLine="0"/>
        <w:contextualSpacing/>
        <w:outlineLvl w:val="1"/>
        <w:rPr>
          <w:color w:val="000000"/>
          <w:lang w:val="es-ES"/>
        </w:rPr>
      </w:pPr>
      <w:bookmarkStart w:id="37" w:name="_Ref123034813"/>
      <w:r w:rsidRPr="00070654">
        <w:rPr>
          <w:b/>
          <w:bCs w:val="0"/>
          <w:color w:val="000000"/>
          <w:lang w:val="es-ES"/>
        </w:rPr>
        <w:t xml:space="preserve">Precio máximo de venta al distribuidor mayorista (PMM). </w:t>
      </w:r>
      <w:r w:rsidR="006F78FB"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37"/>
    </w:p>
    <w:p w14:paraId="51F9595F" w14:textId="42136204" w:rsidR="006F78FB" w:rsidRDefault="006F78FB" w:rsidP="00AA5F09">
      <w:pPr>
        <w:rPr>
          <w:lang w:val="es-ES"/>
        </w:rPr>
      </w:pPr>
    </w:p>
    <w:p w14:paraId="398CAA3A" w14:textId="1D15102E" w:rsidR="006F78FB" w:rsidRPr="006F78FB" w:rsidRDefault="006F78FB" w:rsidP="00AA5F09">
      <w:pPr>
        <w:rPr>
          <w:lang w:val="es-ES"/>
        </w:rPr>
      </w:pPr>
      <m:oMathPara>
        <m:oMath>
          <m:r>
            <w:rPr>
              <w:rFonts w:ascii="Cambria Math" w:hAnsi="Cambria Math"/>
              <w:lang w:val="es-ES"/>
            </w:rPr>
            <m:t>PMM=</m:t>
          </m:r>
          <m:sSub>
            <m:sSubPr>
              <m:ctrlPr>
                <w:rPr>
                  <w:rFonts w:ascii="Cambria Math" w:hAnsi="Cambria Math"/>
                  <w:i/>
                  <w:lang w:val="es-ES"/>
                </w:rPr>
              </m:ctrlPr>
            </m:sSubPr>
            <m:e>
              <m:r>
                <w:rPr>
                  <w:rFonts w:ascii="Cambria Math" w:hAnsi="Cambria Math"/>
                  <w:lang w:val="es-ES"/>
                </w:rPr>
                <m:t>PIP</m:t>
              </m:r>
            </m:e>
            <m:sub>
              <m:r>
                <w:rPr>
                  <w:rFonts w:ascii="Cambria Math" w:hAnsi="Cambria Math"/>
                  <w:lang w:val="es-ES"/>
                </w:rPr>
                <m:t>GMC</m:t>
              </m:r>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PIP</m:t>
              </m:r>
            </m:e>
            <m:sub>
              <m:r>
                <w:rPr>
                  <w:rFonts w:ascii="Cambria Math" w:hAnsi="Cambria Math"/>
                  <w:lang w:val="es-ES"/>
                </w:rPr>
                <m:t>AC</m:t>
              </m:r>
            </m:sub>
          </m:sSub>
          <m:r>
            <w:rPr>
              <w:rFonts w:ascii="Cambria Math" w:hAnsi="Cambria Math"/>
              <w:lang w:val="es-ES"/>
            </w:rPr>
            <m:t>+RIO+IN+</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F</m:t>
              </m:r>
            </m:sub>
          </m:sSub>
          <m:r>
            <w:rPr>
              <w:rFonts w:ascii="Cambria Math" w:hAnsi="Cambria Math"/>
              <w:lang w:val="es-ES"/>
            </w:rPr>
            <m:t>+IC+TM+PTP+PTAC+RCT</m:t>
          </m:r>
        </m:oMath>
      </m:oMathPara>
    </w:p>
    <w:p w14:paraId="43A355CB" w14:textId="77777777" w:rsidR="006F78FB" w:rsidRPr="00070654" w:rsidRDefault="006F78FB" w:rsidP="006F78FB">
      <w:pPr>
        <w:rPr>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6895"/>
      </w:tblGrid>
      <w:tr w:rsidR="00AF4B57" w:rsidRPr="00AF4B57" w14:paraId="4DB4B35F" w14:textId="77777777" w:rsidTr="00770D6A">
        <w:tc>
          <w:tcPr>
            <w:tcW w:w="1037" w:type="dxa"/>
          </w:tcPr>
          <w:p w14:paraId="69BC255C" w14:textId="688BCD74" w:rsidR="00AF4B57" w:rsidRPr="00AF4B57" w:rsidRDefault="004E4A61" w:rsidP="00770D6A">
            <w:pPr>
              <w:jc w:val="left"/>
              <w:rPr>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PIP</m:t>
                  </m:r>
                </m:e>
                <m:sub>
                  <m:r>
                    <m:rPr>
                      <m:sty m:val="bi"/>
                    </m:rPr>
                    <w:rPr>
                      <w:rFonts w:ascii="Cambria Math" w:hAnsi="Cambria Math"/>
                      <w:color w:val="000000"/>
                      <w:lang w:val="es-ES"/>
                    </w:rPr>
                    <m:t>GMC</m:t>
                  </m:r>
                </m:sub>
              </m:sSub>
            </m:oMath>
            <w:r w:rsidR="00AF4B57" w:rsidRPr="00AF4B57">
              <w:rPr>
                <w:lang w:val="es-ES"/>
              </w:rPr>
              <w:tab/>
            </w:r>
          </w:p>
        </w:tc>
        <w:tc>
          <w:tcPr>
            <w:tcW w:w="6895" w:type="dxa"/>
          </w:tcPr>
          <w:p w14:paraId="54153C3C" w14:textId="0CA9C8DF" w:rsidR="00AF4B57" w:rsidRPr="00AF4B57" w:rsidRDefault="00AF4B57" w:rsidP="00770D6A">
            <w:pPr>
              <w:jc w:val="left"/>
              <w:rPr>
                <w:lang w:val="es-ES"/>
              </w:rPr>
            </w:pPr>
            <w:r w:rsidRPr="00AF4B57">
              <w:rPr>
                <w:lang w:val="es-ES"/>
              </w:rPr>
              <w:t>Es la proporción del ingreso al productor de la Gasolina Motor Corriente, resultante de aplicar sobre el ingreso al productor de la Gasolina Motor Corriente, calculado según lo establecido por la resolución 181602 de 2011, modificada por la resolución 181493 de 2012 y demás normas que las modifiquen, adicionen o sustituyan, el nivel de mezcla a utilizar frente a la proporción de alcohol carburante determinado para tal fin</w:t>
            </w:r>
            <w:r w:rsidRPr="00AF4B57">
              <w:rPr>
                <w:color w:val="000000"/>
                <w:lang w:val="es-ES"/>
              </w:rPr>
              <w:t>, expresado en pesos colombianos por galón.</w:t>
            </w:r>
          </w:p>
        </w:tc>
      </w:tr>
      <w:tr w:rsidR="00AF4B57" w:rsidRPr="00AF4B57" w14:paraId="3C752769" w14:textId="77777777" w:rsidTr="00770D6A">
        <w:tc>
          <w:tcPr>
            <w:tcW w:w="1037" w:type="dxa"/>
          </w:tcPr>
          <w:p w14:paraId="1345A27E" w14:textId="65DBE310" w:rsidR="00AF4B57" w:rsidRPr="00AF4B57" w:rsidRDefault="004E4A61" w:rsidP="00770D6A">
            <w:pPr>
              <w:jc w:val="left"/>
              <w:rPr>
                <w:rFonts w:cs="Arial"/>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PIP</m:t>
                  </m:r>
                </m:e>
                <m:sub>
                  <m:r>
                    <m:rPr>
                      <m:sty m:val="bi"/>
                    </m:rPr>
                    <w:rPr>
                      <w:rFonts w:ascii="Cambria Math" w:hAnsi="Cambria Math"/>
                      <w:color w:val="000000"/>
                      <w:lang w:val="es-ES"/>
                    </w:rPr>
                    <m:t>AC</m:t>
                  </m:r>
                </m:sub>
              </m:sSub>
            </m:oMath>
            <w:r w:rsidR="00AF4B57" w:rsidRPr="00AF4B57">
              <w:rPr>
                <w:lang w:val="es-ES"/>
              </w:rPr>
              <w:t xml:space="preserve"> </w:t>
            </w:r>
            <w:r w:rsidR="00AF4B57" w:rsidRPr="00AF4B57">
              <w:rPr>
                <w:lang w:val="es-ES"/>
              </w:rPr>
              <w:tab/>
            </w:r>
          </w:p>
        </w:tc>
        <w:tc>
          <w:tcPr>
            <w:tcW w:w="6895" w:type="dxa"/>
          </w:tcPr>
          <w:p w14:paraId="327E905E" w14:textId="3BB9E6E6" w:rsidR="00AF4B57" w:rsidRPr="00AF4B57" w:rsidRDefault="00AF4B57" w:rsidP="00770D6A">
            <w:pPr>
              <w:jc w:val="left"/>
              <w:rPr>
                <w:lang w:val="es-ES"/>
              </w:rPr>
            </w:pPr>
            <w:r w:rsidRPr="00AF4B57">
              <w:rPr>
                <w:lang w:val="es-ES"/>
              </w:rPr>
              <w:t xml:space="preserve">Es la proporción del ingreso al productor del Alcohol Carburante, resultante de aplicar sobre el ingreso al productor del alcohol carburante, calculado según lo establecido por la resolución 181232 de 30 de julio de 2008, modificada por la resolución 180643 del 27 de abril de 2012 y las normas que las modifiquen, adicionen o sustituyan, el nivel de mezcla de alcohol carburante a utilizar frente a la proporción de gasolina motor corriente en el porcentaje determinado para tal fin, </w:t>
            </w:r>
            <w:r w:rsidRPr="00AF4B57">
              <w:rPr>
                <w:color w:val="000000"/>
                <w:lang w:val="es-ES"/>
              </w:rPr>
              <w:t>expresado en pesos colombianos por galón.</w:t>
            </w:r>
          </w:p>
        </w:tc>
      </w:tr>
      <w:tr w:rsidR="00AF4B57" w:rsidRPr="00AF4B57" w14:paraId="60DB4616" w14:textId="77777777" w:rsidTr="00770D6A">
        <w:tc>
          <w:tcPr>
            <w:tcW w:w="1037" w:type="dxa"/>
          </w:tcPr>
          <w:p w14:paraId="309307BF" w14:textId="1BA08C3D" w:rsidR="00AF4B57" w:rsidRPr="00AF4B57" w:rsidRDefault="00AF4B57" w:rsidP="00770D6A">
            <w:pPr>
              <w:jc w:val="left"/>
              <w:rPr>
                <w:b/>
                <w:bCs/>
                <w:i/>
                <w:iCs/>
                <w:lang w:val="es-ES"/>
              </w:rPr>
            </w:pPr>
            <w:r w:rsidRPr="00AF4B57">
              <w:rPr>
                <w:b/>
                <w:bCs/>
                <w:i/>
                <w:iCs/>
                <w:lang w:val="es-ES"/>
              </w:rPr>
              <w:t>RIO</w:t>
            </w:r>
            <w:r w:rsidRPr="00AF4B57">
              <w:rPr>
                <w:b/>
                <w:bCs/>
                <w:i/>
                <w:iCs/>
                <w:lang w:val="es-ES"/>
              </w:rPr>
              <w:tab/>
            </w:r>
          </w:p>
        </w:tc>
        <w:tc>
          <w:tcPr>
            <w:tcW w:w="6895" w:type="dxa"/>
          </w:tcPr>
          <w:p w14:paraId="7E35611B" w14:textId="17D9DA83" w:rsidR="00AF4B57" w:rsidRPr="00AF4B57" w:rsidRDefault="00AF4B57" w:rsidP="00770D6A">
            <w:pPr>
              <w:jc w:val="left"/>
              <w:rPr>
                <w:lang w:val="es-ES"/>
              </w:rPr>
            </w:pPr>
            <w:r w:rsidRPr="00AF4B57">
              <w:rPr>
                <w:lang w:val="es-ES"/>
              </w:rPr>
              <w:t>Es la remuneración del inventario mínimo operativo, establecida en el artículo 5 de la presente resolución</w:t>
            </w:r>
            <w:r w:rsidRPr="00AF4B57">
              <w:rPr>
                <w:color w:val="000000"/>
                <w:lang w:val="es-ES"/>
              </w:rPr>
              <w:t>, expresado en pesos colombianos por galón.</w:t>
            </w:r>
          </w:p>
        </w:tc>
      </w:tr>
      <w:tr w:rsidR="00AF4B57" w:rsidRPr="00AF4B57" w14:paraId="551A4FC2" w14:textId="77777777" w:rsidTr="00770D6A">
        <w:tc>
          <w:tcPr>
            <w:tcW w:w="1037" w:type="dxa"/>
          </w:tcPr>
          <w:p w14:paraId="6A96D876" w14:textId="10BA36C8" w:rsidR="00AF4B57" w:rsidRPr="00AF4B57" w:rsidRDefault="00AF4B57" w:rsidP="00770D6A">
            <w:pPr>
              <w:jc w:val="left"/>
              <w:rPr>
                <w:b/>
                <w:bCs/>
                <w:i/>
                <w:iCs/>
                <w:lang w:val="es-ES"/>
              </w:rPr>
            </w:pPr>
            <w:r w:rsidRPr="00AF4B57">
              <w:rPr>
                <w:b/>
                <w:bCs/>
                <w:i/>
                <w:iCs/>
                <w:lang w:val="es-ES"/>
              </w:rPr>
              <w:t>IN</w:t>
            </w:r>
            <w:r w:rsidRPr="00AF4B57">
              <w:rPr>
                <w:b/>
                <w:bCs/>
                <w:i/>
                <w:iCs/>
                <w:lang w:val="es-ES"/>
              </w:rPr>
              <w:tab/>
            </w:r>
          </w:p>
        </w:tc>
        <w:tc>
          <w:tcPr>
            <w:tcW w:w="6895" w:type="dxa"/>
          </w:tcPr>
          <w:p w14:paraId="5C58C8C0" w14:textId="4C69C513" w:rsidR="00AF4B57" w:rsidRPr="00AF4B57" w:rsidRDefault="00AF4B57" w:rsidP="00770D6A">
            <w:pPr>
              <w:jc w:val="left"/>
              <w:rPr>
                <w:lang w:val="es-ES"/>
              </w:rPr>
            </w:pPr>
            <w:r w:rsidRPr="00AF4B57">
              <w:rPr>
                <w:lang w:val="es-ES"/>
              </w:rPr>
              <w:t>Es el impuesto nacional establecido por los artículos 167, 168 y 173 de la Ley 1607 de 2012, modificados por los artículos 218, 219 y 220 de la Ley 1819 del 29 de diciembre de 2016, respectivamente, y las normas que los modifiquen, adicionen o sustituyan</w:t>
            </w:r>
            <w:r w:rsidRPr="00AF4B57">
              <w:rPr>
                <w:color w:val="000000"/>
                <w:lang w:val="es-ES"/>
              </w:rPr>
              <w:t>, expresado en pesos colombianos por galón.</w:t>
            </w:r>
          </w:p>
        </w:tc>
      </w:tr>
      <w:tr w:rsidR="00AF4B57" w:rsidRPr="00AF4B57" w14:paraId="5AF94350" w14:textId="77777777" w:rsidTr="00770D6A">
        <w:tc>
          <w:tcPr>
            <w:tcW w:w="1037" w:type="dxa"/>
          </w:tcPr>
          <w:p w14:paraId="0BA29F7E" w14:textId="65B583FA" w:rsidR="00AF4B57" w:rsidRPr="00AF4B57" w:rsidRDefault="004E4A61" w:rsidP="00770D6A">
            <w:pPr>
              <w:jc w:val="left"/>
              <w:rPr>
                <w:rFonts w:cs="Arial"/>
                <w:b/>
                <w:bCs/>
                <w:iCs/>
                <w:lang w:val="es-ES"/>
              </w:rPr>
            </w:pPr>
            <m:oMath>
              <m:sSub>
                <m:sSubPr>
                  <m:ctrlPr>
                    <w:rPr>
                      <w:rFonts w:ascii="Cambria Math" w:hAnsi="Cambria Math"/>
                      <w:b/>
                      <w:bCs/>
                      <w:i/>
                      <w:iCs/>
                      <w:lang w:val="es-ES"/>
                    </w:rPr>
                  </m:ctrlPr>
                </m:sSubPr>
                <m:e>
                  <m:r>
                    <m:rPr>
                      <m:sty m:val="bi"/>
                    </m:rPr>
                    <w:rPr>
                      <w:rFonts w:ascii="Cambria Math" w:hAnsi="Cambria Math"/>
                      <w:lang w:val="es-ES"/>
                    </w:rPr>
                    <m:t>IVA</m:t>
                  </m:r>
                </m:e>
                <m:sub>
                  <m:r>
                    <m:rPr>
                      <m:sty m:val="bi"/>
                    </m:rPr>
                    <w:rPr>
                      <w:rFonts w:ascii="Cambria Math" w:hAnsi="Cambria Math"/>
                      <w:lang w:val="es-ES"/>
                    </w:rPr>
                    <m:t>F</m:t>
                  </m:r>
                </m:sub>
              </m:sSub>
            </m:oMath>
            <w:r w:rsidR="00AF4B57" w:rsidRPr="00AF4B57">
              <w:rPr>
                <w:b/>
                <w:bCs/>
                <w:i/>
                <w:iCs/>
                <w:lang w:val="es-ES"/>
              </w:rPr>
              <w:t xml:space="preserve"> </w:t>
            </w:r>
            <w:r w:rsidR="00AF4B57" w:rsidRPr="00AF4B57">
              <w:rPr>
                <w:b/>
                <w:bCs/>
                <w:i/>
                <w:iCs/>
                <w:lang w:val="es-ES"/>
              </w:rPr>
              <w:tab/>
            </w:r>
          </w:p>
        </w:tc>
        <w:tc>
          <w:tcPr>
            <w:tcW w:w="6895" w:type="dxa"/>
          </w:tcPr>
          <w:p w14:paraId="4302BC29" w14:textId="31C4CB3C" w:rsidR="00AF4B57" w:rsidRPr="00AF4B57" w:rsidRDefault="00AF4B57" w:rsidP="00770D6A">
            <w:pPr>
              <w:jc w:val="left"/>
              <w:rPr>
                <w:lang w:val="es-ES"/>
              </w:rPr>
            </w:pPr>
            <w:r w:rsidRPr="00AF4B57">
              <w:rPr>
                <w:lang w:val="es-ES"/>
              </w:rPr>
              <w:t>Es el IVA sobre el ingreso al productor de Gasolina Motor Corriente, valor correspondiente a lo establecido por el artículo 467 del Estatuto Tributario, modificado por el artículo 183 de la Ley 1819 del 2016 y el artículo 74 de la Ley 1955 de 2019 y las normas que lo modifiquen, adicionen o sustituyan</w:t>
            </w:r>
            <w:r w:rsidRPr="00AF4B57">
              <w:rPr>
                <w:color w:val="000000"/>
                <w:lang w:val="es-ES"/>
              </w:rPr>
              <w:t>, expresado en pesos colombianos por galón.</w:t>
            </w:r>
          </w:p>
        </w:tc>
      </w:tr>
      <w:tr w:rsidR="00AF4B57" w:rsidRPr="00AF4B57" w14:paraId="7838ACA6" w14:textId="77777777" w:rsidTr="00770D6A">
        <w:tc>
          <w:tcPr>
            <w:tcW w:w="1037" w:type="dxa"/>
          </w:tcPr>
          <w:p w14:paraId="5ABB02EB" w14:textId="349E63E5" w:rsidR="00AF4B57" w:rsidRPr="00AF4B57" w:rsidRDefault="00AF4B57" w:rsidP="00770D6A">
            <w:pPr>
              <w:jc w:val="left"/>
              <w:rPr>
                <w:b/>
                <w:bCs/>
                <w:i/>
                <w:iCs/>
                <w:lang w:val="es-ES"/>
              </w:rPr>
            </w:pPr>
            <w:r w:rsidRPr="00AF4B57">
              <w:rPr>
                <w:b/>
                <w:bCs/>
                <w:i/>
                <w:iCs/>
                <w:lang w:val="es-ES"/>
              </w:rPr>
              <w:t xml:space="preserve">IC </w:t>
            </w:r>
            <w:r w:rsidRPr="00AF4B57">
              <w:rPr>
                <w:b/>
                <w:bCs/>
                <w:i/>
                <w:iCs/>
                <w:lang w:val="es-ES"/>
              </w:rPr>
              <w:tab/>
            </w:r>
          </w:p>
        </w:tc>
        <w:tc>
          <w:tcPr>
            <w:tcW w:w="6895" w:type="dxa"/>
          </w:tcPr>
          <w:p w14:paraId="01DF8D34" w14:textId="4787824B" w:rsidR="00AF4B57" w:rsidRPr="00AF4B57" w:rsidRDefault="00AF4B57" w:rsidP="00770D6A">
            <w:pPr>
              <w:jc w:val="left"/>
              <w:rPr>
                <w:lang w:val="es-ES"/>
              </w:rPr>
            </w:pPr>
            <w:r w:rsidRPr="00AF4B57">
              <w:rPr>
                <w:lang w:val="es-ES"/>
              </w:rPr>
              <w:t>Es el impuesto al carbono establecido por los artículos 221 y 222 de la Ley 1819 del 29 de diciembre de 2016 o las demás que los modifiquen, adicionen o sustituyan, en lo relacionado con este tributo aplicado al combustible tipo gasolina</w:t>
            </w:r>
            <w:r w:rsidRPr="00AF4B57">
              <w:rPr>
                <w:color w:val="000000"/>
                <w:lang w:val="es-ES"/>
              </w:rPr>
              <w:t>, expresado en pesos colombianos por galón.</w:t>
            </w:r>
          </w:p>
        </w:tc>
      </w:tr>
      <w:tr w:rsidR="00AF4B57" w:rsidRPr="00AF4B57" w14:paraId="0DC1831C" w14:textId="77777777" w:rsidTr="00770D6A">
        <w:tc>
          <w:tcPr>
            <w:tcW w:w="1037" w:type="dxa"/>
          </w:tcPr>
          <w:p w14:paraId="75EF9F21" w14:textId="05A78548" w:rsidR="00AF4B57" w:rsidRPr="00AF4B57" w:rsidRDefault="00AF4B57" w:rsidP="00770D6A">
            <w:pPr>
              <w:jc w:val="left"/>
              <w:rPr>
                <w:b/>
                <w:bCs/>
                <w:i/>
                <w:iCs/>
                <w:lang w:val="es-ES"/>
              </w:rPr>
            </w:pPr>
            <w:r w:rsidRPr="00AF4B57">
              <w:rPr>
                <w:b/>
                <w:bCs/>
                <w:i/>
                <w:iCs/>
                <w:lang w:val="es-ES"/>
              </w:rPr>
              <w:t>TM</w:t>
            </w:r>
            <w:r w:rsidRPr="00AF4B57">
              <w:rPr>
                <w:b/>
                <w:bCs/>
                <w:i/>
                <w:iCs/>
                <w:lang w:val="es-ES"/>
              </w:rPr>
              <w:tab/>
            </w:r>
          </w:p>
        </w:tc>
        <w:tc>
          <w:tcPr>
            <w:tcW w:w="6895" w:type="dxa"/>
          </w:tcPr>
          <w:p w14:paraId="34D5EBBD" w14:textId="2592A3ED" w:rsidR="00AF4B57" w:rsidRPr="00AF4B57" w:rsidRDefault="00AF4B57" w:rsidP="00770D6A">
            <w:pPr>
              <w:jc w:val="left"/>
              <w:rPr>
                <w:lang w:val="es-ES"/>
              </w:rPr>
            </w:pPr>
            <w:r w:rsidRPr="00AF4B57">
              <w:rPr>
                <w:lang w:val="es-ES"/>
              </w:rPr>
              <w:t>Es la tarifa de marcación establecida por la resolución 91349 del 28 de noviembre de 2014 y las normas que la modifiquen, adicionen o sustituyan</w:t>
            </w:r>
            <w:r w:rsidRPr="00AF4B57">
              <w:rPr>
                <w:color w:val="000000"/>
                <w:lang w:val="es-ES"/>
              </w:rPr>
              <w:t>, expresado en pesos colombianos por galón.</w:t>
            </w:r>
          </w:p>
        </w:tc>
      </w:tr>
      <w:tr w:rsidR="00AF4B57" w:rsidRPr="00AF4B57" w14:paraId="041978E0" w14:textId="77777777" w:rsidTr="00770D6A">
        <w:tc>
          <w:tcPr>
            <w:tcW w:w="1037" w:type="dxa"/>
          </w:tcPr>
          <w:p w14:paraId="4BA092E6" w14:textId="57C1A284" w:rsidR="00AF4B57" w:rsidRPr="00AF4B57" w:rsidRDefault="00AF4B57" w:rsidP="00770D6A">
            <w:pPr>
              <w:jc w:val="left"/>
              <w:rPr>
                <w:b/>
                <w:bCs/>
                <w:i/>
                <w:iCs/>
                <w:lang w:val="es-ES"/>
              </w:rPr>
            </w:pPr>
            <w:r w:rsidRPr="00AF4B57">
              <w:rPr>
                <w:b/>
                <w:bCs/>
                <w:i/>
                <w:iCs/>
                <w:lang w:val="es-ES"/>
              </w:rPr>
              <w:lastRenderedPageBreak/>
              <w:t>PTP</w:t>
            </w:r>
            <w:r w:rsidRPr="00AF4B57">
              <w:rPr>
                <w:b/>
                <w:bCs/>
                <w:i/>
                <w:iCs/>
                <w:lang w:val="es-ES"/>
              </w:rPr>
              <w:tab/>
            </w:r>
          </w:p>
        </w:tc>
        <w:tc>
          <w:tcPr>
            <w:tcW w:w="6895" w:type="dxa"/>
          </w:tcPr>
          <w:p w14:paraId="590DDE64" w14:textId="2F5129E9" w:rsidR="00AF4B57" w:rsidRPr="00AF4B57" w:rsidRDefault="00AF4B57" w:rsidP="00770D6A">
            <w:pPr>
              <w:jc w:val="left"/>
              <w:rPr>
                <w:lang w:val="es-ES"/>
              </w:rPr>
            </w:pPr>
            <w:r w:rsidRPr="00AF4B57">
              <w:rPr>
                <w:lang w:val="es-ES"/>
              </w:rPr>
              <w:t>Es la proporción de la tarifa de transporte por poliductos, resultante de aplicar, sobre la tarifa establecida por la resolución 41276 del 30 de diciembre de 2016 y demás normas que la modifiquen, adicionen o sustituyan, la proporción de gasolina motor corriente a utilizar en la mezcla con alcohol carburante</w:t>
            </w:r>
            <w:r w:rsidRPr="00AF4B57">
              <w:rPr>
                <w:color w:val="000000"/>
                <w:lang w:val="es-ES"/>
              </w:rPr>
              <w:t>, expresado en pesos colombianos por galón.</w:t>
            </w:r>
          </w:p>
        </w:tc>
      </w:tr>
      <w:tr w:rsidR="00AF4B57" w:rsidRPr="00AF4B57" w14:paraId="3952F691" w14:textId="77777777" w:rsidTr="00770D6A">
        <w:tc>
          <w:tcPr>
            <w:tcW w:w="1037" w:type="dxa"/>
          </w:tcPr>
          <w:p w14:paraId="3CCDBE55" w14:textId="55B2539D" w:rsidR="00AF4B57" w:rsidRPr="00AF4B57" w:rsidRDefault="00AF4B57" w:rsidP="00770D6A">
            <w:pPr>
              <w:jc w:val="left"/>
              <w:rPr>
                <w:b/>
                <w:bCs/>
                <w:i/>
                <w:iCs/>
                <w:lang w:val="es-ES"/>
              </w:rPr>
            </w:pPr>
            <w:r w:rsidRPr="00AF4B57">
              <w:rPr>
                <w:b/>
                <w:bCs/>
                <w:i/>
                <w:iCs/>
                <w:lang w:val="es-ES"/>
              </w:rPr>
              <w:t>PTAC</w:t>
            </w:r>
            <w:r w:rsidRPr="00AF4B57">
              <w:rPr>
                <w:b/>
                <w:bCs/>
                <w:i/>
                <w:iCs/>
                <w:lang w:val="es-ES"/>
              </w:rPr>
              <w:tab/>
            </w:r>
          </w:p>
        </w:tc>
        <w:tc>
          <w:tcPr>
            <w:tcW w:w="6895" w:type="dxa"/>
          </w:tcPr>
          <w:p w14:paraId="1E017785" w14:textId="27D9482B" w:rsidR="00AF4B57" w:rsidRPr="00AF4B57" w:rsidRDefault="00AF4B57" w:rsidP="00770D6A">
            <w:pPr>
              <w:jc w:val="left"/>
              <w:rPr>
                <w:lang w:val="es-ES"/>
              </w:rPr>
            </w:pPr>
            <w:r w:rsidRPr="00AF4B57">
              <w:rPr>
                <w:lang w:val="es-ES"/>
              </w:rPr>
              <w:t>Es la proporción de los valores máximos a ser reconocidos por transporte del alcohol carburante, resultante de aplicar sobre la tarifa establecida por la resolución 40079 del 1 de febrero de 2018 y las normas que la modifiquen, adicionen o sustituyan, la proporción de alcohol carburante a utilizar en la mezcla con la gasolina motor corriente</w:t>
            </w:r>
            <w:r w:rsidRPr="00AF4B57">
              <w:rPr>
                <w:color w:val="000000"/>
                <w:lang w:val="es-ES"/>
              </w:rPr>
              <w:t>, expresado en pesos colombianos por galón.</w:t>
            </w:r>
          </w:p>
        </w:tc>
      </w:tr>
      <w:tr w:rsidR="00AF4B57" w:rsidRPr="00AF4B57" w14:paraId="32D1A45D" w14:textId="77777777" w:rsidTr="00770D6A">
        <w:tc>
          <w:tcPr>
            <w:tcW w:w="1037" w:type="dxa"/>
          </w:tcPr>
          <w:p w14:paraId="23AE3F44" w14:textId="1C338037" w:rsidR="00AF4B57" w:rsidRPr="00AF4B57" w:rsidRDefault="00AF4B57" w:rsidP="00770D6A">
            <w:pPr>
              <w:jc w:val="left"/>
              <w:rPr>
                <w:b/>
                <w:bCs/>
                <w:i/>
                <w:iCs/>
                <w:lang w:val="es-ES"/>
              </w:rPr>
            </w:pPr>
            <w:r w:rsidRPr="00AF4B57">
              <w:rPr>
                <w:b/>
                <w:bCs/>
                <w:i/>
                <w:iCs/>
                <w:lang w:val="es-ES"/>
              </w:rPr>
              <w:t>RCT</w:t>
            </w:r>
            <w:r w:rsidRPr="00AF4B57">
              <w:rPr>
                <w:lang w:val="es-ES"/>
              </w:rPr>
              <w:t xml:space="preserve"> </w:t>
            </w:r>
            <w:r w:rsidRPr="00AF4B57">
              <w:rPr>
                <w:lang w:val="es-ES"/>
              </w:rPr>
              <w:tab/>
            </w:r>
          </w:p>
        </w:tc>
        <w:tc>
          <w:tcPr>
            <w:tcW w:w="6895" w:type="dxa"/>
          </w:tcPr>
          <w:p w14:paraId="1F26E952" w14:textId="256E86BB" w:rsidR="00AF4B57" w:rsidRPr="00AF4B57" w:rsidRDefault="00AF4B57" w:rsidP="00770D6A">
            <w:pPr>
              <w:jc w:val="left"/>
              <w:rPr>
                <w:lang w:val="es-ES"/>
              </w:rPr>
            </w:pPr>
            <w:r w:rsidRPr="00AF4B57">
              <w:rPr>
                <w:lang w:val="es-ES"/>
              </w:rPr>
              <w:t>Es el reconocimiento de costos asociados a mantener la calidad y aprovechamiento del Transmix en los sistemas de poliductos, definido en el capítulo IV de la presente resolución</w:t>
            </w:r>
            <w:r w:rsidRPr="00AF4B57">
              <w:rPr>
                <w:color w:val="000000"/>
                <w:lang w:val="es-ES"/>
              </w:rPr>
              <w:t>, expresado en pesos colombianos por galón.</w:t>
            </w:r>
          </w:p>
        </w:tc>
      </w:tr>
    </w:tbl>
    <w:p w14:paraId="6CF497DE" w14:textId="56DB7ACA" w:rsidR="00761702" w:rsidRPr="00532869" w:rsidRDefault="00761702" w:rsidP="00116776">
      <w:pPr>
        <w:ind w:left="426"/>
        <w:rPr>
          <w:lang w:val="es-ES"/>
        </w:rPr>
      </w:pPr>
    </w:p>
    <w:p w14:paraId="6CE4D7D3" w14:textId="77777777" w:rsidR="00070654" w:rsidRPr="00070654" w:rsidRDefault="00070654" w:rsidP="004F7F53">
      <w:pPr>
        <w:rPr>
          <w:lang w:val="es-ES"/>
        </w:rPr>
      </w:pPr>
    </w:p>
    <w:p w14:paraId="2C9D5F79" w14:textId="0378F054" w:rsidR="00070654" w:rsidRPr="006F78FB" w:rsidRDefault="00070654" w:rsidP="00132610">
      <w:pPr>
        <w:pStyle w:val="ARTICULOS"/>
        <w:keepNext/>
        <w:tabs>
          <w:tab w:val="left" w:pos="1560"/>
        </w:tabs>
        <w:ind w:left="0" w:firstLine="0"/>
        <w:contextualSpacing/>
        <w:outlineLvl w:val="1"/>
        <w:rPr>
          <w:lang w:val="es-ES"/>
        </w:rPr>
      </w:pPr>
      <w:bookmarkStart w:id="38" w:name="_Ref123034828"/>
      <w:r w:rsidRPr="006F78FB">
        <w:rPr>
          <w:b/>
          <w:bCs w:val="0"/>
          <w:color w:val="000000"/>
          <w:lang w:val="es-ES"/>
        </w:rPr>
        <w:t xml:space="preserve">Precio máximo de venta en planta de abastecimiento mayorista (PMA). </w:t>
      </w:r>
      <w:r w:rsidR="006F78FB"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38"/>
    </w:p>
    <w:p w14:paraId="51742C7F" w14:textId="5ABF632A" w:rsidR="006F78FB" w:rsidRDefault="006F78FB" w:rsidP="004F7F53">
      <w:pPr>
        <w:rPr>
          <w:lang w:val="es-ES"/>
        </w:rPr>
      </w:pPr>
    </w:p>
    <w:p w14:paraId="7B4C1DF7" w14:textId="50198A75" w:rsidR="006F78FB" w:rsidRPr="006F78FB" w:rsidRDefault="006F78FB" w:rsidP="00AA5F09">
      <w:pPr>
        <w:rPr>
          <w:lang w:val="es-ES"/>
        </w:rPr>
      </w:pPr>
      <m:oMathPara>
        <m:oMath>
          <m:r>
            <w:rPr>
              <w:rFonts w:ascii="Cambria Math" w:hAnsi="Cambria Math"/>
              <w:lang w:val="es-ES"/>
            </w:rPr>
            <m:t>PMA=PMM+RIC+MD+</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MD</m:t>
              </m:r>
            </m:sub>
          </m:sSub>
          <m:r>
            <w:rPr>
              <w:rFonts w:ascii="Cambria Math" w:hAnsi="Cambria Math"/>
              <w:lang w:val="es-ES"/>
            </w:rPr>
            <m:t>+ST</m:t>
          </m:r>
        </m:oMath>
      </m:oMathPara>
    </w:p>
    <w:p w14:paraId="5527652E" w14:textId="77777777" w:rsidR="006F78FB" w:rsidRPr="00070654" w:rsidRDefault="006F78FB" w:rsidP="004F7F53">
      <w:pPr>
        <w:rPr>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6941"/>
      </w:tblGrid>
      <w:tr w:rsidR="008A659D" w:rsidRPr="008A659D" w14:paraId="33B6B532" w14:textId="77777777" w:rsidTr="00770D6A">
        <w:tc>
          <w:tcPr>
            <w:tcW w:w="987" w:type="dxa"/>
          </w:tcPr>
          <w:p w14:paraId="482D513D" w14:textId="0A16D286" w:rsidR="008A659D" w:rsidRPr="008A659D" w:rsidRDefault="008A659D" w:rsidP="00770D6A">
            <w:pPr>
              <w:jc w:val="left"/>
              <w:rPr>
                <w:b/>
                <w:bCs/>
                <w:i/>
                <w:iCs/>
                <w:lang w:val="es-ES"/>
              </w:rPr>
            </w:pPr>
            <w:r w:rsidRPr="008A659D">
              <w:rPr>
                <w:b/>
                <w:bCs/>
                <w:i/>
                <w:iCs/>
                <w:lang w:val="es-ES"/>
              </w:rPr>
              <w:t>PMM</w:t>
            </w:r>
            <w:r w:rsidRPr="008A659D">
              <w:rPr>
                <w:b/>
                <w:bCs/>
                <w:i/>
                <w:iCs/>
                <w:lang w:val="es-ES"/>
              </w:rPr>
              <w:tab/>
            </w:r>
          </w:p>
        </w:tc>
        <w:tc>
          <w:tcPr>
            <w:tcW w:w="6941" w:type="dxa"/>
          </w:tcPr>
          <w:p w14:paraId="50C514AB" w14:textId="29890462" w:rsidR="008A659D" w:rsidRPr="008A659D" w:rsidRDefault="008A659D" w:rsidP="00770D6A">
            <w:pPr>
              <w:jc w:val="left"/>
              <w:rPr>
                <w:lang w:val="es-ES"/>
              </w:rPr>
            </w:pPr>
            <w:r w:rsidRPr="008A659D">
              <w:rPr>
                <w:lang w:val="es-ES"/>
              </w:rPr>
              <w:t xml:space="preserve">Es el precio máximo de venta al distribuidor mayorista, definido en el </w:t>
            </w:r>
            <w:r w:rsidRPr="008A659D">
              <w:rPr>
                <w:lang w:val="es-ES"/>
              </w:rPr>
              <w:fldChar w:fldCharType="begin"/>
            </w:r>
            <w:r w:rsidRPr="008A659D">
              <w:rPr>
                <w:lang w:val="es-ES"/>
              </w:rPr>
              <w:instrText xml:space="preserve"> REF _Ref123034813 \r \h </w:instrText>
            </w:r>
            <w:r w:rsidR="00770D6A">
              <w:rPr>
                <w:lang w:val="es-ES"/>
              </w:rPr>
              <w:instrText xml:space="preserve"> \* MERGEFORMAT </w:instrText>
            </w:r>
            <w:r w:rsidRPr="008A659D">
              <w:rPr>
                <w:lang w:val="es-ES"/>
              </w:rPr>
            </w:r>
            <w:r w:rsidRPr="008A659D">
              <w:rPr>
                <w:lang w:val="es-ES"/>
              </w:rPr>
              <w:fldChar w:fldCharType="separate"/>
            </w:r>
            <w:r w:rsidR="00FB67C5">
              <w:rPr>
                <w:lang w:val="es-ES"/>
              </w:rPr>
              <w:t>Artículo 19</w:t>
            </w:r>
            <w:r w:rsidRPr="008A659D">
              <w:rPr>
                <w:lang w:val="es-ES"/>
              </w:rPr>
              <w:fldChar w:fldCharType="end"/>
            </w:r>
            <w:r w:rsidRPr="008A659D">
              <w:rPr>
                <w:lang w:val="es-ES"/>
              </w:rPr>
              <w:t xml:space="preserve"> de la presente resolución</w:t>
            </w:r>
            <w:r w:rsidRPr="008A659D">
              <w:rPr>
                <w:color w:val="000000"/>
                <w:lang w:val="es-ES"/>
              </w:rPr>
              <w:t>, expresado en pesos colombianos por galón.</w:t>
            </w:r>
          </w:p>
        </w:tc>
      </w:tr>
      <w:tr w:rsidR="008A659D" w:rsidRPr="008A659D" w14:paraId="2131075E" w14:textId="77777777" w:rsidTr="00770D6A">
        <w:tc>
          <w:tcPr>
            <w:tcW w:w="987" w:type="dxa"/>
          </w:tcPr>
          <w:p w14:paraId="62E7E28D" w14:textId="141D97FD" w:rsidR="008A659D" w:rsidRPr="008A659D" w:rsidRDefault="008A659D" w:rsidP="00770D6A">
            <w:pPr>
              <w:jc w:val="left"/>
              <w:rPr>
                <w:b/>
                <w:bCs/>
                <w:i/>
                <w:iCs/>
                <w:lang w:val="es-ES"/>
              </w:rPr>
            </w:pPr>
            <w:r w:rsidRPr="008A659D">
              <w:rPr>
                <w:b/>
                <w:bCs/>
                <w:i/>
                <w:iCs/>
                <w:lang w:val="es-ES"/>
              </w:rPr>
              <w:t>RIC</w:t>
            </w:r>
            <w:r w:rsidRPr="008A659D">
              <w:rPr>
                <w:b/>
                <w:bCs/>
                <w:i/>
                <w:iCs/>
                <w:lang w:val="es-ES"/>
              </w:rPr>
              <w:tab/>
            </w:r>
          </w:p>
        </w:tc>
        <w:tc>
          <w:tcPr>
            <w:tcW w:w="6941" w:type="dxa"/>
          </w:tcPr>
          <w:p w14:paraId="350879AF" w14:textId="7B29F80A" w:rsidR="008A659D" w:rsidRPr="008A659D" w:rsidRDefault="008A659D" w:rsidP="00770D6A">
            <w:pPr>
              <w:jc w:val="left"/>
              <w:rPr>
                <w:lang w:val="es-ES"/>
              </w:rPr>
            </w:pPr>
            <w:r w:rsidRPr="008A659D">
              <w:rPr>
                <w:lang w:val="es-ES"/>
              </w:rPr>
              <w:t>Es la remuneración del inventario comercial, definida en el artículo 6 de la presente resolución</w:t>
            </w:r>
            <w:r w:rsidRPr="008A659D">
              <w:rPr>
                <w:color w:val="000000"/>
                <w:lang w:val="es-ES"/>
              </w:rPr>
              <w:t>, expresado en pesos colombianos por galón.</w:t>
            </w:r>
          </w:p>
        </w:tc>
      </w:tr>
      <w:tr w:rsidR="008A659D" w:rsidRPr="008A659D" w14:paraId="4935EBF1" w14:textId="77777777" w:rsidTr="00770D6A">
        <w:tc>
          <w:tcPr>
            <w:tcW w:w="987" w:type="dxa"/>
          </w:tcPr>
          <w:p w14:paraId="025333DB" w14:textId="7AE25D59" w:rsidR="008A659D" w:rsidRPr="008A659D" w:rsidRDefault="008A659D" w:rsidP="00770D6A">
            <w:pPr>
              <w:jc w:val="left"/>
              <w:rPr>
                <w:b/>
                <w:bCs/>
                <w:i/>
                <w:iCs/>
                <w:lang w:val="es-ES"/>
              </w:rPr>
            </w:pPr>
            <w:r w:rsidRPr="008A659D">
              <w:rPr>
                <w:b/>
                <w:bCs/>
                <w:i/>
                <w:iCs/>
                <w:lang w:val="es-ES"/>
              </w:rPr>
              <w:t>MD</w:t>
            </w:r>
            <w:r w:rsidRPr="008A659D">
              <w:rPr>
                <w:b/>
                <w:bCs/>
                <w:i/>
                <w:iCs/>
                <w:lang w:val="es-ES"/>
              </w:rPr>
              <w:tab/>
            </w:r>
          </w:p>
        </w:tc>
        <w:tc>
          <w:tcPr>
            <w:tcW w:w="6941" w:type="dxa"/>
          </w:tcPr>
          <w:p w14:paraId="03E6D2E9" w14:textId="7BA16D13" w:rsidR="008A659D" w:rsidRPr="008A659D" w:rsidRDefault="008A659D" w:rsidP="00770D6A">
            <w:pPr>
              <w:jc w:val="left"/>
              <w:rPr>
                <w:lang w:val="es-ES"/>
              </w:rPr>
            </w:pPr>
            <w:r w:rsidRPr="008A659D">
              <w:rPr>
                <w:lang w:val="es-ES"/>
              </w:rPr>
              <w:t>Es el margen de distribución mayorista, establecido por la resolución 41278 del 30 de diciembre de 2016, y las demás que la modifiquen, adicionen o sustituyan</w:t>
            </w:r>
            <w:r w:rsidRPr="008A659D">
              <w:rPr>
                <w:color w:val="000000"/>
                <w:lang w:val="es-ES"/>
              </w:rPr>
              <w:t>, expresado en pesos colombianos por galón.</w:t>
            </w:r>
          </w:p>
        </w:tc>
      </w:tr>
      <w:tr w:rsidR="008A659D" w:rsidRPr="008A659D" w14:paraId="632630D3" w14:textId="77777777" w:rsidTr="00770D6A">
        <w:tc>
          <w:tcPr>
            <w:tcW w:w="987" w:type="dxa"/>
          </w:tcPr>
          <w:p w14:paraId="51181F58" w14:textId="30D254D4" w:rsidR="008A659D" w:rsidRPr="008A659D" w:rsidRDefault="004E4A61" w:rsidP="00770D6A">
            <w:pPr>
              <w:jc w:val="left"/>
              <w:rPr>
                <w:rFonts w:cs="Arial"/>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IVA</m:t>
                  </m:r>
                </m:e>
                <m:sub>
                  <m:r>
                    <m:rPr>
                      <m:sty m:val="bi"/>
                    </m:rPr>
                    <w:rPr>
                      <w:rFonts w:ascii="Cambria Math" w:hAnsi="Cambria Math"/>
                      <w:color w:val="000000"/>
                      <w:lang w:val="es-ES"/>
                    </w:rPr>
                    <m:t>MD</m:t>
                  </m:r>
                </m:sub>
              </m:sSub>
            </m:oMath>
            <w:r w:rsidR="008A659D" w:rsidRPr="008A659D">
              <w:rPr>
                <w:b/>
                <w:lang w:val="es-ES"/>
              </w:rPr>
              <w:tab/>
            </w:r>
          </w:p>
        </w:tc>
        <w:tc>
          <w:tcPr>
            <w:tcW w:w="6941" w:type="dxa"/>
          </w:tcPr>
          <w:p w14:paraId="4F53F68C" w14:textId="40FC799D" w:rsidR="008A659D" w:rsidRPr="008A659D" w:rsidRDefault="008A659D" w:rsidP="00770D6A">
            <w:pPr>
              <w:jc w:val="left"/>
              <w:rPr>
                <w:lang w:val="es-ES"/>
              </w:rPr>
            </w:pPr>
            <w:r w:rsidRPr="008A659D">
              <w:rPr>
                <w:lang w:val="es-ES"/>
              </w:rPr>
              <w:t>Es el IVA sobre el margen de distribución mayorista, establecido por el artículo 467 del Estatuto Tributario, modificado por el artículo 183 de la Ley 1819 del 29 de diciembre de 2016 y las normas que lo modifiquen, adicionen o sustituyan</w:t>
            </w:r>
            <w:r w:rsidRPr="008A659D">
              <w:rPr>
                <w:color w:val="000000"/>
                <w:lang w:val="es-ES"/>
              </w:rPr>
              <w:t>, expresado en pesos colombianos por galón.</w:t>
            </w:r>
          </w:p>
        </w:tc>
      </w:tr>
      <w:tr w:rsidR="008A659D" w:rsidRPr="008A659D" w14:paraId="4314AFAF" w14:textId="77777777" w:rsidTr="00770D6A">
        <w:tc>
          <w:tcPr>
            <w:tcW w:w="987" w:type="dxa"/>
          </w:tcPr>
          <w:p w14:paraId="28D1AD36" w14:textId="6BCDC368" w:rsidR="008A659D" w:rsidRPr="008A659D" w:rsidRDefault="008A659D" w:rsidP="00770D6A">
            <w:pPr>
              <w:jc w:val="left"/>
              <w:rPr>
                <w:b/>
                <w:bCs/>
                <w:i/>
                <w:iCs/>
                <w:lang w:val="es-ES"/>
              </w:rPr>
            </w:pPr>
            <w:r w:rsidRPr="008A659D">
              <w:rPr>
                <w:b/>
                <w:bCs/>
                <w:i/>
                <w:iCs/>
                <w:lang w:val="es-ES"/>
              </w:rPr>
              <w:t>ST</w:t>
            </w:r>
            <w:r w:rsidRPr="008A659D">
              <w:rPr>
                <w:b/>
                <w:bCs/>
                <w:i/>
                <w:iCs/>
                <w:lang w:val="es-ES"/>
              </w:rPr>
              <w:tab/>
            </w:r>
          </w:p>
        </w:tc>
        <w:tc>
          <w:tcPr>
            <w:tcW w:w="6941" w:type="dxa"/>
          </w:tcPr>
          <w:p w14:paraId="789D3C06" w14:textId="56A01EDB" w:rsidR="008A659D" w:rsidRPr="008A659D" w:rsidRDefault="008A659D" w:rsidP="00770D6A">
            <w:pPr>
              <w:jc w:val="left"/>
              <w:rPr>
                <w:lang w:val="es-ES"/>
              </w:rPr>
            </w:pPr>
            <w:r w:rsidRPr="008A659D">
              <w:rPr>
                <w:lang w:val="es-ES"/>
              </w:rPr>
              <w:t>Es la sobretasa a la Gasolina valor establecida por la</w:t>
            </w:r>
            <w:r w:rsidR="005B639D" w:rsidRPr="005B639D">
              <w:rPr>
                <w:lang w:val="es-ES"/>
              </w:rPr>
              <w:t xml:space="preserve"> ley 2093 de 2021</w:t>
            </w:r>
            <w:r w:rsidRPr="008A659D">
              <w:rPr>
                <w:lang w:val="es-ES"/>
              </w:rPr>
              <w:t>, y las normas que la modifiquen, adicionen o sustituyan. Este valor debe calcularse considerando el porcentaje de la gasolina motor corriente a utilizar en la mezcla con el alcohol carburante</w:t>
            </w:r>
            <w:r w:rsidRPr="008A659D">
              <w:rPr>
                <w:color w:val="000000"/>
                <w:lang w:val="es-ES"/>
              </w:rPr>
              <w:t>, expresado en pesos colombianos por galón.</w:t>
            </w:r>
          </w:p>
        </w:tc>
      </w:tr>
    </w:tbl>
    <w:p w14:paraId="529A5C55" w14:textId="77777777" w:rsidR="00070654" w:rsidRDefault="00070654" w:rsidP="004F7F53">
      <w:pPr>
        <w:rPr>
          <w:lang w:val="es-ES"/>
        </w:rPr>
      </w:pPr>
    </w:p>
    <w:p w14:paraId="10572170" w14:textId="370A7594" w:rsidR="00070654" w:rsidRDefault="00070654" w:rsidP="00070654">
      <w:pPr>
        <w:pStyle w:val="ARTICULOS"/>
        <w:keepNext/>
        <w:tabs>
          <w:tab w:val="left" w:pos="1560"/>
        </w:tabs>
        <w:ind w:left="0" w:firstLine="0"/>
        <w:contextualSpacing/>
        <w:outlineLvl w:val="1"/>
        <w:rPr>
          <w:color w:val="000000"/>
          <w:lang w:val="es-ES"/>
        </w:rPr>
      </w:pPr>
      <w:r w:rsidRPr="00070654">
        <w:rPr>
          <w:b/>
          <w:bCs w:val="0"/>
          <w:color w:val="000000"/>
          <w:lang w:val="es-ES"/>
        </w:rPr>
        <w:t xml:space="preserve">Precio de venta por galón al público de gasolina motor </w:t>
      </w:r>
      <w:r w:rsidRPr="00070654">
        <w:rPr>
          <w:b/>
          <w:bCs w:val="0"/>
          <w:color w:val="000000"/>
          <w:lang w:val="es-ES"/>
        </w:rPr>
        <w:lastRenderedPageBreak/>
        <w:t>corriente (PVP).</w:t>
      </w:r>
      <w:r w:rsidRPr="00070654">
        <w:rPr>
          <w:color w:val="000000"/>
          <w:lang w:val="es-ES"/>
        </w:rPr>
        <w:t xml:space="preserve"> </w:t>
      </w:r>
      <w:r w:rsidR="006F78FB"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p>
    <w:p w14:paraId="17EA5378" w14:textId="77777777" w:rsidR="006F78FB" w:rsidRDefault="006F78FB" w:rsidP="00AA5F09">
      <w:pPr>
        <w:rPr>
          <w:lang w:val="es-ES"/>
        </w:rPr>
      </w:pPr>
    </w:p>
    <w:p w14:paraId="27E5AB5C" w14:textId="77777777" w:rsidR="006F78FB" w:rsidRPr="006F78FB" w:rsidRDefault="006F78FB" w:rsidP="006F78FB">
      <w:pPr>
        <w:pStyle w:val="ARTICULOS"/>
        <w:numPr>
          <w:ilvl w:val="0"/>
          <w:numId w:val="0"/>
        </w:numPr>
        <w:ind w:left="426" w:firstLine="2409"/>
      </w:pPr>
      <m:oMathPara>
        <m:oMathParaPr>
          <m:jc m:val="center"/>
        </m:oMathParaPr>
        <m:oMath>
          <m:r>
            <w:rPr>
              <w:rFonts w:ascii="Cambria Math" w:hAnsi="Cambria Math"/>
            </w:rPr>
            <m:t>PVP</m:t>
          </m:r>
          <m:r>
            <m:rPr>
              <m:sty m:val="p"/>
            </m:rPr>
            <w:rPr>
              <w:rFonts w:ascii="Cambria Math" w:hAnsi="Cambria Math"/>
            </w:rPr>
            <m:t>=</m:t>
          </m:r>
          <m:r>
            <w:rPr>
              <w:rFonts w:ascii="Cambria Math" w:hAnsi="Cambria Math"/>
            </w:rPr>
            <m:t>PMA</m:t>
          </m:r>
          <m:r>
            <m:rPr>
              <m:sty m:val="p"/>
            </m:rPr>
            <w:rPr>
              <w:rFonts w:ascii="Cambria Math" w:hAnsi="Cambria Math"/>
            </w:rPr>
            <m:t>+</m:t>
          </m:r>
          <m:r>
            <w:rPr>
              <w:rFonts w:ascii="Cambria Math" w:hAnsi="Cambria Math"/>
            </w:rPr>
            <m:t>MDM</m:t>
          </m:r>
          <m:r>
            <m:rPr>
              <m:sty m:val="p"/>
            </m:rPr>
            <w:rPr>
              <w:rFonts w:ascii="Cambria Math" w:hAnsi="Cambria Math"/>
            </w:rPr>
            <m:t>+</m:t>
          </m:r>
          <m:r>
            <w:rPr>
              <w:rFonts w:ascii="Cambria Math" w:hAnsi="Cambria Math"/>
            </w:rPr>
            <m:t>PE</m:t>
          </m:r>
          <m:r>
            <m:rPr>
              <m:sty m:val="p"/>
            </m:rPr>
            <w:rPr>
              <w:rFonts w:ascii="Cambria Math" w:hAnsi="Cambria Math"/>
            </w:rPr>
            <m:t>+</m:t>
          </m:r>
          <m:r>
            <w:rPr>
              <w:rFonts w:ascii="Cambria Math" w:hAnsi="Cambria Math"/>
            </w:rPr>
            <m:t>TPE</m:t>
          </m:r>
        </m:oMath>
      </m:oMathPara>
    </w:p>
    <w:p w14:paraId="79AA6FB8" w14:textId="77777777" w:rsidR="00070654" w:rsidRPr="00070654" w:rsidRDefault="00070654" w:rsidP="004F7F53">
      <w:pPr>
        <w:rPr>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6941"/>
      </w:tblGrid>
      <w:tr w:rsidR="008A659D" w:rsidRPr="008A659D" w14:paraId="19952FDE" w14:textId="77777777" w:rsidTr="00770D6A">
        <w:tc>
          <w:tcPr>
            <w:tcW w:w="987" w:type="dxa"/>
          </w:tcPr>
          <w:p w14:paraId="59F51D37" w14:textId="6013D2E4" w:rsidR="008A659D" w:rsidRPr="008A659D" w:rsidRDefault="008A659D" w:rsidP="00770D6A">
            <w:pPr>
              <w:jc w:val="left"/>
              <w:rPr>
                <w:b/>
                <w:bCs/>
                <w:i/>
                <w:iCs/>
                <w:lang w:val="es-ES"/>
              </w:rPr>
            </w:pPr>
            <w:r w:rsidRPr="008A659D">
              <w:rPr>
                <w:b/>
                <w:bCs/>
                <w:i/>
                <w:iCs/>
                <w:lang w:val="es-ES"/>
              </w:rPr>
              <w:t>PMA</w:t>
            </w:r>
            <w:r w:rsidRPr="008A659D">
              <w:rPr>
                <w:b/>
                <w:bCs/>
                <w:i/>
                <w:iCs/>
                <w:lang w:val="es-ES"/>
              </w:rPr>
              <w:tab/>
            </w:r>
          </w:p>
        </w:tc>
        <w:tc>
          <w:tcPr>
            <w:tcW w:w="6941" w:type="dxa"/>
            <w:vAlign w:val="center"/>
          </w:tcPr>
          <w:p w14:paraId="5633BAE1" w14:textId="489E32D6" w:rsidR="008A659D" w:rsidRPr="008A659D" w:rsidRDefault="008A659D" w:rsidP="00770D6A">
            <w:pPr>
              <w:jc w:val="left"/>
              <w:rPr>
                <w:lang w:val="es-ES"/>
              </w:rPr>
            </w:pPr>
            <w:r w:rsidRPr="008A659D">
              <w:rPr>
                <w:lang w:val="es-ES"/>
              </w:rPr>
              <w:t xml:space="preserve">Es el precio máximo de venta en planta de abastecimiento mayorista, definido en el </w:t>
            </w:r>
            <w:r w:rsidRPr="008A659D">
              <w:rPr>
                <w:lang w:val="es-ES"/>
              </w:rPr>
              <w:fldChar w:fldCharType="begin"/>
            </w:r>
            <w:r w:rsidRPr="008A659D">
              <w:rPr>
                <w:lang w:val="es-ES"/>
              </w:rPr>
              <w:instrText xml:space="preserve"> REF _Ref123034828 \r \h </w:instrText>
            </w:r>
            <w:r w:rsidR="00770D6A">
              <w:rPr>
                <w:lang w:val="es-ES"/>
              </w:rPr>
              <w:instrText xml:space="preserve"> \* MERGEFORMAT </w:instrText>
            </w:r>
            <w:r w:rsidRPr="008A659D">
              <w:rPr>
                <w:lang w:val="es-ES"/>
              </w:rPr>
            </w:r>
            <w:r w:rsidRPr="008A659D">
              <w:rPr>
                <w:lang w:val="es-ES"/>
              </w:rPr>
              <w:fldChar w:fldCharType="separate"/>
            </w:r>
            <w:r w:rsidR="00FB67C5">
              <w:rPr>
                <w:lang w:val="es-ES"/>
              </w:rPr>
              <w:t>Artículo 20</w:t>
            </w:r>
            <w:r w:rsidRPr="008A659D">
              <w:rPr>
                <w:lang w:val="es-ES"/>
              </w:rPr>
              <w:fldChar w:fldCharType="end"/>
            </w:r>
            <w:r w:rsidRPr="008A659D">
              <w:rPr>
                <w:lang w:val="es-ES"/>
              </w:rPr>
              <w:t xml:space="preserve"> de la presente resolución</w:t>
            </w:r>
            <w:r w:rsidRPr="008A659D">
              <w:rPr>
                <w:color w:val="000000"/>
                <w:lang w:val="es-ES"/>
              </w:rPr>
              <w:t>, expresado en pesos colombianos por galón.</w:t>
            </w:r>
          </w:p>
        </w:tc>
      </w:tr>
      <w:tr w:rsidR="008A659D" w:rsidRPr="008A659D" w14:paraId="5FF0DF0A" w14:textId="77777777" w:rsidTr="00770D6A">
        <w:tc>
          <w:tcPr>
            <w:tcW w:w="987" w:type="dxa"/>
          </w:tcPr>
          <w:p w14:paraId="3050B405" w14:textId="7B1D4179" w:rsidR="008A659D" w:rsidRPr="008A659D" w:rsidRDefault="008A659D" w:rsidP="00770D6A">
            <w:pPr>
              <w:jc w:val="left"/>
              <w:rPr>
                <w:b/>
                <w:bCs/>
                <w:i/>
                <w:iCs/>
                <w:lang w:val="es-ES"/>
              </w:rPr>
            </w:pPr>
            <w:r w:rsidRPr="008A659D">
              <w:rPr>
                <w:b/>
                <w:bCs/>
                <w:i/>
                <w:iCs/>
                <w:lang w:val="es-ES"/>
              </w:rPr>
              <w:t>MDM</w:t>
            </w:r>
            <w:r w:rsidRPr="008A659D">
              <w:rPr>
                <w:b/>
                <w:bCs/>
                <w:i/>
                <w:iCs/>
                <w:lang w:val="es-ES"/>
              </w:rPr>
              <w:tab/>
            </w:r>
          </w:p>
        </w:tc>
        <w:tc>
          <w:tcPr>
            <w:tcW w:w="6941" w:type="dxa"/>
          </w:tcPr>
          <w:p w14:paraId="39C1EEBF" w14:textId="42315F2E" w:rsidR="008A659D" w:rsidRPr="008A659D" w:rsidRDefault="008A659D" w:rsidP="00770D6A">
            <w:pPr>
              <w:jc w:val="left"/>
              <w:rPr>
                <w:lang w:val="es-ES"/>
              </w:rPr>
            </w:pPr>
            <w:r w:rsidRPr="008A659D">
              <w:rPr>
                <w:lang w:val="es-ES"/>
              </w:rPr>
              <w:t>Es el margen del distribuidor minorista, establecido por la resolución 40222 del 22 de febrero de 2015, y las demás que la modifiquen, adicionen o sustituyan. Debe considerarse, además, lo relacionado con el régimen de libertad vigilada o régimen de libertad regulada aplicable según lo establecido por la resolución 181254 del 30 de julio de 2012 y las normas que la modifiquen, adicionen o sustituyan</w:t>
            </w:r>
            <w:r w:rsidRPr="008A659D">
              <w:rPr>
                <w:color w:val="000000"/>
                <w:lang w:val="es-ES"/>
              </w:rPr>
              <w:t>, expresado en pesos colombianos por galón.</w:t>
            </w:r>
          </w:p>
        </w:tc>
      </w:tr>
      <w:tr w:rsidR="008A659D" w:rsidRPr="008A659D" w14:paraId="40D23B59" w14:textId="77777777" w:rsidTr="00770D6A">
        <w:tc>
          <w:tcPr>
            <w:tcW w:w="987" w:type="dxa"/>
          </w:tcPr>
          <w:p w14:paraId="338211B9" w14:textId="005C2056" w:rsidR="008A659D" w:rsidRPr="008A659D" w:rsidRDefault="008A659D" w:rsidP="00770D6A">
            <w:pPr>
              <w:jc w:val="left"/>
              <w:rPr>
                <w:b/>
                <w:bCs/>
                <w:i/>
                <w:iCs/>
                <w:lang w:val="es-ES"/>
              </w:rPr>
            </w:pPr>
            <w:r w:rsidRPr="008A659D">
              <w:rPr>
                <w:b/>
                <w:bCs/>
                <w:i/>
                <w:iCs/>
                <w:lang w:val="es-ES"/>
              </w:rPr>
              <w:t>PE</w:t>
            </w:r>
            <w:r w:rsidRPr="008A659D">
              <w:rPr>
                <w:b/>
                <w:bCs/>
                <w:i/>
                <w:iCs/>
                <w:lang w:val="es-ES"/>
              </w:rPr>
              <w:tab/>
            </w:r>
          </w:p>
        </w:tc>
        <w:tc>
          <w:tcPr>
            <w:tcW w:w="6941" w:type="dxa"/>
          </w:tcPr>
          <w:p w14:paraId="0D318BF0" w14:textId="38E33B06" w:rsidR="008A659D" w:rsidRPr="008A659D" w:rsidRDefault="008A659D" w:rsidP="00770D6A">
            <w:pPr>
              <w:jc w:val="left"/>
              <w:rPr>
                <w:lang w:val="es-ES"/>
              </w:rPr>
            </w:pPr>
            <w:r w:rsidRPr="008A659D">
              <w:rPr>
                <w:lang w:val="es-ES"/>
              </w:rPr>
              <w:t>Es la pérdida por evaporación y merma de transporte, manejo y trasiego de los combustibles entre la planta de abastecimiento y la estación de servicio, que corresponde al 0.4% del precio de venta en planta de abasto mayorista en las diferentes zonas del país, conforme lo dispone el artículo 2.2.1.1.2.2.3.109 del Decreto 1073 de 2015 y las normas que lo modifiquen, adicionen o sustituyan</w:t>
            </w:r>
            <w:r w:rsidRPr="008A659D">
              <w:rPr>
                <w:color w:val="000000"/>
                <w:lang w:val="es-ES"/>
              </w:rPr>
              <w:t>, expresado en pesos colombianos por galón.</w:t>
            </w:r>
          </w:p>
        </w:tc>
      </w:tr>
      <w:tr w:rsidR="008A659D" w:rsidRPr="00070654" w14:paraId="31324392" w14:textId="77777777" w:rsidTr="00770D6A">
        <w:tc>
          <w:tcPr>
            <w:tcW w:w="987" w:type="dxa"/>
          </w:tcPr>
          <w:p w14:paraId="589A8263" w14:textId="4CA4B7A0" w:rsidR="008A659D" w:rsidRPr="008A659D" w:rsidRDefault="008A659D" w:rsidP="00770D6A">
            <w:pPr>
              <w:jc w:val="left"/>
              <w:rPr>
                <w:b/>
                <w:bCs/>
                <w:i/>
                <w:iCs/>
                <w:lang w:val="es-ES"/>
              </w:rPr>
            </w:pPr>
            <w:r w:rsidRPr="008A659D">
              <w:rPr>
                <w:b/>
                <w:bCs/>
                <w:i/>
                <w:iCs/>
                <w:lang w:val="es-ES"/>
              </w:rPr>
              <w:t>TPE</w:t>
            </w:r>
            <w:r w:rsidRPr="008A659D">
              <w:rPr>
                <w:b/>
                <w:bCs/>
                <w:i/>
                <w:iCs/>
                <w:lang w:val="es-ES"/>
              </w:rPr>
              <w:tab/>
            </w:r>
          </w:p>
        </w:tc>
        <w:tc>
          <w:tcPr>
            <w:tcW w:w="6941" w:type="dxa"/>
          </w:tcPr>
          <w:p w14:paraId="244CCBC6" w14:textId="5C7556D4" w:rsidR="008A659D" w:rsidRPr="00070654" w:rsidRDefault="008A659D" w:rsidP="00770D6A">
            <w:pPr>
              <w:jc w:val="left"/>
              <w:rPr>
                <w:lang w:val="es-ES"/>
              </w:rPr>
            </w:pPr>
            <w:r w:rsidRPr="008A659D">
              <w:rPr>
                <w:lang w:val="es-ES"/>
              </w:rPr>
              <w:t>Es el valor del transporte de la Planta de Abastecimiento Mayorista a la Estación de Servicio establecido por la resolución 41280 del 30 de diciembre de 2016 y las normas que la modifiquen, adicionen o sustituyan</w:t>
            </w:r>
            <w:r w:rsidRPr="008A659D">
              <w:rPr>
                <w:color w:val="000000"/>
                <w:lang w:val="es-ES"/>
              </w:rPr>
              <w:t>, expresado en pesos colombianos por galón</w:t>
            </w:r>
            <w:r w:rsidR="00CA7369">
              <w:rPr>
                <w:color w:val="000000"/>
                <w:lang w:val="es-ES"/>
              </w:rPr>
              <w:t>.</w:t>
            </w:r>
          </w:p>
        </w:tc>
      </w:tr>
    </w:tbl>
    <w:p w14:paraId="7456F963" w14:textId="0F2A1507" w:rsidR="001C189F" w:rsidRPr="00CA7369" w:rsidRDefault="001C189F" w:rsidP="00CA7369"/>
    <w:p w14:paraId="6B62FEBF" w14:textId="77777777" w:rsidR="001C189F" w:rsidRDefault="001C189F" w:rsidP="004F7F53"/>
    <w:p w14:paraId="15CE1C59" w14:textId="77777777" w:rsidR="001C189F" w:rsidRDefault="001C189F" w:rsidP="004F7F53"/>
    <w:p w14:paraId="4E6018E0" w14:textId="145C2AEA" w:rsidR="00E71CA3" w:rsidRDefault="00E71CA3" w:rsidP="00E71CA3">
      <w:pPr>
        <w:pStyle w:val="Ttulo1"/>
        <w:numPr>
          <w:ilvl w:val="0"/>
          <w:numId w:val="0"/>
        </w:numPr>
        <w:ind w:left="432" w:hanging="432"/>
        <w:contextualSpacing/>
        <w:jc w:val="center"/>
        <w:rPr>
          <w:szCs w:val="24"/>
        </w:rPr>
      </w:pPr>
      <w:r w:rsidRPr="009F2528">
        <w:rPr>
          <w:szCs w:val="24"/>
        </w:rPr>
        <w:t>CAPÍTULO</w:t>
      </w:r>
      <w:r>
        <w:rPr>
          <w:szCs w:val="24"/>
        </w:rPr>
        <w:t xml:space="preserve"> V</w:t>
      </w:r>
      <w:r w:rsidR="000D283C">
        <w:rPr>
          <w:szCs w:val="24"/>
        </w:rPr>
        <w:t>II</w:t>
      </w:r>
      <w:r w:rsidR="00713B65">
        <w:rPr>
          <w:szCs w:val="24"/>
        </w:rPr>
        <w:t>I</w:t>
      </w:r>
    </w:p>
    <w:p w14:paraId="7EA7F5AB" w14:textId="2F13697C" w:rsidR="001C189F" w:rsidRDefault="00E71CA3" w:rsidP="00E71CA3">
      <w:pPr>
        <w:pStyle w:val="ARTICULOS"/>
        <w:keepNext/>
        <w:numPr>
          <w:ilvl w:val="0"/>
          <w:numId w:val="0"/>
        </w:numPr>
        <w:contextualSpacing/>
        <w:jc w:val="center"/>
        <w:outlineLvl w:val="1"/>
        <w:rPr>
          <w:color w:val="000000"/>
          <w:lang w:val="es-CO"/>
        </w:rPr>
      </w:pPr>
      <w:r w:rsidRPr="00E71CA3">
        <w:rPr>
          <w:b/>
          <w:bCs w:val="0"/>
          <w:lang w:val="es-CO" w:eastAsia="es-ES"/>
        </w:rPr>
        <w:t>ACPM-D</w:t>
      </w:r>
      <w:r w:rsidR="00385565">
        <w:rPr>
          <w:b/>
          <w:bCs w:val="0"/>
          <w:lang w:val="es-CO" w:eastAsia="es-ES"/>
        </w:rPr>
        <w:t>iésel</w:t>
      </w:r>
    </w:p>
    <w:p w14:paraId="3EEB77BD" w14:textId="77777777" w:rsidR="008F3EF7" w:rsidRPr="008F3EF7" w:rsidRDefault="008F3EF7" w:rsidP="004F7F53">
      <w:pPr>
        <w:rPr>
          <w:lang w:val="es-ES"/>
        </w:rPr>
      </w:pPr>
    </w:p>
    <w:p w14:paraId="1986EBA3" w14:textId="6C19C9E5" w:rsidR="008F3EF7" w:rsidRDefault="008F3EF7" w:rsidP="00906435">
      <w:pPr>
        <w:pStyle w:val="ARTICULOS"/>
        <w:keepNext/>
        <w:tabs>
          <w:tab w:val="left" w:pos="1560"/>
        </w:tabs>
        <w:ind w:left="0" w:firstLine="0"/>
        <w:contextualSpacing/>
        <w:outlineLvl w:val="1"/>
        <w:rPr>
          <w:color w:val="000000"/>
          <w:lang w:val="es-ES"/>
        </w:rPr>
      </w:pPr>
      <w:bookmarkStart w:id="39" w:name="_Ref123034861"/>
      <w:r w:rsidRPr="00906435">
        <w:rPr>
          <w:b/>
          <w:bCs w:val="0"/>
          <w:color w:val="000000"/>
          <w:lang w:val="es-ES"/>
        </w:rPr>
        <w:t>P</w:t>
      </w:r>
      <w:r w:rsidR="00906435" w:rsidRPr="00906435">
        <w:rPr>
          <w:b/>
          <w:bCs w:val="0"/>
          <w:color w:val="000000"/>
          <w:lang w:val="es-ES"/>
        </w:rPr>
        <w:t xml:space="preserve">recio máximo de venta al distribuidor mayorista </w:t>
      </w:r>
      <w:r w:rsidRPr="00906435">
        <w:rPr>
          <w:b/>
          <w:bCs w:val="0"/>
          <w:color w:val="000000"/>
          <w:lang w:val="es-ES"/>
        </w:rPr>
        <w:t>(PMM).</w:t>
      </w:r>
      <w:r w:rsidRPr="008F3EF7">
        <w:rPr>
          <w:color w:val="000000"/>
          <w:lang w:val="es-ES"/>
        </w:rPr>
        <w:t xml:space="preserve"> </w:t>
      </w:r>
      <w:r w:rsidR="006F78FB"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39"/>
    </w:p>
    <w:p w14:paraId="6B2A1D53" w14:textId="2E058F44" w:rsidR="006F78FB" w:rsidRDefault="006F78FB" w:rsidP="00831E4C">
      <w:pPr>
        <w:pStyle w:val="Normal0"/>
        <w:rPr>
          <w:rFonts w:hint="eastAsia"/>
          <w:lang w:val="es-ES"/>
        </w:rPr>
      </w:pPr>
    </w:p>
    <w:p w14:paraId="2655F29B" w14:textId="77D1C3E5" w:rsidR="006F78FB" w:rsidRPr="006F78FB" w:rsidRDefault="006F78FB" w:rsidP="00AA5F09">
      <w:pPr>
        <w:rPr>
          <w:lang w:val="es-ES"/>
        </w:rPr>
      </w:pPr>
      <m:oMathPara>
        <m:oMath>
          <m:r>
            <w:rPr>
              <w:rFonts w:ascii="Cambria Math" w:hAnsi="Cambria Math"/>
              <w:lang w:val="es-ES"/>
            </w:rPr>
            <m:t>PMM=</m:t>
          </m:r>
          <m:sSub>
            <m:sSubPr>
              <m:ctrlPr>
                <w:rPr>
                  <w:rFonts w:ascii="Cambria Math" w:hAnsi="Cambria Math"/>
                  <w:i/>
                  <w:lang w:val="es-ES"/>
                </w:rPr>
              </m:ctrlPr>
            </m:sSubPr>
            <m:e>
              <m:r>
                <w:rPr>
                  <w:rFonts w:ascii="Cambria Math" w:hAnsi="Cambria Math"/>
                  <w:lang w:val="es-ES"/>
                </w:rPr>
                <m:t>IP</m:t>
              </m:r>
            </m:e>
            <m:sub>
              <m:r>
                <w:rPr>
                  <w:rFonts w:ascii="Cambria Math" w:hAnsi="Cambria Math"/>
                  <w:lang w:val="es-ES"/>
                </w:rPr>
                <m:t>ACPM</m:t>
              </m:r>
            </m:sub>
          </m:sSub>
          <m:r>
            <w:rPr>
              <w:rFonts w:ascii="Cambria Math" w:hAnsi="Cambria Math"/>
              <w:lang w:val="es-ES"/>
            </w:rPr>
            <m:t>+RIO+IN+</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F</m:t>
              </m:r>
            </m:sub>
          </m:sSub>
          <m:r>
            <w:rPr>
              <w:rFonts w:ascii="Cambria Math" w:hAnsi="Cambria Math"/>
              <w:lang w:val="es-ES"/>
            </w:rPr>
            <m:t>+IC+TM+PTP+RCT</m:t>
          </m:r>
        </m:oMath>
      </m:oMathPara>
    </w:p>
    <w:p w14:paraId="2EE51A0D" w14:textId="77777777" w:rsidR="00BE39B0" w:rsidRDefault="00BE39B0" w:rsidP="006F78FB">
      <w:pPr>
        <w:rPr>
          <w:bCs/>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799"/>
      </w:tblGrid>
      <w:tr w:rsidR="00071DB8" w:rsidRPr="00071DB8" w14:paraId="34C76AEE" w14:textId="77777777" w:rsidTr="00770D6A">
        <w:tc>
          <w:tcPr>
            <w:tcW w:w="1418" w:type="dxa"/>
          </w:tcPr>
          <w:p w14:paraId="1E6D01DB" w14:textId="0FA3B5C4" w:rsidR="00071DB8" w:rsidRPr="00071DB8" w:rsidRDefault="004E4A61" w:rsidP="00374307">
            <w:pPr>
              <w:rPr>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IP</m:t>
                  </m:r>
                </m:e>
                <m:sub>
                  <m:r>
                    <m:rPr>
                      <m:sty m:val="bi"/>
                    </m:rPr>
                    <w:rPr>
                      <w:rFonts w:ascii="Cambria Math" w:hAnsi="Cambria Math"/>
                      <w:color w:val="000000"/>
                      <w:lang w:val="es-ES"/>
                    </w:rPr>
                    <m:t>ACPM</m:t>
                  </m:r>
                </m:sub>
              </m:sSub>
            </m:oMath>
            <w:r w:rsidR="00071DB8" w:rsidRPr="00071DB8">
              <w:rPr>
                <w:b/>
                <w:i/>
                <w:iCs/>
                <w:lang w:val="es-ES"/>
              </w:rPr>
              <w:tab/>
            </w:r>
          </w:p>
        </w:tc>
        <w:tc>
          <w:tcPr>
            <w:tcW w:w="6799" w:type="dxa"/>
          </w:tcPr>
          <w:p w14:paraId="0040108C" w14:textId="41D125CB" w:rsidR="00071DB8" w:rsidRPr="00071DB8" w:rsidRDefault="00071DB8" w:rsidP="00374307">
            <w:pPr>
              <w:rPr>
                <w:bCs/>
                <w:lang w:val="es-ES"/>
              </w:rPr>
            </w:pPr>
            <w:r w:rsidRPr="00071DB8">
              <w:rPr>
                <w:bCs/>
                <w:lang w:val="es-ES"/>
              </w:rPr>
              <w:t>Es el ingreso al productor de ACPM-Diésel, establecido por la resolución 181491 de 2012, modificada por la resolución 90145 de 2014 y demás normas que las modifiquen, adicionen o sustituyan, en la cual se determina el procedimiento para el cálculo del ingreso al productor ACPM-Diésel</w:t>
            </w:r>
            <w:r w:rsidRPr="00071DB8">
              <w:rPr>
                <w:color w:val="000000"/>
                <w:lang w:val="es-ES"/>
              </w:rPr>
              <w:t>, expresado en pesos colombianos por galón.</w:t>
            </w:r>
          </w:p>
        </w:tc>
      </w:tr>
      <w:tr w:rsidR="00071DB8" w:rsidRPr="00071DB8" w14:paraId="00DC936D" w14:textId="77777777" w:rsidTr="00770D6A">
        <w:tc>
          <w:tcPr>
            <w:tcW w:w="1418" w:type="dxa"/>
          </w:tcPr>
          <w:p w14:paraId="42BEBFE9" w14:textId="2849781A" w:rsidR="00071DB8" w:rsidRPr="00071DB8" w:rsidRDefault="00071DB8" w:rsidP="00374307">
            <w:pPr>
              <w:rPr>
                <w:b/>
                <w:i/>
                <w:iCs/>
                <w:lang w:val="es-ES"/>
              </w:rPr>
            </w:pPr>
            <w:r w:rsidRPr="00071DB8">
              <w:rPr>
                <w:b/>
                <w:i/>
                <w:iCs/>
                <w:lang w:val="es-ES"/>
              </w:rPr>
              <w:lastRenderedPageBreak/>
              <w:t>RIO</w:t>
            </w:r>
            <w:r w:rsidRPr="00071DB8">
              <w:rPr>
                <w:lang w:val="es-ES"/>
              </w:rPr>
              <w:t xml:space="preserve"> </w:t>
            </w:r>
            <w:r w:rsidRPr="00071DB8">
              <w:rPr>
                <w:lang w:val="es-ES"/>
              </w:rPr>
              <w:tab/>
            </w:r>
          </w:p>
        </w:tc>
        <w:tc>
          <w:tcPr>
            <w:tcW w:w="6799" w:type="dxa"/>
          </w:tcPr>
          <w:p w14:paraId="0D9AA5F0" w14:textId="6C5F8A4C" w:rsidR="00071DB8" w:rsidRPr="00071DB8" w:rsidRDefault="00071DB8" w:rsidP="00374307">
            <w:pPr>
              <w:rPr>
                <w:lang w:val="es-ES"/>
              </w:rPr>
            </w:pPr>
            <w:r w:rsidRPr="00071DB8">
              <w:rPr>
                <w:lang w:val="es-ES"/>
              </w:rPr>
              <w:t>Es la remuneración del inventario mínimo operativo, definida en el artículo 5 de la presente resolución</w:t>
            </w:r>
            <w:r w:rsidRPr="00071DB8">
              <w:rPr>
                <w:color w:val="000000"/>
                <w:lang w:val="es-ES"/>
              </w:rPr>
              <w:t>, expresado en pesos colombianos por galón.</w:t>
            </w:r>
          </w:p>
        </w:tc>
      </w:tr>
      <w:tr w:rsidR="00071DB8" w:rsidRPr="00071DB8" w14:paraId="79ED7C15" w14:textId="77777777" w:rsidTr="00770D6A">
        <w:tc>
          <w:tcPr>
            <w:tcW w:w="1418" w:type="dxa"/>
          </w:tcPr>
          <w:p w14:paraId="5F22FA43" w14:textId="7E3748FB" w:rsidR="00071DB8" w:rsidRPr="00071DB8" w:rsidRDefault="00071DB8" w:rsidP="00374307">
            <w:pPr>
              <w:rPr>
                <w:b/>
                <w:bCs/>
                <w:i/>
                <w:iCs/>
                <w:lang w:val="es-ES"/>
              </w:rPr>
            </w:pPr>
            <w:r w:rsidRPr="00071DB8">
              <w:rPr>
                <w:b/>
                <w:bCs/>
                <w:i/>
                <w:iCs/>
                <w:lang w:val="es-ES"/>
              </w:rPr>
              <w:t>IN</w:t>
            </w:r>
            <w:r w:rsidRPr="00071DB8">
              <w:rPr>
                <w:b/>
                <w:bCs/>
                <w:i/>
                <w:iCs/>
                <w:lang w:val="es-ES"/>
              </w:rPr>
              <w:tab/>
            </w:r>
          </w:p>
        </w:tc>
        <w:tc>
          <w:tcPr>
            <w:tcW w:w="6799" w:type="dxa"/>
          </w:tcPr>
          <w:p w14:paraId="0E6CAB1F" w14:textId="3F0A038F" w:rsidR="00071DB8" w:rsidRPr="00071DB8" w:rsidRDefault="00071DB8" w:rsidP="00374307">
            <w:pPr>
              <w:rPr>
                <w:lang w:val="es-ES"/>
              </w:rPr>
            </w:pPr>
            <w:r w:rsidRPr="00071DB8">
              <w:rPr>
                <w:lang w:val="es-ES"/>
              </w:rPr>
              <w:t>Es el impuesto nacional, establecido por los artículos 167, 168 y 173 de la Ley 1607 de 2012, modificados por los artículos 218, 219 y 220 de la Ley 1819 del 29 de diciembre de 2016, respectivamente, y las normas que los modifiquen, adicionen o sustituyan</w:t>
            </w:r>
            <w:r w:rsidRPr="00071DB8">
              <w:rPr>
                <w:color w:val="000000"/>
                <w:lang w:val="es-ES"/>
              </w:rPr>
              <w:t>, expresado en pesos colombianos por galón.</w:t>
            </w:r>
          </w:p>
        </w:tc>
      </w:tr>
      <w:tr w:rsidR="00071DB8" w:rsidRPr="00071DB8" w14:paraId="44F0E666" w14:textId="77777777" w:rsidTr="00770D6A">
        <w:tc>
          <w:tcPr>
            <w:tcW w:w="1418" w:type="dxa"/>
          </w:tcPr>
          <w:p w14:paraId="2934D831" w14:textId="065D9121" w:rsidR="00071DB8" w:rsidRPr="00071DB8" w:rsidRDefault="004E4A61" w:rsidP="00374307">
            <w:pPr>
              <w:rPr>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IVA</m:t>
                  </m:r>
                </m:e>
                <m:sub>
                  <m:r>
                    <m:rPr>
                      <m:sty m:val="bi"/>
                    </m:rPr>
                    <w:rPr>
                      <w:rFonts w:ascii="Cambria Math" w:hAnsi="Cambria Math"/>
                      <w:color w:val="000000"/>
                      <w:lang w:val="es-ES"/>
                    </w:rPr>
                    <m:t>F</m:t>
                  </m:r>
                </m:sub>
              </m:sSub>
            </m:oMath>
            <w:r w:rsidR="00071DB8" w:rsidRPr="00071DB8">
              <w:rPr>
                <w:b/>
                <w:color w:val="000000"/>
                <w:lang w:val="es-ES" w:eastAsia="x-none"/>
              </w:rPr>
              <w:tab/>
            </w:r>
          </w:p>
        </w:tc>
        <w:tc>
          <w:tcPr>
            <w:tcW w:w="6799" w:type="dxa"/>
          </w:tcPr>
          <w:p w14:paraId="096D660E" w14:textId="68119A69" w:rsidR="00071DB8" w:rsidRPr="00071DB8" w:rsidRDefault="00071DB8" w:rsidP="00374307">
            <w:pPr>
              <w:rPr>
                <w:lang w:val="es-ES"/>
              </w:rPr>
            </w:pPr>
            <w:r w:rsidRPr="00071DB8">
              <w:rPr>
                <w:bCs/>
                <w:color w:val="000000"/>
                <w:lang w:val="es-ES" w:eastAsia="x-none"/>
              </w:rPr>
              <w:t>Es el</w:t>
            </w:r>
            <w:r w:rsidRPr="00071DB8">
              <w:rPr>
                <w:lang w:val="es-ES"/>
              </w:rPr>
              <w:t xml:space="preserve"> IVA sobre el Ingreso al Productor de ACPM-Diésel, correspondiente a lo establecido por el artículo 467 del Estatuto Tributario, modificado por el artículo 183 de la ley 1819 de 2016 y el artículo 74 de la ley 1955 de 2019, o los demás que la modifiquen, adicionen o sustituyan, con respecto al Ingreso al Productor de ACPM para uso en motores diésel</w:t>
            </w:r>
            <w:r w:rsidRPr="00071DB8">
              <w:rPr>
                <w:color w:val="000000"/>
                <w:lang w:val="es-ES"/>
              </w:rPr>
              <w:t>, expresado en pesos colombianos por galón.</w:t>
            </w:r>
          </w:p>
        </w:tc>
      </w:tr>
      <w:tr w:rsidR="00071DB8" w:rsidRPr="00071DB8" w14:paraId="022B9A91" w14:textId="77777777" w:rsidTr="00770D6A">
        <w:tc>
          <w:tcPr>
            <w:tcW w:w="1418" w:type="dxa"/>
          </w:tcPr>
          <w:p w14:paraId="58DA8898" w14:textId="3A8D5A73" w:rsidR="00071DB8" w:rsidRPr="00071DB8" w:rsidRDefault="00071DB8" w:rsidP="00374307">
            <w:pPr>
              <w:rPr>
                <w:b/>
                <w:bCs/>
                <w:i/>
                <w:iCs/>
                <w:lang w:val="es-ES"/>
              </w:rPr>
            </w:pPr>
            <w:r w:rsidRPr="00071DB8">
              <w:rPr>
                <w:b/>
                <w:bCs/>
                <w:i/>
                <w:iCs/>
                <w:lang w:val="es-ES"/>
              </w:rPr>
              <w:t>IC</w:t>
            </w:r>
            <w:r w:rsidRPr="00071DB8">
              <w:rPr>
                <w:b/>
                <w:bCs/>
                <w:i/>
                <w:iCs/>
                <w:lang w:val="es-ES"/>
              </w:rPr>
              <w:tab/>
            </w:r>
          </w:p>
        </w:tc>
        <w:tc>
          <w:tcPr>
            <w:tcW w:w="6799" w:type="dxa"/>
          </w:tcPr>
          <w:p w14:paraId="476B8073" w14:textId="7F4FFC42" w:rsidR="00071DB8" w:rsidRPr="00071DB8" w:rsidRDefault="00071DB8" w:rsidP="00374307">
            <w:pPr>
              <w:rPr>
                <w:lang w:val="es-ES"/>
              </w:rPr>
            </w:pPr>
            <w:r w:rsidRPr="00071DB8">
              <w:rPr>
                <w:lang w:val="es-ES"/>
              </w:rPr>
              <w:t>Es el impuesto al Carbono, establecido por los artículos 221 y 222 de la ley 1819 del 29 de diciembre de 2016, y las demás que la modifiquen, adicionen o sustituyan, en lo relacionado con este tributo aplicado al combustible tipo ACPM</w:t>
            </w:r>
            <w:r w:rsidRPr="00071DB8">
              <w:rPr>
                <w:color w:val="000000"/>
                <w:lang w:val="es-ES"/>
              </w:rPr>
              <w:t>, expresado en pesos colombianos por galón.</w:t>
            </w:r>
          </w:p>
        </w:tc>
      </w:tr>
      <w:tr w:rsidR="00071DB8" w:rsidRPr="00071DB8" w14:paraId="7AC60556" w14:textId="77777777" w:rsidTr="00770D6A">
        <w:tc>
          <w:tcPr>
            <w:tcW w:w="1418" w:type="dxa"/>
          </w:tcPr>
          <w:p w14:paraId="272B45E1" w14:textId="43C7BD72" w:rsidR="00071DB8" w:rsidRPr="00071DB8" w:rsidRDefault="00071DB8" w:rsidP="00374307">
            <w:pPr>
              <w:rPr>
                <w:b/>
                <w:bCs/>
                <w:i/>
                <w:iCs/>
                <w:lang w:val="es-ES"/>
              </w:rPr>
            </w:pPr>
            <w:r w:rsidRPr="00071DB8">
              <w:rPr>
                <w:b/>
                <w:bCs/>
                <w:i/>
                <w:iCs/>
                <w:lang w:val="es-ES"/>
              </w:rPr>
              <w:t>TM</w:t>
            </w:r>
            <w:r w:rsidRPr="00071DB8">
              <w:rPr>
                <w:lang w:val="es-ES"/>
              </w:rPr>
              <w:tab/>
            </w:r>
          </w:p>
        </w:tc>
        <w:tc>
          <w:tcPr>
            <w:tcW w:w="6799" w:type="dxa"/>
          </w:tcPr>
          <w:p w14:paraId="00D15C13" w14:textId="4A51EB96" w:rsidR="00071DB8" w:rsidRPr="00071DB8" w:rsidRDefault="00071DB8" w:rsidP="00374307">
            <w:pPr>
              <w:rPr>
                <w:lang w:val="es-ES"/>
              </w:rPr>
            </w:pPr>
            <w:r w:rsidRPr="00071DB8">
              <w:rPr>
                <w:lang w:val="es-ES"/>
              </w:rPr>
              <w:t>Es la tarifa de marcación establecida por la resolución 91349 del 28 de noviembre de 2014 y las normas que la modifiquen, adicionen o sustituyan</w:t>
            </w:r>
            <w:r w:rsidRPr="00071DB8">
              <w:rPr>
                <w:color w:val="000000"/>
                <w:lang w:val="es-ES"/>
              </w:rPr>
              <w:t>, expresado en pesos colombianos por galón.</w:t>
            </w:r>
          </w:p>
        </w:tc>
      </w:tr>
      <w:tr w:rsidR="00071DB8" w:rsidRPr="00071DB8" w14:paraId="16D6C4C8" w14:textId="77777777" w:rsidTr="00770D6A">
        <w:tc>
          <w:tcPr>
            <w:tcW w:w="1418" w:type="dxa"/>
          </w:tcPr>
          <w:p w14:paraId="661CA7C7" w14:textId="6BA2AF10" w:rsidR="00071DB8" w:rsidRPr="00071DB8" w:rsidRDefault="00071DB8" w:rsidP="00374307">
            <w:pPr>
              <w:rPr>
                <w:b/>
                <w:bCs/>
                <w:i/>
                <w:iCs/>
                <w:lang w:val="es-ES"/>
              </w:rPr>
            </w:pPr>
            <w:r w:rsidRPr="00071DB8">
              <w:rPr>
                <w:b/>
                <w:bCs/>
                <w:i/>
                <w:iCs/>
                <w:lang w:val="es-ES"/>
              </w:rPr>
              <w:t>PTP</w:t>
            </w:r>
            <w:r w:rsidRPr="00071DB8">
              <w:rPr>
                <w:b/>
                <w:bCs/>
                <w:i/>
                <w:iCs/>
                <w:lang w:val="es-ES"/>
              </w:rPr>
              <w:tab/>
            </w:r>
          </w:p>
        </w:tc>
        <w:tc>
          <w:tcPr>
            <w:tcW w:w="6799" w:type="dxa"/>
          </w:tcPr>
          <w:p w14:paraId="66599C87" w14:textId="5B22F066" w:rsidR="00071DB8" w:rsidRPr="00071DB8" w:rsidRDefault="00071DB8" w:rsidP="00374307">
            <w:pPr>
              <w:rPr>
                <w:lang w:val="es-ES"/>
              </w:rPr>
            </w:pPr>
            <w:r w:rsidRPr="00071DB8">
              <w:rPr>
                <w:lang w:val="es-ES"/>
              </w:rPr>
              <w:t>Es la proporción de la tarifa de transporte por poliductos, resultante de aplicar sobre la tarifa establecida por la resolución 41276 del 30 de diciembre de 2016 y las demás normas que la modifiquen, adicionen o sustituyan, en la proporción de ACPM para uso en motores diésel a utilizar en la mezcla con biocombustible</w:t>
            </w:r>
            <w:r w:rsidRPr="00071DB8">
              <w:rPr>
                <w:color w:val="000000"/>
                <w:lang w:val="es-ES"/>
              </w:rPr>
              <w:t>, expresado en pesos colombianos por galón.</w:t>
            </w:r>
          </w:p>
        </w:tc>
      </w:tr>
      <w:tr w:rsidR="00071DB8" w:rsidRPr="00071DB8" w14:paraId="432E7465" w14:textId="77777777" w:rsidTr="00770D6A">
        <w:tc>
          <w:tcPr>
            <w:tcW w:w="1418" w:type="dxa"/>
          </w:tcPr>
          <w:p w14:paraId="16741B17" w14:textId="22517788" w:rsidR="00071DB8" w:rsidRPr="00071DB8" w:rsidRDefault="00071DB8" w:rsidP="00374307">
            <w:pPr>
              <w:rPr>
                <w:b/>
                <w:bCs/>
                <w:i/>
                <w:iCs/>
                <w:lang w:val="es-ES"/>
              </w:rPr>
            </w:pPr>
            <w:r w:rsidRPr="00071DB8">
              <w:rPr>
                <w:b/>
                <w:bCs/>
                <w:i/>
                <w:iCs/>
                <w:lang w:val="es-ES"/>
              </w:rPr>
              <w:t>RCT</w:t>
            </w:r>
            <w:r w:rsidRPr="00071DB8">
              <w:rPr>
                <w:b/>
                <w:bCs/>
                <w:i/>
                <w:iCs/>
                <w:lang w:val="es-ES"/>
              </w:rPr>
              <w:tab/>
            </w:r>
          </w:p>
        </w:tc>
        <w:tc>
          <w:tcPr>
            <w:tcW w:w="6799" w:type="dxa"/>
          </w:tcPr>
          <w:p w14:paraId="4CD5DA8F" w14:textId="636B315C" w:rsidR="00071DB8" w:rsidRPr="00071DB8" w:rsidRDefault="00071DB8" w:rsidP="00374307">
            <w:pPr>
              <w:rPr>
                <w:lang w:val="es-ES"/>
              </w:rPr>
            </w:pPr>
            <w:r w:rsidRPr="00071DB8">
              <w:rPr>
                <w:lang w:val="es-ES"/>
              </w:rPr>
              <w:t>Es el reconocimiento de costos asociados a mantener la calidad y aprovechamiento del Transmix en los sistemas de poliductos, definido en el capítulo IV de la presente resolución</w:t>
            </w:r>
            <w:r w:rsidRPr="00071DB8">
              <w:rPr>
                <w:color w:val="000000"/>
                <w:lang w:val="es-ES"/>
              </w:rPr>
              <w:t>, expresado en pesos colombianos por galón.</w:t>
            </w:r>
          </w:p>
        </w:tc>
      </w:tr>
    </w:tbl>
    <w:p w14:paraId="5D09C60F" w14:textId="77777777" w:rsidR="008F3EF7" w:rsidRPr="008F3EF7" w:rsidRDefault="008F3EF7" w:rsidP="004F7F53">
      <w:pPr>
        <w:rPr>
          <w:lang w:val="es-ES"/>
        </w:rPr>
      </w:pPr>
    </w:p>
    <w:p w14:paraId="0A41B701" w14:textId="232BE6AC" w:rsidR="00CB20AE" w:rsidRDefault="008F3EF7" w:rsidP="00CB20AE">
      <w:pPr>
        <w:pStyle w:val="ARTICULOS"/>
        <w:keepNext/>
        <w:tabs>
          <w:tab w:val="left" w:pos="1560"/>
        </w:tabs>
        <w:ind w:left="0" w:firstLine="0"/>
        <w:contextualSpacing/>
        <w:outlineLvl w:val="1"/>
        <w:rPr>
          <w:color w:val="000000"/>
          <w:lang w:val="es-ES"/>
        </w:rPr>
      </w:pPr>
      <w:bookmarkStart w:id="40" w:name="_Ref123041970"/>
      <w:r w:rsidRPr="00832DEB">
        <w:rPr>
          <w:b/>
          <w:bCs w:val="0"/>
          <w:color w:val="000000"/>
          <w:lang w:val="es-ES"/>
        </w:rPr>
        <w:t>P</w:t>
      </w:r>
      <w:r w:rsidR="00832DEB" w:rsidRPr="00832DEB">
        <w:rPr>
          <w:b/>
          <w:bCs w:val="0"/>
          <w:color w:val="000000"/>
          <w:lang w:val="es-ES"/>
        </w:rPr>
        <w:t>recio máximo de venta en planta de abastecimiento mayorista</w:t>
      </w:r>
      <w:r w:rsidRPr="00832DEB">
        <w:rPr>
          <w:b/>
          <w:bCs w:val="0"/>
          <w:color w:val="000000"/>
          <w:lang w:val="es-ES"/>
        </w:rPr>
        <w:t xml:space="preserve"> (PMA).</w:t>
      </w:r>
      <w:r w:rsidRPr="008F3EF7">
        <w:rPr>
          <w:color w:val="000000"/>
          <w:lang w:val="es-ES"/>
        </w:rPr>
        <w:t xml:space="preserve"> </w:t>
      </w:r>
      <w:r w:rsidR="00CB20AE"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40"/>
    </w:p>
    <w:p w14:paraId="3DAD1969" w14:textId="6AD4D553" w:rsidR="008F3EF7" w:rsidRDefault="008F3EF7" w:rsidP="00142065">
      <w:pPr>
        <w:rPr>
          <w:highlight w:val="yellow"/>
          <w:lang w:val="es-ES"/>
        </w:rPr>
      </w:pPr>
    </w:p>
    <w:p w14:paraId="0208AED1" w14:textId="0FE1E757" w:rsidR="00CB20AE" w:rsidRPr="00BF0B3A" w:rsidRDefault="00CB20AE" w:rsidP="00AA5F09">
      <w:pPr>
        <w:rPr>
          <w:lang w:val="es-ES"/>
        </w:rPr>
      </w:pPr>
      <m:oMathPara>
        <m:oMath>
          <m:r>
            <w:rPr>
              <w:rFonts w:ascii="Cambria Math" w:hAnsi="Cambria Math"/>
              <w:lang w:val="es-ES"/>
            </w:rPr>
            <m:t>PMA=PMM+RIC+MD+</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MD</m:t>
              </m:r>
            </m:sub>
          </m:sSub>
          <m:r>
            <w:rPr>
              <w:rFonts w:ascii="Cambria Math" w:hAnsi="Cambria Math"/>
              <w:lang w:val="es-ES"/>
            </w:rPr>
            <m:t>+ST</m:t>
          </m:r>
        </m:oMath>
      </m:oMathPara>
    </w:p>
    <w:p w14:paraId="34B4A763" w14:textId="77777777" w:rsidR="008F3EF7" w:rsidRPr="008F3EF7" w:rsidRDefault="008F3EF7" w:rsidP="004F7F53">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88"/>
      </w:tblGrid>
      <w:tr w:rsidR="00071DB8" w:rsidRPr="00071DB8" w14:paraId="7D7BBA06" w14:textId="77777777" w:rsidTr="00770D6A">
        <w:tc>
          <w:tcPr>
            <w:tcW w:w="1134" w:type="dxa"/>
          </w:tcPr>
          <w:p w14:paraId="3731ABC0" w14:textId="784F8FD9" w:rsidR="00071DB8" w:rsidRPr="00071DB8" w:rsidRDefault="00071DB8" w:rsidP="00864D57">
            <w:pPr>
              <w:rPr>
                <w:b/>
                <w:bCs/>
                <w:i/>
                <w:iCs/>
                <w:lang w:val="es-ES"/>
              </w:rPr>
            </w:pPr>
            <w:r w:rsidRPr="00071DB8">
              <w:rPr>
                <w:b/>
                <w:bCs/>
                <w:i/>
                <w:iCs/>
                <w:lang w:val="es-ES"/>
              </w:rPr>
              <w:t>PMM</w:t>
            </w:r>
            <w:r w:rsidRPr="00071DB8">
              <w:rPr>
                <w:lang w:val="es-ES"/>
              </w:rPr>
              <w:tab/>
            </w:r>
          </w:p>
        </w:tc>
        <w:tc>
          <w:tcPr>
            <w:tcW w:w="7088" w:type="dxa"/>
          </w:tcPr>
          <w:p w14:paraId="02C29285" w14:textId="408BACE3" w:rsidR="00071DB8" w:rsidRPr="00071DB8" w:rsidRDefault="00071DB8" w:rsidP="00864D57">
            <w:pPr>
              <w:rPr>
                <w:lang w:val="es-ES"/>
              </w:rPr>
            </w:pPr>
            <w:r w:rsidRPr="00071DB8">
              <w:rPr>
                <w:lang w:val="es-ES"/>
              </w:rPr>
              <w:t xml:space="preserve">Es el precio máximo de venta al Distribuidor Mayorista (PMM). Es el valor definido en el </w:t>
            </w:r>
            <w:r w:rsidRPr="00071DB8">
              <w:rPr>
                <w:lang w:val="es-ES"/>
              </w:rPr>
              <w:fldChar w:fldCharType="begin"/>
            </w:r>
            <w:r w:rsidRPr="00071DB8">
              <w:rPr>
                <w:lang w:val="es-ES"/>
              </w:rPr>
              <w:instrText xml:space="preserve"> REF _Ref123034861 \r \h </w:instrText>
            </w:r>
            <w:r w:rsidRPr="00071DB8">
              <w:rPr>
                <w:lang w:val="es-ES"/>
              </w:rPr>
            </w:r>
            <w:r w:rsidRPr="00071DB8">
              <w:rPr>
                <w:lang w:val="es-ES"/>
              </w:rPr>
              <w:fldChar w:fldCharType="separate"/>
            </w:r>
            <w:r w:rsidR="00FB67C5">
              <w:rPr>
                <w:lang w:val="es-ES"/>
              </w:rPr>
              <w:t>Artículo 22</w:t>
            </w:r>
            <w:r w:rsidRPr="00071DB8">
              <w:rPr>
                <w:lang w:val="es-ES"/>
              </w:rPr>
              <w:fldChar w:fldCharType="end"/>
            </w:r>
            <w:r w:rsidRPr="00071DB8">
              <w:rPr>
                <w:lang w:val="es-ES"/>
              </w:rPr>
              <w:t xml:space="preserve"> de la presente resolución</w:t>
            </w:r>
            <w:r w:rsidRPr="00071DB8">
              <w:rPr>
                <w:color w:val="000000"/>
                <w:lang w:val="es-ES"/>
              </w:rPr>
              <w:t>, expresado en pesos colombianos por galón.</w:t>
            </w:r>
          </w:p>
        </w:tc>
      </w:tr>
      <w:tr w:rsidR="00071DB8" w:rsidRPr="00071DB8" w14:paraId="53617ADC" w14:textId="77777777" w:rsidTr="00770D6A">
        <w:tc>
          <w:tcPr>
            <w:tcW w:w="1134" w:type="dxa"/>
          </w:tcPr>
          <w:p w14:paraId="03E6D97F" w14:textId="52EC8D83" w:rsidR="00071DB8" w:rsidRPr="00071DB8" w:rsidRDefault="00071DB8" w:rsidP="00864D57">
            <w:pPr>
              <w:rPr>
                <w:b/>
                <w:bCs/>
                <w:i/>
                <w:iCs/>
                <w:lang w:val="es-ES"/>
              </w:rPr>
            </w:pPr>
            <w:r w:rsidRPr="00071DB8">
              <w:rPr>
                <w:b/>
                <w:bCs/>
                <w:i/>
                <w:iCs/>
                <w:lang w:val="es-ES"/>
              </w:rPr>
              <w:t>RIC</w:t>
            </w:r>
            <w:r w:rsidRPr="00071DB8">
              <w:rPr>
                <w:b/>
                <w:bCs/>
                <w:i/>
                <w:iCs/>
                <w:lang w:val="es-ES"/>
              </w:rPr>
              <w:tab/>
            </w:r>
          </w:p>
        </w:tc>
        <w:tc>
          <w:tcPr>
            <w:tcW w:w="7088" w:type="dxa"/>
          </w:tcPr>
          <w:p w14:paraId="7A380D41" w14:textId="3E51606A" w:rsidR="00071DB8" w:rsidRPr="00071DB8" w:rsidRDefault="00071DB8" w:rsidP="00864D57">
            <w:pPr>
              <w:rPr>
                <w:lang w:val="es-ES"/>
              </w:rPr>
            </w:pPr>
            <w:r w:rsidRPr="00071DB8">
              <w:rPr>
                <w:lang w:val="es-ES"/>
              </w:rPr>
              <w:t>Es la remuneración del inventario comercial, definida en el artículo 6 de la presente resolución</w:t>
            </w:r>
            <w:r w:rsidRPr="00071DB8">
              <w:rPr>
                <w:color w:val="000000"/>
                <w:lang w:val="es-ES"/>
              </w:rPr>
              <w:t>, expresado en pesos colombianos por galón.</w:t>
            </w:r>
          </w:p>
        </w:tc>
      </w:tr>
      <w:tr w:rsidR="00071DB8" w:rsidRPr="00071DB8" w14:paraId="2D8E2475" w14:textId="77777777" w:rsidTr="00770D6A">
        <w:tc>
          <w:tcPr>
            <w:tcW w:w="1134" w:type="dxa"/>
          </w:tcPr>
          <w:p w14:paraId="5601E05B" w14:textId="75A12F4B" w:rsidR="00071DB8" w:rsidRPr="00071DB8" w:rsidRDefault="00071DB8" w:rsidP="00864D57">
            <w:pPr>
              <w:rPr>
                <w:b/>
                <w:bCs/>
                <w:i/>
                <w:iCs/>
                <w:lang w:val="es-ES"/>
              </w:rPr>
            </w:pPr>
            <w:r w:rsidRPr="00071DB8">
              <w:rPr>
                <w:b/>
                <w:bCs/>
                <w:i/>
                <w:iCs/>
                <w:lang w:val="es-ES"/>
              </w:rPr>
              <w:lastRenderedPageBreak/>
              <w:t>MD</w:t>
            </w:r>
            <w:r w:rsidRPr="00071DB8">
              <w:rPr>
                <w:b/>
                <w:bCs/>
                <w:i/>
                <w:iCs/>
                <w:lang w:val="es-ES"/>
              </w:rPr>
              <w:tab/>
            </w:r>
          </w:p>
        </w:tc>
        <w:tc>
          <w:tcPr>
            <w:tcW w:w="7088" w:type="dxa"/>
          </w:tcPr>
          <w:p w14:paraId="768A2A85" w14:textId="4B46C931" w:rsidR="00071DB8" w:rsidRPr="00071DB8" w:rsidRDefault="00071DB8" w:rsidP="00864D57">
            <w:pPr>
              <w:rPr>
                <w:lang w:val="es-ES"/>
              </w:rPr>
            </w:pPr>
            <w:r w:rsidRPr="00071DB8">
              <w:rPr>
                <w:lang w:val="es-ES"/>
              </w:rPr>
              <w:t>Es el margen de Distribución Mayorista, establecido por la resolución 41278 del 30 de diciembre de 2016 y las normas que la modifiquen, adicionen o sustituyan</w:t>
            </w:r>
            <w:r w:rsidRPr="00071DB8">
              <w:rPr>
                <w:color w:val="000000"/>
                <w:lang w:val="es-ES"/>
              </w:rPr>
              <w:t>, expresado en pesos colombianos por galón.</w:t>
            </w:r>
          </w:p>
        </w:tc>
      </w:tr>
      <w:tr w:rsidR="00071DB8" w:rsidRPr="00071DB8" w14:paraId="2D809C47" w14:textId="77777777" w:rsidTr="00770D6A">
        <w:tc>
          <w:tcPr>
            <w:tcW w:w="1134" w:type="dxa"/>
          </w:tcPr>
          <w:p w14:paraId="07ED8467" w14:textId="02DB7495" w:rsidR="00071DB8" w:rsidRPr="00071DB8" w:rsidRDefault="004E4A61" w:rsidP="00864D57">
            <w:pPr>
              <w:rPr>
                <w:rFonts w:cs="Arial"/>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IVA</m:t>
                  </m:r>
                </m:e>
                <m:sub>
                  <m:r>
                    <m:rPr>
                      <m:sty m:val="bi"/>
                    </m:rPr>
                    <w:rPr>
                      <w:rFonts w:ascii="Cambria Math" w:hAnsi="Cambria Math"/>
                      <w:color w:val="000000"/>
                      <w:lang w:val="es-ES"/>
                    </w:rPr>
                    <m:t>MD</m:t>
                  </m:r>
                </m:sub>
              </m:sSub>
            </m:oMath>
            <w:r w:rsidR="00071DB8" w:rsidRPr="00071DB8">
              <w:rPr>
                <w:lang w:val="es-ES"/>
              </w:rPr>
              <w:tab/>
            </w:r>
          </w:p>
        </w:tc>
        <w:tc>
          <w:tcPr>
            <w:tcW w:w="7088" w:type="dxa"/>
          </w:tcPr>
          <w:p w14:paraId="53097955" w14:textId="0AF8B8F0" w:rsidR="00071DB8" w:rsidRPr="00071DB8" w:rsidRDefault="00071DB8" w:rsidP="00864D57">
            <w:pPr>
              <w:rPr>
                <w:lang w:val="es-ES"/>
              </w:rPr>
            </w:pPr>
            <w:r w:rsidRPr="00071DB8">
              <w:rPr>
                <w:lang w:val="es-ES"/>
              </w:rPr>
              <w:t>Es el IVA sobre el Margen de Distribución Mayorista, establecido por el artículo 467 del Estatuto Tributario, modificado por el artículo 183 de la Ley 1819 del 29 de diciembre de 2016 o las demás normas que lo modifiquen, adicionen o sustituyan</w:t>
            </w:r>
            <w:r w:rsidRPr="00071DB8">
              <w:rPr>
                <w:color w:val="000000"/>
                <w:lang w:val="es-ES"/>
              </w:rPr>
              <w:t>, expresado en pesos colombianos por galón.</w:t>
            </w:r>
          </w:p>
        </w:tc>
      </w:tr>
      <w:tr w:rsidR="00071DB8" w:rsidRPr="00071DB8" w14:paraId="4A57548A" w14:textId="77777777" w:rsidTr="00770D6A">
        <w:tc>
          <w:tcPr>
            <w:tcW w:w="1134" w:type="dxa"/>
          </w:tcPr>
          <w:p w14:paraId="6C9755CD" w14:textId="436F7E48" w:rsidR="00071DB8" w:rsidRPr="00071DB8" w:rsidRDefault="00071DB8" w:rsidP="00864D57">
            <w:pPr>
              <w:rPr>
                <w:b/>
                <w:bCs/>
                <w:i/>
                <w:iCs/>
                <w:lang w:val="es-ES"/>
              </w:rPr>
            </w:pPr>
            <w:r w:rsidRPr="00071DB8">
              <w:rPr>
                <w:b/>
                <w:bCs/>
                <w:i/>
                <w:iCs/>
                <w:lang w:val="es-ES"/>
              </w:rPr>
              <w:t>ST</w:t>
            </w:r>
            <w:r w:rsidRPr="00071DB8">
              <w:rPr>
                <w:lang w:val="es-ES"/>
              </w:rPr>
              <w:t xml:space="preserve"> </w:t>
            </w:r>
            <w:r w:rsidRPr="00071DB8">
              <w:rPr>
                <w:lang w:val="es-ES"/>
              </w:rPr>
              <w:tab/>
            </w:r>
          </w:p>
        </w:tc>
        <w:tc>
          <w:tcPr>
            <w:tcW w:w="7088" w:type="dxa"/>
          </w:tcPr>
          <w:p w14:paraId="4860F301" w14:textId="6BB55637" w:rsidR="00071DB8" w:rsidRPr="00071DB8" w:rsidRDefault="00071DB8" w:rsidP="00864D57">
            <w:pPr>
              <w:rPr>
                <w:lang w:val="es-ES"/>
              </w:rPr>
            </w:pPr>
            <w:r w:rsidRPr="00071DB8">
              <w:rPr>
                <w:lang w:val="es-ES"/>
              </w:rPr>
              <w:t xml:space="preserve">Es la sobretasa, establecida por </w:t>
            </w:r>
            <w:r w:rsidR="005B639D" w:rsidRPr="005B639D">
              <w:rPr>
                <w:lang w:val="es-ES"/>
              </w:rPr>
              <w:t>la ley 2093 de 2021</w:t>
            </w:r>
            <w:r w:rsidRPr="00071DB8">
              <w:rPr>
                <w:lang w:val="es-ES"/>
              </w:rPr>
              <w:t>, y las demás que la modifiquen, adicionen o sustituyan</w:t>
            </w:r>
            <w:r w:rsidRPr="00071DB8">
              <w:rPr>
                <w:color w:val="000000"/>
                <w:lang w:val="es-ES"/>
              </w:rPr>
              <w:t>, expresado en pesos colombianos por galón.</w:t>
            </w:r>
          </w:p>
        </w:tc>
      </w:tr>
    </w:tbl>
    <w:p w14:paraId="6822B67B" w14:textId="77777777" w:rsidR="008F3EF7" w:rsidRPr="008F3EF7" w:rsidRDefault="008F3EF7" w:rsidP="004F7F53">
      <w:pPr>
        <w:rPr>
          <w:lang w:val="es-ES"/>
        </w:rPr>
      </w:pPr>
    </w:p>
    <w:p w14:paraId="02716675" w14:textId="47FB2367" w:rsidR="00CB20AE" w:rsidRDefault="008F3EF7" w:rsidP="00CB20AE">
      <w:pPr>
        <w:pStyle w:val="ARTICULOS"/>
        <w:keepNext/>
        <w:tabs>
          <w:tab w:val="left" w:pos="1560"/>
        </w:tabs>
        <w:ind w:left="0" w:firstLine="0"/>
        <w:contextualSpacing/>
        <w:outlineLvl w:val="1"/>
        <w:rPr>
          <w:color w:val="000000"/>
          <w:lang w:val="es-ES"/>
        </w:rPr>
      </w:pPr>
      <w:r w:rsidRPr="006B12D9">
        <w:rPr>
          <w:b/>
          <w:bCs w:val="0"/>
          <w:color w:val="000000"/>
          <w:lang w:val="es-ES"/>
        </w:rPr>
        <w:t>P</w:t>
      </w:r>
      <w:r w:rsidR="006B12D9" w:rsidRPr="006B12D9">
        <w:rPr>
          <w:b/>
          <w:bCs w:val="0"/>
          <w:color w:val="000000"/>
          <w:lang w:val="es-ES"/>
        </w:rPr>
        <w:t xml:space="preserve">recio de venta por galón al público de </w:t>
      </w:r>
      <w:r w:rsidR="006B12D9">
        <w:rPr>
          <w:b/>
          <w:bCs w:val="0"/>
          <w:color w:val="000000"/>
          <w:lang w:val="es-ES"/>
        </w:rPr>
        <w:t>ACPM</w:t>
      </w:r>
      <w:r w:rsidR="006B12D9" w:rsidRPr="006B12D9">
        <w:rPr>
          <w:b/>
          <w:bCs w:val="0"/>
          <w:color w:val="000000"/>
          <w:lang w:val="es-ES"/>
        </w:rPr>
        <w:t>-</w:t>
      </w:r>
      <w:r w:rsidR="006B12D9">
        <w:rPr>
          <w:b/>
          <w:bCs w:val="0"/>
          <w:color w:val="000000"/>
          <w:lang w:val="es-ES"/>
        </w:rPr>
        <w:t>D</w:t>
      </w:r>
      <w:r w:rsidR="006B12D9" w:rsidRPr="006B12D9">
        <w:rPr>
          <w:b/>
          <w:bCs w:val="0"/>
          <w:color w:val="000000"/>
          <w:lang w:val="es-ES"/>
        </w:rPr>
        <w:t>iésel</w:t>
      </w:r>
      <w:r w:rsidRPr="006B12D9">
        <w:rPr>
          <w:b/>
          <w:bCs w:val="0"/>
          <w:color w:val="000000"/>
          <w:lang w:val="es-ES"/>
        </w:rPr>
        <w:t xml:space="preserve"> (PVP).</w:t>
      </w:r>
      <w:r w:rsidRPr="008F3EF7">
        <w:rPr>
          <w:color w:val="000000"/>
          <w:lang w:val="es-ES"/>
        </w:rPr>
        <w:t xml:space="preserve"> </w:t>
      </w:r>
      <w:r w:rsidR="00CB20AE"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p>
    <w:p w14:paraId="4C56401A" w14:textId="4A2DE29C" w:rsidR="008F3EF7" w:rsidRDefault="008F3EF7" w:rsidP="00142065">
      <w:pPr>
        <w:rPr>
          <w:highlight w:val="yellow"/>
          <w:lang w:val="es-ES"/>
        </w:rPr>
      </w:pPr>
    </w:p>
    <w:p w14:paraId="5D5B454D" w14:textId="6867F198" w:rsidR="00CB20AE" w:rsidRPr="00BF0B3A" w:rsidRDefault="00CB20AE" w:rsidP="00CB20AE">
      <w:pPr>
        <w:pStyle w:val="ARTICULOS"/>
        <w:numPr>
          <w:ilvl w:val="0"/>
          <w:numId w:val="0"/>
        </w:numPr>
        <w:ind w:left="426" w:firstLine="2409"/>
      </w:pPr>
      <m:oMathPara>
        <m:oMath>
          <m:r>
            <w:rPr>
              <w:rFonts w:ascii="Cambria Math" w:hAnsi="Cambria Math"/>
            </w:rPr>
            <m:t>PVP</m:t>
          </m:r>
          <m:r>
            <m:rPr>
              <m:sty m:val="p"/>
            </m:rPr>
            <w:rPr>
              <w:rFonts w:ascii="Cambria Math" w:hAnsi="Cambria Math"/>
            </w:rPr>
            <m:t>=</m:t>
          </m:r>
          <m:r>
            <w:rPr>
              <w:rFonts w:ascii="Cambria Math" w:hAnsi="Cambria Math"/>
            </w:rPr>
            <m:t>PMA</m:t>
          </m:r>
          <m:r>
            <m:rPr>
              <m:sty m:val="p"/>
            </m:rPr>
            <w:rPr>
              <w:rFonts w:ascii="Cambria Math" w:hAnsi="Cambria Math"/>
            </w:rPr>
            <m:t>+</m:t>
          </m:r>
          <m:r>
            <w:rPr>
              <w:rFonts w:ascii="Cambria Math" w:hAnsi="Cambria Math"/>
            </w:rPr>
            <m:t>MDM</m:t>
          </m:r>
          <m:r>
            <m:rPr>
              <m:sty m:val="p"/>
            </m:rPr>
            <w:rPr>
              <w:rFonts w:ascii="Cambria Math" w:hAnsi="Cambria Math"/>
            </w:rPr>
            <m:t>+</m:t>
          </m:r>
          <m:r>
            <w:rPr>
              <w:rFonts w:ascii="Cambria Math" w:hAnsi="Cambria Math"/>
            </w:rPr>
            <m:t>TPE</m:t>
          </m:r>
        </m:oMath>
      </m:oMathPara>
    </w:p>
    <w:p w14:paraId="23E615EA" w14:textId="77777777" w:rsidR="008F3EF7" w:rsidRPr="008F3EF7" w:rsidRDefault="008F3EF7" w:rsidP="004F7F53">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657"/>
      </w:tblGrid>
      <w:tr w:rsidR="008F6A16" w:rsidRPr="008F6A16" w14:paraId="33F22B0A" w14:textId="77777777" w:rsidTr="00770D6A">
        <w:tc>
          <w:tcPr>
            <w:tcW w:w="1271" w:type="dxa"/>
          </w:tcPr>
          <w:p w14:paraId="6A937174" w14:textId="43C2F459" w:rsidR="008F6A16" w:rsidRPr="008F6A16" w:rsidRDefault="008F6A16" w:rsidP="00B45628">
            <w:pPr>
              <w:rPr>
                <w:b/>
                <w:bCs/>
                <w:i/>
                <w:iCs/>
                <w:lang w:val="es-ES"/>
              </w:rPr>
            </w:pPr>
            <w:r w:rsidRPr="008F6A16">
              <w:rPr>
                <w:b/>
                <w:bCs/>
                <w:i/>
                <w:iCs/>
                <w:lang w:val="es-ES"/>
              </w:rPr>
              <w:t>PMA</w:t>
            </w:r>
            <w:r w:rsidRPr="008F6A16">
              <w:rPr>
                <w:b/>
                <w:bCs/>
                <w:i/>
                <w:iCs/>
                <w:lang w:val="es-ES"/>
              </w:rPr>
              <w:tab/>
            </w:r>
          </w:p>
        </w:tc>
        <w:tc>
          <w:tcPr>
            <w:tcW w:w="6657" w:type="dxa"/>
          </w:tcPr>
          <w:p w14:paraId="4DAE54A5" w14:textId="120399A1" w:rsidR="008F6A16" w:rsidRPr="008F6A16" w:rsidRDefault="008F6A16" w:rsidP="00B45628">
            <w:pPr>
              <w:rPr>
                <w:lang w:val="es-ES"/>
              </w:rPr>
            </w:pPr>
            <w:r w:rsidRPr="008F6A16">
              <w:rPr>
                <w:lang w:val="es-ES"/>
              </w:rPr>
              <w:t xml:space="preserve">Es el precio máximo de venta en planta de abastecimiento mayorista, definido en el </w:t>
            </w:r>
            <w:r w:rsidRPr="008F6A16">
              <w:rPr>
                <w:lang w:val="es-ES"/>
              </w:rPr>
              <w:fldChar w:fldCharType="begin"/>
            </w:r>
            <w:r w:rsidRPr="008F6A16">
              <w:rPr>
                <w:lang w:val="es-ES"/>
              </w:rPr>
              <w:instrText xml:space="preserve"> REF _Ref123041970 \r \h </w:instrText>
            </w:r>
            <w:r w:rsidRPr="008F6A16">
              <w:rPr>
                <w:lang w:val="es-ES"/>
              </w:rPr>
            </w:r>
            <w:r w:rsidRPr="008F6A16">
              <w:rPr>
                <w:lang w:val="es-ES"/>
              </w:rPr>
              <w:fldChar w:fldCharType="separate"/>
            </w:r>
            <w:r w:rsidR="00FB67C5">
              <w:rPr>
                <w:lang w:val="es-ES"/>
              </w:rPr>
              <w:t>Artículo 23</w:t>
            </w:r>
            <w:r w:rsidRPr="008F6A16">
              <w:rPr>
                <w:lang w:val="es-ES"/>
              </w:rPr>
              <w:fldChar w:fldCharType="end"/>
            </w:r>
            <w:r w:rsidRPr="008F6A16">
              <w:rPr>
                <w:lang w:val="es-ES"/>
              </w:rPr>
              <w:t xml:space="preserve"> de la presente resolución</w:t>
            </w:r>
            <w:r w:rsidRPr="008F6A16">
              <w:rPr>
                <w:color w:val="000000"/>
                <w:lang w:val="es-ES"/>
              </w:rPr>
              <w:t>, expresado en pesos colombianos por galón.</w:t>
            </w:r>
          </w:p>
        </w:tc>
      </w:tr>
      <w:tr w:rsidR="008F6A16" w:rsidRPr="008F6A16" w14:paraId="3509268E" w14:textId="77777777" w:rsidTr="00770D6A">
        <w:tc>
          <w:tcPr>
            <w:tcW w:w="1271" w:type="dxa"/>
          </w:tcPr>
          <w:p w14:paraId="6988BAF9" w14:textId="133D83BA" w:rsidR="008F6A16" w:rsidRPr="008F6A16" w:rsidRDefault="008F6A16" w:rsidP="00B45628">
            <w:pPr>
              <w:rPr>
                <w:b/>
                <w:bCs/>
                <w:i/>
                <w:iCs/>
                <w:lang w:val="es-ES"/>
              </w:rPr>
            </w:pPr>
            <w:r w:rsidRPr="008F6A16">
              <w:rPr>
                <w:b/>
                <w:bCs/>
                <w:i/>
                <w:iCs/>
                <w:lang w:val="es-ES"/>
              </w:rPr>
              <w:t>MDM</w:t>
            </w:r>
            <w:r w:rsidRPr="008F6A16">
              <w:rPr>
                <w:b/>
                <w:bCs/>
                <w:i/>
                <w:iCs/>
                <w:lang w:val="es-ES"/>
              </w:rPr>
              <w:tab/>
            </w:r>
          </w:p>
        </w:tc>
        <w:tc>
          <w:tcPr>
            <w:tcW w:w="6657" w:type="dxa"/>
          </w:tcPr>
          <w:p w14:paraId="45F076C4" w14:textId="6958EB08" w:rsidR="008F6A16" w:rsidRPr="008F6A16" w:rsidRDefault="008F6A16" w:rsidP="00B45628">
            <w:pPr>
              <w:rPr>
                <w:lang w:val="es-ES"/>
              </w:rPr>
            </w:pPr>
            <w:r w:rsidRPr="008F6A16">
              <w:rPr>
                <w:lang w:val="es-ES"/>
              </w:rPr>
              <w:t>Es el margen del distribuidor minorista, establecido por la resolución 40222 del 22 de febrero de 2015, y las normas que la modifiquen, adicionen o sustituyan. Debe considerarse, además, lo relacionado con el régimen de libertad vigilada o régimen de libertad regulada aplicable según lo establecido por la Resolución 181254 del 30 de julio de 2012 y las normas que la modifiquen, adicionen o sustituyan</w:t>
            </w:r>
            <w:r w:rsidRPr="008F6A16">
              <w:rPr>
                <w:color w:val="000000"/>
                <w:lang w:val="es-ES"/>
              </w:rPr>
              <w:t>, expresado en pesos colombianos por galón.</w:t>
            </w:r>
          </w:p>
        </w:tc>
      </w:tr>
      <w:tr w:rsidR="008F6A16" w:rsidRPr="008F6A16" w14:paraId="5FF3B10F" w14:textId="77777777" w:rsidTr="00770D6A">
        <w:tc>
          <w:tcPr>
            <w:tcW w:w="1271" w:type="dxa"/>
          </w:tcPr>
          <w:p w14:paraId="0E3280BA" w14:textId="144054B7" w:rsidR="008F6A16" w:rsidRPr="008F6A16" w:rsidRDefault="008F6A16" w:rsidP="00B45628">
            <w:pPr>
              <w:rPr>
                <w:rFonts w:cs="Arial"/>
                <w:b/>
                <w:i/>
                <w:iCs/>
                <w:color w:val="000000"/>
                <w:spacing w:val="-4"/>
                <w:lang w:val="es-ES" w:eastAsia="x-none"/>
              </w:rPr>
            </w:pPr>
            <w:r w:rsidRPr="008F6A16">
              <w:rPr>
                <w:rFonts w:cs="Arial"/>
                <w:b/>
                <w:i/>
                <w:iCs/>
                <w:color w:val="000000"/>
                <w:spacing w:val="-4"/>
                <w:lang w:val="es-ES" w:eastAsia="x-none"/>
              </w:rPr>
              <w:t>TPE</w:t>
            </w:r>
            <w:r w:rsidRPr="008F6A16">
              <w:rPr>
                <w:rFonts w:cs="Arial"/>
                <w:b/>
                <w:i/>
                <w:iCs/>
                <w:color w:val="000000"/>
                <w:spacing w:val="-4"/>
                <w:lang w:val="es-ES" w:eastAsia="x-none"/>
              </w:rPr>
              <w:tab/>
            </w:r>
          </w:p>
        </w:tc>
        <w:tc>
          <w:tcPr>
            <w:tcW w:w="6657" w:type="dxa"/>
          </w:tcPr>
          <w:p w14:paraId="262120CA" w14:textId="145ECF38" w:rsidR="008F6A16" w:rsidRPr="008F6A16" w:rsidRDefault="008F6A16" w:rsidP="00B45628">
            <w:pPr>
              <w:rPr>
                <w:lang w:val="es-ES"/>
              </w:rPr>
            </w:pPr>
            <w:r w:rsidRPr="008F6A16">
              <w:rPr>
                <w:lang w:val="es-ES"/>
              </w:rPr>
              <w:t>Es el transporte de la planta de abastecimiento mayorista a la estación de servicio, establecido por la resolución 41280 del 30 de diciembre de 2016 y las normas que la modifiquen, adicionen o sustituyan</w:t>
            </w:r>
            <w:r w:rsidRPr="008F6A16">
              <w:rPr>
                <w:color w:val="000000"/>
                <w:lang w:val="es-ES"/>
              </w:rPr>
              <w:t>, expresado en pesos colombianos por galón.</w:t>
            </w:r>
          </w:p>
        </w:tc>
      </w:tr>
    </w:tbl>
    <w:p w14:paraId="595FC01C" w14:textId="77777777" w:rsidR="00E71CA3" w:rsidRDefault="00E71CA3" w:rsidP="004F7F53"/>
    <w:p w14:paraId="15AF385C" w14:textId="77777777" w:rsidR="00E71CA3" w:rsidRDefault="00E71CA3" w:rsidP="00D85888"/>
    <w:p w14:paraId="4360CF9A" w14:textId="12D84B6C" w:rsidR="00283181" w:rsidRDefault="008F3EF7" w:rsidP="00D85888">
      <w:pPr>
        <w:pStyle w:val="Ttulo1"/>
        <w:numPr>
          <w:ilvl w:val="0"/>
          <w:numId w:val="0"/>
        </w:numPr>
        <w:ind w:left="432" w:hanging="432"/>
        <w:contextualSpacing/>
        <w:jc w:val="center"/>
        <w:rPr>
          <w:b w:val="0"/>
          <w:bCs/>
        </w:rPr>
      </w:pPr>
      <w:r w:rsidRPr="009F2528">
        <w:rPr>
          <w:szCs w:val="24"/>
        </w:rPr>
        <w:t>CAPÍTULO</w:t>
      </w:r>
      <w:r>
        <w:rPr>
          <w:szCs w:val="24"/>
        </w:rPr>
        <w:t xml:space="preserve"> </w:t>
      </w:r>
      <w:r w:rsidR="00713B65">
        <w:rPr>
          <w:szCs w:val="24"/>
        </w:rPr>
        <w:t>IX</w:t>
      </w:r>
      <w:r w:rsidR="00D85888">
        <w:rPr>
          <w:szCs w:val="24"/>
        </w:rPr>
        <w:t xml:space="preserve"> </w:t>
      </w:r>
      <w:r w:rsidR="00807B7A" w:rsidRPr="00807B7A">
        <w:t>ACPM MEZCLADO CON BIOCOMBUSTIBLE PARA USO EN MOTORES DIÉSEL.</w:t>
      </w:r>
    </w:p>
    <w:p w14:paraId="6E183B0C" w14:textId="24A70E89" w:rsidR="00807B7A" w:rsidRPr="00807B7A" w:rsidRDefault="00807B7A" w:rsidP="0009214A">
      <w:pPr>
        <w:pStyle w:val="ARTICULOS"/>
        <w:numPr>
          <w:ilvl w:val="0"/>
          <w:numId w:val="0"/>
        </w:numPr>
        <w:tabs>
          <w:tab w:val="left" w:pos="4678"/>
        </w:tabs>
        <w:contextualSpacing/>
        <w:rPr>
          <w:rFonts w:cs="Arial"/>
          <w:color w:val="000000"/>
          <w:spacing w:val="-4"/>
          <w:lang w:val="es-ES"/>
        </w:rPr>
      </w:pPr>
    </w:p>
    <w:p w14:paraId="1F86FD04" w14:textId="7F01EC68" w:rsidR="00BF0B3A" w:rsidRDefault="00807B7A" w:rsidP="00BF0B3A">
      <w:pPr>
        <w:pStyle w:val="ARTICULOS"/>
        <w:keepNext/>
        <w:tabs>
          <w:tab w:val="left" w:pos="1560"/>
        </w:tabs>
        <w:ind w:left="0" w:firstLine="0"/>
        <w:contextualSpacing/>
        <w:outlineLvl w:val="1"/>
        <w:rPr>
          <w:color w:val="000000"/>
          <w:lang w:val="es-ES"/>
        </w:rPr>
      </w:pPr>
      <w:bookmarkStart w:id="41" w:name="_Ref123035897"/>
      <w:r w:rsidRPr="00962081">
        <w:rPr>
          <w:b/>
          <w:bCs w:val="0"/>
          <w:color w:val="000000"/>
          <w:lang w:val="es-ES"/>
        </w:rPr>
        <w:t>P</w:t>
      </w:r>
      <w:r w:rsidR="0009214A" w:rsidRPr="00962081">
        <w:rPr>
          <w:b/>
          <w:bCs w:val="0"/>
          <w:color w:val="000000"/>
          <w:lang w:val="es-ES"/>
        </w:rPr>
        <w:t xml:space="preserve">recio máximo de venta al distribuidor mayorista </w:t>
      </w:r>
      <w:r w:rsidRPr="00962081">
        <w:rPr>
          <w:b/>
          <w:bCs w:val="0"/>
          <w:color w:val="000000"/>
          <w:lang w:val="es-ES"/>
        </w:rPr>
        <w:t xml:space="preserve">(PMM). </w:t>
      </w:r>
      <w:r w:rsidR="00CB20AE"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41"/>
    </w:p>
    <w:p w14:paraId="6909BF5D" w14:textId="5B3700D4" w:rsidR="00BF0B3A" w:rsidRDefault="00BF0B3A" w:rsidP="00142065">
      <w:pPr>
        <w:rPr>
          <w:lang w:val="es-ES"/>
        </w:rPr>
      </w:pPr>
    </w:p>
    <w:p w14:paraId="6827B8ED" w14:textId="459FE9EC" w:rsidR="00BF0B3A" w:rsidRPr="00BF0B3A" w:rsidRDefault="00071DB8" w:rsidP="00AA5F09">
      <w:pPr>
        <w:rPr>
          <w:lang w:val="es-ES"/>
        </w:rPr>
      </w:pPr>
      <m:oMathPara>
        <m:oMath>
          <m:r>
            <w:rPr>
              <w:rFonts w:ascii="Cambria Math" w:hAnsi="Cambria Math"/>
              <w:lang w:val="es-ES"/>
            </w:rPr>
            <m:t>PMM=</m:t>
          </m:r>
          <m:sSub>
            <m:sSubPr>
              <m:ctrlPr>
                <w:rPr>
                  <w:rFonts w:ascii="Cambria Math" w:hAnsi="Cambria Math"/>
                  <w:i/>
                  <w:lang w:val="es-ES"/>
                </w:rPr>
              </m:ctrlPr>
            </m:sSubPr>
            <m:e>
              <m:r>
                <w:rPr>
                  <w:rFonts w:ascii="Cambria Math" w:hAnsi="Cambria Math"/>
                  <w:lang w:val="es-ES"/>
                </w:rPr>
                <m:t>PIP</m:t>
              </m:r>
            </m:e>
            <m:sub>
              <m:r>
                <w:rPr>
                  <w:rFonts w:ascii="Cambria Math" w:hAnsi="Cambria Math"/>
                  <w:lang w:val="es-ES"/>
                </w:rPr>
                <m:t>ACPM</m:t>
              </m:r>
            </m:sub>
          </m:sSub>
          <m:r>
            <w:rPr>
              <w:rFonts w:ascii="Cambria Math" w:hAnsi="Cambria Math"/>
              <w:lang w:val="es-ES"/>
            </w:rPr>
            <m:t>+P</m:t>
          </m:r>
          <m:sSub>
            <m:sSubPr>
              <m:ctrlPr>
                <w:rPr>
                  <w:rFonts w:ascii="Cambria Math" w:hAnsi="Cambria Math"/>
                  <w:i/>
                  <w:lang w:val="es-ES"/>
                </w:rPr>
              </m:ctrlPr>
            </m:sSubPr>
            <m:e>
              <m:r>
                <w:rPr>
                  <w:rFonts w:ascii="Cambria Math" w:hAnsi="Cambria Math"/>
                  <w:lang w:val="es-ES"/>
                </w:rPr>
                <m:t>IP</m:t>
              </m:r>
            </m:e>
            <m:sub>
              <m:r>
                <w:rPr>
                  <w:rFonts w:ascii="Cambria Math" w:hAnsi="Cambria Math"/>
                  <w:lang w:val="es-ES"/>
                </w:rPr>
                <m:t>BIO</m:t>
              </m:r>
            </m:sub>
          </m:sSub>
          <m:r>
            <w:rPr>
              <w:rFonts w:ascii="Cambria Math" w:hAnsi="Cambria Math"/>
              <w:lang w:val="es-ES"/>
            </w:rPr>
            <m:t>+RIO</m:t>
          </m:r>
          <m:r>
            <m:rPr>
              <m:sty m:val="p"/>
            </m:rPr>
            <w:rPr>
              <w:rFonts w:ascii="Cambria Math" w:hAnsi="Cambria Math"/>
              <w:lang w:val="es-ES"/>
            </w:rPr>
            <m:t>+</m:t>
          </m:r>
          <m:r>
            <w:rPr>
              <w:rFonts w:ascii="Cambria Math" w:hAnsi="Cambria Math"/>
              <w:lang w:val="es-ES"/>
            </w:rPr>
            <m:t>IN+</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F</m:t>
              </m:r>
            </m:sub>
          </m:sSub>
          <m:r>
            <w:rPr>
              <w:rFonts w:ascii="Cambria Math" w:hAnsi="Cambria Math"/>
              <w:lang w:val="es-ES"/>
            </w:rPr>
            <m:t>+IC+TM+TTP+TTB+RCT</m:t>
          </m:r>
        </m:oMath>
      </m:oMathPara>
    </w:p>
    <w:p w14:paraId="06C5937D" w14:textId="77777777" w:rsidR="00CB20AE" w:rsidRPr="00807B7A" w:rsidRDefault="00CB20AE" w:rsidP="00CB20AE">
      <w:pPr>
        <w:rPr>
          <w:rFonts w:cs="Arial"/>
          <w:spacing w:val="-4"/>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6780"/>
      </w:tblGrid>
      <w:tr w:rsidR="008F6A16" w:rsidRPr="008F6A16" w14:paraId="1A46661B" w14:textId="77777777" w:rsidTr="00770D6A">
        <w:tc>
          <w:tcPr>
            <w:tcW w:w="1152" w:type="dxa"/>
          </w:tcPr>
          <w:p w14:paraId="1BEB1201" w14:textId="15756C8E" w:rsidR="008F6A16" w:rsidRPr="008F6A16" w:rsidRDefault="004E4A61" w:rsidP="00203CB9">
            <w:pPr>
              <w:rPr>
                <w:b/>
                <w:color w:val="000000"/>
                <w:lang w:val="es-ES" w:eastAsia="x-none"/>
              </w:rPr>
            </w:pPr>
            <m:oMath>
              <m:sSub>
                <m:sSubPr>
                  <m:ctrlPr>
                    <w:rPr>
                      <w:rFonts w:ascii="Cambria Math" w:hAnsi="Cambria Math"/>
                      <w:b/>
                      <w:i/>
                      <w:color w:val="000000"/>
                      <w:lang w:val="es-ES" w:eastAsia="x-none"/>
                    </w:rPr>
                  </m:ctrlPr>
                </m:sSubPr>
                <m:e>
                  <m:r>
                    <m:rPr>
                      <m:sty m:val="bi"/>
                    </m:rPr>
                    <w:rPr>
                      <w:rFonts w:ascii="Cambria Math" w:hAnsi="Cambria Math"/>
                      <w:color w:val="000000"/>
                      <w:lang w:val="es-ES"/>
                    </w:rPr>
                    <m:t>PIP</m:t>
                  </m:r>
                </m:e>
                <m:sub>
                  <m:r>
                    <m:rPr>
                      <m:sty m:val="bi"/>
                    </m:rPr>
                    <w:rPr>
                      <w:rFonts w:ascii="Cambria Math" w:hAnsi="Cambria Math"/>
                      <w:color w:val="000000"/>
                      <w:lang w:val="es-ES"/>
                    </w:rPr>
                    <m:t>ACPM</m:t>
                  </m:r>
                </m:sub>
              </m:sSub>
            </m:oMath>
            <w:r w:rsidR="008F6A16" w:rsidRPr="008F6A16">
              <w:rPr>
                <w:b/>
                <w:color w:val="000000"/>
                <w:lang w:val="es-ES" w:eastAsia="x-none"/>
              </w:rPr>
              <w:tab/>
            </w:r>
          </w:p>
        </w:tc>
        <w:tc>
          <w:tcPr>
            <w:tcW w:w="6780" w:type="dxa"/>
          </w:tcPr>
          <w:p w14:paraId="2D6BC3E1" w14:textId="0AB9D036" w:rsidR="008F6A16" w:rsidRPr="008F6A16" w:rsidRDefault="008F6A16" w:rsidP="00203CB9">
            <w:pPr>
              <w:rPr>
                <w:lang w:val="es-ES"/>
              </w:rPr>
            </w:pPr>
            <w:r w:rsidRPr="008F6A16">
              <w:rPr>
                <w:lang w:val="es-ES"/>
              </w:rPr>
              <w:t xml:space="preserve">Proporción del Ingreso al Productor del ACPM-Diésel, resultante de aplicar sobre el ingreso al productor del ACPM, calculado por la Resolución 181491 de 2012, </w:t>
            </w:r>
            <w:r w:rsidRPr="008F6A16">
              <w:rPr>
                <w:lang w:val="es-ES"/>
              </w:rPr>
              <w:lastRenderedPageBreak/>
              <w:t xml:space="preserve">modificada por la Resolución 90145 de 2014 y las normas que las modifiquen, adicionen o sustituyan, el nivel de mezcla a utilizar frente a la proporción de biocombustible determinado para tal fin, </w:t>
            </w:r>
            <w:r w:rsidRPr="008F6A16">
              <w:rPr>
                <w:color w:val="000000"/>
                <w:lang w:val="es-ES"/>
              </w:rPr>
              <w:t>expresado en pesos colombianos por galón.</w:t>
            </w:r>
          </w:p>
        </w:tc>
      </w:tr>
      <w:tr w:rsidR="008F6A16" w:rsidRPr="008F6A16" w14:paraId="25AA46B0" w14:textId="77777777" w:rsidTr="00770D6A">
        <w:tc>
          <w:tcPr>
            <w:tcW w:w="1152" w:type="dxa"/>
          </w:tcPr>
          <w:p w14:paraId="6C3CBB0E" w14:textId="77777777" w:rsidR="008F6A16" w:rsidRPr="008F6A16" w:rsidRDefault="008F6A16" w:rsidP="00203CB9">
            <w:pPr>
              <w:rPr>
                <w:lang w:val="es-ES"/>
              </w:rPr>
            </w:pPr>
          </w:p>
        </w:tc>
        <w:tc>
          <w:tcPr>
            <w:tcW w:w="6780" w:type="dxa"/>
          </w:tcPr>
          <w:p w14:paraId="19C7EBB5" w14:textId="5D965B63" w:rsidR="008F6A16" w:rsidRPr="008F6A16" w:rsidRDefault="008F6A16" w:rsidP="00203CB9">
            <w:pPr>
              <w:rPr>
                <w:lang w:val="es-ES"/>
              </w:rPr>
            </w:pPr>
          </w:p>
        </w:tc>
      </w:tr>
      <w:tr w:rsidR="008F6A16" w:rsidRPr="008F6A16" w14:paraId="49A77859" w14:textId="77777777" w:rsidTr="00770D6A">
        <w:tc>
          <w:tcPr>
            <w:tcW w:w="1152" w:type="dxa"/>
          </w:tcPr>
          <w:p w14:paraId="3409C64D" w14:textId="142E5A45" w:rsidR="008F6A16" w:rsidRPr="001A7F97" w:rsidRDefault="004E4A61" w:rsidP="00203CB9">
            <w:pPr>
              <w:rPr>
                <w:rFonts w:cs="Arial"/>
                <w:b/>
                <w:lang w:val="es-ES" w:eastAsia="x-none"/>
              </w:rPr>
            </w:pPr>
            <m:oMath>
              <m:sSub>
                <m:sSubPr>
                  <m:ctrlPr>
                    <w:rPr>
                      <w:rFonts w:ascii="Cambria Math" w:hAnsi="Cambria Math"/>
                      <w:b/>
                      <w:i/>
                      <w:lang w:val="es-ES" w:eastAsia="x-none"/>
                    </w:rPr>
                  </m:ctrlPr>
                </m:sSubPr>
                <m:e>
                  <m:r>
                    <m:rPr>
                      <m:sty m:val="bi"/>
                    </m:rPr>
                    <w:rPr>
                      <w:rFonts w:ascii="Cambria Math" w:hAnsi="Cambria Math"/>
                      <w:lang w:val="es-ES"/>
                    </w:rPr>
                    <m:t>PIP</m:t>
                  </m:r>
                </m:e>
                <m:sub>
                  <m:r>
                    <m:rPr>
                      <m:sty m:val="bi"/>
                    </m:rPr>
                    <w:rPr>
                      <w:rFonts w:ascii="Cambria Math" w:hAnsi="Cambria Math"/>
                      <w:lang w:val="es-ES"/>
                    </w:rPr>
                    <m:t>BIO</m:t>
                  </m:r>
                </m:sub>
              </m:sSub>
            </m:oMath>
            <w:r w:rsidR="008F6A16" w:rsidRPr="001A7F97">
              <w:rPr>
                <w:bCs/>
                <w:lang w:val="es-ES" w:eastAsia="x-none"/>
              </w:rPr>
              <w:tab/>
            </w:r>
          </w:p>
        </w:tc>
        <w:tc>
          <w:tcPr>
            <w:tcW w:w="6780" w:type="dxa"/>
          </w:tcPr>
          <w:p w14:paraId="10668FCD" w14:textId="25DFC251" w:rsidR="008F6A16" w:rsidRPr="001A7F97" w:rsidRDefault="008F6A16" w:rsidP="00203CB9">
            <w:pPr>
              <w:rPr>
                <w:lang w:val="es-ES"/>
              </w:rPr>
            </w:pPr>
            <w:r w:rsidRPr="001A7F97">
              <w:rPr>
                <w:lang w:val="es-ES"/>
              </w:rPr>
              <w:t>Proporción del Ingreso al Productor del Biocombustible, resultante de aplicar sobre el ingreso al productor del biocombustible, calculado según lo establecido por la Resolución 40400 del 2019, y las demás que las modifiquen, adicionen o sustituyan, el nivel de mezcla de biocombustible a utilizar frente a la proporción de ACPM en el porcentaje determinado para tal fin, expresado en pesos colombianos por galón.</w:t>
            </w:r>
          </w:p>
        </w:tc>
      </w:tr>
      <w:tr w:rsidR="008F6A16" w:rsidRPr="008F6A16" w14:paraId="58E2B99A" w14:textId="77777777" w:rsidTr="00770D6A">
        <w:tc>
          <w:tcPr>
            <w:tcW w:w="1152" w:type="dxa"/>
          </w:tcPr>
          <w:p w14:paraId="03A3031E" w14:textId="77777777" w:rsidR="008F6A16" w:rsidRPr="001A7F97" w:rsidRDefault="008F6A16" w:rsidP="00203CB9">
            <w:pPr>
              <w:rPr>
                <w:lang w:val="es-ES"/>
              </w:rPr>
            </w:pPr>
          </w:p>
        </w:tc>
        <w:tc>
          <w:tcPr>
            <w:tcW w:w="6780" w:type="dxa"/>
          </w:tcPr>
          <w:p w14:paraId="38C0D61C" w14:textId="7ACF7406" w:rsidR="008F6A16" w:rsidRPr="001A7F97" w:rsidRDefault="008F6A16" w:rsidP="00203CB9">
            <w:pPr>
              <w:rPr>
                <w:lang w:val="es-ES"/>
              </w:rPr>
            </w:pPr>
          </w:p>
        </w:tc>
      </w:tr>
      <w:tr w:rsidR="008F6A16" w:rsidRPr="008F6A16" w14:paraId="0009CA2E" w14:textId="77777777" w:rsidTr="00770D6A">
        <w:tc>
          <w:tcPr>
            <w:tcW w:w="1152" w:type="dxa"/>
          </w:tcPr>
          <w:p w14:paraId="62843C64" w14:textId="319A756A" w:rsidR="008F6A16" w:rsidRPr="001A7F97" w:rsidRDefault="008F6A16" w:rsidP="00203CB9">
            <w:pPr>
              <w:rPr>
                <w:b/>
                <w:bCs/>
                <w:i/>
                <w:iCs/>
                <w:lang w:val="es-ES"/>
              </w:rPr>
            </w:pPr>
            <w:r w:rsidRPr="001A7F97">
              <w:rPr>
                <w:b/>
                <w:bCs/>
                <w:i/>
                <w:iCs/>
                <w:lang w:val="es-ES"/>
              </w:rPr>
              <w:t>RIO</w:t>
            </w:r>
            <w:r w:rsidRPr="001A7F97">
              <w:rPr>
                <w:b/>
                <w:bCs/>
                <w:i/>
                <w:iCs/>
                <w:lang w:val="es-ES"/>
              </w:rPr>
              <w:tab/>
            </w:r>
          </w:p>
        </w:tc>
        <w:tc>
          <w:tcPr>
            <w:tcW w:w="6780" w:type="dxa"/>
          </w:tcPr>
          <w:p w14:paraId="0CF72316" w14:textId="08F17176" w:rsidR="008F6A16" w:rsidRPr="001A7F97" w:rsidRDefault="008F6A16" w:rsidP="00203CB9">
            <w:pPr>
              <w:rPr>
                <w:lang w:val="es-ES"/>
              </w:rPr>
            </w:pPr>
            <w:r w:rsidRPr="001A7F97">
              <w:rPr>
                <w:lang w:val="es-ES"/>
              </w:rPr>
              <w:t>Es la remuneración del inventario mínimo operativo, definido en el artículo 5 de la presente resolución, expresado en pesos colombianos por galón.</w:t>
            </w:r>
          </w:p>
        </w:tc>
      </w:tr>
      <w:tr w:rsidR="008F6A16" w:rsidRPr="008F6A16" w14:paraId="4F0A3256" w14:textId="77777777" w:rsidTr="00770D6A">
        <w:tc>
          <w:tcPr>
            <w:tcW w:w="1152" w:type="dxa"/>
          </w:tcPr>
          <w:p w14:paraId="23F61AE3" w14:textId="77777777" w:rsidR="008F6A16" w:rsidRPr="001A7F97" w:rsidRDefault="008F6A16" w:rsidP="00203CB9">
            <w:pPr>
              <w:rPr>
                <w:lang w:val="es-ES"/>
              </w:rPr>
            </w:pPr>
          </w:p>
        </w:tc>
        <w:tc>
          <w:tcPr>
            <w:tcW w:w="6780" w:type="dxa"/>
          </w:tcPr>
          <w:p w14:paraId="129DE942" w14:textId="6209906A" w:rsidR="008F6A16" w:rsidRPr="001A7F97" w:rsidRDefault="008F6A16" w:rsidP="00203CB9">
            <w:pPr>
              <w:rPr>
                <w:lang w:val="es-ES"/>
              </w:rPr>
            </w:pPr>
          </w:p>
        </w:tc>
      </w:tr>
      <w:tr w:rsidR="008F6A16" w:rsidRPr="008F6A16" w14:paraId="2CF5B120" w14:textId="77777777" w:rsidTr="00770D6A">
        <w:tc>
          <w:tcPr>
            <w:tcW w:w="1152" w:type="dxa"/>
          </w:tcPr>
          <w:p w14:paraId="10AF67F2" w14:textId="3219C282" w:rsidR="008F6A16" w:rsidRPr="001A7F97" w:rsidRDefault="008F6A16" w:rsidP="00203CB9">
            <w:pPr>
              <w:rPr>
                <w:b/>
                <w:bCs/>
                <w:i/>
                <w:iCs/>
                <w:lang w:val="es-ES"/>
              </w:rPr>
            </w:pPr>
            <w:r w:rsidRPr="001A7F97">
              <w:rPr>
                <w:b/>
                <w:bCs/>
                <w:i/>
                <w:iCs/>
                <w:lang w:val="es-ES"/>
              </w:rPr>
              <w:t>IN</w:t>
            </w:r>
            <w:r w:rsidRPr="001A7F97">
              <w:rPr>
                <w:b/>
                <w:bCs/>
                <w:i/>
                <w:iCs/>
                <w:lang w:val="es-ES"/>
              </w:rPr>
              <w:tab/>
            </w:r>
          </w:p>
        </w:tc>
        <w:tc>
          <w:tcPr>
            <w:tcW w:w="6780" w:type="dxa"/>
          </w:tcPr>
          <w:p w14:paraId="5539FEED" w14:textId="65DB88BE" w:rsidR="008F6A16" w:rsidRPr="001A7F97" w:rsidRDefault="008F6A16" w:rsidP="00203CB9">
            <w:pPr>
              <w:rPr>
                <w:lang w:val="es-ES"/>
              </w:rPr>
            </w:pPr>
            <w:r w:rsidRPr="001A7F97">
              <w:rPr>
                <w:lang w:val="es-ES"/>
              </w:rPr>
              <w:t>Es el impuesto Nacional, establecido por los artículos 167, 168 y 173 de la Ley 1607 de 2012, modificados por los artículos 218, 219 y 220 de la Ley 1819 del 29 de diciembre de 2016, respectivamente, y las normas que los modifiquen, adicionen o sustituyan, expresado en pesos colombianos por galón.</w:t>
            </w:r>
          </w:p>
        </w:tc>
      </w:tr>
      <w:tr w:rsidR="008F6A16" w:rsidRPr="008F6A16" w14:paraId="4D334111" w14:textId="77777777" w:rsidTr="00770D6A">
        <w:tc>
          <w:tcPr>
            <w:tcW w:w="1152" w:type="dxa"/>
          </w:tcPr>
          <w:p w14:paraId="2E8AC52D" w14:textId="77777777" w:rsidR="008F6A16" w:rsidRPr="008F6A16" w:rsidRDefault="008F6A16" w:rsidP="00203CB9">
            <w:pPr>
              <w:rPr>
                <w:lang w:val="es-ES"/>
              </w:rPr>
            </w:pPr>
          </w:p>
        </w:tc>
        <w:tc>
          <w:tcPr>
            <w:tcW w:w="6780" w:type="dxa"/>
          </w:tcPr>
          <w:p w14:paraId="6898E919" w14:textId="0A4FB2CB" w:rsidR="008F6A16" w:rsidRPr="008F6A16" w:rsidRDefault="008F6A16" w:rsidP="00203CB9">
            <w:pPr>
              <w:rPr>
                <w:lang w:val="es-ES"/>
              </w:rPr>
            </w:pPr>
          </w:p>
        </w:tc>
      </w:tr>
      <w:tr w:rsidR="008F6A16" w:rsidRPr="008F6A16" w14:paraId="2E68C694" w14:textId="77777777" w:rsidTr="00770D6A">
        <w:tc>
          <w:tcPr>
            <w:tcW w:w="1152" w:type="dxa"/>
          </w:tcPr>
          <w:p w14:paraId="2C4B174F" w14:textId="07BA97C4" w:rsidR="008F6A16" w:rsidRPr="008F6A16" w:rsidRDefault="004E4A61" w:rsidP="00203CB9">
            <w:pPr>
              <w:rPr>
                <w:b/>
                <w:bCs/>
                <w:iCs/>
                <w:lang w:val="es-ES"/>
              </w:rPr>
            </w:pPr>
            <m:oMath>
              <m:sSub>
                <m:sSubPr>
                  <m:ctrlPr>
                    <w:rPr>
                      <w:rFonts w:ascii="Cambria Math" w:hAnsi="Cambria Math"/>
                      <w:b/>
                      <w:bCs/>
                      <w:i/>
                      <w:iCs/>
                      <w:lang w:val="es-ES"/>
                    </w:rPr>
                  </m:ctrlPr>
                </m:sSubPr>
                <m:e>
                  <m:r>
                    <m:rPr>
                      <m:sty m:val="bi"/>
                    </m:rPr>
                    <w:rPr>
                      <w:rFonts w:ascii="Cambria Math" w:hAnsi="Cambria Math"/>
                      <w:lang w:val="es-ES"/>
                    </w:rPr>
                    <m:t>IVA</m:t>
                  </m:r>
                </m:e>
                <m:sub>
                  <m:r>
                    <m:rPr>
                      <m:sty m:val="bi"/>
                    </m:rPr>
                    <w:rPr>
                      <w:rFonts w:ascii="Cambria Math" w:hAnsi="Cambria Math"/>
                      <w:lang w:val="es-ES"/>
                    </w:rPr>
                    <m:t>F</m:t>
                  </m:r>
                </m:sub>
              </m:sSub>
            </m:oMath>
            <w:r w:rsidR="008F6A16" w:rsidRPr="008F6A16">
              <w:rPr>
                <w:b/>
                <w:bCs/>
                <w:i/>
                <w:iCs/>
                <w:lang w:val="es-ES"/>
              </w:rPr>
              <w:tab/>
            </w:r>
          </w:p>
        </w:tc>
        <w:tc>
          <w:tcPr>
            <w:tcW w:w="6780" w:type="dxa"/>
          </w:tcPr>
          <w:p w14:paraId="425412FA" w14:textId="1B397E9A" w:rsidR="008F6A16" w:rsidRPr="008F6A16" w:rsidRDefault="008F6A16" w:rsidP="00203CB9">
            <w:pPr>
              <w:rPr>
                <w:lang w:val="es-ES"/>
              </w:rPr>
            </w:pPr>
            <w:r w:rsidRPr="008F6A16">
              <w:rPr>
                <w:lang w:val="es-ES"/>
              </w:rPr>
              <w:t>IVA sobre el Ingreso al Productor de ACPM-Diésel, correspondiente conforme lo establece el artículo 467 del Estatuto Tributario, modificado por el artículo 183 de la Ley 1819 del 29 de 2016 y el artículo 74 de la Ley 1955 de 2019 y las normas que los modifiquen, adicionen o sustituyan</w:t>
            </w:r>
            <w:r w:rsidRPr="008F6A16">
              <w:rPr>
                <w:color w:val="000000"/>
                <w:lang w:val="es-ES"/>
              </w:rPr>
              <w:t>, expresado en pesos colombianos por galón.</w:t>
            </w:r>
          </w:p>
        </w:tc>
      </w:tr>
      <w:tr w:rsidR="008F6A16" w:rsidRPr="008F6A16" w14:paraId="2EF725DE" w14:textId="77777777" w:rsidTr="00770D6A">
        <w:tc>
          <w:tcPr>
            <w:tcW w:w="1152" w:type="dxa"/>
          </w:tcPr>
          <w:p w14:paraId="08A04078" w14:textId="77777777" w:rsidR="008F6A16" w:rsidRPr="008F6A16" w:rsidRDefault="008F6A16" w:rsidP="00203CB9">
            <w:pPr>
              <w:rPr>
                <w:lang w:val="es-ES"/>
              </w:rPr>
            </w:pPr>
          </w:p>
        </w:tc>
        <w:tc>
          <w:tcPr>
            <w:tcW w:w="6780" w:type="dxa"/>
          </w:tcPr>
          <w:p w14:paraId="0496F9BB" w14:textId="55E33620" w:rsidR="008F6A16" w:rsidRPr="008F6A16" w:rsidRDefault="008F6A16" w:rsidP="00203CB9">
            <w:pPr>
              <w:rPr>
                <w:lang w:val="es-ES"/>
              </w:rPr>
            </w:pPr>
          </w:p>
        </w:tc>
      </w:tr>
      <w:tr w:rsidR="008F6A16" w:rsidRPr="008F6A16" w14:paraId="45275AC8" w14:textId="77777777" w:rsidTr="00770D6A">
        <w:tc>
          <w:tcPr>
            <w:tcW w:w="1152" w:type="dxa"/>
          </w:tcPr>
          <w:p w14:paraId="6F8E9D16" w14:textId="14BC50CB" w:rsidR="008F6A16" w:rsidRPr="008F6A16" w:rsidRDefault="008F6A16" w:rsidP="00203CB9">
            <w:pPr>
              <w:rPr>
                <w:b/>
                <w:bCs/>
                <w:i/>
                <w:iCs/>
                <w:lang w:val="es-ES"/>
              </w:rPr>
            </w:pPr>
            <w:r w:rsidRPr="008F6A16">
              <w:rPr>
                <w:b/>
                <w:bCs/>
                <w:i/>
                <w:iCs/>
                <w:lang w:val="es-ES"/>
              </w:rPr>
              <w:t>IC</w:t>
            </w:r>
            <w:r w:rsidRPr="008F6A16">
              <w:rPr>
                <w:b/>
                <w:bCs/>
                <w:i/>
                <w:iCs/>
                <w:lang w:val="es-ES"/>
              </w:rPr>
              <w:tab/>
            </w:r>
          </w:p>
        </w:tc>
        <w:tc>
          <w:tcPr>
            <w:tcW w:w="6780" w:type="dxa"/>
          </w:tcPr>
          <w:p w14:paraId="5A74928F" w14:textId="22759AB2" w:rsidR="008F6A16" w:rsidRPr="008F6A16" w:rsidRDefault="008F6A16" w:rsidP="00203CB9">
            <w:pPr>
              <w:rPr>
                <w:lang w:val="es-ES"/>
              </w:rPr>
            </w:pPr>
            <w:r w:rsidRPr="008F6A16">
              <w:rPr>
                <w:lang w:val="es-ES"/>
              </w:rPr>
              <w:t>Es el impuesto al carbono, establecido por los artículos 221 y 222 de la Ley 1819 del 29 de diciembre de 2016 y las normas que los modifiquen, adicionen o sustituyan, en lo relacionado con este tributo aplicado al combustible tipo ACPM</w:t>
            </w:r>
            <w:r w:rsidRPr="008F6A16">
              <w:rPr>
                <w:color w:val="000000"/>
                <w:lang w:val="es-ES"/>
              </w:rPr>
              <w:t>, expresado en pesos colombianos por galón.</w:t>
            </w:r>
          </w:p>
        </w:tc>
      </w:tr>
      <w:tr w:rsidR="008F6A16" w:rsidRPr="008F6A16" w14:paraId="51CD895B" w14:textId="77777777" w:rsidTr="00770D6A">
        <w:tc>
          <w:tcPr>
            <w:tcW w:w="1152" w:type="dxa"/>
          </w:tcPr>
          <w:p w14:paraId="7F298621" w14:textId="77777777" w:rsidR="008F6A16" w:rsidRPr="008F6A16" w:rsidRDefault="008F6A16" w:rsidP="00203CB9">
            <w:pPr>
              <w:rPr>
                <w:lang w:val="es-ES"/>
              </w:rPr>
            </w:pPr>
          </w:p>
        </w:tc>
        <w:tc>
          <w:tcPr>
            <w:tcW w:w="6780" w:type="dxa"/>
          </w:tcPr>
          <w:p w14:paraId="11D2748A" w14:textId="13FA29FD" w:rsidR="008F6A16" w:rsidRPr="008F6A16" w:rsidRDefault="008F6A16" w:rsidP="00203CB9">
            <w:pPr>
              <w:rPr>
                <w:lang w:val="es-ES"/>
              </w:rPr>
            </w:pPr>
          </w:p>
        </w:tc>
      </w:tr>
      <w:tr w:rsidR="008F6A16" w:rsidRPr="008F6A16" w14:paraId="10FB4EE5" w14:textId="77777777" w:rsidTr="00770D6A">
        <w:tc>
          <w:tcPr>
            <w:tcW w:w="1152" w:type="dxa"/>
          </w:tcPr>
          <w:p w14:paraId="35FA86D8" w14:textId="1250B573" w:rsidR="008F6A16" w:rsidRPr="008F6A16" w:rsidRDefault="008F6A16" w:rsidP="00203CB9">
            <w:pPr>
              <w:rPr>
                <w:b/>
                <w:bCs/>
                <w:i/>
                <w:iCs/>
                <w:lang w:val="es-ES"/>
              </w:rPr>
            </w:pPr>
            <w:r w:rsidRPr="008F6A16">
              <w:rPr>
                <w:b/>
                <w:bCs/>
                <w:i/>
                <w:iCs/>
                <w:lang w:val="es-ES"/>
              </w:rPr>
              <w:t>TM</w:t>
            </w:r>
            <w:r w:rsidRPr="008F6A16">
              <w:rPr>
                <w:b/>
                <w:bCs/>
                <w:i/>
                <w:iCs/>
                <w:lang w:val="es-ES"/>
              </w:rPr>
              <w:tab/>
            </w:r>
          </w:p>
        </w:tc>
        <w:tc>
          <w:tcPr>
            <w:tcW w:w="6780" w:type="dxa"/>
          </w:tcPr>
          <w:p w14:paraId="551B3CE0" w14:textId="065552A8" w:rsidR="008F6A16" w:rsidRPr="008F6A16" w:rsidRDefault="008F6A16" w:rsidP="00203CB9">
            <w:pPr>
              <w:rPr>
                <w:lang w:val="es-ES"/>
              </w:rPr>
            </w:pPr>
            <w:r w:rsidRPr="008F6A16">
              <w:rPr>
                <w:lang w:val="es-ES"/>
              </w:rPr>
              <w:t>Es la tarifa de marcación establecida por la Resolución 91349 del 28 de noviembre de 2014 y las normas que la modifiquen, adicionen o sustituyan</w:t>
            </w:r>
            <w:r w:rsidRPr="008F6A16">
              <w:rPr>
                <w:color w:val="000000"/>
                <w:lang w:val="es-ES"/>
              </w:rPr>
              <w:t>, expresado en pesos colombianos por galón.</w:t>
            </w:r>
          </w:p>
        </w:tc>
      </w:tr>
      <w:tr w:rsidR="008F6A16" w:rsidRPr="008F6A16" w14:paraId="06CA3783" w14:textId="77777777" w:rsidTr="00770D6A">
        <w:tc>
          <w:tcPr>
            <w:tcW w:w="1152" w:type="dxa"/>
          </w:tcPr>
          <w:p w14:paraId="7DEEDC90" w14:textId="77777777" w:rsidR="008F6A16" w:rsidRPr="008F6A16" w:rsidRDefault="008F6A16" w:rsidP="00203CB9">
            <w:pPr>
              <w:rPr>
                <w:lang w:val="es-ES"/>
              </w:rPr>
            </w:pPr>
          </w:p>
        </w:tc>
        <w:tc>
          <w:tcPr>
            <w:tcW w:w="6780" w:type="dxa"/>
          </w:tcPr>
          <w:p w14:paraId="140E61CA" w14:textId="55ECF138" w:rsidR="008F6A16" w:rsidRPr="008F6A16" w:rsidRDefault="008F6A16" w:rsidP="00203CB9">
            <w:pPr>
              <w:rPr>
                <w:lang w:val="es-ES"/>
              </w:rPr>
            </w:pPr>
          </w:p>
        </w:tc>
      </w:tr>
      <w:tr w:rsidR="008F6A16" w:rsidRPr="008F6A16" w14:paraId="698D5C33" w14:textId="77777777" w:rsidTr="00770D6A">
        <w:tc>
          <w:tcPr>
            <w:tcW w:w="1152" w:type="dxa"/>
          </w:tcPr>
          <w:p w14:paraId="47B81A9B" w14:textId="11C4A4B5" w:rsidR="008F6A16" w:rsidRPr="008F6A16" w:rsidRDefault="008F6A16" w:rsidP="00203CB9">
            <w:pPr>
              <w:rPr>
                <w:b/>
                <w:bCs/>
                <w:i/>
                <w:iCs/>
                <w:lang w:val="es-ES"/>
              </w:rPr>
            </w:pPr>
            <w:r w:rsidRPr="008F6A16">
              <w:rPr>
                <w:b/>
                <w:bCs/>
                <w:i/>
                <w:iCs/>
                <w:lang w:val="es-ES"/>
              </w:rPr>
              <w:t>TTP</w:t>
            </w:r>
            <w:r w:rsidRPr="008F6A16">
              <w:rPr>
                <w:b/>
                <w:bCs/>
                <w:i/>
                <w:iCs/>
                <w:lang w:val="es-ES"/>
              </w:rPr>
              <w:tab/>
            </w:r>
          </w:p>
        </w:tc>
        <w:tc>
          <w:tcPr>
            <w:tcW w:w="6780" w:type="dxa"/>
          </w:tcPr>
          <w:p w14:paraId="16C047C0" w14:textId="39A1DDBE" w:rsidR="008F6A16" w:rsidRPr="008F6A16" w:rsidRDefault="008F6A16" w:rsidP="00203CB9">
            <w:pPr>
              <w:rPr>
                <w:lang w:val="es-ES"/>
              </w:rPr>
            </w:pPr>
            <w:r w:rsidRPr="008F6A16">
              <w:rPr>
                <w:lang w:val="es-ES"/>
              </w:rPr>
              <w:t>Es la tarifa de transporte por poliductos, establecido por la Resolución 41276 del 30 de diciembre de 2016, y las normas que la modifiquen, adicionen o sustituyan</w:t>
            </w:r>
            <w:r w:rsidRPr="008F6A16">
              <w:rPr>
                <w:color w:val="000000"/>
                <w:lang w:val="es-ES"/>
              </w:rPr>
              <w:t>, expresado en pesos colombianos por galón.</w:t>
            </w:r>
          </w:p>
        </w:tc>
      </w:tr>
      <w:tr w:rsidR="008F6A16" w:rsidRPr="008F6A16" w14:paraId="62684D6C" w14:textId="77777777" w:rsidTr="00770D6A">
        <w:tc>
          <w:tcPr>
            <w:tcW w:w="1152" w:type="dxa"/>
          </w:tcPr>
          <w:p w14:paraId="089D8513" w14:textId="77777777" w:rsidR="008F6A16" w:rsidRPr="008F6A16" w:rsidRDefault="008F6A16" w:rsidP="00203CB9">
            <w:pPr>
              <w:rPr>
                <w:lang w:val="es-ES"/>
              </w:rPr>
            </w:pPr>
          </w:p>
        </w:tc>
        <w:tc>
          <w:tcPr>
            <w:tcW w:w="6780" w:type="dxa"/>
          </w:tcPr>
          <w:p w14:paraId="6F170D5B" w14:textId="1B5435B8" w:rsidR="008F6A16" w:rsidRPr="008F6A16" w:rsidRDefault="008F6A16" w:rsidP="00203CB9">
            <w:pPr>
              <w:rPr>
                <w:lang w:val="es-ES"/>
              </w:rPr>
            </w:pPr>
          </w:p>
        </w:tc>
      </w:tr>
      <w:tr w:rsidR="008F6A16" w:rsidRPr="008F6A16" w14:paraId="006C6E01" w14:textId="77777777" w:rsidTr="00770D6A">
        <w:tc>
          <w:tcPr>
            <w:tcW w:w="1152" w:type="dxa"/>
          </w:tcPr>
          <w:p w14:paraId="06C88994" w14:textId="6CD0BEAA" w:rsidR="008F6A16" w:rsidRPr="008F6A16" w:rsidRDefault="008F6A16" w:rsidP="00203CB9">
            <w:pPr>
              <w:rPr>
                <w:b/>
                <w:bCs/>
                <w:i/>
                <w:iCs/>
                <w:lang w:val="es-ES"/>
              </w:rPr>
            </w:pPr>
            <w:r w:rsidRPr="008F6A16">
              <w:rPr>
                <w:b/>
                <w:bCs/>
                <w:i/>
                <w:iCs/>
                <w:lang w:val="es-ES"/>
              </w:rPr>
              <w:t>TTB</w:t>
            </w:r>
            <w:r w:rsidRPr="008F6A16">
              <w:rPr>
                <w:b/>
                <w:bCs/>
                <w:i/>
                <w:iCs/>
                <w:lang w:val="es-ES"/>
              </w:rPr>
              <w:tab/>
            </w:r>
          </w:p>
        </w:tc>
        <w:tc>
          <w:tcPr>
            <w:tcW w:w="6780" w:type="dxa"/>
          </w:tcPr>
          <w:p w14:paraId="566F21B1" w14:textId="211CE6D8" w:rsidR="008F6A16" w:rsidRPr="008F6A16" w:rsidRDefault="008F6A16" w:rsidP="00203CB9">
            <w:pPr>
              <w:rPr>
                <w:lang w:val="es-ES"/>
              </w:rPr>
            </w:pPr>
            <w:r w:rsidRPr="008F6A16">
              <w:rPr>
                <w:lang w:val="es-ES"/>
              </w:rPr>
              <w:t xml:space="preserve">Es la tarifa de transporte del biocombustible, resultante de aplicar sobre la tarifa establecida por la Resolución </w:t>
            </w:r>
            <w:r w:rsidRPr="008F6A16">
              <w:rPr>
                <w:lang w:val="es-ES"/>
              </w:rPr>
              <w:lastRenderedPageBreak/>
              <w:t>41277 del 30 de diciembre de 2016 y las normas que la modifiquen, adicionen o sustituyan, al porcentaje de biocombustible a utilizar en la mezcla con el ACPM-Diésel para uso en motores diésel</w:t>
            </w:r>
            <w:r w:rsidRPr="008F6A16">
              <w:rPr>
                <w:color w:val="000000"/>
                <w:lang w:val="es-ES"/>
              </w:rPr>
              <w:t>, expresado en pesos colombianos por galón.</w:t>
            </w:r>
          </w:p>
        </w:tc>
      </w:tr>
      <w:tr w:rsidR="008F6A16" w:rsidRPr="008F6A16" w14:paraId="496C538A" w14:textId="77777777" w:rsidTr="00770D6A">
        <w:tc>
          <w:tcPr>
            <w:tcW w:w="1152" w:type="dxa"/>
          </w:tcPr>
          <w:p w14:paraId="61E9210F" w14:textId="77777777" w:rsidR="008F6A16" w:rsidRPr="008F6A16" w:rsidRDefault="008F6A16" w:rsidP="00203CB9">
            <w:pPr>
              <w:rPr>
                <w:lang w:val="es-ES"/>
              </w:rPr>
            </w:pPr>
          </w:p>
        </w:tc>
        <w:tc>
          <w:tcPr>
            <w:tcW w:w="6780" w:type="dxa"/>
          </w:tcPr>
          <w:p w14:paraId="5AC4C2A6" w14:textId="2AC85171" w:rsidR="008F6A16" w:rsidRPr="008F6A16" w:rsidRDefault="008F6A16" w:rsidP="00203CB9">
            <w:pPr>
              <w:rPr>
                <w:lang w:val="es-ES"/>
              </w:rPr>
            </w:pPr>
          </w:p>
        </w:tc>
      </w:tr>
      <w:tr w:rsidR="008F6A16" w:rsidRPr="008F6A16" w14:paraId="7DDAEB52" w14:textId="77777777" w:rsidTr="00770D6A">
        <w:tc>
          <w:tcPr>
            <w:tcW w:w="1152" w:type="dxa"/>
          </w:tcPr>
          <w:p w14:paraId="403E2942" w14:textId="2BDA2EB5" w:rsidR="008F6A16" w:rsidRPr="008F6A16" w:rsidRDefault="008F6A16" w:rsidP="00203CB9">
            <w:pPr>
              <w:rPr>
                <w:rFonts w:cs="Arial"/>
                <w:b/>
                <w:i/>
                <w:iCs/>
                <w:color w:val="000000"/>
                <w:spacing w:val="-4"/>
                <w:lang w:val="es-ES" w:eastAsia="x-none"/>
              </w:rPr>
            </w:pPr>
            <w:r w:rsidRPr="008F6A16">
              <w:rPr>
                <w:rFonts w:cs="Arial"/>
                <w:b/>
                <w:i/>
                <w:iCs/>
                <w:color w:val="000000"/>
                <w:spacing w:val="-4"/>
                <w:lang w:val="es-ES" w:eastAsia="x-none"/>
              </w:rPr>
              <w:t>RCT</w:t>
            </w:r>
            <w:r w:rsidRPr="008F6A16">
              <w:rPr>
                <w:rFonts w:cs="Arial"/>
                <w:b/>
                <w:i/>
                <w:iCs/>
                <w:color w:val="000000"/>
                <w:spacing w:val="-4"/>
                <w:lang w:val="es-ES" w:eastAsia="x-none"/>
              </w:rPr>
              <w:tab/>
            </w:r>
          </w:p>
        </w:tc>
        <w:tc>
          <w:tcPr>
            <w:tcW w:w="6780" w:type="dxa"/>
          </w:tcPr>
          <w:p w14:paraId="5BCDB663" w14:textId="67E3DE75" w:rsidR="008F6A16" w:rsidRPr="008F6A16" w:rsidRDefault="008F6A16" w:rsidP="00203CB9">
            <w:pPr>
              <w:rPr>
                <w:lang w:val="es-ES"/>
              </w:rPr>
            </w:pPr>
            <w:r w:rsidRPr="008F6A16">
              <w:rPr>
                <w:lang w:val="es-ES"/>
              </w:rPr>
              <w:t>Es el reconocimiento de costos asociados a mantener la calidad y aprovechamiento del Transmix en los sistemas de poliductos, definido en el capítulo IV de la presente resolución</w:t>
            </w:r>
            <w:r w:rsidRPr="008F6A16">
              <w:rPr>
                <w:color w:val="000000"/>
                <w:lang w:val="es-ES"/>
              </w:rPr>
              <w:t>, expresado en pesos colombianos por galón.</w:t>
            </w:r>
          </w:p>
        </w:tc>
      </w:tr>
    </w:tbl>
    <w:p w14:paraId="5597BF8E" w14:textId="77777777" w:rsidR="00807B7A" w:rsidRPr="00807B7A" w:rsidRDefault="00807B7A" w:rsidP="00293AF8">
      <w:pPr>
        <w:pStyle w:val="ARTICULOS"/>
        <w:numPr>
          <w:ilvl w:val="0"/>
          <w:numId w:val="0"/>
        </w:numPr>
        <w:tabs>
          <w:tab w:val="left" w:pos="4678"/>
        </w:tabs>
        <w:contextualSpacing/>
        <w:rPr>
          <w:rFonts w:cs="Arial"/>
          <w:color w:val="000000"/>
          <w:spacing w:val="-4"/>
          <w:lang w:val="es-ES"/>
        </w:rPr>
      </w:pPr>
    </w:p>
    <w:p w14:paraId="2278CA61" w14:textId="2D901E8B" w:rsidR="00CB20AE" w:rsidRDefault="00807B7A" w:rsidP="00CB20AE">
      <w:pPr>
        <w:pStyle w:val="ARTICULOS"/>
        <w:keepNext/>
        <w:tabs>
          <w:tab w:val="left" w:pos="1560"/>
        </w:tabs>
        <w:ind w:left="0" w:firstLine="0"/>
        <w:contextualSpacing/>
        <w:outlineLvl w:val="1"/>
        <w:rPr>
          <w:color w:val="000000"/>
          <w:lang w:val="es-ES"/>
        </w:rPr>
      </w:pPr>
      <w:bookmarkStart w:id="42" w:name="_Ref123036096"/>
      <w:r w:rsidRPr="00E91E9C">
        <w:rPr>
          <w:b/>
          <w:bCs w:val="0"/>
          <w:color w:val="000000"/>
          <w:lang w:val="es-ES"/>
        </w:rPr>
        <w:t>P</w:t>
      </w:r>
      <w:r w:rsidR="004B0B5F" w:rsidRPr="00E91E9C">
        <w:rPr>
          <w:b/>
          <w:bCs w:val="0"/>
          <w:color w:val="000000"/>
          <w:lang w:val="es-ES"/>
        </w:rPr>
        <w:t xml:space="preserve">recio máximo de venta en planta de abastecimiento mayorista </w:t>
      </w:r>
      <w:r w:rsidRPr="00E91E9C">
        <w:rPr>
          <w:b/>
          <w:bCs w:val="0"/>
          <w:color w:val="000000"/>
          <w:lang w:val="es-ES"/>
        </w:rPr>
        <w:t xml:space="preserve">(PMA). </w:t>
      </w:r>
      <w:r w:rsidR="00CB20AE"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bookmarkEnd w:id="42"/>
    </w:p>
    <w:p w14:paraId="434F29C1" w14:textId="0940787F" w:rsidR="00807B7A" w:rsidRDefault="00807B7A" w:rsidP="00142065">
      <w:pPr>
        <w:rPr>
          <w:lang w:val="es-ES"/>
        </w:rPr>
      </w:pPr>
    </w:p>
    <w:p w14:paraId="095B5D0F" w14:textId="5636C1BF" w:rsidR="00BF0B3A" w:rsidRPr="00BF0B3A" w:rsidRDefault="00BF0B3A" w:rsidP="00AA5F09">
      <w:pPr>
        <w:rPr>
          <w:lang w:val="es-ES"/>
        </w:rPr>
      </w:pPr>
      <m:oMathPara>
        <m:oMath>
          <m:r>
            <w:rPr>
              <w:rFonts w:ascii="Cambria Math" w:hAnsi="Cambria Math"/>
              <w:lang w:val="es-ES"/>
            </w:rPr>
            <m:t>PMA=PMM+RIC+MD+</m:t>
          </m:r>
          <m:sSub>
            <m:sSubPr>
              <m:ctrlPr>
                <w:rPr>
                  <w:rFonts w:ascii="Cambria Math" w:hAnsi="Cambria Math"/>
                  <w:i/>
                  <w:lang w:val="es-ES"/>
                </w:rPr>
              </m:ctrlPr>
            </m:sSubPr>
            <m:e>
              <m:r>
                <w:rPr>
                  <w:rFonts w:ascii="Cambria Math" w:hAnsi="Cambria Math"/>
                  <w:lang w:val="es-ES"/>
                </w:rPr>
                <m:t>IVA</m:t>
              </m:r>
            </m:e>
            <m:sub>
              <m:r>
                <w:rPr>
                  <w:rFonts w:ascii="Cambria Math" w:hAnsi="Cambria Math"/>
                  <w:lang w:val="es-ES"/>
                </w:rPr>
                <m:t>MD</m:t>
              </m:r>
            </m:sub>
          </m:sSub>
          <m:r>
            <w:rPr>
              <w:rFonts w:ascii="Cambria Math" w:hAnsi="Cambria Math"/>
              <w:lang w:val="es-ES"/>
            </w:rPr>
            <m:t>+ST</m:t>
          </m:r>
        </m:oMath>
      </m:oMathPara>
    </w:p>
    <w:p w14:paraId="4F01ABB3" w14:textId="77777777" w:rsidR="00807B7A" w:rsidRPr="00807B7A" w:rsidRDefault="00807B7A" w:rsidP="004B0B5F">
      <w:pPr>
        <w:pStyle w:val="ARTICULOS"/>
        <w:numPr>
          <w:ilvl w:val="0"/>
          <w:numId w:val="0"/>
        </w:numPr>
        <w:tabs>
          <w:tab w:val="left" w:pos="4678"/>
        </w:tabs>
        <w:contextualSpacing/>
        <w:rPr>
          <w:rFonts w:cs="Arial"/>
          <w:color w:val="000000"/>
          <w:spacing w:val="-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6622"/>
      </w:tblGrid>
      <w:tr w:rsidR="001A7F97" w:rsidRPr="001A7F97" w14:paraId="15DC4CDE" w14:textId="77777777" w:rsidTr="00770D6A">
        <w:tc>
          <w:tcPr>
            <w:tcW w:w="1306" w:type="dxa"/>
          </w:tcPr>
          <w:p w14:paraId="2CD2A426" w14:textId="49D78B16" w:rsidR="00B005CC" w:rsidRPr="001A7F97" w:rsidRDefault="00B005CC" w:rsidP="00770D6A">
            <w:pPr>
              <w:ind w:firstLine="35"/>
              <w:rPr>
                <w:b/>
                <w:bCs/>
                <w:i/>
                <w:iCs/>
                <w:lang w:val="es-ES"/>
              </w:rPr>
            </w:pPr>
            <w:r w:rsidRPr="001A7F97">
              <w:rPr>
                <w:b/>
                <w:bCs/>
                <w:i/>
                <w:iCs/>
                <w:lang w:val="es-ES"/>
              </w:rPr>
              <w:t>PM</w:t>
            </w:r>
            <w:r w:rsidR="005B1407" w:rsidRPr="001A7F97">
              <w:rPr>
                <w:b/>
                <w:bCs/>
                <w:i/>
                <w:iCs/>
                <w:lang w:val="es-ES"/>
              </w:rPr>
              <w:t>M</w:t>
            </w:r>
            <w:r w:rsidRPr="001A7F97">
              <w:rPr>
                <w:rFonts w:cs="Arial"/>
                <w:spacing w:val="-4"/>
                <w:lang w:val="es-ES"/>
              </w:rPr>
              <w:tab/>
            </w:r>
          </w:p>
        </w:tc>
        <w:tc>
          <w:tcPr>
            <w:tcW w:w="6622" w:type="dxa"/>
          </w:tcPr>
          <w:p w14:paraId="4ABB7DF7" w14:textId="6319D87C" w:rsidR="00B005CC" w:rsidRPr="001A7F97" w:rsidRDefault="00B005CC" w:rsidP="00CD2D1D">
            <w:pPr>
              <w:rPr>
                <w:rFonts w:cs="Arial"/>
                <w:spacing w:val="-4"/>
                <w:lang w:val="es-ES"/>
              </w:rPr>
            </w:pPr>
            <w:r w:rsidRPr="001A7F97">
              <w:rPr>
                <w:rFonts w:cs="Arial"/>
                <w:spacing w:val="-4"/>
                <w:lang w:val="es-ES"/>
              </w:rPr>
              <w:t xml:space="preserve">Es el precio máximo de venta al distribuidor mayorista, definido en el </w:t>
            </w:r>
            <w:r w:rsidRPr="001A7F97">
              <w:rPr>
                <w:rFonts w:cs="Arial"/>
                <w:spacing w:val="-4"/>
                <w:lang w:val="es-ES"/>
              </w:rPr>
              <w:fldChar w:fldCharType="begin"/>
            </w:r>
            <w:r w:rsidRPr="001A7F97">
              <w:rPr>
                <w:rFonts w:cs="Arial"/>
                <w:spacing w:val="-4"/>
                <w:lang w:val="es-ES"/>
              </w:rPr>
              <w:instrText xml:space="preserve"> REF _Ref123035897 \r \h </w:instrText>
            </w:r>
            <w:r w:rsidRPr="001A7F97">
              <w:rPr>
                <w:rFonts w:cs="Arial"/>
                <w:spacing w:val="-4"/>
                <w:lang w:val="es-ES"/>
              </w:rPr>
            </w:r>
            <w:r w:rsidRPr="001A7F97">
              <w:rPr>
                <w:rFonts w:cs="Arial"/>
                <w:spacing w:val="-4"/>
                <w:lang w:val="es-ES"/>
              </w:rPr>
              <w:fldChar w:fldCharType="separate"/>
            </w:r>
            <w:r w:rsidR="00FB67C5">
              <w:rPr>
                <w:rFonts w:cs="Arial"/>
                <w:spacing w:val="-4"/>
                <w:lang w:val="es-ES"/>
              </w:rPr>
              <w:t>Artículo 25</w:t>
            </w:r>
            <w:r w:rsidRPr="001A7F97">
              <w:rPr>
                <w:rFonts w:cs="Arial"/>
                <w:spacing w:val="-4"/>
                <w:lang w:val="es-ES"/>
              </w:rPr>
              <w:fldChar w:fldCharType="end"/>
            </w:r>
            <w:r w:rsidRPr="001A7F97">
              <w:rPr>
                <w:rFonts w:cs="Arial"/>
                <w:spacing w:val="-4"/>
                <w:lang w:val="es-ES"/>
              </w:rPr>
              <w:t xml:space="preserve"> de la presente resolución</w:t>
            </w:r>
            <w:r w:rsidRPr="001A7F97">
              <w:rPr>
                <w:lang w:val="es-ES"/>
              </w:rPr>
              <w:t>, expresado en pesos colombianos por galón.</w:t>
            </w:r>
          </w:p>
        </w:tc>
      </w:tr>
      <w:tr w:rsidR="001A7F97" w:rsidRPr="001A7F97" w14:paraId="119554E4" w14:textId="77777777" w:rsidTr="00770D6A">
        <w:tc>
          <w:tcPr>
            <w:tcW w:w="1306" w:type="dxa"/>
          </w:tcPr>
          <w:p w14:paraId="32A235C5" w14:textId="1F4AF8B6" w:rsidR="00B005CC" w:rsidRPr="001A7F97" w:rsidRDefault="00B005CC" w:rsidP="00CD2D1D">
            <w:pPr>
              <w:rPr>
                <w:b/>
                <w:bCs/>
                <w:i/>
                <w:iCs/>
                <w:lang w:val="es-ES"/>
              </w:rPr>
            </w:pPr>
            <w:r w:rsidRPr="001A7F97">
              <w:rPr>
                <w:b/>
                <w:bCs/>
                <w:i/>
                <w:iCs/>
                <w:lang w:val="es-ES"/>
              </w:rPr>
              <w:t>RIC</w:t>
            </w:r>
            <w:r w:rsidRPr="001A7F97">
              <w:rPr>
                <w:b/>
                <w:bCs/>
                <w:i/>
                <w:iCs/>
                <w:lang w:val="es-ES"/>
              </w:rPr>
              <w:tab/>
            </w:r>
          </w:p>
        </w:tc>
        <w:tc>
          <w:tcPr>
            <w:tcW w:w="6622" w:type="dxa"/>
          </w:tcPr>
          <w:p w14:paraId="71FCFD7B" w14:textId="7117209C" w:rsidR="00B005CC" w:rsidRPr="001A7F97" w:rsidRDefault="00B005CC" w:rsidP="00CD2D1D">
            <w:pPr>
              <w:rPr>
                <w:lang w:val="es-ES"/>
              </w:rPr>
            </w:pPr>
            <w:r w:rsidRPr="001A7F97">
              <w:rPr>
                <w:lang w:val="es-ES"/>
              </w:rPr>
              <w:t>Es la remuneración del inventario comercial, definida en el artículo 6 de la presente resolución, expresado en pesos colombianos por galón.</w:t>
            </w:r>
          </w:p>
        </w:tc>
      </w:tr>
      <w:tr w:rsidR="001A7F97" w:rsidRPr="001A7F97" w14:paraId="41A80D77" w14:textId="77777777" w:rsidTr="00770D6A">
        <w:tc>
          <w:tcPr>
            <w:tcW w:w="1306" w:type="dxa"/>
          </w:tcPr>
          <w:p w14:paraId="7AE4E7DB" w14:textId="1A0712C3" w:rsidR="00B005CC" w:rsidRPr="001A7F97" w:rsidRDefault="00B005CC" w:rsidP="00CD2D1D">
            <w:pPr>
              <w:pStyle w:val="ARTICULOS"/>
              <w:numPr>
                <w:ilvl w:val="0"/>
                <w:numId w:val="0"/>
              </w:numPr>
              <w:contextualSpacing/>
              <w:rPr>
                <w:rFonts w:cs="Arial"/>
                <w:b/>
                <w:bCs w:val="0"/>
                <w:i/>
                <w:iCs/>
                <w:spacing w:val="-4"/>
                <w:lang w:val="es-ES"/>
              </w:rPr>
            </w:pPr>
            <w:r w:rsidRPr="001A7F97">
              <w:rPr>
                <w:rFonts w:cs="Arial"/>
                <w:b/>
                <w:bCs w:val="0"/>
                <w:i/>
                <w:iCs/>
                <w:spacing w:val="-4"/>
                <w:lang w:val="es-ES"/>
              </w:rPr>
              <w:t>MD</w:t>
            </w:r>
            <w:r w:rsidRPr="001A7F97">
              <w:rPr>
                <w:rFonts w:cs="Arial"/>
                <w:spacing w:val="-4"/>
                <w:lang w:val="es-ES"/>
              </w:rPr>
              <w:tab/>
            </w:r>
          </w:p>
        </w:tc>
        <w:tc>
          <w:tcPr>
            <w:tcW w:w="6622" w:type="dxa"/>
          </w:tcPr>
          <w:p w14:paraId="59342CD0" w14:textId="3901EDA8" w:rsidR="00B005CC" w:rsidRPr="001A7F97" w:rsidRDefault="00B005CC" w:rsidP="00CD2D1D">
            <w:pPr>
              <w:pStyle w:val="ARTICULOS"/>
              <w:numPr>
                <w:ilvl w:val="0"/>
                <w:numId w:val="0"/>
              </w:numPr>
              <w:contextualSpacing/>
              <w:rPr>
                <w:rFonts w:cs="Arial"/>
                <w:spacing w:val="-4"/>
                <w:lang w:val="es-ES"/>
              </w:rPr>
            </w:pPr>
            <w:r w:rsidRPr="001A7F97">
              <w:rPr>
                <w:rFonts w:cs="Arial"/>
                <w:spacing w:val="-4"/>
                <w:lang w:val="es-ES"/>
              </w:rPr>
              <w:t>Es el margen de Distribución Mayorista, establecido por la Resolución 41278 del 30 de diciembre de 2016 y las normas que la modifiquen, adicionen o sustituyan</w:t>
            </w:r>
            <w:r w:rsidRPr="001A7F97">
              <w:rPr>
                <w:lang w:val="es-ES"/>
              </w:rPr>
              <w:t>, expresado en pesos colombianos por galón.</w:t>
            </w:r>
          </w:p>
        </w:tc>
      </w:tr>
      <w:tr w:rsidR="001A7F97" w:rsidRPr="001A7F97" w14:paraId="06955733" w14:textId="77777777" w:rsidTr="00770D6A">
        <w:tc>
          <w:tcPr>
            <w:tcW w:w="1306" w:type="dxa"/>
          </w:tcPr>
          <w:p w14:paraId="719B93C8" w14:textId="0964D330" w:rsidR="00B005CC" w:rsidRPr="001A7F97" w:rsidRDefault="004E4A61" w:rsidP="00CD2D1D">
            <w:pPr>
              <w:pStyle w:val="ARTICULOS"/>
              <w:numPr>
                <w:ilvl w:val="0"/>
                <w:numId w:val="0"/>
              </w:numPr>
              <w:tabs>
                <w:tab w:val="left" w:pos="1418"/>
              </w:tabs>
              <w:contextualSpacing/>
              <w:rPr>
                <w:rFonts w:cs="Arial"/>
                <w:b/>
                <w:bCs w:val="0"/>
                <w:lang w:val="es-ES"/>
              </w:rPr>
            </w:pPr>
            <m:oMath>
              <m:sSub>
                <m:sSubPr>
                  <m:ctrlPr>
                    <w:rPr>
                      <w:rFonts w:ascii="Cambria Math" w:hAnsi="Cambria Math"/>
                      <w:b/>
                      <w:bCs w:val="0"/>
                      <w:i/>
                      <w:lang w:val="es-ES"/>
                    </w:rPr>
                  </m:ctrlPr>
                </m:sSubPr>
                <m:e>
                  <m:r>
                    <m:rPr>
                      <m:sty m:val="bi"/>
                    </m:rPr>
                    <w:rPr>
                      <w:rFonts w:ascii="Cambria Math" w:hAnsi="Cambria Math"/>
                      <w:lang w:val="es-ES"/>
                    </w:rPr>
                    <m:t>IVA</m:t>
                  </m:r>
                </m:e>
                <m:sub>
                  <m:r>
                    <m:rPr>
                      <m:sty m:val="bi"/>
                    </m:rPr>
                    <w:rPr>
                      <w:rFonts w:ascii="Cambria Math" w:hAnsi="Cambria Math"/>
                      <w:lang w:val="es-ES"/>
                    </w:rPr>
                    <m:t>MD</m:t>
                  </m:r>
                </m:sub>
              </m:sSub>
              <m:r>
                <m:rPr>
                  <m:sty m:val="bi"/>
                </m:rPr>
                <w:rPr>
                  <w:rFonts w:ascii="Cambria Math" w:hAnsi="Cambria Math"/>
                  <w:lang w:val="es-ES"/>
                </w:rPr>
                <m:t xml:space="preserve"> </m:t>
              </m:r>
            </m:oMath>
            <w:r w:rsidR="00B005CC" w:rsidRPr="001A7F97">
              <w:rPr>
                <w:rFonts w:cs="Arial"/>
                <w:b/>
                <w:bCs w:val="0"/>
                <w:lang w:val="es-ES"/>
              </w:rPr>
              <w:tab/>
            </w:r>
          </w:p>
        </w:tc>
        <w:tc>
          <w:tcPr>
            <w:tcW w:w="6622" w:type="dxa"/>
          </w:tcPr>
          <w:p w14:paraId="6E712B41" w14:textId="60D93F78" w:rsidR="00B005CC" w:rsidRPr="001A7F97" w:rsidRDefault="00B005CC" w:rsidP="00CD2D1D">
            <w:pPr>
              <w:pStyle w:val="ARTICULOS"/>
              <w:numPr>
                <w:ilvl w:val="0"/>
                <w:numId w:val="0"/>
              </w:numPr>
              <w:tabs>
                <w:tab w:val="left" w:pos="1418"/>
              </w:tabs>
              <w:contextualSpacing/>
              <w:rPr>
                <w:rFonts w:cs="Arial"/>
                <w:spacing w:val="-4"/>
                <w:lang w:val="es-ES"/>
              </w:rPr>
            </w:pPr>
            <w:r w:rsidRPr="001A7F97">
              <w:rPr>
                <w:rFonts w:cs="Arial"/>
                <w:lang w:val="es-ES"/>
              </w:rPr>
              <w:t>Es el</w:t>
            </w:r>
            <w:r w:rsidRPr="001A7F97">
              <w:rPr>
                <w:rFonts w:cs="Arial"/>
                <w:b/>
                <w:bCs w:val="0"/>
                <w:lang w:val="es-ES"/>
              </w:rPr>
              <w:t xml:space="preserve"> </w:t>
            </w:r>
            <w:r w:rsidRPr="001A7F97">
              <w:rPr>
                <w:rFonts w:cs="Arial"/>
                <w:spacing w:val="-4"/>
                <w:lang w:val="es-ES"/>
              </w:rPr>
              <w:t>IVA sobre el Margen de Distribución Mayorista, establecido por el artículo 467 del Estatuto Tributario, modificado por el artículo 183 de la Ley 1819 del 29 de diciembre de 2016 y las normas que los modifiquen, adicionen o sustituyan</w:t>
            </w:r>
            <w:r w:rsidRPr="001A7F97">
              <w:rPr>
                <w:lang w:val="es-ES"/>
              </w:rPr>
              <w:t>, expresado en pesos colombianos por galón.</w:t>
            </w:r>
          </w:p>
        </w:tc>
      </w:tr>
      <w:tr w:rsidR="001A7F97" w:rsidRPr="001A7F97" w14:paraId="421E13A7" w14:textId="77777777" w:rsidTr="00770D6A">
        <w:tc>
          <w:tcPr>
            <w:tcW w:w="1306" w:type="dxa"/>
          </w:tcPr>
          <w:p w14:paraId="3F994949" w14:textId="3D75A0CB" w:rsidR="00B005CC" w:rsidRPr="001A7F97" w:rsidRDefault="00B005CC" w:rsidP="00CD2D1D">
            <w:pPr>
              <w:pStyle w:val="ARTICULOS"/>
              <w:numPr>
                <w:ilvl w:val="0"/>
                <w:numId w:val="0"/>
              </w:numPr>
              <w:tabs>
                <w:tab w:val="left" w:pos="1418"/>
              </w:tabs>
              <w:contextualSpacing/>
              <w:rPr>
                <w:rFonts w:cs="Arial"/>
                <w:b/>
                <w:bCs w:val="0"/>
                <w:i/>
                <w:iCs/>
                <w:spacing w:val="-4"/>
                <w:lang w:val="es-ES"/>
              </w:rPr>
            </w:pPr>
            <w:r w:rsidRPr="001A7F97">
              <w:rPr>
                <w:rFonts w:cs="Arial"/>
                <w:b/>
                <w:bCs w:val="0"/>
                <w:i/>
                <w:iCs/>
                <w:spacing w:val="-4"/>
                <w:lang w:val="es-ES"/>
              </w:rPr>
              <w:t>ST</w:t>
            </w:r>
            <w:r w:rsidRPr="001A7F97">
              <w:rPr>
                <w:rFonts w:cs="Arial"/>
                <w:b/>
                <w:bCs w:val="0"/>
                <w:i/>
                <w:iCs/>
                <w:spacing w:val="-4"/>
                <w:lang w:val="es-ES"/>
              </w:rPr>
              <w:tab/>
            </w:r>
          </w:p>
        </w:tc>
        <w:tc>
          <w:tcPr>
            <w:tcW w:w="6622" w:type="dxa"/>
          </w:tcPr>
          <w:p w14:paraId="1E4CEA03" w14:textId="77777777" w:rsidR="00B005CC" w:rsidRDefault="00B005CC" w:rsidP="00CD2D1D">
            <w:pPr>
              <w:pStyle w:val="ARTICULOS"/>
              <w:numPr>
                <w:ilvl w:val="0"/>
                <w:numId w:val="0"/>
              </w:numPr>
              <w:tabs>
                <w:tab w:val="left" w:pos="1418"/>
              </w:tabs>
              <w:contextualSpacing/>
              <w:rPr>
                <w:lang w:val="es-ES"/>
              </w:rPr>
            </w:pPr>
            <w:r w:rsidRPr="001A7F97">
              <w:rPr>
                <w:rFonts w:cs="Arial"/>
                <w:spacing w:val="-4"/>
                <w:lang w:val="es-ES"/>
              </w:rPr>
              <w:t xml:space="preserve">Es la sobretasa, establecida por </w:t>
            </w:r>
            <w:r w:rsidR="005B639D" w:rsidRPr="005B639D">
              <w:rPr>
                <w:rFonts w:cs="Arial"/>
                <w:spacing w:val="-4"/>
                <w:lang w:val="es-ES"/>
              </w:rPr>
              <w:t>la ley 2093 de 2021</w:t>
            </w:r>
            <w:r w:rsidRPr="001A7F97">
              <w:rPr>
                <w:rFonts w:cs="Arial"/>
                <w:spacing w:val="-4"/>
                <w:lang w:val="es-ES"/>
              </w:rPr>
              <w:t>y las normas que la modifiquen, adicionen o sustituyan. Este valor debe computarse considerando la proporción del ACPM a utilizar en la mezcla con el biocombustible</w:t>
            </w:r>
            <w:r w:rsidRPr="001A7F97">
              <w:rPr>
                <w:lang w:val="es-ES"/>
              </w:rPr>
              <w:t>, expresado en pesos colombianos por galón.</w:t>
            </w:r>
          </w:p>
          <w:p w14:paraId="7C82D479" w14:textId="74C40050" w:rsidR="00A128CC" w:rsidRPr="001A7F97" w:rsidRDefault="00A128CC" w:rsidP="00CD2D1D">
            <w:pPr>
              <w:pStyle w:val="ARTICULOS"/>
              <w:numPr>
                <w:ilvl w:val="0"/>
                <w:numId w:val="0"/>
              </w:numPr>
              <w:tabs>
                <w:tab w:val="left" w:pos="1418"/>
              </w:tabs>
              <w:contextualSpacing/>
              <w:rPr>
                <w:rFonts w:cs="Arial"/>
                <w:spacing w:val="-4"/>
                <w:lang w:val="es-ES"/>
              </w:rPr>
            </w:pPr>
          </w:p>
        </w:tc>
      </w:tr>
    </w:tbl>
    <w:p w14:paraId="0CB66889" w14:textId="65A71DA1" w:rsidR="00CB20AE" w:rsidRDefault="00807B7A" w:rsidP="00CB20AE">
      <w:pPr>
        <w:pStyle w:val="ARTICULOS"/>
        <w:keepNext/>
        <w:tabs>
          <w:tab w:val="left" w:pos="1560"/>
        </w:tabs>
        <w:ind w:left="0" w:firstLine="0"/>
        <w:contextualSpacing/>
        <w:outlineLvl w:val="1"/>
        <w:rPr>
          <w:color w:val="000000"/>
          <w:lang w:val="es-ES"/>
        </w:rPr>
      </w:pPr>
      <w:r w:rsidRPr="00E91E9C">
        <w:rPr>
          <w:b/>
          <w:bCs w:val="0"/>
          <w:color w:val="000000"/>
          <w:lang w:val="es-ES"/>
        </w:rPr>
        <w:t>P</w:t>
      </w:r>
      <w:r w:rsidR="00214089" w:rsidRPr="00E91E9C">
        <w:rPr>
          <w:b/>
          <w:bCs w:val="0"/>
          <w:color w:val="000000"/>
          <w:lang w:val="es-ES"/>
        </w:rPr>
        <w:t xml:space="preserve">recio de venta por galón al público de ACPM-Diésel </w:t>
      </w:r>
      <w:r w:rsidRPr="00E91E9C">
        <w:rPr>
          <w:b/>
          <w:bCs w:val="0"/>
          <w:color w:val="000000"/>
          <w:lang w:val="es-ES"/>
        </w:rPr>
        <w:t xml:space="preserve">(PVP). </w:t>
      </w:r>
      <w:r w:rsidR="00CB20AE" w:rsidRPr="004A3878">
        <w:rPr>
          <w:color w:val="000000"/>
          <w:lang w:val="es-ES"/>
        </w:rPr>
        <w:t>Es el valor resultante de efectuar la sumatoria simple de los valores determinados por los siguientes numerales</w:t>
      </w:r>
      <w:r w:rsidR="00CB20AE">
        <w:rPr>
          <w:color w:val="000000"/>
          <w:lang w:val="es-ES"/>
        </w:rPr>
        <w:t>, expresado en pesos colombianos por galón</w:t>
      </w:r>
      <w:r w:rsidR="00CB20AE" w:rsidRPr="004A3878">
        <w:rPr>
          <w:color w:val="000000"/>
          <w:lang w:val="es-ES"/>
        </w:rPr>
        <w:t>.</w:t>
      </w:r>
    </w:p>
    <w:p w14:paraId="4E797EFA" w14:textId="3500E08E" w:rsidR="00807B7A" w:rsidRDefault="00807B7A" w:rsidP="00142065">
      <w:pPr>
        <w:rPr>
          <w:highlight w:val="yellow"/>
          <w:lang w:val="es-ES"/>
        </w:rPr>
      </w:pPr>
    </w:p>
    <w:p w14:paraId="7DB38A6A" w14:textId="7FFD5D43" w:rsidR="00BF0B3A" w:rsidRPr="007A2E6F" w:rsidRDefault="00BF0B3A" w:rsidP="007A2E6F">
      <w:pPr>
        <w:pStyle w:val="ARTICULOS"/>
        <w:numPr>
          <w:ilvl w:val="0"/>
          <w:numId w:val="0"/>
        </w:numPr>
        <w:ind w:left="426" w:firstLine="2409"/>
      </w:pPr>
      <m:oMathPara>
        <m:oMath>
          <m:r>
            <w:rPr>
              <w:rFonts w:ascii="Cambria Math" w:hAnsi="Cambria Math"/>
            </w:rPr>
            <m:t>PVP</m:t>
          </m:r>
          <m:r>
            <m:rPr>
              <m:sty m:val="p"/>
            </m:rPr>
            <w:rPr>
              <w:rFonts w:ascii="Cambria Math" w:hAnsi="Cambria Math"/>
            </w:rPr>
            <m:t>=</m:t>
          </m:r>
          <m:r>
            <w:rPr>
              <w:rFonts w:ascii="Cambria Math" w:hAnsi="Cambria Math"/>
            </w:rPr>
            <m:t>PMA</m:t>
          </m:r>
          <m:r>
            <m:rPr>
              <m:sty m:val="p"/>
            </m:rPr>
            <w:rPr>
              <w:rFonts w:ascii="Cambria Math" w:hAnsi="Cambria Math"/>
            </w:rPr>
            <m:t>+</m:t>
          </m:r>
          <m:r>
            <w:rPr>
              <w:rFonts w:ascii="Cambria Math" w:hAnsi="Cambria Math"/>
            </w:rPr>
            <m:t>MDM</m:t>
          </m:r>
          <m:r>
            <m:rPr>
              <m:sty m:val="p"/>
            </m:rPr>
            <w:rPr>
              <w:rFonts w:ascii="Cambria Math" w:hAnsi="Cambria Math"/>
            </w:rPr>
            <m:t>+</m:t>
          </m:r>
          <m:r>
            <w:rPr>
              <w:rFonts w:ascii="Cambria Math" w:hAnsi="Cambria Math"/>
            </w:rPr>
            <m:t>TPE</m:t>
          </m:r>
        </m:oMath>
      </m:oMathPara>
    </w:p>
    <w:p w14:paraId="260911CA" w14:textId="77777777" w:rsidR="00807B7A" w:rsidRPr="00807B7A" w:rsidRDefault="00807B7A" w:rsidP="00214089">
      <w:pPr>
        <w:pStyle w:val="ARTICULOS"/>
        <w:numPr>
          <w:ilvl w:val="0"/>
          <w:numId w:val="0"/>
        </w:numPr>
        <w:tabs>
          <w:tab w:val="left" w:pos="4678"/>
        </w:tabs>
        <w:contextualSpacing/>
        <w:rPr>
          <w:rFonts w:cs="Arial"/>
          <w:color w:val="000000"/>
          <w:spacing w:val="-4"/>
          <w:lang w:val="es-ES"/>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78"/>
      </w:tblGrid>
      <w:tr w:rsidR="005B60CE" w:rsidRPr="005B60CE" w14:paraId="73DA1243" w14:textId="77777777" w:rsidTr="00770D6A">
        <w:tc>
          <w:tcPr>
            <w:tcW w:w="850" w:type="dxa"/>
          </w:tcPr>
          <w:p w14:paraId="1314D5E6" w14:textId="5A037F3E" w:rsidR="005B60CE" w:rsidRPr="005B60CE" w:rsidRDefault="005B60CE" w:rsidP="00B77F2C">
            <w:pPr>
              <w:pStyle w:val="ARTICULOS"/>
              <w:numPr>
                <w:ilvl w:val="0"/>
                <w:numId w:val="0"/>
              </w:numPr>
              <w:tabs>
                <w:tab w:val="left" w:pos="4678"/>
              </w:tabs>
              <w:contextualSpacing/>
              <w:rPr>
                <w:rFonts w:cs="Arial"/>
                <w:b/>
                <w:bCs w:val="0"/>
                <w:i/>
                <w:iCs/>
                <w:color w:val="000000"/>
                <w:spacing w:val="-4"/>
                <w:lang w:val="es-ES"/>
              </w:rPr>
            </w:pPr>
            <w:r w:rsidRPr="005B60CE">
              <w:rPr>
                <w:rFonts w:cs="Arial"/>
                <w:b/>
                <w:bCs w:val="0"/>
                <w:i/>
                <w:iCs/>
                <w:color w:val="000000"/>
                <w:spacing w:val="-4"/>
                <w:lang w:val="es-ES"/>
              </w:rPr>
              <w:t>PMA</w:t>
            </w:r>
          </w:p>
        </w:tc>
        <w:tc>
          <w:tcPr>
            <w:tcW w:w="7078" w:type="dxa"/>
          </w:tcPr>
          <w:p w14:paraId="32A80BD1" w14:textId="30E62821" w:rsidR="005B60CE" w:rsidRPr="005B60CE" w:rsidRDefault="005B60CE" w:rsidP="00B77F2C">
            <w:pPr>
              <w:pStyle w:val="ARTICULOS"/>
              <w:numPr>
                <w:ilvl w:val="0"/>
                <w:numId w:val="0"/>
              </w:numPr>
              <w:tabs>
                <w:tab w:val="left" w:pos="4678"/>
              </w:tabs>
              <w:contextualSpacing/>
              <w:rPr>
                <w:rFonts w:cs="Arial"/>
                <w:color w:val="000000"/>
                <w:spacing w:val="-4"/>
                <w:lang w:val="es-ES"/>
              </w:rPr>
            </w:pPr>
            <w:r w:rsidRPr="005B60CE">
              <w:rPr>
                <w:rFonts w:cs="Arial"/>
                <w:color w:val="000000"/>
                <w:spacing w:val="-4"/>
                <w:lang w:val="es-ES"/>
              </w:rPr>
              <w:t xml:space="preserve">Es el precio máximo de venta en planta de abastecimiento mayorista, definido en el </w:t>
            </w:r>
            <w:r w:rsidRPr="005B60CE">
              <w:rPr>
                <w:rFonts w:cs="Arial"/>
                <w:color w:val="000000"/>
                <w:spacing w:val="-4"/>
                <w:lang w:val="es-ES"/>
              </w:rPr>
              <w:fldChar w:fldCharType="begin"/>
            </w:r>
            <w:r w:rsidRPr="005B60CE">
              <w:rPr>
                <w:rFonts w:cs="Arial"/>
                <w:color w:val="000000"/>
                <w:spacing w:val="-4"/>
                <w:lang w:val="es-ES"/>
              </w:rPr>
              <w:instrText xml:space="preserve"> REF _Ref123036096 \r \h </w:instrText>
            </w:r>
            <w:r w:rsidRPr="005B60CE">
              <w:rPr>
                <w:rFonts w:cs="Arial"/>
                <w:color w:val="000000"/>
                <w:spacing w:val="-4"/>
                <w:lang w:val="es-ES"/>
              </w:rPr>
            </w:r>
            <w:r w:rsidRPr="005B60CE">
              <w:rPr>
                <w:rFonts w:cs="Arial"/>
                <w:color w:val="000000"/>
                <w:spacing w:val="-4"/>
                <w:lang w:val="es-ES"/>
              </w:rPr>
              <w:fldChar w:fldCharType="separate"/>
            </w:r>
            <w:r w:rsidR="00FB67C5">
              <w:rPr>
                <w:rFonts w:cs="Arial"/>
                <w:color w:val="000000"/>
                <w:spacing w:val="-4"/>
                <w:lang w:val="es-ES"/>
              </w:rPr>
              <w:t>Artículo 26</w:t>
            </w:r>
            <w:r w:rsidRPr="005B60CE">
              <w:rPr>
                <w:rFonts w:cs="Arial"/>
                <w:color w:val="000000"/>
                <w:spacing w:val="-4"/>
                <w:lang w:val="es-ES"/>
              </w:rPr>
              <w:fldChar w:fldCharType="end"/>
            </w:r>
            <w:r w:rsidRPr="005B60CE">
              <w:rPr>
                <w:rFonts w:cs="Arial"/>
                <w:color w:val="000000"/>
                <w:spacing w:val="-4"/>
                <w:lang w:val="es-ES"/>
              </w:rPr>
              <w:t xml:space="preserve"> de la presente resolución</w:t>
            </w:r>
            <w:r w:rsidRPr="005B60CE">
              <w:rPr>
                <w:color w:val="000000"/>
                <w:lang w:val="es-ES"/>
              </w:rPr>
              <w:t>, expresado en pesos colombianos por galón.</w:t>
            </w:r>
          </w:p>
        </w:tc>
      </w:tr>
      <w:tr w:rsidR="005B60CE" w:rsidRPr="005B60CE" w14:paraId="0DF964F2" w14:textId="77777777" w:rsidTr="00770D6A">
        <w:tc>
          <w:tcPr>
            <w:tcW w:w="850" w:type="dxa"/>
          </w:tcPr>
          <w:p w14:paraId="7A663A11" w14:textId="115B24CF" w:rsidR="005B60CE" w:rsidRPr="005B60CE" w:rsidRDefault="005B60CE" w:rsidP="00B77F2C">
            <w:pPr>
              <w:pStyle w:val="ARTICULOS"/>
              <w:numPr>
                <w:ilvl w:val="0"/>
                <w:numId w:val="0"/>
              </w:numPr>
              <w:tabs>
                <w:tab w:val="left" w:pos="4678"/>
              </w:tabs>
              <w:contextualSpacing/>
              <w:rPr>
                <w:rFonts w:cs="Arial"/>
                <w:b/>
                <w:bCs w:val="0"/>
                <w:i/>
                <w:iCs/>
                <w:color w:val="000000"/>
                <w:spacing w:val="-4"/>
                <w:lang w:val="es-ES"/>
              </w:rPr>
            </w:pPr>
            <w:r w:rsidRPr="005B60CE">
              <w:rPr>
                <w:rFonts w:cs="Arial"/>
                <w:b/>
                <w:bCs w:val="0"/>
                <w:i/>
                <w:iCs/>
                <w:color w:val="000000"/>
                <w:spacing w:val="-4"/>
                <w:lang w:val="es-ES"/>
              </w:rPr>
              <w:t>DMM</w:t>
            </w:r>
          </w:p>
        </w:tc>
        <w:tc>
          <w:tcPr>
            <w:tcW w:w="7078" w:type="dxa"/>
          </w:tcPr>
          <w:p w14:paraId="43ED9EFF" w14:textId="56DA1FB9" w:rsidR="005B60CE" w:rsidRPr="005B60CE" w:rsidRDefault="005B60CE" w:rsidP="00B77F2C">
            <w:pPr>
              <w:pStyle w:val="ARTICULOS"/>
              <w:numPr>
                <w:ilvl w:val="0"/>
                <w:numId w:val="0"/>
              </w:numPr>
              <w:tabs>
                <w:tab w:val="left" w:pos="4678"/>
              </w:tabs>
              <w:contextualSpacing/>
              <w:rPr>
                <w:rFonts w:cs="Arial"/>
                <w:color w:val="000000"/>
                <w:spacing w:val="-4"/>
                <w:lang w:val="es-ES"/>
              </w:rPr>
            </w:pPr>
            <w:r w:rsidRPr="005B60CE">
              <w:rPr>
                <w:rFonts w:cs="Arial"/>
                <w:color w:val="000000"/>
                <w:spacing w:val="-4"/>
                <w:lang w:val="es-ES"/>
              </w:rPr>
              <w:t xml:space="preserve">Es el margen del distribuidor minorista, establecido por la resolución 40222 del 22 de febrero de 2015, o por las demás que la modifiquen, adicionen o sustituyan. Debe </w:t>
            </w:r>
            <w:r w:rsidRPr="005B60CE">
              <w:rPr>
                <w:rFonts w:cs="Arial"/>
                <w:color w:val="000000"/>
                <w:spacing w:val="-4"/>
                <w:lang w:val="es-ES"/>
              </w:rPr>
              <w:lastRenderedPageBreak/>
              <w:t>considerarse, además, lo relacionado con el régimen de libertad vigilada o régimen de libertad regulada aplicable según lo establecido por la resolución 181254 del 30 de julio de 2012 y las normas que la modifiquen, adicionen o sustituyan</w:t>
            </w:r>
            <w:r w:rsidRPr="005B60CE">
              <w:rPr>
                <w:color w:val="000000"/>
                <w:lang w:val="es-ES"/>
              </w:rPr>
              <w:t>, expresado en pesos colombianos por galón.</w:t>
            </w:r>
          </w:p>
        </w:tc>
      </w:tr>
      <w:tr w:rsidR="005B60CE" w:rsidRPr="005B60CE" w14:paraId="54E4421A" w14:textId="77777777" w:rsidTr="00770D6A">
        <w:tc>
          <w:tcPr>
            <w:tcW w:w="850" w:type="dxa"/>
          </w:tcPr>
          <w:p w14:paraId="08B0CB4B" w14:textId="3E6D0C03" w:rsidR="005B60CE" w:rsidRPr="005B60CE" w:rsidRDefault="005B60CE" w:rsidP="00B77F2C">
            <w:pPr>
              <w:pStyle w:val="ARTICULOS"/>
              <w:numPr>
                <w:ilvl w:val="0"/>
                <w:numId w:val="0"/>
              </w:numPr>
              <w:tabs>
                <w:tab w:val="left" w:pos="4678"/>
              </w:tabs>
              <w:contextualSpacing/>
              <w:rPr>
                <w:rFonts w:cs="Arial"/>
                <w:b/>
                <w:bCs w:val="0"/>
                <w:i/>
                <w:iCs/>
                <w:color w:val="000000"/>
                <w:spacing w:val="-4"/>
                <w:lang w:val="es-ES"/>
              </w:rPr>
            </w:pPr>
            <w:r w:rsidRPr="005B60CE">
              <w:rPr>
                <w:rFonts w:cs="Arial"/>
                <w:b/>
                <w:bCs w:val="0"/>
                <w:i/>
                <w:iCs/>
                <w:color w:val="000000"/>
                <w:spacing w:val="-4"/>
                <w:lang w:val="es-ES"/>
              </w:rPr>
              <w:lastRenderedPageBreak/>
              <w:t>TPE</w:t>
            </w:r>
          </w:p>
        </w:tc>
        <w:tc>
          <w:tcPr>
            <w:tcW w:w="7078" w:type="dxa"/>
          </w:tcPr>
          <w:p w14:paraId="5B688C89" w14:textId="6CE63708" w:rsidR="005B60CE" w:rsidRPr="005B60CE" w:rsidRDefault="005B60CE" w:rsidP="00B77F2C">
            <w:pPr>
              <w:pStyle w:val="ARTICULOS"/>
              <w:numPr>
                <w:ilvl w:val="0"/>
                <w:numId w:val="0"/>
              </w:numPr>
              <w:tabs>
                <w:tab w:val="left" w:pos="4678"/>
              </w:tabs>
              <w:contextualSpacing/>
              <w:rPr>
                <w:rFonts w:cs="Arial"/>
                <w:color w:val="000000"/>
                <w:spacing w:val="-4"/>
                <w:lang w:val="es-ES"/>
              </w:rPr>
            </w:pPr>
            <w:r w:rsidRPr="005B60CE">
              <w:rPr>
                <w:rFonts w:cs="Arial"/>
                <w:color w:val="000000"/>
                <w:spacing w:val="-4"/>
                <w:lang w:val="es-ES"/>
              </w:rPr>
              <w:t>Es el transporte de la planta de abastecimiento mayorista a la estación de servicio, establecido por la resolución 41280 del 30 de diciembre de 2016, y las normas que la modifiquen, adicionen o sustituyan</w:t>
            </w:r>
            <w:r w:rsidRPr="005B60CE">
              <w:rPr>
                <w:color w:val="000000"/>
                <w:lang w:val="es-ES"/>
              </w:rPr>
              <w:t>, expresado en pesos colombianos por galón.</w:t>
            </w:r>
          </w:p>
        </w:tc>
      </w:tr>
    </w:tbl>
    <w:p w14:paraId="0512381C" w14:textId="775794E4" w:rsidR="00CB20AE" w:rsidRDefault="00CB20AE" w:rsidP="00807B7A">
      <w:pPr>
        <w:pStyle w:val="ARTICULOS"/>
        <w:numPr>
          <w:ilvl w:val="0"/>
          <w:numId w:val="0"/>
        </w:numPr>
        <w:tabs>
          <w:tab w:val="left" w:pos="4678"/>
        </w:tabs>
        <w:contextualSpacing/>
        <w:rPr>
          <w:rFonts w:cs="Arial"/>
          <w:color w:val="000000"/>
          <w:spacing w:val="-4"/>
          <w:lang w:val="es-ES"/>
        </w:rPr>
      </w:pPr>
    </w:p>
    <w:p w14:paraId="729CBB49" w14:textId="648C3128" w:rsidR="00236EEE" w:rsidRPr="009F2528" w:rsidRDefault="00236EEE" w:rsidP="00A128CC">
      <w:pPr>
        <w:pStyle w:val="ARTICULOS"/>
        <w:keepNext/>
        <w:tabs>
          <w:tab w:val="left" w:pos="1560"/>
        </w:tabs>
        <w:ind w:left="0" w:firstLine="0"/>
        <w:contextualSpacing/>
        <w:outlineLvl w:val="1"/>
        <w:rPr>
          <w:rFonts w:cs="Arial"/>
          <w:color w:val="000000"/>
          <w:spacing w:val="-4"/>
        </w:rPr>
      </w:pPr>
      <w:bookmarkStart w:id="43" w:name="_Toc502142223"/>
      <w:bookmarkStart w:id="44" w:name="_Toc510533287"/>
      <w:bookmarkStart w:id="45" w:name="_Toc101428739"/>
      <w:r w:rsidRPr="009F2528">
        <w:rPr>
          <w:rFonts w:cs="Arial"/>
          <w:b/>
          <w:bCs w:val="0"/>
          <w:color w:val="000000"/>
          <w:spacing w:val="-4"/>
        </w:rPr>
        <w:t>Vigencia</w:t>
      </w:r>
      <w:bookmarkEnd w:id="43"/>
      <w:bookmarkEnd w:id="44"/>
      <w:r w:rsidR="00625E2A" w:rsidRPr="009F2528">
        <w:rPr>
          <w:rFonts w:cs="Arial"/>
          <w:b/>
          <w:bCs w:val="0"/>
          <w:color w:val="000000"/>
          <w:spacing w:val="-4"/>
          <w:lang w:val="es-CO"/>
        </w:rPr>
        <w:t>.</w:t>
      </w:r>
      <w:r w:rsidR="00625E2A" w:rsidRPr="009F2528">
        <w:rPr>
          <w:rFonts w:cs="Arial"/>
          <w:color w:val="000000"/>
          <w:spacing w:val="-4"/>
          <w:lang w:val="es-CO"/>
        </w:rPr>
        <w:t xml:space="preserve"> </w:t>
      </w:r>
      <w:r w:rsidRPr="009F2528">
        <w:t>La presente resolución</w:t>
      </w:r>
      <w:r w:rsidR="00401B2B">
        <w:rPr>
          <w:lang w:val="es-MX"/>
        </w:rPr>
        <w:t xml:space="preserve"> de carácter transitorio</w:t>
      </w:r>
      <w:r w:rsidRPr="009F2528">
        <w:t xml:space="preserve"> rige a partir de su publicación en el</w:t>
      </w:r>
      <w:r w:rsidRPr="009F2528">
        <w:rPr>
          <w:rFonts w:cs="Arial"/>
          <w:color w:val="000000"/>
          <w:spacing w:val="-4"/>
        </w:rPr>
        <w:t xml:space="preserve"> </w:t>
      </w:r>
      <w:r w:rsidRPr="009F2528">
        <w:rPr>
          <w:rFonts w:cs="Arial"/>
          <w:i/>
          <w:color w:val="000000"/>
          <w:spacing w:val="-4"/>
        </w:rPr>
        <w:t>Diario Oficial</w:t>
      </w:r>
      <w:r w:rsidR="0030559E">
        <w:rPr>
          <w:rFonts w:cs="Arial"/>
          <w:color w:val="000000"/>
          <w:spacing w:val="-4"/>
          <w:lang w:val="es-CO"/>
        </w:rPr>
        <w:t xml:space="preserve"> </w:t>
      </w:r>
      <w:r w:rsidR="0030559E" w:rsidRPr="00D26B21">
        <w:t xml:space="preserve">y </w:t>
      </w:r>
      <w:r w:rsidR="00C8713C">
        <w:rPr>
          <w:lang w:val="es-ES"/>
        </w:rPr>
        <w:t xml:space="preserve">deroga </w:t>
      </w:r>
      <w:r w:rsidR="0030559E" w:rsidRPr="00D26B21">
        <w:t xml:space="preserve">la Resolución </w:t>
      </w:r>
      <w:r w:rsidR="0017324C">
        <w:rPr>
          <w:lang w:val="es-CO"/>
        </w:rPr>
        <w:t xml:space="preserve">MME </w:t>
      </w:r>
      <w:r w:rsidR="0030559E" w:rsidRPr="00D26B21">
        <w:t>40112 de 2021.</w:t>
      </w:r>
      <w:bookmarkEnd w:id="45"/>
    </w:p>
    <w:p w14:paraId="01C9E412" w14:textId="77777777" w:rsidR="00236EEE" w:rsidRPr="009F2528" w:rsidRDefault="00236EEE" w:rsidP="00236EEE">
      <w:pPr>
        <w:widowControl w:val="0"/>
        <w:contextualSpacing/>
        <w:rPr>
          <w:color w:val="000000"/>
        </w:rPr>
      </w:pPr>
    </w:p>
    <w:p w14:paraId="66DA2208" w14:textId="77777777" w:rsidR="00322D74" w:rsidRDefault="00E97A44" w:rsidP="00C556CE">
      <w:pPr>
        <w:pStyle w:val="Estilo8"/>
        <w:widowControl w:val="0"/>
        <w:jc w:val="center"/>
        <w:rPr>
          <w:rFonts w:ascii="Bookman Old Style" w:hAnsi="Bookman Old Style"/>
          <w:b/>
          <w:color w:val="000000"/>
          <w:sz w:val="24"/>
          <w:szCs w:val="24"/>
        </w:rPr>
      </w:pPr>
      <w:bookmarkStart w:id="46" w:name="_Ref439166739"/>
      <w:bookmarkStart w:id="47" w:name="_Ref443660581"/>
      <w:r w:rsidRPr="009F2528">
        <w:rPr>
          <w:rFonts w:ascii="Bookman Old Style" w:hAnsi="Bookman Old Style"/>
          <w:b/>
          <w:color w:val="000000"/>
          <w:sz w:val="24"/>
          <w:szCs w:val="24"/>
        </w:rPr>
        <w:t>PUBLÍQUESE Y CÚMPLASE</w:t>
      </w:r>
      <w:bookmarkEnd w:id="46"/>
      <w:bookmarkEnd w:id="47"/>
    </w:p>
    <w:p w14:paraId="3407E9E8" w14:textId="77777777" w:rsidR="00322D74" w:rsidRDefault="00322D74" w:rsidP="00C556CE">
      <w:pPr>
        <w:pStyle w:val="Estilo8"/>
        <w:widowControl w:val="0"/>
        <w:jc w:val="center"/>
        <w:rPr>
          <w:rFonts w:ascii="Bookman Old Style" w:hAnsi="Bookman Old Style"/>
          <w:b/>
          <w:color w:val="000000"/>
          <w:sz w:val="24"/>
          <w:szCs w:val="24"/>
        </w:rPr>
      </w:pPr>
    </w:p>
    <w:p w14:paraId="141E38AC" w14:textId="77777777" w:rsidR="00322D74" w:rsidRDefault="00322D74" w:rsidP="00C556CE">
      <w:pPr>
        <w:pStyle w:val="Estilo8"/>
        <w:widowControl w:val="0"/>
        <w:jc w:val="center"/>
        <w:rPr>
          <w:rFonts w:ascii="Bookman Old Style" w:hAnsi="Bookman Old Style"/>
          <w:b/>
          <w:color w:val="000000"/>
          <w:sz w:val="24"/>
          <w:szCs w:val="24"/>
        </w:rPr>
      </w:pPr>
    </w:p>
    <w:p w14:paraId="6EDC444A" w14:textId="2EA53CE7" w:rsidR="006E355A" w:rsidRPr="00C556CE" w:rsidRDefault="006E355A" w:rsidP="00C556CE">
      <w:pPr>
        <w:pStyle w:val="Estilo8"/>
        <w:widowControl w:val="0"/>
        <w:jc w:val="center"/>
        <w:rPr>
          <w:rFonts w:ascii="Bookman Old Style" w:hAnsi="Bookman Old Style"/>
          <w:b/>
          <w:color w:val="000000"/>
          <w:sz w:val="24"/>
          <w:szCs w:val="24"/>
        </w:rPr>
      </w:pPr>
      <w:r>
        <w:rPr>
          <w:lang w:val="es-ES"/>
        </w:rPr>
        <w:br w:type="page"/>
      </w:r>
    </w:p>
    <w:p w14:paraId="10A6C261" w14:textId="77777777" w:rsidR="00322D74" w:rsidRDefault="00322D74" w:rsidP="00F03352">
      <w:pPr>
        <w:pStyle w:val="Ttulo1"/>
        <w:numPr>
          <w:ilvl w:val="0"/>
          <w:numId w:val="0"/>
        </w:numPr>
        <w:ind w:left="432"/>
      </w:pPr>
      <w:bookmarkStart w:id="48" w:name="Anexo_6"/>
    </w:p>
    <w:p w14:paraId="602EC6DE" w14:textId="6670CE49" w:rsidR="006E355A" w:rsidRPr="006E355A" w:rsidRDefault="006E355A" w:rsidP="00F03352">
      <w:pPr>
        <w:pStyle w:val="Ttulo1"/>
        <w:numPr>
          <w:ilvl w:val="0"/>
          <w:numId w:val="0"/>
        </w:numPr>
        <w:ind w:left="432"/>
      </w:pPr>
      <w:r w:rsidRPr="006E355A">
        <w:t xml:space="preserve">ANEXO </w:t>
      </w:r>
      <w:r>
        <w:t>1</w:t>
      </w:r>
      <w:r w:rsidRPr="006E355A">
        <w:t xml:space="preserve">. INFORMACIÓN </w:t>
      </w:r>
      <w:r w:rsidR="00225E46">
        <w:t xml:space="preserve">DE </w:t>
      </w:r>
      <w:r w:rsidR="00C47505" w:rsidRPr="006E355A">
        <w:t>A</w:t>
      </w:r>
      <w:r w:rsidR="00C47505" w:rsidRPr="00C47505">
        <w:t xml:space="preserve">CTIVIDADES Y COSTOS ASOCIADOS A LA CALIDAD DE COMBUSTIBLES </w:t>
      </w:r>
      <w:r w:rsidRPr="006E355A">
        <w:t>Y TRANSMIX.</w:t>
      </w:r>
      <w:bookmarkEnd w:id="48"/>
    </w:p>
    <w:p w14:paraId="1993346A" w14:textId="77777777" w:rsidR="00F03352" w:rsidRDefault="00F03352" w:rsidP="006E355A">
      <w:pPr>
        <w:spacing w:line="480" w:lineRule="atLeast"/>
        <w:rPr>
          <w:rFonts w:ascii="Merriweather" w:hAnsi="Merriweather"/>
          <w:b/>
          <w:bCs/>
          <w:color w:val="343536"/>
          <w:spacing w:val="2"/>
          <w:sz w:val="27"/>
          <w:szCs w:val="27"/>
          <w:lang w:eastAsia="es-CO"/>
        </w:rPr>
      </w:pPr>
    </w:p>
    <w:p w14:paraId="487A16FA" w14:textId="6A100E8E" w:rsidR="00F03352" w:rsidRPr="0044715B" w:rsidRDefault="006E355A" w:rsidP="00F03352">
      <w:pPr>
        <w:pStyle w:val="Ttulo2"/>
        <w:rPr>
          <w:lang w:val="es-CO"/>
        </w:rPr>
      </w:pPr>
      <w:r w:rsidRPr="006E355A">
        <w:t xml:space="preserve">Formato </w:t>
      </w:r>
      <w:r w:rsidR="003575F6" w:rsidRPr="006E355A">
        <w:t>1.</w:t>
      </w:r>
      <w:r w:rsidR="003575F6" w:rsidRPr="005D1958">
        <w:t xml:space="preserve"> Información</w:t>
      </w:r>
      <w:r w:rsidR="005D1958" w:rsidRPr="005D1958">
        <w:t xml:space="preserve"> de transporte terrestre </w:t>
      </w:r>
      <w:r w:rsidR="0044715B">
        <w:t>T</w:t>
      </w:r>
      <w:r w:rsidR="005D1958" w:rsidRPr="005D1958">
        <w:t>ransmix</w:t>
      </w:r>
      <w:r w:rsidR="0044715B">
        <w:t>.</w:t>
      </w:r>
    </w:p>
    <w:p w14:paraId="1BBA37E2" w14:textId="2E10A9EE" w:rsidR="006E355A" w:rsidRDefault="006E355A" w:rsidP="00F03352">
      <w:pPr>
        <w:rPr>
          <w:rFonts w:cs="Arial"/>
          <w:bCs/>
          <w:color w:val="000000"/>
          <w:spacing w:val="-4"/>
          <w:lang w:val="es-ES" w:eastAsia="x-none"/>
        </w:rPr>
      </w:pPr>
      <w:r w:rsidRPr="006E355A">
        <w:rPr>
          <w:rFonts w:cs="Arial"/>
          <w:bCs/>
          <w:color w:val="000000"/>
          <w:spacing w:val="-4"/>
          <w:lang w:val="es-ES" w:eastAsia="x-none"/>
        </w:rPr>
        <w:t xml:space="preserve">El formato incluye los campos </w:t>
      </w:r>
      <w:r w:rsidR="00225E46">
        <w:rPr>
          <w:rFonts w:cs="Arial"/>
          <w:bCs/>
          <w:color w:val="000000"/>
          <w:spacing w:val="-4"/>
          <w:lang w:val="es-ES" w:eastAsia="x-none"/>
        </w:rPr>
        <w:t xml:space="preserve">a </w:t>
      </w:r>
      <w:r w:rsidRPr="006E355A">
        <w:rPr>
          <w:rFonts w:cs="Arial"/>
          <w:bCs/>
          <w:color w:val="000000"/>
          <w:spacing w:val="-4"/>
          <w:lang w:val="es-ES" w:eastAsia="x-none"/>
        </w:rPr>
        <w:t xml:space="preserve">declarar </w:t>
      </w:r>
      <w:r w:rsidR="00225E46">
        <w:rPr>
          <w:rFonts w:cs="Arial"/>
          <w:bCs/>
          <w:color w:val="000000"/>
          <w:spacing w:val="-4"/>
          <w:lang w:val="es-ES" w:eastAsia="x-none"/>
        </w:rPr>
        <w:t xml:space="preserve">de </w:t>
      </w:r>
      <w:r w:rsidRPr="006E355A">
        <w:rPr>
          <w:rFonts w:cs="Arial"/>
          <w:bCs/>
          <w:color w:val="000000"/>
          <w:spacing w:val="-4"/>
          <w:lang w:val="es-ES" w:eastAsia="x-none"/>
        </w:rPr>
        <w:t xml:space="preserve">la </w:t>
      </w:r>
      <w:r w:rsidR="00F91972">
        <w:rPr>
          <w:rFonts w:cs="Arial"/>
          <w:bCs/>
          <w:color w:val="000000"/>
          <w:spacing w:val="-4"/>
          <w:lang w:val="es-ES" w:eastAsia="x-none"/>
        </w:rPr>
        <w:t xml:space="preserve">información de transporte de </w:t>
      </w:r>
      <w:r w:rsidR="00F67089">
        <w:rPr>
          <w:rFonts w:cs="Arial"/>
          <w:bCs/>
          <w:color w:val="000000"/>
          <w:spacing w:val="-4"/>
          <w:lang w:val="es-ES" w:eastAsia="x-none"/>
        </w:rPr>
        <w:t xml:space="preserve">transmix a las </w:t>
      </w:r>
      <w:r w:rsidR="00202972">
        <w:rPr>
          <w:rFonts w:cs="Arial"/>
          <w:bCs/>
          <w:color w:val="000000"/>
          <w:spacing w:val="-4"/>
          <w:lang w:val="es-ES" w:eastAsia="x-none"/>
        </w:rPr>
        <w:t>refinerías</w:t>
      </w:r>
      <w:r w:rsidRPr="006E355A">
        <w:rPr>
          <w:rFonts w:cs="Arial"/>
          <w:bCs/>
          <w:color w:val="000000"/>
          <w:spacing w:val="-4"/>
          <w:lang w:val="es-ES" w:eastAsia="x-none"/>
        </w:rPr>
        <w:t xml:space="preserve"> para cada Subsistema</w:t>
      </w:r>
      <w:r w:rsidR="00225E46">
        <w:rPr>
          <w:rFonts w:cs="Arial"/>
          <w:bCs/>
          <w:color w:val="000000"/>
          <w:spacing w:val="-4"/>
          <w:lang w:val="es-ES" w:eastAsia="x-none"/>
        </w:rPr>
        <w:t>. E</w:t>
      </w:r>
      <w:r w:rsidRPr="006E355A">
        <w:rPr>
          <w:rFonts w:cs="Arial"/>
          <w:bCs/>
          <w:color w:val="000000"/>
          <w:spacing w:val="-4"/>
          <w:lang w:val="es-ES" w:eastAsia="x-none"/>
        </w:rPr>
        <w:t>ste formato estará en el Excel adjunto a la resolución</w:t>
      </w:r>
      <w:r w:rsidR="0044715B">
        <w:rPr>
          <w:rFonts w:cs="Arial"/>
          <w:bCs/>
          <w:color w:val="000000"/>
          <w:spacing w:val="-4"/>
          <w:lang w:val="es-ES" w:eastAsia="x-none"/>
        </w:rPr>
        <w:t>.</w:t>
      </w:r>
    </w:p>
    <w:p w14:paraId="697D4E85" w14:textId="77777777" w:rsidR="00F03352" w:rsidRPr="006E355A" w:rsidRDefault="00F03352" w:rsidP="00F03352">
      <w:pPr>
        <w:rPr>
          <w:rFonts w:cs="Arial"/>
          <w:bCs/>
          <w:color w:val="000000"/>
          <w:spacing w:val="-4"/>
          <w:lang w:val="es-ES" w:eastAsia="x-none"/>
        </w:rPr>
      </w:pPr>
    </w:p>
    <w:p w14:paraId="51FEA78D" w14:textId="1C69B386" w:rsidR="006E355A" w:rsidRPr="006E355A" w:rsidRDefault="006E355A" w:rsidP="005D1958">
      <w:pPr>
        <w:pStyle w:val="Ttulo2"/>
      </w:pPr>
      <w:r w:rsidRPr="006E355A">
        <w:t>Formato 2. </w:t>
      </w:r>
      <w:r w:rsidR="005D1958" w:rsidRPr="005D1958">
        <w:t xml:space="preserve">Información de transformación </w:t>
      </w:r>
      <w:r w:rsidR="00F62ADB">
        <w:t>T</w:t>
      </w:r>
      <w:r w:rsidR="005D1958" w:rsidRPr="005D1958">
        <w:t>ransmix en combustible en refinería</w:t>
      </w:r>
      <w:r w:rsidR="0044715B">
        <w:t>.</w:t>
      </w:r>
    </w:p>
    <w:p w14:paraId="316EACE2" w14:textId="62495249" w:rsidR="006E355A" w:rsidRDefault="006E355A" w:rsidP="00F03352">
      <w:pPr>
        <w:rPr>
          <w:rFonts w:cs="Arial"/>
          <w:bCs/>
          <w:color w:val="000000"/>
          <w:spacing w:val="-4"/>
          <w:lang w:val="es-ES" w:eastAsia="x-none"/>
        </w:rPr>
      </w:pPr>
      <w:r w:rsidRPr="006E355A">
        <w:rPr>
          <w:rFonts w:cs="Arial"/>
          <w:bCs/>
          <w:color w:val="000000"/>
          <w:spacing w:val="-4"/>
          <w:lang w:val="es-ES" w:eastAsia="x-none"/>
        </w:rPr>
        <w:t xml:space="preserve">El formato incluye los campos </w:t>
      </w:r>
      <w:r w:rsidR="00225E46">
        <w:rPr>
          <w:rFonts w:cs="Arial"/>
          <w:bCs/>
          <w:color w:val="000000"/>
          <w:spacing w:val="-4"/>
          <w:lang w:val="es-ES" w:eastAsia="x-none"/>
        </w:rPr>
        <w:t xml:space="preserve">a </w:t>
      </w:r>
      <w:r w:rsidRPr="006E355A">
        <w:rPr>
          <w:rFonts w:cs="Arial"/>
          <w:bCs/>
          <w:color w:val="000000"/>
          <w:spacing w:val="-4"/>
          <w:lang w:val="es-ES" w:eastAsia="x-none"/>
        </w:rPr>
        <w:t xml:space="preserve">declarar </w:t>
      </w:r>
      <w:r w:rsidR="00225E46">
        <w:rPr>
          <w:rFonts w:cs="Arial"/>
          <w:bCs/>
          <w:color w:val="000000"/>
          <w:spacing w:val="-4"/>
          <w:lang w:val="es-ES" w:eastAsia="x-none"/>
        </w:rPr>
        <w:t xml:space="preserve">sobre </w:t>
      </w:r>
      <w:r w:rsidRPr="006E355A">
        <w:rPr>
          <w:rFonts w:cs="Arial"/>
          <w:bCs/>
          <w:color w:val="000000"/>
          <w:spacing w:val="-4"/>
          <w:lang w:val="es-ES" w:eastAsia="x-none"/>
        </w:rPr>
        <w:t xml:space="preserve">la </w:t>
      </w:r>
      <w:r w:rsidR="00F67089">
        <w:rPr>
          <w:rFonts w:cs="Arial"/>
          <w:bCs/>
          <w:color w:val="000000"/>
          <w:spacing w:val="-4"/>
          <w:lang w:val="es-ES" w:eastAsia="x-none"/>
        </w:rPr>
        <w:t xml:space="preserve">transformación del </w:t>
      </w:r>
      <w:r w:rsidR="00F62ADB">
        <w:rPr>
          <w:rFonts w:cs="Arial"/>
          <w:bCs/>
          <w:color w:val="000000"/>
          <w:spacing w:val="-4"/>
          <w:lang w:val="es-ES" w:eastAsia="x-none"/>
        </w:rPr>
        <w:t>T</w:t>
      </w:r>
      <w:r w:rsidR="00F67089">
        <w:rPr>
          <w:rFonts w:cs="Arial"/>
          <w:bCs/>
          <w:color w:val="000000"/>
          <w:spacing w:val="-4"/>
          <w:lang w:val="es-ES" w:eastAsia="x-none"/>
        </w:rPr>
        <w:t xml:space="preserve">ransmix en los puntos de entrega </w:t>
      </w:r>
      <w:r w:rsidR="002B30F6">
        <w:rPr>
          <w:rFonts w:cs="Arial"/>
          <w:bCs/>
          <w:color w:val="000000"/>
          <w:spacing w:val="-4"/>
          <w:lang w:val="es-ES" w:eastAsia="x-none"/>
        </w:rPr>
        <w:t>de la refinería</w:t>
      </w:r>
      <w:r w:rsidR="00225E46">
        <w:rPr>
          <w:rFonts w:cs="Arial"/>
          <w:bCs/>
          <w:color w:val="000000"/>
          <w:spacing w:val="-4"/>
          <w:lang w:val="es-ES" w:eastAsia="x-none"/>
        </w:rPr>
        <w:t>. E</w:t>
      </w:r>
      <w:r w:rsidRPr="006E355A">
        <w:rPr>
          <w:rFonts w:cs="Arial"/>
          <w:bCs/>
          <w:color w:val="000000"/>
          <w:spacing w:val="-4"/>
          <w:lang w:val="es-ES" w:eastAsia="x-none"/>
        </w:rPr>
        <w:t>ste formato estará en el Excel adjunto a la resolución</w:t>
      </w:r>
      <w:r w:rsidR="0044715B">
        <w:rPr>
          <w:rFonts w:cs="Arial"/>
          <w:bCs/>
          <w:color w:val="000000"/>
          <w:spacing w:val="-4"/>
          <w:lang w:val="es-ES" w:eastAsia="x-none"/>
        </w:rPr>
        <w:t>.</w:t>
      </w:r>
    </w:p>
    <w:p w14:paraId="5EE83091" w14:textId="77777777" w:rsidR="00F03352" w:rsidRPr="006E355A" w:rsidRDefault="00F03352" w:rsidP="00F03352">
      <w:pPr>
        <w:rPr>
          <w:rFonts w:cs="Arial"/>
          <w:bCs/>
          <w:color w:val="000000"/>
          <w:spacing w:val="-4"/>
          <w:lang w:val="es-ES" w:eastAsia="x-none"/>
        </w:rPr>
      </w:pPr>
    </w:p>
    <w:p w14:paraId="60DB3909" w14:textId="77777777" w:rsidR="0044715B" w:rsidRDefault="006E355A" w:rsidP="0044715B">
      <w:pPr>
        <w:pStyle w:val="Ttulo2"/>
        <w:spacing w:line="276" w:lineRule="auto"/>
        <w:ind w:left="0" w:hanging="11"/>
      </w:pPr>
      <w:r w:rsidRPr="006E355A">
        <w:t>Formato 3.</w:t>
      </w:r>
      <w:r w:rsidR="005D1958" w:rsidRPr="005D1958">
        <w:t xml:space="preserve"> Información de compras combustibles para balance</w:t>
      </w:r>
      <w:r w:rsidR="005D1958">
        <w:t>.</w:t>
      </w:r>
    </w:p>
    <w:p w14:paraId="3F46637D" w14:textId="20AF4330" w:rsidR="006E355A" w:rsidRPr="006E355A" w:rsidRDefault="006E355A" w:rsidP="00142065">
      <w:r w:rsidRPr="0044715B">
        <w:t>El formato incluye lo</w:t>
      </w:r>
      <w:r w:rsidRPr="0044715B">
        <w:rPr>
          <w:rFonts w:cs="Arial"/>
          <w:b/>
          <w:color w:val="000000"/>
          <w:spacing w:val="-4"/>
          <w:lang w:eastAsia="x-none"/>
        </w:rPr>
        <w:t xml:space="preserve">s campos </w:t>
      </w:r>
      <w:r w:rsidR="00225E46">
        <w:rPr>
          <w:rFonts w:cs="Arial"/>
          <w:b/>
          <w:color w:val="000000"/>
          <w:spacing w:val="-4"/>
          <w:lang w:eastAsia="x-none"/>
        </w:rPr>
        <w:t xml:space="preserve">a </w:t>
      </w:r>
      <w:r w:rsidRPr="0044715B">
        <w:rPr>
          <w:rFonts w:cs="Arial"/>
          <w:b/>
          <w:color w:val="000000"/>
          <w:spacing w:val="-4"/>
          <w:lang w:eastAsia="x-none"/>
        </w:rPr>
        <w:t xml:space="preserve">declarar </w:t>
      </w:r>
      <w:r w:rsidR="00225E46">
        <w:rPr>
          <w:rFonts w:cs="Arial"/>
          <w:b/>
          <w:color w:val="000000"/>
          <w:spacing w:val="-4"/>
          <w:lang w:eastAsia="x-none"/>
        </w:rPr>
        <w:t xml:space="preserve">de </w:t>
      </w:r>
      <w:r w:rsidRPr="0044715B">
        <w:rPr>
          <w:rFonts w:cs="Arial"/>
          <w:b/>
          <w:color w:val="000000"/>
          <w:spacing w:val="-4"/>
          <w:lang w:eastAsia="x-none"/>
        </w:rPr>
        <w:t xml:space="preserve">la </w:t>
      </w:r>
      <w:r w:rsidR="002B30F6" w:rsidRPr="0044715B">
        <w:rPr>
          <w:rFonts w:cs="Arial"/>
          <w:b/>
          <w:color w:val="000000"/>
          <w:spacing w:val="-4"/>
          <w:lang w:eastAsia="x-none"/>
        </w:rPr>
        <w:t>información de</w:t>
      </w:r>
      <w:r w:rsidR="00F043F4" w:rsidRPr="0044715B">
        <w:rPr>
          <w:rFonts w:cs="Arial"/>
          <w:b/>
          <w:color w:val="000000"/>
          <w:spacing w:val="-4"/>
          <w:lang w:eastAsia="x-none"/>
        </w:rPr>
        <w:t xml:space="preserve"> los combustibles que requiere aprovisionar el transportador </w:t>
      </w:r>
      <w:r w:rsidR="00202972" w:rsidRPr="0044715B">
        <w:rPr>
          <w:rFonts w:cs="Arial"/>
          <w:b/>
          <w:color w:val="000000"/>
          <w:spacing w:val="-4"/>
          <w:lang w:eastAsia="x-none"/>
        </w:rPr>
        <w:t xml:space="preserve">para </w:t>
      </w:r>
      <w:r w:rsidR="00F043F4" w:rsidRPr="0044715B">
        <w:rPr>
          <w:rFonts w:cs="Arial"/>
          <w:b/>
          <w:color w:val="000000"/>
          <w:spacing w:val="-4"/>
          <w:lang w:eastAsia="x-none"/>
        </w:rPr>
        <w:t xml:space="preserve">hacer el balance de productos en </w:t>
      </w:r>
      <w:r w:rsidRPr="0044715B">
        <w:rPr>
          <w:rFonts w:cs="Arial"/>
          <w:b/>
          <w:color w:val="000000"/>
          <w:spacing w:val="-4"/>
          <w:lang w:eastAsia="x-none"/>
        </w:rPr>
        <w:t>cada Subsistema</w:t>
      </w:r>
      <w:r w:rsidR="00F043F4" w:rsidRPr="0044715B">
        <w:rPr>
          <w:rFonts w:cs="Arial"/>
          <w:b/>
          <w:color w:val="000000"/>
          <w:spacing w:val="-4"/>
          <w:lang w:eastAsia="x-none"/>
        </w:rPr>
        <w:t xml:space="preserve"> donde se presente </w:t>
      </w:r>
      <w:r w:rsidR="00F62ADB">
        <w:rPr>
          <w:rFonts w:cs="Arial"/>
          <w:b/>
          <w:color w:val="000000"/>
          <w:spacing w:val="-4"/>
          <w:lang w:eastAsia="x-none"/>
        </w:rPr>
        <w:t>T</w:t>
      </w:r>
      <w:r w:rsidR="00F043F4" w:rsidRPr="0044715B">
        <w:rPr>
          <w:rFonts w:cs="Arial"/>
          <w:b/>
          <w:color w:val="000000"/>
          <w:spacing w:val="-4"/>
          <w:lang w:eastAsia="x-none"/>
        </w:rPr>
        <w:t>ransmix no neutralizable</w:t>
      </w:r>
      <w:r w:rsidR="00225E46">
        <w:rPr>
          <w:rFonts w:cs="Arial"/>
          <w:b/>
          <w:color w:val="000000"/>
          <w:spacing w:val="-4"/>
          <w:lang w:eastAsia="x-none"/>
        </w:rPr>
        <w:t>. E</w:t>
      </w:r>
      <w:r w:rsidRPr="0044715B">
        <w:rPr>
          <w:rFonts w:cs="Arial"/>
          <w:b/>
          <w:color w:val="000000"/>
          <w:spacing w:val="-4"/>
          <w:lang w:eastAsia="x-none"/>
        </w:rPr>
        <w:t>ste formato estará en el Excel adjunto a la resolución</w:t>
      </w:r>
      <w:r w:rsidR="00F043F4" w:rsidRPr="0044715B">
        <w:rPr>
          <w:rFonts w:cs="Arial"/>
          <w:b/>
          <w:color w:val="000000"/>
          <w:spacing w:val="-4"/>
          <w:lang w:eastAsia="x-none"/>
        </w:rPr>
        <w:t>.</w:t>
      </w:r>
    </w:p>
    <w:p w14:paraId="5C3495E6" w14:textId="77777777" w:rsidR="005D1958" w:rsidRPr="006E355A" w:rsidRDefault="005D1958" w:rsidP="005D1958">
      <w:pPr>
        <w:rPr>
          <w:rFonts w:cs="Arial"/>
          <w:bCs/>
          <w:color w:val="000000"/>
          <w:spacing w:val="-4"/>
          <w:lang w:val="es-ES" w:eastAsia="x-none"/>
        </w:rPr>
      </w:pPr>
    </w:p>
    <w:p w14:paraId="1CB5B279" w14:textId="344CBF2F" w:rsidR="005D1958" w:rsidRDefault="005D1958" w:rsidP="005D1958">
      <w:pPr>
        <w:pStyle w:val="Ttulo2"/>
      </w:pPr>
      <w:r w:rsidRPr="006E355A">
        <w:t xml:space="preserve">Formato </w:t>
      </w:r>
      <w:r>
        <w:t>4</w:t>
      </w:r>
      <w:r w:rsidRPr="006E355A">
        <w:t>.</w:t>
      </w:r>
      <w:r w:rsidRPr="005D1958">
        <w:t xml:space="preserve"> información de balance del sistema</w:t>
      </w:r>
      <w:r w:rsidR="0044715B">
        <w:t>.</w:t>
      </w:r>
    </w:p>
    <w:p w14:paraId="68679130" w14:textId="245045BC" w:rsidR="005D1958" w:rsidRPr="006E355A" w:rsidRDefault="005D1958" w:rsidP="005D1958">
      <w:r w:rsidRPr="006E355A">
        <w:t xml:space="preserve">El formato incluye los campos </w:t>
      </w:r>
      <w:r w:rsidR="00225E46">
        <w:t xml:space="preserve">a </w:t>
      </w:r>
      <w:r w:rsidRPr="006E355A">
        <w:t xml:space="preserve">declarar </w:t>
      </w:r>
      <w:r w:rsidR="00225E46">
        <w:t xml:space="preserve">de </w:t>
      </w:r>
      <w:r w:rsidRPr="006E355A">
        <w:t xml:space="preserve">la </w:t>
      </w:r>
      <w:r w:rsidR="00DE68FA">
        <w:t>información de balance</w:t>
      </w:r>
      <w:r w:rsidRPr="006E355A">
        <w:t xml:space="preserve"> para cada Subsistema</w:t>
      </w:r>
      <w:r w:rsidR="00225E46">
        <w:t>. E</w:t>
      </w:r>
      <w:r w:rsidRPr="006E355A">
        <w:t>ste formato estará en el Excel adjunto a la resolución</w:t>
      </w:r>
      <w:r w:rsidR="0044715B">
        <w:t>.</w:t>
      </w:r>
    </w:p>
    <w:p w14:paraId="3BC052C8" w14:textId="77777777" w:rsidR="005D1958" w:rsidRPr="00F03352" w:rsidRDefault="005D1958" w:rsidP="005716E6">
      <w:pPr>
        <w:rPr>
          <w:rFonts w:cs="Arial"/>
          <w:bCs/>
          <w:color w:val="000000"/>
          <w:spacing w:val="-4"/>
          <w:lang w:val="es-ES" w:eastAsia="x-none"/>
        </w:rPr>
      </w:pPr>
    </w:p>
    <w:sectPr w:rsidR="005D1958" w:rsidRPr="00F03352" w:rsidSect="00964B70">
      <w:headerReference w:type="even" r:id="rId13"/>
      <w:headerReference w:type="default" r:id="rId14"/>
      <w:footerReference w:type="even" r:id="rId15"/>
      <w:footerReference w:type="default" r:id="rId16"/>
      <w:headerReference w:type="first" r:id="rId17"/>
      <w:footerReference w:type="first" r:id="rId18"/>
      <w:pgSz w:w="12242" w:h="18722" w:code="123"/>
      <w:pgMar w:top="1985" w:right="1185"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831F" w14:textId="77777777" w:rsidR="004E4A61" w:rsidRDefault="004E4A61">
      <w:r>
        <w:separator/>
      </w:r>
    </w:p>
  </w:endnote>
  <w:endnote w:type="continuationSeparator" w:id="0">
    <w:p w14:paraId="2C7389AA" w14:textId="77777777" w:rsidR="004E4A61" w:rsidRDefault="004E4A61">
      <w:r>
        <w:continuationSeparator/>
      </w:r>
    </w:p>
  </w:endnote>
  <w:endnote w:type="continuationNotice" w:id="1">
    <w:p w14:paraId="11A23E3E" w14:textId="77777777" w:rsidR="004E4A61" w:rsidRDefault="004E4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Times New Roman"/>
    <w:charset w:val="01"/>
    <w:family w:val="roman"/>
    <w:pitch w:val="variable"/>
  </w:font>
  <w:font w:name="Liberation Sans">
    <w:altName w:val="Arial"/>
    <w:panose1 w:val="00000000000000000000"/>
    <w:charset w:val="00"/>
    <w:family w:val="swiss"/>
    <w:notTrueType/>
    <w:pitch w:val="default"/>
    <w:sig w:usb0="00000003" w:usb1="00000000" w:usb2="00000000" w:usb3="00000000" w:csb0="00000001" w:csb1="00000000"/>
  </w:font>
  <w:font w:name="PingFang SC">
    <w:charset w:val="86"/>
    <w:family w:val="swiss"/>
    <w:pitch w:val="variable"/>
    <w:sig w:usb0="A00002FF" w:usb1="7ACFFDFB" w:usb2="00000017" w:usb3="00000000" w:csb0="00040001" w:csb1="00000000"/>
  </w:font>
  <w:font w:name="Liberation Serif">
    <w:altName w:val="Times New Roman"/>
    <w:charset w:val="00"/>
    <w:family w:val="auto"/>
    <w:pitch w:val="default"/>
  </w:font>
  <w:font w:name="Songti SC">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rriweather">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744B" w14:textId="77777777" w:rsidR="00AB49EC" w:rsidRDefault="00AB49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9"/>
      <w:gridCol w:w="3119"/>
      <w:gridCol w:w="3119"/>
    </w:tblGrid>
    <w:tr w:rsidR="00DA63C7" w14:paraId="3B40E3F4" w14:textId="77777777" w:rsidTr="00F225D0">
      <w:tc>
        <w:tcPr>
          <w:tcW w:w="3119" w:type="dxa"/>
        </w:tcPr>
        <w:p w14:paraId="03BD9755" w14:textId="3622C5D8" w:rsidR="00DA63C7" w:rsidRDefault="00DA63C7" w:rsidP="00F225D0">
          <w:pPr>
            <w:pStyle w:val="Encabezado"/>
            <w:ind w:left="-115"/>
            <w:jc w:val="left"/>
          </w:pPr>
        </w:p>
      </w:tc>
      <w:tc>
        <w:tcPr>
          <w:tcW w:w="3119" w:type="dxa"/>
        </w:tcPr>
        <w:p w14:paraId="192FA318" w14:textId="7917F28E" w:rsidR="00DA63C7" w:rsidRDefault="00DA63C7" w:rsidP="00F225D0">
          <w:pPr>
            <w:pStyle w:val="Encabezado"/>
            <w:jc w:val="center"/>
          </w:pPr>
        </w:p>
      </w:tc>
      <w:tc>
        <w:tcPr>
          <w:tcW w:w="3119" w:type="dxa"/>
        </w:tcPr>
        <w:p w14:paraId="0FE63285" w14:textId="3FB6D7F8" w:rsidR="00DA63C7" w:rsidRDefault="00DA63C7" w:rsidP="00F225D0">
          <w:pPr>
            <w:pStyle w:val="Encabezado"/>
            <w:ind w:right="-115"/>
            <w:jc w:val="right"/>
          </w:pPr>
        </w:p>
      </w:tc>
    </w:tr>
  </w:tbl>
  <w:p w14:paraId="66AFF49C" w14:textId="71ECC73D" w:rsidR="00DA63C7" w:rsidRDefault="00DA63C7" w:rsidP="00F225D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9"/>
      <w:gridCol w:w="3119"/>
      <w:gridCol w:w="3119"/>
    </w:tblGrid>
    <w:tr w:rsidR="00DA63C7" w14:paraId="11DCFBCD" w14:textId="77777777" w:rsidTr="00F225D0">
      <w:tc>
        <w:tcPr>
          <w:tcW w:w="3119" w:type="dxa"/>
        </w:tcPr>
        <w:p w14:paraId="00129CAA" w14:textId="23224294" w:rsidR="00DA63C7" w:rsidRDefault="00DA63C7" w:rsidP="00F225D0">
          <w:pPr>
            <w:pStyle w:val="Encabezado"/>
            <w:ind w:left="-115"/>
            <w:jc w:val="left"/>
          </w:pPr>
        </w:p>
      </w:tc>
      <w:tc>
        <w:tcPr>
          <w:tcW w:w="3119" w:type="dxa"/>
        </w:tcPr>
        <w:p w14:paraId="4B547D06" w14:textId="401A223B" w:rsidR="00DA63C7" w:rsidRDefault="00DA63C7" w:rsidP="00F225D0">
          <w:pPr>
            <w:pStyle w:val="Encabezado"/>
            <w:jc w:val="center"/>
          </w:pPr>
        </w:p>
      </w:tc>
      <w:tc>
        <w:tcPr>
          <w:tcW w:w="3119" w:type="dxa"/>
        </w:tcPr>
        <w:p w14:paraId="5235FFDC" w14:textId="1996DE95" w:rsidR="00DA63C7" w:rsidRDefault="00DA63C7" w:rsidP="00F225D0">
          <w:pPr>
            <w:pStyle w:val="Encabezado"/>
            <w:ind w:right="-115"/>
            <w:jc w:val="right"/>
          </w:pPr>
        </w:p>
      </w:tc>
    </w:tr>
  </w:tbl>
  <w:p w14:paraId="6A1BCD9F" w14:textId="7FF0E163" w:rsidR="00DA63C7" w:rsidRDefault="00DA63C7" w:rsidP="00F225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19A2" w14:textId="77777777" w:rsidR="004E4A61" w:rsidRDefault="004E4A61">
      <w:r>
        <w:separator/>
      </w:r>
    </w:p>
  </w:footnote>
  <w:footnote w:type="continuationSeparator" w:id="0">
    <w:p w14:paraId="3BCE8754" w14:textId="77777777" w:rsidR="004E4A61" w:rsidRDefault="004E4A61">
      <w:r>
        <w:continuationSeparator/>
      </w:r>
    </w:p>
  </w:footnote>
  <w:footnote w:type="continuationNotice" w:id="1">
    <w:p w14:paraId="6149C98C" w14:textId="77777777" w:rsidR="004E4A61" w:rsidRDefault="004E4A6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306E" w14:textId="77777777" w:rsidR="00AB49EC" w:rsidRDefault="00AB49E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5FC8" w14:textId="2F31C1EA" w:rsidR="00DA63C7" w:rsidRPr="00964B70" w:rsidRDefault="00A90DD4" w:rsidP="00EE648E">
    <w:pPr>
      <w:rPr>
        <w:sz w:val="22"/>
        <w:szCs w:val="22"/>
      </w:rPr>
    </w:pPr>
    <w:r w:rsidRPr="00964B70">
      <w:rPr>
        <w:sz w:val="22"/>
        <w:szCs w:val="22"/>
      </w:rPr>
      <w:t xml:space="preserve">PROYECTO </w:t>
    </w:r>
    <w:r w:rsidR="00950724" w:rsidRPr="00964B70">
      <w:rPr>
        <w:sz w:val="22"/>
        <w:szCs w:val="22"/>
      </w:rPr>
      <w:t xml:space="preserve">DE </w:t>
    </w:r>
    <w:r w:rsidR="00DA63C7" w:rsidRPr="00964B70">
      <w:rPr>
        <w:sz w:val="22"/>
        <w:szCs w:val="22"/>
      </w:rPr>
      <w:t xml:space="preserve">RESOLUCIÓN No. </w:t>
    </w:r>
    <w:r w:rsidR="00DA63C7" w:rsidRPr="00964B70">
      <w:rPr>
        <w:b/>
        <w:bCs/>
        <w:sz w:val="22"/>
        <w:szCs w:val="22"/>
        <w:u w:val="single"/>
      </w:rPr>
      <w:t xml:space="preserve">704 </w:t>
    </w:r>
    <w:r w:rsidR="00002AEB" w:rsidRPr="00964B70">
      <w:rPr>
        <w:b/>
        <w:bCs/>
        <w:sz w:val="22"/>
        <w:szCs w:val="22"/>
        <w:u w:val="single"/>
      </w:rPr>
      <w:t>004</w:t>
    </w:r>
    <w:r w:rsidR="00DA63C7" w:rsidRPr="00964B70">
      <w:rPr>
        <w:b/>
        <w:bCs/>
        <w:sz w:val="22"/>
        <w:szCs w:val="22"/>
        <w:u w:val="single"/>
      </w:rPr>
      <w:t xml:space="preserve"> </w:t>
    </w:r>
    <w:r w:rsidR="00DA63C7" w:rsidRPr="00964B70">
      <w:rPr>
        <w:sz w:val="22"/>
        <w:szCs w:val="22"/>
      </w:rPr>
      <w:t xml:space="preserve">DE  </w:t>
    </w:r>
    <w:r w:rsidR="00002AEB" w:rsidRPr="00964B70">
      <w:rPr>
        <w:b/>
        <w:bCs/>
        <w:sz w:val="22"/>
        <w:szCs w:val="22"/>
        <w:u w:val="single"/>
      </w:rPr>
      <w:t>26</w:t>
    </w:r>
    <w:r w:rsidR="00DA63C7" w:rsidRPr="00964B70">
      <w:rPr>
        <w:b/>
        <w:bCs/>
        <w:sz w:val="22"/>
        <w:szCs w:val="22"/>
        <w:u w:val="single"/>
      </w:rPr>
      <w:t xml:space="preserve"> </w:t>
    </w:r>
    <w:r w:rsidR="00002AEB" w:rsidRPr="00964B70">
      <w:rPr>
        <w:b/>
        <w:bCs/>
        <w:sz w:val="22"/>
        <w:szCs w:val="22"/>
        <w:u w:val="single"/>
      </w:rPr>
      <w:t>DIC</w:t>
    </w:r>
    <w:r w:rsidR="00DA63C7" w:rsidRPr="00964B70">
      <w:rPr>
        <w:b/>
        <w:bCs/>
        <w:sz w:val="22"/>
        <w:szCs w:val="22"/>
        <w:u w:val="single"/>
      </w:rPr>
      <w:t>. 2022</w:t>
    </w:r>
    <w:r w:rsidR="00DA63C7" w:rsidRPr="00964B70">
      <w:rPr>
        <w:sz w:val="22"/>
        <w:szCs w:val="22"/>
      </w:rPr>
      <w:t xml:space="preserve">   </w:t>
    </w:r>
    <w:r w:rsidR="00DA63C7" w:rsidRPr="00964B70">
      <w:rPr>
        <w:sz w:val="22"/>
        <w:szCs w:val="22"/>
        <w:u w:val="single"/>
      </w:rPr>
      <w:t>HOJA</w:t>
    </w:r>
    <w:r w:rsidR="00DA63C7" w:rsidRPr="00964B70">
      <w:rPr>
        <w:sz w:val="22"/>
        <w:szCs w:val="22"/>
      </w:rPr>
      <w:t xml:space="preserve"> No. </w:t>
    </w:r>
    <w:r w:rsidR="00DA63C7" w:rsidRPr="00964B70">
      <w:rPr>
        <w:sz w:val="22"/>
        <w:szCs w:val="22"/>
      </w:rPr>
      <w:fldChar w:fldCharType="begin"/>
    </w:r>
    <w:r w:rsidR="00DA63C7" w:rsidRPr="00964B70">
      <w:rPr>
        <w:sz w:val="22"/>
        <w:szCs w:val="22"/>
      </w:rPr>
      <w:instrText xml:space="preserve"> PAGE   \* MERGEFORMAT </w:instrText>
    </w:r>
    <w:r w:rsidR="00DA63C7" w:rsidRPr="00964B70">
      <w:rPr>
        <w:sz w:val="22"/>
        <w:szCs w:val="22"/>
      </w:rPr>
      <w:fldChar w:fldCharType="separate"/>
    </w:r>
    <w:r w:rsidR="00227855">
      <w:rPr>
        <w:noProof/>
        <w:sz w:val="22"/>
        <w:szCs w:val="22"/>
      </w:rPr>
      <w:t>21</w:t>
    </w:r>
    <w:r w:rsidR="00DA63C7" w:rsidRPr="00964B70">
      <w:rPr>
        <w:sz w:val="22"/>
        <w:szCs w:val="22"/>
      </w:rPr>
      <w:fldChar w:fldCharType="end"/>
    </w:r>
    <w:r w:rsidR="00DA63C7" w:rsidRPr="00964B70">
      <w:rPr>
        <w:sz w:val="22"/>
        <w:szCs w:val="22"/>
      </w:rPr>
      <w:t>/</w:t>
    </w:r>
    <w:r w:rsidR="00C4128D" w:rsidRPr="00964B70">
      <w:rPr>
        <w:sz w:val="22"/>
        <w:szCs w:val="22"/>
      </w:rPr>
      <w:fldChar w:fldCharType="begin"/>
    </w:r>
    <w:r w:rsidR="00C4128D" w:rsidRPr="00964B70">
      <w:rPr>
        <w:sz w:val="22"/>
        <w:szCs w:val="22"/>
      </w:rPr>
      <w:instrText>NUMPAGES  \* MERGEFORMAT</w:instrText>
    </w:r>
    <w:r w:rsidR="00C4128D" w:rsidRPr="00964B70">
      <w:rPr>
        <w:sz w:val="22"/>
        <w:szCs w:val="22"/>
      </w:rPr>
      <w:fldChar w:fldCharType="separate"/>
    </w:r>
    <w:r w:rsidR="00227855">
      <w:rPr>
        <w:noProof/>
        <w:sz w:val="22"/>
        <w:szCs w:val="22"/>
      </w:rPr>
      <w:t>23</w:t>
    </w:r>
    <w:r w:rsidR="00C4128D" w:rsidRPr="00964B70">
      <w:rPr>
        <w:sz w:val="22"/>
        <w:szCs w:val="22"/>
      </w:rPr>
      <w:fldChar w:fldCharType="end"/>
    </w:r>
  </w:p>
  <w:p w14:paraId="11E5F5BF" w14:textId="15208EBC" w:rsidR="00DA63C7" w:rsidRPr="00970FE5" w:rsidRDefault="00DA63C7" w:rsidP="00970FE5">
    <w:pPr>
      <w:pStyle w:val="Encabezado"/>
      <w:rPr>
        <w:rFonts w:ascii="Bookman Old Style" w:hAnsi="Bookman Old Style"/>
        <w:sz w:val="10"/>
        <w:szCs w:val="6"/>
      </w:rPr>
    </w:pPr>
    <w:r w:rsidRPr="002826BA">
      <w:rPr>
        <w:noProof/>
        <w:lang w:val="en-US" w:eastAsia="en-US"/>
      </w:rPr>
      <mc:AlternateContent>
        <mc:Choice Requires="wps">
          <w:drawing>
            <wp:anchor distT="0" distB="0" distL="114300" distR="114300" simplePos="0" relativeHeight="251658241" behindDoc="0" locked="0" layoutInCell="1" allowOverlap="1" wp14:anchorId="2324287E" wp14:editId="29A75790">
              <wp:simplePos x="0" y="0"/>
              <wp:positionH relativeFrom="margin">
                <wp:posOffset>-165735</wp:posOffset>
              </wp:positionH>
              <wp:positionV relativeFrom="paragraph">
                <wp:posOffset>475615</wp:posOffset>
              </wp:positionV>
              <wp:extent cx="6267450" cy="10013950"/>
              <wp:effectExtent l="0" t="0" r="19050" b="25400"/>
              <wp:wrapNone/>
              <wp:docPr id="6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13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6C4599" id="Rectangle 1" o:spid="_x0000_s1026" style="position:absolute;margin-left:-13.05pt;margin-top:37.45pt;width:493.5pt;height:78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" filled="f" strokeweight="1.5pt">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42AB0" w14:textId="48BC113D" w:rsidR="00DA63C7" w:rsidRDefault="00DA63C7" w:rsidP="00C17305">
    <w:pPr>
      <w:pStyle w:val="Encabezado"/>
    </w:pPr>
  </w:p>
  <w:p w14:paraId="60021435" w14:textId="6ABD9636" w:rsidR="00DA63C7" w:rsidRPr="00236EEE" w:rsidRDefault="00DA63C7" w:rsidP="00685842">
    <w:pPr>
      <w:ind w:left="142" w:right="148"/>
      <w:rPr>
        <w:rFonts w:cs="Arial"/>
        <w:color w:val="000000"/>
        <w:sz w:val="22"/>
        <w:szCs w:val="22"/>
      </w:rPr>
    </w:pPr>
    <w:r>
      <w:rPr>
        <w:noProof/>
        <w:lang w:val="en-US" w:eastAsia="en-US"/>
      </w:rPr>
      <mc:AlternateContent>
        <mc:Choice Requires="wps">
          <w:drawing>
            <wp:anchor distT="0" distB="0" distL="114300" distR="114300" simplePos="0" relativeHeight="251658240" behindDoc="0" locked="0" layoutInCell="1" allowOverlap="1" wp14:anchorId="4041C12E" wp14:editId="06D0B3E8">
              <wp:simplePos x="0" y="0"/>
              <wp:positionH relativeFrom="column">
                <wp:posOffset>-120856</wp:posOffset>
              </wp:positionH>
              <wp:positionV relativeFrom="paragraph">
                <wp:posOffset>121074</wp:posOffset>
              </wp:positionV>
              <wp:extent cx="6215676" cy="9946203"/>
              <wp:effectExtent l="0" t="0" r="13970" b="1714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5676" cy="994620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6FB9E4" id="Rectangle 1" o:spid="_x0000_s1026" style="position:absolute;margin-left:-9.5pt;margin-top:9.55pt;width:489.4pt;height:78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" filled="f" strokeweight="1.5pt"/>
          </w:pict>
        </mc:Fallback>
      </mc:AlternateContent>
    </w:r>
  </w:p>
  <w:p w14:paraId="56ACDA5B" w14:textId="77777777" w:rsidR="00DA63C7" w:rsidRDefault="00DA63C7" w:rsidP="00C173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F5BA1"/>
    <w:multiLevelType w:val="hybridMultilevel"/>
    <w:tmpl w:val="C5561B36"/>
    <w:lvl w:ilvl="0" w:tplc="240A0019">
      <w:start w:val="1"/>
      <w:numFmt w:val="lowerLetter"/>
      <w:lvlText w:val="%1."/>
      <w:lvlJc w:val="left"/>
      <w:pPr>
        <w:ind w:left="720" w:hanging="360"/>
      </w:pPr>
      <w:rPr>
        <w:rFonts w:hint="default"/>
        <w:i w:val="0"/>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5"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7"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E845F3"/>
    <w:multiLevelType w:val="hybridMultilevel"/>
    <w:tmpl w:val="0322A26E"/>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166F4AB2"/>
    <w:multiLevelType w:val="hybridMultilevel"/>
    <w:tmpl w:val="6AA6CB8E"/>
    <w:lvl w:ilvl="0" w:tplc="79006B50">
      <w:start w:val="1"/>
      <w:numFmt w:val="decimal"/>
      <w:lvlText w:val="%1."/>
      <w:lvlJc w:val="left"/>
      <w:pPr>
        <w:ind w:left="720" w:hanging="360"/>
      </w:pPr>
      <w:rPr>
        <w:rFonts w:eastAsia="Malgun Gothic"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903170"/>
    <w:multiLevelType w:val="hybridMultilevel"/>
    <w:tmpl w:val="BD12DA70"/>
    <w:lvl w:ilvl="0" w:tplc="F8AA2C46">
      <w:start w:val="1"/>
      <w:numFmt w:val="decimal"/>
      <w:pStyle w:val="ANEXOS"/>
      <w:lvlText w:val="Anex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5"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6"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6A56D7"/>
    <w:multiLevelType w:val="hybridMultilevel"/>
    <w:tmpl w:val="C0283136"/>
    <w:lvl w:ilvl="0" w:tplc="240A0019">
      <w:start w:val="1"/>
      <w:numFmt w:val="lowerLetter"/>
      <w:lvlText w:val="%1."/>
      <w:lvlJc w:val="left"/>
      <w:pPr>
        <w:ind w:left="799" w:hanging="360"/>
      </w:pPr>
    </w:lvl>
    <w:lvl w:ilvl="1" w:tplc="240A0019" w:tentative="1">
      <w:start w:val="1"/>
      <w:numFmt w:val="lowerLetter"/>
      <w:lvlText w:val="%2."/>
      <w:lvlJc w:val="left"/>
      <w:pPr>
        <w:ind w:left="1519" w:hanging="360"/>
      </w:pPr>
    </w:lvl>
    <w:lvl w:ilvl="2" w:tplc="240A001B" w:tentative="1">
      <w:start w:val="1"/>
      <w:numFmt w:val="lowerRoman"/>
      <w:lvlText w:val="%3."/>
      <w:lvlJc w:val="right"/>
      <w:pPr>
        <w:ind w:left="2239" w:hanging="180"/>
      </w:pPr>
    </w:lvl>
    <w:lvl w:ilvl="3" w:tplc="240A000F" w:tentative="1">
      <w:start w:val="1"/>
      <w:numFmt w:val="decimal"/>
      <w:lvlText w:val="%4."/>
      <w:lvlJc w:val="left"/>
      <w:pPr>
        <w:ind w:left="2959" w:hanging="360"/>
      </w:pPr>
    </w:lvl>
    <w:lvl w:ilvl="4" w:tplc="240A0019" w:tentative="1">
      <w:start w:val="1"/>
      <w:numFmt w:val="lowerLetter"/>
      <w:lvlText w:val="%5."/>
      <w:lvlJc w:val="left"/>
      <w:pPr>
        <w:ind w:left="3679" w:hanging="360"/>
      </w:pPr>
    </w:lvl>
    <w:lvl w:ilvl="5" w:tplc="240A001B" w:tentative="1">
      <w:start w:val="1"/>
      <w:numFmt w:val="lowerRoman"/>
      <w:lvlText w:val="%6."/>
      <w:lvlJc w:val="right"/>
      <w:pPr>
        <w:ind w:left="4399" w:hanging="180"/>
      </w:pPr>
    </w:lvl>
    <w:lvl w:ilvl="6" w:tplc="240A000F" w:tentative="1">
      <w:start w:val="1"/>
      <w:numFmt w:val="decimal"/>
      <w:lvlText w:val="%7."/>
      <w:lvlJc w:val="left"/>
      <w:pPr>
        <w:ind w:left="5119" w:hanging="360"/>
      </w:pPr>
    </w:lvl>
    <w:lvl w:ilvl="7" w:tplc="240A0019" w:tentative="1">
      <w:start w:val="1"/>
      <w:numFmt w:val="lowerLetter"/>
      <w:lvlText w:val="%8."/>
      <w:lvlJc w:val="left"/>
      <w:pPr>
        <w:ind w:left="5839" w:hanging="360"/>
      </w:pPr>
    </w:lvl>
    <w:lvl w:ilvl="8" w:tplc="240A001B" w:tentative="1">
      <w:start w:val="1"/>
      <w:numFmt w:val="lowerRoman"/>
      <w:lvlText w:val="%9."/>
      <w:lvlJc w:val="right"/>
      <w:pPr>
        <w:ind w:left="6559" w:hanging="180"/>
      </w:pPr>
    </w:lvl>
  </w:abstractNum>
  <w:abstractNum w:abstractNumId="20" w15:restartNumberingAfterBreak="0">
    <w:nsid w:val="2C5F7FDF"/>
    <w:multiLevelType w:val="hybridMultilevel"/>
    <w:tmpl w:val="B31E302C"/>
    <w:lvl w:ilvl="0" w:tplc="240A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2" w15:restartNumberingAfterBreak="0">
    <w:nsid w:val="3D202465"/>
    <w:multiLevelType w:val="hybridMultilevel"/>
    <w:tmpl w:val="FDF094C6"/>
    <w:lvl w:ilvl="0" w:tplc="240A0019">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D475E7A"/>
    <w:multiLevelType w:val="hybridMultilevel"/>
    <w:tmpl w:val="D6E0C928"/>
    <w:lvl w:ilvl="0" w:tplc="8228C97A">
      <w:start w:val="1"/>
      <w:numFmt w:val="lowerLetter"/>
      <w:lvlText w:val="%1)"/>
      <w:lvlJc w:val="left"/>
      <w:pPr>
        <w:ind w:left="720" w:hanging="360"/>
      </w:pPr>
      <w:rPr>
        <w:rFonts w:hint="default"/>
        <w:b w:val="0"/>
        <w:bCs/>
        <w:i w:val="0"/>
      </w:rPr>
    </w:lvl>
    <w:lvl w:ilvl="1" w:tplc="0C0A0001"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27" w15:restartNumberingAfterBreak="0">
    <w:nsid w:val="4DD35A75"/>
    <w:multiLevelType w:val="hybridMultilevel"/>
    <w:tmpl w:val="6E9E2676"/>
    <w:lvl w:ilvl="0" w:tplc="240A0019">
      <w:start w:val="1"/>
      <w:numFmt w:val="low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9"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1"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AF40D0"/>
    <w:multiLevelType w:val="hybridMultilevel"/>
    <w:tmpl w:val="7CBCDBF4"/>
    <w:lvl w:ilvl="0" w:tplc="C08AF6EE">
      <w:start w:val="1"/>
      <w:numFmt w:val="lowerLetter"/>
      <w:lvlText w:val="%1."/>
      <w:lvlJc w:val="left"/>
      <w:pPr>
        <w:tabs>
          <w:tab w:val="num" w:pos="720"/>
        </w:tabs>
        <w:ind w:left="720" w:hanging="360"/>
      </w:pPr>
    </w:lvl>
    <w:lvl w:ilvl="1" w:tplc="B3543952">
      <w:start w:val="1"/>
      <w:numFmt w:val="lowerLetter"/>
      <w:lvlText w:val="%2."/>
      <w:lvlJc w:val="left"/>
      <w:pPr>
        <w:tabs>
          <w:tab w:val="num" w:pos="1440"/>
        </w:tabs>
        <w:ind w:left="1440" w:hanging="360"/>
      </w:pPr>
    </w:lvl>
    <w:lvl w:ilvl="2" w:tplc="461E5A1A" w:tentative="1">
      <w:start w:val="1"/>
      <w:numFmt w:val="lowerLetter"/>
      <w:lvlText w:val="%3."/>
      <w:lvlJc w:val="left"/>
      <w:pPr>
        <w:tabs>
          <w:tab w:val="num" w:pos="2160"/>
        </w:tabs>
        <w:ind w:left="2160" w:hanging="360"/>
      </w:pPr>
    </w:lvl>
    <w:lvl w:ilvl="3" w:tplc="019C06B4" w:tentative="1">
      <w:start w:val="1"/>
      <w:numFmt w:val="lowerLetter"/>
      <w:lvlText w:val="%4."/>
      <w:lvlJc w:val="left"/>
      <w:pPr>
        <w:tabs>
          <w:tab w:val="num" w:pos="2880"/>
        </w:tabs>
        <w:ind w:left="2880" w:hanging="360"/>
      </w:pPr>
    </w:lvl>
    <w:lvl w:ilvl="4" w:tplc="5FBC09E6" w:tentative="1">
      <w:start w:val="1"/>
      <w:numFmt w:val="lowerLetter"/>
      <w:lvlText w:val="%5."/>
      <w:lvlJc w:val="left"/>
      <w:pPr>
        <w:tabs>
          <w:tab w:val="num" w:pos="3600"/>
        </w:tabs>
        <w:ind w:left="3600" w:hanging="360"/>
      </w:pPr>
    </w:lvl>
    <w:lvl w:ilvl="5" w:tplc="FA66C206" w:tentative="1">
      <w:start w:val="1"/>
      <w:numFmt w:val="lowerLetter"/>
      <w:lvlText w:val="%6."/>
      <w:lvlJc w:val="left"/>
      <w:pPr>
        <w:tabs>
          <w:tab w:val="num" w:pos="4320"/>
        </w:tabs>
        <w:ind w:left="4320" w:hanging="360"/>
      </w:pPr>
    </w:lvl>
    <w:lvl w:ilvl="6" w:tplc="D3A6FDEA" w:tentative="1">
      <w:start w:val="1"/>
      <w:numFmt w:val="lowerLetter"/>
      <w:lvlText w:val="%7."/>
      <w:lvlJc w:val="left"/>
      <w:pPr>
        <w:tabs>
          <w:tab w:val="num" w:pos="5040"/>
        </w:tabs>
        <w:ind w:left="5040" w:hanging="360"/>
      </w:pPr>
    </w:lvl>
    <w:lvl w:ilvl="7" w:tplc="8D9403CE" w:tentative="1">
      <w:start w:val="1"/>
      <w:numFmt w:val="lowerLetter"/>
      <w:lvlText w:val="%8."/>
      <w:lvlJc w:val="left"/>
      <w:pPr>
        <w:tabs>
          <w:tab w:val="num" w:pos="5760"/>
        </w:tabs>
        <w:ind w:left="5760" w:hanging="360"/>
      </w:pPr>
    </w:lvl>
    <w:lvl w:ilvl="8" w:tplc="77D82AF0" w:tentative="1">
      <w:start w:val="1"/>
      <w:numFmt w:val="lowerLetter"/>
      <w:lvlText w:val="%9."/>
      <w:lvlJc w:val="left"/>
      <w:pPr>
        <w:tabs>
          <w:tab w:val="num" w:pos="6480"/>
        </w:tabs>
        <w:ind w:left="6480" w:hanging="360"/>
      </w:pPr>
    </w:lvl>
  </w:abstractNum>
  <w:abstractNum w:abstractNumId="33"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5"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37C6B31"/>
    <w:multiLevelType w:val="hybridMultilevel"/>
    <w:tmpl w:val="36108388"/>
    <w:lvl w:ilvl="0" w:tplc="CDB059F8">
      <w:start w:val="1"/>
      <w:numFmt w:val="decimal"/>
      <w:pStyle w:val="FORMATOSANEXOS"/>
      <w:lvlText w:val="Formato %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8"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40" w15:restartNumberingAfterBreak="0">
    <w:nsid w:val="73432BD8"/>
    <w:multiLevelType w:val="hybridMultilevel"/>
    <w:tmpl w:val="42924A20"/>
    <w:lvl w:ilvl="0" w:tplc="394C93FC">
      <w:start w:val="1"/>
      <w:numFmt w:val="decimal"/>
      <w:pStyle w:val="ARTICULOS"/>
      <w:lvlText w:val="Artículo %1."/>
      <w:lvlJc w:val="left"/>
      <w:pPr>
        <w:ind w:left="6598"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240A000F" w:tentative="1">
      <w:start w:val="1"/>
      <w:numFmt w:val="decimal"/>
      <w:lvlText w:val="%4."/>
      <w:lvlJc w:val="left"/>
      <w:pPr>
        <w:ind w:left="-175" w:hanging="360"/>
      </w:p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41"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9B2931"/>
    <w:multiLevelType w:val="hybridMultilevel"/>
    <w:tmpl w:val="C51A10E2"/>
    <w:lvl w:ilvl="0" w:tplc="240A0019">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0C3C4B"/>
    <w:multiLevelType w:val="hybridMultilevel"/>
    <w:tmpl w:val="0322A26E"/>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D03344"/>
    <w:multiLevelType w:val="multilevel"/>
    <w:tmpl w:val="0D20CF1C"/>
    <w:lvl w:ilvl="0">
      <w:start w:val="19"/>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3"/>
  </w:num>
  <w:num w:numId="2">
    <w:abstractNumId w:val="0"/>
  </w:num>
  <w:num w:numId="3">
    <w:abstractNumId w:val="1"/>
  </w:num>
  <w:num w:numId="4">
    <w:abstractNumId w:val="2"/>
  </w:num>
  <w:num w:numId="5">
    <w:abstractNumId w:val="38"/>
    <w:lvlOverride w:ilvl="0">
      <w:startOverride w:val="1"/>
    </w:lvlOverride>
  </w:num>
  <w:num w:numId="6">
    <w:abstractNumId w:val="31"/>
  </w:num>
  <w:num w:numId="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8"/>
  </w:num>
  <w:num w:numId="10">
    <w:abstractNumId w:val="17"/>
  </w:num>
  <w:num w:numId="11">
    <w:abstractNumId w:val="29"/>
  </w:num>
  <w:num w:numId="12">
    <w:abstractNumId w:val="35"/>
  </w:num>
  <w:num w:numId="13">
    <w:abstractNumId w:val="16"/>
  </w:num>
  <w:num w:numId="14">
    <w:abstractNumId w:val="18"/>
  </w:num>
  <w:num w:numId="15">
    <w:abstractNumId w:val="24"/>
  </w:num>
  <w:num w:numId="16">
    <w:abstractNumId w:val="40"/>
  </w:num>
  <w:num w:numId="17">
    <w:abstractNumId w:val="37"/>
  </w:num>
  <w:num w:numId="18">
    <w:abstractNumId w:val="1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num>
  <w:num w:numId="21">
    <w:abstractNumId w:val="26"/>
  </w:num>
  <w:num w:numId="22">
    <w:abstractNumId w:val="20"/>
  </w:num>
  <w:num w:numId="23">
    <w:abstractNumId w:val="27"/>
  </w:num>
  <w:num w:numId="24">
    <w:abstractNumId w:val="42"/>
  </w:num>
  <w:num w:numId="25">
    <w:abstractNumId w:val="32"/>
  </w:num>
  <w:num w:numId="26">
    <w:abstractNumId w:val="12"/>
  </w:num>
  <w:num w:numId="27">
    <w:abstractNumId w:val="10"/>
  </w:num>
  <w:num w:numId="28">
    <w:abstractNumId w:val="3"/>
  </w:num>
  <w:num w:numId="29">
    <w:abstractNumId w:val="9"/>
  </w:num>
  <w:num w:numId="30">
    <w:abstractNumId w:val="43"/>
  </w:num>
  <w:num w:numId="31">
    <w:abstractNumId w:val="22"/>
  </w:num>
  <w:num w:numId="32">
    <w:abstractNumId w:val="40"/>
  </w:num>
  <w:num w:numId="33">
    <w:abstractNumId w:val="40"/>
  </w:num>
  <w:num w:numId="34">
    <w:abstractNumId w:val="40"/>
  </w:num>
  <w:num w:numId="35">
    <w:abstractNumId w:val="40"/>
  </w:num>
  <w:num w:numId="36">
    <w:abstractNumId w:val="40"/>
  </w:num>
  <w:num w:numId="37">
    <w:abstractNumId w:val="40"/>
  </w:num>
  <w:num w:numId="38">
    <w:abstractNumId w:val="40"/>
  </w:num>
  <w:num w:numId="39">
    <w:abstractNumId w:val="19"/>
  </w:num>
  <w:num w:numId="40">
    <w:abstractNumId w:val="40"/>
  </w:num>
  <w:num w:numId="41">
    <w:abstractNumId w:val="40"/>
  </w:num>
  <w:num w:numId="42">
    <w:abstractNumId w:val="40"/>
  </w:num>
  <w:num w:numId="43">
    <w:abstractNumId w:val="40"/>
  </w:num>
  <w:num w:numId="44">
    <w:abstractNumId w:val="40"/>
  </w:num>
  <w:num w:numId="45">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5A"/>
    <w:rsid w:val="000005A0"/>
    <w:rsid w:val="0000065C"/>
    <w:rsid w:val="00000937"/>
    <w:rsid w:val="00000BC4"/>
    <w:rsid w:val="00000EDA"/>
    <w:rsid w:val="00000F41"/>
    <w:rsid w:val="00000F4D"/>
    <w:rsid w:val="0000107C"/>
    <w:rsid w:val="0000152A"/>
    <w:rsid w:val="00001633"/>
    <w:rsid w:val="0000164B"/>
    <w:rsid w:val="00001659"/>
    <w:rsid w:val="0000170B"/>
    <w:rsid w:val="0000183E"/>
    <w:rsid w:val="00001B0A"/>
    <w:rsid w:val="00001CE3"/>
    <w:rsid w:val="00001F13"/>
    <w:rsid w:val="0000203F"/>
    <w:rsid w:val="000020CF"/>
    <w:rsid w:val="000020FC"/>
    <w:rsid w:val="000021DA"/>
    <w:rsid w:val="000022B5"/>
    <w:rsid w:val="00002473"/>
    <w:rsid w:val="000024D2"/>
    <w:rsid w:val="0000277C"/>
    <w:rsid w:val="000028DD"/>
    <w:rsid w:val="00002A99"/>
    <w:rsid w:val="00002AEB"/>
    <w:rsid w:val="00002C27"/>
    <w:rsid w:val="00002C32"/>
    <w:rsid w:val="00002D87"/>
    <w:rsid w:val="00002E2D"/>
    <w:rsid w:val="00002E58"/>
    <w:rsid w:val="000030AD"/>
    <w:rsid w:val="000030C7"/>
    <w:rsid w:val="00003165"/>
    <w:rsid w:val="000035C9"/>
    <w:rsid w:val="0000362C"/>
    <w:rsid w:val="00003673"/>
    <w:rsid w:val="00003AF6"/>
    <w:rsid w:val="00003BD7"/>
    <w:rsid w:val="00003BDF"/>
    <w:rsid w:val="00003DE2"/>
    <w:rsid w:val="00003E4C"/>
    <w:rsid w:val="000040BE"/>
    <w:rsid w:val="000041ED"/>
    <w:rsid w:val="000044FD"/>
    <w:rsid w:val="0000456B"/>
    <w:rsid w:val="000046AD"/>
    <w:rsid w:val="00004938"/>
    <w:rsid w:val="000049E0"/>
    <w:rsid w:val="00004AE6"/>
    <w:rsid w:val="00004B56"/>
    <w:rsid w:val="0000516D"/>
    <w:rsid w:val="0000536D"/>
    <w:rsid w:val="000056A1"/>
    <w:rsid w:val="000058DB"/>
    <w:rsid w:val="00005926"/>
    <w:rsid w:val="000059C0"/>
    <w:rsid w:val="00005AB0"/>
    <w:rsid w:val="00005B32"/>
    <w:rsid w:val="00005C31"/>
    <w:rsid w:val="00005CAC"/>
    <w:rsid w:val="00005D07"/>
    <w:rsid w:val="00005DF9"/>
    <w:rsid w:val="000060DA"/>
    <w:rsid w:val="000061B3"/>
    <w:rsid w:val="000064CA"/>
    <w:rsid w:val="000065F9"/>
    <w:rsid w:val="00006623"/>
    <w:rsid w:val="000066E9"/>
    <w:rsid w:val="0000694C"/>
    <w:rsid w:val="00006AE2"/>
    <w:rsid w:val="00006B71"/>
    <w:rsid w:val="00006BEB"/>
    <w:rsid w:val="00006E6A"/>
    <w:rsid w:val="000071FF"/>
    <w:rsid w:val="000072F0"/>
    <w:rsid w:val="000074C7"/>
    <w:rsid w:val="00007561"/>
    <w:rsid w:val="0000759E"/>
    <w:rsid w:val="0000767A"/>
    <w:rsid w:val="000076A1"/>
    <w:rsid w:val="000078FE"/>
    <w:rsid w:val="00007A1B"/>
    <w:rsid w:val="00007BFC"/>
    <w:rsid w:val="000101FD"/>
    <w:rsid w:val="000105FF"/>
    <w:rsid w:val="000106F0"/>
    <w:rsid w:val="00010B8E"/>
    <w:rsid w:val="00010FAC"/>
    <w:rsid w:val="000110DA"/>
    <w:rsid w:val="00011114"/>
    <w:rsid w:val="00011DAB"/>
    <w:rsid w:val="000120F7"/>
    <w:rsid w:val="00012259"/>
    <w:rsid w:val="0001245C"/>
    <w:rsid w:val="0001252F"/>
    <w:rsid w:val="00012742"/>
    <w:rsid w:val="000127A6"/>
    <w:rsid w:val="00012C68"/>
    <w:rsid w:val="00012E19"/>
    <w:rsid w:val="000130D7"/>
    <w:rsid w:val="000134FE"/>
    <w:rsid w:val="000136DA"/>
    <w:rsid w:val="00013742"/>
    <w:rsid w:val="00013888"/>
    <w:rsid w:val="00013AE6"/>
    <w:rsid w:val="00013DF7"/>
    <w:rsid w:val="000142A7"/>
    <w:rsid w:val="0001436C"/>
    <w:rsid w:val="0001444B"/>
    <w:rsid w:val="00014681"/>
    <w:rsid w:val="00014767"/>
    <w:rsid w:val="000147F6"/>
    <w:rsid w:val="000148DC"/>
    <w:rsid w:val="00014C55"/>
    <w:rsid w:val="00014D59"/>
    <w:rsid w:val="00014E5A"/>
    <w:rsid w:val="00014E6D"/>
    <w:rsid w:val="00014F32"/>
    <w:rsid w:val="00014FEB"/>
    <w:rsid w:val="00015058"/>
    <w:rsid w:val="00015472"/>
    <w:rsid w:val="0001560A"/>
    <w:rsid w:val="000157C9"/>
    <w:rsid w:val="0001583E"/>
    <w:rsid w:val="00015D21"/>
    <w:rsid w:val="00015F72"/>
    <w:rsid w:val="0001615A"/>
    <w:rsid w:val="00016216"/>
    <w:rsid w:val="00016290"/>
    <w:rsid w:val="0001647A"/>
    <w:rsid w:val="0001655D"/>
    <w:rsid w:val="00016685"/>
    <w:rsid w:val="000166AB"/>
    <w:rsid w:val="00016E21"/>
    <w:rsid w:val="00016E37"/>
    <w:rsid w:val="00016EC3"/>
    <w:rsid w:val="00017110"/>
    <w:rsid w:val="000173EE"/>
    <w:rsid w:val="00017489"/>
    <w:rsid w:val="000176D6"/>
    <w:rsid w:val="00017747"/>
    <w:rsid w:val="00017870"/>
    <w:rsid w:val="000178E1"/>
    <w:rsid w:val="00017B48"/>
    <w:rsid w:val="00017B60"/>
    <w:rsid w:val="00020245"/>
    <w:rsid w:val="000204F2"/>
    <w:rsid w:val="000208B8"/>
    <w:rsid w:val="00020C1A"/>
    <w:rsid w:val="00020E9F"/>
    <w:rsid w:val="00020F1E"/>
    <w:rsid w:val="00021040"/>
    <w:rsid w:val="00021304"/>
    <w:rsid w:val="0002148B"/>
    <w:rsid w:val="000216C9"/>
    <w:rsid w:val="000217BF"/>
    <w:rsid w:val="00021861"/>
    <w:rsid w:val="000218F5"/>
    <w:rsid w:val="00021A0F"/>
    <w:rsid w:val="00021A51"/>
    <w:rsid w:val="00021BAA"/>
    <w:rsid w:val="00021DDD"/>
    <w:rsid w:val="0002230B"/>
    <w:rsid w:val="00022341"/>
    <w:rsid w:val="00022355"/>
    <w:rsid w:val="00022822"/>
    <w:rsid w:val="00022963"/>
    <w:rsid w:val="00022993"/>
    <w:rsid w:val="00022CC9"/>
    <w:rsid w:val="00022F2A"/>
    <w:rsid w:val="00023104"/>
    <w:rsid w:val="0002314C"/>
    <w:rsid w:val="0002373C"/>
    <w:rsid w:val="000237AB"/>
    <w:rsid w:val="00023F85"/>
    <w:rsid w:val="000240A2"/>
    <w:rsid w:val="0002420A"/>
    <w:rsid w:val="000242EA"/>
    <w:rsid w:val="0002439A"/>
    <w:rsid w:val="00024626"/>
    <w:rsid w:val="0002470C"/>
    <w:rsid w:val="000247B1"/>
    <w:rsid w:val="00024A7F"/>
    <w:rsid w:val="00024AA4"/>
    <w:rsid w:val="00024AF5"/>
    <w:rsid w:val="00024C50"/>
    <w:rsid w:val="00024CB3"/>
    <w:rsid w:val="00024E28"/>
    <w:rsid w:val="00024E4C"/>
    <w:rsid w:val="00025082"/>
    <w:rsid w:val="000252FE"/>
    <w:rsid w:val="00025383"/>
    <w:rsid w:val="0002545B"/>
    <w:rsid w:val="00025576"/>
    <w:rsid w:val="0002593D"/>
    <w:rsid w:val="00025AF4"/>
    <w:rsid w:val="00025C41"/>
    <w:rsid w:val="00026054"/>
    <w:rsid w:val="0002628B"/>
    <w:rsid w:val="00026334"/>
    <w:rsid w:val="000267DF"/>
    <w:rsid w:val="000268CF"/>
    <w:rsid w:val="00026A2C"/>
    <w:rsid w:val="00026AC5"/>
    <w:rsid w:val="00026C4E"/>
    <w:rsid w:val="00026D40"/>
    <w:rsid w:val="00027296"/>
    <w:rsid w:val="000272BF"/>
    <w:rsid w:val="000274DD"/>
    <w:rsid w:val="00027529"/>
    <w:rsid w:val="00027574"/>
    <w:rsid w:val="00027977"/>
    <w:rsid w:val="00027AFF"/>
    <w:rsid w:val="00027DA5"/>
    <w:rsid w:val="00030277"/>
    <w:rsid w:val="000303F3"/>
    <w:rsid w:val="000304D7"/>
    <w:rsid w:val="00030757"/>
    <w:rsid w:val="0003086D"/>
    <w:rsid w:val="0003093A"/>
    <w:rsid w:val="00030AA1"/>
    <w:rsid w:val="00030B4B"/>
    <w:rsid w:val="000310D3"/>
    <w:rsid w:val="0003120B"/>
    <w:rsid w:val="00031335"/>
    <w:rsid w:val="0003151C"/>
    <w:rsid w:val="000315E3"/>
    <w:rsid w:val="00031A7E"/>
    <w:rsid w:val="00031F31"/>
    <w:rsid w:val="00032034"/>
    <w:rsid w:val="000322B0"/>
    <w:rsid w:val="000323EB"/>
    <w:rsid w:val="00032430"/>
    <w:rsid w:val="00032553"/>
    <w:rsid w:val="00032571"/>
    <w:rsid w:val="0003298F"/>
    <w:rsid w:val="00032AB7"/>
    <w:rsid w:val="00032B8D"/>
    <w:rsid w:val="00032DFA"/>
    <w:rsid w:val="00032E71"/>
    <w:rsid w:val="000332AD"/>
    <w:rsid w:val="000332C2"/>
    <w:rsid w:val="00033427"/>
    <w:rsid w:val="0003357E"/>
    <w:rsid w:val="000335A4"/>
    <w:rsid w:val="0003382F"/>
    <w:rsid w:val="000338C5"/>
    <w:rsid w:val="00033BE2"/>
    <w:rsid w:val="00033F21"/>
    <w:rsid w:val="00034034"/>
    <w:rsid w:val="0003409E"/>
    <w:rsid w:val="000340B2"/>
    <w:rsid w:val="00034225"/>
    <w:rsid w:val="000342A6"/>
    <w:rsid w:val="00034387"/>
    <w:rsid w:val="0003445A"/>
    <w:rsid w:val="0003462E"/>
    <w:rsid w:val="00034882"/>
    <w:rsid w:val="00034C66"/>
    <w:rsid w:val="000356C8"/>
    <w:rsid w:val="00035ACF"/>
    <w:rsid w:val="00035ADE"/>
    <w:rsid w:val="00035AE7"/>
    <w:rsid w:val="00035C5E"/>
    <w:rsid w:val="00035E9B"/>
    <w:rsid w:val="00035EDE"/>
    <w:rsid w:val="00036158"/>
    <w:rsid w:val="00036168"/>
    <w:rsid w:val="00036D0B"/>
    <w:rsid w:val="00036E03"/>
    <w:rsid w:val="00037108"/>
    <w:rsid w:val="0003719C"/>
    <w:rsid w:val="00037455"/>
    <w:rsid w:val="00037930"/>
    <w:rsid w:val="00037AC0"/>
    <w:rsid w:val="00037B36"/>
    <w:rsid w:val="00037D62"/>
    <w:rsid w:val="00037DD5"/>
    <w:rsid w:val="00040038"/>
    <w:rsid w:val="00040078"/>
    <w:rsid w:val="00040132"/>
    <w:rsid w:val="000403B2"/>
    <w:rsid w:val="00040484"/>
    <w:rsid w:val="000405F3"/>
    <w:rsid w:val="00040696"/>
    <w:rsid w:val="00040773"/>
    <w:rsid w:val="00040A14"/>
    <w:rsid w:val="00040AA5"/>
    <w:rsid w:val="00040ACC"/>
    <w:rsid w:val="00040FCD"/>
    <w:rsid w:val="0004112E"/>
    <w:rsid w:val="00041236"/>
    <w:rsid w:val="00041399"/>
    <w:rsid w:val="0004156A"/>
    <w:rsid w:val="000415C4"/>
    <w:rsid w:val="00041A42"/>
    <w:rsid w:val="00041B5C"/>
    <w:rsid w:val="00042016"/>
    <w:rsid w:val="00042448"/>
    <w:rsid w:val="00042CBE"/>
    <w:rsid w:val="00042D53"/>
    <w:rsid w:val="00042F78"/>
    <w:rsid w:val="00042FB3"/>
    <w:rsid w:val="000431E2"/>
    <w:rsid w:val="00043388"/>
    <w:rsid w:val="00043389"/>
    <w:rsid w:val="00043577"/>
    <w:rsid w:val="0004357C"/>
    <w:rsid w:val="000435EF"/>
    <w:rsid w:val="00043745"/>
    <w:rsid w:val="00043752"/>
    <w:rsid w:val="000437D4"/>
    <w:rsid w:val="0004396A"/>
    <w:rsid w:val="0004396C"/>
    <w:rsid w:val="00043FF7"/>
    <w:rsid w:val="00044186"/>
    <w:rsid w:val="000442C2"/>
    <w:rsid w:val="0004467C"/>
    <w:rsid w:val="000449B0"/>
    <w:rsid w:val="000449F9"/>
    <w:rsid w:val="00044A13"/>
    <w:rsid w:val="00044BE7"/>
    <w:rsid w:val="00044CE9"/>
    <w:rsid w:val="00044D94"/>
    <w:rsid w:val="00044E3E"/>
    <w:rsid w:val="00044F7E"/>
    <w:rsid w:val="00045073"/>
    <w:rsid w:val="0004528C"/>
    <w:rsid w:val="00045376"/>
    <w:rsid w:val="0004537C"/>
    <w:rsid w:val="0004549B"/>
    <w:rsid w:val="000459D2"/>
    <w:rsid w:val="00045D1C"/>
    <w:rsid w:val="00045E4C"/>
    <w:rsid w:val="00045F6A"/>
    <w:rsid w:val="00046094"/>
    <w:rsid w:val="00046413"/>
    <w:rsid w:val="000466DA"/>
    <w:rsid w:val="00046B16"/>
    <w:rsid w:val="00046C8A"/>
    <w:rsid w:val="00046D95"/>
    <w:rsid w:val="00046E10"/>
    <w:rsid w:val="00046EE0"/>
    <w:rsid w:val="000477AD"/>
    <w:rsid w:val="000477E6"/>
    <w:rsid w:val="00047CD3"/>
    <w:rsid w:val="00050212"/>
    <w:rsid w:val="000505F9"/>
    <w:rsid w:val="00050BE7"/>
    <w:rsid w:val="00050D78"/>
    <w:rsid w:val="00050E0A"/>
    <w:rsid w:val="0005105A"/>
    <w:rsid w:val="00051066"/>
    <w:rsid w:val="000510C4"/>
    <w:rsid w:val="00051395"/>
    <w:rsid w:val="0005145D"/>
    <w:rsid w:val="0005159E"/>
    <w:rsid w:val="00051B5D"/>
    <w:rsid w:val="00051DC5"/>
    <w:rsid w:val="00051E24"/>
    <w:rsid w:val="00051E25"/>
    <w:rsid w:val="00051FA2"/>
    <w:rsid w:val="00052187"/>
    <w:rsid w:val="000521EA"/>
    <w:rsid w:val="00052549"/>
    <w:rsid w:val="000526A3"/>
    <w:rsid w:val="0005278D"/>
    <w:rsid w:val="00052963"/>
    <w:rsid w:val="00053110"/>
    <w:rsid w:val="000531F5"/>
    <w:rsid w:val="000532E1"/>
    <w:rsid w:val="000534D8"/>
    <w:rsid w:val="0005365B"/>
    <w:rsid w:val="0005384B"/>
    <w:rsid w:val="00053A8C"/>
    <w:rsid w:val="00053AE8"/>
    <w:rsid w:val="00053CFB"/>
    <w:rsid w:val="00053F02"/>
    <w:rsid w:val="0005416B"/>
    <w:rsid w:val="000541BE"/>
    <w:rsid w:val="00054225"/>
    <w:rsid w:val="00054773"/>
    <w:rsid w:val="0005479C"/>
    <w:rsid w:val="000547DA"/>
    <w:rsid w:val="000547FE"/>
    <w:rsid w:val="00054858"/>
    <w:rsid w:val="000549C9"/>
    <w:rsid w:val="00054C2A"/>
    <w:rsid w:val="00054C44"/>
    <w:rsid w:val="00054DA4"/>
    <w:rsid w:val="00054E60"/>
    <w:rsid w:val="00054EBE"/>
    <w:rsid w:val="0005511D"/>
    <w:rsid w:val="00055257"/>
    <w:rsid w:val="000553B8"/>
    <w:rsid w:val="0005553C"/>
    <w:rsid w:val="00055635"/>
    <w:rsid w:val="000557CD"/>
    <w:rsid w:val="0005592B"/>
    <w:rsid w:val="0005594E"/>
    <w:rsid w:val="000559CE"/>
    <w:rsid w:val="00055AD5"/>
    <w:rsid w:val="00055CE8"/>
    <w:rsid w:val="0005600E"/>
    <w:rsid w:val="0005615B"/>
    <w:rsid w:val="00056173"/>
    <w:rsid w:val="00056211"/>
    <w:rsid w:val="00056217"/>
    <w:rsid w:val="00056358"/>
    <w:rsid w:val="000564D7"/>
    <w:rsid w:val="0005666A"/>
    <w:rsid w:val="000566B9"/>
    <w:rsid w:val="0005679D"/>
    <w:rsid w:val="000568F6"/>
    <w:rsid w:val="0005697F"/>
    <w:rsid w:val="00056A15"/>
    <w:rsid w:val="00056C73"/>
    <w:rsid w:val="00056D6E"/>
    <w:rsid w:val="00056E10"/>
    <w:rsid w:val="000571CD"/>
    <w:rsid w:val="000575B9"/>
    <w:rsid w:val="00057716"/>
    <w:rsid w:val="00057C77"/>
    <w:rsid w:val="00057D9A"/>
    <w:rsid w:val="0006022A"/>
    <w:rsid w:val="0006024A"/>
    <w:rsid w:val="000603AF"/>
    <w:rsid w:val="000609DD"/>
    <w:rsid w:val="00060C0A"/>
    <w:rsid w:val="00060D8E"/>
    <w:rsid w:val="00060E00"/>
    <w:rsid w:val="00060EBE"/>
    <w:rsid w:val="00060F51"/>
    <w:rsid w:val="00061116"/>
    <w:rsid w:val="0006137F"/>
    <w:rsid w:val="000617C1"/>
    <w:rsid w:val="000617F5"/>
    <w:rsid w:val="00061870"/>
    <w:rsid w:val="00061B83"/>
    <w:rsid w:val="00061B96"/>
    <w:rsid w:val="00061BFC"/>
    <w:rsid w:val="00061ED2"/>
    <w:rsid w:val="00061FF0"/>
    <w:rsid w:val="00062150"/>
    <w:rsid w:val="0006227F"/>
    <w:rsid w:val="00062921"/>
    <w:rsid w:val="00062CE9"/>
    <w:rsid w:val="00062CEA"/>
    <w:rsid w:val="00062DDF"/>
    <w:rsid w:val="00062E2D"/>
    <w:rsid w:val="00062E4A"/>
    <w:rsid w:val="00062FEA"/>
    <w:rsid w:val="00063120"/>
    <w:rsid w:val="0006339A"/>
    <w:rsid w:val="000634B6"/>
    <w:rsid w:val="00063567"/>
    <w:rsid w:val="00063657"/>
    <w:rsid w:val="000636CF"/>
    <w:rsid w:val="00063772"/>
    <w:rsid w:val="0006383B"/>
    <w:rsid w:val="0006388D"/>
    <w:rsid w:val="000639AC"/>
    <w:rsid w:val="00063D24"/>
    <w:rsid w:val="0006413A"/>
    <w:rsid w:val="0006426B"/>
    <w:rsid w:val="0006434D"/>
    <w:rsid w:val="000644CD"/>
    <w:rsid w:val="000645A8"/>
    <w:rsid w:val="00064931"/>
    <w:rsid w:val="00064B46"/>
    <w:rsid w:val="00064FFC"/>
    <w:rsid w:val="0006527F"/>
    <w:rsid w:val="000653E9"/>
    <w:rsid w:val="00065477"/>
    <w:rsid w:val="00065683"/>
    <w:rsid w:val="0006591E"/>
    <w:rsid w:val="000659C2"/>
    <w:rsid w:val="000659F5"/>
    <w:rsid w:val="00065AA3"/>
    <w:rsid w:val="00065E61"/>
    <w:rsid w:val="00066084"/>
    <w:rsid w:val="000666D0"/>
    <w:rsid w:val="00066B21"/>
    <w:rsid w:val="00066EB3"/>
    <w:rsid w:val="00066F4C"/>
    <w:rsid w:val="00067001"/>
    <w:rsid w:val="00067176"/>
    <w:rsid w:val="000672D6"/>
    <w:rsid w:val="00067359"/>
    <w:rsid w:val="00067487"/>
    <w:rsid w:val="0006763C"/>
    <w:rsid w:val="000676FE"/>
    <w:rsid w:val="000677A6"/>
    <w:rsid w:val="000677BD"/>
    <w:rsid w:val="00067A4C"/>
    <w:rsid w:val="00067DD3"/>
    <w:rsid w:val="00070295"/>
    <w:rsid w:val="00070415"/>
    <w:rsid w:val="000704A4"/>
    <w:rsid w:val="00070654"/>
    <w:rsid w:val="0007076E"/>
    <w:rsid w:val="00070A5F"/>
    <w:rsid w:val="00070CBE"/>
    <w:rsid w:val="00070CC7"/>
    <w:rsid w:val="00070DB7"/>
    <w:rsid w:val="00070ED2"/>
    <w:rsid w:val="0007126B"/>
    <w:rsid w:val="000712A4"/>
    <w:rsid w:val="0007175E"/>
    <w:rsid w:val="00071BCD"/>
    <w:rsid w:val="00071C18"/>
    <w:rsid w:val="00071CB6"/>
    <w:rsid w:val="00071DB8"/>
    <w:rsid w:val="00071DEF"/>
    <w:rsid w:val="00072215"/>
    <w:rsid w:val="0007223A"/>
    <w:rsid w:val="000722ED"/>
    <w:rsid w:val="00072433"/>
    <w:rsid w:val="000724A4"/>
    <w:rsid w:val="00072BBC"/>
    <w:rsid w:val="00072C4C"/>
    <w:rsid w:val="00072C9E"/>
    <w:rsid w:val="00072CDD"/>
    <w:rsid w:val="00072D93"/>
    <w:rsid w:val="0007311A"/>
    <w:rsid w:val="00073769"/>
    <w:rsid w:val="0007380C"/>
    <w:rsid w:val="00073E53"/>
    <w:rsid w:val="00073EF0"/>
    <w:rsid w:val="000740AF"/>
    <w:rsid w:val="000743DA"/>
    <w:rsid w:val="000744CD"/>
    <w:rsid w:val="000746FF"/>
    <w:rsid w:val="00074720"/>
    <w:rsid w:val="000747BF"/>
    <w:rsid w:val="0007513C"/>
    <w:rsid w:val="00075279"/>
    <w:rsid w:val="0007547E"/>
    <w:rsid w:val="00075739"/>
    <w:rsid w:val="00075816"/>
    <w:rsid w:val="00075878"/>
    <w:rsid w:val="00075B7A"/>
    <w:rsid w:val="00075BE2"/>
    <w:rsid w:val="00075C2F"/>
    <w:rsid w:val="00075D90"/>
    <w:rsid w:val="00075DFC"/>
    <w:rsid w:val="00075EC5"/>
    <w:rsid w:val="000763CF"/>
    <w:rsid w:val="00076680"/>
    <w:rsid w:val="0007674D"/>
    <w:rsid w:val="000768FF"/>
    <w:rsid w:val="00076CA6"/>
    <w:rsid w:val="00076E41"/>
    <w:rsid w:val="00076EC3"/>
    <w:rsid w:val="000774D6"/>
    <w:rsid w:val="000776F8"/>
    <w:rsid w:val="000777E1"/>
    <w:rsid w:val="00077B6B"/>
    <w:rsid w:val="00077C9D"/>
    <w:rsid w:val="00077F95"/>
    <w:rsid w:val="00077FC5"/>
    <w:rsid w:val="00080409"/>
    <w:rsid w:val="00080629"/>
    <w:rsid w:val="0008068C"/>
    <w:rsid w:val="0008073E"/>
    <w:rsid w:val="0008087F"/>
    <w:rsid w:val="000809D2"/>
    <w:rsid w:val="00080AE8"/>
    <w:rsid w:val="00080B82"/>
    <w:rsid w:val="00080FCC"/>
    <w:rsid w:val="00081090"/>
    <w:rsid w:val="000813D4"/>
    <w:rsid w:val="0008142A"/>
    <w:rsid w:val="00081445"/>
    <w:rsid w:val="000814CD"/>
    <w:rsid w:val="00081915"/>
    <w:rsid w:val="00081954"/>
    <w:rsid w:val="00081B6A"/>
    <w:rsid w:val="00081CCD"/>
    <w:rsid w:val="00081EA8"/>
    <w:rsid w:val="00081FC5"/>
    <w:rsid w:val="000822CE"/>
    <w:rsid w:val="000822F5"/>
    <w:rsid w:val="000823D7"/>
    <w:rsid w:val="000827D0"/>
    <w:rsid w:val="00082855"/>
    <w:rsid w:val="00082DA2"/>
    <w:rsid w:val="00082E11"/>
    <w:rsid w:val="00082F63"/>
    <w:rsid w:val="00082F9B"/>
    <w:rsid w:val="0008304C"/>
    <w:rsid w:val="000830E0"/>
    <w:rsid w:val="00083316"/>
    <w:rsid w:val="00083436"/>
    <w:rsid w:val="0008346E"/>
    <w:rsid w:val="00083706"/>
    <w:rsid w:val="000838EB"/>
    <w:rsid w:val="000839A3"/>
    <w:rsid w:val="00083BD2"/>
    <w:rsid w:val="00084178"/>
    <w:rsid w:val="000842A0"/>
    <w:rsid w:val="0008455F"/>
    <w:rsid w:val="00084587"/>
    <w:rsid w:val="000846BB"/>
    <w:rsid w:val="000847DF"/>
    <w:rsid w:val="0008497C"/>
    <w:rsid w:val="00084BC1"/>
    <w:rsid w:val="00084EA5"/>
    <w:rsid w:val="00084F56"/>
    <w:rsid w:val="00084F5D"/>
    <w:rsid w:val="00084FC0"/>
    <w:rsid w:val="0008514D"/>
    <w:rsid w:val="00085214"/>
    <w:rsid w:val="000852E6"/>
    <w:rsid w:val="000854BD"/>
    <w:rsid w:val="000856A4"/>
    <w:rsid w:val="000858E7"/>
    <w:rsid w:val="00085ABC"/>
    <w:rsid w:val="000864E0"/>
    <w:rsid w:val="000865BB"/>
    <w:rsid w:val="00086770"/>
    <w:rsid w:val="0008696D"/>
    <w:rsid w:val="00086A6B"/>
    <w:rsid w:val="00086ABE"/>
    <w:rsid w:val="00086D9C"/>
    <w:rsid w:val="00086E15"/>
    <w:rsid w:val="00087199"/>
    <w:rsid w:val="00087571"/>
    <w:rsid w:val="00087626"/>
    <w:rsid w:val="00087ABC"/>
    <w:rsid w:val="00087BB2"/>
    <w:rsid w:val="00087ECA"/>
    <w:rsid w:val="0009002A"/>
    <w:rsid w:val="0009009C"/>
    <w:rsid w:val="00090141"/>
    <w:rsid w:val="000901C2"/>
    <w:rsid w:val="00090241"/>
    <w:rsid w:val="00090277"/>
    <w:rsid w:val="00090332"/>
    <w:rsid w:val="0009046E"/>
    <w:rsid w:val="00090537"/>
    <w:rsid w:val="0009073A"/>
    <w:rsid w:val="000907AE"/>
    <w:rsid w:val="00090ACF"/>
    <w:rsid w:val="00090E38"/>
    <w:rsid w:val="00090EBA"/>
    <w:rsid w:val="00091362"/>
    <w:rsid w:val="00091418"/>
    <w:rsid w:val="0009141D"/>
    <w:rsid w:val="000914AA"/>
    <w:rsid w:val="0009151F"/>
    <w:rsid w:val="00091583"/>
    <w:rsid w:val="00091592"/>
    <w:rsid w:val="000915D9"/>
    <w:rsid w:val="0009182F"/>
    <w:rsid w:val="00091A9C"/>
    <w:rsid w:val="00091B81"/>
    <w:rsid w:val="00091CDB"/>
    <w:rsid w:val="00091D3C"/>
    <w:rsid w:val="00091E11"/>
    <w:rsid w:val="0009214A"/>
    <w:rsid w:val="000923CF"/>
    <w:rsid w:val="0009298A"/>
    <w:rsid w:val="00092B10"/>
    <w:rsid w:val="00092B56"/>
    <w:rsid w:val="00092C40"/>
    <w:rsid w:val="00092DFE"/>
    <w:rsid w:val="00093182"/>
    <w:rsid w:val="000931B9"/>
    <w:rsid w:val="000932AB"/>
    <w:rsid w:val="0009334C"/>
    <w:rsid w:val="0009351C"/>
    <w:rsid w:val="0009352D"/>
    <w:rsid w:val="000935B3"/>
    <w:rsid w:val="000937D2"/>
    <w:rsid w:val="00093E2C"/>
    <w:rsid w:val="00093FA5"/>
    <w:rsid w:val="00094110"/>
    <w:rsid w:val="000941E6"/>
    <w:rsid w:val="00094303"/>
    <w:rsid w:val="000948A1"/>
    <w:rsid w:val="00094A65"/>
    <w:rsid w:val="00094B9E"/>
    <w:rsid w:val="00094D65"/>
    <w:rsid w:val="00094E51"/>
    <w:rsid w:val="000950B5"/>
    <w:rsid w:val="000953C9"/>
    <w:rsid w:val="00095548"/>
    <w:rsid w:val="00095556"/>
    <w:rsid w:val="000959E3"/>
    <w:rsid w:val="00095AF2"/>
    <w:rsid w:val="00095B99"/>
    <w:rsid w:val="00095C41"/>
    <w:rsid w:val="00095D12"/>
    <w:rsid w:val="00095FEB"/>
    <w:rsid w:val="00095FF5"/>
    <w:rsid w:val="00096230"/>
    <w:rsid w:val="0009645E"/>
    <w:rsid w:val="00096754"/>
    <w:rsid w:val="0009681B"/>
    <w:rsid w:val="000968B1"/>
    <w:rsid w:val="000969C7"/>
    <w:rsid w:val="00096A19"/>
    <w:rsid w:val="00096BBB"/>
    <w:rsid w:val="00096CE7"/>
    <w:rsid w:val="00097119"/>
    <w:rsid w:val="00097962"/>
    <w:rsid w:val="00097BC6"/>
    <w:rsid w:val="00097BD0"/>
    <w:rsid w:val="00097D7E"/>
    <w:rsid w:val="00097E20"/>
    <w:rsid w:val="00097E35"/>
    <w:rsid w:val="000A0008"/>
    <w:rsid w:val="000A0437"/>
    <w:rsid w:val="000A0473"/>
    <w:rsid w:val="000A069C"/>
    <w:rsid w:val="000A08FB"/>
    <w:rsid w:val="000A0A0F"/>
    <w:rsid w:val="000A0A87"/>
    <w:rsid w:val="000A0B02"/>
    <w:rsid w:val="000A0C29"/>
    <w:rsid w:val="000A0DD1"/>
    <w:rsid w:val="000A0F18"/>
    <w:rsid w:val="000A0F44"/>
    <w:rsid w:val="000A1195"/>
    <w:rsid w:val="000A11C6"/>
    <w:rsid w:val="000A13C5"/>
    <w:rsid w:val="000A1475"/>
    <w:rsid w:val="000A15A5"/>
    <w:rsid w:val="000A15D4"/>
    <w:rsid w:val="000A1690"/>
    <w:rsid w:val="000A16D9"/>
    <w:rsid w:val="000A17E5"/>
    <w:rsid w:val="000A19AC"/>
    <w:rsid w:val="000A1A64"/>
    <w:rsid w:val="000A1B3D"/>
    <w:rsid w:val="000A1CB3"/>
    <w:rsid w:val="000A1D7A"/>
    <w:rsid w:val="000A1F9A"/>
    <w:rsid w:val="000A2025"/>
    <w:rsid w:val="000A207C"/>
    <w:rsid w:val="000A20C5"/>
    <w:rsid w:val="000A25C1"/>
    <w:rsid w:val="000A2A76"/>
    <w:rsid w:val="000A2C0D"/>
    <w:rsid w:val="000A2C79"/>
    <w:rsid w:val="000A2FCE"/>
    <w:rsid w:val="000A302B"/>
    <w:rsid w:val="000A3395"/>
    <w:rsid w:val="000A33F0"/>
    <w:rsid w:val="000A366B"/>
    <w:rsid w:val="000A371A"/>
    <w:rsid w:val="000A3796"/>
    <w:rsid w:val="000A3A61"/>
    <w:rsid w:val="000A455A"/>
    <w:rsid w:val="000A4C00"/>
    <w:rsid w:val="000A4D91"/>
    <w:rsid w:val="000A4DB4"/>
    <w:rsid w:val="000A4DD4"/>
    <w:rsid w:val="000A513D"/>
    <w:rsid w:val="000A526D"/>
    <w:rsid w:val="000A528B"/>
    <w:rsid w:val="000A5296"/>
    <w:rsid w:val="000A52FC"/>
    <w:rsid w:val="000A55FE"/>
    <w:rsid w:val="000A5CDB"/>
    <w:rsid w:val="000A5E5C"/>
    <w:rsid w:val="000A5E8B"/>
    <w:rsid w:val="000A5F7D"/>
    <w:rsid w:val="000A60AB"/>
    <w:rsid w:val="000A6228"/>
    <w:rsid w:val="000A62C5"/>
    <w:rsid w:val="000A63E7"/>
    <w:rsid w:val="000A6440"/>
    <w:rsid w:val="000A648B"/>
    <w:rsid w:val="000A6697"/>
    <w:rsid w:val="000A689D"/>
    <w:rsid w:val="000A692B"/>
    <w:rsid w:val="000A6AFA"/>
    <w:rsid w:val="000A6EFA"/>
    <w:rsid w:val="000A7605"/>
    <w:rsid w:val="000A76FF"/>
    <w:rsid w:val="000A79B8"/>
    <w:rsid w:val="000A7FBF"/>
    <w:rsid w:val="000B0155"/>
    <w:rsid w:val="000B024B"/>
    <w:rsid w:val="000B04AA"/>
    <w:rsid w:val="000B05E8"/>
    <w:rsid w:val="000B06A2"/>
    <w:rsid w:val="000B081F"/>
    <w:rsid w:val="000B0A0A"/>
    <w:rsid w:val="000B0B91"/>
    <w:rsid w:val="000B0D53"/>
    <w:rsid w:val="000B0E1D"/>
    <w:rsid w:val="000B0FBA"/>
    <w:rsid w:val="000B1136"/>
    <w:rsid w:val="000B123A"/>
    <w:rsid w:val="000B133F"/>
    <w:rsid w:val="000B1494"/>
    <w:rsid w:val="000B174D"/>
    <w:rsid w:val="000B1759"/>
    <w:rsid w:val="000B18E9"/>
    <w:rsid w:val="000B1AAE"/>
    <w:rsid w:val="000B1BCB"/>
    <w:rsid w:val="000B1C0A"/>
    <w:rsid w:val="000B1F5D"/>
    <w:rsid w:val="000B203A"/>
    <w:rsid w:val="000B236D"/>
    <w:rsid w:val="000B2389"/>
    <w:rsid w:val="000B25B6"/>
    <w:rsid w:val="000B272D"/>
    <w:rsid w:val="000B27F1"/>
    <w:rsid w:val="000B2873"/>
    <w:rsid w:val="000B2A90"/>
    <w:rsid w:val="000B2AE7"/>
    <w:rsid w:val="000B2D93"/>
    <w:rsid w:val="000B2E69"/>
    <w:rsid w:val="000B2EB7"/>
    <w:rsid w:val="000B312C"/>
    <w:rsid w:val="000B328F"/>
    <w:rsid w:val="000B352A"/>
    <w:rsid w:val="000B3649"/>
    <w:rsid w:val="000B365B"/>
    <w:rsid w:val="000B369C"/>
    <w:rsid w:val="000B37D8"/>
    <w:rsid w:val="000B38B7"/>
    <w:rsid w:val="000B392D"/>
    <w:rsid w:val="000B3B1B"/>
    <w:rsid w:val="000B3E75"/>
    <w:rsid w:val="000B416B"/>
    <w:rsid w:val="000B44FA"/>
    <w:rsid w:val="000B47B8"/>
    <w:rsid w:val="000B4859"/>
    <w:rsid w:val="000B4965"/>
    <w:rsid w:val="000B4ADE"/>
    <w:rsid w:val="000B4B5C"/>
    <w:rsid w:val="000B4DFF"/>
    <w:rsid w:val="000B51FE"/>
    <w:rsid w:val="000B5296"/>
    <w:rsid w:val="000B56B0"/>
    <w:rsid w:val="000B5709"/>
    <w:rsid w:val="000B576D"/>
    <w:rsid w:val="000B5DFA"/>
    <w:rsid w:val="000B5DFD"/>
    <w:rsid w:val="000B5EA3"/>
    <w:rsid w:val="000B6260"/>
    <w:rsid w:val="000B629B"/>
    <w:rsid w:val="000B6338"/>
    <w:rsid w:val="000B6356"/>
    <w:rsid w:val="000B6422"/>
    <w:rsid w:val="000B66DE"/>
    <w:rsid w:val="000B6AD2"/>
    <w:rsid w:val="000B6B68"/>
    <w:rsid w:val="000B6C4C"/>
    <w:rsid w:val="000B6C6B"/>
    <w:rsid w:val="000B6D46"/>
    <w:rsid w:val="000B6D54"/>
    <w:rsid w:val="000B6EF7"/>
    <w:rsid w:val="000B727B"/>
    <w:rsid w:val="000B74EB"/>
    <w:rsid w:val="000B76CD"/>
    <w:rsid w:val="000B78A2"/>
    <w:rsid w:val="000B7A2B"/>
    <w:rsid w:val="000B7A85"/>
    <w:rsid w:val="000B7C54"/>
    <w:rsid w:val="000C003D"/>
    <w:rsid w:val="000C01A7"/>
    <w:rsid w:val="000C02DA"/>
    <w:rsid w:val="000C0329"/>
    <w:rsid w:val="000C0330"/>
    <w:rsid w:val="000C0365"/>
    <w:rsid w:val="000C0396"/>
    <w:rsid w:val="000C047D"/>
    <w:rsid w:val="000C049F"/>
    <w:rsid w:val="000C08CA"/>
    <w:rsid w:val="000C0A18"/>
    <w:rsid w:val="000C0B30"/>
    <w:rsid w:val="000C15EF"/>
    <w:rsid w:val="000C18EB"/>
    <w:rsid w:val="000C18F3"/>
    <w:rsid w:val="000C1B07"/>
    <w:rsid w:val="000C1BBD"/>
    <w:rsid w:val="000C1BF0"/>
    <w:rsid w:val="000C1CE1"/>
    <w:rsid w:val="000C1D32"/>
    <w:rsid w:val="000C207D"/>
    <w:rsid w:val="000C2319"/>
    <w:rsid w:val="000C23E8"/>
    <w:rsid w:val="000C241D"/>
    <w:rsid w:val="000C2533"/>
    <w:rsid w:val="000C2541"/>
    <w:rsid w:val="000C2545"/>
    <w:rsid w:val="000C270B"/>
    <w:rsid w:val="000C2ABA"/>
    <w:rsid w:val="000C2B78"/>
    <w:rsid w:val="000C2BA3"/>
    <w:rsid w:val="000C2BAA"/>
    <w:rsid w:val="000C2DA2"/>
    <w:rsid w:val="000C30C3"/>
    <w:rsid w:val="000C346A"/>
    <w:rsid w:val="000C34EC"/>
    <w:rsid w:val="000C3557"/>
    <w:rsid w:val="000C3827"/>
    <w:rsid w:val="000C3B21"/>
    <w:rsid w:val="000C3B97"/>
    <w:rsid w:val="000C3CE1"/>
    <w:rsid w:val="000C3E25"/>
    <w:rsid w:val="000C42CC"/>
    <w:rsid w:val="000C462F"/>
    <w:rsid w:val="000C48B8"/>
    <w:rsid w:val="000C4A50"/>
    <w:rsid w:val="000C4F4F"/>
    <w:rsid w:val="000C503D"/>
    <w:rsid w:val="000C54F1"/>
    <w:rsid w:val="000C552B"/>
    <w:rsid w:val="000C5711"/>
    <w:rsid w:val="000C5866"/>
    <w:rsid w:val="000C5887"/>
    <w:rsid w:val="000C58C3"/>
    <w:rsid w:val="000C5C61"/>
    <w:rsid w:val="000C5FE5"/>
    <w:rsid w:val="000C620C"/>
    <w:rsid w:val="000C6319"/>
    <w:rsid w:val="000C660A"/>
    <w:rsid w:val="000C679D"/>
    <w:rsid w:val="000C6907"/>
    <w:rsid w:val="000C6BB3"/>
    <w:rsid w:val="000C6E05"/>
    <w:rsid w:val="000C6ED0"/>
    <w:rsid w:val="000C6F6D"/>
    <w:rsid w:val="000C70D3"/>
    <w:rsid w:val="000C711E"/>
    <w:rsid w:val="000C7427"/>
    <w:rsid w:val="000C7A4E"/>
    <w:rsid w:val="000C7B89"/>
    <w:rsid w:val="000C7BF9"/>
    <w:rsid w:val="000C7CA4"/>
    <w:rsid w:val="000C7D62"/>
    <w:rsid w:val="000C7F8B"/>
    <w:rsid w:val="000C7F97"/>
    <w:rsid w:val="000C7FC7"/>
    <w:rsid w:val="000D0128"/>
    <w:rsid w:val="000D013C"/>
    <w:rsid w:val="000D029E"/>
    <w:rsid w:val="000D0345"/>
    <w:rsid w:val="000D0501"/>
    <w:rsid w:val="000D0587"/>
    <w:rsid w:val="000D065E"/>
    <w:rsid w:val="000D085A"/>
    <w:rsid w:val="000D0A04"/>
    <w:rsid w:val="000D0AE6"/>
    <w:rsid w:val="000D0B1B"/>
    <w:rsid w:val="000D0C04"/>
    <w:rsid w:val="000D0F16"/>
    <w:rsid w:val="000D0FE0"/>
    <w:rsid w:val="000D1053"/>
    <w:rsid w:val="000D13BE"/>
    <w:rsid w:val="000D13E1"/>
    <w:rsid w:val="000D147E"/>
    <w:rsid w:val="000D1596"/>
    <w:rsid w:val="000D1602"/>
    <w:rsid w:val="000D1687"/>
    <w:rsid w:val="000D1A41"/>
    <w:rsid w:val="000D1E67"/>
    <w:rsid w:val="000D1EB1"/>
    <w:rsid w:val="000D202E"/>
    <w:rsid w:val="000D260E"/>
    <w:rsid w:val="000D261F"/>
    <w:rsid w:val="000D26F8"/>
    <w:rsid w:val="000D283C"/>
    <w:rsid w:val="000D28DC"/>
    <w:rsid w:val="000D291B"/>
    <w:rsid w:val="000D2C59"/>
    <w:rsid w:val="000D30D1"/>
    <w:rsid w:val="000D3302"/>
    <w:rsid w:val="000D3501"/>
    <w:rsid w:val="000D390B"/>
    <w:rsid w:val="000D3A82"/>
    <w:rsid w:val="000D3B15"/>
    <w:rsid w:val="000D405F"/>
    <w:rsid w:val="000D425F"/>
    <w:rsid w:val="000D43C6"/>
    <w:rsid w:val="000D4501"/>
    <w:rsid w:val="000D450F"/>
    <w:rsid w:val="000D45C5"/>
    <w:rsid w:val="000D46CF"/>
    <w:rsid w:val="000D48D8"/>
    <w:rsid w:val="000D490D"/>
    <w:rsid w:val="000D4BC5"/>
    <w:rsid w:val="000D4F03"/>
    <w:rsid w:val="000D51EB"/>
    <w:rsid w:val="000D560A"/>
    <w:rsid w:val="000D59D5"/>
    <w:rsid w:val="000D5BEB"/>
    <w:rsid w:val="000D5C38"/>
    <w:rsid w:val="000D5CB6"/>
    <w:rsid w:val="000D64F8"/>
    <w:rsid w:val="000D6559"/>
    <w:rsid w:val="000D66DB"/>
    <w:rsid w:val="000D67CA"/>
    <w:rsid w:val="000D6B05"/>
    <w:rsid w:val="000D6D4D"/>
    <w:rsid w:val="000D6EA1"/>
    <w:rsid w:val="000D7559"/>
    <w:rsid w:val="000D76EF"/>
    <w:rsid w:val="000D7715"/>
    <w:rsid w:val="000D77AD"/>
    <w:rsid w:val="000D7ADD"/>
    <w:rsid w:val="000D7F57"/>
    <w:rsid w:val="000E00E0"/>
    <w:rsid w:val="000E0487"/>
    <w:rsid w:val="000E0539"/>
    <w:rsid w:val="000E0595"/>
    <w:rsid w:val="000E0C5E"/>
    <w:rsid w:val="000E1325"/>
    <w:rsid w:val="000E1394"/>
    <w:rsid w:val="000E154D"/>
    <w:rsid w:val="000E1602"/>
    <w:rsid w:val="000E17C1"/>
    <w:rsid w:val="000E1840"/>
    <w:rsid w:val="000E18C9"/>
    <w:rsid w:val="000E19A7"/>
    <w:rsid w:val="000E1CE3"/>
    <w:rsid w:val="000E1ED9"/>
    <w:rsid w:val="000E22B1"/>
    <w:rsid w:val="000E23CA"/>
    <w:rsid w:val="000E24E0"/>
    <w:rsid w:val="000E2743"/>
    <w:rsid w:val="000E286D"/>
    <w:rsid w:val="000E29C5"/>
    <w:rsid w:val="000E2BBA"/>
    <w:rsid w:val="000E2C9C"/>
    <w:rsid w:val="000E2CEA"/>
    <w:rsid w:val="000E3059"/>
    <w:rsid w:val="000E333D"/>
    <w:rsid w:val="000E33BF"/>
    <w:rsid w:val="000E356D"/>
    <w:rsid w:val="000E3662"/>
    <w:rsid w:val="000E3A72"/>
    <w:rsid w:val="000E3AE3"/>
    <w:rsid w:val="000E3D2A"/>
    <w:rsid w:val="000E3FDB"/>
    <w:rsid w:val="000E403E"/>
    <w:rsid w:val="000E4241"/>
    <w:rsid w:val="000E4470"/>
    <w:rsid w:val="000E449F"/>
    <w:rsid w:val="000E44EC"/>
    <w:rsid w:val="000E45BF"/>
    <w:rsid w:val="000E4851"/>
    <w:rsid w:val="000E48B7"/>
    <w:rsid w:val="000E48EC"/>
    <w:rsid w:val="000E4C89"/>
    <w:rsid w:val="000E4E3F"/>
    <w:rsid w:val="000E5021"/>
    <w:rsid w:val="000E5083"/>
    <w:rsid w:val="000E511F"/>
    <w:rsid w:val="000E5149"/>
    <w:rsid w:val="000E5700"/>
    <w:rsid w:val="000E5D1A"/>
    <w:rsid w:val="000E5D72"/>
    <w:rsid w:val="000E5F82"/>
    <w:rsid w:val="000E6189"/>
    <w:rsid w:val="000E6485"/>
    <w:rsid w:val="000E669F"/>
    <w:rsid w:val="000E6754"/>
    <w:rsid w:val="000E67E5"/>
    <w:rsid w:val="000E6AC6"/>
    <w:rsid w:val="000E6C89"/>
    <w:rsid w:val="000E6D59"/>
    <w:rsid w:val="000E7045"/>
    <w:rsid w:val="000E70D7"/>
    <w:rsid w:val="000E73DB"/>
    <w:rsid w:val="000E7482"/>
    <w:rsid w:val="000E7869"/>
    <w:rsid w:val="000E7AF6"/>
    <w:rsid w:val="000E7C75"/>
    <w:rsid w:val="000E7D59"/>
    <w:rsid w:val="000E7E49"/>
    <w:rsid w:val="000E7F44"/>
    <w:rsid w:val="000F02BD"/>
    <w:rsid w:val="000F037C"/>
    <w:rsid w:val="000F03A3"/>
    <w:rsid w:val="000F03F5"/>
    <w:rsid w:val="000F0CF1"/>
    <w:rsid w:val="000F0DE9"/>
    <w:rsid w:val="000F0E80"/>
    <w:rsid w:val="000F1021"/>
    <w:rsid w:val="000F10A0"/>
    <w:rsid w:val="000F1324"/>
    <w:rsid w:val="000F143A"/>
    <w:rsid w:val="000F1794"/>
    <w:rsid w:val="000F1B01"/>
    <w:rsid w:val="000F1CCB"/>
    <w:rsid w:val="000F213F"/>
    <w:rsid w:val="000F2B48"/>
    <w:rsid w:val="000F2B63"/>
    <w:rsid w:val="000F2CE7"/>
    <w:rsid w:val="000F2E53"/>
    <w:rsid w:val="000F30A8"/>
    <w:rsid w:val="000F33F5"/>
    <w:rsid w:val="000F3968"/>
    <w:rsid w:val="000F3B11"/>
    <w:rsid w:val="000F3E1A"/>
    <w:rsid w:val="000F40AA"/>
    <w:rsid w:val="000F4497"/>
    <w:rsid w:val="000F47B2"/>
    <w:rsid w:val="000F4910"/>
    <w:rsid w:val="000F4D0E"/>
    <w:rsid w:val="000F4D12"/>
    <w:rsid w:val="000F4DC3"/>
    <w:rsid w:val="000F4E73"/>
    <w:rsid w:val="000F4E91"/>
    <w:rsid w:val="000F5152"/>
    <w:rsid w:val="000F5358"/>
    <w:rsid w:val="000F56DA"/>
    <w:rsid w:val="000F5799"/>
    <w:rsid w:val="000F57F1"/>
    <w:rsid w:val="000F5B82"/>
    <w:rsid w:val="000F5BD3"/>
    <w:rsid w:val="000F5C47"/>
    <w:rsid w:val="000F5C84"/>
    <w:rsid w:val="000F5F99"/>
    <w:rsid w:val="000F5FB2"/>
    <w:rsid w:val="000F614E"/>
    <w:rsid w:val="000F6320"/>
    <w:rsid w:val="000F63DD"/>
    <w:rsid w:val="000F6598"/>
    <w:rsid w:val="000F67D0"/>
    <w:rsid w:val="000F6825"/>
    <w:rsid w:val="000F68D3"/>
    <w:rsid w:val="000F6975"/>
    <w:rsid w:val="000F69D9"/>
    <w:rsid w:val="000F6A39"/>
    <w:rsid w:val="000F6A55"/>
    <w:rsid w:val="000F6C61"/>
    <w:rsid w:val="000F6FD5"/>
    <w:rsid w:val="000F72F1"/>
    <w:rsid w:val="000F73AD"/>
    <w:rsid w:val="000F7496"/>
    <w:rsid w:val="000F7578"/>
    <w:rsid w:val="000F76D7"/>
    <w:rsid w:val="000F78D2"/>
    <w:rsid w:val="000F7A83"/>
    <w:rsid w:val="001002C2"/>
    <w:rsid w:val="00100498"/>
    <w:rsid w:val="001005AF"/>
    <w:rsid w:val="0010078B"/>
    <w:rsid w:val="001009A5"/>
    <w:rsid w:val="001009FF"/>
    <w:rsid w:val="00100A0A"/>
    <w:rsid w:val="00100C93"/>
    <w:rsid w:val="00100F7B"/>
    <w:rsid w:val="00101136"/>
    <w:rsid w:val="001011A7"/>
    <w:rsid w:val="001018E5"/>
    <w:rsid w:val="00101923"/>
    <w:rsid w:val="00101A0B"/>
    <w:rsid w:val="00101B79"/>
    <w:rsid w:val="00101D48"/>
    <w:rsid w:val="00101F6C"/>
    <w:rsid w:val="00102249"/>
    <w:rsid w:val="00102568"/>
    <w:rsid w:val="0010258C"/>
    <w:rsid w:val="0010265C"/>
    <w:rsid w:val="0010270B"/>
    <w:rsid w:val="0010278D"/>
    <w:rsid w:val="00102A5A"/>
    <w:rsid w:val="00102A80"/>
    <w:rsid w:val="00102BB2"/>
    <w:rsid w:val="00102C71"/>
    <w:rsid w:val="00102DD7"/>
    <w:rsid w:val="00102EE6"/>
    <w:rsid w:val="0010303C"/>
    <w:rsid w:val="001031C1"/>
    <w:rsid w:val="001032D5"/>
    <w:rsid w:val="00103379"/>
    <w:rsid w:val="00103578"/>
    <w:rsid w:val="00103669"/>
    <w:rsid w:val="0010367B"/>
    <w:rsid w:val="00103965"/>
    <w:rsid w:val="00103A6B"/>
    <w:rsid w:val="00103A6C"/>
    <w:rsid w:val="00103D9B"/>
    <w:rsid w:val="00103EA9"/>
    <w:rsid w:val="00103F93"/>
    <w:rsid w:val="0010475D"/>
    <w:rsid w:val="0010495F"/>
    <w:rsid w:val="00104BF2"/>
    <w:rsid w:val="00104E83"/>
    <w:rsid w:val="00104EAF"/>
    <w:rsid w:val="00104FB2"/>
    <w:rsid w:val="00105009"/>
    <w:rsid w:val="00105ECA"/>
    <w:rsid w:val="00106036"/>
    <w:rsid w:val="0010604F"/>
    <w:rsid w:val="00106078"/>
    <w:rsid w:val="00106BFF"/>
    <w:rsid w:val="00106D26"/>
    <w:rsid w:val="00106E07"/>
    <w:rsid w:val="00106E2F"/>
    <w:rsid w:val="00106F38"/>
    <w:rsid w:val="00106F93"/>
    <w:rsid w:val="001072B2"/>
    <w:rsid w:val="00107313"/>
    <w:rsid w:val="0010736C"/>
    <w:rsid w:val="00107435"/>
    <w:rsid w:val="001079FF"/>
    <w:rsid w:val="00107A3E"/>
    <w:rsid w:val="00107A4F"/>
    <w:rsid w:val="00107C75"/>
    <w:rsid w:val="00107D06"/>
    <w:rsid w:val="00107D39"/>
    <w:rsid w:val="00107DDF"/>
    <w:rsid w:val="0011007F"/>
    <w:rsid w:val="00110198"/>
    <w:rsid w:val="001102C0"/>
    <w:rsid w:val="001107AB"/>
    <w:rsid w:val="0011088D"/>
    <w:rsid w:val="00110A43"/>
    <w:rsid w:val="00110CC4"/>
    <w:rsid w:val="00110DFD"/>
    <w:rsid w:val="00110F33"/>
    <w:rsid w:val="00111063"/>
    <w:rsid w:val="00111447"/>
    <w:rsid w:val="0011146B"/>
    <w:rsid w:val="00111751"/>
    <w:rsid w:val="001117B0"/>
    <w:rsid w:val="00111A80"/>
    <w:rsid w:val="00111B7A"/>
    <w:rsid w:val="00111F49"/>
    <w:rsid w:val="00111F61"/>
    <w:rsid w:val="00111F9E"/>
    <w:rsid w:val="00111FF6"/>
    <w:rsid w:val="00112052"/>
    <w:rsid w:val="001120B4"/>
    <w:rsid w:val="0011253F"/>
    <w:rsid w:val="00112541"/>
    <w:rsid w:val="001125DF"/>
    <w:rsid w:val="0011270A"/>
    <w:rsid w:val="00112E0B"/>
    <w:rsid w:val="00112F7C"/>
    <w:rsid w:val="0011317E"/>
    <w:rsid w:val="0011325D"/>
    <w:rsid w:val="0011345F"/>
    <w:rsid w:val="00113675"/>
    <w:rsid w:val="00113858"/>
    <w:rsid w:val="0011390E"/>
    <w:rsid w:val="00113943"/>
    <w:rsid w:val="001141A7"/>
    <w:rsid w:val="0011442E"/>
    <w:rsid w:val="001144F7"/>
    <w:rsid w:val="001146A0"/>
    <w:rsid w:val="001147A3"/>
    <w:rsid w:val="001147C1"/>
    <w:rsid w:val="00114832"/>
    <w:rsid w:val="001148AB"/>
    <w:rsid w:val="0011494D"/>
    <w:rsid w:val="00114DB7"/>
    <w:rsid w:val="00114E08"/>
    <w:rsid w:val="00114F95"/>
    <w:rsid w:val="00114FDF"/>
    <w:rsid w:val="00115538"/>
    <w:rsid w:val="001159AC"/>
    <w:rsid w:val="00115BB3"/>
    <w:rsid w:val="00115E58"/>
    <w:rsid w:val="0011622F"/>
    <w:rsid w:val="00116776"/>
    <w:rsid w:val="00116DAF"/>
    <w:rsid w:val="00116DE2"/>
    <w:rsid w:val="0011721D"/>
    <w:rsid w:val="001173EF"/>
    <w:rsid w:val="00117710"/>
    <w:rsid w:val="00117751"/>
    <w:rsid w:val="00117A50"/>
    <w:rsid w:val="00117CC8"/>
    <w:rsid w:val="00117F4B"/>
    <w:rsid w:val="00120091"/>
    <w:rsid w:val="00120580"/>
    <w:rsid w:val="00120606"/>
    <w:rsid w:val="001207DD"/>
    <w:rsid w:val="00120ED6"/>
    <w:rsid w:val="00121896"/>
    <w:rsid w:val="00121EA5"/>
    <w:rsid w:val="0012220D"/>
    <w:rsid w:val="00122344"/>
    <w:rsid w:val="00122A27"/>
    <w:rsid w:val="00122A69"/>
    <w:rsid w:val="00122AC1"/>
    <w:rsid w:val="00122DC9"/>
    <w:rsid w:val="00122EE2"/>
    <w:rsid w:val="001231A4"/>
    <w:rsid w:val="001232F3"/>
    <w:rsid w:val="00123302"/>
    <w:rsid w:val="001235C7"/>
    <w:rsid w:val="001236ED"/>
    <w:rsid w:val="00123829"/>
    <w:rsid w:val="00123E94"/>
    <w:rsid w:val="00123EEE"/>
    <w:rsid w:val="00123F09"/>
    <w:rsid w:val="00123F39"/>
    <w:rsid w:val="00124038"/>
    <w:rsid w:val="001244EE"/>
    <w:rsid w:val="001245C8"/>
    <w:rsid w:val="001249A9"/>
    <w:rsid w:val="00124BDD"/>
    <w:rsid w:val="00124F02"/>
    <w:rsid w:val="00124F40"/>
    <w:rsid w:val="00124FA7"/>
    <w:rsid w:val="00125627"/>
    <w:rsid w:val="00125660"/>
    <w:rsid w:val="001259C2"/>
    <w:rsid w:val="00125B93"/>
    <w:rsid w:val="00125C84"/>
    <w:rsid w:val="00125D0E"/>
    <w:rsid w:val="0012619D"/>
    <w:rsid w:val="00126225"/>
    <w:rsid w:val="001264DD"/>
    <w:rsid w:val="001266F8"/>
    <w:rsid w:val="001267A3"/>
    <w:rsid w:val="00126A43"/>
    <w:rsid w:val="00126D48"/>
    <w:rsid w:val="00126D62"/>
    <w:rsid w:val="00126DBE"/>
    <w:rsid w:val="00126E4F"/>
    <w:rsid w:val="00126FA7"/>
    <w:rsid w:val="00127021"/>
    <w:rsid w:val="001271FC"/>
    <w:rsid w:val="0012723A"/>
    <w:rsid w:val="00127367"/>
    <w:rsid w:val="001274F6"/>
    <w:rsid w:val="0012753E"/>
    <w:rsid w:val="001277FD"/>
    <w:rsid w:val="0012781A"/>
    <w:rsid w:val="001278BE"/>
    <w:rsid w:val="001279BF"/>
    <w:rsid w:val="00127D5C"/>
    <w:rsid w:val="001302EF"/>
    <w:rsid w:val="001307D8"/>
    <w:rsid w:val="00130839"/>
    <w:rsid w:val="0013083A"/>
    <w:rsid w:val="001308F6"/>
    <w:rsid w:val="00130BEB"/>
    <w:rsid w:val="00130D4A"/>
    <w:rsid w:val="001310C8"/>
    <w:rsid w:val="001311AB"/>
    <w:rsid w:val="00131244"/>
    <w:rsid w:val="00131433"/>
    <w:rsid w:val="00131603"/>
    <w:rsid w:val="001316FD"/>
    <w:rsid w:val="001319BD"/>
    <w:rsid w:val="00131A4C"/>
    <w:rsid w:val="0013202C"/>
    <w:rsid w:val="0013214E"/>
    <w:rsid w:val="00132193"/>
    <w:rsid w:val="00132270"/>
    <w:rsid w:val="001323AC"/>
    <w:rsid w:val="00132483"/>
    <w:rsid w:val="001324F3"/>
    <w:rsid w:val="00132610"/>
    <w:rsid w:val="00132664"/>
    <w:rsid w:val="00132945"/>
    <w:rsid w:val="00132963"/>
    <w:rsid w:val="00132989"/>
    <w:rsid w:val="001329F6"/>
    <w:rsid w:val="00132A3B"/>
    <w:rsid w:val="00132AD3"/>
    <w:rsid w:val="00132B9A"/>
    <w:rsid w:val="00132C80"/>
    <w:rsid w:val="00132DBA"/>
    <w:rsid w:val="00132E42"/>
    <w:rsid w:val="001332B8"/>
    <w:rsid w:val="0013335C"/>
    <w:rsid w:val="001333DE"/>
    <w:rsid w:val="0013340F"/>
    <w:rsid w:val="00133A00"/>
    <w:rsid w:val="00133AA0"/>
    <w:rsid w:val="00133E57"/>
    <w:rsid w:val="0013406E"/>
    <w:rsid w:val="001340F8"/>
    <w:rsid w:val="00134218"/>
    <w:rsid w:val="001342BF"/>
    <w:rsid w:val="00134498"/>
    <w:rsid w:val="00134A58"/>
    <w:rsid w:val="00134A8C"/>
    <w:rsid w:val="00134F51"/>
    <w:rsid w:val="00135339"/>
    <w:rsid w:val="00135391"/>
    <w:rsid w:val="001353C1"/>
    <w:rsid w:val="00135828"/>
    <w:rsid w:val="001359BA"/>
    <w:rsid w:val="00135BCE"/>
    <w:rsid w:val="00135C5C"/>
    <w:rsid w:val="00135CCB"/>
    <w:rsid w:val="00135D33"/>
    <w:rsid w:val="00135D36"/>
    <w:rsid w:val="001360CD"/>
    <w:rsid w:val="001363CC"/>
    <w:rsid w:val="00136526"/>
    <w:rsid w:val="001367F5"/>
    <w:rsid w:val="001369E1"/>
    <w:rsid w:val="00136D28"/>
    <w:rsid w:val="00137064"/>
    <w:rsid w:val="0013714C"/>
    <w:rsid w:val="00137458"/>
    <w:rsid w:val="00137580"/>
    <w:rsid w:val="0013771D"/>
    <w:rsid w:val="00137B6F"/>
    <w:rsid w:val="00137DA6"/>
    <w:rsid w:val="00137E91"/>
    <w:rsid w:val="001402D1"/>
    <w:rsid w:val="00140349"/>
    <w:rsid w:val="0014046F"/>
    <w:rsid w:val="001405C6"/>
    <w:rsid w:val="001406BF"/>
    <w:rsid w:val="00140A0C"/>
    <w:rsid w:val="00140C08"/>
    <w:rsid w:val="00140C23"/>
    <w:rsid w:val="00141013"/>
    <w:rsid w:val="001411C7"/>
    <w:rsid w:val="001412AF"/>
    <w:rsid w:val="001413A3"/>
    <w:rsid w:val="001414B2"/>
    <w:rsid w:val="00141541"/>
    <w:rsid w:val="001419E7"/>
    <w:rsid w:val="00141A52"/>
    <w:rsid w:val="00141BCD"/>
    <w:rsid w:val="00141C89"/>
    <w:rsid w:val="00141D7E"/>
    <w:rsid w:val="00141FEE"/>
    <w:rsid w:val="00142065"/>
    <w:rsid w:val="00142082"/>
    <w:rsid w:val="00142399"/>
    <w:rsid w:val="0014282F"/>
    <w:rsid w:val="00142AFC"/>
    <w:rsid w:val="00142BBD"/>
    <w:rsid w:val="00142FD9"/>
    <w:rsid w:val="0014306C"/>
    <w:rsid w:val="00143212"/>
    <w:rsid w:val="0014321F"/>
    <w:rsid w:val="001435D3"/>
    <w:rsid w:val="001435EF"/>
    <w:rsid w:val="001437E0"/>
    <w:rsid w:val="00143AF3"/>
    <w:rsid w:val="00143B3D"/>
    <w:rsid w:val="00143CB1"/>
    <w:rsid w:val="00143D4C"/>
    <w:rsid w:val="00143FB1"/>
    <w:rsid w:val="0014409C"/>
    <w:rsid w:val="001442CE"/>
    <w:rsid w:val="001444BA"/>
    <w:rsid w:val="00144545"/>
    <w:rsid w:val="00144948"/>
    <w:rsid w:val="00144D02"/>
    <w:rsid w:val="00144D58"/>
    <w:rsid w:val="00144DD2"/>
    <w:rsid w:val="00144E7F"/>
    <w:rsid w:val="00145030"/>
    <w:rsid w:val="001451C9"/>
    <w:rsid w:val="00145516"/>
    <w:rsid w:val="001455FD"/>
    <w:rsid w:val="00145A93"/>
    <w:rsid w:val="00145BFB"/>
    <w:rsid w:val="001467B2"/>
    <w:rsid w:val="00146910"/>
    <w:rsid w:val="001469E5"/>
    <w:rsid w:val="00146A03"/>
    <w:rsid w:val="00146E26"/>
    <w:rsid w:val="001473E6"/>
    <w:rsid w:val="001477D5"/>
    <w:rsid w:val="00147A6B"/>
    <w:rsid w:val="00147DC1"/>
    <w:rsid w:val="00150239"/>
    <w:rsid w:val="0015025E"/>
    <w:rsid w:val="0015054C"/>
    <w:rsid w:val="00150687"/>
    <w:rsid w:val="001507B0"/>
    <w:rsid w:val="00150B22"/>
    <w:rsid w:val="00150D06"/>
    <w:rsid w:val="00150D92"/>
    <w:rsid w:val="00150D97"/>
    <w:rsid w:val="00150FB2"/>
    <w:rsid w:val="00151896"/>
    <w:rsid w:val="001519B3"/>
    <w:rsid w:val="00151A26"/>
    <w:rsid w:val="00151AD3"/>
    <w:rsid w:val="00151B53"/>
    <w:rsid w:val="00151D48"/>
    <w:rsid w:val="00151D9C"/>
    <w:rsid w:val="00151E77"/>
    <w:rsid w:val="00151EA2"/>
    <w:rsid w:val="00152294"/>
    <w:rsid w:val="00152499"/>
    <w:rsid w:val="0015251E"/>
    <w:rsid w:val="001525AD"/>
    <w:rsid w:val="001527B8"/>
    <w:rsid w:val="001527E8"/>
    <w:rsid w:val="00152908"/>
    <w:rsid w:val="00152B5D"/>
    <w:rsid w:val="00153504"/>
    <w:rsid w:val="001535E9"/>
    <w:rsid w:val="0015378B"/>
    <w:rsid w:val="00153A93"/>
    <w:rsid w:val="00153ABB"/>
    <w:rsid w:val="00153B9F"/>
    <w:rsid w:val="00153BD3"/>
    <w:rsid w:val="00153EA5"/>
    <w:rsid w:val="00153ED9"/>
    <w:rsid w:val="00153EE4"/>
    <w:rsid w:val="00153FC0"/>
    <w:rsid w:val="001542C7"/>
    <w:rsid w:val="00154394"/>
    <w:rsid w:val="001545CE"/>
    <w:rsid w:val="001546C6"/>
    <w:rsid w:val="00154701"/>
    <w:rsid w:val="00154BAB"/>
    <w:rsid w:val="00154EF1"/>
    <w:rsid w:val="00154F07"/>
    <w:rsid w:val="00154F82"/>
    <w:rsid w:val="00154F90"/>
    <w:rsid w:val="00154F9C"/>
    <w:rsid w:val="00155125"/>
    <w:rsid w:val="001554A5"/>
    <w:rsid w:val="00155596"/>
    <w:rsid w:val="0015568D"/>
    <w:rsid w:val="00155C15"/>
    <w:rsid w:val="00155D37"/>
    <w:rsid w:val="00155E87"/>
    <w:rsid w:val="00155F77"/>
    <w:rsid w:val="00155F7B"/>
    <w:rsid w:val="00156078"/>
    <w:rsid w:val="001560C6"/>
    <w:rsid w:val="0015614C"/>
    <w:rsid w:val="001561C5"/>
    <w:rsid w:val="001562BB"/>
    <w:rsid w:val="0015640B"/>
    <w:rsid w:val="001565E2"/>
    <w:rsid w:val="00156934"/>
    <w:rsid w:val="00156C07"/>
    <w:rsid w:val="00156EC4"/>
    <w:rsid w:val="00156F09"/>
    <w:rsid w:val="00156F26"/>
    <w:rsid w:val="00157017"/>
    <w:rsid w:val="001572C3"/>
    <w:rsid w:val="0015754C"/>
    <w:rsid w:val="0015766B"/>
    <w:rsid w:val="00157CBC"/>
    <w:rsid w:val="00157EA4"/>
    <w:rsid w:val="0016009B"/>
    <w:rsid w:val="0016034D"/>
    <w:rsid w:val="0016046F"/>
    <w:rsid w:val="0016052F"/>
    <w:rsid w:val="0016072A"/>
    <w:rsid w:val="00160AEA"/>
    <w:rsid w:val="00160B30"/>
    <w:rsid w:val="00160CFE"/>
    <w:rsid w:val="001610AE"/>
    <w:rsid w:val="001611A1"/>
    <w:rsid w:val="00161430"/>
    <w:rsid w:val="001615ED"/>
    <w:rsid w:val="0016160D"/>
    <w:rsid w:val="00161642"/>
    <w:rsid w:val="0016169C"/>
    <w:rsid w:val="00161866"/>
    <w:rsid w:val="0016187C"/>
    <w:rsid w:val="00161C8F"/>
    <w:rsid w:val="00161E0D"/>
    <w:rsid w:val="00161E1B"/>
    <w:rsid w:val="001621E0"/>
    <w:rsid w:val="00162298"/>
    <w:rsid w:val="0016250F"/>
    <w:rsid w:val="001626B7"/>
    <w:rsid w:val="0016279C"/>
    <w:rsid w:val="001627AC"/>
    <w:rsid w:val="00162815"/>
    <w:rsid w:val="00162AF5"/>
    <w:rsid w:val="00162EE0"/>
    <w:rsid w:val="00163222"/>
    <w:rsid w:val="00163259"/>
    <w:rsid w:val="0016328C"/>
    <w:rsid w:val="00163441"/>
    <w:rsid w:val="001634A4"/>
    <w:rsid w:val="00163555"/>
    <w:rsid w:val="0016369E"/>
    <w:rsid w:val="001637EF"/>
    <w:rsid w:val="00163839"/>
    <w:rsid w:val="001638CC"/>
    <w:rsid w:val="00163BB2"/>
    <w:rsid w:val="00164003"/>
    <w:rsid w:val="0016410E"/>
    <w:rsid w:val="00164176"/>
    <w:rsid w:val="001641A6"/>
    <w:rsid w:val="00164315"/>
    <w:rsid w:val="0016454C"/>
    <w:rsid w:val="00164790"/>
    <w:rsid w:val="001648AD"/>
    <w:rsid w:val="001648E7"/>
    <w:rsid w:val="00164A85"/>
    <w:rsid w:val="00164BC4"/>
    <w:rsid w:val="00164C66"/>
    <w:rsid w:val="00164D2B"/>
    <w:rsid w:val="00164EBE"/>
    <w:rsid w:val="00164F39"/>
    <w:rsid w:val="001651B2"/>
    <w:rsid w:val="00165313"/>
    <w:rsid w:val="001653D5"/>
    <w:rsid w:val="00165876"/>
    <w:rsid w:val="0016589B"/>
    <w:rsid w:val="001659A2"/>
    <w:rsid w:val="001659B8"/>
    <w:rsid w:val="00165BCE"/>
    <w:rsid w:val="0016607B"/>
    <w:rsid w:val="00166081"/>
    <w:rsid w:val="00166090"/>
    <w:rsid w:val="001660B4"/>
    <w:rsid w:val="00166275"/>
    <w:rsid w:val="00166297"/>
    <w:rsid w:val="001663B0"/>
    <w:rsid w:val="001663F6"/>
    <w:rsid w:val="00166B48"/>
    <w:rsid w:val="0016708D"/>
    <w:rsid w:val="001670AB"/>
    <w:rsid w:val="00167374"/>
    <w:rsid w:val="0016738C"/>
    <w:rsid w:val="0016739C"/>
    <w:rsid w:val="00167429"/>
    <w:rsid w:val="001676A3"/>
    <w:rsid w:val="00167845"/>
    <w:rsid w:val="00167870"/>
    <w:rsid w:val="00167C35"/>
    <w:rsid w:val="00167CBE"/>
    <w:rsid w:val="00167E84"/>
    <w:rsid w:val="00170108"/>
    <w:rsid w:val="0017041F"/>
    <w:rsid w:val="001706E6"/>
    <w:rsid w:val="00170DEA"/>
    <w:rsid w:val="0017106B"/>
    <w:rsid w:val="00171260"/>
    <w:rsid w:val="001712E9"/>
    <w:rsid w:val="001715A6"/>
    <w:rsid w:val="00171684"/>
    <w:rsid w:val="00171986"/>
    <w:rsid w:val="00171AE5"/>
    <w:rsid w:val="00172082"/>
    <w:rsid w:val="001720C6"/>
    <w:rsid w:val="001720F0"/>
    <w:rsid w:val="001721CC"/>
    <w:rsid w:val="0017274E"/>
    <w:rsid w:val="00172855"/>
    <w:rsid w:val="00172DDC"/>
    <w:rsid w:val="00172FC7"/>
    <w:rsid w:val="0017324C"/>
    <w:rsid w:val="0017328C"/>
    <w:rsid w:val="001732C8"/>
    <w:rsid w:val="00173597"/>
    <w:rsid w:val="001736A3"/>
    <w:rsid w:val="00173710"/>
    <w:rsid w:val="00173768"/>
    <w:rsid w:val="0017377C"/>
    <w:rsid w:val="00173950"/>
    <w:rsid w:val="00173C27"/>
    <w:rsid w:val="001742C1"/>
    <w:rsid w:val="0017513B"/>
    <w:rsid w:val="00175436"/>
    <w:rsid w:val="001755F2"/>
    <w:rsid w:val="001756C0"/>
    <w:rsid w:val="0017572C"/>
    <w:rsid w:val="00175A4B"/>
    <w:rsid w:val="00175AE5"/>
    <w:rsid w:val="00175C03"/>
    <w:rsid w:val="00175EF0"/>
    <w:rsid w:val="001760C1"/>
    <w:rsid w:val="0017644F"/>
    <w:rsid w:val="0017652F"/>
    <w:rsid w:val="001766FC"/>
    <w:rsid w:val="00176767"/>
    <w:rsid w:val="00176953"/>
    <w:rsid w:val="00176B32"/>
    <w:rsid w:val="00176FC0"/>
    <w:rsid w:val="001770AF"/>
    <w:rsid w:val="001771AD"/>
    <w:rsid w:val="00177311"/>
    <w:rsid w:val="00177666"/>
    <w:rsid w:val="0017794A"/>
    <w:rsid w:val="00177A22"/>
    <w:rsid w:val="00177CA7"/>
    <w:rsid w:val="00177DB2"/>
    <w:rsid w:val="00180044"/>
    <w:rsid w:val="001801EE"/>
    <w:rsid w:val="001804F6"/>
    <w:rsid w:val="00180504"/>
    <w:rsid w:val="0018060D"/>
    <w:rsid w:val="001806DF"/>
    <w:rsid w:val="0018082E"/>
    <w:rsid w:val="00180A67"/>
    <w:rsid w:val="00180B98"/>
    <w:rsid w:val="00180C11"/>
    <w:rsid w:val="00181136"/>
    <w:rsid w:val="0018129C"/>
    <w:rsid w:val="00181378"/>
    <w:rsid w:val="001814B0"/>
    <w:rsid w:val="00181906"/>
    <w:rsid w:val="00181B5C"/>
    <w:rsid w:val="0018202E"/>
    <w:rsid w:val="0018276D"/>
    <w:rsid w:val="001828F4"/>
    <w:rsid w:val="00182A74"/>
    <w:rsid w:val="00182DCB"/>
    <w:rsid w:val="0018307B"/>
    <w:rsid w:val="00183274"/>
    <w:rsid w:val="0018353C"/>
    <w:rsid w:val="00183613"/>
    <w:rsid w:val="00183CAB"/>
    <w:rsid w:val="00183CB1"/>
    <w:rsid w:val="00183E4B"/>
    <w:rsid w:val="00183E67"/>
    <w:rsid w:val="00184042"/>
    <w:rsid w:val="00184639"/>
    <w:rsid w:val="0018473F"/>
    <w:rsid w:val="00184936"/>
    <w:rsid w:val="00184B1E"/>
    <w:rsid w:val="00184BA5"/>
    <w:rsid w:val="00184CF5"/>
    <w:rsid w:val="00184E32"/>
    <w:rsid w:val="00184EE4"/>
    <w:rsid w:val="00184F79"/>
    <w:rsid w:val="00185357"/>
    <w:rsid w:val="001853DB"/>
    <w:rsid w:val="00185534"/>
    <w:rsid w:val="00185B19"/>
    <w:rsid w:val="00185C6E"/>
    <w:rsid w:val="00185D1C"/>
    <w:rsid w:val="0018636F"/>
    <w:rsid w:val="001866B5"/>
    <w:rsid w:val="00186750"/>
    <w:rsid w:val="00186E1A"/>
    <w:rsid w:val="00186E7B"/>
    <w:rsid w:val="00187402"/>
    <w:rsid w:val="00187477"/>
    <w:rsid w:val="001875AB"/>
    <w:rsid w:val="001876F0"/>
    <w:rsid w:val="001879A1"/>
    <w:rsid w:val="00187A25"/>
    <w:rsid w:val="00187B5B"/>
    <w:rsid w:val="00187BC9"/>
    <w:rsid w:val="00187DCA"/>
    <w:rsid w:val="00187DF4"/>
    <w:rsid w:val="00187E27"/>
    <w:rsid w:val="00190165"/>
    <w:rsid w:val="0019066A"/>
    <w:rsid w:val="00190722"/>
    <w:rsid w:val="001908F3"/>
    <w:rsid w:val="00190C1F"/>
    <w:rsid w:val="00190EBD"/>
    <w:rsid w:val="001913E9"/>
    <w:rsid w:val="001915BE"/>
    <w:rsid w:val="00191717"/>
    <w:rsid w:val="0019178C"/>
    <w:rsid w:val="00191904"/>
    <w:rsid w:val="00191D5B"/>
    <w:rsid w:val="0019205F"/>
    <w:rsid w:val="001924B1"/>
    <w:rsid w:val="001925ED"/>
    <w:rsid w:val="00192B16"/>
    <w:rsid w:val="00192CBF"/>
    <w:rsid w:val="00192D67"/>
    <w:rsid w:val="00192FF1"/>
    <w:rsid w:val="00193050"/>
    <w:rsid w:val="00193161"/>
    <w:rsid w:val="001931C1"/>
    <w:rsid w:val="00193316"/>
    <w:rsid w:val="001934BC"/>
    <w:rsid w:val="001934BE"/>
    <w:rsid w:val="00193667"/>
    <w:rsid w:val="00193AD9"/>
    <w:rsid w:val="00193AFD"/>
    <w:rsid w:val="00193BB0"/>
    <w:rsid w:val="00193BB1"/>
    <w:rsid w:val="00193D7F"/>
    <w:rsid w:val="00193E10"/>
    <w:rsid w:val="00193F77"/>
    <w:rsid w:val="00193F99"/>
    <w:rsid w:val="0019421E"/>
    <w:rsid w:val="00194257"/>
    <w:rsid w:val="00194443"/>
    <w:rsid w:val="00194480"/>
    <w:rsid w:val="001944A7"/>
    <w:rsid w:val="001948B6"/>
    <w:rsid w:val="0019492C"/>
    <w:rsid w:val="00194A2C"/>
    <w:rsid w:val="00195016"/>
    <w:rsid w:val="001951D3"/>
    <w:rsid w:val="0019522F"/>
    <w:rsid w:val="00195786"/>
    <w:rsid w:val="001957B0"/>
    <w:rsid w:val="00195836"/>
    <w:rsid w:val="00195DAF"/>
    <w:rsid w:val="00196117"/>
    <w:rsid w:val="00196328"/>
    <w:rsid w:val="00196942"/>
    <w:rsid w:val="00196EAC"/>
    <w:rsid w:val="0019722C"/>
    <w:rsid w:val="00197871"/>
    <w:rsid w:val="0019787C"/>
    <w:rsid w:val="00197991"/>
    <w:rsid w:val="00197C6A"/>
    <w:rsid w:val="00197D57"/>
    <w:rsid w:val="001A036B"/>
    <w:rsid w:val="001A05AC"/>
    <w:rsid w:val="001A0A92"/>
    <w:rsid w:val="001A0FBC"/>
    <w:rsid w:val="001A123F"/>
    <w:rsid w:val="001A1294"/>
    <w:rsid w:val="001A1986"/>
    <w:rsid w:val="001A1AB8"/>
    <w:rsid w:val="001A1C25"/>
    <w:rsid w:val="001A1C42"/>
    <w:rsid w:val="001A1DD8"/>
    <w:rsid w:val="001A212B"/>
    <w:rsid w:val="001A2865"/>
    <w:rsid w:val="001A2872"/>
    <w:rsid w:val="001A2E11"/>
    <w:rsid w:val="001A2E78"/>
    <w:rsid w:val="001A30E7"/>
    <w:rsid w:val="001A338E"/>
    <w:rsid w:val="001A37ED"/>
    <w:rsid w:val="001A384B"/>
    <w:rsid w:val="001A38A8"/>
    <w:rsid w:val="001A38A9"/>
    <w:rsid w:val="001A38D5"/>
    <w:rsid w:val="001A3C17"/>
    <w:rsid w:val="001A3DFA"/>
    <w:rsid w:val="001A4392"/>
    <w:rsid w:val="001A4647"/>
    <w:rsid w:val="001A46B9"/>
    <w:rsid w:val="001A47A0"/>
    <w:rsid w:val="001A4821"/>
    <w:rsid w:val="001A4834"/>
    <w:rsid w:val="001A49AE"/>
    <w:rsid w:val="001A4B4C"/>
    <w:rsid w:val="001A4CB2"/>
    <w:rsid w:val="001A4E6F"/>
    <w:rsid w:val="001A5177"/>
    <w:rsid w:val="001A5493"/>
    <w:rsid w:val="001A582B"/>
    <w:rsid w:val="001A5909"/>
    <w:rsid w:val="001A5966"/>
    <w:rsid w:val="001A5AE4"/>
    <w:rsid w:val="001A5C9C"/>
    <w:rsid w:val="001A5E1C"/>
    <w:rsid w:val="001A5E2C"/>
    <w:rsid w:val="001A5F1B"/>
    <w:rsid w:val="001A5F8B"/>
    <w:rsid w:val="001A6097"/>
    <w:rsid w:val="001A6161"/>
    <w:rsid w:val="001A6957"/>
    <w:rsid w:val="001A69AD"/>
    <w:rsid w:val="001A6B7D"/>
    <w:rsid w:val="001A6C3A"/>
    <w:rsid w:val="001A6F28"/>
    <w:rsid w:val="001A71F5"/>
    <w:rsid w:val="001A727C"/>
    <w:rsid w:val="001A75F9"/>
    <w:rsid w:val="001A75FD"/>
    <w:rsid w:val="001A7AD9"/>
    <w:rsid w:val="001A7B0C"/>
    <w:rsid w:val="001A7D62"/>
    <w:rsid w:val="001A7E1A"/>
    <w:rsid w:val="001A7F97"/>
    <w:rsid w:val="001B0004"/>
    <w:rsid w:val="001B008F"/>
    <w:rsid w:val="001B033B"/>
    <w:rsid w:val="001B04A3"/>
    <w:rsid w:val="001B07EB"/>
    <w:rsid w:val="001B0BD9"/>
    <w:rsid w:val="001B0C3F"/>
    <w:rsid w:val="001B0CC2"/>
    <w:rsid w:val="001B0D11"/>
    <w:rsid w:val="001B0F77"/>
    <w:rsid w:val="001B10CA"/>
    <w:rsid w:val="001B11D8"/>
    <w:rsid w:val="001B1449"/>
    <w:rsid w:val="001B170C"/>
    <w:rsid w:val="001B1816"/>
    <w:rsid w:val="001B18D3"/>
    <w:rsid w:val="001B195C"/>
    <w:rsid w:val="001B1C22"/>
    <w:rsid w:val="001B2001"/>
    <w:rsid w:val="001B231A"/>
    <w:rsid w:val="001B250C"/>
    <w:rsid w:val="001B2BAF"/>
    <w:rsid w:val="001B2DFD"/>
    <w:rsid w:val="001B30B3"/>
    <w:rsid w:val="001B31C8"/>
    <w:rsid w:val="001B3290"/>
    <w:rsid w:val="001B3360"/>
    <w:rsid w:val="001B34C6"/>
    <w:rsid w:val="001B35EA"/>
    <w:rsid w:val="001B3620"/>
    <w:rsid w:val="001B3856"/>
    <w:rsid w:val="001B38BB"/>
    <w:rsid w:val="001B3971"/>
    <w:rsid w:val="001B41F8"/>
    <w:rsid w:val="001B448D"/>
    <w:rsid w:val="001B449D"/>
    <w:rsid w:val="001B4892"/>
    <w:rsid w:val="001B49B6"/>
    <w:rsid w:val="001B4BC0"/>
    <w:rsid w:val="001B4C94"/>
    <w:rsid w:val="001B4D9E"/>
    <w:rsid w:val="001B4E25"/>
    <w:rsid w:val="001B4E4D"/>
    <w:rsid w:val="001B4F7A"/>
    <w:rsid w:val="001B529A"/>
    <w:rsid w:val="001B53C9"/>
    <w:rsid w:val="001B53FE"/>
    <w:rsid w:val="001B5527"/>
    <w:rsid w:val="001B556C"/>
    <w:rsid w:val="001B5801"/>
    <w:rsid w:val="001B59BA"/>
    <w:rsid w:val="001B59D1"/>
    <w:rsid w:val="001B5E77"/>
    <w:rsid w:val="001B6214"/>
    <w:rsid w:val="001B623C"/>
    <w:rsid w:val="001B6366"/>
    <w:rsid w:val="001B636D"/>
    <w:rsid w:val="001B661E"/>
    <w:rsid w:val="001B6B6A"/>
    <w:rsid w:val="001B6C11"/>
    <w:rsid w:val="001B6D13"/>
    <w:rsid w:val="001B6DBB"/>
    <w:rsid w:val="001B71CC"/>
    <w:rsid w:val="001B72DD"/>
    <w:rsid w:val="001B744E"/>
    <w:rsid w:val="001B751D"/>
    <w:rsid w:val="001B75F8"/>
    <w:rsid w:val="001B7D78"/>
    <w:rsid w:val="001C038B"/>
    <w:rsid w:val="001C038F"/>
    <w:rsid w:val="001C0709"/>
    <w:rsid w:val="001C08D5"/>
    <w:rsid w:val="001C0924"/>
    <w:rsid w:val="001C0A5D"/>
    <w:rsid w:val="001C0FB0"/>
    <w:rsid w:val="001C1198"/>
    <w:rsid w:val="001C1780"/>
    <w:rsid w:val="001C180C"/>
    <w:rsid w:val="001C189F"/>
    <w:rsid w:val="001C1EEB"/>
    <w:rsid w:val="001C2011"/>
    <w:rsid w:val="001C204E"/>
    <w:rsid w:val="001C214A"/>
    <w:rsid w:val="001C2458"/>
    <w:rsid w:val="001C249B"/>
    <w:rsid w:val="001C2C95"/>
    <w:rsid w:val="001C2D4B"/>
    <w:rsid w:val="001C2F6C"/>
    <w:rsid w:val="001C32AC"/>
    <w:rsid w:val="001C35B3"/>
    <w:rsid w:val="001C36EE"/>
    <w:rsid w:val="001C381A"/>
    <w:rsid w:val="001C3B70"/>
    <w:rsid w:val="001C3C6D"/>
    <w:rsid w:val="001C3D25"/>
    <w:rsid w:val="001C424F"/>
    <w:rsid w:val="001C4270"/>
    <w:rsid w:val="001C4813"/>
    <w:rsid w:val="001C4831"/>
    <w:rsid w:val="001C48D9"/>
    <w:rsid w:val="001C4C01"/>
    <w:rsid w:val="001C4D84"/>
    <w:rsid w:val="001C500B"/>
    <w:rsid w:val="001C50F7"/>
    <w:rsid w:val="001C5372"/>
    <w:rsid w:val="001C5539"/>
    <w:rsid w:val="001C55B0"/>
    <w:rsid w:val="001C5813"/>
    <w:rsid w:val="001C584B"/>
    <w:rsid w:val="001C5997"/>
    <w:rsid w:val="001C5AB3"/>
    <w:rsid w:val="001C5BAA"/>
    <w:rsid w:val="001C5C89"/>
    <w:rsid w:val="001C5E17"/>
    <w:rsid w:val="001C5E3C"/>
    <w:rsid w:val="001C5FF1"/>
    <w:rsid w:val="001C6052"/>
    <w:rsid w:val="001C6297"/>
    <w:rsid w:val="001C6309"/>
    <w:rsid w:val="001C6551"/>
    <w:rsid w:val="001C6682"/>
    <w:rsid w:val="001C66C2"/>
    <w:rsid w:val="001C684D"/>
    <w:rsid w:val="001C6916"/>
    <w:rsid w:val="001C6A13"/>
    <w:rsid w:val="001C6A1B"/>
    <w:rsid w:val="001C6BFC"/>
    <w:rsid w:val="001C7085"/>
    <w:rsid w:val="001C71BA"/>
    <w:rsid w:val="001C730C"/>
    <w:rsid w:val="001C74AD"/>
    <w:rsid w:val="001C758E"/>
    <w:rsid w:val="001C75A4"/>
    <w:rsid w:val="001C7661"/>
    <w:rsid w:val="001C777D"/>
    <w:rsid w:val="001C7C4B"/>
    <w:rsid w:val="001C7D1E"/>
    <w:rsid w:val="001C7DB5"/>
    <w:rsid w:val="001D0289"/>
    <w:rsid w:val="001D06EA"/>
    <w:rsid w:val="001D0970"/>
    <w:rsid w:val="001D0B80"/>
    <w:rsid w:val="001D0BB8"/>
    <w:rsid w:val="001D0C51"/>
    <w:rsid w:val="001D0F1E"/>
    <w:rsid w:val="001D1067"/>
    <w:rsid w:val="001D108B"/>
    <w:rsid w:val="001D13A1"/>
    <w:rsid w:val="001D1604"/>
    <w:rsid w:val="001D1914"/>
    <w:rsid w:val="001D19DB"/>
    <w:rsid w:val="001D1ABA"/>
    <w:rsid w:val="001D1B71"/>
    <w:rsid w:val="001D1BF2"/>
    <w:rsid w:val="001D1D86"/>
    <w:rsid w:val="001D2112"/>
    <w:rsid w:val="001D23CE"/>
    <w:rsid w:val="001D2416"/>
    <w:rsid w:val="001D241B"/>
    <w:rsid w:val="001D25DB"/>
    <w:rsid w:val="001D2AD6"/>
    <w:rsid w:val="001D2B1F"/>
    <w:rsid w:val="001D2C8D"/>
    <w:rsid w:val="001D2D61"/>
    <w:rsid w:val="001D2E16"/>
    <w:rsid w:val="001D2E6E"/>
    <w:rsid w:val="001D2E7B"/>
    <w:rsid w:val="001D32CC"/>
    <w:rsid w:val="001D3798"/>
    <w:rsid w:val="001D3D44"/>
    <w:rsid w:val="001D3D48"/>
    <w:rsid w:val="001D3E6D"/>
    <w:rsid w:val="001D407E"/>
    <w:rsid w:val="001D4752"/>
    <w:rsid w:val="001D48ED"/>
    <w:rsid w:val="001D4A31"/>
    <w:rsid w:val="001D4BF8"/>
    <w:rsid w:val="001D4BFA"/>
    <w:rsid w:val="001D4E58"/>
    <w:rsid w:val="001D509F"/>
    <w:rsid w:val="001D50AC"/>
    <w:rsid w:val="001D5143"/>
    <w:rsid w:val="001D535F"/>
    <w:rsid w:val="001D5B85"/>
    <w:rsid w:val="001D5C67"/>
    <w:rsid w:val="001D5C9E"/>
    <w:rsid w:val="001D5E8F"/>
    <w:rsid w:val="001D5F69"/>
    <w:rsid w:val="001D5FCD"/>
    <w:rsid w:val="001D6561"/>
    <w:rsid w:val="001D6576"/>
    <w:rsid w:val="001D66B3"/>
    <w:rsid w:val="001D6C34"/>
    <w:rsid w:val="001D6D4A"/>
    <w:rsid w:val="001D6F8C"/>
    <w:rsid w:val="001D72D3"/>
    <w:rsid w:val="001D757D"/>
    <w:rsid w:val="001D774C"/>
    <w:rsid w:val="001D7785"/>
    <w:rsid w:val="001D77A6"/>
    <w:rsid w:val="001D7832"/>
    <w:rsid w:val="001D78CD"/>
    <w:rsid w:val="001D78E8"/>
    <w:rsid w:val="001D7CEB"/>
    <w:rsid w:val="001D7E57"/>
    <w:rsid w:val="001E0282"/>
    <w:rsid w:val="001E038F"/>
    <w:rsid w:val="001E053D"/>
    <w:rsid w:val="001E06D1"/>
    <w:rsid w:val="001E0AC0"/>
    <w:rsid w:val="001E0BCC"/>
    <w:rsid w:val="001E0CFC"/>
    <w:rsid w:val="001E0DE0"/>
    <w:rsid w:val="001E12FA"/>
    <w:rsid w:val="001E1321"/>
    <w:rsid w:val="001E1542"/>
    <w:rsid w:val="001E1574"/>
    <w:rsid w:val="001E166A"/>
    <w:rsid w:val="001E16D7"/>
    <w:rsid w:val="001E1958"/>
    <w:rsid w:val="001E19A7"/>
    <w:rsid w:val="001E1CF7"/>
    <w:rsid w:val="001E1D5A"/>
    <w:rsid w:val="001E1E55"/>
    <w:rsid w:val="001E1E56"/>
    <w:rsid w:val="001E221A"/>
    <w:rsid w:val="001E265C"/>
    <w:rsid w:val="001E2AB3"/>
    <w:rsid w:val="001E2CD3"/>
    <w:rsid w:val="001E2E5E"/>
    <w:rsid w:val="001E2FF4"/>
    <w:rsid w:val="001E3117"/>
    <w:rsid w:val="001E31E8"/>
    <w:rsid w:val="001E336A"/>
    <w:rsid w:val="001E3377"/>
    <w:rsid w:val="001E337B"/>
    <w:rsid w:val="001E3501"/>
    <w:rsid w:val="001E371B"/>
    <w:rsid w:val="001E3755"/>
    <w:rsid w:val="001E3C0E"/>
    <w:rsid w:val="001E3CF5"/>
    <w:rsid w:val="001E3F16"/>
    <w:rsid w:val="001E4059"/>
    <w:rsid w:val="001E41F3"/>
    <w:rsid w:val="001E4314"/>
    <w:rsid w:val="001E433B"/>
    <w:rsid w:val="001E44BE"/>
    <w:rsid w:val="001E4640"/>
    <w:rsid w:val="001E46E4"/>
    <w:rsid w:val="001E47E6"/>
    <w:rsid w:val="001E480B"/>
    <w:rsid w:val="001E4B81"/>
    <w:rsid w:val="001E4D1E"/>
    <w:rsid w:val="001E4E97"/>
    <w:rsid w:val="001E4E9A"/>
    <w:rsid w:val="001E5028"/>
    <w:rsid w:val="001E54D4"/>
    <w:rsid w:val="001E58D2"/>
    <w:rsid w:val="001E5DDA"/>
    <w:rsid w:val="001E5EDC"/>
    <w:rsid w:val="001E6101"/>
    <w:rsid w:val="001E63AA"/>
    <w:rsid w:val="001E64F2"/>
    <w:rsid w:val="001E6974"/>
    <w:rsid w:val="001E715B"/>
    <w:rsid w:val="001E731C"/>
    <w:rsid w:val="001E7512"/>
    <w:rsid w:val="001E76B1"/>
    <w:rsid w:val="001E78B0"/>
    <w:rsid w:val="001E78D2"/>
    <w:rsid w:val="001E7CAD"/>
    <w:rsid w:val="001E7CBB"/>
    <w:rsid w:val="001E7CC5"/>
    <w:rsid w:val="001E7D6D"/>
    <w:rsid w:val="001E7EA5"/>
    <w:rsid w:val="001F0182"/>
    <w:rsid w:val="001F0295"/>
    <w:rsid w:val="001F06FA"/>
    <w:rsid w:val="001F0C2A"/>
    <w:rsid w:val="001F0D9B"/>
    <w:rsid w:val="001F10F4"/>
    <w:rsid w:val="001F1269"/>
    <w:rsid w:val="001F1408"/>
    <w:rsid w:val="001F1414"/>
    <w:rsid w:val="001F175D"/>
    <w:rsid w:val="001F1FB8"/>
    <w:rsid w:val="001F1FF7"/>
    <w:rsid w:val="001F21DF"/>
    <w:rsid w:val="001F22B2"/>
    <w:rsid w:val="001F2313"/>
    <w:rsid w:val="001F2368"/>
    <w:rsid w:val="001F2477"/>
    <w:rsid w:val="001F24FF"/>
    <w:rsid w:val="001F27C8"/>
    <w:rsid w:val="001F2D99"/>
    <w:rsid w:val="001F2DA0"/>
    <w:rsid w:val="001F2DB7"/>
    <w:rsid w:val="001F2E06"/>
    <w:rsid w:val="001F3040"/>
    <w:rsid w:val="001F3308"/>
    <w:rsid w:val="001F362D"/>
    <w:rsid w:val="001F384B"/>
    <w:rsid w:val="001F3B63"/>
    <w:rsid w:val="001F3D77"/>
    <w:rsid w:val="001F4070"/>
    <w:rsid w:val="001F44CE"/>
    <w:rsid w:val="001F4660"/>
    <w:rsid w:val="001F480F"/>
    <w:rsid w:val="001F4876"/>
    <w:rsid w:val="001F4893"/>
    <w:rsid w:val="001F4B9F"/>
    <w:rsid w:val="001F505C"/>
    <w:rsid w:val="001F526A"/>
    <w:rsid w:val="001F540B"/>
    <w:rsid w:val="001F5567"/>
    <w:rsid w:val="001F569C"/>
    <w:rsid w:val="001F5743"/>
    <w:rsid w:val="001F57ED"/>
    <w:rsid w:val="001F582F"/>
    <w:rsid w:val="001F5883"/>
    <w:rsid w:val="001F5A11"/>
    <w:rsid w:val="001F5BC2"/>
    <w:rsid w:val="001F5BEC"/>
    <w:rsid w:val="001F5EA2"/>
    <w:rsid w:val="001F62BD"/>
    <w:rsid w:val="001F6633"/>
    <w:rsid w:val="001F6651"/>
    <w:rsid w:val="001F676A"/>
    <w:rsid w:val="001F6A6C"/>
    <w:rsid w:val="001F6BDB"/>
    <w:rsid w:val="001F6D9B"/>
    <w:rsid w:val="001F6EE4"/>
    <w:rsid w:val="001F71B4"/>
    <w:rsid w:val="001F72B2"/>
    <w:rsid w:val="001F73AE"/>
    <w:rsid w:val="001F7455"/>
    <w:rsid w:val="001F7752"/>
    <w:rsid w:val="001F7768"/>
    <w:rsid w:val="001F79E2"/>
    <w:rsid w:val="001F7AD4"/>
    <w:rsid w:val="001F7BD5"/>
    <w:rsid w:val="001F7E1A"/>
    <w:rsid w:val="001F7EF5"/>
    <w:rsid w:val="001F7F27"/>
    <w:rsid w:val="002002C9"/>
    <w:rsid w:val="00200309"/>
    <w:rsid w:val="002003F1"/>
    <w:rsid w:val="00200575"/>
    <w:rsid w:val="00200819"/>
    <w:rsid w:val="002009D1"/>
    <w:rsid w:val="00200B0A"/>
    <w:rsid w:val="00200C32"/>
    <w:rsid w:val="00200C46"/>
    <w:rsid w:val="00200E07"/>
    <w:rsid w:val="00200F5F"/>
    <w:rsid w:val="00200F8E"/>
    <w:rsid w:val="00201005"/>
    <w:rsid w:val="0020117C"/>
    <w:rsid w:val="002011B1"/>
    <w:rsid w:val="002016C0"/>
    <w:rsid w:val="002016C4"/>
    <w:rsid w:val="0020175B"/>
    <w:rsid w:val="002017DD"/>
    <w:rsid w:val="0020195B"/>
    <w:rsid w:val="002019A2"/>
    <w:rsid w:val="00201D3F"/>
    <w:rsid w:val="00201E0D"/>
    <w:rsid w:val="00202016"/>
    <w:rsid w:val="00202160"/>
    <w:rsid w:val="00202377"/>
    <w:rsid w:val="00202494"/>
    <w:rsid w:val="00202723"/>
    <w:rsid w:val="0020276A"/>
    <w:rsid w:val="00202972"/>
    <w:rsid w:val="002029ED"/>
    <w:rsid w:val="00202BD3"/>
    <w:rsid w:val="00202C2B"/>
    <w:rsid w:val="00202F70"/>
    <w:rsid w:val="00202F81"/>
    <w:rsid w:val="00202FE1"/>
    <w:rsid w:val="00203089"/>
    <w:rsid w:val="00203234"/>
    <w:rsid w:val="002033DF"/>
    <w:rsid w:val="00203ADC"/>
    <w:rsid w:val="00203C17"/>
    <w:rsid w:val="00203C3A"/>
    <w:rsid w:val="00203EEA"/>
    <w:rsid w:val="00203F25"/>
    <w:rsid w:val="0020409A"/>
    <w:rsid w:val="00204383"/>
    <w:rsid w:val="002043EA"/>
    <w:rsid w:val="002044F1"/>
    <w:rsid w:val="002045C1"/>
    <w:rsid w:val="0020460C"/>
    <w:rsid w:val="002046EB"/>
    <w:rsid w:val="00204867"/>
    <w:rsid w:val="00204D0E"/>
    <w:rsid w:val="00204E88"/>
    <w:rsid w:val="00205014"/>
    <w:rsid w:val="0020504F"/>
    <w:rsid w:val="00205145"/>
    <w:rsid w:val="002051D0"/>
    <w:rsid w:val="00205566"/>
    <w:rsid w:val="002059DF"/>
    <w:rsid w:val="00205C60"/>
    <w:rsid w:val="00205D8D"/>
    <w:rsid w:val="00205EEC"/>
    <w:rsid w:val="00205FA8"/>
    <w:rsid w:val="00206101"/>
    <w:rsid w:val="00206886"/>
    <w:rsid w:val="00206984"/>
    <w:rsid w:val="00206DD2"/>
    <w:rsid w:val="00206DD6"/>
    <w:rsid w:val="00206DE8"/>
    <w:rsid w:val="00206FA5"/>
    <w:rsid w:val="0020701C"/>
    <w:rsid w:val="002074A1"/>
    <w:rsid w:val="00207643"/>
    <w:rsid w:val="00207658"/>
    <w:rsid w:val="0020783F"/>
    <w:rsid w:val="0020798F"/>
    <w:rsid w:val="0021015B"/>
    <w:rsid w:val="0021067D"/>
    <w:rsid w:val="00210695"/>
    <w:rsid w:val="00210755"/>
    <w:rsid w:val="002107D8"/>
    <w:rsid w:val="002109B4"/>
    <w:rsid w:val="002109ED"/>
    <w:rsid w:val="00210B67"/>
    <w:rsid w:val="00210CA0"/>
    <w:rsid w:val="00211044"/>
    <w:rsid w:val="002112C2"/>
    <w:rsid w:val="00211429"/>
    <w:rsid w:val="0021184F"/>
    <w:rsid w:val="00211D34"/>
    <w:rsid w:val="00211D45"/>
    <w:rsid w:val="0021213A"/>
    <w:rsid w:val="002122FB"/>
    <w:rsid w:val="002123F3"/>
    <w:rsid w:val="00212A00"/>
    <w:rsid w:val="00212AE1"/>
    <w:rsid w:val="00212AF2"/>
    <w:rsid w:val="00212F6B"/>
    <w:rsid w:val="002132A7"/>
    <w:rsid w:val="0021335F"/>
    <w:rsid w:val="002133D5"/>
    <w:rsid w:val="0021372A"/>
    <w:rsid w:val="0021388A"/>
    <w:rsid w:val="00214089"/>
    <w:rsid w:val="00214651"/>
    <w:rsid w:val="002148BC"/>
    <w:rsid w:val="00214941"/>
    <w:rsid w:val="00214D31"/>
    <w:rsid w:val="00214DC5"/>
    <w:rsid w:val="00214E3D"/>
    <w:rsid w:val="00214F04"/>
    <w:rsid w:val="002150F7"/>
    <w:rsid w:val="002152F0"/>
    <w:rsid w:val="0021563C"/>
    <w:rsid w:val="002158BA"/>
    <w:rsid w:val="00215E79"/>
    <w:rsid w:val="00215F87"/>
    <w:rsid w:val="00215FA8"/>
    <w:rsid w:val="002160B4"/>
    <w:rsid w:val="002164C1"/>
    <w:rsid w:val="00216508"/>
    <w:rsid w:val="0021671C"/>
    <w:rsid w:val="0021702F"/>
    <w:rsid w:val="0021709B"/>
    <w:rsid w:val="002172AA"/>
    <w:rsid w:val="00217528"/>
    <w:rsid w:val="002175E2"/>
    <w:rsid w:val="0021789C"/>
    <w:rsid w:val="002178CE"/>
    <w:rsid w:val="0021798F"/>
    <w:rsid w:val="00217E99"/>
    <w:rsid w:val="00220213"/>
    <w:rsid w:val="00220402"/>
    <w:rsid w:val="0022048F"/>
    <w:rsid w:val="0022089C"/>
    <w:rsid w:val="00220B8F"/>
    <w:rsid w:val="00220C4D"/>
    <w:rsid w:val="00220E5C"/>
    <w:rsid w:val="002214B4"/>
    <w:rsid w:val="00221592"/>
    <w:rsid w:val="002215C2"/>
    <w:rsid w:val="002215E7"/>
    <w:rsid w:val="0022160A"/>
    <w:rsid w:val="002217D0"/>
    <w:rsid w:val="002219D5"/>
    <w:rsid w:val="00221C7B"/>
    <w:rsid w:val="00221CEB"/>
    <w:rsid w:val="00221DEC"/>
    <w:rsid w:val="002223F4"/>
    <w:rsid w:val="002224D3"/>
    <w:rsid w:val="0022264B"/>
    <w:rsid w:val="002226C8"/>
    <w:rsid w:val="00222706"/>
    <w:rsid w:val="00222E39"/>
    <w:rsid w:val="0022304A"/>
    <w:rsid w:val="00223733"/>
    <w:rsid w:val="00223873"/>
    <w:rsid w:val="002238EC"/>
    <w:rsid w:val="00223C96"/>
    <w:rsid w:val="00223D14"/>
    <w:rsid w:val="00223D19"/>
    <w:rsid w:val="00223FE9"/>
    <w:rsid w:val="0022444F"/>
    <w:rsid w:val="0022454F"/>
    <w:rsid w:val="00224558"/>
    <w:rsid w:val="0022466B"/>
    <w:rsid w:val="0022494C"/>
    <w:rsid w:val="00224B03"/>
    <w:rsid w:val="00224B37"/>
    <w:rsid w:val="00224B59"/>
    <w:rsid w:val="00224D23"/>
    <w:rsid w:val="00224FE5"/>
    <w:rsid w:val="00225143"/>
    <w:rsid w:val="00225341"/>
    <w:rsid w:val="00225347"/>
    <w:rsid w:val="002254C1"/>
    <w:rsid w:val="002254F9"/>
    <w:rsid w:val="00225617"/>
    <w:rsid w:val="00225668"/>
    <w:rsid w:val="002256AE"/>
    <w:rsid w:val="00225731"/>
    <w:rsid w:val="002257D1"/>
    <w:rsid w:val="002257E4"/>
    <w:rsid w:val="00225BA3"/>
    <w:rsid w:val="00225E46"/>
    <w:rsid w:val="00225F1F"/>
    <w:rsid w:val="00225F6E"/>
    <w:rsid w:val="00225FC0"/>
    <w:rsid w:val="002261BC"/>
    <w:rsid w:val="002263E5"/>
    <w:rsid w:val="00226592"/>
    <w:rsid w:val="00226648"/>
    <w:rsid w:val="00226670"/>
    <w:rsid w:val="00226D28"/>
    <w:rsid w:val="002270DE"/>
    <w:rsid w:val="002272D1"/>
    <w:rsid w:val="002275E1"/>
    <w:rsid w:val="00227645"/>
    <w:rsid w:val="00227855"/>
    <w:rsid w:val="002278CA"/>
    <w:rsid w:val="00227A39"/>
    <w:rsid w:val="00227D98"/>
    <w:rsid w:val="00227DB5"/>
    <w:rsid w:val="00227E06"/>
    <w:rsid w:val="00227F1D"/>
    <w:rsid w:val="00227F2F"/>
    <w:rsid w:val="002300F9"/>
    <w:rsid w:val="00230117"/>
    <w:rsid w:val="00230161"/>
    <w:rsid w:val="0023020D"/>
    <w:rsid w:val="00230807"/>
    <w:rsid w:val="00230994"/>
    <w:rsid w:val="00230A0E"/>
    <w:rsid w:val="00230AD2"/>
    <w:rsid w:val="00230B89"/>
    <w:rsid w:val="00230DA5"/>
    <w:rsid w:val="00230DB1"/>
    <w:rsid w:val="00230FB7"/>
    <w:rsid w:val="00231324"/>
    <w:rsid w:val="00231417"/>
    <w:rsid w:val="00231442"/>
    <w:rsid w:val="002314E8"/>
    <w:rsid w:val="002316AA"/>
    <w:rsid w:val="002317A5"/>
    <w:rsid w:val="00231923"/>
    <w:rsid w:val="00231974"/>
    <w:rsid w:val="002319E7"/>
    <w:rsid w:val="00231A8F"/>
    <w:rsid w:val="00231A93"/>
    <w:rsid w:val="00231F4E"/>
    <w:rsid w:val="002320E0"/>
    <w:rsid w:val="0023284F"/>
    <w:rsid w:val="00232850"/>
    <w:rsid w:val="00232B06"/>
    <w:rsid w:val="00232F37"/>
    <w:rsid w:val="0023323F"/>
    <w:rsid w:val="00233450"/>
    <w:rsid w:val="002335A7"/>
    <w:rsid w:val="00233641"/>
    <w:rsid w:val="00233823"/>
    <w:rsid w:val="00233B39"/>
    <w:rsid w:val="00233BDF"/>
    <w:rsid w:val="0023401B"/>
    <w:rsid w:val="002340BC"/>
    <w:rsid w:val="002348F2"/>
    <w:rsid w:val="00234A50"/>
    <w:rsid w:val="00234DE8"/>
    <w:rsid w:val="002350FF"/>
    <w:rsid w:val="00235273"/>
    <w:rsid w:val="0023538B"/>
    <w:rsid w:val="002353D8"/>
    <w:rsid w:val="0023570E"/>
    <w:rsid w:val="0023584C"/>
    <w:rsid w:val="00235CDA"/>
    <w:rsid w:val="00235E85"/>
    <w:rsid w:val="0023602D"/>
    <w:rsid w:val="00236083"/>
    <w:rsid w:val="00236104"/>
    <w:rsid w:val="002362B3"/>
    <w:rsid w:val="002363AC"/>
    <w:rsid w:val="00236448"/>
    <w:rsid w:val="00236725"/>
    <w:rsid w:val="00236862"/>
    <w:rsid w:val="00236966"/>
    <w:rsid w:val="00236C1E"/>
    <w:rsid w:val="00236D6E"/>
    <w:rsid w:val="00236EEE"/>
    <w:rsid w:val="0023713F"/>
    <w:rsid w:val="002371F6"/>
    <w:rsid w:val="0023723C"/>
    <w:rsid w:val="002373B6"/>
    <w:rsid w:val="002373FE"/>
    <w:rsid w:val="002375AA"/>
    <w:rsid w:val="0023761E"/>
    <w:rsid w:val="00237A58"/>
    <w:rsid w:val="00237A8E"/>
    <w:rsid w:val="00237DB2"/>
    <w:rsid w:val="00237DB9"/>
    <w:rsid w:val="00237E46"/>
    <w:rsid w:val="002403BF"/>
    <w:rsid w:val="00240437"/>
    <w:rsid w:val="00240650"/>
    <w:rsid w:val="00240709"/>
    <w:rsid w:val="002407E0"/>
    <w:rsid w:val="00240D4F"/>
    <w:rsid w:val="00240E4D"/>
    <w:rsid w:val="00240EE9"/>
    <w:rsid w:val="00241005"/>
    <w:rsid w:val="002410CD"/>
    <w:rsid w:val="00241298"/>
    <w:rsid w:val="002414D8"/>
    <w:rsid w:val="002415E7"/>
    <w:rsid w:val="002415F6"/>
    <w:rsid w:val="00241631"/>
    <w:rsid w:val="00241749"/>
    <w:rsid w:val="00241A49"/>
    <w:rsid w:val="00241AB2"/>
    <w:rsid w:val="00241ABF"/>
    <w:rsid w:val="00241D92"/>
    <w:rsid w:val="0024211B"/>
    <w:rsid w:val="00242148"/>
    <w:rsid w:val="00242322"/>
    <w:rsid w:val="002425F8"/>
    <w:rsid w:val="00242985"/>
    <w:rsid w:val="00242B53"/>
    <w:rsid w:val="00242B9C"/>
    <w:rsid w:val="00242BDB"/>
    <w:rsid w:val="00242C7F"/>
    <w:rsid w:val="00242F8A"/>
    <w:rsid w:val="002435E0"/>
    <w:rsid w:val="00243830"/>
    <w:rsid w:val="00243AEF"/>
    <w:rsid w:val="00243B19"/>
    <w:rsid w:val="00243BBD"/>
    <w:rsid w:val="002440DF"/>
    <w:rsid w:val="002441F7"/>
    <w:rsid w:val="00244332"/>
    <w:rsid w:val="002443D5"/>
    <w:rsid w:val="00244428"/>
    <w:rsid w:val="0024450B"/>
    <w:rsid w:val="00244522"/>
    <w:rsid w:val="002448DF"/>
    <w:rsid w:val="0024498F"/>
    <w:rsid w:val="00244A1D"/>
    <w:rsid w:val="00244E9A"/>
    <w:rsid w:val="002451FA"/>
    <w:rsid w:val="0024524B"/>
    <w:rsid w:val="002452EE"/>
    <w:rsid w:val="002457B4"/>
    <w:rsid w:val="00245C1F"/>
    <w:rsid w:val="00245CA8"/>
    <w:rsid w:val="00245D29"/>
    <w:rsid w:val="00245E24"/>
    <w:rsid w:val="00245E3B"/>
    <w:rsid w:val="00245FCA"/>
    <w:rsid w:val="00246091"/>
    <w:rsid w:val="002465C5"/>
    <w:rsid w:val="0024671F"/>
    <w:rsid w:val="00246DC3"/>
    <w:rsid w:val="00246F20"/>
    <w:rsid w:val="00247088"/>
    <w:rsid w:val="00247225"/>
    <w:rsid w:val="00247930"/>
    <w:rsid w:val="00247D60"/>
    <w:rsid w:val="00247D84"/>
    <w:rsid w:val="00247DDD"/>
    <w:rsid w:val="00247E22"/>
    <w:rsid w:val="00247E3C"/>
    <w:rsid w:val="002504EF"/>
    <w:rsid w:val="00250597"/>
    <w:rsid w:val="0025064F"/>
    <w:rsid w:val="00250996"/>
    <w:rsid w:val="00250ACA"/>
    <w:rsid w:val="00250B47"/>
    <w:rsid w:val="00250C9F"/>
    <w:rsid w:val="00250E5E"/>
    <w:rsid w:val="00250F54"/>
    <w:rsid w:val="00250F7A"/>
    <w:rsid w:val="002513B4"/>
    <w:rsid w:val="002513F1"/>
    <w:rsid w:val="002514B4"/>
    <w:rsid w:val="002515F9"/>
    <w:rsid w:val="0025192C"/>
    <w:rsid w:val="00251A0A"/>
    <w:rsid w:val="00251A46"/>
    <w:rsid w:val="00251BA1"/>
    <w:rsid w:val="00251BD6"/>
    <w:rsid w:val="00252122"/>
    <w:rsid w:val="00252264"/>
    <w:rsid w:val="0025229E"/>
    <w:rsid w:val="002525B9"/>
    <w:rsid w:val="002526D0"/>
    <w:rsid w:val="002528FC"/>
    <w:rsid w:val="00252A49"/>
    <w:rsid w:val="00252B07"/>
    <w:rsid w:val="00252C3D"/>
    <w:rsid w:val="00252DB0"/>
    <w:rsid w:val="00252FDF"/>
    <w:rsid w:val="00253125"/>
    <w:rsid w:val="0025314D"/>
    <w:rsid w:val="0025318C"/>
    <w:rsid w:val="0025324D"/>
    <w:rsid w:val="00253276"/>
    <w:rsid w:val="00253A42"/>
    <w:rsid w:val="00253B2B"/>
    <w:rsid w:val="00253D28"/>
    <w:rsid w:val="00253D46"/>
    <w:rsid w:val="00253E56"/>
    <w:rsid w:val="00253FE4"/>
    <w:rsid w:val="00254093"/>
    <w:rsid w:val="00254137"/>
    <w:rsid w:val="00254157"/>
    <w:rsid w:val="0025441D"/>
    <w:rsid w:val="0025476F"/>
    <w:rsid w:val="002548D2"/>
    <w:rsid w:val="0025494C"/>
    <w:rsid w:val="00254BB9"/>
    <w:rsid w:val="0025500C"/>
    <w:rsid w:val="002550F5"/>
    <w:rsid w:val="00255536"/>
    <w:rsid w:val="00255928"/>
    <w:rsid w:val="002559A9"/>
    <w:rsid w:val="00255BDA"/>
    <w:rsid w:val="00255C5D"/>
    <w:rsid w:val="00255FBF"/>
    <w:rsid w:val="002561DC"/>
    <w:rsid w:val="0025629C"/>
    <w:rsid w:val="002564AE"/>
    <w:rsid w:val="00256538"/>
    <w:rsid w:val="002565A5"/>
    <w:rsid w:val="00256690"/>
    <w:rsid w:val="00256847"/>
    <w:rsid w:val="00256F36"/>
    <w:rsid w:val="00257482"/>
    <w:rsid w:val="00257524"/>
    <w:rsid w:val="00257580"/>
    <w:rsid w:val="00257819"/>
    <w:rsid w:val="00257871"/>
    <w:rsid w:val="002579F9"/>
    <w:rsid w:val="00257C1D"/>
    <w:rsid w:val="00257E21"/>
    <w:rsid w:val="00257EE4"/>
    <w:rsid w:val="00257F39"/>
    <w:rsid w:val="00260144"/>
    <w:rsid w:val="002603FD"/>
    <w:rsid w:val="00260451"/>
    <w:rsid w:val="002604C5"/>
    <w:rsid w:val="00260676"/>
    <w:rsid w:val="00260778"/>
    <w:rsid w:val="0026089F"/>
    <w:rsid w:val="00260DC9"/>
    <w:rsid w:val="00260E15"/>
    <w:rsid w:val="00260E73"/>
    <w:rsid w:val="0026118F"/>
    <w:rsid w:val="0026130D"/>
    <w:rsid w:val="0026157B"/>
    <w:rsid w:val="0026165E"/>
    <w:rsid w:val="0026171C"/>
    <w:rsid w:val="00261903"/>
    <w:rsid w:val="00261910"/>
    <w:rsid w:val="00261D4B"/>
    <w:rsid w:val="00261DAF"/>
    <w:rsid w:val="00262039"/>
    <w:rsid w:val="00262096"/>
    <w:rsid w:val="00262153"/>
    <w:rsid w:val="00262292"/>
    <w:rsid w:val="00262AF6"/>
    <w:rsid w:val="00262B6D"/>
    <w:rsid w:val="002630CB"/>
    <w:rsid w:val="0026320F"/>
    <w:rsid w:val="0026339C"/>
    <w:rsid w:val="0026362E"/>
    <w:rsid w:val="002637B7"/>
    <w:rsid w:val="00263A63"/>
    <w:rsid w:val="00263B79"/>
    <w:rsid w:val="00263CFC"/>
    <w:rsid w:val="00263FA3"/>
    <w:rsid w:val="00264134"/>
    <w:rsid w:val="00264214"/>
    <w:rsid w:val="0026438C"/>
    <w:rsid w:val="002643BE"/>
    <w:rsid w:val="00264A33"/>
    <w:rsid w:val="00264DCB"/>
    <w:rsid w:val="00264E79"/>
    <w:rsid w:val="002655A6"/>
    <w:rsid w:val="00265801"/>
    <w:rsid w:val="002658B1"/>
    <w:rsid w:val="00265D19"/>
    <w:rsid w:val="00265FDE"/>
    <w:rsid w:val="0026607B"/>
    <w:rsid w:val="0026627F"/>
    <w:rsid w:val="00266475"/>
    <w:rsid w:val="002665E3"/>
    <w:rsid w:val="002667F1"/>
    <w:rsid w:val="002669B8"/>
    <w:rsid w:val="002669F5"/>
    <w:rsid w:val="00266CD6"/>
    <w:rsid w:val="00266E6A"/>
    <w:rsid w:val="00266E9B"/>
    <w:rsid w:val="0026727A"/>
    <w:rsid w:val="0026736D"/>
    <w:rsid w:val="0026755B"/>
    <w:rsid w:val="00267633"/>
    <w:rsid w:val="00267660"/>
    <w:rsid w:val="00267662"/>
    <w:rsid w:val="00267775"/>
    <w:rsid w:val="00267987"/>
    <w:rsid w:val="00270629"/>
    <w:rsid w:val="002707DF"/>
    <w:rsid w:val="002709FC"/>
    <w:rsid w:val="00270A98"/>
    <w:rsid w:val="00270BFE"/>
    <w:rsid w:val="00270DB3"/>
    <w:rsid w:val="00270E3B"/>
    <w:rsid w:val="00270FFB"/>
    <w:rsid w:val="002710E6"/>
    <w:rsid w:val="00271A84"/>
    <w:rsid w:val="00271D63"/>
    <w:rsid w:val="00271DDE"/>
    <w:rsid w:val="00271F96"/>
    <w:rsid w:val="00272198"/>
    <w:rsid w:val="002722B3"/>
    <w:rsid w:val="002724CD"/>
    <w:rsid w:val="00272A9A"/>
    <w:rsid w:val="002734B1"/>
    <w:rsid w:val="0027370B"/>
    <w:rsid w:val="002739B8"/>
    <w:rsid w:val="00273BC8"/>
    <w:rsid w:val="00273CB7"/>
    <w:rsid w:val="00273DE4"/>
    <w:rsid w:val="00274150"/>
    <w:rsid w:val="002741C3"/>
    <w:rsid w:val="002744FD"/>
    <w:rsid w:val="002745AF"/>
    <w:rsid w:val="0027488E"/>
    <w:rsid w:val="00274946"/>
    <w:rsid w:val="00274DB7"/>
    <w:rsid w:val="00274E62"/>
    <w:rsid w:val="0027514F"/>
    <w:rsid w:val="002752D7"/>
    <w:rsid w:val="002753F9"/>
    <w:rsid w:val="0027549B"/>
    <w:rsid w:val="0027598A"/>
    <w:rsid w:val="00275ABA"/>
    <w:rsid w:val="00275ACC"/>
    <w:rsid w:val="00275BB2"/>
    <w:rsid w:val="00275BEE"/>
    <w:rsid w:val="00275C39"/>
    <w:rsid w:val="00275DAB"/>
    <w:rsid w:val="00275FEF"/>
    <w:rsid w:val="00276019"/>
    <w:rsid w:val="002761E3"/>
    <w:rsid w:val="00276220"/>
    <w:rsid w:val="00276261"/>
    <w:rsid w:val="0027626D"/>
    <w:rsid w:val="002763AC"/>
    <w:rsid w:val="00276947"/>
    <w:rsid w:val="00276D7A"/>
    <w:rsid w:val="00276F54"/>
    <w:rsid w:val="002775A1"/>
    <w:rsid w:val="0027770B"/>
    <w:rsid w:val="0027775E"/>
    <w:rsid w:val="00277B56"/>
    <w:rsid w:val="00277B81"/>
    <w:rsid w:val="00277CB7"/>
    <w:rsid w:val="00277CB9"/>
    <w:rsid w:val="00277D93"/>
    <w:rsid w:val="00277E48"/>
    <w:rsid w:val="00277E66"/>
    <w:rsid w:val="00277F35"/>
    <w:rsid w:val="00280144"/>
    <w:rsid w:val="00280198"/>
    <w:rsid w:val="00280407"/>
    <w:rsid w:val="00280CAC"/>
    <w:rsid w:val="00280D68"/>
    <w:rsid w:val="00280F99"/>
    <w:rsid w:val="0028149D"/>
    <w:rsid w:val="00281F5F"/>
    <w:rsid w:val="00282280"/>
    <w:rsid w:val="0028230F"/>
    <w:rsid w:val="00282574"/>
    <w:rsid w:val="002826BA"/>
    <w:rsid w:val="00282705"/>
    <w:rsid w:val="002829A9"/>
    <w:rsid w:val="00282A6D"/>
    <w:rsid w:val="00282AFC"/>
    <w:rsid w:val="00282CBB"/>
    <w:rsid w:val="00282DDF"/>
    <w:rsid w:val="00282E54"/>
    <w:rsid w:val="00282E89"/>
    <w:rsid w:val="00283181"/>
    <w:rsid w:val="00283331"/>
    <w:rsid w:val="002833AF"/>
    <w:rsid w:val="0028354C"/>
    <w:rsid w:val="00283628"/>
    <w:rsid w:val="002836D5"/>
    <w:rsid w:val="00283779"/>
    <w:rsid w:val="00283B40"/>
    <w:rsid w:val="00283B5C"/>
    <w:rsid w:val="00283C9B"/>
    <w:rsid w:val="00283FC9"/>
    <w:rsid w:val="0028438A"/>
    <w:rsid w:val="0028438D"/>
    <w:rsid w:val="0028449A"/>
    <w:rsid w:val="002845C5"/>
    <w:rsid w:val="00284879"/>
    <w:rsid w:val="00284B09"/>
    <w:rsid w:val="00284B0A"/>
    <w:rsid w:val="00284DCB"/>
    <w:rsid w:val="00284DF3"/>
    <w:rsid w:val="00284E90"/>
    <w:rsid w:val="00284F36"/>
    <w:rsid w:val="00285008"/>
    <w:rsid w:val="002854DC"/>
    <w:rsid w:val="002856F2"/>
    <w:rsid w:val="00285C7A"/>
    <w:rsid w:val="00285CE3"/>
    <w:rsid w:val="00285D4D"/>
    <w:rsid w:val="00286193"/>
    <w:rsid w:val="002862BF"/>
    <w:rsid w:val="00286483"/>
    <w:rsid w:val="00286870"/>
    <w:rsid w:val="00286A3D"/>
    <w:rsid w:val="00286AC6"/>
    <w:rsid w:val="00286FB5"/>
    <w:rsid w:val="00287166"/>
    <w:rsid w:val="002874FE"/>
    <w:rsid w:val="002875C3"/>
    <w:rsid w:val="00287725"/>
    <w:rsid w:val="0028795B"/>
    <w:rsid w:val="00287CD4"/>
    <w:rsid w:val="00287F6A"/>
    <w:rsid w:val="00290064"/>
    <w:rsid w:val="00290548"/>
    <w:rsid w:val="002905A1"/>
    <w:rsid w:val="002905E6"/>
    <w:rsid w:val="00290674"/>
    <w:rsid w:val="00290885"/>
    <w:rsid w:val="0029096B"/>
    <w:rsid w:val="002912D5"/>
    <w:rsid w:val="002914AC"/>
    <w:rsid w:val="00291580"/>
    <w:rsid w:val="002917AA"/>
    <w:rsid w:val="0029190D"/>
    <w:rsid w:val="00291A0A"/>
    <w:rsid w:val="00291A9B"/>
    <w:rsid w:val="00291C26"/>
    <w:rsid w:val="00291E2E"/>
    <w:rsid w:val="00291E57"/>
    <w:rsid w:val="00291E5F"/>
    <w:rsid w:val="00291FE7"/>
    <w:rsid w:val="0029200B"/>
    <w:rsid w:val="002921D2"/>
    <w:rsid w:val="00292331"/>
    <w:rsid w:val="00292B4A"/>
    <w:rsid w:val="00292D26"/>
    <w:rsid w:val="00292E0E"/>
    <w:rsid w:val="00292E76"/>
    <w:rsid w:val="00292ED8"/>
    <w:rsid w:val="00293138"/>
    <w:rsid w:val="00293559"/>
    <w:rsid w:val="002935D9"/>
    <w:rsid w:val="00293721"/>
    <w:rsid w:val="00293A99"/>
    <w:rsid w:val="00293AF8"/>
    <w:rsid w:val="00293EF4"/>
    <w:rsid w:val="002941C5"/>
    <w:rsid w:val="00294435"/>
    <w:rsid w:val="002944C8"/>
    <w:rsid w:val="00294679"/>
    <w:rsid w:val="002946B7"/>
    <w:rsid w:val="00294717"/>
    <w:rsid w:val="00294BFC"/>
    <w:rsid w:val="00294C91"/>
    <w:rsid w:val="00294E69"/>
    <w:rsid w:val="00294E79"/>
    <w:rsid w:val="0029516D"/>
    <w:rsid w:val="0029530C"/>
    <w:rsid w:val="00295325"/>
    <w:rsid w:val="002954FA"/>
    <w:rsid w:val="0029559A"/>
    <w:rsid w:val="00295674"/>
    <w:rsid w:val="002956C7"/>
    <w:rsid w:val="002957AF"/>
    <w:rsid w:val="00295934"/>
    <w:rsid w:val="00295A95"/>
    <w:rsid w:val="00295B17"/>
    <w:rsid w:val="00295EA3"/>
    <w:rsid w:val="00295F9C"/>
    <w:rsid w:val="002960E9"/>
    <w:rsid w:val="002962B9"/>
    <w:rsid w:val="002963D2"/>
    <w:rsid w:val="00296C1B"/>
    <w:rsid w:val="00296C3C"/>
    <w:rsid w:val="00296DF4"/>
    <w:rsid w:val="0029716B"/>
    <w:rsid w:val="002971EF"/>
    <w:rsid w:val="00297733"/>
    <w:rsid w:val="00297795"/>
    <w:rsid w:val="00297DB0"/>
    <w:rsid w:val="00297EF6"/>
    <w:rsid w:val="002A093D"/>
    <w:rsid w:val="002A0994"/>
    <w:rsid w:val="002A0C30"/>
    <w:rsid w:val="002A0DC0"/>
    <w:rsid w:val="002A13E7"/>
    <w:rsid w:val="002A143B"/>
    <w:rsid w:val="002A1B6F"/>
    <w:rsid w:val="002A1D0C"/>
    <w:rsid w:val="002A1D4C"/>
    <w:rsid w:val="002A1D92"/>
    <w:rsid w:val="002A1E0E"/>
    <w:rsid w:val="002A1F38"/>
    <w:rsid w:val="002A1F9F"/>
    <w:rsid w:val="002A22E9"/>
    <w:rsid w:val="002A235D"/>
    <w:rsid w:val="002A25DF"/>
    <w:rsid w:val="002A263A"/>
    <w:rsid w:val="002A2B48"/>
    <w:rsid w:val="002A2BFD"/>
    <w:rsid w:val="002A2FF8"/>
    <w:rsid w:val="002A3196"/>
    <w:rsid w:val="002A32C7"/>
    <w:rsid w:val="002A333E"/>
    <w:rsid w:val="002A3570"/>
    <w:rsid w:val="002A4043"/>
    <w:rsid w:val="002A4054"/>
    <w:rsid w:val="002A4579"/>
    <w:rsid w:val="002A46DC"/>
    <w:rsid w:val="002A47A1"/>
    <w:rsid w:val="002A47E2"/>
    <w:rsid w:val="002A4922"/>
    <w:rsid w:val="002A493B"/>
    <w:rsid w:val="002A4AA7"/>
    <w:rsid w:val="002A4AB9"/>
    <w:rsid w:val="002A5239"/>
    <w:rsid w:val="002A5309"/>
    <w:rsid w:val="002A57A6"/>
    <w:rsid w:val="002A57F6"/>
    <w:rsid w:val="002A5899"/>
    <w:rsid w:val="002A5A04"/>
    <w:rsid w:val="002A5A5F"/>
    <w:rsid w:val="002A5BE5"/>
    <w:rsid w:val="002A60E7"/>
    <w:rsid w:val="002A640E"/>
    <w:rsid w:val="002A65B2"/>
    <w:rsid w:val="002A69AA"/>
    <w:rsid w:val="002A69B4"/>
    <w:rsid w:val="002A6DBB"/>
    <w:rsid w:val="002A6EB5"/>
    <w:rsid w:val="002A7032"/>
    <w:rsid w:val="002A73E7"/>
    <w:rsid w:val="002A7549"/>
    <w:rsid w:val="002A7699"/>
    <w:rsid w:val="002A78D1"/>
    <w:rsid w:val="002A7919"/>
    <w:rsid w:val="002A7A22"/>
    <w:rsid w:val="002A7A98"/>
    <w:rsid w:val="002A7B4A"/>
    <w:rsid w:val="002B0280"/>
    <w:rsid w:val="002B0522"/>
    <w:rsid w:val="002B0992"/>
    <w:rsid w:val="002B0AA7"/>
    <w:rsid w:val="002B0AFF"/>
    <w:rsid w:val="002B0B66"/>
    <w:rsid w:val="002B0BC3"/>
    <w:rsid w:val="002B0DC1"/>
    <w:rsid w:val="002B11E2"/>
    <w:rsid w:val="002B1291"/>
    <w:rsid w:val="002B12D3"/>
    <w:rsid w:val="002B153C"/>
    <w:rsid w:val="002B1A16"/>
    <w:rsid w:val="002B1B46"/>
    <w:rsid w:val="002B1C43"/>
    <w:rsid w:val="002B1C47"/>
    <w:rsid w:val="002B1DB3"/>
    <w:rsid w:val="002B1F74"/>
    <w:rsid w:val="002B2172"/>
    <w:rsid w:val="002B2194"/>
    <w:rsid w:val="002B2225"/>
    <w:rsid w:val="002B24B8"/>
    <w:rsid w:val="002B24F9"/>
    <w:rsid w:val="002B2CA8"/>
    <w:rsid w:val="002B2CEC"/>
    <w:rsid w:val="002B2DF9"/>
    <w:rsid w:val="002B3020"/>
    <w:rsid w:val="002B30F6"/>
    <w:rsid w:val="002B321A"/>
    <w:rsid w:val="002B3401"/>
    <w:rsid w:val="002B3618"/>
    <w:rsid w:val="002B36BD"/>
    <w:rsid w:val="002B38CC"/>
    <w:rsid w:val="002B38D7"/>
    <w:rsid w:val="002B398A"/>
    <w:rsid w:val="002B3A11"/>
    <w:rsid w:val="002B3D84"/>
    <w:rsid w:val="002B3E06"/>
    <w:rsid w:val="002B4035"/>
    <w:rsid w:val="002B4061"/>
    <w:rsid w:val="002B44FD"/>
    <w:rsid w:val="002B489D"/>
    <w:rsid w:val="002B49B7"/>
    <w:rsid w:val="002B4B1E"/>
    <w:rsid w:val="002B4BB1"/>
    <w:rsid w:val="002B4CB7"/>
    <w:rsid w:val="002B4D0D"/>
    <w:rsid w:val="002B4DB4"/>
    <w:rsid w:val="002B57B7"/>
    <w:rsid w:val="002B5970"/>
    <w:rsid w:val="002B59C8"/>
    <w:rsid w:val="002B5DCC"/>
    <w:rsid w:val="002B5E4D"/>
    <w:rsid w:val="002B6153"/>
    <w:rsid w:val="002B61D6"/>
    <w:rsid w:val="002B62B1"/>
    <w:rsid w:val="002B63C9"/>
    <w:rsid w:val="002B6549"/>
    <w:rsid w:val="002B658B"/>
    <w:rsid w:val="002B6764"/>
    <w:rsid w:val="002B6982"/>
    <w:rsid w:val="002B6B8D"/>
    <w:rsid w:val="002B6DB0"/>
    <w:rsid w:val="002B6E70"/>
    <w:rsid w:val="002B6EB1"/>
    <w:rsid w:val="002B6ED0"/>
    <w:rsid w:val="002B7022"/>
    <w:rsid w:val="002B71F6"/>
    <w:rsid w:val="002B731F"/>
    <w:rsid w:val="002B740E"/>
    <w:rsid w:val="002B7836"/>
    <w:rsid w:val="002B787D"/>
    <w:rsid w:val="002B7A12"/>
    <w:rsid w:val="002B7AF9"/>
    <w:rsid w:val="002B7CF4"/>
    <w:rsid w:val="002C03CF"/>
    <w:rsid w:val="002C0419"/>
    <w:rsid w:val="002C096A"/>
    <w:rsid w:val="002C0AFE"/>
    <w:rsid w:val="002C0C9D"/>
    <w:rsid w:val="002C0DB8"/>
    <w:rsid w:val="002C0EA6"/>
    <w:rsid w:val="002C12D5"/>
    <w:rsid w:val="002C1350"/>
    <w:rsid w:val="002C13E5"/>
    <w:rsid w:val="002C1440"/>
    <w:rsid w:val="002C148E"/>
    <w:rsid w:val="002C1538"/>
    <w:rsid w:val="002C1910"/>
    <w:rsid w:val="002C19AF"/>
    <w:rsid w:val="002C1B9D"/>
    <w:rsid w:val="002C1EF5"/>
    <w:rsid w:val="002C1F8A"/>
    <w:rsid w:val="002C2691"/>
    <w:rsid w:val="002C280C"/>
    <w:rsid w:val="002C2884"/>
    <w:rsid w:val="002C28D6"/>
    <w:rsid w:val="002C2B8C"/>
    <w:rsid w:val="002C2BD9"/>
    <w:rsid w:val="002C2FFF"/>
    <w:rsid w:val="002C3082"/>
    <w:rsid w:val="002C3186"/>
    <w:rsid w:val="002C3601"/>
    <w:rsid w:val="002C37F2"/>
    <w:rsid w:val="002C397C"/>
    <w:rsid w:val="002C41A7"/>
    <w:rsid w:val="002C4430"/>
    <w:rsid w:val="002C461F"/>
    <w:rsid w:val="002C48AB"/>
    <w:rsid w:val="002C4A0C"/>
    <w:rsid w:val="002C4D4E"/>
    <w:rsid w:val="002C53B2"/>
    <w:rsid w:val="002C542D"/>
    <w:rsid w:val="002C55CE"/>
    <w:rsid w:val="002C5702"/>
    <w:rsid w:val="002C5B58"/>
    <w:rsid w:val="002C5BAD"/>
    <w:rsid w:val="002C5BF0"/>
    <w:rsid w:val="002C5D23"/>
    <w:rsid w:val="002C5F9F"/>
    <w:rsid w:val="002C62F9"/>
    <w:rsid w:val="002C668B"/>
    <w:rsid w:val="002C66FD"/>
    <w:rsid w:val="002C6906"/>
    <w:rsid w:val="002C6B09"/>
    <w:rsid w:val="002C6FD7"/>
    <w:rsid w:val="002C70DC"/>
    <w:rsid w:val="002C731F"/>
    <w:rsid w:val="002C7368"/>
    <w:rsid w:val="002C7595"/>
    <w:rsid w:val="002C7784"/>
    <w:rsid w:val="002C7981"/>
    <w:rsid w:val="002C7B7C"/>
    <w:rsid w:val="002C7D3F"/>
    <w:rsid w:val="002C7EC1"/>
    <w:rsid w:val="002C7F67"/>
    <w:rsid w:val="002D0093"/>
    <w:rsid w:val="002D0553"/>
    <w:rsid w:val="002D097E"/>
    <w:rsid w:val="002D098F"/>
    <w:rsid w:val="002D0A27"/>
    <w:rsid w:val="002D0B06"/>
    <w:rsid w:val="002D0C05"/>
    <w:rsid w:val="002D1133"/>
    <w:rsid w:val="002D11C9"/>
    <w:rsid w:val="002D17D4"/>
    <w:rsid w:val="002D1AAE"/>
    <w:rsid w:val="002D1E78"/>
    <w:rsid w:val="002D2187"/>
    <w:rsid w:val="002D28BF"/>
    <w:rsid w:val="002D2C36"/>
    <w:rsid w:val="002D2C91"/>
    <w:rsid w:val="002D2CB2"/>
    <w:rsid w:val="002D2E6B"/>
    <w:rsid w:val="002D348F"/>
    <w:rsid w:val="002D35F5"/>
    <w:rsid w:val="002D3712"/>
    <w:rsid w:val="002D37DE"/>
    <w:rsid w:val="002D383F"/>
    <w:rsid w:val="002D38DB"/>
    <w:rsid w:val="002D38FC"/>
    <w:rsid w:val="002D3A9D"/>
    <w:rsid w:val="002D3AE9"/>
    <w:rsid w:val="002D3ED6"/>
    <w:rsid w:val="002D3FC5"/>
    <w:rsid w:val="002D3FEC"/>
    <w:rsid w:val="002D4305"/>
    <w:rsid w:val="002D4440"/>
    <w:rsid w:val="002D4510"/>
    <w:rsid w:val="002D465E"/>
    <w:rsid w:val="002D4667"/>
    <w:rsid w:val="002D4885"/>
    <w:rsid w:val="002D49E2"/>
    <w:rsid w:val="002D4B2D"/>
    <w:rsid w:val="002D4BE1"/>
    <w:rsid w:val="002D4C75"/>
    <w:rsid w:val="002D4D24"/>
    <w:rsid w:val="002D4D3B"/>
    <w:rsid w:val="002D5363"/>
    <w:rsid w:val="002D54A9"/>
    <w:rsid w:val="002D54C7"/>
    <w:rsid w:val="002D553C"/>
    <w:rsid w:val="002D55E8"/>
    <w:rsid w:val="002D5741"/>
    <w:rsid w:val="002D5819"/>
    <w:rsid w:val="002D589B"/>
    <w:rsid w:val="002D5E85"/>
    <w:rsid w:val="002D5FB0"/>
    <w:rsid w:val="002D61FE"/>
    <w:rsid w:val="002D66C3"/>
    <w:rsid w:val="002D66EE"/>
    <w:rsid w:val="002D6A08"/>
    <w:rsid w:val="002D6A9F"/>
    <w:rsid w:val="002D6B07"/>
    <w:rsid w:val="002D7229"/>
    <w:rsid w:val="002D738D"/>
    <w:rsid w:val="002D7961"/>
    <w:rsid w:val="002D79F5"/>
    <w:rsid w:val="002D7A11"/>
    <w:rsid w:val="002D7B89"/>
    <w:rsid w:val="002D7CC0"/>
    <w:rsid w:val="002D7ED3"/>
    <w:rsid w:val="002D7F03"/>
    <w:rsid w:val="002E00B6"/>
    <w:rsid w:val="002E00E6"/>
    <w:rsid w:val="002E031E"/>
    <w:rsid w:val="002E0330"/>
    <w:rsid w:val="002E077B"/>
    <w:rsid w:val="002E0857"/>
    <w:rsid w:val="002E0933"/>
    <w:rsid w:val="002E0AC5"/>
    <w:rsid w:val="002E0E48"/>
    <w:rsid w:val="002E0E77"/>
    <w:rsid w:val="002E1222"/>
    <w:rsid w:val="002E1238"/>
    <w:rsid w:val="002E18BD"/>
    <w:rsid w:val="002E1976"/>
    <w:rsid w:val="002E1F0E"/>
    <w:rsid w:val="002E1FE0"/>
    <w:rsid w:val="002E1FEF"/>
    <w:rsid w:val="002E223F"/>
    <w:rsid w:val="002E2313"/>
    <w:rsid w:val="002E2420"/>
    <w:rsid w:val="002E2561"/>
    <w:rsid w:val="002E289C"/>
    <w:rsid w:val="002E28B0"/>
    <w:rsid w:val="002E29AD"/>
    <w:rsid w:val="002E29D2"/>
    <w:rsid w:val="002E2A0E"/>
    <w:rsid w:val="002E2B7D"/>
    <w:rsid w:val="002E2CE0"/>
    <w:rsid w:val="002E2CF7"/>
    <w:rsid w:val="002E2DD6"/>
    <w:rsid w:val="002E2F6C"/>
    <w:rsid w:val="002E31DD"/>
    <w:rsid w:val="002E327B"/>
    <w:rsid w:val="002E33E4"/>
    <w:rsid w:val="002E367E"/>
    <w:rsid w:val="002E3921"/>
    <w:rsid w:val="002E397B"/>
    <w:rsid w:val="002E39EC"/>
    <w:rsid w:val="002E3D3A"/>
    <w:rsid w:val="002E3E06"/>
    <w:rsid w:val="002E42A4"/>
    <w:rsid w:val="002E4469"/>
    <w:rsid w:val="002E4508"/>
    <w:rsid w:val="002E48B7"/>
    <w:rsid w:val="002E4FD3"/>
    <w:rsid w:val="002E50C0"/>
    <w:rsid w:val="002E5269"/>
    <w:rsid w:val="002E5625"/>
    <w:rsid w:val="002E5664"/>
    <w:rsid w:val="002E56B8"/>
    <w:rsid w:val="002E591E"/>
    <w:rsid w:val="002E5B93"/>
    <w:rsid w:val="002E60C1"/>
    <w:rsid w:val="002E617B"/>
    <w:rsid w:val="002E6211"/>
    <w:rsid w:val="002E6469"/>
    <w:rsid w:val="002E6B2A"/>
    <w:rsid w:val="002E6B8E"/>
    <w:rsid w:val="002E6E52"/>
    <w:rsid w:val="002E6FE6"/>
    <w:rsid w:val="002E71AB"/>
    <w:rsid w:val="002E7265"/>
    <w:rsid w:val="002E73C2"/>
    <w:rsid w:val="002E73C8"/>
    <w:rsid w:val="002E74EF"/>
    <w:rsid w:val="002E78C2"/>
    <w:rsid w:val="002E7AFB"/>
    <w:rsid w:val="002E7E6F"/>
    <w:rsid w:val="002F00B4"/>
    <w:rsid w:val="002F00BD"/>
    <w:rsid w:val="002F0409"/>
    <w:rsid w:val="002F0464"/>
    <w:rsid w:val="002F0734"/>
    <w:rsid w:val="002F0C7C"/>
    <w:rsid w:val="002F0D5E"/>
    <w:rsid w:val="002F0D81"/>
    <w:rsid w:val="002F0E2F"/>
    <w:rsid w:val="002F0F86"/>
    <w:rsid w:val="002F13B4"/>
    <w:rsid w:val="002F16A8"/>
    <w:rsid w:val="002F170E"/>
    <w:rsid w:val="002F1778"/>
    <w:rsid w:val="002F1E2D"/>
    <w:rsid w:val="002F1EB0"/>
    <w:rsid w:val="002F1F4F"/>
    <w:rsid w:val="002F1FD7"/>
    <w:rsid w:val="002F22F5"/>
    <w:rsid w:val="002F2711"/>
    <w:rsid w:val="002F27FB"/>
    <w:rsid w:val="002F2878"/>
    <w:rsid w:val="002F2998"/>
    <w:rsid w:val="002F2A9E"/>
    <w:rsid w:val="002F2AF6"/>
    <w:rsid w:val="002F2D72"/>
    <w:rsid w:val="002F2DAA"/>
    <w:rsid w:val="002F301B"/>
    <w:rsid w:val="002F3052"/>
    <w:rsid w:val="002F32FC"/>
    <w:rsid w:val="002F33ED"/>
    <w:rsid w:val="002F3464"/>
    <w:rsid w:val="002F36C6"/>
    <w:rsid w:val="002F375A"/>
    <w:rsid w:val="002F387B"/>
    <w:rsid w:val="002F3941"/>
    <w:rsid w:val="002F3B29"/>
    <w:rsid w:val="002F3B2C"/>
    <w:rsid w:val="002F3D2A"/>
    <w:rsid w:val="002F3E4A"/>
    <w:rsid w:val="002F40A9"/>
    <w:rsid w:val="002F426A"/>
    <w:rsid w:val="002F4296"/>
    <w:rsid w:val="002F4298"/>
    <w:rsid w:val="002F42FB"/>
    <w:rsid w:val="002F43F4"/>
    <w:rsid w:val="002F4620"/>
    <w:rsid w:val="002F46E7"/>
    <w:rsid w:val="002F4804"/>
    <w:rsid w:val="002F4953"/>
    <w:rsid w:val="002F4D37"/>
    <w:rsid w:val="002F4F82"/>
    <w:rsid w:val="002F5328"/>
    <w:rsid w:val="002F5523"/>
    <w:rsid w:val="002F5778"/>
    <w:rsid w:val="002F5825"/>
    <w:rsid w:val="002F5956"/>
    <w:rsid w:val="002F59B3"/>
    <w:rsid w:val="002F5A1E"/>
    <w:rsid w:val="002F5BCA"/>
    <w:rsid w:val="002F5E4F"/>
    <w:rsid w:val="002F5EDE"/>
    <w:rsid w:val="002F60CC"/>
    <w:rsid w:val="002F64BD"/>
    <w:rsid w:val="002F65A8"/>
    <w:rsid w:val="002F65AA"/>
    <w:rsid w:val="002F67EB"/>
    <w:rsid w:val="002F6A76"/>
    <w:rsid w:val="002F6B8C"/>
    <w:rsid w:val="002F6E47"/>
    <w:rsid w:val="002F709C"/>
    <w:rsid w:val="002F72AC"/>
    <w:rsid w:val="002F74A7"/>
    <w:rsid w:val="002F74AE"/>
    <w:rsid w:val="002F7CEF"/>
    <w:rsid w:val="002F7EB4"/>
    <w:rsid w:val="00300382"/>
    <w:rsid w:val="00300753"/>
    <w:rsid w:val="00300E1D"/>
    <w:rsid w:val="00300EEF"/>
    <w:rsid w:val="0030111D"/>
    <w:rsid w:val="003011F9"/>
    <w:rsid w:val="0030134C"/>
    <w:rsid w:val="00301520"/>
    <w:rsid w:val="003017BB"/>
    <w:rsid w:val="00301A02"/>
    <w:rsid w:val="00301A91"/>
    <w:rsid w:val="00302092"/>
    <w:rsid w:val="00302263"/>
    <w:rsid w:val="003024DA"/>
    <w:rsid w:val="0030256E"/>
    <w:rsid w:val="00302657"/>
    <w:rsid w:val="00302754"/>
    <w:rsid w:val="003027CC"/>
    <w:rsid w:val="00302A65"/>
    <w:rsid w:val="00302D48"/>
    <w:rsid w:val="00302E2F"/>
    <w:rsid w:val="003032FB"/>
    <w:rsid w:val="0030337A"/>
    <w:rsid w:val="00303ADB"/>
    <w:rsid w:val="00303B48"/>
    <w:rsid w:val="00303BE3"/>
    <w:rsid w:val="00303F88"/>
    <w:rsid w:val="00304341"/>
    <w:rsid w:val="003043EB"/>
    <w:rsid w:val="003044E7"/>
    <w:rsid w:val="00304592"/>
    <w:rsid w:val="00304831"/>
    <w:rsid w:val="00304A0E"/>
    <w:rsid w:val="00304A63"/>
    <w:rsid w:val="00304BAA"/>
    <w:rsid w:val="00304D92"/>
    <w:rsid w:val="00304E78"/>
    <w:rsid w:val="00304F27"/>
    <w:rsid w:val="00305240"/>
    <w:rsid w:val="0030536A"/>
    <w:rsid w:val="0030559E"/>
    <w:rsid w:val="003057D2"/>
    <w:rsid w:val="00305839"/>
    <w:rsid w:val="003058C1"/>
    <w:rsid w:val="00305CA5"/>
    <w:rsid w:val="00305DA0"/>
    <w:rsid w:val="00306015"/>
    <w:rsid w:val="0030614E"/>
    <w:rsid w:val="00306179"/>
    <w:rsid w:val="0030634C"/>
    <w:rsid w:val="003064FC"/>
    <w:rsid w:val="003069AB"/>
    <w:rsid w:val="00306BDB"/>
    <w:rsid w:val="00306BF8"/>
    <w:rsid w:val="00306F41"/>
    <w:rsid w:val="003072F0"/>
    <w:rsid w:val="003073D5"/>
    <w:rsid w:val="00307692"/>
    <w:rsid w:val="0030779B"/>
    <w:rsid w:val="0030780F"/>
    <w:rsid w:val="00307A88"/>
    <w:rsid w:val="00307A8F"/>
    <w:rsid w:val="00307AE9"/>
    <w:rsid w:val="00307C4E"/>
    <w:rsid w:val="0031012B"/>
    <w:rsid w:val="0031014C"/>
    <w:rsid w:val="003101DA"/>
    <w:rsid w:val="00310C8B"/>
    <w:rsid w:val="0031104E"/>
    <w:rsid w:val="003113D4"/>
    <w:rsid w:val="003115BE"/>
    <w:rsid w:val="00311777"/>
    <w:rsid w:val="0031186E"/>
    <w:rsid w:val="00311DBA"/>
    <w:rsid w:val="00312356"/>
    <w:rsid w:val="00312602"/>
    <w:rsid w:val="00312822"/>
    <w:rsid w:val="00312827"/>
    <w:rsid w:val="003128F8"/>
    <w:rsid w:val="00312A46"/>
    <w:rsid w:val="00312CBB"/>
    <w:rsid w:val="00312E69"/>
    <w:rsid w:val="00312EFA"/>
    <w:rsid w:val="003131E5"/>
    <w:rsid w:val="00313504"/>
    <w:rsid w:val="00313793"/>
    <w:rsid w:val="00313930"/>
    <w:rsid w:val="00313A2C"/>
    <w:rsid w:val="00313E0E"/>
    <w:rsid w:val="00313E83"/>
    <w:rsid w:val="00314208"/>
    <w:rsid w:val="00314275"/>
    <w:rsid w:val="003142E5"/>
    <w:rsid w:val="00314315"/>
    <w:rsid w:val="0031432F"/>
    <w:rsid w:val="0031460F"/>
    <w:rsid w:val="00314757"/>
    <w:rsid w:val="003148D2"/>
    <w:rsid w:val="0031491C"/>
    <w:rsid w:val="00314A1E"/>
    <w:rsid w:val="00314C85"/>
    <w:rsid w:val="00314EBD"/>
    <w:rsid w:val="00314EBF"/>
    <w:rsid w:val="00314F7E"/>
    <w:rsid w:val="00314F99"/>
    <w:rsid w:val="00315121"/>
    <w:rsid w:val="00315657"/>
    <w:rsid w:val="0031570B"/>
    <w:rsid w:val="003157DA"/>
    <w:rsid w:val="00315B1B"/>
    <w:rsid w:val="00315BFE"/>
    <w:rsid w:val="00315E8D"/>
    <w:rsid w:val="003160BF"/>
    <w:rsid w:val="003167CA"/>
    <w:rsid w:val="0031685F"/>
    <w:rsid w:val="0031691A"/>
    <w:rsid w:val="00316A8B"/>
    <w:rsid w:val="00317019"/>
    <w:rsid w:val="0031734F"/>
    <w:rsid w:val="003173C8"/>
    <w:rsid w:val="0031742A"/>
    <w:rsid w:val="003175EB"/>
    <w:rsid w:val="003177D8"/>
    <w:rsid w:val="0031789A"/>
    <w:rsid w:val="00317DA8"/>
    <w:rsid w:val="00317E11"/>
    <w:rsid w:val="00317E27"/>
    <w:rsid w:val="00317E96"/>
    <w:rsid w:val="00317F13"/>
    <w:rsid w:val="00317FA3"/>
    <w:rsid w:val="0032092E"/>
    <w:rsid w:val="00320BCB"/>
    <w:rsid w:val="00321099"/>
    <w:rsid w:val="003211CE"/>
    <w:rsid w:val="00321341"/>
    <w:rsid w:val="00321393"/>
    <w:rsid w:val="00321394"/>
    <w:rsid w:val="003214D6"/>
    <w:rsid w:val="0032173E"/>
    <w:rsid w:val="00321D34"/>
    <w:rsid w:val="00321D3E"/>
    <w:rsid w:val="00321D7F"/>
    <w:rsid w:val="003221EA"/>
    <w:rsid w:val="00322850"/>
    <w:rsid w:val="00322860"/>
    <w:rsid w:val="00322A2D"/>
    <w:rsid w:val="00322C31"/>
    <w:rsid w:val="00322C89"/>
    <w:rsid w:val="00322CCA"/>
    <w:rsid w:val="00322D74"/>
    <w:rsid w:val="003231B7"/>
    <w:rsid w:val="00323258"/>
    <w:rsid w:val="0032327C"/>
    <w:rsid w:val="00323316"/>
    <w:rsid w:val="0032331B"/>
    <w:rsid w:val="00323412"/>
    <w:rsid w:val="00323852"/>
    <w:rsid w:val="00323F40"/>
    <w:rsid w:val="00324149"/>
    <w:rsid w:val="003246E3"/>
    <w:rsid w:val="00324A74"/>
    <w:rsid w:val="00324ACE"/>
    <w:rsid w:val="00324BDB"/>
    <w:rsid w:val="00324D81"/>
    <w:rsid w:val="00324F51"/>
    <w:rsid w:val="003252D1"/>
    <w:rsid w:val="00325311"/>
    <w:rsid w:val="0032535C"/>
    <w:rsid w:val="00325455"/>
    <w:rsid w:val="00325653"/>
    <w:rsid w:val="00325669"/>
    <w:rsid w:val="0032573D"/>
    <w:rsid w:val="003257BA"/>
    <w:rsid w:val="00325816"/>
    <w:rsid w:val="003258AB"/>
    <w:rsid w:val="00325E63"/>
    <w:rsid w:val="0032613C"/>
    <w:rsid w:val="00326459"/>
    <w:rsid w:val="00326499"/>
    <w:rsid w:val="003265DE"/>
    <w:rsid w:val="003265F1"/>
    <w:rsid w:val="0032662B"/>
    <w:rsid w:val="00326673"/>
    <w:rsid w:val="003266D1"/>
    <w:rsid w:val="0032691F"/>
    <w:rsid w:val="00326AD2"/>
    <w:rsid w:val="00326CF8"/>
    <w:rsid w:val="00326ECE"/>
    <w:rsid w:val="00327140"/>
    <w:rsid w:val="00327359"/>
    <w:rsid w:val="00327474"/>
    <w:rsid w:val="003276FC"/>
    <w:rsid w:val="0032783D"/>
    <w:rsid w:val="003278A4"/>
    <w:rsid w:val="00327ADC"/>
    <w:rsid w:val="00327B1F"/>
    <w:rsid w:val="00327BE7"/>
    <w:rsid w:val="00327C1F"/>
    <w:rsid w:val="00327F43"/>
    <w:rsid w:val="00330093"/>
    <w:rsid w:val="003300D8"/>
    <w:rsid w:val="003301F2"/>
    <w:rsid w:val="00330485"/>
    <w:rsid w:val="00330597"/>
    <w:rsid w:val="003305DB"/>
    <w:rsid w:val="00330838"/>
    <w:rsid w:val="003309A8"/>
    <w:rsid w:val="00330B30"/>
    <w:rsid w:val="00330C0D"/>
    <w:rsid w:val="00330F4A"/>
    <w:rsid w:val="00331082"/>
    <w:rsid w:val="0033111B"/>
    <w:rsid w:val="003312E5"/>
    <w:rsid w:val="003314C6"/>
    <w:rsid w:val="0033171D"/>
    <w:rsid w:val="003318A2"/>
    <w:rsid w:val="00331AB0"/>
    <w:rsid w:val="00331CB3"/>
    <w:rsid w:val="00332060"/>
    <w:rsid w:val="0033211C"/>
    <w:rsid w:val="003323ED"/>
    <w:rsid w:val="003324CB"/>
    <w:rsid w:val="00332665"/>
    <w:rsid w:val="003329E4"/>
    <w:rsid w:val="00332A1A"/>
    <w:rsid w:val="00332ADF"/>
    <w:rsid w:val="00332C35"/>
    <w:rsid w:val="00332DAA"/>
    <w:rsid w:val="003331A9"/>
    <w:rsid w:val="00333263"/>
    <w:rsid w:val="003332B4"/>
    <w:rsid w:val="00333363"/>
    <w:rsid w:val="003334AC"/>
    <w:rsid w:val="00333551"/>
    <w:rsid w:val="003337DB"/>
    <w:rsid w:val="003338FF"/>
    <w:rsid w:val="00333B52"/>
    <w:rsid w:val="003341A7"/>
    <w:rsid w:val="003343CC"/>
    <w:rsid w:val="0033493A"/>
    <w:rsid w:val="00335360"/>
    <w:rsid w:val="00335602"/>
    <w:rsid w:val="00335980"/>
    <w:rsid w:val="00335E21"/>
    <w:rsid w:val="00335ED2"/>
    <w:rsid w:val="003364F7"/>
    <w:rsid w:val="0033657F"/>
    <w:rsid w:val="003365C1"/>
    <w:rsid w:val="00336602"/>
    <w:rsid w:val="0033678C"/>
    <w:rsid w:val="00336B0A"/>
    <w:rsid w:val="00336DBE"/>
    <w:rsid w:val="00336F1D"/>
    <w:rsid w:val="00336FAA"/>
    <w:rsid w:val="003370FC"/>
    <w:rsid w:val="00337139"/>
    <w:rsid w:val="00337146"/>
    <w:rsid w:val="0033728D"/>
    <w:rsid w:val="00337735"/>
    <w:rsid w:val="00337B18"/>
    <w:rsid w:val="00337B22"/>
    <w:rsid w:val="00337C29"/>
    <w:rsid w:val="00337DDA"/>
    <w:rsid w:val="00337EA1"/>
    <w:rsid w:val="00337F38"/>
    <w:rsid w:val="00337FE2"/>
    <w:rsid w:val="0034017A"/>
    <w:rsid w:val="003402E4"/>
    <w:rsid w:val="00340789"/>
    <w:rsid w:val="00340A38"/>
    <w:rsid w:val="00340B0E"/>
    <w:rsid w:val="00340B3E"/>
    <w:rsid w:val="00340F71"/>
    <w:rsid w:val="00340F98"/>
    <w:rsid w:val="0034110D"/>
    <w:rsid w:val="0034125E"/>
    <w:rsid w:val="003412F8"/>
    <w:rsid w:val="003413AD"/>
    <w:rsid w:val="00341654"/>
    <w:rsid w:val="003418AE"/>
    <w:rsid w:val="00341A01"/>
    <w:rsid w:val="00341AC4"/>
    <w:rsid w:val="00341E8B"/>
    <w:rsid w:val="00341F46"/>
    <w:rsid w:val="00341F48"/>
    <w:rsid w:val="00341FD8"/>
    <w:rsid w:val="003420AD"/>
    <w:rsid w:val="003420F5"/>
    <w:rsid w:val="00342188"/>
    <w:rsid w:val="003421A6"/>
    <w:rsid w:val="003421E3"/>
    <w:rsid w:val="00342217"/>
    <w:rsid w:val="00342D42"/>
    <w:rsid w:val="00342E21"/>
    <w:rsid w:val="00342FD3"/>
    <w:rsid w:val="003435F1"/>
    <w:rsid w:val="00343708"/>
    <w:rsid w:val="00343D4D"/>
    <w:rsid w:val="00343F82"/>
    <w:rsid w:val="00343F8A"/>
    <w:rsid w:val="00344009"/>
    <w:rsid w:val="0034416B"/>
    <w:rsid w:val="00344186"/>
    <w:rsid w:val="003441AD"/>
    <w:rsid w:val="00344259"/>
    <w:rsid w:val="003447F2"/>
    <w:rsid w:val="0034482B"/>
    <w:rsid w:val="00344889"/>
    <w:rsid w:val="00344B10"/>
    <w:rsid w:val="00344D50"/>
    <w:rsid w:val="00344D6D"/>
    <w:rsid w:val="00344F47"/>
    <w:rsid w:val="003451CB"/>
    <w:rsid w:val="0034538F"/>
    <w:rsid w:val="003453DA"/>
    <w:rsid w:val="00345462"/>
    <w:rsid w:val="00345816"/>
    <w:rsid w:val="0034591B"/>
    <w:rsid w:val="00345946"/>
    <w:rsid w:val="00345A9F"/>
    <w:rsid w:val="0034604D"/>
    <w:rsid w:val="003461B4"/>
    <w:rsid w:val="003463F9"/>
    <w:rsid w:val="00346597"/>
    <w:rsid w:val="00346686"/>
    <w:rsid w:val="00346732"/>
    <w:rsid w:val="00346C63"/>
    <w:rsid w:val="00346C97"/>
    <w:rsid w:val="00346DBE"/>
    <w:rsid w:val="00347125"/>
    <w:rsid w:val="0034714A"/>
    <w:rsid w:val="0034727E"/>
    <w:rsid w:val="003472C0"/>
    <w:rsid w:val="003472DB"/>
    <w:rsid w:val="00347318"/>
    <w:rsid w:val="003475D5"/>
    <w:rsid w:val="003476EF"/>
    <w:rsid w:val="0034771F"/>
    <w:rsid w:val="00347AF9"/>
    <w:rsid w:val="00347BC7"/>
    <w:rsid w:val="003500B7"/>
    <w:rsid w:val="00350136"/>
    <w:rsid w:val="00350224"/>
    <w:rsid w:val="00350253"/>
    <w:rsid w:val="003505F7"/>
    <w:rsid w:val="00350813"/>
    <w:rsid w:val="00350A06"/>
    <w:rsid w:val="00350B50"/>
    <w:rsid w:val="00350C1D"/>
    <w:rsid w:val="00350E8B"/>
    <w:rsid w:val="00351119"/>
    <w:rsid w:val="003513F1"/>
    <w:rsid w:val="003516D6"/>
    <w:rsid w:val="00351856"/>
    <w:rsid w:val="003518E1"/>
    <w:rsid w:val="00351958"/>
    <w:rsid w:val="00351CFE"/>
    <w:rsid w:val="00351D41"/>
    <w:rsid w:val="00351F38"/>
    <w:rsid w:val="00351FE2"/>
    <w:rsid w:val="00352083"/>
    <w:rsid w:val="0035216E"/>
    <w:rsid w:val="00352318"/>
    <w:rsid w:val="003523D9"/>
    <w:rsid w:val="0035251E"/>
    <w:rsid w:val="00352CB7"/>
    <w:rsid w:val="00352FD3"/>
    <w:rsid w:val="00352FFA"/>
    <w:rsid w:val="0035311C"/>
    <w:rsid w:val="003535AB"/>
    <w:rsid w:val="0035364D"/>
    <w:rsid w:val="0035374A"/>
    <w:rsid w:val="003538FF"/>
    <w:rsid w:val="0035391E"/>
    <w:rsid w:val="00353AA3"/>
    <w:rsid w:val="00353BE9"/>
    <w:rsid w:val="00353C38"/>
    <w:rsid w:val="00353D2D"/>
    <w:rsid w:val="00353DF0"/>
    <w:rsid w:val="00353E5B"/>
    <w:rsid w:val="0035400D"/>
    <w:rsid w:val="0035403A"/>
    <w:rsid w:val="00354110"/>
    <w:rsid w:val="0035411F"/>
    <w:rsid w:val="00354228"/>
    <w:rsid w:val="003546A4"/>
    <w:rsid w:val="00354731"/>
    <w:rsid w:val="00354770"/>
    <w:rsid w:val="0035485A"/>
    <w:rsid w:val="003549C7"/>
    <w:rsid w:val="003549CA"/>
    <w:rsid w:val="00354A91"/>
    <w:rsid w:val="00354EDE"/>
    <w:rsid w:val="00354FFF"/>
    <w:rsid w:val="00355052"/>
    <w:rsid w:val="003550B4"/>
    <w:rsid w:val="00355242"/>
    <w:rsid w:val="003553F3"/>
    <w:rsid w:val="003554A6"/>
    <w:rsid w:val="003556DC"/>
    <w:rsid w:val="003556E4"/>
    <w:rsid w:val="00355D69"/>
    <w:rsid w:val="003560A3"/>
    <w:rsid w:val="003561C5"/>
    <w:rsid w:val="003562ED"/>
    <w:rsid w:val="0035631F"/>
    <w:rsid w:val="0035636B"/>
    <w:rsid w:val="003566E4"/>
    <w:rsid w:val="00356767"/>
    <w:rsid w:val="0035698B"/>
    <w:rsid w:val="00356E2D"/>
    <w:rsid w:val="00357165"/>
    <w:rsid w:val="0035730C"/>
    <w:rsid w:val="003575F5"/>
    <w:rsid w:val="003575F6"/>
    <w:rsid w:val="00357AAD"/>
    <w:rsid w:val="00357B32"/>
    <w:rsid w:val="00360173"/>
    <w:rsid w:val="0036027F"/>
    <w:rsid w:val="0036055E"/>
    <w:rsid w:val="003607F1"/>
    <w:rsid w:val="00360B10"/>
    <w:rsid w:val="00360CF5"/>
    <w:rsid w:val="003612DB"/>
    <w:rsid w:val="003615F6"/>
    <w:rsid w:val="003619BD"/>
    <w:rsid w:val="00361AF3"/>
    <w:rsid w:val="00361CD6"/>
    <w:rsid w:val="00361F5F"/>
    <w:rsid w:val="003621FE"/>
    <w:rsid w:val="0036222D"/>
    <w:rsid w:val="00362393"/>
    <w:rsid w:val="003625C1"/>
    <w:rsid w:val="00362880"/>
    <w:rsid w:val="00362893"/>
    <w:rsid w:val="00362A81"/>
    <w:rsid w:val="00362BD0"/>
    <w:rsid w:val="00362C67"/>
    <w:rsid w:val="00362C75"/>
    <w:rsid w:val="00362EE0"/>
    <w:rsid w:val="0036384A"/>
    <w:rsid w:val="0036387B"/>
    <w:rsid w:val="0036394B"/>
    <w:rsid w:val="00363D2C"/>
    <w:rsid w:val="00363E9C"/>
    <w:rsid w:val="00363F42"/>
    <w:rsid w:val="00364140"/>
    <w:rsid w:val="0036420A"/>
    <w:rsid w:val="003642BF"/>
    <w:rsid w:val="003644EA"/>
    <w:rsid w:val="00364707"/>
    <w:rsid w:val="00364854"/>
    <w:rsid w:val="00364973"/>
    <w:rsid w:val="00364A3C"/>
    <w:rsid w:val="00364D4F"/>
    <w:rsid w:val="00364D64"/>
    <w:rsid w:val="00364F4B"/>
    <w:rsid w:val="00365181"/>
    <w:rsid w:val="003657EE"/>
    <w:rsid w:val="00365875"/>
    <w:rsid w:val="00365C15"/>
    <w:rsid w:val="00365CEC"/>
    <w:rsid w:val="00365D5E"/>
    <w:rsid w:val="00365E67"/>
    <w:rsid w:val="00366154"/>
    <w:rsid w:val="0036619A"/>
    <w:rsid w:val="003661CA"/>
    <w:rsid w:val="003664AB"/>
    <w:rsid w:val="003664FB"/>
    <w:rsid w:val="00366549"/>
    <w:rsid w:val="003665E8"/>
    <w:rsid w:val="0036688F"/>
    <w:rsid w:val="003668DA"/>
    <w:rsid w:val="00366B2C"/>
    <w:rsid w:val="00366BD0"/>
    <w:rsid w:val="00366C30"/>
    <w:rsid w:val="00366FE6"/>
    <w:rsid w:val="0036723B"/>
    <w:rsid w:val="00367285"/>
    <w:rsid w:val="003674C4"/>
    <w:rsid w:val="003674CF"/>
    <w:rsid w:val="00367591"/>
    <w:rsid w:val="003678CA"/>
    <w:rsid w:val="00367B58"/>
    <w:rsid w:val="00367C1C"/>
    <w:rsid w:val="00367C2E"/>
    <w:rsid w:val="00367E9A"/>
    <w:rsid w:val="003700A3"/>
    <w:rsid w:val="0037038C"/>
    <w:rsid w:val="003703DD"/>
    <w:rsid w:val="0037062A"/>
    <w:rsid w:val="00370743"/>
    <w:rsid w:val="003709B5"/>
    <w:rsid w:val="003709F1"/>
    <w:rsid w:val="00370ADC"/>
    <w:rsid w:val="00370B5C"/>
    <w:rsid w:val="00370CCD"/>
    <w:rsid w:val="00370DAE"/>
    <w:rsid w:val="00370E30"/>
    <w:rsid w:val="00371200"/>
    <w:rsid w:val="003712B0"/>
    <w:rsid w:val="00371303"/>
    <w:rsid w:val="0037168E"/>
    <w:rsid w:val="003716A3"/>
    <w:rsid w:val="00371803"/>
    <w:rsid w:val="00371A49"/>
    <w:rsid w:val="00371AFF"/>
    <w:rsid w:val="00371B00"/>
    <w:rsid w:val="003720C4"/>
    <w:rsid w:val="0037228A"/>
    <w:rsid w:val="00372670"/>
    <w:rsid w:val="00372705"/>
    <w:rsid w:val="00372810"/>
    <w:rsid w:val="0037299F"/>
    <w:rsid w:val="00372B91"/>
    <w:rsid w:val="00372CF4"/>
    <w:rsid w:val="00372EE9"/>
    <w:rsid w:val="00373001"/>
    <w:rsid w:val="0037311B"/>
    <w:rsid w:val="00373580"/>
    <w:rsid w:val="00373612"/>
    <w:rsid w:val="003739F1"/>
    <w:rsid w:val="00373BA7"/>
    <w:rsid w:val="00373DFC"/>
    <w:rsid w:val="003741C0"/>
    <w:rsid w:val="003742CB"/>
    <w:rsid w:val="00374502"/>
    <w:rsid w:val="00374888"/>
    <w:rsid w:val="00374D1B"/>
    <w:rsid w:val="00374DE6"/>
    <w:rsid w:val="00374E7A"/>
    <w:rsid w:val="00374F21"/>
    <w:rsid w:val="003750A7"/>
    <w:rsid w:val="003750A9"/>
    <w:rsid w:val="0037516E"/>
    <w:rsid w:val="0037574C"/>
    <w:rsid w:val="0037575B"/>
    <w:rsid w:val="0037584E"/>
    <w:rsid w:val="003759C2"/>
    <w:rsid w:val="00375DDB"/>
    <w:rsid w:val="00375DF3"/>
    <w:rsid w:val="00375FBF"/>
    <w:rsid w:val="0037611C"/>
    <w:rsid w:val="003761F8"/>
    <w:rsid w:val="003761FD"/>
    <w:rsid w:val="00376258"/>
    <w:rsid w:val="003762B5"/>
    <w:rsid w:val="003764EC"/>
    <w:rsid w:val="00376688"/>
    <w:rsid w:val="00376802"/>
    <w:rsid w:val="00376A0E"/>
    <w:rsid w:val="00376BBE"/>
    <w:rsid w:val="00376D6A"/>
    <w:rsid w:val="00376DBA"/>
    <w:rsid w:val="00376FB0"/>
    <w:rsid w:val="003772E7"/>
    <w:rsid w:val="00377CEF"/>
    <w:rsid w:val="00377D46"/>
    <w:rsid w:val="00377DFC"/>
    <w:rsid w:val="00377E39"/>
    <w:rsid w:val="00377EFF"/>
    <w:rsid w:val="00377F7D"/>
    <w:rsid w:val="00380111"/>
    <w:rsid w:val="003801BD"/>
    <w:rsid w:val="00380273"/>
    <w:rsid w:val="003802EA"/>
    <w:rsid w:val="003802F0"/>
    <w:rsid w:val="0038057D"/>
    <w:rsid w:val="003805A5"/>
    <w:rsid w:val="00380743"/>
    <w:rsid w:val="00380784"/>
    <w:rsid w:val="003807A6"/>
    <w:rsid w:val="003808F8"/>
    <w:rsid w:val="003809A8"/>
    <w:rsid w:val="00380C63"/>
    <w:rsid w:val="00380DDE"/>
    <w:rsid w:val="00380DEC"/>
    <w:rsid w:val="00380DFA"/>
    <w:rsid w:val="00381353"/>
    <w:rsid w:val="003814B0"/>
    <w:rsid w:val="0038150C"/>
    <w:rsid w:val="0038154B"/>
    <w:rsid w:val="003818D5"/>
    <w:rsid w:val="00381989"/>
    <w:rsid w:val="00381A6A"/>
    <w:rsid w:val="00381D1E"/>
    <w:rsid w:val="0038214C"/>
    <w:rsid w:val="00382206"/>
    <w:rsid w:val="00382279"/>
    <w:rsid w:val="00382303"/>
    <w:rsid w:val="00382434"/>
    <w:rsid w:val="00382D1B"/>
    <w:rsid w:val="0038318F"/>
    <w:rsid w:val="00383659"/>
    <w:rsid w:val="0038388A"/>
    <w:rsid w:val="003838CC"/>
    <w:rsid w:val="003838D6"/>
    <w:rsid w:val="0038467D"/>
    <w:rsid w:val="0038475C"/>
    <w:rsid w:val="00384A03"/>
    <w:rsid w:val="00384AC1"/>
    <w:rsid w:val="00384B92"/>
    <w:rsid w:val="00384BFF"/>
    <w:rsid w:val="00384EC3"/>
    <w:rsid w:val="00385345"/>
    <w:rsid w:val="003853BB"/>
    <w:rsid w:val="003854B0"/>
    <w:rsid w:val="00385565"/>
    <w:rsid w:val="00385607"/>
    <w:rsid w:val="003857D0"/>
    <w:rsid w:val="00385908"/>
    <w:rsid w:val="00385AE5"/>
    <w:rsid w:val="00385AFC"/>
    <w:rsid w:val="00385C39"/>
    <w:rsid w:val="00385EBF"/>
    <w:rsid w:val="00385EFA"/>
    <w:rsid w:val="00385F38"/>
    <w:rsid w:val="00385F65"/>
    <w:rsid w:val="003860D2"/>
    <w:rsid w:val="0038622A"/>
    <w:rsid w:val="0038627A"/>
    <w:rsid w:val="003862DA"/>
    <w:rsid w:val="003864E0"/>
    <w:rsid w:val="00386548"/>
    <w:rsid w:val="003867CF"/>
    <w:rsid w:val="00386C72"/>
    <w:rsid w:val="00386D7C"/>
    <w:rsid w:val="00386E05"/>
    <w:rsid w:val="00386E98"/>
    <w:rsid w:val="00386ED9"/>
    <w:rsid w:val="00386EE2"/>
    <w:rsid w:val="00386FF1"/>
    <w:rsid w:val="00387121"/>
    <w:rsid w:val="003876AB"/>
    <w:rsid w:val="00387701"/>
    <w:rsid w:val="00387B20"/>
    <w:rsid w:val="00387BF5"/>
    <w:rsid w:val="00387CEE"/>
    <w:rsid w:val="00390113"/>
    <w:rsid w:val="00390300"/>
    <w:rsid w:val="00390494"/>
    <w:rsid w:val="003905EB"/>
    <w:rsid w:val="00390777"/>
    <w:rsid w:val="00390808"/>
    <w:rsid w:val="00390A3F"/>
    <w:rsid w:val="0039138B"/>
    <w:rsid w:val="0039144F"/>
    <w:rsid w:val="00391B89"/>
    <w:rsid w:val="00391E7B"/>
    <w:rsid w:val="00391EA4"/>
    <w:rsid w:val="0039229C"/>
    <w:rsid w:val="003924A1"/>
    <w:rsid w:val="00393330"/>
    <w:rsid w:val="003933E3"/>
    <w:rsid w:val="00393485"/>
    <w:rsid w:val="0039377B"/>
    <w:rsid w:val="00393A9A"/>
    <w:rsid w:val="00393C18"/>
    <w:rsid w:val="00393CB7"/>
    <w:rsid w:val="00393CBB"/>
    <w:rsid w:val="00393D04"/>
    <w:rsid w:val="00393FD5"/>
    <w:rsid w:val="00394029"/>
    <w:rsid w:val="003940C3"/>
    <w:rsid w:val="00394426"/>
    <w:rsid w:val="003945B2"/>
    <w:rsid w:val="0039478A"/>
    <w:rsid w:val="003949DB"/>
    <w:rsid w:val="00394AC4"/>
    <w:rsid w:val="00394AF2"/>
    <w:rsid w:val="00394C54"/>
    <w:rsid w:val="00394C7C"/>
    <w:rsid w:val="00394D01"/>
    <w:rsid w:val="00394E3B"/>
    <w:rsid w:val="00394E51"/>
    <w:rsid w:val="00395646"/>
    <w:rsid w:val="00395677"/>
    <w:rsid w:val="00395722"/>
    <w:rsid w:val="003959F5"/>
    <w:rsid w:val="003970EC"/>
    <w:rsid w:val="00397322"/>
    <w:rsid w:val="00397365"/>
    <w:rsid w:val="003973A5"/>
    <w:rsid w:val="003978FF"/>
    <w:rsid w:val="0039796D"/>
    <w:rsid w:val="003979C3"/>
    <w:rsid w:val="00397B53"/>
    <w:rsid w:val="003A005C"/>
    <w:rsid w:val="003A0479"/>
    <w:rsid w:val="003A05EF"/>
    <w:rsid w:val="003A06BF"/>
    <w:rsid w:val="003A0997"/>
    <w:rsid w:val="003A0ADD"/>
    <w:rsid w:val="003A0B52"/>
    <w:rsid w:val="003A0C34"/>
    <w:rsid w:val="003A0ED4"/>
    <w:rsid w:val="003A1105"/>
    <w:rsid w:val="003A11DC"/>
    <w:rsid w:val="003A14B1"/>
    <w:rsid w:val="003A14C7"/>
    <w:rsid w:val="003A1AA9"/>
    <w:rsid w:val="003A1C7D"/>
    <w:rsid w:val="003A1D62"/>
    <w:rsid w:val="003A1EE0"/>
    <w:rsid w:val="003A20A6"/>
    <w:rsid w:val="003A218C"/>
    <w:rsid w:val="003A21A4"/>
    <w:rsid w:val="003A21D7"/>
    <w:rsid w:val="003A248B"/>
    <w:rsid w:val="003A266B"/>
    <w:rsid w:val="003A26FA"/>
    <w:rsid w:val="003A27A7"/>
    <w:rsid w:val="003A2911"/>
    <w:rsid w:val="003A2C40"/>
    <w:rsid w:val="003A2CA8"/>
    <w:rsid w:val="003A2DAF"/>
    <w:rsid w:val="003A2E7E"/>
    <w:rsid w:val="003A3162"/>
    <w:rsid w:val="003A31F6"/>
    <w:rsid w:val="003A326A"/>
    <w:rsid w:val="003A3321"/>
    <w:rsid w:val="003A3422"/>
    <w:rsid w:val="003A36D4"/>
    <w:rsid w:val="003A3786"/>
    <w:rsid w:val="003A388E"/>
    <w:rsid w:val="003A3B49"/>
    <w:rsid w:val="003A3F3C"/>
    <w:rsid w:val="003A4123"/>
    <w:rsid w:val="003A4467"/>
    <w:rsid w:val="003A46A0"/>
    <w:rsid w:val="003A4A16"/>
    <w:rsid w:val="003A4A25"/>
    <w:rsid w:val="003A4E99"/>
    <w:rsid w:val="003A51F1"/>
    <w:rsid w:val="003A52DF"/>
    <w:rsid w:val="003A53F9"/>
    <w:rsid w:val="003A54D1"/>
    <w:rsid w:val="003A55DD"/>
    <w:rsid w:val="003A56D0"/>
    <w:rsid w:val="003A5748"/>
    <w:rsid w:val="003A59D4"/>
    <w:rsid w:val="003A5AA0"/>
    <w:rsid w:val="003A5D10"/>
    <w:rsid w:val="003A60D1"/>
    <w:rsid w:val="003A6238"/>
    <w:rsid w:val="003A6B5C"/>
    <w:rsid w:val="003A70E1"/>
    <w:rsid w:val="003A712D"/>
    <w:rsid w:val="003A7936"/>
    <w:rsid w:val="003A7B0A"/>
    <w:rsid w:val="003A7B71"/>
    <w:rsid w:val="003A7BA2"/>
    <w:rsid w:val="003A7E9D"/>
    <w:rsid w:val="003B00F5"/>
    <w:rsid w:val="003B0502"/>
    <w:rsid w:val="003B07BB"/>
    <w:rsid w:val="003B097C"/>
    <w:rsid w:val="003B0B5A"/>
    <w:rsid w:val="003B104E"/>
    <w:rsid w:val="003B10C0"/>
    <w:rsid w:val="003B13F1"/>
    <w:rsid w:val="003B13F8"/>
    <w:rsid w:val="003B1537"/>
    <w:rsid w:val="003B1661"/>
    <w:rsid w:val="003B19ED"/>
    <w:rsid w:val="003B1BB5"/>
    <w:rsid w:val="003B1E1F"/>
    <w:rsid w:val="003B216C"/>
    <w:rsid w:val="003B2457"/>
    <w:rsid w:val="003B251F"/>
    <w:rsid w:val="003B25F4"/>
    <w:rsid w:val="003B2B28"/>
    <w:rsid w:val="003B2C68"/>
    <w:rsid w:val="003B2D4D"/>
    <w:rsid w:val="003B3161"/>
    <w:rsid w:val="003B3210"/>
    <w:rsid w:val="003B32F4"/>
    <w:rsid w:val="003B341F"/>
    <w:rsid w:val="003B3864"/>
    <w:rsid w:val="003B396E"/>
    <w:rsid w:val="003B3DED"/>
    <w:rsid w:val="003B3DFE"/>
    <w:rsid w:val="003B3F1D"/>
    <w:rsid w:val="003B40E9"/>
    <w:rsid w:val="003B4833"/>
    <w:rsid w:val="003B4864"/>
    <w:rsid w:val="003B4B72"/>
    <w:rsid w:val="003B4D9A"/>
    <w:rsid w:val="003B4DD1"/>
    <w:rsid w:val="003B4F6F"/>
    <w:rsid w:val="003B50B6"/>
    <w:rsid w:val="003B5195"/>
    <w:rsid w:val="003B520E"/>
    <w:rsid w:val="003B5280"/>
    <w:rsid w:val="003B554D"/>
    <w:rsid w:val="003B5807"/>
    <w:rsid w:val="003B588C"/>
    <w:rsid w:val="003B5919"/>
    <w:rsid w:val="003B5B5F"/>
    <w:rsid w:val="003B5D2A"/>
    <w:rsid w:val="003B5EFF"/>
    <w:rsid w:val="003B5F88"/>
    <w:rsid w:val="003B6208"/>
    <w:rsid w:val="003B63CB"/>
    <w:rsid w:val="003B6502"/>
    <w:rsid w:val="003B689A"/>
    <w:rsid w:val="003B6D95"/>
    <w:rsid w:val="003B6D9D"/>
    <w:rsid w:val="003B710B"/>
    <w:rsid w:val="003B736D"/>
    <w:rsid w:val="003B73B8"/>
    <w:rsid w:val="003B7653"/>
    <w:rsid w:val="003B7762"/>
    <w:rsid w:val="003B7771"/>
    <w:rsid w:val="003B7816"/>
    <w:rsid w:val="003B798E"/>
    <w:rsid w:val="003B7C32"/>
    <w:rsid w:val="003B7CAE"/>
    <w:rsid w:val="003B7EBF"/>
    <w:rsid w:val="003B7F6C"/>
    <w:rsid w:val="003C0692"/>
    <w:rsid w:val="003C0962"/>
    <w:rsid w:val="003C0C05"/>
    <w:rsid w:val="003C0D07"/>
    <w:rsid w:val="003C0E5B"/>
    <w:rsid w:val="003C0F1C"/>
    <w:rsid w:val="003C1029"/>
    <w:rsid w:val="003C1194"/>
    <w:rsid w:val="003C1775"/>
    <w:rsid w:val="003C1A4B"/>
    <w:rsid w:val="003C1B4C"/>
    <w:rsid w:val="003C1BA7"/>
    <w:rsid w:val="003C1F41"/>
    <w:rsid w:val="003C1F6A"/>
    <w:rsid w:val="003C2088"/>
    <w:rsid w:val="003C2224"/>
    <w:rsid w:val="003C25B6"/>
    <w:rsid w:val="003C26F9"/>
    <w:rsid w:val="003C2810"/>
    <w:rsid w:val="003C2942"/>
    <w:rsid w:val="003C2974"/>
    <w:rsid w:val="003C2D60"/>
    <w:rsid w:val="003C2F54"/>
    <w:rsid w:val="003C2FEE"/>
    <w:rsid w:val="003C3078"/>
    <w:rsid w:val="003C30EC"/>
    <w:rsid w:val="003C323B"/>
    <w:rsid w:val="003C3289"/>
    <w:rsid w:val="003C3447"/>
    <w:rsid w:val="003C34A9"/>
    <w:rsid w:val="003C35BB"/>
    <w:rsid w:val="003C360C"/>
    <w:rsid w:val="003C384E"/>
    <w:rsid w:val="003C3969"/>
    <w:rsid w:val="003C3A99"/>
    <w:rsid w:val="003C3B0D"/>
    <w:rsid w:val="003C3CE9"/>
    <w:rsid w:val="003C3E42"/>
    <w:rsid w:val="003C3E54"/>
    <w:rsid w:val="003C3FB9"/>
    <w:rsid w:val="003C3FE4"/>
    <w:rsid w:val="003C43D7"/>
    <w:rsid w:val="003C4640"/>
    <w:rsid w:val="003C47C5"/>
    <w:rsid w:val="003C47E6"/>
    <w:rsid w:val="003C484C"/>
    <w:rsid w:val="003C4877"/>
    <w:rsid w:val="003C4905"/>
    <w:rsid w:val="003C4BAE"/>
    <w:rsid w:val="003C4D65"/>
    <w:rsid w:val="003C50D5"/>
    <w:rsid w:val="003C51C4"/>
    <w:rsid w:val="003C560E"/>
    <w:rsid w:val="003C5BFE"/>
    <w:rsid w:val="003C5E34"/>
    <w:rsid w:val="003C5F3B"/>
    <w:rsid w:val="003C5F4F"/>
    <w:rsid w:val="003C68F2"/>
    <w:rsid w:val="003C6A26"/>
    <w:rsid w:val="003C6B07"/>
    <w:rsid w:val="003C6C8F"/>
    <w:rsid w:val="003C6CBA"/>
    <w:rsid w:val="003C6F8D"/>
    <w:rsid w:val="003C6FBE"/>
    <w:rsid w:val="003C7162"/>
    <w:rsid w:val="003C71F0"/>
    <w:rsid w:val="003C7594"/>
    <w:rsid w:val="003C7635"/>
    <w:rsid w:val="003C765D"/>
    <w:rsid w:val="003C77FE"/>
    <w:rsid w:val="003C79C2"/>
    <w:rsid w:val="003D00E2"/>
    <w:rsid w:val="003D052D"/>
    <w:rsid w:val="003D05C6"/>
    <w:rsid w:val="003D0692"/>
    <w:rsid w:val="003D076C"/>
    <w:rsid w:val="003D07BB"/>
    <w:rsid w:val="003D081C"/>
    <w:rsid w:val="003D095E"/>
    <w:rsid w:val="003D09CE"/>
    <w:rsid w:val="003D0AC4"/>
    <w:rsid w:val="003D0E71"/>
    <w:rsid w:val="003D0F5E"/>
    <w:rsid w:val="003D1165"/>
    <w:rsid w:val="003D138F"/>
    <w:rsid w:val="003D1526"/>
    <w:rsid w:val="003D15FD"/>
    <w:rsid w:val="003D1621"/>
    <w:rsid w:val="003D1ABB"/>
    <w:rsid w:val="003D1AC1"/>
    <w:rsid w:val="003D1B29"/>
    <w:rsid w:val="003D1BA2"/>
    <w:rsid w:val="003D1C29"/>
    <w:rsid w:val="003D1CDD"/>
    <w:rsid w:val="003D1D7A"/>
    <w:rsid w:val="003D2002"/>
    <w:rsid w:val="003D2096"/>
    <w:rsid w:val="003D2336"/>
    <w:rsid w:val="003D263F"/>
    <w:rsid w:val="003D2911"/>
    <w:rsid w:val="003D2973"/>
    <w:rsid w:val="003D2C84"/>
    <w:rsid w:val="003D32B5"/>
    <w:rsid w:val="003D3587"/>
    <w:rsid w:val="003D3D27"/>
    <w:rsid w:val="003D3FD6"/>
    <w:rsid w:val="003D4088"/>
    <w:rsid w:val="003D43F5"/>
    <w:rsid w:val="003D45CB"/>
    <w:rsid w:val="003D47E5"/>
    <w:rsid w:val="003D4A07"/>
    <w:rsid w:val="003D4A52"/>
    <w:rsid w:val="003D4D56"/>
    <w:rsid w:val="003D4E26"/>
    <w:rsid w:val="003D4F62"/>
    <w:rsid w:val="003D51F1"/>
    <w:rsid w:val="003D5270"/>
    <w:rsid w:val="003D54EF"/>
    <w:rsid w:val="003D551B"/>
    <w:rsid w:val="003D5661"/>
    <w:rsid w:val="003D56AD"/>
    <w:rsid w:val="003D5709"/>
    <w:rsid w:val="003D5865"/>
    <w:rsid w:val="003D5981"/>
    <w:rsid w:val="003D5A7F"/>
    <w:rsid w:val="003D5B0F"/>
    <w:rsid w:val="003D5D2A"/>
    <w:rsid w:val="003D5D95"/>
    <w:rsid w:val="003D6118"/>
    <w:rsid w:val="003D655F"/>
    <w:rsid w:val="003D6595"/>
    <w:rsid w:val="003D66F8"/>
    <w:rsid w:val="003D6751"/>
    <w:rsid w:val="003D6AB3"/>
    <w:rsid w:val="003D6ADC"/>
    <w:rsid w:val="003D6E9C"/>
    <w:rsid w:val="003D700B"/>
    <w:rsid w:val="003D7382"/>
    <w:rsid w:val="003D73C6"/>
    <w:rsid w:val="003D767E"/>
    <w:rsid w:val="003D76FB"/>
    <w:rsid w:val="003D788C"/>
    <w:rsid w:val="003D79D5"/>
    <w:rsid w:val="003D79DB"/>
    <w:rsid w:val="003D7A61"/>
    <w:rsid w:val="003E0040"/>
    <w:rsid w:val="003E00B9"/>
    <w:rsid w:val="003E01CC"/>
    <w:rsid w:val="003E01FE"/>
    <w:rsid w:val="003E026A"/>
    <w:rsid w:val="003E0274"/>
    <w:rsid w:val="003E02CA"/>
    <w:rsid w:val="003E0563"/>
    <w:rsid w:val="003E068C"/>
    <w:rsid w:val="003E08A8"/>
    <w:rsid w:val="003E0B5A"/>
    <w:rsid w:val="003E0D89"/>
    <w:rsid w:val="003E0FB0"/>
    <w:rsid w:val="003E1035"/>
    <w:rsid w:val="003E1086"/>
    <w:rsid w:val="003E1289"/>
    <w:rsid w:val="003E153C"/>
    <w:rsid w:val="003E1677"/>
    <w:rsid w:val="003E1B58"/>
    <w:rsid w:val="003E208E"/>
    <w:rsid w:val="003E2362"/>
    <w:rsid w:val="003E2546"/>
    <w:rsid w:val="003E29AC"/>
    <w:rsid w:val="003E2A65"/>
    <w:rsid w:val="003E2B5E"/>
    <w:rsid w:val="003E2D6C"/>
    <w:rsid w:val="003E30DC"/>
    <w:rsid w:val="003E3226"/>
    <w:rsid w:val="003E3301"/>
    <w:rsid w:val="003E344A"/>
    <w:rsid w:val="003E39F0"/>
    <w:rsid w:val="003E3A83"/>
    <w:rsid w:val="003E3EEE"/>
    <w:rsid w:val="003E41C3"/>
    <w:rsid w:val="003E4370"/>
    <w:rsid w:val="003E43ED"/>
    <w:rsid w:val="003E43FF"/>
    <w:rsid w:val="003E441D"/>
    <w:rsid w:val="003E4482"/>
    <w:rsid w:val="003E4BD0"/>
    <w:rsid w:val="003E4CC5"/>
    <w:rsid w:val="003E4DFB"/>
    <w:rsid w:val="003E4E31"/>
    <w:rsid w:val="003E4EFA"/>
    <w:rsid w:val="003E4FAB"/>
    <w:rsid w:val="003E52E9"/>
    <w:rsid w:val="003E5879"/>
    <w:rsid w:val="003E5A83"/>
    <w:rsid w:val="003E5CA9"/>
    <w:rsid w:val="003E5D5B"/>
    <w:rsid w:val="003E5E46"/>
    <w:rsid w:val="003E5F67"/>
    <w:rsid w:val="003E6102"/>
    <w:rsid w:val="003E6132"/>
    <w:rsid w:val="003E62CF"/>
    <w:rsid w:val="003E64B6"/>
    <w:rsid w:val="003E64F5"/>
    <w:rsid w:val="003E65C9"/>
    <w:rsid w:val="003E6710"/>
    <w:rsid w:val="003E67C7"/>
    <w:rsid w:val="003E6A32"/>
    <w:rsid w:val="003E6A86"/>
    <w:rsid w:val="003E6D81"/>
    <w:rsid w:val="003E6EFD"/>
    <w:rsid w:val="003E6FD0"/>
    <w:rsid w:val="003E7119"/>
    <w:rsid w:val="003E72DA"/>
    <w:rsid w:val="003E747D"/>
    <w:rsid w:val="003E7487"/>
    <w:rsid w:val="003E7666"/>
    <w:rsid w:val="003E76F8"/>
    <w:rsid w:val="003E7829"/>
    <w:rsid w:val="003E7AC8"/>
    <w:rsid w:val="003E7B20"/>
    <w:rsid w:val="003E7D1D"/>
    <w:rsid w:val="003E7E15"/>
    <w:rsid w:val="003E7EF6"/>
    <w:rsid w:val="003E7F5A"/>
    <w:rsid w:val="003E7F88"/>
    <w:rsid w:val="003F0070"/>
    <w:rsid w:val="003F0347"/>
    <w:rsid w:val="003F038E"/>
    <w:rsid w:val="003F0417"/>
    <w:rsid w:val="003F0577"/>
    <w:rsid w:val="003F0673"/>
    <w:rsid w:val="003F0D18"/>
    <w:rsid w:val="003F0D1C"/>
    <w:rsid w:val="003F0DF2"/>
    <w:rsid w:val="003F0E1F"/>
    <w:rsid w:val="003F11B1"/>
    <w:rsid w:val="003F1331"/>
    <w:rsid w:val="003F1638"/>
    <w:rsid w:val="003F17F7"/>
    <w:rsid w:val="003F1903"/>
    <w:rsid w:val="003F1915"/>
    <w:rsid w:val="003F1DCF"/>
    <w:rsid w:val="003F1DF6"/>
    <w:rsid w:val="003F1ECE"/>
    <w:rsid w:val="003F236E"/>
    <w:rsid w:val="003F2F9A"/>
    <w:rsid w:val="003F33F3"/>
    <w:rsid w:val="003F3426"/>
    <w:rsid w:val="003F34B8"/>
    <w:rsid w:val="003F3902"/>
    <w:rsid w:val="003F3A5A"/>
    <w:rsid w:val="003F3C2C"/>
    <w:rsid w:val="003F3D7B"/>
    <w:rsid w:val="003F3E0F"/>
    <w:rsid w:val="003F3F17"/>
    <w:rsid w:val="003F3F30"/>
    <w:rsid w:val="003F3F6B"/>
    <w:rsid w:val="003F481D"/>
    <w:rsid w:val="003F490C"/>
    <w:rsid w:val="003F4A0A"/>
    <w:rsid w:val="003F5031"/>
    <w:rsid w:val="003F5145"/>
    <w:rsid w:val="003F5202"/>
    <w:rsid w:val="003F54FE"/>
    <w:rsid w:val="003F5561"/>
    <w:rsid w:val="003F557E"/>
    <w:rsid w:val="003F55C7"/>
    <w:rsid w:val="003F56D8"/>
    <w:rsid w:val="003F5767"/>
    <w:rsid w:val="003F578F"/>
    <w:rsid w:val="003F5B82"/>
    <w:rsid w:val="003F5D44"/>
    <w:rsid w:val="003F5F0F"/>
    <w:rsid w:val="003F60B9"/>
    <w:rsid w:val="003F62D3"/>
    <w:rsid w:val="003F6493"/>
    <w:rsid w:val="003F676F"/>
    <w:rsid w:val="003F6773"/>
    <w:rsid w:val="003F67F5"/>
    <w:rsid w:val="003F6880"/>
    <w:rsid w:val="003F68EF"/>
    <w:rsid w:val="003F6CB5"/>
    <w:rsid w:val="003F6D5F"/>
    <w:rsid w:val="003F6F1F"/>
    <w:rsid w:val="003F71BE"/>
    <w:rsid w:val="003F72AC"/>
    <w:rsid w:val="003F777C"/>
    <w:rsid w:val="003F7AD6"/>
    <w:rsid w:val="003F7B3B"/>
    <w:rsid w:val="003F7CAA"/>
    <w:rsid w:val="003F7DFB"/>
    <w:rsid w:val="003F7EAB"/>
    <w:rsid w:val="004000A6"/>
    <w:rsid w:val="00400361"/>
    <w:rsid w:val="004006C9"/>
    <w:rsid w:val="0040076A"/>
    <w:rsid w:val="00400A08"/>
    <w:rsid w:val="00400B08"/>
    <w:rsid w:val="00400FA4"/>
    <w:rsid w:val="0040104C"/>
    <w:rsid w:val="004012D2"/>
    <w:rsid w:val="004012FB"/>
    <w:rsid w:val="004015F1"/>
    <w:rsid w:val="00401B2B"/>
    <w:rsid w:val="00401B81"/>
    <w:rsid w:val="00401DBC"/>
    <w:rsid w:val="00401F7A"/>
    <w:rsid w:val="0040225A"/>
    <w:rsid w:val="0040231F"/>
    <w:rsid w:val="004023DD"/>
    <w:rsid w:val="004024FE"/>
    <w:rsid w:val="00402993"/>
    <w:rsid w:val="004029EC"/>
    <w:rsid w:val="00402C67"/>
    <w:rsid w:val="00402C96"/>
    <w:rsid w:val="00402DD3"/>
    <w:rsid w:val="00402E94"/>
    <w:rsid w:val="00402F0E"/>
    <w:rsid w:val="00402F2A"/>
    <w:rsid w:val="004032E9"/>
    <w:rsid w:val="00403904"/>
    <w:rsid w:val="00403B05"/>
    <w:rsid w:val="00403BBB"/>
    <w:rsid w:val="00403C22"/>
    <w:rsid w:val="00403C39"/>
    <w:rsid w:val="00403C47"/>
    <w:rsid w:val="0040457E"/>
    <w:rsid w:val="004046C5"/>
    <w:rsid w:val="0040498A"/>
    <w:rsid w:val="00404DBE"/>
    <w:rsid w:val="00405049"/>
    <w:rsid w:val="0040540C"/>
    <w:rsid w:val="004055F7"/>
    <w:rsid w:val="004056B6"/>
    <w:rsid w:val="0040595F"/>
    <w:rsid w:val="004060C3"/>
    <w:rsid w:val="0040646B"/>
    <w:rsid w:val="00406683"/>
    <w:rsid w:val="004067ED"/>
    <w:rsid w:val="0040694B"/>
    <w:rsid w:val="00406BB5"/>
    <w:rsid w:val="00406BDA"/>
    <w:rsid w:val="00406D6E"/>
    <w:rsid w:val="0040719F"/>
    <w:rsid w:val="00407476"/>
    <w:rsid w:val="004076DB"/>
    <w:rsid w:val="004079CE"/>
    <w:rsid w:val="00407A1F"/>
    <w:rsid w:val="00407A62"/>
    <w:rsid w:val="00407B6E"/>
    <w:rsid w:val="00407C42"/>
    <w:rsid w:val="00407D89"/>
    <w:rsid w:val="0041013C"/>
    <w:rsid w:val="004101C8"/>
    <w:rsid w:val="00410433"/>
    <w:rsid w:val="00410980"/>
    <w:rsid w:val="00410A60"/>
    <w:rsid w:val="00410C08"/>
    <w:rsid w:val="00410EF4"/>
    <w:rsid w:val="0041130D"/>
    <w:rsid w:val="004113B1"/>
    <w:rsid w:val="00411526"/>
    <w:rsid w:val="00411C66"/>
    <w:rsid w:val="00411CF7"/>
    <w:rsid w:val="00411E63"/>
    <w:rsid w:val="00412048"/>
    <w:rsid w:val="004121E8"/>
    <w:rsid w:val="0041237E"/>
    <w:rsid w:val="004124AB"/>
    <w:rsid w:val="0041256D"/>
    <w:rsid w:val="0041283D"/>
    <w:rsid w:val="00412AD3"/>
    <w:rsid w:val="00413061"/>
    <w:rsid w:val="004137FA"/>
    <w:rsid w:val="004139E9"/>
    <w:rsid w:val="00413E21"/>
    <w:rsid w:val="00413EC5"/>
    <w:rsid w:val="00414013"/>
    <w:rsid w:val="00414092"/>
    <w:rsid w:val="00414098"/>
    <w:rsid w:val="0041412D"/>
    <w:rsid w:val="00414171"/>
    <w:rsid w:val="00414279"/>
    <w:rsid w:val="004143BC"/>
    <w:rsid w:val="0041448E"/>
    <w:rsid w:val="0041460A"/>
    <w:rsid w:val="004146E1"/>
    <w:rsid w:val="004146F3"/>
    <w:rsid w:val="004147CD"/>
    <w:rsid w:val="00414895"/>
    <w:rsid w:val="00414962"/>
    <w:rsid w:val="00414BE8"/>
    <w:rsid w:val="00414BF9"/>
    <w:rsid w:val="00414C97"/>
    <w:rsid w:val="00414F7C"/>
    <w:rsid w:val="00414FBB"/>
    <w:rsid w:val="00414FEE"/>
    <w:rsid w:val="004151A0"/>
    <w:rsid w:val="004151CE"/>
    <w:rsid w:val="00415288"/>
    <w:rsid w:val="004152A4"/>
    <w:rsid w:val="004152AF"/>
    <w:rsid w:val="004152E1"/>
    <w:rsid w:val="004154A8"/>
    <w:rsid w:val="004155A3"/>
    <w:rsid w:val="004155FB"/>
    <w:rsid w:val="004156A8"/>
    <w:rsid w:val="00415908"/>
    <w:rsid w:val="0041595B"/>
    <w:rsid w:val="00415A31"/>
    <w:rsid w:val="00415A8B"/>
    <w:rsid w:val="00415BAB"/>
    <w:rsid w:val="00415CDC"/>
    <w:rsid w:val="00415D72"/>
    <w:rsid w:val="00415ED2"/>
    <w:rsid w:val="0041613D"/>
    <w:rsid w:val="00416312"/>
    <w:rsid w:val="004163B2"/>
    <w:rsid w:val="004163BA"/>
    <w:rsid w:val="00416460"/>
    <w:rsid w:val="00416917"/>
    <w:rsid w:val="00416A28"/>
    <w:rsid w:val="00416B7D"/>
    <w:rsid w:val="00416B9B"/>
    <w:rsid w:val="00416C32"/>
    <w:rsid w:val="004176C5"/>
    <w:rsid w:val="004178D5"/>
    <w:rsid w:val="00417955"/>
    <w:rsid w:val="00417A73"/>
    <w:rsid w:val="004201F6"/>
    <w:rsid w:val="0042035D"/>
    <w:rsid w:val="00420609"/>
    <w:rsid w:val="0042063F"/>
    <w:rsid w:val="0042068C"/>
    <w:rsid w:val="004209DB"/>
    <w:rsid w:val="004209E9"/>
    <w:rsid w:val="00420E33"/>
    <w:rsid w:val="00420E8C"/>
    <w:rsid w:val="00420F28"/>
    <w:rsid w:val="0042165A"/>
    <w:rsid w:val="004216CE"/>
    <w:rsid w:val="00421751"/>
    <w:rsid w:val="004217AA"/>
    <w:rsid w:val="004217F5"/>
    <w:rsid w:val="00421A25"/>
    <w:rsid w:val="00421D4D"/>
    <w:rsid w:val="00422194"/>
    <w:rsid w:val="004221CE"/>
    <w:rsid w:val="00422394"/>
    <w:rsid w:val="004225AC"/>
    <w:rsid w:val="0042271A"/>
    <w:rsid w:val="0042292B"/>
    <w:rsid w:val="00422A21"/>
    <w:rsid w:val="004230B9"/>
    <w:rsid w:val="004233C5"/>
    <w:rsid w:val="00423412"/>
    <w:rsid w:val="0042356A"/>
    <w:rsid w:val="00423802"/>
    <w:rsid w:val="00423A62"/>
    <w:rsid w:val="00423E07"/>
    <w:rsid w:val="00423E7E"/>
    <w:rsid w:val="00424488"/>
    <w:rsid w:val="00424545"/>
    <w:rsid w:val="0042459A"/>
    <w:rsid w:val="00424A7C"/>
    <w:rsid w:val="00424ACA"/>
    <w:rsid w:val="00424C9C"/>
    <w:rsid w:val="00424CAE"/>
    <w:rsid w:val="00424D30"/>
    <w:rsid w:val="0042509A"/>
    <w:rsid w:val="004251A0"/>
    <w:rsid w:val="004255BD"/>
    <w:rsid w:val="004256F8"/>
    <w:rsid w:val="004258A4"/>
    <w:rsid w:val="00425920"/>
    <w:rsid w:val="0042596F"/>
    <w:rsid w:val="00425C0C"/>
    <w:rsid w:val="00425F3D"/>
    <w:rsid w:val="0042613F"/>
    <w:rsid w:val="004261A9"/>
    <w:rsid w:val="00426469"/>
    <w:rsid w:val="00426581"/>
    <w:rsid w:val="00426585"/>
    <w:rsid w:val="00426924"/>
    <w:rsid w:val="00426A4E"/>
    <w:rsid w:val="00426A62"/>
    <w:rsid w:val="00426CA2"/>
    <w:rsid w:val="00427082"/>
    <w:rsid w:val="0042722F"/>
    <w:rsid w:val="00427339"/>
    <w:rsid w:val="00427454"/>
    <w:rsid w:val="004278D3"/>
    <w:rsid w:val="00427D55"/>
    <w:rsid w:val="0043001A"/>
    <w:rsid w:val="00430247"/>
    <w:rsid w:val="00430352"/>
    <w:rsid w:val="004303CF"/>
    <w:rsid w:val="004303ED"/>
    <w:rsid w:val="00430590"/>
    <w:rsid w:val="00430778"/>
    <w:rsid w:val="004309F1"/>
    <w:rsid w:val="00430B58"/>
    <w:rsid w:val="00430C3D"/>
    <w:rsid w:val="00430C4E"/>
    <w:rsid w:val="00431172"/>
    <w:rsid w:val="004312D5"/>
    <w:rsid w:val="00431371"/>
    <w:rsid w:val="004313BB"/>
    <w:rsid w:val="004314D0"/>
    <w:rsid w:val="00431509"/>
    <w:rsid w:val="00431B83"/>
    <w:rsid w:val="00431BEF"/>
    <w:rsid w:val="00431DBF"/>
    <w:rsid w:val="00431E69"/>
    <w:rsid w:val="00431EA4"/>
    <w:rsid w:val="00432313"/>
    <w:rsid w:val="00432473"/>
    <w:rsid w:val="004324B4"/>
    <w:rsid w:val="00432502"/>
    <w:rsid w:val="0043269A"/>
    <w:rsid w:val="0043271A"/>
    <w:rsid w:val="0043290B"/>
    <w:rsid w:val="00432932"/>
    <w:rsid w:val="00432B50"/>
    <w:rsid w:val="00432BD5"/>
    <w:rsid w:val="00432E71"/>
    <w:rsid w:val="00432EDA"/>
    <w:rsid w:val="00432FF1"/>
    <w:rsid w:val="0043316A"/>
    <w:rsid w:val="00433175"/>
    <w:rsid w:val="004332E3"/>
    <w:rsid w:val="004334D0"/>
    <w:rsid w:val="0043353F"/>
    <w:rsid w:val="004335B7"/>
    <w:rsid w:val="0043385B"/>
    <w:rsid w:val="004338F3"/>
    <w:rsid w:val="00433A3F"/>
    <w:rsid w:val="00433BBC"/>
    <w:rsid w:val="00433C14"/>
    <w:rsid w:val="004340AC"/>
    <w:rsid w:val="004342AC"/>
    <w:rsid w:val="00434501"/>
    <w:rsid w:val="004345D6"/>
    <w:rsid w:val="0043477C"/>
    <w:rsid w:val="004347D2"/>
    <w:rsid w:val="00434895"/>
    <w:rsid w:val="00434B24"/>
    <w:rsid w:val="00434CA3"/>
    <w:rsid w:val="00434D25"/>
    <w:rsid w:val="00435050"/>
    <w:rsid w:val="00435084"/>
    <w:rsid w:val="00435B1C"/>
    <w:rsid w:val="00435B76"/>
    <w:rsid w:val="00435C3D"/>
    <w:rsid w:val="00435CC5"/>
    <w:rsid w:val="004360B8"/>
    <w:rsid w:val="004362ED"/>
    <w:rsid w:val="004369FE"/>
    <w:rsid w:val="00436D86"/>
    <w:rsid w:val="00437458"/>
    <w:rsid w:val="004374C9"/>
    <w:rsid w:val="004374E5"/>
    <w:rsid w:val="00437BC1"/>
    <w:rsid w:val="00437DE9"/>
    <w:rsid w:val="00437DFE"/>
    <w:rsid w:val="00437F86"/>
    <w:rsid w:val="00437FA4"/>
    <w:rsid w:val="00440100"/>
    <w:rsid w:val="004404F3"/>
    <w:rsid w:val="00440552"/>
    <w:rsid w:val="00440660"/>
    <w:rsid w:val="00440861"/>
    <w:rsid w:val="0044087D"/>
    <w:rsid w:val="0044088E"/>
    <w:rsid w:val="00440FDE"/>
    <w:rsid w:val="00441015"/>
    <w:rsid w:val="004417D0"/>
    <w:rsid w:val="00441948"/>
    <w:rsid w:val="00441A43"/>
    <w:rsid w:val="00441D7A"/>
    <w:rsid w:val="00442417"/>
    <w:rsid w:val="00442BBA"/>
    <w:rsid w:val="00442DBA"/>
    <w:rsid w:val="00442FFD"/>
    <w:rsid w:val="004435FD"/>
    <w:rsid w:val="004437B5"/>
    <w:rsid w:val="00443AA4"/>
    <w:rsid w:val="00443B21"/>
    <w:rsid w:val="00443B5D"/>
    <w:rsid w:val="00443B89"/>
    <w:rsid w:val="00443C20"/>
    <w:rsid w:val="00443FD3"/>
    <w:rsid w:val="004445AE"/>
    <w:rsid w:val="00444B43"/>
    <w:rsid w:val="00444B94"/>
    <w:rsid w:val="00444CB3"/>
    <w:rsid w:val="00444E9F"/>
    <w:rsid w:val="00444EDF"/>
    <w:rsid w:val="00445090"/>
    <w:rsid w:val="004451A6"/>
    <w:rsid w:val="00445386"/>
    <w:rsid w:val="004453DB"/>
    <w:rsid w:val="004455CA"/>
    <w:rsid w:val="004455CC"/>
    <w:rsid w:val="004455CD"/>
    <w:rsid w:val="00445694"/>
    <w:rsid w:val="0044591D"/>
    <w:rsid w:val="00445A65"/>
    <w:rsid w:val="00445D95"/>
    <w:rsid w:val="00445E19"/>
    <w:rsid w:val="004461EA"/>
    <w:rsid w:val="004463C9"/>
    <w:rsid w:val="00446619"/>
    <w:rsid w:val="004466BE"/>
    <w:rsid w:val="004467CC"/>
    <w:rsid w:val="004469DC"/>
    <w:rsid w:val="00446DE8"/>
    <w:rsid w:val="0044715B"/>
    <w:rsid w:val="004471DC"/>
    <w:rsid w:val="004477F9"/>
    <w:rsid w:val="00447953"/>
    <w:rsid w:val="00447A83"/>
    <w:rsid w:val="00447F8C"/>
    <w:rsid w:val="00447FB1"/>
    <w:rsid w:val="0045000C"/>
    <w:rsid w:val="00450442"/>
    <w:rsid w:val="00450716"/>
    <w:rsid w:val="00450736"/>
    <w:rsid w:val="0045083C"/>
    <w:rsid w:val="00450C1D"/>
    <w:rsid w:val="00450ECB"/>
    <w:rsid w:val="00450FC6"/>
    <w:rsid w:val="0045112F"/>
    <w:rsid w:val="00451183"/>
    <w:rsid w:val="004512E0"/>
    <w:rsid w:val="0045150C"/>
    <w:rsid w:val="00451887"/>
    <w:rsid w:val="004519DA"/>
    <w:rsid w:val="004519FF"/>
    <w:rsid w:val="00451A1C"/>
    <w:rsid w:val="00451A67"/>
    <w:rsid w:val="00451B62"/>
    <w:rsid w:val="00451C49"/>
    <w:rsid w:val="00451D3C"/>
    <w:rsid w:val="00452263"/>
    <w:rsid w:val="00452393"/>
    <w:rsid w:val="00452700"/>
    <w:rsid w:val="004527DD"/>
    <w:rsid w:val="00452CE5"/>
    <w:rsid w:val="00452E35"/>
    <w:rsid w:val="00453007"/>
    <w:rsid w:val="00453113"/>
    <w:rsid w:val="00453429"/>
    <w:rsid w:val="004537B8"/>
    <w:rsid w:val="00453B10"/>
    <w:rsid w:val="00453C34"/>
    <w:rsid w:val="00453DB5"/>
    <w:rsid w:val="00453E70"/>
    <w:rsid w:val="00453EB7"/>
    <w:rsid w:val="00453FA5"/>
    <w:rsid w:val="00454293"/>
    <w:rsid w:val="0045455F"/>
    <w:rsid w:val="00454698"/>
    <w:rsid w:val="00454C59"/>
    <w:rsid w:val="00454C7D"/>
    <w:rsid w:val="00454D76"/>
    <w:rsid w:val="00454D8B"/>
    <w:rsid w:val="0045509C"/>
    <w:rsid w:val="004554C4"/>
    <w:rsid w:val="00455531"/>
    <w:rsid w:val="004555B8"/>
    <w:rsid w:val="0045583A"/>
    <w:rsid w:val="00455A97"/>
    <w:rsid w:val="00455FBA"/>
    <w:rsid w:val="0045603E"/>
    <w:rsid w:val="00456191"/>
    <w:rsid w:val="0045668D"/>
    <w:rsid w:val="004569B2"/>
    <w:rsid w:val="004569DD"/>
    <w:rsid w:val="00456A54"/>
    <w:rsid w:val="00456BF3"/>
    <w:rsid w:val="00456FC9"/>
    <w:rsid w:val="00457320"/>
    <w:rsid w:val="00457555"/>
    <w:rsid w:val="004575A7"/>
    <w:rsid w:val="00457978"/>
    <w:rsid w:val="00457ADC"/>
    <w:rsid w:val="00457B5F"/>
    <w:rsid w:val="00457BAD"/>
    <w:rsid w:val="00457E99"/>
    <w:rsid w:val="00457EA7"/>
    <w:rsid w:val="00457F75"/>
    <w:rsid w:val="00460203"/>
    <w:rsid w:val="00460297"/>
    <w:rsid w:val="0046037C"/>
    <w:rsid w:val="00460400"/>
    <w:rsid w:val="00460517"/>
    <w:rsid w:val="00460574"/>
    <w:rsid w:val="004609F8"/>
    <w:rsid w:val="00460AE7"/>
    <w:rsid w:val="00460D3A"/>
    <w:rsid w:val="00460E2F"/>
    <w:rsid w:val="00460E9B"/>
    <w:rsid w:val="00460EB0"/>
    <w:rsid w:val="00460F5A"/>
    <w:rsid w:val="004610D4"/>
    <w:rsid w:val="0046120F"/>
    <w:rsid w:val="00461284"/>
    <w:rsid w:val="0046154F"/>
    <w:rsid w:val="004615A3"/>
    <w:rsid w:val="004616B0"/>
    <w:rsid w:val="00461779"/>
    <w:rsid w:val="00461ED3"/>
    <w:rsid w:val="0046224D"/>
    <w:rsid w:val="004622DC"/>
    <w:rsid w:val="00462383"/>
    <w:rsid w:val="004623C7"/>
    <w:rsid w:val="00462433"/>
    <w:rsid w:val="00462602"/>
    <w:rsid w:val="00462690"/>
    <w:rsid w:val="00462711"/>
    <w:rsid w:val="0046298A"/>
    <w:rsid w:val="004629C9"/>
    <w:rsid w:val="00462C65"/>
    <w:rsid w:val="00462E0C"/>
    <w:rsid w:val="0046303C"/>
    <w:rsid w:val="00463088"/>
    <w:rsid w:val="00463245"/>
    <w:rsid w:val="0046324D"/>
    <w:rsid w:val="004632E8"/>
    <w:rsid w:val="0046349F"/>
    <w:rsid w:val="00463884"/>
    <w:rsid w:val="00463C6E"/>
    <w:rsid w:val="00463F02"/>
    <w:rsid w:val="00464374"/>
    <w:rsid w:val="00464433"/>
    <w:rsid w:val="00464A0A"/>
    <w:rsid w:val="00464D25"/>
    <w:rsid w:val="00464E72"/>
    <w:rsid w:val="00465298"/>
    <w:rsid w:val="00465338"/>
    <w:rsid w:val="00465705"/>
    <w:rsid w:val="0046589F"/>
    <w:rsid w:val="00465A01"/>
    <w:rsid w:val="00465C25"/>
    <w:rsid w:val="00465D07"/>
    <w:rsid w:val="004660F1"/>
    <w:rsid w:val="004663C0"/>
    <w:rsid w:val="00466B2A"/>
    <w:rsid w:val="00466D72"/>
    <w:rsid w:val="00466DC0"/>
    <w:rsid w:val="00466E02"/>
    <w:rsid w:val="00466F27"/>
    <w:rsid w:val="00466F2C"/>
    <w:rsid w:val="00466F45"/>
    <w:rsid w:val="0046797A"/>
    <w:rsid w:val="004679A9"/>
    <w:rsid w:val="00467BDA"/>
    <w:rsid w:val="00467BFE"/>
    <w:rsid w:val="00467C89"/>
    <w:rsid w:val="0047002B"/>
    <w:rsid w:val="0047039F"/>
    <w:rsid w:val="00470504"/>
    <w:rsid w:val="004705A8"/>
    <w:rsid w:val="00470683"/>
    <w:rsid w:val="00470749"/>
    <w:rsid w:val="00470812"/>
    <w:rsid w:val="00470B28"/>
    <w:rsid w:val="00470B89"/>
    <w:rsid w:val="00470C5D"/>
    <w:rsid w:val="00470FE1"/>
    <w:rsid w:val="004710C0"/>
    <w:rsid w:val="004711F4"/>
    <w:rsid w:val="0047122B"/>
    <w:rsid w:val="004714EA"/>
    <w:rsid w:val="00471A01"/>
    <w:rsid w:val="00471A5D"/>
    <w:rsid w:val="00471A5E"/>
    <w:rsid w:val="00471AAE"/>
    <w:rsid w:val="004721EC"/>
    <w:rsid w:val="004729BA"/>
    <w:rsid w:val="00472A12"/>
    <w:rsid w:val="00472A38"/>
    <w:rsid w:val="00472C34"/>
    <w:rsid w:val="00472E2D"/>
    <w:rsid w:val="00472E81"/>
    <w:rsid w:val="00472FE7"/>
    <w:rsid w:val="00473248"/>
    <w:rsid w:val="00473469"/>
    <w:rsid w:val="0047354F"/>
    <w:rsid w:val="0047386F"/>
    <w:rsid w:val="004738E8"/>
    <w:rsid w:val="00473B7A"/>
    <w:rsid w:val="00473BC1"/>
    <w:rsid w:val="00473DD3"/>
    <w:rsid w:val="00474022"/>
    <w:rsid w:val="0047418E"/>
    <w:rsid w:val="004745CB"/>
    <w:rsid w:val="00474666"/>
    <w:rsid w:val="004747F7"/>
    <w:rsid w:val="0047492D"/>
    <w:rsid w:val="00474936"/>
    <w:rsid w:val="00474A7C"/>
    <w:rsid w:val="00474BBA"/>
    <w:rsid w:val="00474DB7"/>
    <w:rsid w:val="00474E47"/>
    <w:rsid w:val="00474F65"/>
    <w:rsid w:val="004750DD"/>
    <w:rsid w:val="00475105"/>
    <w:rsid w:val="00475195"/>
    <w:rsid w:val="0047520A"/>
    <w:rsid w:val="004752AA"/>
    <w:rsid w:val="00475605"/>
    <w:rsid w:val="004757F3"/>
    <w:rsid w:val="00475810"/>
    <w:rsid w:val="004758AE"/>
    <w:rsid w:val="0047591E"/>
    <w:rsid w:val="00475BC0"/>
    <w:rsid w:val="00475D0E"/>
    <w:rsid w:val="00476011"/>
    <w:rsid w:val="004764DC"/>
    <w:rsid w:val="004766F5"/>
    <w:rsid w:val="00476AD2"/>
    <w:rsid w:val="00476E11"/>
    <w:rsid w:val="00476ED4"/>
    <w:rsid w:val="00477559"/>
    <w:rsid w:val="00477902"/>
    <w:rsid w:val="0047792E"/>
    <w:rsid w:val="00477C34"/>
    <w:rsid w:val="004800D8"/>
    <w:rsid w:val="0048010E"/>
    <w:rsid w:val="0048025E"/>
    <w:rsid w:val="00480260"/>
    <w:rsid w:val="004802D8"/>
    <w:rsid w:val="00480890"/>
    <w:rsid w:val="00480932"/>
    <w:rsid w:val="0048097B"/>
    <w:rsid w:val="00480992"/>
    <w:rsid w:val="00480F5C"/>
    <w:rsid w:val="004811F3"/>
    <w:rsid w:val="0048142B"/>
    <w:rsid w:val="00481506"/>
    <w:rsid w:val="0048158E"/>
    <w:rsid w:val="00481678"/>
    <w:rsid w:val="004816A6"/>
    <w:rsid w:val="0048175B"/>
    <w:rsid w:val="00481C1A"/>
    <w:rsid w:val="0048240E"/>
    <w:rsid w:val="00482535"/>
    <w:rsid w:val="00482704"/>
    <w:rsid w:val="00482760"/>
    <w:rsid w:val="004829E3"/>
    <w:rsid w:val="00482C2C"/>
    <w:rsid w:val="00482F9A"/>
    <w:rsid w:val="00482FE1"/>
    <w:rsid w:val="004836FB"/>
    <w:rsid w:val="0048373B"/>
    <w:rsid w:val="004837B4"/>
    <w:rsid w:val="00483952"/>
    <w:rsid w:val="004839F6"/>
    <w:rsid w:val="00483A25"/>
    <w:rsid w:val="00483A8B"/>
    <w:rsid w:val="00483EC1"/>
    <w:rsid w:val="004840CB"/>
    <w:rsid w:val="004840F3"/>
    <w:rsid w:val="00484101"/>
    <w:rsid w:val="00484170"/>
    <w:rsid w:val="0048425C"/>
    <w:rsid w:val="004842CD"/>
    <w:rsid w:val="0048476D"/>
    <w:rsid w:val="004847DB"/>
    <w:rsid w:val="004848C7"/>
    <w:rsid w:val="004848D1"/>
    <w:rsid w:val="00484CC7"/>
    <w:rsid w:val="00484E09"/>
    <w:rsid w:val="00484E15"/>
    <w:rsid w:val="00484FD0"/>
    <w:rsid w:val="004852EC"/>
    <w:rsid w:val="00485350"/>
    <w:rsid w:val="00485525"/>
    <w:rsid w:val="004856A7"/>
    <w:rsid w:val="004857EE"/>
    <w:rsid w:val="00485911"/>
    <w:rsid w:val="00485AC3"/>
    <w:rsid w:val="00485B6E"/>
    <w:rsid w:val="00485C93"/>
    <w:rsid w:val="00485DA7"/>
    <w:rsid w:val="00485E35"/>
    <w:rsid w:val="00485E44"/>
    <w:rsid w:val="00486099"/>
    <w:rsid w:val="0048622E"/>
    <w:rsid w:val="0048644C"/>
    <w:rsid w:val="0048660E"/>
    <w:rsid w:val="00486870"/>
    <w:rsid w:val="00486874"/>
    <w:rsid w:val="0048692A"/>
    <w:rsid w:val="00486987"/>
    <w:rsid w:val="004869F8"/>
    <w:rsid w:val="00486B60"/>
    <w:rsid w:val="00486C90"/>
    <w:rsid w:val="00486C9E"/>
    <w:rsid w:val="00486CFA"/>
    <w:rsid w:val="00487195"/>
    <w:rsid w:val="00487518"/>
    <w:rsid w:val="0048765C"/>
    <w:rsid w:val="0048783D"/>
    <w:rsid w:val="00487917"/>
    <w:rsid w:val="0048791D"/>
    <w:rsid w:val="00487A83"/>
    <w:rsid w:val="00487AE1"/>
    <w:rsid w:val="00487B54"/>
    <w:rsid w:val="00487B80"/>
    <w:rsid w:val="00487C00"/>
    <w:rsid w:val="00487D86"/>
    <w:rsid w:val="00487EB7"/>
    <w:rsid w:val="00490051"/>
    <w:rsid w:val="004902C6"/>
    <w:rsid w:val="00490511"/>
    <w:rsid w:val="0049060B"/>
    <w:rsid w:val="00490646"/>
    <w:rsid w:val="00490769"/>
    <w:rsid w:val="004907BF"/>
    <w:rsid w:val="004909F9"/>
    <w:rsid w:val="00490B08"/>
    <w:rsid w:val="00490E39"/>
    <w:rsid w:val="00490EED"/>
    <w:rsid w:val="004910AF"/>
    <w:rsid w:val="00491153"/>
    <w:rsid w:val="00491240"/>
    <w:rsid w:val="004912CB"/>
    <w:rsid w:val="00491587"/>
    <w:rsid w:val="004916E8"/>
    <w:rsid w:val="00491A4A"/>
    <w:rsid w:val="00491C53"/>
    <w:rsid w:val="00491EC6"/>
    <w:rsid w:val="0049201D"/>
    <w:rsid w:val="00492248"/>
    <w:rsid w:val="004925EB"/>
    <w:rsid w:val="00492C97"/>
    <w:rsid w:val="00492EEC"/>
    <w:rsid w:val="00492F12"/>
    <w:rsid w:val="00493165"/>
    <w:rsid w:val="00493311"/>
    <w:rsid w:val="004934E5"/>
    <w:rsid w:val="00493546"/>
    <w:rsid w:val="004935EA"/>
    <w:rsid w:val="00493690"/>
    <w:rsid w:val="004936D0"/>
    <w:rsid w:val="00493771"/>
    <w:rsid w:val="004938D8"/>
    <w:rsid w:val="0049391B"/>
    <w:rsid w:val="00493AE7"/>
    <w:rsid w:val="00493C17"/>
    <w:rsid w:val="00493DB8"/>
    <w:rsid w:val="004944AC"/>
    <w:rsid w:val="00494582"/>
    <w:rsid w:val="0049478F"/>
    <w:rsid w:val="004947FE"/>
    <w:rsid w:val="00494B70"/>
    <w:rsid w:val="00494CD6"/>
    <w:rsid w:val="004952AF"/>
    <w:rsid w:val="00495376"/>
    <w:rsid w:val="004953B5"/>
    <w:rsid w:val="00495414"/>
    <w:rsid w:val="00495415"/>
    <w:rsid w:val="004955CA"/>
    <w:rsid w:val="0049562D"/>
    <w:rsid w:val="00495884"/>
    <w:rsid w:val="00495B8C"/>
    <w:rsid w:val="00495DC7"/>
    <w:rsid w:val="00496049"/>
    <w:rsid w:val="004960B9"/>
    <w:rsid w:val="004960E9"/>
    <w:rsid w:val="004963DA"/>
    <w:rsid w:val="00496472"/>
    <w:rsid w:val="0049662C"/>
    <w:rsid w:val="004969E2"/>
    <w:rsid w:val="00496B99"/>
    <w:rsid w:val="00496BF2"/>
    <w:rsid w:val="00496CD3"/>
    <w:rsid w:val="00496E2B"/>
    <w:rsid w:val="00497457"/>
    <w:rsid w:val="004974BB"/>
    <w:rsid w:val="004974D7"/>
    <w:rsid w:val="0049750A"/>
    <w:rsid w:val="00497766"/>
    <w:rsid w:val="004977F2"/>
    <w:rsid w:val="00497923"/>
    <w:rsid w:val="00497C2A"/>
    <w:rsid w:val="00497CA6"/>
    <w:rsid w:val="00497E40"/>
    <w:rsid w:val="00497F00"/>
    <w:rsid w:val="00497FDC"/>
    <w:rsid w:val="004A00D7"/>
    <w:rsid w:val="004A0211"/>
    <w:rsid w:val="004A02F0"/>
    <w:rsid w:val="004A0639"/>
    <w:rsid w:val="004A074F"/>
    <w:rsid w:val="004A0891"/>
    <w:rsid w:val="004A0ECA"/>
    <w:rsid w:val="004A1628"/>
    <w:rsid w:val="004A1991"/>
    <w:rsid w:val="004A1B1E"/>
    <w:rsid w:val="004A21F7"/>
    <w:rsid w:val="004A24C2"/>
    <w:rsid w:val="004A2699"/>
    <w:rsid w:val="004A28AA"/>
    <w:rsid w:val="004A28E2"/>
    <w:rsid w:val="004A2C8C"/>
    <w:rsid w:val="004A2E88"/>
    <w:rsid w:val="004A2E8E"/>
    <w:rsid w:val="004A2F14"/>
    <w:rsid w:val="004A2F6A"/>
    <w:rsid w:val="004A3248"/>
    <w:rsid w:val="004A326F"/>
    <w:rsid w:val="004A327D"/>
    <w:rsid w:val="004A335C"/>
    <w:rsid w:val="004A3411"/>
    <w:rsid w:val="004A3528"/>
    <w:rsid w:val="004A3574"/>
    <w:rsid w:val="004A35EC"/>
    <w:rsid w:val="004A368D"/>
    <w:rsid w:val="004A3878"/>
    <w:rsid w:val="004A390C"/>
    <w:rsid w:val="004A3923"/>
    <w:rsid w:val="004A39C6"/>
    <w:rsid w:val="004A39E8"/>
    <w:rsid w:val="004A3CAA"/>
    <w:rsid w:val="004A3CCE"/>
    <w:rsid w:val="004A40B0"/>
    <w:rsid w:val="004A416F"/>
    <w:rsid w:val="004A45B2"/>
    <w:rsid w:val="004A45F2"/>
    <w:rsid w:val="004A492D"/>
    <w:rsid w:val="004A4930"/>
    <w:rsid w:val="004A4985"/>
    <w:rsid w:val="004A4D4E"/>
    <w:rsid w:val="004A4F27"/>
    <w:rsid w:val="004A4F5F"/>
    <w:rsid w:val="004A52CF"/>
    <w:rsid w:val="004A5305"/>
    <w:rsid w:val="004A536B"/>
    <w:rsid w:val="004A55DB"/>
    <w:rsid w:val="004A5674"/>
    <w:rsid w:val="004A56A9"/>
    <w:rsid w:val="004A5827"/>
    <w:rsid w:val="004A5870"/>
    <w:rsid w:val="004A59A6"/>
    <w:rsid w:val="004A5D97"/>
    <w:rsid w:val="004A5E0A"/>
    <w:rsid w:val="004A5EEE"/>
    <w:rsid w:val="004A6369"/>
    <w:rsid w:val="004A6384"/>
    <w:rsid w:val="004A66CB"/>
    <w:rsid w:val="004A682D"/>
    <w:rsid w:val="004A6A98"/>
    <w:rsid w:val="004A6D59"/>
    <w:rsid w:val="004A7595"/>
    <w:rsid w:val="004A78BF"/>
    <w:rsid w:val="004A792D"/>
    <w:rsid w:val="004A7A0D"/>
    <w:rsid w:val="004A7B57"/>
    <w:rsid w:val="004A7C2C"/>
    <w:rsid w:val="004A7D25"/>
    <w:rsid w:val="004A7F31"/>
    <w:rsid w:val="004B00FA"/>
    <w:rsid w:val="004B0129"/>
    <w:rsid w:val="004B0175"/>
    <w:rsid w:val="004B01D1"/>
    <w:rsid w:val="004B03BE"/>
    <w:rsid w:val="004B05EF"/>
    <w:rsid w:val="004B08D3"/>
    <w:rsid w:val="004B098C"/>
    <w:rsid w:val="004B0A2A"/>
    <w:rsid w:val="004B0B5F"/>
    <w:rsid w:val="004B0BC7"/>
    <w:rsid w:val="004B10A1"/>
    <w:rsid w:val="004B10DF"/>
    <w:rsid w:val="004B111C"/>
    <w:rsid w:val="004B13EF"/>
    <w:rsid w:val="004B1909"/>
    <w:rsid w:val="004B1A73"/>
    <w:rsid w:val="004B1AB4"/>
    <w:rsid w:val="004B1B5F"/>
    <w:rsid w:val="004B1DEA"/>
    <w:rsid w:val="004B1F76"/>
    <w:rsid w:val="004B214C"/>
    <w:rsid w:val="004B272D"/>
    <w:rsid w:val="004B29B7"/>
    <w:rsid w:val="004B2CE7"/>
    <w:rsid w:val="004B2D70"/>
    <w:rsid w:val="004B308F"/>
    <w:rsid w:val="004B31C7"/>
    <w:rsid w:val="004B33BC"/>
    <w:rsid w:val="004B369D"/>
    <w:rsid w:val="004B3909"/>
    <w:rsid w:val="004B3914"/>
    <w:rsid w:val="004B3C2B"/>
    <w:rsid w:val="004B3DF8"/>
    <w:rsid w:val="004B3E39"/>
    <w:rsid w:val="004B3FEE"/>
    <w:rsid w:val="004B41F0"/>
    <w:rsid w:val="004B4573"/>
    <w:rsid w:val="004B48EF"/>
    <w:rsid w:val="004B4A8B"/>
    <w:rsid w:val="004B4A99"/>
    <w:rsid w:val="004B4B26"/>
    <w:rsid w:val="004B4E20"/>
    <w:rsid w:val="004B4F38"/>
    <w:rsid w:val="004B51BD"/>
    <w:rsid w:val="004B524E"/>
    <w:rsid w:val="004B5251"/>
    <w:rsid w:val="004B52D4"/>
    <w:rsid w:val="004B54FD"/>
    <w:rsid w:val="004B5900"/>
    <w:rsid w:val="004B5A49"/>
    <w:rsid w:val="004B5CD1"/>
    <w:rsid w:val="004B5D1A"/>
    <w:rsid w:val="004B5D7B"/>
    <w:rsid w:val="004B5E35"/>
    <w:rsid w:val="004B5ED9"/>
    <w:rsid w:val="004B5F71"/>
    <w:rsid w:val="004B5FCF"/>
    <w:rsid w:val="004B62EE"/>
    <w:rsid w:val="004B659B"/>
    <w:rsid w:val="004B693D"/>
    <w:rsid w:val="004B6A53"/>
    <w:rsid w:val="004B6B7B"/>
    <w:rsid w:val="004B6C02"/>
    <w:rsid w:val="004B6E72"/>
    <w:rsid w:val="004B6EB9"/>
    <w:rsid w:val="004B7012"/>
    <w:rsid w:val="004B7277"/>
    <w:rsid w:val="004B72B8"/>
    <w:rsid w:val="004B737B"/>
    <w:rsid w:val="004B774B"/>
    <w:rsid w:val="004B7A5A"/>
    <w:rsid w:val="004B7AE2"/>
    <w:rsid w:val="004B7B3F"/>
    <w:rsid w:val="004B7C8D"/>
    <w:rsid w:val="004B7E18"/>
    <w:rsid w:val="004C0030"/>
    <w:rsid w:val="004C035E"/>
    <w:rsid w:val="004C0402"/>
    <w:rsid w:val="004C074C"/>
    <w:rsid w:val="004C074F"/>
    <w:rsid w:val="004C0835"/>
    <w:rsid w:val="004C08BF"/>
    <w:rsid w:val="004C08C3"/>
    <w:rsid w:val="004C0B4B"/>
    <w:rsid w:val="004C0EB1"/>
    <w:rsid w:val="004C105C"/>
    <w:rsid w:val="004C15DB"/>
    <w:rsid w:val="004C1600"/>
    <w:rsid w:val="004C187A"/>
    <w:rsid w:val="004C19CF"/>
    <w:rsid w:val="004C1C9C"/>
    <w:rsid w:val="004C1D3B"/>
    <w:rsid w:val="004C1DC1"/>
    <w:rsid w:val="004C1EE4"/>
    <w:rsid w:val="004C246E"/>
    <w:rsid w:val="004C2594"/>
    <w:rsid w:val="004C265A"/>
    <w:rsid w:val="004C289A"/>
    <w:rsid w:val="004C28BE"/>
    <w:rsid w:val="004C28D4"/>
    <w:rsid w:val="004C2ACD"/>
    <w:rsid w:val="004C2D5A"/>
    <w:rsid w:val="004C2E36"/>
    <w:rsid w:val="004C2EE3"/>
    <w:rsid w:val="004C3106"/>
    <w:rsid w:val="004C3292"/>
    <w:rsid w:val="004C33D2"/>
    <w:rsid w:val="004C35E3"/>
    <w:rsid w:val="004C3875"/>
    <w:rsid w:val="004C39EE"/>
    <w:rsid w:val="004C3A07"/>
    <w:rsid w:val="004C3DAD"/>
    <w:rsid w:val="004C3E4A"/>
    <w:rsid w:val="004C3F07"/>
    <w:rsid w:val="004C410F"/>
    <w:rsid w:val="004C4220"/>
    <w:rsid w:val="004C42B1"/>
    <w:rsid w:val="004C42E5"/>
    <w:rsid w:val="004C433B"/>
    <w:rsid w:val="004C46D1"/>
    <w:rsid w:val="004C48F0"/>
    <w:rsid w:val="004C4963"/>
    <w:rsid w:val="004C49E0"/>
    <w:rsid w:val="004C4C81"/>
    <w:rsid w:val="004C4CEB"/>
    <w:rsid w:val="004C4F4B"/>
    <w:rsid w:val="004C5115"/>
    <w:rsid w:val="004C5196"/>
    <w:rsid w:val="004C53DA"/>
    <w:rsid w:val="004C56BE"/>
    <w:rsid w:val="004C5901"/>
    <w:rsid w:val="004C59C1"/>
    <w:rsid w:val="004C5B1B"/>
    <w:rsid w:val="004C5C80"/>
    <w:rsid w:val="004C5D37"/>
    <w:rsid w:val="004C5DD2"/>
    <w:rsid w:val="004C6534"/>
    <w:rsid w:val="004C6D50"/>
    <w:rsid w:val="004C7026"/>
    <w:rsid w:val="004C73B3"/>
    <w:rsid w:val="004C7597"/>
    <w:rsid w:val="004C763E"/>
    <w:rsid w:val="004C7730"/>
    <w:rsid w:val="004C7820"/>
    <w:rsid w:val="004C7A51"/>
    <w:rsid w:val="004C7BE2"/>
    <w:rsid w:val="004C7DB6"/>
    <w:rsid w:val="004C7F48"/>
    <w:rsid w:val="004D0399"/>
    <w:rsid w:val="004D0437"/>
    <w:rsid w:val="004D0505"/>
    <w:rsid w:val="004D0522"/>
    <w:rsid w:val="004D0584"/>
    <w:rsid w:val="004D05B4"/>
    <w:rsid w:val="004D091C"/>
    <w:rsid w:val="004D0CAE"/>
    <w:rsid w:val="004D0DBF"/>
    <w:rsid w:val="004D0E73"/>
    <w:rsid w:val="004D102D"/>
    <w:rsid w:val="004D13B7"/>
    <w:rsid w:val="004D1CDD"/>
    <w:rsid w:val="004D1CE0"/>
    <w:rsid w:val="004D1D1E"/>
    <w:rsid w:val="004D1D37"/>
    <w:rsid w:val="004D1F84"/>
    <w:rsid w:val="004D2117"/>
    <w:rsid w:val="004D236A"/>
    <w:rsid w:val="004D2604"/>
    <w:rsid w:val="004D2943"/>
    <w:rsid w:val="004D29AB"/>
    <w:rsid w:val="004D2A23"/>
    <w:rsid w:val="004D2BCD"/>
    <w:rsid w:val="004D2C27"/>
    <w:rsid w:val="004D2F81"/>
    <w:rsid w:val="004D3078"/>
    <w:rsid w:val="004D3089"/>
    <w:rsid w:val="004D30DE"/>
    <w:rsid w:val="004D368E"/>
    <w:rsid w:val="004D38F5"/>
    <w:rsid w:val="004D3A51"/>
    <w:rsid w:val="004D3A82"/>
    <w:rsid w:val="004D3B28"/>
    <w:rsid w:val="004D3DA8"/>
    <w:rsid w:val="004D3ED1"/>
    <w:rsid w:val="004D3F3F"/>
    <w:rsid w:val="004D437C"/>
    <w:rsid w:val="004D4578"/>
    <w:rsid w:val="004D4996"/>
    <w:rsid w:val="004D4AAA"/>
    <w:rsid w:val="004D4BC5"/>
    <w:rsid w:val="004D4CAD"/>
    <w:rsid w:val="004D4E14"/>
    <w:rsid w:val="004D4F45"/>
    <w:rsid w:val="004D515D"/>
    <w:rsid w:val="004D5329"/>
    <w:rsid w:val="004D538D"/>
    <w:rsid w:val="004D544E"/>
    <w:rsid w:val="004D549D"/>
    <w:rsid w:val="004D5609"/>
    <w:rsid w:val="004D570A"/>
    <w:rsid w:val="004D5887"/>
    <w:rsid w:val="004D5A88"/>
    <w:rsid w:val="004D5A9A"/>
    <w:rsid w:val="004D5D95"/>
    <w:rsid w:val="004D5FEF"/>
    <w:rsid w:val="004D60F2"/>
    <w:rsid w:val="004D646D"/>
    <w:rsid w:val="004D6F95"/>
    <w:rsid w:val="004D6F98"/>
    <w:rsid w:val="004D7028"/>
    <w:rsid w:val="004D72FD"/>
    <w:rsid w:val="004D7300"/>
    <w:rsid w:val="004D7634"/>
    <w:rsid w:val="004D7787"/>
    <w:rsid w:val="004D7838"/>
    <w:rsid w:val="004D786B"/>
    <w:rsid w:val="004D7C20"/>
    <w:rsid w:val="004D7DDA"/>
    <w:rsid w:val="004D7ED6"/>
    <w:rsid w:val="004E0047"/>
    <w:rsid w:val="004E06E6"/>
    <w:rsid w:val="004E08B3"/>
    <w:rsid w:val="004E0B55"/>
    <w:rsid w:val="004E0B72"/>
    <w:rsid w:val="004E0C65"/>
    <w:rsid w:val="004E10C1"/>
    <w:rsid w:val="004E140B"/>
    <w:rsid w:val="004E1425"/>
    <w:rsid w:val="004E1A12"/>
    <w:rsid w:val="004E1CE3"/>
    <w:rsid w:val="004E1CF0"/>
    <w:rsid w:val="004E1EA1"/>
    <w:rsid w:val="004E2026"/>
    <w:rsid w:val="004E21F9"/>
    <w:rsid w:val="004E225D"/>
    <w:rsid w:val="004E29B7"/>
    <w:rsid w:val="004E29BC"/>
    <w:rsid w:val="004E2D06"/>
    <w:rsid w:val="004E2F58"/>
    <w:rsid w:val="004E3133"/>
    <w:rsid w:val="004E32B4"/>
    <w:rsid w:val="004E3308"/>
    <w:rsid w:val="004E351F"/>
    <w:rsid w:val="004E37CD"/>
    <w:rsid w:val="004E3920"/>
    <w:rsid w:val="004E3A3D"/>
    <w:rsid w:val="004E3A57"/>
    <w:rsid w:val="004E3AA2"/>
    <w:rsid w:val="004E3B76"/>
    <w:rsid w:val="004E3CF7"/>
    <w:rsid w:val="004E3DAB"/>
    <w:rsid w:val="004E3FF2"/>
    <w:rsid w:val="004E4078"/>
    <w:rsid w:val="004E4176"/>
    <w:rsid w:val="004E4267"/>
    <w:rsid w:val="004E42DE"/>
    <w:rsid w:val="004E4390"/>
    <w:rsid w:val="004E43B0"/>
    <w:rsid w:val="004E441C"/>
    <w:rsid w:val="004E4549"/>
    <w:rsid w:val="004E460E"/>
    <w:rsid w:val="004E4724"/>
    <w:rsid w:val="004E4726"/>
    <w:rsid w:val="004E4879"/>
    <w:rsid w:val="004E498B"/>
    <w:rsid w:val="004E4A61"/>
    <w:rsid w:val="004E4BE7"/>
    <w:rsid w:val="004E4D34"/>
    <w:rsid w:val="004E4E8B"/>
    <w:rsid w:val="004E5106"/>
    <w:rsid w:val="004E5713"/>
    <w:rsid w:val="004E5A48"/>
    <w:rsid w:val="004E5CE4"/>
    <w:rsid w:val="004E5D61"/>
    <w:rsid w:val="004E5E78"/>
    <w:rsid w:val="004E5EB2"/>
    <w:rsid w:val="004E5F84"/>
    <w:rsid w:val="004E5F8A"/>
    <w:rsid w:val="004E60D1"/>
    <w:rsid w:val="004E6219"/>
    <w:rsid w:val="004E629C"/>
    <w:rsid w:val="004E62BC"/>
    <w:rsid w:val="004E66CB"/>
    <w:rsid w:val="004E6701"/>
    <w:rsid w:val="004E6A07"/>
    <w:rsid w:val="004E6A11"/>
    <w:rsid w:val="004E6C60"/>
    <w:rsid w:val="004E6F47"/>
    <w:rsid w:val="004E6FAE"/>
    <w:rsid w:val="004E6FCC"/>
    <w:rsid w:val="004E72A3"/>
    <w:rsid w:val="004E7384"/>
    <w:rsid w:val="004E74B5"/>
    <w:rsid w:val="004E784A"/>
    <w:rsid w:val="004E7D2A"/>
    <w:rsid w:val="004F015C"/>
    <w:rsid w:val="004F0269"/>
    <w:rsid w:val="004F027C"/>
    <w:rsid w:val="004F0588"/>
    <w:rsid w:val="004F05CC"/>
    <w:rsid w:val="004F07D7"/>
    <w:rsid w:val="004F0A98"/>
    <w:rsid w:val="004F0AFB"/>
    <w:rsid w:val="004F0C72"/>
    <w:rsid w:val="004F0E44"/>
    <w:rsid w:val="004F130D"/>
    <w:rsid w:val="004F137B"/>
    <w:rsid w:val="004F13C0"/>
    <w:rsid w:val="004F169D"/>
    <w:rsid w:val="004F1725"/>
    <w:rsid w:val="004F192E"/>
    <w:rsid w:val="004F1AED"/>
    <w:rsid w:val="004F1BF3"/>
    <w:rsid w:val="004F1F20"/>
    <w:rsid w:val="004F21DC"/>
    <w:rsid w:val="004F2344"/>
    <w:rsid w:val="004F2890"/>
    <w:rsid w:val="004F29EB"/>
    <w:rsid w:val="004F2A5E"/>
    <w:rsid w:val="004F316F"/>
    <w:rsid w:val="004F31DD"/>
    <w:rsid w:val="004F3249"/>
    <w:rsid w:val="004F33A3"/>
    <w:rsid w:val="004F3479"/>
    <w:rsid w:val="004F34C1"/>
    <w:rsid w:val="004F3549"/>
    <w:rsid w:val="004F36CF"/>
    <w:rsid w:val="004F39B9"/>
    <w:rsid w:val="004F3E88"/>
    <w:rsid w:val="004F444D"/>
    <w:rsid w:val="004F4944"/>
    <w:rsid w:val="004F4CFD"/>
    <w:rsid w:val="004F4DB9"/>
    <w:rsid w:val="004F5328"/>
    <w:rsid w:val="004F5BB6"/>
    <w:rsid w:val="004F5EDA"/>
    <w:rsid w:val="004F6086"/>
    <w:rsid w:val="004F615F"/>
    <w:rsid w:val="004F64C2"/>
    <w:rsid w:val="004F65EC"/>
    <w:rsid w:val="004F6985"/>
    <w:rsid w:val="004F706A"/>
    <w:rsid w:val="004F70B0"/>
    <w:rsid w:val="004F70FB"/>
    <w:rsid w:val="004F7303"/>
    <w:rsid w:val="004F736F"/>
    <w:rsid w:val="004F73F5"/>
    <w:rsid w:val="004F75B7"/>
    <w:rsid w:val="004F75E4"/>
    <w:rsid w:val="004F777E"/>
    <w:rsid w:val="004F7844"/>
    <w:rsid w:val="004F78D9"/>
    <w:rsid w:val="004F79DA"/>
    <w:rsid w:val="004F7B07"/>
    <w:rsid w:val="004F7C85"/>
    <w:rsid w:val="004F7D87"/>
    <w:rsid w:val="004F7E35"/>
    <w:rsid w:val="004F7F53"/>
    <w:rsid w:val="004F7FA7"/>
    <w:rsid w:val="00500289"/>
    <w:rsid w:val="005003DA"/>
    <w:rsid w:val="005004C3"/>
    <w:rsid w:val="00500867"/>
    <w:rsid w:val="00500A3C"/>
    <w:rsid w:val="00500C28"/>
    <w:rsid w:val="00500D35"/>
    <w:rsid w:val="00501225"/>
    <w:rsid w:val="005015FE"/>
    <w:rsid w:val="005017D8"/>
    <w:rsid w:val="00501976"/>
    <w:rsid w:val="00501C0A"/>
    <w:rsid w:val="00501CC9"/>
    <w:rsid w:val="00501F05"/>
    <w:rsid w:val="00502217"/>
    <w:rsid w:val="00502414"/>
    <w:rsid w:val="00502440"/>
    <w:rsid w:val="005024EA"/>
    <w:rsid w:val="005027EE"/>
    <w:rsid w:val="0050286F"/>
    <w:rsid w:val="00502894"/>
    <w:rsid w:val="00502942"/>
    <w:rsid w:val="00502EA2"/>
    <w:rsid w:val="00503075"/>
    <w:rsid w:val="005030C9"/>
    <w:rsid w:val="00503503"/>
    <w:rsid w:val="00503E2A"/>
    <w:rsid w:val="005044EA"/>
    <w:rsid w:val="00504C4A"/>
    <w:rsid w:val="00504C4F"/>
    <w:rsid w:val="00504F63"/>
    <w:rsid w:val="00505460"/>
    <w:rsid w:val="0050548B"/>
    <w:rsid w:val="0050552A"/>
    <w:rsid w:val="00505598"/>
    <w:rsid w:val="00505677"/>
    <w:rsid w:val="00505685"/>
    <w:rsid w:val="0050587C"/>
    <w:rsid w:val="00505AD4"/>
    <w:rsid w:val="0050635B"/>
    <w:rsid w:val="00506469"/>
    <w:rsid w:val="005067D2"/>
    <w:rsid w:val="00506859"/>
    <w:rsid w:val="0050689E"/>
    <w:rsid w:val="00506974"/>
    <w:rsid w:val="00506C8B"/>
    <w:rsid w:val="00506D5E"/>
    <w:rsid w:val="00506E9A"/>
    <w:rsid w:val="00506FD7"/>
    <w:rsid w:val="005070A7"/>
    <w:rsid w:val="005070E1"/>
    <w:rsid w:val="0050736E"/>
    <w:rsid w:val="005078DA"/>
    <w:rsid w:val="00507A97"/>
    <w:rsid w:val="00507B68"/>
    <w:rsid w:val="00510437"/>
    <w:rsid w:val="0051061B"/>
    <w:rsid w:val="00510774"/>
    <w:rsid w:val="005107B7"/>
    <w:rsid w:val="00510C95"/>
    <w:rsid w:val="00510D33"/>
    <w:rsid w:val="00510F27"/>
    <w:rsid w:val="005110F6"/>
    <w:rsid w:val="005111CF"/>
    <w:rsid w:val="005114EC"/>
    <w:rsid w:val="005114F7"/>
    <w:rsid w:val="00511599"/>
    <w:rsid w:val="005117F1"/>
    <w:rsid w:val="00511988"/>
    <w:rsid w:val="005119DD"/>
    <w:rsid w:val="00511A50"/>
    <w:rsid w:val="00511BCD"/>
    <w:rsid w:val="00511E64"/>
    <w:rsid w:val="00511ECB"/>
    <w:rsid w:val="0051204D"/>
    <w:rsid w:val="0051208C"/>
    <w:rsid w:val="00512117"/>
    <w:rsid w:val="0051212F"/>
    <w:rsid w:val="005124CD"/>
    <w:rsid w:val="00512572"/>
    <w:rsid w:val="00512715"/>
    <w:rsid w:val="00512762"/>
    <w:rsid w:val="00512A90"/>
    <w:rsid w:val="00512BD3"/>
    <w:rsid w:val="00512FD5"/>
    <w:rsid w:val="00513239"/>
    <w:rsid w:val="005133BB"/>
    <w:rsid w:val="00513438"/>
    <w:rsid w:val="005134B0"/>
    <w:rsid w:val="00513735"/>
    <w:rsid w:val="005138A6"/>
    <w:rsid w:val="00513900"/>
    <w:rsid w:val="005140F4"/>
    <w:rsid w:val="0051432B"/>
    <w:rsid w:val="005144AC"/>
    <w:rsid w:val="005147A7"/>
    <w:rsid w:val="00514CA5"/>
    <w:rsid w:val="00514DD9"/>
    <w:rsid w:val="00515015"/>
    <w:rsid w:val="005150B4"/>
    <w:rsid w:val="005152A7"/>
    <w:rsid w:val="005155E3"/>
    <w:rsid w:val="0051568B"/>
    <w:rsid w:val="005156A1"/>
    <w:rsid w:val="0051583A"/>
    <w:rsid w:val="005159B3"/>
    <w:rsid w:val="00515A26"/>
    <w:rsid w:val="00515AB1"/>
    <w:rsid w:val="00515CA5"/>
    <w:rsid w:val="00515CDA"/>
    <w:rsid w:val="00515E82"/>
    <w:rsid w:val="00515FC8"/>
    <w:rsid w:val="0051634A"/>
    <w:rsid w:val="005163E2"/>
    <w:rsid w:val="005164F2"/>
    <w:rsid w:val="00516622"/>
    <w:rsid w:val="00516A15"/>
    <w:rsid w:val="00516D61"/>
    <w:rsid w:val="00516DC2"/>
    <w:rsid w:val="0051702D"/>
    <w:rsid w:val="00517168"/>
    <w:rsid w:val="005172EC"/>
    <w:rsid w:val="005173B9"/>
    <w:rsid w:val="005175AF"/>
    <w:rsid w:val="00517649"/>
    <w:rsid w:val="00517B62"/>
    <w:rsid w:val="00517BD0"/>
    <w:rsid w:val="00517CB3"/>
    <w:rsid w:val="00517DDD"/>
    <w:rsid w:val="00517DE4"/>
    <w:rsid w:val="00517E2E"/>
    <w:rsid w:val="005203A7"/>
    <w:rsid w:val="00520549"/>
    <w:rsid w:val="00520681"/>
    <w:rsid w:val="005207F1"/>
    <w:rsid w:val="0052081E"/>
    <w:rsid w:val="00520B25"/>
    <w:rsid w:val="00521121"/>
    <w:rsid w:val="005211CC"/>
    <w:rsid w:val="00521267"/>
    <w:rsid w:val="005213CE"/>
    <w:rsid w:val="0052151D"/>
    <w:rsid w:val="00521730"/>
    <w:rsid w:val="00521E55"/>
    <w:rsid w:val="00521E8C"/>
    <w:rsid w:val="005221DB"/>
    <w:rsid w:val="0052247A"/>
    <w:rsid w:val="005224ED"/>
    <w:rsid w:val="005226F7"/>
    <w:rsid w:val="0052288E"/>
    <w:rsid w:val="00522963"/>
    <w:rsid w:val="00522979"/>
    <w:rsid w:val="00522BD0"/>
    <w:rsid w:val="00522DDB"/>
    <w:rsid w:val="0052318A"/>
    <w:rsid w:val="0052327B"/>
    <w:rsid w:val="0052333A"/>
    <w:rsid w:val="00523679"/>
    <w:rsid w:val="0052374F"/>
    <w:rsid w:val="005237D2"/>
    <w:rsid w:val="00523E7C"/>
    <w:rsid w:val="00523E81"/>
    <w:rsid w:val="00523FC3"/>
    <w:rsid w:val="0052408C"/>
    <w:rsid w:val="0052413A"/>
    <w:rsid w:val="00524428"/>
    <w:rsid w:val="00524488"/>
    <w:rsid w:val="00524538"/>
    <w:rsid w:val="005246F6"/>
    <w:rsid w:val="005248F0"/>
    <w:rsid w:val="00524BDE"/>
    <w:rsid w:val="00524C57"/>
    <w:rsid w:val="00524CA0"/>
    <w:rsid w:val="00524CB4"/>
    <w:rsid w:val="0052529B"/>
    <w:rsid w:val="00525507"/>
    <w:rsid w:val="005258CF"/>
    <w:rsid w:val="00525CA6"/>
    <w:rsid w:val="00525EAE"/>
    <w:rsid w:val="00525F3E"/>
    <w:rsid w:val="00525FB1"/>
    <w:rsid w:val="005260E2"/>
    <w:rsid w:val="0052620E"/>
    <w:rsid w:val="0052627A"/>
    <w:rsid w:val="0052635A"/>
    <w:rsid w:val="0052655A"/>
    <w:rsid w:val="005266D1"/>
    <w:rsid w:val="00526873"/>
    <w:rsid w:val="005269C5"/>
    <w:rsid w:val="00526CBB"/>
    <w:rsid w:val="00526CE3"/>
    <w:rsid w:val="00526E32"/>
    <w:rsid w:val="00526F6F"/>
    <w:rsid w:val="005271B9"/>
    <w:rsid w:val="005271D9"/>
    <w:rsid w:val="005271ED"/>
    <w:rsid w:val="005276CE"/>
    <w:rsid w:val="005279AD"/>
    <w:rsid w:val="005279E3"/>
    <w:rsid w:val="00527B00"/>
    <w:rsid w:val="00527B5F"/>
    <w:rsid w:val="00527C89"/>
    <w:rsid w:val="005300D3"/>
    <w:rsid w:val="00530160"/>
    <w:rsid w:val="0053044A"/>
    <w:rsid w:val="00530491"/>
    <w:rsid w:val="00530655"/>
    <w:rsid w:val="0053087F"/>
    <w:rsid w:val="00530DC5"/>
    <w:rsid w:val="00530EE2"/>
    <w:rsid w:val="0053157E"/>
    <w:rsid w:val="0053193A"/>
    <w:rsid w:val="00531DC6"/>
    <w:rsid w:val="005321EC"/>
    <w:rsid w:val="005324AD"/>
    <w:rsid w:val="005325D8"/>
    <w:rsid w:val="00532869"/>
    <w:rsid w:val="0053293F"/>
    <w:rsid w:val="00532C25"/>
    <w:rsid w:val="00532EE0"/>
    <w:rsid w:val="00532F91"/>
    <w:rsid w:val="0053326E"/>
    <w:rsid w:val="005333D3"/>
    <w:rsid w:val="005333DC"/>
    <w:rsid w:val="0053342B"/>
    <w:rsid w:val="00533646"/>
    <w:rsid w:val="005339AE"/>
    <w:rsid w:val="00533C2D"/>
    <w:rsid w:val="00533E65"/>
    <w:rsid w:val="00533F39"/>
    <w:rsid w:val="0053415E"/>
    <w:rsid w:val="0053425A"/>
    <w:rsid w:val="005342C8"/>
    <w:rsid w:val="00534544"/>
    <w:rsid w:val="0053469E"/>
    <w:rsid w:val="00534807"/>
    <w:rsid w:val="00534838"/>
    <w:rsid w:val="005348EB"/>
    <w:rsid w:val="00534925"/>
    <w:rsid w:val="00534B0F"/>
    <w:rsid w:val="00534FD9"/>
    <w:rsid w:val="0053506B"/>
    <w:rsid w:val="005351CF"/>
    <w:rsid w:val="005351D6"/>
    <w:rsid w:val="0053535D"/>
    <w:rsid w:val="00535537"/>
    <w:rsid w:val="005356AB"/>
    <w:rsid w:val="00535C0B"/>
    <w:rsid w:val="00535CA5"/>
    <w:rsid w:val="00535CC7"/>
    <w:rsid w:val="00535D81"/>
    <w:rsid w:val="00535E2B"/>
    <w:rsid w:val="00535F60"/>
    <w:rsid w:val="0053619C"/>
    <w:rsid w:val="0053621E"/>
    <w:rsid w:val="00536502"/>
    <w:rsid w:val="005367DD"/>
    <w:rsid w:val="005367FA"/>
    <w:rsid w:val="00536BE1"/>
    <w:rsid w:val="00536ECA"/>
    <w:rsid w:val="00536EFD"/>
    <w:rsid w:val="00537157"/>
    <w:rsid w:val="00537206"/>
    <w:rsid w:val="0053727B"/>
    <w:rsid w:val="00537656"/>
    <w:rsid w:val="00537829"/>
    <w:rsid w:val="005378BD"/>
    <w:rsid w:val="00537926"/>
    <w:rsid w:val="005379D2"/>
    <w:rsid w:val="005379FC"/>
    <w:rsid w:val="00537A5E"/>
    <w:rsid w:val="00537AFA"/>
    <w:rsid w:val="00537AFE"/>
    <w:rsid w:val="00537D9B"/>
    <w:rsid w:val="00537E25"/>
    <w:rsid w:val="00537F1C"/>
    <w:rsid w:val="00537FA3"/>
    <w:rsid w:val="00537FDB"/>
    <w:rsid w:val="00540184"/>
    <w:rsid w:val="0054018A"/>
    <w:rsid w:val="00540499"/>
    <w:rsid w:val="00540542"/>
    <w:rsid w:val="005405FE"/>
    <w:rsid w:val="0054089B"/>
    <w:rsid w:val="00540C22"/>
    <w:rsid w:val="00540D98"/>
    <w:rsid w:val="00540D9A"/>
    <w:rsid w:val="00540F8A"/>
    <w:rsid w:val="005410C9"/>
    <w:rsid w:val="00541130"/>
    <w:rsid w:val="00541682"/>
    <w:rsid w:val="00541822"/>
    <w:rsid w:val="00541B02"/>
    <w:rsid w:val="00541B99"/>
    <w:rsid w:val="00541D76"/>
    <w:rsid w:val="00541E9F"/>
    <w:rsid w:val="00541F49"/>
    <w:rsid w:val="00542588"/>
    <w:rsid w:val="0054264D"/>
    <w:rsid w:val="00542857"/>
    <w:rsid w:val="005429EC"/>
    <w:rsid w:val="00542A22"/>
    <w:rsid w:val="005432DC"/>
    <w:rsid w:val="00543334"/>
    <w:rsid w:val="005433F6"/>
    <w:rsid w:val="005436C0"/>
    <w:rsid w:val="00543754"/>
    <w:rsid w:val="005437E2"/>
    <w:rsid w:val="005437F5"/>
    <w:rsid w:val="0054400C"/>
    <w:rsid w:val="00544087"/>
    <w:rsid w:val="00544309"/>
    <w:rsid w:val="00544569"/>
    <w:rsid w:val="005449FE"/>
    <w:rsid w:val="00544A4F"/>
    <w:rsid w:val="00544AD1"/>
    <w:rsid w:val="00544C08"/>
    <w:rsid w:val="00544EE2"/>
    <w:rsid w:val="00544F1A"/>
    <w:rsid w:val="00544F47"/>
    <w:rsid w:val="00544F66"/>
    <w:rsid w:val="00544F82"/>
    <w:rsid w:val="00545188"/>
    <w:rsid w:val="00545251"/>
    <w:rsid w:val="005452FF"/>
    <w:rsid w:val="0054539E"/>
    <w:rsid w:val="005454B9"/>
    <w:rsid w:val="005454C3"/>
    <w:rsid w:val="005458EF"/>
    <w:rsid w:val="00545922"/>
    <w:rsid w:val="005459F0"/>
    <w:rsid w:val="00545E69"/>
    <w:rsid w:val="00545ECA"/>
    <w:rsid w:val="00546632"/>
    <w:rsid w:val="005466B0"/>
    <w:rsid w:val="005468F8"/>
    <w:rsid w:val="00546904"/>
    <w:rsid w:val="00546A51"/>
    <w:rsid w:val="00546C66"/>
    <w:rsid w:val="00546E8F"/>
    <w:rsid w:val="00546F0C"/>
    <w:rsid w:val="00547160"/>
    <w:rsid w:val="00547279"/>
    <w:rsid w:val="00547520"/>
    <w:rsid w:val="005476BB"/>
    <w:rsid w:val="0054783A"/>
    <w:rsid w:val="00547AB9"/>
    <w:rsid w:val="00547AF1"/>
    <w:rsid w:val="00547B48"/>
    <w:rsid w:val="00547C50"/>
    <w:rsid w:val="0055001E"/>
    <w:rsid w:val="005501A8"/>
    <w:rsid w:val="005501E5"/>
    <w:rsid w:val="005501EF"/>
    <w:rsid w:val="00550211"/>
    <w:rsid w:val="005503B7"/>
    <w:rsid w:val="005503E6"/>
    <w:rsid w:val="00550810"/>
    <w:rsid w:val="005509FC"/>
    <w:rsid w:val="00550ACE"/>
    <w:rsid w:val="00550AF2"/>
    <w:rsid w:val="00550C18"/>
    <w:rsid w:val="00550EA5"/>
    <w:rsid w:val="00550FED"/>
    <w:rsid w:val="00551277"/>
    <w:rsid w:val="0055131B"/>
    <w:rsid w:val="005514CF"/>
    <w:rsid w:val="00551731"/>
    <w:rsid w:val="00551AD4"/>
    <w:rsid w:val="00551CE8"/>
    <w:rsid w:val="00551D9D"/>
    <w:rsid w:val="0055204E"/>
    <w:rsid w:val="00552373"/>
    <w:rsid w:val="00552831"/>
    <w:rsid w:val="00552850"/>
    <w:rsid w:val="0055285C"/>
    <w:rsid w:val="00552921"/>
    <w:rsid w:val="0055295B"/>
    <w:rsid w:val="00552AC0"/>
    <w:rsid w:val="00552B83"/>
    <w:rsid w:val="0055303B"/>
    <w:rsid w:val="00553207"/>
    <w:rsid w:val="00553502"/>
    <w:rsid w:val="00553613"/>
    <w:rsid w:val="00553778"/>
    <w:rsid w:val="0055377D"/>
    <w:rsid w:val="00553814"/>
    <w:rsid w:val="0055388D"/>
    <w:rsid w:val="00553C71"/>
    <w:rsid w:val="00553EA2"/>
    <w:rsid w:val="00554317"/>
    <w:rsid w:val="0055448E"/>
    <w:rsid w:val="005545D2"/>
    <w:rsid w:val="00554C65"/>
    <w:rsid w:val="00554C70"/>
    <w:rsid w:val="00554D01"/>
    <w:rsid w:val="00555097"/>
    <w:rsid w:val="0055517B"/>
    <w:rsid w:val="0055558A"/>
    <w:rsid w:val="0055559A"/>
    <w:rsid w:val="005555C3"/>
    <w:rsid w:val="005555D5"/>
    <w:rsid w:val="005555FB"/>
    <w:rsid w:val="00555BD4"/>
    <w:rsid w:val="00555C34"/>
    <w:rsid w:val="00555EDF"/>
    <w:rsid w:val="00555F62"/>
    <w:rsid w:val="005561D4"/>
    <w:rsid w:val="00556634"/>
    <w:rsid w:val="00556728"/>
    <w:rsid w:val="00556A69"/>
    <w:rsid w:val="00556ABC"/>
    <w:rsid w:val="00556AE2"/>
    <w:rsid w:val="00556AE9"/>
    <w:rsid w:val="00556B1F"/>
    <w:rsid w:val="00556DFE"/>
    <w:rsid w:val="00556E77"/>
    <w:rsid w:val="00556F07"/>
    <w:rsid w:val="00556F11"/>
    <w:rsid w:val="00556FED"/>
    <w:rsid w:val="0055713E"/>
    <w:rsid w:val="00557475"/>
    <w:rsid w:val="0055748F"/>
    <w:rsid w:val="00557564"/>
    <w:rsid w:val="005577B6"/>
    <w:rsid w:val="005577BA"/>
    <w:rsid w:val="005578E9"/>
    <w:rsid w:val="005579E3"/>
    <w:rsid w:val="00557BB0"/>
    <w:rsid w:val="00557C86"/>
    <w:rsid w:val="00557FB2"/>
    <w:rsid w:val="005602C9"/>
    <w:rsid w:val="005607E5"/>
    <w:rsid w:val="005608BD"/>
    <w:rsid w:val="00560B23"/>
    <w:rsid w:val="00560C01"/>
    <w:rsid w:val="00560C84"/>
    <w:rsid w:val="00560CB1"/>
    <w:rsid w:val="00560D97"/>
    <w:rsid w:val="00560F1F"/>
    <w:rsid w:val="005612E8"/>
    <w:rsid w:val="005612FB"/>
    <w:rsid w:val="00561426"/>
    <w:rsid w:val="0056156E"/>
    <w:rsid w:val="0056163D"/>
    <w:rsid w:val="00561720"/>
    <w:rsid w:val="00561758"/>
    <w:rsid w:val="0056180E"/>
    <w:rsid w:val="005618B7"/>
    <w:rsid w:val="005618E5"/>
    <w:rsid w:val="00561A57"/>
    <w:rsid w:val="00561AEC"/>
    <w:rsid w:val="00561D80"/>
    <w:rsid w:val="00561E53"/>
    <w:rsid w:val="0056205C"/>
    <w:rsid w:val="00562464"/>
    <w:rsid w:val="005627FF"/>
    <w:rsid w:val="00562932"/>
    <w:rsid w:val="00562B63"/>
    <w:rsid w:val="00562D9B"/>
    <w:rsid w:val="00562ECE"/>
    <w:rsid w:val="00562FEB"/>
    <w:rsid w:val="00563368"/>
    <w:rsid w:val="00563539"/>
    <w:rsid w:val="005635FF"/>
    <w:rsid w:val="00563609"/>
    <w:rsid w:val="0056366C"/>
    <w:rsid w:val="0056386E"/>
    <w:rsid w:val="00563881"/>
    <w:rsid w:val="005638EB"/>
    <w:rsid w:val="00563E35"/>
    <w:rsid w:val="00564011"/>
    <w:rsid w:val="005641D7"/>
    <w:rsid w:val="005643C6"/>
    <w:rsid w:val="005645C3"/>
    <w:rsid w:val="00564844"/>
    <w:rsid w:val="00564878"/>
    <w:rsid w:val="005649D0"/>
    <w:rsid w:val="00564A0F"/>
    <w:rsid w:val="00564AFB"/>
    <w:rsid w:val="00564B62"/>
    <w:rsid w:val="00564DF4"/>
    <w:rsid w:val="00564E91"/>
    <w:rsid w:val="00565020"/>
    <w:rsid w:val="00565430"/>
    <w:rsid w:val="00565540"/>
    <w:rsid w:val="00565CA2"/>
    <w:rsid w:val="00565F3A"/>
    <w:rsid w:val="005669FD"/>
    <w:rsid w:val="00566A66"/>
    <w:rsid w:val="00566A83"/>
    <w:rsid w:val="0056707C"/>
    <w:rsid w:val="005671F1"/>
    <w:rsid w:val="00567501"/>
    <w:rsid w:val="00567547"/>
    <w:rsid w:val="005677B2"/>
    <w:rsid w:val="005678E4"/>
    <w:rsid w:val="00567922"/>
    <w:rsid w:val="00567B78"/>
    <w:rsid w:val="00567E42"/>
    <w:rsid w:val="0057004C"/>
    <w:rsid w:val="00570144"/>
    <w:rsid w:val="00570378"/>
    <w:rsid w:val="00570394"/>
    <w:rsid w:val="00570437"/>
    <w:rsid w:val="005709AE"/>
    <w:rsid w:val="00570ACB"/>
    <w:rsid w:val="00570ACE"/>
    <w:rsid w:val="00570B98"/>
    <w:rsid w:val="00570C5E"/>
    <w:rsid w:val="00570D7B"/>
    <w:rsid w:val="00571023"/>
    <w:rsid w:val="0057114B"/>
    <w:rsid w:val="005713D3"/>
    <w:rsid w:val="005715FE"/>
    <w:rsid w:val="00571650"/>
    <w:rsid w:val="005716E6"/>
    <w:rsid w:val="00571996"/>
    <w:rsid w:val="00571AA4"/>
    <w:rsid w:val="00571C1E"/>
    <w:rsid w:val="00571C78"/>
    <w:rsid w:val="0057204C"/>
    <w:rsid w:val="00572070"/>
    <w:rsid w:val="00572237"/>
    <w:rsid w:val="0057262F"/>
    <w:rsid w:val="00572641"/>
    <w:rsid w:val="005726DB"/>
    <w:rsid w:val="00572844"/>
    <w:rsid w:val="00572A75"/>
    <w:rsid w:val="00572D45"/>
    <w:rsid w:val="00572DE5"/>
    <w:rsid w:val="00572FC8"/>
    <w:rsid w:val="0057329A"/>
    <w:rsid w:val="0057330A"/>
    <w:rsid w:val="0057341D"/>
    <w:rsid w:val="00573698"/>
    <w:rsid w:val="005736D5"/>
    <w:rsid w:val="005737F2"/>
    <w:rsid w:val="005738DD"/>
    <w:rsid w:val="00573C01"/>
    <w:rsid w:val="00573CDB"/>
    <w:rsid w:val="00573CF8"/>
    <w:rsid w:val="00573F62"/>
    <w:rsid w:val="0057459D"/>
    <w:rsid w:val="00574770"/>
    <w:rsid w:val="0057498F"/>
    <w:rsid w:val="005749BD"/>
    <w:rsid w:val="005749EE"/>
    <w:rsid w:val="00574A3F"/>
    <w:rsid w:val="00574B62"/>
    <w:rsid w:val="00574DDB"/>
    <w:rsid w:val="00574EEF"/>
    <w:rsid w:val="00574F21"/>
    <w:rsid w:val="00574F25"/>
    <w:rsid w:val="00574F3A"/>
    <w:rsid w:val="00574F5D"/>
    <w:rsid w:val="00575179"/>
    <w:rsid w:val="00575262"/>
    <w:rsid w:val="005753C0"/>
    <w:rsid w:val="0057545D"/>
    <w:rsid w:val="00575483"/>
    <w:rsid w:val="005754B2"/>
    <w:rsid w:val="005754D5"/>
    <w:rsid w:val="00575511"/>
    <w:rsid w:val="005757A8"/>
    <w:rsid w:val="005759D6"/>
    <w:rsid w:val="00575BB5"/>
    <w:rsid w:val="00575BC9"/>
    <w:rsid w:val="00575D75"/>
    <w:rsid w:val="00575F76"/>
    <w:rsid w:val="00576B33"/>
    <w:rsid w:val="00576BAA"/>
    <w:rsid w:val="00576EF1"/>
    <w:rsid w:val="00577047"/>
    <w:rsid w:val="00577257"/>
    <w:rsid w:val="0057734D"/>
    <w:rsid w:val="0057736B"/>
    <w:rsid w:val="00577514"/>
    <w:rsid w:val="0057772D"/>
    <w:rsid w:val="00577785"/>
    <w:rsid w:val="0057783B"/>
    <w:rsid w:val="005779DC"/>
    <w:rsid w:val="00577E5F"/>
    <w:rsid w:val="00577E7C"/>
    <w:rsid w:val="00580010"/>
    <w:rsid w:val="0058016B"/>
    <w:rsid w:val="00580578"/>
    <w:rsid w:val="005807F4"/>
    <w:rsid w:val="005807FE"/>
    <w:rsid w:val="005809DE"/>
    <w:rsid w:val="00580B9B"/>
    <w:rsid w:val="00580D01"/>
    <w:rsid w:val="005811B7"/>
    <w:rsid w:val="0058138B"/>
    <w:rsid w:val="0058154C"/>
    <w:rsid w:val="00581964"/>
    <w:rsid w:val="00581B16"/>
    <w:rsid w:val="00581BB8"/>
    <w:rsid w:val="00581D7F"/>
    <w:rsid w:val="005822A5"/>
    <w:rsid w:val="005823D6"/>
    <w:rsid w:val="005824BD"/>
    <w:rsid w:val="005827A9"/>
    <w:rsid w:val="00582D61"/>
    <w:rsid w:val="00583110"/>
    <w:rsid w:val="0058314D"/>
    <w:rsid w:val="0058326E"/>
    <w:rsid w:val="00583507"/>
    <w:rsid w:val="00583715"/>
    <w:rsid w:val="00583AC3"/>
    <w:rsid w:val="00583E14"/>
    <w:rsid w:val="00584188"/>
    <w:rsid w:val="005842BC"/>
    <w:rsid w:val="0058447C"/>
    <w:rsid w:val="0058468B"/>
    <w:rsid w:val="00584B76"/>
    <w:rsid w:val="00584DAF"/>
    <w:rsid w:val="00584E68"/>
    <w:rsid w:val="00584EDA"/>
    <w:rsid w:val="005853AB"/>
    <w:rsid w:val="005853C9"/>
    <w:rsid w:val="005853E9"/>
    <w:rsid w:val="005854F5"/>
    <w:rsid w:val="00585620"/>
    <w:rsid w:val="005857C1"/>
    <w:rsid w:val="005857CA"/>
    <w:rsid w:val="00586268"/>
    <w:rsid w:val="00586359"/>
    <w:rsid w:val="005866B3"/>
    <w:rsid w:val="005866E4"/>
    <w:rsid w:val="00586C2B"/>
    <w:rsid w:val="00586C3C"/>
    <w:rsid w:val="00586F09"/>
    <w:rsid w:val="005874A1"/>
    <w:rsid w:val="005874F6"/>
    <w:rsid w:val="00587853"/>
    <w:rsid w:val="0058792F"/>
    <w:rsid w:val="00587A57"/>
    <w:rsid w:val="00587BA7"/>
    <w:rsid w:val="00587C4E"/>
    <w:rsid w:val="00587C7E"/>
    <w:rsid w:val="00587E26"/>
    <w:rsid w:val="005903BF"/>
    <w:rsid w:val="005904C6"/>
    <w:rsid w:val="005906DF"/>
    <w:rsid w:val="0059085F"/>
    <w:rsid w:val="005908CE"/>
    <w:rsid w:val="00590982"/>
    <w:rsid w:val="00591083"/>
    <w:rsid w:val="0059121D"/>
    <w:rsid w:val="005913AB"/>
    <w:rsid w:val="00591450"/>
    <w:rsid w:val="0059145C"/>
    <w:rsid w:val="005916D6"/>
    <w:rsid w:val="00591A02"/>
    <w:rsid w:val="00591B5F"/>
    <w:rsid w:val="00591C85"/>
    <w:rsid w:val="00591F35"/>
    <w:rsid w:val="0059204D"/>
    <w:rsid w:val="0059205F"/>
    <w:rsid w:val="005920E5"/>
    <w:rsid w:val="0059245A"/>
    <w:rsid w:val="0059245E"/>
    <w:rsid w:val="0059268D"/>
    <w:rsid w:val="0059271B"/>
    <w:rsid w:val="00592A6E"/>
    <w:rsid w:val="00592D1D"/>
    <w:rsid w:val="00593533"/>
    <w:rsid w:val="0059354C"/>
    <w:rsid w:val="005935C6"/>
    <w:rsid w:val="00593A68"/>
    <w:rsid w:val="00593AF9"/>
    <w:rsid w:val="00593B0E"/>
    <w:rsid w:val="00593C4F"/>
    <w:rsid w:val="00593DAB"/>
    <w:rsid w:val="00593E8C"/>
    <w:rsid w:val="00593F94"/>
    <w:rsid w:val="00594007"/>
    <w:rsid w:val="005940FA"/>
    <w:rsid w:val="005941CF"/>
    <w:rsid w:val="0059439D"/>
    <w:rsid w:val="00594529"/>
    <w:rsid w:val="0059457B"/>
    <w:rsid w:val="005946A8"/>
    <w:rsid w:val="005949A4"/>
    <w:rsid w:val="0059500B"/>
    <w:rsid w:val="00595060"/>
    <w:rsid w:val="00595175"/>
    <w:rsid w:val="005951A0"/>
    <w:rsid w:val="00595220"/>
    <w:rsid w:val="00595349"/>
    <w:rsid w:val="00595501"/>
    <w:rsid w:val="0059580D"/>
    <w:rsid w:val="00595895"/>
    <w:rsid w:val="00595B00"/>
    <w:rsid w:val="00595CDA"/>
    <w:rsid w:val="0059663A"/>
    <w:rsid w:val="00596744"/>
    <w:rsid w:val="00596764"/>
    <w:rsid w:val="005967F8"/>
    <w:rsid w:val="005969D7"/>
    <w:rsid w:val="00596CA6"/>
    <w:rsid w:val="005976E8"/>
    <w:rsid w:val="00597795"/>
    <w:rsid w:val="0059794D"/>
    <w:rsid w:val="0059795F"/>
    <w:rsid w:val="00597B46"/>
    <w:rsid w:val="00597C43"/>
    <w:rsid w:val="00597ED1"/>
    <w:rsid w:val="005A048C"/>
    <w:rsid w:val="005A0765"/>
    <w:rsid w:val="005A0888"/>
    <w:rsid w:val="005A08E7"/>
    <w:rsid w:val="005A092B"/>
    <w:rsid w:val="005A0C4C"/>
    <w:rsid w:val="005A0CCD"/>
    <w:rsid w:val="005A0DC4"/>
    <w:rsid w:val="005A0EEA"/>
    <w:rsid w:val="005A0F07"/>
    <w:rsid w:val="005A0F47"/>
    <w:rsid w:val="005A109C"/>
    <w:rsid w:val="005A13CA"/>
    <w:rsid w:val="005A147E"/>
    <w:rsid w:val="005A1750"/>
    <w:rsid w:val="005A1BA2"/>
    <w:rsid w:val="005A21FC"/>
    <w:rsid w:val="005A22C8"/>
    <w:rsid w:val="005A2439"/>
    <w:rsid w:val="005A2482"/>
    <w:rsid w:val="005A2507"/>
    <w:rsid w:val="005A27AB"/>
    <w:rsid w:val="005A2A29"/>
    <w:rsid w:val="005A2F89"/>
    <w:rsid w:val="005A2F9C"/>
    <w:rsid w:val="005A3035"/>
    <w:rsid w:val="005A30D3"/>
    <w:rsid w:val="005A328B"/>
    <w:rsid w:val="005A3317"/>
    <w:rsid w:val="005A33EF"/>
    <w:rsid w:val="005A369C"/>
    <w:rsid w:val="005A36E5"/>
    <w:rsid w:val="005A3705"/>
    <w:rsid w:val="005A3772"/>
    <w:rsid w:val="005A3975"/>
    <w:rsid w:val="005A39C6"/>
    <w:rsid w:val="005A3A21"/>
    <w:rsid w:val="005A4010"/>
    <w:rsid w:val="005A4407"/>
    <w:rsid w:val="005A4508"/>
    <w:rsid w:val="005A4998"/>
    <w:rsid w:val="005A4A4E"/>
    <w:rsid w:val="005A4B83"/>
    <w:rsid w:val="005A4BB2"/>
    <w:rsid w:val="005A4C84"/>
    <w:rsid w:val="005A4D39"/>
    <w:rsid w:val="005A4F71"/>
    <w:rsid w:val="005A56BE"/>
    <w:rsid w:val="005A5795"/>
    <w:rsid w:val="005A59EF"/>
    <w:rsid w:val="005A5B15"/>
    <w:rsid w:val="005A5FD3"/>
    <w:rsid w:val="005A6103"/>
    <w:rsid w:val="005A6241"/>
    <w:rsid w:val="005A63A2"/>
    <w:rsid w:val="005A6553"/>
    <w:rsid w:val="005A65FC"/>
    <w:rsid w:val="005A686A"/>
    <w:rsid w:val="005A6A44"/>
    <w:rsid w:val="005A6F5B"/>
    <w:rsid w:val="005A74BB"/>
    <w:rsid w:val="005A7524"/>
    <w:rsid w:val="005A7546"/>
    <w:rsid w:val="005A7D5F"/>
    <w:rsid w:val="005A7D92"/>
    <w:rsid w:val="005A7EC2"/>
    <w:rsid w:val="005B0083"/>
    <w:rsid w:val="005B0117"/>
    <w:rsid w:val="005B0261"/>
    <w:rsid w:val="005B0312"/>
    <w:rsid w:val="005B03B7"/>
    <w:rsid w:val="005B05CA"/>
    <w:rsid w:val="005B060D"/>
    <w:rsid w:val="005B06D0"/>
    <w:rsid w:val="005B07D9"/>
    <w:rsid w:val="005B085B"/>
    <w:rsid w:val="005B0B23"/>
    <w:rsid w:val="005B0D9C"/>
    <w:rsid w:val="005B0F93"/>
    <w:rsid w:val="005B10F8"/>
    <w:rsid w:val="005B1119"/>
    <w:rsid w:val="005B12DC"/>
    <w:rsid w:val="005B138E"/>
    <w:rsid w:val="005B1407"/>
    <w:rsid w:val="005B15B8"/>
    <w:rsid w:val="005B17A4"/>
    <w:rsid w:val="005B1A17"/>
    <w:rsid w:val="005B1B84"/>
    <w:rsid w:val="005B1C23"/>
    <w:rsid w:val="005B2028"/>
    <w:rsid w:val="005B2147"/>
    <w:rsid w:val="005B24EB"/>
    <w:rsid w:val="005B2584"/>
    <w:rsid w:val="005B2630"/>
    <w:rsid w:val="005B2988"/>
    <w:rsid w:val="005B2D59"/>
    <w:rsid w:val="005B2E6E"/>
    <w:rsid w:val="005B2EAF"/>
    <w:rsid w:val="005B2F46"/>
    <w:rsid w:val="005B349A"/>
    <w:rsid w:val="005B3531"/>
    <w:rsid w:val="005B3556"/>
    <w:rsid w:val="005B388F"/>
    <w:rsid w:val="005B38C2"/>
    <w:rsid w:val="005B38D1"/>
    <w:rsid w:val="005B40FC"/>
    <w:rsid w:val="005B415A"/>
    <w:rsid w:val="005B43C6"/>
    <w:rsid w:val="005B4629"/>
    <w:rsid w:val="005B4963"/>
    <w:rsid w:val="005B4A0E"/>
    <w:rsid w:val="005B4E94"/>
    <w:rsid w:val="005B517B"/>
    <w:rsid w:val="005B5404"/>
    <w:rsid w:val="005B5B0A"/>
    <w:rsid w:val="005B5DE2"/>
    <w:rsid w:val="005B5E7B"/>
    <w:rsid w:val="005B5E94"/>
    <w:rsid w:val="005B6047"/>
    <w:rsid w:val="005B60CE"/>
    <w:rsid w:val="005B6123"/>
    <w:rsid w:val="005B639D"/>
    <w:rsid w:val="005B64C0"/>
    <w:rsid w:val="005B651A"/>
    <w:rsid w:val="005B668A"/>
    <w:rsid w:val="005B67F4"/>
    <w:rsid w:val="005B6D0C"/>
    <w:rsid w:val="005B6F1B"/>
    <w:rsid w:val="005B72DC"/>
    <w:rsid w:val="005B73D2"/>
    <w:rsid w:val="005B742F"/>
    <w:rsid w:val="005B7469"/>
    <w:rsid w:val="005B75FB"/>
    <w:rsid w:val="005B7786"/>
    <w:rsid w:val="005B7FF3"/>
    <w:rsid w:val="005C003E"/>
    <w:rsid w:val="005C01E1"/>
    <w:rsid w:val="005C071E"/>
    <w:rsid w:val="005C0792"/>
    <w:rsid w:val="005C08B6"/>
    <w:rsid w:val="005C0987"/>
    <w:rsid w:val="005C0C9F"/>
    <w:rsid w:val="005C0DB5"/>
    <w:rsid w:val="005C0E55"/>
    <w:rsid w:val="005C0FE0"/>
    <w:rsid w:val="005C11C2"/>
    <w:rsid w:val="005C1220"/>
    <w:rsid w:val="005C17A4"/>
    <w:rsid w:val="005C1885"/>
    <w:rsid w:val="005C1982"/>
    <w:rsid w:val="005C201B"/>
    <w:rsid w:val="005C209F"/>
    <w:rsid w:val="005C21CB"/>
    <w:rsid w:val="005C2220"/>
    <w:rsid w:val="005C2462"/>
    <w:rsid w:val="005C2652"/>
    <w:rsid w:val="005C289E"/>
    <w:rsid w:val="005C2C7E"/>
    <w:rsid w:val="005C2D60"/>
    <w:rsid w:val="005C2E17"/>
    <w:rsid w:val="005C30BE"/>
    <w:rsid w:val="005C318C"/>
    <w:rsid w:val="005C33E7"/>
    <w:rsid w:val="005C37E2"/>
    <w:rsid w:val="005C38D0"/>
    <w:rsid w:val="005C38DF"/>
    <w:rsid w:val="005C3989"/>
    <w:rsid w:val="005C39BB"/>
    <w:rsid w:val="005C3FE1"/>
    <w:rsid w:val="005C40E7"/>
    <w:rsid w:val="005C4118"/>
    <w:rsid w:val="005C418B"/>
    <w:rsid w:val="005C42D2"/>
    <w:rsid w:val="005C42D5"/>
    <w:rsid w:val="005C4541"/>
    <w:rsid w:val="005C46F7"/>
    <w:rsid w:val="005C4879"/>
    <w:rsid w:val="005C49AE"/>
    <w:rsid w:val="005C4D45"/>
    <w:rsid w:val="005C5188"/>
    <w:rsid w:val="005C51B6"/>
    <w:rsid w:val="005C51C7"/>
    <w:rsid w:val="005C5269"/>
    <w:rsid w:val="005C52F3"/>
    <w:rsid w:val="005C52F9"/>
    <w:rsid w:val="005C5558"/>
    <w:rsid w:val="005C5A5A"/>
    <w:rsid w:val="005C5C7A"/>
    <w:rsid w:val="005C5E7C"/>
    <w:rsid w:val="005C6126"/>
    <w:rsid w:val="005C616D"/>
    <w:rsid w:val="005C6252"/>
    <w:rsid w:val="005C6638"/>
    <w:rsid w:val="005C68C7"/>
    <w:rsid w:val="005C6B80"/>
    <w:rsid w:val="005C6D1E"/>
    <w:rsid w:val="005C6F9D"/>
    <w:rsid w:val="005C710B"/>
    <w:rsid w:val="005C7295"/>
    <w:rsid w:val="005C7296"/>
    <w:rsid w:val="005C741D"/>
    <w:rsid w:val="005C76A8"/>
    <w:rsid w:val="005C7882"/>
    <w:rsid w:val="005C7BEE"/>
    <w:rsid w:val="005C7CCD"/>
    <w:rsid w:val="005C7E45"/>
    <w:rsid w:val="005C7E6F"/>
    <w:rsid w:val="005D001F"/>
    <w:rsid w:val="005D0069"/>
    <w:rsid w:val="005D00CB"/>
    <w:rsid w:val="005D0835"/>
    <w:rsid w:val="005D0942"/>
    <w:rsid w:val="005D0A3F"/>
    <w:rsid w:val="005D0C93"/>
    <w:rsid w:val="005D0E5C"/>
    <w:rsid w:val="005D0EBF"/>
    <w:rsid w:val="005D1134"/>
    <w:rsid w:val="005D168F"/>
    <w:rsid w:val="005D17D4"/>
    <w:rsid w:val="005D1958"/>
    <w:rsid w:val="005D1C1F"/>
    <w:rsid w:val="005D1C38"/>
    <w:rsid w:val="005D1CBA"/>
    <w:rsid w:val="005D1E41"/>
    <w:rsid w:val="005D1FED"/>
    <w:rsid w:val="005D23A9"/>
    <w:rsid w:val="005D23DC"/>
    <w:rsid w:val="005D2557"/>
    <w:rsid w:val="005D26F5"/>
    <w:rsid w:val="005D2C72"/>
    <w:rsid w:val="005D2E18"/>
    <w:rsid w:val="005D2FAD"/>
    <w:rsid w:val="005D3195"/>
    <w:rsid w:val="005D33D2"/>
    <w:rsid w:val="005D35F8"/>
    <w:rsid w:val="005D36C5"/>
    <w:rsid w:val="005D3843"/>
    <w:rsid w:val="005D38C2"/>
    <w:rsid w:val="005D3D6C"/>
    <w:rsid w:val="005D4040"/>
    <w:rsid w:val="005D4183"/>
    <w:rsid w:val="005D43F0"/>
    <w:rsid w:val="005D4426"/>
    <w:rsid w:val="005D48BE"/>
    <w:rsid w:val="005D4BA1"/>
    <w:rsid w:val="005D4D20"/>
    <w:rsid w:val="005D4FEB"/>
    <w:rsid w:val="005D5178"/>
    <w:rsid w:val="005D5185"/>
    <w:rsid w:val="005D52D8"/>
    <w:rsid w:val="005D5522"/>
    <w:rsid w:val="005D58FE"/>
    <w:rsid w:val="005D5FE2"/>
    <w:rsid w:val="005D6366"/>
    <w:rsid w:val="005D6954"/>
    <w:rsid w:val="005D6AB0"/>
    <w:rsid w:val="005D6BA7"/>
    <w:rsid w:val="005D6BC3"/>
    <w:rsid w:val="005D6F8C"/>
    <w:rsid w:val="005D6FD3"/>
    <w:rsid w:val="005D73AE"/>
    <w:rsid w:val="005D7A2E"/>
    <w:rsid w:val="005E00F4"/>
    <w:rsid w:val="005E0133"/>
    <w:rsid w:val="005E02F4"/>
    <w:rsid w:val="005E05A4"/>
    <w:rsid w:val="005E05BB"/>
    <w:rsid w:val="005E0AF8"/>
    <w:rsid w:val="005E0BEF"/>
    <w:rsid w:val="005E0C33"/>
    <w:rsid w:val="005E0D33"/>
    <w:rsid w:val="005E0D40"/>
    <w:rsid w:val="005E0DDE"/>
    <w:rsid w:val="005E0E98"/>
    <w:rsid w:val="005E0F00"/>
    <w:rsid w:val="005E1044"/>
    <w:rsid w:val="005E107A"/>
    <w:rsid w:val="005E1135"/>
    <w:rsid w:val="005E12A8"/>
    <w:rsid w:val="005E13EB"/>
    <w:rsid w:val="005E17C0"/>
    <w:rsid w:val="005E186A"/>
    <w:rsid w:val="005E1DD8"/>
    <w:rsid w:val="005E1FE5"/>
    <w:rsid w:val="005E20FF"/>
    <w:rsid w:val="005E22BD"/>
    <w:rsid w:val="005E22D4"/>
    <w:rsid w:val="005E259D"/>
    <w:rsid w:val="005E2734"/>
    <w:rsid w:val="005E2D53"/>
    <w:rsid w:val="005E3266"/>
    <w:rsid w:val="005E383A"/>
    <w:rsid w:val="005E38F7"/>
    <w:rsid w:val="005E39C9"/>
    <w:rsid w:val="005E3CB2"/>
    <w:rsid w:val="005E3FDC"/>
    <w:rsid w:val="005E4035"/>
    <w:rsid w:val="005E41B3"/>
    <w:rsid w:val="005E41D2"/>
    <w:rsid w:val="005E423E"/>
    <w:rsid w:val="005E4325"/>
    <w:rsid w:val="005E4419"/>
    <w:rsid w:val="005E4454"/>
    <w:rsid w:val="005E44A3"/>
    <w:rsid w:val="005E469A"/>
    <w:rsid w:val="005E46AD"/>
    <w:rsid w:val="005E46D7"/>
    <w:rsid w:val="005E482C"/>
    <w:rsid w:val="005E4BA1"/>
    <w:rsid w:val="005E4D07"/>
    <w:rsid w:val="005E4E4B"/>
    <w:rsid w:val="005E4F4A"/>
    <w:rsid w:val="005E4F71"/>
    <w:rsid w:val="005E4F7A"/>
    <w:rsid w:val="005E5239"/>
    <w:rsid w:val="005E564B"/>
    <w:rsid w:val="005E5862"/>
    <w:rsid w:val="005E595C"/>
    <w:rsid w:val="005E59D8"/>
    <w:rsid w:val="005E5C7B"/>
    <w:rsid w:val="005E5E45"/>
    <w:rsid w:val="005E5F17"/>
    <w:rsid w:val="005E5FD7"/>
    <w:rsid w:val="005E621A"/>
    <w:rsid w:val="005E6325"/>
    <w:rsid w:val="005E665A"/>
    <w:rsid w:val="005E67DC"/>
    <w:rsid w:val="005E6802"/>
    <w:rsid w:val="005E6B9B"/>
    <w:rsid w:val="005E6CBE"/>
    <w:rsid w:val="005E6E11"/>
    <w:rsid w:val="005E7039"/>
    <w:rsid w:val="005E70A9"/>
    <w:rsid w:val="005E7452"/>
    <w:rsid w:val="005E75A4"/>
    <w:rsid w:val="005E783A"/>
    <w:rsid w:val="005E79E1"/>
    <w:rsid w:val="005E7A46"/>
    <w:rsid w:val="005E7A80"/>
    <w:rsid w:val="005E7B7F"/>
    <w:rsid w:val="005E7C91"/>
    <w:rsid w:val="005E7F5B"/>
    <w:rsid w:val="005F0174"/>
    <w:rsid w:val="005F048E"/>
    <w:rsid w:val="005F049C"/>
    <w:rsid w:val="005F08FF"/>
    <w:rsid w:val="005F0937"/>
    <w:rsid w:val="005F09C8"/>
    <w:rsid w:val="005F0BDC"/>
    <w:rsid w:val="005F0C3C"/>
    <w:rsid w:val="005F0D31"/>
    <w:rsid w:val="005F0D57"/>
    <w:rsid w:val="005F0D7F"/>
    <w:rsid w:val="005F0EC5"/>
    <w:rsid w:val="005F0F5A"/>
    <w:rsid w:val="005F0FC0"/>
    <w:rsid w:val="005F10DE"/>
    <w:rsid w:val="005F1127"/>
    <w:rsid w:val="005F119E"/>
    <w:rsid w:val="005F11D9"/>
    <w:rsid w:val="005F1631"/>
    <w:rsid w:val="005F1647"/>
    <w:rsid w:val="005F1679"/>
    <w:rsid w:val="005F18F4"/>
    <w:rsid w:val="005F1A19"/>
    <w:rsid w:val="005F1CC1"/>
    <w:rsid w:val="005F1E7C"/>
    <w:rsid w:val="005F20B8"/>
    <w:rsid w:val="005F2664"/>
    <w:rsid w:val="005F26F0"/>
    <w:rsid w:val="005F2BD0"/>
    <w:rsid w:val="005F2C5D"/>
    <w:rsid w:val="005F2CAD"/>
    <w:rsid w:val="005F2F79"/>
    <w:rsid w:val="005F3437"/>
    <w:rsid w:val="005F3984"/>
    <w:rsid w:val="005F39A0"/>
    <w:rsid w:val="005F3B86"/>
    <w:rsid w:val="005F3B97"/>
    <w:rsid w:val="005F4864"/>
    <w:rsid w:val="005F49D7"/>
    <w:rsid w:val="005F4CCF"/>
    <w:rsid w:val="005F5085"/>
    <w:rsid w:val="005F5148"/>
    <w:rsid w:val="005F555C"/>
    <w:rsid w:val="005F5715"/>
    <w:rsid w:val="005F581B"/>
    <w:rsid w:val="005F5A39"/>
    <w:rsid w:val="005F5A81"/>
    <w:rsid w:val="005F5B42"/>
    <w:rsid w:val="005F5CAD"/>
    <w:rsid w:val="005F5DD6"/>
    <w:rsid w:val="005F5E35"/>
    <w:rsid w:val="005F5EC7"/>
    <w:rsid w:val="005F60F8"/>
    <w:rsid w:val="005F615F"/>
    <w:rsid w:val="005F63F3"/>
    <w:rsid w:val="005F6545"/>
    <w:rsid w:val="005F657C"/>
    <w:rsid w:val="005F65DD"/>
    <w:rsid w:val="005F6700"/>
    <w:rsid w:val="005F67FE"/>
    <w:rsid w:val="005F6B5B"/>
    <w:rsid w:val="005F6B9C"/>
    <w:rsid w:val="005F6C66"/>
    <w:rsid w:val="005F6C75"/>
    <w:rsid w:val="005F6E08"/>
    <w:rsid w:val="005F6E6E"/>
    <w:rsid w:val="005F6F08"/>
    <w:rsid w:val="005F722C"/>
    <w:rsid w:val="005F7253"/>
    <w:rsid w:val="005F73C3"/>
    <w:rsid w:val="005F7950"/>
    <w:rsid w:val="005F7B61"/>
    <w:rsid w:val="005F7E33"/>
    <w:rsid w:val="006000B2"/>
    <w:rsid w:val="006001E6"/>
    <w:rsid w:val="006006E9"/>
    <w:rsid w:val="00600824"/>
    <w:rsid w:val="00600C26"/>
    <w:rsid w:val="00600DA0"/>
    <w:rsid w:val="00601000"/>
    <w:rsid w:val="006011CD"/>
    <w:rsid w:val="0060120C"/>
    <w:rsid w:val="00601231"/>
    <w:rsid w:val="00601350"/>
    <w:rsid w:val="0060145B"/>
    <w:rsid w:val="006017B4"/>
    <w:rsid w:val="006018A9"/>
    <w:rsid w:val="00601A6B"/>
    <w:rsid w:val="00601B8D"/>
    <w:rsid w:val="00601BBD"/>
    <w:rsid w:val="00601EBD"/>
    <w:rsid w:val="0060220A"/>
    <w:rsid w:val="00602315"/>
    <w:rsid w:val="006024BF"/>
    <w:rsid w:val="00602607"/>
    <w:rsid w:val="00602A05"/>
    <w:rsid w:val="00602A47"/>
    <w:rsid w:val="00602A89"/>
    <w:rsid w:val="00602B3E"/>
    <w:rsid w:val="0060330E"/>
    <w:rsid w:val="0060339B"/>
    <w:rsid w:val="00603494"/>
    <w:rsid w:val="00603603"/>
    <w:rsid w:val="00603790"/>
    <w:rsid w:val="0060391F"/>
    <w:rsid w:val="00603A1C"/>
    <w:rsid w:val="00603A35"/>
    <w:rsid w:val="00603A86"/>
    <w:rsid w:val="00603C6A"/>
    <w:rsid w:val="00603C95"/>
    <w:rsid w:val="006044DB"/>
    <w:rsid w:val="00604580"/>
    <w:rsid w:val="006049BD"/>
    <w:rsid w:val="00604CD3"/>
    <w:rsid w:val="00604D65"/>
    <w:rsid w:val="006051C8"/>
    <w:rsid w:val="006053C3"/>
    <w:rsid w:val="006053D2"/>
    <w:rsid w:val="006054AF"/>
    <w:rsid w:val="006055AD"/>
    <w:rsid w:val="0060562F"/>
    <w:rsid w:val="0060588C"/>
    <w:rsid w:val="00605A1B"/>
    <w:rsid w:val="00605B40"/>
    <w:rsid w:val="00605DB6"/>
    <w:rsid w:val="00605FC8"/>
    <w:rsid w:val="006063F1"/>
    <w:rsid w:val="006065D9"/>
    <w:rsid w:val="006066BA"/>
    <w:rsid w:val="00606772"/>
    <w:rsid w:val="006067CB"/>
    <w:rsid w:val="00606AC9"/>
    <w:rsid w:val="00606CEC"/>
    <w:rsid w:val="00606D9D"/>
    <w:rsid w:val="00606F65"/>
    <w:rsid w:val="0060710C"/>
    <w:rsid w:val="00607742"/>
    <w:rsid w:val="00607884"/>
    <w:rsid w:val="00607914"/>
    <w:rsid w:val="00607DAF"/>
    <w:rsid w:val="00607FF9"/>
    <w:rsid w:val="00610195"/>
    <w:rsid w:val="0061029B"/>
    <w:rsid w:val="00610680"/>
    <w:rsid w:val="00610722"/>
    <w:rsid w:val="00610A0A"/>
    <w:rsid w:val="00610B8F"/>
    <w:rsid w:val="00610C0F"/>
    <w:rsid w:val="00610E86"/>
    <w:rsid w:val="0061102B"/>
    <w:rsid w:val="00611124"/>
    <w:rsid w:val="00611461"/>
    <w:rsid w:val="00611539"/>
    <w:rsid w:val="00611750"/>
    <w:rsid w:val="00611C28"/>
    <w:rsid w:val="00611CC8"/>
    <w:rsid w:val="00611D7D"/>
    <w:rsid w:val="00611DA2"/>
    <w:rsid w:val="00611FE1"/>
    <w:rsid w:val="0061201B"/>
    <w:rsid w:val="006121BC"/>
    <w:rsid w:val="006121ED"/>
    <w:rsid w:val="00612794"/>
    <w:rsid w:val="00612A3B"/>
    <w:rsid w:val="00612A64"/>
    <w:rsid w:val="00612AF9"/>
    <w:rsid w:val="00612B96"/>
    <w:rsid w:val="00612D8D"/>
    <w:rsid w:val="00613026"/>
    <w:rsid w:val="00613052"/>
    <w:rsid w:val="0061310B"/>
    <w:rsid w:val="006131FE"/>
    <w:rsid w:val="006132DC"/>
    <w:rsid w:val="0061337D"/>
    <w:rsid w:val="0061339D"/>
    <w:rsid w:val="0061352F"/>
    <w:rsid w:val="00613602"/>
    <w:rsid w:val="006137C8"/>
    <w:rsid w:val="006137FB"/>
    <w:rsid w:val="00613891"/>
    <w:rsid w:val="00613930"/>
    <w:rsid w:val="006139DA"/>
    <w:rsid w:val="00613A7F"/>
    <w:rsid w:val="00613D02"/>
    <w:rsid w:val="00613EBC"/>
    <w:rsid w:val="006140F0"/>
    <w:rsid w:val="006142CF"/>
    <w:rsid w:val="00614429"/>
    <w:rsid w:val="00614497"/>
    <w:rsid w:val="00614643"/>
    <w:rsid w:val="006148AB"/>
    <w:rsid w:val="006148B2"/>
    <w:rsid w:val="00614A0C"/>
    <w:rsid w:val="00614A0F"/>
    <w:rsid w:val="00614DCC"/>
    <w:rsid w:val="00614F81"/>
    <w:rsid w:val="00614F87"/>
    <w:rsid w:val="00614FE5"/>
    <w:rsid w:val="0061527A"/>
    <w:rsid w:val="00615343"/>
    <w:rsid w:val="00615369"/>
    <w:rsid w:val="00615371"/>
    <w:rsid w:val="0061548B"/>
    <w:rsid w:val="00615B78"/>
    <w:rsid w:val="006160AE"/>
    <w:rsid w:val="006161D9"/>
    <w:rsid w:val="006162A8"/>
    <w:rsid w:val="00616319"/>
    <w:rsid w:val="0061688E"/>
    <w:rsid w:val="00616AC2"/>
    <w:rsid w:val="00616BAD"/>
    <w:rsid w:val="00616CBE"/>
    <w:rsid w:val="006173CC"/>
    <w:rsid w:val="00617444"/>
    <w:rsid w:val="0061745D"/>
    <w:rsid w:val="00617506"/>
    <w:rsid w:val="00617676"/>
    <w:rsid w:val="00617805"/>
    <w:rsid w:val="0061788E"/>
    <w:rsid w:val="00617A11"/>
    <w:rsid w:val="00617DA3"/>
    <w:rsid w:val="00617DDD"/>
    <w:rsid w:val="00620113"/>
    <w:rsid w:val="006201C4"/>
    <w:rsid w:val="006206DA"/>
    <w:rsid w:val="00620817"/>
    <w:rsid w:val="006208F2"/>
    <w:rsid w:val="00620A08"/>
    <w:rsid w:val="00620BB1"/>
    <w:rsid w:val="00620DBB"/>
    <w:rsid w:val="00620F3F"/>
    <w:rsid w:val="00620FEB"/>
    <w:rsid w:val="006211E0"/>
    <w:rsid w:val="00621315"/>
    <w:rsid w:val="00621607"/>
    <w:rsid w:val="0062162D"/>
    <w:rsid w:val="0062190B"/>
    <w:rsid w:val="00621B11"/>
    <w:rsid w:val="00621D12"/>
    <w:rsid w:val="0062238F"/>
    <w:rsid w:val="006223BE"/>
    <w:rsid w:val="00622BF6"/>
    <w:rsid w:val="00622D3A"/>
    <w:rsid w:val="00622FA3"/>
    <w:rsid w:val="00623096"/>
    <w:rsid w:val="0062328F"/>
    <w:rsid w:val="00623309"/>
    <w:rsid w:val="00623640"/>
    <w:rsid w:val="006237F9"/>
    <w:rsid w:val="0062384E"/>
    <w:rsid w:val="00623F18"/>
    <w:rsid w:val="00623FC0"/>
    <w:rsid w:val="00624141"/>
    <w:rsid w:val="0062417F"/>
    <w:rsid w:val="0062472A"/>
    <w:rsid w:val="00624756"/>
    <w:rsid w:val="0062482D"/>
    <w:rsid w:val="006248CD"/>
    <w:rsid w:val="006248F1"/>
    <w:rsid w:val="00624913"/>
    <w:rsid w:val="00624A15"/>
    <w:rsid w:val="00624A96"/>
    <w:rsid w:val="00624B33"/>
    <w:rsid w:val="00624C5C"/>
    <w:rsid w:val="00624CE1"/>
    <w:rsid w:val="00624DE0"/>
    <w:rsid w:val="00624DFE"/>
    <w:rsid w:val="00624FC0"/>
    <w:rsid w:val="00625175"/>
    <w:rsid w:val="0062520E"/>
    <w:rsid w:val="00625309"/>
    <w:rsid w:val="0062560B"/>
    <w:rsid w:val="00625665"/>
    <w:rsid w:val="00625728"/>
    <w:rsid w:val="00625810"/>
    <w:rsid w:val="006259C4"/>
    <w:rsid w:val="00625DC6"/>
    <w:rsid w:val="00625E2A"/>
    <w:rsid w:val="00625EFF"/>
    <w:rsid w:val="0062628B"/>
    <w:rsid w:val="00626AB4"/>
    <w:rsid w:val="00626B92"/>
    <w:rsid w:val="00626F69"/>
    <w:rsid w:val="006270DB"/>
    <w:rsid w:val="0062727E"/>
    <w:rsid w:val="006273A5"/>
    <w:rsid w:val="00627845"/>
    <w:rsid w:val="00627EEF"/>
    <w:rsid w:val="00627FEB"/>
    <w:rsid w:val="006301DA"/>
    <w:rsid w:val="006301E7"/>
    <w:rsid w:val="0063021E"/>
    <w:rsid w:val="00630286"/>
    <w:rsid w:val="006302DD"/>
    <w:rsid w:val="006302E0"/>
    <w:rsid w:val="00630312"/>
    <w:rsid w:val="00630446"/>
    <w:rsid w:val="00630796"/>
    <w:rsid w:val="006307FF"/>
    <w:rsid w:val="0063095D"/>
    <w:rsid w:val="00630AD1"/>
    <w:rsid w:val="00630B79"/>
    <w:rsid w:val="00630E8F"/>
    <w:rsid w:val="00631176"/>
    <w:rsid w:val="006316A5"/>
    <w:rsid w:val="00631BAB"/>
    <w:rsid w:val="00631CA5"/>
    <w:rsid w:val="00631D5F"/>
    <w:rsid w:val="00631DF9"/>
    <w:rsid w:val="00632097"/>
    <w:rsid w:val="006320E7"/>
    <w:rsid w:val="00632207"/>
    <w:rsid w:val="006325A1"/>
    <w:rsid w:val="00632800"/>
    <w:rsid w:val="00632966"/>
    <w:rsid w:val="00632AE6"/>
    <w:rsid w:val="00632B21"/>
    <w:rsid w:val="00632D4D"/>
    <w:rsid w:val="00633178"/>
    <w:rsid w:val="0063341B"/>
    <w:rsid w:val="006336B7"/>
    <w:rsid w:val="0063388E"/>
    <w:rsid w:val="00633DA9"/>
    <w:rsid w:val="00633E20"/>
    <w:rsid w:val="00633EBF"/>
    <w:rsid w:val="00633FB5"/>
    <w:rsid w:val="0063405A"/>
    <w:rsid w:val="00634576"/>
    <w:rsid w:val="00634719"/>
    <w:rsid w:val="0063473E"/>
    <w:rsid w:val="006348B4"/>
    <w:rsid w:val="00634996"/>
    <w:rsid w:val="00634A35"/>
    <w:rsid w:val="00634A79"/>
    <w:rsid w:val="00634ABE"/>
    <w:rsid w:val="00634B66"/>
    <w:rsid w:val="006355A8"/>
    <w:rsid w:val="00635654"/>
    <w:rsid w:val="00635660"/>
    <w:rsid w:val="0063580C"/>
    <w:rsid w:val="00635988"/>
    <w:rsid w:val="00635B4A"/>
    <w:rsid w:val="00635BBF"/>
    <w:rsid w:val="00635C57"/>
    <w:rsid w:val="00635F7B"/>
    <w:rsid w:val="00636180"/>
    <w:rsid w:val="0063655F"/>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CDC"/>
    <w:rsid w:val="00637DE9"/>
    <w:rsid w:val="00637E3E"/>
    <w:rsid w:val="006401F0"/>
    <w:rsid w:val="00640360"/>
    <w:rsid w:val="006403CD"/>
    <w:rsid w:val="0064040A"/>
    <w:rsid w:val="0064048C"/>
    <w:rsid w:val="006404B9"/>
    <w:rsid w:val="00640572"/>
    <w:rsid w:val="006405F6"/>
    <w:rsid w:val="0064065A"/>
    <w:rsid w:val="00640A5C"/>
    <w:rsid w:val="00640D68"/>
    <w:rsid w:val="00640DF4"/>
    <w:rsid w:val="00641081"/>
    <w:rsid w:val="00641184"/>
    <w:rsid w:val="006412EC"/>
    <w:rsid w:val="006413CC"/>
    <w:rsid w:val="0064146C"/>
    <w:rsid w:val="00641580"/>
    <w:rsid w:val="0064187D"/>
    <w:rsid w:val="00641AC4"/>
    <w:rsid w:val="00641AE2"/>
    <w:rsid w:val="00641B9D"/>
    <w:rsid w:val="00642033"/>
    <w:rsid w:val="0064234A"/>
    <w:rsid w:val="00642358"/>
    <w:rsid w:val="0064262D"/>
    <w:rsid w:val="00642C6A"/>
    <w:rsid w:val="00642DC9"/>
    <w:rsid w:val="00642ECE"/>
    <w:rsid w:val="006430B3"/>
    <w:rsid w:val="006432E9"/>
    <w:rsid w:val="00643535"/>
    <w:rsid w:val="0064382D"/>
    <w:rsid w:val="00643874"/>
    <w:rsid w:val="006438AA"/>
    <w:rsid w:val="00643C60"/>
    <w:rsid w:val="00644391"/>
    <w:rsid w:val="0064481B"/>
    <w:rsid w:val="0064504C"/>
    <w:rsid w:val="00645074"/>
    <w:rsid w:val="0064535F"/>
    <w:rsid w:val="00645849"/>
    <w:rsid w:val="0064597E"/>
    <w:rsid w:val="00645AC5"/>
    <w:rsid w:val="00645D94"/>
    <w:rsid w:val="00646019"/>
    <w:rsid w:val="0064621A"/>
    <w:rsid w:val="0064639F"/>
    <w:rsid w:val="00646657"/>
    <w:rsid w:val="006468B3"/>
    <w:rsid w:val="006468D2"/>
    <w:rsid w:val="0064696F"/>
    <w:rsid w:val="00646B1A"/>
    <w:rsid w:val="00646D14"/>
    <w:rsid w:val="00646D41"/>
    <w:rsid w:val="00647005"/>
    <w:rsid w:val="0064717D"/>
    <w:rsid w:val="00647489"/>
    <w:rsid w:val="00647750"/>
    <w:rsid w:val="00647D99"/>
    <w:rsid w:val="00647FFE"/>
    <w:rsid w:val="00650551"/>
    <w:rsid w:val="00650624"/>
    <w:rsid w:val="006506EC"/>
    <w:rsid w:val="00650725"/>
    <w:rsid w:val="00650778"/>
    <w:rsid w:val="006509F3"/>
    <w:rsid w:val="00650AD5"/>
    <w:rsid w:val="00650C6B"/>
    <w:rsid w:val="00650D19"/>
    <w:rsid w:val="00650DDF"/>
    <w:rsid w:val="00650F25"/>
    <w:rsid w:val="006511C7"/>
    <w:rsid w:val="006512DE"/>
    <w:rsid w:val="006512EA"/>
    <w:rsid w:val="00651497"/>
    <w:rsid w:val="006514BF"/>
    <w:rsid w:val="0065158A"/>
    <w:rsid w:val="00651630"/>
    <w:rsid w:val="00651821"/>
    <w:rsid w:val="00651AD4"/>
    <w:rsid w:val="006520ED"/>
    <w:rsid w:val="00652386"/>
    <w:rsid w:val="006523D6"/>
    <w:rsid w:val="00652730"/>
    <w:rsid w:val="00652DDB"/>
    <w:rsid w:val="00653243"/>
    <w:rsid w:val="006534B0"/>
    <w:rsid w:val="0065356B"/>
    <w:rsid w:val="006535C1"/>
    <w:rsid w:val="00653863"/>
    <w:rsid w:val="0065390B"/>
    <w:rsid w:val="00653CF3"/>
    <w:rsid w:val="00653D7C"/>
    <w:rsid w:val="00653DA9"/>
    <w:rsid w:val="006540B8"/>
    <w:rsid w:val="00654384"/>
    <w:rsid w:val="00654618"/>
    <w:rsid w:val="00654A42"/>
    <w:rsid w:val="00654F0A"/>
    <w:rsid w:val="00654FA0"/>
    <w:rsid w:val="00655013"/>
    <w:rsid w:val="006552D4"/>
    <w:rsid w:val="006553B1"/>
    <w:rsid w:val="00655474"/>
    <w:rsid w:val="0065558D"/>
    <w:rsid w:val="00655713"/>
    <w:rsid w:val="00655845"/>
    <w:rsid w:val="006559B2"/>
    <w:rsid w:val="00655ACA"/>
    <w:rsid w:val="00655BCE"/>
    <w:rsid w:val="00655CDB"/>
    <w:rsid w:val="00655EBB"/>
    <w:rsid w:val="00655EE4"/>
    <w:rsid w:val="00655EF2"/>
    <w:rsid w:val="00655FA7"/>
    <w:rsid w:val="00655FB0"/>
    <w:rsid w:val="00656038"/>
    <w:rsid w:val="0065606E"/>
    <w:rsid w:val="00656108"/>
    <w:rsid w:val="00656257"/>
    <w:rsid w:val="00656311"/>
    <w:rsid w:val="0065699F"/>
    <w:rsid w:val="00656A90"/>
    <w:rsid w:val="00656B53"/>
    <w:rsid w:val="00656BA0"/>
    <w:rsid w:val="00656BF5"/>
    <w:rsid w:val="00656D75"/>
    <w:rsid w:val="00656D86"/>
    <w:rsid w:val="00656D97"/>
    <w:rsid w:val="00656FDE"/>
    <w:rsid w:val="0065711A"/>
    <w:rsid w:val="00657327"/>
    <w:rsid w:val="0065737A"/>
    <w:rsid w:val="00657406"/>
    <w:rsid w:val="0065740C"/>
    <w:rsid w:val="00657522"/>
    <w:rsid w:val="0065781B"/>
    <w:rsid w:val="0065788F"/>
    <w:rsid w:val="00657ADD"/>
    <w:rsid w:val="00657B29"/>
    <w:rsid w:val="00657B9E"/>
    <w:rsid w:val="00657E7B"/>
    <w:rsid w:val="00657E88"/>
    <w:rsid w:val="00657EF0"/>
    <w:rsid w:val="006601A9"/>
    <w:rsid w:val="0066021A"/>
    <w:rsid w:val="006605C8"/>
    <w:rsid w:val="006605EF"/>
    <w:rsid w:val="0066062F"/>
    <w:rsid w:val="0066072B"/>
    <w:rsid w:val="00660954"/>
    <w:rsid w:val="00660DE2"/>
    <w:rsid w:val="00660E5C"/>
    <w:rsid w:val="00660F34"/>
    <w:rsid w:val="00661170"/>
    <w:rsid w:val="00661420"/>
    <w:rsid w:val="006614F2"/>
    <w:rsid w:val="0066157F"/>
    <w:rsid w:val="00661790"/>
    <w:rsid w:val="006619DF"/>
    <w:rsid w:val="00661B3F"/>
    <w:rsid w:val="00661E78"/>
    <w:rsid w:val="0066207D"/>
    <w:rsid w:val="0066218A"/>
    <w:rsid w:val="006621C8"/>
    <w:rsid w:val="00662523"/>
    <w:rsid w:val="006625D2"/>
    <w:rsid w:val="006627E9"/>
    <w:rsid w:val="006628E2"/>
    <w:rsid w:val="006628EE"/>
    <w:rsid w:val="00662BA1"/>
    <w:rsid w:val="00662CE6"/>
    <w:rsid w:val="00663A48"/>
    <w:rsid w:val="00663D2F"/>
    <w:rsid w:val="0066400A"/>
    <w:rsid w:val="006640A6"/>
    <w:rsid w:val="00664294"/>
    <w:rsid w:val="006643C8"/>
    <w:rsid w:val="00664493"/>
    <w:rsid w:val="006644FA"/>
    <w:rsid w:val="00664631"/>
    <w:rsid w:val="006648BC"/>
    <w:rsid w:val="0066491A"/>
    <w:rsid w:val="00664958"/>
    <w:rsid w:val="006649D7"/>
    <w:rsid w:val="00664A8E"/>
    <w:rsid w:val="00664AAC"/>
    <w:rsid w:val="00664BAD"/>
    <w:rsid w:val="0066528D"/>
    <w:rsid w:val="006653D5"/>
    <w:rsid w:val="006653FE"/>
    <w:rsid w:val="006654E2"/>
    <w:rsid w:val="0066571E"/>
    <w:rsid w:val="00665874"/>
    <w:rsid w:val="0066587B"/>
    <w:rsid w:val="00665A0D"/>
    <w:rsid w:val="00665C07"/>
    <w:rsid w:val="00666371"/>
    <w:rsid w:val="006664E3"/>
    <w:rsid w:val="0066669C"/>
    <w:rsid w:val="00666829"/>
    <w:rsid w:val="0066682E"/>
    <w:rsid w:val="00666951"/>
    <w:rsid w:val="006669AE"/>
    <w:rsid w:val="00666C5D"/>
    <w:rsid w:val="00666D19"/>
    <w:rsid w:val="00666F5F"/>
    <w:rsid w:val="00666FC4"/>
    <w:rsid w:val="006675CD"/>
    <w:rsid w:val="00667632"/>
    <w:rsid w:val="0066779A"/>
    <w:rsid w:val="0066786A"/>
    <w:rsid w:val="00667A69"/>
    <w:rsid w:val="00667A8C"/>
    <w:rsid w:val="00670104"/>
    <w:rsid w:val="00670365"/>
    <w:rsid w:val="00670492"/>
    <w:rsid w:val="00670AE0"/>
    <w:rsid w:val="00670AEC"/>
    <w:rsid w:val="00670D94"/>
    <w:rsid w:val="00670DED"/>
    <w:rsid w:val="00671369"/>
    <w:rsid w:val="00671428"/>
    <w:rsid w:val="0067168E"/>
    <w:rsid w:val="00671C6C"/>
    <w:rsid w:val="00671E11"/>
    <w:rsid w:val="0067246B"/>
    <w:rsid w:val="00672474"/>
    <w:rsid w:val="00672E83"/>
    <w:rsid w:val="00672EAD"/>
    <w:rsid w:val="00672FE6"/>
    <w:rsid w:val="006733CC"/>
    <w:rsid w:val="0067367E"/>
    <w:rsid w:val="00673714"/>
    <w:rsid w:val="00673C67"/>
    <w:rsid w:val="00673DE9"/>
    <w:rsid w:val="00673EB5"/>
    <w:rsid w:val="00673EED"/>
    <w:rsid w:val="00674068"/>
    <w:rsid w:val="00674179"/>
    <w:rsid w:val="00674659"/>
    <w:rsid w:val="0067473F"/>
    <w:rsid w:val="006747B7"/>
    <w:rsid w:val="006749E7"/>
    <w:rsid w:val="00674AAB"/>
    <w:rsid w:val="00674AD8"/>
    <w:rsid w:val="00674BE0"/>
    <w:rsid w:val="006750F8"/>
    <w:rsid w:val="006751B6"/>
    <w:rsid w:val="0067532D"/>
    <w:rsid w:val="006757C5"/>
    <w:rsid w:val="006759CC"/>
    <w:rsid w:val="00675A04"/>
    <w:rsid w:val="00675A9F"/>
    <w:rsid w:val="00675B4B"/>
    <w:rsid w:val="00675D0A"/>
    <w:rsid w:val="00675F56"/>
    <w:rsid w:val="0067677D"/>
    <w:rsid w:val="00676921"/>
    <w:rsid w:val="00676EBE"/>
    <w:rsid w:val="00676F1F"/>
    <w:rsid w:val="00677318"/>
    <w:rsid w:val="0067784D"/>
    <w:rsid w:val="00677B5B"/>
    <w:rsid w:val="00677D55"/>
    <w:rsid w:val="00677DFE"/>
    <w:rsid w:val="00677E2A"/>
    <w:rsid w:val="00677E7B"/>
    <w:rsid w:val="00677EC8"/>
    <w:rsid w:val="00680227"/>
    <w:rsid w:val="00680409"/>
    <w:rsid w:val="00680758"/>
    <w:rsid w:val="006807FA"/>
    <w:rsid w:val="00680860"/>
    <w:rsid w:val="00680A9F"/>
    <w:rsid w:val="00680CF3"/>
    <w:rsid w:val="0068109A"/>
    <w:rsid w:val="006811EC"/>
    <w:rsid w:val="00681357"/>
    <w:rsid w:val="00681368"/>
    <w:rsid w:val="006813F5"/>
    <w:rsid w:val="006814A6"/>
    <w:rsid w:val="00681582"/>
    <w:rsid w:val="0068179E"/>
    <w:rsid w:val="0068199A"/>
    <w:rsid w:val="00681B1C"/>
    <w:rsid w:val="00681DC9"/>
    <w:rsid w:val="0068202B"/>
    <w:rsid w:val="006820A4"/>
    <w:rsid w:val="006820A7"/>
    <w:rsid w:val="006822D4"/>
    <w:rsid w:val="00682603"/>
    <w:rsid w:val="0068267F"/>
    <w:rsid w:val="006828C8"/>
    <w:rsid w:val="00682DB3"/>
    <w:rsid w:val="006831AC"/>
    <w:rsid w:val="0068326F"/>
    <w:rsid w:val="00683336"/>
    <w:rsid w:val="00683450"/>
    <w:rsid w:val="006835D3"/>
    <w:rsid w:val="0068371E"/>
    <w:rsid w:val="0068376A"/>
    <w:rsid w:val="0068392C"/>
    <w:rsid w:val="00683B27"/>
    <w:rsid w:val="00683B3B"/>
    <w:rsid w:val="00683DFD"/>
    <w:rsid w:val="00683E56"/>
    <w:rsid w:val="00683FDB"/>
    <w:rsid w:val="006841C4"/>
    <w:rsid w:val="006841EB"/>
    <w:rsid w:val="00684389"/>
    <w:rsid w:val="006843DD"/>
    <w:rsid w:val="0068445B"/>
    <w:rsid w:val="006844AC"/>
    <w:rsid w:val="006845C9"/>
    <w:rsid w:val="0068462A"/>
    <w:rsid w:val="0068470F"/>
    <w:rsid w:val="00684720"/>
    <w:rsid w:val="00684995"/>
    <w:rsid w:val="0068499A"/>
    <w:rsid w:val="00684D9B"/>
    <w:rsid w:val="00684EA7"/>
    <w:rsid w:val="00684F54"/>
    <w:rsid w:val="00685169"/>
    <w:rsid w:val="006853D5"/>
    <w:rsid w:val="00685484"/>
    <w:rsid w:val="0068564C"/>
    <w:rsid w:val="0068565B"/>
    <w:rsid w:val="00685698"/>
    <w:rsid w:val="006856F4"/>
    <w:rsid w:val="00685760"/>
    <w:rsid w:val="00685842"/>
    <w:rsid w:val="006858FD"/>
    <w:rsid w:val="00685A38"/>
    <w:rsid w:val="00685A81"/>
    <w:rsid w:val="006861A1"/>
    <w:rsid w:val="006861FA"/>
    <w:rsid w:val="006862B1"/>
    <w:rsid w:val="0068639D"/>
    <w:rsid w:val="0068642A"/>
    <w:rsid w:val="00686681"/>
    <w:rsid w:val="006866CC"/>
    <w:rsid w:val="00686ACD"/>
    <w:rsid w:val="00686B25"/>
    <w:rsid w:val="00686BE7"/>
    <w:rsid w:val="00686DD2"/>
    <w:rsid w:val="00686F03"/>
    <w:rsid w:val="00687098"/>
    <w:rsid w:val="006871C6"/>
    <w:rsid w:val="00687939"/>
    <w:rsid w:val="00687C12"/>
    <w:rsid w:val="00687CB6"/>
    <w:rsid w:val="00687ED3"/>
    <w:rsid w:val="00687F99"/>
    <w:rsid w:val="00690022"/>
    <w:rsid w:val="00690046"/>
    <w:rsid w:val="006907E9"/>
    <w:rsid w:val="00690843"/>
    <w:rsid w:val="0069088F"/>
    <w:rsid w:val="00690C46"/>
    <w:rsid w:val="00690D97"/>
    <w:rsid w:val="00690EC1"/>
    <w:rsid w:val="0069111F"/>
    <w:rsid w:val="00691150"/>
    <w:rsid w:val="0069130B"/>
    <w:rsid w:val="0069148B"/>
    <w:rsid w:val="006914AC"/>
    <w:rsid w:val="006916AE"/>
    <w:rsid w:val="00691709"/>
    <w:rsid w:val="00691E1B"/>
    <w:rsid w:val="00691FD0"/>
    <w:rsid w:val="00692028"/>
    <w:rsid w:val="00692214"/>
    <w:rsid w:val="00692437"/>
    <w:rsid w:val="00692483"/>
    <w:rsid w:val="006924FD"/>
    <w:rsid w:val="006927CF"/>
    <w:rsid w:val="00692C89"/>
    <w:rsid w:val="00692E24"/>
    <w:rsid w:val="006931F1"/>
    <w:rsid w:val="006932EC"/>
    <w:rsid w:val="0069330E"/>
    <w:rsid w:val="0069337B"/>
    <w:rsid w:val="006933CB"/>
    <w:rsid w:val="00693491"/>
    <w:rsid w:val="006937E8"/>
    <w:rsid w:val="00693850"/>
    <w:rsid w:val="00693856"/>
    <w:rsid w:val="0069387F"/>
    <w:rsid w:val="0069399E"/>
    <w:rsid w:val="00693B53"/>
    <w:rsid w:val="00693D75"/>
    <w:rsid w:val="00693D80"/>
    <w:rsid w:val="00693E4F"/>
    <w:rsid w:val="006940D1"/>
    <w:rsid w:val="00694140"/>
    <w:rsid w:val="0069420E"/>
    <w:rsid w:val="00694444"/>
    <w:rsid w:val="006945E7"/>
    <w:rsid w:val="00694686"/>
    <w:rsid w:val="00694B5F"/>
    <w:rsid w:val="00694BA4"/>
    <w:rsid w:val="00694CAD"/>
    <w:rsid w:val="00694E27"/>
    <w:rsid w:val="00694EBE"/>
    <w:rsid w:val="006950B9"/>
    <w:rsid w:val="00695986"/>
    <w:rsid w:val="00695A14"/>
    <w:rsid w:val="00695CE7"/>
    <w:rsid w:val="00695F30"/>
    <w:rsid w:val="00695F8E"/>
    <w:rsid w:val="00695FD3"/>
    <w:rsid w:val="00696200"/>
    <w:rsid w:val="00696329"/>
    <w:rsid w:val="006964F2"/>
    <w:rsid w:val="00696837"/>
    <w:rsid w:val="00696C30"/>
    <w:rsid w:val="006970A6"/>
    <w:rsid w:val="00697511"/>
    <w:rsid w:val="00697556"/>
    <w:rsid w:val="006979A6"/>
    <w:rsid w:val="00697CCA"/>
    <w:rsid w:val="00697E95"/>
    <w:rsid w:val="00697ECB"/>
    <w:rsid w:val="006A03D7"/>
    <w:rsid w:val="006A0491"/>
    <w:rsid w:val="006A0C20"/>
    <w:rsid w:val="006A0F92"/>
    <w:rsid w:val="006A0FD3"/>
    <w:rsid w:val="006A1283"/>
    <w:rsid w:val="006A1485"/>
    <w:rsid w:val="006A1703"/>
    <w:rsid w:val="006A18F5"/>
    <w:rsid w:val="006A1A55"/>
    <w:rsid w:val="006A1A59"/>
    <w:rsid w:val="006A1A60"/>
    <w:rsid w:val="006A1A76"/>
    <w:rsid w:val="006A1DAD"/>
    <w:rsid w:val="006A1EA6"/>
    <w:rsid w:val="006A2425"/>
    <w:rsid w:val="006A2CA4"/>
    <w:rsid w:val="006A2CA9"/>
    <w:rsid w:val="006A2E53"/>
    <w:rsid w:val="006A2E6B"/>
    <w:rsid w:val="006A2EA1"/>
    <w:rsid w:val="006A2F27"/>
    <w:rsid w:val="006A3034"/>
    <w:rsid w:val="006A30AD"/>
    <w:rsid w:val="006A310D"/>
    <w:rsid w:val="006A337C"/>
    <w:rsid w:val="006A33B6"/>
    <w:rsid w:val="006A35EC"/>
    <w:rsid w:val="006A3B6E"/>
    <w:rsid w:val="006A3C6A"/>
    <w:rsid w:val="006A3F53"/>
    <w:rsid w:val="006A4070"/>
    <w:rsid w:val="006A408C"/>
    <w:rsid w:val="006A40F5"/>
    <w:rsid w:val="006A4F96"/>
    <w:rsid w:val="006A4FC3"/>
    <w:rsid w:val="006A5205"/>
    <w:rsid w:val="006A522F"/>
    <w:rsid w:val="006A5288"/>
    <w:rsid w:val="006A53DA"/>
    <w:rsid w:val="006A543F"/>
    <w:rsid w:val="006A569E"/>
    <w:rsid w:val="006A59CD"/>
    <w:rsid w:val="006A605C"/>
    <w:rsid w:val="006A6217"/>
    <w:rsid w:val="006A62CA"/>
    <w:rsid w:val="006A63E3"/>
    <w:rsid w:val="006A6516"/>
    <w:rsid w:val="006A65CB"/>
    <w:rsid w:val="006A68D4"/>
    <w:rsid w:val="006A69BE"/>
    <w:rsid w:val="006A6B80"/>
    <w:rsid w:val="006A6BDD"/>
    <w:rsid w:val="006A6EBF"/>
    <w:rsid w:val="006A6F0E"/>
    <w:rsid w:val="006A7085"/>
    <w:rsid w:val="006A716B"/>
    <w:rsid w:val="006A739B"/>
    <w:rsid w:val="006A7474"/>
    <w:rsid w:val="006A784A"/>
    <w:rsid w:val="006A786B"/>
    <w:rsid w:val="006A78F8"/>
    <w:rsid w:val="006A7906"/>
    <w:rsid w:val="006A7B94"/>
    <w:rsid w:val="006A7CA4"/>
    <w:rsid w:val="006A7E1D"/>
    <w:rsid w:val="006A7EFA"/>
    <w:rsid w:val="006A7F2E"/>
    <w:rsid w:val="006A7F3C"/>
    <w:rsid w:val="006A7FF2"/>
    <w:rsid w:val="006B000E"/>
    <w:rsid w:val="006B007D"/>
    <w:rsid w:val="006B03B7"/>
    <w:rsid w:val="006B044C"/>
    <w:rsid w:val="006B0496"/>
    <w:rsid w:val="006B0544"/>
    <w:rsid w:val="006B068D"/>
    <w:rsid w:val="006B06BD"/>
    <w:rsid w:val="006B085D"/>
    <w:rsid w:val="006B0B3E"/>
    <w:rsid w:val="006B1019"/>
    <w:rsid w:val="006B12D9"/>
    <w:rsid w:val="006B1365"/>
    <w:rsid w:val="006B141C"/>
    <w:rsid w:val="006B146C"/>
    <w:rsid w:val="006B15A6"/>
    <w:rsid w:val="006B15EB"/>
    <w:rsid w:val="006B1673"/>
    <w:rsid w:val="006B16B4"/>
    <w:rsid w:val="006B16C2"/>
    <w:rsid w:val="006B1706"/>
    <w:rsid w:val="006B179D"/>
    <w:rsid w:val="006B18AB"/>
    <w:rsid w:val="006B1A46"/>
    <w:rsid w:val="006B1D5B"/>
    <w:rsid w:val="006B228B"/>
    <w:rsid w:val="006B2795"/>
    <w:rsid w:val="006B2B42"/>
    <w:rsid w:val="006B2FF7"/>
    <w:rsid w:val="006B30B6"/>
    <w:rsid w:val="006B3162"/>
    <w:rsid w:val="006B3258"/>
    <w:rsid w:val="006B3309"/>
    <w:rsid w:val="006B3376"/>
    <w:rsid w:val="006B395E"/>
    <w:rsid w:val="006B3A4F"/>
    <w:rsid w:val="006B3A7E"/>
    <w:rsid w:val="006B3B15"/>
    <w:rsid w:val="006B3B34"/>
    <w:rsid w:val="006B3B67"/>
    <w:rsid w:val="006B3C10"/>
    <w:rsid w:val="006B3C2F"/>
    <w:rsid w:val="006B3EB8"/>
    <w:rsid w:val="006B4078"/>
    <w:rsid w:val="006B4464"/>
    <w:rsid w:val="006B44D8"/>
    <w:rsid w:val="006B450D"/>
    <w:rsid w:val="006B4A99"/>
    <w:rsid w:val="006B4AD2"/>
    <w:rsid w:val="006B4B85"/>
    <w:rsid w:val="006B4C2B"/>
    <w:rsid w:val="006B5083"/>
    <w:rsid w:val="006B50F2"/>
    <w:rsid w:val="006B5127"/>
    <w:rsid w:val="006B5387"/>
    <w:rsid w:val="006B6162"/>
    <w:rsid w:val="006B666B"/>
    <w:rsid w:val="006B668A"/>
    <w:rsid w:val="006B6D47"/>
    <w:rsid w:val="006B6E57"/>
    <w:rsid w:val="006B6F56"/>
    <w:rsid w:val="006B7154"/>
    <w:rsid w:val="006B7434"/>
    <w:rsid w:val="006B766E"/>
    <w:rsid w:val="006B771C"/>
    <w:rsid w:val="006B7749"/>
    <w:rsid w:val="006B779D"/>
    <w:rsid w:val="006B7990"/>
    <w:rsid w:val="006C01F7"/>
    <w:rsid w:val="006C0407"/>
    <w:rsid w:val="006C0569"/>
    <w:rsid w:val="006C07FD"/>
    <w:rsid w:val="006C08ED"/>
    <w:rsid w:val="006C0AE8"/>
    <w:rsid w:val="006C0BE9"/>
    <w:rsid w:val="006C0C82"/>
    <w:rsid w:val="006C0E10"/>
    <w:rsid w:val="006C1058"/>
    <w:rsid w:val="006C10EA"/>
    <w:rsid w:val="006C140F"/>
    <w:rsid w:val="006C152A"/>
    <w:rsid w:val="006C1768"/>
    <w:rsid w:val="006C1941"/>
    <w:rsid w:val="006C1D1E"/>
    <w:rsid w:val="006C2123"/>
    <w:rsid w:val="006C2261"/>
    <w:rsid w:val="006C2398"/>
    <w:rsid w:val="006C24E4"/>
    <w:rsid w:val="006C2794"/>
    <w:rsid w:val="006C29D7"/>
    <w:rsid w:val="006C2BCF"/>
    <w:rsid w:val="006C2C43"/>
    <w:rsid w:val="006C3975"/>
    <w:rsid w:val="006C39FA"/>
    <w:rsid w:val="006C3AAC"/>
    <w:rsid w:val="006C3BBB"/>
    <w:rsid w:val="006C3DE3"/>
    <w:rsid w:val="006C3DEB"/>
    <w:rsid w:val="006C3F8E"/>
    <w:rsid w:val="006C400A"/>
    <w:rsid w:val="006C41BC"/>
    <w:rsid w:val="006C42DF"/>
    <w:rsid w:val="006C42E2"/>
    <w:rsid w:val="006C474B"/>
    <w:rsid w:val="006C47AC"/>
    <w:rsid w:val="006C4D80"/>
    <w:rsid w:val="006C4D89"/>
    <w:rsid w:val="006C4EA4"/>
    <w:rsid w:val="006C4EF1"/>
    <w:rsid w:val="006C4F4F"/>
    <w:rsid w:val="006C4FCA"/>
    <w:rsid w:val="006C4FDB"/>
    <w:rsid w:val="006C527D"/>
    <w:rsid w:val="006C5441"/>
    <w:rsid w:val="006C5497"/>
    <w:rsid w:val="006C578C"/>
    <w:rsid w:val="006C58D1"/>
    <w:rsid w:val="006C5C0E"/>
    <w:rsid w:val="006C5CA4"/>
    <w:rsid w:val="006C614A"/>
    <w:rsid w:val="006C686B"/>
    <w:rsid w:val="006C6C06"/>
    <w:rsid w:val="006C6CAC"/>
    <w:rsid w:val="006C6CD7"/>
    <w:rsid w:val="006C712E"/>
    <w:rsid w:val="006C713C"/>
    <w:rsid w:val="006C7259"/>
    <w:rsid w:val="006C7348"/>
    <w:rsid w:val="006C768B"/>
    <w:rsid w:val="006C7C32"/>
    <w:rsid w:val="006C7C94"/>
    <w:rsid w:val="006C7CF4"/>
    <w:rsid w:val="006C7D2D"/>
    <w:rsid w:val="006C7F02"/>
    <w:rsid w:val="006D0150"/>
    <w:rsid w:val="006D01B2"/>
    <w:rsid w:val="006D05A5"/>
    <w:rsid w:val="006D064E"/>
    <w:rsid w:val="006D06E8"/>
    <w:rsid w:val="006D070E"/>
    <w:rsid w:val="006D088F"/>
    <w:rsid w:val="006D09E4"/>
    <w:rsid w:val="006D0BF4"/>
    <w:rsid w:val="006D0DDA"/>
    <w:rsid w:val="006D0F2F"/>
    <w:rsid w:val="006D1654"/>
    <w:rsid w:val="006D17EC"/>
    <w:rsid w:val="006D1B72"/>
    <w:rsid w:val="006D1BBB"/>
    <w:rsid w:val="006D1F90"/>
    <w:rsid w:val="006D244A"/>
    <w:rsid w:val="006D24B8"/>
    <w:rsid w:val="006D258F"/>
    <w:rsid w:val="006D26A0"/>
    <w:rsid w:val="006D2712"/>
    <w:rsid w:val="006D2893"/>
    <w:rsid w:val="006D2D9D"/>
    <w:rsid w:val="006D2E35"/>
    <w:rsid w:val="006D2FCE"/>
    <w:rsid w:val="006D3747"/>
    <w:rsid w:val="006D3988"/>
    <w:rsid w:val="006D39D3"/>
    <w:rsid w:val="006D39F5"/>
    <w:rsid w:val="006D3B9E"/>
    <w:rsid w:val="006D3C79"/>
    <w:rsid w:val="006D3EAD"/>
    <w:rsid w:val="006D3ECA"/>
    <w:rsid w:val="006D3F11"/>
    <w:rsid w:val="006D41CC"/>
    <w:rsid w:val="006D4243"/>
    <w:rsid w:val="006D42B3"/>
    <w:rsid w:val="006D451E"/>
    <w:rsid w:val="006D488B"/>
    <w:rsid w:val="006D4D97"/>
    <w:rsid w:val="006D4EF7"/>
    <w:rsid w:val="006D5136"/>
    <w:rsid w:val="006D51B8"/>
    <w:rsid w:val="006D5305"/>
    <w:rsid w:val="006D54F4"/>
    <w:rsid w:val="006D562F"/>
    <w:rsid w:val="006D5733"/>
    <w:rsid w:val="006D59A9"/>
    <w:rsid w:val="006D5AD2"/>
    <w:rsid w:val="006D5F73"/>
    <w:rsid w:val="006D5FB6"/>
    <w:rsid w:val="006D61B6"/>
    <w:rsid w:val="006D646E"/>
    <w:rsid w:val="006D67F7"/>
    <w:rsid w:val="006D6A6E"/>
    <w:rsid w:val="006D6AF6"/>
    <w:rsid w:val="006D7164"/>
    <w:rsid w:val="006D719B"/>
    <w:rsid w:val="006D725A"/>
    <w:rsid w:val="006D73F4"/>
    <w:rsid w:val="006D7736"/>
    <w:rsid w:val="006D77BF"/>
    <w:rsid w:val="006D781D"/>
    <w:rsid w:val="006D7930"/>
    <w:rsid w:val="006D7970"/>
    <w:rsid w:val="006D79EF"/>
    <w:rsid w:val="006D7CC9"/>
    <w:rsid w:val="006D7D86"/>
    <w:rsid w:val="006D7E49"/>
    <w:rsid w:val="006D7E97"/>
    <w:rsid w:val="006E0044"/>
    <w:rsid w:val="006E00A2"/>
    <w:rsid w:val="006E01FA"/>
    <w:rsid w:val="006E0236"/>
    <w:rsid w:val="006E02A8"/>
    <w:rsid w:val="006E0569"/>
    <w:rsid w:val="006E0659"/>
    <w:rsid w:val="006E067D"/>
    <w:rsid w:val="006E072E"/>
    <w:rsid w:val="006E085E"/>
    <w:rsid w:val="006E088F"/>
    <w:rsid w:val="006E0910"/>
    <w:rsid w:val="006E0B11"/>
    <w:rsid w:val="006E0DC2"/>
    <w:rsid w:val="006E115A"/>
    <w:rsid w:val="006E14E4"/>
    <w:rsid w:val="006E1577"/>
    <w:rsid w:val="006E1777"/>
    <w:rsid w:val="006E18AE"/>
    <w:rsid w:val="006E18CA"/>
    <w:rsid w:val="006E19FF"/>
    <w:rsid w:val="006E1BF6"/>
    <w:rsid w:val="006E1C3D"/>
    <w:rsid w:val="006E1C6F"/>
    <w:rsid w:val="006E1E69"/>
    <w:rsid w:val="006E2470"/>
    <w:rsid w:val="006E24AA"/>
    <w:rsid w:val="006E259C"/>
    <w:rsid w:val="006E2803"/>
    <w:rsid w:val="006E286B"/>
    <w:rsid w:val="006E2D99"/>
    <w:rsid w:val="006E316F"/>
    <w:rsid w:val="006E355A"/>
    <w:rsid w:val="006E3621"/>
    <w:rsid w:val="006E3749"/>
    <w:rsid w:val="006E3ACB"/>
    <w:rsid w:val="006E3AE6"/>
    <w:rsid w:val="006E3AEE"/>
    <w:rsid w:val="006E3D8B"/>
    <w:rsid w:val="006E3EE2"/>
    <w:rsid w:val="006E3F49"/>
    <w:rsid w:val="006E409A"/>
    <w:rsid w:val="006E493F"/>
    <w:rsid w:val="006E4A91"/>
    <w:rsid w:val="006E53C7"/>
    <w:rsid w:val="006E58C7"/>
    <w:rsid w:val="006E5C7F"/>
    <w:rsid w:val="006E5DF4"/>
    <w:rsid w:val="006E5E74"/>
    <w:rsid w:val="006E5F66"/>
    <w:rsid w:val="006E60A8"/>
    <w:rsid w:val="006E60C8"/>
    <w:rsid w:val="006E6152"/>
    <w:rsid w:val="006E6173"/>
    <w:rsid w:val="006E61E6"/>
    <w:rsid w:val="006E6452"/>
    <w:rsid w:val="006E6619"/>
    <w:rsid w:val="006E6664"/>
    <w:rsid w:val="006E6707"/>
    <w:rsid w:val="006E6F7B"/>
    <w:rsid w:val="006E6FD4"/>
    <w:rsid w:val="006E7667"/>
    <w:rsid w:val="006E76BA"/>
    <w:rsid w:val="006E76E3"/>
    <w:rsid w:val="006E7BC1"/>
    <w:rsid w:val="006E7CFD"/>
    <w:rsid w:val="006E7DD7"/>
    <w:rsid w:val="006F03C2"/>
    <w:rsid w:val="006F056D"/>
    <w:rsid w:val="006F06D1"/>
    <w:rsid w:val="006F09B7"/>
    <w:rsid w:val="006F0ADB"/>
    <w:rsid w:val="006F0F0A"/>
    <w:rsid w:val="006F0F9F"/>
    <w:rsid w:val="006F1048"/>
    <w:rsid w:val="006F10C9"/>
    <w:rsid w:val="006F1133"/>
    <w:rsid w:val="006F1292"/>
    <w:rsid w:val="006F13ED"/>
    <w:rsid w:val="006F197B"/>
    <w:rsid w:val="006F1B54"/>
    <w:rsid w:val="006F1E4B"/>
    <w:rsid w:val="006F202D"/>
    <w:rsid w:val="006F21F6"/>
    <w:rsid w:val="006F22F8"/>
    <w:rsid w:val="006F2327"/>
    <w:rsid w:val="006F25BA"/>
    <w:rsid w:val="006F2E4E"/>
    <w:rsid w:val="006F3171"/>
    <w:rsid w:val="006F333D"/>
    <w:rsid w:val="006F33B9"/>
    <w:rsid w:val="006F3512"/>
    <w:rsid w:val="006F3740"/>
    <w:rsid w:val="006F3843"/>
    <w:rsid w:val="006F389D"/>
    <w:rsid w:val="006F3900"/>
    <w:rsid w:val="006F3A35"/>
    <w:rsid w:val="006F3A9E"/>
    <w:rsid w:val="006F3D67"/>
    <w:rsid w:val="006F3F3A"/>
    <w:rsid w:val="006F3FB1"/>
    <w:rsid w:val="006F400F"/>
    <w:rsid w:val="006F43B2"/>
    <w:rsid w:val="006F4709"/>
    <w:rsid w:val="006F4714"/>
    <w:rsid w:val="006F4ACA"/>
    <w:rsid w:val="006F4C75"/>
    <w:rsid w:val="006F4E01"/>
    <w:rsid w:val="006F4E0E"/>
    <w:rsid w:val="006F4E65"/>
    <w:rsid w:val="006F523E"/>
    <w:rsid w:val="006F525D"/>
    <w:rsid w:val="006F544E"/>
    <w:rsid w:val="006F5587"/>
    <w:rsid w:val="006F5592"/>
    <w:rsid w:val="006F5810"/>
    <w:rsid w:val="006F58F1"/>
    <w:rsid w:val="006F5A4C"/>
    <w:rsid w:val="006F5BB0"/>
    <w:rsid w:val="006F5D80"/>
    <w:rsid w:val="006F5DFB"/>
    <w:rsid w:val="006F5EF1"/>
    <w:rsid w:val="006F6231"/>
    <w:rsid w:val="006F634D"/>
    <w:rsid w:val="006F69D5"/>
    <w:rsid w:val="006F6AB2"/>
    <w:rsid w:val="006F6B55"/>
    <w:rsid w:val="006F6B91"/>
    <w:rsid w:val="006F6D95"/>
    <w:rsid w:val="006F726B"/>
    <w:rsid w:val="006F78FB"/>
    <w:rsid w:val="006F7A99"/>
    <w:rsid w:val="006F7B95"/>
    <w:rsid w:val="006F7CB5"/>
    <w:rsid w:val="006F7CC0"/>
    <w:rsid w:val="007010A9"/>
    <w:rsid w:val="007012BC"/>
    <w:rsid w:val="007013C5"/>
    <w:rsid w:val="007016C6"/>
    <w:rsid w:val="00701DF6"/>
    <w:rsid w:val="00702130"/>
    <w:rsid w:val="00702142"/>
    <w:rsid w:val="00702274"/>
    <w:rsid w:val="007024EF"/>
    <w:rsid w:val="00702638"/>
    <w:rsid w:val="007027FD"/>
    <w:rsid w:val="00702A32"/>
    <w:rsid w:val="00702A90"/>
    <w:rsid w:val="00702C01"/>
    <w:rsid w:val="00702E7D"/>
    <w:rsid w:val="00702F86"/>
    <w:rsid w:val="00703175"/>
    <w:rsid w:val="0070348F"/>
    <w:rsid w:val="00703CFC"/>
    <w:rsid w:val="00703E06"/>
    <w:rsid w:val="00703F27"/>
    <w:rsid w:val="00703F88"/>
    <w:rsid w:val="0070418C"/>
    <w:rsid w:val="007042AA"/>
    <w:rsid w:val="00704331"/>
    <w:rsid w:val="00704338"/>
    <w:rsid w:val="00704488"/>
    <w:rsid w:val="0070455C"/>
    <w:rsid w:val="00704669"/>
    <w:rsid w:val="0070487F"/>
    <w:rsid w:val="00704928"/>
    <w:rsid w:val="007049D7"/>
    <w:rsid w:val="00704B67"/>
    <w:rsid w:val="00705074"/>
    <w:rsid w:val="00705138"/>
    <w:rsid w:val="00705271"/>
    <w:rsid w:val="007055DC"/>
    <w:rsid w:val="00705972"/>
    <w:rsid w:val="00705AE8"/>
    <w:rsid w:val="00706036"/>
    <w:rsid w:val="0070616C"/>
    <w:rsid w:val="007063E0"/>
    <w:rsid w:val="00706504"/>
    <w:rsid w:val="007067CA"/>
    <w:rsid w:val="00706819"/>
    <w:rsid w:val="00706968"/>
    <w:rsid w:val="00706E03"/>
    <w:rsid w:val="00706E12"/>
    <w:rsid w:val="00706F13"/>
    <w:rsid w:val="007072E8"/>
    <w:rsid w:val="0070750F"/>
    <w:rsid w:val="0070765E"/>
    <w:rsid w:val="00707AD7"/>
    <w:rsid w:val="00707B91"/>
    <w:rsid w:val="00707FDB"/>
    <w:rsid w:val="007101B2"/>
    <w:rsid w:val="00710357"/>
    <w:rsid w:val="00710687"/>
    <w:rsid w:val="007107E3"/>
    <w:rsid w:val="0071080B"/>
    <w:rsid w:val="00710937"/>
    <w:rsid w:val="00710A25"/>
    <w:rsid w:val="00710AA2"/>
    <w:rsid w:val="00710D37"/>
    <w:rsid w:val="00710D9E"/>
    <w:rsid w:val="00711025"/>
    <w:rsid w:val="00711324"/>
    <w:rsid w:val="0071188A"/>
    <w:rsid w:val="00711896"/>
    <w:rsid w:val="00711D96"/>
    <w:rsid w:val="00711F22"/>
    <w:rsid w:val="00712023"/>
    <w:rsid w:val="00712936"/>
    <w:rsid w:val="00712995"/>
    <w:rsid w:val="007132DF"/>
    <w:rsid w:val="00713403"/>
    <w:rsid w:val="00713882"/>
    <w:rsid w:val="007138B3"/>
    <w:rsid w:val="0071398F"/>
    <w:rsid w:val="00713A9A"/>
    <w:rsid w:val="00713B65"/>
    <w:rsid w:val="00713B97"/>
    <w:rsid w:val="00713CB4"/>
    <w:rsid w:val="00713D6C"/>
    <w:rsid w:val="00713DD2"/>
    <w:rsid w:val="007141E9"/>
    <w:rsid w:val="00714262"/>
    <w:rsid w:val="0071460E"/>
    <w:rsid w:val="00714743"/>
    <w:rsid w:val="00714855"/>
    <w:rsid w:val="00714BA8"/>
    <w:rsid w:val="007153A1"/>
    <w:rsid w:val="00715437"/>
    <w:rsid w:val="007154B5"/>
    <w:rsid w:val="0071554E"/>
    <w:rsid w:val="007159C6"/>
    <w:rsid w:val="00715A98"/>
    <w:rsid w:val="00715C3F"/>
    <w:rsid w:val="0071618D"/>
    <w:rsid w:val="007162DD"/>
    <w:rsid w:val="0071637F"/>
    <w:rsid w:val="00716599"/>
    <w:rsid w:val="00716606"/>
    <w:rsid w:val="007167CD"/>
    <w:rsid w:val="00716EB9"/>
    <w:rsid w:val="00717241"/>
    <w:rsid w:val="007173DB"/>
    <w:rsid w:val="007178AD"/>
    <w:rsid w:val="00717AA3"/>
    <w:rsid w:val="00717B27"/>
    <w:rsid w:val="00717B3E"/>
    <w:rsid w:val="00717BA9"/>
    <w:rsid w:val="00717ECE"/>
    <w:rsid w:val="00720069"/>
    <w:rsid w:val="00720488"/>
    <w:rsid w:val="0072057C"/>
    <w:rsid w:val="007205B2"/>
    <w:rsid w:val="007207DE"/>
    <w:rsid w:val="00720951"/>
    <w:rsid w:val="00720A45"/>
    <w:rsid w:val="00720AD5"/>
    <w:rsid w:val="007210A2"/>
    <w:rsid w:val="00721151"/>
    <w:rsid w:val="00721331"/>
    <w:rsid w:val="00721469"/>
    <w:rsid w:val="00721577"/>
    <w:rsid w:val="00721600"/>
    <w:rsid w:val="00721618"/>
    <w:rsid w:val="0072176A"/>
    <w:rsid w:val="00721922"/>
    <w:rsid w:val="00721A5F"/>
    <w:rsid w:val="00721A8D"/>
    <w:rsid w:val="00721AB9"/>
    <w:rsid w:val="00721F2F"/>
    <w:rsid w:val="00721FE5"/>
    <w:rsid w:val="00722028"/>
    <w:rsid w:val="007222BE"/>
    <w:rsid w:val="00722348"/>
    <w:rsid w:val="007227F8"/>
    <w:rsid w:val="00722A72"/>
    <w:rsid w:val="00722A7E"/>
    <w:rsid w:val="00722B32"/>
    <w:rsid w:val="00722D69"/>
    <w:rsid w:val="00722F3E"/>
    <w:rsid w:val="00722FF5"/>
    <w:rsid w:val="0072306D"/>
    <w:rsid w:val="007231A4"/>
    <w:rsid w:val="0072322F"/>
    <w:rsid w:val="007232D4"/>
    <w:rsid w:val="007236A9"/>
    <w:rsid w:val="0072379B"/>
    <w:rsid w:val="0072382E"/>
    <w:rsid w:val="00723AE6"/>
    <w:rsid w:val="00723D91"/>
    <w:rsid w:val="0072422D"/>
    <w:rsid w:val="0072426F"/>
    <w:rsid w:val="00724579"/>
    <w:rsid w:val="00724708"/>
    <w:rsid w:val="00724781"/>
    <w:rsid w:val="0072484B"/>
    <w:rsid w:val="00724AD8"/>
    <w:rsid w:val="00724C4F"/>
    <w:rsid w:val="00724DCF"/>
    <w:rsid w:val="00725047"/>
    <w:rsid w:val="007250A3"/>
    <w:rsid w:val="007251B8"/>
    <w:rsid w:val="0072558A"/>
    <w:rsid w:val="0072597B"/>
    <w:rsid w:val="00725FA4"/>
    <w:rsid w:val="00726057"/>
    <w:rsid w:val="007262AF"/>
    <w:rsid w:val="007263B6"/>
    <w:rsid w:val="00726916"/>
    <w:rsid w:val="00726997"/>
    <w:rsid w:val="00726D8E"/>
    <w:rsid w:val="00726E7D"/>
    <w:rsid w:val="0072700B"/>
    <w:rsid w:val="00727151"/>
    <w:rsid w:val="00727428"/>
    <w:rsid w:val="00727474"/>
    <w:rsid w:val="0072753A"/>
    <w:rsid w:val="007279E9"/>
    <w:rsid w:val="00727ABF"/>
    <w:rsid w:val="00727F9B"/>
    <w:rsid w:val="00730468"/>
    <w:rsid w:val="007305B7"/>
    <w:rsid w:val="00730642"/>
    <w:rsid w:val="00730FA3"/>
    <w:rsid w:val="00731020"/>
    <w:rsid w:val="00731073"/>
    <w:rsid w:val="00731697"/>
    <w:rsid w:val="007316DA"/>
    <w:rsid w:val="00731822"/>
    <w:rsid w:val="00731903"/>
    <w:rsid w:val="00731998"/>
    <w:rsid w:val="00731A86"/>
    <w:rsid w:val="00731B29"/>
    <w:rsid w:val="00731D24"/>
    <w:rsid w:val="00731FA6"/>
    <w:rsid w:val="0073215A"/>
    <w:rsid w:val="007322CA"/>
    <w:rsid w:val="0073236C"/>
    <w:rsid w:val="00732408"/>
    <w:rsid w:val="00732818"/>
    <w:rsid w:val="00732B5D"/>
    <w:rsid w:val="00732B64"/>
    <w:rsid w:val="00732EBE"/>
    <w:rsid w:val="00732F84"/>
    <w:rsid w:val="0073316F"/>
    <w:rsid w:val="00733222"/>
    <w:rsid w:val="007332D3"/>
    <w:rsid w:val="0073348B"/>
    <w:rsid w:val="007335B8"/>
    <w:rsid w:val="007338A6"/>
    <w:rsid w:val="00733C46"/>
    <w:rsid w:val="00733DE0"/>
    <w:rsid w:val="007340B7"/>
    <w:rsid w:val="00734503"/>
    <w:rsid w:val="00734846"/>
    <w:rsid w:val="00734847"/>
    <w:rsid w:val="007348BB"/>
    <w:rsid w:val="00734C08"/>
    <w:rsid w:val="00734E18"/>
    <w:rsid w:val="00734ED2"/>
    <w:rsid w:val="00735068"/>
    <w:rsid w:val="007353DE"/>
    <w:rsid w:val="0073568A"/>
    <w:rsid w:val="007356DD"/>
    <w:rsid w:val="00735715"/>
    <w:rsid w:val="0073574B"/>
    <w:rsid w:val="007357CB"/>
    <w:rsid w:val="00735A82"/>
    <w:rsid w:val="00735E63"/>
    <w:rsid w:val="007361A3"/>
    <w:rsid w:val="007361EC"/>
    <w:rsid w:val="00736360"/>
    <w:rsid w:val="007363DA"/>
    <w:rsid w:val="00736605"/>
    <w:rsid w:val="00736705"/>
    <w:rsid w:val="007367A7"/>
    <w:rsid w:val="0073684F"/>
    <w:rsid w:val="0073685A"/>
    <w:rsid w:val="00736892"/>
    <w:rsid w:val="007369C2"/>
    <w:rsid w:val="00736B29"/>
    <w:rsid w:val="00736BB1"/>
    <w:rsid w:val="00736C9A"/>
    <w:rsid w:val="007370DF"/>
    <w:rsid w:val="00737145"/>
    <w:rsid w:val="0073723F"/>
    <w:rsid w:val="0073730C"/>
    <w:rsid w:val="00737580"/>
    <w:rsid w:val="007377AC"/>
    <w:rsid w:val="007377FD"/>
    <w:rsid w:val="0073780B"/>
    <w:rsid w:val="0073795C"/>
    <w:rsid w:val="00737B8C"/>
    <w:rsid w:val="00737BF6"/>
    <w:rsid w:val="00737D79"/>
    <w:rsid w:val="00737E80"/>
    <w:rsid w:val="00737E8A"/>
    <w:rsid w:val="00737F12"/>
    <w:rsid w:val="00737FC1"/>
    <w:rsid w:val="00740446"/>
    <w:rsid w:val="007408F9"/>
    <w:rsid w:val="00740A19"/>
    <w:rsid w:val="00740A69"/>
    <w:rsid w:val="00740B58"/>
    <w:rsid w:val="00740D1F"/>
    <w:rsid w:val="00740E5B"/>
    <w:rsid w:val="00740E7D"/>
    <w:rsid w:val="00740F7A"/>
    <w:rsid w:val="007410BE"/>
    <w:rsid w:val="00741108"/>
    <w:rsid w:val="00741404"/>
    <w:rsid w:val="0074161F"/>
    <w:rsid w:val="0074164A"/>
    <w:rsid w:val="00741728"/>
    <w:rsid w:val="00741761"/>
    <w:rsid w:val="00741AA4"/>
    <w:rsid w:val="00741CBF"/>
    <w:rsid w:val="00741E1C"/>
    <w:rsid w:val="00741E4B"/>
    <w:rsid w:val="00741FC0"/>
    <w:rsid w:val="0074213B"/>
    <w:rsid w:val="007422B2"/>
    <w:rsid w:val="00742336"/>
    <w:rsid w:val="0074237A"/>
    <w:rsid w:val="007423B4"/>
    <w:rsid w:val="007426E5"/>
    <w:rsid w:val="007427E3"/>
    <w:rsid w:val="007430D6"/>
    <w:rsid w:val="007432FD"/>
    <w:rsid w:val="00743501"/>
    <w:rsid w:val="00743823"/>
    <w:rsid w:val="0074385E"/>
    <w:rsid w:val="007438A9"/>
    <w:rsid w:val="00743BF8"/>
    <w:rsid w:val="00743DAB"/>
    <w:rsid w:val="00743EAE"/>
    <w:rsid w:val="007441EB"/>
    <w:rsid w:val="00744654"/>
    <w:rsid w:val="0074468D"/>
    <w:rsid w:val="00744724"/>
    <w:rsid w:val="00744839"/>
    <w:rsid w:val="0074491E"/>
    <w:rsid w:val="00744A94"/>
    <w:rsid w:val="00744D17"/>
    <w:rsid w:val="00744DA4"/>
    <w:rsid w:val="00744E02"/>
    <w:rsid w:val="00744E16"/>
    <w:rsid w:val="00744F5D"/>
    <w:rsid w:val="00744FF3"/>
    <w:rsid w:val="00745237"/>
    <w:rsid w:val="00745699"/>
    <w:rsid w:val="007459F7"/>
    <w:rsid w:val="00745AFE"/>
    <w:rsid w:val="00745C51"/>
    <w:rsid w:val="00745E30"/>
    <w:rsid w:val="00745FCD"/>
    <w:rsid w:val="00746240"/>
    <w:rsid w:val="0074633A"/>
    <w:rsid w:val="00746395"/>
    <w:rsid w:val="007464F2"/>
    <w:rsid w:val="007466D8"/>
    <w:rsid w:val="007467CD"/>
    <w:rsid w:val="007468C0"/>
    <w:rsid w:val="007469B5"/>
    <w:rsid w:val="00746A6D"/>
    <w:rsid w:val="00746CB0"/>
    <w:rsid w:val="00746E39"/>
    <w:rsid w:val="0074709E"/>
    <w:rsid w:val="007470EE"/>
    <w:rsid w:val="00747103"/>
    <w:rsid w:val="00747135"/>
    <w:rsid w:val="00747500"/>
    <w:rsid w:val="007478A4"/>
    <w:rsid w:val="00747AB5"/>
    <w:rsid w:val="00747AE4"/>
    <w:rsid w:val="00747BD0"/>
    <w:rsid w:val="00750016"/>
    <w:rsid w:val="007504BA"/>
    <w:rsid w:val="007507A6"/>
    <w:rsid w:val="007508FA"/>
    <w:rsid w:val="00750A4B"/>
    <w:rsid w:val="00750B80"/>
    <w:rsid w:val="00750C59"/>
    <w:rsid w:val="00750DBF"/>
    <w:rsid w:val="0075106A"/>
    <w:rsid w:val="00751214"/>
    <w:rsid w:val="0075125C"/>
    <w:rsid w:val="0075127B"/>
    <w:rsid w:val="0075178A"/>
    <w:rsid w:val="00751A47"/>
    <w:rsid w:val="00751CBE"/>
    <w:rsid w:val="0075245F"/>
    <w:rsid w:val="00752712"/>
    <w:rsid w:val="00752D94"/>
    <w:rsid w:val="00752F55"/>
    <w:rsid w:val="00752F71"/>
    <w:rsid w:val="007530A8"/>
    <w:rsid w:val="0075312E"/>
    <w:rsid w:val="00753265"/>
    <w:rsid w:val="0075377A"/>
    <w:rsid w:val="0075386C"/>
    <w:rsid w:val="00753B92"/>
    <w:rsid w:val="00753E39"/>
    <w:rsid w:val="00753FA0"/>
    <w:rsid w:val="0075415C"/>
    <w:rsid w:val="007544D3"/>
    <w:rsid w:val="0075457A"/>
    <w:rsid w:val="007547A1"/>
    <w:rsid w:val="00754CCA"/>
    <w:rsid w:val="00754E59"/>
    <w:rsid w:val="00754FB3"/>
    <w:rsid w:val="007551B2"/>
    <w:rsid w:val="00755269"/>
    <w:rsid w:val="007555B4"/>
    <w:rsid w:val="00755661"/>
    <w:rsid w:val="007557E9"/>
    <w:rsid w:val="007557F4"/>
    <w:rsid w:val="00755A31"/>
    <w:rsid w:val="00755AEA"/>
    <w:rsid w:val="00755B7E"/>
    <w:rsid w:val="00755BAE"/>
    <w:rsid w:val="00755D55"/>
    <w:rsid w:val="00755DB0"/>
    <w:rsid w:val="00755EAC"/>
    <w:rsid w:val="0075616D"/>
    <w:rsid w:val="0075625C"/>
    <w:rsid w:val="0075637A"/>
    <w:rsid w:val="007564CF"/>
    <w:rsid w:val="00756511"/>
    <w:rsid w:val="00756531"/>
    <w:rsid w:val="00756795"/>
    <w:rsid w:val="00756B64"/>
    <w:rsid w:val="00756B72"/>
    <w:rsid w:val="00756BAB"/>
    <w:rsid w:val="00756EF8"/>
    <w:rsid w:val="00756FCB"/>
    <w:rsid w:val="0075718C"/>
    <w:rsid w:val="00757284"/>
    <w:rsid w:val="00757439"/>
    <w:rsid w:val="0075799A"/>
    <w:rsid w:val="00757B76"/>
    <w:rsid w:val="00757C7E"/>
    <w:rsid w:val="00757EEE"/>
    <w:rsid w:val="007605C2"/>
    <w:rsid w:val="00760637"/>
    <w:rsid w:val="00760801"/>
    <w:rsid w:val="00760E8E"/>
    <w:rsid w:val="007613F6"/>
    <w:rsid w:val="00761420"/>
    <w:rsid w:val="0076145A"/>
    <w:rsid w:val="00761702"/>
    <w:rsid w:val="007622E0"/>
    <w:rsid w:val="0076282D"/>
    <w:rsid w:val="00762892"/>
    <w:rsid w:val="0076293E"/>
    <w:rsid w:val="00762A19"/>
    <w:rsid w:val="00762A45"/>
    <w:rsid w:val="00762A9A"/>
    <w:rsid w:val="00762B4A"/>
    <w:rsid w:val="00762CCB"/>
    <w:rsid w:val="00762D58"/>
    <w:rsid w:val="00762D70"/>
    <w:rsid w:val="00762E7B"/>
    <w:rsid w:val="00762F77"/>
    <w:rsid w:val="00763174"/>
    <w:rsid w:val="00763454"/>
    <w:rsid w:val="00763577"/>
    <w:rsid w:val="00763913"/>
    <w:rsid w:val="00763935"/>
    <w:rsid w:val="00763A6A"/>
    <w:rsid w:val="00763D15"/>
    <w:rsid w:val="00763DDB"/>
    <w:rsid w:val="00763EC4"/>
    <w:rsid w:val="00763F70"/>
    <w:rsid w:val="007641B6"/>
    <w:rsid w:val="007641FF"/>
    <w:rsid w:val="007642A1"/>
    <w:rsid w:val="00764504"/>
    <w:rsid w:val="007649BB"/>
    <w:rsid w:val="00764A40"/>
    <w:rsid w:val="00764AB4"/>
    <w:rsid w:val="00764AD4"/>
    <w:rsid w:val="00764B47"/>
    <w:rsid w:val="00764BD6"/>
    <w:rsid w:val="00764C70"/>
    <w:rsid w:val="00765052"/>
    <w:rsid w:val="007650DA"/>
    <w:rsid w:val="007651BB"/>
    <w:rsid w:val="0076520A"/>
    <w:rsid w:val="0076555D"/>
    <w:rsid w:val="00765568"/>
    <w:rsid w:val="00765690"/>
    <w:rsid w:val="007657CD"/>
    <w:rsid w:val="00765857"/>
    <w:rsid w:val="007658C4"/>
    <w:rsid w:val="00765A2B"/>
    <w:rsid w:val="00765CB1"/>
    <w:rsid w:val="0076602F"/>
    <w:rsid w:val="0076610A"/>
    <w:rsid w:val="00766205"/>
    <w:rsid w:val="007662D2"/>
    <w:rsid w:val="007662F3"/>
    <w:rsid w:val="007663B4"/>
    <w:rsid w:val="007664A8"/>
    <w:rsid w:val="0076696B"/>
    <w:rsid w:val="007669F6"/>
    <w:rsid w:val="00766D64"/>
    <w:rsid w:val="00766E0D"/>
    <w:rsid w:val="00766F21"/>
    <w:rsid w:val="00767033"/>
    <w:rsid w:val="0076705F"/>
    <w:rsid w:val="0076713F"/>
    <w:rsid w:val="007673E6"/>
    <w:rsid w:val="00767419"/>
    <w:rsid w:val="0076756E"/>
    <w:rsid w:val="00767635"/>
    <w:rsid w:val="0076782E"/>
    <w:rsid w:val="00767C2A"/>
    <w:rsid w:val="00767D33"/>
    <w:rsid w:val="007701EA"/>
    <w:rsid w:val="00770572"/>
    <w:rsid w:val="00770695"/>
    <w:rsid w:val="007706D2"/>
    <w:rsid w:val="007709FD"/>
    <w:rsid w:val="00770A17"/>
    <w:rsid w:val="00770A1B"/>
    <w:rsid w:val="00770D6A"/>
    <w:rsid w:val="00771027"/>
    <w:rsid w:val="00771060"/>
    <w:rsid w:val="007710BE"/>
    <w:rsid w:val="007710CA"/>
    <w:rsid w:val="00771372"/>
    <w:rsid w:val="00771543"/>
    <w:rsid w:val="00771745"/>
    <w:rsid w:val="007718E5"/>
    <w:rsid w:val="0077191E"/>
    <w:rsid w:val="00771BFF"/>
    <w:rsid w:val="00771CA4"/>
    <w:rsid w:val="00771E5D"/>
    <w:rsid w:val="00771EBA"/>
    <w:rsid w:val="00771F54"/>
    <w:rsid w:val="0077209E"/>
    <w:rsid w:val="00772194"/>
    <w:rsid w:val="00772528"/>
    <w:rsid w:val="00772537"/>
    <w:rsid w:val="007725FB"/>
    <w:rsid w:val="00772614"/>
    <w:rsid w:val="0077278E"/>
    <w:rsid w:val="007727D2"/>
    <w:rsid w:val="007728AC"/>
    <w:rsid w:val="00772E72"/>
    <w:rsid w:val="00772F9B"/>
    <w:rsid w:val="00773212"/>
    <w:rsid w:val="0077345B"/>
    <w:rsid w:val="00773BE0"/>
    <w:rsid w:val="00773D30"/>
    <w:rsid w:val="00773DCD"/>
    <w:rsid w:val="007741BD"/>
    <w:rsid w:val="007746D0"/>
    <w:rsid w:val="007747F5"/>
    <w:rsid w:val="00774E60"/>
    <w:rsid w:val="00774EF5"/>
    <w:rsid w:val="00775208"/>
    <w:rsid w:val="007752B5"/>
    <w:rsid w:val="0077535A"/>
    <w:rsid w:val="007753CE"/>
    <w:rsid w:val="00775425"/>
    <w:rsid w:val="007754AB"/>
    <w:rsid w:val="0077563E"/>
    <w:rsid w:val="00775964"/>
    <w:rsid w:val="00775BEB"/>
    <w:rsid w:val="00775C42"/>
    <w:rsid w:val="00775CC1"/>
    <w:rsid w:val="00775F66"/>
    <w:rsid w:val="007764BB"/>
    <w:rsid w:val="0077682B"/>
    <w:rsid w:val="00776914"/>
    <w:rsid w:val="00776D94"/>
    <w:rsid w:val="007771A5"/>
    <w:rsid w:val="007772C7"/>
    <w:rsid w:val="00777485"/>
    <w:rsid w:val="007774BC"/>
    <w:rsid w:val="007776B7"/>
    <w:rsid w:val="007777F3"/>
    <w:rsid w:val="0077787C"/>
    <w:rsid w:val="00777A7B"/>
    <w:rsid w:val="00777AB3"/>
    <w:rsid w:val="00777AC2"/>
    <w:rsid w:val="00777BC7"/>
    <w:rsid w:val="00777DDB"/>
    <w:rsid w:val="00777FBE"/>
    <w:rsid w:val="0078029A"/>
    <w:rsid w:val="007805BC"/>
    <w:rsid w:val="0078079B"/>
    <w:rsid w:val="00780864"/>
    <w:rsid w:val="00780944"/>
    <w:rsid w:val="00780967"/>
    <w:rsid w:val="00780DEB"/>
    <w:rsid w:val="0078119A"/>
    <w:rsid w:val="007813A6"/>
    <w:rsid w:val="007813CB"/>
    <w:rsid w:val="00781484"/>
    <w:rsid w:val="00781883"/>
    <w:rsid w:val="00781BF0"/>
    <w:rsid w:val="00781E60"/>
    <w:rsid w:val="00781E85"/>
    <w:rsid w:val="00781FB1"/>
    <w:rsid w:val="0078258D"/>
    <w:rsid w:val="00782818"/>
    <w:rsid w:val="007828B7"/>
    <w:rsid w:val="007829AF"/>
    <w:rsid w:val="00782C41"/>
    <w:rsid w:val="00782E03"/>
    <w:rsid w:val="00782E7A"/>
    <w:rsid w:val="00782F49"/>
    <w:rsid w:val="00782F4B"/>
    <w:rsid w:val="007833B8"/>
    <w:rsid w:val="00783754"/>
    <w:rsid w:val="00783BFA"/>
    <w:rsid w:val="00783F2E"/>
    <w:rsid w:val="00783FA1"/>
    <w:rsid w:val="0078444B"/>
    <w:rsid w:val="00784A3A"/>
    <w:rsid w:val="00784BB4"/>
    <w:rsid w:val="00784C53"/>
    <w:rsid w:val="00784DC5"/>
    <w:rsid w:val="00784FFB"/>
    <w:rsid w:val="0078517C"/>
    <w:rsid w:val="00785278"/>
    <w:rsid w:val="007857DE"/>
    <w:rsid w:val="007858B6"/>
    <w:rsid w:val="00785904"/>
    <w:rsid w:val="00785CE0"/>
    <w:rsid w:val="00785E1E"/>
    <w:rsid w:val="00785E28"/>
    <w:rsid w:val="00785F5E"/>
    <w:rsid w:val="00786196"/>
    <w:rsid w:val="007861D9"/>
    <w:rsid w:val="007861FC"/>
    <w:rsid w:val="007863D9"/>
    <w:rsid w:val="00786483"/>
    <w:rsid w:val="00786637"/>
    <w:rsid w:val="0078686D"/>
    <w:rsid w:val="007868F2"/>
    <w:rsid w:val="00786981"/>
    <w:rsid w:val="00786987"/>
    <w:rsid w:val="007869F4"/>
    <w:rsid w:val="00786A70"/>
    <w:rsid w:val="00786BC1"/>
    <w:rsid w:val="00786BF9"/>
    <w:rsid w:val="00786C51"/>
    <w:rsid w:val="00786D9E"/>
    <w:rsid w:val="00786FEE"/>
    <w:rsid w:val="00786FF4"/>
    <w:rsid w:val="00787099"/>
    <w:rsid w:val="0078717C"/>
    <w:rsid w:val="007879C7"/>
    <w:rsid w:val="007879D8"/>
    <w:rsid w:val="00787E70"/>
    <w:rsid w:val="0079020B"/>
    <w:rsid w:val="00790377"/>
    <w:rsid w:val="00790431"/>
    <w:rsid w:val="007906BE"/>
    <w:rsid w:val="0079084C"/>
    <w:rsid w:val="00791013"/>
    <w:rsid w:val="00791069"/>
    <w:rsid w:val="007910E5"/>
    <w:rsid w:val="007912D6"/>
    <w:rsid w:val="0079167A"/>
    <w:rsid w:val="00791841"/>
    <w:rsid w:val="00791CEA"/>
    <w:rsid w:val="00791E3D"/>
    <w:rsid w:val="00791EF0"/>
    <w:rsid w:val="00791F75"/>
    <w:rsid w:val="007920B3"/>
    <w:rsid w:val="007921A4"/>
    <w:rsid w:val="007921CF"/>
    <w:rsid w:val="00792895"/>
    <w:rsid w:val="007928A0"/>
    <w:rsid w:val="00792950"/>
    <w:rsid w:val="00792D0B"/>
    <w:rsid w:val="007931E0"/>
    <w:rsid w:val="00793233"/>
    <w:rsid w:val="00793265"/>
    <w:rsid w:val="00793387"/>
    <w:rsid w:val="007935EF"/>
    <w:rsid w:val="007936B5"/>
    <w:rsid w:val="00793A0D"/>
    <w:rsid w:val="00793C1B"/>
    <w:rsid w:val="007940C3"/>
    <w:rsid w:val="007940EA"/>
    <w:rsid w:val="00794156"/>
    <w:rsid w:val="00794306"/>
    <w:rsid w:val="007944C0"/>
    <w:rsid w:val="007944EB"/>
    <w:rsid w:val="007945B0"/>
    <w:rsid w:val="007948B0"/>
    <w:rsid w:val="00794A36"/>
    <w:rsid w:val="00794C06"/>
    <w:rsid w:val="00794DCD"/>
    <w:rsid w:val="00794FE2"/>
    <w:rsid w:val="007951E1"/>
    <w:rsid w:val="007952AB"/>
    <w:rsid w:val="00795338"/>
    <w:rsid w:val="007953DC"/>
    <w:rsid w:val="007954E8"/>
    <w:rsid w:val="0079562D"/>
    <w:rsid w:val="00795992"/>
    <w:rsid w:val="00795BFB"/>
    <w:rsid w:val="00795C19"/>
    <w:rsid w:val="00795CDE"/>
    <w:rsid w:val="00795FDE"/>
    <w:rsid w:val="0079609E"/>
    <w:rsid w:val="00796146"/>
    <w:rsid w:val="007964CF"/>
    <w:rsid w:val="00796740"/>
    <w:rsid w:val="00796858"/>
    <w:rsid w:val="00796859"/>
    <w:rsid w:val="00796B57"/>
    <w:rsid w:val="00796B6D"/>
    <w:rsid w:val="00796B81"/>
    <w:rsid w:val="00796C1F"/>
    <w:rsid w:val="007970EE"/>
    <w:rsid w:val="007972B8"/>
    <w:rsid w:val="00797885"/>
    <w:rsid w:val="00797A39"/>
    <w:rsid w:val="00797BBF"/>
    <w:rsid w:val="007A019C"/>
    <w:rsid w:val="007A02CA"/>
    <w:rsid w:val="007A04E0"/>
    <w:rsid w:val="007A0D18"/>
    <w:rsid w:val="007A0D7D"/>
    <w:rsid w:val="007A0DDD"/>
    <w:rsid w:val="007A117F"/>
    <w:rsid w:val="007A1191"/>
    <w:rsid w:val="007A119F"/>
    <w:rsid w:val="007A13BF"/>
    <w:rsid w:val="007A13CD"/>
    <w:rsid w:val="007A1450"/>
    <w:rsid w:val="007A145B"/>
    <w:rsid w:val="007A17D7"/>
    <w:rsid w:val="007A1881"/>
    <w:rsid w:val="007A19AD"/>
    <w:rsid w:val="007A1B9D"/>
    <w:rsid w:val="007A1B9F"/>
    <w:rsid w:val="007A1C5E"/>
    <w:rsid w:val="007A1EA9"/>
    <w:rsid w:val="007A2120"/>
    <w:rsid w:val="007A2468"/>
    <w:rsid w:val="007A29E4"/>
    <w:rsid w:val="007A2E6F"/>
    <w:rsid w:val="007A3563"/>
    <w:rsid w:val="007A39C9"/>
    <w:rsid w:val="007A3A1F"/>
    <w:rsid w:val="007A3C67"/>
    <w:rsid w:val="007A3F2B"/>
    <w:rsid w:val="007A43E5"/>
    <w:rsid w:val="007A4657"/>
    <w:rsid w:val="007A4810"/>
    <w:rsid w:val="007A490F"/>
    <w:rsid w:val="007A4B36"/>
    <w:rsid w:val="007A4CC5"/>
    <w:rsid w:val="007A4D21"/>
    <w:rsid w:val="007A4D93"/>
    <w:rsid w:val="007A4DB1"/>
    <w:rsid w:val="007A4ED6"/>
    <w:rsid w:val="007A500B"/>
    <w:rsid w:val="007A5570"/>
    <w:rsid w:val="007A563B"/>
    <w:rsid w:val="007A5AF7"/>
    <w:rsid w:val="007A5B06"/>
    <w:rsid w:val="007A5F3B"/>
    <w:rsid w:val="007A5F62"/>
    <w:rsid w:val="007A6286"/>
    <w:rsid w:val="007A62DE"/>
    <w:rsid w:val="007A652F"/>
    <w:rsid w:val="007A6611"/>
    <w:rsid w:val="007A6C99"/>
    <w:rsid w:val="007A6CA1"/>
    <w:rsid w:val="007A6EC3"/>
    <w:rsid w:val="007A72D6"/>
    <w:rsid w:val="007A736E"/>
    <w:rsid w:val="007A7552"/>
    <w:rsid w:val="007A757B"/>
    <w:rsid w:val="007A75F6"/>
    <w:rsid w:val="007A779E"/>
    <w:rsid w:val="007A781C"/>
    <w:rsid w:val="007A78C5"/>
    <w:rsid w:val="007A7A63"/>
    <w:rsid w:val="007A7EB2"/>
    <w:rsid w:val="007A7F67"/>
    <w:rsid w:val="007B022B"/>
    <w:rsid w:val="007B0450"/>
    <w:rsid w:val="007B0548"/>
    <w:rsid w:val="007B0789"/>
    <w:rsid w:val="007B07BD"/>
    <w:rsid w:val="007B08CC"/>
    <w:rsid w:val="007B09F9"/>
    <w:rsid w:val="007B0A1A"/>
    <w:rsid w:val="007B0A94"/>
    <w:rsid w:val="007B0B11"/>
    <w:rsid w:val="007B0B43"/>
    <w:rsid w:val="007B0BC8"/>
    <w:rsid w:val="007B0BFD"/>
    <w:rsid w:val="007B0D28"/>
    <w:rsid w:val="007B0DE6"/>
    <w:rsid w:val="007B0E5B"/>
    <w:rsid w:val="007B0FA8"/>
    <w:rsid w:val="007B0FF0"/>
    <w:rsid w:val="007B119E"/>
    <w:rsid w:val="007B11D1"/>
    <w:rsid w:val="007B1201"/>
    <w:rsid w:val="007B1493"/>
    <w:rsid w:val="007B14B7"/>
    <w:rsid w:val="007B165C"/>
    <w:rsid w:val="007B176B"/>
    <w:rsid w:val="007B185E"/>
    <w:rsid w:val="007B1936"/>
    <w:rsid w:val="007B1A1C"/>
    <w:rsid w:val="007B1AE8"/>
    <w:rsid w:val="007B1C32"/>
    <w:rsid w:val="007B1E5A"/>
    <w:rsid w:val="007B1F2F"/>
    <w:rsid w:val="007B1F82"/>
    <w:rsid w:val="007B202A"/>
    <w:rsid w:val="007B2137"/>
    <w:rsid w:val="007B235E"/>
    <w:rsid w:val="007B2362"/>
    <w:rsid w:val="007B26F8"/>
    <w:rsid w:val="007B2760"/>
    <w:rsid w:val="007B28A7"/>
    <w:rsid w:val="007B2B9F"/>
    <w:rsid w:val="007B2FD0"/>
    <w:rsid w:val="007B2FE1"/>
    <w:rsid w:val="007B301F"/>
    <w:rsid w:val="007B3104"/>
    <w:rsid w:val="007B322D"/>
    <w:rsid w:val="007B3378"/>
    <w:rsid w:val="007B33FD"/>
    <w:rsid w:val="007B3691"/>
    <w:rsid w:val="007B3865"/>
    <w:rsid w:val="007B39FF"/>
    <w:rsid w:val="007B3A2B"/>
    <w:rsid w:val="007B3AC3"/>
    <w:rsid w:val="007B3BB3"/>
    <w:rsid w:val="007B3C2F"/>
    <w:rsid w:val="007B3C3E"/>
    <w:rsid w:val="007B3EE3"/>
    <w:rsid w:val="007B4058"/>
    <w:rsid w:val="007B41C2"/>
    <w:rsid w:val="007B4B5F"/>
    <w:rsid w:val="007B4D53"/>
    <w:rsid w:val="007B4D60"/>
    <w:rsid w:val="007B50E8"/>
    <w:rsid w:val="007B5286"/>
    <w:rsid w:val="007B52DD"/>
    <w:rsid w:val="007B542D"/>
    <w:rsid w:val="007B593B"/>
    <w:rsid w:val="007B5A69"/>
    <w:rsid w:val="007B5B76"/>
    <w:rsid w:val="007B5ECD"/>
    <w:rsid w:val="007B5FEB"/>
    <w:rsid w:val="007B6026"/>
    <w:rsid w:val="007B6273"/>
    <w:rsid w:val="007B63A6"/>
    <w:rsid w:val="007B6518"/>
    <w:rsid w:val="007B698E"/>
    <w:rsid w:val="007B6CA9"/>
    <w:rsid w:val="007B6D5F"/>
    <w:rsid w:val="007B6E0F"/>
    <w:rsid w:val="007B70E5"/>
    <w:rsid w:val="007B727C"/>
    <w:rsid w:val="007B746E"/>
    <w:rsid w:val="007B74D7"/>
    <w:rsid w:val="007B7595"/>
    <w:rsid w:val="007B76B4"/>
    <w:rsid w:val="007B7842"/>
    <w:rsid w:val="007B7C36"/>
    <w:rsid w:val="007B7D19"/>
    <w:rsid w:val="007B7D72"/>
    <w:rsid w:val="007B7F35"/>
    <w:rsid w:val="007C00B0"/>
    <w:rsid w:val="007C0194"/>
    <w:rsid w:val="007C0230"/>
    <w:rsid w:val="007C0636"/>
    <w:rsid w:val="007C0652"/>
    <w:rsid w:val="007C08BD"/>
    <w:rsid w:val="007C0A3E"/>
    <w:rsid w:val="007C0B78"/>
    <w:rsid w:val="007C0BAE"/>
    <w:rsid w:val="007C110F"/>
    <w:rsid w:val="007C11F9"/>
    <w:rsid w:val="007C15CB"/>
    <w:rsid w:val="007C1C6A"/>
    <w:rsid w:val="007C1D3E"/>
    <w:rsid w:val="007C1F15"/>
    <w:rsid w:val="007C214E"/>
    <w:rsid w:val="007C21BF"/>
    <w:rsid w:val="007C2373"/>
    <w:rsid w:val="007C23CF"/>
    <w:rsid w:val="007C28FF"/>
    <w:rsid w:val="007C2A6E"/>
    <w:rsid w:val="007C2ADB"/>
    <w:rsid w:val="007C3065"/>
    <w:rsid w:val="007C30F3"/>
    <w:rsid w:val="007C32B6"/>
    <w:rsid w:val="007C34B3"/>
    <w:rsid w:val="007C35B5"/>
    <w:rsid w:val="007C3808"/>
    <w:rsid w:val="007C3A56"/>
    <w:rsid w:val="007C3B88"/>
    <w:rsid w:val="007C3CB0"/>
    <w:rsid w:val="007C46A3"/>
    <w:rsid w:val="007C4ADE"/>
    <w:rsid w:val="007C4D79"/>
    <w:rsid w:val="007C4DDB"/>
    <w:rsid w:val="007C4E69"/>
    <w:rsid w:val="007C4F88"/>
    <w:rsid w:val="007C532C"/>
    <w:rsid w:val="007C53B6"/>
    <w:rsid w:val="007C5895"/>
    <w:rsid w:val="007C5C1D"/>
    <w:rsid w:val="007C5F83"/>
    <w:rsid w:val="007C67AC"/>
    <w:rsid w:val="007C6A36"/>
    <w:rsid w:val="007C6C41"/>
    <w:rsid w:val="007C70C5"/>
    <w:rsid w:val="007C7478"/>
    <w:rsid w:val="007C74D5"/>
    <w:rsid w:val="007C77B0"/>
    <w:rsid w:val="007C7927"/>
    <w:rsid w:val="007C79D5"/>
    <w:rsid w:val="007C7B49"/>
    <w:rsid w:val="007C7D63"/>
    <w:rsid w:val="007C7E04"/>
    <w:rsid w:val="007C7E88"/>
    <w:rsid w:val="007D0452"/>
    <w:rsid w:val="007D0961"/>
    <w:rsid w:val="007D0C09"/>
    <w:rsid w:val="007D0E58"/>
    <w:rsid w:val="007D1006"/>
    <w:rsid w:val="007D10C6"/>
    <w:rsid w:val="007D11A6"/>
    <w:rsid w:val="007D1226"/>
    <w:rsid w:val="007D1232"/>
    <w:rsid w:val="007D136A"/>
    <w:rsid w:val="007D1483"/>
    <w:rsid w:val="007D149B"/>
    <w:rsid w:val="007D18C2"/>
    <w:rsid w:val="007D19F7"/>
    <w:rsid w:val="007D1A44"/>
    <w:rsid w:val="007D1E58"/>
    <w:rsid w:val="007D20C2"/>
    <w:rsid w:val="007D2329"/>
    <w:rsid w:val="007D24EE"/>
    <w:rsid w:val="007D2678"/>
    <w:rsid w:val="007D2AEB"/>
    <w:rsid w:val="007D2DD6"/>
    <w:rsid w:val="007D2F92"/>
    <w:rsid w:val="007D3045"/>
    <w:rsid w:val="007D3344"/>
    <w:rsid w:val="007D35F6"/>
    <w:rsid w:val="007D3714"/>
    <w:rsid w:val="007D393C"/>
    <w:rsid w:val="007D3B64"/>
    <w:rsid w:val="007D3CE5"/>
    <w:rsid w:val="007D3D0B"/>
    <w:rsid w:val="007D4095"/>
    <w:rsid w:val="007D40BB"/>
    <w:rsid w:val="007D4110"/>
    <w:rsid w:val="007D42DA"/>
    <w:rsid w:val="007D4316"/>
    <w:rsid w:val="007D48A9"/>
    <w:rsid w:val="007D49F9"/>
    <w:rsid w:val="007D4BD2"/>
    <w:rsid w:val="007D4F7D"/>
    <w:rsid w:val="007D4FCE"/>
    <w:rsid w:val="007D500F"/>
    <w:rsid w:val="007D534C"/>
    <w:rsid w:val="007D5548"/>
    <w:rsid w:val="007D561B"/>
    <w:rsid w:val="007D5724"/>
    <w:rsid w:val="007D58F7"/>
    <w:rsid w:val="007D5BFA"/>
    <w:rsid w:val="007D5C20"/>
    <w:rsid w:val="007D5C3E"/>
    <w:rsid w:val="007D5D42"/>
    <w:rsid w:val="007D5E4C"/>
    <w:rsid w:val="007D643D"/>
    <w:rsid w:val="007D6602"/>
    <w:rsid w:val="007D6D24"/>
    <w:rsid w:val="007D6E9F"/>
    <w:rsid w:val="007D7083"/>
    <w:rsid w:val="007D73AE"/>
    <w:rsid w:val="007D7B30"/>
    <w:rsid w:val="007D7B88"/>
    <w:rsid w:val="007D7E27"/>
    <w:rsid w:val="007D7F48"/>
    <w:rsid w:val="007D7FF3"/>
    <w:rsid w:val="007E062A"/>
    <w:rsid w:val="007E06E5"/>
    <w:rsid w:val="007E087A"/>
    <w:rsid w:val="007E095D"/>
    <w:rsid w:val="007E0D95"/>
    <w:rsid w:val="007E1548"/>
    <w:rsid w:val="007E18CB"/>
    <w:rsid w:val="007E1A1E"/>
    <w:rsid w:val="007E1A89"/>
    <w:rsid w:val="007E1B89"/>
    <w:rsid w:val="007E1DAC"/>
    <w:rsid w:val="007E2035"/>
    <w:rsid w:val="007E20E8"/>
    <w:rsid w:val="007E2174"/>
    <w:rsid w:val="007E27B2"/>
    <w:rsid w:val="007E289C"/>
    <w:rsid w:val="007E299A"/>
    <w:rsid w:val="007E29A7"/>
    <w:rsid w:val="007E2CD7"/>
    <w:rsid w:val="007E2CF1"/>
    <w:rsid w:val="007E3019"/>
    <w:rsid w:val="007E341A"/>
    <w:rsid w:val="007E355E"/>
    <w:rsid w:val="007E38DA"/>
    <w:rsid w:val="007E3E67"/>
    <w:rsid w:val="007E4087"/>
    <w:rsid w:val="007E40D0"/>
    <w:rsid w:val="007E4155"/>
    <w:rsid w:val="007E4522"/>
    <w:rsid w:val="007E45A5"/>
    <w:rsid w:val="007E4922"/>
    <w:rsid w:val="007E4CD5"/>
    <w:rsid w:val="007E5394"/>
    <w:rsid w:val="007E54C1"/>
    <w:rsid w:val="007E5A3A"/>
    <w:rsid w:val="007E5F70"/>
    <w:rsid w:val="007E6005"/>
    <w:rsid w:val="007E605B"/>
    <w:rsid w:val="007E60FC"/>
    <w:rsid w:val="007E625E"/>
    <w:rsid w:val="007E62F6"/>
    <w:rsid w:val="007E66FE"/>
    <w:rsid w:val="007E6788"/>
    <w:rsid w:val="007E6895"/>
    <w:rsid w:val="007E6AC1"/>
    <w:rsid w:val="007E6DA3"/>
    <w:rsid w:val="007E7267"/>
    <w:rsid w:val="007E748B"/>
    <w:rsid w:val="007E74E4"/>
    <w:rsid w:val="007E7651"/>
    <w:rsid w:val="007E7677"/>
    <w:rsid w:val="007E78EC"/>
    <w:rsid w:val="007E7B45"/>
    <w:rsid w:val="007F07B2"/>
    <w:rsid w:val="007F0BD2"/>
    <w:rsid w:val="007F0D10"/>
    <w:rsid w:val="007F1379"/>
    <w:rsid w:val="007F155B"/>
    <w:rsid w:val="007F1600"/>
    <w:rsid w:val="007F1A59"/>
    <w:rsid w:val="007F1B45"/>
    <w:rsid w:val="007F1BD9"/>
    <w:rsid w:val="007F1D5B"/>
    <w:rsid w:val="007F1E5D"/>
    <w:rsid w:val="007F2204"/>
    <w:rsid w:val="007F234B"/>
    <w:rsid w:val="007F24C6"/>
    <w:rsid w:val="007F25FF"/>
    <w:rsid w:val="007F2945"/>
    <w:rsid w:val="007F2A04"/>
    <w:rsid w:val="007F2AF9"/>
    <w:rsid w:val="007F2CC3"/>
    <w:rsid w:val="007F2D36"/>
    <w:rsid w:val="007F2ECD"/>
    <w:rsid w:val="007F32CA"/>
    <w:rsid w:val="007F345E"/>
    <w:rsid w:val="007F349C"/>
    <w:rsid w:val="007F3575"/>
    <w:rsid w:val="007F3579"/>
    <w:rsid w:val="007F3601"/>
    <w:rsid w:val="007F3901"/>
    <w:rsid w:val="007F3A82"/>
    <w:rsid w:val="007F3E71"/>
    <w:rsid w:val="007F40E4"/>
    <w:rsid w:val="007F4155"/>
    <w:rsid w:val="007F43E0"/>
    <w:rsid w:val="007F4673"/>
    <w:rsid w:val="007F47B4"/>
    <w:rsid w:val="007F4816"/>
    <w:rsid w:val="007F4862"/>
    <w:rsid w:val="007F48DE"/>
    <w:rsid w:val="007F4989"/>
    <w:rsid w:val="007F4AC8"/>
    <w:rsid w:val="007F4B53"/>
    <w:rsid w:val="007F4F0D"/>
    <w:rsid w:val="007F5112"/>
    <w:rsid w:val="007F5182"/>
    <w:rsid w:val="007F54F4"/>
    <w:rsid w:val="007F59FE"/>
    <w:rsid w:val="007F5EFD"/>
    <w:rsid w:val="007F6336"/>
    <w:rsid w:val="007F6422"/>
    <w:rsid w:val="007F653D"/>
    <w:rsid w:val="007F6659"/>
    <w:rsid w:val="007F68AD"/>
    <w:rsid w:val="007F6A1B"/>
    <w:rsid w:val="007F6DB2"/>
    <w:rsid w:val="007F6FF1"/>
    <w:rsid w:val="007F722C"/>
    <w:rsid w:val="007F72E1"/>
    <w:rsid w:val="007F7392"/>
    <w:rsid w:val="007F761C"/>
    <w:rsid w:val="007F78B0"/>
    <w:rsid w:val="007F78DE"/>
    <w:rsid w:val="007F7C8D"/>
    <w:rsid w:val="007F7D76"/>
    <w:rsid w:val="007F7DCF"/>
    <w:rsid w:val="00800004"/>
    <w:rsid w:val="00800061"/>
    <w:rsid w:val="00800169"/>
    <w:rsid w:val="008001A6"/>
    <w:rsid w:val="008002FA"/>
    <w:rsid w:val="00800427"/>
    <w:rsid w:val="0080047B"/>
    <w:rsid w:val="0080094C"/>
    <w:rsid w:val="00800999"/>
    <w:rsid w:val="00800A77"/>
    <w:rsid w:val="00800B7B"/>
    <w:rsid w:val="00800D06"/>
    <w:rsid w:val="00800E39"/>
    <w:rsid w:val="00800E65"/>
    <w:rsid w:val="008010B1"/>
    <w:rsid w:val="008010E1"/>
    <w:rsid w:val="008011B6"/>
    <w:rsid w:val="00801377"/>
    <w:rsid w:val="008016F4"/>
    <w:rsid w:val="00801887"/>
    <w:rsid w:val="008018D1"/>
    <w:rsid w:val="008018D9"/>
    <w:rsid w:val="00801987"/>
    <w:rsid w:val="00801A66"/>
    <w:rsid w:val="00801B15"/>
    <w:rsid w:val="00801BBF"/>
    <w:rsid w:val="00801D39"/>
    <w:rsid w:val="00801E5E"/>
    <w:rsid w:val="00801F33"/>
    <w:rsid w:val="00801F4A"/>
    <w:rsid w:val="00801F76"/>
    <w:rsid w:val="00802074"/>
    <w:rsid w:val="008020AA"/>
    <w:rsid w:val="00802249"/>
    <w:rsid w:val="0080267C"/>
    <w:rsid w:val="008026E4"/>
    <w:rsid w:val="0080286B"/>
    <w:rsid w:val="0080303F"/>
    <w:rsid w:val="00803172"/>
    <w:rsid w:val="008033B2"/>
    <w:rsid w:val="00803924"/>
    <w:rsid w:val="00803C10"/>
    <w:rsid w:val="00803D2A"/>
    <w:rsid w:val="00804028"/>
    <w:rsid w:val="00804153"/>
    <w:rsid w:val="00804350"/>
    <w:rsid w:val="00804353"/>
    <w:rsid w:val="00804528"/>
    <w:rsid w:val="00804643"/>
    <w:rsid w:val="008046DB"/>
    <w:rsid w:val="008048D3"/>
    <w:rsid w:val="00804B5B"/>
    <w:rsid w:val="00804BD8"/>
    <w:rsid w:val="00804C95"/>
    <w:rsid w:val="00804EDA"/>
    <w:rsid w:val="00805026"/>
    <w:rsid w:val="00805034"/>
    <w:rsid w:val="0080513B"/>
    <w:rsid w:val="00805195"/>
    <w:rsid w:val="00805312"/>
    <w:rsid w:val="008054FD"/>
    <w:rsid w:val="00805692"/>
    <w:rsid w:val="0080589F"/>
    <w:rsid w:val="008058C5"/>
    <w:rsid w:val="00805964"/>
    <w:rsid w:val="008059C8"/>
    <w:rsid w:val="00805D73"/>
    <w:rsid w:val="00805EDC"/>
    <w:rsid w:val="00805F52"/>
    <w:rsid w:val="00805F68"/>
    <w:rsid w:val="00805FB4"/>
    <w:rsid w:val="00806072"/>
    <w:rsid w:val="008061CF"/>
    <w:rsid w:val="008061EC"/>
    <w:rsid w:val="008061EE"/>
    <w:rsid w:val="008063C3"/>
    <w:rsid w:val="00806508"/>
    <w:rsid w:val="008065FE"/>
    <w:rsid w:val="0080669B"/>
    <w:rsid w:val="008067C6"/>
    <w:rsid w:val="008068B7"/>
    <w:rsid w:val="00806A02"/>
    <w:rsid w:val="00806C01"/>
    <w:rsid w:val="00806E93"/>
    <w:rsid w:val="00807113"/>
    <w:rsid w:val="0080736F"/>
    <w:rsid w:val="00807469"/>
    <w:rsid w:val="00807B6B"/>
    <w:rsid w:val="00807B7A"/>
    <w:rsid w:val="00807E2D"/>
    <w:rsid w:val="00807ECD"/>
    <w:rsid w:val="00810030"/>
    <w:rsid w:val="00810155"/>
    <w:rsid w:val="008104EA"/>
    <w:rsid w:val="00810A3E"/>
    <w:rsid w:val="00810AC0"/>
    <w:rsid w:val="00810D2C"/>
    <w:rsid w:val="00810D5C"/>
    <w:rsid w:val="00810E67"/>
    <w:rsid w:val="0081107F"/>
    <w:rsid w:val="00811313"/>
    <w:rsid w:val="0081140A"/>
    <w:rsid w:val="008114E6"/>
    <w:rsid w:val="00811526"/>
    <w:rsid w:val="00811680"/>
    <w:rsid w:val="008116FA"/>
    <w:rsid w:val="00811739"/>
    <w:rsid w:val="0081193E"/>
    <w:rsid w:val="00811978"/>
    <w:rsid w:val="00811B9C"/>
    <w:rsid w:val="00812019"/>
    <w:rsid w:val="0081214A"/>
    <w:rsid w:val="008121E1"/>
    <w:rsid w:val="00812287"/>
    <w:rsid w:val="0081240F"/>
    <w:rsid w:val="0081247A"/>
    <w:rsid w:val="00812495"/>
    <w:rsid w:val="008125A9"/>
    <w:rsid w:val="00812882"/>
    <w:rsid w:val="00812943"/>
    <w:rsid w:val="0081298C"/>
    <w:rsid w:val="008129A9"/>
    <w:rsid w:val="00812CBA"/>
    <w:rsid w:val="00812D5A"/>
    <w:rsid w:val="00813198"/>
    <w:rsid w:val="008131D9"/>
    <w:rsid w:val="00813331"/>
    <w:rsid w:val="00813401"/>
    <w:rsid w:val="00813430"/>
    <w:rsid w:val="0081348F"/>
    <w:rsid w:val="00813779"/>
    <w:rsid w:val="008138CE"/>
    <w:rsid w:val="00813A64"/>
    <w:rsid w:val="0081400F"/>
    <w:rsid w:val="0081409C"/>
    <w:rsid w:val="00814302"/>
    <w:rsid w:val="00814403"/>
    <w:rsid w:val="008148CC"/>
    <w:rsid w:val="008148FE"/>
    <w:rsid w:val="00814A77"/>
    <w:rsid w:val="00814B04"/>
    <w:rsid w:val="00814B1A"/>
    <w:rsid w:val="00814B82"/>
    <w:rsid w:val="00814CC3"/>
    <w:rsid w:val="00814D00"/>
    <w:rsid w:val="00814E5A"/>
    <w:rsid w:val="00814F33"/>
    <w:rsid w:val="00814F48"/>
    <w:rsid w:val="00814F78"/>
    <w:rsid w:val="008154E9"/>
    <w:rsid w:val="00815620"/>
    <w:rsid w:val="00815A0A"/>
    <w:rsid w:val="00815A30"/>
    <w:rsid w:val="00815E82"/>
    <w:rsid w:val="00815EBD"/>
    <w:rsid w:val="00816344"/>
    <w:rsid w:val="00816522"/>
    <w:rsid w:val="008165EC"/>
    <w:rsid w:val="008166F7"/>
    <w:rsid w:val="00816736"/>
    <w:rsid w:val="0081673A"/>
    <w:rsid w:val="0081673F"/>
    <w:rsid w:val="00816897"/>
    <w:rsid w:val="008169E2"/>
    <w:rsid w:val="00816B0B"/>
    <w:rsid w:val="00816B9A"/>
    <w:rsid w:val="00816C55"/>
    <w:rsid w:val="008170F8"/>
    <w:rsid w:val="00817189"/>
    <w:rsid w:val="00817442"/>
    <w:rsid w:val="00817565"/>
    <w:rsid w:val="00817773"/>
    <w:rsid w:val="00817996"/>
    <w:rsid w:val="00817B2F"/>
    <w:rsid w:val="00817D0B"/>
    <w:rsid w:val="008200D3"/>
    <w:rsid w:val="00820149"/>
    <w:rsid w:val="008201BE"/>
    <w:rsid w:val="008202DA"/>
    <w:rsid w:val="008206A3"/>
    <w:rsid w:val="008206C5"/>
    <w:rsid w:val="0082078C"/>
    <w:rsid w:val="008207C8"/>
    <w:rsid w:val="0082085D"/>
    <w:rsid w:val="00820BE0"/>
    <w:rsid w:val="00820D1D"/>
    <w:rsid w:val="00820DAB"/>
    <w:rsid w:val="00820F9B"/>
    <w:rsid w:val="00821041"/>
    <w:rsid w:val="008211A4"/>
    <w:rsid w:val="008211FC"/>
    <w:rsid w:val="00821351"/>
    <w:rsid w:val="0082144B"/>
    <w:rsid w:val="008214C0"/>
    <w:rsid w:val="00821534"/>
    <w:rsid w:val="008215E0"/>
    <w:rsid w:val="008217FB"/>
    <w:rsid w:val="00821919"/>
    <w:rsid w:val="0082196E"/>
    <w:rsid w:val="00821C82"/>
    <w:rsid w:val="00821DC7"/>
    <w:rsid w:val="00822215"/>
    <w:rsid w:val="0082222B"/>
    <w:rsid w:val="00822296"/>
    <w:rsid w:val="0082231C"/>
    <w:rsid w:val="0082235F"/>
    <w:rsid w:val="0082240F"/>
    <w:rsid w:val="008224EE"/>
    <w:rsid w:val="008225F2"/>
    <w:rsid w:val="0082289B"/>
    <w:rsid w:val="00822AB0"/>
    <w:rsid w:val="00822B30"/>
    <w:rsid w:val="00822C58"/>
    <w:rsid w:val="00822CE4"/>
    <w:rsid w:val="00822CED"/>
    <w:rsid w:val="00822DFD"/>
    <w:rsid w:val="00822E56"/>
    <w:rsid w:val="00823606"/>
    <w:rsid w:val="008238F5"/>
    <w:rsid w:val="00823976"/>
    <w:rsid w:val="00823A9A"/>
    <w:rsid w:val="00823F0C"/>
    <w:rsid w:val="0082401A"/>
    <w:rsid w:val="0082434F"/>
    <w:rsid w:val="008244CA"/>
    <w:rsid w:val="0082456D"/>
    <w:rsid w:val="008245E7"/>
    <w:rsid w:val="008249CE"/>
    <w:rsid w:val="00824A4C"/>
    <w:rsid w:val="00824AD9"/>
    <w:rsid w:val="0082521C"/>
    <w:rsid w:val="00825550"/>
    <w:rsid w:val="00825797"/>
    <w:rsid w:val="0082579D"/>
    <w:rsid w:val="00825B57"/>
    <w:rsid w:val="00825D27"/>
    <w:rsid w:val="00825D86"/>
    <w:rsid w:val="0082601E"/>
    <w:rsid w:val="0082623B"/>
    <w:rsid w:val="008262D5"/>
    <w:rsid w:val="00826572"/>
    <w:rsid w:val="00826724"/>
    <w:rsid w:val="00826E4F"/>
    <w:rsid w:val="00826F5D"/>
    <w:rsid w:val="00827069"/>
    <w:rsid w:val="0082716D"/>
    <w:rsid w:val="00827170"/>
    <w:rsid w:val="008272DD"/>
    <w:rsid w:val="00827668"/>
    <w:rsid w:val="00827950"/>
    <w:rsid w:val="008279B7"/>
    <w:rsid w:val="0083008B"/>
    <w:rsid w:val="00830265"/>
    <w:rsid w:val="008305CE"/>
    <w:rsid w:val="00830674"/>
    <w:rsid w:val="008307BC"/>
    <w:rsid w:val="008308C2"/>
    <w:rsid w:val="00830AD7"/>
    <w:rsid w:val="00830C08"/>
    <w:rsid w:val="00830C6C"/>
    <w:rsid w:val="00830C8C"/>
    <w:rsid w:val="00831005"/>
    <w:rsid w:val="008315E7"/>
    <w:rsid w:val="008316F2"/>
    <w:rsid w:val="008318C1"/>
    <w:rsid w:val="00831AA4"/>
    <w:rsid w:val="00831E4C"/>
    <w:rsid w:val="00832089"/>
    <w:rsid w:val="00832C93"/>
    <w:rsid w:val="00832DEB"/>
    <w:rsid w:val="00833135"/>
    <w:rsid w:val="008331C9"/>
    <w:rsid w:val="008331D1"/>
    <w:rsid w:val="008333EC"/>
    <w:rsid w:val="00833487"/>
    <w:rsid w:val="00833556"/>
    <w:rsid w:val="0083398A"/>
    <w:rsid w:val="008339D6"/>
    <w:rsid w:val="00833C0A"/>
    <w:rsid w:val="00833F35"/>
    <w:rsid w:val="00833F56"/>
    <w:rsid w:val="00833FF0"/>
    <w:rsid w:val="0083407D"/>
    <w:rsid w:val="00834166"/>
    <w:rsid w:val="008344A1"/>
    <w:rsid w:val="00834519"/>
    <w:rsid w:val="00834AD2"/>
    <w:rsid w:val="00834DA3"/>
    <w:rsid w:val="00834F37"/>
    <w:rsid w:val="00834FD3"/>
    <w:rsid w:val="008350FC"/>
    <w:rsid w:val="00835728"/>
    <w:rsid w:val="008359CE"/>
    <w:rsid w:val="008359E9"/>
    <w:rsid w:val="00835B25"/>
    <w:rsid w:val="00835B4E"/>
    <w:rsid w:val="00835E54"/>
    <w:rsid w:val="00836258"/>
    <w:rsid w:val="0083631F"/>
    <w:rsid w:val="00836528"/>
    <w:rsid w:val="008365BD"/>
    <w:rsid w:val="008365DD"/>
    <w:rsid w:val="00836AA1"/>
    <w:rsid w:val="00836BA5"/>
    <w:rsid w:val="00836C30"/>
    <w:rsid w:val="00836DE1"/>
    <w:rsid w:val="008374E4"/>
    <w:rsid w:val="00837646"/>
    <w:rsid w:val="008377CF"/>
    <w:rsid w:val="008400CA"/>
    <w:rsid w:val="00840CB3"/>
    <w:rsid w:val="00840E2C"/>
    <w:rsid w:val="00840E34"/>
    <w:rsid w:val="00840EAC"/>
    <w:rsid w:val="00840EE8"/>
    <w:rsid w:val="008410F5"/>
    <w:rsid w:val="0084130F"/>
    <w:rsid w:val="00841562"/>
    <w:rsid w:val="0084166E"/>
    <w:rsid w:val="008416BA"/>
    <w:rsid w:val="0084195E"/>
    <w:rsid w:val="008419AA"/>
    <w:rsid w:val="00841A6A"/>
    <w:rsid w:val="00842124"/>
    <w:rsid w:val="008421FF"/>
    <w:rsid w:val="0084229C"/>
    <w:rsid w:val="008423E6"/>
    <w:rsid w:val="0084240D"/>
    <w:rsid w:val="00842BF8"/>
    <w:rsid w:val="00842CB1"/>
    <w:rsid w:val="00842CCB"/>
    <w:rsid w:val="00842F6A"/>
    <w:rsid w:val="00843247"/>
    <w:rsid w:val="0084345B"/>
    <w:rsid w:val="00843620"/>
    <w:rsid w:val="00843882"/>
    <w:rsid w:val="008438F7"/>
    <w:rsid w:val="008439F9"/>
    <w:rsid w:val="00843CDF"/>
    <w:rsid w:val="00843CE5"/>
    <w:rsid w:val="00843D19"/>
    <w:rsid w:val="00843D73"/>
    <w:rsid w:val="00843F9B"/>
    <w:rsid w:val="00843FD3"/>
    <w:rsid w:val="00844617"/>
    <w:rsid w:val="00844674"/>
    <w:rsid w:val="008447F4"/>
    <w:rsid w:val="00844BC6"/>
    <w:rsid w:val="00844C6C"/>
    <w:rsid w:val="00844FD0"/>
    <w:rsid w:val="00845035"/>
    <w:rsid w:val="008452FF"/>
    <w:rsid w:val="00845A7E"/>
    <w:rsid w:val="00845A8C"/>
    <w:rsid w:val="00846269"/>
    <w:rsid w:val="0084632A"/>
    <w:rsid w:val="00846333"/>
    <w:rsid w:val="00846381"/>
    <w:rsid w:val="008464CE"/>
    <w:rsid w:val="008469FB"/>
    <w:rsid w:val="00846B38"/>
    <w:rsid w:val="00846F87"/>
    <w:rsid w:val="0084701F"/>
    <w:rsid w:val="008473B9"/>
    <w:rsid w:val="008473C7"/>
    <w:rsid w:val="008475AF"/>
    <w:rsid w:val="008477AD"/>
    <w:rsid w:val="0084780F"/>
    <w:rsid w:val="00847BF6"/>
    <w:rsid w:val="00847CFF"/>
    <w:rsid w:val="00847D55"/>
    <w:rsid w:val="00847E96"/>
    <w:rsid w:val="00847ECB"/>
    <w:rsid w:val="00847FAB"/>
    <w:rsid w:val="00850017"/>
    <w:rsid w:val="008500AE"/>
    <w:rsid w:val="008500AF"/>
    <w:rsid w:val="00850117"/>
    <w:rsid w:val="0085073F"/>
    <w:rsid w:val="008507E8"/>
    <w:rsid w:val="00850854"/>
    <w:rsid w:val="008508B2"/>
    <w:rsid w:val="0085094C"/>
    <w:rsid w:val="00850E7C"/>
    <w:rsid w:val="0085109C"/>
    <w:rsid w:val="008511D3"/>
    <w:rsid w:val="0085122F"/>
    <w:rsid w:val="008512DF"/>
    <w:rsid w:val="00851507"/>
    <w:rsid w:val="00851E1D"/>
    <w:rsid w:val="00851F3C"/>
    <w:rsid w:val="008521A4"/>
    <w:rsid w:val="00852249"/>
    <w:rsid w:val="008522C3"/>
    <w:rsid w:val="00852372"/>
    <w:rsid w:val="008523DE"/>
    <w:rsid w:val="008523E1"/>
    <w:rsid w:val="00852573"/>
    <w:rsid w:val="00852650"/>
    <w:rsid w:val="008526E6"/>
    <w:rsid w:val="0085274D"/>
    <w:rsid w:val="008528C2"/>
    <w:rsid w:val="00852C53"/>
    <w:rsid w:val="00852D82"/>
    <w:rsid w:val="00852FF3"/>
    <w:rsid w:val="00853064"/>
    <w:rsid w:val="00853152"/>
    <w:rsid w:val="008531D1"/>
    <w:rsid w:val="00853295"/>
    <w:rsid w:val="008532E4"/>
    <w:rsid w:val="00853348"/>
    <w:rsid w:val="00853415"/>
    <w:rsid w:val="0085344F"/>
    <w:rsid w:val="008537A0"/>
    <w:rsid w:val="008539E1"/>
    <w:rsid w:val="00853A8C"/>
    <w:rsid w:val="00853C62"/>
    <w:rsid w:val="00853C93"/>
    <w:rsid w:val="00853D31"/>
    <w:rsid w:val="00853F11"/>
    <w:rsid w:val="00854051"/>
    <w:rsid w:val="00854067"/>
    <w:rsid w:val="0085444F"/>
    <w:rsid w:val="008546E8"/>
    <w:rsid w:val="008548E4"/>
    <w:rsid w:val="00854911"/>
    <w:rsid w:val="008549F5"/>
    <w:rsid w:val="00854A73"/>
    <w:rsid w:val="00854A91"/>
    <w:rsid w:val="00854B11"/>
    <w:rsid w:val="00854C5F"/>
    <w:rsid w:val="00854D36"/>
    <w:rsid w:val="00854EFA"/>
    <w:rsid w:val="00855038"/>
    <w:rsid w:val="00855227"/>
    <w:rsid w:val="008552E2"/>
    <w:rsid w:val="00855323"/>
    <w:rsid w:val="00855571"/>
    <w:rsid w:val="00855A5A"/>
    <w:rsid w:val="00855AAB"/>
    <w:rsid w:val="00855BC8"/>
    <w:rsid w:val="00855FC3"/>
    <w:rsid w:val="00856044"/>
    <w:rsid w:val="00856661"/>
    <w:rsid w:val="00856669"/>
    <w:rsid w:val="0085667B"/>
    <w:rsid w:val="008566E8"/>
    <w:rsid w:val="00856797"/>
    <w:rsid w:val="008569AB"/>
    <w:rsid w:val="00856C2E"/>
    <w:rsid w:val="00856DF7"/>
    <w:rsid w:val="00857152"/>
    <w:rsid w:val="008572CA"/>
    <w:rsid w:val="00857600"/>
    <w:rsid w:val="00857787"/>
    <w:rsid w:val="008579BF"/>
    <w:rsid w:val="00857B2A"/>
    <w:rsid w:val="00857B6A"/>
    <w:rsid w:val="00857D1E"/>
    <w:rsid w:val="00857E17"/>
    <w:rsid w:val="00857FC1"/>
    <w:rsid w:val="00860065"/>
    <w:rsid w:val="00860123"/>
    <w:rsid w:val="00860223"/>
    <w:rsid w:val="00860224"/>
    <w:rsid w:val="008603F4"/>
    <w:rsid w:val="00860455"/>
    <w:rsid w:val="00860A53"/>
    <w:rsid w:val="00860CE0"/>
    <w:rsid w:val="00860F2C"/>
    <w:rsid w:val="00861524"/>
    <w:rsid w:val="00861665"/>
    <w:rsid w:val="00861B60"/>
    <w:rsid w:val="00861BA2"/>
    <w:rsid w:val="00861D9E"/>
    <w:rsid w:val="00861FE5"/>
    <w:rsid w:val="008620F1"/>
    <w:rsid w:val="008620F2"/>
    <w:rsid w:val="0086246C"/>
    <w:rsid w:val="00862552"/>
    <w:rsid w:val="008626C6"/>
    <w:rsid w:val="0086279B"/>
    <w:rsid w:val="0086286E"/>
    <w:rsid w:val="00862882"/>
    <w:rsid w:val="00862CCA"/>
    <w:rsid w:val="00862CE4"/>
    <w:rsid w:val="00862F78"/>
    <w:rsid w:val="008630EC"/>
    <w:rsid w:val="0086318C"/>
    <w:rsid w:val="00863305"/>
    <w:rsid w:val="008634AD"/>
    <w:rsid w:val="0086350C"/>
    <w:rsid w:val="008635FE"/>
    <w:rsid w:val="0086379E"/>
    <w:rsid w:val="00863911"/>
    <w:rsid w:val="0086396D"/>
    <w:rsid w:val="00863ECB"/>
    <w:rsid w:val="00863F5D"/>
    <w:rsid w:val="00863FC4"/>
    <w:rsid w:val="008640D6"/>
    <w:rsid w:val="0086446D"/>
    <w:rsid w:val="0086450F"/>
    <w:rsid w:val="0086460C"/>
    <w:rsid w:val="00864CFF"/>
    <w:rsid w:val="00864D43"/>
    <w:rsid w:val="00864F38"/>
    <w:rsid w:val="008651BF"/>
    <w:rsid w:val="0086541B"/>
    <w:rsid w:val="0086571B"/>
    <w:rsid w:val="008657D6"/>
    <w:rsid w:val="00865859"/>
    <w:rsid w:val="0086586B"/>
    <w:rsid w:val="00865AB0"/>
    <w:rsid w:val="00865C9B"/>
    <w:rsid w:val="00865F90"/>
    <w:rsid w:val="00865FFE"/>
    <w:rsid w:val="00866058"/>
    <w:rsid w:val="00866180"/>
    <w:rsid w:val="0086619E"/>
    <w:rsid w:val="008661CD"/>
    <w:rsid w:val="00866214"/>
    <w:rsid w:val="008663CD"/>
    <w:rsid w:val="00866407"/>
    <w:rsid w:val="008665CB"/>
    <w:rsid w:val="00866AE4"/>
    <w:rsid w:val="00866B3F"/>
    <w:rsid w:val="00866B76"/>
    <w:rsid w:val="00866C87"/>
    <w:rsid w:val="00866D4D"/>
    <w:rsid w:val="00866DE8"/>
    <w:rsid w:val="00866ED2"/>
    <w:rsid w:val="0086713E"/>
    <w:rsid w:val="0086772E"/>
    <w:rsid w:val="008679D4"/>
    <w:rsid w:val="00867ACB"/>
    <w:rsid w:val="00867ACC"/>
    <w:rsid w:val="00867BF9"/>
    <w:rsid w:val="00867C4E"/>
    <w:rsid w:val="00867E34"/>
    <w:rsid w:val="00867EE9"/>
    <w:rsid w:val="00867FA7"/>
    <w:rsid w:val="008701CE"/>
    <w:rsid w:val="00870499"/>
    <w:rsid w:val="00870703"/>
    <w:rsid w:val="0087081A"/>
    <w:rsid w:val="00870929"/>
    <w:rsid w:val="00870CDA"/>
    <w:rsid w:val="00870CF6"/>
    <w:rsid w:val="00870D2D"/>
    <w:rsid w:val="00870F89"/>
    <w:rsid w:val="00871380"/>
    <w:rsid w:val="008718B3"/>
    <w:rsid w:val="00871E07"/>
    <w:rsid w:val="008720E6"/>
    <w:rsid w:val="0087226F"/>
    <w:rsid w:val="008725FB"/>
    <w:rsid w:val="008725FE"/>
    <w:rsid w:val="008729FC"/>
    <w:rsid w:val="00872F32"/>
    <w:rsid w:val="00873150"/>
    <w:rsid w:val="008731B6"/>
    <w:rsid w:val="0087325A"/>
    <w:rsid w:val="0087356B"/>
    <w:rsid w:val="008736F6"/>
    <w:rsid w:val="0087388B"/>
    <w:rsid w:val="00873960"/>
    <w:rsid w:val="00873A2A"/>
    <w:rsid w:val="00873E26"/>
    <w:rsid w:val="008740DB"/>
    <w:rsid w:val="0087437D"/>
    <w:rsid w:val="00874884"/>
    <w:rsid w:val="00874D02"/>
    <w:rsid w:val="00874D10"/>
    <w:rsid w:val="00874FBA"/>
    <w:rsid w:val="008750D9"/>
    <w:rsid w:val="008756B2"/>
    <w:rsid w:val="008756F3"/>
    <w:rsid w:val="0087574B"/>
    <w:rsid w:val="008757E6"/>
    <w:rsid w:val="008759CA"/>
    <w:rsid w:val="00875C85"/>
    <w:rsid w:val="008760B6"/>
    <w:rsid w:val="0087611B"/>
    <w:rsid w:val="00876442"/>
    <w:rsid w:val="00876448"/>
    <w:rsid w:val="00876465"/>
    <w:rsid w:val="0087657D"/>
    <w:rsid w:val="00876826"/>
    <w:rsid w:val="0087696D"/>
    <w:rsid w:val="00876A5D"/>
    <w:rsid w:val="00876B95"/>
    <w:rsid w:val="008770D0"/>
    <w:rsid w:val="008771CF"/>
    <w:rsid w:val="00877579"/>
    <w:rsid w:val="00877581"/>
    <w:rsid w:val="00877742"/>
    <w:rsid w:val="0087786A"/>
    <w:rsid w:val="00877C04"/>
    <w:rsid w:val="00877C51"/>
    <w:rsid w:val="00877C82"/>
    <w:rsid w:val="00877F01"/>
    <w:rsid w:val="00880095"/>
    <w:rsid w:val="008801F8"/>
    <w:rsid w:val="00880276"/>
    <w:rsid w:val="008803D5"/>
    <w:rsid w:val="008803E4"/>
    <w:rsid w:val="008803EF"/>
    <w:rsid w:val="00880496"/>
    <w:rsid w:val="008807D5"/>
    <w:rsid w:val="00880832"/>
    <w:rsid w:val="008808DC"/>
    <w:rsid w:val="00880BA6"/>
    <w:rsid w:val="00880FE0"/>
    <w:rsid w:val="0088162C"/>
    <w:rsid w:val="00881660"/>
    <w:rsid w:val="008817CA"/>
    <w:rsid w:val="00881FC7"/>
    <w:rsid w:val="00882092"/>
    <w:rsid w:val="00882165"/>
    <w:rsid w:val="008821B1"/>
    <w:rsid w:val="00882380"/>
    <w:rsid w:val="0088242D"/>
    <w:rsid w:val="008825C8"/>
    <w:rsid w:val="008827E2"/>
    <w:rsid w:val="0088287C"/>
    <w:rsid w:val="00882C3F"/>
    <w:rsid w:val="00883077"/>
    <w:rsid w:val="00883765"/>
    <w:rsid w:val="008837B6"/>
    <w:rsid w:val="0088392A"/>
    <w:rsid w:val="00883B2D"/>
    <w:rsid w:val="00883B82"/>
    <w:rsid w:val="008842C1"/>
    <w:rsid w:val="00884432"/>
    <w:rsid w:val="008844BF"/>
    <w:rsid w:val="00884881"/>
    <w:rsid w:val="00884950"/>
    <w:rsid w:val="00884994"/>
    <w:rsid w:val="00884B20"/>
    <w:rsid w:val="00884D14"/>
    <w:rsid w:val="00884DFD"/>
    <w:rsid w:val="00884F1C"/>
    <w:rsid w:val="00885603"/>
    <w:rsid w:val="00885757"/>
    <w:rsid w:val="00885847"/>
    <w:rsid w:val="00885AC7"/>
    <w:rsid w:val="00885B6D"/>
    <w:rsid w:val="00885DCC"/>
    <w:rsid w:val="00886000"/>
    <w:rsid w:val="0088610B"/>
    <w:rsid w:val="0088649B"/>
    <w:rsid w:val="008865F5"/>
    <w:rsid w:val="00886717"/>
    <w:rsid w:val="00886886"/>
    <w:rsid w:val="0088692C"/>
    <w:rsid w:val="0088698C"/>
    <w:rsid w:val="00886C18"/>
    <w:rsid w:val="00886DBD"/>
    <w:rsid w:val="00886EE1"/>
    <w:rsid w:val="00887012"/>
    <w:rsid w:val="0088727D"/>
    <w:rsid w:val="008874FE"/>
    <w:rsid w:val="008878E1"/>
    <w:rsid w:val="00887A23"/>
    <w:rsid w:val="00887B5E"/>
    <w:rsid w:val="00887E07"/>
    <w:rsid w:val="00887FAB"/>
    <w:rsid w:val="008900CB"/>
    <w:rsid w:val="00890322"/>
    <w:rsid w:val="00890941"/>
    <w:rsid w:val="00890AE0"/>
    <w:rsid w:val="00890AE8"/>
    <w:rsid w:val="00890D0C"/>
    <w:rsid w:val="00890E1B"/>
    <w:rsid w:val="0089107F"/>
    <w:rsid w:val="008911F7"/>
    <w:rsid w:val="0089137F"/>
    <w:rsid w:val="0089150C"/>
    <w:rsid w:val="00891512"/>
    <w:rsid w:val="0089163D"/>
    <w:rsid w:val="0089172B"/>
    <w:rsid w:val="00891772"/>
    <w:rsid w:val="00891A35"/>
    <w:rsid w:val="00891CC9"/>
    <w:rsid w:val="00891DF4"/>
    <w:rsid w:val="008921F7"/>
    <w:rsid w:val="00892214"/>
    <w:rsid w:val="0089245A"/>
    <w:rsid w:val="00892640"/>
    <w:rsid w:val="00892679"/>
    <w:rsid w:val="00892A8E"/>
    <w:rsid w:val="00892CF7"/>
    <w:rsid w:val="00892EAE"/>
    <w:rsid w:val="00892EE6"/>
    <w:rsid w:val="00892EFB"/>
    <w:rsid w:val="008931D4"/>
    <w:rsid w:val="00893289"/>
    <w:rsid w:val="008933DC"/>
    <w:rsid w:val="00893523"/>
    <w:rsid w:val="00893525"/>
    <w:rsid w:val="008937A3"/>
    <w:rsid w:val="00893EEC"/>
    <w:rsid w:val="00893FC4"/>
    <w:rsid w:val="00894003"/>
    <w:rsid w:val="00894009"/>
    <w:rsid w:val="00894119"/>
    <w:rsid w:val="008943E7"/>
    <w:rsid w:val="008943F4"/>
    <w:rsid w:val="00894459"/>
    <w:rsid w:val="00894520"/>
    <w:rsid w:val="00894689"/>
    <w:rsid w:val="00894974"/>
    <w:rsid w:val="00894B0B"/>
    <w:rsid w:val="00895303"/>
    <w:rsid w:val="008953D9"/>
    <w:rsid w:val="00895430"/>
    <w:rsid w:val="008957E5"/>
    <w:rsid w:val="00895807"/>
    <w:rsid w:val="008959CD"/>
    <w:rsid w:val="00895C96"/>
    <w:rsid w:val="00895E79"/>
    <w:rsid w:val="00896316"/>
    <w:rsid w:val="008963CE"/>
    <w:rsid w:val="0089666B"/>
    <w:rsid w:val="0089676F"/>
    <w:rsid w:val="0089697C"/>
    <w:rsid w:val="00896DAF"/>
    <w:rsid w:val="00896DEF"/>
    <w:rsid w:val="0089707C"/>
    <w:rsid w:val="008973D0"/>
    <w:rsid w:val="00897C41"/>
    <w:rsid w:val="00897C75"/>
    <w:rsid w:val="00897E3E"/>
    <w:rsid w:val="00897E5E"/>
    <w:rsid w:val="008A0010"/>
    <w:rsid w:val="008A0195"/>
    <w:rsid w:val="008A03E8"/>
    <w:rsid w:val="008A06C1"/>
    <w:rsid w:val="008A07DC"/>
    <w:rsid w:val="008A0C2F"/>
    <w:rsid w:val="008A1235"/>
    <w:rsid w:val="008A128D"/>
    <w:rsid w:val="008A179E"/>
    <w:rsid w:val="008A18CC"/>
    <w:rsid w:val="008A1C58"/>
    <w:rsid w:val="008A1C75"/>
    <w:rsid w:val="008A1DC1"/>
    <w:rsid w:val="008A23AE"/>
    <w:rsid w:val="008A23F4"/>
    <w:rsid w:val="008A246A"/>
    <w:rsid w:val="008A2511"/>
    <w:rsid w:val="008A2682"/>
    <w:rsid w:val="008A277E"/>
    <w:rsid w:val="008A2849"/>
    <w:rsid w:val="008A292E"/>
    <w:rsid w:val="008A2978"/>
    <w:rsid w:val="008A2C30"/>
    <w:rsid w:val="008A2C49"/>
    <w:rsid w:val="008A2F18"/>
    <w:rsid w:val="008A302A"/>
    <w:rsid w:val="008A306E"/>
    <w:rsid w:val="008A3229"/>
    <w:rsid w:val="008A34FA"/>
    <w:rsid w:val="008A3691"/>
    <w:rsid w:val="008A3AC8"/>
    <w:rsid w:val="008A3AEE"/>
    <w:rsid w:val="008A3CF8"/>
    <w:rsid w:val="008A3D74"/>
    <w:rsid w:val="008A3E1C"/>
    <w:rsid w:val="008A3FAC"/>
    <w:rsid w:val="008A4405"/>
    <w:rsid w:val="008A443E"/>
    <w:rsid w:val="008A45A1"/>
    <w:rsid w:val="008A465E"/>
    <w:rsid w:val="008A4897"/>
    <w:rsid w:val="008A4925"/>
    <w:rsid w:val="008A4955"/>
    <w:rsid w:val="008A4A87"/>
    <w:rsid w:val="008A4B2C"/>
    <w:rsid w:val="008A4E84"/>
    <w:rsid w:val="008A50A0"/>
    <w:rsid w:val="008A50BA"/>
    <w:rsid w:val="008A516C"/>
    <w:rsid w:val="008A5175"/>
    <w:rsid w:val="008A53CC"/>
    <w:rsid w:val="008A555A"/>
    <w:rsid w:val="008A55A6"/>
    <w:rsid w:val="008A55DA"/>
    <w:rsid w:val="008A5674"/>
    <w:rsid w:val="008A56FD"/>
    <w:rsid w:val="008A5AC7"/>
    <w:rsid w:val="008A5B1A"/>
    <w:rsid w:val="008A5F62"/>
    <w:rsid w:val="008A603A"/>
    <w:rsid w:val="008A60C6"/>
    <w:rsid w:val="008A6175"/>
    <w:rsid w:val="008A61A7"/>
    <w:rsid w:val="008A636F"/>
    <w:rsid w:val="008A6474"/>
    <w:rsid w:val="008A659D"/>
    <w:rsid w:val="008A67D5"/>
    <w:rsid w:val="008A68C7"/>
    <w:rsid w:val="008A6930"/>
    <w:rsid w:val="008A6F81"/>
    <w:rsid w:val="008A71BF"/>
    <w:rsid w:val="008A72CE"/>
    <w:rsid w:val="008A72FF"/>
    <w:rsid w:val="008A7847"/>
    <w:rsid w:val="008A7899"/>
    <w:rsid w:val="008B0076"/>
    <w:rsid w:val="008B00E4"/>
    <w:rsid w:val="008B016B"/>
    <w:rsid w:val="008B01DA"/>
    <w:rsid w:val="008B088A"/>
    <w:rsid w:val="008B0B32"/>
    <w:rsid w:val="008B0D33"/>
    <w:rsid w:val="008B1005"/>
    <w:rsid w:val="008B1228"/>
    <w:rsid w:val="008B1630"/>
    <w:rsid w:val="008B1769"/>
    <w:rsid w:val="008B17E5"/>
    <w:rsid w:val="008B19DE"/>
    <w:rsid w:val="008B1F40"/>
    <w:rsid w:val="008B1F49"/>
    <w:rsid w:val="008B1FDC"/>
    <w:rsid w:val="008B239C"/>
    <w:rsid w:val="008B24D8"/>
    <w:rsid w:val="008B2735"/>
    <w:rsid w:val="008B27B0"/>
    <w:rsid w:val="008B2900"/>
    <w:rsid w:val="008B2C24"/>
    <w:rsid w:val="008B2CF8"/>
    <w:rsid w:val="008B2D9A"/>
    <w:rsid w:val="008B2E45"/>
    <w:rsid w:val="008B2F4B"/>
    <w:rsid w:val="008B31AD"/>
    <w:rsid w:val="008B33ED"/>
    <w:rsid w:val="008B368D"/>
    <w:rsid w:val="008B380F"/>
    <w:rsid w:val="008B3DBF"/>
    <w:rsid w:val="008B3EAA"/>
    <w:rsid w:val="008B3EF5"/>
    <w:rsid w:val="008B46A1"/>
    <w:rsid w:val="008B4736"/>
    <w:rsid w:val="008B48AD"/>
    <w:rsid w:val="008B4B84"/>
    <w:rsid w:val="008B4BBE"/>
    <w:rsid w:val="008B4C27"/>
    <w:rsid w:val="008B4D73"/>
    <w:rsid w:val="008B4E51"/>
    <w:rsid w:val="008B50BC"/>
    <w:rsid w:val="008B51EF"/>
    <w:rsid w:val="008B53CB"/>
    <w:rsid w:val="008B53EC"/>
    <w:rsid w:val="008B5488"/>
    <w:rsid w:val="008B57FF"/>
    <w:rsid w:val="008B58BA"/>
    <w:rsid w:val="008B595D"/>
    <w:rsid w:val="008B5B8F"/>
    <w:rsid w:val="008B5E3A"/>
    <w:rsid w:val="008B5E88"/>
    <w:rsid w:val="008B5FE8"/>
    <w:rsid w:val="008B60DE"/>
    <w:rsid w:val="008B6229"/>
    <w:rsid w:val="008B6601"/>
    <w:rsid w:val="008B67CF"/>
    <w:rsid w:val="008B6901"/>
    <w:rsid w:val="008B696D"/>
    <w:rsid w:val="008B6B28"/>
    <w:rsid w:val="008B6C0C"/>
    <w:rsid w:val="008B72B2"/>
    <w:rsid w:val="008B74F0"/>
    <w:rsid w:val="008B77A1"/>
    <w:rsid w:val="008B77C9"/>
    <w:rsid w:val="008B79F3"/>
    <w:rsid w:val="008B7B82"/>
    <w:rsid w:val="008B7C1C"/>
    <w:rsid w:val="008B7D82"/>
    <w:rsid w:val="008B7DC5"/>
    <w:rsid w:val="008C0056"/>
    <w:rsid w:val="008C01C7"/>
    <w:rsid w:val="008C03AD"/>
    <w:rsid w:val="008C062F"/>
    <w:rsid w:val="008C06FA"/>
    <w:rsid w:val="008C0751"/>
    <w:rsid w:val="008C0897"/>
    <w:rsid w:val="008C0BA3"/>
    <w:rsid w:val="008C0C02"/>
    <w:rsid w:val="008C0ED9"/>
    <w:rsid w:val="008C104F"/>
    <w:rsid w:val="008C1130"/>
    <w:rsid w:val="008C1187"/>
    <w:rsid w:val="008C118D"/>
    <w:rsid w:val="008C1464"/>
    <w:rsid w:val="008C1684"/>
    <w:rsid w:val="008C1B83"/>
    <w:rsid w:val="008C1C4C"/>
    <w:rsid w:val="008C1F73"/>
    <w:rsid w:val="008C2019"/>
    <w:rsid w:val="008C218A"/>
    <w:rsid w:val="008C258C"/>
    <w:rsid w:val="008C266C"/>
    <w:rsid w:val="008C2749"/>
    <w:rsid w:val="008C2763"/>
    <w:rsid w:val="008C2869"/>
    <w:rsid w:val="008C2926"/>
    <w:rsid w:val="008C2A59"/>
    <w:rsid w:val="008C2AD1"/>
    <w:rsid w:val="008C2DF0"/>
    <w:rsid w:val="008C2DFC"/>
    <w:rsid w:val="008C2EF5"/>
    <w:rsid w:val="008C2F19"/>
    <w:rsid w:val="008C2F90"/>
    <w:rsid w:val="008C3286"/>
    <w:rsid w:val="008C343C"/>
    <w:rsid w:val="008C386A"/>
    <w:rsid w:val="008C3AC8"/>
    <w:rsid w:val="008C3AE7"/>
    <w:rsid w:val="008C3D88"/>
    <w:rsid w:val="008C42CA"/>
    <w:rsid w:val="008C449F"/>
    <w:rsid w:val="008C4AD2"/>
    <w:rsid w:val="008C4B31"/>
    <w:rsid w:val="008C4B9F"/>
    <w:rsid w:val="008C4E37"/>
    <w:rsid w:val="008C4FD2"/>
    <w:rsid w:val="008C5249"/>
    <w:rsid w:val="008C52D7"/>
    <w:rsid w:val="008C5607"/>
    <w:rsid w:val="008C593C"/>
    <w:rsid w:val="008C5968"/>
    <w:rsid w:val="008C5DA4"/>
    <w:rsid w:val="008C5F48"/>
    <w:rsid w:val="008C60A9"/>
    <w:rsid w:val="008C683F"/>
    <w:rsid w:val="008C6A19"/>
    <w:rsid w:val="008C6BCE"/>
    <w:rsid w:val="008C701D"/>
    <w:rsid w:val="008C70E6"/>
    <w:rsid w:val="008C723E"/>
    <w:rsid w:val="008C72EE"/>
    <w:rsid w:val="008C7382"/>
    <w:rsid w:val="008C75DF"/>
    <w:rsid w:val="008C767C"/>
    <w:rsid w:val="008C7790"/>
    <w:rsid w:val="008C77E1"/>
    <w:rsid w:val="008C7944"/>
    <w:rsid w:val="008C79AC"/>
    <w:rsid w:val="008C7BE3"/>
    <w:rsid w:val="008C7D68"/>
    <w:rsid w:val="008D0006"/>
    <w:rsid w:val="008D01A4"/>
    <w:rsid w:val="008D039E"/>
    <w:rsid w:val="008D06E2"/>
    <w:rsid w:val="008D06F7"/>
    <w:rsid w:val="008D0818"/>
    <w:rsid w:val="008D0872"/>
    <w:rsid w:val="008D087D"/>
    <w:rsid w:val="008D09E0"/>
    <w:rsid w:val="008D0D07"/>
    <w:rsid w:val="008D0E50"/>
    <w:rsid w:val="008D119D"/>
    <w:rsid w:val="008D12B8"/>
    <w:rsid w:val="008D1329"/>
    <w:rsid w:val="008D14C3"/>
    <w:rsid w:val="008D17F6"/>
    <w:rsid w:val="008D18E6"/>
    <w:rsid w:val="008D1C58"/>
    <w:rsid w:val="008D1F1E"/>
    <w:rsid w:val="008D1F89"/>
    <w:rsid w:val="008D1FA2"/>
    <w:rsid w:val="008D2007"/>
    <w:rsid w:val="008D274F"/>
    <w:rsid w:val="008D28A2"/>
    <w:rsid w:val="008D2B68"/>
    <w:rsid w:val="008D2BBA"/>
    <w:rsid w:val="008D2E82"/>
    <w:rsid w:val="008D2F9E"/>
    <w:rsid w:val="008D31C2"/>
    <w:rsid w:val="008D33DF"/>
    <w:rsid w:val="008D3642"/>
    <w:rsid w:val="008D3838"/>
    <w:rsid w:val="008D3875"/>
    <w:rsid w:val="008D3A05"/>
    <w:rsid w:val="008D3E77"/>
    <w:rsid w:val="008D3E7B"/>
    <w:rsid w:val="008D3F4C"/>
    <w:rsid w:val="008D3F53"/>
    <w:rsid w:val="008D4131"/>
    <w:rsid w:val="008D4179"/>
    <w:rsid w:val="008D42AA"/>
    <w:rsid w:val="008D431A"/>
    <w:rsid w:val="008D44BC"/>
    <w:rsid w:val="008D4557"/>
    <w:rsid w:val="008D488E"/>
    <w:rsid w:val="008D4C38"/>
    <w:rsid w:val="008D4C8F"/>
    <w:rsid w:val="008D4D97"/>
    <w:rsid w:val="008D4DE3"/>
    <w:rsid w:val="008D4E51"/>
    <w:rsid w:val="008D531B"/>
    <w:rsid w:val="008D54EB"/>
    <w:rsid w:val="008D5537"/>
    <w:rsid w:val="008D57C6"/>
    <w:rsid w:val="008D5955"/>
    <w:rsid w:val="008D5AAC"/>
    <w:rsid w:val="008D5DA3"/>
    <w:rsid w:val="008D6164"/>
    <w:rsid w:val="008D62B7"/>
    <w:rsid w:val="008D62F9"/>
    <w:rsid w:val="008D63E9"/>
    <w:rsid w:val="008D643E"/>
    <w:rsid w:val="008D6470"/>
    <w:rsid w:val="008D6519"/>
    <w:rsid w:val="008D6596"/>
    <w:rsid w:val="008D691B"/>
    <w:rsid w:val="008D7267"/>
    <w:rsid w:val="008D7416"/>
    <w:rsid w:val="008D748F"/>
    <w:rsid w:val="008D76A2"/>
    <w:rsid w:val="008D7A9B"/>
    <w:rsid w:val="008D7BF6"/>
    <w:rsid w:val="008D7C67"/>
    <w:rsid w:val="008D7C9A"/>
    <w:rsid w:val="008D7D4E"/>
    <w:rsid w:val="008D7E10"/>
    <w:rsid w:val="008D7F49"/>
    <w:rsid w:val="008E0252"/>
    <w:rsid w:val="008E03FD"/>
    <w:rsid w:val="008E0419"/>
    <w:rsid w:val="008E060A"/>
    <w:rsid w:val="008E0652"/>
    <w:rsid w:val="008E06C8"/>
    <w:rsid w:val="008E0710"/>
    <w:rsid w:val="008E0744"/>
    <w:rsid w:val="008E0998"/>
    <w:rsid w:val="008E0B0E"/>
    <w:rsid w:val="008E0B28"/>
    <w:rsid w:val="008E0C40"/>
    <w:rsid w:val="008E0C4E"/>
    <w:rsid w:val="008E0F56"/>
    <w:rsid w:val="008E14FF"/>
    <w:rsid w:val="008E1D1E"/>
    <w:rsid w:val="008E1D3D"/>
    <w:rsid w:val="008E20AB"/>
    <w:rsid w:val="008E21CD"/>
    <w:rsid w:val="008E248A"/>
    <w:rsid w:val="008E24EE"/>
    <w:rsid w:val="008E27CC"/>
    <w:rsid w:val="008E2C1A"/>
    <w:rsid w:val="008E2ECC"/>
    <w:rsid w:val="008E310D"/>
    <w:rsid w:val="008E3537"/>
    <w:rsid w:val="008E38AF"/>
    <w:rsid w:val="008E3B4E"/>
    <w:rsid w:val="008E3DC7"/>
    <w:rsid w:val="008E3E65"/>
    <w:rsid w:val="008E3F16"/>
    <w:rsid w:val="008E3F68"/>
    <w:rsid w:val="008E3FBA"/>
    <w:rsid w:val="008E4037"/>
    <w:rsid w:val="008E40B1"/>
    <w:rsid w:val="008E411F"/>
    <w:rsid w:val="008E4219"/>
    <w:rsid w:val="008E450E"/>
    <w:rsid w:val="008E482A"/>
    <w:rsid w:val="008E4859"/>
    <w:rsid w:val="008E4A97"/>
    <w:rsid w:val="008E4B46"/>
    <w:rsid w:val="008E4B81"/>
    <w:rsid w:val="008E4C4D"/>
    <w:rsid w:val="008E4CB9"/>
    <w:rsid w:val="008E4CEA"/>
    <w:rsid w:val="008E4D1A"/>
    <w:rsid w:val="008E4E15"/>
    <w:rsid w:val="008E4F7B"/>
    <w:rsid w:val="008E54EE"/>
    <w:rsid w:val="008E555C"/>
    <w:rsid w:val="008E556E"/>
    <w:rsid w:val="008E5B06"/>
    <w:rsid w:val="008E5B50"/>
    <w:rsid w:val="008E5D98"/>
    <w:rsid w:val="008E5E03"/>
    <w:rsid w:val="008E6185"/>
    <w:rsid w:val="008E64B8"/>
    <w:rsid w:val="008E64DC"/>
    <w:rsid w:val="008E65FD"/>
    <w:rsid w:val="008E6A09"/>
    <w:rsid w:val="008E6E61"/>
    <w:rsid w:val="008E6E73"/>
    <w:rsid w:val="008E7093"/>
    <w:rsid w:val="008E75E9"/>
    <w:rsid w:val="008E760B"/>
    <w:rsid w:val="008E763F"/>
    <w:rsid w:val="008E76AC"/>
    <w:rsid w:val="008E780D"/>
    <w:rsid w:val="008E790B"/>
    <w:rsid w:val="008E7AAD"/>
    <w:rsid w:val="008E7CD0"/>
    <w:rsid w:val="008E7F7F"/>
    <w:rsid w:val="008F0017"/>
    <w:rsid w:val="008F0039"/>
    <w:rsid w:val="008F0060"/>
    <w:rsid w:val="008F00A7"/>
    <w:rsid w:val="008F04E7"/>
    <w:rsid w:val="008F0520"/>
    <w:rsid w:val="008F075F"/>
    <w:rsid w:val="008F092A"/>
    <w:rsid w:val="008F0C81"/>
    <w:rsid w:val="008F0E7F"/>
    <w:rsid w:val="008F0E90"/>
    <w:rsid w:val="008F10FE"/>
    <w:rsid w:val="008F1495"/>
    <w:rsid w:val="008F15DB"/>
    <w:rsid w:val="008F1704"/>
    <w:rsid w:val="008F17F7"/>
    <w:rsid w:val="008F18B3"/>
    <w:rsid w:val="008F1C01"/>
    <w:rsid w:val="008F1D1C"/>
    <w:rsid w:val="008F1DC8"/>
    <w:rsid w:val="008F1E89"/>
    <w:rsid w:val="008F202B"/>
    <w:rsid w:val="008F215A"/>
    <w:rsid w:val="008F21F6"/>
    <w:rsid w:val="008F2483"/>
    <w:rsid w:val="008F2745"/>
    <w:rsid w:val="008F2797"/>
    <w:rsid w:val="008F27E5"/>
    <w:rsid w:val="008F2921"/>
    <w:rsid w:val="008F2B1F"/>
    <w:rsid w:val="008F3010"/>
    <w:rsid w:val="008F30B7"/>
    <w:rsid w:val="008F3237"/>
    <w:rsid w:val="008F36FA"/>
    <w:rsid w:val="008F3725"/>
    <w:rsid w:val="008F3774"/>
    <w:rsid w:val="008F3C06"/>
    <w:rsid w:val="008F3E09"/>
    <w:rsid w:val="008F3E5D"/>
    <w:rsid w:val="008F3EBE"/>
    <w:rsid w:val="008F3EF7"/>
    <w:rsid w:val="008F4326"/>
    <w:rsid w:val="008F448F"/>
    <w:rsid w:val="008F455B"/>
    <w:rsid w:val="008F4588"/>
    <w:rsid w:val="008F459D"/>
    <w:rsid w:val="008F476E"/>
    <w:rsid w:val="008F49D8"/>
    <w:rsid w:val="008F4A61"/>
    <w:rsid w:val="008F4DBD"/>
    <w:rsid w:val="008F4F63"/>
    <w:rsid w:val="008F4FC1"/>
    <w:rsid w:val="008F504A"/>
    <w:rsid w:val="008F5055"/>
    <w:rsid w:val="008F5098"/>
    <w:rsid w:val="008F50D7"/>
    <w:rsid w:val="008F50EC"/>
    <w:rsid w:val="008F5118"/>
    <w:rsid w:val="008F511E"/>
    <w:rsid w:val="008F5206"/>
    <w:rsid w:val="008F5362"/>
    <w:rsid w:val="008F5450"/>
    <w:rsid w:val="008F56F7"/>
    <w:rsid w:val="008F5768"/>
    <w:rsid w:val="008F58D7"/>
    <w:rsid w:val="008F5BDF"/>
    <w:rsid w:val="008F5CE3"/>
    <w:rsid w:val="008F5D76"/>
    <w:rsid w:val="008F5E27"/>
    <w:rsid w:val="008F5E4B"/>
    <w:rsid w:val="008F5E58"/>
    <w:rsid w:val="008F6252"/>
    <w:rsid w:val="008F63DE"/>
    <w:rsid w:val="008F643B"/>
    <w:rsid w:val="008F64AE"/>
    <w:rsid w:val="008F66CC"/>
    <w:rsid w:val="008F67FF"/>
    <w:rsid w:val="008F69C1"/>
    <w:rsid w:val="008F6A14"/>
    <w:rsid w:val="008F6A16"/>
    <w:rsid w:val="008F6B8F"/>
    <w:rsid w:val="008F6BE9"/>
    <w:rsid w:val="008F6F56"/>
    <w:rsid w:val="008F705A"/>
    <w:rsid w:val="008F70E4"/>
    <w:rsid w:val="008F728A"/>
    <w:rsid w:val="008F790F"/>
    <w:rsid w:val="008F7B03"/>
    <w:rsid w:val="008F7B57"/>
    <w:rsid w:val="008F7C41"/>
    <w:rsid w:val="008F7C80"/>
    <w:rsid w:val="008F7D8E"/>
    <w:rsid w:val="0090017C"/>
    <w:rsid w:val="0090025B"/>
    <w:rsid w:val="0090090C"/>
    <w:rsid w:val="00900A04"/>
    <w:rsid w:val="00900AFE"/>
    <w:rsid w:val="00900C3A"/>
    <w:rsid w:val="00900E16"/>
    <w:rsid w:val="00901121"/>
    <w:rsid w:val="0090152E"/>
    <w:rsid w:val="0090157D"/>
    <w:rsid w:val="00901626"/>
    <w:rsid w:val="00901990"/>
    <w:rsid w:val="00901C0D"/>
    <w:rsid w:val="00901D61"/>
    <w:rsid w:val="00901DB8"/>
    <w:rsid w:val="00901E6C"/>
    <w:rsid w:val="0090204D"/>
    <w:rsid w:val="009024AD"/>
    <w:rsid w:val="00902865"/>
    <w:rsid w:val="00903370"/>
    <w:rsid w:val="0090352B"/>
    <w:rsid w:val="009038EA"/>
    <w:rsid w:val="00903CF3"/>
    <w:rsid w:val="00904042"/>
    <w:rsid w:val="00904195"/>
    <w:rsid w:val="0090474C"/>
    <w:rsid w:val="00904826"/>
    <w:rsid w:val="00904953"/>
    <w:rsid w:val="00904EC3"/>
    <w:rsid w:val="009051A1"/>
    <w:rsid w:val="009052FD"/>
    <w:rsid w:val="00905A73"/>
    <w:rsid w:val="00905C17"/>
    <w:rsid w:val="00905C92"/>
    <w:rsid w:val="00905DA4"/>
    <w:rsid w:val="0090600C"/>
    <w:rsid w:val="0090611B"/>
    <w:rsid w:val="0090626B"/>
    <w:rsid w:val="00906435"/>
    <w:rsid w:val="0090679D"/>
    <w:rsid w:val="009068EB"/>
    <w:rsid w:val="00906910"/>
    <w:rsid w:val="00906A79"/>
    <w:rsid w:val="00906AA6"/>
    <w:rsid w:val="00906B59"/>
    <w:rsid w:val="00906BB4"/>
    <w:rsid w:val="00906DA3"/>
    <w:rsid w:val="00906E76"/>
    <w:rsid w:val="00907135"/>
    <w:rsid w:val="009072EA"/>
    <w:rsid w:val="009073ED"/>
    <w:rsid w:val="009075EB"/>
    <w:rsid w:val="0090769D"/>
    <w:rsid w:val="00907C5C"/>
    <w:rsid w:val="00907C6A"/>
    <w:rsid w:val="00907CDF"/>
    <w:rsid w:val="00907E97"/>
    <w:rsid w:val="0091032B"/>
    <w:rsid w:val="00910348"/>
    <w:rsid w:val="009103B1"/>
    <w:rsid w:val="009105D3"/>
    <w:rsid w:val="009105EB"/>
    <w:rsid w:val="00910639"/>
    <w:rsid w:val="00910684"/>
    <w:rsid w:val="009109AD"/>
    <w:rsid w:val="0091108C"/>
    <w:rsid w:val="00911156"/>
    <w:rsid w:val="00911695"/>
    <w:rsid w:val="00911760"/>
    <w:rsid w:val="0091179F"/>
    <w:rsid w:val="00911A52"/>
    <w:rsid w:val="00911F53"/>
    <w:rsid w:val="00911FDC"/>
    <w:rsid w:val="009122DE"/>
    <w:rsid w:val="009123ED"/>
    <w:rsid w:val="009123F9"/>
    <w:rsid w:val="00912E47"/>
    <w:rsid w:val="00912F44"/>
    <w:rsid w:val="009130C4"/>
    <w:rsid w:val="009134B5"/>
    <w:rsid w:val="00913559"/>
    <w:rsid w:val="0091363B"/>
    <w:rsid w:val="009138D3"/>
    <w:rsid w:val="00913B4F"/>
    <w:rsid w:val="00913FD6"/>
    <w:rsid w:val="0091400B"/>
    <w:rsid w:val="00914048"/>
    <w:rsid w:val="009142F1"/>
    <w:rsid w:val="0091450F"/>
    <w:rsid w:val="009145CE"/>
    <w:rsid w:val="009147D9"/>
    <w:rsid w:val="00914880"/>
    <w:rsid w:val="00914B75"/>
    <w:rsid w:val="00914C90"/>
    <w:rsid w:val="00914DAD"/>
    <w:rsid w:val="00914FF6"/>
    <w:rsid w:val="009150AA"/>
    <w:rsid w:val="00915115"/>
    <w:rsid w:val="009152F2"/>
    <w:rsid w:val="0091531E"/>
    <w:rsid w:val="00915513"/>
    <w:rsid w:val="0091598A"/>
    <w:rsid w:val="00915CDD"/>
    <w:rsid w:val="00915EB9"/>
    <w:rsid w:val="00915F1E"/>
    <w:rsid w:val="009164ED"/>
    <w:rsid w:val="009165B8"/>
    <w:rsid w:val="009167A3"/>
    <w:rsid w:val="0091682E"/>
    <w:rsid w:val="009169F3"/>
    <w:rsid w:val="00916B95"/>
    <w:rsid w:val="00916CBC"/>
    <w:rsid w:val="00916DD6"/>
    <w:rsid w:val="00916F7B"/>
    <w:rsid w:val="00916FB1"/>
    <w:rsid w:val="00917256"/>
    <w:rsid w:val="009172F8"/>
    <w:rsid w:val="009174AD"/>
    <w:rsid w:val="009179CC"/>
    <w:rsid w:val="00917A09"/>
    <w:rsid w:val="00917AF5"/>
    <w:rsid w:val="00917BC2"/>
    <w:rsid w:val="00917BE3"/>
    <w:rsid w:val="00917F05"/>
    <w:rsid w:val="00917F27"/>
    <w:rsid w:val="00917F30"/>
    <w:rsid w:val="00917F76"/>
    <w:rsid w:val="0092001E"/>
    <w:rsid w:val="00920088"/>
    <w:rsid w:val="009206E4"/>
    <w:rsid w:val="00920929"/>
    <w:rsid w:val="00920948"/>
    <w:rsid w:val="00920B66"/>
    <w:rsid w:val="0092104E"/>
    <w:rsid w:val="009211E1"/>
    <w:rsid w:val="009213B6"/>
    <w:rsid w:val="0092143D"/>
    <w:rsid w:val="00921460"/>
    <w:rsid w:val="00921758"/>
    <w:rsid w:val="009217A9"/>
    <w:rsid w:val="00921829"/>
    <w:rsid w:val="00921A00"/>
    <w:rsid w:val="00921B0E"/>
    <w:rsid w:val="00921B21"/>
    <w:rsid w:val="00921CE9"/>
    <w:rsid w:val="00921DA2"/>
    <w:rsid w:val="00921DFD"/>
    <w:rsid w:val="00921F07"/>
    <w:rsid w:val="0092209D"/>
    <w:rsid w:val="00922208"/>
    <w:rsid w:val="0092257C"/>
    <w:rsid w:val="009228A4"/>
    <w:rsid w:val="00922BD6"/>
    <w:rsid w:val="00922C1F"/>
    <w:rsid w:val="00923141"/>
    <w:rsid w:val="00923651"/>
    <w:rsid w:val="00923964"/>
    <w:rsid w:val="009239E8"/>
    <w:rsid w:val="00923A74"/>
    <w:rsid w:val="00923BE1"/>
    <w:rsid w:val="009240A5"/>
    <w:rsid w:val="009240AB"/>
    <w:rsid w:val="00924246"/>
    <w:rsid w:val="00924327"/>
    <w:rsid w:val="00924414"/>
    <w:rsid w:val="009246C6"/>
    <w:rsid w:val="00924BFA"/>
    <w:rsid w:val="00924F78"/>
    <w:rsid w:val="0092511D"/>
    <w:rsid w:val="009251E7"/>
    <w:rsid w:val="00925266"/>
    <w:rsid w:val="009252DA"/>
    <w:rsid w:val="00925556"/>
    <w:rsid w:val="00925559"/>
    <w:rsid w:val="009255B3"/>
    <w:rsid w:val="00925654"/>
    <w:rsid w:val="009258B7"/>
    <w:rsid w:val="009258FD"/>
    <w:rsid w:val="00925A24"/>
    <w:rsid w:val="00925AEA"/>
    <w:rsid w:val="00925C2D"/>
    <w:rsid w:val="00925D63"/>
    <w:rsid w:val="00925D98"/>
    <w:rsid w:val="00925DD2"/>
    <w:rsid w:val="00925F87"/>
    <w:rsid w:val="00926002"/>
    <w:rsid w:val="009260E7"/>
    <w:rsid w:val="009266AC"/>
    <w:rsid w:val="00926712"/>
    <w:rsid w:val="00926897"/>
    <w:rsid w:val="009269B5"/>
    <w:rsid w:val="00927379"/>
    <w:rsid w:val="00927507"/>
    <w:rsid w:val="00927842"/>
    <w:rsid w:val="00927888"/>
    <w:rsid w:val="009279DB"/>
    <w:rsid w:val="00927D20"/>
    <w:rsid w:val="00927F3E"/>
    <w:rsid w:val="009300AE"/>
    <w:rsid w:val="00930353"/>
    <w:rsid w:val="009309A8"/>
    <w:rsid w:val="00930B70"/>
    <w:rsid w:val="00930BA4"/>
    <w:rsid w:val="0093167A"/>
    <w:rsid w:val="009318BD"/>
    <w:rsid w:val="00931CF6"/>
    <w:rsid w:val="00931F1E"/>
    <w:rsid w:val="0093212A"/>
    <w:rsid w:val="009323FB"/>
    <w:rsid w:val="00932490"/>
    <w:rsid w:val="009324CD"/>
    <w:rsid w:val="00932952"/>
    <w:rsid w:val="0093295D"/>
    <w:rsid w:val="00932DAE"/>
    <w:rsid w:val="00932E98"/>
    <w:rsid w:val="00933609"/>
    <w:rsid w:val="009336F1"/>
    <w:rsid w:val="00933A5C"/>
    <w:rsid w:val="00933B1D"/>
    <w:rsid w:val="00933D9F"/>
    <w:rsid w:val="00933EF3"/>
    <w:rsid w:val="00934210"/>
    <w:rsid w:val="0093428C"/>
    <w:rsid w:val="0093436D"/>
    <w:rsid w:val="00934379"/>
    <w:rsid w:val="009343EC"/>
    <w:rsid w:val="00934725"/>
    <w:rsid w:val="00934889"/>
    <w:rsid w:val="00934891"/>
    <w:rsid w:val="00934912"/>
    <w:rsid w:val="00934950"/>
    <w:rsid w:val="00934B52"/>
    <w:rsid w:val="00934BAA"/>
    <w:rsid w:val="00934C71"/>
    <w:rsid w:val="00934D10"/>
    <w:rsid w:val="0093503D"/>
    <w:rsid w:val="009352D0"/>
    <w:rsid w:val="00935386"/>
    <w:rsid w:val="00935420"/>
    <w:rsid w:val="00935467"/>
    <w:rsid w:val="009354CD"/>
    <w:rsid w:val="0093550B"/>
    <w:rsid w:val="00935D23"/>
    <w:rsid w:val="00935F53"/>
    <w:rsid w:val="00935F56"/>
    <w:rsid w:val="00936040"/>
    <w:rsid w:val="009367B9"/>
    <w:rsid w:val="00936ADD"/>
    <w:rsid w:val="00936BB4"/>
    <w:rsid w:val="00936BC6"/>
    <w:rsid w:val="00936C3C"/>
    <w:rsid w:val="00936D40"/>
    <w:rsid w:val="00936EC1"/>
    <w:rsid w:val="009374F9"/>
    <w:rsid w:val="009376D8"/>
    <w:rsid w:val="00937846"/>
    <w:rsid w:val="009378DF"/>
    <w:rsid w:val="00937A1F"/>
    <w:rsid w:val="00937AB8"/>
    <w:rsid w:val="00937AE9"/>
    <w:rsid w:val="00937C1F"/>
    <w:rsid w:val="00937D46"/>
    <w:rsid w:val="00937F45"/>
    <w:rsid w:val="009400A7"/>
    <w:rsid w:val="009405F4"/>
    <w:rsid w:val="009409DB"/>
    <w:rsid w:val="00941353"/>
    <w:rsid w:val="009415F8"/>
    <w:rsid w:val="0094161B"/>
    <w:rsid w:val="0094166C"/>
    <w:rsid w:val="00941823"/>
    <w:rsid w:val="00941A25"/>
    <w:rsid w:val="00941B10"/>
    <w:rsid w:val="00941E06"/>
    <w:rsid w:val="009420BE"/>
    <w:rsid w:val="0094231E"/>
    <w:rsid w:val="009426A3"/>
    <w:rsid w:val="009426ED"/>
    <w:rsid w:val="009427CE"/>
    <w:rsid w:val="009427DD"/>
    <w:rsid w:val="00942849"/>
    <w:rsid w:val="009428D8"/>
    <w:rsid w:val="00942D2B"/>
    <w:rsid w:val="00942DAA"/>
    <w:rsid w:val="00943185"/>
    <w:rsid w:val="00943220"/>
    <w:rsid w:val="00943230"/>
    <w:rsid w:val="009432EB"/>
    <w:rsid w:val="009434BB"/>
    <w:rsid w:val="00943571"/>
    <w:rsid w:val="00943633"/>
    <w:rsid w:val="00943805"/>
    <w:rsid w:val="00943C63"/>
    <w:rsid w:val="00943CD9"/>
    <w:rsid w:val="00943E71"/>
    <w:rsid w:val="00943F9B"/>
    <w:rsid w:val="00943FFB"/>
    <w:rsid w:val="009441FF"/>
    <w:rsid w:val="00944288"/>
    <w:rsid w:val="00944410"/>
    <w:rsid w:val="00944441"/>
    <w:rsid w:val="009444B5"/>
    <w:rsid w:val="009444D8"/>
    <w:rsid w:val="0094468D"/>
    <w:rsid w:val="00944903"/>
    <w:rsid w:val="00944A39"/>
    <w:rsid w:val="00944CDB"/>
    <w:rsid w:val="00945336"/>
    <w:rsid w:val="009453CC"/>
    <w:rsid w:val="009454F2"/>
    <w:rsid w:val="0094589A"/>
    <w:rsid w:val="00945A81"/>
    <w:rsid w:val="00945C5D"/>
    <w:rsid w:val="00945CCF"/>
    <w:rsid w:val="00945DAA"/>
    <w:rsid w:val="00945F6E"/>
    <w:rsid w:val="009460A2"/>
    <w:rsid w:val="00946122"/>
    <w:rsid w:val="009464A5"/>
    <w:rsid w:val="009464FC"/>
    <w:rsid w:val="00946524"/>
    <w:rsid w:val="009466A5"/>
    <w:rsid w:val="009466CD"/>
    <w:rsid w:val="009466DA"/>
    <w:rsid w:val="00946816"/>
    <w:rsid w:val="009468ED"/>
    <w:rsid w:val="0094705A"/>
    <w:rsid w:val="00947117"/>
    <w:rsid w:val="009471A6"/>
    <w:rsid w:val="00947283"/>
    <w:rsid w:val="00947517"/>
    <w:rsid w:val="009475B2"/>
    <w:rsid w:val="00947778"/>
    <w:rsid w:val="00947991"/>
    <w:rsid w:val="00947B06"/>
    <w:rsid w:val="00947B7D"/>
    <w:rsid w:val="00947BC2"/>
    <w:rsid w:val="00947D49"/>
    <w:rsid w:val="00947F15"/>
    <w:rsid w:val="00947FCE"/>
    <w:rsid w:val="00947FD5"/>
    <w:rsid w:val="009502DA"/>
    <w:rsid w:val="009502F4"/>
    <w:rsid w:val="009503A8"/>
    <w:rsid w:val="00950455"/>
    <w:rsid w:val="0095056A"/>
    <w:rsid w:val="00950724"/>
    <w:rsid w:val="00950CA3"/>
    <w:rsid w:val="00950D12"/>
    <w:rsid w:val="00950D42"/>
    <w:rsid w:val="00950F29"/>
    <w:rsid w:val="009512BB"/>
    <w:rsid w:val="00951541"/>
    <w:rsid w:val="00951914"/>
    <w:rsid w:val="00951947"/>
    <w:rsid w:val="009519A5"/>
    <w:rsid w:val="00951BF2"/>
    <w:rsid w:val="00951E2E"/>
    <w:rsid w:val="00951F1B"/>
    <w:rsid w:val="00951F79"/>
    <w:rsid w:val="00951FB1"/>
    <w:rsid w:val="00952130"/>
    <w:rsid w:val="00952256"/>
    <w:rsid w:val="00952302"/>
    <w:rsid w:val="00952328"/>
    <w:rsid w:val="00952479"/>
    <w:rsid w:val="009525AB"/>
    <w:rsid w:val="009527E7"/>
    <w:rsid w:val="009528AB"/>
    <w:rsid w:val="00952992"/>
    <w:rsid w:val="009529F9"/>
    <w:rsid w:val="00952C57"/>
    <w:rsid w:val="00952C81"/>
    <w:rsid w:val="00952D56"/>
    <w:rsid w:val="00952DF7"/>
    <w:rsid w:val="00953035"/>
    <w:rsid w:val="00953366"/>
    <w:rsid w:val="00953381"/>
    <w:rsid w:val="00953462"/>
    <w:rsid w:val="00953515"/>
    <w:rsid w:val="00953654"/>
    <w:rsid w:val="0095369E"/>
    <w:rsid w:val="00953708"/>
    <w:rsid w:val="009537D3"/>
    <w:rsid w:val="00953A27"/>
    <w:rsid w:val="00953A68"/>
    <w:rsid w:val="00953BFD"/>
    <w:rsid w:val="00953C78"/>
    <w:rsid w:val="00953F01"/>
    <w:rsid w:val="00954314"/>
    <w:rsid w:val="00954675"/>
    <w:rsid w:val="009549E7"/>
    <w:rsid w:val="00954C1D"/>
    <w:rsid w:val="00954C4C"/>
    <w:rsid w:val="00954DD2"/>
    <w:rsid w:val="00954FCB"/>
    <w:rsid w:val="009551E3"/>
    <w:rsid w:val="00955544"/>
    <w:rsid w:val="00955A78"/>
    <w:rsid w:val="00955B9E"/>
    <w:rsid w:val="00955C87"/>
    <w:rsid w:val="00955D86"/>
    <w:rsid w:val="00955E29"/>
    <w:rsid w:val="00955F72"/>
    <w:rsid w:val="0095610B"/>
    <w:rsid w:val="0095612A"/>
    <w:rsid w:val="0095620B"/>
    <w:rsid w:val="0095625A"/>
    <w:rsid w:val="00956344"/>
    <w:rsid w:val="00956512"/>
    <w:rsid w:val="00956609"/>
    <w:rsid w:val="00956832"/>
    <w:rsid w:val="00956A64"/>
    <w:rsid w:val="00956AA4"/>
    <w:rsid w:val="00956B26"/>
    <w:rsid w:val="00956B28"/>
    <w:rsid w:val="00956E33"/>
    <w:rsid w:val="00956F98"/>
    <w:rsid w:val="00957036"/>
    <w:rsid w:val="009571E3"/>
    <w:rsid w:val="0095754E"/>
    <w:rsid w:val="009576DA"/>
    <w:rsid w:val="00957C17"/>
    <w:rsid w:val="00957C61"/>
    <w:rsid w:val="00957C66"/>
    <w:rsid w:val="009601F3"/>
    <w:rsid w:val="00960505"/>
    <w:rsid w:val="00960509"/>
    <w:rsid w:val="009605E8"/>
    <w:rsid w:val="00960626"/>
    <w:rsid w:val="0096086A"/>
    <w:rsid w:val="00960A22"/>
    <w:rsid w:val="00960A9D"/>
    <w:rsid w:val="00960AEF"/>
    <w:rsid w:val="00960BED"/>
    <w:rsid w:val="00960D3B"/>
    <w:rsid w:val="00960F5E"/>
    <w:rsid w:val="009611CD"/>
    <w:rsid w:val="0096128B"/>
    <w:rsid w:val="00961586"/>
    <w:rsid w:val="009618D8"/>
    <w:rsid w:val="009619FE"/>
    <w:rsid w:val="00961A37"/>
    <w:rsid w:val="00961B3E"/>
    <w:rsid w:val="00961D9F"/>
    <w:rsid w:val="00961EE8"/>
    <w:rsid w:val="00962081"/>
    <w:rsid w:val="009621F5"/>
    <w:rsid w:val="00962604"/>
    <w:rsid w:val="009627A7"/>
    <w:rsid w:val="009628F9"/>
    <w:rsid w:val="00962ACD"/>
    <w:rsid w:val="00962C49"/>
    <w:rsid w:val="00962DF4"/>
    <w:rsid w:val="00963207"/>
    <w:rsid w:val="009632F0"/>
    <w:rsid w:val="009636E0"/>
    <w:rsid w:val="00963A69"/>
    <w:rsid w:val="00963D1C"/>
    <w:rsid w:val="00963DFB"/>
    <w:rsid w:val="00964204"/>
    <w:rsid w:val="00964275"/>
    <w:rsid w:val="009643E5"/>
    <w:rsid w:val="009648E3"/>
    <w:rsid w:val="00964915"/>
    <w:rsid w:val="009649D6"/>
    <w:rsid w:val="00964B70"/>
    <w:rsid w:val="00964C56"/>
    <w:rsid w:val="00964D91"/>
    <w:rsid w:val="00964F3C"/>
    <w:rsid w:val="00964FAF"/>
    <w:rsid w:val="00965066"/>
    <w:rsid w:val="00965E35"/>
    <w:rsid w:val="0096617C"/>
    <w:rsid w:val="009662AB"/>
    <w:rsid w:val="0096688E"/>
    <w:rsid w:val="009669B2"/>
    <w:rsid w:val="0096740C"/>
    <w:rsid w:val="009675EE"/>
    <w:rsid w:val="00967714"/>
    <w:rsid w:val="00967837"/>
    <w:rsid w:val="009679BB"/>
    <w:rsid w:val="00967B82"/>
    <w:rsid w:val="00967C13"/>
    <w:rsid w:val="00967D4C"/>
    <w:rsid w:val="009700CC"/>
    <w:rsid w:val="00970216"/>
    <w:rsid w:val="00970233"/>
    <w:rsid w:val="009704FC"/>
    <w:rsid w:val="009707D1"/>
    <w:rsid w:val="0097092D"/>
    <w:rsid w:val="00970934"/>
    <w:rsid w:val="00970B17"/>
    <w:rsid w:val="00970CDB"/>
    <w:rsid w:val="00970FE5"/>
    <w:rsid w:val="009710E5"/>
    <w:rsid w:val="00971153"/>
    <w:rsid w:val="0097134A"/>
    <w:rsid w:val="009716D7"/>
    <w:rsid w:val="0097175C"/>
    <w:rsid w:val="0097179B"/>
    <w:rsid w:val="00971867"/>
    <w:rsid w:val="00971970"/>
    <w:rsid w:val="00971B8C"/>
    <w:rsid w:val="00971C79"/>
    <w:rsid w:val="00971DE2"/>
    <w:rsid w:val="00971F03"/>
    <w:rsid w:val="00971F5D"/>
    <w:rsid w:val="0097206A"/>
    <w:rsid w:val="0097206F"/>
    <w:rsid w:val="00972239"/>
    <w:rsid w:val="00972531"/>
    <w:rsid w:val="00972558"/>
    <w:rsid w:val="00972811"/>
    <w:rsid w:val="00972A4D"/>
    <w:rsid w:val="00972E26"/>
    <w:rsid w:val="00973015"/>
    <w:rsid w:val="009731B2"/>
    <w:rsid w:val="009736B0"/>
    <w:rsid w:val="00973B46"/>
    <w:rsid w:val="00973BE2"/>
    <w:rsid w:val="00973D54"/>
    <w:rsid w:val="00973F0A"/>
    <w:rsid w:val="00974047"/>
    <w:rsid w:val="009744F7"/>
    <w:rsid w:val="0097450D"/>
    <w:rsid w:val="00974809"/>
    <w:rsid w:val="009748EF"/>
    <w:rsid w:val="00974AB5"/>
    <w:rsid w:val="00974B6A"/>
    <w:rsid w:val="009751AF"/>
    <w:rsid w:val="00975220"/>
    <w:rsid w:val="009752F8"/>
    <w:rsid w:val="00975504"/>
    <w:rsid w:val="009758CD"/>
    <w:rsid w:val="00975A8D"/>
    <w:rsid w:val="00975C2E"/>
    <w:rsid w:val="00975D69"/>
    <w:rsid w:val="00975F12"/>
    <w:rsid w:val="00976063"/>
    <w:rsid w:val="009763D3"/>
    <w:rsid w:val="0097684D"/>
    <w:rsid w:val="009769B4"/>
    <w:rsid w:val="009769C6"/>
    <w:rsid w:val="00976A18"/>
    <w:rsid w:val="00976A86"/>
    <w:rsid w:val="00976CE4"/>
    <w:rsid w:val="00976D88"/>
    <w:rsid w:val="00976E7E"/>
    <w:rsid w:val="00977318"/>
    <w:rsid w:val="0097742B"/>
    <w:rsid w:val="00977534"/>
    <w:rsid w:val="0097760A"/>
    <w:rsid w:val="0097774D"/>
    <w:rsid w:val="00977C55"/>
    <w:rsid w:val="00977E19"/>
    <w:rsid w:val="0098008B"/>
    <w:rsid w:val="00980152"/>
    <w:rsid w:val="00980153"/>
    <w:rsid w:val="00980266"/>
    <w:rsid w:val="00980327"/>
    <w:rsid w:val="0098052E"/>
    <w:rsid w:val="009805B7"/>
    <w:rsid w:val="009807E6"/>
    <w:rsid w:val="0098083A"/>
    <w:rsid w:val="0098089A"/>
    <w:rsid w:val="00980DFF"/>
    <w:rsid w:val="00980E47"/>
    <w:rsid w:val="00980EB7"/>
    <w:rsid w:val="00981033"/>
    <w:rsid w:val="0098107D"/>
    <w:rsid w:val="009813D9"/>
    <w:rsid w:val="00981447"/>
    <w:rsid w:val="009814EA"/>
    <w:rsid w:val="00981676"/>
    <w:rsid w:val="009818E3"/>
    <w:rsid w:val="0098192C"/>
    <w:rsid w:val="00981A25"/>
    <w:rsid w:val="00981AC8"/>
    <w:rsid w:val="00981B33"/>
    <w:rsid w:val="00981BCA"/>
    <w:rsid w:val="00981E55"/>
    <w:rsid w:val="00981EB3"/>
    <w:rsid w:val="00981FFA"/>
    <w:rsid w:val="00982517"/>
    <w:rsid w:val="0098267F"/>
    <w:rsid w:val="009827CD"/>
    <w:rsid w:val="009827E3"/>
    <w:rsid w:val="00982AC4"/>
    <w:rsid w:val="00982BD3"/>
    <w:rsid w:val="00983027"/>
    <w:rsid w:val="00983044"/>
    <w:rsid w:val="0098313D"/>
    <w:rsid w:val="009831D3"/>
    <w:rsid w:val="00983A3A"/>
    <w:rsid w:val="00983CA5"/>
    <w:rsid w:val="00983CCF"/>
    <w:rsid w:val="00983F4A"/>
    <w:rsid w:val="0098458F"/>
    <w:rsid w:val="00984621"/>
    <w:rsid w:val="009849B2"/>
    <w:rsid w:val="00984C17"/>
    <w:rsid w:val="00984DAE"/>
    <w:rsid w:val="0098512B"/>
    <w:rsid w:val="00985290"/>
    <w:rsid w:val="009853B9"/>
    <w:rsid w:val="00985771"/>
    <w:rsid w:val="00985824"/>
    <w:rsid w:val="00985978"/>
    <w:rsid w:val="0098598E"/>
    <w:rsid w:val="009859FC"/>
    <w:rsid w:val="00985B20"/>
    <w:rsid w:val="00985D49"/>
    <w:rsid w:val="00985D8F"/>
    <w:rsid w:val="00985DBB"/>
    <w:rsid w:val="00985EF3"/>
    <w:rsid w:val="0098619D"/>
    <w:rsid w:val="0098623E"/>
    <w:rsid w:val="0098643E"/>
    <w:rsid w:val="00986A01"/>
    <w:rsid w:val="0098706D"/>
    <w:rsid w:val="009873D5"/>
    <w:rsid w:val="00987485"/>
    <w:rsid w:val="009874B8"/>
    <w:rsid w:val="00987510"/>
    <w:rsid w:val="009877B2"/>
    <w:rsid w:val="0098792D"/>
    <w:rsid w:val="00987A78"/>
    <w:rsid w:val="00987CDB"/>
    <w:rsid w:val="009900EC"/>
    <w:rsid w:val="009901B6"/>
    <w:rsid w:val="009901B9"/>
    <w:rsid w:val="009903E9"/>
    <w:rsid w:val="00990424"/>
    <w:rsid w:val="0099050A"/>
    <w:rsid w:val="009905D5"/>
    <w:rsid w:val="00990F10"/>
    <w:rsid w:val="0099119C"/>
    <w:rsid w:val="00991334"/>
    <w:rsid w:val="00991495"/>
    <w:rsid w:val="00991899"/>
    <w:rsid w:val="00991DE8"/>
    <w:rsid w:val="00992257"/>
    <w:rsid w:val="009922AA"/>
    <w:rsid w:val="009924EF"/>
    <w:rsid w:val="0099253C"/>
    <w:rsid w:val="00992893"/>
    <w:rsid w:val="00992AC6"/>
    <w:rsid w:val="00992D4E"/>
    <w:rsid w:val="00992F00"/>
    <w:rsid w:val="00993005"/>
    <w:rsid w:val="00993351"/>
    <w:rsid w:val="00993536"/>
    <w:rsid w:val="0099357D"/>
    <w:rsid w:val="009935FB"/>
    <w:rsid w:val="0099363D"/>
    <w:rsid w:val="00993686"/>
    <w:rsid w:val="009939B2"/>
    <w:rsid w:val="00993A75"/>
    <w:rsid w:val="00993E09"/>
    <w:rsid w:val="00993F22"/>
    <w:rsid w:val="00993F6B"/>
    <w:rsid w:val="00994178"/>
    <w:rsid w:val="0099498E"/>
    <w:rsid w:val="00994A88"/>
    <w:rsid w:val="00994E94"/>
    <w:rsid w:val="00995328"/>
    <w:rsid w:val="00995553"/>
    <w:rsid w:val="00995568"/>
    <w:rsid w:val="00995694"/>
    <w:rsid w:val="009956B3"/>
    <w:rsid w:val="0099585D"/>
    <w:rsid w:val="00995890"/>
    <w:rsid w:val="00995898"/>
    <w:rsid w:val="0099590E"/>
    <w:rsid w:val="00995B41"/>
    <w:rsid w:val="00995C57"/>
    <w:rsid w:val="00995EEA"/>
    <w:rsid w:val="00995FC6"/>
    <w:rsid w:val="00995FD8"/>
    <w:rsid w:val="00996122"/>
    <w:rsid w:val="009961CE"/>
    <w:rsid w:val="0099632F"/>
    <w:rsid w:val="0099638D"/>
    <w:rsid w:val="00996482"/>
    <w:rsid w:val="00996651"/>
    <w:rsid w:val="009966D1"/>
    <w:rsid w:val="00996865"/>
    <w:rsid w:val="009968DC"/>
    <w:rsid w:val="00996A12"/>
    <w:rsid w:val="00996B7D"/>
    <w:rsid w:val="00996BC6"/>
    <w:rsid w:val="00996D53"/>
    <w:rsid w:val="00996D9C"/>
    <w:rsid w:val="00996DFD"/>
    <w:rsid w:val="00996E46"/>
    <w:rsid w:val="00996F92"/>
    <w:rsid w:val="0099718F"/>
    <w:rsid w:val="00997374"/>
    <w:rsid w:val="009974DA"/>
    <w:rsid w:val="00997533"/>
    <w:rsid w:val="0099774D"/>
    <w:rsid w:val="00997A12"/>
    <w:rsid w:val="00997AEB"/>
    <w:rsid w:val="00997B36"/>
    <w:rsid w:val="00997DCB"/>
    <w:rsid w:val="009A026E"/>
    <w:rsid w:val="009A0308"/>
    <w:rsid w:val="009A0463"/>
    <w:rsid w:val="009A06E8"/>
    <w:rsid w:val="009A08C3"/>
    <w:rsid w:val="009A0AD0"/>
    <w:rsid w:val="009A0CD7"/>
    <w:rsid w:val="009A0DC7"/>
    <w:rsid w:val="009A0EFD"/>
    <w:rsid w:val="009A0F9B"/>
    <w:rsid w:val="009A134E"/>
    <w:rsid w:val="009A15E6"/>
    <w:rsid w:val="009A16B8"/>
    <w:rsid w:val="009A182D"/>
    <w:rsid w:val="009A1951"/>
    <w:rsid w:val="009A1B33"/>
    <w:rsid w:val="009A1C42"/>
    <w:rsid w:val="009A1D91"/>
    <w:rsid w:val="009A20BD"/>
    <w:rsid w:val="009A213B"/>
    <w:rsid w:val="009A24B5"/>
    <w:rsid w:val="009A261E"/>
    <w:rsid w:val="009A266B"/>
    <w:rsid w:val="009A269F"/>
    <w:rsid w:val="009A27A6"/>
    <w:rsid w:val="009A2F77"/>
    <w:rsid w:val="009A30A9"/>
    <w:rsid w:val="009A322B"/>
    <w:rsid w:val="009A32CA"/>
    <w:rsid w:val="009A33D4"/>
    <w:rsid w:val="009A342E"/>
    <w:rsid w:val="009A3554"/>
    <w:rsid w:val="009A3B45"/>
    <w:rsid w:val="009A3D4F"/>
    <w:rsid w:val="009A447B"/>
    <w:rsid w:val="009A47E6"/>
    <w:rsid w:val="009A495B"/>
    <w:rsid w:val="009A4A0A"/>
    <w:rsid w:val="009A4C14"/>
    <w:rsid w:val="009A4E4D"/>
    <w:rsid w:val="009A504A"/>
    <w:rsid w:val="009A5180"/>
    <w:rsid w:val="009A51CA"/>
    <w:rsid w:val="009A52D9"/>
    <w:rsid w:val="009A52DE"/>
    <w:rsid w:val="009A549A"/>
    <w:rsid w:val="009A59C5"/>
    <w:rsid w:val="009A5B28"/>
    <w:rsid w:val="009A5B4C"/>
    <w:rsid w:val="009A5D0B"/>
    <w:rsid w:val="009A5ECC"/>
    <w:rsid w:val="009A5F14"/>
    <w:rsid w:val="009A62AF"/>
    <w:rsid w:val="009A632E"/>
    <w:rsid w:val="009A6484"/>
    <w:rsid w:val="009A6808"/>
    <w:rsid w:val="009A6963"/>
    <w:rsid w:val="009A6A77"/>
    <w:rsid w:val="009A6C78"/>
    <w:rsid w:val="009A6EE4"/>
    <w:rsid w:val="009A6F62"/>
    <w:rsid w:val="009A708C"/>
    <w:rsid w:val="009A70D7"/>
    <w:rsid w:val="009A7279"/>
    <w:rsid w:val="009A73E9"/>
    <w:rsid w:val="009A770B"/>
    <w:rsid w:val="009A7C3C"/>
    <w:rsid w:val="009A7CB9"/>
    <w:rsid w:val="009A7ED1"/>
    <w:rsid w:val="009A7F11"/>
    <w:rsid w:val="009B00C8"/>
    <w:rsid w:val="009B04DD"/>
    <w:rsid w:val="009B051A"/>
    <w:rsid w:val="009B052C"/>
    <w:rsid w:val="009B09BE"/>
    <w:rsid w:val="009B0AE4"/>
    <w:rsid w:val="009B0AFC"/>
    <w:rsid w:val="009B0DAB"/>
    <w:rsid w:val="009B136B"/>
    <w:rsid w:val="009B1422"/>
    <w:rsid w:val="009B1459"/>
    <w:rsid w:val="009B15A1"/>
    <w:rsid w:val="009B168B"/>
    <w:rsid w:val="009B1848"/>
    <w:rsid w:val="009B1887"/>
    <w:rsid w:val="009B1906"/>
    <w:rsid w:val="009B1B1A"/>
    <w:rsid w:val="009B2362"/>
    <w:rsid w:val="009B25B2"/>
    <w:rsid w:val="009B25B5"/>
    <w:rsid w:val="009B27B9"/>
    <w:rsid w:val="009B2BD6"/>
    <w:rsid w:val="009B2CE7"/>
    <w:rsid w:val="009B2D7D"/>
    <w:rsid w:val="009B30ED"/>
    <w:rsid w:val="009B3192"/>
    <w:rsid w:val="009B35D0"/>
    <w:rsid w:val="009B36E2"/>
    <w:rsid w:val="009B3931"/>
    <w:rsid w:val="009B3967"/>
    <w:rsid w:val="009B3A0D"/>
    <w:rsid w:val="009B3A9A"/>
    <w:rsid w:val="009B3AA3"/>
    <w:rsid w:val="009B3E22"/>
    <w:rsid w:val="009B3E8C"/>
    <w:rsid w:val="009B3F39"/>
    <w:rsid w:val="009B3FCC"/>
    <w:rsid w:val="009B4072"/>
    <w:rsid w:val="009B4114"/>
    <w:rsid w:val="009B448C"/>
    <w:rsid w:val="009B47BB"/>
    <w:rsid w:val="009B4829"/>
    <w:rsid w:val="009B48CD"/>
    <w:rsid w:val="009B4CC1"/>
    <w:rsid w:val="009B4E0A"/>
    <w:rsid w:val="009B4F23"/>
    <w:rsid w:val="009B5088"/>
    <w:rsid w:val="009B518E"/>
    <w:rsid w:val="009B51D2"/>
    <w:rsid w:val="009B52E1"/>
    <w:rsid w:val="009B557F"/>
    <w:rsid w:val="009B5602"/>
    <w:rsid w:val="009B59AA"/>
    <w:rsid w:val="009B5ABB"/>
    <w:rsid w:val="009B5BC9"/>
    <w:rsid w:val="009B5C73"/>
    <w:rsid w:val="009B5DF1"/>
    <w:rsid w:val="009B5E9D"/>
    <w:rsid w:val="009B5F62"/>
    <w:rsid w:val="009B6169"/>
    <w:rsid w:val="009B6689"/>
    <w:rsid w:val="009B6A1F"/>
    <w:rsid w:val="009B6C05"/>
    <w:rsid w:val="009B6F3A"/>
    <w:rsid w:val="009B78EE"/>
    <w:rsid w:val="009B78F1"/>
    <w:rsid w:val="009B7965"/>
    <w:rsid w:val="009B7993"/>
    <w:rsid w:val="009B7D4A"/>
    <w:rsid w:val="009B7E64"/>
    <w:rsid w:val="009C01C3"/>
    <w:rsid w:val="009C02F9"/>
    <w:rsid w:val="009C06AC"/>
    <w:rsid w:val="009C09C4"/>
    <w:rsid w:val="009C0CCA"/>
    <w:rsid w:val="009C0D8E"/>
    <w:rsid w:val="009C0FC6"/>
    <w:rsid w:val="009C1095"/>
    <w:rsid w:val="009C1595"/>
    <w:rsid w:val="009C1944"/>
    <w:rsid w:val="009C1A1D"/>
    <w:rsid w:val="009C1A5D"/>
    <w:rsid w:val="009C1B08"/>
    <w:rsid w:val="009C2245"/>
    <w:rsid w:val="009C26BD"/>
    <w:rsid w:val="009C2C5D"/>
    <w:rsid w:val="009C2C6D"/>
    <w:rsid w:val="009C2D80"/>
    <w:rsid w:val="009C2EA6"/>
    <w:rsid w:val="009C2EB8"/>
    <w:rsid w:val="009C324C"/>
    <w:rsid w:val="009C32E2"/>
    <w:rsid w:val="009C3330"/>
    <w:rsid w:val="009C33BD"/>
    <w:rsid w:val="009C33F3"/>
    <w:rsid w:val="009C355C"/>
    <w:rsid w:val="009C3585"/>
    <w:rsid w:val="009C366C"/>
    <w:rsid w:val="009C399A"/>
    <w:rsid w:val="009C39BC"/>
    <w:rsid w:val="009C39E3"/>
    <w:rsid w:val="009C4453"/>
    <w:rsid w:val="009C446E"/>
    <w:rsid w:val="009C44B5"/>
    <w:rsid w:val="009C471B"/>
    <w:rsid w:val="009C4A8D"/>
    <w:rsid w:val="009C4AB1"/>
    <w:rsid w:val="009C4CED"/>
    <w:rsid w:val="009C4D90"/>
    <w:rsid w:val="009C4FB8"/>
    <w:rsid w:val="009C5073"/>
    <w:rsid w:val="009C5096"/>
    <w:rsid w:val="009C52F6"/>
    <w:rsid w:val="009C5390"/>
    <w:rsid w:val="009C56EA"/>
    <w:rsid w:val="009C5BE7"/>
    <w:rsid w:val="009C5E4A"/>
    <w:rsid w:val="009C5E57"/>
    <w:rsid w:val="009C5F68"/>
    <w:rsid w:val="009C6094"/>
    <w:rsid w:val="009C61EA"/>
    <w:rsid w:val="009C6410"/>
    <w:rsid w:val="009C656A"/>
    <w:rsid w:val="009C68A6"/>
    <w:rsid w:val="009C6B4E"/>
    <w:rsid w:val="009C6BA0"/>
    <w:rsid w:val="009C6C3E"/>
    <w:rsid w:val="009C702C"/>
    <w:rsid w:val="009C707D"/>
    <w:rsid w:val="009C720E"/>
    <w:rsid w:val="009C747E"/>
    <w:rsid w:val="009C74E6"/>
    <w:rsid w:val="009C75E8"/>
    <w:rsid w:val="009C782C"/>
    <w:rsid w:val="009C7A94"/>
    <w:rsid w:val="009C7CA2"/>
    <w:rsid w:val="009C7E2B"/>
    <w:rsid w:val="009C7F08"/>
    <w:rsid w:val="009D017A"/>
    <w:rsid w:val="009D01D0"/>
    <w:rsid w:val="009D0570"/>
    <w:rsid w:val="009D0576"/>
    <w:rsid w:val="009D1039"/>
    <w:rsid w:val="009D10EF"/>
    <w:rsid w:val="009D11E7"/>
    <w:rsid w:val="009D1271"/>
    <w:rsid w:val="009D1346"/>
    <w:rsid w:val="009D1631"/>
    <w:rsid w:val="009D1642"/>
    <w:rsid w:val="009D173C"/>
    <w:rsid w:val="009D17A5"/>
    <w:rsid w:val="009D1A7D"/>
    <w:rsid w:val="009D1C36"/>
    <w:rsid w:val="009D1D26"/>
    <w:rsid w:val="009D1F3A"/>
    <w:rsid w:val="009D1FC1"/>
    <w:rsid w:val="009D20A2"/>
    <w:rsid w:val="009D21DA"/>
    <w:rsid w:val="009D22BA"/>
    <w:rsid w:val="009D253F"/>
    <w:rsid w:val="009D2592"/>
    <w:rsid w:val="009D2638"/>
    <w:rsid w:val="009D2A23"/>
    <w:rsid w:val="009D2C47"/>
    <w:rsid w:val="009D2E0E"/>
    <w:rsid w:val="009D2E6D"/>
    <w:rsid w:val="009D2E72"/>
    <w:rsid w:val="009D320B"/>
    <w:rsid w:val="009D3424"/>
    <w:rsid w:val="009D3433"/>
    <w:rsid w:val="009D3641"/>
    <w:rsid w:val="009D3794"/>
    <w:rsid w:val="009D3A09"/>
    <w:rsid w:val="009D3E9D"/>
    <w:rsid w:val="009D3F04"/>
    <w:rsid w:val="009D417D"/>
    <w:rsid w:val="009D4C7F"/>
    <w:rsid w:val="009D4CB5"/>
    <w:rsid w:val="009D4E9E"/>
    <w:rsid w:val="009D521C"/>
    <w:rsid w:val="009D536A"/>
    <w:rsid w:val="009D5686"/>
    <w:rsid w:val="009D5692"/>
    <w:rsid w:val="009D5942"/>
    <w:rsid w:val="009D5A96"/>
    <w:rsid w:val="009D5B68"/>
    <w:rsid w:val="009D5E99"/>
    <w:rsid w:val="009D6115"/>
    <w:rsid w:val="009D6180"/>
    <w:rsid w:val="009D62E6"/>
    <w:rsid w:val="009D6429"/>
    <w:rsid w:val="009D6527"/>
    <w:rsid w:val="009D664D"/>
    <w:rsid w:val="009D6843"/>
    <w:rsid w:val="009D6998"/>
    <w:rsid w:val="009D6C30"/>
    <w:rsid w:val="009D6C3B"/>
    <w:rsid w:val="009D6C55"/>
    <w:rsid w:val="009D6DA1"/>
    <w:rsid w:val="009D6FB2"/>
    <w:rsid w:val="009D71A5"/>
    <w:rsid w:val="009D747D"/>
    <w:rsid w:val="009D7A03"/>
    <w:rsid w:val="009D7A09"/>
    <w:rsid w:val="009D7A41"/>
    <w:rsid w:val="009D7A75"/>
    <w:rsid w:val="009D7B81"/>
    <w:rsid w:val="009D7C85"/>
    <w:rsid w:val="009D7D86"/>
    <w:rsid w:val="009D7DE8"/>
    <w:rsid w:val="009D7E16"/>
    <w:rsid w:val="009D7E6A"/>
    <w:rsid w:val="009D7EAF"/>
    <w:rsid w:val="009E01C3"/>
    <w:rsid w:val="009E0208"/>
    <w:rsid w:val="009E028B"/>
    <w:rsid w:val="009E05C8"/>
    <w:rsid w:val="009E07CE"/>
    <w:rsid w:val="009E09CB"/>
    <w:rsid w:val="009E0A9C"/>
    <w:rsid w:val="009E0BA4"/>
    <w:rsid w:val="009E0CF5"/>
    <w:rsid w:val="009E0DB4"/>
    <w:rsid w:val="009E0EF8"/>
    <w:rsid w:val="009E1008"/>
    <w:rsid w:val="009E16A0"/>
    <w:rsid w:val="009E1715"/>
    <w:rsid w:val="009E1772"/>
    <w:rsid w:val="009E18A8"/>
    <w:rsid w:val="009E1959"/>
    <w:rsid w:val="009E1A73"/>
    <w:rsid w:val="009E1FC9"/>
    <w:rsid w:val="009E2122"/>
    <w:rsid w:val="009E232D"/>
    <w:rsid w:val="009E2397"/>
    <w:rsid w:val="009E250C"/>
    <w:rsid w:val="009E2562"/>
    <w:rsid w:val="009E268E"/>
    <w:rsid w:val="009E26F7"/>
    <w:rsid w:val="009E2A12"/>
    <w:rsid w:val="009E2AE7"/>
    <w:rsid w:val="009E2C22"/>
    <w:rsid w:val="009E2D75"/>
    <w:rsid w:val="009E2F9E"/>
    <w:rsid w:val="009E308B"/>
    <w:rsid w:val="009E3303"/>
    <w:rsid w:val="009E339D"/>
    <w:rsid w:val="009E339E"/>
    <w:rsid w:val="009E374D"/>
    <w:rsid w:val="009E376F"/>
    <w:rsid w:val="009E397B"/>
    <w:rsid w:val="009E39C1"/>
    <w:rsid w:val="009E3B45"/>
    <w:rsid w:val="009E3EE9"/>
    <w:rsid w:val="009E3F1E"/>
    <w:rsid w:val="009E4122"/>
    <w:rsid w:val="009E41FF"/>
    <w:rsid w:val="009E422F"/>
    <w:rsid w:val="009E4245"/>
    <w:rsid w:val="009E42C7"/>
    <w:rsid w:val="009E43DA"/>
    <w:rsid w:val="009E450A"/>
    <w:rsid w:val="009E4B00"/>
    <w:rsid w:val="009E4E08"/>
    <w:rsid w:val="009E4F24"/>
    <w:rsid w:val="009E5015"/>
    <w:rsid w:val="009E5173"/>
    <w:rsid w:val="009E52CF"/>
    <w:rsid w:val="009E533A"/>
    <w:rsid w:val="009E5576"/>
    <w:rsid w:val="009E56B8"/>
    <w:rsid w:val="009E5983"/>
    <w:rsid w:val="009E5EA1"/>
    <w:rsid w:val="009E62C3"/>
    <w:rsid w:val="009E62F9"/>
    <w:rsid w:val="009E63EC"/>
    <w:rsid w:val="009E643F"/>
    <w:rsid w:val="009E649B"/>
    <w:rsid w:val="009E6542"/>
    <w:rsid w:val="009E66BC"/>
    <w:rsid w:val="009E67EE"/>
    <w:rsid w:val="009E67F7"/>
    <w:rsid w:val="009E6A76"/>
    <w:rsid w:val="009E6C8E"/>
    <w:rsid w:val="009E6DBB"/>
    <w:rsid w:val="009E6E95"/>
    <w:rsid w:val="009E6F12"/>
    <w:rsid w:val="009E6F48"/>
    <w:rsid w:val="009E7193"/>
    <w:rsid w:val="009E7272"/>
    <w:rsid w:val="009E740A"/>
    <w:rsid w:val="009E744E"/>
    <w:rsid w:val="009E74C7"/>
    <w:rsid w:val="009E79B8"/>
    <w:rsid w:val="009E7A1E"/>
    <w:rsid w:val="009E7A6A"/>
    <w:rsid w:val="009E7A7C"/>
    <w:rsid w:val="009E7D19"/>
    <w:rsid w:val="009E7D56"/>
    <w:rsid w:val="009E7E60"/>
    <w:rsid w:val="009F0121"/>
    <w:rsid w:val="009F01F9"/>
    <w:rsid w:val="009F0248"/>
    <w:rsid w:val="009F0767"/>
    <w:rsid w:val="009F07F7"/>
    <w:rsid w:val="009F0958"/>
    <w:rsid w:val="009F0C1A"/>
    <w:rsid w:val="009F0CAA"/>
    <w:rsid w:val="009F0D60"/>
    <w:rsid w:val="009F0E50"/>
    <w:rsid w:val="009F1298"/>
    <w:rsid w:val="009F1849"/>
    <w:rsid w:val="009F1D30"/>
    <w:rsid w:val="009F1E51"/>
    <w:rsid w:val="009F1E80"/>
    <w:rsid w:val="009F2123"/>
    <w:rsid w:val="009F2181"/>
    <w:rsid w:val="009F23EE"/>
    <w:rsid w:val="009F2528"/>
    <w:rsid w:val="009F27E5"/>
    <w:rsid w:val="009F28B7"/>
    <w:rsid w:val="009F29AB"/>
    <w:rsid w:val="009F2A2D"/>
    <w:rsid w:val="009F2B9F"/>
    <w:rsid w:val="009F2BBD"/>
    <w:rsid w:val="009F2E76"/>
    <w:rsid w:val="009F2E9E"/>
    <w:rsid w:val="009F2EC6"/>
    <w:rsid w:val="009F2FFC"/>
    <w:rsid w:val="009F3360"/>
    <w:rsid w:val="009F3391"/>
    <w:rsid w:val="009F343B"/>
    <w:rsid w:val="009F3818"/>
    <w:rsid w:val="009F3997"/>
    <w:rsid w:val="009F3C61"/>
    <w:rsid w:val="009F3D82"/>
    <w:rsid w:val="009F3E20"/>
    <w:rsid w:val="009F4839"/>
    <w:rsid w:val="009F4A54"/>
    <w:rsid w:val="009F4AE7"/>
    <w:rsid w:val="009F4BEC"/>
    <w:rsid w:val="009F4CD9"/>
    <w:rsid w:val="009F4E61"/>
    <w:rsid w:val="009F4F99"/>
    <w:rsid w:val="009F51B0"/>
    <w:rsid w:val="009F51B5"/>
    <w:rsid w:val="009F5623"/>
    <w:rsid w:val="009F5674"/>
    <w:rsid w:val="009F575F"/>
    <w:rsid w:val="009F578D"/>
    <w:rsid w:val="009F57BE"/>
    <w:rsid w:val="009F5ED7"/>
    <w:rsid w:val="009F603B"/>
    <w:rsid w:val="009F604F"/>
    <w:rsid w:val="009F6112"/>
    <w:rsid w:val="009F66B6"/>
    <w:rsid w:val="009F6B6D"/>
    <w:rsid w:val="009F6CB8"/>
    <w:rsid w:val="009F6EEE"/>
    <w:rsid w:val="009F70AD"/>
    <w:rsid w:val="009F719F"/>
    <w:rsid w:val="009F7521"/>
    <w:rsid w:val="009F754A"/>
    <w:rsid w:val="009F7600"/>
    <w:rsid w:val="009F77FF"/>
    <w:rsid w:val="009F7B60"/>
    <w:rsid w:val="009F7C68"/>
    <w:rsid w:val="009F7CFA"/>
    <w:rsid w:val="009F7E76"/>
    <w:rsid w:val="009F7F1F"/>
    <w:rsid w:val="00A00054"/>
    <w:rsid w:val="00A000F7"/>
    <w:rsid w:val="00A008EE"/>
    <w:rsid w:val="00A00974"/>
    <w:rsid w:val="00A009FB"/>
    <w:rsid w:val="00A00B27"/>
    <w:rsid w:val="00A00B57"/>
    <w:rsid w:val="00A00CB9"/>
    <w:rsid w:val="00A00F3C"/>
    <w:rsid w:val="00A014A6"/>
    <w:rsid w:val="00A014B6"/>
    <w:rsid w:val="00A01588"/>
    <w:rsid w:val="00A0173C"/>
    <w:rsid w:val="00A01780"/>
    <w:rsid w:val="00A01839"/>
    <w:rsid w:val="00A019F8"/>
    <w:rsid w:val="00A01A2D"/>
    <w:rsid w:val="00A01C3D"/>
    <w:rsid w:val="00A01CF1"/>
    <w:rsid w:val="00A01FEC"/>
    <w:rsid w:val="00A021E1"/>
    <w:rsid w:val="00A02636"/>
    <w:rsid w:val="00A027E4"/>
    <w:rsid w:val="00A02A5B"/>
    <w:rsid w:val="00A02BF0"/>
    <w:rsid w:val="00A02DA8"/>
    <w:rsid w:val="00A02EBD"/>
    <w:rsid w:val="00A03199"/>
    <w:rsid w:val="00A0327A"/>
    <w:rsid w:val="00A035C9"/>
    <w:rsid w:val="00A03717"/>
    <w:rsid w:val="00A03860"/>
    <w:rsid w:val="00A038D0"/>
    <w:rsid w:val="00A03E3F"/>
    <w:rsid w:val="00A03FA5"/>
    <w:rsid w:val="00A0413C"/>
    <w:rsid w:val="00A042C6"/>
    <w:rsid w:val="00A047FB"/>
    <w:rsid w:val="00A048C6"/>
    <w:rsid w:val="00A04ADF"/>
    <w:rsid w:val="00A04D9A"/>
    <w:rsid w:val="00A051C9"/>
    <w:rsid w:val="00A05B42"/>
    <w:rsid w:val="00A05F0C"/>
    <w:rsid w:val="00A05F40"/>
    <w:rsid w:val="00A060EE"/>
    <w:rsid w:val="00A0612F"/>
    <w:rsid w:val="00A064E4"/>
    <w:rsid w:val="00A0657C"/>
    <w:rsid w:val="00A066F2"/>
    <w:rsid w:val="00A06800"/>
    <w:rsid w:val="00A069D4"/>
    <w:rsid w:val="00A06B92"/>
    <w:rsid w:val="00A0704F"/>
    <w:rsid w:val="00A0730B"/>
    <w:rsid w:val="00A074C5"/>
    <w:rsid w:val="00A075A4"/>
    <w:rsid w:val="00A07CBC"/>
    <w:rsid w:val="00A07ED2"/>
    <w:rsid w:val="00A1004C"/>
    <w:rsid w:val="00A100BE"/>
    <w:rsid w:val="00A10127"/>
    <w:rsid w:val="00A101B8"/>
    <w:rsid w:val="00A10675"/>
    <w:rsid w:val="00A108A8"/>
    <w:rsid w:val="00A10922"/>
    <w:rsid w:val="00A10A76"/>
    <w:rsid w:val="00A10FCE"/>
    <w:rsid w:val="00A10FD2"/>
    <w:rsid w:val="00A11097"/>
    <w:rsid w:val="00A112DD"/>
    <w:rsid w:val="00A113D0"/>
    <w:rsid w:val="00A11441"/>
    <w:rsid w:val="00A11948"/>
    <w:rsid w:val="00A11B6A"/>
    <w:rsid w:val="00A11C5E"/>
    <w:rsid w:val="00A11C7E"/>
    <w:rsid w:val="00A11F2A"/>
    <w:rsid w:val="00A12036"/>
    <w:rsid w:val="00A12147"/>
    <w:rsid w:val="00A126A3"/>
    <w:rsid w:val="00A12881"/>
    <w:rsid w:val="00A128CC"/>
    <w:rsid w:val="00A1305A"/>
    <w:rsid w:val="00A131F3"/>
    <w:rsid w:val="00A13241"/>
    <w:rsid w:val="00A13547"/>
    <w:rsid w:val="00A13662"/>
    <w:rsid w:val="00A13677"/>
    <w:rsid w:val="00A1379C"/>
    <w:rsid w:val="00A13857"/>
    <w:rsid w:val="00A138D3"/>
    <w:rsid w:val="00A13938"/>
    <w:rsid w:val="00A13B7F"/>
    <w:rsid w:val="00A13E13"/>
    <w:rsid w:val="00A13E68"/>
    <w:rsid w:val="00A13F17"/>
    <w:rsid w:val="00A13F1F"/>
    <w:rsid w:val="00A14218"/>
    <w:rsid w:val="00A1428B"/>
    <w:rsid w:val="00A1444C"/>
    <w:rsid w:val="00A14575"/>
    <w:rsid w:val="00A145B1"/>
    <w:rsid w:val="00A14671"/>
    <w:rsid w:val="00A14678"/>
    <w:rsid w:val="00A14802"/>
    <w:rsid w:val="00A14A66"/>
    <w:rsid w:val="00A14BB0"/>
    <w:rsid w:val="00A14E3A"/>
    <w:rsid w:val="00A150D0"/>
    <w:rsid w:val="00A15606"/>
    <w:rsid w:val="00A15990"/>
    <w:rsid w:val="00A15B1F"/>
    <w:rsid w:val="00A16068"/>
    <w:rsid w:val="00A16231"/>
    <w:rsid w:val="00A1625E"/>
    <w:rsid w:val="00A1635C"/>
    <w:rsid w:val="00A16478"/>
    <w:rsid w:val="00A165FB"/>
    <w:rsid w:val="00A16607"/>
    <w:rsid w:val="00A167B5"/>
    <w:rsid w:val="00A16B3B"/>
    <w:rsid w:val="00A16F07"/>
    <w:rsid w:val="00A16F66"/>
    <w:rsid w:val="00A1718D"/>
    <w:rsid w:val="00A17271"/>
    <w:rsid w:val="00A17524"/>
    <w:rsid w:val="00A17728"/>
    <w:rsid w:val="00A17A5B"/>
    <w:rsid w:val="00A17A7C"/>
    <w:rsid w:val="00A17A9C"/>
    <w:rsid w:val="00A17B1F"/>
    <w:rsid w:val="00A17D84"/>
    <w:rsid w:val="00A17E0A"/>
    <w:rsid w:val="00A17F13"/>
    <w:rsid w:val="00A201E0"/>
    <w:rsid w:val="00A20201"/>
    <w:rsid w:val="00A20401"/>
    <w:rsid w:val="00A20809"/>
    <w:rsid w:val="00A20AA4"/>
    <w:rsid w:val="00A20B8E"/>
    <w:rsid w:val="00A20FE4"/>
    <w:rsid w:val="00A21464"/>
    <w:rsid w:val="00A215FB"/>
    <w:rsid w:val="00A2167A"/>
    <w:rsid w:val="00A21694"/>
    <w:rsid w:val="00A216B9"/>
    <w:rsid w:val="00A217AA"/>
    <w:rsid w:val="00A21990"/>
    <w:rsid w:val="00A219EB"/>
    <w:rsid w:val="00A21B63"/>
    <w:rsid w:val="00A221AB"/>
    <w:rsid w:val="00A22728"/>
    <w:rsid w:val="00A22849"/>
    <w:rsid w:val="00A2295D"/>
    <w:rsid w:val="00A22CFB"/>
    <w:rsid w:val="00A22D03"/>
    <w:rsid w:val="00A22D6E"/>
    <w:rsid w:val="00A22E8D"/>
    <w:rsid w:val="00A22F01"/>
    <w:rsid w:val="00A22F9D"/>
    <w:rsid w:val="00A23288"/>
    <w:rsid w:val="00A2334B"/>
    <w:rsid w:val="00A2378C"/>
    <w:rsid w:val="00A23DDF"/>
    <w:rsid w:val="00A23FBC"/>
    <w:rsid w:val="00A241B0"/>
    <w:rsid w:val="00A246A6"/>
    <w:rsid w:val="00A2483A"/>
    <w:rsid w:val="00A24A6B"/>
    <w:rsid w:val="00A24B80"/>
    <w:rsid w:val="00A24B92"/>
    <w:rsid w:val="00A24C1E"/>
    <w:rsid w:val="00A24FA7"/>
    <w:rsid w:val="00A258B0"/>
    <w:rsid w:val="00A25A0E"/>
    <w:rsid w:val="00A25E3B"/>
    <w:rsid w:val="00A25FD7"/>
    <w:rsid w:val="00A26244"/>
    <w:rsid w:val="00A264CE"/>
    <w:rsid w:val="00A268B5"/>
    <w:rsid w:val="00A26988"/>
    <w:rsid w:val="00A269B5"/>
    <w:rsid w:val="00A269F3"/>
    <w:rsid w:val="00A26B6F"/>
    <w:rsid w:val="00A26D9A"/>
    <w:rsid w:val="00A26F31"/>
    <w:rsid w:val="00A27188"/>
    <w:rsid w:val="00A271A2"/>
    <w:rsid w:val="00A27476"/>
    <w:rsid w:val="00A27542"/>
    <w:rsid w:val="00A2754C"/>
    <w:rsid w:val="00A277A4"/>
    <w:rsid w:val="00A30412"/>
    <w:rsid w:val="00A3048B"/>
    <w:rsid w:val="00A305B7"/>
    <w:rsid w:val="00A30844"/>
    <w:rsid w:val="00A30867"/>
    <w:rsid w:val="00A30B84"/>
    <w:rsid w:val="00A30CD4"/>
    <w:rsid w:val="00A30D40"/>
    <w:rsid w:val="00A30D8B"/>
    <w:rsid w:val="00A30DC4"/>
    <w:rsid w:val="00A310AF"/>
    <w:rsid w:val="00A312D5"/>
    <w:rsid w:val="00A31492"/>
    <w:rsid w:val="00A318DA"/>
    <w:rsid w:val="00A319C7"/>
    <w:rsid w:val="00A31D38"/>
    <w:rsid w:val="00A31F2C"/>
    <w:rsid w:val="00A31FCF"/>
    <w:rsid w:val="00A3257D"/>
    <w:rsid w:val="00A32794"/>
    <w:rsid w:val="00A32D78"/>
    <w:rsid w:val="00A32E44"/>
    <w:rsid w:val="00A32FF5"/>
    <w:rsid w:val="00A3302E"/>
    <w:rsid w:val="00A330FF"/>
    <w:rsid w:val="00A33237"/>
    <w:rsid w:val="00A332B0"/>
    <w:rsid w:val="00A3339C"/>
    <w:rsid w:val="00A334E9"/>
    <w:rsid w:val="00A3355E"/>
    <w:rsid w:val="00A336A6"/>
    <w:rsid w:val="00A337B0"/>
    <w:rsid w:val="00A3386F"/>
    <w:rsid w:val="00A33BC1"/>
    <w:rsid w:val="00A33DA8"/>
    <w:rsid w:val="00A34394"/>
    <w:rsid w:val="00A343CF"/>
    <w:rsid w:val="00A34AA3"/>
    <w:rsid w:val="00A34CE2"/>
    <w:rsid w:val="00A34D4E"/>
    <w:rsid w:val="00A35083"/>
    <w:rsid w:val="00A35351"/>
    <w:rsid w:val="00A35949"/>
    <w:rsid w:val="00A35BC7"/>
    <w:rsid w:val="00A35C9A"/>
    <w:rsid w:val="00A35CBC"/>
    <w:rsid w:val="00A35E6D"/>
    <w:rsid w:val="00A35ED9"/>
    <w:rsid w:val="00A3608A"/>
    <w:rsid w:val="00A36540"/>
    <w:rsid w:val="00A36670"/>
    <w:rsid w:val="00A3696B"/>
    <w:rsid w:val="00A369C6"/>
    <w:rsid w:val="00A36B11"/>
    <w:rsid w:val="00A36D72"/>
    <w:rsid w:val="00A36DC3"/>
    <w:rsid w:val="00A36E25"/>
    <w:rsid w:val="00A37432"/>
    <w:rsid w:val="00A37502"/>
    <w:rsid w:val="00A37EE9"/>
    <w:rsid w:val="00A37F17"/>
    <w:rsid w:val="00A4006B"/>
    <w:rsid w:val="00A4016F"/>
    <w:rsid w:val="00A401FA"/>
    <w:rsid w:val="00A4024E"/>
    <w:rsid w:val="00A40702"/>
    <w:rsid w:val="00A40F94"/>
    <w:rsid w:val="00A41771"/>
    <w:rsid w:val="00A419A9"/>
    <w:rsid w:val="00A41B65"/>
    <w:rsid w:val="00A41D65"/>
    <w:rsid w:val="00A41F0E"/>
    <w:rsid w:val="00A41FA3"/>
    <w:rsid w:val="00A422FA"/>
    <w:rsid w:val="00A42400"/>
    <w:rsid w:val="00A424F7"/>
    <w:rsid w:val="00A4252D"/>
    <w:rsid w:val="00A42596"/>
    <w:rsid w:val="00A42665"/>
    <w:rsid w:val="00A42715"/>
    <w:rsid w:val="00A42847"/>
    <w:rsid w:val="00A42934"/>
    <w:rsid w:val="00A42949"/>
    <w:rsid w:val="00A42B48"/>
    <w:rsid w:val="00A42B51"/>
    <w:rsid w:val="00A42B58"/>
    <w:rsid w:val="00A42C46"/>
    <w:rsid w:val="00A42DC6"/>
    <w:rsid w:val="00A43158"/>
    <w:rsid w:val="00A431C8"/>
    <w:rsid w:val="00A4320A"/>
    <w:rsid w:val="00A43441"/>
    <w:rsid w:val="00A434E9"/>
    <w:rsid w:val="00A43585"/>
    <w:rsid w:val="00A435AC"/>
    <w:rsid w:val="00A436B5"/>
    <w:rsid w:val="00A43852"/>
    <w:rsid w:val="00A4393B"/>
    <w:rsid w:val="00A439B2"/>
    <w:rsid w:val="00A439D8"/>
    <w:rsid w:val="00A43AFF"/>
    <w:rsid w:val="00A43BA6"/>
    <w:rsid w:val="00A43D75"/>
    <w:rsid w:val="00A44312"/>
    <w:rsid w:val="00A44391"/>
    <w:rsid w:val="00A446A0"/>
    <w:rsid w:val="00A446AA"/>
    <w:rsid w:val="00A446F7"/>
    <w:rsid w:val="00A449E6"/>
    <w:rsid w:val="00A44ACA"/>
    <w:rsid w:val="00A44F4B"/>
    <w:rsid w:val="00A45195"/>
    <w:rsid w:val="00A453E9"/>
    <w:rsid w:val="00A4540C"/>
    <w:rsid w:val="00A4559B"/>
    <w:rsid w:val="00A45864"/>
    <w:rsid w:val="00A458DC"/>
    <w:rsid w:val="00A45987"/>
    <w:rsid w:val="00A45ADB"/>
    <w:rsid w:val="00A45E79"/>
    <w:rsid w:val="00A45F19"/>
    <w:rsid w:val="00A45F92"/>
    <w:rsid w:val="00A45FF2"/>
    <w:rsid w:val="00A464BD"/>
    <w:rsid w:val="00A464F7"/>
    <w:rsid w:val="00A467AA"/>
    <w:rsid w:val="00A468C0"/>
    <w:rsid w:val="00A46905"/>
    <w:rsid w:val="00A46CF0"/>
    <w:rsid w:val="00A46D42"/>
    <w:rsid w:val="00A46D5E"/>
    <w:rsid w:val="00A46DED"/>
    <w:rsid w:val="00A46E93"/>
    <w:rsid w:val="00A46EC3"/>
    <w:rsid w:val="00A47147"/>
    <w:rsid w:val="00A471B1"/>
    <w:rsid w:val="00A47465"/>
    <w:rsid w:val="00A47562"/>
    <w:rsid w:val="00A478BA"/>
    <w:rsid w:val="00A501CC"/>
    <w:rsid w:val="00A504C8"/>
    <w:rsid w:val="00A505C9"/>
    <w:rsid w:val="00A50870"/>
    <w:rsid w:val="00A50959"/>
    <w:rsid w:val="00A50A73"/>
    <w:rsid w:val="00A50B67"/>
    <w:rsid w:val="00A50B92"/>
    <w:rsid w:val="00A50B9A"/>
    <w:rsid w:val="00A50BE1"/>
    <w:rsid w:val="00A50C65"/>
    <w:rsid w:val="00A50FDD"/>
    <w:rsid w:val="00A5116A"/>
    <w:rsid w:val="00A513BE"/>
    <w:rsid w:val="00A513E8"/>
    <w:rsid w:val="00A5153F"/>
    <w:rsid w:val="00A5158B"/>
    <w:rsid w:val="00A5167C"/>
    <w:rsid w:val="00A51853"/>
    <w:rsid w:val="00A51E7F"/>
    <w:rsid w:val="00A52137"/>
    <w:rsid w:val="00A524C1"/>
    <w:rsid w:val="00A5280C"/>
    <w:rsid w:val="00A5282C"/>
    <w:rsid w:val="00A528B3"/>
    <w:rsid w:val="00A528DB"/>
    <w:rsid w:val="00A52905"/>
    <w:rsid w:val="00A52FEF"/>
    <w:rsid w:val="00A53248"/>
    <w:rsid w:val="00A532C8"/>
    <w:rsid w:val="00A53604"/>
    <w:rsid w:val="00A537A8"/>
    <w:rsid w:val="00A537F0"/>
    <w:rsid w:val="00A53B18"/>
    <w:rsid w:val="00A53BBC"/>
    <w:rsid w:val="00A53C83"/>
    <w:rsid w:val="00A53CE0"/>
    <w:rsid w:val="00A53CF5"/>
    <w:rsid w:val="00A53F6C"/>
    <w:rsid w:val="00A540D6"/>
    <w:rsid w:val="00A541CA"/>
    <w:rsid w:val="00A54200"/>
    <w:rsid w:val="00A54441"/>
    <w:rsid w:val="00A5454C"/>
    <w:rsid w:val="00A5474C"/>
    <w:rsid w:val="00A54D28"/>
    <w:rsid w:val="00A54EAE"/>
    <w:rsid w:val="00A54EF0"/>
    <w:rsid w:val="00A55111"/>
    <w:rsid w:val="00A551F8"/>
    <w:rsid w:val="00A5535B"/>
    <w:rsid w:val="00A555A1"/>
    <w:rsid w:val="00A5567D"/>
    <w:rsid w:val="00A5580E"/>
    <w:rsid w:val="00A558D6"/>
    <w:rsid w:val="00A558F2"/>
    <w:rsid w:val="00A55B90"/>
    <w:rsid w:val="00A55CEE"/>
    <w:rsid w:val="00A55F5D"/>
    <w:rsid w:val="00A55FDC"/>
    <w:rsid w:val="00A561A4"/>
    <w:rsid w:val="00A56344"/>
    <w:rsid w:val="00A56603"/>
    <w:rsid w:val="00A567D1"/>
    <w:rsid w:val="00A56B76"/>
    <w:rsid w:val="00A56D1C"/>
    <w:rsid w:val="00A56D2C"/>
    <w:rsid w:val="00A56DF4"/>
    <w:rsid w:val="00A56FF9"/>
    <w:rsid w:val="00A5705F"/>
    <w:rsid w:val="00A57121"/>
    <w:rsid w:val="00A571E1"/>
    <w:rsid w:val="00A57279"/>
    <w:rsid w:val="00A57374"/>
    <w:rsid w:val="00A576A6"/>
    <w:rsid w:val="00A576B8"/>
    <w:rsid w:val="00A5785D"/>
    <w:rsid w:val="00A57875"/>
    <w:rsid w:val="00A57879"/>
    <w:rsid w:val="00A578AC"/>
    <w:rsid w:val="00A578C2"/>
    <w:rsid w:val="00A57A40"/>
    <w:rsid w:val="00A57A60"/>
    <w:rsid w:val="00A57BD5"/>
    <w:rsid w:val="00A57DCE"/>
    <w:rsid w:val="00A601DC"/>
    <w:rsid w:val="00A60325"/>
    <w:rsid w:val="00A6083E"/>
    <w:rsid w:val="00A6084D"/>
    <w:rsid w:val="00A60C68"/>
    <w:rsid w:val="00A61101"/>
    <w:rsid w:val="00A6111D"/>
    <w:rsid w:val="00A611CC"/>
    <w:rsid w:val="00A6152C"/>
    <w:rsid w:val="00A61612"/>
    <w:rsid w:val="00A6186E"/>
    <w:rsid w:val="00A618C1"/>
    <w:rsid w:val="00A61CBB"/>
    <w:rsid w:val="00A61D30"/>
    <w:rsid w:val="00A61F5B"/>
    <w:rsid w:val="00A628A2"/>
    <w:rsid w:val="00A62BEB"/>
    <w:rsid w:val="00A62D71"/>
    <w:rsid w:val="00A62F10"/>
    <w:rsid w:val="00A63129"/>
    <w:rsid w:val="00A634E0"/>
    <w:rsid w:val="00A638F9"/>
    <w:rsid w:val="00A63A33"/>
    <w:rsid w:val="00A63A78"/>
    <w:rsid w:val="00A63D36"/>
    <w:rsid w:val="00A63E97"/>
    <w:rsid w:val="00A64066"/>
    <w:rsid w:val="00A64252"/>
    <w:rsid w:val="00A64258"/>
    <w:rsid w:val="00A64450"/>
    <w:rsid w:val="00A64517"/>
    <w:rsid w:val="00A64526"/>
    <w:rsid w:val="00A64564"/>
    <w:rsid w:val="00A64663"/>
    <w:rsid w:val="00A646A3"/>
    <w:rsid w:val="00A6491D"/>
    <w:rsid w:val="00A64922"/>
    <w:rsid w:val="00A64A6A"/>
    <w:rsid w:val="00A64A7E"/>
    <w:rsid w:val="00A64E06"/>
    <w:rsid w:val="00A650A5"/>
    <w:rsid w:val="00A65100"/>
    <w:rsid w:val="00A6519E"/>
    <w:rsid w:val="00A655BF"/>
    <w:rsid w:val="00A655C1"/>
    <w:rsid w:val="00A6596D"/>
    <w:rsid w:val="00A65BB8"/>
    <w:rsid w:val="00A65EDB"/>
    <w:rsid w:val="00A65F7D"/>
    <w:rsid w:val="00A66324"/>
    <w:rsid w:val="00A665A7"/>
    <w:rsid w:val="00A66617"/>
    <w:rsid w:val="00A66871"/>
    <w:rsid w:val="00A66907"/>
    <w:rsid w:val="00A669F7"/>
    <w:rsid w:val="00A66B86"/>
    <w:rsid w:val="00A66DA0"/>
    <w:rsid w:val="00A66F57"/>
    <w:rsid w:val="00A670C5"/>
    <w:rsid w:val="00A673BA"/>
    <w:rsid w:val="00A67458"/>
    <w:rsid w:val="00A674D3"/>
    <w:rsid w:val="00A675B5"/>
    <w:rsid w:val="00A676F7"/>
    <w:rsid w:val="00A67A3F"/>
    <w:rsid w:val="00A67AE9"/>
    <w:rsid w:val="00A67BA6"/>
    <w:rsid w:val="00A67CD2"/>
    <w:rsid w:val="00A67E2E"/>
    <w:rsid w:val="00A67E72"/>
    <w:rsid w:val="00A67F7F"/>
    <w:rsid w:val="00A70070"/>
    <w:rsid w:val="00A702C6"/>
    <w:rsid w:val="00A70363"/>
    <w:rsid w:val="00A70609"/>
    <w:rsid w:val="00A70740"/>
    <w:rsid w:val="00A70F0C"/>
    <w:rsid w:val="00A713E2"/>
    <w:rsid w:val="00A71546"/>
    <w:rsid w:val="00A71632"/>
    <w:rsid w:val="00A71733"/>
    <w:rsid w:val="00A71829"/>
    <w:rsid w:val="00A71A94"/>
    <w:rsid w:val="00A71CA2"/>
    <w:rsid w:val="00A71E65"/>
    <w:rsid w:val="00A72145"/>
    <w:rsid w:val="00A72500"/>
    <w:rsid w:val="00A72712"/>
    <w:rsid w:val="00A727EA"/>
    <w:rsid w:val="00A72D60"/>
    <w:rsid w:val="00A72E4D"/>
    <w:rsid w:val="00A73078"/>
    <w:rsid w:val="00A7314D"/>
    <w:rsid w:val="00A73150"/>
    <w:rsid w:val="00A73185"/>
    <w:rsid w:val="00A73450"/>
    <w:rsid w:val="00A735F4"/>
    <w:rsid w:val="00A73BE2"/>
    <w:rsid w:val="00A73C13"/>
    <w:rsid w:val="00A73CC8"/>
    <w:rsid w:val="00A73E99"/>
    <w:rsid w:val="00A74126"/>
    <w:rsid w:val="00A741FB"/>
    <w:rsid w:val="00A74245"/>
    <w:rsid w:val="00A74264"/>
    <w:rsid w:val="00A742E4"/>
    <w:rsid w:val="00A744D6"/>
    <w:rsid w:val="00A7476A"/>
    <w:rsid w:val="00A74B6D"/>
    <w:rsid w:val="00A74BE3"/>
    <w:rsid w:val="00A74D62"/>
    <w:rsid w:val="00A756F3"/>
    <w:rsid w:val="00A75806"/>
    <w:rsid w:val="00A7581C"/>
    <w:rsid w:val="00A75A93"/>
    <w:rsid w:val="00A75ABA"/>
    <w:rsid w:val="00A75AEB"/>
    <w:rsid w:val="00A75B2A"/>
    <w:rsid w:val="00A75F4D"/>
    <w:rsid w:val="00A75FE4"/>
    <w:rsid w:val="00A76296"/>
    <w:rsid w:val="00A763AB"/>
    <w:rsid w:val="00A7656B"/>
    <w:rsid w:val="00A76741"/>
    <w:rsid w:val="00A769A6"/>
    <w:rsid w:val="00A76C2A"/>
    <w:rsid w:val="00A771AB"/>
    <w:rsid w:val="00A7760C"/>
    <w:rsid w:val="00A7770E"/>
    <w:rsid w:val="00A77863"/>
    <w:rsid w:val="00A7793A"/>
    <w:rsid w:val="00A77950"/>
    <w:rsid w:val="00A77D07"/>
    <w:rsid w:val="00A77E68"/>
    <w:rsid w:val="00A80062"/>
    <w:rsid w:val="00A800AB"/>
    <w:rsid w:val="00A80123"/>
    <w:rsid w:val="00A801CE"/>
    <w:rsid w:val="00A801D7"/>
    <w:rsid w:val="00A80428"/>
    <w:rsid w:val="00A805A0"/>
    <w:rsid w:val="00A80693"/>
    <w:rsid w:val="00A806AF"/>
    <w:rsid w:val="00A80770"/>
    <w:rsid w:val="00A808A9"/>
    <w:rsid w:val="00A80C68"/>
    <w:rsid w:val="00A80CC0"/>
    <w:rsid w:val="00A80FBE"/>
    <w:rsid w:val="00A81005"/>
    <w:rsid w:val="00A81A4F"/>
    <w:rsid w:val="00A81CCC"/>
    <w:rsid w:val="00A81E4F"/>
    <w:rsid w:val="00A81EB1"/>
    <w:rsid w:val="00A81F54"/>
    <w:rsid w:val="00A82179"/>
    <w:rsid w:val="00A8220C"/>
    <w:rsid w:val="00A8254B"/>
    <w:rsid w:val="00A8259C"/>
    <w:rsid w:val="00A827EB"/>
    <w:rsid w:val="00A82AC4"/>
    <w:rsid w:val="00A82B14"/>
    <w:rsid w:val="00A83188"/>
    <w:rsid w:val="00A8328A"/>
    <w:rsid w:val="00A8348A"/>
    <w:rsid w:val="00A83524"/>
    <w:rsid w:val="00A8383B"/>
    <w:rsid w:val="00A838AB"/>
    <w:rsid w:val="00A83904"/>
    <w:rsid w:val="00A83B84"/>
    <w:rsid w:val="00A83BFE"/>
    <w:rsid w:val="00A83E86"/>
    <w:rsid w:val="00A83EB5"/>
    <w:rsid w:val="00A8433B"/>
    <w:rsid w:val="00A84369"/>
    <w:rsid w:val="00A843B8"/>
    <w:rsid w:val="00A844EE"/>
    <w:rsid w:val="00A8453A"/>
    <w:rsid w:val="00A847EA"/>
    <w:rsid w:val="00A847FD"/>
    <w:rsid w:val="00A84AC9"/>
    <w:rsid w:val="00A84B02"/>
    <w:rsid w:val="00A84B92"/>
    <w:rsid w:val="00A84E05"/>
    <w:rsid w:val="00A84E23"/>
    <w:rsid w:val="00A84EBA"/>
    <w:rsid w:val="00A85033"/>
    <w:rsid w:val="00A852CC"/>
    <w:rsid w:val="00A8547E"/>
    <w:rsid w:val="00A85540"/>
    <w:rsid w:val="00A85716"/>
    <w:rsid w:val="00A85AFD"/>
    <w:rsid w:val="00A85DD1"/>
    <w:rsid w:val="00A85E96"/>
    <w:rsid w:val="00A85F00"/>
    <w:rsid w:val="00A8608F"/>
    <w:rsid w:val="00A864F8"/>
    <w:rsid w:val="00A86758"/>
    <w:rsid w:val="00A8692E"/>
    <w:rsid w:val="00A86951"/>
    <w:rsid w:val="00A869A6"/>
    <w:rsid w:val="00A869AD"/>
    <w:rsid w:val="00A86D77"/>
    <w:rsid w:val="00A86F3F"/>
    <w:rsid w:val="00A87156"/>
    <w:rsid w:val="00A871E3"/>
    <w:rsid w:val="00A872F3"/>
    <w:rsid w:val="00A87659"/>
    <w:rsid w:val="00A87709"/>
    <w:rsid w:val="00A87782"/>
    <w:rsid w:val="00A877CA"/>
    <w:rsid w:val="00A87C8A"/>
    <w:rsid w:val="00A90164"/>
    <w:rsid w:val="00A901B9"/>
    <w:rsid w:val="00A9053A"/>
    <w:rsid w:val="00A90662"/>
    <w:rsid w:val="00A90A87"/>
    <w:rsid w:val="00A90AE6"/>
    <w:rsid w:val="00A90C39"/>
    <w:rsid w:val="00A90DD4"/>
    <w:rsid w:val="00A90DF3"/>
    <w:rsid w:val="00A90E93"/>
    <w:rsid w:val="00A91069"/>
    <w:rsid w:val="00A91152"/>
    <w:rsid w:val="00A9148D"/>
    <w:rsid w:val="00A91740"/>
    <w:rsid w:val="00A9180E"/>
    <w:rsid w:val="00A91E18"/>
    <w:rsid w:val="00A91F31"/>
    <w:rsid w:val="00A91F65"/>
    <w:rsid w:val="00A92062"/>
    <w:rsid w:val="00A9264D"/>
    <w:rsid w:val="00A928B5"/>
    <w:rsid w:val="00A92977"/>
    <w:rsid w:val="00A9314A"/>
    <w:rsid w:val="00A9321E"/>
    <w:rsid w:val="00A93388"/>
    <w:rsid w:val="00A933B5"/>
    <w:rsid w:val="00A934CF"/>
    <w:rsid w:val="00A93750"/>
    <w:rsid w:val="00A938F8"/>
    <w:rsid w:val="00A93925"/>
    <w:rsid w:val="00A93BCF"/>
    <w:rsid w:val="00A94058"/>
    <w:rsid w:val="00A942C3"/>
    <w:rsid w:val="00A9439F"/>
    <w:rsid w:val="00A9461F"/>
    <w:rsid w:val="00A946BB"/>
    <w:rsid w:val="00A94745"/>
    <w:rsid w:val="00A94859"/>
    <w:rsid w:val="00A94A79"/>
    <w:rsid w:val="00A94B8A"/>
    <w:rsid w:val="00A94BCB"/>
    <w:rsid w:val="00A94EC0"/>
    <w:rsid w:val="00A95506"/>
    <w:rsid w:val="00A95648"/>
    <w:rsid w:val="00A958D3"/>
    <w:rsid w:val="00A95AB3"/>
    <w:rsid w:val="00A95B82"/>
    <w:rsid w:val="00A95B91"/>
    <w:rsid w:val="00A95CD7"/>
    <w:rsid w:val="00A95EB3"/>
    <w:rsid w:val="00A95F61"/>
    <w:rsid w:val="00A96033"/>
    <w:rsid w:val="00A961D4"/>
    <w:rsid w:val="00A96203"/>
    <w:rsid w:val="00A964E8"/>
    <w:rsid w:val="00A964EF"/>
    <w:rsid w:val="00A96656"/>
    <w:rsid w:val="00A966D7"/>
    <w:rsid w:val="00A966F2"/>
    <w:rsid w:val="00A9673F"/>
    <w:rsid w:val="00A9685F"/>
    <w:rsid w:val="00A96913"/>
    <w:rsid w:val="00A96946"/>
    <w:rsid w:val="00A9699C"/>
    <w:rsid w:val="00A96D21"/>
    <w:rsid w:val="00A9704B"/>
    <w:rsid w:val="00A97265"/>
    <w:rsid w:val="00A972E6"/>
    <w:rsid w:val="00A97389"/>
    <w:rsid w:val="00A9744D"/>
    <w:rsid w:val="00A9764E"/>
    <w:rsid w:val="00A97761"/>
    <w:rsid w:val="00A97AD9"/>
    <w:rsid w:val="00A97F9A"/>
    <w:rsid w:val="00A97FCB"/>
    <w:rsid w:val="00A97FDD"/>
    <w:rsid w:val="00AA006F"/>
    <w:rsid w:val="00AA011F"/>
    <w:rsid w:val="00AA049F"/>
    <w:rsid w:val="00AA0A9F"/>
    <w:rsid w:val="00AA0C34"/>
    <w:rsid w:val="00AA0F52"/>
    <w:rsid w:val="00AA1043"/>
    <w:rsid w:val="00AA116E"/>
    <w:rsid w:val="00AA11EA"/>
    <w:rsid w:val="00AA13A4"/>
    <w:rsid w:val="00AA1667"/>
    <w:rsid w:val="00AA183B"/>
    <w:rsid w:val="00AA1C1E"/>
    <w:rsid w:val="00AA1E36"/>
    <w:rsid w:val="00AA211D"/>
    <w:rsid w:val="00AA2292"/>
    <w:rsid w:val="00AA24E0"/>
    <w:rsid w:val="00AA26E4"/>
    <w:rsid w:val="00AA27F2"/>
    <w:rsid w:val="00AA2805"/>
    <w:rsid w:val="00AA2993"/>
    <w:rsid w:val="00AA29C2"/>
    <w:rsid w:val="00AA2A0A"/>
    <w:rsid w:val="00AA2A2E"/>
    <w:rsid w:val="00AA2B7E"/>
    <w:rsid w:val="00AA2CB1"/>
    <w:rsid w:val="00AA2EE9"/>
    <w:rsid w:val="00AA2F5F"/>
    <w:rsid w:val="00AA30D5"/>
    <w:rsid w:val="00AA30E7"/>
    <w:rsid w:val="00AA3520"/>
    <w:rsid w:val="00AA369F"/>
    <w:rsid w:val="00AA3AF2"/>
    <w:rsid w:val="00AA3B7D"/>
    <w:rsid w:val="00AA3E42"/>
    <w:rsid w:val="00AA3EC1"/>
    <w:rsid w:val="00AA3FEC"/>
    <w:rsid w:val="00AA40A6"/>
    <w:rsid w:val="00AA422F"/>
    <w:rsid w:val="00AA42BE"/>
    <w:rsid w:val="00AA45E0"/>
    <w:rsid w:val="00AA4711"/>
    <w:rsid w:val="00AA4954"/>
    <w:rsid w:val="00AA4B73"/>
    <w:rsid w:val="00AA5006"/>
    <w:rsid w:val="00AA506A"/>
    <w:rsid w:val="00AA5282"/>
    <w:rsid w:val="00AA53AA"/>
    <w:rsid w:val="00AA53EB"/>
    <w:rsid w:val="00AA596B"/>
    <w:rsid w:val="00AA5F09"/>
    <w:rsid w:val="00AA6032"/>
    <w:rsid w:val="00AA603C"/>
    <w:rsid w:val="00AA60B2"/>
    <w:rsid w:val="00AA61A4"/>
    <w:rsid w:val="00AA6224"/>
    <w:rsid w:val="00AA62CD"/>
    <w:rsid w:val="00AA6372"/>
    <w:rsid w:val="00AA64E9"/>
    <w:rsid w:val="00AA666B"/>
    <w:rsid w:val="00AA6B26"/>
    <w:rsid w:val="00AA6C0A"/>
    <w:rsid w:val="00AA6D3E"/>
    <w:rsid w:val="00AA6E2C"/>
    <w:rsid w:val="00AA6E4A"/>
    <w:rsid w:val="00AA6F6B"/>
    <w:rsid w:val="00AA70D9"/>
    <w:rsid w:val="00AA7115"/>
    <w:rsid w:val="00AA713A"/>
    <w:rsid w:val="00AA7286"/>
    <w:rsid w:val="00AA770F"/>
    <w:rsid w:val="00AA7718"/>
    <w:rsid w:val="00AA7B40"/>
    <w:rsid w:val="00AA7B93"/>
    <w:rsid w:val="00AA7C90"/>
    <w:rsid w:val="00AA7F3C"/>
    <w:rsid w:val="00AB00BD"/>
    <w:rsid w:val="00AB01A1"/>
    <w:rsid w:val="00AB02EE"/>
    <w:rsid w:val="00AB05A3"/>
    <w:rsid w:val="00AB0A1B"/>
    <w:rsid w:val="00AB0B0D"/>
    <w:rsid w:val="00AB0E9F"/>
    <w:rsid w:val="00AB148B"/>
    <w:rsid w:val="00AB18F3"/>
    <w:rsid w:val="00AB1970"/>
    <w:rsid w:val="00AB1EF4"/>
    <w:rsid w:val="00AB1F8C"/>
    <w:rsid w:val="00AB1FEB"/>
    <w:rsid w:val="00AB2345"/>
    <w:rsid w:val="00AB2775"/>
    <w:rsid w:val="00AB28F5"/>
    <w:rsid w:val="00AB292A"/>
    <w:rsid w:val="00AB29CC"/>
    <w:rsid w:val="00AB2A0D"/>
    <w:rsid w:val="00AB2B76"/>
    <w:rsid w:val="00AB2F14"/>
    <w:rsid w:val="00AB3AD2"/>
    <w:rsid w:val="00AB3D47"/>
    <w:rsid w:val="00AB3E51"/>
    <w:rsid w:val="00AB3F94"/>
    <w:rsid w:val="00AB40E4"/>
    <w:rsid w:val="00AB438D"/>
    <w:rsid w:val="00AB43BC"/>
    <w:rsid w:val="00AB4726"/>
    <w:rsid w:val="00AB486D"/>
    <w:rsid w:val="00AB48ED"/>
    <w:rsid w:val="00AB49EC"/>
    <w:rsid w:val="00AB4AB3"/>
    <w:rsid w:val="00AB4C3C"/>
    <w:rsid w:val="00AB4C5C"/>
    <w:rsid w:val="00AB4CEA"/>
    <w:rsid w:val="00AB4E16"/>
    <w:rsid w:val="00AB5595"/>
    <w:rsid w:val="00AB5715"/>
    <w:rsid w:val="00AB58B7"/>
    <w:rsid w:val="00AB5AF7"/>
    <w:rsid w:val="00AB5DCE"/>
    <w:rsid w:val="00AB5ED0"/>
    <w:rsid w:val="00AB6072"/>
    <w:rsid w:val="00AB610F"/>
    <w:rsid w:val="00AB612D"/>
    <w:rsid w:val="00AB64F7"/>
    <w:rsid w:val="00AB654D"/>
    <w:rsid w:val="00AB69DB"/>
    <w:rsid w:val="00AB6B54"/>
    <w:rsid w:val="00AB6CA7"/>
    <w:rsid w:val="00AB6F46"/>
    <w:rsid w:val="00AB6FED"/>
    <w:rsid w:val="00AB72D9"/>
    <w:rsid w:val="00AB73E3"/>
    <w:rsid w:val="00AB745A"/>
    <w:rsid w:val="00AB762C"/>
    <w:rsid w:val="00AB766F"/>
    <w:rsid w:val="00AB7718"/>
    <w:rsid w:val="00AB77E8"/>
    <w:rsid w:val="00AB781A"/>
    <w:rsid w:val="00AB79EC"/>
    <w:rsid w:val="00AB7B41"/>
    <w:rsid w:val="00AB7C48"/>
    <w:rsid w:val="00AB7D0B"/>
    <w:rsid w:val="00AC0C15"/>
    <w:rsid w:val="00AC12FF"/>
    <w:rsid w:val="00AC1327"/>
    <w:rsid w:val="00AC1646"/>
    <w:rsid w:val="00AC1AF8"/>
    <w:rsid w:val="00AC1C91"/>
    <w:rsid w:val="00AC1E43"/>
    <w:rsid w:val="00AC1EF0"/>
    <w:rsid w:val="00AC21EB"/>
    <w:rsid w:val="00AC22EE"/>
    <w:rsid w:val="00AC2470"/>
    <w:rsid w:val="00AC258C"/>
    <w:rsid w:val="00AC26B5"/>
    <w:rsid w:val="00AC26C3"/>
    <w:rsid w:val="00AC29D1"/>
    <w:rsid w:val="00AC2A9D"/>
    <w:rsid w:val="00AC2C69"/>
    <w:rsid w:val="00AC2C87"/>
    <w:rsid w:val="00AC2D70"/>
    <w:rsid w:val="00AC2EFA"/>
    <w:rsid w:val="00AC2F87"/>
    <w:rsid w:val="00AC30B0"/>
    <w:rsid w:val="00AC3135"/>
    <w:rsid w:val="00AC32FC"/>
    <w:rsid w:val="00AC3691"/>
    <w:rsid w:val="00AC384C"/>
    <w:rsid w:val="00AC38AE"/>
    <w:rsid w:val="00AC3903"/>
    <w:rsid w:val="00AC3BF1"/>
    <w:rsid w:val="00AC3E0C"/>
    <w:rsid w:val="00AC3E46"/>
    <w:rsid w:val="00AC3F2F"/>
    <w:rsid w:val="00AC422D"/>
    <w:rsid w:val="00AC42CB"/>
    <w:rsid w:val="00AC44A8"/>
    <w:rsid w:val="00AC4A70"/>
    <w:rsid w:val="00AC4AA0"/>
    <w:rsid w:val="00AC53F5"/>
    <w:rsid w:val="00AC5485"/>
    <w:rsid w:val="00AC54A4"/>
    <w:rsid w:val="00AC55E2"/>
    <w:rsid w:val="00AC55F7"/>
    <w:rsid w:val="00AC578E"/>
    <w:rsid w:val="00AC59A0"/>
    <w:rsid w:val="00AC5B83"/>
    <w:rsid w:val="00AC5B88"/>
    <w:rsid w:val="00AC5BEC"/>
    <w:rsid w:val="00AC5C31"/>
    <w:rsid w:val="00AC5DAD"/>
    <w:rsid w:val="00AC60FA"/>
    <w:rsid w:val="00AC68EC"/>
    <w:rsid w:val="00AC690B"/>
    <w:rsid w:val="00AC698B"/>
    <w:rsid w:val="00AC6A1F"/>
    <w:rsid w:val="00AC6BC0"/>
    <w:rsid w:val="00AC6BF6"/>
    <w:rsid w:val="00AC6DBA"/>
    <w:rsid w:val="00AC6E38"/>
    <w:rsid w:val="00AC6EB0"/>
    <w:rsid w:val="00AC70D3"/>
    <w:rsid w:val="00AC73A2"/>
    <w:rsid w:val="00AC7427"/>
    <w:rsid w:val="00AC7695"/>
    <w:rsid w:val="00AC7717"/>
    <w:rsid w:val="00AC77FA"/>
    <w:rsid w:val="00AC78CE"/>
    <w:rsid w:val="00AC7B8F"/>
    <w:rsid w:val="00AD00DF"/>
    <w:rsid w:val="00AD0178"/>
    <w:rsid w:val="00AD01E4"/>
    <w:rsid w:val="00AD02B3"/>
    <w:rsid w:val="00AD0583"/>
    <w:rsid w:val="00AD078A"/>
    <w:rsid w:val="00AD0858"/>
    <w:rsid w:val="00AD08E2"/>
    <w:rsid w:val="00AD0907"/>
    <w:rsid w:val="00AD0AE9"/>
    <w:rsid w:val="00AD0E28"/>
    <w:rsid w:val="00AD0F03"/>
    <w:rsid w:val="00AD0F16"/>
    <w:rsid w:val="00AD0F54"/>
    <w:rsid w:val="00AD12F8"/>
    <w:rsid w:val="00AD141C"/>
    <w:rsid w:val="00AD1641"/>
    <w:rsid w:val="00AD1706"/>
    <w:rsid w:val="00AD184F"/>
    <w:rsid w:val="00AD19CD"/>
    <w:rsid w:val="00AD1B3C"/>
    <w:rsid w:val="00AD1DD7"/>
    <w:rsid w:val="00AD1F5B"/>
    <w:rsid w:val="00AD2060"/>
    <w:rsid w:val="00AD21D9"/>
    <w:rsid w:val="00AD2447"/>
    <w:rsid w:val="00AD2871"/>
    <w:rsid w:val="00AD2B36"/>
    <w:rsid w:val="00AD2CC3"/>
    <w:rsid w:val="00AD2D0E"/>
    <w:rsid w:val="00AD2D94"/>
    <w:rsid w:val="00AD2F60"/>
    <w:rsid w:val="00AD2FBC"/>
    <w:rsid w:val="00AD3140"/>
    <w:rsid w:val="00AD31CA"/>
    <w:rsid w:val="00AD32C1"/>
    <w:rsid w:val="00AD3325"/>
    <w:rsid w:val="00AD3512"/>
    <w:rsid w:val="00AD37D5"/>
    <w:rsid w:val="00AD38AE"/>
    <w:rsid w:val="00AD38B4"/>
    <w:rsid w:val="00AD40C3"/>
    <w:rsid w:val="00AD41B1"/>
    <w:rsid w:val="00AD4303"/>
    <w:rsid w:val="00AD44CD"/>
    <w:rsid w:val="00AD450E"/>
    <w:rsid w:val="00AD4588"/>
    <w:rsid w:val="00AD48DD"/>
    <w:rsid w:val="00AD48F6"/>
    <w:rsid w:val="00AD5118"/>
    <w:rsid w:val="00AD5352"/>
    <w:rsid w:val="00AD57A0"/>
    <w:rsid w:val="00AD5832"/>
    <w:rsid w:val="00AD58C8"/>
    <w:rsid w:val="00AD594A"/>
    <w:rsid w:val="00AD5CB9"/>
    <w:rsid w:val="00AD5E5E"/>
    <w:rsid w:val="00AD5E76"/>
    <w:rsid w:val="00AD5F52"/>
    <w:rsid w:val="00AD6010"/>
    <w:rsid w:val="00AD61AD"/>
    <w:rsid w:val="00AD624D"/>
    <w:rsid w:val="00AD6578"/>
    <w:rsid w:val="00AD65A2"/>
    <w:rsid w:val="00AD66DD"/>
    <w:rsid w:val="00AD69B1"/>
    <w:rsid w:val="00AD6A95"/>
    <w:rsid w:val="00AD6AE1"/>
    <w:rsid w:val="00AD6DDF"/>
    <w:rsid w:val="00AD6F99"/>
    <w:rsid w:val="00AD735B"/>
    <w:rsid w:val="00AD7727"/>
    <w:rsid w:val="00AD79AB"/>
    <w:rsid w:val="00AD7AA2"/>
    <w:rsid w:val="00AD7C96"/>
    <w:rsid w:val="00AD7E5C"/>
    <w:rsid w:val="00AD7F81"/>
    <w:rsid w:val="00AD7F96"/>
    <w:rsid w:val="00AE0396"/>
    <w:rsid w:val="00AE03AD"/>
    <w:rsid w:val="00AE0434"/>
    <w:rsid w:val="00AE047D"/>
    <w:rsid w:val="00AE0591"/>
    <w:rsid w:val="00AE062F"/>
    <w:rsid w:val="00AE071F"/>
    <w:rsid w:val="00AE07C7"/>
    <w:rsid w:val="00AE07FA"/>
    <w:rsid w:val="00AE083F"/>
    <w:rsid w:val="00AE0860"/>
    <w:rsid w:val="00AE0915"/>
    <w:rsid w:val="00AE0978"/>
    <w:rsid w:val="00AE0C09"/>
    <w:rsid w:val="00AE0D14"/>
    <w:rsid w:val="00AE0D22"/>
    <w:rsid w:val="00AE0F3B"/>
    <w:rsid w:val="00AE1277"/>
    <w:rsid w:val="00AE12BA"/>
    <w:rsid w:val="00AE13E2"/>
    <w:rsid w:val="00AE1AB1"/>
    <w:rsid w:val="00AE1E5E"/>
    <w:rsid w:val="00AE1E9D"/>
    <w:rsid w:val="00AE2151"/>
    <w:rsid w:val="00AE21C4"/>
    <w:rsid w:val="00AE2CF3"/>
    <w:rsid w:val="00AE2EE4"/>
    <w:rsid w:val="00AE2FF8"/>
    <w:rsid w:val="00AE318C"/>
    <w:rsid w:val="00AE3310"/>
    <w:rsid w:val="00AE3325"/>
    <w:rsid w:val="00AE3386"/>
    <w:rsid w:val="00AE3790"/>
    <w:rsid w:val="00AE38CF"/>
    <w:rsid w:val="00AE3955"/>
    <w:rsid w:val="00AE3DB5"/>
    <w:rsid w:val="00AE3E11"/>
    <w:rsid w:val="00AE3F44"/>
    <w:rsid w:val="00AE3F73"/>
    <w:rsid w:val="00AE409C"/>
    <w:rsid w:val="00AE40CE"/>
    <w:rsid w:val="00AE413C"/>
    <w:rsid w:val="00AE4184"/>
    <w:rsid w:val="00AE420A"/>
    <w:rsid w:val="00AE4459"/>
    <w:rsid w:val="00AE44A3"/>
    <w:rsid w:val="00AE4670"/>
    <w:rsid w:val="00AE47EE"/>
    <w:rsid w:val="00AE4924"/>
    <w:rsid w:val="00AE4D03"/>
    <w:rsid w:val="00AE4D27"/>
    <w:rsid w:val="00AE50E3"/>
    <w:rsid w:val="00AE5521"/>
    <w:rsid w:val="00AE55EE"/>
    <w:rsid w:val="00AE58F9"/>
    <w:rsid w:val="00AE5D7D"/>
    <w:rsid w:val="00AE5DFD"/>
    <w:rsid w:val="00AE601A"/>
    <w:rsid w:val="00AE6135"/>
    <w:rsid w:val="00AE6309"/>
    <w:rsid w:val="00AE65E1"/>
    <w:rsid w:val="00AE6640"/>
    <w:rsid w:val="00AE671C"/>
    <w:rsid w:val="00AE69C4"/>
    <w:rsid w:val="00AE6A0B"/>
    <w:rsid w:val="00AE6BA9"/>
    <w:rsid w:val="00AE6F90"/>
    <w:rsid w:val="00AE7221"/>
    <w:rsid w:val="00AE7298"/>
    <w:rsid w:val="00AE72C2"/>
    <w:rsid w:val="00AE7340"/>
    <w:rsid w:val="00AE7523"/>
    <w:rsid w:val="00AE76E3"/>
    <w:rsid w:val="00AE7AFA"/>
    <w:rsid w:val="00AE7FD5"/>
    <w:rsid w:val="00AF02D9"/>
    <w:rsid w:val="00AF03FA"/>
    <w:rsid w:val="00AF0415"/>
    <w:rsid w:val="00AF0946"/>
    <w:rsid w:val="00AF09EA"/>
    <w:rsid w:val="00AF0D97"/>
    <w:rsid w:val="00AF0F02"/>
    <w:rsid w:val="00AF10D6"/>
    <w:rsid w:val="00AF1148"/>
    <w:rsid w:val="00AF1829"/>
    <w:rsid w:val="00AF1BBD"/>
    <w:rsid w:val="00AF1C8A"/>
    <w:rsid w:val="00AF1DC7"/>
    <w:rsid w:val="00AF1DD8"/>
    <w:rsid w:val="00AF208C"/>
    <w:rsid w:val="00AF20F0"/>
    <w:rsid w:val="00AF21F8"/>
    <w:rsid w:val="00AF243C"/>
    <w:rsid w:val="00AF26AD"/>
    <w:rsid w:val="00AF2753"/>
    <w:rsid w:val="00AF27F6"/>
    <w:rsid w:val="00AF284F"/>
    <w:rsid w:val="00AF2A45"/>
    <w:rsid w:val="00AF2A66"/>
    <w:rsid w:val="00AF2AB4"/>
    <w:rsid w:val="00AF2B01"/>
    <w:rsid w:val="00AF2C30"/>
    <w:rsid w:val="00AF2E9E"/>
    <w:rsid w:val="00AF2EA2"/>
    <w:rsid w:val="00AF30C8"/>
    <w:rsid w:val="00AF3135"/>
    <w:rsid w:val="00AF31F3"/>
    <w:rsid w:val="00AF341D"/>
    <w:rsid w:val="00AF36EF"/>
    <w:rsid w:val="00AF3A37"/>
    <w:rsid w:val="00AF3BEB"/>
    <w:rsid w:val="00AF3C1E"/>
    <w:rsid w:val="00AF3C9B"/>
    <w:rsid w:val="00AF3CEB"/>
    <w:rsid w:val="00AF3CFC"/>
    <w:rsid w:val="00AF3FEF"/>
    <w:rsid w:val="00AF40B9"/>
    <w:rsid w:val="00AF4238"/>
    <w:rsid w:val="00AF425A"/>
    <w:rsid w:val="00AF440A"/>
    <w:rsid w:val="00AF4633"/>
    <w:rsid w:val="00AF46E6"/>
    <w:rsid w:val="00AF483A"/>
    <w:rsid w:val="00AF4959"/>
    <w:rsid w:val="00AF4B57"/>
    <w:rsid w:val="00AF4D31"/>
    <w:rsid w:val="00AF50F1"/>
    <w:rsid w:val="00AF5372"/>
    <w:rsid w:val="00AF5423"/>
    <w:rsid w:val="00AF5435"/>
    <w:rsid w:val="00AF54B8"/>
    <w:rsid w:val="00AF558B"/>
    <w:rsid w:val="00AF55E7"/>
    <w:rsid w:val="00AF590A"/>
    <w:rsid w:val="00AF5936"/>
    <w:rsid w:val="00AF5B34"/>
    <w:rsid w:val="00AF619D"/>
    <w:rsid w:val="00AF6287"/>
    <w:rsid w:val="00AF631C"/>
    <w:rsid w:val="00AF6635"/>
    <w:rsid w:val="00AF67EF"/>
    <w:rsid w:val="00AF699C"/>
    <w:rsid w:val="00AF6AFC"/>
    <w:rsid w:val="00AF6B89"/>
    <w:rsid w:val="00AF6D07"/>
    <w:rsid w:val="00AF6F00"/>
    <w:rsid w:val="00AF6F38"/>
    <w:rsid w:val="00AF6FAF"/>
    <w:rsid w:val="00AF703D"/>
    <w:rsid w:val="00AF7094"/>
    <w:rsid w:val="00AF7504"/>
    <w:rsid w:val="00AF757B"/>
    <w:rsid w:val="00AF778B"/>
    <w:rsid w:val="00AF7818"/>
    <w:rsid w:val="00AF7D33"/>
    <w:rsid w:val="00AF7D4B"/>
    <w:rsid w:val="00AF7E87"/>
    <w:rsid w:val="00AF7F19"/>
    <w:rsid w:val="00B001F1"/>
    <w:rsid w:val="00B002F7"/>
    <w:rsid w:val="00B0048D"/>
    <w:rsid w:val="00B005CC"/>
    <w:rsid w:val="00B00674"/>
    <w:rsid w:val="00B006BC"/>
    <w:rsid w:val="00B007A9"/>
    <w:rsid w:val="00B0082E"/>
    <w:rsid w:val="00B008D3"/>
    <w:rsid w:val="00B00A07"/>
    <w:rsid w:val="00B012A4"/>
    <w:rsid w:val="00B014DA"/>
    <w:rsid w:val="00B01D07"/>
    <w:rsid w:val="00B01D2A"/>
    <w:rsid w:val="00B01D60"/>
    <w:rsid w:val="00B01E54"/>
    <w:rsid w:val="00B01EEE"/>
    <w:rsid w:val="00B01FA8"/>
    <w:rsid w:val="00B0216B"/>
    <w:rsid w:val="00B0246A"/>
    <w:rsid w:val="00B0265D"/>
    <w:rsid w:val="00B0271F"/>
    <w:rsid w:val="00B02985"/>
    <w:rsid w:val="00B02D5E"/>
    <w:rsid w:val="00B02FFD"/>
    <w:rsid w:val="00B03096"/>
    <w:rsid w:val="00B0320E"/>
    <w:rsid w:val="00B0349F"/>
    <w:rsid w:val="00B035F1"/>
    <w:rsid w:val="00B03643"/>
    <w:rsid w:val="00B037E4"/>
    <w:rsid w:val="00B0392B"/>
    <w:rsid w:val="00B039CE"/>
    <w:rsid w:val="00B03BA3"/>
    <w:rsid w:val="00B03D29"/>
    <w:rsid w:val="00B03E0F"/>
    <w:rsid w:val="00B03F0D"/>
    <w:rsid w:val="00B03F28"/>
    <w:rsid w:val="00B03FE1"/>
    <w:rsid w:val="00B04071"/>
    <w:rsid w:val="00B04102"/>
    <w:rsid w:val="00B044C3"/>
    <w:rsid w:val="00B04606"/>
    <w:rsid w:val="00B04705"/>
    <w:rsid w:val="00B04A0E"/>
    <w:rsid w:val="00B0538F"/>
    <w:rsid w:val="00B05644"/>
    <w:rsid w:val="00B0580B"/>
    <w:rsid w:val="00B058A5"/>
    <w:rsid w:val="00B05AEA"/>
    <w:rsid w:val="00B05D0C"/>
    <w:rsid w:val="00B05EFF"/>
    <w:rsid w:val="00B05FD7"/>
    <w:rsid w:val="00B0609A"/>
    <w:rsid w:val="00B061B0"/>
    <w:rsid w:val="00B06283"/>
    <w:rsid w:val="00B06288"/>
    <w:rsid w:val="00B06350"/>
    <w:rsid w:val="00B0637A"/>
    <w:rsid w:val="00B0641F"/>
    <w:rsid w:val="00B0660B"/>
    <w:rsid w:val="00B06637"/>
    <w:rsid w:val="00B066D3"/>
    <w:rsid w:val="00B06844"/>
    <w:rsid w:val="00B0688B"/>
    <w:rsid w:val="00B06D55"/>
    <w:rsid w:val="00B06D5A"/>
    <w:rsid w:val="00B06DED"/>
    <w:rsid w:val="00B06FFF"/>
    <w:rsid w:val="00B0757A"/>
    <w:rsid w:val="00B07723"/>
    <w:rsid w:val="00B07897"/>
    <w:rsid w:val="00B078F1"/>
    <w:rsid w:val="00B07995"/>
    <w:rsid w:val="00B07A38"/>
    <w:rsid w:val="00B07CAE"/>
    <w:rsid w:val="00B07EB8"/>
    <w:rsid w:val="00B07F4B"/>
    <w:rsid w:val="00B07F5D"/>
    <w:rsid w:val="00B10089"/>
    <w:rsid w:val="00B10207"/>
    <w:rsid w:val="00B10366"/>
    <w:rsid w:val="00B10409"/>
    <w:rsid w:val="00B104C7"/>
    <w:rsid w:val="00B105F2"/>
    <w:rsid w:val="00B1068E"/>
    <w:rsid w:val="00B10AA4"/>
    <w:rsid w:val="00B10C49"/>
    <w:rsid w:val="00B10C73"/>
    <w:rsid w:val="00B10FA0"/>
    <w:rsid w:val="00B110B4"/>
    <w:rsid w:val="00B1111F"/>
    <w:rsid w:val="00B11562"/>
    <w:rsid w:val="00B115E9"/>
    <w:rsid w:val="00B11624"/>
    <w:rsid w:val="00B11718"/>
    <w:rsid w:val="00B11741"/>
    <w:rsid w:val="00B11D14"/>
    <w:rsid w:val="00B11D4A"/>
    <w:rsid w:val="00B11E2D"/>
    <w:rsid w:val="00B11F89"/>
    <w:rsid w:val="00B121D1"/>
    <w:rsid w:val="00B1260A"/>
    <w:rsid w:val="00B12683"/>
    <w:rsid w:val="00B1273A"/>
    <w:rsid w:val="00B1280A"/>
    <w:rsid w:val="00B12AFF"/>
    <w:rsid w:val="00B12EB2"/>
    <w:rsid w:val="00B135BD"/>
    <w:rsid w:val="00B137F2"/>
    <w:rsid w:val="00B138EF"/>
    <w:rsid w:val="00B139DA"/>
    <w:rsid w:val="00B13B9F"/>
    <w:rsid w:val="00B13D4B"/>
    <w:rsid w:val="00B13DC1"/>
    <w:rsid w:val="00B1413F"/>
    <w:rsid w:val="00B141E7"/>
    <w:rsid w:val="00B14206"/>
    <w:rsid w:val="00B1425E"/>
    <w:rsid w:val="00B1446C"/>
    <w:rsid w:val="00B1460F"/>
    <w:rsid w:val="00B14653"/>
    <w:rsid w:val="00B14667"/>
    <w:rsid w:val="00B14705"/>
    <w:rsid w:val="00B1472A"/>
    <w:rsid w:val="00B147C3"/>
    <w:rsid w:val="00B147FA"/>
    <w:rsid w:val="00B148AC"/>
    <w:rsid w:val="00B14AE0"/>
    <w:rsid w:val="00B14C63"/>
    <w:rsid w:val="00B14DAE"/>
    <w:rsid w:val="00B14E7A"/>
    <w:rsid w:val="00B14FC8"/>
    <w:rsid w:val="00B14FEE"/>
    <w:rsid w:val="00B151B8"/>
    <w:rsid w:val="00B15507"/>
    <w:rsid w:val="00B15663"/>
    <w:rsid w:val="00B15685"/>
    <w:rsid w:val="00B15808"/>
    <w:rsid w:val="00B1594B"/>
    <w:rsid w:val="00B15D91"/>
    <w:rsid w:val="00B15E8E"/>
    <w:rsid w:val="00B15EAF"/>
    <w:rsid w:val="00B15F79"/>
    <w:rsid w:val="00B15F87"/>
    <w:rsid w:val="00B160E7"/>
    <w:rsid w:val="00B1650D"/>
    <w:rsid w:val="00B167EC"/>
    <w:rsid w:val="00B16A42"/>
    <w:rsid w:val="00B16D88"/>
    <w:rsid w:val="00B16D9A"/>
    <w:rsid w:val="00B171E8"/>
    <w:rsid w:val="00B1731E"/>
    <w:rsid w:val="00B173F1"/>
    <w:rsid w:val="00B176B6"/>
    <w:rsid w:val="00B1772E"/>
    <w:rsid w:val="00B17846"/>
    <w:rsid w:val="00B1787A"/>
    <w:rsid w:val="00B17914"/>
    <w:rsid w:val="00B1797B"/>
    <w:rsid w:val="00B17B47"/>
    <w:rsid w:val="00B17C89"/>
    <w:rsid w:val="00B17E87"/>
    <w:rsid w:val="00B20066"/>
    <w:rsid w:val="00B2013E"/>
    <w:rsid w:val="00B20382"/>
    <w:rsid w:val="00B204C0"/>
    <w:rsid w:val="00B204E2"/>
    <w:rsid w:val="00B20509"/>
    <w:rsid w:val="00B205E6"/>
    <w:rsid w:val="00B2061F"/>
    <w:rsid w:val="00B206D3"/>
    <w:rsid w:val="00B2080F"/>
    <w:rsid w:val="00B20AC8"/>
    <w:rsid w:val="00B20B18"/>
    <w:rsid w:val="00B20C4B"/>
    <w:rsid w:val="00B20CDE"/>
    <w:rsid w:val="00B20D88"/>
    <w:rsid w:val="00B211DB"/>
    <w:rsid w:val="00B21586"/>
    <w:rsid w:val="00B21C6A"/>
    <w:rsid w:val="00B21D94"/>
    <w:rsid w:val="00B224C6"/>
    <w:rsid w:val="00B22669"/>
    <w:rsid w:val="00B22794"/>
    <w:rsid w:val="00B227A0"/>
    <w:rsid w:val="00B22848"/>
    <w:rsid w:val="00B228F6"/>
    <w:rsid w:val="00B22C76"/>
    <w:rsid w:val="00B22EDE"/>
    <w:rsid w:val="00B22FC4"/>
    <w:rsid w:val="00B2303B"/>
    <w:rsid w:val="00B23119"/>
    <w:rsid w:val="00B2325D"/>
    <w:rsid w:val="00B232DF"/>
    <w:rsid w:val="00B236E9"/>
    <w:rsid w:val="00B23736"/>
    <w:rsid w:val="00B23900"/>
    <w:rsid w:val="00B2398E"/>
    <w:rsid w:val="00B23A8D"/>
    <w:rsid w:val="00B23B9F"/>
    <w:rsid w:val="00B242C5"/>
    <w:rsid w:val="00B24478"/>
    <w:rsid w:val="00B24687"/>
    <w:rsid w:val="00B246DD"/>
    <w:rsid w:val="00B24D81"/>
    <w:rsid w:val="00B24F86"/>
    <w:rsid w:val="00B25004"/>
    <w:rsid w:val="00B2503B"/>
    <w:rsid w:val="00B2511A"/>
    <w:rsid w:val="00B254BE"/>
    <w:rsid w:val="00B2564B"/>
    <w:rsid w:val="00B25925"/>
    <w:rsid w:val="00B25973"/>
    <w:rsid w:val="00B259B0"/>
    <w:rsid w:val="00B25AA1"/>
    <w:rsid w:val="00B25AC3"/>
    <w:rsid w:val="00B2620C"/>
    <w:rsid w:val="00B26587"/>
    <w:rsid w:val="00B26AD8"/>
    <w:rsid w:val="00B26B31"/>
    <w:rsid w:val="00B26CA5"/>
    <w:rsid w:val="00B26DE5"/>
    <w:rsid w:val="00B26E23"/>
    <w:rsid w:val="00B26E4B"/>
    <w:rsid w:val="00B26ED8"/>
    <w:rsid w:val="00B26F15"/>
    <w:rsid w:val="00B26F35"/>
    <w:rsid w:val="00B27238"/>
    <w:rsid w:val="00B2724A"/>
    <w:rsid w:val="00B27317"/>
    <w:rsid w:val="00B27377"/>
    <w:rsid w:val="00B27473"/>
    <w:rsid w:val="00B27597"/>
    <w:rsid w:val="00B27782"/>
    <w:rsid w:val="00B278AE"/>
    <w:rsid w:val="00B27A28"/>
    <w:rsid w:val="00B27FA4"/>
    <w:rsid w:val="00B30188"/>
    <w:rsid w:val="00B30204"/>
    <w:rsid w:val="00B3026F"/>
    <w:rsid w:val="00B302CC"/>
    <w:rsid w:val="00B303B2"/>
    <w:rsid w:val="00B3069E"/>
    <w:rsid w:val="00B30A42"/>
    <w:rsid w:val="00B30A82"/>
    <w:rsid w:val="00B31053"/>
    <w:rsid w:val="00B3120D"/>
    <w:rsid w:val="00B31672"/>
    <w:rsid w:val="00B316BF"/>
    <w:rsid w:val="00B31892"/>
    <w:rsid w:val="00B3192F"/>
    <w:rsid w:val="00B31A99"/>
    <w:rsid w:val="00B31BF3"/>
    <w:rsid w:val="00B31C6B"/>
    <w:rsid w:val="00B31D69"/>
    <w:rsid w:val="00B31E08"/>
    <w:rsid w:val="00B321E6"/>
    <w:rsid w:val="00B321E8"/>
    <w:rsid w:val="00B32464"/>
    <w:rsid w:val="00B3255F"/>
    <w:rsid w:val="00B32831"/>
    <w:rsid w:val="00B32860"/>
    <w:rsid w:val="00B32B41"/>
    <w:rsid w:val="00B32CF8"/>
    <w:rsid w:val="00B32EDE"/>
    <w:rsid w:val="00B3312B"/>
    <w:rsid w:val="00B33196"/>
    <w:rsid w:val="00B331DC"/>
    <w:rsid w:val="00B3347E"/>
    <w:rsid w:val="00B33487"/>
    <w:rsid w:val="00B33512"/>
    <w:rsid w:val="00B33587"/>
    <w:rsid w:val="00B335CD"/>
    <w:rsid w:val="00B339EF"/>
    <w:rsid w:val="00B33A42"/>
    <w:rsid w:val="00B33A82"/>
    <w:rsid w:val="00B33CC2"/>
    <w:rsid w:val="00B33DB0"/>
    <w:rsid w:val="00B3404F"/>
    <w:rsid w:val="00B34076"/>
    <w:rsid w:val="00B344AE"/>
    <w:rsid w:val="00B3471A"/>
    <w:rsid w:val="00B3487C"/>
    <w:rsid w:val="00B34973"/>
    <w:rsid w:val="00B349EE"/>
    <w:rsid w:val="00B34C4B"/>
    <w:rsid w:val="00B34D55"/>
    <w:rsid w:val="00B34E11"/>
    <w:rsid w:val="00B34F48"/>
    <w:rsid w:val="00B350A0"/>
    <w:rsid w:val="00B351B4"/>
    <w:rsid w:val="00B3537D"/>
    <w:rsid w:val="00B355F4"/>
    <w:rsid w:val="00B3563C"/>
    <w:rsid w:val="00B35801"/>
    <w:rsid w:val="00B35914"/>
    <w:rsid w:val="00B35C35"/>
    <w:rsid w:val="00B35C83"/>
    <w:rsid w:val="00B35EE3"/>
    <w:rsid w:val="00B3607C"/>
    <w:rsid w:val="00B36245"/>
    <w:rsid w:val="00B3655F"/>
    <w:rsid w:val="00B36D02"/>
    <w:rsid w:val="00B36D9A"/>
    <w:rsid w:val="00B36FCB"/>
    <w:rsid w:val="00B375F7"/>
    <w:rsid w:val="00B375FB"/>
    <w:rsid w:val="00B376F8"/>
    <w:rsid w:val="00B37A3A"/>
    <w:rsid w:val="00B40050"/>
    <w:rsid w:val="00B4008A"/>
    <w:rsid w:val="00B40321"/>
    <w:rsid w:val="00B40503"/>
    <w:rsid w:val="00B405AD"/>
    <w:rsid w:val="00B4066E"/>
    <w:rsid w:val="00B40670"/>
    <w:rsid w:val="00B407C9"/>
    <w:rsid w:val="00B4095B"/>
    <w:rsid w:val="00B409D9"/>
    <w:rsid w:val="00B40B77"/>
    <w:rsid w:val="00B40BA4"/>
    <w:rsid w:val="00B40C86"/>
    <w:rsid w:val="00B40CB1"/>
    <w:rsid w:val="00B40F7E"/>
    <w:rsid w:val="00B411A6"/>
    <w:rsid w:val="00B413D5"/>
    <w:rsid w:val="00B417E9"/>
    <w:rsid w:val="00B4185A"/>
    <w:rsid w:val="00B418F1"/>
    <w:rsid w:val="00B4198A"/>
    <w:rsid w:val="00B41D35"/>
    <w:rsid w:val="00B41E38"/>
    <w:rsid w:val="00B41E7B"/>
    <w:rsid w:val="00B41FEE"/>
    <w:rsid w:val="00B421D0"/>
    <w:rsid w:val="00B42235"/>
    <w:rsid w:val="00B422A0"/>
    <w:rsid w:val="00B4248F"/>
    <w:rsid w:val="00B42779"/>
    <w:rsid w:val="00B427A3"/>
    <w:rsid w:val="00B427F4"/>
    <w:rsid w:val="00B428A7"/>
    <w:rsid w:val="00B42A0E"/>
    <w:rsid w:val="00B42B0F"/>
    <w:rsid w:val="00B42E7B"/>
    <w:rsid w:val="00B42F13"/>
    <w:rsid w:val="00B430DD"/>
    <w:rsid w:val="00B4316D"/>
    <w:rsid w:val="00B4318F"/>
    <w:rsid w:val="00B43371"/>
    <w:rsid w:val="00B43545"/>
    <w:rsid w:val="00B43555"/>
    <w:rsid w:val="00B43579"/>
    <w:rsid w:val="00B43732"/>
    <w:rsid w:val="00B43A68"/>
    <w:rsid w:val="00B43B24"/>
    <w:rsid w:val="00B43C12"/>
    <w:rsid w:val="00B43D63"/>
    <w:rsid w:val="00B43DF6"/>
    <w:rsid w:val="00B43E26"/>
    <w:rsid w:val="00B43E4C"/>
    <w:rsid w:val="00B441F3"/>
    <w:rsid w:val="00B44467"/>
    <w:rsid w:val="00B44615"/>
    <w:rsid w:val="00B44F24"/>
    <w:rsid w:val="00B45106"/>
    <w:rsid w:val="00B4515F"/>
    <w:rsid w:val="00B4534B"/>
    <w:rsid w:val="00B45554"/>
    <w:rsid w:val="00B455AF"/>
    <w:rsid w:val="00B45609"/>
    <w:rsid w:val="00B45626"/>
    <w:rsid w:val="00B45835"/>
    <w:rsid w:val="00B45A8F"/>
    <w:rsid w:val="00B45EDA"/>
    <w:rsid w:val="00B4601E"/>
    <w:rsid w:val="00B4607E"/>
    <w:rsid w:val="00B460E8"/>
    <w:rsid w:val="00B46216"/>
    <w:rsid w:val="00B4666A"/>
    <w:rsid w:val="00B46BCA"/>
    <w:rsid w:val="00B46C92"/>
    <w:rsid w:val="00B46E18"/>
    <w:rsid w:val="00B46EE5"/>
    <w:rsid w:val="00B46FDB"/>
    <w:rsid w:val="00B47119"/>
    <w:rsid w:val="00B47340"/>
    <w:rsid w:val="00B4743E"/>
    <w:rsid w:val="00B474EF"/>
    <w:rsid w:val="00B475A5"/>
    <w:rsid w:val="00B47608"/>
    <w:rsid w:val="00B477D3"/>
    <w:rsid w:val="00B47C26"/>
    <w:rsid w:val="00B47E46"/>
    <w:rsid w:val="00B47F39"/>
    <w:rsid w:val="00B501C8"/>
    <w:rsid w:val="00B502E5"/>
    <w:rsid w:val="00B506CB"/>
    <w:rsid w:val="00B50831"/>
    <w:rsid w:val="00B508DA"/>
    <w:rsid w:val="00B50DF5"/>
    <w:rsid w:val="00B51060"/>
    <w:rsid w:val="00B51470"/>
    <w:rsid w:val="00B515DB"/>
    <w:rsid w:val="00B516C0"/>
    <w:rsid w:val="00B517A6"/>
    <w:rsid w:val="00B51990"/>
    <w:rsid w:val="00B519B5"/>
    <w:rsid w:val="00B51C63"/>
    <w:rsid w:val="00B51DEF"/>
    <w:rsid w:val="00B51E27"/>
    <w:rsid w:val="00B520F3"/>
    <w:rsid w:val="00B5230B"/>
    <w:rsid w:val="00B52568"/>
    <w:rsid w:val="00B525C8"/>
    <w:rsid w:val="00B527CB"/>
    <w:rsid w:val="00B52814"/>
    <w:rsid w:val="00B528EE"/>
    <w:rsid w:val="00B529CA"/>
    <w:rsid w:val="00B52A5A"/>
    <w:rsid w:val="00B52B09"/>
    <w:rsid w:val="00B52B35"/>
    <w:rsid w:val="00B52C1E"/>
    <w:rsid w:val="00B52D9E"/>
    <w:rsid w:val="00B52F87"/>
    <w:rsid w:val="00B53205"/>
    <w:rsid w:val="00B533D8"/>
    <w:rsid w:val="00B533F3"/>
    <w:rsid w:val="00B535CB"/>
    <w:rsid w:val="00B5370B"/>
    <w:rsid w:val="00B539AC"/>
    <w:rsid w:val="00B53ACE"/>
    <w:rsid w:val="00B53B6E"/>
    <w:rsid w:val="00B53B72"/>
    <w:rsid w:val="00B53CB7"/>
    <w:rsid w:val="00B53D05"/>
    <w:rsid w:val="00B53E2D"/>
    <w:rsid w:val="00B53E5E"/>
    <w:rsid w:val="00B54072"/>
    <w:rsid w:val="00B540F4"/>
    <w:rsid w:val="00B541F0"/>
    <w:rsid w:val="00B54217"/>
    <w:rsid w:val="00B54513"/>
    <w:rsid w:val="00B546B5"/>
    <w:rsid w:val="00B54704"/>
    <w:rsid w:val="00B549F4"/>
    <w:rsid w:val="00B54BAA"/>
    <w:rsid w:val="00B5518E"/>
    <w:rsid w:val="00B55202"/>
    <w:rsid w:val="00B55262"/>
    <w:rsid w:val="00B55692"/>
    <w:rsid w:val="00B55BB0"/>
    <w:rsid w:val="00B55CE1"/>
    <w:rsid w:val="00B55DE8"/>
    <w:rsid w:val="00B55E56"/>
    <w:rsid w:val="00B56173"/>
    <w:rsid w:val="00B56397"/>
    <w:rsid w:val="00B563DF"/>
    <w:rsid w:val="00B568D5"/>
    <w:rsid w:val="00B56B64"/>
    <w:rsid w:val="00B56DB8"/>
    <w:rsid w:val="00B56FB2"/>
    <w:rsid w:val="00B5713A"/>
    <w:rsid w:val="00B5714E"/>
    <w:rsid w:val="00B57175"/>
    <w:rsid w:val="00B5742E"/>
    <w:rsid w:val="00B574AE"/>
    <w:rsid w:val="00B577E1"/>
    <w:rsid w:val="00B579B1"/>
    <w:rsid w:val="00B579C7"/>
    <w:rsid w:val="00B57A29"/>
    <w:rsid w:val="00B57A88"/>
    <w:rsid w:val="00B57D4F"/>
    <w:rsid w:val="00B57DC9"/>
    <w:rsid w:val="00B57F98"/>
    <w:rsid w:val="00B60027"/>
    <w:rsid w:val="00B60047"/>
    <w:rsid w:val="00B6011B"/>
    <w:rsid w:val="00B6013B"/>
    <w:rsid w:val="00B601B4"/>
    <w:rsid w:val="00B60365"/>
    <w:rsid w:val="00B604AA"/>
    <w:rsid w:val="00B60671"/>
    <w:rsid w:val="00B606E2"/>
    <w:rsid w:val="00B606FD"/>
    <w:rsid w:val="00B608F4"/>
    <w:rsid w:val="00B60B5B"/>
    <w:rsid w:val="00B60B71"/>
    <w:rsid w:val="00B60CFB"/>
    <w:rsid w:val="00B60DBA"/>
    <w:rsid w:val="00B60F00"/>
    <w:rsid w:val="00B60F4E"/>
    <w:rsid w:val="00B61117"/>
    <w:rsid w:val="00B613AE"/>
    <w:rsid w:val="00B61514"/>
    <w:rsid w:val="00B61563"/>
    <w:rsid w:val="00B6160C"/>
    <w:rsid w:val="00B61777"/>
    <w:rsid w:val="00B617C0"/>
    <w:rsid w:val="00B61801"/>
    <w:rsid w:val="00B61FA7"/>
    <w:rsid w:val="00B61FDD"/>
    <w:rsid w:val="00B62595"/>
    <w:rsid w:val="00B62648"/>
    <w:rsid w:val="00B628EC"/>
    <w:rsid w:val="00B62A0F"/>
    <w:rsid w:val="00B62ADA"/>
    <w:rsid w:val="00B62AFA"/>
    <w:rsid w:val="00B62D49"/>
    <w:rsid w:val="00B631D8"/>
    <w:rsid w:val="00B633A1"/>
    <w:rsid w:val="00B6390B"/>
    <w:rsid w:val="00B63BB5"/>
    <w:rsid w:val="00B63C24"/>
    <w:rsid w:val="00B63C98"/>
    <w:rsid w:val="00B63E44"/>
    <w:rsid w:val="00B64168"/>
    <w:rsid w:val="00B646CA"/>
    <w:rsid w:val="00B64779"/>
    <w:rsid w:val="00B64B04"/>
    <w:rsid w:val="00B64BD7"/>
    <w:rsid w:val="00B64C39"/>
    <w:rsid w:val="00B64E0F"/>
    <w:rsid w:val="00B64E7B"/>
    <w:rsid w:val="00B64FF6"/>
    <w:rsid w:val="00B650D4"/>
    <w:rsid w:val="00B6520B"/>
    <w:rsid w:val="00B656DF"/>
    <w:rsid w:val="00B657B5"/>
    <w:rsid w:val="00B659A9"/>
    <w:rsid w:val="00B65E60"/>
    <w:rsid w:val="00B65E90"/>
    <w:rsid w:val="00B66017"/>
    <w:rsid w:val="00B661F8"/>
    <w:rsid w:val="00B662C8"/>
    <w:rsid w:val="00B6635D"/>
    <w:rsid w:val="00B664A1"/>
    <w:rsid w:val="00B667F2"/>
    <w:rsid w:val="00B66A36"/>
    <w:rsid w:val="00B66BB6"/>
    <w:rsid w:val="00B66D7C"/>
    <w:rsid w:val="00B66EE7"/>
    <w:rsid w:val="00B67016"/>
    <w:rsid w:val="00B671EC"/>
    <w:rsid w:val="00B679BE"/>
    <w:rsid w:val="00B67A8A"/>
    <w:rsid w:val="00B67E5C"/>
    <w:rsid w:val="00B67E6F"/>
    <w:rsid w:val="00B67FB3"/>
    <w:rsid w:val="00B7004C"/>
    <w:rsid w:val="00B701F4"/>
    <w:rsid w:val="00B70241"/>
    <w:rsid w:val="00B70475"/>
    <w:rsid w:val="00B704E6"/>
    <w:rsid w:val="00B704EB"/>
    <w:rsid w:val="00B7073C"/>
    <w:rsid w:val="00B708A7"/>
    <w:rsid w:val="00B7095B"/>
    <w:rsid w:val="00B709C4"/>
    <w:rsid w:val="00B70BCF"/>
    <w:rsid w:val="00B70E3B"/>
    <w:rsid w:val="00B71016"/>
    <w:rsid w:val="00B71089"/>
    <w:rsid w:val="00B71206"/>
    <w:rsid w:val="00B7143C"/>
    <w:rsid w:val="00B71485"/>
    <w:rsid w:val="00B716B4"/>
    <w:rsid w:val="00B71B82"/>
    <w:rsid w:val="00B72160"/>
    <w:rsid w:val="00B7216F"/>
    <w:rsid w:val="00B723E6"/>
    <w:rsid w:val="00B7245C"/>
    <w:rsid w:val="00B725B2"/>
    <w:rsid w:val="00B72615"/>
    <w:rsid w:val="00B7266D"/>
    <w:rsid w:val="00B728C2"/>
    <w:rsid w:val="00B728D8"/>
    <w:rsid w:val="00B72A4F"/>
    <w:rsid w:val="00B72AA8"/>
    <w:rsid w:val="00B72AFE"/>
    <w:rsid w:val="00B72E03"/>
    <w:rsid w:val="00B7307F"/>
    <w:rsid w:val="00B7327A"/>
    <w:rsid w:val="00B734E2"/>
    <w:rsid w:val="00B734E7"/>
    <w:rsid w:val="00B7353B"/>
    <w:rsid w:val="00B736B9"/>
    <w:rsid w:val="00B73BA3"/>
    <w:rsid w:val="00B73D9C"/>
    <w:rsid w:val="00B73F86"/>
    <w:rsid w:val="00B74072"/>
    <w:rsid w:val="00B74170"/>
    <w:rsid w:val="00B74352"/>
    <w:rsid w:val="00B744C0"/>
    <w:rsid w:val="00B745C3"/>
    <w:rsid w:val="00B746D4"/>
    <w:rsid w:val="00B74C22"/>
    <w:rsid w:val="00B74CEC"/>
    <w:rsid w:val="00B74D08"/>
    <w:rsid w:val="00B75028"/>
    <w:rsid w:val="00B75108"/>
    <w:rsid w:val="00B752B9"/>
    <w:rsid w:val="00B75342"/>
    <w:rsid w:val="00B755C3"/>
    <w:rsid w:val="00B756CB"/>
    <w:rsid w:val="00B75895"/>
    <w:rsid w:val="00B75967"/>
    <w:rsid w:val="00B75A7A"/>
    <w:rsid w:val="00B75AD0"/>
    <w:rsid w:val="00B75CC3"/>
    <w:rsid w:val="00B75E49"/>
    <w:rsid w:val="00B75F38"/>
    <w:rsid w:val="00B762C4"/>
    <w:rsid w:val="00B7632B"/>
    <w:rsid w:val="00B766F2"/>
    <w:rsid w:val="00B76C39"/>
    <w:rsid w:val="00B76C53"/>
    <w:rsid w:val="00B76C56"/>
    <w:rsid w:val="00B76C74"/>
    <w:rsid w:val="00B76D36"/>
    <w:rsid w:val="00B7746F"/>
    <w:rsid w:val="00B774E6"/>
    <w:rsid w:val="00B77585"/>
    <w:rsid w:val="00B777AA"/>
    <w:rsid w:val="00B779F2"/>
    <w:rsid w:val="00B77B16"/>
    <w:rsid w:val="00B77C82"/>
    <w:rsid w:val="00B77D99"/>
    <w:rsid w:val="00B77DE7"/>
    <w:rsid w:val="00B77F06"/>
    <w:rsid w:val="00B80165"/>
    <w:rsid w:val="00B802C3"/>
    <w:rsid w:val="00B803E9"/>
    <w:rsid w:val="00B80479"/>
    <w:rsid w:val="00B807CF"/>
    <w:rsid w:val="00B807F2"/>
    <w:rsid w:val="00B808D8"/>
    <w:rsid w:val="00B810A7"/>
    <w:rsid w:val="00B81220"/>
    <w:rsid w:val="00B81285"/>
    <w:rsid w:val="00B815E5"/>
    <w:rsid w:val="00B81666"/>
    <w:rsid w:val="00B81706"/>
    <w:rsid w:val="00B818DF"/>
    <w:rsid w:val="00B81B0D"/>
    <w:rsid w:val="00B81C0F"/>
    <w:rsid w:val="00B81D3D"/>
    <w:rsid w:val="00B81E0F"/>
    <w:rsid w:val="00B81E1C"/>
    <w:rsid w:val="00B81E81"/>
    <w:rsid w:val="00B82006"/>
    <w:rsid w:val="00B82084"/>
    <w:rsid w:val="00B8214F"/>
    <w:rsid w:val="00B821C1"/>
    <w:rsid w:val="00B825CE"/>
    <w:rsid w:val="00B8269B"/>
    <w:rsid w:val="00B8275F"/>
    <w:rsid w:val="00B82865"/>
    <w:rsid w:val="00B829C0"/>
    <w:rsid w:val="00B82BF1"/>
    <w:rsid w:val="00B82C35"/>
    <w:rsid w:val="00B82E1C"/>
    <w:rsid w:val="00B82EB8"/>
    <w:rsid w:val="00B82EC0"/>
    <w:rsid w:val="00B830BB"/>
    <w:rsid w:val="00B8319C"/>
    <w:rsid w:val="00B833A2"/>
    <w:rsid w:val="00B83957"/>
    <w:rsid w:val="00B839B9"/>
    <w:rsid w:val="00B83A56"/>
    <w:rsid w:val="00B83BDE"/>
    <w:rsid w:val="00B83D43"/>
    <w:rsid w:val="00B8411E"/>
    <w:rsid w:val="00B8416A"/>
    <w:rsid w:val="00B8419E"/>
    <w:rsid w:val="00B841FC"/>
    <w:rsid w:val="00B842E6"/>
    <w:rsid w:val="00B8439D"/>
    <w:rsid w:val="00B846C5"/>
    <w:rsid w:val="00B84736"/>
    <w:rsid w:val="00B84904"/>
    <w:rsid w:val="00B85034"/>
    <w:rsid w:val="00B8514F"/>
    <w:rsid w:val="00B85247"/>
    <w:rsid w:val="00B8525C"/>
    <w:rsid w:val="00B85275"/>
    <w:rsid w:val="00B853C6"/>
    <w:rsid w:val="00B85422"/>
    <w:rsid w:val="00B8545B"/>
    <w:rsid w:val="00B855D2"/>
    <w:rsid w:val="00B857A7"/>
    <w:rsid w:val="00B85FF9"/>
    <w:rsid w:val="00B86226"/>
    <w:rsid w:val="00B8623C"/>
    <w:rsid w:val="00B86550"/>
    <w:rsid w:val="00B865BA"/>
    <w:rsid w:val="00B865EC"/>
    <w:rsid w:val="00B86923"/>
    <w:rsid w:val="00B8695B"/>
    <w:rsid w:val="00B8697A"/>
    <w:rsid w:val="00B86B3B"/>
    <w:rsid w:val="00B874FC"/>
    <w:rsid w:val="00B87806"/>
    <w:rsid w:val="00B87A2D"/>
    <w:rsid w:val="00B87BC7"/>
    <w:rsid w:val="00B87BCC"/>
    <w:rsid w:val="00B87EC9"/>
    <w:rsid w:val="00B87FC7"/>
    <w:rsid w:val="00B901CB"/>
    <w:rsid w:val="00B901D6"/>
    <w:rsid w:val="00B9025C"/>
    <w:rsid w:val="00B9029E"/>
    <w:rsid w:val="00B90458"/>
    <w:rsid w:val="00B90A89"/>
    <w:rsid w:val="00B90BB9"/>
    <w:rsid w:val="00B9100C"/>
    <w:rsid w:val="00B912CA"/>
    <w:rsid w:val="00B916E9"/>
    <w:rsid w:val="00B91AD8"/>
    <w:rsid w:val="00B91CFA"/>
    <w:rsid w:val="00B91D97"/>
    <w:rsid w:val="00B92189"/>
    <w:rsid w:val="00B92352"/>
    <w:rsid w:val="00B92397"/>
    <w:rsid w:val="00B92473"/>
    <w:rsid w:val="00B925A6"/>
    <w:rsid w:val="00B92971"/>
    <w:rsid w:val="00B92998"/>
    <w:rsid w:val="00B92A73"/>
    <w:rsid w:val="00B92BB0"/>
    <w:rsid w:val="00B92D4A"/>
    <w:rsid w:val="00B92E30"/>
    <w:rsid w:val="00B92FAC"/>
    <w:rsid w:val="00B9306B"/>
    <w:rsid w:val="00B933BE"/>
    <w:rsid w:val="00B9357D"/>
    <w:rsid w:val="00B9388A"/>
    <w:rsid w:val="00B938CB"/>
    <w:rsid w:val="00B93D63"/>
    <w:rsid w:val="00B93F1F"/>
    <w:rsid w:val="00B93F3C"/>
    <w:rsid w:val="00B9414D"/>
    <w:rsid w:val="00B94714"/>
    <w:rsid w:val="00B94773"/>
    <w:rsid w:val="00B94AD2"/>
    <w:rsid w:val="00B94AE7"/>
    <w:rsid w:val="00B95062"/>
    <w:rsid w:val="00B953B1"/>
    <w:rsid w:val="00B953F5"/>
    <w:rsid w:val="00B95441"/>
    <w:rsid w:val="00B955BE"/>
    <w:rsid w:val="00B955E7"/>
    <w:rsid w:val="00B9569E"/>
    <w:rsid w:val="00B95D06"/>
    <w:rsid w:val="00B95EA9"/>
    <w:rsid w:val="00B95F44"/>
    <w:rsid w:val="00B95FC4"/>
    <w:rsid w:val="00B96224"/>
    <w:rsid w:val="00B962B6"/>
    <w:rsid w:val="00B96334"/>
    <w:rsid w:val="00B9642E"/>
    <w:rsid w:val="00B964F3"/>
    <w:rsid w:val="00B96508"/>
    <w:rsid w:val="00B965B4"/>
    <w:rsid w:val="00B965E5"/>
    <w:rsid w:val="00B9660A"/>
    <w:rsid w:val="00B9666D"/>
    <w:rsid w:val="00B967F2"/>
    <w:rsid w:val="00B96886"/>
    <w:rsid w:val="00B968D3"/>
    <w:rsid w:val="00B969C1"/>
    <w:rsid w:val="00B96AEC"/>
    <w:rsid w:val="00B96D64"/>
    <w:rsid w:val="00B96D87"/>
    <w:rsid w:val="00B96F35"/>
    <w:rsid w:val="00B97111"/>
    <w:rsid w:val="00B97359"/>
    <w:rsid w:val="00B97435"/>
    <w:rsid w:val="00B9798F"/>
    <w:rsid w:val="00B97EEC"/>
    <w:rsid w:val="00BA040D"/>
    <w:rsid w:val="00BA0444"/>
    <w:rsid w:val="00BA0501"/>
    <w:rsid w:val="00BA07C4"/>
    <w:rsid w:val="00BA0A2D"/>
    <w:rsid w:val="00BA0AA0"/>
    <w:rsid w:val="00BA0DA6"/>
    <w:rsid w:val="00BA0FEA"/>
    <w:rsid w:val="00BA1105"/>
    <w:rsid w:val="00BA1579"/>
    <w:rsid w:val="00BA165E"/>
    <w:rsid w:val="00BA16B1"/>
    <w:rsid w:val="00BA1729"/>
    <w:rsid w:val="00BA18A3"/>
    <w:rsid w:val="00BA1C14"/>
    <w:rsid w:val="00BA1DB5"/>
    <w:rsid w:val="00BA1E53"/>
    <w:rsid w:val="00BA1EA1"/>
    <w:rsid w:val="00BA290E"/>
    <w:rsid w:val="00BA293E"/>
    <w:rsid w:val="00BA2B16"/>
    <w:rsid w:val="00BA33C9"/>
    <w:rsid w:val="00BA3454"/>
    <w:rsid w:val="00BA35E1"/>
    <w:rsid w:val="00BA36DF"/>
    <w:rsid w:val="00BA3817"/>
    <w:rsid w:val="00BA3859"/>
    <w:rsid w:val="00BA39C7"/>
    <w:rsid w:val="00BA3C5A"/>
    <w:rsid w:val="00BA44BF"/>
    <w:rsid w:val="00BA45DF"/>
    <w:rsid w:val="00BA46A0"/>
    <w:rsid w:val="00BA46E9"/>
    <w:rsid w:val="00BA4CF6"/>
    <w:rsid w:val="00BA4D66"/>
    <w:rsid w:val="00BA4DC7"/>
    <w:rsid w:val="00BA4DD8"/>
    <w:rsid w:val="00BA4DEC"/>
    <w:rsid w:val="00BA53D8"/>
    <w:rsid w:val="00BA5465"/>
    <w:rsid w:val="00BA561D"/>
    <w:rsid w:val="00BA59CA"/>
    <w:rsid w:val="00BA5B8A"/>
    <w:rsid w:val="00BA5BE1"/>
    <w:rsid w:val="00BA5D5B"/>
    <w:rsid w:val="00BA5F2E"/>
    <w:rsid w:val="00BA61AF"/>
    <w:rsid w:val="00BA626E"/>
    <w:rsid w:val="00BA6917"/>
    <w:rsid w:val="00BA6B10"/>
    <w:rsid w:val="00BA6C08"/>
    <w:rsid w:val="00BA6D93"/>
    <w:rsid w:val="00BA6EF5"/>
    <w:rsid w:val="00BA6F7F"/>
    <w:rsid w:val="00BA706E"/>
    <w:rsid w:val="00BA7108"/>
    <w:rsid w:val="00BA71CF"/>
    <w:rsid w:val="00BA75AE"/>
    <w:rsid w:val="00BA783A"/>
    <w:rsid w:val="00BA7EA1"/>
    <w:rsid w:val="00BB0210"/>
    <w:rsid w:val="00BB0443"/>
    <w:rsid w:val="00BB04E4"/>
    <w:rsid w:val="00BB050F"/>
    <w:rsid w:val="00BB078F"/>
    <w:rsid w:val="00BB085C"/>
    <w:rsid w:val="00BB0867"/>
    <w:rsid w:val="00BB0C70"/>
    <w:rsid w:val="00BB0D98"/>
    <w:rsid w:val="00BB1237"/>
    <w:rsid w:val="00BB157F"/>
    <w:rsid w:val="00BB186A"/>
    <w:rsid w:val="00BB1957"/>
    <w:rsid w:val="00BB1AC8"/>
    <w:rsid w:val="00BB1C8E"/>
    <w:rsid w:val="00BB1DA0"/>
    <w:rsid w:val="00BB1FC7"/>
    <w:rsid w:val="00BB1FE2"/>
    <w:rsid w:val="00BB2121"/>
    <w:rsid w:val="00BB23A1"/>
    <w:rsid w:val="00BB24C6"/>
    <w:rsid w:val="00BB25E0"/>
    <w:rsid w:val="00BB2736"/>
    <w:rsid w:val="00BB29B0"/>
    <w:rsid w:val="00BB2BC2"/>
    <w:rsid w:val="00BB2C65"/>
    <w:rsid w:val="00BB2D48"/>
    <w:rsid w:val="00BB2F1C"/>
    <w:rsid w:val="00BB2F3E"/>
    <w:rsid w:val="00BB300E"/>
    <w:rsid w:val="00BB349E"/>
    <w:rsid w:val="00BB3518"/>
    <w:rsid w:val="00BB37D6"/>
    <w:rsid w:val="00BB3866"/>
    <w:rsid w:val="00BB39E0"/>
    <w:rsid w:val="00BB3ADE"/>
    <w:rsid w:val="00BB3B0D"/>
    <w:rsid w:val="00BB3B23"/>
    <w:rsid w:val="00BB3F51"/>
    <w:rsid w:val="00BB400E"/>
    <w:rsid w:val="00BB421C"/>
    <w:rsid w:val="00BB4299"/>
    <w:rsid w:val="00BB43B3"/>
    <w:rsid w:val="00BB44B6"/>
    <w:rsid w:val="00BB45AC"/>
    <w:rsid w:val="00BB491C"/>
    <w:rsid w:val="00BB4BBE"/>
    <w:rsid w:val="00BB504F"/>
    <w:rsid w:val="00BB5513"/>
    <w:rsid w:val="00BB5771"/>
    <w:rsid w:val="00BB57C8"/>
    <w:rsid w:val="00BB58ED"/>
    <w:rsid w:val="00BB5A84"/>
    <w:rsid w:val="00BB5F09"/>
    <w:rsid w:val="00BB604A"/>
    <w:rsid w:val="00BB616A"/>
    <w:rsid w:val="00BB6220"/>
    <w:rsid w:val="00BB6434"/>
    <w:rsid w:val="00BB6435"/>
    <w:rsid w:val="00BB644A"/>
    <w:rsid w:val="00BB64DA"/>
    <w:rsid w:val="00BB682A"/>
    <w:rsid w:val="00BB684B"/>
    <w:rsid w:val="00BB6BAE"/>
    <w:rsid w:val="00BB78C3"/>
    <w:rsid w:val="00BB790C"/>
    <w:rsid w:val="00BB7A1B"/>
    <w:rsid w:val="00BB7D99"/>
    <w:rsid w:val="00BC0068"/>
    <w:rsid w:val="00BC0118"/>
    <w:rsid w:val="00BC0190"/>
    <w:rsid w:val="00BC0193"/>
    <w:rsid w:val="00BC022B"/>
    <w:rsid w:val="00BC05D9"/>
    <w:rsid w:val="00BC0775"/>
    <w:rsid w:val="00BC09BB"/>
    <w:rsid w:val="00BC0B32"/>
    <w:rsid w:val="00BC0C07"/>
    <w:rsid w:val="00BC0E25"/>
    <w:rsid w:val="00BC0F7D"/>
    <w:rsid w:val="00BC10C1"/>
    <w:rsid w:val="00BC119B"/>
    <w:rsid w:val="00BC1383"/>
    <w:rsid w:val="00BC1516"/>
    <w:rsid w:val="00BC15C2"/>
    <w:rsid w:val="00BC17A2"/>
    <w:rsid w:val="00BC198E"/>
    <w:rsid w:val="00BC19CD"/>
    <w:rsid w:val="00BC1B93"/>
    <w:rsid w:val="00BC1C29"/>
    <w:rsid w:val="00BC1D6E"/>
    <w:rsid w:val="00BC1DAF"/>
    <w:rsid w:val="00BC208A"/>
    <w:rsid w:val="00BC20BC"/>
    <w:rsid w:val="00BC2174"/>
    <w:rsid w:val="00BC21F3"/>
    <w:rsid w:val="00BC222B"/>
    <w:rsid w:val="00BC2262"/>
    <w:rsid w:val="00BC22DC"/>
    <w:rsid w:val="00BC25DD"/>
    <w:rsid w:val="00BC28AD"/>
    <w:rsid w:val="00BC2C71"/>
    <w:rsid w:val="00BC3021"/>
    <w:rsid w:val="00BC31E5"/>
    <w:rsid w:val="00BC3225"/>
    <w:rsid w:val="00BC3252"/>
    <w:rsid w:val="00BC32E3"/>
    <w:rsid w:val="00BC347E"/>
    <w:rsid w:val="00BC3778"/>
    <w:rsid w:val="00BC38FD"/>
    <w:rsid w:val="00BC3A09"/>
    <w:rsid w:val="00BC3C03"/>
    <w:rsid w:val="00BC3E85"/>
    <w:rsid w:val="00BC3EF7"/>
    <w:rsid w:val="00BC4117"/>
    <w:rsid w:val="00BC4556"/>
    <w:rsid w:val="00BC461D"/>
    <w:rsid w:val="00BC47AD"/>
    <w:rsid w:val="00BC488C"/>
    <w:rsid w:val="00BC4BB5"/>
    <w:rsid w:val="00BC4C7D"/>
    <w:rsid w:val="00BC4CA2"/>
    <w:rsid w:val="00BC4E09"/>
    <w:rsid w:val="00BC4EC7"/>
    <w:rsid w:val="00BC4F3B"/>
    <w:rsid w:val="00BC50F7"/>
    <w:rsid w:val="00BC52BE"/>
    <w:rsid w:val="00BC5303"/>
    <w:rsid w:val="00BC531D"/>
    <w:rsid w:val="00BC5376"/>
    <w:rsid w:val="00BC553B"/>
    <w:rsid w:val="00BC55F2"/>
    <w:rsid w:val="00BC580B"/>
    <w:rsid w:val="00BC59A3"/>
    <w:rsid w:val="00BC5AF1"/>
    <w:rsid w:val="00BC5CC2"/>
    <w:rsid w:val="00BC5D63"/>
    <w:rsid w:val="00BC5F6F"/>
    <w:rsid w:val="00BC6030"/>
    <w:rsid w:val="00BC6080"/>
    <w:rsid w:val="00BC6322"/>
    <w:rsid w:val="00BC638C"/>
    <w:rsid w:val="00BC660E"/>
    <w:rsid w:val="00BC66FC"/>
    <w:rsid w:val="00BC6791"/>
    <w:rsid w:val="00BC68DD"/>
    <w:rsid w:val="00BC6A99"/>
    <w:rsid w:val="00BC6C7C"/>
    <w:rsid w:val="00BC6DE5"/>
    <w:rsid w:val="00BC6F28"/>
    <w:rsid w:val="00BC6FFC"/>
    <w:rsid w:val="00BC7307"/>
    <w:rsid w:val="00BC749E"/>
    <w:rsid w:val="00BC779C"/>
    <w:rsid w:val="00BC781C"/>
    <w:rsid w:val="00BC7BC4"/>
    <w:rsid w:val="00BC7D81"/>
    <w:rsid w:val="00BC7E36"/>
    <w:rsid w:val="00BC7E4A"/>
    <w:rsid w:val="00BD0048"/>
    <w:rsid w:val="00BD00CC"/>
    <w:rsid w:val="00BD0439"/>
    <w:rsid w:val="00BD04C6"/>
    <w:rsid w:val="00BD05A4"/>
    <w:rsid w:val="00BD09DC"/>
    <w:rsid w:val="00BD0D37"/>
    <w:rsid w:val="00BD0DC3"/>
    <w:rsid w:val="00BD0E59"/>
    <w:rsid w:val="00BD117A"/>
    <w:rsid w:val="00BD12E2"/>
    <w:rsid w:val="00BD13DA"/>
    <w:rsid w:val="00BD14A5"/>
    <w:rsid w:val="00BD16F2"/>
    <w:rsid w:val="00BD18DB"/>
    <w:rsid w:val="00BD18F9"/>
    <w:rsid w:val="00BD1A1D"/>
    <w:rsid w:val="00BD1EE2"/>
    <w:rsid w:val="00BD1FD1"/>
    <w:rsid w:val="00BD200E"/>
    <w:rsid w:val="00BD2172"/>
    <w:rsid w:val="00BD237E"/>
    <w:rsid w:val="00BD23F5"/>
    <w:rsid w:val="00BD271B"/>
    <w:rsid w:val="00BD2AE1"/>
    <w:rsid w:val="00BD2B31"/>
    <w:rsid w:val="00BD2E20"/>
    <w:rsid w:val="00BD379A"/>
    <w:rsid w:val="00BD379B"/>
    <w:rsid w:val="00BD39F6"/>
    <w:rsid w:val="00BD3B42"/>
    <w:rsid w:val="00BD3BE7"/>
    <w:rsid w:val="00BD3D0F"/>
    <w:rsid w:val="00BD4109"/>
    <w:rsid w:val="00BD41C7"/>
    <w:rsid w:val="00BD4222"/>
    <w:rsid w:val="00BD4560"/>
    <w:rsid w:val="00BD4948"/>
    <w:rsid w:val="00BD4C71"/>
    <w:rsid w:val="00BD4FC0"/>
    <w:rsid w:val="00BD503A"/>
    <w:rsid w:val="00BD504C"/>
    <w:rsid w:val="00BD5077"/>
    <w:rsid w:val="00BD55BC"/>
    <w:rsid w:val="00BD5C2F"/>
    <w:rsid w:val="00BD5C30"/>
    <w:rsid w:val="00BD5FAF"/>
    <w:rsid w:val="00BD600B"/>
    <w:rsid w:val="00BD631C"/>
    <w:rsid w:val="00BD6356"/>
    <w:rsid w:val="00BD6854"/>
    <w:rsid w:val="00BD6979"/>
    <w:rsid w:val="00BD6A9F"/>
    <w:rsid w:val="00BD6B47"/>
    <w:rsid w:val="00BD6C09"/>
    <w:rsid w:val="00BD6DB1"/>
    <w:rsid w:val="00BD6DD3"/>
    <w:rsid w:val="00BD71E8"/>
    <w:rsid w:val="00BD731A"/>
    <w:rsid w:val="00BD7602"/>
    <w:rsid w:val="00BD767A"/>
    <w:rsid w:val="00BD78B2"/>
    <w:rsid w:val="00BD7B49"/>
    <w:rsid w:val="00BD7C20"/>
    <w:rsid w:val="00BD7C95"/>
    <w:rsid w:val="00BD7F1D"/>
    <w:rsid w:val="00BD7FF6"/>
    <w:rsid w:val="00BE0099"/>
    <w:rsid w:val="00BE0110"/>
    <w:rsid w:val="00BE047D"/>
    <w:rsid w:val="00BE04AD"/>
    <w:rsid w:val="00BE04F2"/>
    <w:rsid w:val="00BE06B9"/>
    <w:rsid w:val="00BE071F"/>
    <w:rsid w:val="00BE0877"/>
    <w:rsid w:val="00BE0BF9"/>
    <w:rsid w:val="00BE0CB9"/>
    <w:rsid w:val="00BE0DC4"/>
    <w:rsid w:val="00BE0F24"/>
    <w:rsid w:val="00BE14E1"/>
    <w:rsid w:val="00BE14F2"/>
    <w:rsid w:val="00BE192B"/>
    <w:rsid w:val="00BE19A7"/>
    <w:rsid w:val="00BE1C09"/>
    <w:rsid w:val="00BE1CA1"/>
    <w:rsid w:val="00BE1CD6"/>
    <w:rsid w:val="00BE1ECD"/>
    <w:rsid w:val="00BE1F23"/>
    <w:rsid w:val="00BE21BA"/>
    <w:rsid w:val="00BE2271"/>
    <w:rsid w:val="00BE2538"/>
    <w:rsid w:val="00BE2618"/>
    <w:rsid w:val="00BE2990"/>
    <w:rsid w:val="00BE29E5"/>
    <w:rsid w:val="00BE2B46"/>
    <w:rsid w:val="00BE2CA0"/>
    <w:rsid w:val="00BE2EEA"/>
    <w:rsid w:val="00BE2F78"/>
    <w:rsid w:val="00BE3179"/>
    <w:rsid w:val="00BE31DD"/>
    <w:rsid w:val="00BE3353"/>
    <w:rsid w:val="00BE3878"/>
    <w:rsid w:val="00BE39B0"/>
    <w:rsid w:val="00BE3BB5"/>
    <w:rsid w:val="00BE3F84"/>
    <w:rsid w:val="00BE42A3"/>
    <w:rsid w:val="00BE46E9"/>
    <w:rsid w:val="00BE5184"/>
    <w:rsid w:val="00BE52B2"/>
    <w:rsid w:val="00BE52FB"/>
    <w:rsid w:val="00BE5489"/>
    <w:rsid w:val="00BE54AE"/>
    <w:rsid w:val="00BE55BE"/>
    <w:rsid w:val="00BE56A9"/>
    <w:rsid w:val="00BE56E1"/>
    <w:rsid w:val="00BE5913"/>
    <w:rsid w:val="00BE5945"/>
    <w:rsid w:val="00BE5E45"/>
    <w:rsid w:val="00BE5EF2"/>
    <w:rsid w:val="00BE60F2"/>
    <w:rsid w:val="00BE6112"/>
    <w:rsid w:val="00BE62C8"/>
    <w:rsid w:val="00BE637D"/>
    <w:rsid w:val="00BE6445"/>
    <w:rsid w:val="00BE6615"/>
    <w:rsid w:val="00BE6653"/>
    <w:rsid w:val="00BE6A67"/>
    <w:rsid w:val="00BE6BE9"/>
    <w:rsid w:val="00BE6DBC"/>
    <w:rsid w:val="00BE6E5A"/>
    <w:rsid w:val="00BE7D3E"/>
    <w:rsid w:val="00BE7DD2"/>
    <w:rsid w:val="00BE7EAE"/>
    <w:rsid w:val="00BF0168"/>
    <w:rsid w:val="00BF0227"/>
    <w:rsid w:val="00BF0367"/>
    <w:rsid w:val="00BF03EB"/>
    <w:rsid w:val="00BF0453"/>
    <w:rsid w:val="00BF05E9"/>
    <w:rsid w:val="00BF0A1F"/>
    <w:rsid w:val="00BF0AB9"/>
    <w:rsid w:val="00BF0B0A"/>
    <w:rsid w:val="00BF0B3A"/>
    <w:rsid w:val="00BF0C3D"/>
    <w:rsid w:val="00BF105F"/>
    <w:rsid w:val="00BF1448"/>
    <w:rsid w:val="00BF154F"/>
    <w:rsid w:val="00BF1768"/>
    <w:rsid w:val="00BF1890"/>
    <w:rsid w:val="00BF1937"/>
    <w:rsid w:val="00BF19B6"/>
    <w:rsid w:val="00BF1A49"/>
    <w:rsid w:val="00BF1B45"/>
    <w:rsid w:val="00BF1B6B"/>
    <w:rsid w:val="00BF1D72"/>
    <w:rsid w:val="00BF1D7B"/>
    <w:rsid w:val="00BF1E2A"/>
    <w:rsid w:val="00BF204C"/>
    <w:rsid w:val="00BF267C"/>
    <w:rsid w:val="00BF2750"/>
    <w:rsid w:val="00BF2752"/>
    <w:rsid w:val="00BF287F"/>
    <w:rsid w:val="00BF28F7"/>
    <w:rsid w:val="00BF2919"/>
    <w:rsid w:val="00BF2A4E"/>
    <w:rsid w:val="00BF2C81"/>
    <w:rsid w:val="00BF2E3C"/>
    <w:rsid w:val="00BF2E3D"/>
    <w:rsid w:val="00BF2F9D"/>
    <w:rsid w:val="00BF306C"/>
    <w:rsid w:val="00BF3171"/>
    <w:rsid w:val="00BF3258"/>
    <w:rsid w:val="00BF3464"/>
    <w:rsid w:val="00BF3650"/>
    <w:rsid w:val="00BF3780"/>
    <w:rsid w:val="00BF3896"/>
    <w:rsid w:val="00BF3A04"/>
    <w:rsid w:val="00BF3BC7"/>
    <w:rsid w:val="00BF3C38"/>
    <w:rsid w:val="00BF3E5A"/>
    <w:rsid w:val="00BF4000"/>
    <w:rsid w:val="00BF40C0"/>
    <w:rsid w:val="00BF414E"/>
    <w:rsid w:val="00BF42FE"/>
    <w:rsid w:val="00BF492D"/>
    <w:rsid w:val="00BF49A9"/>
    <w:rsid w:val="00BF4CFD"/>
    <w:rsid w:val="00BF4F27"/>
    <w:rsid w:val="00BF4FA4"/>
    <w:rsid w:val="00BF5504"/>
    <w:rsid w:val="00BF56C1"/>
    <w:rsid w:val="00BF5730"/>
    <w:rsid w:val="00BF5A65"/>
    <w:rsid w:val="00BF5AF2"/>
    <w:rsid w:val="00BF5EB0"/>
    <w:rsid w:val="00BF604D"/>
    <w:rsid w:val="00BF6166"/>
    <w:rsid w:val="00BF61EF"/>
    <w:rsid w:val="00BF6266"/>
    <w:rsid w:val="00BF62AB"/>
    <w:rsid w:val="00BF6481"/>
    <w:rsid w:val="00BF67CB"/>
    <w:rsid w:val="00BF68A7"/>
    <w:rsid w:val="00BF68B9"/>
    <w:rsid w:val="00BF68E2"/>
    <w:rsid w:val="00BF6980"/>
    <w:rsid w:val="00BF6EE2"/>
    <w:rsid w:val="00BF6F38"/>
    <w:rsid w:val="00BF7153"/>
    <w:rsid w:val="00BF7342"/>
    <w:rsid w:val="00BF7508"/>
    <w:rsid w:val="00BF76BC"/>
    <w:rsid w:val="00BF772C"/>
    <w:rsid w:val="00BF78E7"/>
    <w:rsid w:val="00BF7A13"/>
    <w:rsid w:val="00BF7C51"/>
    <w:rsid w:val="00BF7CA9"/>
    <w:rsid w:val="00BF7D4E"/>
    <w:rsid w:val="00BF7EA4"/>
    <w:rsid w:val="00C00545"/>
    <w:rsid w:val="00C0098D"/>
    <w:rsid w:val="00C00A5B"/>
    <w:rsid w:val="00C015C2"/>
    <w:rsid w:val="00C01ABF"/>
    <w:rsid w:val="00C01DAA"/>
    <w:rsid w:val="00C01DC1"/>
    <w:rsid w:val="00C01DF3"/>
    <w:rsid w:val="00C01E2E"/>
    <w:rsid w:val="00C02033"/>
    <w:rsid w:val="00C0211D"/>
    <w:rsid w:val="00C0246F"/>
    <w:rsid w:val="00C024A0"/>
    <w:rsid w:val="00C0260F"/>
    <w:rsid w:val="00C027C6"/>
    <w:rsid w:val="00C02AD2"/>
    <w:rsid w:val="00C02CB5"/>
    <w:rsid w:val="00C02DAA"/>
    <w:rsid w:val="00C02E93"/>
    <w:rsid w:val="00C02FB5"/>
    <w:rsid w:val="00C0302D"/>
    <w:rsid w:val="00C03117"/>
    <w:rsid w:val="00C031B9"/>
    <w:rsid w:val="00C033B8"/>
    <w:rsid w:val="00C03423"/>
    <w:rsid w:val="00C034CB"/>
    <w:rsid w:val="00C03543"/>
    <w:rsid w:val="00C03544"/>
    <w:rsid w:val="00C03584"/>
    <w:rsid w:val="00C036AE"/>
    <w:rsid w:val="00C036E8"/>
    <w:rsid w:val="00C0385D"/>
    <w:rsid w:val="00C03B04"/>
    <w:rsid w:val="00C03B1B"/>
    <w:rsid w:val="00C03B9F"/>
    <w:rsid w:val="00C03CFB"/>
    <w:rsid w:val="00C03DA3"/>
    <w:rsid w:val="00C03FCE"/>
    <w:rsid w:val="00C04001"/>
    <w:rsid w:val="00C041AF"/>
    <w:rsid w:val="00C04287"/>
    <w:rsid w:val="00C0435B"/>
    <w:rsid w:val="00C0447F"/>
    <w:rsid w:val="00C04670"/>
    <w:rsid w:val="00C0469A"/>
    <w:rsid w:val="00C04892"/>
    <w:rsid w:val="00C04DC7"/>
    <w:rsid w:val="00C04E8B"/>
    <w:rsid w:val="00C05091"/>
    <w:rsid w:val="00C051A8"/>
    <w:rsid w:val="00C0527E"/>
    <w:rsid w:val="00C054BC"/>
    <w:rsid w:val="00C0579C"/>
    <w:rsid w:val="00C05857"/>
    <w:rsid w:val="00C058BB"/>
    <w:rsid w:val="00C058DE"/>
    <w:rsid w:val="00C05A03"/>
    <w:rsid w:val="00C05CDA"/>
    <w:rsid w:val="00C06048"/>
    <w:rsid w:val="00C0651A"/>
    <w:rsid w:val="00C065B9"/>
    <w:rsid w:val="00C066DA"/>
    <w:rsid w:val="00C0677C"/>
    <w:rsid w:val="00C0679C"/>
    <w:rsid w:val="00C06ABA"/>
    <w:rsid w:val="00C06D8E"/>
    <w:rsid w:val="00C07550"/>
    <w:rsid w:val="00C07915"/>
    <w:rsid w:val="00C07B5C"/>
    <w:rsid w:val="00C07B72"/>
    <w:rsid w:val="00C07D32"/>
    <w:rsid w:val="00C07ECA"/>
    <w:rsid w:val="00C07EF9"/>
    <w:rsid w:val="00C07FE4"/>
    <w:rsid w:val="00C10072"/>
    <w:rsid w:val="00C10174"/>
    <w:rsid w:val="00C102B4"/>
    <w:rsid w:val="00C1038E"/>
    <w:rsid w:val="00C105A9"/>
    <w:rsid w:val="00C10651"/>
    <w:rsid w:val="00C106B6"/>
    <w:rsid w:val="00C108A9"/>
    <w:rsid w:val="00C109BB"/>
    <w:rsid w:val="00C10C1C"/>
    <w:rsid w:val="00C10D41"/>
    <w:rsid w:val="00C10E3A"/>
    <w:rsid w:val="00C10FBC"/>
    <w:rsid w:val="00C1101F"/>
    <w:rsid w:val="00C11589"/>
    <w:rsid w:val="00C115E8"/>
    <w:rsid w:val="00C11633"/>
    <w:rsid w:val="00C11653"/>
    <w:rsid w:val="00C1168B"/>
    <w:rsid w:val="00C1186B"/>
    <w:rsid w:val="00C11908"/>
    <w:rsid w:val="00C11A3C"/>
    <w:rsid w:val="00C11B93"/>
    <w:rsid w:val="00C11E32"/>
    <w:rsid w:val="00C11EBE"/>
    <w:rsid w:val="00C120DC"/>
    <w:rsid w:val="00C1238F"/>
    <w:rsid w:val="00C12740"/>
    <w:rsid w:val="00C12816"/>
    <w:rsid w:val="00C12837"/>
    <w:rsid w:val="00C12C7C"/>
    <w:rsid w:val="00C1316E"/>
    <w:rsid w:val="00C131AE"/>
    <w:rsid w:val="00C13249"/>
    <w:rsid w:val="00C13A24"/>
    <w:rsid w:val="00C13ABA"/>
    <w:rsid w:val="00C13ABF"/>
    <w:rsid w:val="00C13BE0"/>
    <w:rsid w:val="00C13C5B"/>
    <w:rsid w:val="00C13CD8"/>
    <w:rsid w:val="00C13F1D"/>
    <w:rsid w:val="00C1404E"/>
    <w:rsid w:val="00C14094"/>
    <w:rsid w:val="00C14358"/>
    <w:rsid w:val="00C14491"/>
    <w:rsid w:val="00C144F8"/>
    <w:rsid w:val="00C14718"/>
    <w:rsid w:val="00C1476A"/>
    <w:rsid w:val="00C14805"/>
    <w:rsid w:val="00C14822"/>
    <w:rsid w:val="00C149A4"/>
    <w:rsid w:val="00C14AC8"/>
    <w:rsid w:val="00C14B45"/>
    <w:rsid w:val="00C14BF3"/>
    <w:rsid w:val="00C1504A"/>
    <w:rsid w:val="00C150A9"/>
    <w:rsid w:val="00C154D3"/>
    <w:rsid w:val="00C1550E"/>
    <w:rsid w:val="00C155C9"/>
    <w:rsid w:val="00C1563C"/>
    <w:rsid w:val="00C156DD"/>
    <w:rsid w:val="00C157E6"/>
    <w:rsid w:val="00C15ACE"/>
    <w:rsid w:val="00C15C87"/>
    <w:rsid w:val="00C15D4D"/>
    <w:rsid w:val="00C15E57"/>
    <w:rsid w:val="00C15FF6"/>
    <w:rsid w:val="00C1608A"/>
    <w:rsid w:val="00C16097"/>
    <w:rsid w:val="00C16195"/>
    <w:rsid w:val="00C161F6"/>
    <w:rsid w:val="00C16334"/>
    <w:rsid w:val="00C16385"/>
    <w:rsid w:val="00C16557"/>
    <w:rsid w:val="00C16564"/>
    <w:rsid w:val="00C165DE"/>
    <w:rsid w:val="00C16841"/>
    <w:rsid w:val="00C1692C"/>
    <w:rsid w:val="00C16E64"/>
    <w:rsid w:val="00C17049"/>
    <w:rsid w:val="00C17242"/>
    <w:rsid w:val="00C17305"/>
    <w:rsid w:val="00C1734E"/>
    <w:rsid w:val="00C17815"/>
    <w:rsid w:val="00C1788D"/>
    <w:rsid w:val="00C17897"/>
    <w:rsid w:val="00C17A57"/>
    <w:rsid w:val="00C17B33"/>
    <w:rsid w:val="00C17D15"/>
    <w:rsid w:val="00C20080"/>
    <w:rsid w:val="00C200EA"/>
    <w:rsid w:val="00C203B3"/>
    <w:rsid w:val="00C206CA"/>
    <w:rsid w:val="00C20844"/>
    <w:rsid w:val="00C20B25"/>
    <w:rsid w:val="00C20BCD"/>
    <w:rsid w:val="00C20C63"/>
    <w:rsid w:val="00C21058"/>
    <w:rsid w:val="00C2126F"/>
    <w:rsid w:val="00C212D8"/>
    <w:rsid w:val="00C212E7"/>
    <w:rsid w:val="00C213B9"/>
    <w:rsid w:val="00C216A7"/>
    <w:rsid w:val="00C218FD"/>
    <w:rsid w:val="00C21ACE"/>
    <w:rsid w:val="00C21B1F"/>
    <w:rsid w:val="00C21B2B"/>
    <w:rsid w:val="00C21B2F"/>
    <w:rsid w:val="00C21DD3"/>
    <w:rsid w:val="00C221C1"/>
    <w:rsid w:val="00C2232B"/>
    <w:rsid w:val="00C2232D"/>
    <w:rsid w:val="00C22359"/>
    <w:rsid w:val="00C223E4"/>
    <w:rsid w:val="00C224FB"/>
    <w:rsid w:val="00C225CD"/>
    <w:rsid w:val="00C2273A"/>
    <w:rsid w:val="00C2285C"/>
    <w:rsid w:val="00C2289E"/>
    <w:rsid w:val="00C22988"/>
    <w:rsid w:val="00C229A0"/>
    <w:rsid w:val="00C229AE"/>
    <w:rsid w:val="00C22AD4"/>
    <w:rsid w:val="00C22AFA"/>
    <w:rsid w:val="00C22FBB"/>
    <w:rsid w:val="00C22FDD"/>
    <w:rsid w:val="00C22FF6"/>
    <w:rsid w:val="00C232A4"/>
    <w:rsid w:val="00C23315"/>
    <w:rsid w:val="00C234B6"/>
    <w:rsid w:val="00C23BBE"/>
    <w:rsid w:val="00C240ED"/>
    <w:rsid w:val="00C2428A"/>
    <w:rsid w:val="00C244BC"/>
    <w:rsid w:val="00C247DE"/>
    <w:rsid w:val="00C24909"/>
    <w:rsid w:val="00C24A85"/>
    <w:rsid w:val="00C24AF2"/>
    <w:rsid w:val="00C24B3C"/>
    <w:rsid w:val="00C24ED0"/>
    <w:rsid w:val="00C24FBE"/>
    <w:rsid w:val="00C25153"/>
    <w:rsid w:val="00C25155"/>
    <w:rsid w:val="00C25474"/>
    <w:rsid w:val="00C255DE"/>
    <w:rsid w:val="00C25AA4"/>
    <w:rsid w:val="00C25B78"/>
    <w:rsid w:val="00C25E47"/>
    <w:rsid w:val="00C25FAD"/>
    <w:rsid w:val="00C25FD9"/>
    <w:rsid w:val="00C25FF2"/>
    <w:rsid w:val="00C25FF6"/>
    <w:rsid w:val="00C261EA"/>
    <w:rsid w:val="00C2647D"/>
    <w:rsid w:val="00C265DD"/>
    <w:rsid w:val="00C26989"/>
    <w:rsid w:val="00C26B6C"/>
    <w:rsid w:val="00C26C50"/>
    <w:rsid w:val="00C26F9F"/>
    <w:rsid w:val="00C27049"/>
    <w:rsid w:val="00C271F8"/>
    <w:rsid w:val="00C2744A"/>
    <w:rsid w:val="00C277CF"/>
    <w:rsid w:val="00C277DB"/>
    <w:rsid w:val="00C2788B"/>
    <w:rsid w:val="00C27A79"/>
    <w:rsid w:val="00C27B0A"/>
    <w:rsid w:val="00C27BE9"/>
    <w:rsid w:val="00C27E04"/>
    <w:rsid w:val="00C27E9A"/>
    <w:rsid w:val="00C3004A"/>
    <w:rsid w:val="00C3004F"/>
    <w:rsid w:val="00C300C2"/>
    <w:rsid w:val="00C30187"/>
    <w:rsid w:val="00C3021B"/>
    <w:rsid w:val="00C304A0"/>
    <w:rsid w:val="00C306BF"/>
    <w:rsid w:val="00C3077C"/>
    <w:rsid w:val="00C30859"/>
    <w:rsid w:val="00C30CBF"/>
    <w:rsid w:val="00C30EDD"/>
    <w:rsid w:val="00C30F18"/>
    <w:rsid w:val="00C31DB9"/>
    <w:rsid w:val="00C31EEC"/>
    <w:rsid w:val="00C31EED"/>
    <w:rsid w:val="00C31F23"/>
    <w:rsid w:val="00C31FAF"/>
    <w:rsid w:val="00C320CC"/>
    <w:rsid w:val="00C3212F"/>
    <w:rsid w:val="00C32195"/>
    <w:rsid w:val="00C3234C"/>
    <w:rsid w:val="00C32428"/>
    <w:rsid w:val="00C3244F"/>
    <w:rsid w:val="00C325C4"/>
    <w:rsid w:val="00C32603"/>
    <w:rsid w:val="00C3285C"/>
    <w:rsid w:val="00C329BB"/>
    <w:rsid w:val="00C32E7E"/>
    <w:rsid w:val="00C3313A"/>
    <w:rsid w:val="00C33657"/>
    <w:rsid w:val="00C33712"/>
    <w:rsid w:val="00C3373A"/>
    <w:rsid w:val="00C33862"/>
    <w:rsid w:val="00C33885"/>
    <w:rsid w:val="00C339E0"/>
    <w:rsid w:val="00C33CD3"/>
    <w:rsid w:val="00C33D30"/>
    <w:rsid w:val="00C33E11"/>
    <w:rsid w:val="00C33EE5"/>
    <w:rsid w:val="00C340B4"/>
    <w:rsid w:val="00C341BE"/>
    <w:rsid w:val="00C34468"/>
    <w:rsid w:val="00C344F2"/>
    <w:rsid w:val="00C345D5"/>
    <w:rsid w:val="00C345FC"/>
    <w:rsid w:val="00C34845"/>
    <w:rsid w:val="00C34B36"/>
    <w:rsid w:val="00C35146"/>
    <w:rsid w:val="00C35164"/>
    <w:rsid w:val="00C3539D"/>
    <w:rsid w:val="00C35516"/>
    <w:rsid w:val="00C35574"/>
    <w:rsid w:val="00C357EA"/>
    <w:rsid w:val="00C35980"/>
    <w:rsid w:val="00C35A24"/>
    <w:rsid w:val="00C35D9E"/>
    <w:rsid w:val="00C35EC2"/>
    <w:rsid w:val="00C3612F"/>
    <w:rsid w:val="00C361A5"/>
    <w:rsid w:val="00C361A6"/>
    <w:rsid w:val="00C36250"/>
    <w:rsid w:val="00C36281"/>
    <w:rsid w:val="00C36304"/>
    <w:rsid w:val="00C36489"/>
    <w:rsid w:val="00C36494"/>
    <w:rsid w:val="00C364B3"/>
    <w:rsid w:val="00C365FF"/>
    <w:rsid w:val="00C3694B"/>
    <w:rsid w:val="00C36A64"/>
    <w:rsid w:val="00C36C56"/>
    <w:rsid w:val="00C36FCB"/>
    <w:rsid w:val="00C37321"/>
    <w:rsid w:val="00C3740E"/>
    <w:rsid w:val="00C376E9"/>
    <w:rsid w:val="00C37895"/>
    <w:rsid w:val="00C40332"/>
    <w:rsid w:val="00C403C6"/>
    <w:rsid w:val="00C40668"/>
    <w:rsid w:val="00C4070A"/>
    <w:rsid w:val="00C40771"/>
    <w:rsid w:val="00C408E1"/>
    <w:rsid w:val="00C409D5"/>
    <w:rsid w:val="00C40B43"/>
    <w:rsid w:val="00C40B89"/>
    <w:rsid w:val="00C40CEF"/>
    <w:rsid w:val="00C40FED"/>
    <w:rsid w:val="00C4128D"/>
    <w:rsid w:val="00C4155A"/>
    <w:rsid w:val="00C4157E"/>
    <w:rsid w:val="00C415E5"/>
    <w:rsid w:val="00C41600"/>
    <w:rsid w:val="00C4161B"/>
    <w:rsid w:val="00C416E6"/>
    <w:rsid w:val="00C419B7"/>
    <w:rsid w:val="00C41BA6"/>
    <w:rsid w:val="00C41D42"/>
    <w:rsid w:val="00C41E97"/>
    <w:rsid w:val="00C423D0"/>
    <w:rsid w:val="00C4281D"/>
    <w:rsid w:val="00C42DA4"/>
    <w:rsid w:val="00C431F1"/>
    <w:rsid w:val="00C43276"/>
    <w:rsid w:val="00C435C3"/>
    <w:rsid w:val="00C43CBB"/>
    <w:rsid w:val="00C44534"/>
    <w:rsid w:val="00C445B1"/>
    <w:rsid w:val="00C44685"/>
    <w:rsid w:val="00C44848"/>
    <w:rsid w:val="00C449A0"/>
    <w:rsid w:val="00C44AA7"/>
    <w:rsid w:val="00C44B52"/>
    <w:rsid w:val="00C44CFE"/>
    <w:rsid w:val="00C44DA9"/>
    <w:rsid w:val="00C4509A"/>
    <w:rsid w:val="00C450FC"/>
    <w:rsid w:val="00C45280"/>
    <w:rsid w:val="00C4534C"/>
    <w:rsid w:val="00C4556D"/>
    <w:rsid w:val="00C459BA"/>
    <w:rsid w:val="00C45A28"/>
    <w:rsid w:val="00C45A2F"/>
    <w:rsid w:val="00C45A83"/>
    <w:rsid w:val="00C45D7C"/>
    <w:rsid w:val="00C4684A"/>
    <w:rsid w:val="00C46A83"/>
    <w:rsid w:val="00C46B60"/>
    <w:rsid w:val="00C46B87"/>
    <w:rsid w:val="00C46BB2"/>
    <w:rsid w:val="00C46DE4"/>
    <w:rsid w:val="00C474AE"/>
    <w:rsid w:val="00C47505"/>
    <w:rsid w:val="00C477A8"/>
    <w:rsid w:val="00C478E0"/>
    <w:rsid w:val="00C4791D"/>
    <w:rsid w:val="00C47AFD"/>
    <w:rsid w:val="00C47C24"/>
    <w:rsid w:val="00C504A9"/>
    <w:rsid w:val="00C5059A"/>
    <w:rsid w:val="00C508B3"/>
    <w:rsid w:val="00C508DD"/>
    <w:rsid w:val="00C50C08"/>
    <w:rsid w:val="00C50C89"/>
    <w:rsid w:val="00C50CD9"/>
    <w:rsid w:val="00C50D1F"/>
    <w:rsid w:val="00C50F6E"/>
    <w:rsid w:val="00C51163"/>
    <w:rsid w:val="00C5133A"/>
    <w:rsid w:val="00C51395"/>
    <w:rsid w:val="00C51564"/>
    <w:rsid w:val="00C515E4"/>
    <w:rsid w:val="00C516B1"/>
    <w:rsid w:val="00C51700"/>
    <w:rsid w:val="00C525A9"/>
    <w:rsid w:val="00C5276F"/>
    <w:rsid w:val="00C529E5"/>
    <w:rsid w:val="00C52A8D"/>
    <w:rsid w:val="00C52BCF"/>
    <w:rsid w:val="00C52CD7"/>
    <w:rsid w:val="00C52D29"/>
    <w:rsid w:val="00C52EA9"/>
    <w:rsid w:val="00C52EC2"/>
    <w:rsid w:val="00C52F0B"/>
    <w:rsid w:val="00C52F81"/>
    <w:rsid w:val="00C52FE7"/>
    <w:rsid w:val="00C53093"/>
    <w:rsid w:val="00C53126"/>
    <w:rsid w:val="00C5314B"/>
    <w:rsid w:val="00C53460"/>
    <w:rsid w:val="00C53648"/>
    <w:rsid w:val="00C5373A"/>
    <w:rsid w:val="00C537FE"/>
    <w:rsid w:val="00C53A51"/>
    <w:rsid w:val="00C53BCF"/>
    <w:rsid w:val="00C53BD1"/>
    <w:rsid w:val="00C53C3B"/>
    <w:rsid w:val="00C53DE4"/>
    <w:rsid w:val="00C5415B"/>
    <w:rsid w:val="00C5424D"/>
    <w:rsid w:val="00C544D2"/>
    <w:rsid w:val="00C544D9"/>
    <w:rsid w:val="00C54578"/>
    <w:rsid w:val="00C546CC"/>
    <w:rsid w:val="00C549B2"/>
    <w:rsid w:val="00C54BE0"/>
    <w:rsid w:val="00C54BE9"/>
    <w:rsid w:val="00C54C5A"/>
    <w:rsid w:val="00C54CD6"/>
    <w:rsid w:val="00C54D7C"/>
    <w:rsid w:val="00C54DF0"/>
    <w:rsid w:val="00C54F82"/>
    <w:rsid w:val="00C552E3"/>
    <w:rsid w:val="00C55320"/>
    <w:rsid w:val="00C55551"/>
    <w:rsid w:val="00C55576"/>
    <w:rsid w:val="00C556BC"/>
    <w:rsid w:val="00C556CE"/>
    <w:rsid w:val="00C557B4"/>
    <w:rsid w:val="00C55986"/>
    <w:rsid w:val="00C55CA6"/>
    <w:rsid w:val="00C56148"/>
    <w:rsid w:val="00C56AC4"/>
    <w:rsid w:val="00C56BD3"/>
    <w:rsid w:val="00C56E9E"/>
    <w:rsid w:val="00C56ED5"/>
    <w:rsid w:val="00C56F71"/>
    <w:rsid w:val="00C57062"/>
    <w:rsid w:val="00C573ED"/>
    <w:rsid w:val="00C57780"/>
    <w:rsid w:val="00C578D0"/>
    <w:rsid w:val="00C579D9"/>
    <w:rsid w:val="00C57C15"/>
    <w:rsid w:val="00C57E92"/>
    <w:rsid w:val="00C6035A"/>
    <w:rsid w:val="00C60390"/>
    <w:rsid w:val="00C60424"/>
    <w:rsid w:val="00C6051A"/>
    <w:rsid w:val="00C60691"/>
    <w:rsid w:val="00C609DD"/>
    <w:rsid w:val="00C609EE"/>
    <w:rsid w:val="00C60F04"/>
    <w:rsid w:val="00C61474"/>
    <w:rsid w:val="00C6156E"/>
    <w:rsid w:val="00C617F7"/>
    <w:rsid w:val="00C61940"/>
    <w:rsid w:val="00C61C5D"/>
    <w:rsid w:val="00C61F2F"/>
    <w:rsid w:val="00C61FE8"/>
    <w:rsid w:val="00C62086"/>
    <w:rsid w:val="00C6230A"/>
    <w:rsid w:val="00C6234B"/>
    <w:rsid w:val="00C624B4"/>
    <w:rsid w:val="00C62648"/>
    <w:rsid w:val="00C627BC"/>
    <w:rsid w:val="00C62892"/>
    <w:rsid w:val="00C62A7A"/>
    <w:rsid w:val="00C62A88"/>
    <w:rsid w:val="00C62C79"/>
    <w:rsid w:val="00C62D90"/>
    <w:rsid w:val="00C62E7E"/>
    <w:rsid w:val="00C62F9C"/>
    <w:rsid w:val="00C63144"/>
    <w:rsid w:val="00C63193"/>
    <w:rsid w:val="00C63469"/>
    <w:rsid w:val="00C63628"/>
    <w:rsid w:val="00C636D6"/>
    <w:rsid w:val="00C639A2"/>
    <w:rsid w:val="00C63DE8"/>
    <w:rsid w:val="00C63EAE"/>
    <w:rsid w:val="00C6402D"/>
    <w:rsid w:val="00C6420F"/>
    <w:rsid w:val="00C64259"/>
    <w:rsid w:val="00C647C0"/>
    <w:rsid w:val="00C6482F"/>
    <w:rsid w:val="00C6492A"/>
    <w:rsid w:val="00C64A5C"/>
    <w:rsid w:val="00C64AF5"/>
    <w:rsid w:val="00C64B8D"/>
    <w:rsid w:val="00C64BF9"/>
    <w:rsid w:val="00C65201"/>
    <w:rsid w:val="00C6534B"/>
    <w:rsid w:val="00C6565A"/>
    <w:rsid w:val="00C656AF"/>
    <w:rsid w:val="00C66428"/>
    <w:rsid w:val="00C66812"/>
    <w:rsid w:val="00C66922"/>
    <w:rsid w:val="00C6696F"/>
    <w:rsid w:val="00C669ED"/>
    <w:rsid w:val="00C66B00"/>
    <w:rsid w:val="00C67112"/>
    <w:rsid w:val="00C67132"/>
    <w:rsid w:val="00C6727D"/>
    <w:rsid w:val="00C672D4"/>
    <w:rsid w:val="00C6731A"/>
    <w:rsid w:val="00C674D0"/>
    <w:rsid w:val="00C674D4"/>
    <w:rsid w:val="00C67672"/>
    <w:rsid w:val="00C67888"/>
    <w:rsid w:val="00C67CE2"/>
    <w:rsid w:val="00C67CED"/>
    <w:rsid w:val="00C67E3E"/>
    <w:rsid w:val="00C70067"/>
    <w:rsid w:val="00C700FA"/>
    <w:rsid w:val="00C702D3"/>
    <w:rsid w:val="00C7063A"/>
    <w:rsid w:val="00C70753"/>
    <w:rsid w:val="00C707AF"/>
    <w:rsid w:val="00C70AD0"/>
    <w:rsid w:val="00C70B9B"/>
    <w:rsid w:val="00C70BB0"/>
    <w:rsid w:val="00C70C50"/>
    <w:rsid w:val="00C70C54"/>
    <w:rsid w:val="00C71193"/>
    <w:rsid w:val="00C712CF"/>
    <w:rsid w:val="00C71453"/>
    <w:rsid w:val="00C71654"/>
    <w:rsid w:val="00C719FB"/>
    <w:rsid w:val="00C71D77"/>
    <w:rsid w:val="00C720B6"/>
    <w:rsid w:val="00C72288"/>
    <w:rsid w:val="00C7231E"/>
    <w:rsid w:val="00C7237E"/>
    <w:rsid w:val="00C72440"/>
    <w:rsid w:val="00C72536"/>
    <w:rsid w:val="00C72962"/>
    <w:rsid w:val="00C72C08"/>
    <w:rsid w:val="00C72CFB"/>
    <w:rsid w:val="00C72EEA"/>
    <w:rsid w:val="00C730C0"/>
    <w:rsid w:val="00C7348A"/>
    <w:rsid w:val="00C73508"/>
    <w:rsid w:val="00C736B2"/>
    <w:rsid w:val="00C73A22"/>
    <w:rsid w:val="00C740CA"/>
    <w:rsid w:val="00C74136"/>
    <w:rsid w:val="00C7438D"/>
    <w:rsid w:val="00C743D7"/>
    <w:rsid w:val="00C744ED"/>
    <w:rsid w:val="00C74819"/>
    <w:rsid w:val="00C74A24"/>
    <w:rsid w:val="00C74B16"/>
    <w:rsid w:val="00C74FDC"/>
    <w:rsid w:val="00C751FF"/>
    <w:rsid w:val="00C754E9"/>
    <w:rsid w:val="00C75543"/>
    <w:rsid w:val="00C75748"/>
    <w:rsid w:val="00C75909"/>
    <w:rsid w:val="00C759B4"/>
    <w:rsid w:val="00C75CE8"/>
    <w:rsid w:val="00C75D0A"/>
    <w:rsid w:val="00C75FC0"/>
    <w:rsid w:val="00C7617B"/>
    <w:rsid w:val="00C7629F"/>
    <w:rsid w:val="00C76409"/>
    <w:rsid w:val="00C7670F"/>
    <w:rsid w:val="00C76781"/>
    <w:rsid w:val="00C769B9"/>
    <w:rsid w:val="00C76A64"/>
    <w:rsid w:val="00C76BB7"/>
    <w:rsid w:val="00C76C68"/>
    <w:rsid w:val="00C76CAD"/>
    <w:rsid w:val="00C76CD9"/>
    <w:rsid w:val="00C76DB4"/>
    <w:rsid w:val="00C76EB4"/>
    <w:rsid w:val="00C7705D"/>
    <w:rsid w:val="00C7751B"/>
    <w:rsid w:val="00C77762"/>
    <w:rsid w:val="00C779B4"/>
    <w:rsid w:val="00C77BB7"/>
    <w:rsid w:val="00C80123"/>
    <w:rsid w:val="00C80482"/>
    <w:rsid w:val="00C80585"/>
    <w:rsid w:val="00C80694"/>
    <w:rsid w:val="00C807CE"/>
    <w:rsid w:val="00C80D67"/>
    <w:rsid w:val="00C811A7"/>
    <w:rsid w:val="00C81413"/>
    <w:rsid w:val="00C814F6"/>
    <w:rsid w:val="00C815A2"/>
    <w:rsid w:val="00C817CC"/>
    <w:rsid w:val="00C81836"/>
    <w:rsid w:val="00C81A8A"/>
    <w:rsid w:val="00C81E12"/>
    <w:rsid w:val="00C82269"/>
    <w:rsid w:val="00C82544"/>
    <w:rsid w:val="00C8280C"/>
    <w:rsid w:val="00C829CE"/>
    <w:rsid w:val="00C82AAC"/>
    <w:rsid w:val="00C82CBC"/>
    <w:rsid w:val="00C82D71"/>
    <w:rsid w:val="00C8340F"/>
    <w:rsid w:val="00C83D2A"/>
    <w:rsid w:val="00C83D98"/>
    <w:rsid w:val="00C83F84"/>
    <w:rsid w:val="00C83FA2"/>
    <w:rsid w:val="00C83FF1"/>
    <w:rsid w:val="00C843FD"/>
    <w:rsid w:val="00C84A1B"/>
    <w:rsid w:val="00C85036"/>
    <w:rsid w:val="00C85254"/>
    <w:rsid w:val="00C852B1"/>
    <w:rsid w:val="00C85424"/>
    <w:rsid w:val="00C85550"/>
    <w:rsid w:val="00C85A7F"/>
    <w:rsid w:val="00C85AFD"/>
    <w:rsid w:val="00C85ED8"/>
    <w:rsid w:val="00C8606A"/>
    <w:rsid w:val="00C860C1"/>
    <w:rsid w:val="00C86218"/>
    <w:rsid w:val="00C86331"/>
    <w:rsid w:val="00C8661B"/>
    <w:rsid w:val="00C86629"/>
    <w:rsid w:val="00C86A74"/>
    <w:rsid w:val="00C86D6D"/>
    <w:rsid w:val="00C8713C"/>
    <w:rsid w:val="00C8735C"/>
    <w:rsid w:val="00C87375"/>
    <w:rsid w:val="00C87591"/>
    <w:rsid w:val="00C877C0"/>
    <w:rsid w:val="00C8799F"/>
    <w:rsid w:val="00C87B48"/>
    <w:rsid w:val="00C87C1F"/>
    <w:rsid w:val="00C87C43"/>
    <w:rsid w:val="00C87CB2"/>
    <w:rsid w:val="00C87DD2"/>
    <w:rsid w:val="00C87E44"/>
    <w:rsid w:val="00C87EE7"/>
    <w:rsid w:val="00C87EEE"/>
    <w:rsid w:val="00C87FBE"/>
    <w:rsid w:val="00C87FC0"/>
    <w:rsid w:val="00C9004A"/>
    <w:rsid w:val="00C9055E"/>
    <w:rsid w:val="00C908B6"/>
    <w:rsid w:val="00C909D6"/>
    <w:rsid w:val="00C909DC"/>
    <w:rsid w:val="00C90A37"/>
    <w:rsid w:val="00C91A3E"/>
    <w:rsid w:val="00C91C71"/>
    <w:rsid w:val="00C91CD3"/>
    <w:rsid w:val="00C91F3E"/>
    <w:rsid w:val="00C91FA9"/>
    <w:rsid w:val="00C923BC"/>
    <w:rsid w:val="00C92455"/>
    <w:rsid w:val="00C9272E"/>
    <w:rsid w:val="00C92855"/>
    <w:rsid w:val="00C928ED"/>
    <w:rsid w:val="00C92AEE"/>
    <w:rsid w:val="00C92AF8"/>
    <w:rsid w:val="00C92B33"/>
    <w:rsid w:val="00C92B7F"/>
    <w:rsid w:val="00C92C3D"/>
    <w:rsid w:val="00C92E28"/>
    <w:rsid w:val="00C93109"/>
    <w:rsid w:val="00C931D9"/>
    <w:rsid w:val="00C93310"/>
    <w:rsid w:val="00C93740"/>
    <w:rsid w:val="00C93768"/>
    <w:rsid w:val="00C939C9"/>
    <w:rsid w:val="00C93D21"/>
    <w:rsid w:val="00C93D6D"/>
    <w:rsid w:val="00C93E54"/>
    <w:rsid w:val="00C93F1D"/>
    <w:rsid w:val="00C93F20"/>
    <w:rsid w:val="00C93FCF"/>
    <w:rsid w:val="00C942C8"/>
    <w:rsid w:val="00C9453B"/>
    <w:rsid w:val="00C9466F"/>
    <w:rsid w:val="00C948B0"/>
    <w:rsid w:val="00C94B46"/>
    <w:rsid w:val="00C94DAF"/>
    <w:rsid w:val="00C95737"/>
    <w:rsid w:val="00C95A3B"/>
    <w:rsid w:val="00C95A3C"/>
    <w:rsid w:val="00C95D98"/>
    <w:rsid w:val="00C95E76"/>
    <w:rsid w:val="00C95EDE"/>
    <w:rsid w:val="00C96205"/>
    <w:rsid w:val="00C96469"/>
    <w:rsid w:val="00C96479"/>
    <w:rsid w:val="00C964CB"/>
    <w:rsid w:val="00C96520"/>
    <w:rsid w:val="00C96757"/>
    <w:rsid w:val="00C96802"/>
    <w:rsid w:val="00C96857"/>
    <w:rsid w:val="00C968C9"/>
    <w:rsid w:val="00C96A21"/>
    <w:rsid w:val="00C96AD1"/>
    <w:rsid w:val="00C96AF0"/>
    <w:rsid w:val="00C96BD4"/>
    <w:rsid w:val="00C96C37"/>
    <w:rsid w:val="00C9705E"/>
    <w:rsid w:val="00C97265"/>
    <w:rsid w:val="00C9752E"/>
    <w:rsid w:val="00C97610"/>
    <w:rsid w:val="00C977B8"/>
    <w:rsid w:val="00C978A5"/>
    <w:rsid w:val="00C9790F"/>
    <w:rsid w:val="00C97B23"/>
    <w:rsid w:val="00C97B64"/>
    <w:rsid w:val="00C97CD7"/>
    <w:rsid w:val="00C97CF9"/>
    <w:rsid w:val="00C97D8F"/>
    <w:rsid w:val="00CA0051"/>
    <w:rsid w:val="00CA047F"/>
    <w:rsid w:val="00CA052A"/>
    <w:rsid w:val="00CA0748"/>
    <w:rsid w:val="00CA07CC"/>
    <w:rsid w:val="00CA07D8"/>
    <w:rsid w:val="00CA080F"/>
    <w:rsid w:val="00CA0A22"/>
    <w:rsid w:val="00CA0A25"/>
    <w:rsid w:val="00CA0BDA"/>
    <w:rsid w:val="00CA0CEB"/>
    <w:rsid w:val="00CA0D29"/>
    <w:rsid w:val="00CA0EB0"/>
    <w:rsid w:val="00CA0EDE"/>
    <w:rsid w:val="00CA12EE"/>
    <w:rsid w:val="00CA139A"/>
    <w:rsid w:val="00CA160E"/>
    <w:rsid w:val="00CA1938"/>
    <w:rsid w:val="00CA1C82"/>
    <w:rsid w:val="00CA21B2"/>
    <w:rsid w:val="00CA24B1"/>
    <w:rsid w:val="00CA2801"/>
    <w:rsid w:val="00CA2899"/>
    <w:rsid w:val="00CA2C74"/>
    <w:rsid w:val="00CA2DE6"/>
    <w:rsid w:val="00CA31B6"/>
    <w:rsid w:val="00CA3340"/>
    <w:rsid w:val="00CA354E"/>
    <w:rsid w:val="00CA3678"/>
    <w:rsid w:val="00CA3801"/>
    <w:rsid w:val="00CA3988"/>
    <w:rsid w:val="00CA39A5"/>
    <w:rsid w:val="00CA3BEA"/>
    <w:rsid w:val="00CA3DE0"/>
    <w:rsid w:val="00CA4187"/>
    <w:rsid w:val="00CA43C2"/>
    <w:rsid w:val="00CA4531"/>
    <w:rsid w:val="00CA48A8"/>
    <w:rsid w:val="00CA4A16"/>
    <w:rsid w:val="00CA4AAD"/>
    <w:rsid w:val="00CA4BD3"/>
    <w:rsid w:val="00CA4F3A"/>
    <w:rsid w:val="00CA4FA8"/>
    <w:rsid w:val="00CA5666"/>
    <w:rsid w:val="00CA56C1"/>
    <w:rsid w:val="00CA5764"/>
    <w:rsid w:val="00CA58BE"/>
    <w:rsid w:val="00CA5AC6"/>
    <w:rsid w:val="00CA5CD3"/>
    <w:rsid w:val="00CA628E"/>
    <w:rsid w:val="00CA62F2"/>
    <w:rsid w:val="00CA63E5"/>
    <w:rsid w:val="00CA64E6"/>
    <w:rsid w:val="00CA6671"/>
    <w:rsid w:val="00CA68C6"/>
    <w:rsid w:val="00CA6A07"/>
    <w:rsid w:val="00CA6A26"/>
    <w:rsid w:val="00CA6A50"/>
    <w:rsid w:val="00CA6A5F"/>
    <w:rsid w:val="00CA6C5B"/>
    <w:rsid w:val="00CA6DA8"/>
    <w:rsid w:val="00CA7171"/>
    <w:rsid w:val="00CA71AC"/>
    <w:rsid w:val="00CA7369"/>
    <w:rsid w:val="00CA73F2"/>
    <w:rsid w:val="00CA77FB"/>
    <w:rsid w:val="00CA7BDA"/>
    <w:rsid w:val="00CA7D32"/>
    <w:rsid w:val="00CA7EB4"/>
    <w:rsid w:val="00CB00B1"/>
    <w:rsid w:val="00CB0450"/>
    <w:rsid w:val="00CB0526"/>
    <w:rsid w:val="00CB062E"/>
    <w:rsid w:val="00CB08D7"/>
    <w:rsid w:val="00CB0A80"/>
    <w:rsid w:val="00CB0BBA"/>
    <w:rsid w:val="00CB0D5F"/>
    <w:rsid w:val="00CB0E3D"/>
    <w:rsid w:val="00CB0E53"/>
    <w:rsid w:val="00CB1154"/>
    <w:rsid w:val="00CB1224"/>
    <w:rsid w:val="00CB13BE"/>
    <w:rsid w:val="00CB158D"/>
    <w:rsid w:val="00CB16F6"/>
    <w:rsid w:val="00CB1864"/>
    <w:rsid w:val="00CB1AB2"/>
    <w:rsid w:val="00CB1B2E"/>
    <w:rsid w:val="00CB1C1D"/>
    <w:rsid w:val="00CB1C36"/>
    <w:rsid w:val="00CB1C7B"/>
    <w:rsid w:val="00CB1FD6"/>
    <w:rsid w:val="00CB2056"/>
    <w:rsid w:val="00CB20AE"/>
    <w:rsid w:val="00CB2493"/>
    <w:rsid w:val="00CB24F6"/>
    <w:rsid w:val="00CB26B4"/>
    <w:rsid w:val="00CB2824"/>
    <w:rsid w:val="00CB2BA9"/>
    <w:rsid w:val="00CB2D20"/>
    <w:rsid w:val="00CB2D91"/>
    <w:rsid w:val="00CB2E8D"/>
    <w:rsid w:val="00CB3097"/>
    <w:rsid w:val="00CB3292"/>
    <w:rsid w:val="00CB338A"/>
    <w:rsid w:val="00CB3578"/>
    <w:rsid w:val="00CB3700"/>
    <w:rsid w:val="00CB370C"/>
    <w:rsid w:val="00CB3715"/>
    <w:rsid w:val="00CB373A"/>
    <w:rsid w:val="00CB379B"/>
    <w:rsid w:val="00CB3844"/>
    <w:rsid w:val="00CB395C"/>
    <w:rsid w:val="00CB3A28"/>
    <w:rsid w:val="00CB3A2C"/>
    <w:rsid w:val="00CB3AFD"/>
    <w:rsid w:val="00CB4491"/>
    <w:rsid w:val="00CB47F1"/>
    <w:rsid w:val="00CB4BAC"/>
    <w:rsid w:val="00CB4F99"/>
    <w:rsid w:val="00CB5602"/>
    <w:rsid w:val="00CB5613"/>
    <w:rsid w:val="00CB5657"/>
    <w:rsid w:val="00CB58E7"/>
    <w:rsid w:val="00CB5DD0"/>
    <w:rsid w:val="00CB5EF3"/>
    <w:rsid w:val="00CB64FA"/>
    <w:rsid w:val="00CB6684"/>
    <w:rsid w:val="00CB68D7"/>
    <w:rsid w:val="00CB6A86"/>
    <w:rsid w:val="00CB6E1C"/>
    <w:rsid w:val="00CB6EC6"/>
    <w:rsid w:val="00CB7080"/>
    <w:rsid w:val="00CB7082"/>
    <w:rsid w:val="00CB739B"/>
    <w:rsid w:val="00CB7493"/>
    <w:rsid w:val="00CB75AF"/>
    <w:rsid w:val="00CB7725"/>
    <w:rsid w:val="00CB7BBA"/>
    <w:rsid w:val="00CB7ED8"/>
    <w:rsid w:val="00CB7EF5"/>
    <w:rsid w:val="00CC01F9"/>
    <w:rsid w:val="00CC0201"/>
    <w:rsid w:val="00CC026D"/>
    <w:rsid w:val="00CC05D7"/>
    <w:rsid w:val="00CC063D"/>
    <w:rsid w:val="00CC06A3"/>
    <w:rsid w:val="00CC0D50"/>
    <w:rsid w:val="00CC0E25"/>
    <w:rsid w:val="00CC0E60"/>
    <w:rsid w:val="00CC0F00"/>
    <w:rsid w:val="00CC103B"/>
    <w:rsid w:val="00CC1249"/>
    <w:rsid w:val="00CC138B"/>
    <w:rsid w:val="00CC1946"/>
    <w:rsid w:val="00CC1A43"/>
    <w:rsid w:val="00CC1B52"/>
    <w:rsid w:val="00CC21DA"/>
    <w:rsid w:val="00CC22CD"/>
    <w:rsid w:val="00CC26CF"/>
    <w:rsid w:val="00CC26FA"/>
    <w:rsid w:val="00CC28B0"/>
    <w:rsid w:val="00CC2CA5"/>
    <w:rsid w:val="00CC2D06"/>
    <w:rsid w:val="00CC2D20"/>
    <w:rsid w:val="00CC2EB1"/>
    <w:rsid w:val="00CC3575"/>
    <w:rsid w:val="00CC36F2"/>
    <w:rsid w:val="00CC3839"/>
    <w:rsid w:val="00CC386C"/>
    <w:rsid w:val="00CC3871"/>
    <w:rsid w:val="00CC3A1A"/>
    <w:rsid w:val="00CC3D71"/>
    <w:rsid w:val="00CC3F4D"/>
    <w:rsid w:val="00CC405A"/>
    <w:rsid w:val="00CC40E6"/>
    <w:rsid w:val="00CC4559"/>
    <w:rsid w:val="00CC45AC"/>
    <w:rsid w:val="00CC48CD"/>
    <w:rsid w:val="00CC4950"/>
    <w:rsid w:val="00CC4994"/>
    <w:rsid w:val="00CC4B67"/>
    <w:rsid w:val="00CC4BA4"/>
    <w:rsid w:val="00CC4C6F"/>
    <w:rsid w:val="00CC4F27"/>
    <w:rsid w:val="00CC5161"/>
    <w:rsid w:val="00CC51D4"/>
    <w:rsid w:val="00CC55B1"/>
    <w:rsid w:val="00CC55D5"/>
    <w:rsid w:val="00CC5733"/>
    <w:rsid w:val="00CC5B72"/>
    <w:rsid w:val="00CC5C6F"/>
    <w:rsid w:val="00CC5F02"/>
    <w:rsid w:val="00CC5F1C"/>
    <w:rsid w:val="00CC6269"/>
    <w:rsid w:val="00CC6285"/>
    <w:rsid w:val="00CC62B4"/>
    <w:rsid w:val="00CC64B9"/>
    <w:rsid w:val="00CC65DA"/>
    <w:rsid w:val="00CC6677"/>
    <w:rsid w:val="00CC6A74"/>
    <w:rsid w:val="00CC6ACD"/>
    <w:rsid w:val="00CC70C9"/>
    <w:rsid w:val="00CC7103"/>
    <w:rsid w:val="00CC75EE"/>
    <w:rsid w:val="00CC7709"/>
    <w:rsid w:val="00CC783A"/>
    <w:rsid w:val="00CC7888"/>
    <w:rsid w:val="00CC7AB7"/>
    <w:rsid w:val="00CD00F2"/>
    <w:rsid w:val="00CD02E4"/>
    <w:rsid w:val="00CD0442"/>
    <w:rsid w:val="00CD09B7"/>
    <w:rsid w:val="00CD0A4B"/>
    <w:rsid w:val="00CD0D68"/>
    <w:rsid w:val="00CD1594"/>
    <w:rsid w:val="00CD180B"/>
    <w:rsid w:val="00CD1899"/>
    <w:rsid w:val="00CD1D6F"/>
    <w:rsid w:val="00CD20B5"/>
    <w:rsid w:val="00CD211D"/>
    <w:rsid w:val="00CD22E6"/>
    <w:rsid w:val="00CD24F7"/>
    <w:rsid w:val="00CD28AA"/>
    <w:rsid w:val="00CD2C6B"/>
    <w:rsid w:val="00CD2C80"/>
    <w:rsid w:val="00CD2DE8"/>
    <w:rsid w:val="00CD30BA"/>
    <w:rsid w:val="00CD30BF"/>
    <w:rsid w:val="00CD354C"/>
    <w:rsid w:val="00CD363B"/>
    <w:rsid w:val="00CD383D"/>
    <w:rsid w:val="00CD39E8"/>
    <w:rsid w:val="00CD3B68"/>
    <w:rsid w:val="00CD3C18"/>
    <w:rsid w:val="00CD3F27"/>
    <w:rsid w:val="00CD3FB3"/>
    <w:rsid w:val="00CD412F"/>
    <w:rsid w:val="00CD4240"/>
    <w:rsid w:val="00CD44E8"/>
    <w:rsid w:val="00CD4611"/>
    <w:rsid w:val="00CD463C"/>
    <w:rsid w:val="00CD4818"/>
    <w:rsid w:val="00CD490B"/>
    <w:rsid w:val="00CD4A33"/>
    <w:rsid w:val="00CD4C84"/>
    <w:rsid w:val="00CD4D0C"/>
    <w:rsid w:val="00CD5163"/>
    <w:rsid w:val="00CD526B"/>
    <w:rsid w:val="00CD5326"/>
    <w:rsid w:val="00CD53D3"/>
    <w:rsid w:val="00CD54CB"/>
    <w:rsid w:val="00CD5A81"/>
    <w:rsid w:val="00CD5ADD"/>
    <w:rsid w:val="00CD5F08"/>
    <w:rsid w:val="00CD5F2A"/>
    <w:rsid w:val="00CD5F95"/>
    <w:rsid w:val="00CD6127"/>
    <w:rsid w:val="00CD6278"/>
    <w:rsid w:val="00CD628D"/>
    <w:rsid w:val="00CD62A5"/>
    <w:rsid w:val="00CD62B1"/>
    <w:rsid w:val="00CD63F6"/>
    <w:rsid w:val="00CD6728"/>
    <w:rsid w:val="00CD6AAD"/>
    <w:rsid w:val="00CD702F"/>
    <w:rsid w:val="00CD7162"/>
    <w:rsid w:val="00CD73B6"/>
    <w:rsid w:val="00CD7500"/>
    <w:rsid w:val="00CD76E5"/>
    <w:rsid w:val="00CD7796"/>
    <w:rsid w:val="00CD797D"/>
    <w:rsid w:val="00CE0467"/>
    <w:rsid w:val="00CE04C9"/>
    <w:rsid w:val="00CE04DA"/>
    <w:rsid w:val="00CE08CF"/>
    <w:rsid w:val="00CE098E"/>
    <w:rsid w:val="00CE0ACB"/>
    <w:rsid w:val="00CE0B3A"/>
    <w:rsid w:val="00CE0D89"/>
    <w:rsid w:val="00CE13B3"/>
    <w:rsid w:val="00CE18E7"/>
    <w:rsid w:val="00CE1966"/>
    <w:rsid w:val="00CE1A69"/>
    <w:rsid w:val="00CE1AAC"/>
    <w:rsid w:val="00CE1FFD"/>
    <w:rsid w:val="00CE2011"/>
    <w:rsid w:val="00CE21FD"/>
    <w:rsid w:val="00CE23F3"/>
    <w:rsid w:val="00CE2663"/>
    <w:rsid w:val="00CE2789"/>
    <w:rsid w:val="00CE28D0"/>
    <w:rsid w:val="00CE29C1"/>
    <w:rsid w:val="00CE2A98"/>
    <w:rsid w:val="00CE2DE3"/>
    <w:rsid w:val="00CE2E11"/>
    <w:rsid w:val="00CE3048"/>
    <w:rsid w:val="00CE319C"/>
    <w:rsid w:val="00CE324B"/>
    <w:rsid w:val="00CE3414"/>
    <w:rsid w:val="00CE38D0"/>
    <w:rsid w:val="00CE3913"/>
    <w:rsid w:val="00CE3978"/>
    <w:rsid w:val="00CE3A0F"/>
    <w:rsid w:val="00CE3A88"/>
    <w:rsid w:val="00CE3AB3"/>
    <w:rsid w:val="00CE3E98"/>
    <w:rsid w:val="00CE41ED"/>
    <w:rsid w:val="00CE42F1"/>
    <w:rsid w:val="00CE44C5"/>
    <w:rsid w:val="00CE45E3"/>
    <w:rsid w:val="00CE461C"/>
    <w:rsid w:val="00CE474B"/>
    <w:rsid w:val="00CE4868"/>
    <w:rsid w:val="00CE48A3"/>
    <w:rsid w:val="00CE4D14"/>
    <w:rsid w:val="00CE4E2F"/>
    <w:rsid w:val="00CE4F25"/>
    <w:rsid w:val="00CE515C"/>
    <w:rsid w:val="00CE51BB"/>
    <w:rsid w:val="00CE5518"/>
    <w:rsid w:val="00CE5711"/>
    <w:rsid w:val="00CE574D"/>
    <w:rsid w:val="00CE5961"/>
    <w:rsid w:val="00CE59BA"/>
    <w:rsid w:val="00CE5E1C"/>
    <w:rsid w:val="00CE5EFB"/>
    <w:rsid w:val="00CE5F3B"/>
    <w:rsid w:val="00CE61E2"/>
    <w:rsid w:val="00CE62D3"/>
    <w:rsid w:val="00CE64D8"/>
    <w:rsid w:val="00CE6732"/>
    <w:rsid w:val="00CE68BE"/>
    <w:rsid w:val="00CE68FD"/>
    <w:rsid w:val="00CE6915"/>
    <w:rsid w:val="00CE6CDA"/>
    <w:rsid w:val="00CE6CEE"/>
    <w:rsid w:val="00CE6CF4"/>
    <w:rsid w:val="00CE6F1B"/>
    <w:rsid w:val="00CE7072"/>
    <w:rsid w:val="00CE73B3"/>
    <w:rsid w:val="00CE74C1"/>
    <w:rsid w:val="00CE74F9"/>
    <w:rsid w:val="00CE7561"/>
    <w:rsid w:val="00CE777D"/>
    <w:rsid w:val="00CE7E7D"/>
    <w:rsid w:val="00CF0175"/>
    <w:rsid w:val="00CF0257"/>
    <w:rsid w:val="00CF034A"/>
    <w:rsid w:val="00CF06C3"/>
    <w:rsid w:val="00CF0877"/>
    <w:rsid w:val="00CF0AE7"/>
    <w:rsid w:val="00CF0B8B"/>
    <w:rsid w:val="00CF0E37"/>
    <w:rsid w:val="00CF1127"/>
    <w:rsid w:val="00CF1621"/>
    <w:rsid w:val="00CF1723"/>
    <w:rsid w:val="00CF1732"/>
    <w:rsid w:val="00CF183B"/>
    <w:rsid w:val="00CF19FC"/>
    <w:rsid w:val="00CF1E3C"/>
    <w:rsid w:val="00CF1E85"/>
    <w:rsid w:val="00CF1F4B"/>
    <w:rsid w:val="00CF1FCC"/>
    <w:rsid w:val="00CF21B9"/>
    <w:rsid w:val="00CF244F"/>
    <w:rsid w:val="00CF25D8"/>
    <w:rsid w:val="00CF2AF8"/>
    <w:rsid w:val="00CF2C02"/>
    <w:rsid w:val="00CF2E8E"/>
    <w:rsid w:val="00CF2F12"/>
    <w:rsid w:val="00CF334E"/>
    <w:rsid w:val="00CF33EC"/>
    <w:rsid w:val="00CF34EC"/>
    <w:rsid w:val="00CF3807"/>
    <w:rsid w:val="00CF3B1A"/>
    <w:rsid w:val="00CF3BC9"/>
    <w:rsid w:val="00CF3E6D"/>
    <w:rsid w:val="00CF400F"/>
    <w:rsid w:val="00CF4329"/>
    <w:rsid w:val="00CF438F"/>
    <w:rsid w:val="00CF4456"/>
    <w:rsid w:val="00CF452F"/>
    <w:rsid w:val="00CF45DF"/>
    <w:rsid w:val="00CF4611"/>
    <w:rsid w:val="00CF498F"/>
    <w:rsid w:val="00CF4D3C"/>
    <w:rsid w:val="00CF5058"/>
    <w:rsid w:val="00CF51B6"/>
    <w:rsid w:val="00CF537C"/>
    <w:rsid w:val="00CF5482"/>
    <w:rsid w:val="00CF5A99"/>
    <w:rsid w:val="00CF5B00"/>
    <w:rsid w:val="00CF5B0C"/>
    <w:rsid w:val="00CF5F79"/>
    <w:rsid w:val="00CF6BF9"/>
    <w:rsid w:val="00CF720B"/>
    <w:rsid w:val="00CF7263"/>
    <w:rsid w:val="00CF7643"/>
    <w:rsid w:val="00CF7679"/>
    <w:rsid w:val="00CF76AC"/>
    <w:rsid w:val="00CF7B59"/>
    <w:rsid w:val="00CF7C4C"/>
    <w:rsid w:val="00D002C2"/>
    <w:rsid w:val="00D00474"/>
    <w:rsid w:val="00D00551"/>
    <w:rsid w:val="00D005DF"/>
    <w:rsid w:val="00D008A4"/>
    <w:rsid w:val="00D00A12"/>
    <w:rsid w:val="00D00CCA"/>
    <w:rsid w:val="00D00D98"/>
    <w:rsid w:val="00D00E1E"/>
    <w:rsid w:val="00D00E9C"/>
    <w:rsid w:val="00D00F0B"/>
    <w:rsid w:val="00D0109F"/>
    <w:rsid w:val="00D01242"/>
    <w:rsid w:val="00D01357"/>
    <w:rsid w:val="00D01453"/>
    <w:rsid w:val="00D014B3"/>
    <w:rsid w:val="00D0180D"/>
    <w:rsid w:val="00D01C91"/>
    <w:rsid w:val="00D01FCF"/>
    <w:rsid w:val="00D01FE3"/>
    <w:rsid w:val="00D020B7"/>
    <w:rsid w:val="00D02132"/>
    <w:rsid w:val="00D02949"/>
    <w:rsid w:val="00D02A75"/>
    <w:rsid w:val="00D02C32"/>
    <w:rsid w:val="00D02D5B"/>
    <w:rsid w:val="00D02D6D"/>
    <w:rsid w:val="00D03800"/>
    <w:rsid w:val="00D0398F"/>
    <w:rsid w:val="00D03ABC"/>
    <w:rsid w:val="00D03D4F"/>
    <w:rsid w:val="00D03F75"/>
    <w:rsid w:val="00D04052"/>
    <w:rsid w:val="00D041DA"/>
    <w:rsid w:val="00D04255"/>
    <w:rsid w:val="00D0431C"/>
    <w:rsid w:val="00D043DB"/>
    <w:rsid w:val="00D044C2"/>
    <w:rsid w:val="00D04641"/>
    <w:rsid w:val="00D04A3E"/>
    <w:rsid w:val="00D04BE4"/>
    <w:rsid w:val="00D050D1"/>
    <w:rsid w:val="00D0522C"/>
    <w:rsid w:val="00D053E7"/>
    <w:rsid w:val="00D0556A"/>
    <w:rsid w:val="00D0564F"/>
    <w:rsid w:val="00D05876"/>
    <w:rsid w:val="00D058F8"/>
    <w:rsid w:val="00D05AAE"/>
    <w:rsid w:val="00D05B86"/>
    <w:rsid w:val="00D0606C"/>
    <w:rsid w:val="00D0656F"/>
    <w:rsid w:val="00D065D3"/>
    <w:rsid w:val="00D06735"/>
    <w:rsid w:val="00D0678A"/>
    <w:rsid w:val="00D06927"/>
    <w:rsid w:val="00D069BC"/>
    <w:rsid w:val="00D06BD8"/>
    <w:rsid w:val="00D06C14"/>
    <w:rsid w:val="00D06C3E"/>
    <w:rsid w:val="00D06CE1"/>
    <w:rsid w:val="00D06D4D"/>
    <w:rsid w:val="00D06DC2"/>
    <w:rsid w:val="00D06ECA"/>
    <w:rsid w:val="00D07075"/>
    <w:rsid w:val="00D0764F"/>
    <w:rsid w:val="00D0771A"/>
    <w:rsid w:val="00D077B0"/>
    <w:rsid w:val="00D079D9"/>
    <w:rsid w:val="00D07AB4"/>
    <w:rsid w:val="00D07BFA"/>
    <w:rsid w:val="00D07F94"/>
    <w:rsid w:val="00D1013B"/>
    <w:rsid w:val="00D101CB"/>
    <w:rsid w:val="00D101F4"/>
    <w:rsid w:val="00D1025E"/>
    <w:rsid w:val="00D102BB"/>
    <w:rsid w:val="00D106B3"/>
    <w:rsid w:val="00D10A89"/>
    <w:rsid w:val="00D11099"/>
    <w:rsid w:val="00D11103"/>
    <w:rsid w:val="00D1132A"/>
    <w:rsid w:val="00D1163F"/>
    <w:rsid w:val="00D117F1"/>
    <w:rsid w:val="00D11A37"/>
    <w:rsid w:val="00D11B2C"/>
    <w:rsid w:val="00D12478"/>
    <w:rsid w:val="00D12509"/>
    <w:rsid w:val="00D125E8"/>
    <w:rsid w:val="00D1278E"/>
    <w:rsid w:val="00D12B07"/>
    <w:rsid w:val="00D12C5A"/>
    <w:rsid w:val="00D12CD3"/>
    <w:rsid w:val="00D12D35"/>
    <w:rsid w:val="00D12EDC"/>
    <w:rsid w:val="00D130BE"/>
    <w:rsid w:val="00D130C6"/>
    <w:rsid w:val="00D130EF"/>
    <w:rsid w:val="00D13291"/>
    <w:rsid w:val="00D1334E"/>
    <w:rsid w:val="00D133D9"/>
    <w:rsid w:val="00D1353C"/>
    <w:rsid w:val="00D13A45"/>
    <w:rsid w:val="00D13CC8"/>
    <w:rsid w:val="00D13DCE"/>
    <w:rsid w:val="00D13DDE"/>
    <w:rsid w:val="00D13F88"/>
    <w:rsid w:val="00D14260"/>
    <w:rsid w:val="00D1433E"/>
    <w:rsid w:val="00D14365"/>
    <w:rsid w:val="00D143C0"/>
    <w:rsid w:val="00D144D0"/>
    <w:rsid w:val="00D1455A"/>
    <w:rsid w:val="00D145B2"/>
    <w:rsid w:val="00D14614"/>
    <w:rsid w:val="00D14C94"/>
    <w:rsid w:val="00D14EDB"/>
    <w:rsid w:val="00D15149"/>
    <w:rsid w:val="00D15E35"/>
    <w:rsid w:val="00D160CD"/>
    <w:rsid w:val="00D160EE"/>
    <w:rsid w:val="00D1611A"/>
    <w:rsid w:val="00D16604"/>
    <w:rsid w:val="00D1665D"/>
    <w:rsid w:val="00D16C8B"/>
    <w:rsid w:val="00D16CFE"/>
    <w:rsid w:val="00D16FA8"/>
    <w:rsid w:val="00D17284"/>
    <w:rsid w:val="00D17384"/>
    <w:rsid w:val="00D17652"/>
    <w:rsid w:val="00D17716"/>
    <w:rsid w:val="00D17A22"/>
    <w:rsid w:val="00D17BB9"/>
    <w:rsid w:val="00D17CC0"/>
    <w:rsid w:val="00D20003"/>
    <w:rsid w:val="00D200DA"/>
    <w:rsid w:val="00D200E7"/>
    <w:rsid w:val="00D2017E"/>
    <w:rsid w:val="00D20430"/>
    <w:rsid w:val="00D205CA"/>
    <w:rsid w:val="00D20810"/>
    <w:rsid w:val="00D20924"/>
    <w:rsid w:val="00D209D1"/>
    <w:rsid w:val="00D20A0C"/>
    <w:rsid w:val="00D20A6A"/>
    <w:rsid w:val="00D20C36"/>
    <w:rsid w:val="00D20E32"/>
    <w:rsid w:val="00D2113E"/>
    <w:rsid w:val="00D215FA"/>
    <w:rsid w:val="00D21652"/>
    <w:rsid w:val="00D21895"/>
    <w:rsid w:val="00D219AD"/>
    <w:rsid w:val="00D21B91"/>
    <w:rsid w:val="00D21BC3"/>
    <w:rsid w:val="00D21BF0"/>
    <w:rsid w:val="00D223D3"/>
    <w:rsid w:val="00D223FF"/>
    <w:rsid w:val="00D22511"/>
    <w:rsid w:val="00D2291C"/>
    <w:rsid w:val="00D22AF8"/>
    <w:rsid w:val="00D22C0D"/>
    <w:rsid w:val="00D22FA0"/>
    <w:rsid w:val="00D23049"/>
    <w:rsid w:val="00D230D2"/>
    <w:rsid w:val="00D2325D"/>
    <w:rsid w:val="00D233BF"/>
    <w:rsid w:val="00D2375E"/>
    <w:rsid w:val="00D2389E"/>
    <w:rsid w:val="00D23951"/>
    <w:rsid w:val="00D24190"/>
    <w:rsid w:val="00D2429D"/>
    <w:rsid w:val="00D24411"/>
    <w:rsid w:val="00D244D3"/>
    <w:rsid w:val="00D245A5"/>
    <w:rsid w:val="00D247A9"/>
    <w:rsid w:val="00D24DB9"/>
    <w:rsid w:val="00D24EDB"/>
    <w:rsid w:val="00D2500F"/>
    <w:rsid w:val="00D25120"/>
    <w:rsid w:val="00D251A7"/>
    <w:rsid w:val="00D25265"/>
    <w:rsid w:val="00D2566B"/>
    <w:rsid w:val="00D2567B"/>
    <w:rsid w:val="00D2572C"/>
    <w:rsid w:val="00D25749"/>
    <w:rsid w:val="00D2579B"/>
    <w:rsid w:val="00D25B43"/>
    <w:rsid w:val="00D25C12"/>
    <w:rsid w:val="00D25EF7"/>
    <w:rsid w:val="00D26639"/>
    <w:rsid w:val="00D2676F"/>
    <w:rsid w:val="00D267F7"/>
    <w:rsid w:val="00D26802"/>
    <w:rsid w:val="00D26A06"/>
    <w:rsid w:val="00D26A81"/>
    <w:rsid w:val="00D26B0D"/>
    <w:rsid w:val="00D26B21"/>
    <w:rsid w:val="00D26C53"/>
    <w:rsid w:val="00D26C98"/>
    <w:rsid w:val="00D26E6D"/>
    <w:rsid w:val="00D271C7"/>
    <w:rsid w:val="00D27208"/>
    <w:rsid w:val="00D27450"/>
    <w:rsid w:val="00D27491"/>
    <w:rsid w:val="00D2766B"/>
    <w:rsid w:val="00D27B15"/>
    <w:rsid w:val="00D27B18"/>
    <w:rsid w:val="00D27DF0"/>
    <w:rsid w:val="00D27EF7"/>
    <w:rsid w:val="00D27FBA"/>
    <w:rsid w:val="00D3003D"/>
    <w:rsid w:val="00D30116"/>
    <w:rsid w:val="00D3013F"/>
    <w:rsid w:val="00D302A5"/>
    <w:rsid w:val="00D3054F"/>
    <w:rsid w:val="00D305D7"/>
    <w:rsid w:val="00D305F1"/>
    <w:rsid w:val="00D306AD"/>
    <w:rsid w:val="00D307B3"/>
    <w:rsid w:val="00D30998"/>
    <w:rsid w:val="00D30AB8"/>
    <w:rsid w:val="00D30B18"/>
    <w:rsid w:val="00D30B53"/>
    <w:rsid w:val="00D30F94"/>
    <w:rsid w:val="00D31284"/>
    <w:rsid w:val="00D31394"/>
    <w:rsid w:val="00D315F4"/>
    <w:rsid w:val="00D3177C"/>
    <w:rsid w:val="00D31788"/>
    <w:rsid w:val="00D317E6"/>
    <w:rsid w:val="00D31B76"/>
    <w:rsid w:val="00D32A34"/>
    <w:rsid w:val="00D33A54"/>
    <w:rsid w:val="00D33AAF"/>
    <w:rsid w:val="00D33B08"/>
    <w:rsid w:val="00D33B90"/>
    <w:rsid w:val="00D33D0E"/>
    <w:rsid w:val="00D341ED"/>
    <w:rsid w:val="00D34299"/>
    <w:rsid w:val="00D342A6"/>
    <w:rsid w:val="00D34518"/>
    <w:rsid w:val="00D346CD"/>
    <w:rsid w:val="00D34886"/>
    <w:rsid w:val="00D34A56"/>
    <w:rsid w:val="00D34B83"/>
    <w:rsid w:val="00D34D77"/>
    <w:rsid w:val="00D34E94"/>
    <w:rsid w:val="00D34EF9"/>
    <w:rsid w:val="00D352B5"/>
    <w:rsid w:val="00D35648"/>
    <w:rsid w:val="00D35883"/>
    <w:rsid w:val="00D358D1"/>
    <w:rsid w:val="00D359E8"/>
    <w:rsid w:val="00D35B38"/>
    <w:rsid w:val="00D35C73"/>
    <w:rsid w:val="00D35D06"/>
    <w:rsid w:val="00D35FCA"/>
    <w:rsid w:val="00D360C8"/>
    <w:rsid w:val="00D365F2"/>
    <w:rsid w:val="00D368D4"/>
    <w:rsid w:val="00D369E6"/>
    <w:rsid w:val="00D36ACF"/>
    <w:rsid w:val="00D36B20"/>
    <w:rsid w:val="00D36BE4"/>
    <w:rsid w:val="00D36E66"/>
    <w:rsid w:val="00D3724D"/>
    <w:rsid w:val="00D3733C"/>
    <w:rsid w:val="00D37479"/>
    <w:rsid w:val="00D376A3"/>
    <w:rsid w:val="00D37944"/>
    <w:rsid w:val="00D37978"/>
    <w:rsid w:val="00D37A91"/>
    <w:rsid w:val="00D37EC3"/>
    <w:rsid w:val="00D4005B"/>
    <w:rsid w:val="00D40353"/>
    <w:rsid w:val="00D40599"/>
    <w:rsid w:val="00D40A7F"/>
    <w:rsid w:val="00D40CB9"/>
    <w:rsid w:val="00D40F03"/>
    <w:rsid w:val="00D41001"/>
    <w:rsid w:val="00D41331"/>
    <w:rsid w:val="00D416B1"/>
    <w:rsid w:val="00D41C89"/>
    <w:rsid w:val="00D41DBC"/>
    <w:rsid w:val="00D42126"/>
    <w:rsid w:val="00D426D4"/>
    <w:rsid w:val="00D4270F"/>
    <w:rsid w:val="00D427FF"/>
    <w:rsid w:val="00D428E7"/>
    <w:rsid w:val="00D428F0"/>
    <w:rsid w:val="00D42952"/>
    <w:rsid w:val="00D42C61"/>
    <w:rsid w:val="00D42F21"/>
    <w:rsid w:val="00D431AA"/>
    <w:rsid w:val="00D432A0"/>
    <w:rsid w:val="00D43654"/>
    <w:rsid w:val="00D436ED"/>
    <w:rsid w:val="00D43862"/>
    <w:rsid w:val="00D438F8"/>
    <w:rsid w:val="00D439C8"/>
    <w:rsid w:val="00D43B61"/>
    <w:rsid w:val="00D43C1A"/>
    <w:rsid w:val="00D43DD6"/>
    <w:rsid w:val="00D43FF2"/>
    <w:rsid w:val="00D44087"/>
    <w:rsid w:val="00D4457D"/>
    <w:rsid w:val="00D44983"/>
    <w:rsid w:val="00D44A9C"/>
    <w:rsid w:val="00D44CAA"/>
    <w:rsid w:val="00D44D34"/>
    <w:rsid w:val="00D44D3A"/>
    <w:rsid w:val="00D44EAF"/>
    <w:rsid w:val="00D44F84"/>
    <w:rsid w:val="00D4515C"/>
    <w:rsid w:val="00D4535F"/>
    <w:rsid w:val="00D456DA"/>
    <w:rsid w:val="00D457D7"/>
    <w:rsid w:val="00D458EC"/>
    <w:rsid w:val="00D45E52"/>
    <w:rsid w:val="00D45E55"/>
    <w:rsid w:val="00D45E80"/>
    <w:rsid w:val="00D4602B"/>
    <w:rsid w:val="00D46041"/>
    <w:rsid w:val="00D460BF"/>
    <w:rsid w:val="00D4625C"/>
    <w:rsid w:val="00D462BF"/>
    <w:rsid w:val="00D46329"/>
    <w:rsid w:val="00D4632C"/>
    <w:rsid w:val="00D464BF"/>
    <w:rsid w:val="00D4669C"/>
    <w:rsid w:val="00D46914"/>
    <w:rsid w:val="00D4728C"/>
    <w:rsid w:val="00D472D0"/>
    <w:rsid w:val="00D475EE"/>
    <w:rsid w:val="00D475FB"/>
    <w:rsid w:val="00D47842"/>
    <w:rsid w:val="00D478D5"/>
    <w:rsid w:val="00D47F54"/>
    <w:rsid w:val="00D5001F"/>
    <w:rsid w:val="00D5023B"/>
    <w:rsid w:val="00D503B3"/>
    <w:rsid w:val="00D50449"/>
    <w:rsid w:val="00D50616"/>
    <w:rsid w:val="00D508F1"/>
    <w:rsid w:val="00D50B2B"/>
    <w:rsid w:val="00D50DE3"/>
    <w:rsid w:val="00D510BB"/>
    <w:rsid w:val="00D510E2"/>
    <w:rsid w:val="00D5110C"/>
    <w:rsid w:val="00D511E2"/>
    <w:rsid w:val="00D514BF"/>
    <w:rsid w:val="00D5153E"/>
    <w:rsid w:val="00D51594"/>
    <w:rsid w:val="00D519BE"/>
    <w:rsid w:val="00D519BF"/>
    <w:rsid w:val="00D51E68"/>
    <w:rsid w:val="00D51F4A"/>
    <w:rsid w:val="00D52171"/>
    <w:rsid w:val="00D52207"/>
    <w:rsid w:val="00D5220F"/>
    <w:rsid w:val="00D5225E"/>
    <w:rsid w:val="00D52319"/>
    <w:rsid w:val="00D52338"/>
    <w:rsid w:val="00D523A5"/>
    <w:rsid w:val="00D5264D"/>
    <w:rsid w:val="00D52BC5"/>
    <w:rsid w:val="00D52DFE"/>
    <w:rsid w:val="00D52EDD"/>
    <w:rsid w:val="00D53082"/>
    <w:rsid w:val="00D5357B"/>
    <w:rsid w:val="00D53586"/>
    <w:rsid w:val="00D53808"/>
    <w:rsid w:val="00D5384E"/>
    <w:rsid w:val="00D5394F"/>
    <w:rsid w:val="00D53C45"/>
    <w:rsid w:val="00D53E26"/>
    <w:rsid w:val="00D54165"/>
    <w:rsid w:val="00D543C1"/>
    <w:rsid w:val="00D544CF"/>
    <w:rsid w:val="00D54911"/>
    <w:rsid w:val="00D54A42"/>
    <w:rsid w:val="00D54B36"/>
    <w:rsid w:val="00D54E14"/>
    <w:rsid w:val="00D54E1F"/>
    <w:rsid w:val="00D54FE0"/>
    <w:rsid w:val="00D5516C"/>
    <w:rsid w:val="00D5530C"/>
    <w:rsid w:val="00D555C5"/>
    <w:rsid w:val="00D555CB"/>
    <w:rsid w:val="00D555F2"/>
    <w:rsid w:val="00D55644"/>
    <w:rsid w:val="00D55668"/>
    <w:rsid w:val="00D556E9"/>
    <w:rsid w:val="00D558FE"/>
    <w:rsid w:val="00D559B1"/>
    <w:rsid w:val="00D55F0A"/>
    <w:rsid w:val="00D56046"/>
    <w:rsid w:val="00D560CE"/>
    <w:rsid w:val="00D56168"/>
    <w:rsid w:val="00D56238"/>
    <w:rsid w:val="00D56731"/>
    <w:rsid w:val="00D56845"/>
    <w:rsid w:val="00D569F6"/>
    <w:rsid w:val="00D56A13"/>
    <w:rsid w:val="00D570D5"/>
    <w:rsid w:val="00D570E8"/>
    <w:rsid w:val="00D57117"/>
    <w:rsid w:val="00D571E0"/>
    <w:rsid w:val="00D57373"/>
    <w:rsid w:val="00D5781D"/>
    <w:rsid w:val="00D57902"/>
    <w:rsid w:val="00D57BE1"/>
    <w:rsid w:val="00D57D9F"/>
    <w:rsid w:val="00D57FC3"/>
    <w:rsid w:val="00D60737"/>
    <w:rsid w:val="00D6089C"/>
    <w:rsid w:val="00D60B73"/>
    <w:rsid w:val="00D60C13"/>
    <w:rsid w:val="00D60E92"/>
    <w:rsid w:val="00D61011"/>
    <w:rsid w:val="00D61083"/>
    <w:rsid w:val="00D6190F"/>
    <w:rsid w:val="00D61966"/>
    <w:rsid w:val="00D61A3A"/>
    <w:rsid w:val="00D61DD9"/>
    <w:rsid w:val="00D61EB4"/>
    <w:rsid w:val="00D61F38"/>
    <w:rsid w:val="00D62001"/>
    <w:rsid w:val="00D6205C"/>
    <w:rsid w:val="00D620F7"/>
    <w:rsid w:val="00D62238"/>
    <w:rsid w:val="00D623C5"/>
    <w:rsid w:val="00D62830"/>
    <w:rsid w:val="00D62904"/>
    <w:rsid w:val="00D62B41"/>
    <w:rsid w:val="00D62DC4"/>
    <w:rsid w:val="00D62F65"/>
    <w:rsid w:val="00D62FC7"/>
    <w:rsid w:val="00D63129"/>
    <w:rsid w:val="00D63330"/>
    <w:rsid w:val="00D63685"/>
    <w:rsid w:val="00D63A99"/>
    <w:rsid w:val="00D63A9E"/>
    <w:rsid w:val="00D63ABE"/>
    <w:rsid w:val="00D6402B"/>
    <w:rsid w:val="00D6422A"/>
    <w:rsid w:val="00D643CF"/>
    <w:rsid w:val="00D64503"/>
    <w:rsid w:val="00D645B0"/>
    <w:rsid w:val="00D6460D"/>
    <w:rsid w:val="00D64734"/>
    <w:rsid w:val="00D6489C"/>
    <w:rsid w:val="00D652CC"/>
    <w:rsid w:val="00D652E4"/>
    <w:rsid w:val="00D6569F"/>
    <w:rsid w:val="00D65896"/>
    <w:rsid w:val="00D65932"/>
    <w:rsid w:val="00D65B5F"/>
    <w:rsid w:val="00D65C27"/>
    <w:rsid w:val="00D65DC2"/>
    <w:rsid w:val="00D65F54"/>
    <w:rsid w:val="00D66064"/>
    <w:rsid w:val="00D6612E"/>
    <w:rsid w:val="00D66276"/>
    <w:rsid w:val="00D66404"/>
    <w:rsid w:val="00D664BB"/>
    <w:rsid w:val="00D664EA"/>
    <w:rsid w:val="00D6690F"/>
    <w:rsid w:val="00D66B2C"/>
    <w:rsid w:val="00D66FB1"/>
    <w:rsid w:val="00D66FFD"/>
    <w:rsid w:val="00D67137"/>
    <w:rsid w:val="00D673A5"/>
    <w:rsid w:val="00D676FB"/>
    <w:rsid w:val="00D677D0"/>
    <w:rsid w:val="00D67978"/>
    <w:rsid w:val="00D67D3F"/>
    <w:rsid w:val="00D67DDC"/>
    <w:rsid w:val="00D67E98"/>
    <w:rsid w:val="00D67F32"/>
    <w:rsid w:val="00D7028D"/>
    <w:rsid w:val="00D70371"/>
    <w:rsid w:val="00D70589"/>
    <w:rsid w:val="00D705EB"/>
    <w:rsid w:val="00D7071B"/>
    <w:rsid w:val="00D708CA"/>
    <w:rsid w:val="00D709FC"/>
    <w:rsid w:val="00D70B59"/>
    <w:rsid w:val="00D713B8"/>
    <w:rsid w:val="00D71563"/>
    <w:rsid w:val="00D71639"/>
    <w:rsid w:val="00D71673"/>
    <w:rsid w:val="00D716FE"/>
    <w:rsid w:val="00D71885"/>
    <w:rsid w:val="00D719E1"/>
    <w:rsid w:val="00D71C57"/>
    <w:rsid w:val="00D71ED6"/>
    <w:rsid w:val="00D72096"/>
    <w:rsid w:val="00D725BD"/>
    <w:rsid w:val="00D72732"/>
    <w:rsid w:val="00D7282C"/>
    <w:rsid w:val="00D72A12"/>
    <w:rsid w:val="00D72E54"/>
    <w:rsid w:val="00D7396B"/>
    <w:rsid w:val="00D73C58"/>
    <w:rsid w:val="00D73C61"/>
    <w:rsid w:val="00D73E91"/>
    <w:rsid w:val="00D742DF"/>
    <w:rsid w:val="00D74437"/>
    <w:rsid w:val="00D7444C"/>
    <w:rsid w:val="00D744B4"/>
    <w:rsid w:val="00D7459F"/>
    <w:rsid w:val="00D745F4"/>
    <w:rsid w:val="00D7461D"/>
    <w:rsid w:val="00D746E5"/>
    <w:rsid w:val="00D74A48"/>
    <w:rsid w:val="00D74A4A"/>
    <w:rsid w:val="00D74A67"/>
    <w:rsid w:val="00D74B89"/>
    <w:rsid w:val="00D74DEE"/>
    <w:rsid w:val="00D74F68"/>
    <w:rsid w:val="00D74FF7"/>
    <w:rsid w:val="00D7500F"/>
    <w:rsid w:val="00D7520F"/>
    <w:rsid w:val="00D753CF"/>
    <w:rsid w:val="00D753F9"/>
    <w:rsid w:val="00D7556E"/>
    <w:rsid w:val="00D755FD"/>
    <w:rsid w:val="00D756F7"/>
    <w:rsid w:val="00D75727"/>
    <w:rsid w:val="00D759AE"/>
    <w:rsid w:val="00D75AA9"/>
    <w:rsid w:val="00D75BA8"/>
    <w:rsid w:val="00D75DB2"/>
    <w:rsid w:val="00D75E9D"/>
    <w:rsid w:val="00D76528"/>
    <w:rsid w:val="00D765D3"/>
    <w:rsid w:val="00D76834"/>
    <w:rsid w:val="00D7683A"/>
    <w:rsid w:val="00D76D1C"/>
    <w:rsid w:val="00D76D5E"/>
    <w:rsid w:val="00D76DAB"/>
    <w:rsid w:val="00D77072"/>
    <w:rsid w:val="00D7729B"/>
    <w:rsid w:val="00D773EC"/>
    <w:rsid w:val="00D775BE"/>
    <w:rsid w:val="00D779A9"/>
    <w:rsid w:val="00D77C63"/>
    <w:rsid w:val="00D77CBB"/>
    <w:rsid w:val="00D80059"/>
    <w:rsid w:val="00D800ED"/>
    <w:rsid w:val="00D80113"/>
    <w:rsid w:val="00D80124"/>
    <w:rsid w:val="00D80170"/>
    <w:rsid w:val="00D801D7"/>
    <w:rsid w:val="00D80480"/>
    <w:rsid w:val="00D80757"/>
    <w:rsid w:val="00D80916"/>
    <w:rsid w:val="00D80B9F"/>
    <w:rsid w:val="00D80EC0"/>
    <w:rsid w:val="00D81214"/>
    <w:rsid w:val="00D812B3"/>
    <w:rsid w:val="00D81789"/>
    <w:rsid w:val="00D819B2"/>
    <w:rsid w:val="00D81A70"/>
    <w:rsid w:val="00D81AB2"/>
    <w:rsid w:val="00D81C58"/>
    <w:rsid w:val="00D81C61"/>
    <w:rsid w:val="00D81D99"/>
    <w:rsid w:val="00D81F05"/>
    <w:rsid w:val="00D81FEF"/>
    <w:rsid w:val="00D82065"/>
    <w:rsid w:val="00D82080"/>
    <w:rsid w:val="00D820F3"/>
    <w:rsid w:val="00D824D4"/>
    <w:rsid w:val="00D82526"/>
    <w:rsid w:val="00D825FF"/>
    <w:rsid w:val="00D829D0"/>
    <w:rsid w:val="00D82A15"/>
    <w:rsid w:val="00D82C6E"/>
    <w:rsid w:val="00D82EEF"/>
    <w:rsid w:val="00D82F5F"/>
    <w:rsid w:val="00D83091"/>
    <w:rsid w:val="00D8313F"/>
    <w:rsid w:val="00D831F6"/>
    <w:rsid w:val="00D832F1"/>
    <w:rsid w:val="00D83409"/>
    <w:rsid w:val="00D83756"/>
    <w:rsid w:val="00D837A4"/>
    <w:rsid w:val="00D837A7"/>
    <w:rsid w:val="00D83856"/>
    <w:rsid w:val="00D83AB1"/>
    <w:rsid w:val="00D8401F"/>
    <w:rsid w:val="00D8409E"/>
    <w:rsid w:val="00D840C2"/>
    <w:rsid w:val="00D84164"/>
    <w:rsid w:val="00D841CE"/>
    <w:rsid w:val="00D84292"/>
    <w:rsid w:val="00D842DC"/>
    <w:rsid w:val="00D84530"/>
    <w:rsid w:val="00D84543"/>
    <w:rsid w:val="00D84548"/>
    <w:rsid w:val="00D846BD"/>
    <w:rsid w:val="00D84C4E"/>
    <w:rsid w:val="00D84EE3"/>
    <w:rsid w:val="00D84F26"/>
    <w:rsid w:val="00D850B4"/>
    <w:rsid w:val="00D8514F"/>
    <w:rsid w:val="00D8524C"/>
    <w:rsid w:val="00D85329"/>
    <w:rsid w:val="00D8536E"/>
    <w:rsid w:val="00D85454"/>
    <w:rsid w:val="00D85480"/>
    <w:rsid w:val="00D8559D"/>
    <w:rsid w:val="00D8574C"/>
    <w:rsid w:val="00D85888"/>
    <w:rsid w:val="00D85A89"/>
    <w:rsid w:val="00D85C03"/>
    <w:rsid w:val="00D85D68"/>
    <w:rsid w:val="00D85F94"/>
    <w:rsid w:val="00D8614B"/>
    <w:rsid w:val="00D865E9"/>
    <w:rsid w:val="00D86879"/>
    <w:rsid w:val="00D86CE6"/>
    <w:rsid w:val="00D87072"/>
    <w:rsid w:val="00D871A3"/>
    <w:rsid w:val="00D87350"/>
    <w:rsid w:val="00D879D7"/>
    <w:rsid w:val="00D87E24"/>
    <w:rsid w:val="00D90056"/>
    <w:rsid w:val="00D9012A"/>
    <w:rsid w:val="00D90492"/>
    <w:rsid w:val="00D908DA"/>
    <w:rsid w:val="00D90958"/>
    <w:rsid w:val="00D909AA"/>
    <w:rsid w:val="00D90A9F"/>
    <w:rsid w:val="00D90C28"/>
    <w:rsid w:val="00D90D31"/>
    <w:rsid w:val="00D911ED"/>
    <w:rsid w:val="00D913D1"/>
    <w:rsid w:val="00D915D8"/>
    <w:rsid w:val="00D916FB"/>
    <w:rsid w:val="00D918E4"/>
    <w:rsid w:val="00D91A1F"/>
    <w:rsid w:val="00D91AA9"/>
    <w:rsid w:val="00D91C8B"/>
    <w:rsid w:val="00D91D0A"/>
    <w:rsid w:val="00D91D45"/>
    <w:rsid w:val="00D91DDC"/>
    <w:rsid w:val="00D91F7F"/>
    <w:rsid w:val="00D92293"/>
    <w:rsid w:val="00D92572"/>
    <w:rsid w:val="00D927BB"/>
    <w:rsid w:val="00D9285D"/>
    <w:rsid w:val="00D928B4"/>
    <w:rsid w:val="00D9294C"/>
    <w:rsid w:val="00D92C50"/>
    <w:rsid w:val="00D92D17"/>
    <w:rsid w:val="00D92DBE"/>
    <w:rsid w:val="00D92F4A"/>
    <w:rsid w:val="00D93036"/>
    <w:rsid w:val="00D9344A"/>
    <w:rsid w:val="00D93514"/>
    <w:rsid w:val="00D93782"/>
    <w:rsid w:val="00D938BD"/>
    <w:rsid w:val="00D93904"/>
    <w:rsid w:val="00D93AC0"/>
    <w:rsid w:val="00D93C52"/>
    <w:rsid w:val="00D94386"/>
    <w:rsid w:val="00D943FA"/>
    <w:rsid w:val="00D94526"/>
    <w:rsid w:val="00D94777"/>
    <w:rsid w:val="00D94ACF"/>
    <w:rsid w:val="00D94B0D"/>
    <w:rsid w:val="00D94BAC"/>
    <w:rsid w:val="00D94C82"/>
    <w:rsid w:val="00D94D3C"/>
    <w:rsid w:val="00D94F7B"/>
    <w:rsid w:val="00D95176"/>
    <w:rsid w:val="00D9537E"/>
    <w:rsid w:val="00D955CE"/>
    <w:rsid w:val="00D9569E"/>
    <w:rsid w:val="00D9591E"/>
    <w:rsid w:val="00D9596A"/>
    <w:rsid w:val="00D95ABA"/>
    <w:rsid w:val="00D95D8A"/>
    <w:rsid w:val="00D960DC"/>
    <w:rsid w:val="00D9649F"/>
    <w:rsid w:val="00D96686"/>
    <w:rsid w:val="00D9677D"/>
    <w:rsid w:val="00D96A58"/>
    <w:rsid w:val="00D96BD7"/>
    <w:rsid w:val="00D96C84"/>
    <w:rsid w:val="00D96CFD"/>
    <w:rsid w:val="00D97268"/>
    <w:rsid w:val="00D97273"/>
    <w:rsid w:val="00D97548"/>
    <w:rsid w:val="00D976DE"/>
    <w:rsid w:val="00D976FE"/>
    <w:rsid w:val="00D977A7"/>
    <w:rsid w:val="00D97A5C"/>
    <w:rsid w:val="00D97C92"/>
    <w:rsid w:val="00D97DCC"/>
    <w:rsid w:val="00D97F50"/>
    <w:rsid w:val="00DA046F"/>
    <w:rsid w:val="00DA060F"/>
    <w:rsid w:val="00DA0754"/>
    <w:rsid w:val="00DA0783"/>
    <w:rsid w:val="00DA090B"/>
    <w:rsid w:val="00DA0B61"/>
    <w:rsid w:val="00DA0D93"/>
    <w:rsid w:val="00DA0F9F"/>
    <w:rsid w:val="00DA11C5"/>
    <w:rsid w:val="00DA1273"/>
    <w:rsid w:val="00DA12EB"/>
    <w:rsid w:val="00DA142D"/>
    <w:rsid w:val="00DA17F8"/>
    <w:rsid w:val="00DA1893"/>
    <w:rsid w:val="00DA1A6A"/>
    <w:rsid w:val="00DA1A7D"/>
    <w:rsid w:val="00DA1ACD"/>
    <w:rsid w:val="00DA1C25"/>
    <w:rsid w:val="00DA1CD0"/>
    <w:rsid w:val="00DA1EC6"/>
    <w:rsid w:val="00DA2012"/>
    <w:rsid w:val="00DA2035"/>
    <w:rsid w:val="00DA21C3"/>
    <w:rsid w:val="00DA232E"/>
    <w:rsid w:val="00DA247F"/>
    <w:rsid w:val="00DA2555"/>
    <w:rsid w:val="00DA2629"/>
    <w:rsid w:val="00DA27DB"/>
    <w:rsid w:val="00DA290E"/>
    <w:rsid w:val="00DA2AC1"/>
    <w:rsid w:val="00DA2B25"/>
    <w:rsid w:val="00DA2B80"/>
    <w:rsid w:val="00DA2C9A"/>
    <w:rsid w:val="00DA2EB5"/>
    <w:rsid w:val="00DA365F"/>
    <w:rsid w:val="00DA366F"/>
    <w:rsid w:val="00DA36E1"/>
    <w:rsid w:val="00DA37F4"/>
    <w:rsid w:val="00DA38B2"/>
    <w:rsid w:val="00DA38D7"/>
    <w:rsid w:val="00DA39AC"/>
    <w:rsid w:val="00DA39EA"/>
    <w:rsid w:val="00DA3E94"/>
    <w:rsid w:val="00DA402C"/>
    <w:rsid w:val="00DA43B5"/>
    <w:rsid w:val="00DA44B0"/>
    <w:rsid w:val="00DA4843"/>
    <w:rsid w:val="00DA4845"/>
    <w:rsid w:val="00DA489D"/>
    <w:rsid w:val="00DA4DE7"/>
    <w:rsid w:val="00DA50FF"/>
    <w:rsid w:val="00DA5136"/>
    <w:rsid w:val="00DA51E3"/>
    <w:rsid w:val="00DA54A8"/>
    <w:rsid w:val="00DA5540"/>
    <w:rsid w:val="00DA5C1B"/>
    <w:rsid w:val="00DA5CB7"/>
    <w:rsid w:val="00DA5DC4"/>
    <w:rsid w:val="00DA5DFA"/>
    <w:rsid w:val="00DA5F32"/>
    <w:rsid w:val="00DA5FB0"/>
    <w:rsid w:val="00DA6198"/>
    <w:rsid w:val="00DA6229"/>
    <w:rsid w:val="00DA63C7"/>
    <w:rsid w:val="00DA659A"/>
    <w:rsid w:val="00DA6900"/>
    <w:rsid w:val="00DA690A"/>
    <w:rsid w:val="00DA6935"/>
    <w:rsid w:val="00DA6A1C"/>
    <w:rsid w:val="00DA6D39"/>
    <w:rsid w:val="00DA6D86"/>
    <w:rsid w:val="00DA6DA5"/>
    <w:rsid w:val="00DA6E0D"/>
    <w:rsid w:val="00DA6EFC"/>
    <w:rsid w:val="00DA6F9F"/>
    <w:rsid w:val="00DA7131"/>
    <w:rsid w:val="00DA7379"/>
    <w:rsid w:val="00DA74D7"/>
    <w:rsid w:val="00DA76FF"/>
    <w:rsid w:val="00DA7804"/>
    <w:rsid w:val="00DA783B"/>
    <w:rsid w:val="00DA79E8"/>
    <w:rsid w:val="00DA7B86"/>
    <w:rsid w:val="00DA7DDF"/>
    <w:rsid w:val="00DA7E06"/>
    <w:rsid w:val="00DA7F61"/>
    <w:rsid w:val="00DB0091"/>
    <w:rsid w:val="00DB03A8"/>
    <w:rsid w:val="00DB0453"/>
    <w:rsid w:val="00DB0E08"/>
    <w:rsid w:val="00DB0EF1"/>
    <w:rsid w:val="00DB0FF2"/>
    <w:rsid w:val="00DB1192"/>
    <w:rsid w:val="00DB1286"/>
    <w:rsid w:val="00DB12C9"/>
    <w:rsid w:val="00DB1340"/>
    <w:rsid w:val="00DB164A"/>
    <w:rsid w:val="00DB17EC"/>
    <w:rsid w:val="00DB1813"/>
    <w:rsid w:val="00DB195B"/>
    <w:rsid w:val="00DB209B"/>
    <w:rsid w:val="00DB26F6"/>
    <w:rsid w:val="00DB27B4"/>
    <w:rsid w:val="00DB27BC"/>
    <w:rsid w:val="00DB27FB"/>
    <w:rsid w:val="00DB2940"/>
    <w:rsid w:val="00DB29DF"/>
    <w:rsid w:val="00DB2A21"/>
    <w:rsid w:val="00DB2CAD"/>
    <w:rsid w:val="00DB2D18"/>
    <w:rsid w:val="00DB2F2D"/>
    <w:rsid w:val="00DB3348"/>
    <w:rsid w:val="00DB34E1"/>
    <w:rsid w:val="00DB3730"/>
    <w:rsid w:val="00DB379E"/>
    <w:rsid w:val="00DB3A38"/>
    <w:rsid w:val="00DB3A44"/>
    <w:rsid w:val="00DB3B6C"/>
    <w:rsid w:val="00DB3C3F"/>
    <w:rsid w:val="00DB3EB9"/>
    <w:rsid w:val="00DB3EC7"/>
    <w:rsid w:val="00DB3FAE"/>
    <w:rsid w:val="00DB4177"/>
    <w:rsid w:val="00DB41D5"/>
    <w:rsid w:val="00DB4738"/>
    <w:rsid w:val="00DB478A"/>
    <w:rsid w:val="00DB4DDB"/>
    <w:rsid w:val="00DB4E2D"/>
    <w:rsid w:val="00DB4E37"/>
    <w:rsid w:val="00DB5038"/>
    <w:rsid w:val="00DB5201"/>
    <w:rsid w:val="00DB5487"/>
    <w:rsid w:val="00DB5845"/>
    <w:rsid w:val="00DB60E2"/>
    <w:rsid w:val="00DB6845"/>
    <w:rsid w:val="00DB6848"/>
    <w:rsid w:val="00DB68E1"/>
    <w:rsid w:val="00DB7163"/>
    <w:rsid w:val="00DB7411"/>
    <w:rsid w:val="00DB74A7"/>
    <w:rsid w:val="00DB75C7"/>
    <w:rsid w:val="00DB765C"/>
    <w:rsid w:val="00DB7C94"/>
    <w:rsid w:val="00DB7CF8"/>
    <w:rsid w:val="00DB7D20"/>
    <w:rsid w:val="00DB7D8F"/>
    <w:rsid w:val="00DB7E5C"/>
    <w:rsid w:val="00DB7E62"/>
    <w:rsid w:val="00DC0000"/>
    <w:rsid w:val="00DC0167"/>
    <w:rsid w:val="00DC02B3"/>
    <w:rsid w:val="00DC0354"/>
    <w:rsid w:val="00DC0466"/>
    <w:rsid w:val="00DC04EB"/>
    <w:rsid w:val="00DC05AF"/>
    <w:rsid w:val="00DC06F3"/>
    <w:rsid w:val="00DC0B4E"/>
    <w:rsid w:val="00DC0C5E"/>
    <w:rsid w:val="00DC0F0E"/>
    <w:rsid w:val="00DC0F2A"/>
    <w:rsid w:val="00DC1027"/>
    <w:rsid w:val="00DC1055"/>
    <w:rsid w:val="00DC122D"/>
    <w:rsid w:val="00DC130D"/>
    <w:rsid w:val="00DC14E2"/>
    <w:rsid w:val="00DC154E"/>
    <w:rsid w:val="00DC1656"/>
    <w:rsid w:val="00DC17EE"/>
    <w:rsid w:val="00DC1897"/>
    <w:rsid w:val="00DC1A89"/>
    <w:rsid w:val="00DC1B23"/>
    <w:rsid w:val="00DC1BC5"/>
    <w:rsid w:val="00DC1C6B"/>
    <w:rsid w:val="00DC1CCA"/>
    <w:rsid w:val="00DC1DE3"/>
    <w:rsid w:val="00DC1F6D"/>
    <w:rsid w:val="00DC2179"/>
    <w:rsid w:val="00DC231A"/>
    <w:rsid w:val="00DC2807"/>
    <w:rsid w:val="00DC29E4"/>
    <w:rsid w:val="00DC2B4E"/>
    <w:rsid w:val="00DC2C44"/>
    <w:rsid w:val="00DC2E01"/>
    <w:rsid w:val="00DC3050"/>
    <w:rsid w:val="00DC32F6"/>
    <w:rsid w:val="00DC3663"/>
    <w:rsid w:val="00DC3A56"/>
    <w:rsid w:val="00DC3B25"/>
    <w:rsid w:val="00DC3B94"/>
    <w:rsid w:val="00DC3E3F"/>
    <w:rsid w:val="00DC3F71"/>
    <w:rsid w:val="00DC4290"/>
    <w:rsid w:val="00DC4321"/>
    <w:rsid w:val="00DC444B"/>
    <w:rsid w:val="00DC47F9"/>
    <w:rsid w:val="00DC482F"/>
    <w:rsid w:val="00DC4A02"/>
    <w:rsid w:val="00DC4B14"/>
    <w:rsid w:val="00DC4BD1"/>
    <w:rsid w:val="00DC4BFE"/>
    <w:rsid w:val="00DC4CF0"/>
    <w:rsid w:val="00DC4E09"/>
    <w:rsid w:val="00DC4F13"/>
    <w:rsid w:val="00DC4F7D"/>
    <w:rsid w:val="00DC5B42"/>
    <w:rsid w:val="00DC5D9E"/>
    <w:rsid w:val="00DC5FD0"/>
    <w:rsid w:val="00DC61E8"/>
    <w:rsid w:val="00DC6634"/>
    <w:rsid w:val="00DC6A04"/>
    <w:rsid w:val="00DC6A50"/>
    <w:rsid w:val="00DC6BAD"/>
    <w:rsid w:val="00DC6E78"/>
    <w:rsid w:val="00DC701B"/>
    <w:rsid w:val="00DC7142"/>
    <w:rsid w:val="00DC7928"/>
    <w:rsid w:val="00DC7A92"/>
    <w:rsid w:val="00DC7AB9"/>
    <w:rsid w:val="00DC7CAA"/>
    <w:rsid w:val="00DD001C"/>
    <w:rsid w:val="00DD065B"/>
    <w:rsid w:val="00DD08EE"/>
    <w:rsid w:val="00DD09F7"/>
    <w:rsid w:val="00DD0EF9"/>
    <w:rsid w:val="00DD11C0"/>
    <w:rsid w:val="00DD1390"/>
    <w:rsid w:val="00DD1DA1"/>
    <w:rsid w:val="00DD1DF9"/>
    <w:rsid w:val="00DD1E12"/>
    <w:rsid w:val="00DD224F"/>
    <w:rsid w:val="00DD22FB"/>
    <w:rsid w:val="00DD236B"/>
    <w:rsid w:val="00DD2420"/>
    <w:rsid w:val="00DD244A"/>
    <w:rsid w:val="00DD253A"/>
    <w:rsid w:val="00DD2595"/>
    <w:rsid w:val="00DD25A7"/>
    <w:rsid w:val="00DD2AB9"/>
    <w:rsid w:val="00DD2D43"/>
    <w:rsid w:val="00DD2E97"/>
    <w:rsid w:val="00DD2F67"/>
    <w:rsid w:val="00DD3089"/>
    <w:rsid w:val="00DD30AF"/>
    <w:rsid w:val="00DD325C"/>
    <w:rsid w:val="00DD32C0"/>
    <w:rsid w:val="00DD375B"/>
    <w:rsid w:val="00DD37FD"/>
    <w:rsid w:val="00DD3AB0"/>
    <w:rsid w:val="00DD3E4B"/>
    <w:rsid w:val="00DD422D"/>
    <w:rsid w:val="00DD4349"/>
    <w:rsid w:val="00DD43A8"/>
    <w:rsid w:val="00DD456F"/>
    <w:rsid w:val="00DD4895"/>
    <w:rsid w:val="00DD49F9"/>
    <w:rsid w:val="00DD4B61"/>
    <w:rsid w:val="00DD4F0E"/>
    <w:rsid w:val="00DD5104"/>
    <w:rsid w:val="00DD5282"/>
    <w:rsid w:val="00DD52F0"/>
    <w:rsid w:val="00DD5329"/>
    <w:rsid w:val="00DD5451"/>
    <w:rsid w:val="00DD561C"/>
    <w:rsid w:val="00DD5849"/>
    <w:rsid w:val="00DD59F9"/>
    <w:rsid w:val="00DD5D46"/>
    <w:rsid w:val="00DD5F28"/>
    <w:rsid w:val="00DD60A8"/>
    <w:rsid w:val="00DD60E5"/>
    <w:rsid w:val="00DD6182"/>
    <w:rsid w:val="00DD61F1"/>
    <w:rsid w:val="00DD62EA"/>
    <w:rsid w:val="00DD6309"/>
    <w:rsid w:val="00DD65F7"/>
    <w:rsid w:val="00DD664D"/>
    <w:rsid w:val="00DD66AD"/>
    <w:rsid w:val="00DD6709"/>
    <w:rsid w:val="00DD674D"/>
    <w:rsid w:val="00DD676F"/>
    <w:rsid w:val="00DD67BE"/>
    <w:rsid w:val="00DD6B42"/>
    <w:rsid w:val="00DD6DE9"/>
    <w:rsid w:val="00DD6E67"/>
    <w:rsid w:val="00DD7237"/>
    <w:rsid w:val="00DD74AB"/>
    <w:rsid w:val="00DD74EF"/>
    <w:rsid w:val="00DD7721"/>
    <w:rsid w:val="00DD79DC"/>
    <w:rsid w:val="00DD7FE4"/>
    <w:rsid w:val="00DE00BF"/>
    <w:rsid w:val="00DE0524"/>
    <w:rsid w:val="00DE07A3"/>
    <w:rsid w:val="00DE07F0"/>
    <w:rsid w:val="00DE096C"/>
    <w:rsid w:val="00DE0972"/>
    <w:rsid w:val="00DE097A"/>
    <w:rsid w:val="00DE0A20"/>
    <w:rsid w:val="00DE0C46"/>
    <w:rsid w:val="00DE0F5F"/>
    <w:rsid w:val="00DE1296"/>
    <w:rsid w:val="00DE1336"/>
    <w:rsid w:val="00DE140E"/>
    <w:rsid w:val="00DE145A"/>
    <w:rsid w:val="00DE17F0"/>
    <w:rsid w:val="00DE18D2"/>
    <w:rsid w:val="00DE1B47"/>
    <w:rsid w:val="00DE1CF5"/>
    <w:rsid w:val="00DE1E21"/>
    <w:rsid w:val="00DE232E"/>
    <w:rsid w:val="00DE24D4"/>
    <w:rsid w:val="00DE279C"/>
    <w:rsid w:val="00DE2844"/>
    <w:rsid w:val="00DE2D52"/>
    <w:rsid w:val="00DE2DF1"/>
    <w:rsid w:val="00DE2F9B"/>
    <w:rsid w:val="00DE312E"/>
    <w:rsid w:val="00DE31B9"/>
    <w:rsid w:val="00DE3313"/>
    <w:rsid w:val="00DE3315"/>
    <w:rsid w:val="00DE3360"/>
    <w:rsid w:val="00DE3385"/>
    <w:rsid w:val="00DE33F8"/>
    <w:rsid w:val="00DE354B"/>
    <w:rsid w:val="00DE3790"/>
    <w:rsid w:val="00DE3873"/>
    <w:rsid w:val="00DE3966"/>
    <w:rsid w:val="00DE3C91"/>
    <w:rsid w:val="00DE3D9E"/>
    <w:rsid w:val="00DE4016"/>
    <w:rsid w:val="00DE40DC"/>
    <w:rsid w:val="00DE4545"/>
    <w:rsid w:val="00DE45C6"/>
    <w:rsid w:val="00DE45D9"/>
    <w:rsid w:val="00DE473B"/>
    <w:rsid w:val="00DE4ACB"/>
    <w:rsid w:val="00DE4BA0"/>
    <w:rsid w:val="00DE4CB5"/>
    <w:rsid w:val="00DE4DBE"/>
    <w:rsid w:val="00DE4DE9"/>
    <w:rsid w:val="00DE4EAF"/>
    <w:rsid w:val="00DE552F"/>
    <w:rsid w:val="00DE5873"/>
    <w:rsid w:val="00DE58EF"/>
    <w:rsid w:val="00DE5B26"/>
    <w:rsid w:val="00DE5C99"/>
    <w:rsid w:val="00DE5D02"/>
    <w:rsid w:val="00DE5F00"/>
    <w:rsid w:val="00DE5F57"/>
    <w:rsid w:val="00DE6013"/>
    <w:rsid w:val="00DE61EB"/>
    <w:rsid w:val="00DE6425"/>
    <w:rsid w:val="00DE645B"/>
    <w:rsid w:val="00DE64F3"/>
    <w:rsid w:val="00DE681A"/>
    <w:rsid w:val="00DE68FA"/>
    <w:rsid w:val="00DE6A7A"/>
    <w:rsid w:val="00DE6B67"/>
    <w:rsid w:val="00DE6B93"/>
    <w:rsid w:val="00DE6C56"/>
    <w:rsid w:val="00DE6D6B"/>
    <w:rsid w:val="00DE6E2B"/>
    <w:rsid w:val="00DE7162"/>
    <w:rsid w:val="00DE723D"/>
    <w:rsid w:val="00DE75E7"/>
    <w:rsid w:val="00DE7628"/>
    <w:rsid w:val="00DE77F6"/>
    <w:rsid w:val="00DE7815"/>
    <w:rsid w:val="00DE7A7B"/>
    <w:rsid w:val="00DE7D38"/>
    <w:rsid w:val="00DE7D6C"/>
    <w:rsid w:val="00DF0536"/>
    <w:rsid w:val="00DF06B4"/>
    <w:rsid w:val="00DF07D1"/>
    <w:rsid w:val="00DF0806"/>
    <w:rsid w:val="00DF0C07"/>
    <w:rsid w:val="00DF1053"/>
    <w:rsid w:val="00DF1221"/>
    <w:rsid w:val="00DF14D4"/>
    <w:rsid w:val="00DF167B"/>
    <w:rsid w:val="00DF1772"/>
    <w:rsid w:val="00DF17F8"/>
    <w:rsid w:val="00DF1AAB"/>
    <w:rsid w:val="00DF1B00"/>
    <w:rsid w:val="00DF1B28"/>
    <w:rsid w:val="00DF1C12"/>
    <w:rsid w:val="00DF1D81"/>
    <w:rsid w:val="00DF1EBF"/>
    <w:rsid w:val="00DF20A9"/>
    <w:rsid w:val="00DF21B5"/>
    <w:rsid w:val="00DF223A"/>
    <w:rsid w:val="00DF234F"/>
    <w:rsid w:val="00DF243F"/>
    <w:rsid w:val="00DF2576"/>
    <w:rsid w:val="00DF268B"/>
    <w:rsid w:val="00DF29FF"/>
    <w:rsid w:val="00DF2A57"/>
    <w:rsid w:val="00DF2B75"/>
    <w:rsid w:val="00DF2CC3"/>
    <w:rsid w:val="00DF2EA7"/>
    <w:rsid w:val="00DF3017"/>
    <w:rsid w:val="00DF30D0"/>
    <w:rsid w:val="00DF3279"/>
    <w:rsid w:val="00DF349B"/>
    <w:rsid w:val="00DF34FB"/>
    <w:rsid w:val="00DF359B"/>
    <w:rsid w:val="00DF36C8"/>
    <w:rsid w:val="00DF38DA"/>
    <w:rsid w:val="00DF3BC2"/>
    <w:rsid w:val="00DF3C37"/>
    <w:rsid w:val="00DF421A"/>
    <w:rsid w:val="00DF482F"/>
    <w:rsid w:val="00DF4A67"/>
    <w:rsid w:val="00DF4CD2"/>
    <w:rsid w:val="00DF4FBF"/>
    <w:rsid w:val="00DF5134"/>
    <w:rsid w:val="00DF5289"/>
    <w:rsid w:val="00DF545B"/>
    <w:rsid w:val="00DF554B"/>
    <w:rsid w:val="00DF57D3"/>
    <w:rsid w:val="00DF57FB"/>
    <w:rsid w:val="00DF5B49"/>
    <w:rsid w:val="00DF5D8A"/>
    <w:rsid w:val="00DF5E79"/>
    <w:rsid w:val="00DF5F68"/>
    <w:rsid w:val="00DF5FAE"/>
    <w:rsid w:val="00DF5FFD"/>
    <w:rsid w:val="00DF6331"/>
    <w:rsid w:val="00DF63C3"/>
    <w:rsid w:val="00DF63FA"/>
    <w:rsid w:val="00DF6A74"/>
    <w:rsid w:val="00DF6F7F"/>
    <w:rsid w:val="00DF6F8A"/>
    <w:rsid w:val="00DF7073"/>
    <w:rsid w:val="00DF7117"/>
    <w:rsid w:val="00DF74B8"/>
    <w:rsid w:val="00DF76FA"/>
    <w:rsid w:val="00DF7832"/>
    <w:rsid w:val="00DF78BB"/>
    <w:rsid w:val="00DF7925"/>
    <w:rsid w:val="00DF7AC0"/>
    <w:rsid w:val="00DF7C89"/>
    <w:rsid w:val="00DF7D08"/>
    <w:rsid w:val="00DF7E20"/>
    <w:rsid w:val="00DF7EF1"/>
    <w:rsid w:val="00E00042"/>
    <w:rsid w:val="00E00181"/>
    <w:rsid w:val="00E0055B"/>
    <w:rsid w:val="00E0063B"/>
    <w:rsid w:val="00E007DB"/>
    <w:rsid w:val="00E00918"/>
    <w:rsid w:val="00E00A42"/>
    <w:rsid w:val="00E00B92"/>
    <w:rsid w:val="00E00CCA"/>
    <w:rsid w:val="00E00DD7"/>
    <w:rsid w:val="00E00F5D"/>
    <w:rsid w:val="00E010E0"/>
    <w:rsid w:val="00E01208"/>
    <w:rsid w:val="00E01295"/>
    <w:rsid w:val="00E01505"/>
    <w:rsid w:val="00E01693"/>
    <w:rsid w:val="00E01947"/>
    <w:rsid w:val="00E01A81"/>
    <w:rsid w:val="00E01C99"/>
    <w:rsid w:val="00E01CAE"/>
    <w:rsid w:val="00E02073"/>
    <w:rsid w:val="00E0216B"/>
    <w:rsid w:val="00E0217C"/>
    <w:rsid w:val="00E02226"/>
    <w:rsid w:val="00E0228F"/>
    <w:rsid w:val="00E02380"/>
    <w:rsid w:val="00E025EF"/>
    <w:rsid w:val="00E02811"/>
    <w:rsid w:val="00E02C1D"/>
    <w:rsid w:val="00E02CF9"/>
    <w:rsid w:val="00E02D3D"/>
    <w:rsid w:val="00E02EA3"/>
    <w:rsid w:val="00E031E7"/>
    <w:rsid w:val="00E0370B"/>
    <w:rsid w:val="00E03B9E"/>
    <w:rsid w:val="00E0400F"/>
    <w:rsid w:val="00E0414A"/>
    <w:rsid w:val="00E04524"/>
    <w:rsid w:val="00E0474F"/>
    <w:rsid w:val="00E04B86"/>
    <w:rsid w:val="00E04FD6"/>
    <w:rsid w:val="00E05194"/>
    <w:rsid w:val="00E05401"/>
    <w:rsid w:val="00E05A87"/>
    <w:rsid w:val="00E05B32"/>
    <w:rsid w:val="00E05BFE"/>
    <w:rsid w:val="00E05E0A"/>
    <w:rsid w:val="00E06490"/>
    <w:rsid w:val="00E065C6"/>
    <w:rsid w:val="00E06D57"/>
    <w:rsid w:val="00E07200"/>
    <w:rsid w:val="00E0748C"/>
    <w:rsid w:val="00E075EB"/>
    <w:rsid w:val="00E07BAD"/>
    <w:rsid w:val="00E07BF2"/>
    <w:rsid w:val="00E07D55"/>
    <w:rsid w:val="00E07D56"/>
    <w:rsid w:val="00E07E20"/>
    <w:rsid w:val="00E07E60"/>
    <w:rsid w:val="00E100DE"/>
    <w:rsid w:val="00E101E5"/>
    <w:rsid w:val="00E1029B"/>
    <w:rsid w:val="00E102DB"/>
    <w:rsid w:val="00E10535"/>
    <w:rsid w:val="00E1057C"/>
    <w:rsid w:val="00E10785"/>
    <w:rsid w:val="00E10C7B"/>
    <w:rsid w:val="00E10DF8"/>
    <w:rsid w:val="00E11376"/>
    <w:rsid w:val="00E1140F"/>
    <w:rsid w:val="00E1184E"/>
    <w:rsid w:val="00E11AF5"/>
    <w:rsid w:val="00E11AF7"/>
    <w:rsid w:val="00E11DB8"/>
    <w:rsid w:val="00E11DDB"/>
    <w:rsid w:val="00E11F7C"/>
    <w:rsid w:val="00E120A1"/>
    <w:rsid w:val="00E12196"/>
    <w:rsid w:val="00E12427"/>
    <w:rsid w:val="00E1277C"/>
    <w:rsid w:val="00E13013"/>
    <w:rsid w:val="00E13058"/>
    <w:rsid w:val="00E1310B"/>
    <w:rsid w:val="00E13384"/>
    <w:rsid w:val="00E136E4"/>
    <w:rsid w:val="00E1389C"/>
    <w:rsid w:val="00E138E0"/>
    <w:rsid w:val="00E1396D"/>
    <w:rsid w:val="00E13A0A"/>
    <w:rsid w:val="00E13BC7"/>
    <w:rsid w:val="00E13C39"/>
    <w:rsid w:val="00E13DA7"/>
    <w:rsid w:val="00E13DBC"/>
    <w:rsid w:val="00E13E5A"/>
    <w:rsid w:val="00E13EE7"/>
    <w:rsid w:val="00E13FB5"/>
    <w:rsid w:val="00E14094"/>
    <w:rsid w:val="00E14124"/>
    <w:rsid w:val="00E14225"/>
    <w:rsid w:val="00E14279"/>
    <w:rsid w:val="00E14375"/>
    <w:rsid w:val="00E143DD"/>
    <w:rsid w:val="00E14602"/>
    <w:rsid w:val="00E14CE6"/>
    <w:rsid w:val="00E15134"/>
    <w:rsid w:val="00E151C1"/>
    <w:rsid w:val="00E1536C"/>
    <w:rsid w:val="00E1539A"/>
    <w:rsid w:val="00E1541C"/>
    <w:rsid w:val="00E156E6"/>
    <w:rsid w:val="00E157D3"/>
    <w:rsid w:val="00E15805"/>
    <w:rsid w:val="00E15CE2"/>
    <w:rsid w:val="00E15D63"/>
    <w:rsid w:val="00E15DD8"/>
    <w:rsid w:val="00E16075"/>
    <w:rsid w:val="00E16162"/>
    <w:rsid w:val="00E16205"/>
    <w:rsid w:val="00E163CF"/>
    <w:rsid w:val="00E16424"/>
    <w:rsid w:val="00E164A7"/>
    <w:rsid w:val="00E165D3"/>
    <w:rsid w:val="00E16785"/>
    <w:rsid w:val="00E1688A"/>
    <w:rsid w:val="00E169F2"/>
    <w:rsid w:val="00E16A1F"/>
    <w:rsid w:val="00E16BD8"/>
    <w:rsid w:val="00E17175"/>
    <w:rsid w:val="00E17225"/>
    <w:rsid w:val="00E17265"/>
    <w:rsid w:val="00E173A0"/>
    <w:rsid w:val="00E1750F"/>
    <w:rsid w:val="00E1752A"/>
    <w:rsid w:val="00E17721"/>
    <w:rsid w:val="00E1783C"/>
    <w:rsid w:val="00E17A16"/>
    <w:rsid w:val="00E17C77"/>
    <w:rsid w:val="00E17F14"/>
    <w:rsid w:val="00E203A9"/>
    <w:rsid w:val="00E2042D"/>
    <w:rsid w:val="00E204D9"/>
    <w:rsid w:val="00E204F7"/>
    <w:rsid w:val="00E2075D"/>
    <w:rsid w:val="00E2083A"/>
    <w:rsid w:val="00E2083C"/>
    <w:rsid w:val="00E20966"/>
    <w:rsid w:val="00E20E5F"/>
    <w:rsid w:val="00E21057"/>
    <w:rsid w:val="00E211DA"/>
    <w:rsid w:val="00E21237"/>
    <w:rsid w:val="00E21602"/>
    <w:rsid w:val="00E21668"/>
    <w:rsid w:val="00E21732"/>
    <w:rsid w:val="00E217FD"/>
    <w:rsid w:val="00E21972"/>
    <w:rsid w:val="00E21A77"/>
    <w:rsid w:val="00E21E81"/>
    <w:rsid w:val="00E220C1"/>
    <w:rsid w:val="00E220F2"/>
    <w:rsid w:val="00E222DC"/>
    <w:rsid w:val="00E22387"/>
    <w:rsid w:val="00E22575"/>
    <w:rsid w:val="00E2274E"/>
    <w:rsid w:val="00E227E9"/>
    <w:rsid w:val="00E22804"/>
    <w:rsid w:val="00E22848"/>
    <w:rsid w:val="00E2295D"/>
    <w:rsid w:val="00E22BA1"/>
    <w:rsid w:val="00E22C00"/>
    <w:rsid w:val="00E22D5C"/>
    <w:rsid w:val="00E22E21"/>
    <w:rsid w:val="00E22E63"/>
    <w:rsid w:val="00E22F2E"/>
    <w:rsid w:val="00E23031"/>
    <w:rsid w:val="00E23119"/>
    <w:rsid w:val="00E23134"/>
    <w:rsid w:val="00E23203"/>
    <w:rsid w:val="00E23357"/>
    <w:rsid w:val="00E23474"/>
    <w:rsid w:val="00E234F0"/>
    <w:rsid w:val="00E23685"/>
    <w:rsid w:val="00E23751"/>
    <w:rsid w:val="00E23AA0"/>
    <w:rsid w:val="00E23B82"/>
    <w:rsid w:val="00E23C3B"/>
    <w:rsid w:val="00E23D3E"/>
    <w:rsid w:val="00E23DF2"/>
    <w:rsid w:val="00E24054"/>
    <w:rsid w:val="00E24157"/>
    <w:rsid w:val="00E2427D"/>
    <w:rsid w:val="00E2452C"/>
    <w:rsid w:val="00E245B3"/>
    <w:rsid w:val="00E24932"/>
    <w:rsid w:val="00E24B93"/>
    <w:rsid w:val="00E25177"/>
    <w:rsid w:val="00E25395"/>
    <w:rsid w:val="00E253A2"/>
    <w:rsid w:val="00E256CF"/>
    <w:rsid w:val="00E2570C"/>
    <w:rsid w:val="00E25F8A"/>
    <w:rsid w:val="00E26333"/>
    <w:rsid w:val="00E264F4"/>
    <w:rsid w:val="00E268A1"/>
    <w:rsid w:val="00E26C38"/>
    <w:rsid w:val="00E270F1"/>
    <w:rsid w:val="00E274E0"/>
    <w:rsid w:val="00E27685"/>
    <w:rsid w:val="00E27787"/>
    <w:rsid w:val="00E277CC"/>
    <w:rsid w:val="00E27867"/>
    <w:rsid w:val="00E27E88"/>
    <w:rsid w:val="00E27F4A"/>
    <w:rsid w:val="00E27F53"/>
    <w:rsid w:val="00E3008A"/>
    <w:rsid w:val="00E300A9"/>
    <w:rsid w:val="00E30460"/>
    <w:rsid w:val="00E305CA"/>
    <w:rsid w:val="00E30831"/>
    <w:rsid w:val="00E309EB"/>
    <w:rsid w:val="00E30AAC"/>
    <w:rsid w:val="00E30B5B"/>
    <w:rsid w:val="00E310BC"/>
    <w:rsid w:val="00E31144"/>
    <w:rsid w:val="00E312D3"/>
    <w:rsid w:val="00E31429"/>
    <w:rsid w:val="00E3144B"/>
    <w:rsid w:val="00E315C3"/>
    <w:rsid w:val="00E31B56"/>
    <w:rsid w:val="00E31DE5"/>
    <w:rsid w:val="00E31EE9"/>
    <w:rsid w:val="00E31EF0"/>
    <w:rsid w:val="00E32048"/>
    <w:rsid w:val="00E3232B"/>
    <w:rsid w:val="00E3253C"/>
    <w:rsid w:val="00E32752"/>
    <w:rsid w:val="00E32B66"/>
    <w:rsid w:val="00E32DDE"/>
    <w:rsid w:val="00E32E6C"/>
    <w:rsid w:val="00E3324A"/>
    <w:rsid w:val="00E334A3"/>
    <w:rsid w:val="00E33651"/>
    <w:rsid w:val="00E33748"/>
    <w:rsid w:val="00E33808"/>
    <w:rsid w:val="00E33844"/>
    <w:rsid w:val="00E3387E"/>
    <w:rsid w:val="00E33A28"/>
    <w:rsid w:val="00E33A99"/>
    <w:rsid w:val="00E33C07"/>
    <w:rsid w:val="00E33C25"/>
    <w:rsid w:val="00E34352"/>
    <w:rsid w:val="00E3449A"/>
    <w:rsid w:val="00E344C1"/>
    <w:rsid w:val="00E34519"/>
    <w:rsid w:val="00E3452A"/>
    <w:rsid w:val="00E34629"/>
    <w:rsid w:val="00E348E2"/>
    <w:rsid w:val="00E34C6D"/>
    <w:rsid w:val="00E34D85"/>
    <w:rsid w:val="00E34D9F"/>
    <w:rsid w:val="00E35436"/>
    <w:rsid w:val="00E3548A"/>
    <w:rsid w:val="00E357B6"/>
    <w:rsid w:val="00E35829"/>
    <w:rsid w:val="00E359B9"/>
    <w:rsid w:val="00E359BB"/>
    <w:rsid w:val="00E35B45"/>
    <w:rsid w:val="00E35C6F"/>
    <w:rsid w:val="00E35C7B"/>
    <w:rsid w:val="00E35E1C"/>
    <w:rsid w:val="00E360C3"/>
    <w:rsid w:val="00E36273"/>
    <w:rsid w:val="00E3642B"/>
    <w:rsid w:val="00E3665D"/>
    <w:rsid w:val="00E3667B"/>
    <w:rsid w:val="00E36916"/>
    <w:rsid w:val="00E370A8"/>
    <w:rsid w:val="00E370B3"/>
    <w:rsid w:val="00E37167"/>
    <w:rsid w:val="00E3737A"/>
    <w:rsid w:val="00E374DB"/>
    <w:rsid w:val="00E3761D"/>
    <w:rsid w:val="00E37B01"/>
    <w:rsid w:val="00E37C20"/>
    <w:rsid w:val="00E37CE6"/>
    <w:rsid w:val="00E37D11"/>
    <w:rsid w:val="00E37D6A"/>
    <w:rsid w:val="00E37F27"/>
    <w:rsid w:val="00E37F4E"/>
    <w:rsid w:val="00E37FA5"/>
    <w:rsid w:val="00E37FCB"/>
    <w:rsid w:val="00E403EE"/>
    <w:rsid w:val="00E40542"/>
    <w:rsid w:val="00E40694"/>
    <w:rsid w:val="00E406F0"/>
    <w:rsid w:val="00E4077F"/>
    <w:rsid w:val="00E40ADE"/>
    <w:rsid w:val="00E40B76"/>
    <w:rsid w:val="00E40BB9"/>
    <w:rsid w:val="00E40BDE"/>
    <w:rsid w:val="00E40E78"/>
    <w:rsid w:val="00E410D6"/>
    <w:rsid w:val="00E41214"/>
    <w:rsid w:val="00E416A4"/>
    <w:rsid w:val="00E41A89"/>
    <w:rsid w:val="00E41ADC"/>
    <w:rsid w:val="00E41B19"/>
    <w:rsid w:val="00E41B7E"/>
    <w:rsid w:val="00E41C32"/>
    <w:rsid w:val="00E41FDD"/>
    <w:rsid w:val="00E42023"/>
    <w:rsid w:val="00E423AE"/>
    <w:rsid w:val="00E42867"/>
    <w:rsid w:val="00E42951"/>
    <w:rsid w:val="00E42A1D"/>
    <w:rsid w:val="00E42B9E"/>
    <w:rsid w:val="00E42BB2"/>
    <w:rsid w:val="00E42BCA"/>
    <w:rsid w:val="00E42E70"/>
    <w:rsid w:val="00E42F60"/>
    <w:rsid w:val="00E43076"/>
    <w:rsid w:val="00E431D0"/>
    <w:rsid w:val="00E431DE"/>
    <w:rsid w:val="00E4323A"/>
    <w:rsid w:val="00E43258"/>
    <w:rsid w:val="00E43279"/>
    <w:rsid w:val="00E43338"/>
    <w:rsid w:val="00E435D7"/>
    <w:rsid w:val="00E436B7"/>
    <w:rsid w:val="00E43EDC"/>
    <w:rsid w:val="00E43F4C"/>
    <w:rsid w:val="00E43FCB"/>
    <w:rsid w:val="00E440D1"/>
    <w:rsid w:val="00E441A5"/>
    <w:rsid w:val="00E442F6"/>
    <w:rsid w:val="00E443D6"/>
    <w:rsid w:val="00E445B5"/>
    <w:rsid w:val="00E4467E"/>
    <w:rsid w:val="00E446B3"/>
    <w:rsid w:val="00E4490F"/>
    <w:rsid w:val="00E44D51"/>
    <w:rsid w:val="00E44E17"/>
    <w:rsid w:val="00E44E31"/>
    <w:rsid w:val="00E44EC8"/>
    <w:rsid w:val="00E45060"/>
    <w:rsid w:val="00E45099"/>
    <w:rsid w:val="00E450EC"/>
    <w:rsid w:val="00E45D36"/>
    <w:rsid w:val="00E45D3C"/>
    <w:rsid w:val="00E45D92"/>
    <w:rsid w:val="00E46212"/>
    <w:rsid w:val="00E46407"/>
    <w:rsid w:val="00E46789"/>
    <w:rsid w:val="00E467E4"/>
    <w:rsid w:val="00E4686B"/>
    <w:rsid w:val="00E46CB5"/>
    <w:rsid w:val="00E46D0C"/>
    <w:rsid w:val="00E4729F"/>
    <w:rsid w:val="00E472B8"/>
    <w:rsid w:val="00E47330"/>
    <w:rsid w:val="00E47371"/>
    <w:rsid w:val="00E4778C"/>
    <w:rsid w:val="00E478B1"/>
    <w:rsid w:val="00E47AC9"/>
    <w:rsid w:val="00E47B49"/>
    <w:rsid w:val="00E47BAC"/>
    <w:rsid w:val="00E47D15"/>
    <w:rsid w:val="00E47D5D"/>
    <w:rsid w:val="00E47D72"/>
    <w:rsid w:val="00E47E14"/>
    <w:rsid w:val="00E47E36"/>
    <w:rsid w:val="00E47EE7"/>
    <w:rsid w:val="00E47F1D"/>
    <w:rsid w:val="00E5038C"/>
    <w:rsid w:val="00E504C7"/>
    <w:rsid w:val="00E50829"/>
    <w:rsid w:val="00E50A17"/>
    <w:rsid w:val="00E50DE9"/>
    <w:rsid w:val="00E51058"/>
    <w:rsid w:val="00E51123"/>
    <w:rsid w:val="00E51318"/>
    <w:rsid w:val="00E5131A"/>
    <w:rsid w:val="00E51748"/>
    <w:rsid w:val="00E5179C"/>
    <w:rsid w:val="00E51A64"/>
    <w:rsid w:val="00E51AE3"/>
    <w:rsid w:val="00E52143"/>
    <w:rsid w:val="00E52238"/>
    <w:rsid w:val="00E52302"/>
    <w:rsid w:val="00E5257B"/>
    <w:rsid w:val="00E527D9"/>
    <w:rsid w:val="00E52815"/>
    <w:rsid w:val="00E5289F"/>
    <w:rsid w:val="00E52960"/>
    <w:rsid w:val="00E5299F"/>
    <w:rsid w:val="00E529A1"/>
    <w:rsid w:val="00E52DD0"/>
    <w:rsid w:val="00E52E30"/>
    <w:rsid w:val="00E52E37"/>
    <w:rsid w:val="00E52F6D"/>
    <w:rsid w:val="00E5323E"/>
    <w:rsid w:val="00E534CF"/>
    <w:rsid w:val="00E53B2B"/>
    <w:rsid w:val="00E53E3C"/>
    <w:rsid w:val="00E53F4F"/>
    <w:rsid w:val="00E53FF2"/>
    <w:rsid w:val="00E54371"/>
    <w:rsid w:val="00E5438E"/>
    <w:rsid w:val="00E5487C"/>
    <w:rsid w:val="00E548B0"/>
    <w:rsid w:val="00E548CC"/>
    <w:rsid w:val="00E548FB"/>
    <w:rsid w:val="00E54ACB"/>
    <w:rsid w:val="00E54B33"/>
    <w:rsid w:val="00E54FDE"/>
    <w:rsid w:val="00E5539F"/>
    <w:rsid w:val="00E5562A"/>
    <w:rsid w:val="00E55929"/>
    <w:rsid w:val="00E56118"/>
    <w:rsid w:val="00E5622B"/>
    <w:rsid w:val="00E5649B"/>
    <w:rsid w:val="00E566D9"/>
    <w:rsid w:val="00E56727"/>
    <w:rsid w:val="00E56815"/>
    <w:rsid w:val="00E56A42"/>
    <w:rsid w:val="00E56B2B"/>
    <w:rsid w:val="00E56B49"/>
    <w:rsid w:val="00E56CC9"/>
    <w:rsid w:val="00E56D98"/>
    <w:rsid w:val="00E56E0A"/>
    <w:rsid w:val="00E5716C"/>
    <w:rsid w:val="00E571F5"/>
    <w:rsid w:val="00E5766A"/>
    <w:rsid w:val="00E5789A"/>
    <w:rsid w:val="00E57BE4"/>
    <w:rsid w:val="00E6006E"/>
    <w:rsid w:val="00E6016F"/>
    <w:rsid w:val="00E601B3"/>
    <w:rsid w:val="00E60258"/>
    <w:rsid w:val="00E60313"/>
    <w:rsid w:val="00E60389"/>
    <w:rsid w:val="00E605E5"/>
    <w:rsid w:val="00E60693"/>
    <w:rsid w:val="00E607C1"/>
    <w:rsid w:val="00E60BD9"/>
    <w:rsid w:val="00E60FE5"/>
    <w:rsid w:val="00E6126C"/>
    <w:rsid w:val="00E61549"/>
    <w:rsid w:val="00E615F7"/>
    <w:rsid w:val="00E6162C"/>
    <w:rsid w:val="00E61B47"/>
    <w:rsid w:val="00E61BB6"/>
    <w:rsid w:val="00E61BDD"/>
    <w:rsid w:val="00E628BC"/>
    <w:rsid w:val="00E62918"/>
    <w:rsid w:val="00E62AE9"/>
    <w:rsid w:val="00E62CBA"/>
    <w:rsid w:val="00E63158"/>
    <w:rsid w:val="00E631BC"/>
    <w:rsid w:val="00E63324"/>
    <w:rsid w:val="00E63575"/>
    <w:rsid w:val="00E63823"/>
    <w:rsid w:val="00E63E62"/>
    <w:rsid w:val="00E645C9"/>
    <w:rsid w:val="00E6467B"/>
    <w:rsid w:val="00E64AAA"/>
    <w:rsid w:val="00E64C4B"/>
    <w:rsid w:val="00E64F19"/>
    <w:rsid w:val="00E65012"/>
    <w:rsid w:val="00E652B7"/>
    <w:rsid w:val="00E65349"/>
    <w:rsid w:val="00E65585"/>
    <w:rsid w:val="00E655A1"/>
    <w:rsid w:val="00E657E4"/>
    <w:rsid w:val="00E65849"/>
    <w:rsid w:val="00E65BEE"/>
    <w:rsid w:val="00E65CE3"/>
    <w:rsid w:val="00E65F9F"/>
    <w:rsid w:val="00E661C6"/>
    <w:rsid w:val="00E6656C"/>
    <w:rsid w:val="00E665FE"/>
    <w:rsid w:val="00E66620"/>
    <w:rsid w:val="00E6666F"/>
    <w:rsid w:val="00E66785"/>
    <w:rsid w:val="00E667B0"/>
    <w:rsid w:val="00E66B47"/>
    <w:rsid w:val="00E66C50"/>
    <w:rsid w:val="00E66CC7"/>
    <w:rsid w:val="00E66D4A"/>
    <w:rsid w:val="00E66E0A"/>
    <w:rsid w:val="00E66E70"/>
    <w:rsid w:val="00E67918"/>
    <w:rsid w:val="00E67A12"/>
    <w:rsid w:val="00E67A94"/>
    <w:rsid w:val="00E67BB0"/>
    <w:rsid w:val="00E67EBE"/>
    <w:rsid w:val="00E70032"/>
    <w:rsid w:val="00E70200"/>
    <w:rsid w:val="00E70460"/>
    <w:rsid w:val="00E70565"/>
    <w:rsid w:val="00E708E2"/>
    <w:rsid w:val="00E70AD4"/>
    <w:rsid w:val="00E70D43"/>
    <w:rsid w:val="00E70DF8"/>
    <w:rsid w:val="00E70E16"/>
    <w:rsid w:val="00E70FD9"/>
    <w:rsid w:val="00E71109"/>
    <w:rsid w:val="00E71164"/>
    <w:rsid w:val="00E71741"/>
    <w:rsid w:val="00E71BE1"/>
    <w:rsid w:val="00E71CA3"/>
    <w:rsid w:val="00E71CE1"/>
    <w:rsid w:val="00E71D6A"/>
    <w:rsid w:val="00E71F36"/>
    <w:rsid w:val="00E72169"/>
    <w:rsid w:val="00E72266"/>
    <w:rsid w:val="00E72282"/>
    <w:rsid w:val="00E72588"/>
    <w:rsid w:val="00E726A4"/>
    <w:rsid w:val="00E72761"/>
    <w:rsid w:val="00E7294E"/>
    <w:rsid w:val="00E72A42"/>
    <w:rsid w:val="00E72DF7"/>
    <w:rsid w:val="00E72FF4"/>
    <w:rsid w:val="00E7308D"/>
    <w:rsid w:val="00E73093"/>
    <w:rsid w:val="00E731D0"/>
    <w:rsid w:val="00E73324"/>
    <w:rsid w:val="00E73405"/>
    <w:rsid w:val="00E734B3"/>
    <w:rsid w:val="00E735D3"/>
    <w:rsid w:val="00E737EC"/>
    <w:rsid w:val="00E738CA"/>
    <w:rsid w:val="00E7399A"/>
    <w:rsid w:val="00E73A1F"/>
    <w:rsid w:val="00E7414A"/>
    <w:rsid w:val="00E74368"/>
    <w:rsid w:val="00E74422"/>
    <w:rsid w:val="00E74522"/>
    <w:rsid w:val="00E745E5"/>
    <w:rsid w:val="00E747BC"/>
    <w:rsid w:val="00E74878"/>
    <w:rsid w:val="00E74A0D"/>
    <w:rsid w:val="00E74EB4"/>
    <w:rsid w:val="00E751C8"/>
    <w:rsid w:val="00E753EB"/>
    <w:rsid w:val="00E75780"/>
    <w:rsid w:val="00E7589B"/>
    <w:rsid w:val="00E75AE3"/>
    <w:rsid w:val="00E75C46"/>
    <w:rsid w:val="00E75CF2"/>
    <w:rsid w:val="00E75E5E"/>
    <w:rsid w:val="00E7602B"/>
    <w:rsid w:val="00E76393"/>
    <w:rsid w:val="00E764BA"/>
    <w:rsid w:val="00E76596"/>
    <w:rsid w:val="00E76760"/>
    <w:rsid w:val="00E76833"/>
    <w:rsid w:val="00E7683F"/>
    <w:rsid w:val="00E769BE"/>
    <w:rsid w:val="00E76ABF"/>
    <w:rsid w:val="00E76AEC"/>
    <w:rsid w:val="00E76CD8"/>
    <w:rsid w:val="00E76DEA"/>
    <w:rsid w:val="00E76F06"/>
    <w:rsid w:val="00E76F8A"/>
    <w:rsid w:val="00E775AE"/>
    <w:rsid w:val="00E775C2"/>
    <w:rsid w:val="00E77617"/>
    <w:rsid w:val="00E776B0"/>
    <w:rsid w:val="00E77943"/>
    <w:rsid w:val="00E77BEA"/>
    <w:rsid w:val="00E77FAB"/>
    <w:rsid w:val="00E80336"/>
    <w:rsid w:val="00E805C4"/>
    <w:rsid w:val="00E806AD"/>
    <w:rsid w:val="00E80DA9"/>
    <w:rsid w:val="00E80E51"/>
    <w:rsid w:val="00E80F73"/>
    <w:rsid w:val="00E80F94"/>
    <w:rsid w:val="00E814E6"/>
    <w:rsid w:val="00E8183C"/>
    <w:rsid w:val="00E81B9E"/>
    <w:rsid w:val="00E81BF0"/>
    <w:rsid w:val="00E81CB4"/>
    <w:rsid w:val="00E81CCB"/>
    <w:rsid w:val="00E81D03"/>
    <w:rsid w:val="00E81E48"/>
    <w:rsid w:val="00E81EC6"/>
    <w:rsid w:val="00E81F3D"/>
    <w:rsid w:val="00E82DD6"/>
    <w:rsid w:val="00E82DE1"/>
    <w:rsid w:val="00E830C8"/>
    <w:rsid w:val="00E83293"/>
    <w:rsid w:val="00E8353C"/>
    <w:rsid w:val="00E83678"/>
    <w:rsid w:val="00E83A0D"/>
    <w:rsid w:val="00E83A0F"/>
    <w:rsid w:val="00E83A86"/>
    <w:rsid w:val="00E83B03"/>
    <w:rsid w:val="00E83BA9"/>
    <w:rsid w:val="00E83F2C"/>
    <w:rsid w:val="00E84240"/>
    <w:rsid w:val="00E84302"/>
    <w:rsid w:val="00E8435B"/>
    <w:rsid w:val="00E8436D"/>
    <w:rsid w:val="00E8461C"/>
    <w:rsid w:val="00E84703"/>
    <w:rsid w:val="00E84950"/>
    <w:rsid w:val="00E84A28"/>
    <w:rsid w:val="00E84A29"/>
    <w:rsid w:val="00E84DAB"/>
    <w:rsid w:val="00E84DB5"/>
    <w:rsid w:val="00E84DDB"/>
    <w:rsid w:val="00E85010"/>
    <w:rsid w:val="00E85493"/>
    <w:rsid w:val="00E85773"/>
    <w:rsid w:val="00E8585B"/>
    <w:rsid w:val="00E85AB1"/>
    <w:rsid w:val="00E85CA7"/>
    <w:rsid w:val="00E861CF"/>
    <w:rsid w:val="00E86230"/>
    <w:rsid w:val="00E863BD"/>
    <w:rsid w:val="00E86A48"/>
    <w:rsid w:val="00E86D69"/>
    <w:rsid w:val="00E86E0D"/>
    <w:rsid w:val="00E86F33"/>
    <w:rsid w:val="00E86FFE"/>
    <w:rsid w:val="00E874A3"/>
    <w:rsid w:val="00E874D1"/>
    <w:rsid w:val="00E875CB"/>
    <w:rsid w:val="00E87967"/>
    <w:rsid w:val="00E87B65"/>
    <w:rsid w:val="00E87CFE"/>
    <w:rsid w:val="00E87D45"/>
    <w:rsid w:val="00E87E9C"/>
    <w:rsid w:val="00E90650"/>
    <w:rsid w:val="00E90BE3"/>
    <w:rsid w:val="00E90C61"/>
    <w:rsid w:val="00E90FDF"/>
    <w:rsid w:val="00E9101C"/>
    <w:rsid w:val="00E910C9"/>
    <w:rsid w:val="00E915BD"/>
    <w:rsid w:val="00E91710"/>
    <w:rsid w:val="00E917D1"/>
    <w:rsid w:val="00E91A07"/>
    <w:rsid w:val="00E91C96"/>
    <w:rsid w:val="00E91C9A"/>
    <w:rsid w:val="00E91E9C"/>
    <w:rsid w:val="00E91F6A"/>
    <w:rsid w:val="00E921D3"/>
    <w:rsid w:val="00E92309"/>
    <w:rsid w:val="00E92438"/>
    <w:rsid w:val="00E9269D"/>
    <w:rsid w:val="00E92722"/>
    <w:rsid w:val="00E9298C"/>
    <w:rsid w:val="00E92E40"/>
    <w:rsid w:val="00E9345C"/>
    <w:rsid w:val="00E935C8"/>
    <w:rsid w:val="00E940A2"/>
    <w:rsid w:val="00E940BF"/>
    <w:rsid w:val="00E94139"/>
    <w:rsid w:val="00E941E6"/>
    <w:rsid w:val="00E94412"/>
    <w:rsid w:val="00E9464A"/>
    <w:rsid w:val="00E94ECE"/>
    <w:rsid w:val="00E9524D"/>
    <w:rsid w:val="00E9531E"/>
    <w:rsid w:val="00E954E5"/>
    <w:rsid w:val="00E95577"/>
    <w:rsid w:val="00E956E1"/>
    <w:rsid w:val="00E95750"/>
    <w:rsid w:val="00E95752"/>
    <w:rsid w:val="00E95DC3"/>
    <w:rsid w:val="00E95E35"/>
    <w:rsid w:val="00E95F7C"/>
    <w:rsid w:val="00E95FCF"/>
    <w:rsid w:val="00E9625C"/>
    <w:rsid w:val="00E962F5"/>
    <w:rsid w:val="00E963D9"/>
    <w:rsid w:val="00E964CC"/>
    <w:rsid w:val="00E96504"/>
    <w:rsid w:val="00E96775"/>
    <w:rsid w:val="00E967AA"/>
    <w:rsid w:val="00E96874"/>
    <w:rsid w:val="00E96C94"/>
    <w:rsid w:val="00E96D16"/>
    <w:rsid w:val="00E96E9B"/>
    <w:rsid w:val="00E96F80"/>
    <w:rsid w:val="00E971A2"/>
    <w:rsid w:val="00E97256"/>
    <w:rsid w:val="00E97309"/>
    <w:rsid w:val="00E97625"/>
    <w:rsid w:val="00E9787D"/>
    <w:rsid w:val="00E97A44"/>
    <w:rsid w:val="00E97AD9"/>
    <w:rsid w:val="00E97D6F"/>
    <w:rsid w:val="00EA0048"/>
    <w:rsid w:val="00EA00D2"/>
    <w:rsid w:val="00EA00E4"/>
    <w:rsid w:val="00EA01DB"/>
    <w:rsid w:val="00EA0252"/>
    <w:rsid w:val="00EA0362"/>
    <w:rsid w:val="00EA04FE"/>
    <w:rsid w:val="00EA074E"/>
    <w:rsid w:val="00EA07CB"/>
    <w:rsid w:val="00EA090F"/>
    <w:rsid w:val="00EA0939"/>
    <w:rsid w:val="00EA0AC8"/>
    <w:rsid w:val="00EA0DAF"/>
    <w:rsid w:val="00EA1334"/>
    <w:rsid w:val="00EA13A0"/>
    <w:rsid w:val="00EA158A"/>
    <w:rsid w:val="00EA1606"/>
    <w:rsid w:val="00EA1869"/>
    <w:rsid w:val="00EA1933"/>
    <w:rsid w:val="00EA19E6"/>
    <w:rsid w:val="00EA1B61"/>
    <w:rsid w:val="00EA2097"/>
    <w:rsid w:val="00EA21EE"/>
    <w:rsid w:val="00EA230D"/>
    <w:rsid w:val="00EA2364"/>
    <w:rsid w:val="00EA25FA"/>
    <w:rsid w:val="00EA298C"/>
    <w:rsid w:val="00EA2D4C"/>
    <w:rsid w:val="00EA2E4B"/>
    <w:rsid w:val="00EA2F01"/>
    <w:rsid w:val="00EA39ED"/>
    <w:rsid w:val="00EA3A6F"/>
    <w:rsid w:val="00EA3EE2"/>
    <w:rsid w:val="00EA3F15"/>
    <w:rsid w:val="00EA403D"/>
    <w:rsid w:val="00EA41AA"/>
    <w:rsid w:val="00EA432F"/>
    <w:rsid w:val="00EA4336"/>
    <w:rsid w:val="00EA457A"/>
    <w:rsid w:val="00EA45B0"/>
    <w:rsid w:val="00EA4BED"/>
    <w:rsid w:val="00EA4EAA"/>
    <w:rsid w:val="00EA4F15"/>
    <w:rsid w:val="00EA4F8A"/>
    <w:rsid w:val="00EA5185"/>
    <w:rsid w:val="00EA51DA"/>
    <w:rsid w:val="00EA54BB"/>
    <w:rsid w:val="00EA554B"/>
    <w:rsid w:val="00EA56A3"/>
    <w:rsid w:val="00EA56CA"/>
    <w:rsid w:val="00EA5AB5"/>
    <w:rsid w:val="00EA5F70"/>
    <w:rsid w:val="00EA5FA6"/>
    <w:rsid w:val="00EA625C"/>
    <w:rsid w:val="00EA63E0"/>
    <w:rsid w:val="00EA6643"/>
    <w:rsid w:val="00EA6AC9"/>
    <w:rsid w:val="00EA6F8F"/>
    <w:rsid w:val="00EA7004"/>
    <w:rsid w:val="00EA7298"/>
    <w:rsid w:val="00EA74AD"/>
    <w:rsid w:val="00EA75F7"/>
    <w:rsid w:val="00EA76F3"/>
    <w:rsid w:val="00EA7847"/>
    <w:rsid w:val="00EA7870"/>
    <w:rsid w:val="00EA7926"/>
    <w:rsid w:val="00EA7A96"/>
    <w:rsid w:val="00EA7A99"/>
    <w:rsid w:val="00EA7B06"/>
    <w:rsid w:val="00EA7B15"/>
    <w:rsid w:val="00EB034A"/>
    <w:rsid w:val="00EB0395"/>
    <w:rsid w:val="00EB08CA"/>
    <w:rsid w:val="00EB0A2E"/>
    <w:rsid w:val="00EB0B75"/>
    <w:rsid w:val="00EB0BBA"/>
    <w:rsid w:val="00EB0F1B"/>
    <w:rsid w:val="00EB0F8D"/>
    <w:rsid w:val="00EB1402"/>
    <w:rsid w:val="00EB1594"/>
    <w:rsid w:val="00EB16C5"/>
    <w:rsid w:val="00EB1775"/>
    <w:rsid w:val="00EB17F8"/>
    <w:rsid w:val="00EB1E0B"/>
    <w:rsid w:val="00EB215F"/>
    <w:rsid w:val="00EB26FA"/>
    <w:rsid w:val="00EB3000"/>
    <w:rsid w:val="00EB3E87"/>
    <w:rsid w:val="00EB41E4"/>
    <w:rsid w:val="00EB4285"/>
    <w:rsid w:val="00EB4349"/>
    <w:rsid w:val="00EB4493"/>
    <w:rsid w:val="00EB491B"/>
    <w:rsid w:val="00EB4FB8"/>
    <w:rsid w:val="00EB50FC"/>
    <w:rsid w:val="00EB54F9"/>
    <w:rsid w:val="00EB5591"/>
    <w:rsid w:val="00EB5D29"/>
    <w:rsid w:val="00EB5E89"/>
    <w:rsid w:val="00EB60B6"/>
    <w:rsid w:val="00EB66C1"/>
    <w:rsid w:val="00EB673B"/>
    <w:rsid w:val="00EB673E"/>
    <w:rsid w:val="00EB6B67"/>
    <w:rsid w:val="00EB6E46"/>
    <w:rsid w:val="00EB6FDD"/>
    <w:rsid w:val="00EB70AA"/>
    <w:rsid w:val="00EB7252"/>
    <w:rsid w:val="00EB7D0C"/>
    <w:rsid w:val="00EC000D"/>
    <w:rsid w:val="00EC021B"/>
    <w:rsid w:val="00EC0251"/>
    <w:rsid w:val="00EC0273"/>
    <w:rsid w:val="00EC0541"/>
    <w:rsid w:val="00EC0626"/>
    <w:rsid w:val="00EC062D"/>
    <w:rsid w:val="00EC075A"/>
    <w:rsid w:val="00EC07E6"/>
    <w:rsid w:val="00EC07F8"/>
    <w:rsid w:val="00EC08A3"/>
    <w:rsid w:val="00EC095A"/>
    <w:rsid w:val="00EC0A15"/>
    <w:rsid w:val="00EC0B9D"/>
    <w:rsid w:val="00EC0C57"/>
    <w:rsid w:val="00EC0E7E"/>
    <w:rsid w:val="00EC10F3"/>
    <w:rsid w:val="00EC1385"/>
    <w:rsid w:val="00EC139B"/>
    <w:rsid w:val="00EC14A9"/>
    <w:rsid w:val="00EC1544"/>
    <w:rsid w:val="00EC1695"/>
    <w:rsid w:val="00EC1986"/>
    <w:rsid w:val="00EC199A"/>
    <w:rsid w:val="00EC1A32"/>
    <w:rsid w:val="00EC1B00"/>
    <w:rsid w:val="00EC1BAB"/>
    <w:rsid w:val="00EC1F7A"/>
    <w:rsid w:val="00EC2048"/>
    <w:rsid w:val="00EC290E"/>
    <w:rsid w:val="00EC2AF7"/>
    <w:rsid w:val="00EC2FF8"/>
    <w:rsid w:val="00EC3010"/>
    <w:rsid w:val="00EC338E"/>
    <w:rsid w:val="00EC342D"/>
    <w:rsid w:val="00EC35AB"/>
    <w:rsid w:val="00EC3A07"/>
    <w:rsid w:val="00EC3E15"/>
    <w:rsid w:val="00EC40DE"/>
    <w:rsid w:val="00EC40EA"/>
    <w:rsid w:val="00EC416D"/>
    <w:rsid w:val="00EC459D"/>
    <w:rsid w:val="00EC4718"/>
    <w:rsid w:val="00EC4781"/>
    <w:rsid w:val="00EC48D4"/>
    <w:rsid w:val="00EC4BAF"/>
    <w:rsid w:val="00EC4DCB"/>
    <w:rsid w:val="00EC5130"/>
    <w:rsid w:val="00EC54EA"/>
    <w:rsid w:val="00EC5562"/>
    <w:rsid w:val="00EC5D3F"/>
    <w:rsid w:val="00EC5F41"/>
    <w:rsid w:val="00EC5F94"/>
    <w:rsid w:val="00EC624F"/>
    <w:rsid w:val="00EC629C"/>
    <w:rsid w:val="00EC63B8"/>
    <w:rsid w:val="00EC668C"/>
    <w:rsid w:val="00EC67EE"/>
    <w:rsid w:val="00EC6A09"/>
    <w:rsid w:val="00EC6DE4"/>
    <w:rsid w:val="00EC6F73"/>
    <w:rsid w:val="00EC7424"/>
    <w:rsid w:val="00EC7A4A"/>
    <w:rsid w:val="00EC7DC9"/>
    <w:rsid w:val="00EC7EB2"/>
    <w:rsid w:val="00EC7F4D"/>
    <w:rsid w:val="00ED017D"/>
    <w:rsid w:val="00ED039D"/>
    <w:rsid w:val="00ED03C7"/>
    <w:rsid w:val="00ED08AC"/>
    <w:rsid w:val="00ED09C7"/>
    <w:rsid w:val="00ED0DD8"/>
    <w:rsid w:val="00ED0EF1"/>
    <w:rsid w:val="00ED0F85"/>
    <w:rsid w:val="00ED10A3"/>
    <w:rsid w:val="00ED10B8"/>
    <w:rsid w:val="00ED10E6"/>
    <w:rsid w:val="00ED10EE"/>
    <w:rsid w:val="00ED1192"/>
    <w:rsid w:val="00ED11CB"/>
    <w:rsid w:val="00ED121F"/>
    <w:rsid w:val="00ED12C7"/>
    <w:rsid w:val="00ED1337"/>
    <w:rsid w:val="00ED1452"/>
    <w:rsid w:val="00ED154C"/>
    <w:rsid w:val="00ED15A4"/>
    <w:rsid w:val="00ED1693"/>
    <w:rsid w:val="00ED1743"/>
    <w:rsid w:val="00ED178D"/>
    <w:rsid w:val="00ED1E39"/>
    <w:rsid w:val="00ED226E"/>
    <w:rsid w:val="00ED233D"/>
    <w:rsid w:val="00ED2383"/>
    <w:rsid w:val="00ED24FD"/>
    <w:rsid w:val="00ED27D6"/>
    <w:rsid w:val="00ED2829"/>
    <w:rsid w:val="00ED28C9"/>
    <w:rsid w:val="00ED2A26"/>
    <w:rsid w:val="00ED2CC0"/>
    <w:rsid w:val="00ED2CCE"/>
    <w:rsid w:val="00ED33C4"/>
    <w:rsid w:val="00ED39C4"/>
    <w:rsid w:val="00ED3C31"/>
    <w:rsid w:val="00ED3D38"/>
    <w:rsid w:val="00ED3D40"/>
    <w:rsid w:val="00ED3EC6"/>
    <w:rsid w:val="00ED4376"/>
    <w:rsid w:val="00ED442F"/>
    <w:rsid w:val="00ED44BB"/>
    <w:rsid w:val="00ED4550"/>
    <w:rsid w:val="00ED4684"/>
    <w:rsid w:val="00ED49DB"/>
    <w:rsid w:val="00ED4A2D"/>
    <w:rsid w:val="00ED4C4D"/>
    <w:rsid w:val="00ED4CF3"/>
    <w:rsid w:val="00ED4F71"/>
    <w:rsid w:val="00ED4F7C"/>
    <w:rsid w:val="00ED5724"/>
    <w:rsid w:val="00ED5953"/>
    <w:rsid w:val="00ED5A2B"/>
    <w:rsid w:val="00ED5AE6"/>
    <w:rsid w:val="00ED5C52"/>
    <w:rsid w:val="00ED5FAD"/>
    <w:rsid w:val="00ED60D1"/>
    <w:rsid w:val="00ED61D0"/>
    <w:rsid w:val="00ED6295"/>
    <w:rsid w:val="00ED6465"/>
    <w:rsid w:val="00ED64F7"/>
    <w:rsid w:val="00ED6B74"/>
    <w:rsid w:val="00ED6F23"/>
    <w:rsid w:val="00ED7150"/>
    <w:rsid w:val="00ED7281"/>
    <w:rsid w:val="00ED76D1"/>
    <w:rsid w:val="00ED7800"/>
    <w:rsid w:val="00ED7953"/>
    <w:rsid w:val="00ED79DA"/>
    <w:rsid w:val="00ED7B31"/>
    <w:rsid w:val="00ED7D3B"/>
    <w:rsid w:val="00EE0040"/>
    <w:rsid w:val="00EE0558"/>
    <w:rsid w:val="00EE0816"/>
    <w:rsid w:val="00EE081E"/>
    <w:rsid w:val="00EE08F4"/>
    <w:rsid w:val="00EE09DF"/>
    <w:rsid w:val="00EE0D38"/>
    <w:rsid w:val="00EE0E82"/>
    <w:rsid w:val="00EE0F37"/>
    <w:rsid w:val="00EE1093"/>
    <w:rsid w:val="00EE12E1"/>
    <w:rsid w:val="00EE1423"/>
    <w:rsid w:val="00EE15CA"/>
    <w:rsid w:val="00EE1930"/>
    <w:rsid w:val="00EE19D4"/>
    <w:rsid w:val="00EE1A4C"/>
    <w:rsid w:val="00EE1ACE"/>
    <w:rsid w:val="00EE1C1D"/>
    <w:rsid w:val="00EE211F"/>
    <w:rsid w:val="00EE2189"/>
    <w:rsid w:val="00EE22BE"/>
    <w:rsid w:val="00EE2AC4"/>
    <w:rsid w:val="00EE2CB4"/>
    <w:rsid w:val="00EE2CE2"/>
    <w:rsid w:val="00EE2E6E"/>
    <w:rsid w:val="00EE2F8C"/>
    <w:rsid w:val="00EE305F"/>
    <w:rsid w:val="00EE35CE"/>
    <w:rsid w:val="00EE364C"/>
    <w:rsid w:val="00EE3651"/>
    <w:rsid w:val="00EE3A86"/>
    <w:rsid w:val="00EE3CA8"/>
    <w:rsid w:val="00EE3D6A"/>
    <w:rsid w:val="00EE3E3F"/>
    <w:rsid w:val="00EE3F50"/>
    <w:rsid w:val="00EE4011"/>
    <w:rsid w:val="00EE4113"/>
    <w:rsid w:val="00EE4432"/>
    <w:rsid w:val="00EE4468"/>
    <w:rsid w:val="00EE4672"/>
    <w:rsid w:val="00EE489F"/>
    <w:rsid w:val="00EE4ACA"/>
    <w:rsid w:val="00EE4B71"/>
    <w:rsid w:val="00EE4FBD"/>
    <w:rsid w:val="00EE5142"/>
    <w:rsid w:val="00EE5565"/>
    <w:rsid w:val="00EE573E"/>
    <w:rsid w:val="00EE58D4"/>
    <w:rsid w:val="00EE596C"/>
    <w:rsid w:val="00EE5C44"/>
    <w:rsid w:val="00EE5CFD"/>
    <w:rsid w:val="00EE5E2E"/>
    <w:rsid w:val="00EE5EBA"/>
    <w:rsid w:val="00EE5EF6"/>
    <w:rsid w:val="00EE60B7"/>
    <w:rsid w:val="00EE60F0"/>
    <w:rsid w:val="00EE6199"/>
    <w:rsid w:val="00EE63C1"/>
    <w:rsid w:val="00EE648E"/>
    <w:rsid w:val="00EE69A0"/>
    <w:rsid w:val="00EE6CC4"/>
    <w:rsid w:val="00EE6CE7"/>
    <w:rsid w:val="00EE6DC9"/>
    <w:rsid w:val="00EE6DCD"/>
    <w:rsid w:val="00EE6FE7"/>
    <w:rsid w:val="00EE748F"/>
    <w:rsid w:val="00EE752E"/>
    <w:rsid w:val="00EE778D"/>
    <w:rsid w:val="00EE7791"/>
    <w:rsid w:val="00EE77F4"/>
    <w:rsid w:val="00EE7C15"/>
    <w:rsid w:val="00EE7D35"/>
    <w:rsid w:val="00EF07CF"/>
    <w:rsid w:val="00EF0BA2"/>
    <w:rsid w:val="00EF0C72"/>
    <w:rsid w:val="00EF0FE3"/>
    <w:rsid w:val="00EF0FF1"/>
    <w:rsid w:val="00EF15FA"/>
    <w:rsid w:val="00EF18B3"/>
    <w:rsid w:val="00EF19F3"/>
    <w:rsid w:val="00EF1A75"/>
    <w:rsid w:val="00EF1B21"/>
    <w:rsid w:val="00EF1BA0"/>
    <w:rsid w:val="00EF1C3C"/>
    <w:rsid w:val="00EF1E08"/>
    <w:rsid w:val="00EF1E6F"/>
    <w:rsid w:val="00EF1F08"/>
    <w:rsid w:val="00EF20B2"/>
    <w:rsid w:val="00EF20B5"/>
    <w:rsid w:val="00EF23A5"/>
    <w:rsid w:val="00EF2461"/>
    <w:rsid w:val="00EF26B2"/>
    <w:rsid w:val="00EF28DA"/>
    <w:rsid w:val="00EF28E5"/>
    <w:rsid w:val="00EF2929"/>
    <w:rsid w:val="00EF2A13"/>
    <w:rsid w:val="00EF2B5B"/>
    <w:rsid w:val="00EF2B8F"/>
    <w:rsid w:val="00EF2BE9"/>
    <w:rsid w:val="00EF2CC4"/>
    <w:rsid w:val="00EF2D32"/>
    <w:rsid w:val="00EF2F83"/>
    <w:rsid w:val="00EF2F8B"/>
    <w:rsid w:val="00EF318C"/>
    <w:rsid w:val="00EF3230"/>
    <w:rsid w:val="00EF3386"/>
    <w:rsid w:val="00EF339A"/>
    <w:rsid w:val="00EF343F"/>
    <w:rsid w:val="00EF3451"/>
    <w:rsid w:val="00EF3653"/>
    <w:rsid w:val="00EF3A0D"/>
    <w:rsid w:val="00EF3E5E"/>
    <w:rsid w:val="00EF4468"/>
    <w:rsid w:val="00EF4B6A"/>
    <w:rsid w:val="00EF4D6B"/>
    <w:rsid w:val="00EF5181"/>
    <w:rsid w:val="00EF5410"/>
    <w:rsid w:val="00EF559A"/>
    <w:rsid w:val="00EF57EF"/>
    <w:rsid w:val="00EF5D68"/>
    <w:rsid w:val="00EF6029"/>
    <w:rsid w:val="00EF602C"/>
    <w:rsid w:val="00EF6153"/>
    <w:rsid w:val="00EF6167"/>
    <w:rsid w:val="00EF61F8"/>
    <w:rsid w:val="00EF643E"/>
    <w:rsid w:val="00EF6477"/>
    <w:rsid w:val="00EF651B"/>
    <w:rsid w:val="00EF66AE"/>
    <w:rsid w:val="00EF6760"/>
    <w:rsid w:val="00EF6893"/>
    <w:rsid w:val="00EF69D8"/>
    <w:rsid w:val="00EF6E5E"/>
    <w:rsid w:val="00EF6E62"/>
    <w:rsid w:val="00EF6E7F"/>
    <w:rsid w:val="00EF6FE5"/>
    <w:rsid w:val="00EF7065"/>
    <w:rsid w:val="00EF74A1"/>
    <w:rsid w:val="00EF7A49"/>
    <w:rsid w:val="00EF7C34"/>
    <w:rsid w:val="00EF7DA6"/>
    <w:rsid w:val="00EF7FBF"/>
    <w:rsid w:val="00EF7FC7"/>
    <w:rsid w:val="00F0011A"/>
    <w:rsid w:val="00F00871"/>
    <w:rsid w:val="00F009A0"/>
    <w:rsid w:val="00F00A2A"/>
    <w:rsid w:val="00F00AAC"/>
    <w:rsid w:val="00F00E0D"/>
    <w:rsid w:val="00F00E7E"/>
    <w:rsid w:val="00F011E1"/>
    <w:rsid w:val="00F0122E"/>
    <w:rsid w:val="00F013D8"/>
    <w:rsid w:val="00F01471"/>
    <w:rsid w:val="00F01632"/>
    <w:rsid w:val="00F017FD"/>
    <w:rsid w:val="00F01A01"/>
    <w:rsid w:val="00F01DC1"/>
    <w:rsid w:val="00F01E31"/>
    <w:rsid w:val="00F02114"/>
    <w:rsid w:val="00F02779"/>
    <w:rsid w:val="00F02E3C"/>
    <w:rsid w:val="00F03352"/>
    <w:rsid w:val="00F033DD"/>
    <w:rsid w:val="00F03563"/>
    <w:rsid w:val="00F035BD"/>
    <w:rsid w:val="00F0373A"/>
    <w:rsid w:val="00F03944"/>
    <w:rsid w:val="00F03CFA"/>
    <w:rsid w:val="00F03D78"/>
    <w:rsid w:val="00F0400F"/>
    <w:rsid w:val="00F043F4"/>
    <w:rsid w:val="00F0440C"/>
    <w:rsid w:val="00F04612"/>
    <w:rsid w:val="00F04714"/>
    <w:rsid w:val="00F0478F"/>
    <w:rsid w:val="00F04879"/>
    <w:rsid w:val="00F0492A"/>
    <w:rsid w:val="00F049E5"/>
    <w:rsid w:val="00F04C2C"/>
    <w:rsid w:val="00F04CBB"/>
    <w:rsid w:val="00F0502C"/>
    <w:rsid w:val="00F0513C"/>
    <w:rsid w:val="00F051C5"/>
    <w:rsid w:val="00F052C5"/>
    <w:rsid w:val="00F054D9"/>
    <w:rsid w:val="00F057B4"/>
    <w:rsid w:val="00F059FC"/>
    <w:rsid w:val="00F05DE1"/>
    <w:rsid w:val="00F05DEB"/>
    <w:rsid w:val="00F05E21"/>
    <w:rsid w:val="00F05F3F"/>
    <w:rsid w:val="00F05FEE"/>
    <w:rsid w:val="00F06141"/>
    <w:rsid w:val="00F062BA"/>
    <w:rsid w:val="00F062D7"/>
    <w:rsid w:val="00F066DB"/>
    <w:rsid w:val="00F066EB"/>
    <w:rsid w:val="00F06766"/>
    <w:rsid w:val="00F0678D"/>
    <w:rsid w:val="00F06BD5"/>
    <w:rsid w:val="00F06F75"/>
    <w:rsid w:val="00F07276"/>
    <w:rsid w:val="00F072AD"/>
    <w:rsid w:val="00F0745B"/>
    <w:rsid w:val="00F0759E"/>
    <w:rsid w:val="00F075D2"/>
    <w:rsid w:val="00F07EBE"/>
    <w:rsid w:val="00F07FD2"/>
    <w:rsid w:val="00F10438"/>
    <w:rsid w:val="00F10608"/>
    <w:rsid w:val="00F106BD"/>
    <w:rsid w:val="00F10758"/>
    <w:rsid w:val="00F1079A"/>
    <w:rsid w:val="00F107C7"/>
    <w:rsid w:val="00F10882"/>
    <w:rsid w:val="00F10A10"/>
    <w:rsid w:val="00F10BB0"/>
    <w:rsid w:val="00F10CB9"/>
    <w:rsid w:val="00F10D1E"/>
    <w:rsid w:val="00F10D4C"/>
    <w:rsid w:val="00F10FA2"/>
    <w:rsid w:val="00F112A5"/>
    <w:rsid w:val="00F112D3"/>
    <w:rsid w:val="00F1135E"/>
    <w:rsid w:val="00F11916"/>
    <w:rsid w:val="00F11A48"/>
    <w:rsid w:val="00F11E19"/>
    <w:rsid w:val="00F11E97"/>
    <w:rsid w:val="00F12594"/>
    <w:rsid w:val="00F1263E"/>
    <w:rsid w:val="00F12699"/>
    <w:rsid w:val="00F12963"/>
    <w:rsid w:val="00F129EF"/>
    <w:rsid w:val="00F12AA0"/>
    <w:rsid w:val="00F12D1E"/>
    <w:rsid w:val="00F12EA9"/>
    <w:rsid w:val="00F130BA"/>
    <w:rsid w:val="00F132B1"/>
    <w:rsid w:val="00F13337"/>
    <w:rsid w:val="00F13361"/>
    <w:rsid w:val="00F136B2"/>
    <w:rsid w:val="00F13A92"/>
    <w:rsid w:val="00F13B38"/>
    <w:rsid w:val="00F13E43"/>
    <w:rsid w:val="00F13F6C"/>
    <w:rsid w:val="00F14223"/>
    <w:rsid w:val="00F143B0"/>
    <w:rsid w:val="00F145A3"/>
    <w:rsid w:val="00F149CE"/>
    <w:rsid w:val="00F1505F"/>
    <w:rsid w:val="00F150F0"/>
    <w:rsid w:val="00F1533D"/>
    <w:rsid w:val="00F153E1"/>
    <w:rsid w:val="00F15791"/>
    <w:rsid w:val="00F157D0"/>
    <w:rsid w:val="00F1599F"/>
    <w:rsid w:val="00F15E7F"/>
    <w:rsid w:val="00F160A8"/>
    <w:rsid w:val="00F160B8"/>
    <w:rsid w:val="00F16546"/>
    <w:rsid w:val="00F1678F"/>
    <w:rsid w:val="00F168A6"/>
    <w:rsid w:val="00F16919"/>
    <w:rsid w:val="00F16C33"/>
    <w:rsid w:val="00F16F39"/>
    <w:rsid w:val="00F171B7"/>
    <w:rsid w:val="00F171C7"/>
    <w:rsid w:val="00F1726C"/>
    <w:rsid w:val="00F17599"/>
    <w:rsid w:val="00F178BA"/>
    <w:rsid w:val="00F178DB"/>
    <w:rsid w:val="00F17E33"/>
    <w:rsid w:val="00F17FF2"/>
    <w:rsid w:val="00F20193"/>
    <w:rsid w:val="00F2030D"/>
    <w:rsid w:val="00F204D0"/>
    <w:rsid w:val="00F206E6"/>
    <w:rsid w:val="00F20708"/>
    <w:rsid w:val="00F20783"/>
    <w:rsid w:val="00F207DE"/>
    <w:rsid w:val="00F20C48"/>
    <w:rsid w:val="00F20CFD"/>
    <w:rsid w:val="00F20E38"/>
    <w:rsid w:val="00F20E9F"/>
    <w:rsid w:val="00F20F52"/>
    <w:rsid w:val="00F21242"/>
    <w:rsid w:val="00F2171B"/>
    <w:rsid w:val="00F21CBC"/>
    <w:rsid w:val="00F21D4C"/>
    <w:rsid w:val="00F21F51"/>
    <w:rsid w:val="00F22076"/>
    <w:rsid w:val="00F22229"/>
    <w:rsid w:val="00F22587"/>
    <w:rsid w:val="00F225D0"/>
    <w:rsid w:val="00F22B58"/>
    <w:rsid w:val="00F22BC0"/>
    <w:rsid w:val="00F22D97"/>
    <w:rsid w:val="00F22F25"/>
    <w:rsid w:val="00F230AA"/>
    <w:rsid w:val="00F232E4"/>
    <w:rsid w:val="00F2338D"/>
    <w:rsid w:val="00F233B6"/>
    <w:rsid w:val="00F235E5"/>
    <w:rsid w:val="00F23837"/>
    <w:rsid w:val="00F238F8"/>
    <w:rsid w:val="00F23C7C"/>
    <w:rsid w:val="00F23D1D"/>
    <w:rsid w:val="00F23D80"/>
    <w:rsid w:val="00F23DF3"/>
    <w:rsid w:val="00F2402A"/>
    <w:rsid w:val="00F2411C"/>
    <w:rsid w:val="00F242CF"/>
    <w:rsid w:val="00F244EB"/>
    <w:rsid w:val="00F245A2"/>
    <w:rsid w:val="00F24866"/>
    <w:rsid w:val="00F24945"/>
    <w:rsid w:val="00F24A19"/>
    <w:rsid w:val="00F24A73"/>
    <w:rsid w:val="00F24BE9"/>
    <w:rsid w:val="00F24D10"/>
    <w:rsid w:val="00F24D78"/>
    <w:rsid w:val="00F24D7D"/>
    <w:rsid w:val="00F24FB3"/>
    <w:rsid w:val="00F24FDA"/>
    <w:rsid w:val="00F2517B"/>
    <w:rsid w:val="00F25213"/>
    <w:rsid w:val="00F25623"/>
    <w:rsid w:val="00F2563F"/>
    <w:rsid w:val="00F2572F"/>
    <w:rsid w:val="00F25731"/>
    <w:rsid w:val="00F257C9"/>
    <w:rsid w:val="00F258FB"/>
    <w:rsid w:val="00F25A57"/>
    <w:rsid w:val="00F25AA9"/>
    <w:rsid w:val="00F25C84"/>
    <w:rsid w:val="00F25D6F"/>
    <w:rsid w:val="00F25D78"/>
    <w:rsid w:val="00F264A1"/>
    <w:rsid w:val="00F2653C"/>
    <w:rsid w:val="00F2655A"/>
    <w:rsid w:val="00F265A8"/>
    <w:rsid w:val="00F268A6"/>
    <w:rsid w:val="00F26A2A"/>
    <w:rsid w:val="00F26EB3"/>
    <w:rsid w:val="00F26EBB"/>
    <w:rsid w:val="00F26FF3"/>
    <w:rsid w:val="00F2719B"/>
    <w:rsid w:val="00F272B3"/>
    <w:rsid w:val="00F27380"/>
    <w:rsid w:val="00F27488"/>
    <w:rsid w:val="00F277A2"/>
    <w:rsid w:val="00F277C8"/>
    <w:rsid w:val="00F279BD"/>
    <w:rsid w:val="00F27B1C"/>
    <w:rsid w:val="00F27B28"/>
    <w:rsid w:val="00F30599"/>
    <w:rsid w:val="00F305C7"/>
    <w:rsid w:val="00F307EB"/>
    <w:rsid w:val="00F30BDC"/>
    <w:rsid w:val="00F30C71"/>
    <w:rsid w:val="00F30C75"/>
    <w:rsid w:val="00F30D0F"/>
    <w:rsid w:val="00F30FD9"/>
    <w:rsid w:val="00F31081"/>
    <w:rsid w:val="00F3112B"/>
    <w:rsid w:val="00F31578"/>
    <w:rsid w:val="00F315CE"/>
    <w:rsid w:val="00F3170E"/>
    <w:rsid w:val="00F3194A"/>
    <w:rsid w:val="00F31FB0"/>
    <w:rsid w:val="00F3201E"/>
    <w:rsid w:val="00F32312"/>
    <w:rsid w:val="00F3235F"/>
    <w:rsid w:val="00F32A26"/>
    <w:rsid w:val="00F32B37"/>
    <w:rsid w:val="00F32C31"/>
    <w:rsid w:val="00F32E46"/>
    <w:rsid w:val="00F32EFF"/>
    <w:rsid w:val="00F332AB"/>
    <w:rsid w:val="00F334B6"/>
    <w:rsid w:val="00F33502"/>
    <w:rsid w:val="00F33793"/>
    <w:rsid w:val="00F339DB"/>
    <w:rsid w:val="00F33AC7"/>
    <w:rsid w:val="00F33E36"/>
    <w:rsid w:val="00F33F67"/>
    <w:rsid w:val="00F33FBD"/>
    <w:rsid w:val="00F3404F"/>
    <w:rsid w:val="00F3408A"/>
    <w:rsid w:val="00F342B7"/>
    <w:rsid w:val="00F34355"/>
    <w:rsid w:val="00F344D5"/>
    <w:rsid w:val="00F34593"/>
    <w:rsid w:val="00F347A9"/>
    <w:rsid w:val="00F34978"/>
    <w:rsid w:val="00F34A6F"/>
    <w:rsid w:val="00F34B2B"/>
    <w:rsid w:val="00F34D1C"/>
    <w:rsid w:val="00F34D86"/>
    <w:rsid w:val="00F350DC"/>
    <w:rsid w:val="00F352AF"/>
    <w:rsid w:val="00F35517"/>
    <w:rsid w:val="00F355D6"/>
    <w:rsid w:val="00F35634"/>
    <w:rsid w:val="00F3591F"/>
    <w:rsid w:val="00F35B05"/>
    <w:rsid w:val="00F35BF5"/>
    <w:rsid w:val="00F35C1D"/>
    <w:rsid w:val="00F35F18"/>
    <w:rsid w:val="00F36018"/>
    <w:rsid w:val="00F360C8"/>
    <w:rsid w:val="00F3616F"/>
    <w:rsid w:val="00F36172"/>
    <w:rsid w:val="00F36453"/>
    <w:rsid w:val="00F364DB"/>
    <w:rsid w:val="00F36580"/>
    <w:rsid w:val="00F3660A"/>
    <w:rsid w:val="00F3668B"/>
    <w:rsid w:val="00F366AD"/>
    <w:rsid w:val="00F36883"/>
    <w:rsid w:val="00F36893"/>
    <w:rsid w:val="00F36999"/>
    <w:rsid w:val="00F36A77"/>
    <w:rsid w:val="00F36E2A"/>
    <w:rsid w:val="00F36E8C"/>
    <w:rsid w:val="00F37111"/>
    <w:rsid w:val="00F37119"/>
    <w:rsid w:val="00F3716C"/>
    <w:rsid w:val="00F374BE"/>
    <w:rsid w:val="00F37600"/>
    <w:rsid w:val="00F3762E"/>
    <w:rsid w:val="00F37665"/>
    <w:rsid w:val="00F37C19"/>
    <w:rsid w:val="00F37C8A"/>
    <w:rsid w:val="00F37EAC"/>
    <w:rsid w:val="00F40018"/>
    <w:rsid w:val="00F400D6"/>
    <w:rsid w:val="00F401DA"/>
    <w:rsid w:val="00F40412"/>
    <w:rsid w:val="00F406CB"/>
    <w:rsid w:val="00F40BE2"/>
    <w:rsid w:val="00F40CE3"/>
    <w:rsid w:val="00F40DCF"/>
    <w:rsid w:val="00F40E7D"/>
    <w:rsid w:val="00F412CB"/>
    <w:rsid w:val="00F41386"/>
    <w:rsid w:val="00F41417"/>
    <w:rsid w:val="00F417DD"/>
    <w:rsid w:val="00F417F7"/>
    <w:rsid w:val="00F41827"/>
    <w:rsid w:val="00F419DD"/>
    <w:rsid w:val="00F41C23"/>
    <w:rsid w:val="00F41EDF"/>
    <w:rsid w:val="00F41F41"/>
    <w:rsid w:val="00F4205C"/>
    <w:rsid w:val="00F42204"/>
    <w:rsid w:val="00F42882"/>
    <w:rsid w:val="00F428F0"/>
    <w:rsid w:val="00F42AFD"/>
    <w:rsid w:val="00F42B45"/>
    <w:rsid w:val="00F42FF6"/>
    <w:rsid w:val="00F4321D"/>
    <w:rsid w:val="00F433FA"/>
    <w:rsid w:val="00F4367F"/>
    <w:rsid w:val="00F437A7"/>
    <w:rsid w:val="00F4398C"/>
    <w:rsid w:val="00F43991"/>
    <w:rsid w:val="00F43B24"/>
    <w:rsid w:val="00F43CCE"/>
    <w:rsid w:val="00F43D21"/>
    <w:rsid w:val="00F446B4"/>
    <w:rsid w:val="00F4490B"/>
    <w:rsid w:val="00F449C2"/>
    <w:rsid w:val="00F44B5C"/>
    <w:rsid w:val="00F44DB5"/>
    <w:rsid w:val="00F4537F"/>
    <w:rsid w:val="00F454C8"/>
    <w:rsid w:val="00F45607"/>
    <w:rsid w:val="00F4565B"/>
    <w:rsid w:val="00F45670"/>
    <w:rsid w:val="00F45795"/>
    <w:rsid w:val="00F45B2F"/>
    <w:rsid w:val="00F46066"/>
    <w:rsid w:val="00F4614A"/>
    <w:rsid w:val="00F463CB"/>
    <w:rsid w:val="00F464F8"/>
    <w:rsid w:val="00F46533"/>
    <w:rsid w:val="00F46643"/>
    <w:rsid w:val="00F468D9"/>
    <w:rsid w:val="00F46969"/>
    <w:rsid w:val="00F46A68"/>
    <w:rsid w:val="00F46B8D"/>
    <w:rsid w:val="00F46EAA"/>
    <w:rsid w:val="00F46FD3"/>
    <w:rsid w:val="00F47102"/>
    <w:rsid w:val="00F4715F"/>
    <w:rsid w:val="00F4726D"/>
    <w:rsid w:val="00F473D6"/>
    <w:rsid w:val="00F47495"/>
    <w:rsid w:val="00F4793A"/>
    <w:rsid w:val="00F47C6B"/>
    <w:rsid w:val="00F506A7"/>
    <w:rsid w:val="00F5075A"/>
    <w:rsid w:val="00F50853"/>
    <w:rsid w:val="00F5089B"/>
    <w:rsid w:val="00F50F5E"/>
    <w:rsid w:val="00F51065"/>
    <w:rsid w:val="00F51347"/>
    <w:rsid w:val="00F513C5"/>
    <w:rsid w:val="00F513D9"/>
    <w:rsid w:val="00F5146D"/>
    <w:rsid w:val="00F51569"/>
    <w:rsid w:val="00F51744"/>
    <w:rsid w:val="00F51A10"/>
    <w:rsid w:val="00F51A11"/>
    <w:rsid w:val="00F51F18"/>
    <w:rsid w:val="00F51FD2"/>
    <w:rsid w:val="00F52037"/>
    <w:rsid w:val="00F5216D"/>
    <w:rsid w:val="00F523A8"/>
    <w:rsid w:val="00F523EC"/>
    <w:rsid w:val="00F52706"/>
    <w:rsid w:val="00F52792"/>
    <w:rsid w:val="00F5288E"/>
    <w:rsid w:val="00F52B9C"/>
    <w:rsid w:val="00F52C7D"/>
    <w:rsid w:val="00F52CE8"/>
    <w:rsid w:val="00F52DB0"/>
    <w:rsid w:val="00F52F74"/>
    <w:rsid w:val="00F52FA7"/>
    <w:rsid w:val="00F52FB2"/>
    <w:rsid w:val="00F5306B"/>
    <w:rsid w:val="00F5308A"/>
    <w:rsid w:val="00F53391"/>
    <w:rsid w:val="00F533D2"/>
    <w:rsid w:val="00F53693"/>
    <w:rsid w:val="00F53880"/>
    <w:rsid w:val="00F53ABD"/>
    <w:rsid w:val="00F53C4A"/>
    <w:rsid w:val="00F53C64"/>
    <w:rsid w:val="00F53D56"/>
    <w:rsid w:val="00F53D7D"/>
    <w:rsid w:val="00F53E9C"/>
    <w:rsid w:val="00F53F38"/>
    <w:rsid w:val="00F543FD"/>
    <w:rsid w:val="00F54426"/>
    <w:rsid w:val="00F54801"/>
    <w:rsid w:val="00F54AF1"/>
    <w:rsid w:val="00F54BCB"/>
    <w:rsid w:val="00F54C9B"/>
    <w:rsid w:val="00F54CAF"/>
    <w:rsid w:val="00F54CD7"/>
    <w:rsid w:val="00F54D1E"/>
    <w:rsid w:val="00F5512A"/>
    <w:rsid w:val="00F55503"/>
    <w:rsid w:val="00F556B2"/>
    <w:rsid w:val="00F55816"/>
    <w:rsid w:val="00F55EC1"/>
    <w:rsid w:val="00F563AF"/>
    <w:rsid w:val="00F563D4"/>
    <w:rsid w:val="00F563EC"/>
    <w:rsid w:val="00F564CB"/>
    <w:rsid w:val="00F5651A"/>
    <w:rsid w:val="00F56824"/>
    <w:rsid w:val="00F56851"/>
    <w:rsid w:val="00F569BF"/>
    <w:rsid w:val="00F56A55"/>
    <w:rsid w:val="00F56C15"/>
    <w:rsid w:val="00F56D0E"/>
    <w:rsid w:val="00F56D8F"/>
    <w:rsid w:val="00F56F13"/>
    <w:rsid w:val="00F57077"/>
    <w:rsid w:val="00F60203"/>
    <w:rsid w:val="00F602A3"/>
    <w:rsid w:val="00F60468"/>
    <w:rsid w:val="00F60528"/>
    <w:rsid w:val="00F60576"/>
    <w:rsid w:val="00F6087A"/>
    <w:rsid w:val="00F60B9A"/>
    <w:rsid w:val="00F614AE"/>
    <w:rsid w:val="00F615BA"/>
    <w:rsid w:val="00F616A7"/>
    <w:rsid w:val="00F616B4"/>
    <w:rsid w:val="00F6171F"/>
    <w:rsid w:val="00F618B3"/>
    <w:rsid w:val="00F61B04"/>
    <w:rsid w:val="00F61DF6"/>
    <w:rsid w:val="00F621E4"/>
    <w:rsid w:val="00F627E9"/>
    <w:rsid w:val="00F6290A"/>
    <w:rsid w:val="00F629E5"/>
    <w:rsid w:val="00F62ADB"/>
    <w:rsid w:val="00F62B77"/>
    <w:rsid w:val="00F62E25"/>
    <w:rsid w:val="00F62E92"/>
    <w:rsid w:val="00F62EF9"/>
    <w:rsid w:val="00F63646"/>
    <w:rsid w:val="00F638F6"/>
    <w:rsid w:val="00F63922"/>
    <w:rsid w:val="00F63CEA"/>
    <w:rsid w:val="00F63FDF"/>
    <w:rsid w:val="00F640B5"/>
    <w:rsid w:val="00F6412B"/>
    <w:rsid w:val="00F64314"/>
    <w:rsid w:val="00F645A5"/>
    <w:rsid w:val="00F646EE"/>
    <w:rsid w:val="00F64826"/>
    <w:rsid w:val="00F649FA"/>
    <w:rsid w:val="00F64A28"/>
    <w:rsid w:val="00F64BDE"/>
    <w:rsid w:val="00F64C7C"/>
    <w:rsid w:val="00F64CDC"/>
    <w:rsid w:val="00F65481"/>
    <w:rsid w:val="00F65B22"/>
    <w:rsid w:val="00F65BEB"/>
    <w:rsid w:val="00F65ECC"/>
    <w:rsid w:val="00F65ECF"/>
    <w:rsid w:val="00F65FBF"/>
    <w:rsid w:val="00F66059"/>
    <w:rsid w:val="00F660D0"/>
    <w:rsid w:val="00F6646A"/>
    <w:rsid w:val="00F66479"/>
    <w:rsid w:val="00F6662D"/>
    <w:rsid w:val="00F6693B"/>
    <w:rsid w:val="00F66B02"/>
    <w:rsid w:val="00F66B67"/>
    <w:rsid w:val="00F66E16"/>
    <w:rsid w:val="00F66E9A"/>
    <w:rsid w:val="00F66F22"/>
    <w:rsid w:val="00F67089"/>
    <w:rsid w:val="00F6729D"/>
    <w:rsid w:val="00F672CB"/>
    <w:rsid w:val="00F674B6"/>
    <w:rsid w:val="00F675C4"/>
    <w:rsid w:val="00F676CA"/>
    <w:rsid w:val="00F676DF"/>
    <w:rsid w:val="00F677FC"/>
    <w:rsid w:val="00F67868"/>
    <w:rsid w:val="00F67890"/>
    <w:rsid w:val="00F679D0"/>
    <w:rsid w:val="00F67A12"/>
    <w:rsid w:val="00F67CC1"/>
    <w:rsid w:val="00F70023"/>
    <w:rsid w:val="00F70045"/>
    <w:rsid w:val="00F7015D"/>
    <w:rsid w:val="00F70289"/>
    <w:rsid w:val="00F703BE"/>
    <w:rsid w:val="00F703CB"/>
    <w:rsid w:val="00F70628"/>
    <w:rsid w:val="00F7073C"/>
    <w:rsid w:val="00F70B89"/>
    <w:rsid w:val="00F70C56"/>
    <w:rsid w:val="00F711F5"/>
    <w:rsid w:val="00F712F2"/>
    <w:rsid w:val="00F712FA"/>
    <w:rsid w:val="00F71390"/>
    <w:rsid w:val="00F71650"/>
    <w:rsid w:val="00F7171D"/>
    <w:rsid w:val="00F717E8"/>
    <w:rsid w:val="00F7188A"/>
    <w:rsid w:val="00F718C9"/>
    <w:rsid w:val="00F7191A"/>
    <w:rsid w:val="00F71A74"/>
    <w:rsid w:val="00F71C09"/>
    <w:rsid w:val="00F71C7F"/>
    <w:rsid w:val="00F71DBB"/>
    <w:rsid w:val="00F71DCE"/>
    <w:rsid w:val="00F71E24"/>
    <w:rsid w:val="00F71FA9"/>
    <w:rsid w:val="00F7211A"/>
    <w:rsid w:val="00F721A4"/>
    <w:rsid w:val="00F722E0"/>
    <w:rsid w:val="00F723B6"/>
    <w:rsid w:val="00F727A9"/>
    <w:rsid w:val="00F72B6A"/>
    <w:rsid w:val="00F72C24"/>
    <w:rsid w:val="00F72D62"/>
    <w:rsid w:val="00F73077"/>
    <w:rsid w:val="00F7356B"/>
    <w:rsid w:val="00F736E2"/>
    <w:rsid w:val="00F73746"/>
    <w:rsid w:val="00F73C0B"/>
    <w:rsid w:val="00F73F36"/>
    <w:rsid w:val="00F740FC"/>
    <w:rsid w:val="00F74273"/>
    <w:rsid w:val="00F74290"/>
    <w:rsid w:val="00F742EF"/>
    <w:rsid w:val="00F74699"/>
    <w:rsid w:val="00F74792"/>
    <w:rsid w:val="00F748BC"/>
    <w:rsid w:val="00F74916"/>
    <w:rsid w:val="00F749A8"/>
    <w:rsid w:val="00F749DC"/>
    <w:rsid w:val="00F74A77"/>
    <w:rsid w:val="00F74C3A"/>
    <w:rsid w:val="00F752F1"/>
    <w:rsid w:val="00F75350"/>
    <w:rsid w:val="00F7556C"/>
    <w:rsid w:val="00F757B8"/>
    <w:rsid w:val="00F75842"/>
    <w:rsid w:val="00F758E4"/>
    <w:rsid w:val="00F75B0C"/>
    <w:rsid w:val="00F75C7C"/>
    <w:rsid w:val="00F75EB2"/>
    <w:rsid w:val="00F7607C"/>
    <w:rsid w:val="00F7637A"/>
    <w:rsid w:val="00F76441"/>
    <w:rsid w:val="00F76948"/>
    <w:rsid w:val="00F769F7"/>
    <w:rsid w:val="00F76DC9"/>
    <w:rsid w:val="00F76DDB"/>
    <w:rsid w:val="00F76F0D"/>
    <w:rsid w:val="00F7722E"/>
    <w:rsid w:val="00F773CE"/>
    <w:rsid w:val="00F7759B"/>
    <w:rsid w:val="00F777B9"/>
    <w:rsid w:val="00F779EF"/>
    <w:rsid w:val="00F77B88"/>
    <w:rsid w:val="00F77DD2"/>
    <w:rsid w:val="00F800A5"/>
    <w:rsid w:val="00F802B7"/>
    <w:rsid w:val="00F80389"/>
    <w:rsid w:val="00F803CA"/>
    <w:rsid w:val="00F8063D"/>
    <w:rsid w:val="00F80871"/>
    <w:rsid w:val="00F80B11"/>
    <w:rsid w:val="00F80C1A"/>
    <w:rsid w:val="00F80D05"/>
    <w:rsid w:val="00F8117E"/>
    <w:rsid w:val="00F8122C"/>
    <w:rsid w:val="00F812F8"/>
    <w:rsid w:val="00F814A8"/>
    <w:rsid w:val="00F81542"/>
    <w:rsid w:val="00F81767"/>
    <w:rsid w:val="00F819D4"/>
    <w:rsid w:val="00F81BDF"/>
    <w:rsid w:val="00F81CAF"/>
    <w:rsid w:val="00F81E24"/>
    <w:rsid w:val="00F8219B"/>
    <w:rsid w:val="00F821A3"/>
    <w:rsid w:val="00F8222C"/>
    <w:rsid w:val="00F82264"/>
    <w:rsid w:val="00F823C7"/>
    <w:rsid w:val="00F823EA"/>
    <w:rsid w:val="00F8259A"/>
    <w:rsid w:val="00F8279C"/>
    <w:rsid w:val="00F82832"/>
    <w:rsid w:val="00F82948"/>
    <w:rsid w:val="00F82C90"/>
    <w:rsid w:val="00F82E3F"/>
    <w:rsid w:val="00F83000"/>
    <w:rsid w:val="00F83135"/>
    <w:rsid w:val="00F83234"/>
    <w:rsid w:val="00F836A5"/>
    <w:rsid w:val="00F83723"/>
    <w:rsid w:val="00F8381A"/>
    <w:rsid w:val="00F838DD"/>
    <w:rsid w:val="00F8395D"/>
    <w:rsid w:val="00F839D1"/>
    <w:rsid w:val="00F83A37"/>
    <w:rsid w:val="00F83B49"/>
    <w:rsid w:val="00F83C95"/>
    <w:rsid w:val="00F83EA8"/>
    <w:rsid w:val="00F83EE6"/>
    <w:rsid w:val="00F8418E"/>
    <w:rsid w:val="00F842CD"/>
    <w:rsid w:val="00F842E6"/>
    <w:rsid w:val="00F8438C"/>
    <w:rsid w:val="00F84A04"/>
    <w:rsid w:val="00F84E92"/>
    <w:rsid w:val="00F8511E"/>
    <w:rsid w:val="00F8529D"/>
    <w:rsid w:val="00F8563A"/>
    <w:rsid w:val="00F85926"/>
    <w:rsid w:val="00F85AA3"/>
    <w:rsid w:val="00F85BC8"/>
    <w:rsid w:val="00F860DB"/>
    <w:rsid w:val="00F861E5"/>
    <w:rsid w:val="00F862AB"/>
    <w:rsid w:val="00F862D9"/>
    <w:rsid w:val="00F862E4"/>
    <w:rsid w:val="00F8645B"/>
    <w:rsid w:val="00F8647A"/>
    <w:rsid w:val="00F8659E"/>
    <w:rsid w:val="00F8678E"/>
    <w:rsid w:val="00F86884"/>
    <w:rsid w:val="00F86928"/>
    <w:rsid w:val="00F86977"/>
    <w:rsid w:val="00F86AA1"/>
    <w:rsid w:val="00F86F50"/>
    <w:rsid w:val="00F87169"/>
    <w:rsid w:val="00F87202"/>
    <w:rsid w:val="00F8728F"/>
    <w:rsid w:val="00F87484"/>
    <w:rsid w:val="00F87544"/>
    <w:rsid w:val="00F87794"/>
    <w:rsid w:val="00F87B7F"/>
    <w:rsid w:val="00F87FBD"/>
    <w:rsid w:val="00F87FF9"/>
    <w:rsid w:val="00F9022B"/>
    <w:rsid w:val="00F905BE"/>
    <w:rsid w:val="00F90719"/>
    <w:rsid w:val="00F909B8"/>
    <w:rsid w:val="00F90A31"/>
    <w:rsid w:val="00F90B5B"/>
    <w:rsid w:val="00F90CAF"/>
    <w:rsid w:val="00F912E9"/>
    <w:rsid w:val="00F915CF"/>
    <w:rsid w:val="00F91751"/>
    <w:rsid w:val="00F91972"/>
    <w:rsid w:val="00F919A8"/>
    <w:rsid w:val="00F91BBA"/>
    <w:rsid w:val="00F91C2F"/>
    <w:rsid w:val="00F91CD6"/>
    <w:rsid w:val="00F91FE9"/>
    <w:rsid w:val="00F92026"/>
    <w:rsid w:val="00F924A7"/>
    <w:rsid w:val="00F924B4"/>
    <w:rsid w:val="00F9262B"/>
    <w:rsid w:val="00F9264B"/>
    <w:rsid w:val="00F926C4"/>
    <w:rsid w:val="00F928D3"/>
    <w:rsid w:val="00F928EA"/>
    <w:rsid w:val="00F9296C"/>
    <w:rsid w:val="00F929CA"/>
    <w:rsid w:val="00F92B31"/>
    <w:rsid w:val="00F92F1C"/>
    <w:rsid w:val="00F92FBF"/>
    <w:rsid w:val="00F9314A"/>
    <w:rsid w:val="00F93156"/>
    <w:rsid w:val="00F93435"/>
    <w:rsid w:val="00F934B4"/>
    <w:rsid w:val="00F93938"/>
    <w:rsid w:val="00F93963"/>
    <w:rsid w:val="00F93E13"/>
    <w:rsid w:val="00F93FE8"/>
    <w:rsid w:val="00F9447A"/>
    <w:rsid w:val="00F94842"/>
    <w:rsid w:val="00F948B0"/>
    <w:rsid w:val="00F94B93"/>
    <w:rsid w:val="00F94C63"/>
    <w:rsid w:val="00F94E09"/>
    <w:rsid w:val="00F94EFF"/>
    <w:rsid w:val="00F9510D"/>
    <w:rsid w:val="00F951ED"/>
    <w:rsid w:val="00F95404"/>
    <w:rsid w:val="00F9557F"/>
    <w:rsid w:val="00F958B3"/>
    <w:rsid w:val="00F95929"/>
    <w:rsid w:val="00F9593E"/>
    <w:rsid w:val="00F95942"/>
    <w:rsid w:val="00F95A8B"/>
    <w:rsid w:val="00F95C21"/>
    <w:rsid w:val="00F95EF9"/>
    <w:rsid w:val="00F9626E"/>
    <w:rsid w:val="00F963E2"/>
    <w:rsid w:val="00F9641A"/>
    <w:rsid w:val="00F967A4"/>
    <w:rsid w:val="00F96A44"/>
    <w:rsid w:val="00F96AF3"/>
    <w:rsid w:val="00F96B0B"/>
    <w:rsid w:val="00F970CD"/>
    <w:rsid w:val="00F9719E"/>
    <w:rsid w:val="00F972AB"/>
    <w:rsid w:val="00F974D3"/>
    <w:rsid w:val="00F97611"/>
    <w:rsid w:val="00F979D9"/>
    <w:rsid w:val="00F97A95"/>
    <w:rsid w:val="00F97BBE"/>
    <w:rsid w:val="00F97F03"/>
    <w:rsid w:val="00F97F2D"/>
    <w:rsid w:val="00FA01CD"/>
    <w:rsid w:val="00FA0423"/>
    <w:rsid w:val="00FA074D"/>
    <w:rsid w:val="00FA0772"/>
    <w:rsid w:val="00FA09A3"/>
    <w:rsid w:val="00FA0AA1"/>
    <w:rsid w:val="00FA0E57"/>
    <w:rsid w:val="00FA0F46"/>
    <w:rsid w:val="00FA0F90"/>
    <w:rsid w:val="00FA13E3"/>
    <w:rsid w:val="00FA168D"/>
    <w:rsid w:val="00FA17E3"/>
    <w:rsid w:val="00FA19F5"/>
    <w:rsid w:val="00FA1AAC"/>
    <w:rsid w:val="00FA1BEC"/>
    <w:rsid w:val="00FA1C3F"/>
    <w:rsid w:val="00FA1F09"/>
    <w:rsid w:val="00FA20FD"/>
    <w:rsid w:val="00FA2103"/>
    <w:rsid w:val="00FA21F0"/>
    <w:rsid w:val="00FA2581"/>
    <w:rsid w:val="00FA25F2"/>
    <w:rsid w:val="00FA2671"/>
    <w:rsid w:val="00FA2854"/>
    <w:rsid w:val="00FA2865"/>
    <w:rsid w:val="00FA2946"/>
    <w:rsid w:val="00FA2B54"/>
    <w:rsid w:val="00FA2BBB"/>
    <w:rsid w:val="00FA2D16"/>
    <w:rsid w:val="00FA2E23"/>
    <w:rsid w:val="00FA2F0D"/>
    <w:rsid w:val="00FA2FF2"/>
    <w:rsid w:val="00FA3100"/>
    <w:rsid w:val="00FA31CA"/>
    <w:rsid w:val="00FA3201"/>
    <w:rsid w:val="00FA3352"/>
    <w:rsid w:val="00FA349E"/>
    <w:rsid w:val="00FA34FD"/>
    <w:rsid w:val="00FA3730"/>
    <w:rsid w:val="00FA3CFA"/>
    <w:rsid w:val="00FA405D"/>
    <w:rsid w:val="00FA4157"/>
    <w:rsid w:val="00FA4521"/>
    <w:rsid w:val="00FA455F"/>
    <w:rsid w:val="00FA45FC"/>
    <w:rsid w:val="00FA46A6"/>
    <w:rsid w:val="00FA47B2"/>
    <w:rsid w:val="00FA4846"/>
    <w:rsid w:val="00FA484E"/>
    <w:rsid w:val="00FA5292"/>
    <w:rsid w:val="00FA533D"/>
    <w:rsid w:val="00FA5399"/>
    <w:rsid w:val="00FA53F4"/>
    <w:rsid w:val="00FA547F"/>
    <w:rsid w:val="00FA5856"/>
    <w:rsid w:val="00FA58F7"/>
    <w:rsid w:val="00FA590A"/>
    <w:rsid w:val="00FA5E06"/>
    <w:rsid w:val="00FA5EB6"/>
    <w:rsid w:val="00FA5EEC"/>
    <w:rsid w:val="00FA6A8E"/>
    <w:rsid w:val="00FA6B27"/>
    <w:rsid w:val="00FA6C1E"/>
    <w:rsid w:val="00FA6E6F"/>
    <w:rsid w:val="00FA70E7"/>
    <w:rsid w:val="00FA7187"/>
    <w:rsid w:val="00FA71C3"/>
    <w:rsid w:val="00FA75C4"/>
    <w:rsid w:val="00FA76F9"/>
    <w:rsid w:val="00FA79EF"/>
    <w:rsid w:val="00FB005F"/>
    <w:rsid w:val="00FB01BA"/>
    <w:rsid w:val="00FB0233"/>
    <w:rsid w:val="00FB0499"/>
    <w:rsid w:val="00FB0640"/>
    <w:rsid w:val="00FB0679"/>
    <w:rsid w:val="00FB08F0"/>
    <w:rsid w:val="00FB094C"/>
    <w:rsid w:val="00FB0A23"/>
    <w:rsid w:val="00FB0AEF"/>
    <w:rsid w:val="00FB0CF2"/>
    <w:rsid w:val="00FB0CFF"/>
    <w:rsid w:val="00FB0D51"/>
    <w:rsid w:val="00FB0FB9"/>
    <w:rsid w:val="00FB1310"/>
    <w:rsid w:val="00FB1330"/>
    <w:rsid w:val="00FB179D"/>
    <w:rsid w:val="00FB182F"/>
    <w:rsid w:val="00FB1848"/>
    <w:rsid w:val="00FB18E2"/>
    <w:rsid w:val="00FB19E5"/>
    <w:rsid w:val="00FB1C78"/>
    <w:rsid w:val="00FB1CA3"/>
    <w:rsid w:val="00FB1E94"/>
    <w:rsid w:val="00FB1EF4"/>
    <w:rsid w:val="00FB2101"/>
    <w:rsid w:val="00FB2210"/>
    <w:rsid w:val="00FB2299"/>
    <w:rsid w:val="00FB22D4"/>
    <w:rsid w:val="00FB244D"/>
    <w:rsid w:val="00FB26B5"/>
    <w:rsid w:val="00FB2750"/>
    <w:rsid w:val="00FB281B"/>
    <w:rsid w:val="00FB2AB5"/>
    <w:rsid w:val="00FB2BEC"/>
    <w:rsid w:val="00FB2C50"/>
    <w:rsid w:val="00FB331A"/>
    <w:rsid w:val="00FB33F5"/>
    <w:rsid w:val="00FB3422"/>
    <w:rsid w:val="00FB344F"/>
    <w:rsid w:val="00FB3562"/>
    <w:rsid w:val="00FB3642"/>
    <w:rsid w:val="00FB3760"/>
    <w:rsid w:val="00FB3862"/>
    <w:rsid w:val="00FB3875"/>
    <w:rsid w:val="00FB395C"/>
    <w:rsid w:val="00FB3FC8"/>
    <w:rsid w:val="00FB4209"/>
    <w:rsid w:val="00FB424D"/>
    <w:rsid w:val="00FB424F"/>
    <w:rsid w:val="00FB4654"/>
    <w:rsid w:val="00FB468D"/>
    <w:rsid w:val="00FB49AB"/>
    <w:rsid w:val="00FB4A61"/>
    <w:rsid w:val="00FB4C02"/>
    <w:rsid w:val="00FB4CDA"/>
    <w:rsid w:val="00FB4D90"/>
    <w:rsid w:val="00FB4E3F"/>
    <w:rsid w:val="00FB512D"/>
    <w:rsid w:val="00FB523E"/>
    <w:rsid w:val="00FB52D8"/>
    <w:rsid w:val="00FB54B4"/>
    <w:rsid w:val="00FB55C0"/>
    <w:rsid w:val="00FB567A"/>
    <w:rsid w:val="00FB5682"/>
    <w:rsid w:val="00FB5775"/>
    <w:rsid w:val="00FB577A"/>
    <w:rsid w:val="00FB57B3"/>
    <w:rsid w:val="00FB580D"/>
    <w:rsid w:val="00FB5901"/>
    <w:rsid w:val="00FB5E59"/>
    <w:rsid w:val="00FB5E9D"/>
    <w:rsid w:val="00FB5F1D"/>
    <w:rsid w:val="00FB5FE4"/>
    <w:rsid w:val="00FB63AC"/>
    <w:rsid w:val="00FB63B3"/>
    <w:rsid w:val="00FB67C5"/>
    <w:rsid w:val="00FB684B"/>
    <w:rsid w:val="00FB6C43"/>
    <w:rsid w:val="00FB6D45"/>
    <w:rsid w:val="00FB701E"/>
    <w:rsid w:val="00FB706B"/>
    <w:rsid w:val="00FB7116"/>
    <w:rsid w:val="00FB77DB"/>
    <w:rsid w:val="00FB78FF"/>
    <w:rsid w:val="00FB7E33"/>
    <w:rsid w:val="00FC0060"/>
    <w:rsid w:val="00FC006D"/>
    <w:rsid w:val="00FC0091"/>
    <w:rsid w:val="00FC01D4"/>
    <w:rsid w:val="00FC022D"/>
    <w:rsid w:val="00FC02E4"/>
    <w:rsid w:val="00FC0394"/>
    <w:rsid w:val="00FC0673"/>
    <w:rsid w:val="00FC0696"/>
    <w:rsid w:val="00FC0B44"/>
    <w:rsid w:val="00FC0D73"/>
    <w:rsid w:val="00FC0F91"/>
    <w:rsid w:val="00FC109B"/>
    <w:rsid w:val="00FC1272"/>
    <w:rsid w:val="00FC1370"/>
    <w:rsid w:val="00FC1604"/>
    <w:rsid w:val="00FC1634"/>
    <w:rsid w:val="00FC1730"/>
    <w:rsid w:val="00FC1BC2"/>
    <w:rsid w:val="00FC1DD0"/>
    <w:rsid w:val="00FC1E8B"/>
    <w:rsid w:val="00FC1E8C"/>
    <w:rsid w:val="00FC20AC"/>
    <w:rsid w:val="00FC2203"/>
    <w:rsid w:val="00FC22BD"/>
    <w:rsid w:val="00FC22FE"/>
    <w:rsid w:val="00FC2670"/>
    <w:rsid w:val="00FC2B31"/>
    <w:rsid w:val="00FC2C88"/>
    <w:rsid w:val="00FC2C93"/>
    <w:rsid w:val="00FC2E29"/>
    <w:rsid w:val="00FC2F10"/>
    <w:rsid w:val="00FC338E"/>
    <w:rsid w:val="00FC339A"/>
    <w:rsid w:val="00FC33B9"/>
    <w:rsid w:val="00FC33C0"/>
    <w:rsid w:val="00FC3452"/>
    <w:rsid w:val="00FC38DA"/>
    <w:rsid w:val="00FC3954"/>
    <w:rsid w:val="00FC3A98"/>
    <w:rsid w:val="00FC3D2E"/>
    <w:rsid w:val="00FC3ED6"/>
    <w:rsid w:val="00FC4095"/>
    <w:rsid w:val="00FC4425"/>
    <w:rsid w:val="00FC46E4"/>
    <w:rsid w:val="00FC477E"/>
    <w:rsid w:val="00FC4967"/>
    <w:rsid w:val="00FC49BA"/>
    <w:rsid w:val="00FC4C13"/>
    <w:rsid w:val="00FC4CBE"/>
    <w:rsid w:val="00FC51DE"/>
    <w:rsid w:val="00FC574D"/>
    <w:rsid w:val="00FC58EF"/>
    <w:rsid w:val="00FC5A8E"/>
    <w:rsid w:val="00FC5B62"/>
    <w:rsid w:val="00FC60CE"/>
    <w:rsid w:val="00FC616A"/>
    <w:rsid w:val="00FC616E"/>
    <w:rsid w:val="00FC6306"/>
    <w:rsid w:val="00FC65CD"/>
    <w:rsid w:val="00FC6734"/>
    <w:rsid w:val="00FC6876"/>
    <w:rsid w:val="00FC6A2D"/>
    <w:rsid w:val="00FC6A77"/>
    <w:rsid w:val="00FC6A87"/>
    <w:rsid w:val="00FC6B4E"/>
    <w:rsid w:val="00FC713C"/>
    <w:rsid w:val="00FC722D"/>
    <w:rsid w:val="00FC72DA"/>
    <w:rsid w:val="00FC7327"/>
    <w:rsid w:val="00FC7336"/>
    <w:rsid w:val="00FC753C"/>
    <w:rsid w:val="00FC78A8"/>
    <w:rsid w:val="00FC7966"/>
    <w:rsid w:val="00FC7AB2"/>
    <w:rsid w:val="00FC7EE5"/>
    <w:rsid w:val="00FD007D"/>
    <w:rsid w:val="00FD03FC"/>
    <w:rsid w:val="00FD04A7"/>
    <w:rsid w:val="00FD0937"/>
    <w:rsid w:val="00FD0CA3"/>
    <w:rsid w:val="00FD1180"/>
    <w:rsid w:val="00FD12DD"/>
    <w:rsid w:val="00FD1327"/>
    <w:rsid w:val="00FD14C6"/>
    <w:rsid w:val="00FD1624"/>
    <w:rsid w:val="00FD1877"/>
    <w:rsid w:val="00FD1BCD"/>
    <w:rsid w:val="00FD1CD0"/>
    <w:rsid w:val="00FD1D3A"/>
    <w:rsid w:val="00FD1D7C"/>
    <w:rsid w:val="00FD1D81"/>
    <w:rsid w:val="00FD1E7D"/>
    <w:rsid w:val="00FD21F1"/>
    <w:rsid w:val="00FD2247"/>
    <w:rsid w:val="00FD2250"/>
    <w:rsid w:val="00FD2323"/>
    <w:rsid w:val="00FD23CD"/>
    <w:rsid w:val="00FD24F4"/>
    <w:rsid w:val="00FD260D"/>
    <w:rsid w:val="00FD2670"/>
    <w:rsid w:val="00FD2782"/>
    <w:rsid w:val="00FD29AE"/>
    <w:rsid w:val="00FD3367"/>
    <w:rsid w:val="00FD33DF"/>
    <w:rsid w:val="00FD36A8"/>
    <w:rsid w:val="00FD38CC"/>
    <w:rsid w:val="00FD3E0C"/>
    <w:rsid w:val="00FD4185"/>
    <w:rsid w:val="00FD45D4"/>
    <w:rsid w:val="00FD4615"/>
    <w:rsid w:val="00FD47A7"/>
    <w:rsid w:val="00FD4854"/>
    <w:rsid w:val="00FD48A4"/>
    <w:rsid w:val="00FD48E3"/>
    <w:rsid w:val="00FD4A67"/>
    <w:rsid w:val="00FD4C4F"/>
    <w:rsid w:val="00FD4DAC"/>
    <w:rsid w:val="00FD4F38"/>
    <w:rsid w:val="00FD52A3"/>
    <w:rsid w:val="00FD532D"/>
    <w:rsid w:val="00FD533F"/>
    <w:rsid w:val="00FD54EE"/>
    <w:rsid w:val="00FD57F7"/>
    <w:rsid w:val="00FD6267"/>
    <w:rsid w:val="00FD635C"/>
    <w:rsid w:val="00FD640C"/>
    <w:rsid w:val="00FD6565"/>
    <w:rsid w:val="00FD6662"/>
    <w:rsid w:val="00FD6A23"/>
    <w:rsid w:val="00FD6BBC"/>
    <w:rsid w:val="00FD6EF4"/>
    <w:rsid w:val="00FD6F4C"/>
    <w:rsid w:val="00FD7131"/>
    <w:rsid w:val="00FD716F"/>
    <w:rsid w:val="00FD7195"/>
    <w:rsid w:val="00FD71B4"/>
    <w:rsid w:val="00FD739F"/>
    <w:rsid w:val="00FD7439"/>
    <w:rsid w:val="00FD74B3"/>
    <w:rsid w:val="00FD7517"/>
    <w:rsid w:val="00FD75DE"/>
    <w:rsid w:val="00FD773F"/>
    <w:rsid w:val="00FD77EB"/>
    <w:rsid w:val="00FE000E"/>
    <w:rsid w:val="00FE0098"/>
    <w:rsid w:val="00FE0473"/>
    <w:rsid w:val="00FE0560"/>
    <w:rsid w:val="00FE07D6"/>
    <w:rsid w:val="00FE085F"/>
    <w:rsid w:val="00FE08F0"/>
    <w:rsid w:val="00FE0BAB"/>
    <w:rsid w:val="00FE0C46"/>
    <w:rsid w:val="00FE10C2"/>
    <w:rsid w:val="00FE144D"/>
    <w:rsid w:val="00FE1BB5"/>
    <w:rsid w:val="00FE1F1C"/>
    <w:rsid w:val="00FE203E"/>
    <w:rsid w:val="00FE208F"/>
    <w:rsid w:val="00FE218B"/>
    <w:rsid w:val="00FE233C"/>
    <w:rsid w:val="00FE247B"/>
    <w:rsid w:val="00FE24F7"/>
    <w:rsid w:val="00FE253C"/>
    <w:rsid w:val="00FE28DA"/>
    <w:rsid w:val="00FE2A2C"/>
    <w:rsid w:val="00FE2D4C"/>
    <w:rsid w:val="00FE2E07"/>
    <w:rsid w:val="00FE2E9C"/>
    <w:rsid w:val="00FE32B6"/>
    <w:rsid w:val="00FE32F7"/>
    <w:rsid w:val="00FE3348"/>
    <w:rsid w:val="00FE3386"/>
    <w:rsid w:val="00FE346A"/>
    <w:rsid w:val="00FE3633"/>
    <w:rsid w:val="00FE3944"/>
    <w:rsid w:val="00FE39D7"/>
    <w:rsid w:val="00FE3A8D"/>
    <w:rsid w:val="00FE3C46"/>
    <w:rsid w:val="00FE3CFD"/>
    <w:rsid w:val="00FE3DAB"/>
    <w:rsid w:val="00FE4009"/>
    <w:rsid w:val="00FE42A7"/>
    <w:rsid w:val="00FE467E"/>
    <w:rsid w:val="00FE47F1"/>
    <w:rsid w:val="00FE4EE2"/>
    <w:rsid w:val="00FE51BD"/>
    <w:rsid w:val="00FE56F1"/>
    <w:rsid w:val="00FE56F5"/>
    <w:rsid w:val="00FE5738"/>
    <w:rsid w:val="00FE5802"/>
    <w:rsid w:val="00FE591F"/>
    <w:rsid w:val="00FE59D7"/>
    <w:rsid w:val="00FE5BA4"/>
    <w:rsid w:val="00FE5CAF"/>
    <w:rsid w:val="00FE5CCA"/>
    <w:rsid w:val="00FE5DBA"/>
    <w:rsid w:val="00FE5DE0"/>
    <w:rsid w:val="00FE5F83"/>
    <w:rsid w:val="00FE60BE"/>
    <w:rsid w:val="00FE634C"/>
    <w:rsid w:val="00FE639F"/>
    <w:rsid w:val="00FE6D0F"/>
    <w:rsid w:val="00FE6EBD"/>
    <w:rsid w:val="00FE7154"/>
    <w:rsid w:val="00FE73A1"/>
    <w:rsid w:val="00FE7405"/>
    <w:rsid w:val="00FE78EF"/>
    <w:rsid w:val="00FE79E9"/>
    <w:rsid w:val="00FE7BBE"/>
    <w:rsid w:val="00FE7E4B"/>
    <w:rsid w:val="00FF0D8B"/>
    <w:rsid w:val="00FF0E03"/>
    <w:rsid w:val="00FF0EB4"/>
    <w:rsid w:val="00FF0EBD"/>
    <w:rsid w:val="00FF10B4"/>
    <w:rsid w:val="00FF1193"/>
    <w:rsid w:val="00FF1264"/>
    <w:rsid w:val="00FF14ED"/>
    <w:rsid w:val="00FF1600"/>
    <w:rsid w:val="00FF178F"/>
    <w:rsid w:val="00FF1BCC"/>
    <w:rsid w:val="00FF1E2C"/>
    <w:rsid w:val="00FF1FFE"/>
    <w:rsid w:val="00FF2190"/>
    <w:rsid w:val="00FF242B"/>
    <w:rsid w:val="00FF2667"/>
    <w:rsid w:val="00FF283A"/>
    <w:rsid w:val="00FF2887"/>
    <w:rsid w:val="00FF292C"/>
    <w:rsid w:val="00FF2978"/>
    <w:rsid w:val="00FF29E4"/>
    <w:rsid w:val="00FF2A0A"/>
    <w:rsid w:val="00FF2A2F"/>
    <w:rsid w:val="00FF2CB4"/>
    <w:rsid w:val="00FF2DF4"/>
    <w:rsid w:val="00FF30BC"/>
    <w:rsid w:val="00FF376C"/>
    <w:rsid w:val="00FF38F7"/>
    <w:rsid w:val="00FF3E7D"/>
    <w:rsid w:val="00FF4199"/>
    <w:rsid w:val="00FF41C3"/>
    <w:rsid w:val="00FF436D"/>
    <w:rsid w:val="00FF43D3"/>
    <w:rsid w:val="00FF4448"/>
    <w:rsid w:val="00FF4662"/>
    <w:rsid w:val="00FF493D"/>
    <w:rsid w:val="00FF49C2"/>
    <w:rsid w:val="00FF4DE6"/>
    <w:rsid w:val="00FF4F06"/>
    <w:rsid w:val="00FF50F9"/>
    <w:rsid w:val="00FF5374"/>
    <w:rsid w:val="00FF5484"/>
    <w:rsid w:val="00FF549B"/>
    <w:rsid w:val="00FF54EE"/>
    <w:rsid w:val="00FF553A"/>
    <w:rsid w:val="00FF58CD"/>
    <w:rsid w:val="00FF5D42"/>
    <w:rsid w:val="00FF5E87"/>
    <w:rsid w:val="00FF6350"/>
    <w:rsid w:val="00FF66F6"/>
    <w:rsid w:val="00FF6D66"/>
    <w:rsid w:val="00FF6D68"/>
    <w:rsid w:val="00FF71CD"/>
    <w:rsid w:val="00FF73AA"/>
    <w:rsid w:val="00FF73B9"/>
    <w:rsid w:val="00FF7524"/>
    <w:rsid w:val="00FF75BA"/>
    <w:rsid w:val="00FF75FF"/>
    <w:rsid w:val="00FF7B5A"/>
    <w:rsid w:val="00FF7CA2"/>
    <w:rsid w:val="00FF7EEB"/>
    <w:rsid w:val="108788CE"/>
    <w:rsid w:val="10E07F60"/>
    <w:rsid w:val="139A82F8"/>
    <w:rsid w:val="1FF59F2A"/>
    <w:rsid w:val="21916F8B"/>
    <w:rsid w:val="2E56CA36"/>
    <w:rsid w:val="32A1B005"/>
    <w:rsid w:val="36437407"/>
    <w:rsid w:val="3F5206EE"/>
    <w:rsid w:val="48EE6ADC"/>
    <w:rsid w:val="49D1821D"/>
    <w:rsid w:val="4C1F33B6"/>
    <w:rsid w:val="5E68796C"/>
    <w:rsid w:val="5FFF9455"/>
    <w:rsid w:val="7F95126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02228"/>
  <w15:docId w15:val="{2F1D56F7-1EEC-4A0B-BF46-0E2069FE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8BB"/>
    <w:pPr>
      <w:jc w:val="both"/>
    </w:pPr>
    <w:rPr>
      <w:rFonts w:ascii="Bookman Old Style" w:hAnsi="Bookman Old Style"/>
      <w:sz w:val="24"/>
      <w:szCs w:val="24"/>
      <w:lang w:eastAsia="es-ES_tradnl"/>
    </w:rPr>
  </w:style>
  <w:style w:type="paragraph" w:styleId="Ttulo1">
    <w:name w:val="heading 1"/>
    <w:basedOn w:val="Normal"/>
    <w:next w:val="Normal"/>
    <w:link w:val="Ttulo1Car"/>
    <w:qFormat/>
    <w:rsid w:val="00F87FF9"/>
    <w:pPr>
      <w:keepNext/>
      <w:numPr>
        <w:numId w:val="19"/>
      </w:numPr>
      <w:outlineLvl w:val="0"/>
    </w:pPr>
    <w:rPr>
      <w:b/>
      <w:szCs w:val="20"/>
      <w:lang w:eastAsia="es-ES"/>
    </w:rPr>
  </w:style>
  <w:style w:type="paragraph" w:styleId="Ttulo2">
    <w:name w:val="heading 2"/>
    <w:aliases w:val="Neg"/>
    <w:basedOn w:val="Normal"/>
    <w:next w:val="Normal"/>
    <w:link w:val="Ttulo2Car"/>
    <w:qFormat/>
    <w:rsid w:val="005D1958"/>
    <w:pPr>
      <w:keepNext/>
      <w:widowControl w:val="0"/>
      <w:numPr>
        <w:ilvl w:val="1"/>
        <w:numId w:val="19"/>
      </w:numPr>
      <w:adjustRightInd w:val="0"/>
      <w:spacing w:line="360" w:lineRule="auto"/>
      <w:ind w:left="578" w:hanging="578"/>
      <w:textAlignment w:val="baseline"/>
      <w:outlineLvl w:val="1"/>
    </w:pPr>
    <w:rPr>
      <w:b/>
      <w:bCs/>
      <w:lang w:val="es-ES" w:eastAsia="es-ES"/>
    </w:rPr>
  </w:style>
  <w:style w:type="paragraph" w:styleId="Ttulo3">
    <w:name w:val="heading 3"/>
    <w:basedOn w:val="Normal"/>
    <w:next w:val="Normal"/>
    <w:link w:val="Ttulo3Car"/>
    <w:qFormat/>
    <w:rsid w:val="00C17305"/>
    <w:pPr>
      <w:keepNext/>
      <w:numPr>
        <w:ilvl w:val="2"/>
        <w:numId w:val="19"/>
      </w:numPr>
      <w:outlineLvl w:val="2"/>
    </w:pPr>
    <w:rPr>
      <w:b/>
      <w:snapToGrid w:val="0"/>
      <w:color w:val="000000"/>
      <w:szCs w:val="20"/>
      <w:lang w:val="es-ES_tradnl" w:eastAsia="es-ES"/>
    </w:rPr>
  </w:style>
  <w:style w:type="paragraph" w:styleId="Ttulo4">
    <w:name w:val="heading 4"/>
    <w:basedOn w:val="Normal"/>
    <w:next w:val="Normal"/>
    <w:link w:val="Ttulo4Car"/>
    <w:qFormat/>
    <w:rsid w:val="004C42B1"/>
    <w:pPr>
      <w:keepNext/>
      <w:numPr>
        <w:ilvl w:val="3"/>
        <w:numId w:val="19"/>
      </w:numPr>
      <w:jc w:val="left"/>
      <w:outlineLvl w:val="3"/>
    </w:pPr>
    <w:rPr>
      <w:rFonts w:cs="Arial"/>
      <w:b/>
      <w:snapToGrid w:val="0"/>
      <w:color w:val="000000"/>
      <w:spacing w:val="20"/>
      <w:szCs w:val="20"/>
      <w:lang w:val="es-ES_tradnl" w:eastAsia="es-ES"/>
    </w:rPr>
  </w:style>
  <w:style w:type="paragraph" w:styleId="Ttulo5">
    <w:name w:val="heading 5"/>
    <w:basedOn w:val="Normal"/>
    <w:next w:val="Normal"/>
    <w:link w:val="Ttulo5Car"/>
    <w:qFormat/>
    <w:rsid w:val="008572CA"/>
    <w:pPr>
      <w:keepNext/>
      <w:numPr>
        <w:ilvl w:val="4"/>
        <w:numId w:val="19"/>
      </w:numPr>
      <w:jc w:val="left"/>
      <w:outlineLvl w:val="4"/>
    </w:pPr>
    <w:rPr>
      <w:rFonts w:cs="Arial"/>
      <w:b/>
      <w:snapToGrid w:val="0"/>
      <w:color w:val="000000"/>
      <w:spacing w:val="20"/>
      <w:szCs w:val="20"/>
      <w:lang w:val="es-ES_tradnl" w:eastAsia="es-ES"/>
    </w:rPr>
  </w:style>
  <w:style w:type="paragraph" w:styleId="Ttulo6">
    <w:name w:val="heading 6"/>
    <w:basedOn w:val="Normal"/>
    <w:next w:val="Normal"/>
    <w:link w:val="Ttulo6Car"/>
    <w:unhideWhenUsed/>
    <w:qFormat/>
    <w:rsid w:val="00795BFB"/>
    <w:pPr>
      <w:numPr>
        <w:ilvl w:val="5"/>
        <w:numId w:val="19"/>
      </w:numPr>
      <w:spacing w:before="240" w:after="60"/>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9"/>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9"/>
      </w:numPr>
      <w:adjustRightInd w:val="0"/>
      <w:spacing w:line="360" w:lineRule="atLeast"/>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9"/>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pPr>
    <w:rPr>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4C42B1"/>
    <w:rPr>
      <w:rFonts w:ascii="Bookman Old Style" w:hAnsi="Bookman Old Style" w:cs="Arial"/>
      <w:b/>
      <w:snapToGrid w:val="0"/>
      <w:color w:val="000000"/>
      <w:spacing w:val="20"/>
      <w:sz w:val="24"/>
      <w:lang w:val="es-ES_tradnl" w:eastAsia="es-ES"/>
    </w:rPr>
  </w:style>
  <w:style w:type="character" w:customStyle="1" w:styleId="Ttulo5Car">
    <w:name w:val="Título 5 Car"/>
    <w:link w:val="Ttulo5"/>
    <w:rsid w:val="008572CA"/>
    <w:rPr>
      <w:rFonts w:ascii="Bookman Old Style" w:hAnsi="Bookman Old Style" w:cs="Arial"/>
      <w:b/>
      <w:snapToGrid w:val="0"/>
      <w:color w:val="000000"/>
      <w:spacing w:val="20"/>
      <w:sz w:val="24"/>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Bolita,Párrafo de lista3,BOLA,Párrafo de lista21"/>
    <w:basedOn w:val="Normal"/>
    <w:next w:val="Normal"/>
    <w:link w:val="PrrafodelistaCar"/>
    <w:uiPriority w:val="34"/>
    <w:qFormat/>
    <w:rsid w:val="00F87FF9"/>
    <w:pPr>
      <w:ind w:left="708"/>
    </w:pPr>
    <w:rPr>
      <w:szCs w:val="20"/>
      <w:lang w:eastAsia="es-ES"/>
    </w:rPr>
  </w:style>
  <w:style w:type="character" w:customStyle="1" w:styleId="PrrafodelistaCar">
    <w:name w:val="Párrafo de lista Car"/>
    <w:aliases w:val="Bolita Car,Párrafo de lista3 Car,BOLA Car,Párrafo de lista21 Car"/>
    <w:link w:val="Prrafodelista"/>
    <w:uiPriority w:val="34"/>
    <w:rsid w:val="00F87FF9"/>
    <w:rPr>
      <w:rFonts w:ascii="Bookman Old Style" w:hAnsi="Bookman Old Style"/>
      <w:sz w:val="24"/>
      <w:lang w:eastAsia="es-ES"/>
    </w:rPr>
  </w:style>
  <w:style w:type="paragraph" w:styleId="TDC1">
    <w:name w:val="toc 1"/>
    <w:basedOn w:val="Normal"/>
    <w:next w:val="Normal"/>
    <w:autoRedefine/>
    <w:rsid w:val="00D03800"/>
    <w:pPr>
      <w:tabs>
        <w:tab w:val="left" w:pos="480"/>
        <w:tab w:val="right" w:leader="dot" w:pos="8828"/>
      </w:tabs>
      <w:spacing w:before="120"/>
    </w:pPr>
    <w:rPr>
      <w:rFonts w:ascii="Arial" w:hAnsi="Arial"/>
      <w:noProof/>
      <w:lang w:val="es-ES" w:eastAsia="es-ES"/>
    </w:rPr>
  </w:style>
  <w:style w:type="paragraph" w:styleId="Textodebloque">
    <w:name w:val="Block Text"/>
    <w:basedOn w:val="Normal"/>
    <w:rsid w:val="00D03800"/>
    <w:pPr>
      <w:suppressAutoHyphens/>
      <w:spacing w:after="240"/>
      <w:ind w:right="788"/>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pPr>
    <w:rPr>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character" w:customStyle="1" w:styleId="Ttulo2Car">
    <w:name w:val="Título 2 Car"/>
    <w:aliases w:val="Neg Car"/>
    <w:link w:val="Ttulo2"/>
    <w:rsid w:val="005D1958"/>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textAlignment w:val="baseline"/>
    </w:pPr>
    <w:rPr>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textAlignment w:val="baseline"/>
    </w:pPr>
    <w:rPr>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B82006"/>
    <w:pPr>
      <w:widowControl w:val="0"/>
      <w:adjustRightInd w:val="0"/>
      <w:spacing w:line="360" w:lineRule="atLeast"/>
      <w:textAlignment w:val="baseline"/>
    </w:pPr>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rPr>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rPr>
      <w:lang w:val="es-ES" w:eastAsia="es-ES"/>
    </w:r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rPr>
      <w:lang w:val="es-ES" w:eastAsia="es-ES"/>
    </w:r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rPr>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rPr>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rPr>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rPr>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pPr>
    <w:rPr>
      <w:rFonts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pPr>
    <w:rPr>
      <w:rFonts w:ascii="CG Times" w:hAnsi="CG Times"/>
      <w:szCs w:val="20"/>
      <w:lang w:eastAsia="es-ES"/>
    </w:rPr>
  </w:style>
  <w:style w:type="paragraph" w:customStyle="1" w:styleId="xl27">
    <w:name w:val="xl27"/>
    <w:basedOn w:val="Normal"/>
    <w:rsid w:val="00B82006"/>
    <w:pPr>
      <w:spacing w:before="100" w:beforeAutospacing="1" w:after="100" w:afterAutospacing="1"/>
    </w:pPr>
    <w:rPr>
      <w:rFonts w:eastAsia="Arial Unicode MS" w:cs="Arial"/>
      <w:lang w:val="es-ES" w:eastAsia="es-ES"/>
    </w:rPr>
  </w:style>
  <w:style w:type="paragraph" w:customStyle="1" w:styleId="Textoindependiente21">
    <w:name w:val="Texto independiente 21"/>
    <w:basedOn w:val="Normal"/>
    <w:rsid w:val="00B82006"/>
    <w:pPr>
      <w:suppressAutoHyphens/>
      <w:overflowPunct w:val="0"/>
      <w:autoSpaceDE w:val="0"/>
      <w:textAlignment w:val="baseline"/>
    </w:pPr>
    <w:rPr>
      <w:b/>
      <w:szCs w:val="20"/>
      <w:lang w:val="es-ES_tradnl" w:eastAsia="ar-SA"/>
    </w:rPr>
  </w:style>
  <w:style w:type="paragraph" w:customStyle="1" w:styleId="Textodenotaalfinal">
    <w:name w:val="Texto de nota al final"/>
    <w:basedOn w:val="Normal"/>
    <w:rsid w:val="00B82006"/>
    <w:pPr>
      <w:widowControl w:val="0"/>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textAlignment w:val="baseline"/>
      <w:outlineLvl w:val="0"/>
    </w:pPr>
    <w:rPr>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F170E"/>
    <w:pPr>
      <w:keepNext/>
      <w:numPr>
        <w:numId w:val="17"/>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pPr>
    <w:rPr>
      <w:rFonts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5"/>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textAlignment w:val="baseline"/>
    </w:pPr>
    <w:rPr>
      <w:b/>
      <w:szCs w:val="20"/>
      <w:lang w:val="es-ES_tradnl" w:eastAsia="ar-SA"/>
    </w:rPr>
  </w:style>
  <w:style w:type="paragraph" w:customStyle="1" w:styleId="Textoindependiente23">
    <w:name w:val="Texto independiente 23"/>
    <w:basedOn w:val="Normal"/>
    <w:rsid w:val="004710C0"/>
    <w:pPr>
      <w:suppressAutoHyphens/>
      <w:overflowPunct w:val="0"/>
      <w:autoSpaceDE w:val="0"/>
      <w:textAlignment w:val="baseline"/>
    </w:pPr>
    <w:rPr>
      <w:b/>
      <w:szCs w:val="20"/>
      <w:lang w:val="es-ES_tradnl" w:eastAsia="ar-SA"/>
    </w:rPr>
  </w:style>
  <w:style w:type="paragraph" w:customStyle="1" w:styleId="Textoindependiente24">
    <w:name w:val="Texto independiente 24"/>
    <w:basedOn w:val="Normal"/>
    <w:rsid w:val="004710C0"/>
    <w:pPr>
      <w:suppressAutoHyphens/>
      <w:overflowPunct w:val="0"/>
      <w:autoSpaceDE w:val="0"/>
      <w:textAlignment w:val="baseline"/>
    </w:pPr>
    <w:rPr>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eastAsia="en-US"/>
    </w:rPr>
  </w:style>
  <w:style w:type="paragraph" w:customStyle="1" w:styleId="Artculo">
    <w:name w:val="Artículo"/>
    <w:basedOn w:val="Normal"/>
    <w:link w:val="ArtculoCar"/>
    <w:autoRedefine/>
    <w:qFormat/>
    <w:rsid w:val="00F22587"/>
    <w:rPr>
      <w:rFonts w:ascii="Arial" w:hAnsi="Arial" w:cs="Arial"/>
      <w:b/>
      <w:lang w:val="es-ES" w:eastAsia="es-ES"/>
    </w:rPr>
  </w:style>
  <w:style w:type="character" w:customStyle="1" w:styleId="ArtculoCar">
    <w:name w:val="Artículo Car"/>
    <w:link w:val="Artculo"/>
    <w:rsid w:val="00F22587"/>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6"/>
      </w:numPr>
      <w:adjustRightInd w:val="0"/>
      <w:ind w:left="5038"/>
      <w:textAlignment w:val="baseline"/>
    </w:pPr>
    <w:rPr>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pPr>
    <w:rPr>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pPr>
    <w:rPr>
      <w:lang w:eastAsia="es-CO"/>
    </w:rPr>
  </w:style>
  <w:style w:type="table" w:styleId="Tablade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pPr>
    <w:rPr>
      <w:rFonts w:ascii="Tahoma" w:hAnsi="Tahoma"/>
      <w:color w:val="000000"/>
      <w:sz w:val="18"/>
      <w:szCs w:val="18"/>
    </w:rPr>
  </w:style>
  <w:style w:type="paragraph" w:customStyle="1" w:styleId="font7">
    <w:name w:val="font7"/>
    <w:basedOn w:val="Normal"/>
    <w:rsid w:val="00E025EF"/>
    <w:pPr>
      <w:spacing w:before="100" w:beforeAutospacing="1" w:after="100" w:afterAutospacing="1"/>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pPr>
    <w:rPr>
      <w:rFonts w:ascii="Tahoma" w:hAnsi="Tahoma"/>
      <w:color w:val="000000"/>
      <w:sz w:val="18"/>
      <w:szCs w:val="18"/>
    </w:rPr>
  </w:style>
  <w:style w:type="character" w:customStyle="1" w:styleId="UnresolvedMention">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16">
    <w:name w:val="xl116"/>
    <w:basedOn w:val="Normal"/>
    <w:rsid w:val="000C7F97"/>
    <w:pPr>
      <w:spacing w:before="100" w:beforeAutospacing="1" w:after="100" w:afterAutospacing="1"/>
    </w:pPr>
    <w:rPr>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lang w:eastAsia="es-CO"/>
    </w:rPr>
  </w:style>
  <w:style w:type="paragraph" w:customStyle="1" w:styleId="xl119">
    <w:name w:val="xl119"/>
    <w:basedOn w:val="Normal"/>
    <w:rsid w:val="000C7F97"/>
    <w:pPr>
      <w:spacing w:before="100" w:beforeAutospacing="1" w:after="100" w:afterAutospacing="1"/>
    </w:pPr>
    <w:rPr>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51">
    <w:name w:val="xl151"/>
    <w:basedOn w:val="Normal"/>
    <w:rsid w:val="000C7F97"/>
    <w:pPr>
      <w:spacing w:before="100" w:beforeAutospacing="1" w:after="100" w:afterAutospacing="1"/>
    </w:pPr>
    <w:rPr>
      <w:b/>
      <w:bCs/>
      <w:lang w:eastAsia="es-CO"/>
    </w:rPr>
  </w:style>
  <w:style w:type="paragraph" w:customStyle="1" w:styleId="xl152">
    <w:name w:val="xl152"/>
    <w:basedOn w:val="Normal"/>
    <w:rsid w:val="000C7F97"/>
    <w:pPr>
      <w:spacing w:before="100" w:beforeAutospacing="1" w:after="100" w:afterAutospacing="1"/>
      <w:textAlignment w:val="center"/>
    </w:pPr>
    <w:rPr>
      <w:lang w:eastAsia="es-CO"/>
    </w:rPr>
  </w:style>
  <w:style w:type="paragraph" w:customStyle="1" w:styleId="xl153">
    <w:name w:val="xl153"/>
    <w:basedOn w:val="Normal"/>
    <w:rsid w:val="000C7F97"/>
    <w:pPr>
      <w:pBdr>
        <w:right w:val="single" w:sz="4" w:space="0" w:color="auto"/>
      </w:pBdr>
      <w:spacing w:before="100" w:beforeAutospacing="1" w:after="100" w:afterAutospacing="1"/>
    </w:pPr>
    <w:rPr>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69">
    <w:name w:val="xl169"/>
    <w:basedOn w:val="Normal"/>
    <w:rsid w:val="000C7F97"/>
    <w:pPr>
      <w:spacing w:before="100" w:beforeAutospacing="1" w:after="100" w:afterAutospacing="1"/>
    </w:pPr>
    <w:rPr>
      <w:b/>
      <w:bCs/>
      <w:lang w:eastAsia="es-CO"/>
    </w:rPr>
  </w:style>
  <w:style w:type="paragraph" w:customStyle="1" w:styleId="xl170">
    <w:name w:val="xl170"/>
    <w:basedOn w:val="Normal"/>
    <w:rsid w:val="000C7F97"/>
    <w:pPr>
      <w:spacing w:before="100" w:beforeAutospacing="1" w:after="100" w:afterAutospacing="1"/>
    </w:pPr>
    <w:rPr>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b/>
      <w:bCs/>
      <w:lang w:eastAsia="es-CO"/>
    </w:rPr>
  </w:style>
  <w:style w:type="paragraph" w:customStyle="1" w:styleId="xl218">
    <w:name w:val="xl218"/>
    <w:basedOn w:val="Normal"/>
    <w:rsid w:val="000C7F97"/>
    <w:pPr>
      <w:spacing w:before="100" w:beforeAutospacing="1" w:after="100" w:afterAutospacing="1"/>
    </w:pPr>
    <w:rPr>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AB7B41"/>
  </w:style>
  <w:style w:type="paragraph" w:customStyle="1" w:styleId="pa29">
    <w:name w:val="pa29"/>
    <w:basedOn w:val="Normal"/>
    <w:rsid w:val="00F8563A"/>
    <w:pPr>
      <w:spacing w:before="100" w:beforeAutospacing="1" w:after="100" w:afterAutospacing="1"/>
    </w:pPr>
    <w:rPr>
      <w:lang w:eastAsia="es-CO"/>
    </w:rPr>
  </w:style>
  <w:style w:type="paragraph" w:customStyle="1" w:styleId="t1">
    <w:name w:val="t1"/>
    <w:basedOn w:val="Ttulo"/>
    <w:qFormat/>
    <w:rsid w:val="00BA0444"/>
    <w:pPr>
      <w:widowControl/>
      <w:adjustRightInd/>
      <w:spacing w:line="240" w:lineRule="auto"/>
      <w:jc w:val="left"/>
      <w:textAlignment w:val="auto"/>
    </w:pPr>
    <w:rPr>
      <w:rFonts w:cs="Times New Roman"/>
      <w:b w:val="0"/>
      <w:bCs w:val="0"/>
      <w:sz w:val="22"/>
      <w:szCs w:val="20"/>
      <w:lang w:val="es-ES_tradnl" w:eastAsia="es-CO"/>
    </w:rPr>
  </w:style>
  <w:style w:type="character" w:customStyle="1" w:styleId="Mention">
    <w:name w:val="Mention"/>
    <w:basedOn w:val="Fuentedeprrafopredeter"/>
    <w:uiPriority w:val="99"/>
    <w:unhideWhenUsed/>
    <w:rsid w:val="00236EEE"/>
    <w:rPr>
      <w:color w:val="2B579A"/>
      <w:shd w:val="clear" w:color="auto" w:fill="E6E6E6"/>
    </w:rPr>
  </w:style>
  <w:style w:type="table" w:styleId="Tablanormal1">
    <w:name w:val="Plain Table 1"/>
    <w:basedOn w:val="Tablanormal"/>
    <w:uiPriority w:val="41"/>
    <w:rsid w:val="00BF5A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EXOS">
    <w:name w:val="ANEXOS"/>
    <w:basedOn w:val="Ttulo1"/>
    <w:next w:val="Normal"/>
    <w:link w:val="ANEXOSCar"/>
    <w:qFormat/>
    <w:rsid w:val="00F265A8"/>
    <w:pPr>
      <w:numPr>
        <w:numId w:val="18"/>
      </w:numPr>
      <w:jc w:val="center"/>
    </w:pPr>
  </w:style>
  <w:style w:type="paragraph" w:customStyle="1" w:styleId="FORMATOSANEXOS">
    <w:name w:val="FORMATOS_ANEXOS"/>
    <w:basedOn w:val="Ttulo2"/>
    <w:next w:val="Normal"/>
    <w:link w:val="FORMATOSANEXOSCar"/>
    <w:qFormat/>
    <w:rsid w:val="00D61DD9"/>
    <w:pPr>
      <w:numPr>
        <w:ilvl w:val="0"/>
        <w:numId w:val="20"/>
      </w:numPr>
    </w:pPr>
  </w:style>
  <w:style w:type="character" w:customStyle="1" w:styleId="ANEXOSCar">
    <w:name w:val="ANEXOS Car"/>
    <w:basedOn w:val="Ttulo1Car"/>
    <w:link w:val="ANEXOS"/>
    <w:rsid w:val="00F265A8"/>
    <w:rPr>
      <w:rFonts w:ascii="Bookman Old Style" w:hAnsi="Bookman Old Style"/>
      <w:b/>
      <w:sz w:val="24"/>
      <w:lang w:eastAsia="es-ES"/>
    </w:rPr>
  </w:style>
  <w:style w:type="character" w:customStyle="1" w:styleId="FORMATOSANEXOSCar">
    <w:name w:val="FORMATOS_ANEXOS Car"/>
    <w:basedOn w:val="Fuentedeprrafopredeter"/>
    <w:link w:val="FORMATOSANEXOS"/>
    <w:rsid w:val="00822C58"/>
    <w:rPr>
      <w:rFonts w:ascii="Bookman Old Style" w:hAnsi="Bookman Old Style"/>
      <w:b/>
      <w:bCs/>
      <w:sz w:val="24"/>
      <w:szCs w:val="24"/>
      <w:lang w:val="es-ES" w:eastAsia="es-ES"/>
    </w:rPr>
  </w:style>
  <w:style w:type="character" w:customStyle="1" w:styleId="InternetLink">
    <w:name w:val="Internet Link"/>
    <w:rsid w:val="00F838DD"/>
    <w:rPr>
      <w:color w:val="000080"/>
      <w:u w:val="single"/>
    </w:rPr>
  </w:style>
  <w:style w:type="character" w:customStyle="1" w:styleId="IndexLink">
    <w:name w:val="Index Link"/>
    <w:qFormat/>
    <w:rsid w:val="00F838DD"/>
  </w:style>
  <w:style w:type="character" w:customStyle="1" w:styleId="Bullets">
    <w:name w:val="Bullets"/>
    <w:qFormat/>
    <w:rsid w:val="00F838DD"/>
    <w:rPr>
      <w:rFonts w:ascii="OpenSymbol" w:eastAsia="OpenSymbol" w:hAnsi="OpenSymbol" w:cs="OpenSymbol"/>
    </w:rPr>
  </w:style>
  <w:style w:type="paragraph" w:customStyle="1" w:styleId="Heading">
    <w:name w:val="Heading"/>
    <w:basedOn w:val="Normal"/>
    <w:next w:val="Textoindependiente"/>
    <w:qFormat/>
    <w:rsid w:val="00F838DD"/>
    <w:pPr>
      <w:keepNext/>
      <w:spacing w:before="240" w:after="120"/>
      <w:jc w:val="left"/>
    </w:pPr>
    <w:rPr>
      <w:rFonts w:ascii="Liberation Sans" w:eastAsia="PingFang SC" w:hAnsi="Liberation Sans" w:cs="Arial Unicode MS"/>
      <w:kern w:val="2"/>
      <w:sz w:val="28"/>
      <w:szCs w:val="28"/>
      <w:lang w:eastAsia="zh-CN" w:bidi="hi-IN"/>
    </w:rPr>
  </w:style>
  <w:style w:type="paragraph" w:customStyle="1" w:styleId="Index">
    <w:name w:val="Index"/>
    <w:basedOn w:val="Normal"/>
    <w:qFormat/>
    <w:rsid w:val="00F838DD"/>
    <w:pPr>
      <w:suppressLineNumbers/>
      <w:jc w:val="left"/>
    </w:pPr>
    <w:rPr>
      <w:rFonts w:ascii="Liberation Serif" w:eastAsia="Songti SC" w:hAnsi="Liberation Serif" w:cs="Arial Unicode MS"/>
      <w:kern w:val="2"/>
      <w:lang w:eastAsia="zh-CN" w:bidi="hi-IN"/>
    </w:rPr>
  </w:style>
  <w:style w:type="paragraph" w:styleId="Encabezadodelista">
    <w:name w:val="toa heading"/>
    <w:basedOn w:val="Heading"/>
    <w:qFormat/>
    <w:rsid w:val="00F838DD"/>
    <w:pPr>
      <w:suppressLineNumbers/>
    </w:pPr>
    <w:rPr>
      <w:b/>
      <w:bCs/>
      <w:sz w:val="32"/>
      <w:szCs w:val="32"/>
    </w:rPr>
  </w:style>
  <w:style w:type="table" w:styleId="Cuadrculadetablaclara">
    <w:name w:val="Grid Table Light"/>
    <w:basedOn w:val="Tablanormal"/>
    <w:uiPriority w:val="40"/>
    <w:rsid w:val="00672E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0">
    <w:name w:val="Normal0"/>
    <w:qFormat/>
    <w:rsid w:val="00805F68"/>
    <w:rPr>
      <w:rFonts w:ascii="Liberation Serif" w:eastAsia="Songti SC" w:hAnsi="Liberation Serif" w:cs="Arial Unicode MS"/>
      <w:kern w:val="2"/>
      <w:sz w:val="24"/>
      <w:szCs w:val="24"/>
      <w:lang w:eastAsia="zh-CN" w:bidi="hi-IN"/>
    </w:rPr>
  </w:style>
  <w:style w:type="character" w:customStyle="1" w:styleId="bookmarkaj">
    <w:name w:val="bookmarkaj"/>
    <w:basedOn w:val="Fuentedeprrafopredeter"/>
    <w:rsid w:val="00FD29AE"/>
  </w:style>
  <w:style w:type="paragraph" w:customStyle="1" w:styleId="centrado">
    <w:name w:val="centrado"/>
    <w:basedOn w:val="Normal"/>
    <w:rsid w:val="00E25395"/>
    <w:pPr>
      <w:spacing w:before="100" w:beforeAutospacing="1" w:after="100" w:afterAutospacing="1"/>
      <w:jc w:val="left"/>
    </w:pPr>
    <w:rPr>
      <w:rFonts w:ascii="Times New Roman" w:hAnsi="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797">
      <w:bodyDiv w:val="1"/>
      <w:marLeft w:val="0"/>
      <w:marRight w:val="0"/>
      <w:marTop w:val="0"/>
      <w:marBottom w:val="0"/>
      <w:divBdr>
        <w:top w:val="none" w:sz="0" w:space="0" w:color="auto"/>
        <w:left w:val="none" w:sz="0" w:space="0" w:color="auto"/>
        <w:bottom w:val="none" w:sz="0" w:space="0" w:color="auto"/>
        <w:right w:val="none" w:sz="0" w:space="0" w:color="auto"/>
      </w:divBdr>
    </w:div>
    <w:div w:id="12584624">
      <w:bodyDiv w:val="1"/>
      <w:marLeft w:val="0"/>
      <w:marRight w:val="0"/>
      <w:marTop w:val="0"/>
      <w:marBottom w:val="0"/>
      <w:divBdr>
        <w:top w:val="none" w:sz="0" w:space="0" w:color="auto"/>
        <w:left w:val="none" w:sz="0" w:space="0" w:color="auto"/>
        <w:bottom w:val="none" w:sz="0" w:space="0" w:color="auto"/>
        <w:right w:val="none" w:sz="0" w:space="0" w:color="auto"/>
      </w:divBdr>
    </w:div>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15737971">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0596752">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65496243">
      <w:bodyDiv w:val="1"/>
      <w:marLeft w:val="0"/>
      <w:marRight w:val="0"/>
      <w:marTop w:val="0"/>
      <w:marBottom w:val="0"/>
      <w:divBdr>
        <w:top w:val="none" w:sz="0" w:space="0" w:color="auto"/>
        <w:left w:val="none" w:sz="0" w:space="0" w:color="auto"/>
        <w:bottom w:val="none" w:sz="0" w:space="0" w:color="auto"/>
        <w:right w:val="none" w:sz="0" w:space="0" w:color="auto"/>
      </w:divBdr>
    </w:div>
    <w:div w:id="66002091">
      <w:bodyDiv w:val="1"/>
      <w:marLeft w:val="0"/>
      <w:marRight w:val="0"/>
      <w:marTop w:val="0"/>
      <w:marBottom w:val="0"/>
      <w:divBdr>
        <w:top w:val="none" w:sz="0" w:space="0" w:color="auto"/>
        <w:left w:val="none" w:sz="0" w:space="0" w:color="auto"/>
        <w:bottom w:val="none" w:sz="0" w:space="0" w:color="auto"/>
        <w:right w:val="none" w:sz="0" w:space="0" w:color="auto"/>
      </w:divBdr>
    </w:div>
    <w:div w:id="84109551">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23426021">
      <w:bodyDiv w:val="1"/>
      <w:marLeft w:val="0"/>
      <w:marRight w:val="0"/>
      <w:marTop w:val="0"/>
      <w:marBottom w:val="0"/>
      <w:divBdr>
        <w:top w:val="none" w:sz="0" w:space="0" w:color="auto"/>
        <w:left w:val="none" w:sz="0" w:space="0" w:color="auto"/>
        <w:bottom w:val="none" w:sz="0" w:space="0" w:color="auto"/>
        <w:right w:val="none" w:sz="0" w:space="0" w:color="auto"/>
      </w:divBdr>
    </w:div>
    <w:div w:id="13036588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37771593">
      <w:bodyDiv w:val="1"/>
      <w:marLeft w:val="0"/>
      <w:marRight w:val="0"/>
      <w:marTop w:val="0"/>
      <w:marBottom w:val="0"/>
      <w:divBdr>
        <w:top w:val="none" w:sz="0" w:space="0" w:color="auto"/>
        <w:left w:val="none" w:sz="0" w:space="0" w:color="auto"/>
        <w:bottom w:val="none" w:sz="0" w:space="0" w:color="auto"/>
        <w:right w:val="none" w:sz="0" w:space="0" w:color="auto"/>
      </w:divBdr>
    </w:div>
    <w:div w:id="149252876">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2186924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63273565">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0037160">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290638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58316551">
      <w:bodyDiv w:val="1"/>
      <w:marLeft w:val="0"/>
      <w:marRight w:val="0"/>
      <w:marTop w:val="0"/>
      <w:marBottom w:val="0"/>
      <w:divBdr>
        <w:top w:val="none" w:sz="0" w:space="0" w:color="auto"/>
        <w:left w:val="none" w:sz="0" w:space="0" w:color="auto"/>
        <w:bottom w:val="none" w:sz="0" w:space="0" w:color="auto"/>
        <w:right w:val="none" w:sz="0" w:space="0" w:color="auto"/>
      </w:divBdr>
    </w:div>
    <w:div w:id="370151301">
      <w:bodyDiv w:val="1"/>
      <w:marLeft w:val="0"/>
      <w:marRight w:val="0"/>
      <w:marTop w:val="0"/>
      <w:marBottom w:val="0"/>
      <w:divBdr>
        <w:top w:val="none" w:sz="0" w:space="0" w:color="auto"/>
        <w:left w:val="none" w:sz="0" w:space="0" w:color="auto"/>
        <w:bottom w:val="none" w:sz="0" w:space="0" w:color="auto"/>
        <w:right w:val="none" w:sz="0" w:space="0" w:color="auto"/>
      </w:divBdr>
      <w:divsChild>
        <w:div w:id="47188463">
          <w:marLeft w:val="446"/>
          <w:marRight w:val="0"/>
          <w:marTop w:val="0"/>
          <w:marBottom w:val="0"/>
          <w:divBdr>
            <w:top w:val="none" w:sz="0" w:space="0" w:color="auto"/>
            <w:left w:val="none" w:sz="0" w:space="0" w:color="auto"/>
            <w:bottom w:val="none" w:sz="0" w:space="0" w:color="auto"/>
            <w:right w:val="none" w:sz="0" w:space="0" w:color="auto"/>
          </w:divBdr>
        </w:div>
      </w:divsChild>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399209038">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30616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2786365">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1786788">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68418773">
      <w:bodyDiv w:val="1"/>
      <w:marLeft w:val="0"/>
      <w:marRight w:val="0"/>
      <w:marTop w:val="0"/>
      <w:marBottom w:val="0"/>
      <w:divBdr>
        <w:top w:val="none" w:sz="0" w:space="0" w:color="auto"/>
        <w:left w:val="none" w:sz="0" w:space="0" w:color="auto"/>
        <w:bottom w:val="none" w:sz="0" w:space="0" w:color="auto"/>
        <w:right w:val="none" w:sz="0" w:space="0" w:color="auto"/>
      </w:divBdr>
      <w:divsChild>
        <w:div w:id="904491468">
          <w:marLeft w:val="1354"/>
          <w:marRight w:val="0"/>
          <w:marTop w:val="0"/>
          <w:marBottom w:val="0"/>
          <w:divBdr>
            <w:top w:val="none" w:sz="0" w:space="0" w:color="auto"/>
            <w:left w:val="none" w:sz="0" w:space="0" w:color="auto"/>
            <w:bottom w:val="none" w:sz="0" w:space="0" w:color="auto"/>
            <w:right w:val="none" w:sz="0" w:space="0" w:color="auto"/>
          </w:divBdr>
        </w:div>
        <w:div w:id="1359164321">
          <w:marLeft w:val="1354"/>
          <w:marRight w:val="0"/>
          <w:marTop w:val="0"/>
          <w:marBottom w:val="0"/>
          <w:divBdr>
            <w:top w:val="none" w:sz="0" w:space="0" w:color="auto"/>
            <w:left w:val="none" w:sz="0" w:space="0" w:color="auto"/>
            <w:bottom w:val="none" w:sz="0" w:space="0" w:color="auto"/>
            <w:right w:val="none" w:sz="0" w:space="0" w:color="auto"/>
          </w:divBdr>
        </w:div>
        <w:div w:id="1872450587">
          <w:marLeft w:val="1354"/>
          <w:marRight w:val="0"/>
          <w:marTop w:val="0"/>
          <w:marBottom w:val="0"/>
          <w:divBdr>
            <w:top w:val="none" w:sz="0" w:space="0" w:color="auto"/>
            <w:left w:val="none" w:sz="0" w:space="0" w:color="auto"/>
            <w:bottom w:val="none" w:sz="0" w:space="0" w:color="auto"/>
            <w:right w:val="none" w:sz="0" w:space="0" w:color="auto"/>
          </w:divBdr>
        </w:div>
      </w:divsChild>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84790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38925404">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06568088">
      <w:bodyDiv w:val="1"/>
      <w:marLeft w:val="0"/>
      <w:marRight w:val="0"/>
      <w:marTop w:val="0"/>
      <w:marBottom w:val="0"/>
      <w:divBdr>
        <w:top w:val="none" w:sz="0" w:space="0" w:color="auto"/>
        <w:left w:val="none" w:sz="0" w:space="0" w:color="auto"/>
        <w:bottom w:val="none" w:sz="0" w:space="0" w:color="auto"/>
        <w:right w:val="none" w:sz="0" w:space="0" w:color="auto"/>
      </w:divBdr>
    </w:div>
    <w:div w:id="724762835">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38405347">
      <w:bodyDiv w:val="1"/>
      <w:marLeft w:val="0"/>
      <w:marRight w:val="0"/>
      <w:marTop w:val="0"/>
      <w:marBottom w:val="0"/>
      <w:divBdr>
        <w:top w:val="none" w:sz="0" w:space="0" w:color="auto"/>
        <w:left w:val="none" w:sz="0" w:space="0" w:color="auto"/>
        <w:bottom w:val="none" w:sz="0" w:space="0" w:color="auto"/>
        <w:right w:val="none" w:sz="0" w:space="0" w:color="auto"/>
      </w:divBdr>
    </w:div>
    <w:div w:id="755588518">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671214">
      <w:bodyDiv w:val="1"/>
      <w:marLeft w:val="0"/>
      <w:marRight w:val="0"/>
      <w:marTop w:val="0"/>
      <w:marBottom w:val="0"/>
      <w:divBdr>
        <w:top w:val="none" w:sz="0" w:space="0" w:color="auto"/>
        <w:left w:val="none" w:sz="0" w:space="0" w:color="auto"/>
        <w:bottom w:val="none" w:sz="0" w:space="0" w:color="auto"/>
        <w:right w:val="none" w:sz="0" w:space="0" w:color="auto"/>
      </w:divBdr>
    </w:div>
    <w:div w:id="78041659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796794589">
      <w:bodyDiv w:val="1"/>
      <w:marLeft w:val="0"/>
      <w:marRight w:val="0"/>
      <w:marTop w:val="0"/>
      <w:marBottom w:val="0"/>
      <w:divBdr>
        <w:top w:val="none" w:sz="0" w:space="0" w:color="auto"/>
        <w:left w:val="none" w:sz="0" w:space="0" w:color="auto"/>
        <w:bottom w:val="none" w:sz="0" w:space="0" w:color="auto"/>
        <w:right w:val="none" w:sz="0" w:space="0" w:color="auto"/>
      </w:divBdr>
    </w:div>
    <w:div w:id="810828550">
      <w:bodyDiv w:val="1"/>
      <w:marLeft w:val="0"/>
      <w:marRight w:val="0"/>
      <w:marTop w:val="0"/>
      <w:marBottom w:val="0"/>
      <w:divBdr>
        <w:top w:val="none" w:sz="0" w:space="0" w:color="auto"/>
        <w:left w:val="none" w:sz="0" w:space="0" w:color="auto"/>
        <w:bottom w:val="none" w:sz="0" w:space="0" w:color="auto"/>
        <w:right w:val="none" w:sz="0" w:space="0" w:color="auto"/>
      </w:divBdr>
    </w:div>
    <w:div w:id="811293026">
      <w:bodyDiv w:val="1"/>
      <w:marLeft w:val="0"/>
      <w:marRight w:val="0"/>
      <w:marTop w:val="0"/>
      <w:marBottom w:val="0"/>
      <w:divBdr>
        <w:top w:val="none" w:sz="0" w:space="0" w:color="auto"/>
        <w:left w:val="none" w:sz="0" w:space="0" w:color="auto"/>
        <w:bottom w:val="none" w:sz="0" w:space="0" w:color="auto"/>
        <w:right w:val="none" w:sz="0" w:space="0" w:color="auto"/>
      </w:divBdr>
    </w:div>
    <w:div w:id="817111199">
      <w:bodyDiv w:val="1"/>
      <w:marLeft w:val="0"/>
      <w:marRight w:val="0"/>
      <w:marTop w:val="0"/>
      <w:marBottom w:val="0"/>
      <w:divBdr>
        <w:top w:val="none" w:sz="0" w:space="0" w:color="auto"/>
        <w:left w:val="none" w:sz="0" w:space="0" w:color="auto"/>
        <w:bottom w:val="none" w:sz="0" w:space="0" w:color="auto"/>
        <w:right w:val="none" w:sz="0" w:space="0" w:color="auto"/>
      </w:divBdr>
      <w:divsChild>
        <w:div w:id="990257269">
          <w:marLeft w:val="446"/>
          <w:marRight w:val="0"/>
          <w:marTop w:val="0"/>
          <w:marBottom w:val="0"/>
          <w:divBdr>
            <w:top w:val="none" w:sz="0" w:space="0" w:color="auto"/>
            <w:left w:val="none" w:sz="0" w:space="0" w:color="auto"/>
            <w:bottom w:val="none" w:sz="0" w:space="0" w:color="auto"/>
            <w:right w:val="none" w:sz="0" w:space="0" w:color="auto"/>
          </w:divBdr>
        </w:div>
        <w:div w:id="1402289004">
          <w:marLeft w:val="446"/>
          <w:marRight w:val="0"/>
          <w:marTop w:val="0"/>
          <w:marBottom w:val="0"/>
          <w:divBdr>
            <w:top w:val="none" w:sz="0" w:space="0" w:color="auto"/>
            <w:left w:val="none" w:sz="0" w:space="0" w:color="auto"/>
            <w:bottom w:val="none" w:sz="0" w:space="0" w:color="auto"/>
            <w:right w:val="none" w:sz="0" w:space="0" w:color="auto"/>
          </w:divBdr>
        </w:div>
      </w:divsChild>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46016322">
      <w:bodyDiv w:val="1"/>
      <w:marLeft w:val="0"/>
      <w:marRight w:val="0"/>
      <w:marTop w:val="0"/>
      <w:marBottom w:val="0"/>
      <w:divBdr>
        <w:top w:val="none" w:sz="0" w:space="0" w:color="auto"/>
        <w:left w:val="none" w:sz="0" w:space="0" w:color="auto"/>
        <w:bottom w:val="none" w:sz="0" w:space="0" w:color="auto"/>
        <w:right w:val="none" w:sz="0" w:space="0" w:color="auto"/>
      </w:divBdr>
    </w:div>
    <w:div w:id="855508084">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05647189">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22954457">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8855720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27945135">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4817973">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095830150">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0473569">
      <w:bodyDiv w:val="1"/>
      <w:marLeft w:val="0"/>
      <w:marRight w:val="0"/>
      <w:marTop w:val="0"/>
      <w:marBottom w:val="0"/>
      <w:divBdr>
        <w:top w:val="none" w:sz="0" w:space="0" w:color="auto"/>
        <w:left w:val="none" w:sz="0" w:space="0" w:color="auto"/>
        <w:bottom w:val="none" w:sz="0" w:space="0" w:color="auto"/>
        <w:right w:val="none" w:sz="0" w:space="0" w:color="auto"/>
      </w:divBdr>
      <w:divsChild>
        <w:div w:id="1141385260">
          <w:marLeft w:val="0"/>
          <w:marRight w:val="0"/>
          <w:marTop w:val="0"/>
          <w:marBottom w:val="0"/>
          <w:divBdr>
            <w:top w:val="none" w:sz="0" w:space="0" w:color="auto"/>
            <w:left w:val="none" w:sz="0" w:space="0" w:color="auto"/>
            <w:bottom w:val="none" w:sz="0" w:space="0" w:color="auto"/>
            <w:right w:val="none" w:sz="0" w:space="0" w:color="auto"/>
          </w:divBdr>
        </w:div>
      </w:divsChild>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54494444">
      <w:bodyDiv w:val="1"/>
      <w:marLeft w:val="0"/>
      <w:marRight w:val="0"/>
      <w:marTop w:val="0"/>
      <w:marBottom w:val="0"/>
      <w:divBdr>
        <w:top w:val="none" w:sz="0" w:space="0" w:color="auto"/>
        <w:left w:val="none" w:sz="0" w:space="0" w:color="auto"/>
        <w:bottom w:val="none" w:sz="0" w:space="0" w:color="auto"/>
        <w:right w:val="none" w:sz="0" w:space="0" w:color="auto"/>
      </w:divBdr>
    </w:div>
    <w:div w:id="1154563874">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197541149">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29456483">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60473953">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395202338">
      <w:bodyDiv w:val="1"/>
      <w:marLeft w:val="0"/>
      <w:marRight w:val="0"/>
      <w:marTop w:val="0"/>
      <w:marBottom w:val="0"/>
      <w:divBdr>
        <w:top w:val="none" w:sz="0" w:space="0" w:color="auto"/>
        <w:left w:val="none" w:sz="0" w:space="0" w:color="auto"/>
        <w:bottom w:val="none" w:sz="0" w:space="0" w:color="auto"/>
        <w:right w:val="none" w:sz="0" w:space="0" w:color="auto"/>
      </w:divBdr>
    </w:div>
    <w:div w:id="1401907824">
      <w:bodyDiv w:val="1"/>
      <w:marLeft w:val="0"/>
      <w:marRight w:val="0"/>
      <w:marTop w:val="0"/>
      <w:marBottom w:val="0"/>
      <w:divBdr>
        <w:top w:val="none" w:sz="0" w:space="0" w:color="auto"/>
        <w:left w:val="none" w:sz="0" w:space="0" w:color="auto"/>
        <w:bottom w:val="none" w:sz="0" w:space="0" w:color="auto"/>
        <w:right w:val="none" w:sz="0" w:space="0" w:color="auto"/>
      </w:divBdr>
      <w:divsChild>
        <w:div w:id="78409616">
          <w:marLeft w:val="547"/>
          <w:marRight w:val="0"/>
          <w:marTop w:val="0"/>
          <w:marBottom w:val="0"/>
          <w:divBdr>
            <w:top w:val="none" w:sz="0" w:space="0" w:color="auto"/>
            <w:left w:val="none" w:sz="0" w:space="0" w:color="auto"/>
            <w:bottom w:val="none" w:sz="0" w:space="0" w:color="auto"/>
            <w:right w:val="none" w:sz="0" w:space="0" w:color="auto"/>
          </w:divBdr>
        </w:div>
        <w:div w:id="469398421">
          <w:marLeft w:val="547"/>
          <w:marRight w:val="0"/>
          <w:marTop w:val="0"/>
          <w:marBottom w:val="0"/>
          <w:divBdr>
            <w:top w:val="none" w:sz="0" w:space="0" w:color="auto"/>
            <w:left w:val="none" w:sz="0" w:space="0" w:color="auto"/>
            <w:bottom w:val="none" w:sz="0" w:space="0" w:color="auto"/>
            <w:right w:val="none" w:sz="0" w:space="0" w:color="auto"/>
          </w:divBdr>
        </w:div>
        <w:div w:id="645932728">
          <w:marLeft w:val="547"/>
          <w:marRight w:val="0"/>
          <w:marTop w:val="0"/>
          <w:marBottom w:val="0"/>
          <w:divBdr>
            <w:top w:val="none" w:sz="0" w:space="0" w:color="auto"/>
            <w:left w:val="none" w:sz="0" w:space="0" w:color="auto"/>
            <w:bottom w:val="none" w:sz="0" w:space="0" w:color="auto"/>
            <w:right w:val="none" w:sz="0" w:space="0" w:color="auto"/>
          </w:divBdr>
        </w:div>
        <w:div w:id="1675377367">
          <w:marLeft w:val="547"/>
          <w:marRight w:val="0"/>
          <w:marTop w:val="0"/>
          <w:marBottom w:val="0"/>
          <w:divBdr>
            <w:top w:val="none" w:sz="0" w:space="0" w:color="auto"/>
            <w:left w:val="none" w:sz="0" w:space="0" w:color="auto"/>
            <w:bottom w:val="none" w:sz="0" w:space="0" w:color="auto"/>
            <w:right w:val="none" w:sz="0" w:space="0" w:color="auto"/>
          </w:divBdr>
        </w:div>
        <w:div w:id="2119106648">
          <w:marLeft w:val="547"/>
          <w:marRight w:val="0"/>
          <w:marTop w:val="0"/>
          <w:marBottom w:val="0"/>
          <w:divBdr>
            <w:top w:val="none" w:sz="0" w:space="0" w:color="auto"/>
            <w:left w:val="none" w:sz="0" w:space="0" w:color="auto"/>
            <w:bottom w:val="none" w:sz="0" w:space="0" w:color="auto"/>
            <w:right w:val="none" w:sz="0" w:space="0" w:color="auto"/>
          </w:divBdr>
        </w:div>
      </w:divsChild>
    </w:div>
    <w:div w:id="1410536952">
      <w:bodyDiv w:val="1"/>
      <w:marLeft w:val="0"/>
      <w:marRight w:val="0"/>
      <w:marTop w:val="0"/>
      <w:marBottom w:val="0"/>
      <w:divBdr>
        <w:top w:val="none" w:sz="0" w:space="0" w:color="auto"/>
        <w:left w:val="none" w:sz="0" w:space="0" w:color="auto"/>
        <w:bottom w:val="none" w:sz="0" w:space="0" w:color="auto"/>
        <w:right w:val="none" w:sz="0" w:space="0" w:color="auto"/>
      </w:divBdr>
      <w:divsChild>
        <w:div w:id="736515567">
          <w:marLeft w:val="1440"/>
          <w:marRight w:val="0"/>
          <w:marTop w:val="0"/>
          <w:marBottom w:val="0"/>
          <w:divBdr>
            <w:top w:val="none" w:sz="0" w:space="0" w:color="auto"/>
            <w:left w:val="none" w:sz="0" w:space="0" w:color="auto"/>
            <w:bottom w:val="none" w:sz="0" w:space="0" w:color="auto"/>
            <w:right w:val="none" w:sz="0" w:space="0" w:color="auto"/>
          </w:divBdr>
        </w:div>
      </w:divsChild>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40027607">
      <w:bodyDiv w:val="1"/>
      <w:marLeft w:val="0"/>
      <w:marRight w:val="0"/>
      <w:marTop w:val="0"/>
      <w:marBottom w:val="0"/>
      <w:divBdr>
        <w:top w:val="none" w:sz="0" w:space="0" w:color="auto"/>
        <w:left w:val="none" w:sz="0" w:space="0" w:color="auto"/>
        <w:bottom w:val="none" w:sz="0" w:space="0" w:color="auto"/>
        <w:right w:val="none" w:sz="0" w:space="0" w:color="auto"/>
      </w:divBdr>
    </w:div>
    <w:div w:id="1450204192">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70900152">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494025852">
      <w:bodyDiv w:val="1"/>
      <w:marLeft w:val="0"/>
      <w:marRight w:val="0"/>
      <w:marTop w:val="0"/>
      <w:marBottom w:val="0"/>
      <w:divBdr>
        <w:top w:val="none" w:sz="0" w:space="0" w:color="auto"/>
        <w:left w:val="none" w:sz="0" w:space="0" w:color="auto"/>
        <w:bottom w:val="none" w:sz="0" w:space="0" w:color="auto"/>
        <w:right w:val="none" w:sz="0" w:space="0" w:color="auto"/>
      </w:divBdr>
    </w:div>
    <w:div w:id="1495216591">
      <w:bodyDiv w:val="1"/>
      <w:marLeft w:val="0"/>
      <w:marRight w:val="0"/>
      <w:marTop w:val="0"/>
      <w:marBottom w:val="0"/>
      <w:divBdr>
        <w:top w:val="none" w:sz="0" w:space="0" w:color="auto"/>
        <w:left w:val="none" w:sz="0" w:space="0" w:color="auto"/>
        <w:bottom w:val="none" w:sz="0" w:space="0" w:color="auto"/>
        <w:right w:val="none" w:sz="0" w:space="0" w:color="auto"/>
      </w:divBdr>
    </w:div>
    <w:div w:id="1510170303">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33885167">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48177670">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58067751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23416058">
      <w:bodyDiv w:val="1"/>
      <w:marLeft w:val="0"/>
      <w:marRight w:val="0"/>
      <w:marTop w:val="0"/>
      <w:marBottom w:val="0"/>
      <w:divBdr>
        <w:top w:val="none" w:sz="0" w:space="0" w:color="auto"/>
        <w:left w:val="none" w:sz="0" w:space="0" w:color="auto"/>
        <w:bottom w:val="none" w:sz="0" w:space="0" w:color="auto"/>
        <w:right w:val="none" w:sz="0" w:space="0" w:color="auto"/>
      </w:divBdr>
    </w:div>
    <w:div w:id="1647315978">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695963176">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5593480">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77366305">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875533552">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1816509">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4679349">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49585651">
      <w:bodyDiv w:val="1"/>
      <w:marLeft w:val="0"/>
      <w:marRight w:val="0"/>
      <w:marTop w:val="0"/>
      <w:marBottom w:val="0"/>
      <w:divBdr>
        <w:top w:val="none" w:sz="0" w:space="0" w:color="auto"/>
        <w:left w:val="none" w:sz="0" w:space="0" w:color="auto"/>
        <w:bottom w:val="none" w:sz="0" w:space="0" w:color="auto"/>
        <w:right w:val="none" w:sz="0" w:space="0" w:color="auto"/>
      </w:divBdr>
      <w:divsChild>
        <w:div w:id="270281531">
          <w:marLeft w:val="547"/>
          <w:marRight w:val="0"/>
          <w:marTop w:val="0"/>
          <w:marBottom w:val="0"/>
          <w:divBdr>
            <w:top w:val="none" w:sz="0" w:space="0" w:color="auto"/>
            <w:left w:val="none" w:sz="0" w:space="0" w:color="auto"/>
            <w:bottom w:val="none" w:sz="0" w:space="0" w:color="auto"/>
            <w:right w:val="none" w:sz="0" w:space="0" w:color="auto"/>
          </w:divBdr>
        </w:div>
        <w:div w:id="330566790">
          <w:marLeft w:val="1166"/>
          <w:marRight w:val="0"/>
          <w:marTop w:val="0"/>
          <w:marBottom w:val="0"/>
          <w:divBdr>
            <w:top w:val="none" w:sz="0" w:space="0" w:color="auto"/>
            <w:left w:val="none" w:sz="0" w:space="0" w:color="auto"/>
            <w:bottom w:val="none" w:sz="0" w:space="0" w:color="auto"/>
            <w:right w:val="none" w:sz="0" w:space="0" w:color="auto"/>
          </w:divBdr>
        </w:div>
        <w:div w:id="370035567">
          <w:marLeft w:val="1166"/>
          <w:marRight w:val="0"/>
          <w:marTop w:val="0"/>
          <w:marBottom w:val="0"/>
          <w:divBdr>
            <w:top w:val="none" w:sz="0" w:space="0" w:color="auto"/>
            <w:left w:val="none" w:sz="0" w:space="0" w:color="auto"/>
            <w:bottom w:val="none" w:sz="0" w:space="0" w:color="auto"/>
            <w:right w:val="none" w:sz="0" w:space="0" w:color="auto"/>
          </w:divBdr>
        </w:div>
        <w:div w:id="377047978">
          <w:marLeft w:val="547"/>
          <w:marRight w:val="0"/>
          <w:marTop w:val="0"/>
          <w:marBottom w:val="0"/>
          <w:divBdr>
            <w:top w:val="none" w:sz="0" w:space="0" w:color="auto"/>
            <w:left w:val="none" w:sz="0" w:space="0" w:color="auto"/>
            <w:bottom w:val="none" w:sz="0" w:space="0" w:color="auto"/>
            <w:right w:val="none" w:sz="0" w:space="0" w:color="auto"/>
          </w:divBdr>
        </w:div>
        <w:div w:id="896361186">
          <w:marLeft w:val="1166"/>
          <w:marRight w:val="0"/>
          <w:marTop w:val="0"/>
          <w:marBottom w:val="0"/>
          <w:divBdr>
            <w:top w:val="none" w:sz="0" w:space="0" w:color="auto"/>
            <w:left w:val="none" w:sz="0" w:space="0" w:color="auto"/>
            <w:bottom w:val="none" w:sz="0" w:space="0" w:color="auto"/>
            <w:right w:val="none" w:sz="0" w:space="0" w:color="auto"/>
          </w:divBdr>
        </w:div>
        <w:div w:id="1257251510">
          <w:marLeft w:val="1166"/>
          <w:marRight w:val="0"/>
          <w:marTop w:val="0"/>
          <w:marBottom w:val="0"/>
          <w:divBdr>
            <w:top w:val="none" w:sz="0" w:space="0" w:color="auto"/>
            <w:left w:val="none" w:sz="0" w:space="0" w:color="auto"/>
            <w:bottom w:val="none" w:sz="0" w:space="0" w:color="auto"/>
            <w:right w:val="none" w:sz="0" w:space="0" w:color="auto"/>
          </w:divBdr>
        </w:div>
        <w:div w:id="1377388857">
          <w:marLeft w:val="1166"/>
          <w:marRight w:val="0"/>
          <w:marTop w:val="0"/>
          <w:marBottom w:val="0"/>
          <w:divBdr>
            <w:top w:val="none" w:sz="0" w:space="0" w:color="auto"/>
            <w:left w:val="none" w:sz="0" w:space="0" w:color="auto"/>
            <w:bottom w:val="none" w:sz="0" w:space="0" w:color="auto"/>
            <w:right w:val="none" w:sz="0" w:space="0" w:color="auto"/>
          </w:divBdr>
        </w:div>
        <w:div w:id="1452430768">
          <w:marLeft w:val="547"/>
          <w:marRight w:val="0"/>
          <w:marTop w:val="0"/>
          <w:marBottom w:val="0"/>
          <w:divBdr>
            <w:top w:val="none" w:sz="0" w:space="0" w:color="auto"/>
            <w:left w:val="none" w:sz="0" w:space="0" w:color="auto"/>
            <w:bottom w:val="none" w:sz="0" w:space="0" w:color="auto"/>
            <w:right w:val="none" w:sz="0" w:space="0" w:color="auto"/>
          </w:divBdr>
        </w:div>
        <w:div w:id="1470630940">
          <w:marLeft w:val="547"/>
          <w:marRight w:val="0"/>
          <w:marTop w:val="0"/>
          <w:marBottom w:val="0"/>
          <w:divBdr>
            <w:top w:val="none" w:sz="0" w:space="0" w:color="auto"/>
            <w:left w:val="none" w:sz="0" w:space="0" w:color="auto"/>
            <w:bottom w:val="none" w:sz="0" w:space="0" w:color="auto"/>
            <w:right w:val="none" w:sz="0" w:space="0" w:color="auto"/>
          </w:divBdr>
        </w:div>
        <w:div w:id="1534071267">
          <w:marLeft w:val="547"/>
          <w:marRight w:val="0"/>
          <w:marTop w:val="0"/>
          <w:marBottom w:val="0"/>
          <w:divBdr>
            <w:top w:val="none" w:sz="0" w:space="0" w:color="auto"/>
            <w:left w:val="none" w:sz="0" w:space="0" w:color="auto"/>
            <w:bottom w:val="none" w:sz="0" w:space="0" w:color="auto"/>
            <w:right w:val="none" w:sz="0" w:space="0" w:color="auto"/>
          </w:divBdr>
        </w:div>
        <w:div w:id="1534611992">
          <w:marLeft w:val="1166"/>
          <w:marRight w:val="0"/>
          <w:marTop w:val="0"/>
          <w:marBottom w:val="0"/>
          <w:divBdr>
            <w:top w:val="none" w:sz="0" w:space="0" w:color="auto"/>
            <w:left w:val="none" w:sz="0" w:space="0" w:color="auto"/>
            <w:bottom w:val="none" w:sz="0" w:space="0" w:color="auto"/>
            <w:right w:val="none" w:sz="0" w:space="0" w:color="auto"/>
          </w:divBdr>
        </w:div>
        <w:div w:id="1564213598">
          <w:marLeft w:val="1166"/>
          <w:marRight w:val="0"/>
          <w:marTop w:val="0"/>
          <w:marBottom w:val="0"/>
          <w:divBdr>
            <w:top w:val="none" w:sz="0" w:space="0" w:color="auto"/>
            <w:left w:val="none" w:sz="0" w:space="0" w:color="auto"/>
            <w:bottom w:val="none" w:sz="0" w:space="0" w:color="auto"/>
            <w:right w:val="none" w:sz="0" w:space="0" w:color="auto"/>
          </w:divBdr>
        </w:div>
        <w:div w:id="1608082149">
          <w:marLeft w:val="1166"/>
          <w:marRight w:val="0"/>
          <w:marTop w:val="0"/>
          <w:marBottom w:val="0"/>
          <w:divBdr>
            <w:top w:val="none" w:sz="0" w:space="0" w:color="auto"/>
            <w:left w:val="none" w:sz="0" w:space="0" w:color="auto"/>
            <w:bottom w:val="none" w:sz="0" w:space="0" w:color="auto"/>
            <w:right w:val="none" w:sz="0" w:space="0" w:color="auto"/>
          </w:divBdr>
        </w:div>
        <w:div w:id="1651790676">
          <w:marLeft w:val="547"/>
          <w:marRight w:val="0"/>
          <w:marTop w:val="0"/>
          <w:marBottom w:val="0"/>
          <w:divBdr>
            <w:top w:val="none" w:sz="0" w:space="0" w:color="auto"/>
            <w:left w:val="none" w:sz="0" w:space="0" w:color="auto"/>
            <w:bottom w:val="none" w:sz="0" w:space="0" w:color="auto"/>
            <w:right w:val="none" w:sz="0" w:space="0" w:color="auto"/>
          </w:divBdr>
        </w:div>
        <w:div w:id="1664778091">
          <w:marLeft w:val="547"/>
          <w:marRight w:val="0"/>
          <w:marTop w:val="0"/>
          <w:marBottom w:val="0"/>
          <w:divBdr>
            <w:top w:val="none" w:sz="0" w:space="0" w:color="auto"/>
            <w:left w:val="none" w:sz="0" w:space="0" w:color="auto"/>
            <w:bottom w:val="none" w:sz="0" w:space="0" w:color="auto"/>
            <w:right w:val="none" w:sz="0" w:space="0" w:color="auto"/>
          </w:divBdr>
        </w:div>
        <w:div w:id="1689211974">
          <w:marLeft w:val="1166"/>
          <w:marRight w:val="0"/>
          <w:marTop w:val="0"/>
          <w:marBottom w:val="0"/>
          <w:divBdr>
            <w:top w:val="none" w:sz="0" w:space="0" w:color="auto"/>
            <w:left w:val="none" w:sz="0" w:space="0" w:color="auto"/>
            <w:bottom w:val="none" w:sz="0" w:space="0" w:color="auto"/>
            <w:right w:val="none" w:sz="0" w:space="0" w:color="auto"/>
          </w:divBdr>
        </w:div>
        <w:div w:id="1701853371">
          <w:marLeft w:val="1166"/>
          <w:marRight w:val="0"/>
          <w:marTop w:val="0"/>
          <w:marBottom w:val="0"/>
          <w:divBdr>
            <w:top w:val="none" w:sz="0" w:space="0" w:color="auto"/>
            <w:left w:val="none" w:sz="0" w:space="0" w:color="auto"/>
            <w:bottom w:val="none" w:sz="0" w:space="0" w:color="auto"/>
            <w:right w:val="none" w:sz="0" w:space="0" w:color="auto"/>
          </w:divBdr>
        </w:div>
        <w:div w:id="1890409481">
          <w:marLeft w:val="547"/>
          <w:marRight w:val="0"/>
          <w:marTop w:val="0"/>
          <w:marBottom w:val="0"/>
          <w:divBdr>
            <w:top w:val="none" w:sz="0" w:space="0" w:color="auto"/>
            <w:left w:val="none" w:sz="0" w:space="0" w:color="auto"/>
            <w:bottom w:val="none" w:sz="0" w:space="0" w:color="auto"/>
            <w:right w:val="none" w:sz="0" w:space="0" w:color="auto"/>
          </w:divBdr>
        </w:div>
        <w:div w:id="1955599273">
          <w:marLeft w:val="1166"/>
          <w:marRight w:val="0"/>
          <w:marTop w:val="0"/>
          <w:marBottom w:val="0"/>
          <w:divBdr>
            <w:top w:val="none" w:sz="0" w:space="0" w:color="auto"/>
            <w:left w:val="none" w:sz="0" w:space="0" w:color="auto"/>
            <w:bottom w:val="none" w:sz="0" w:space="0" w:color="auto"/>
            <w:right w:val="none" w:sz="0" w:space="0" w:color="auto"/>
          </w:divBdr>
        </w:div>
      </w:divsChild>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70895721">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19986125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3416756">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6561514">
      <w:bodyDiv w:val="1"/>
      <w:marLeft w:val="0"/>
      <w:marRight w:val="0"/>
      <w:marTop w:val="0"/>
      <w:marBottom w:val="0"/>
      <w:divBdr>
        <w:top w:val="none" w:sz="0" w:space="0" w:color="auto"/>
        <w:left w:val="none" w:sz="0" w:space="0" w:color="auto"/>
        <w:bottom w:val="none" w:sz="0" w:space="0" w:color="auto"/>
        <w:right w:val="none" w:sz="0" w:space="0" w:color="auto"/>
      </w:divBdr>
    </w:div>
    <w:div w:id="2091656035">
      <w:bodyDiv w:val="1"/>
      <w:marLeft w:val="0"/>
      <w:marRight w:val="0"/>
      <w:marTop w:val="0"/>
      <w:marBottom w:val="0"/>
      <w:divBdr>
        <w:top w:val="none" w:sz="0" w:space="0" w:color="auto"/>
        <w:left w:val="none" w:sz="0" w:space="0" w:color="auto"/>
        <w:bottom w:val="none" w:sz="0" w:space="0" w:color="auto"/>
        <w:right w:val="none" w:sz="0" w:space="0" w:color="auto"/>
      </w:divBdr>
    </w:div>
    <w:div w:id="2093425836">
      <w:bodyDiv w:val="1"/>
      <w:marLeft w:val="0"/>
      <w:marRight w:val="0"/>
      <w:marTop w:val="0"/>
      <w:marBottom w:val="0"/>
      <w:divBdr>
        <w:top w:val="none" w:sz="0" w:space="0" w:color="auto"/>
        <w:left w:val="none" w:sz="0" w:space="0" w:color="auto"/>
        <w:bottom w:val="none" w:sz="0" w:space="0" w:color="auto"/>
        <w:right w:val="none" w:sz="0" w:space="0" w:color="auto"/>
      </w:divBdr>
    </w:div>
    <w:div w:id="2095317777">
      <w:bodyDiv w:val="1"/>
      <w:marLeft w:val="0"/>
      <w:marRight w:val="0"/>
      <w:marTop w:val="0"/>
      <w:marBottom w:val="0"/>
      <w:divBdr>
        <w:top w:val="none" w:sz="0" w:space="0" w:color="auto"/>
        <w:left w:val="none" w:sz="0" w:space="0" w:color="auto"/>
        <w:bottom w:val="none" w:sz="0" w:space="0" w:color="auto"/>
        <w:right w:val="none" w:sz="0" w:space="0" w:color="auto"/>
      </w:divBdr>
    </w:div>
    <w:div w:id="2099934649">
      <w:bodyDiv w:val="1"/>
      <w:marLeft w:val="0"/>
      <w:marRight w:val="0"/>
      <w:marTop w:val="0"/>
      <w:marBottom w:val="0"/>
      <w:divBdr>
        <w:top w:val="none" w:sz="0" w:space="0" w:color="auto"/>
        <w:left w:val="none" w:sz="0" w:space="0" w:color="auto"/>
        <w:bottom w:val="none" w:sz="0" w:space="0" w:color="auto"/>
        <w:right w:val="none" w:sz="0" w:space="0" w:color="auto"/>
      </w:divBdr>
    </w:div>
    <w:div w:id="2104951301">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14133460">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 w:id="2128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cios.combustibles@creg.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49771926F4DC498450D9EC4B7B14C9" ma:contentTypeVersion="5" ma:contentTypeDescription="Crear nuevo documento." ma:contentTypeScope="" ma:versionID="9fc9ec9bcf2a8766385d759ce9a5807b">
  <xsd:schema xmlns:xsd="http://www.w3.org/2001/XMLSchema" xmlns:xs="http://www.w3.org/2001/XMLSchema" xmlns:p="http://schemas.microsoft.com/office/2006/metadata/properties" xmlns:ns2="a39ea131-6746-476b-83d7-3ae327470076" xmlns:ns3="98d44608-3beb-4209-a0e9-9769b4bd6b18" targetNamespace="http://schemas.microsoft.com/office/2006/metadata/properties" ma:root="true" ma:fieldsID="774546c40a6a691c8fd7618f83f9a20e" ns2:_="" ns3:_="">
    <xsd:import namespace="a39ea131-6746-476b-83d7-3ae327470076"/>
    <xsd:import namespace="98d44608-3beb-4209-a0e9-9769b4bd6b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ea131-6746-476b-83d7-3ae32747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44608-3beb-4209-a0e9-9769b4bd6b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d44608-3beb-4209-a0e9-9769b4bd6b18">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377A7-437F-41EA-8E6A-21CE28D34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ea131-6746-476b-83d7-3ae327470076"/>
    <ds:schemaRef ds:uri="98d44608-3beb-4209-a0e9-9769b4bd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3.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98d44608-3beb-4209-a0e9-9769b4bd6b18"/>
  </ds:schemaRefs>
</ds:datastoreItem>
</file>

<file path=customXml/itemProps4.xml><?xml version="1.0" encoding="utf-8"?>
<ds:datastoreItem xmlns:ds="http://schemas.openxmlformats.org/officeDocument/2006/customXml" ds:itemID="{3AE690F7-26BA-4E2E-9CBC-745ED6C6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23</Pages>
  <Words>8315</Words>
  <Characters>47400</Characters>
  <Application>Microsoft Office Word</Application>
  <DocSecurity>0</DocSecurity>
  <Lines>395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55604</CharactersWithSpaces>
  <SharedDoc>false</SharedDoc>
  <HLinks>
    <vt:vector size="6" baseType="variant">
      <vt:variant>
        <vt:i4>4325499</vt:i4>
      </vt:variant>
      <vt:variant>
        <vt:i4>6</vt:i4>
      </vt:variant>
      <vt:variant>
        <vt:i4>0</vt:i4>
      </vt:variant>
      <vt:variant>
        <vt:i4>5</vt:i4>
      </vt:variant>
      <vt:variant>
        <vt:lpwstr>mailto:precios.combustibles@creg.gov.co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Usuario de Windows</cp:lastModifiedBy>
  <cp:revision>2</cp:revision>
  <cp:lastPrinted>2023-02-22T19:29:00Z</cp:lastPrinted>
  <dcterms:created xsi:type="dcterms:W3CDTF">2023-02-22T21:49:00Z</dcterms:created>
  <dcterms:modified xsi:type="dcterms:W3CDTF">2023-02-22T21:49:00Z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0x010100DCDD0B26ABEDD0459BD4267A57D8442E</vt:lpwstr>
  </property>
  <property fmtid="{D5CDD505-2E9C-101B-9397-08002B2CF9AE}" pid="23" name="Mendeley Document_1">
    <vt:lpwstr>True</vt:lpwstr>
  </property>
  <property fmtid="{D5CDD505-2E9C-101B-9397-08002B2CF9AE}" pid="24" name="MediaServiceImageTags">
    <vt:lpwstr/>
  </property>
  <property fmtid="{D5CDD505-2E9C-101B-9397-08002B2CF9AE}" pid="25" name="Order">
    <vt:r8>5561000</vt:r8>
  </property>
  <property fmtid="{D5CDD505-2E9C-101B-9397-08002B2CF9AE}" pid="26" name="xd_Signature">
    <vt:bool>false</vt:bool>
  </property>
  <property fmtid="{D5CDD505-2E9C-101B-9397-08002B2CF9AE}" pid="27" name="SharedWithUsers">
    <vt:lpwstr>13;#Henry Navarro Sanchez;#11;#Jorge Andres Amaya Montejo;#12;#Juan Carlos Bonilla Borda;#14;#Luis Fernando León Granados</vt:lpwstr>
  </property>
  <property fmtid="{D5CDD505-2E9C-101B-9397-08002B2CF9AE}" pid="28" name="xd_ProgID">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