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36" w:rsidRPr="00501B36" w:rsidRDefault="001D5725" w:rsidP="00501B36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0.95pt;width:52.5pt;height:48.75pt;z-index:251658240" fillcolor="#0c9">
            <v:imagedata r:id="rId7" o:title=""/>
          </v:shape>
          <o:OLEObject Type="Embed" ProgID="PBrush" ShapeID="_x0000_s1026" DrawAspect="Content" ObjectID="_1606112324" r:id="rId8"/>
        </w:object>
      </w:r>
    </w:p>
    <w:p w:rsidR="00501B36" w:rsidRPr="00501B36" w:rsidRDefault="00501B36" w:rsidP="00501B36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501B36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501B36" w:rsidRPr="00501B36" w:rsidRDefault="00501B36" w:rsidP="00501B36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501B36" w:rsidRPr="00501B36" w:rsidRDefault="00501B36" w:rsidP="00501B36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501B36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501B36" w:rsidRPr="00501B36" w:rsidRDefault="00501B36" w:rsidP="00501B36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501B36" w:rsidRPr="00501B36" w:rsidRDefault="00501B36" w:rsidP="00501B36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501B36" w:rsidRPr="00501B36" w:rsidRDefault="00501B36" w:rsidP="00501B36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501B36">
        <w:rPr>
          <w:rFonts w:ascii="Bookman Old Style" w:hAnsi="Bookman Old Style"/>
          <w:sz w:val="24"/>
          <w:szCs w:val="24"/>
        </w:rPr>
        <w:t xml:space="preserve">RESOLUCIÓN No. </w:t>
      </w:r>
      <w:r w:rsidR="00C10083">
        <w:rPr>
          <w:rFonts w:ascii="Bookman Old Style" w:hAnsi="Bookman Old Style"/>
          <w:sz w:val="24"/>
          <w:szCs w:val="24"/>
        </w:rPr>
        <w:t xml:space="preserve">               </w:t>
      </w:r>
      <w:r w:rsidRPr="00501B36">
        <w:rPr>
          <w:rFonts w:ascii="Bookman Old Style" w:hAnsi="Bookman Old Style"/>
          <w:sz w:val="24"/>
          <w:szCs w:val="24"/>
        </w:rPr>
        <w:t>DE 2018</w:t>
      </w:r>
    </w:p>
    <w:p w:rsidR="00501B36" w:rsidRPr="00501B36" w:rsidRDefault="00501B36" w:rsidP="00501B36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501B36" w:rsidRPr="00501B36" w:rsidRDefault="00C10083" w:rsidP="00501B36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501B36">
        <w:rPr>
          <w:rFonts w:ascii="Bookman Old Style" w:hAnsi="Bookman Old Style"/>
          <w:b w:val="0"/>
          <w:szCs w:val="24"/>
        </w:rPr>
        <w:t xml:space="preserve"> </w:t>
      </w:r>
      <w:r w:rsidR="00501B36" w:rsidRPr="00501B36">
        <w:rPr>
          <w:rFonts w:ascii="Bookman Old Style" w:hAnsi="Bookman Old Style"/>
          <w:b w:val="0"/>
          <w:szCs w:val="24"/>
        </w:rPr>
        <w:t xml:space="preserve">(      </w:t>
      </w:r>
      <w:r>
        <w:rPr>
          <w:rFonts w:ascii="Bookman Old Style" w:hAnsi="Bookman Old Style"/>
          <w:b w:val="0"/>
          <w:szCs w:val="24"/>
        </w:rPr>
        <w:t xml:space="preserve">                           </w:t>
      </w:r>
      <w:r w:rsidR="00501B36" w:rsidRPr="00501B36">
        <w:rPr>
          <w:rFonts w:ascii="Bookman Old Style" w:hAnsi="Bookman Old Style"/>
          <w:b w:val="0"/>
          <w:szCs w:val="24"/>
        </w:rPr>
        <w:t xml:space="preserve">      )</w:t>
      </w:r>
    </w:p>
    <w:p w:rsidR="00501B36" w:rsidRPr="003D6254" w:rsidRDefault="00501B36" w:rsidP="00501B36">
      <w:pPr>
        <w:ind w:left="0"/>
        <w:rPr>
          <w:rFonts w:ascii="Bookman Old Style" w:hAnsi="Bookman Old Style"/>
          <w:bCs/>
          <w:lang w:val="es-ES_tradnl"/>
        </w:rPr>
      </w:pPr>
    </w:p>
    <w:p w:rsidR="00501B36" w:rsidRPr="00501B36" w:rsidRDefault="00501B36" w:rsidP="00501B36">
      <w:pPr>
        <w:ind w:left="0"/>
        <w:rPr>
          <w:rFonts w:ascii="Bookman Old Style" w:hAnsi="Bookman Old Style"/>
          <w:bCs/>
          <w:lang w:val="es-CO"/>
        </w:rPr>
      </w:pPr>
    </w:p>
    <w:p w:rsidR="00501B36" w:rsidRPr="00501B36" w:rsidRDefault="00501B36" w:rsidP="00501B36">
      <w:pPr>
        <w:ind w:left="0"/>
        <w:rPr>
          <w:rFonts w:ascii="Bookman Old Style" w:hAnsi="Bookman Old Style"/>
          <w:bCs/>
          <w:lang w:val="es-CO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</w:rPr>
        <w:t>Por la cual se señala el valor de la contribución que debe pagar a la Comisión de Regulación de Energía y Gas –CREG- cada una de las enti</w:t>
      </w:r>
      <w:r w:rsidR="003D6254">
        <w:rPr>
          <w:rFonts w:ascii="Bookman Old Style" w:hAnsi="Bookman Old Style" w:cs="Arial"/>
        </w:rPr>
        <w:t>dades reguladas por el año 2018</w:t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  <w:lang w:val="es-CO"/>
        </w:rPr>
      </w:pPr>
    </w:p>
    <w:p w:rsidR="00501B36" w:rsidRPr="00501B36" w:rsidRDefault="00501B36" w:rsidP="00501B36">
      <w:pPr>
        <w:pStyle w:val="Ttulo6"/>
        <w:spacing w:before="0" w:after="0"/>
        <w:ind w:left="0"/>
        <w:jc w:val="center"/>
        <w:rPr>
          <w:rFonts w:ascii="Bookman Old Style" w:hAnsi="Bookman Old Style"/>
          <w:sz w:val="24"/>
          <w:szCs w:val="24"/>
        </w:rPr>
      </w:pPr>
      <w:r w:rsidRPr="00501B36">
        <w:rPr>
          <w:rFonts w:ascii="Bookman Old Style" w:hAnsi="Bookman Old Style"/>
          <w:sz w:val="24"/>
          <w:szCs w:val="24"/>
        </w:rPr>
        <w:t>LA COMISIÓN DE REGULACIÓN DE ENERGÍA Y GAS</w:t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</w:rPr>
        <w:t>En ejercicio de las atribuciones legales que le confieren los Artículos 85 de la Ley 142 de 1994 y 22 de la Ley 143 de 1994, y la Resolución 039 de 2017, y</w:t>
      </w:r>
    </w:p>
    <w:p w:rsidR="00501B36" w:rsidRPr="00501B36" w:rsidRDefault="00501B36" w:rsidP="00501B36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pStyle w:val="TableHeading"/>
        <w:suppressLineNumbers w:val="0"/>
        <w:rPr>
          <w:rFonts w:ascii="Bookman Old Style" w:hAnsi="Bookman Old Style" w:cs="Arial"/>
          <w:bCs w:val="0"/>
          <w:sz w:val="24"/>
        </w:rPr>
      </w:pPr>
      <w:r w:rsidRPr="00501B36">
        <w:rPr>
          <w:rFonts w:ascii="Bookman Old Style" w:hAnsi="Bookman Old Style" w:cs="Arial"/>
          <w:bCs w:val="0"/>
          <w:sz w:val="24"/>
        </w:rPr>
        <w:t>CONSIDERANDO QUE:</w:t>
      </w:r>
    </w:p>
    <w:p w:rsidR="00501B36" w:rsidRPr="00501B36" w:rsidRDefault="00501B36" w:rsidP="00501B36">
      <w:pPr>
        <w:pStyle w:val="TableHeading"/>
        <w:suppressLineNumbers w:val="0"/>
        <w:rPr>
          <w:rFonts w:ascii="Bookman Old Style" w:hAnsi="Bookman Old Style" w:cs="Arial"/>
          <w:bCs w:val="0"/>
          <w:sz w:val="24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pStyle w:val="Textoindependiente"/>
        <w:ind w:left="0"/>
        <w:jc w:val="both"/>
        <w:rPr>
          <w:rFonts w:ascii="Bookman Old Style" w:hAnsi="Bookman Old Style"/>
          <w:b w:val="0"/>
        </w:rPr>
      </w:pPr>
      <w:r w:rsidRPr="00501B36">
        <w:rPr>
          <w:rFonts w:ascii="Bookman Old Style" w:hAnsi="Bookman Old Style"/>
          <w:b w:val="0"/>
        </w:rPr>
        <w:t>La Comisión de Regulación de Energía y Gas -CREG-, tiene bajo su competencia la función de regulación de las actividades que desarrollan los distintos agentes económicos que participan en los servicios públicos de gas combustible y de energía eléctrica.</w:t>
      </w:r>
    </w:p>
    <w:p w:rsidR="00501B36" w:rsidRPr="00501B36" w:rsidRDefault="00501B36" w:rsidP="00501B36">
      <w:pPr>
        <w:pStyle w:val="Textoindependiente"/>
        <w:ind w:left="0"/>
        <w:jc w:val="both"/>
        <w:rPr>
          <w:rFonts w:ascii="Bookman Old Style" w:hAnsi="Bookman Old Style"/>
          <w:b w:val="0"/>
        </w:rPr>
      </w:pPr>
    </w:p>
    <w:p w:rsidR="00501B36" w:rsidRPr="00501B36" w:rsidRDefault="00501B36" w:rsidP="00501B36">
      <w:pPr>
        <w:pStyle w:val="Textoindependiente"/>
        <w:ind w:left="0"/>
        <w:jc w:val="both"/>
        <w:rPr>
          <w:rFonts w:ascii="Bookman Old Style" w:hAnsi="Bookman Old Style"/>
          <w:b w:val="0"/>
        </w:rPr>
      </w:pPr>
      <w:r w:rsidRPr="00501B36">
        <w:rPr>
          <w:rFonts w:ascii="Bookman Old Style" w:hAnsi="Bookman Old Style"/>
          <w:b w:val="0"/>
        </w:rPr>
        <w:t>Los artículos 85 de la Ley 142 de 1994 y 22 de la Ley 143 de 1994 establecen una contribución de regulación para efectos de recuperar los costos del servicio de regulación atribuido</w:t>
      </w:r>
      <w:r w:rsidRPr="00501B36">
        <w:rPr>
          <w:rFonts w:ascii="Bookman Old Style" w:hAnsi="Bookman Old Style"/>
          <w:b w:val="0"/>
          <w:lang w:val="es-CO"/>
        </w:rPr>
        <w:t xml:space="preserve"> </w:t>
      </w:r>
      <w:r w:rsidRPr="00501B36">
        <w:rPr>
          <w:rFonts w:ascii="Bookman Old Style" w:hAnsi="Bookman Old Style"/>
          <w:b w:val="0"/>
        </w:rPr>
        <w:t>a la Comisión de Regulación de Energía y Gas -CREG, cuya tarifa máxima no podrá ser superior al uno por ciento (1%) del valor de los gastos de funcionamiento de la entidad contribuyente, con exclusión de los factores señalados en las Leyes 142 y 143 de 1994.</w:t>
      </w:r>
    </w:p>
    <w:p w:rsidR="00501B36" w:rsidRPr="00501B36" w:rsidRDefault="00501B36" w:rsidP="00501B36">
      <w:pPr>
        <w:pStyle w:val="Textoindependiente"/>
        <w:ind w:left="0"/>
        <w:jc w:val="both"/>
        <w:rPr>
          <w:rFonts w:ascii="Bookman Old Style" w:hAnsi="Bookman Old Style"/>
          <w:b w:val="0"/>
        </w:rPr>
      </w:pPr>
    </w:p>
    <w:p w:rsidR="00501B36" w:rsidRPr="00501B36" w:rsidRDefault="00501B36" w:rsidP="00501B36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  <w:r w:rsidRPr="0009401E">
        <w:rPr>
          <w:rFonts w:ascii="Bookman Old Style" w:hAnsi="Bookman Old Style"/>
          <w:b w:val="0"/>
        </w:rPr>
        <w:t>Mediante Resolución CREG – No.</w:t>
      </w:r>
      <w:r w:rsidRPr="0009401E">
        <w:rPr>
          <w:rFonts w:ascii="Bookman Old Style" w:hAnsi="Bookman Old Style"/>
          <w:b w:val="0"/>
          <w:lang w:val="es-CO"/>
        </w:rPr>
        <w:t xml:space="preserve"> 131</w:t>
      </w:r>
      <w:r w:rsidRPr="0009401E">
        <w:rPr>
          <w:rFonts w:ascii="Bookman Old Style" w:hAnsi="Bookman Old Style"/>
          <w:b w:val="0"/>
        </w:rPr>
        <w:t xml:space="preserve"> de 201</w:t>
      </w:r>
      <w:r w:rsidRPr="0009401E">
        <w:rPr>
          <w:rFonts w:ascii="Bookman Old Style" w:hAnsi="Bookman Old Style"/>
          <w:b w:val="0"/>
          <w:lang w:val="es-CO"/>
        </w:rPr>
        <w:t>8</w:t>
      </w:r>
      <w:r w:rsidRPr="0009401E">
        <w:rPr>
          <w:rFonts w:ascii="Bookman Old Style" w:hAnsi="Bookman Old Style"/>
          <w:b w:val="0"/>
        </w:rPr>
        <w:t>, expedida por la Comisión de Regulación de Energía y Gas, se señaló el monto total de la contribución aplicable al año 201</w:t>
      </w:r>
      <w:r w:rsidRPr="0009401E">
        <w:rPr>
          <w:rFonts w:ascii="Bookman Old Style" w:hAnsi="Bookman Old Style"/>
          <w:b w:val="0"/>
          <w:lang w:val="es-CO"/>
        </w:rPr>
        <w:t>8</w:t>
      </w:r>
      <w:r w:rsidRPr="0009401E">
        <w:rPr>
          <w:rFonts w:ascii="Bookman Old Style" w:hAnsi="Bookman Old Style"/>
          <w:b w:val="0"/>
        </w:rPr>
        <w:t>.</w:t>
      </w:r>
    </w:p>
    <w:p w:rsidR="00501B36" w:rsidRPr="00501B36" w:rsidRDefault="00501B36" w:rsidP="00501B36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</w:p>
    <w:p w:rsidR="00501B36" w:rsidRPr="00501B36" w:rsidRDefault="00501B36" w:rsidP="00501B36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  <w:r w:rsidRPr="00501B36">
        <w:rPr>
          <w:rFonts w:ascii="Bookman Old Style" w:hAnsi="Bookman Old Style"/>
          <w:b w:val="0"/>
        </w:rPr>
        <w:t>Con fundamento en las atribuciones conferidas por las disposiciones mencionadas, la Comisión de Regulación de Energía y Gas tiene a su cargo la liquidación del monto de la contribución que se aplicará a cada una de las entidades sometidas a su regulación, con sujeción a los mandatos consagrados en los artículos 2</w:t>
      </w:r>
      <w:r w:rsidRPr="00501B36">
        <w:rPr>
          <w:rFonts w:ascii="Bookman Old Style" w:hAnsi="Bookman Old Style"/>
          <w:b w:val="0"/>
          <w:lang w:val="es-CO"/>
        </w:rPr>
        <w:t>1</w:t>
      </w:r>
      <w:r w:rsidRPr="00501B36">
        <w:rPr>
          <w:rFonts w:ascii="Bookman Old Style" w:hAnsi="Bookman Old Style"/>
          <w:b w:val="0"/>
        </w:rPr>
        <w:t xml:space="preserve"> y 2</w:t>
      </w:r>
      <w:r w:rsidRPr="00501B36">
        <w:rPr>
          <w:rFonts w:ascii="Bookman Old Style" w:hAnsi="Bookman Old Style"/>
          <w:b w:val="0"/>
          <w:lang w:val="es-CO"/>
        </w:rPr>
        <w:t>2</w:t>
      </w:r>
      <w:r w:rsidRPr="00501B36">
        <w:rPr>
          <w:rFonts w:ascii="Bookman Old Style" w:hAnsi="Bookman Old Style"/>
          <w:b w:val="0"/>
        </w:rPr>
        <w:t xml:space="preserve"> </w:t>
      </w:r>
      <w:r w:rsidRPr="00501B36">
        <w:rPr>
          <w:rFonts w:ascii="Bookman Old Style" w:hAnsi="Bookman Old Style"/>
          <w:b w:val="0"/>
          <w:lang w:val="es-CO"/>
        </w:rPr>
        <w:t>de la</w:t>
      </w:r>
      <w:r w:rsidRPr="00501B36">
        <w:rPr>
          <w:rFonts w:ascii="Bookman Old Style" w:hAnsi="Bookman Old Style"/>
          <w:b w:val="0"/>
        </w:rPr>
        <w:t xml:space="preserve"> </w:t>
      </w:r>
      <w:r w:rsidRPr="00501B36">
        <w:rPr>
          <w:rFonts w:ascii="Bookman Old Style" w:hAnsi="Bookman Old Style"/>
          <w:b w:val="0"/>
          <w:lang w:val="es-CO"/>
        </w:rPr>
        <w:t>Resolución CREG</w:t>
      </w:r>
      <w:r w:rsidRPr="00501B36">
        <w:rPr>
          <w:rFonts w:ascii="Bookman Old Style" w:hAnsi="Bookman Old Style"/>
          <w:b w:val="0"/>
        </w:rPr>
        <w:t xml:space="preserve"> </w:t>
      </w:r>
      <w:r w:rsidRPr="00501B36">
        <w:rPr>
          <w:rFonts w:ascii="Bookman Old Style" w:hAnsi="Bookman Old Style"/>
          <w:b w:val="0"/>
          <w:lang w:val="es-CO"/>
        </w:rPr>
        <w:t>039</w:t>
      </w:r>
      <w:r w:rsidRPr="00501B36">
        <w:rPr>
          <w:rFonts w:ascii="Bookman Old Style" w:hAnsi="Bookman Old Style"/>
          <w:b w:val="0"/>
        </w:rPr>
        <w:t xml:space="preserve"> de </w:t>
      </w:r>
      <w:r w:rsidRPr="00501B36">
        <w:rPr>
          <w:rFonts w:ascii="Bookman Old Style" w:hAnsi="Bookman Old Style"/>
          <w:b w:val="0"/>
          <w:lang w:val="es-CO"/>
        </w:rPr>
        <w:t>2017</w:t>
      </w:r>
      <w:r w:rsidRPr="00501B36">
        <w:rPr>
          <w:rFonts w:ascii="Bookman Old Style" w:hAnsi="Bookman Old Style"/>
          <w:b w:val="0"/>
        </w:rPr>
        <w:t>, para los subsectores de energía eléctrica y de gas combustible, en el año 201</w:t>
      </w:r>
      <w:r>
        <w:rPr>
          <w:rFonts w:ascii="Bookman Old Style" w:hAnsi="Bookman Old Style"/>
          <w:b w:val="0"/>
          <w:lang w:val="es-CO"/>
        </w:rPr>
        <w:t>8</w:t>
      </w:r>
      <w:r w:rsidRPr="00501B36">
        <w:rPr>
          <w:rFonts w:ascii="Bookman Old Style" w:hAnsi="Bookman Old Style"/>
          <w:b w:val="0"/>
        </w:rPr>
        <w:t>.</w:t>
      </w:r>
    </w:p>
    <w:p w:rsidR="00501B36" w:rsidRPr="00501B36" w:rsidRDefault="00501B36" w:rsidP="00501B36">
      <w:pPr>
        <w:pStyle w:val="Textoindependiente"/>
        <w:ind w:left="0"/>
        <w:jc w:val="both"/>
        <w:rPr>
          <w:rFonts w:ascii="Bookman Old Style" w:hAnsi="Bookman Old Style"/>
          <w:b w:val="0"/>
          <w:lang w:val="es-CO"/>
        </w:rPr>
      </w:pPr>
    </w:p>
    <w:p w:rsidR="003D6254" w:rsidRDefault="003D6254" w:rsidP="00501B36">
      <w:pPr>
        <w:pStyle w:val="Textoindependiente"/>
        <w:ind w:left="0"/>
        <w:jc w:val="both"/>
        <w:rPr>
          <w:rFonts w:ascii="Bookman Old Style" w:hAnsi="Bookman Old Style"/>
          <w:b w:val="0"/>
        </w:rPr>
      </w:pPr>
    </w:p>
    <w:p w:rsidR="00C10083" w:rsidRDefault="00C10083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</w:rPr>
        <w:t xml:space="preserve">La Comisión, en </w:t>
      </w:r>
      <w:r w:rsidRPr="003D6254">
        <w:rPr>
          <w:rFonts w:ascii="Bookman Old Style" w:hAnsi="Bookman Old Style" w:cs="Arial"/>
        </w:rPr>
        <w:t xml:space="preserve">su </w:t>
      </w:r>
      <w:r w:rsidR="003D6254">
        <w:rPr>
          <w:rFonts w:ascii="Bookman Old Style" w:hAnsi="Bookman Old Style" w:cs="Arial"/>
        </w:rPr>
        <w:t>Sesión No.</w:t>
      </w:r>
      <w:r w:rsidR="003D6254" w:rsidRPr="003D6254">
        <w:rPr>
          <w:rFonts w:ascii="Bookman Old Style" w:hAnsi="Bookman Old Style" w:cs="Arial"/>
        </w:rPr>
        <w:t>890</w:t>
      </w:r>
      <w:r w:rsidRPr="003D6254">
        <w:rPr>
          <w:rFonts w:ascii="Bookman Old Style" w:hAnsi="Bookman Old Style" w:cs="Arial"/>
        </w:rPr>
        <w:t xml:space="preserve"> del 23 de </w:t>
      </w:r>
      <w:r w:rsidR="003D6254">
        <w:rPr>
          <w:rFonts w:ascii="Bookman Old Style" w:hAnsi="Bookman Old Style" w:cs="Arial"/>
        </w:rPr>
        <w:t>n</w:t>
      </w:r>
      <w:r w:rsidRPr="003D6254">
        <w:rPr>
          <w:rFonts w:ascii="Bookman Old Style" w:hAnsi="Bookman Old Style" w:cs="Arial"/>
        </w:rPr>
        <w:t>oviembre de</w:t>
      </w:r>
      <w:r w:rsidRPr="00501B36">
        <w:rPr>
          <w:rFonts w:ascii="Bookman Old Style" w:hAnsi="Bookman Old Style" w:cs="Arial"/>
        </w:rPr>
        <w:t xml:space="preserve"> 201</w:t>
      </w:r>
      <w:r>
        <w:rPr>
          <w:rFonts w:ascii="Bookman Old Style" w:hAnsi="Bookman Old Style" w:cs="Arial"/>
        </w:rPr>
        <w:t>8</w:t>
      </w:r>
      <w:r w:rsidRPr="00501B36">
        <w:rPr>
          <w:rFonts w:ascii="Bookman Old Style" w:hAnsi="Bookman Old Style" w:cs="Arial"/>
        </w:rPr>
        <w:t>, aprobó la liquidación de las contribuciones a pagar en el año 201</w:t>
      </w:r>
      <w:r>
        <w:rPr>
          <w:rFonts w:ascii="Bookman Old Style" w:hAnsi="Bookman Old Style" w:cs="Arial"/>
        </w:rPr>
        <w:t>8</w:t>
      </w:r>
      <w:r w:rsidRPr="00501B36">
        <w:rPr>
          <w:rFonts w:ascii="Bookman Old Style" w:hAnsi="Bookman Old Style" w:cs="Arial"/>
        </w:rPr>
        <w:t>.</w:t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jc w:val="center"/>
        <w:rPr>
          <w:rFonts w:ascii="Bookman Old Style" w:hAnsi="Bookman Old Style"/>
          <w:b/>
        </w:rPr>
      </w:pPr>
      <w:r w:rsidRPr="00501B36">
        <w:rPr>
          <w:rFonts w:ascii="Bookman Old Style" w:hAnsi="Bookman Old Style"/>
          <w:b/>
        </w:rPr>
        <w:t>RESUELVE:</w:t>
      </w:r>
    </w:p>
    <w:p w:rsidR="00501B36" w:rsidRPr="00501B36" w:rsidRDefault="00501B36" w:rsidP="00501B36">
      <w:pPr>
        <w:ind w:left="0"/>
        <w:rPr>
          <w:rFonts w:ascii="Bookman Old Style" w:hAnsi="Bookman Old Style"/>
          <w:lang w:val="es-CO"/>
        </w:rPr>
      </w:pPr>
    </w:p>
    <w:p w:rsidR="00501B36" w:rsidRPr="00501B36" w:rsidRDefault="00501B36" w:rsidP="00501B36">
      <w:pPr>
        <w:ind w:left="0"/>
        <w:rPr>
          <w:rFonts w:ascii="Bookman Old Style" w:hAnsi="Bookman Old Style"/>
          <w:lang w:val="es-CO"/>
        </w:rPr>
      </w:pPr>
    </w:p>
    <w:p w:rsidR="00501B36" w:rsidRPr="00501B36" w:rsidRDefault="00501B36" w:rsidP="00501B36">
      <w:pPr>
        <w:pStyle w:val="Ttulo1"/>
        <w:ind w:left="0"/>
        <w:jc w:val="both"/>
        <w:rPr>
          <w:rFonts w:ascii="Bookman Old Style" w:hAnsi="Bookman Old Style" w:cs="Arial"/>
          <w:b w:val="0"/>
          <w:szCs w:val="24"/>
        </w:rPr>
      </w:pPr>
      <w:r w:rsidRPr="00501B36">
        <w:rPr>
          <w:rFonts w:ascii="Bookman Old Style" w:hAnsi="Bookman Old Style"/>
          <w:szCs w:val="24"/>
        </w:rPr>
        <w:t xml:space="preserve">ARTÍCULO 1. </w:t>
      </w:r>
      <w:r w:rsidRPr="00501B36">
        <w:rPr>
          <w:rFonts w:ascii="Bookman Old Style" w:hAnsi="Bookman Old Style" w:cs="Arial"/>
          <w:b w:val="0"/>
          <w:szCs w:val="24"/>
        </w:rPr>
        <w:t>Las entidades del sector eléctrico sujetas a regulación, pagarán el monto de la contribución en el año 201</w:t>
      </w:r>
      <w:r>
        <w:rPr>
          <w:rFonts w:ascii="Bookman Old Style" w:hAnsi="Bookman Old Style" w:cs="Arial"/>
          <w:b w:val="0"/>
          <w:szCs w:val="24"/>
        </w:rPr>
        <w:t>8</w:t>
      </w:r>
      <w:r w:rsidRPr="00501B36">
        <w:rPr>
          <w:rFonts w:ascii="Bookman Old Style" w:hAnsi="Bookman Old Style" w:cs="Arial"/>
          <w:b w:val="0"/>
          <w:szCs w:val="24"/>
        </w:rPr>
        <w:t>, así:</w:t>
      </w:r>
    </w:p>
    <w:p w:rsidR="00501B36" w:rsidRPr="00501B36" w:rsidRDefault="00501B36" w:rsidP="00501B36">
      <w:pPr>
        <w:rPr>
          <w:rFonts w:ascii="Bookman Old Style" w:hAnsi="Bookman Old Style"/>
          <w:lang w:val="es-CO"/>
        </w:rPr>
      </w:pP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120"/>
        <w:gridCol w:w="940"/>
        <w:gridCol w:w="1420"/>
        <w:gridCol w:w="1300"/>
      </w:tblGrid>
      <w:tr w:rsidR="009327BA" w:rsidRPr="009327BA" w:rsidTr="009327BA">
        <w:trPr>
          <w:trHeight w:val="255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Nit.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Razón Social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Sector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Base Contribución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Contribución 1%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8140029797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A.S.C INGENIERIA SOCIEDAD ANONIMA SA ESP.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356.183.094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3.561.831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8300252052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AES CHIVOR &amp; CIA SCA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25.286.865.160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252.868.652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8100005980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AGUAS DE MANIZALES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89.873.210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898.732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9001548785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AMERICANA DE ENERGIA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116.541.989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1.165.420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9009321478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AMPERIA SA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164.885.151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1.648.852</w:t>
            </w:r>
          </w:p>
        </w:tc>
      </w:tr>
      <w:tr w:rsidR="009327BA" w:rsidRPr="009327BA" w:rsidTr="009327BA">
        <w:trPr>
          <w:trHeight w:val="12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9009211021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ASOCIACION DE USUARIOS DEL SERVICIO DE ENERGIA DE LA ZONA RURAL DEL CONSEJO COMUNITARIO ODEMAP MOSQUERA NORTE DEL MUNICIPIO DE MOSQUERA </w:t>
            </w:r>
            <w:r w:rsidRPr="009327BA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</w:t>
            </w: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 NARI</w:t>
            </w:r>
            <w:r w:rsidRPr="009327BA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Ñ</w:t>
            </w: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32.625.067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326.251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9002749029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ASUSERVIP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205.327.053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2.053.271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9005072071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AXIA ENERGIA S.A.S.E.S.P.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1.995.382.944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19.953.829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9002753491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BARROSO S.A.S.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1.529.542.751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15.295.428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9004752980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BIOGAS COLOMBIA GENERSA S.A.S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377.702.456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3.777.025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9001815081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BIOGAS DONA JUANA S.A.S 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55.894.746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558.947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9008517859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CALAMARÍ LNG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1.245.822.273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12.458.223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9001851060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CARUQUIA S.A.S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314.897.669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3.148.977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9008243543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CCG ENERGY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418.735.911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4.187.359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8110303227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CELSIA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51.482.314.540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514.823.146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9007464221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CEMEX ENERGY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169.531.043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1.695.310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9007598831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CENTRAL HIDROELÉCTRICA CONCORDIA SAS ESP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697.269.153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6.972.692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8908001286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CENTRAL HIDROELECTRICA DE CALDAS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38.919.834.486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389.198.345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9004489564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CENTRAL HIDROELÉCTRICA EL EDÉN S.A.S.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336.269.190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3.362.692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9000382321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CENTRAL TERMOELECTRICA EL MORRO 2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1.867.493.586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18.674.936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8912002008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CENTRALES ELECTRICAS DE NARIÑO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15.944.403.529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159.444.035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8905005149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CENTRALES ELECTRICAS DEL NORTE DE SANTANDER S.A.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46.937.357.414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469.373.574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9004604293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CH SAN MIGUEL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945.862.094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9.458.621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8300372480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CODENSA S.A.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68.186.634.240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681.866.342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9000762846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COENERSA S.A.S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243.726.418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2.437.264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9002828135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COLENERGIA S.A. 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260.755.880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2.607.559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8301473411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COMERCIALIZADORA DEL CAFE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78.848.546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788.485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8919001010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COMPAÑÍA DE ELECTRICIDAD DE TULUÁ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2.354.430.392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23.544.304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8002199251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COMPAÑIA ELECTRICA DE SOCHAGOTA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4.410.808.000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44.108.080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9003660101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COMPAÑIA ENERGETICA DE OCCIDENTE S.A.S. 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20.516.611.117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205.166.111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8090114449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COMPAÑÍA ENERGÉTICA DEL TOLIMA S.A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14.096.162.729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140.961.627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9008791496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09401E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CONELCA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284.230.374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2.842.304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8150019012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DICELER S.A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202.167.166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2.021.672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8070018459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DISTASA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1.904.265.916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19.042.659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8150008969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DISTRIBUIDORA Y COMERCIALIZADORA DE ENERGIA ELECTRICA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10.251.670.643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102.516.706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8400009373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EAT ELECTRIFICADORA DE LA ZONA RURAL DE TUMACO - ELECTROZORT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227.867.747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2.278.677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9004992526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ECOMMERCIAL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642.642.568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6.426.426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9004323683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ELECTRIFICADORA DE MAPIRIPÁN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333.735.801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3.337.358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8902012301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ELECTRIFICADORA DE SANTANDER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52.724.368.364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527.243.684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8911901273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ELECTRIFICADORA DEL CAQUETA S.A.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6.508.262.719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65.082.627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8020076706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ELECTRIFICADORA DEL CARIBE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64.200.969.404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642.009.694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8911800011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ELECTRIFICADORA DEL HUILA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18.281.176.916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182.811.769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8920022106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ELECTRIFICADORA DEL META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15.672.645.266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156.726.453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9000390075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ELECTRIFICADORA DEL PACIFICO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119.282.886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1.192.829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9006672337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ELECTRIFICADORA E ILUMINACIONES DEL VALLE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59.001.872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590.019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8420001558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ELECTROVICHADA S.A. E.S.P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923.658.271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9.236.583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8600638758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EMGESA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32.141.336.862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321.413.368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9004703569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ASOCIATIVA DE TRABAJO ELECTROSOLEDAD DE ISCUANDE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139.044.891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1.390.449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8920994993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ENERGIA DE ARAUCA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6.886.433.294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68.864.333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8999990823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ENERGIA DE BOGOTA S.A. ESP.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15.625.132.090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156.251.321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8918002191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ENERGIA DE BOYACA S.A.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20.805.514.448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208.055.144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8440045760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ENERGIA DE CASANARE SA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5.405.094.760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54.050.947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8160020199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ENERGÍA DE PEREIRA S.A. ESP.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12.819.267.269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128.192.673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8000526409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ENERGIA DEL  QUINDIO S.A.E.S.P.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16.273.773.044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162.737.730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8460005530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09401E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ENERGIA DEL BAJO PUTUMAYO S.A. 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4.019.514.650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40.195.147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8002498601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ENERGÍA DEL PACÍFICO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83.040.865.752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830.408.658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8460002418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ENERGIA DEL PUTUMAYO S.A.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2.364.960.730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23.649.607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8460000601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EMPRESA DE ENERGIA DEL VALLE DE SIBUNDOY S.A. E.S.P.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1.425.563.988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14.255.640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8220046809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ENERGIA ELECTRICA DEL DEPARTAMENTO DEL GUAVIARE SA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5.777.202.458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57.772.025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9006489340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SERVICIOS PUBLICOS DE SANTANDER S.A.E.S.P.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128.309.774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1.283.098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9003040175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DE SERVICIOS PÚBLICOS DOMICILIARIOS DE UNGUIA S.A. E.S.P. - ESPUN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1.884.886.122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18.848.861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8180016294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DISTRIBUIDORA DEL PACIFICO S.A.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3.948.866.574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39.488.666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8090109151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GENERADORA DE ENERGÍ</w:t>
            </w: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 DEL TOLIMA S.A. E.S.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402.113.220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4.021.132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8350001427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MIXTA DE SERVICIOS PUBLICOS DE ENERGIA ELECTRICA DE GUAPI ENERGUAPI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583.679.292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5.836.793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8170004877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MIXTA DE SERVICIOS PUBLICOS DE ENERGIA ELECTRICA DE TIMBIQUI SA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352.572.812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3.525.728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8915000618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MUNICIPAL DE ENERGÍA ELÉCTRICA S.A-E.S.P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1.300.524.944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13.005.249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8280001912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MUNICIPAL DE SERVICIOS PUBLICOS DE CARTAGENA DEL CHAIRA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477.978.743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4.779.787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8110087758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MUNICIPAL DE SERVICIOS PÚBLICOS VIGIA DEL FUERTE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537.750.977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5.377.510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8420000306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SIGLO XXI EICE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481.213.691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4.812.137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8001757469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URRA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9.720.484.042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97.204.840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8903990034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EMPRESAS MUNICIPALES DE CALI   E.I.C.E 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85.436.771.861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854.367.719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8360003498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EMPRESAS MUNICIPALES DE CARTAGO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7.067.057.953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70.670.580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8001522942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EMPRESAS PÚBLICAS  DE URRAO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294.538.112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2.945.381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8001233692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EMPRESAS PUBLICAS DE ABEJORRAL E.P.A.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115.379.305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1.153.793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8909049961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EMPRESAS PÚBLICAS DE MEDELLIN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355.088.290.712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3.550.882.907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8050169281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ENERCO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638.875.725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6.388.757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8600764260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ENERGETICA SA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175.067.505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1.750.675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9004830361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 &amp; AGUA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148.115.000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1.481.150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8110316566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 DEL RIO PIEDRAS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750.466.322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7.504.663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9000444616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 EMPRESARIAL DE LA COSTA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198.808.436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1.988.084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9003391744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 PARA EL AMAZONAS S.A.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3.056.004.958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30.560.050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9001817710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 RENOVABLE DE COLOMBIA S.A.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340.632.000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3.406.320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9002076281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ENERLIM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128.850.200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1.288.502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9010663956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ENERPACIFIC S.A.S. E.S.</w:t>
            </w:r>
            <w:r w:rsidR="009327BA"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59.957.154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599.572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9000399015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ENERTOTAL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3.290.156.763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32.901.568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9010156581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EON</w:t>
            </w:r>
            <w:r w:rsidR="0009401E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 ENERGY S.A.S. E.S.P</w:t>
            </w: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57.148.618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571.486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9002145882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ESPACIO PRODUCTIVO S.A. E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61.619.682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616.197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9004312261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FORCEFUL ENERGY S.A.S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31.611.553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316.116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9004093711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FUENTES DE ENERGÍA RENOVABLES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352.547.358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3.525.474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9003087441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GECELCA 3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763.224.829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7.632.248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9002823704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GENDECAR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12.691.368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126.914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9004932353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GENERADORA ALEJANDRIA S.A.S. -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1.653.541.249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16.535.412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9006606503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GENERADORA CANTAYÚS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167.826.777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1.678.268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8110030837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GENERADORA COLOMBIANA DE ELECTRICIDAD SA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80.944.788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809.448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9003521977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GENERADORA LUZMA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934.505.386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9.345.054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9000821430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GENERADORA Y COMERCIALIZADORA DE ENERGIA DEL CARIBE S.A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49.335.577.543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493.355.776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8301075289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GENERARCO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371.491.195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3.714.912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9008324133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GENERCOMERCIAL S.A.S.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445.083.000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4.450.830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9001548792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GENERSYS S.A.S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72.567.294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725.673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9005798006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GENSER POWER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851.521.370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8.515.214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8001942089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GESTION ENERGETICA S.A.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54.524.633.859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545.246.339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9002104553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GUANAQUITAS S.A.S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586.398.003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5.863.980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9004667754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HIDROELECTRICA DEL ALTO PORCE S.A.S 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241.868.219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2.418.682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9000973203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HIDROTOLIMA S.A.S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817.536.231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8.175.362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9003582729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HZ ENERGY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134.828.309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1.348.283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9003442086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IA ENERGIA Y GESTION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240.008.827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2.400.088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9005160150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IAC ENERGY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1.489.075.471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14.890.755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8110018500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IC ASESORIAS Y PROYECTOS S.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2.775.507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27.755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9006675901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INTERCOLOMBIA S.A.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52.169.539.014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521.695.390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8600166103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INTERCONEXION ELECTRICA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11.431.081.125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114.310.811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9008428683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INVERSIONES SUMINISTROS Y SERVICIOS SAFEANA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45.112.237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451.122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8110007404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ISAGEN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121.549.292.979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1.215.492.930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9004284686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ITALCOL ENERGIA S.A. ESP.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1.193.980.959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11.939.810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8180002763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JUNTA ADMINISTRADORA DE SERVICIOS PÚBLICOS  DE  CAPURGANA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255.788.304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2.557.883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9000735831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LA CASCADA S.A.S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301.630.334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3.016.303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8001031984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MUNICIPIO DE MIRAFLORES GUAVIARE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17.404.224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174.042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8320002194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MUNICIPIO DE TARAIRA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6.286.682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62.867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9006912804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NITRO ENERGY COLOMBIA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1.653.442.039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16.534.420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9005822355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PCHS LOS MOLINOS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2.549.256.721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25.492.567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9007443034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PEQUEÑA CENTRAL HIDROELECTRICA DEL COCUYO S.A.S. E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21.331.525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213.315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9003743756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POPAL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2.022.404.825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20.224.048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9003414831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PROFESIONALES EN ENERGÍA S.A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884.147.736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8.841.477</w:t>
            </w:r>
          </w:p>
        </w:tc>
      </w:tr>
      <w:tr w:rsidR="009327BA" w:rsidRPr="009327BA" w:rsidTr="009327BA">
        <w:trPr>
          <w:trHeight w:val="12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8001495376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PROMOTORA DE ENERGIA ELECTRICA DE CARTAGENA Y COMPANIA SOCIEDAD EN COMANDITA POR ACCIONES-EMPRESA DE SERVICIOS PUBLICOS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13.262.625.015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132.626.250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8170003625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PROYECTOS ENERGETICOS DEL CAUCA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481.640.979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4.816.410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9005895036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RENOVATIO TRADING AMERICAS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1.288.877.000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12.888.770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9006523347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RIOPAILA ENERGÍA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87.689.822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876.898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9004627613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RISARALDA ENERGIA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863.458.119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8.634.581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8040010628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RUITOQUE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1.638.333.750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16.383.338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9009496735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SMARTEN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113.091.548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1.130.915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8270001087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SOCIEDAD PRODUCTORA DE ENERGÍA DE SAN ANDRES Y PROVIDENCIA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6.794.799.638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67.947.996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8270001087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SOCIEDAD PRODUCTORA DE ENERGÍA DE SAN ANDRÉS Y PROVIDENCIA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6.794.799.472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67.947.995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9004039435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SOUTH32 ENERGY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1.408.579.850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14.085.799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9006373684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 MECHERO MORRO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2.688.664.722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26.886.647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8002457461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TERMOBARRANQUILLA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16.348.638.200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163.486.382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8060050085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TERMOCANDELARIA SOCIEDAD EN COMANDITA POR ACCIONES EMPRESA DE SERVICIOS PUBLICOS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4.532.593.130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45.325.931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8002537021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TERMOEMCALI  I  S.A.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5.507.773.784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55.077.738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8300585066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TERMOPIEDRAS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172.541.396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1.725.414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9005197169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TERMOTASAJERO DOS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1.130.973.272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11.309.733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9001614601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TERMOTASAJERO SA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15.588.645.541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155.886.455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8050033514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TERMOVALLE S.A.S.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3.586.818.218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35.868.182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8301292771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TERMOYOPAL GENERACION 2 S.A.S.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2.714.182.242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27.141.822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9004330329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TERPEL ENERGIA S.A.S E.S.P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552.488.180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5.524.881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8020076698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TRANSELCA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24.737.272.228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247.372.722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9009015912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TRANSPOTADORA ELECTRICA DEL CARIBE S.A.S. E.S.P. </w:t>
            </w:r>
            <w:r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–</w:t>
            </w: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TRELCA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211.282.184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2.112.822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9007522316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TUPROJECT SAS ESP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78.476.819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784.768</w:t>
            </w:r>
          </w:p>
        </w:tc>
      </w:tr>
      <w:tr w:rsidR="009327BA" w:rsidRPr="009327BA" w:rsidTr="009327BA">
        <w:trPr>
          <w:trHeight w:val="12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8320006054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UNIDAD DE SERVICIOS PUBLICOS DOMICILIARIOS DE ACUEDUCTO, ALCANTARILLADO, ASEO Y ENERGIA ZONA NO INTERCONECTADA, EN EL MUNICIPIO DE CARURU </w:t>
            </w:r>
            <w:r w:rsidR="0009401E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–</w:t>
            </w: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 VAUPES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12.466.394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124.664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8170018921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VATIA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14.326.056.624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143.260.566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9000428571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XM COMPAÑIA DE EXPERTOS EN MERCADOS S.A. E.S.P.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37.068.090.978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370.680.910</w:t>
            </w:r>
          </w:p>
        </w:tc>
      </w:tr>
      <w:tr w:rsidR="009327BA" w:rsidRPr="009327BA" w:rsidTr="009327BA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8301136307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ZONA FRANCA CELSIA S.A. E.S.P.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 - GN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6.610.630.047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66.106.300</w:t>
            </w:r>
          </w:p>
        </w:tc>
      </w:tr>
    </w:tbl>
    <w:p w:rsidR="00501B36" w:rsidRPr="00501B36" w:rsidRDefault="00501B36" w:rsidP="00501B36">
      <w:pPr>
        <w:ind w:left="0"/>
        <w:jc w:val="both"/>
        <w:rPr>
          <w:rFonts w:ascii="Bookman Old Style" w:eastAsiaTheme="minorHAnsi" w:hAnsi="Bookman Old Style" w:cstheme="minorBidi"/>
          <w:lang w:val="es-CO" w:eastAsia="en-US"/>
        </w:rPr>
      </w:pPr>
      <w:r w:rsidRPr="00501B36">
        <w:rPr>
          <w:rFonts w:ascii="Bookman Old Style" w:hAnsi="Bookman Old Style"/>
        </w:rPr>
        <w:fldChar w:fldCharType="begin"/>
      </w:r>
      <w:r w:rsidRPr="00501B36">
        <w:rPr>
          <w:rFonts w:ascii="Bookman Old Style" w:hAnsi="Bookman Old Style"/>
        </w:rPr>
        <w:instrText xml:space="preserve"> LINK Excel.Sheet.12 "C:\\Users\\hhernandez\\Documents\\Outsourcing\\2017\\Contribución 2017\\Bases definitivas\\Bases definitivas Resolución Final 2017.xlsx" "Hoja5!F1C1:F139C6" \a \f 4 \h  \* MERGEFORMAT </w:instrText>
      </w:r>
      <w:r w:rsidRPr="00501B36">
        <w:rPr>
          <w:rFonts w:ascii="Bookman Old Style" w:hAnsi="Bookman Old Style"/>
        </w:rPr>
        <w:fldChar w:fldCharType="separate"/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/>
        </w:rPr>
      </w:pPr>
      <w:r w:rsidRPr="00501B36">
        <w:rPr>
          <w:rFonts w:ascii="Bookman Old Style" w:hAnsi="Bookman Old Style"/>
        </w:rPr>
        <w:fldChar w:fldCharType="end"/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  <w:b/>
        </w:rPr>
        <w:t xml:space="preserve">PARÁGRAFO. </w:t>
      </w:r>
      <w:r w:rsidRPr="00501B36">
        <w:rPr>
          <w:rFonts w:ascii="Bookman Old Style" w:hAnsi="Bookman Old Style" w:cs="Arial"/>
        </w:rPr>
        <w:t>Para los efectos de la presente resolución, el sector eléctrico comprende las actividades definidas en el artículo 1º de la Ley 143 de 1994.</w:t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  <w:b/>
        </w:rPr>
        <w:t xml:space="preserve">ARTÍCULO 2. </w:t>
      </w:r>
      <w:r w:rsidRPr="00501B36">
        <w:rPr>
          <w:rFonts w:ascii="Bookman Old Style" w:hAnsi="Bookman Old Style" w:cs="Arial"/>
        </w:rPr>
        <w:t>Las entidades del sector gas combustible sujetas a regulación, pagarán el monto de la contribución especial en el año 201</w:t>
      </w:r>
      <w:r>
        <w:rPr>
          <w:rFonts w:ascii="Bookman Old Style" w:hAnsi="Bookman Old Style" w:cs="Arial"/>
        </w:rPr>
        <w:t>8</w:t>
      </w:r>
      <w:r w:rsidRPr="00501B36">
        <w:rPr>
          <w:rFonts w:ascii="Bookman Old Style" w:hAnsi="Bookman Old Style" w:cs="Arial"/>
        </w:rPr>
        <w:t>, así:</w:t>
      </w:r>
    </w:p>
    <w:p w:rsidR="00501B36" w:rsidRPr="00501B36" w:rsidRDefault="00501B36" w:rsidP="00501B36">
      <w:pPr>
        <w:ind w:left="0"/>
        <w:jc w:val="both"/>
        <w:rPr>
          <w:rFonts w:ascii="Bookman Old Style" w:eastAsiaTheme="minorHAnsi" w:hAnsi="Bookman Old Style" w:cstheme="minorBidi"/>
          <w:lang w:val="es-CO" w:eastAsia="en-US"/>
        </w:rPr>
      </w:pPr>
      <w:r w:rsidRPr="00501B36">
        <w:rPr>
          <w:rFonts w:ascii="Bookman Old Style" w:hAnsi="Bookman Old Style"/>
        </w:rPr>
        <w:fldChar w:fldCharType="begin"/>
      </w:r>
      <w:r w:rsidRPr="00501B36">
        <w:rPr>
          <w:rFonts w:ascii="Bookman Old Style" w:hAnsi="Bookman Old Style"/>
        </w:rPr>
        <w:instrText xml:space="preserve"> LINK Excel.Sheet.12 "C:\\Users\\hhernandez\\Documents\\Outsourcing\\2017\\Contribución 2017\\Bases definitivas\\Bases definitivas Resolución Final 2017.xlsx" "Hoja5!F141C1:F284C6" \a \f 4 \h  \* MERGEFORMAT </w:instrText>
      </w:r>
      <w:r w:rsidRPr="00501B36">
        <w:rPr>
          <w:rFonts w:ascii="Bookman Old Style" w:hAnsi="Bookman Old Style"/>
        </w:rPr>
        <w:fldChar w:fldCharType="separate"/>
      </w:r>
    </w:p>
    <w:p w:rsidR="009327BA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</w:rPr>
        <w:fldChar w:fldCharType="end"/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3987"/>
        <w:gridCol w:w="1073"/>
        <w:gridCol w:w="1420"/>
        <w:gridCol w:w="1300"/>
      </w:tblGrid>
      <w:tr w:rsidR="009327BA" w:rsidRPr="009327BA" w:rsidTr="009327BA">
        <w:trPr>
          <w:trHeight w:val="255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Nit.</w:t>
            </w:r>
          </w:p>
        </w:tc>
        <w:tc>
          <w:tcPr>
            <w:tcW w:w="39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Razón Social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Sector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Base Contribución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27BA" w:rsidRPr="009327BA" w:rsidRDefault="009327BA" w:rsidP="009327BA">
            <w:pPr>
              <w:ind w:left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O" w:eastAsia="es-CO"/>
              </w:rPr>
              <w:t>Contribución 1%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8911015774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ALCANOS DE COLOMBIA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12.628.452.469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126.284.525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8300806722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CEPSA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13.260.060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132.601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8600052239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CHEVRON PETROLEUM COMPANY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3.029.340.070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30.293.401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9008088848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CHIPALO ENERGY TRADING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14.284.000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142.840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9007136580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CNE OIL &amp; GAS SAS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170.399.123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1.703.991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9008963606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COENGENERGY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17.854.000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178.540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9001005535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COINOBRAS GAS S.A.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2.981.086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29.811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9007168004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COMERCIALIZADORA CENTRO ORIENTE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539.736.006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5.397.360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9003215200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COMERCIALIZADORA DE GASES NATURALES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960.402.187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9.604.022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8300554025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DINAGAS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2.338.868.000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23.388.680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8020250520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E2 ENERGIA EFICIENTE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1.617.370.480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16.173.705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8999990681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ECOPETROL S.A.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 - 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15.379.872.026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153.798.721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8090117103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EDALGAS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 - 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573.183.908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5.731.839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8002023953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EFIGAS GAS NATURAL S.A E.S.P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9.839.953.988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98.399.540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8300240431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EMERALD ENERGY PLC SUCURSAL COLOMBIA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608.865.372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6.088.654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9002519551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MUNICIPAL DE SERVICIOS PUBLICOS DE OROCUE S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.A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 - ENE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81.756.321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817.563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9000638849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MUNICIPAL DE SERVICIOS PUBLICOS DE PUERTO PARRA EMSEPAR E.S.P. S.A.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13.627.086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136.271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9010233191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ENERGY FOR THE CARIBBEAN S.A.S.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643.131.381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6.431.314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9009124549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ENERGY GAS S.A.S.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132.876.923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1.328.769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9010349736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EOS ENERGY S.A.S.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75.129.775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751.298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8600024263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EQUION ENERGIA LIMITED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662.467.079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6.624.671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8040148859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ESPIGAS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160.314.977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1.603.150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9008670077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FIELDS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127.052.212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1.270.522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9005428353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G8 PROYECTOS ENERGETICOS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143.596.021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1.435.960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8300454728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 CUNDIBOYACENSE SA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5.815.467.903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58.154.679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8040005513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 DEL CESAR S.A. EMPRESA DE SERVICIOS PUBLICOS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699.871.135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6.998.711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8902059527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 DEL ORIENTE SA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6.214.828.172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62.148.282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8000078135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 S.A. E.S..P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66.862.677.881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668.626.779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8921150366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 LA GUAJIRA S.A., EMPRESA DE SERVICIOS PUBLICOS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5.007.927.116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50.079.271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8001676435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 OCCIDENTE S. A. EMPRESA DE SERVICIOS PUBLICOS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30.853.280.708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308.532.807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8901016912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GASES DEL CARIBE S.A. EMPRESA DE SERVICIOS PUBLICOS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38.998.573.755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389.985.738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8002186822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DEL CUSIANA S.A. E.S.P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1.585.574.638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15.855.746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8000212729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DEL LLANO S.A EMPRESA DE SERVICIOS PUBLICOS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3.192.560.789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31.925.608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8905039002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DEL ORIENTE S.A.  EMPRESA DE SERVICIOS PUBLICOS DOMICILIARIOS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2.802.899.722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28.028.997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8040028019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DEL SUR DE SANTANDER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 - 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988.910.843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9.889.108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8040028019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DEL SUR DE SANTANDER S.A. E.S.P. - GASUR S.A. E.S.P´.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774.377.411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7.743.774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8301119714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GEOPRODUCTION OIL AND GAS COMPANY OF COLOMBIA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1.740.694.865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17.406.949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9009227600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GLOBAL, REDES Y OBRAS S.A.S. E.S.P.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142.585.000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1.425.850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9001035428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GNI GAS NATURAL INDUSTRIAL DE COLOMBIA S.A.S.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876.549.444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8.765.494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8605164317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GRAN TIERRA ENERGY COLOMBIA LTD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14.804.922.132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148.049.221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9007377837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GRUPO BILATERAL ENERGY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388.137.619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3.881.376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8600721347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HOCOL S.A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967.762.102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9.677.621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8040118001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INGENIERÍA Y SERVICIOS SOCIEDAD ANÓNIMA EMPRESA DE SERVICIOS PÚBLICOS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 - 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402.259.694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4.022.597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8605296570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INTEROIL COLOMBIA EXPLORATION AND PRODUCTION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3.444.240.927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34.442.409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9006532723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KEOPS Y ASOCIADOS S.A.S.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 - 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457.267.874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4.572.678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9005550315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KRONOS ENERGY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2.904.613.431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29.046.134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9000892763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LEWIS ENERGY COLOMBIA INC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4.211.705.999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42.117.060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8220010734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MADIGAS INGENIEROS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953.717.165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9.537.172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9000902299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MC2 SOCIEDAD POR ACCIONES SIMPLIFICADA EMPRESA DE SERVICIOS PUBLICOS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391.038.703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3.910.387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9002450924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MEGAGAS S.A.S.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2.312.183.569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23.121.836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8902083166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METROGAS DE COLOMBIA S.A. E.S.P.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2.560.260.838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25.602.608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9000677437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OPERACION ENERGIA Y GAS S.A.S.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222.207.282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2.222.073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9002687479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PAREX RESOURCES COLOMBIA LTD SUCURSAL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436.733.977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4.367.340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9003313221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PAREX VERANO LIMITED SUCURSAL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490.962.119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4.909.621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9004951291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PETROLEOS SUD AMERICANOS SUCURSAL COLOMBIA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8.590.349.357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85.903.494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9003300279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PETROMILGAS S.A.S. E.S.P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12.113.228.372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121.132.284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8605158021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PLEXA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127.084.962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1.270.850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8040148185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PROMESA S.A.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188.474.892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1.884.749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8901055263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PROMIGAS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66.104.134.693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661.041.347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8002267666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PROMIORIENTE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5.786.282.966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57.862.830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8001701180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PROMOTORA DE GASES DEL SUR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1.829.603.713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18.296.037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9006521888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REDEGAS DOMICILIARIO S. A. 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263.663.599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2.636.636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8090126994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SERVICIOS PÚBLICOS INGENIERIA Y GAS - SERVINGAS S.A. E.S.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519.391.284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5.193.913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8130096260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SERVICIOS PÚBLICOS Y GAS S.A. E.S.P. - SERVIGAS S.A. E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32.422.697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324.227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9001080182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SHONA ENERGY COLOMBIA LIMITED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842.715.765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8.427.158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8301402061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SOCIEDAD DE UNIDAD EMPRESARIAL DE SERVICIOS PUBLICOS SA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941.576.010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9.415.760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8305107171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SURCOLOMBIANA DE GAS S.A E.S.P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 - 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2.408.617.567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24.086.176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8904008699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SURTIDORA DE GAS DEL CARIBE S.A. EMPRESA DE SERVICIOS PUBLICOS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29.570.117.638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295.701.176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9006419252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TERMO MECHERO AGUAZUL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610.366.000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6.103.660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8050105992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09401E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TRANSOCCIDENTE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894.909.904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8.949.099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9001344597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TRANSPORTADORA DE GAS INTERNACIONAL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62.182.130.871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621.821.309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8002153476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TRANSPORTADORA DE METANO E.S.P. S.A.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5.647.126.128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56.471.261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9000281116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TURGAS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GN - 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2.028.846.852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20.288.468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9006359471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UNIFUND SAS EMPRESA DE SERVICIOS PUBLICOS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4.929.664.508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49.296.645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9000397707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V</w:t>
            </w:r>
            <w:r w:rsidR="0009401E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ERA GAS S.A.S.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291.761.542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2.917.615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9006667562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VIDA GAS POR NATURALEZA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206.172.463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2.061.725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9003054047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VP INGENERGIA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451.481.919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4.514.819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8300137463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WATTLE PETROLEUM COMPANY S.A.S.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915.463.120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9.154.631</w:t>
            </w:r>
          </w:p>
        </w:tc>
      </w:tr>
      <w:tr w:rsidR="009327BA" w:rsidRPr="009327BA" w:rsidTr="009327BA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9005222635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YAVEGAS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NATURAL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298.975.110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2.989.751</w:t>
            </w:r>
          </w:p>
        </w:tc>
      </w:tr>
      <w:tr w:rsidR="009327BA" w:rsidRPr="009327BA" w:rsidTr="009327BA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8001254951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ALMACENADORA DE GASES DE APIAY S.A.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1.003.209.216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10.032.092</w:t>
            </w:r>
          </w:p>
        </w:tc>
      </w:tr>
      <w:tr w:rsidR="009327BA" w:rsidRPr="009327BA" w:rsidTr="009327BA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8001763191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ALMALLANO S.A.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473.392.206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4.733.922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8603529131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ALMANSILLA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84.681.619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846.816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9005312103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CENIT TRANSPORTE Y LOGISTICA DE HIDROCARBUROS S.A.S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2.932.531.476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29.325.315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9006431668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CENTRAL DE HIDROCARBUROS GC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154.934.587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1.549.346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9003967595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CHILCO DISTRIBUIDORA DE GAS Y ENERGIA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34.886.289.651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348.862.897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9000528415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CITYGAS COLOMBIA S.A. ESP.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724.418.502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7.244.185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9004534635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CITYGAS DISTRIBUIDORA S.A.S. E.S.P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294.922.197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2.949.222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8903106886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COLGAS DE OCCIDENTE SA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4.551.575.301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45.515.753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9008636497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COLOMBOGAS S.A.S.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165.703.518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1.657.035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9001758302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COMBUSTIBLES LÍQUIDOS DE COLOMBIA S.A. E.S.P.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3.265.525.405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32.655.254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9005729589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COMERCIALIZADORA DE COMBUSTIBLES, ENERGIA Y GAS S.A.S. 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522.493.729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5.224.937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8605088925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COMPAÑIA DE ALMACENAMIENTO DE GAS S.A.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3.301.122.375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33.011.224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8301306480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COMPAÑIA DE SERVICIOS PUBLICOS CODEGAS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1.193.436.494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11.934.365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8000740332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COMPAÑIAS ASOCIADAS DE GAS S.A. EMPRESA DE SERVICIOS PUBLICOS DOMICILIARIOS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4.276.515.451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42.765.155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9005658718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COMPROPANO SOCIEDAD POR ACCIONES SIMPLIFICADA 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65.239.375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652.394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8300462091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DISTRIBUIDORA CENTRAL DE GAS SA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397.259.939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3.972.599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9004282088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DISTRIBUIDORA DE GAS DEL PACIFICO DIGAS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905.196.846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9.051.968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8340010516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DISTRIBUIDORA DE GAS MONZAGAS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67.055.670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670.557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8914009003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ELECTROGAS SA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725.329.135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7.253.291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8090106901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 INTEGRAL DE SERVICIOS OP&amp;S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306.362.291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3.063.623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8000638237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EMPRESAS PÚBLICAS DEL QUINDIO S.A.  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225.746.552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2.257.466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8001823956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225.772.350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2.257.724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9010239477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ENERGÍA VITAL DE COLOMBIA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22.042.491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220.425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9011031531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ENERGIA Y GAS GLP S.A.S E.S.P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111.000.722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1.110.007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8907017660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ENVASADORA DE GAS DE PUERTO SALGAR S.A. EMPRESA DE SERVICIOS PUBLICOS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471.184.721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4.711.847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9001205340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ESP DIGASPRO SA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59.534.975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595.350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9003960409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FEDEGAS S.A.S. 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826.378.849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8.263.788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8280004995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CAQUETA S.A  E.S.P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1.033.564.951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10.335.650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9009706653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COLOMBIA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20.581.019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205.810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8902009190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DE SANTANDER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4.020.670.265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40.206.703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9008830542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DEL FONCE S.A.S. E.S. 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26.716.280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267.163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8001505346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EL SOL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160.873.695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1.608.737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9005668341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EXPRESS COLOMBIA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24.693.901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246.939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8300213077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GAS GOMBEL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2.549.196.052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25.491.961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8001362581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GUAVIARE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299.930.238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2.999.302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8130026964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NEIVA S.A. E.S.P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738.664.640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7.386.646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9007715880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PAC S.A.S. ESP.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130.239.071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1.302.391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9008522268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PORVENIR ESP SAS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19.659.160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196.592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9007018451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PROPANO DE COLOMBIA S.A.S.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204.017.357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2.040.174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8604500981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SUMAPAZ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209.484.630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2.094.846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9000898984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SUPERIOR DE COLOMBIA SA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203.756.006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2.037.560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9005861703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UNIÓN DE COLOMBIA E.S.P</w:t>
            </w:r>
            <w:r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.</w:t>
            </w:r>
            <w:r w:rsidR="009327BA"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 S.A.S.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286.837.669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2.868.377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8600260709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 ZIPA SAS 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1.424.366.763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14.243.668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9005702622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GASES ANDINOS DE COLOMBIA </w:t>
            </w:r>
            <w:r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–</w:t>
            </w: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 xml:space="preserve"> GASACOL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64.437.498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644.375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8909086433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 ANTIOQUIA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4.543.688.819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45.436.888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8280005789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GASES DEL CAGUAN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135.759.313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1.357.593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8918000821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GRANADOS, GOMEZ Y CIA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977.344.200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9.773.442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9007739542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GREEN COUNTRY S.A.S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446.622.049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4.466.220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9001976404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HEGA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23.561.564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235.616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8906001858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INTERMUNICIPAL DE 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145.789.512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1.457.895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9003352790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INVERSIONES GLP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7.958.942.671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79.589.427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8220047276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LA LLAMA OLÍMPICA S.A,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62.563.764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625.638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8913009731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LIDAGAS S.A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1.096.914.212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10.969.142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8905039668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LUSTRIGAS S.A EMPRESA DE SERVICIOS PUBLICOS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263.812.000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2.638.120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9009135075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MEGAS S.A.S.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262.771.061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2.627.711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8912022039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MONTAGAS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3.526.220.547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35.262.205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9007197491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MULTIGAS DE COLOMBIA S.A.S.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8.076.284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80.763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8301184161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NACIONAL DE SERVICIOS PÚBLICOS DOMICILIARIOS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543.612.006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5.436.120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8905007263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NORTESANTANDEREANA DE 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4.079.229.936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40.792.299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9009247781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3D6254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</w:pPr>
            <w:r w:rsidRPr="003D6254">
              <w:rPr>
                <w:rFonts w:ascii="Calibri" w:hAnsi="Calibri"/>
                <w:color w:val="000000"/>
                <w:sz w:val="18"/>
                <w:szCs w:val="18"/>
                <w:lang w:val="en-US" w:eastAsia="es-CO"/>
              </w:rPr>
              <w:t>OIL &amp; GAS MAINTENANCE AND SERVICE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612.039.881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6.120.399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9003193064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PEGASUS BLENDING INTERNATIONAL S.A.S. EMPRESA DE SERVICIOS PUBLICOS E.S.P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924.815.316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9.248.154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8110366884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PIPEGAS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541.572.547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5.415.725</w:t>
            </w:r>
          </w:p>
        </w:tc>
      </w:tr>
      <w:tr w:rsidR="009327BA" w:rsidRPr="009327BA" w:rsidTr="009327BA">
        <w:trPr>
          <w:trHeight w:val="7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lastRenderedPageBreak/>
              <w:t>8040135788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PROMOTORA DE SERVICIOS PÚBLICOS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938.403.070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9.384.031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9004381874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PROVIGAS COLOMBIA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111.564.756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1.115.648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8270001499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PROVIGAS S.A. 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604.317.153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6.043.172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8040028255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PROYECTOS DE INGENIERIA Y COMERCIALIZACION DE GAS S.A. ESP.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487.067.319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4.870.673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9004436843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RAPIDGAS SAS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27.631.598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276.316</w:t>
            </w:r>
          </w:p>
        </w:tc>
      </w:tr>
      <w:tr w:rsidR="009327BA" w:rsidRPr="009327BA" w:rsidTr="009327BA">
        <w:trPr>
          <w:trHeight w:val="4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8600336334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RAYOGAS S.A.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6.389.631.999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63.896.320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9010428147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REDNOVA SAS 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1.547.529.019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15.475.290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9001125157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REFINERIA DE CARTAGENA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13.450.677.897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134.506.779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9002836656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RIVERGAS S.A.S  ESP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162.959.352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1.629.594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9001677705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09401E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ROSCOGAS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193.576.986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1.935.770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8140030505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SUPERGAS DE NARIÑO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1.915.233.030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19.152.330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8300585589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TY GAS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 - GN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793.781.337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7.937.813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8300647003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UNIGAS COLOMBIA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3.561.588.430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35.615.884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8050035836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VELOGAS DE OCCIDENTE S.A.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278.255.283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2.782.553</w:t>
            </w:r>
          </w:p>
        </w:tc>
      </w:tr>
      <w:tr w:rsidR="009327BA" w:rsidRPr="009327BA" w:rsidTr="009327BA">
        <w:trPr>
          <w:trHeight w:val="2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8001661329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VELOGAS S.A.  E.S.P.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267.134.470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2.671.345</w:t>
            </w:r>
          </w:p>
        </w:tc>
      </w:tr>
      <w:tr w:rsidR="009327BA" w:rsidRPr="009327BA" w:rsidTr="009327BA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8600256119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VILLA GAS S.A. E.S.P.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GLP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444.530.000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27BA" w:rsidRPr="009327BA" w:rsidRDefault="009327BA" w:rsidP="009327BA">
            <w:pPr>
              <w:ind w:left="0"/>
              <w:jc w:val="right"/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</w:pPr>
            <w:r w:rsidRPr="009327BA">
              <w:rPr>
                <w:rFonts w:ascii="Calibri" w:hAnsi="Calibri"/>
                <w:color w:val="000000"/>
                <w:sz w:val="18"/>
                <w:szCs w:val="18"/>
                <w:lang w:val="es-CO" w:eastAsia="es-CO"/>
              </w:rPr>
              <w:t>4.445.300</w:t>
            </w:r>
          </w:p>
        </w:tc>
      </w:tr>
    </w:tbl>
    <w:p w:rsidR="009327BA" w:rsidRPr="00501B36" w:rsidRDefault="009327BA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tabs>
          <w:tab w:val="left" w:pos="7371"/>
        </w:tabs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lang w:val="es-CO" w:eastAsia="en-US"/>
        </w:rPr>
      </w:pPr>
      <w:r w:rsidRPr="00501B36">
        <w:rPr>
          <w:rFonts w:ascii="Bookman Old Style" w:hAnsi="Bookman Old Style" w:cs="Arial"/>
          <w:b/>
          <w:color w:val="000000"/>
        </w:rPr>
        <w:t xml:space="preserve">ARTÍCULO 3. </w:t>
      </w:r>
      <w:r w:rsidRPr="00501B36">
        <w:rPr>
          <w:rFonts w:ascii="Bookman Old Style" w:eastAsiaTheme="minorHAnsi" w:hAnsi="Bookman Old Style" w:cs="Bookman Old Style"/>
          <w:color w:val="000000"/>
          <w:lang w:val="es-CO" w:eastAsia="en-US"/>
        </w:rPr>
        <w:t>El pago de la contribución a que se refiere la presente resolución deberá efectuarse dentro de los treinta (30) días calendario siguiente a la fecha en que este acto se encuentre en firme para la respectiva empresa.</w:t>
      </w:r>
    </w:p>
    <w:p w:rsidR="00501B36" w:rsidRPr="00501B36" w:rsidRDefault="00501B36" w:rsidP="00501B36">
      <w:pPr>
        <w:tabs>
          <w:tab w:val="left" w:pos="7371"/>
        </w:tabs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lang w:val="es-CO" w:eastAsia="en-US"/>
        </w:rPr>
      </w:pPr>
    </w:p>
    <w:p w:rsidR="00501B36" w:rsidRPr="00501B36" w:rsidRDefault="00501B36" w:rsidP="00501B36">
      <w:pPr>
        <w:tabs>
          <w:tab w:val="left" w:pos="7371"/>
        </w:tabs>
        <w:autoSpaceDE w:val="0"/>
        <w:autoSpaceDN w:val="0"/>
        <w:adjustRightInd w:val="0"/>
        <w:ind w:left="0"/>
        <w:jc w:val="both"/>
        <w:rPr>
          <w:rFonts w:ascii="Bookman Old Style" w:eastAsiaTheme="minorHAnsi" w:hAnsi="Bookman Old Style" w:cs="Bookman Old Style"/>
          <w:color w:val="000000"/>
          <w:lang w:val="es-CO" w:eastAsia="en-US"/>
        </w:rPr>
      </w:pPr>
      <w:r w:rsidRPr="00501B36">
        <w:rPr>
          <w:rFonts w:ascii="Bookman Old Style" w:eastAsiaTheme="minorHAnsi" w:hAnsi="Bookman Old Style" w:cs="Bookman Old Style"/>
          <w:b/>
          <w:color w:val="000000"/>
          <w:lang w:val="es-CO" w:eastAsia="en-US"/>
        </w:rPr>
        <w:t>PARAGRAFO:</w:t>
      </w:r>
      <w:r w:rsidRPr="00501B36">
        <w:rPr>
          <w:rFonts w:ascii="Bookman Old Style" w:eastAsiaTheme="minorHAnsi" w:hAnsi="Bookman Old Style" w:cs="Bookman Old Style"/>
          <w:color w:val="000000"/>
          <w:lang w:val="es-CO" w:eastAsia="en-US"/>
        </w:rPr>
        <w:t xml:space="preserve"> El pago debe efectuarse a nombre de FIDUOCCIDENTE FID 314913 CREG. Nit.830.054.076-2 a la Cuenta de Ahorro No. 256937574 para recaudo en línea o consignación bancaria.</w:t>
      </w:r>
    </w:p>
    <w:p w:rsidR="00501B36" w:rsidRPr="00501B36" w:rsidRDefault="00501B36" w:rsidP="00501B36">
      <w:pPr>
        <w:tabs>
          <w:tab w:val="left" w:pos="7371"/>
        </w:tabs>
        <w:ind w:left="0" w:right="-34"/>
        <w:jc w:val="both"/>
        <w:rPr>
          <w:rFonts w:ascii="Bookman Old Style" w:hAnsi="Bookman Old Style" w:cs="Arial"/>
          <w:b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  <w:b/>
        </w:rPr>
        <w:t xml:space="preserve">ARTÍCULO 4. </w:t>
      </w:r>
      <w:r w:rsidRPr="00501B36">
        <w:rPr>
          <w:rFonts w:ascii="Bookman Old Style" w:hAnsi="Bookman Old Style" w:cs="Arial"/>
        </w:rPr>
        <w:t>Para efectos de la contabilización del recaudo de las respectivas contribuciones, se debe remitir por correo a la sede de la Comisión de Regulación de Energía y Gas, calle 116 # 7-15 Interior 2 piso 9º. Oficina 901, o al correo electrónico creg@creg.gov.co, el comprobante de la consignación realizada, dentro de los cinco (5) días hábiles siguientes a la fecha de la transacción.</w:t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  <w:b/>
        </w:rPr>
        <w:t>ARTÍCULO 5.</w:t>
      </w:r>
      <w:r w:rsidRPr="00501B36">
        <w:rPr>
          <w:rFonts w:ascii="Bookman Old Style" w:hAnsi="Bookman Old Style" w:cs="Arial"/>
        </w:rPr>
        <w:t xml:space="preserve"> El valor que cada empresa debe consignar es el efectivamente adeudado a la Comisión de Regulación de Energía y Gas CREG, descontando el valor del anticipo efectuado conforme lo disponen los Artículos 21 y 22 de la Resolución 039 de 2017.</w:t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  <w:b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  <w:b/>
        </w:rPr>
        <w:t>ARTÍCULO 6.</w:t>
      </w:r>
      <w:r w:rsidRPr="00501B36">
        <w:rPr>
          <w:rFonts w:ascii="Bookman Old Style" w:hAnsi="Bookman Old Style" w:cs="Arial"/>
        </w:rPr>
        <w:t xml:space="preserve"> El pago deberá efectuarse individualmente por cada una de las empresas relacionadas en la presente resolución, motivo por el cual no habrá lugar a pago de conglomerados o grupos económicos.</w:t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  <w:b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  <w:b/>
        </w:rPr>
        <w:t>ARTÍCULO 7.</w:t>
      </w:r>
      <w:r w:rsidRPr="00501B36">
        <w:rPr>
          <w:rFonts w:ascii="Bookman Old Style" w:hAnsi="Bookman Old Style" w:cs="Arial"/>
        </w:rPr>
        <w:t xml:space="preserve"> La presente providencia se notificará conforme a lo previsto en las disposiciones legales vigentes, y contra ella procede el recurso de reposición, el cual podrá interponerse ante la Dirección Ejecutiva de la Comisión de Regulación de Energía y Gas dentro de los cinco (5) días hábiles siguientes a la diligencia de notificación de la presente resolución.</w:t>
      </w: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  <w:b/>
        </w:rPr>
      </w:pPr>
    </w:p>
    <w:p w:rsidR="00501B36" w:rsidRPr="00501B36" w:rsidRDefault="00501B36" w:rsidP="00501B36">
      <w:pPr>
        <w:ind w:left="0"/>
        <w:jc w:val="both"/>
        <w:rPr>
          <w:rFonts w:ascii="Bookman Old Style" w:hAnsi="Bookman Old Style" w:cs="Arial"/>
          <w:color w:val="000000"/>
        </w:rPr>
      </w:pPr>
      <w:r w:rsidRPr="00501B36">
        <w:rPr>
          <w:rFonts w:ascii="Bookman Old Style" w:hAnsi="Bookman Old Style" w:cs="Arial"/>
          <w:b/>
        </w:rPr>
        <w:t xml:space="preserve">ARTÍCULO 8. </w:t>
      </w:r>
      <w:r w:rsidRPr="00501B36">
        <w:rPr>
          <w:rFonts w:ascii="Bookman Old Style" w:hAnsi="Bookman Old Style" w:cs="Arial"/>
        </w:rPr>
        <w:t>La presente resolución rige a partir de la fecha de su expedición.</w:t>
      </w:r>
    </w:p>
    <w:p w:rsidR="00501B36" w:rsidRPr="00501B36" w:rsidRDefault="00501B36" w:rsidP="00501B36">
      <w:pPr>
        <w:ind w:left="0"/>
        <w:rPr>
          <w:rFonts w:ascii="Bookman Old Style" w:hAnsi="Bookman Old Style" w:cs="Arial"/>
          <w:color w:val="000000"/>
        </w:rPr>
      </w:pPr>
    </w:p>
    <w:p w:rsidR="00501B36" w:rsidRPr="00501B36" w:rsidRDefault="00501B36" w:rsidP="00501B36">
      <w:pPr>
        <w:ind w:left="0"/>
        <w:rPr>
          <w:rFonts w:ascii="Bookman Old Style" w:hAnsi="Bookman Old Style"/>
          <w:lang w:eastAsia="ar-SA"/>
        </w:rPr>
      </w:pPr>
    </w:p>
    <w:p w:rsidR="00501B36" w:rsidRPr="00501B36" w:rsidRDefault="00501B36" w:rsidP="00501B36">
      <w:pPr>
        <w:jc w:val="center"/>
        <w:rPr>
          <w:rFonts w:ascii="Bookman Old Style" w:hAnsi="Bookman Old Style"/>
          <w:lang w:eastAsia="ar-SA"/>
        </w:rPr>
      </w:pPr>
      <w:r w:rsidRPr="00501B36">
        <w:rPr>
          <w:rFonts w:ascii="Bookman Old Style" w:hAnsi="Bookman Old Style" w:cs="Arial"/>
          <w:b/>
        </w:rPr>
        <w:t>COMUNÍQUESE, NOTIFÍQUESE Y CÚMPLASE</w:t>
      </w:r>
    </w:p>
    <w:p w:rsidR="00501B36" w:rsidRPr="00501B36" w:rsidRDefault="00501B36" w:rsidP="00501B36">
      <w:pPr>
        <w:rPr>
          <w:rFonts w:ascii="Bookman Old Style" w:hAnsi="Bookman Old Style" w:cs="Arial"/>
        </w:rPr>
      </w:pPr>
    </w:p>
    <w:p w:rsidR="00C10083" w:rsidRDefault="00C10083" w:rsidP="00501B36">
      <w:pPr>
        <w:ind w:left="0"/>
        <w:rPr>
          <w:rFonts w:ascii="Bookman Old Style" w:hAnsi="Bookman Old Style" w:cs="Arial"/>
        </w:rPr>
      </w:pPr>
    </w:p>
    <w:p w:rsidR="00501B36" w:rsidRDefault="00501B36" w:rsidP="00501B36">
      <w:pPr>
        <w:ind w:left="0"/>
        <w:rPr>
          <w:rFonts w:ascii="Bookman Old Style" w:hAnsi="Bookman Old Style" w:cs="Arial"/>
        </w:rPr>
      </w:pPr>
      <w:r w:rsidRPr="00501B36">
        <w:rPr>
          <w:rFonts w:ascii="Bookman Old Style" w:hAnsi="Bookman Old Style" w:cs="Arial"/>
        </w:rPr>
        <w:t>Dada en Bogotá, D.C.</w:t>
      </w:r>
    </w:p>
    <w:p w:rsidR="001236B3" w:rsidRDefault="001236B3" w:rsidP="00501B36">
      <w:pPr>
        <w:ind w:left="0"/>
        <w:rPr>
          <w:rFonts w:ascii="Bookman Old Style" w:hAnsi="Bookman Old Style" w:cs="Arial"/>
        </w:rPr>
      </w:pPr>
    </w:p>
    <w:p w:rsidR="001236B3" w:rsidRDefault="001236B3" w:rsidP="00501B36">
      <w:pPr>
        <w:ind w:left="0"/>
        <w:rPr>
          <w:rFonts w:ascii="Bookman Old Style" w:hAnsi="Bookman Old Style" w:cs="Arial"/>
        </w:rPr>
      </w:pPr>
    </w:p>
    <w:p w:rsidR="001236B3" w:rsidRDefault="001236B3" w:rsidP="00501B36">
      <w:pPr>
        <w:ind w:left="0"/>
        <w:rPr>
          <w:rFonts w:ascii="Bookman Old Style" w:hAnsi="Bookman Old Style" w:cs="Arial"/>
        </w:rPr>
      </w:pPr>
    </w:p>
    <w:p w:rsidR="001236B3" w:rsidRDefault="001236B3" w:rsidP="00501B36">
      <w:pPr>
        <w:ind w:left="0"/>
        <w:rPr>
          <w:rFonts w:ascii="Bookman Old Style" w:hAnsi="Bookman Old Style" w:cs="Arial"/>
        </w:rPr>
      </w:pPr>
    </w:p>
    <w:p w:rsidR="001236B3" w:rsidRPr="00501B36" w:rsidRDefault="001236B3" w:rsidP="00501B36">
      <w:pPr>
        <w:ind w:left="0"/>
        <w:rPr>
          <w:rFonts w:ascii="Bookman Old Style" w:hAnsi="Bookman Old Style" w:cs="Arial"/>
        </w:rPr>
      </w:pP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536"/>
      </w:tblGrid>
      <w:tr w:rsidR="001236B3" w:rsidRPr="001A11B2" w:rsidTr="00B65670">
        <w:tc>
          <w:tcPr>
            <w:tcW w:w="4962" w:type="dxa"/>
            <w:hideMark/>
          </w:tcPr>
          <w:p w:rsidR="001236B3" w:rsidRPr="001A11B2" w:rsidRDefault="001236B3" w:rsidP="00B65670">
            <w:pPr>
              <w:snapToGrid w:val="0"/>
              <w:ind w:left="0"/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MARÍA FERNANDA SUÁREZ LONDOÑO</w:t>
            </w:r>
          </w:p>
        </w:tc>
        <w:tc>
          <w:tcPr>
            <w:tcW w:w="4536" w:type="dxa"/>
            <w:hideMark/>
          </w:tcPr>
          <w:p w:rsidR="001236B3" w:rsidRPr="001A11B2" w:rsidRDefault="001236B3" w:rsidP="00B65670">
            <w:pPr>
              <w:snapToGrid w:val="0"/>
              <w:ind w:left="141"/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CHRISTIAN JARAMILLO HERRERA</w:t>
            </w:r>
          </w:p>
        </w:tc>
      </w:tr>
      <w:tr w:rsidR="001236B3" w:rsidRPr="001A11B2" w:rsidTr="00B65670">
        <w:tc>
          <w:tcPr>
            <w:tcW w:w="4962" w:type="dxa"/>
            <w:hideMark/>
          </w:tcPr>
          <w:p w:rsidR="001236B3" w:rsidRPr="001A11B2" w:rsidRDefault="001236B3" w:rsidP="00B65670">
            <w:pPr>
              <w:snapToGrid w:val="0"/>
              <w:ind w:left="0"/>
              <w:jc w:val="center"/>
              <w:rPr>
                <w:rFonts w:ascii="Bookman Old Style" w:hAnsi="Bookman Old Style" w:cs="Arial"/>
              </w:rPr>
            </w:pPr>
            <w:r w:rsidRPr="001A11B2">
              <w:rPr>
                <w:rFonts w:ascii="Bookman Old Style" w:hAnsi="Bookman Old Style" w:cs="Arial"/>
              </w:rPr>
              <w:t>Ministr</w:t>
            </w:r>
            <w:r>
              <w:rPr>
                <w:rFonts w:ascii="Bookman Old Style" w:hAnsi="Bookman Old Style" w:cs="Arial"/>
              </w:rPr>
              <w:t>a</w:t>
            </w:r>
            <w:r w:rsidRPr="001A11B2">
              <w:rPr>
                <w:rFonts w:ascii="Bookman Old Style" w:hAnsi="Bookman Old Style" w:cs="Arial"/>
              </w:rPr>
              <w:t xml:space="preserve"> de Minas y Energía</w:t>
            </w:r>
          </w:p>
          <w:p w:rsidR="001236B3" w:rsidRPr="001A11B2" w:rsidRDefault="001236B3" w:rsidP="00B65670">
            <w:pPr>
              <w:snapToGrid w:val="0"/>
              <w:ind w:left="0"/>
              <w:jc w:val="center"/>
              <w:rPr>
                <w:rFonts w:ascii="Bookman Old Style" w:hAnsi="Bookman Old Style" w:cs="Arial"/>
              </w:rPr>
            </w:pPr>
            <w:r w:rsidRPr="001A11B2">
              <w:rPr>
                <w:rFonts w:ascii="Bookman Old Style" w:hAnsi="Bookman Old Style" w:cs="Arial"/>
              </w:rPr>
              <w:t>Presidente</w:t>
            </w:r>
          </w:p>
        </w:tc>
        <w:tc>
          <w:tcPr>
            <w:tcW w:w="4536" w:type="dxa"/>
            <w:hideMark/>
          </w:tcPr>
          <w:p w:rsidR="001236B3" w:rsidRPr="001A11B2" w:rsidRDefault="001236B3" w:rsidP="00B65670">
            <w:pPr>
              <w:snapToGrid w:val="0"/>
              <w:jc w:val="center"/>
              <w:rPr>
                <w:rFonts w:ascii="Bookman Old Style" w:hAnsi="Bookman Old Style" w:cs="Arial"/>
              </w:rPr>
            </w:pPr>
            <w:r w:rsidRPr="001A11B2">
              <w:rPr>
                <w:rFonts w:ascii="Bookman Old Style" w:hAnsi="Bookman Old Style" w:cs="Arial"/>
              </w:rPr>
              <w:t>Director Ejecutivo</w:t>
            </w:r>
          </w:p>
        </w:tc>
      </w:tr>
    </w:tbl>
    <w:p w:rsidR="001236B3" w:rsidRPr="001A11B2" w:rsidRDefault="001236B3" w:rsidP="001236B3">
      <w:pPr>
        <w:ind w:right="51"/>
        <w:rPr>
          <w:rFonts w:ascii="Bookman Old Style" w:hAnsi="Bookman Old Style"/>
        </w:rPr>
      </w:pPr>
    </w:p>
    <w:p w:rsidR="001236B3" w:rsidRPr="001A11B2" w:rsidRDefault="001236B3" w:rsidP="001236B3">
      <w:pPr>
        <w:ind w:right="51"/>
        <w:rPr>
          <w:rFonts w:ascii="Bookman Old Style" w:hAnsi="Bookman Old Style"/>
        </w:rPr>
      </w:pPr>
    </w:p>
    <w:p w:rsidR="00501B36" w:rsidRPr="00501B36" w:rsidRDefault="00501B36" w:rsidP="00501B36">
      <w:pPr>
        <w:rPr>
          <w:rFonts w:ascii="Bookman Old Style" w:hAnsi="Bookman Old Style" w:cs="Arial"/>
        </w:rPr>
      </w:pPr>
    </w:p>
    <w:p w:rsidR="00501B36" w:rsidRDefault="00501B36" w:rsidP="00501B36">
      <w:pPr>
        <w:rPr>
          <w:rFonts w:ascii="Bookman Old Style" w:hAnsi="Bookman Old Style" w:cs="Arial"/>
        </w:rPr>
      </w:pPr>
    </w:p>
    <w:tbl>
      <w:tblPr>
        <w:tblW w:w="971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  <w:gridCol w:w="4565"/>
      </w:tblGrid>
      <w:tr w:rsidR="00C10083" w:rsidRPr="00576D9E" w:rsidTr="00C10083">
        <w:trPr>
          <w:tblCellSpacing w:w="0" w:type="dxa"/>
          <w:jc w:val="center"/>
        </w:trPr>
        <w:tc>
          <w:tcPr>
            <w:tcW w:w="5145" w:type="dxa"/>
          </w:tcPr>
          <w:p w:rsidR="00C10083" w:rsidRPr="00C10083" w:rsidRDefault="00C10083" w:rsidP="00EB1EF6">
            <w:pPr>
              <w:ind w:left="66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</w:tc>
        <w:tc>
          <w:tcPr>
            <w:tcW w:w="4565" w:type="dxa"/>
          </w:tcPr>
          <w:p w:rsidR="00C10083" w:rsidRPr="00C10083" w:rsidRDefault="00C10083" w:rsidP="00EB1EF6">
            <w:pPr>
              <w:ind w:left="89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</w:tc>
      </w:tr>
      <w:tr w:rsidR="00C10083" w:rsidRPr="00233A38" w:rsidTr="001236B3">
        <w:trPr>
          <w:tblCellSpacing w:w="0" w:type="dxa"/>
          <w:jc w:val="center"/>
        </w:trPr>
        <w:tc>
          <w:tcPr>
            <w:tcW w:w="5145" w:type="dxa"/>
          </w:tcPr>
          <w:p w:rsidR="00C10083" w:rsidRPr="00C10083" w:rsidRDefault="00C10083" w:rsidP="00C10083">
            <w:pPr>
              <w:ind w:left="142"/>
              <w:jc w:val="center"/>
              <w:rPr>
                <w:rFonts w:ascii="Bookman Old Style" w:hAnsi="Bookman Old Style" w:cs="Arial"/>
                <w:spacing w:val="-3"/>
              </w:rPr>
            </w:pPr>
          </w:p>
        </w:tc>
        <w:tc>
          <w:tcPr>
            <w:tcW w:w="4565" w:type="dxa"/>
          </w:tcPr>
          <w:p w:rsidR="00C10083" w:rsidRPr="00C10083" w:rsidRDefault="00C10083" w:rsidP="00EB1EF6">
            <w:pPr>
              <w:jc w:val="center"/>
              <w:rPr>
                <w:rFonts w:ascii="Bookman Old Style" w:hAnsi="Bookman Old Style" w:cs="Arial"/>
                <w:spacing w:val="-3"/>
              </w:rPr>
            </w:pPr>
          </w:p>
        </w:tc>
      </w:tr>
      <w:tr w:rsidR="00C10083" w:rsidRPr="00233A38" w:rsidTr="001236B3">
        <w:trPr>
          <w:tblCellSpacing w:w="0" w:type="dxa"/>
          <w:jc w:val="center"/>
        </w:trPr>
        <w:tc>
          <w:tcPr>
            <w:tcW w:w="5145" w:type="dxa"/>
          </w:tcPr>
          <w:p w:rsidR="00C10083" w:rsidRPr="00C10083" w:rsidRDefault="00C10083" w:rsidP="00EB1EF6">
            <w:pPr>
              <w:jc w:val="center"/>
              <w:rPr>
                <w:rFonts w:ascii="Bookman Old Style" w:hAnsi="Bookman Old Style" w:cs="Arial"/>
                <w:spacing w:val="-3"/>
              </w:rPr>
            </w:pPr>
          </w:p>
        </w:tc>
        <w:tc>
          <w:tcPr>
            <w:tcW w:w="4565" w:type="dxa"/>
          </w:tcPr>
          <w:p w:rsidR="00C10083" w:rsidRPr="00C10083" w:rsidRDefault="00C10083" w:rsidP="00EB1EF6">
            <w:pPr>
              <w:jc w:val="center"/>
              <w:rPr>
                <w:rFonts w:ascii="Bookman Old Style" w:hAnsi="Bookman Old Style" w:cs="Arial"/>
                <w:spacing w:val="-3"/>
              </w:rPr>
            </w:pPr>
          </w:p>
        </w:tc>
      </w:tr>
    </w:tbl>
    <w:p w:rsidR="00C10083" w:rsidRPr="00501B36" w:rsidRDefault="00C10083" w:rsidP="00501B36">
      <w:pPr>
        <w:rPr>
          <w:rFonts w:ascii="Bookman Old Style" w:hAnsi="Bookman Old Style" w:cs="Arial"/>
        </w:rPr>
      </w:pPr>
    </w:p>
    <w:p w:rsidR="00501B36" w:rsidRPr="00501B36" w:rsidRDefault="00501B36" w:rsidP="00501B36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 w:cs="Arial"/>
          <w:szCs w:val="24"/>
        </w:rPr>
      </w:pPr>
    </w:p>
    <w:p w:rsidR="003C6F78" w:rsidRPr="00501B36" w:rsidRDefault="003C6F78">
      <w:pPr>
        <w:rPr>
          <w:rFonts w:ascii="Bookman Old Style" w:hAnsi="Bookman Old Style"/>
        </w:rPr>
      </w:pPr>
    </w:p>
    <w:sectPr w:rsidR="003C6F78" w:rsidRPr="00501B36" w:rsidSect="004E442D">
      <w:headerReference w:type="default" r:id="rId9"/>
      <w:headerReference w:type="first" r:id="rId10"/>
      <w:pgSz w:w="12242" w:h="18722" w:code="259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841" w:rsidRDefault="00C27841">
      <w:r>
        <w:separator/>
      </w:r>
    </w:p>
  </w:endnote>
  <w:endnote w:type="continuationSeparator" w:id="0">
    <w:p w:rsidR="00C27841" w:rsidRDefault="00C2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841" w:rsidRDefault="00C27841">
      <w:r>
        <w:separator/>
      </w:r>
    </w:p>
  </w:footnote>
  <w:footnote w:type="continuationSeparator" w:id="0">
    <w:p w:rsidR="00C27841" w:rsidRDefault="00C27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2D" w:rsidRDefault="004E442D" w:rsidP="004E442D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4E442D" w:rsidRPr="00951F79" w:rsidRDefault="004E442D" w:rsidP="004E442D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1D5725">
      <w:rPr>
        <w:rFonts w:ascii="Bookman Old Style" w:hAnsi="Bookman Old Style" w:cs="Arial"/>
        <w:b w:val="0"/>
        <w:noProof/>
        <w:sz w:val="22"/>
        <w:szCs w:val="22"/>
      </w:rPr>
      <w:t>12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1D5725">
      <w:fldChar w:fldCharType="begin"/>
    </w:r>
    <w:r w:rsidR="001D5725">
      <w:instrText xml:space="preserve"> NUMPAGES  \* MERGEFORMAT </w:instrText>
    </w:r>
    <w:r w:rsidR="001D5725">
      <w:fldChar w:fldCharType="separate"/>
    </w:r>
    <w:r w:rsidR="001D5725" w:rsidRPr="001D5725">
      <w:rPr>
        <w:rFonts w:ascii="Bookman Old Style" w:hAnsi="Bookman Old Style" w:cs="Arial"/>
        <w:b w:val="0"/>
        <w:noProof/>
        <w:sz w:val="22"/>
        <w:szCs w:val="22"/>
      </w:rPr>
      <w:t>12</w:t>
    </w:r>
    <w:r w:rsidR="001D5725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4E442D" w:rsidRDefault="004E442D" w:rsidP="004E442D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3B6D6" wp14:editId="145A0A1C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2065" r="9525" b="1206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9F9E8" id="Rectángulo 2" o:spid="_x0000_s1026" style="position:absolute;margin-left:-13.8pt;margin-top:10.95pt;width:493.5pt;height:7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" filled="f" strokeweight="1.5pt"/>
          </w:pict>
        </mc:Fallback>
      </mc:AlternateContent>
    </w:r>
  </w:p>
  <w:p w:rsidR="004E442D" w:rsidRPr="003D6254" w:rsidRDefault="003D6254" w:rsidP="004E442D">
    <w:pPr>
      <w:ind w:left="0"/>
      <w:jc w:val="both"/>
      <w:rPr>
        <w:rFonts w:ascii="Bookman Old Style" w:hAnsi="Bookman Old Style" w:cs="Arial"/>
        <w:sz w:val="22"/>
        <w:szCs w:val="22"/>
      </w:rPr>
    </w:pPr>
    <w:r w:rsidRPr="003D6254">
      <w:rPr>
        <w:rFonts w:ascii="Bookman Old Style" w:hAnsi="Bookman Old Style" w:cs="Arial"/>
        <w:sz w:val="22"/>
        <w:szCs w:val="22"/>
      </w:rPr>
      <w:t>Por la cual se señala el valor de la contribución que debe pagar a la Comisión de Regulación de Energía y Gas –CREG- cada una de las entidades reguladas por el año 2018</w:t>
    </w:r>
    <w:r w:rsidR="004E442D" w:rsidRPr="003D6254">
      <w:rPr>
        <w:rFonts w:ascii="Bookman Old Style" w:hAnsi="Bookman Old Style" w:cs="Arial"/>
        <w:sz w:val="22"/>
        <w:szCs w:val="22"/>
      </w:rPr>
      <w:t>.</w:t>
    </w:r>
  </w:p>
  <w:p w:rsidR="004E442D" w:rsidRPr="00AE4156" w:rsidRDefault="004E442D" w:rsidP="004E442D">
    <w:pPr>
      <w:ind w:left="0"/>
      <w:jc w:val="both"/>
      <w:rPr>
        <w:b/>
        <w:sz w:val="22"/>
        <w:szCs w:val="22"/>
        <w:lang w:val="es-CO"/>
      </w:rPr>
    </w:pPr>
    <w:r w:rsidRPr="00AE4156">
      <w:rPr>
        <w:rFonts w:ascii="Bookman Old Style" w:hAnsi="Bookman Old Style" w:cs="Arial"/>
        <w:sz w:val="22"/>
        <w:szCs w:val="22"/>
        <w:lang w:val="es-CO" w:eastAsia="es-CO"/>
      </w:rP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2D" w:rsidRDefault="004E442D" w:rsidP="004E442D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República de Colombia</w:t>
    </w:r>
  </w:p>
  <w:p w:rsidR="004E442D" w:rsidRDefault="004E442D">
    <w:pPr>
      <w:pStyle w:val="Encabezado"/>
      <w:jc w:val="center"/>
      <w:rPr>
        <w:rFonts w:ascii="Arial" w:hAnsi="Arial" w:cs="Arial"/>
        <w:spacing w:val="20"/>
        <w:sz w:val="20"/>
      </w:rPr>
    </w:pPr>
  </w:p>
  <w:p w:rsidR="004E442D" w:rsidRDefault="004E442D" w:rsidP="004E442D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289E5" wp14:editId="5CB0F918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4605" r="9525" b="1397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E13BE" id="Rectángulo 1" o:spid="_x0000_s1026" style="position:absolute;margin-left:-16.8pt;margin-top:29.7pt;width:499.5pt;height:7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 w15:restartNumberingAfterBreak="0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5"/>
  </w:num>
  <w:num w:numId="5">
    <w:abstractNumId w:val="10"/>
  </w:num>
  <w:num w:numId="6">
    <w:abstractNumId w:val="3"/>
  </w:num>
  <w:num w:numId="7">
    <w:abstractNumId w:val="2"/>
  </w:num>
  <w:num w:numId="8">
    <w:abstractNumId w:val="12"/>
  </w:num>
  <w:num w:numId="9">
    <w:abstractNumId w:val="11"/>
  </w:num>
  <w:num w:numId="10">
    <w:abstractNumId w:val="8"/>
  </w:num>
  <w:num w:numId="11">
    <w:abstractNumId w:val="15"/>
  </w:num>
  <w:num w:numId="12">
    <w:abstractNumId w:val="13"/>
  </w:num>
  <w:num w:numId="13">
    <w:abstractNumId w:val="6"/>
  </w:num>
  <w:num w:numId="14">
    <w:abstractNumId w:val="1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36"/>
    <w:rsid w:val="0001566D"/>
    <w:rsid w:val="00057727"/>
    <w:rsid w:val="0009401E"/>
    <w:rsid w:val="001236B3"/>
    <w:rsid w:val="001B7B4F"/>
    <w:rsid w:val="001D5725"/>
    <w:rsid w:val="003218E7"/>
    <w:rsid w:val="003C6F78"/>
    <w:rsid w:val="003D6254"/>
    <w:rsid w:val="004E442D"/>
    <w:rsid w:val="00501B36"/>
    <w:rsid w:val="0069379F"/>
    <w:rsid w:val="009327BA"/>
    <w:rsid w:val="00B659A5"/>
    <w:rsid w:val="00C10083"/>
    <w:rsid w:val="00C27841"/>
    <w:rsid w:val="00E44A58"/>
    <w:rsid w:val="00E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7B32D010-00E0-4536-9680-CA6F9A9C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B36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01B36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501B36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 w:eastAsia="x-none"/>
    </w:rPr>
  </w:style>
  <w:style w:type="paragraph" w:styleId="Ttulo4">
    <w:name w:val="heading 4"/>
    <w:basedOn w:val="Normal"/>
    <w:next w:val="Normal"/>
    <w:link w:val="Ttulo4Car"/>
    <w:qFormat/>
    <w:rsid w:val="00501B36"/>
    <w:pPr>
      <w:keepNext/>
      <w:jc w:val="center"/>
      <w:outlineLvl w:val="3"/>
    </w:pPr>
    <w:rPr>
      <w:rFonts w:ascii="Arial" w:hAnsi="Arial"/>
      <w:b/>
      <w:snapToGrid w:val="0"/>
      <w:color w:val="000000"/>
      <w:spacing w:val="20"/>
      <w:sz w:val="20"/>
      <w:szCs w:val="20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501B36"/>
    <w:pPr>
      <w:keepNext/>
      <w:jc w:val="center"/>
      <w:outlineLvl w:val="4"/>
    </w:pPr>
    <w:rPr>
      <w:rFonts w:ascii="Arial" w:hAnsi="Arial"/>
      <w:b/>
      <w:snapToGrid w:val="0"/>
      <w:color w:val="000000"/>
      <w:spacing w:val="2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501B36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1B36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1B36"/>
    <w:rPr>
      <w:rFonts w:ascii="CG Times" w:eastAsia="Times New Roman" w:hAnsi="CG Times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01B36"/>
    <w:rPr>
      <w:rFonts w:ascii="CG Times" w:eastAsia="Times New Roman" w:hAnsi="CG Times" w:cs="Times New Roman"/>
      <w:b/>
      <w:snapToGrid w:val="0"/>
      <w:color w:val="000000"/>
      <w:sz w:val="24"/>
      <w:szCs w:val="20"/>
      <w:lang w:val="es-ES_tradnl" w:eastAsia="x-none"/>
    </w:rPr>
  </w:style>
  <w:style w:type="character" w:customStyle="1" w:styleId="Ttulo4Car">
    <w:name w:val="Título 4 Car"/>
    <w:basedOn w:val="Fuentedeprrafopredeter"/>
    <w:link w:val="Ttulo4"/>
    <w:rsid w:val="00501B36"/>
    <w:rPr>
      <w:rFonts w:ascii="Arial" w:eastAsia="Times New Roman" w:hAnsi="Arial" w:cs="Times New Roman"/>
      <w:b/>
      <w:snapToGrid w:val="0"/>
      <w:color w:val="000000"/>
      <w:spacing w:val="20"/>
      <w:sz w:val="20"/>
      <w:szCs w:val="20"/>
      <w:lang w:val="es-ES_tradnl" w:eastAsia="x-none"/>
    </w:rPr>
  </w:style>
  <w:style w:type="character" w:customStyle="1" w:styleId="Ttulo5Car">
    <w:name w:val="Título 5 Car"/>
    <w:basedOn w:val="Fuentedeprrafopredeter"/>
    <w:link w:val="Ttulo5"/>
    <w:rsid w:val="00501B36"/>
    <w:rPr>
      <w:rFonts w:ascii="Arial" w:eastAsia="Times New Roman" w:hAnsi="Arial" w:cs="Times New Roman"/>
      <w:b/>
      <w:snapToGrid w:val="0"/>
      <w:color w:val="000000"/>
      <w:spacing w:val="20"/>
      <w:sz w:val="28"/>
      <w:szCs w:val="20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501B3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1B36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01B36"/>
    <w:pPr>
      <w:tabs>
        <w:tab w:val="center" w:pos="4252"/>
        <w:tab w:val="right" w:pos="8504"/>
      </w:tabs>
    </w:pPr>
    <w:rPr>
      <w:rFonts w:ascii="CG Times" w:hAnsi="CG Times"/>
      <w:szCs w:val="20"/>
      <w:lang w:val="es-CO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501B36"/>
    <w:rPr>
      <w:rFonts w:ascii="CG Times" w:eastAsia="Times New Roman" w:hAnsi="CG Times" w:cs="Times New Roman"/>
      <w:sz w:val="24"/>
      <w:szCs w:val="20"/>
      <w:lang w:eastAsia="x-none"/>
    </w:rPr>
  </w:style>
  <w:style w:type="paragraph" w:styleId="Textoindependiente">
    <w:name w:val="Body Text"/>
    <w:basedOn w:val="Normal"/>
    <w:link w:val="TextoindependienteCar"/>
    <w:semiHidden/>
    <w:rsid w:val="00501B36"/>
    <w:pPr>
      <w:jc w:val="center"/>
    </w:pPr>
    <w:rPr>
      <w:rFonts w:ascii="Arial" w:hAnsi="Arial"/>
      <w:b/>
      <w:bCs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01B3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customStyle="1" w:styleId="TableHeading">
    <w:name w:val="Table Heading"/>
    <w:basedOn w:val="Normal"/>
    <w:rsid w:val="00501B36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1B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1B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501B36"/>
    <w:rPr>
      <w:vertAlign w:val="superscript"/>
    </w:rPr>
  </w:style>
  <w:style w:type="paragraph" w:styleId="Piedepgina">
    <w:name w:val="footer"/>
    <w:basedOn w:val="Normal"/>
    <w:link w:val="PiedepginaCar"/>
    <w:unhideWhenUsed/>
    <w:rsid w:val="00501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01B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B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B3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50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1">
    <w:name w:val="Estilo1"/>
    <w:basedOn w:val="Normal"/>
    <w:rsid w:val="00501B36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501B36"/>
  </w:style>
  <w:style w:type="paragraph" w:styleId="Textoindependiente3">
    <w:name w:val="Body Text 3"/>
    <w:basedOn w:val="Normal"/>
    <w:link w:val="Textoindependiente3Car"/>
    <w:semiHidden/>
    <w:rsid w:val="00501B36"/>
    <w:pPr>
      <w:jc w:val="center"/>
      <w:outlineLvl w:val="0"/>
    </w:pPr>
    <w:rPr>
      <w:rFonts w:ascii="Arial" w:hAnsi="Arial"/>
      <w:b/>
      <w:bCs/>
      <w:spacing w:val="-3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01B36"/>
    <w:rPr>
      <w:rFonts w:ascii="Arial" w:eastAsia="Times New Roman" w:hAnsi="Arial" w:cs="Times New Roman"/>
      <w:b/>
      <w:bCs/>
      <w:spacing w:val="-3"/>
      <w:sz w:val="24"/>
      <w:szCs w:val="24"/>
      <w:lang w:val="x-none" w:eastAsia="x-none"/>
    </w:rPr>
  </w:style>
  <w:style w:type="table" w:styleId="Tablaconcuadrcula">
    <w:name w:val="Table Grid"/>
    <w:basedOn w:val="Tablanormal"/>
    <w:uiPriority w:val="59"/>
    <w:rsid w:val="00501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0">
    <w:name w:val="Título1"/>
    <w:basedOn w:val="Normal"/>
    <w:link w:val="TtuloCar"/>
    <w:qFormat/>
    <w:rsid w:val="00501B36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b/>
      <w:bCs/>
      <w:lang w:val="x-none" w:eastAsia="x-none"/>
    </w:rPr>
  </w:style>
  <w:style w:type="character" w:customStyle="1" w:styleId="TtuloCar">
    <w:name w:val="Título Car"/>
    <w:link w:val="Ttulo10"/>
    <w:rsid w:val="00501B36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501B36"/>
    <w:pPr>
      <w:ind w:left="708"/>
    </w:pPr>
    <w:rPr>
      <w:sz w:val="20"/>
      <w:szCs w:val="20"/>
      <w:lang w:val="es-CO" w:eastAsia="x-none"/>
    </w:rPr>
  </w:style>
  <w:style w:type="character" w:customStyle="1" w:styleId="PrrafodelistaCar">
    <w:name w:val="Párrafo de lista Car"/>
    <w:link w:val="Prrafodelista"/>
    <w:uiPriority w:val="34"/>
    <w:rsid w:val="00501B36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TDC1">
    <w:name w:val="toc 1"/>
    <w:basedOn w:val="Normal"/>
    <w:next w:val="Normal"/>
    <w:autoRedefine/>
    <w:semiHidden/>
    <w:rsid w:val="00501B36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501B36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1B36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01B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Epgrafe">
    <w:name w:val="Epígrafe"/>
    <w:basedOn w:val="Normal"/>
    <w:next w:val="Normal"/>
    <w:uiPriority w:val="35"/>
    <w:qFormat/>
    <w:rsid w:val="00501B3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501B36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apple-style-span">
    <w:name w:val="apple-style-span"/>
    <w:rsid w:val="00501B3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501B36"/>
    <w:pPr>
      <w:ind w:left="0"/>
    </w:pPr>
    <w:rPr>
      <w:rFonts w:ascii="Century Gothic" w:hAnsi="Century Gothic"/>
      <w:b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501B36"/>
    <w:rPr>
      <w:rFonts w:ascii="Century Gothic" w:eastAsia="Times New Roman" w:hAnsi="Century Gothic" w:cs="Times New Roman"/>
      <w:b/>
      <w:bCs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uentedeprrafopredeter"/>
    <w:rsid w:val="00501B36"/>
  </w:style>
  <w:style w:type="paragraph" w:customStyle="1" w:styleId="BodyText21">
    <w:name w:val="Body Text 21"/>
    <w:basedOn w:val="Normal"/>
    <w:uiPriority w:val="99"/>
    <w:rsid w:val="00501B36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1B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01B3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501B36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character" w:styleId="Hipervnculo">
    <w:name w:val="Hyperlink"/>
    <w:uiPriority w:val="99"/>
    <w:unhideWhenUsed/>
    <w:rsid w:val="00501B36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501B36"/>
    <w:rPr>
      <w:color w:val="800080"/>
      <w:u w:val="single"/>
    </w:rPr>
  </w:style>
  <w:style w:type="paragraph" w:customStyle="1" w:styleId="xl67">
    <w:name w:val="xl67"/>
    <w:basedOn w:val="Normal"/>
    <w:rsid w:val="0050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lang w:val="es-CO" w:eastAsia="es-CO"/>
    </w:rPr>
  </w:style>
  <w:style w:type="paragraph" w:customStyle="1" w:styleId="xl68">
    <w:name w:val="xl68"/>
    <w:basedOn w:val="Normal"/>
    <w:rsid w:val="00501B3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1F497D"/>
      <w:spacing w:before="100" w:beforeAutospacing="1" w:after="100" w:afterAutospacing="1"/>
      <w:ind w:left="0"/>
      <w:jc w:val="center"/>
      <w:textAlignment w:val="center"/>
    </w:pPr>
    <w:rPr>
      <w:rFonts w:ascii="Arial" w:hAnsi="Arial" w:cs="Arial"/>
      <w:b/>
      <w:bCs/>
      <w:color w:val="FFFFFF"/>
      <w:sz w:val="18"/>
      <w:szCs w:val="18"/>
      <w:lang w:val="es-CO" w:eastAsia="es-CO"/>
    </w:rPr>
  </w:style>
  <w:style w:type="paragraph" w:customStyle="1" w:styleId="xl69">
    <w:name w:val="xl69"/>
    <w:basedOn w:val="Normal"/>
    <w:rsid w:val="0050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lang w:val="es-CO" w:eastAsia="es-CO"/>
    </w:rPr>
  </w:style>
  <w:style w:type="paragraph" w:customStyle="1" w:styleId="xl70">
    <w:name w:val="xl70"/>
    <w:basedOn w:val="Normal"/>
    <w:rsid w:val="0050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lang w:val="es-CO" w:eastAsia="es-CO"/>
    </w:rPr>
  </w:style>
  <w:style w:type="paragraph" w:customStyle="1" w:styleId="xl65">
    <w:name w:val="xl65"/>
    <w:basedOn w:val="Normal"/>
    <w:rsid w:val="00501B3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b/>
      <w:bCs/>
      <w:sz w:val="16"/>
      <w:szCs w:val="16"/>
      <w:lang w:val="es-CO" w:eastAsia="es-CO"/>
    </w:rPr>
  </w:style>
  <w:style w:type="paragraph" w:customStyle="1" w:styleId="xl66">
    <w:name w:val="xl66"/>
    <w:basedOn w:val="Normal"/>
    <w:rsid w:val="00501B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b/>
      <w:bCs/>
      <w:sz w:val="16"/>
      <w:szCs w:val="16"/>
      <w:lang w:val="es-CO" w:eastAsia="es-CO"/>
    </w:rPr>
  </w:style>
  <w:style w:type="paragraph" w:customStyle="1" w:styleId="xl71">
    <w:name w:val="xl71"/>
    <w:basedOn w:val="Normal"/>
    <w:rsid w:val="00501B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sz w:val="16"/>
      <w:szCs w:val="16"/>
      <w:lang w:val="es-CO" w:eastAsia="es-CO"/>
    </w:rPr>
  </w:style>
  <w:style w:type="paragraph" w:customStyle="1" w:styleId="xl72">
    <w:name w:val="xl72"/>
    <w:basedOn w:val="Normal"/>
    <w:rsid w:val="0050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3">
    <w:name w:val="xl73"/>
    <w:basedOn w:val="Normal"/>
    <w:rsid w:val="0050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4">
    <w:name w:val="xl74"/>
    <w:basedOn w:val="Normal"/>
    <w:rsid w:val="0050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5">
    <w:name w:val="xl75"/>
    <w:basedOn w:val="Normal"/>
    <w:rsid w:val="00501B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6">
    <w:name w:val="xl76"/>
    <w:basedOn w:val="Normal"/>
    <w:rsid w:val="00501B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sz w:val="16"/>
      <w:szCs w:val="16"/>
      <w:lang w:val="es-CO" w:eastAsia="es-CO"/>
    </w:rPr>
  </w:style>
  <w:style w:type="paragraph" w:customStyle="1" w:styleId="xl77">
    <w:name w:val="xl77"/>
    <w:basedOn w:val="Normal"/>
    <w:rsid w:val="00501B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8">
    <w:name w:val="xl78"/>
    <w:basedOn w:val="Normal"/>
    <w:rsid w:val="00501B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79">
    <w:name w:val="xl79"/>
    <w:basedOn w:val="Normal"/>
    <w:rsid w:val="00501B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0">
    <w:name w:val="xl80"/>
    <w:basedOn w:val="Normal"/>
    <w:rsid w:val="00501B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1">
    <w:name w:val="xl81"/>
    <w:basedOn w:val="Normal"/>
    <w:rsid w:val="00501B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sz w:val="16"/>
      <w:szCs w:val="16"/>
      <w:lang w:val="es-CO" w:eastAsia="es-CO"/>
    </w:rPr>
  </w:style>
  <w:style w:type="paragraph" w:customStyle="1" w:styleId="xl82">
    <w:name w:val="xl82"/>
    <w:basedOn w:val="Normal"/>
    <w:rsid w:val="00501B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3">
    <w:name w:val="xl83"/>
    <w:basedOn w:val="Normal"/>
    <w:rsid w:val="00501B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4">
    <w:name w:val="xl84"/>
    <w:basedOn w:val="Normal"/>
    <w:rsid w:val="00501B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5">
    <w:name w:val="xl85"/>
    <w:basedOn w:val="Normal"/>
    <w:rsid w:val="00501B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left="0"/>
    </w:pPr>
    <w:rPr>
      <w:sz w:val="16"/>
      <w:szCs w:val="16"/>
      <w:lang w:val="es-CO" w:eastAsia="es-CO"/>
    </w:rPr>
  </w:style>
  <w:style w:type="paragraph" w:customStyle="1" w:styleId="xl86">
    <w:name w:val="xl86"/>
    <w:basedOn w:val="Normal"/>
    <w:rsid w:val="00501B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b/>
      <w:bCs/>
      <w:sz w:val="16"/>
      <w:szCs w:val="16"/>
      <w:lang w:val="es-CO" w:eastAsia="es-CO"/>
    </w:rPr>
  </w:style>
  <w:style w:type="paragraph" w:customStyle="1" w:styleId="xl87">
    <w:name w:val="xl87"/>
    <w:basedOn w:val="Normal"/>
    <w:rsid w:val="00501B3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b/>
      <w:bCs/>
      <w:sz w:val="16"/>
      <w:szCs w:val="16"/>
      <w:lang w:val="es-CO" w:eastAsia="es-CO"/>
    </w:rPr>
  </w:style>
  <w:style w:type="numbering" w:customStyle="1" w:styleId="Sinlista1">
    <w:name w:val="Sin lista1"/>
    <w:next w:val="Sinlista"/>
    <w:uiPriority w:val="99"/>
    <w:semiHidden/>
    <w:unhideWhenUsed/>
    <w:rsid w:val="00501B36"/>
  </w:style>
  <w:style w:type="paragraph" w:customStyle="1" w:styleId="xl88">
    <w:name w:val="xl88"/>
    <w:basedOn w:val="Normal"/>
    <w:rsid w:val="00501B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sz w:val="16"/>
      <w:szCs w:val="16"/>
      <w:lang w:val="es-CO" w:eastAsia="es-CO"/>
    </w:rPr>
  </w:style>
  <w:style w:type="paragraph" w:customStyle="1" w:styleId="xl89">
    <w:name w:val="xl89"/>
    <w:basedOn w:val="Normal"/>
    <w:rsid w:val="00501B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textAlignment w:val="center"/>
    </w:pPr>
    <w:rPr>
      <w:sz w:val="16"/>
      <w:szCs w:val="16"/>
      <w:lang w:val="es-CO" w:eastAsia="es-CO"/>
    </w:rPr>
  </w:style>
  <w:style w:type="paragraph" w:customStyle="1" w:styleId="xl90">
    <w:name w:val="xl90"/>
    <w:basedOn w:val="Normal"/>
    <w:rsid w:val="00501B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textAlignment w:val="center"/>
    </w:pPr>
    <w:rPr>
      <w:sz w:val="16"/>
      <w:szCs w:val="16"/>
      <w:lang w:val="es-CO" w:eastAsia="es-CO"/>
    </w:rPr>
  </w:style>
  <w:style w:type="numbering" w:customStyle="1" w:styleId="Sinlista2">
    <w:name w:val="Sin lista2"/>
    <w:next w:val="Sinlista"/>
    <w:uiPriority w:val="99"/>
    <w:semiHidden/>
    <w:unhideWhenUsed/>
    <w:rsid w:val="00501B36"/>
  </w:style>
  <w:style w:type="paragraph" w:customStyle="1" w:styleId="msonormal0">
    <w:name w:val="msonormal"/>
    <w:basedOn w:val="Normal"/>
    <w:rsid w:val="00501B36"/>
    <w:pPr>
      <w:spacing w:before="100" w:beforeAutospacing="1" w:after="100" w:afterAutospacing="1"/>
      <w:ind w:left="0"/>
    </w:pPr>
    <w:rPr>
      <w:lang w:val="es-CO" w:eastAsia="es-CO"/>
    </w:rPr>
  </w:style>
  <w:style w:type="paragraph" w:customStyle="1" w:styleId="xl91">
    <w:name w:val="xl91"/>
    <w:basedOn w:val="Normal"/>
    <w:rsid w:val="00932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  <w:rPr>
      <w:b/>
      <w:bCs/>
      <w:lang w:val="es-CO" w:eastAsia="es-CO"/>
    </w:rPr>
  </w:style>
  <w:style w:type="paragraph" w:customStyle="1" w:styleId="xl92">
    <w:name w:val="xl92"/>
    <w:basedOn w:val="Normal"/>
    <w:rsid w:val="009327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left="0"/>
      <w:jc w:val="center"/>
    </w:pPr>
    <w:rPr>
      <w:b/>
      <w:bCs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4476</Words>
  <Characters>24623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Velosa</dc:creator>
  <cp:keywords/>
  <dc:description/>
  <cp:lastModifiedBy>Luz Stella Rojas Macias</cp:lastModifiedBy>
  <cp:revision>2</cp:revision>
  <dcterms:created xsi:type="dcterms:W3CDTF">2018-12-12T14:32:00Z</dcterms:created>
  <dcterms:modified xsi:type="dcterms:W3CDTF">2018-12-12T14:32:00Z</dcterms:modified>
</cp:coreProperties>
</file>