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77777777" w:rsidR="00CA77FB" w:rsidRPr="00BF69C9" w:rsidRDefault="00C50599"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7728" fillcolor="#0c9">
            <v:imagedata r:id="rId11" o:title=""/>
          </v:shape>
          <o:OLEObject Type="Embed" ProgID="PBrush" ShapeID="_x0000_s2050" DrawAspect="Content" ObjectID="_1713774757" r:id="rId12"/>
        </w:object>
      </w:r>
      <w:r w:rsidR="00CA77FB" w:rsidRPr="00BF69C9">
        <w:rPr>
          <w:rFonts w:ascii="Bookman Old Style" w:hAnsi="Bookman Old Style"/>
          <w:bCs/>
          <w:szCs w:val="24"/>
        </w:rPr>
        <w:t>Ministerio de Minas y Energía</w:t>
      </w:r>
    </w:p>
    <w:p w14:paraId="0D77311B" w14:textId="77777777" w:rsidR="00CA77FB" w:rsidRPr="00BF69C9" w:rsidRDefault="00CA77FB" w:rsidP="00433E81">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0A3A011" w14:textId="71027C12"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RESOLUCIÓN No.</w:t>
      </w:r>
      <w:r w:rsidR="004500A0">
        <w:rPr>
          <w:rFonts w:ascii="Bookman Old Style" w:hAnsi="Bookman Old Style"/>
          <w:sz w:val="24"/>
          <w:szCs w:val="24"/>
        </w:rPr>
        <w:t xml:space="preserve"> </w:t>
      </w:r>
      <w:r w:rsidR="0074578F" w:rsidRPr="0074578F">
        <w:rPr>
          <w:rFonts w:ascii="Bookman Old Style" w:hAnsi="Bookman Old Style"/>
          <w:sz w:val="32"/>
          <w:szCs w:val="32"/>
        </w:rPr>
        <w:t>501 028</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491B40">
        <w:rPr>
          <w:rFonts w:ascii="Bookman Old Style" w:hAnsi="Bookman Old Style"/>
          <w:sz w:val="24"/>
          <w:szCs w:val="24"/>
        </w:rPr>
        <w:t>2</w:t>
      </w:r>
      <w:r w:rsidR="00E94710">
        <w:rPr>
          <w:rFonts w:ascii="Bookman Old Style" w:hAnsi="Bookman Old Style"/>
          <w:sz w:val="24"/>
          <w:szCs w:val="24"/>
        </w:rPr>
        <w:t>2</w:t>
      </w:r>
    </w:p>
    <w:p w14:paraId="10407C0D" w14:textId="5E67125F" w:rsidR="00CA77FB" w:rsidRPr="00BF69C9" w:rsidRDefault="00CA77FB" w:rsidP="00D03B05">
      <w:pPr>
        <w:pStyle w:val="Ttulo3"/>
        <w:tabs>
          <w:tab w:val="left" w:pos="0"/>
          <w:tab w:val="right" w:pos="9356"/>
        </w:tabs>
        <w:spacing w:before="360" w:after="360"/>
        <w:rPr>
          <w:rFonts w:ascii="Bookman Old Style" w:hAnsi="Bookman Old Style"/>
          <w:b w:val="0"/>
          <w:szCs w:val="24"/>
        </w:rPr>
      </w:pPr>
      <w:r w:rsidRPr="00BF69C9">
        <w:rPr>
          <w:rFonts w:ascii="Bookman Old Style" w:hAnsi="Bookman Old Style"/>
          <w:b w:val="0"/>
          <w:szCs w:val="24"/>
        </w:rPr>
        <w:t xml:space="preserve">(  </w:t>
      </w:r>
      <w:r w:rsidR="0074578F" w:rsidRPr="0074578F">
        <w:rPr>
          <w:rFonts w:ascii="Bookman Old Style" w:hAnsi="Bookman Old Style"/>
          <w:bCs/>
          <w:sz w:val="32"/>
          <w:szCs w:val="32"/>
        </w:rPr>
        <w:t>31 MAR. 2022</w:t>
      </w:r>
      <w:r w:rsidRPr="00BF69C9">
        <w:rPr>
          <w:rFonts w:ascii="Bookman Old Style" w:hAnsi="Bookman Old Style"/>
          <w:b w:val="0"/>
          <w:szCs w:val="24"/>
        </w:rPr>
        <w:t xml:space="preserve">   )</w:t>
      </w:r>
    </w:p>
    <w:p w14:paraId="14E3CA54" w14:textId="2A8E530B" w:rsidR="00D76752" w:rsidRPr="00BF69C9" w:rsidRDefault="00A16C20" w:rsidP="00A16C20">
      <w:pPr>
        <w:spacing w:before="0" w:after="360"/>
        <w:jc w:val="center"/>
      </w:pPr>
      <w:r w:rsidRPr="005E749D">
        <w:t xml:space="preserve">Por la cual se resuelve el recurso de reposición interpuesto por </w:t>
      </w:r>
      <w:r w:rsidR="00A05C6C">
        <w:t>Empresas Municipales de Cali</w:t>
      </w:r>
      <w:r w:rsidR="007370F0">
        <w:t xml:space="preserve"> E.I.C.E. E.S.P.</w:t>
      </w:r>
      <w:r w:rsidRPr="005E749D">
        <w:t xml:space="preserve"> contra la Resolución CREG </w:t>
      </w:r>
      <w:r w:rsidR="007370F0">
        <w:t>203</w:t>
      </w:r>
      <w:r w:rsidRPr="005E749D">
        <w:t xml:space="preserve"> de 2021</w:t>
      </w:r>
      <w:r w:rsidR="00D77B01" w:rsidRPr="005E749D">
        <w:t>.</w:t>
      </w:r>
    </w:p>
    <w:p w14:paraId="01D5B68F"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7EC94EB5"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0BDD6FE5" w14:textId="77777777" w:rsidR="00045D3D" w:rsidRPr="00BF69C9" w:rsidRDefault="00955F64" w:rsidP="00433E81">
      <w:pPr>
        <w:suppressAutoHyphens/>
        <w:spacing w:before="360" w:after="36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5BF9B619" w14:textId="3E7FB3D8" w:rsidR="00942198" w:rsidRDefault="00942198" w:rsidP="00942198">
      <w:r>
        <w:t>Mediante la Resolución CREG 015 de 2018, publicada en el Diario Oficial del 3 de febrero de 2018, se expidió la metodología para la remuneración de la actividad de distribución de energía eléctrica en el Sistema Interconectado Nacional, SIN, la cual fue aclarada y modificada por las resoluciones CREG 085 de 2018, 036 y 199 de 2019</w:t>
      </w:r>
      <w:r w:rsidR="00CD232F">
        <w:t>, 167 y 195 de 2020, y 222 de 2021</w:t>
      </w:r>
      <w:r>
        <w:t>.</w:t>
      </w:r>
    </w:p>
    <w:p w14:paraId="15CBBC3E" w14:textId="3114838C" w:rsidR="00942198" w:rsidRDefault="00942198" w:rsidP="00942198">
      <w:r>
        <w:t xml:space="preserve">Mediante la Resolución CREG </w:t>
      </w:r>
      <w:r w:rsidR="00A24E38">
        <w:t>203</w:t>
      </w:r>
      <w:r>
        <w:t xml:space="preserve"> de 2021 se modificó el plan de inversiones del mercado de comercialización atendido por </w:t>
      </w:r>
      <w:r w:rsidR="00A24E38">
        <w:t xml:space="preserve">Empresas </w:t>
      </w:r>
      <w:r w:rsidR="00BC6B09">
        <w:t>Municipales de Cali E.I.C.E</w:t>
      </w:r>
      <w:r w:rsidR="009840CD">
        <w:t>. E.S.P.</w:t>
      </w:r>
      <w:r w:rsidR="007E21CA" w:rsidRPr="007E21CA">
        <w:t xml:space="preserve"> </w:t>
      </w:r>
      <w:r>
        <w:t xml:space="preserve">aprobado en la Resolución CREG </w:t>
      </w:r>
      <w:r w:rsidR="001812A8">
        <w:t>02</w:t>
      </w:r>
      <w:r w:rsidR="008E1899">
        <w:t>8</w:t>
      </w:r>
      <w:r>
        <w:t xml:space="preserve"> de 20</w:t>
      </w:r>
      <w:r w:rsidR="001812A8">
        <w:t>20</w:t>
      </w:r>
      <w:r w:rsidR="00AA4C26">
        <w:t>,</w:t>
      </w:r>
      <w:r w:rsidR="007E21CA">
        <w:t xml:space="preserve"> y modificada por la Resolución CREG </w:t>
      </w:r>
      <w:r w:rsidR="001812A8">
        <w:t>148</w:t>
      </w:r>
      <w:r w:rsidR="007E21CA">
        <w:t xml:space="preserve"> de 20</w:t>
      </w:r>
      <w:r w:rsidR="001812A8">
        <w:t>20</w:t>
      </w:r>
      <w:r>
        <w:t xml:space="preserve">. </w:t>
      </w:r>
    </w:p>
    <w:p w14:paraId="44016439" w14:textId="76D9EDB3" w:rsidR="00942198" w:rsidRPr="007E21CA" w:rsidRDefault="00942198" w:rsidP="00942198">
      <w:pPr>
        <w:rPr>
          <w:highlight w:val="yellow"/>
        </w:rPr>
      </w:pPr>
      <w:r w:rsidRPr="00A7001A">
        <w:t xml:space="preserve">En el Documento </w:t>
      </w:r>
      <w:r w:rsidRPr="00BF695B">
        <w:t>CREG-</w:t>
      </w:r>
      <w:r w:rsidR="0047580C">
        <w:t>166</w:t>
      </w:r>
      <w:r w:rsidRPr="00BF695B">
        <w:t xml:space="preserve"> de 2021</w:t>
      </w:r>
      <w:r w:rsidRPr="00A7001A">
        <w:t xml:space="preserve"> se encuentra el soporte de la Resolución CREG </w:t>
      </w:r>
      <w:r w:rsidR="003A328E">
        <w:t>203</w:t>
      </w:r>
      <w:r w:rsidRPr="00A7001A">
        <w:t xml:space="preserve"> de 20</w:t>
      </w:r>
      <w:r w:rsidR="003A328E">
        <w:t>21</w:t>
      </w:r>
      <w:r w:rsidRPr="00A7001A">
        <w:t xml:space="preserve">, el cual incluye, las diferencias identificadas, los inventarios aprobados, las memorias de cálculo y demás consideraciones empleadas para calcular el valor del plan de inversiones aprobado en dicha </w:t>
      </w:r>
      <w:r w:rsidR="00B564D0">
        <w:t>r</w:t>
      </w:r>
      <w:r w:rsidRPr="00A7001A">
        <w:t>esolución.</w:t>
      </w:r>
    </w:p>
    <w:p w14:paraId="046EC669" w14:textId="26DDE64D" w:rsidR="00942198" w:rsidRPr="007E21CA" w:rsidRDefault="00C8723C" w:rsidP="00942198">
      <w:pPr>
        <w:rPr>
          <w:highlight w:val="yellow"/>
        </w:rPr>
      </w:pPr>
      <w:r>
        <w:t>Empresas Municipales de Cali E.I.C.E. E.S.P.,</w:t>
      </w:r>
      <w:r w:rsidR="00A7001A">
        <w:t xml:space="preserve"> </w:t>
      </w:r>
      <w:r w:rsidR="001D0C52">
        <w:t>OR</w:t>
      </w:r>
      <w:r w:rsidR="00942198" w:rsidRPr="00A7001A">
        <w:t>, mediante comunicaci</w:t>
      </w:r>
      <w:r>
        <w:t xml:space="preserve">ones </w:t>
      </w:r>
      <w:r w:rsidR="00942198" w:rsidRPr="00A7001A">
        <w:t>con radicado</w:t>
      </w:r>
      <w:r>
        <w:t>s</w:t>
      </w:r>
      <w:r w:rsidR="00942198" w:rsidRPr="00A7001A">
        <w:t xml:space="preserve"> </w:t>
      </w:r>
      <w:r w:rsidR="00A7001A" w:rsidRPr="00A7001A">
        <w:t>E-2021-0</w:t>
      </w:r>
      <w:r>
        <w:t>14269 y E-2021-014270</w:t>
      </w:r>
      <w:r w:rsidR="00942198" w:rsidRPr="00A7001A">
        <w:t xml:space="preserve">, presentó recurso de reposición contra la Resolución CREG </w:t>
      </w:r>
      <w:r>
        <w:t>203</w:t>
      </w:r>
      <w:r w:rsidR="00942198" w:rsidRPr="00A7001A">
        <w:t xml:space="preserve"> de 2021. En esta</w:t>
      </w:r>
      <w:r w:rsidR="000C7C35">
        <w:t>s</w:t>
      </w:r>
      <w:r w:rsidR="00942198" w:rsidRPr="00A7001A">
        <w:t xml:space="preserve"> comunicaci</w:t>
      </w:r>
      <w:r w:rsidR="000C7C35">
        <w:t>ones</w:t>
      </w:r>
      <w:r w:rsidR="00942198" w:rsidRPr="00A7001A">
        <w:t xml:space="preserve"> presentan los antecedentes, las razones de inconformidad y las peticiones del recurso de reposición. </w:t>
      </w:r>
    </w:p>
    <w:p w14:paraId="30B95D58" w14:textId="71ED7105" w:rsidR="00942198" w:rsidRPr="00B215CA" w:rsidRDefault="00942198" w:rsidP="00942198">
      <w:r w:rsidRPr="00B215CA">
        <w:t>En la citada comunicación se indica lo siguiente:</w:t>
      </w:r>
    </w:p>
    <w:p w14:paraId="275B31FC" w14:textId="44A1642E" w:rsidR="001D0C52" w:rsidRPr="001D0C52" w:rsidRDefault="001D0C52" w:rsidP="00DA6B6F">
      <w:pPr>
        <w:pStyle w:val="Textoindependiente"/>
        <w:ind w:right="275"/>
        <w:jc w:val="both"/>
        <w:rPr>
          <w:rFonts w:ascii="Bookman Old Style" w:hAnsi="Bookman Old Style" w:cs="Times New Roman"/>
          <w:b w:val="0"/>
          <w:i/>
          <w:iCs/>
        </w:rPr>
      </w:pPr>
      <w:r w:rsidRPr="001D0C52">
        <w:rPr>
          <w:rFonts w:ascii="Bookman Old Style" w:hAnsi="Bookman Old Style" w:cs="Times New Roman"/>
          <w:b w:val="0"/>
          <w:i/>
          <w:iCs/>
        </w:rPr>
        <w:t>(…)</w:t>
      </w:r>
    </w:p>
    <w:p w14:paraId="7E8D2188" w14:textId="5E58866E" w:rsidR="001D0C52" w:rsidRDefault="007B25F9" w:rsidP="00DA6B6F">
      <w:pPr>
        <w:pStyle w:val="Textoindependiente"/>
        <w:ind w:right="275"/>
        <w:jc w:val="both"/>
        <w:rPr>
          <w:rFonts w:ascii="Bookman Old Style" w:hAnsi="Bookman Old Style" w:cs="Times New Roman"/>
          <w:b w:val="0"/>
          <w:i/>
          <w:iCs/>
        </w:rPr>
      </w:pPr>
      <w:r>
        <w:rPr>
          <w:rFonts w:ascii="Bookman Old Style" w:hAnsi="Bookman Old Style" w:cs="Times New Roman"/>
          <w:b w:val="0"/>
          <w:i/>
          <w:iCs/>
        </w:rPr>
        <w:t>Respetado Doctor Valencia:</w:t>
      </w:r>
    </w:p>
    <w:p w14:paraId="052A14BD" w14:textId="3A6A43EB" w:rsidR="007B25F9" w:rsidRDefault="007B25F9" w:rsidP="00DA6B6F">
      <w:pPr>
        <w:pStyle w:val="Textoindependiente"/>
        <w:ind w:right="275"/>
        <w:jc w:val="both"/>
        <w:rPr>
          <w:rFonts w:ascii="Bookman Old Style" w:hAnsi="Bookman Old Style" w:cs="Times New Roman"/>
          <w:b w:val="0"/>
          <w:i/>
          <w:iCs/>
        </w:rPr>
      </w:pPr>
    </w:p>
    <w:p w14:paraId="159AAC6A" w14:textId="50089068" w:rsidR="007B25F9" w:rsidRPr="007B25F9" w:rsidRDefault="007B25F9" w:rsidP="005A0F16">
      <w:pPr>
        <w:pStyle w:val="Textoindependiente"/>
        <w:ind w:right="275"/>
        <w:jc w:val="both"/>
        <w:rPr>
          <w:rFonts w:ascii="Bookman Old Style" w:hAnsi="Bookman Old Style" w:cs="Times New Roman"/>
          <w:b w:val="0"/>
          <w:i/>
          <w:iCs/>
          <w:lang w:val="es-CO"/>
        </w:rPr>
      </w:pPr>
      <w:r w:rsidRPr="007B25F9">
        <w:rPr>
          <w:rFonts w:ascii="Bookman Old Style" w:hAnsi="Bookman Old Style" w:cs="Times New Roman"/>
          <w:b w:val="0"/>
          <w:i/>
          <w:iCs/>
          <w:lang w:val="es-CO"/>
        </w:rPr>
        <w:t>CARLOS OLMEDO ARIAS REY, mayor de edad, id</w:t>
      </w:r>
      <w:r>
        <w:rPr>
          <w:rFonts w:ascii="Bookman Old Style" w:hAnsi="Bookman Old Style" w:cs="Times New Roman"/>
          <w:b w:val="0"/>
          <w:i/>
          <w:iCs/>
          <w:lang w:val="es-CO"/>
        </w:rPr>
        <w:t xml:space="preserve">entificado con la cédula de ciudadanía número 94.489.210 de Cali, actuando en calidad de Gerente General (Encargado) de </w:t>
      </w:r>
      <w:r w:rsidR="00D447B3">
        <w:rPr>
          <w:rFonts w:ascii="Bookman Old Style" w:hAnsi="Bookman Old Style" w:cs="Times New Roman"/>
          <w:b w:val="0"/>
          <w:i/>
          <w:iCs/>
          <w:lang w:val="es-CO"/>
        </w:rPr>
        <w:t>EMPRESAS MUNICIPALES DE CALI – EMCALI E.I.C.E. E.S.P. (Se adjunta Decreto No. 4112.010.20.0943 de noviembre 26 de 2021)</w:t>
      </w:r>
      <w:r w:rsidR="005A0F16">
        <w:rPr>
          <w:rFonts w:ascii="Bookman Old Style" w:hAnsi="Bookman Old Style" w:cs="Times New Roman"/>
          <w:b w:val="0"/>
          <w:i/>
          <w:iCs/>
          <w:lang w:val="es-CO"/>
        </w:rPr>
        <w:t xml:space="preserve">, </w:t>
      </w:r>
      <w:r w:rsidR="005A0F16" w:rsidRPr="005A0F16">
        <w:rPr>
          <w:rFonts w:ascii="Bookman Old Style" w:hAnsi="Bookman Old Style" w:cs="Times New Roman"/>
          <w:b w:val="0"/>
          <w:i/>
          <w:iCs/>
          <w:lang w:val="es-CO"/>
        </w:rPr>
        <w:lastRenderedPageBreak/>
        <w:t>con domicilio principal en la ciudad de Santiago de Cali, NIT No. 890.399.003-4, (en adelante EMCALI), encontrándome dentro del término legal, mediante el presente documento me dirijo a ustedes, a fin de interponer RECURSO DE REPOSICIÓN en contra de la decisión proferida y contenida en la Resolución CREG No. 203 de 2021, con el fin que se MODIFIQUE PARCIALMENTE la mencionada decisión.</w:t>
      </w:r>
    </w:p>
    <w:p w14:paraId="429E2609" w14:textId="4826065A" w:rsidR="00DB3173" w:rsidRPr="00A84355" w:rsidRDefault="001D0C52" w:rsidP="00DB3173">
      <w:pPr>
        <w:pStyle w:val="Textoindependiente"/>
        <w:ind w:right="275"/>
        <w:jc w:val="both"/>
        <w:rPr>
          <w:rFonts w:ascii="Bookman Old Style" w:hAnsi="Bookman Old Style" w:cs="Times New Roman"/>
          <w:b w:val="0"/>
          <w:i/>
          <w:iCs/>
          <w:lang w:val="es-CO"/>
        </w:rPr>
      </w:pPr>
      <w:r w:rsidRPr="00A84355">
        <w:rPr>
          <w:rFonts w:ascii="Bookman Old Style" w:hAnsi="Bookman Old Style" w:cs="Times New Roman"/>
          <w:b w:val="0"/>
          <w:i/>
          <w:iCs/>
          <w:lang w:val="es-CO"/>
        </w:rPr>
        <w:t>(…)</w:t>
      </w:r>
    </w:p>
    <w:p w14:paraId="765469D3" w14:textId="5910E6DB" w:rsidR="00BF366C" w:rsidRDefault="00DA6B6F" w:rsidP="00DB3173">
      <w:pPr>
        <w:pStyle w:val="Textoindependiente"/>
        <w:ind w:right="275"/>
        <w:jc w:val="both"/>
        <w:rPr>
          <w:rFonts w:ascii="Bookman Old Style" w:hAnsi="Bookman Old Style" w:cs="Times New Roman"/>
          <w:b w:val="0"/>
        </w:rPr>
      </w:pPr>
      <w:r>
        <w:rPr>
          <w:rFonts w:ascii="Bookman Old Style" w:hAnsi="Bookman Old Style" w:cs="Times New Roman"/>
          <w:b w:val="0"/>
        </w:rPr>
        <w:t>Y se expresan las siguientes peticiones</w:t>
      </w:r>
      <w:r w:rsidR="0036498F">
        <w:rPr>
          <w:rFonts w:ascii="Bookman Old Style" w:hAnsi="Bookman Old Style" w:cs="Times New Roman"/>
          <w:b w:val="0"/>
        </w:rPr>
        <w:t>, para lo cual, la Comisión realiza los análisis y ajustes a que haya lugar.</w:t>
      </w:r>
    </w:p>
    <w:p w14:paraId="450D989B" w14:textId="464D3678" w:rsidR="0036498F" w:rsidRDefault="00A56EFF" w:rsidP="00BF366C">
      <w:pPr>
        <w:spacing w:before="0" w:after="240"/>
        <w:rPr>
          <w:b/>
          <w:lang w:val="es-CO" w:eastAsia="en-US"/>
        </w:rPr>
      </w:pPr>
      <w:r>
        <w:rPr>
          <w:b/>
          <w:lang w:val="es-CO" w:eastAsia="en-US"/>
        </w:rPr>
        <w:t>Primera petición:</w:t>
      </w:r>
    </w:p>
    <w:p w14:paraId="1B2F75FC" w14:textId="137DDD15" w:rsidR="00BF366C" w:rsidRDefault="00BF366C" w:rsidP="00BF366C">
      <w:pPr>
        <w:spacing w:before="0" w:after="240"/>
        <w:rPr>
          <w:bCs/>
          <w:i/>
          <w:iCs/>
          <w:lang w:val="es-CO"/>
        </w:rPr>
      </w:pPr>
      <w:r w:rsidRPr="00BF366C">
        <w:rPr>
          <w:bCs/>
          <w:i/>
          <w:iCs/>
          <w:lang w:val="es-CO"/>
        </w:rPr>
        <w:t>Revocar la parte pertinente de la resolución materia del recurso de reposición que sea contraria a las objeciones y solicitudes aquí presentadas</w:t>
      </w:r>
    </w:p>
    <w:p w14:paraId="5B336176" w14:textId="3F0BFB02" w:rsidR="00BF366C" w:rsidRDefault="00BF366C" w:rsidP="00BF366C">
      <w:pPr>
        <w:spacing w:before="0" w:after="240"/>
        <w:rPr>
          <w:b/>
          <w:lang w:val="es-CO" w:eastAsia="en-US"/>
        </w:rPr>
      </w:pPr>
      <w:r>
        <w:rPr>
          <w:b/>
          <w:lang w:val="es-CO" w:eastAsia="en-US"/>
        </w:rPr>
        <w:t>Segunda petición:</w:t>
      </w:r>
    </w:p>
    <w:p w14:paraId="5E972C25" w14:textId="442D8F78" w:rsidR="00BF366C" w:rsidRDefault="00BF366C" w:rsidP="00BF366C">
      <w:pPr>
        <w:spacing w:before="0" w:after="240"/>
        <w:rPr>
          <w:bCs/>
          <w:i/>
          <w:iCs/>
          <w:lang w:val="es-CO"/>
        </w:rPr>
      </w:pPr>
      <w:r w:rsidRPr="00BF366C">
        <w:rPr>
          <w:bCs/>
          <w:i/>
          <w:iCs/>
          <w:lang w:val="es-CO"/>
        </w:rPr>
        <w:t>Modificar los cálculos que sirven como fundamento a los asuntos objeto del presente recurso, y en consecuencia modificar la parte resolutiva de la Resolución CREG 203-2021 incorporando las solicitudes aquí sustentadas y los valores correspondientes debidamente justificados.</w:t>
      </w:r>
    </w:p>
    <w:p w14:paraId="37177227" w14:textId="165FB59D" w:rsidR="00BF366C" w:rsidRDefault="00BF366C" w:rsidP="00BF366C">
      <w:pPr>
        <w:spacing w:before="0" w:after="240"/>
        <w:rPr>
          <w:bCs/>
          <w:i/>
          <w:iCs/>
          <w:lang w:val="es-CO"/>
        </w:rPr>
      </w:pPr>
      <w:r w:rsidRPr="00BF366C">
        <w:rPr>
          <w:bCs/>
          <w:i/>
          <w:iCs/>
          <w:lang w:val="es-CO"/>
        </w:rPr>
        <w:t>Lo anterior, considerando los argumentos del presente escrito y la afectación que ello implica a los ingresos asociados con la actividad de distribución de energía eléctrica en el mercado de comercialización atendido por EMCALI</w:t>
      </w:r>
    </w:p>
    <w:p w14:paraId="7FA5CABD" w14:textId="77777777" w:rsidR="00DB3173" w:rsidRPr="00BA0196" w:rsidRDefault="00DB3173" w:rsidP="00DB3173">
      <w:pPr>
        <w:spacing w:before="0" w:after="240"/>
        <w:rPr>
          <w:b/>
          <w:lang w:val="es-CO" w:eastAsia="en-US"/>
        </w:rPr>
      </w:pPr>
      <w:r w:rsidRPr="00BA0196">
        <w:rPr>
          <w:b/>
          <w:lang w:val="es-CO" w:eastAsia="en-US"/>
        </w:rPr>
        <w:t>ANÁLISIS DE LA COMISIÓN</w:t>
      </w:r>
    </w:p>
    <w:p w14:paraId="48EB51F9" w14:textId="64886EEA" w:rsidR="009F26F4" w:rsidRPr="00F4296C" w:rsidRDefault="00A515D6" w:rsidP="009F26F4">
      <w:pPr>
        <w:spacing w:before="0" w:after="240"/>
        <w:rPr>
          <w:b/>
          <w:lang w:val="es-CO" w:eastAsia="en-US"/>
        </w:rPr>
      </w:pPr>
      <w:r>
        <w:rPr>
          <w:bCs/>
          <w:lang w:val="es-CO" w:eastAsia="en-US"/>
        </w:rPr>
        <w:t xml:space="preserve">El OR fundamenta su solicitud </w:t>
      </w:r>
      <w:r w:rsidR="00DA3808">
        <w:rPr>
          <w:bCs/>
          <w:lang w:val="es-CO" w:eastAsia="en-US"/>
        </w:rPr>
        <w:t xml:space="preserve">de acuerdo con los </w:t>
      </w:r>
      <w:r w:rsidR="009F26F4">
        <w:rPr>
          <w:bCs/>
          <w:lang w:val="es-CO" w:eastAsia="en-US"/>
        </w:rPr>
        <w:t>siguientes ítems</w:t>
      </w:r>
      <w:r w:rsidR="00AA4C26">
        <w:rPr>
          <w:bCs/>
          <w:lang w:val="es-CO" w:eastAsia="en-US"/>
        </w:rPr>
        <w:t>. E</w:t>
      </w:r>
      <w:r w:rsidR="009F26F4">
        <w:rPr>
          <w:bCs/>
          <w:lang w:val="es-CO" w:eastAsia="en-US"/>
        </w:rPr>
        <w:t xml:space="preserve">n cada caso la </w:t>
      </w:r>
      <w:r w:rsidR="00AA4C26">
        <w:rPr>
          <w:bCs/>
          <w:lang w:val="es-CO" w:eastAsia="en-US"/>
        </w:rPr>
        <w:t>C</w:t>
      </w:r>
      <w:r w:rsidR="009F26F4">
        <w:rPr>
          <w:bCs/>
          <w:lang w:val="es-CO" w:eastAsia="en-US"/>
        </w:rPr>
        <w:t>omisión realiza el análisis pertinente.</w:t>
      </w:r>
    </w:p>
    <w:p w14:paraId="73D62CE6" w14:textId="32F9C6A4" w:rsidR="009F26F4" w:rsidRPr="00F4296C" w:rsidRDefault="009F26F4" w:rsidP="009F26F4">
      <w:pPr>
        <w:pStyle w:val="Prrafodelista"/>
        <w:numPr>
          <w:ilvl w:val="0"/>
          <w:numId w:val="69"/>
        </w:numPr>
        <w:spacing w:before="0"/>
        <w:rPr>
          <w:b/>
          <w:lang w:eastAsia="en-US"/>
        </w:rPr>
      </w:pPr>
      <w:r w:rsidRPr="00F4296C">
        <w:rPr>
          <w:b/>
          <w:i/>
          <w:iCs/>
          <w:lang w:eastAsia="en-US"/>
        </w:rPr>
        <w:t>Reconocimiento de activos objetados por la Comisión</w:t>
      </w:r>
      <w:r w:rsidRPr="00F4296C">
        <w:rPr>
          <w:b/>
          <w:lang w:eastAsia="en-US"/>
        </w:rPr>
        <w:t>.</w:t>
      </w:r>
    </w:p>
    <w:p w14:paraId="19F98257" w14:textId="21BAD052" w:rsidR="009F26F4" w:rsidRDefault="009F26F4" w:rsidP="000778F1">
      <w:pPr>
        <w:spacing w:before="0"/>
        <w:rPr>
          <w:bCs/>
          <w:i/>
          <w:iCs/>
          <w:lang w:val="es-CO"/>
        </w:rPr>
      </w:pPr>
      <w:r w:rsidRPr="009F26F4">
        <w:rPr>
          <w:bCs/>
          <w:i/>
          <w:iCs/>
          <w:lang w:val="es-CO"/>
        </w:rPr>
        <w:t>En la modificación del plan de expansión solicitado por EMCALI, algunos activos no figuran como reconocidos. Respetuosamente solicitamos que sean tenidas en cuenta las aclaraciones para cada uno de los activos específicos objeto de no reconocimiento en el análisis de la Comisión.</w:t>
      </w:r>
    </w:p>
    <w:p w14:paraId="300BB97F" w14:textId="6113FC0B" w:rsidR="00BF366C" w:rsidRDefault="009F26F4" w:rsidP="00AD5A44">
      <w:pPr>
        <w:spacing w:before="0"/>
        <w:rPr>
          <w:bCs/>
          <w:lang w:val="es-CO" w:eastAsia="en-US"/>
        </w:rPr>
      </w:pPr>
      <w:r>
        <w:rPr>
          <w:bCs/>
          <w:lang w:val="es-CO"/>
        </w:rPr>
        <w:t>El OR describe la siguiente tabla, para la cual la Comisión describe el resultado de</w:t>
      </w:r>
      <w:r w:rsidR="000778F1">
        <w:rPr>
          <w:bCs/>
          <w:lang w:val="es-CO"/>
        </w:rPr>
        <w:t xml:space="preserve"> la revisión a la solicitud en la última columna.</w:t>
      </w:r>
      <w:r w:rsidR="00AD5A44" w:rsidRPr="00AD5A44">
        <w:t xml:space="preserve"> </w:t>
      </w:r>
    </w:p>
    <w:tbl>
      <w:tblPr>
        <w:tblW w:w="9495" w:type="dxa"/>
        <w:jc w:val="center"/>
        <w:tblLayout w:type="fixed"/>
        <w:tblCellMar>
          <w:left w:w="0" w:type="dxa"/>
          <w:right w:w="0" w:type="dxa"/>
        </w:tblCellMar>
        <w:tblLook w:val="04A0" w:firstRow="1" w:lastRow="0" w:firstColumn="1" w:lastColumn="0" w:noHBand="0" w:noVBand="1"/>
      </w:tblPr>
      <w:tblGrid>
        <w:gridCol w:w="896"/>
        <w:gridCol w:w="592"/>
        <w:gridCol w:w="2623"/>
        <w:gridCol w:w="2835"/>
        <w:gridCol w:w="2549"/>
      </w:tblGrid>
      <w:tr w:rsidR="000778F1" w14:paraId="33F924FB" w14:textId="727C9D1A" w:rsidTr="000B4A74">
        <w:trPr>
          <w:trHeight w:hRule="exact" w:val="572"/>
          <w:tblHeader/>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778DE3DB" w14:textId="77777777" w:rsidR="000778F1" w:rsidRPr="007D40F6" w:rsidRDefault="000778F1" w:rsidP="000778F1">
            <w:pPr>
              <w:jc w:val="center"/>
              <w:rPr>
                <w:b/>
                <w:sz w:val="18"/>
                <w:szCs w:val="18"/>
                <w:lang w:val="es-CO"/>
              </w:rPr>
            </w:pPr>
            <w:r w:rsidRPr="007D40F6">
              <w:rPr>
                <w:b/>
                <w:sz w:val="18"/>
                <w:szCs w:val="18"/>
                <w:lang w:val="es-CO"/>
              </w:rPr>
              <w:t>Formato</w:t>
            </w:r>
          </w:p>
        </w:tc>
        <w:tc>
          <w:tcPr>
            <w:tcW w:w="592" w:type="dxa"/>
            <w:tcBorders>
              <w:top w:val="single" w:sz="2" w:space="0" w:color="000000"/>
              <w:left w:val="single" w:sz="2" w:space="0" w:color="000000"/>
              <w:bottom w:val="single" w:sz="2" w:space="0" w:color="000000"/>
              <w:right w:val="single" w:sz="2" w:space="0" w:color="000000"/>
            </w:tcBorders>
            <w:vAlign w:val="center"/>
          </w:tcPr>
          <w:p w14:paraId="196B3D99" w14:textId="77777777" w:rsidR="000778F1" w:rsidRPr="007D40F6" w:rsidRDefault="000778F1" w:rsidP="000778F1">
            <w:pPr>
              <w:jc w:val="center"/>
              <w:rPr>
                <w:b/>
                <w:sz w:val="18"/>
                <w:szCs w:val="18"/>
                <w:lang w:val="es-CO"/>
              </w:rPr>
            </w:pPr>
            <w:r w:rsidRPr="007D40F6">
              <w:rPr>
                <w:b/>
                <w:sz w:val="18"/>
                <w:szCs w:val="18"/>
                <w:lang w:val="es-CO"/>
              </w:rPr>
              <w:t>UC</w:t>
            </w:r>
          </w:p>
        </w:tc>
        <w:tc>
          <w:tcPr>
            <w:tcW w:w="2623" w:type="dxa"/>
            <w:tcBorders>
              <w:top w:val="single" w:sz="2" w:space="0" w:color="000000"/>
              <w:left w:val="single" w:sz="2" w:space="0" w:color="000000"/>
              <w:bottom w:val="single" w:sz="2" w:space="0" w:color="000000"/>
              <w:right w:val="single" w:sz="2" w:space="0" w:color="000000"/>
            </w:tcBorders>
            <w:vAlign w:val="center"/>
          </w:tcPr>
          <w:p w14:paraId="4226E5EE" w14:textId="44ED00F3" w:rsidR="000778F1" w:rsidRPr="007D40F6" w:rsidRDefault="003C3E7F" w:rsidP="000778F1">
            <w:pPr>
              <w:ind w:left="68"/>
              <w:jc w:val="center"/>
              <w:rPr>
                <w:b/>
                <w:sz w:val="18"/>
                <w:szCs w:val="18"/>
                <w:lang w:val="es-CO"/>
              </w:rPr>
            </w:pPr>
            <w:r>
              <w:rPr>
                <w:b/>
                <w:sz w:val="18"/>
                <w:szCs w:val="18"/>
                <w:lang w:val="es-CO"/>
              </w:rPr>
              <w:t xml:space="preserve">Comentario inicial </w:t>
            </w:r>
            <w:r w:rsidR="000778F1" w:rsidRPr="007D40F6">
              <w:rPr>
                <w:b/>
                <w:sz w:val="18"/>
                <w:szCs w:val="18"/>
                <w:lang w:val="es-CO"/>
              </w:rPr>
              <w:t>CREG</w:t>
            </w:r>
          </w:p>
        </w:tc>
        <w:tc>
          <w:tcPr>
            <w:tcW w:w="2835" w:type="dxa"/>
            <w:tcBorders>
              <w:top w:val="single" w:sz="2" w:space="0" w:color="000000"/>
              <w:left w:val="single" w:sz="2" w:space="0" w:color="000000"/>
              <w:bottom w:val="single" w:sz="2" w:space="0" w:color="000000"/>
              <w:right w:val="single" w:sz="2" w:space="0" w:color="000000"/>
            </w:tcBorders>
            <w:vAlign w:val="center"/>
          </w:tcPr>
          <w:p w14:paraId="694FC302" w14:textId="77777777" w:rsidR="000778F1" w:rsidRPr="007D40F6" w:rsidRDefault="000778F1" w:rsidP="000778F1">
            <w:pPr>
              <w:ind w:left="68"/>
              <w:jc w:val="center"/>
              <w:rPr>
                <w:b/>
                <w:sz w:val="18"/>
                <w:szCs w:val="18"/>
                <w:lang w:val="es-CO"/>
              </w:rPr>
            </w:pPr>
            <w:r w:rsidRPr="007D40F6">
              <w:rPr>
                <w:b/>
                <w:sz w:val="18"/>
                <w:szCs w:val="18"/>
                <w:lang w:val="es-CO"/>
              </w:rPr>
              <w:t>Observación EMCALI</w:t>
            </w:r>
          </w:p>
        </w:tc>
        <w:tc>
          <w:tcPr>
            <w:tcW w:w="2549" w:type="dxa"/>
            <w:tcBorders>
              <w:top w:val="single" w:sz="2" w:space="0" w:color="000000"/>
              <w:left w:val="single" w:sz="2" w:space="0" w:color="000000"/>
              <w:bottom w:val="single" w:sz="2" w:space="0" w:color="000000"/>
              <w:right w:val="single" w:sz="2" w:space="0" w:color="000000"/>
            </w:tcBorders>
            <w:vAlign w:val="center"/>
          </w:tcPr>
          <w:p w14:paraId="31A3D240" w14:textId="7F4868EF" w:rsidR="000778F1" w:rsidRPr="007D40F6" w:rsidRDefault="000778F1" w:rsidP="000778F1">
            <w:pPr>
              <w:ind w:left="68"/>
              <w:jc w:val="center"/>
              <w:rPr>
                <w:b/>
                <w:sz w:val="18"/>
                <w:szCs w:val="18"/>
                <w:lang w:val="es-CO"/>
              </w:rPr>
            </w:pPr>
            <w:r w:rsidRPr="007D40F6">
              <w:rPr>
                <w:b/>
                <w:sz w:val="18"/>
                <w:szCs w:val="18"/>
                <w:lang w:val="es-CO"/>
              </w:rPr>
              <w:t>Análisis de la Comisión al recurso</w:t>
            </w:r>
          </w:p>
        </w:tc>
      </w:tr>
      <w:tr w:rsidR="000778F1" w:rsidRPr="007E6DEB" w14:paraId="3D737CAB" w14:textId="74C5B8FD" w:rsidTr="000B4A74">
        <w:trPr>
          <w:trHeight w:hRule="exact" w:val="2345"/>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780C7152" w14:textId="77777777" w:rsidR="000778F1" w:rsidRPr="000778F1" w:rsidRDefault="000778F1" w:rsidP="000778F1">
            <w:pPr>
              <w:jc w:val="center"/>
              <w:rPr>
                <w:bCs/>
                <w:sz w:val="18"/>
                <w:szCs w:val="18"/>
                <w:lang w:val="es-CO"/>
              </w:rPr>
            </w:pPr>
            <w:r w:rsidRPr="000778F1">
              <w:rPr>
                <w:bCs/>
                <w:sz w:val="18"/>
                <w:szCs w:val="18"/>
                <w:lang w:val="es-CO"/>
              </w:rPr>
              <w:t>6</w:t>
            </w:r>
          </w:p>
        </w:tc>
        <w:tc>
          <w:tcPr>
            <w:tcW w:w="592" w:type="dxa"/>
            <w:tcBorders>
              <w:top w:val="single" w:sz="2" w:space="0" w:color="000000"/>
              <w:left w:val="single" w:sz="2" w:space="0" w:color="000000"/>
              <w:bottom w:val="single" w:sz="2" w:space="0" w:color="000000"/>
              <w:right w:val="single" w:sz="2" w:space="0" w:color="000000"/>
            </w:tcBorders>
            <w:vAlign w:val="center"/>
          </w:tcPr>
          <w:p w14:paraId="10644337" w14:textId="77777777" w:rsidR="000778F1" w:rsidRPr="000778F1" w:rsidRDefault="000778F1" w:rsidP="000778F1">
            <w:pPr>
              <w:jc w:val="center"/>
              <w:rPr>
                <w:bCs/>
                <w:sz w:val="18"/>
                <w:szCs w:val="18"/>
                <w:lang w:val="es-CO"/>
              </w:rPr>
            </w:pPr>
            <w:r w:rsidRPr="000778F1">
              <w:rPr>
                <w:bCs/>
                <w:sz w:val="18"/>
                <w:szCs w:val="18"/>
                <w:lang w:val="es-CO"/>
              </w:rPr>
              <w:t>N2S22</w:t>
            </w:r>
          </w:p>
        </w:tc>
        <w:tc>
          <w:tcPr>
            <w:tcW w:w="2623" w:type="dxa"/>
            <w:tcBorders>
              <w:top w:val="single" w:sz="2" w:space="0" w:color="000000"/>
              <w:left w:val="single" w:sz="2" w:space="0" w:color="000000"/>
              <w:bottom w:val="single" w:sz="2" w:space="0" w:color="000000"/>
              <w:right w:val="single" w:sz="2" w:space="0" w:color="000000"/>
            </w:tcBorders>
            <w:vAlign w:val="center"/>
          </w:tcPr>
          <w:p w14:paraId="6DBE0D09" w14:textId="36F0F91D" w:rsidR="000778F1" w:rsidRPr="000778F1" w:rsidRDefault="000778F1" w:rsidP="007D40F6">
            <w:pPr>
              <w:ind w:left="72" w:right="108"/>
              <w:jc w:val="left"/>
              <w:rPr>
                <w:bCs/>
                <w:sz w:val="18"/>
                <w:szCs w:val="18"/>
                <w:lang w:val="es-CO"/>
              </w:rPr>
            </w:pPr>
            <w:r w:rsidRPr="000778F1">
              <w:rPr>
                <w:bCs/>
                <w:sz w:val="18"/>
                <w:szCs w:val="18"/>
                <w:lang w:val="es-CO"/>
              </w:rPr>
              <w:t>El módulo de barraje solicitado no corresponde con el total de</w:t>
            </w:r>
            <w:r w:rsidR="007D40F6">
              <w:rPr>
                <w:bCs/>
                <w:sz w:val="18"/>
                <w:szCs w:val="18"/>
                <w:lang w:val="es-CO"/>
              </w:rPr>
              <w:t xml:space="preserve"> </w:t>
            </w:r>
            <w:r w:rsidRPr="000778F1">
              <w:rPr>
                <w:bCs/>
                <w:sz w:val="18"/>
                <w:szCs w:val="18"/>
                <w:lang w:val="es-CO"/>
              </w:rPr>
              <w:t>bahías aprobadas en la SE, para el mismo nivel de tensión.</w:t>
            </w:r>
          </w:p>
        </w:tc>
        <w:tc>
          <w:tcPr>
            <w:tcW w:w="2835" w:type="dxa"/>
            <w:tcBorders>
              <w:top w:val="single" w:sz="2" w:space="0" w:color="000000"/>
              <w:left w:val="single" w:sz="2" w:space="0" w:color="000000"/>
              <w:bottom w:val="single" w:sz="2" w:space="0" w:color="000000"/>
              <w:right w:val="single" w:sz="2" w:space="0" w:color="000000"/>
            </w:tcBorders>
            <w:vAlign w:val="center"/>
          </w:tcPr>
          <w:p w14:paraId="2F071313" w14:textId="77777777" w:rsidR="000778F1" w:rsidRPr="000778F1" w:rsidRDefault="000778F1" w:rsidP="000778F1">
            <w:pPr>
              <w:spacing w:line="280" w:lineRule="auto"/>
              <w:ind w:left="72" w:right="180"/>
              <w:jc w:val="left"/>
              <w:rPr>
                <w:bCs/>
                <w:sz w:val="18"/>
                <w:szCs w:val="18"/>
                <w:lang w:val="es-CO"/>
              </w:rPr>
            </w:pPr>
            <w:r w:rsidRPr="000778F1">
              <w:rPr>
                <w:bCs/>
                <w:sz w:val="18"/>
                <w:szCs w:val="18"/>
                <w:lang w:val="es-CO"/>
              </w:rPr>
              <w:t>En la subestación 0027 hay 7 celdas tipo interior. No existe módulo de barraje para este tipo de SE. La ob</w:t>
            </w:r>
            <w:r w:rsidRPr="000778F1">
              <w:rPr>
                <w:bCs/>
                <w:sz w:val="18"/>
                <w:szCs w:val="18"/>
                <w:lang w:val="es-CO"/>
              </w:rPr>
              <w:softHyphen/>
              <w:t>servación es válida.</w:t>
            </w:r>
          </w:p>
        </w:tc>
        <w:tc>
          <w:tcPr>
            <w:tcW w:w="2549" w:type="dxa"/>
            <w:tcBorders>
              <w:top w:val="single" w:sz="2" w:space="0" w:color="000000"/>
              <w:left w:val="single" w:sz="2" w:space="0" w:color="000000"/>
              <w:bottom w:val="single" w:sz="2" w:space="0" w:color="000000"/>
              <w:right w:val="single" w:sz="2" w:space="0" w:color="000000"/>
            </w:tcBorders>
            <w:vAlign w:val="center"/>
          </w:tcPr>
          <w:p w14:paraId="6056B6A6" w14:textId="460B7DA8" w:rsidR="000778F1" w:rsidRPr="000778F1" w:rsidRDefault="005162E4" w:rsidP="000778F1">
            <w:pPr>
              <w:spacing w:line="280" w:lineRule="auto"/>
              <w:ind w:left="72" w:right="180"/>
              <w:jc w:val="left"/>
              <w:rPr>
                <w:bCs/>
                <w:sz w:val="18"/>
                <w:szCs w:val="18"/>
                <w:lang w:val="es-CO"/>
              </w:rPr>
            </w:pPr>
            <w:r>
              <w:rPr>
                <w:bCs/>
                <w:sz w:val="18"/>
                <w:szCs w:val="18"/>
                <w:lang w:val="es-CO"/>
              </w:rPr>
              <w:t>E</w:t>
            </w:r>
            <w:r w:rsidR="007D40F6" w:rsidRPr="007D40F6">
              <w:rPr>
                <w:bCs/>
                <w:sz w:val="18"/>
                <w:szCs w:val="18"/>
                <w:lang w:val="es-CO"/>
              </w:rPr>
              <w:t>l OR se encuentra</w:t>
            </w:r>
            <w:r w:rsidR="007D40F6">
              <w:rPr>
                <w:bCs/>
                <w:sz w:val="18"/>
                <w:szCs w:val="18"/>
                <w:lang w:val="es-CO"/>
              </w:rPr>
              <w:t xml:space="preserve"> de</w:t>
            </w:r>
            <w:r w:rsidR="007D40F6" w:rsidRPr="007D40F6">
              <w:rPr>
                <w:bCs/>
                <w:sz w:val="18"/>
                <w:szCs w:val="18"/>
                <w:lang w:val="es-CO"/>
              </w:rPr>
              <w:t xml:space="preserve"> acuerdo con la observación inicial, </w:t>
            </w:r>
            <w:r w:rsidR="00AA4C26">
              <w:rPr>
                <w:bCs/>
                <w:sz w:val="18"/>
                <w:szCs w:val="18"/>
                <w:lang w:val="es-CO"/>
              </w:rPr>
              <w:t xml:space="preserve">y </w:t>
            </w:r>
            <w:r w:rsidR="007D40F6" w:rsidRPr="007D40F6">
              <w:rPr>
                <w:bCs/>
                <w:sz w:val="18"/>
                <w:szCs w:val="18"/>
                <w:lang w:val="es-CO"/>
              </w:rPr>
              <w:t>no se aprueba la UC</w:t>
            </w:r>
          </w:p>
        </w:tc>
      </w:tr>
      <w:tr w:rsidR="000B4A74" w:rsidRPr="007E6DEB" w14:paraId="286F6A48" w14:textId="79A9D824" w:rsidTr="000B4A74">
        <w:trPr>
          <w:trHeight w:hRule="exact" w:val="2832"/>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128291E0" w14:textId="77777777" w:rsidR="000B4A74" w:rsidRPr="000778F1" w:rsidRDefault="000B4A74" w:rsidP="000B4A74">
            <w:pPr>
              <w:jc w:val="center"/>
              <w:rPr>
                <w:bCs/>
                <w:sz w:val="18"/>
                <w:szCs w:val="18"/>
                <w:lang w:val="es-CO"/>
              </w:rPr>
            </w:pPr>
            <w:r w:rsidRPr="000778F1">
              <w:rPr>
                <w:bCs/>
                <w:sz w:val="18"/>
                <w:szCs w:val="18"/>
                <w:lang w:val="es-CO"/>
              </w:rPr>
              <w:lastRenderedPageBreak/>
              <w:t>6</w:t>
            </w:r>
          </w:p>
        </w:tc>
        <w:tc>
          <w:tcPr>
            <w:tcW w:w="592" w:type="dxa"/>
            <w:tcBorders>
              <w:top w:val="single" w:sz="2" w:space="0" w:color="000000"/>
              <w:left w:val="single" w:sz="2" w:space="0" w:color="000000"/>
              <w:bottom w:val="single" w:sz="2" w:space="0" w:color="000000"/>
              <w:right w:val="single" w:sz="2" w:space="0" w:color="000000"/>
            </w:tcBorders>
            <w:vAlign w:val="center"/>
          </w:tcPr>
          <w:p w14:paraId="36230B7A" w14:textId="77777777" w:rsidR="000B4A74" w:rsidRPr="000778F1" w:rsidRDefault="000B4A74" w:rsidP="000B4A74">
            <w:pPr>
              <w:jc w:val="center"/>
              <w:rPr>
                <w:bCs/>
                <w:sz w:val="18"/>
                <w:szCs w:val="18"/>
                <w:lang w:val="es-CO"/>
              </w:rPr>
            </w:pPr>
            <w:r w:rsidRPr="000778F1">
              <w:rPr>
                <w:bCs/>
                <w:sz w:val="18"/>
                <w:szCs w:val="18"/>
                <w:lang w:val="es-CO"/>
              </w:rPr>
              <w:t>N4S64</w:t>
            </w:r>
          </w:p>
        </w:tc>
        <w:tc>
          <w:tcPr>
            <w:tcW w:w="2623" w:type="dxa"/>
            <w:tcBorders>
              <w:top w:val="single" w:sz="2" w:space="0" w:color="000000"/>
              <w:left w:val="single" w:sz="2" w:space="0" w:color="000000"/>
              <w:bottom w:val="single" w:sz="2" w:space="0" w:color="000000"/>
              <w:right w:val="single" w:sz="2" w:space="0" w:color="000000"/>
            </w:tcBorders>
            <w:vAlign w:val="center"/>
          </w:tcPr>
          <w:p w14:paraId="797C1DA2" w14:textId="5DD50BBB" w:rsidR="000B4A74" w:rsidRPr="000778F1" w:rsidRDefault="000B4A74" w:rsidP="000B4A74">
            <w:pPr>
              <w:spacing w:line="295" w:lineRule="auto"/>
              <w:ind w:left="72" w:right="216"/>
              <w:jc w:val="left"/>
              <w:rPr>
                <w:bCs/>
                <w:sz w:val="18"/>
                <w:szCs w:val="18"/>
                <w:lang w:val="es-CO"/>
              </w:rPr>
            </w:pPr>
            <w:r w:rsidRPr="000778F1">
              <w:rPr>
                <w:bCs/>
                <w:sz w:val="18"/>
                <w:szCs w:val="18"/>
                <w:lang w:val="es-CO"/>
              </w:rPr>
              <w:t>Módulo común solicitado solo reconoce celdas para el mismo nivel de tensión sea N3 o N2.</w:t>
            </w:r>
          </w:p>
        </w:tc>
        <w:tc>
          <w:tcPr>
            <w:tcW w:w="2835" w:type="dxa"/>
            <w:tcBorders>
              <w:top w:val="single" w:sz="2" w:space="0" w:color="000000"/>
              <w:left w:val="single" w:sz="2" w:space="0" w:color="000000"/>
              <w:bottom w:val="single" w:sz="2" w:space="0" w:color="000000"/>
              <w:right w:val="single" w:sz="2" w:space="0" w:color="000000"/>
            </w:tcBorders>
            <w:vAlign w:val="center"/>
          </w:tcPr>
          <w:p w14:paraId="2989D9A5" w14:textId="77777777" w:rsidR="000B4A74" w:rsidRPr="000778F1" w:rsidRDefault="000B4A74" w:rsidP="000B4A74">
            <w:pPr>
              <w:spacing w:line="292" w:lineRule="auto"/>
              <w:ind w:left="72" w:right="108"/>
              <w:jc w:val="left"/>
              <w:rPr>
                <w:bCs/>
                <w:sz w:val="18"/>
                <w:szCs w:val="18"/>
                <w:lang w:val="es-CO"/>
              </w:rPr>
            </w:pPr>
            <w:r w:rsidRPr="000778F1">
              <w:rPr>
                <w:bCs/>
                <w:sz w:val="18"/>
                <w:szCs w:val="18"/>
                <w:lang w:val="es-CO"/>
              </w:rPr>
              <w:t>La subestación 0009 (Arroyohondo) contempla 7 bahías en 115: 2 de línea, 2 de transformación, 1 de acople, 1 fut. De línea y 1 fut. De trafo. La UC correcta es N4S62</w:t>
            </w:r>
          </w:p>
        </w:tc>
        <w:tc>
          <w:tcPr>
            <w:tcW w:w="2549" w:type="dxa"/>
            <w:tcBorders>
              <w:top w:val="single" w:sz="2" w:space="0" w:color="000000"/>
              <w:left w:val="single" w:sz="2" w:space="0" w:color="000000"/>
              <w:bottom w:val="single" w:sz="2" w:space="0" w:color="000000"/>
              <w:right w:val="single" w:sz="2" w:space="0" w:color="000000"/>
            </w:tcBorders>
            <w:vAlign w:val="center"/>
          </w:tcPr>
          <w:p w14:paraId="03D5D51E" w14:textId="6B615916" w:rsidR="000B4A74" w:rsidRPr="000778F1" w:rsidRDefault="000B4A74" w:rsidP="000B4A74">
            <w:pPr>
              <w:spacing w:line="292" w:lineRule="auto"/>
              <w:ind w:left="72" w:right="108"/>
              <w:jc w:val="left"/>
              <w:rPr>
                <w:bCs/>
                <w:sz w:val="18"/>
                <w:szCs w:val="18"/>
                <w:lang w:val="es-CO"/>
              </w:rPr>
            </w:pPr>
            <w:r>
              <w:rPr>
                <w:bCs/>
                <w:sz w:val="18"/>
                <w:szCs w:val="18"/>
                <w:lang w:val="es-CO"/>
              </w:rPr>
              <w:t>Se aclara que inicialmente el comentario CREG es “</w:t>
            </w:r>
            <w:r w:rsidRPr="000B4A74">
              <w:rPr>
                <w:bCs/>
                <w:i/>
                <w:iCs/>
                <w:sz w:val="18"/>
                <w:szCs w:val="18"/>
                <w:lang w:val="es-CO"/>
              </w:rPr>
              <w:t>El módulo común solicitado no corresponde con el total de bahías aprobadas en la SE, para el mismo nivel de tensión</w:t>
            </w:r>
            <w:r>
              <w:rPr>
                <w:bCs/>
                <w:i/>
                <w:iCs/>
                <w:sz w:val="18"/>
                <w:szCs w:val="18"/>
                <w:lang w:val="es-CO"/>
              </w:rPr>
              <w:t>”</w:t>
            </w:r>
            <w:r w:rsidR="00AA4C26">
              <w:rPr>
                <w:bCs/>
                <w:sz w:val="18"/>
                <w:szCs w:val="18"/>
                <w:lang w:val="es-CO"/>
              </w:rPr>
              <w:t>. S</w:t>
            </w:r>
            <w:r>
              <w:rPr>
                <w:bCs/>
                <w:sz w:val="18"/>
                <w:szCs w:val="18"/>
                <w:lang w:val="es-CO"/>
              </w:rPr>
              <w:t>in embargo,</w:t>
            </w:r>
            <w:r>
              <w:rPr>
                <w:bCs/>
                <w:i/>
                <w:iCs/>
                <w:sz w:val="18"/>
                <w:szCs w:val="18"/>
                <w:lang w:val="es-CO"/>
              </w:rPr>
              <w:t xml:space="preserve"> </w:t>
            </w:r>
            <w:r>
              <w:rPr>
                <w:bCs/>
                <w:sz w:val="18"/>
                <w:szCs w:val="18"/>
                <w:lang w:val="es-CO"/>
              </w:rPr>
              <w:t>el</w:t>
            </w:r>
            <w:r w:rsidRPr="000B4A74">
              <w:rPr>
                <w:bCs/>
                <w:i/>
                <w:iCs/>
                <w:sz w:val="18"/>
                <w:szCs w:val="18"/>
                <w:lang w:val="es-CO"/>
              </w:rPr>
              <w:t xml:space="preserve"> </w:t>
            </w:r>
            <w:r>
              <w:rPr>
                <w:bCs/>
                <w:sz w:val="18"/>
                <w:szCs w:val="18"/>
                <w:lang w:val="es-CO"/>
              </w:rPr>
              <w:t>OR aclara la solicitud y se aprueba la UC.</w:t>
            </w:r>
          </w:p>
        </w:tc>
      </w:tr>
      <w:tr w:rsidR="000B4A74" w14:paraId="4560104A" w14:textId="3D5D9313" w:rsidTr="000B4A74">
        <w:trPr>
          <w:trHeight w:hRule="exact" w:val="3268"/>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554D0FBE" w14:textId="77777777" w:rsidR="000B4A74" w:rsidRPr="000778F1" w:rsidRDefault="000B4A74" w:rsidP="000B4A74">
            <w:pPr>
              <w:jc w:val="center"/>
              <w:rPr>
                <w:bCs/>
                <w:sz w:val="18"/>
                <w:szCs w:val="18"/>
                <w:lang w:val="es-CO"/>
              </w:rPr>
            </w:pPr>
            <w:r w:rsidRPr="000778F1">
              <w:rPr>
                <w:bCs/>
                <w:sz w:val="18"/>
                <w:szCs w:val="18"/>
                <w:lang w:val="es-CO"/>
              </w:rPr>
              <w:t>6</w:t>
            </w:r>
          </w:p>
        </w:tc>
        <w:tc>
          <w:tcPr>
            <w:tcW w:w="592" w:type="dxa"/>
            <w:tcBorders>
              <w:top w:val="single" w:sz="2" w:space="0" w:color="000000"/>
              <w:left w:val="single" w:sz="2" w:space="0" w:color="000000"/>
              <w:bottom w:val="single" w:sz="2" w:space="0" w:color="000000"/>
              <w:right w:val="single" w:sz="2" w:space="0" w:color="000000"/>
            </w:tcBorders>
            <w:vAlign w:val="center"/>
          </w:tcPr>
          <w:p w14:paraId="0861BFB9" w14:textId="77777777" w:rsidR="000B4A74" w:rsidRPr="000778F1" w:rsidRDefault="000B4A74" w:rsidP="000B4A74">
            <w:pPr>
              <w:jc w:val="center"/>
              <w:rPr>
                <w:bCs/>
                <w:sz w:val="18"/>
                <w:szCs w:val="18"/>
                <w:lang w:val="es-CO"/>
              </w:rPr>
            </w:pPr>
            <w:r w:rsidRPr="000778F1">
              <w:rPr>
                <w:bCs/>
                <w:sz w:val="18"/>
                <w:szCs w:val="18"/>
                <w:lang w:val="es-CO"/>
              </w:rPr>
              <w:t>N3S35</w:t>
            </w:r>
          </w:p>
        </w:tc>
        <w:tc>
          <w:tcPr>
            <w:tcW w:w="2623" w:type="dxa"/>
            <w:tcBorders>
              <w:top w:val="single" w:sz="2" w:space="0" w:color="000000"/>
              <w:left w:val="single" w:sz="2" w:space="0" w:color="000000"/>
              <w:bottom w:val="single" w:sz="2" w:space="0" w:color="000000"/>
              <w:right w:val="single" w:sz="2" w:space="0" w:color="000000"/>
            </w:tcBorders>
            <w:vAlign w:val="center"/>
          </w:tcPr>
          <w:p w14:paraId="2904CB90" w14:textId="0F56E176" w:rsidR="000B4A74" w:rsidRPr="000778F1" w:rsidRDefault="000B4A74" w:rsidP="000B4A74">
            <w:pPr>
              <w:spacing w:line="292" w:lineRule="auto"/>
              <w:ind w:left="72" w:right="216"/>
              <w:jc w:val="left"/>
              <w:rPr>
                <w:bCs/>
                <w:sz w:val="18"/>
                <w:szCs w:val="18"/>
                <w:lang w:val="es-CO"/>
              </w:rPr>
            </w:pPr>
            <w:r w:rsidRPr="000778F1">
              <w:rPr>
                <w:bCs/>
                <w:sz w:val="18"/>
                <w:szCs w:val="18"/>
                <w:lang w:val="es-CO"/>
              </w:rPr>
              <w:t>Módulo común solicitado solo reconoce celdas para el mismo nivel de tensión sea N3 o N2.</w:t>
            </w:r>
          </w:p>
        </w:tc>
        <w:tc>
          <w:tcPr>
            <w:tcW w:w="2835" w:type="dxa"/>
            <w:tcBorders>
              <w:top w:val="single" w:sz="2" w:space="0" w:color="000000"/>
              <w:left w:val="single" w:sz="2" w:space="0" w:color="000000"/>
              <w:bottom w:val="single" w:sz="2" w:space="0" w:color="000000"/>
              <w:right w:val="single" w:sz="2" w:space="0" w:color="000000"/>
            </w:tcBorders>
            <w:vAlign w:val="center"/>
          </w:tcPr>
          <w:p w14:paraId="3802255C" w14:textId="77777777" w:rsidR="000B4A74" w:rsidRPr="000778F1" w:rsidRDefault="000B4A74" w:rsidP="000B4A74">
            <w:pPr>
              <w:spacing w:line="292" w:lineRule="auto"/>
              <w:ind w:left="72" w:right="324"/>
              <w:jc w:val="left"/>
              <w:rPr>
                <w:bCs/>
                <w:sz w:val="18"/>
                <w:szCs w:val="18"/>
                <w:lang w:val="es-CO"/>
              </w:rPr>
            </w:pPr>
            <w:r w:rsidRPr="000778F1">
              <w:rPr>
                <w:bCs/>
                <w:sz w:val="18"/>
                <w:szCs w:val="18"/>
                <w:lang w:val="es-CO"/>
              </w:rPr>
              <w:t>La subestación 0009 (Arroyohondo) contempla 8 bahías en 34,5: 2 de transformación, 1 de acople, 8 de circuito. La UC correcta es N3S36</w:t>
            </w:r>
          </w:p>
        </w:tc>
        <w:tc>
          <w:tcPr>
            <w:tcW w:w="2549" w:type="dxa"/>
            <w:tcBorders>
              <w:top w:val="single" w:sz="2" w:space="0" w:color="000000"/>
              <w:left w:val="single" w:sz="2" w:space="0" w:color="000000"/>
              <w:bottom w:val="single" w:sz="2" w:space="0" w:color="000000"/>
              <w:right w:val="single" w:sz="2" w:space="0" w:color="000000"/>
            </w:tcBorders>
            <w:vAlign w:val="center"/>
          </w:tcPr>
          <w:p w14:paraId="49E01C10" w14:textId="76AF0F3C" w:rsidR="000B4A74" w:rsidRPr="000778F1" w:rsidRDefault="000B4A74" w:rsidP="000B4A74">
            <w:pPr>
              <w:spacing w:line="292" w:lineRule="auto"/>
              <w:ind w:left="72" w:right="324"/>
              <w:jc w:val="left"/>
              <w:rPr>
                <w:bCs/>
                <w:sz w:val="18"/>
                <w:szCs w:val="18"/>
                <w:lang w:val="es-CO"/>
              </w:rPr>
            </w:pPr>
            <w:r>
              <w:rPr>
                <w:bCs/>
                <w:sz w:val="18"/>
                <w:szCs w:val="18"/>
                <w:lang w:val="es-CO"/>
              </w:rPr>
              <w:t>Se aclara que inicialmente el comentario CREG es “</w:t>
            </w:r>
            <w:r w:rsidRPr="000B4A74">
              <w:rPr>
                <w:bCs/>
                <w:i/>
                <w:iCs/>
                <w:sz w:val="18"/>
                <w:szCs w:val="18"/>
                <w:lang w:val="es-CO"/>
              </w:rPr>
              <w:t>El módulo común solicitado no corresponde con el total de bahías aprobadas en la SE, para el mismo nivel de tensión</w:t>
            </w:r>
            <w:r>
              <w:rPr>
                <w:bCs/>
                <w:i/>
                <w:iCs/>
                <w:sz w:val="18"/>
                <w:szCs w:val="18"/>
                <w:lang w:val="es-CO"/>
              </w:rPr>
              <w:t>”</w:t>
            </w:r>
            <w:r w:rsidR="00AA4C26">
              <w:rPr>
                <w:bCs/>
                <w:sz w:val="18"/>
                <w:szCs w:val="18"/>
                <w:lang w:val="es-CO"/>
              </w:rPr>
              <w:t>. S</w:t>
            </w:r>
            <w:r>
              <w:rPr>
                <w:bCs/>
                <w:sz w:val="18"/>
                <w:szCs w:val="18"/>
                <w:lang w:val="es-CO"/>
              </w:rPr>
              <w:t>in embargo,</w:t>
            </w:r>
            <w:r>
              <w:rPr>
                <w:bCs/>
                <w:i/>
                <w:iCs/>
                <w:sz w:val="18"/>
                <w:szCs w:val="18"/>
                <w:lang w:val="es-CO"/>
              </w:rPr>
              <w:t xml:space="preserve"> </w:t>
            </w:r>
            <w:r>
              <w:rPr>
                <w:bCs/>
                <w:sz w:val="18"/>
                <w:szCs w:val="18"/>
                <w:lang w:val="es-CO"/>
              </w:rPr>
              <w:t>el</w:t>
            </w:r>
            <w:r w:rsidRPr="000B4A74">
              <w:rPr>
                <w:bCs/>
                <w:i/>
                <w:iCs/>
                <w:sz w:val="18"/>
                <w:szCs w:val="18"/>
                <w:lang w:val="es-CO"/>
              </w:rPr>
              <w:t xml:space="preserve"> </w:t>
            </w:r>
            <w:r>
              <w:rPr>
                <w:bCs/>
                <w:sz w:val="18"/>
                <w:szCs w:val="18"/>
                <w:lang w:val="es-CO"/>
              </w:rPr>
              <w:t>OR aclara la solicitud y se aprueba la UC.</w:t>
            </w:r>
          </w:p>
        </w:tc>
      </w:tr>
      <w:tr w:rsidR="000B4A74" w14:paraId="718E10FD" w14:textId="35A17BB0" w:rsidTr="008071AC">
        <w:trPr>
          <w:trHeight w:hRule="exact" w:val="3540"/>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115DC6DE" w14:textId="77777777" w:rsidR="000B4A74" w:rsidRPr="000778F1" w:rsidRDefault="000B4A74" w:rsidP="000B4A74">
            <w:pPr>
              <w:jc w:val="center"/>
              <w:rPr>
                <w:bCs/>
                <w:sz w:val="18"/>
                <w:szCs w:val="18"/>
                <w:lang w:val="es-CO"/>
              </w:rPr>
            </w:pPr>
            <w:r w:rsidRPr="000778F1">
              <w:rPr>
                <w:bCs/>
                <w:sz w:val="18"/>
                <w:szCs w:val="18"/>
                <w:lang w:val="es-CO"/>
              </w:rPr>
              <w:t>6</w:t>
            </w:r>
          </w:p>
        </w:tc>
        <w:tc>
          <w:tcPr>
            <w:tcW w:w="592" w:type="dxa"/>
            <w:tcBorders>
              <w:top w:val="single" w:sz="2" w:space="0" w:color="000000"/>
              <w:left w:val="single" w:sz="2" w:space="0" w:color="000000"/>
              <w:bottom w:val="single" w:sz="2" w:space="0" w:color="000000"/>
              <w:right w:val="single" w:sz="2" w:space="0" w:color="000000"/>
            </w:tcBorders>
            <w:vAlign w:val="center"/>
          </w:tcPr>
          <w:p w14:paraId="55A30046" w14:textId="77777777" w:rsidR="000B4A74" w:rsidRPr="000778F1" w:rsidRDefault="000B4A74" w:rsidP="000B4A74">
            <w:pPr>
              <w:jc w:val="center"/>
              <w:rPr>
                <w:bCs/>
                <w:sz w:val="18"/>
                <w:szCs w:val="18"/>
                <w:lang w:val="es-CO"/>
              </w:rPr>
            </w:pPr>
            <w:r w:rsidRPr="000778F1">
              <w:rPr>
                <w:bCs/>
                <w:sz w:val="18"/>
                <w:szCs w:val="18"/>
                <w:lang w:val="es-CO"/>
              </w:rPr>
              <w:t>N4S43</w:t>
            </w:r>
          </w:p>
        </w:tc>
        <w:tc>
          <w:tcPr>
            <w:tcW w:w="2623" w:type="dxa"/>
            <w:tcBorders>
              <w:top w:val="single" w:sz="2" w:space="0" w:color="000000"/>
              <w:left w:val="single" w:sz="2" w:space="0" w:color="000000"/>
              <w:bottom w:val="single" w:sz="2" w:space="0" w:color="000000"/>
              <w:right w:val="single" w:sz="2" w:space="0" w:color="000000"/>
            </w:tcBorders>
            <w:vAlign w:val="center"/>
          </w:tcPr>
          <w:p w14:paraId="694E5E29" w14:textId="21BCB2ED" w:rsidR="000B4A74" w:rsidRPr="000778F1" w:rsidRDefault="000B4A74" w:rsidP="000B4A74">
            <w:pPr>
              <w:spacing w:line="300" w:lineRule="auto"/>
              <w:ind w:left="72" w:right="216"/>
              <w:jc w:val="left"/>
              <w:rPr>
                <w:bCs/>
                <w:sz w:val="18"/>
                <w:szCs w:val="18"/>
                <w:lang w:val="es-CO"/>
              </w:rPr>
            </w:pPr>
            <w:r w:rsidRPr="000778F1">
              <w:rPr>
                <w:bCs/>
                <w:sz w:val="18"/>
                <w:szCs w:val="18"/>
                <w:lang w:val="es-CO"/>
              </w:rPr>
              <w:t>Módulo común solicitado solo reconoce celdas para el mismo nivel de tensión sea N3 o N2.</w:t>
            </w:r>
          </w:p>
        </w:tc>
        <w:tc>
          <w:tcPr>
            <w:tcW w:w="2835" w:type="dxa"/>
            <w:tcBorders>
              <w:top w:val="single" w:sz="2" w:space="0" w:color="000000"/>
              <w:left w:val="single" w:sz="2" w:space="0" w:color="000000"/>
              <w:bottom w:val="single" w:sz="2" w:space="0" w:color="000000"/>
              <w:right w:val="single" w:sz="2" w:space="0" w:color="000000"/>
            </w:tcBorders>
            <w:vAlign w:val="center"/>
          </w:tcPr>
          <w:p w14:paraId="7E7F37D6" w14:textId="77777777" w:rsidR="000B4A74" w:rsidRPr="000778F1" w:rsidRDefault="000B4A74" w:rsidP="000B4A74">
            <w:pPr>
              <w:spacing w:line="295" w:lineRule="auto"/>
              <w:ind w:left="72" w:right="108"/>
              <w:jc w:val="left"/>
              <w:rPr>
                <w:bCs/>
                <w:sz w:val="18"/>
                <w:szCs w:val="18"/>
                <w:lang w:val="es-CO"/>
              </w:rPr>
            </w:pPr>
            <w:r w:rsidRPr="000778F1">
              <w:rPr>
                <w:bCs/>
                <w:sz w:val="18"/>
                <w:szCs w:val="18"/>
                <w:lang w:val="es-CO"/>
              </w:rPr>
              <w:t>La subestación 0012 (Termoyumbo) tiene más de 12 campos en 115kV (3 de transformación, 10 de línea, 1 de acople y se construirán dos nuevos campos de lí</w:t>
            </w:r>
            <w:r w:rsidRPr="000778F1">
              <w:rPr>
                <w:bCs/>
                <w:sz w:val="18"/>
                <w:szCs w:val="18"/>
                <w:lang w:val="es-CO"/>
              </w:rPr>
              <w:softHyphen/>
              <w:t>nea. La UC correcta en la res. CREG 015/2018 es N4S43</w:t>
            </w:r>
          </w:p>
        </w:tc>
        <w:tc>
          <w:tcPr>
            <w:tcW w:w="2549" w:type="dxa"/>
            <w:tcBorders>
              <w:top w:val="single" w:sz="2" w:space="0" w:color="000000"/>
              <w:left w:val="single" w:sz="2" w:space="0" w:color="000000"/>
              <w:bottom w:val="single" w:sz="2" w:space="0" w:color="000000"/>
              <w:right w:val="single" w:sz="2" w:space="0" w:color="000000"/>
            </w:tcBorders>
            <w:vAlign w:val="center"/>
          </w:tcPr>
          <w:p w14:paraId="0F12DBAB" w14:textId="49DF16EF" w:rsidR="000B4A74" w:rsidRPr="000778F1" w:rsidRDefault="00833203" w:rsidP="000B4A74">
            <w:pPr>
              <w:spacing w:line="295" w:lineRule="auto"/>
              <w:ind w:left="72" w:right="108"/>
              <w:jc w:val="left"/>
              <w:rPr>
                <w:bCs/>
                <w:sz w:val="18"/>
                <w:szCs w:val="18"/>
                <w:lang w:val="es-CO"/>
              </w:rPr>
            </w:pPr>
            <w:r>
              <w:rPr>
                <w:bCs/>
                <w:sz w:val="18"/>
                <w:szCs w:val="18"/>
                <w:lang w:val="es-CO"/>
              </w:rPr>
              <w:t>Se aclara que la UC no se aprobó inicialmente debido a que las dos bahías en construcción no se encontraban correctamente diligenciadas</w:t>
            </w:r>
            <w:r w:rsidR="00AA4C26">
              <w:rPr>
                <w:bCs/>
                <w:sz w:val="18"/>
                <w:szCs w:val="18"/>
                <w:lang w:val="es-CO"/>
              </w:rPr>
              <w:t>. D</w:t>
            </w:r>
            <w:r>
              <w:rPr>
                <w:bCs/>
                <w:sz w:val="18"/>
                <w:szCs w:val="18"/>
                <w:lang w:val="es-CO"/>
              </w:rPr>
              <w:t>ado que el OR corrige las inconsistencias</w:t>
            </w:r>
            <w:r w:rsidR="00AA4C26">
              <w:rPr>
                <w:bCs/>
                <w:sz w:val="18"/>
                <w:szCs w:val="18"/>
                <w:lang w:val="es-CO"/>
              </w:rPr>
              <w:t>,</w:t>
            </w:r>
            <w:r>
              <w:rPr>
                <w:bCs/>
                <w:sz w:val="18"/>
                <w:szCs w:val="18"/>
                <w:lang w:val="es-CO"/>
              </w:rPr>
              <w:t xml:space="preserve"> se aprueban las dos bahías y el módulo común solicitado. </w:t>
            </w:r>
          </w:p>
        </w:tc>
      </w:tr>
      <w:tr w:rsidR="000B4A74" w:rsidRPr="007E6DEB" w14:paraId="4BA15774" w14:textId="6181E298" w:rsidTr="000800AB">
        <w:trPr>
          <w:trHeight w:hRule="exact" w:val="9919"/>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722EAAAD" w14:textId="77777777" w:rsidR="000B4A74" w:rsidRPr="000778F1" w:rsidRDefault="000B4A74" w:rsidP="000B4A74">
            <w:pPr>
              <w:jc w:val="center"/>
              <w:rPr>
                <w:bCs/>
                <w:sz w:val="18"/>
                <w:szCs w:val="18"/>
                <w:lang w:val="es-CO"/>
              </w:rPr>
            </w:pPr>
            <w:r w:rsidRPr="000778F1">
              <w:rPr>
                <w:bCs/>
                <w:sz w:val="18"/>
                <w:szCs w:val="18"/>
                <w:lang w:val="es-CO"/>
              </w:rPr>
              <w:lastRenderedPageBreak/>
              <w:t>6</w:t>
            </w:r>
          </w:p>
        </w:tc>
        <w:tc>
          <w:tcPr>
            <w:tcW w:w="592" w:type="dxa"/>
            <w:tcBorders>
              <w:top w:val="single" w:sz="2" w:space="0" w:color="000000"/>
              <w:left w:val="single" w:sz="2" w:space="0" w:color="000000"/>
              <w:bottom w:val="single" w:sz="2" w:space="0" w:color="000000"/>
              <w:right w:val="single" w:sz="2" w:space="0" w:color="000000"/>
            </w:tcBorders>
            <w:vAlign w:val="center"/>
          </w:tcPr>
          <w:p w14:paraId="035696ED" w14:textId="77777777" w:rsidR="000B4A74" w:rsidRPr="000778F1" w:rsidRDefault="000B4A74" w:rsidP="000B4A74">
            <w:pPr>
              <w:jc w:val="center"/>
              <w:rPr>
                <w:bCs/>
                <w:sz w:val="18"/>
                <w:szCs w:val="18"/>
                <w:lang w:val="es-CO"/>
              </w:rPr>
            </w:pPr>
            <w:r w:rsidRPr="000778F1">
              <w:rPr>
                <w:bCs/>
                <w:sz w:val="18"/>
                <w:szCs w:val="18"/>
                <w:lang w:val="es-CO"/>
              </w:rPr>
              <w:t>N2S61</w:t>
            </w:r>
          </w:p>
        </w:tc>
        <w:tc>
          <w:tcPr>
            <w:tcW w:w="2623" w:type="dxa"/>
            <w:tcBorders>
              <w:top w:val="single" w:sz="2" w:space="0" w:color="000000"/>
              <w:left w:val="single" w:sz="2" w:space="0" w:color="000000"/>
              <w:bottom w:val="single" w:sz="2" w:space="0" w:color="000000"/>
              <w:right w:val="single" w:sz="2" w:space="0" w:color="000000"/>
            </w:tcBorders>
            <w:vAlign w:val="center"/>
          </w:tcPr>
          <w:p w14:paraId="2BE8C11D" w14:textId="10EA48F1" w:rsidR="000B4A74" w:rsidRPr="000778F1" w:rsidRDefault="000B4A74" w:rsidP="000B4A74">
            <w:pPr>
              <w:spacing w:line="295" w:lineRule="auto"/>
              <w:ind w:left="72" w:right="216"/>
              <w:jc w:val="left"/>
              <w:rPr>
                <w:bCs/>
                <w:sz w:val="18"/>
                <w:szCs w:val="18"/>
                <w:lang w:val="es-CO"/>
              </w:rPr>
            </w:pPr>
            <w:r w:rsidRPr="000778F1">
              <w:rPr>
                <w:bCs/>
                <w:sz w:val="18"/>
                <w:szCs w:val="18"/>
                <w:lang w:val="es-CO"/>
              </w:rPr>
              <w:t>Módulo común solicitado solo reconoce celdas para el mismo nivel de tensión sea N3 o N2.</w:t>
            </w:r>
          </w:p>
        </w:tc>
        <w:tc>
          <w:tcPr>
            <w:tcW w:w="2835" w:type="dxa"/>
            <w:tcBorders>
              <w:top w:val="single" w:sz="2" w:space="0" w:color="000000"/>
              <w:left w:val="single" w:sz="2" w:space="0" w:color="000000"/>
              <w:bottom w:val="single" w:sz="2" w:space="0" w:color="000000"/>
              <w:right w:val="single" w:sz="2" w:space="0" w:color="000000"/>
            </w:tcBorders>
            <w:vAlign w:val="center"/>
          </w:tcPr>
          <w:p w14:paraId="1B454629" w14:textId="77777777" w:rsidR="000B4A74" w:rsidRPr="000778F1" w:rsidRDefault="000B4A74" w:rsidP="000B4A74">
            <w:pPr>
              <w:spacing w:line="302" w:lineRule="auto"/>
              <w:ind w:left="72" w:right="612"/>
              <w:jc w:val="left"/>
              <w:rPr>
                <w:bCs/>
                <w:sz w:val="18"/>
                <w:szCs w:val="18"/>
                <w:lang w:val="es-CO"/>
              </w:rPr>
            </w:pPr>
            <w:r w:rsidRPr="000778F1">
              <w:rPr>
                <w:bCs/>
                <w:sz w:val="18"/>
                <w:szCs w:val="18"/>
                <w:lang w:val="es-CO"/>
              </w:rPr>
              <w:t>La subestación 0020 (Pance) solo involucra tres bahías en N2. La UC indicada es correcta.</w:t>
            </w:r>
          </w:p>
        </w:tc>
        <w:tc>
          <w:tcPr>
            <w:tcW w:w="2549" w:type="dxa"/>
            <w:tcBorders>
              <w:top w:val="single" w:sz="2" w:space="0" w:color="000000"/>
              <w:left w:val="single" w:sz="2" w:space="0" w:color="000000"/>
              <w:bottom w:val="single" w:sz="2" w:space="0" w:color="000000"/>
              <w:right w:val="single" w:sz="2" w:space="0" w:color="000000"/>
            </w:tcBorders>
            <w:vAlign w:val="center"/>
          </w:tcPr>
          <w:p w14:paraId="4EDED941" w14:textId="2770AD0D" w:rsidR="000B4A74" w:rsidRPr="000778F1" w:rsidRDefault="003C3E7F" w:rsidP="000B4A74">
            <w:pPr>
              <w:spacing w:line="302" w:lineRule="auto"/>
              <w:ind w:left="72" w:right="612"/>
              <w:jc w:val="left"/>
              <w:rPr>
                <w:bCs/>
                <w:sz w:val="18"/>
                <w:szCs w:val="18"/>
                <w:lang w:val="es-CO"/>
              </w:rPr>
            </w:pPr>
            <w:r>
              <w:rPr>
                <w:bCs/>
                <w:sz w:val="18"/>
                <w:szCs w:val="18"/>
                <w:lang w:val="es-CO"/>
              </w:rPr>
              <w:t>Se aclara que el comentario ini</w:t>
            </w:r>
            <w:r w:rsidR="00341A70">
              <w:rPr>
                <w:bCs/>
                <w:sz w:val="18"/>
                <w:szCs w:val="18"/>
                <w:lang w:val="es-CO"/>
              </w:rPr>
              <w:t>cial</w:t>
            </w:r>
            <w:r w:rsidR="000F071A">
              <w:rPr>
                <w:bCs/>
                <w:sz w:val="18"/>
                <w:szCs w:val="18"/>
                <w:lang w:val="es-CO"/>
              </w:rPr>
              <w:t xml:space="preserve"> no concuerda con el reportado en los inventarios</w:t>
            </w:r>
            <w:r w:rsidR="00AA4C26">
              <w:rPr>
                <w:bCs/>
                <w:sz w:val="18"/>
                <w:szCs w:val="18"/>
                <w:lang w:val="es-CO"/>
              </w:rPr>
              <w:t>,</w:t>
            </w:r>
            <w:r w:rsidR="000F071A">
              <w:rPr>
                <w:bCs/>
                <w:sz w:val="18"/>
                <w:szCs w:val="18"/>
                <w:lang w:val="es-CO"/>
              </w:rPr>
              <w:t xml:space="preserve"> ya que obedece a la UC N2S64 de la SE 0020</w:t>
            </w:r>
            <w:r w:rsidR="00AA4C26">
              <w:rPr>
                <w:bCs/>
                <w:sz w:val="18"/>
                <w:szCs w:val="18"/>
                <w:lang w:val="es-CO"/>
              </w:rPr>
              <w:t>. S</w:t>
            </w:r>
            <w:r w:rsidR="008071AC">
              <w:rPr>
                <w:bCs/>
                <w:sz w:val="18"/>
                <w:szCs w:val="18"/>
                <w:lang w:val="es-CO"/>
              </w:rPr>
              <w:t xml:space="preserve">in embargo, se revisa el comentario en el inventario por parte del OR </w:t>
            </w:r>
            <w:r w:rsidR="008071AC" w:rsidRPr="000800AB">
              <w:rPr>
                <w:bCs/>
                <w:i/>
                <w:iCs/>
                <w:sz w:val="18"/>
                <w:szCs w:val="18"/>
                <w:lang w:val="es-CO"/>
              </w:rPr>
              <w:t>“La modificación en PANCE solo contempla tres bahías. La UC es correcta”</w:t>
            </w:r>
            <w:r w:rsidR="008071AC">
              <w:rPr>
                <w:bCs/>
                <w:sz w:val="18"/>
                <w:szCs w:val="18"/>
                <w:lang w:val="es-CO"/>
              </w:rPr>
              <w:t xml:space="preserve">, pero en el inventario solo se presenta la solicitud para una bahía con IUA </w:t>
            </w:r>
            <w:r w:rsidR="008071AC" w:rsidRPr="008071AC">
              <w:rPr>
                <w:bCs/>
                <w:sz w:val="18"/>
                <w:szCs w:val="18"/>
                <w:lang w:val="es-CO"/>
              </w:rPr>
              <w:t>10020000D000</w:t>
            </w:r>
            <w:r w:rsidR="008071AC">
              <w:rPr>
                <w:bCs/>
                <w:sz w:val="18"/>
                <w:szCs w:val="18"/>
                <w:lang w:val="es-CO"/>
              </w:rPr>
              <w:t>, a la cual la Comisión expres</w:t>
            </w:r>
            <w:r w:rsidR="00AA4C26">
              <w:rPr>
                <w:bCs/>
                <w:sz w:val="18"/>
                <w:szCs w:val="18"/>
                <w:lang w:val="es-CO"/>
              </w:rPr>
              <w:t>ó</w:t>
            </w:r>
            <w:r w:rsidR="008071AC">
              <w:rPr>
                <w:bCs/>
                <w:sz w:val="18"/>
                <w:szCs w:val="18"/>
                <w:lang w:val="es-CO"/>
              </w:rPr>
              <w:t xml:space="preserve"> inicialmente </w:t>
            </w:r>
            <w:r w:rsidR="000800AB" w:rsidRPr="000800AB">
              <w:rPr>
                <w:bCs/>
                <w:i/>
                <w:iCs/>
                <w:sz w:val="18"/>
                <w:szCs w:val="18"/>
                <w:lang w:val="es-CO"/>
              </w:rPr>
              <w:t>“</w:t>
            </w:r>
            <w:r w:rsidR="008071AC" w:rsidRPr="000800AB">
              <w:rPr>
                <w:bCs/>
                <w:i/>
                <w:iCs/>
                <w:sz w:val="18"/>
                <w:szCs w:val="18"/>
                <w:lang w:val="es-CO"/>
              </w:rPr>
              <w:t>Dado que el IUA del trafo no se encuentra reportado en el "Formato4_UC_transformadores", se asigna el nivel de tensión de la UC</w:t>
            </w:r>
            <w:r w:rsidR="000800AB" w:rsidRPr="000800AB">
              <w:rPr>
                <w:bCs/>
                <w:i/>
                <w:iCs/>
                <w:sz w:val="18"/>
                <w:szCs w:val="18"/>
                <w:lang w:val="es-CO"/>
              </w:rPr>
              <w:t>”</w:t>
            </w:r>
            <w:r w:rsidR="000800AB">
              <w:rPr>
                <w:bCs/>
                <w:sz w:val="18"/>
                <w:szCs w:val="18"/>
                <w:lang w:val="es-CO"/>
              </w:rPr>
              <w:t>. Por tanto, no hay bahías reconocidas en el nivel de tensión, la UC no es reconocida.</w:t>
            </w:r>
          </w:p>
        </w:tc>
      </w:tr>
      <w:tr w:rsidR="000B4A74" w:rsidRPr="007E6DEB" w14:paraId="3FFD759F" w14:textId="56416C00" w:rsidTr="00D008DB">
        <w:trPr>
          <w:trHeight w:hRule="exact" w:val="5666"/>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07A4DEB3" w14:textId="77777777" w:rsidR="000B4A74" w:rsidRPr="000778F1" w:rsidRDefault="000B4A74" w:rsidP="000B4A74">
            <w:pPr>
              <w:jc w:val="center"/>
              <w:rPr>
                <w:bCs/>
                <w:sz w:val="18"/>
                <w:szCs w:val="18"/>
                <w:lang w:val="es-CO"/>
              </w:rPr>
            </w:pPr>
            <w:r w:rsidRPr="000778F1">
              <w:rPr>
                <w:bCs/>
                <w:sz w:val="18"/>
                <w:szCs w:val="18"/>
                <w:lang w:val="es-CO"/>
              </w:rPr>
              <w:t>6</w:t>
            </w:r>
          </w:p>
        </w:tc>
        <w:tc>
          <w:tcPr>
            <w:tcW w:w="592" w:type="dxa"/>
            <w:tcBorders>
              <w:top w:val="single" w:sz="2" w:space="0" w:color="000000"/>
              <w:left w:val="single" w:sz="2" w:space="0" w:color="000000"/>
              <w:bottom w:val="single" w:sz="2" w:space="0" w:color="000000"/>
              <w:right w:val="single" w:sz="2" w:space="0" w:color="000000"/>
            </w:tcBorders>
            <w:vAlign w:val="center"/>
          </w:tcPr>
          <w:p w14:paraId="5B003F89" w14:textId="77777777" w:rsidR="000B4A74" w:rsidRPr="000778F1" w:rsidRDefault="000B4A74" w:rsidP="000B4A74">
            <w:pPr>
              <w:jc w:val="center"/>
              <w:rPr>
                <w:bCs/>
                <w:sz w:val="18"/>
                <w:szCs w:val="18"/>
                <w:lang w:val="es-CO"/>
              </w:rPr>
            </w:pPr>
            <w:r w:rsidRPr="000778F1">
              <w:rPr>
                <w:bCs/>
                <w:sz w:val="18"/>
                <w:szCs w:val="18"/>
                <w:lang w:val="es-CO"/>
              </w:rPr>
              <w:t>N2S64</w:t>
            </w:r>
          </w:p>
        </w:tc>
        <w:tc>
          <w:tcPr>
            <w:tcW w:w="2623" w:type="dxa"/>
            <w:tcBorders>
              <w:top w:val="single" w:sz="2" w:space="0" w:color="000000"/>
              <w:left w:val="single" w:sz="2" w:space="0" w:color="000000"/>
              <w:bottom w:val="single" w:sz="2" w:space="0" w:color="000000"/>
              <w:right w:val="single" w:sz="2" w:space="0" w:color="000000"/>
            </w:tcBorders>
            <w:vAlign w:val="center"/>
          </w:tcPr>
          <w:p w14:paraId="339241B0" w14:textId="4085071A" w:rsidR="000B4A74" w:rsidRPr="000778F1" w:rsidRDefault="000B4A74" w:rsidP="000B4A74">
            <w:pPr>
              <w:spacing w:line="292" w:lineRule="auto"/>
              <w:ind w:left="72" w:right="108"/>
              <w:jc w:val="left"/>
              <w:rPr>
                <w:bCs/>
                <w:sz w:val="18"/>
                <w:szCs w:val="18"/>
                <w:lang w:val="es-CO"/>
              </w:rPr>
            </w:pPr>
            <w:r w:rsidRPr="000778F1">
              <w:rPr>
                <w:bCs/>
                <w:sz w:val="18"/>
                <w:szCs w:val="18"/>
                <w:lang w:val="es-CO"/>
              </w:rPr>
              <w:t>El módulo común solicitado no corresponde con el total de bahías aprobadas en la SE, para el mismo nivel de tensión.</w:t>
            </w:r>
          </w:p>
        </w:tc>
        <w:tc>
          <w:tcPr>
            <w:tcW w:w="2835" w:type="dxa"/>
            <w:tcBorders>
              <w:top w:val="single" w:sz="2" w:space="0" w:color="000000"/>
              <w:left w:val="single" w:sz="2" w:space="0" w:color="000000"/>
              <w:bottom w:val="single" w:sz="2" w:space="0" w:color="000000"/>
              <w:right w:val="single" w:sz="2" w:space="0" w:color="000000"/>
            </w:tcBorders>
            <w:vAlign w:val="center"/>
          </w:tcPr>
          <w:p w14:paraId="0CEECB64" w14:textId="0673382A" w:rsidR="000B4A74" w:rsidRPr="000778F1" w:rsidRDefault="000B4A74" w:rsidP="000B4A74">
            <w:pPr>
              <w:spacing w:line="295" w:lineRule="auto"/>
              <w:ind w:left="72" w:right="144"/>
              <w:jc w:val="left"/>
              <w:rPr>
                <w:bCs/>
                <w:sz w:val="18"/>
                <w:szCs w:val="18"/>
                <w:lang w:val="es-CO"/>
              </w:rPr>
            </w:pPr>
            <w:r w:rsidRPr="000778F1">
              <w:rPr>
                <w:bCs/>
                <w:sz w:val="18"/>
                <w:szCs w:val="18"/>
                <w:lang w:val="es-CO"/>
              </w:rPr>
              <w:t>En la subestación 0020 (Pance) considera 3 bahías en N2. La UC correcta es N2S61. Se acepta la observación.</w:t>
            </w:r>
          </w:p>
        </w:tc>
        <w:tc>
          <w:tcPr>
            <w:tcW w:w="2549" w:type="dxa"/>
            <w:tcBorders>
              <w:top w:val="single" w:sz="2" w:space="0" w:color="000000"/>
              <w:left w:val="single" w:sz="2" w:space="0" w:color="000000"/>
              <w:bottom w:val="single" w:sz="2" w:space="0" w:color="000000"/>
              <w:right w:val="single" w:sz="2" w:space="0" w:color="000000"/>
            </w:tcBorders>
            <w:vAlign w:val="center"/>
          </w:tcPr>
          <w:p w14:paraId="26D93097" w14:textId="6DA1E4B2" w:rsidR="000B4A74" w:rsidRPr="00601699" w:rsidRDefault="000800AB" w:rsidP="000B4A74">
            <w:pPr>
              <w:spacing w:line="295" w:lineRule="auto"/>
              <w:ind w:left="72" w:right="144"/>
              <w:jc w:val="left"/>
              <w:rPr>
                <w:bCs/>
                <w:sz w:val="18"/>
                <w:szCs w:val="18"/>
                <w:lang w:val="es-CO"/>
              </w:rPr>
            </w:pPr>
            <w:r>
              <w:rPr>
                <w:bCs/>
                <w:sz w:val="18"/>
                <w:szCs w:val="18"/>
                <w:lang w:val="es-CO"/>
              </w:rPr>
              <w:t>Se aclara que el comentario inicial no concuerda con el reportado en los inventarios</w:t>
            </w:r>
            <w:r w:rsidR="00AA4C26">
              <w:rPr>
                <w:bCs/>
                <w:sz w:val="18"/>
                <w:szCs w:val="18"/>
                <w:lang w:val="es-CO"/>
              </w:rPr>
              <w:t>,</w:t>
            </w:r>
            <w:r>
              <w:rPr>
                <w:bCs/>
                <w:sz w:val="18"/>
                <w:szCs w:val="18"/>
                <w:lang w:val="es-CO"/>
              </w:rPr>
              <w:t xml:space="preserve"> ya que obedece a la UC N2S6</w:t>
            </w:r>
            <w:r w:rsidR="00601699">
              <w:rPr>
                <w:bCs/>
                <w:sz w:val="18"/>
                <w:szCs w:val="18"/>
                <w:lang w:val="es-CO"/>
              </w:rPr>
              <w:t>1</w:t>
            </w:r>
            <w:r>
              <w:rPr>
                <w:bCs/>
                <w:sz w:val="18"/>
                <w:szCs w:val="18"/>
                <w:lang w:val="es-CO"/>
              </w:rPr>
              <w:t xml:space="preserve"> de la SE 0020</w:t>
            </w:r>
            <w:r w:rsidR="00AA4C26">
              <w:rPr>
                <w:bCs/>
                <w:sz w:val="18"/>
                <w:szCs w:val="18"/>
                <w:lang w:val="es-CO"/>
              </w:rPr>
              <w:t>. S</w:t>
            </w:r>
            <w:r>
              <w:rPr>
                <w:bCs/>
                <w:sz w:val="18"/>
                <w:szCs w:val="18"/>
                <w:lang w:val="es-CO"/>
              </w:rPr>
              <w:t>in embargo, se revisa el comentario en el inventario por parte del OR</w:t>
            </w:r>
            <w:r w:rsidR="00601699">
              <w:rPr>
                <w:bCs/>
                <w:sz w:val="18"/>
                <w:szCs w:val="18"/>
                <w:lang w:val="es-CO"/>
              </w:rPr>
              <w:t xml:space="preserve">, en el cual expresa que </w:t>
            </w:r>
            <w:r w:rsidR="00601699" w:rsidRPr="00601699">
              <w:rPr>
                <w:bCs/>
                <w:i/>
                <w:iCs/>
                <w:sz w:val="18"/>
                <w:szCs w:val="18"/>
                <w:lang w:val="es-CO"/>
              </w:rPr>
              <w:t>“Se acepta observación”</w:t>
            </w:r>
            <w:r w:rsidR="00601699">
              <w:rPr>
                <w:bCs/>
                <w:i/>
                <w:iCs/>
                <w:sz w:val="18"/>
                <w:szCs w:val="18"/>
                <w:lang w:val="es-CO"/>
              </w:rPr>
              <w:t xml:space="preserve">, </w:t>
            </w:r>
            <w:r w:rsidR="00601699">
              <w:rPr>
                <w:bCs/>
                <w:sz w:val="18"/>
                <w:szCs w:val="18"/>
                <w:lang w:val="es-CO"/>
              </w:rPr>
              <w:t xml:space="preserve">donde la observación inicial CREG es </w:t>
            </w:r>
            <w:r w:rsidR="00601699" w:rsidRPr="00601699">
              <w:rPr>
                <w:bCs/>
                <w:i/>
                <w:iCs/>
                <w:sz w:val="18"/>
                <w:szCs w:val="18"/>
                <w:lang w:val="es-CO"/>
              </w:rPr>
              <w:t>“Módulo común solicitado solo reconoce celdas para el mismo nivel de tensión sea N3 o N2”</w:t>
            </w:r>
            <w:r w:rsidR="00601699">
              <w:rPr>
                <w:bCs/>
                <w:i/>
                <w:iCs/>
                <w:sz w:val="18"/>
                <w:szCs w:val="18"/>
                <w:lang w:val="es-CO"/>
              </w:rPr>
              <w:t xml:space="preserve">, </w:t>
            </w:r>
            <w:r w:rsidR="00601699">
              <w:rPr>
                <w:bCs/>
                <w:sz w:val="18"/>
                <w:szCs w:val="18"/>
                <w:lang w:val="es-CO"/>
              </w:rPr>
              <w:t>y la UC no fue aprobada</w:t>
            </w:r>
            <w:r w:rsidR="00117E03">
              <w:rPr>
                <w:bCs/>
                <w:sz w:val="18"/>
                <w:szCs w:val="18"/>
                <w:lang w:val="es-CO"/>
              </w:rPr>
              <w:t>. P</w:t>
            </w:r>
            <w:r w:rsidR="00601699">
              <w:rPr>
                <w:bCs/>
                <w:sz w:val="18"/>
                <w:szCs w:val="18"/>
                <w:lang w:val="es-CO"/>
              </w:rPr>
              <w:t>or tanto, se ratifica el comentario inicial y la UC no es reconocida.</w:t>
            </w:r>
          </w:p>
        </w:tc>
      </w:tr>
      <w:tr w:rsidR="000B4A74" w:rsidRPr="007E6DEB" w14:paraId="12B89A34" w14:textId="7529DC9B" w:rsidTr="00D008DB">
        <w:trPr>
          <w:trHeight w:hRule="exact" w:val="2261"/>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79963ABC" w14:textId="77777777" w:rsidR="000B4A74" w:rsidRPr="000778F1" w:rsidRDefault="000B4A74" w:rsidP="000B4A74">
            <w:pPr>
              <w:jc w:val="center"/>
              <w:rPr>
                <w:bCs/>
                <w:sz w:val="18"/>
                <w:szCs w:val="18"/>
                <w:lang w:val="es-CO"/>
              </w:rPr>
            </w:pPr>
            <w:r w:rsidRPr="000778F1">
              <w:rPr>
                <w:bCs/>
                <w:sz w:val="18"/>
                <w:szCs w:val="18"/>
                <w:lang w:val="es-CO"/>
              </w:rPr>
              <w:t>6</w:t>
            </w:r>
          </w:p>
        </w:tc>
        <w:tc>
          <w:tcPr>
            <w:tcW w:w="592" w:type="dxa"/>
            <w:tcBorders>
              <w:top w:val="single" w:sz="2" w:space="0" w:color="000000"/>
              <w:left w:val="single" w:sz="2" w:space="0" w:color="000000"/>
              <w:bottom w:val="single" w:sz="2" w:space="0" w:color="000000"/>
              <w:right w:val="single" w:sz="2" w:space="0" w:color="000000"/>
            </w:tcBorders>
            <w:vAlign w:val="center"/>
          </w:tcPr>
          <w:p w14:paraId="135846AB" w14:textId="77777777" w:rsidR="000B4A74" w:rsidRPr="000778F1" w:rsidRDefault="000B4A74" w:rsidP="000B4A74">
            <w:pPr>
              <w:jc w:val="center"/>
              <w:rPr>
                <w:bCs/>
                <w:sz w:val="18"/>
                <w:szCs w:val="18"/>
                <w:lang w:val="es-CO"/>
              </w:rPr>
            </w:pPr>
            <w:r w:rsidRPr="000778F1">
              <w:rPr>
                <w:bCs/>
                <w:sz w:val="18"/>
                <w:szCs w:val="18"/>
                <w:lang w:val="es-CO"/>
              </w:rPr>
              <w:t>N4S42</w:t>
            </w:r>
          </w:p>
        </w:tc>
        <w:tc>
          <w:tcPr>
            <w:tcW w:w="2623" w:type="dxa"/>
            <w:tcBorders>
              <w:top w:val="single" w:sz="2" w:space="0" w:color="000000"/>
              <w:left w:val="single" w:sz="2" w:space="0" w:color="000000"/>
              <w:bottom w:val="single" w:sz="2" w:space="0" w:color="000000"/>
              <w:right w:val="single" w:sz="2" w:space="0" w:color="000000"/>
            </w:tcBorders>
            <w:vAlign w:val="center"/>
          </w:tcPr>
          <w:p w14:paraId="3C9BD813" w14:textId="57DB2AC0" w:rsidR="000B4A74" w:rsidRPr="000778F1" w:rsidRDefault="000B4A74" w:rsidP="000B4A74">
            <w:pPr>
              <w:spacing w:line="278" w:lineRule="auto"/>
              <w:ind w:left="72" w:right="216"/>
              <w:jc w:val="left"/>
              <w:rPr>
                <w:bCs/>
                <w:sz w:val="18"/>
                <w:szCs w:val="18"/>
                <w:lang w:val="es-CO"/>
              </w:rPr>
            </w:pPr>
            <w:r w:rsidRPr="000778F1">
              <w:rPr>
                <w:bCs/>
                <w:sz w:val="18"/>
                <w:szCs w:val="18"/>
                <w:lang w:val="es-CO"/>
              </w:rPr>
              <w:t>Módulo común solicitado solo reconoce celdas para el mismo nivel de tensión sea N3 o N2.</w:t>
            </w:r>
          </w:p>
        </w:tc>
        <w:tc>
          <w:tcPr>
            <w:tcW w:w="2835" w:type="dxa"/>
            <w:tcBorders>
              <w:top w:val="single" w:sz="2" w:space="0" w:color="000000"/>
              <w:left w:val="single" w:sz="2" w:space="0" w:color="000000"/>
              <w:bottom w:val="single" w:sz="2" w:space="0" w:color="000000"/>
              <w:right w:val="single" w:sz="2" w:space="0" w:color="000000"/>
            </w:tcBorders>
            <w:vAlign w:val="center"/>
          </w:tcPr>
          <w:p w14:paraId="41BD3575" w14:textId="77777777" w:rsidR="000B4A74" w:rsidRPr="000778F1" w:rsidRDefault="000B4A74" w:rsidP="000B4A74">
            <w:pPr>
              <w:spacing w:line="280" w:lineRule="auto"/>
              <w:ind w:left="72" w:right="180"/>
              <w:jc w:val="left"/>
              <w:rPr>
                <w:bCs/>
                <w:sz w:val="18"/>
                <w:szCs w:val="18"/>
                <w:lang w:val="es-CO"/>
              </w:rPr>
            </w:pPr>
            <w:r w:rsidRPr="000778F1">
              <w:rPr>
                <w:bCs/>
                <w:sz w:val="18"/>
                <w:szCs w:val="18"/>
                <w:lang w:val="es-CO"/>
              </w:rPr>
              <w:t>La subestación 0026 (Nueva Ladera) involucra cuatro bahías en N4. Radicado UPME radicado No. 20191620018091 del 09/04/2019. La UC a ajustar es N4S41. Se anexa copia del radicado UPME</w:t>
            </w:r>
          </w:p>
        </w:tc>
        <w:tc>
          <w:tcPr>
            <w:tcW w:w="2549" w:type="dxa"/>
            <w:tcBorders>
              <w:top w:val="single" w:sz="2" w:space="0" w:color="000000"/>
              <w:left w:val="single" w:sz="2" w:space="0" w:color="000000"/>
              <w:bottom w:val="single" w:sz="2" w:space="0" w:color="000000"/>
              <w:right w:val="single" w:sz="2" w:space="0" w:color="000000"/>
            </w:tcBorders>
            <w:vAlign w:val="center"/>
          </w:tcPr>
          <w:p w14:paraId="620118A6" w14:textId="76CF6E0E" w:rsidR="000B4A74" w:rsidRPr="000778F1" w:rsidRDefault="002E2A00" w:rsidP="000B4A74">
            <w:pPr>
              <w:spacing w:line="280" w:lineRule="auto"/>
              <w:ind w:left="72" w:right="180"/>
              <w:jc w:val="left"/>
              <w:rPr>
                <w:bCs/>
                <w:sz w:val="18"/>
                <w:szCs w:val="18"/>
                <w:lang w:val="es-CO"/>
              </w:rPr>
            </w:pPr>
            <w:r>
              <w:rPr>
                <w:bCs/>
                <w:sz w:val="18"/>
                <w:szCs w:val="18"/>
                <w:lang w:val="es-CO"/>
              </w:rPr>
              <w:t>El OR aclara la solicitud, se aprueba la UC</w:t>
            </w:r>
            <w:r w:rsidR="00D008DB">
              <w:rPr>
                <w:bCs/>
                <w:sz w:val="18"/>
                <w:szCs w:val="18"/>
                <w:lang w:val="es-CO"/>
              </w:rPr>
              <w:t>.</w:t>
            </w:r>
          </w:p>
        </w:tc>
      </w:tr>
      <w:tr w:rsidR="000B4A74" w:rsidRPr="007E6DEB" w14:paraId="2753EAE4" w14:textId="5F1B7956" w:rsidTr="00D008DB">
        <w:trPr>
          <w:trHeight w:hRule="exact" w:val="4686"/>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4F00886B" w14:textId="77777777" w:rsidR="000B4A74" w:rsidRPr="000778F1" w:rsidRDefault="000B4A74" w:rsidP="000B4A74">
            <w:pPr>
              <w:jc w:val="center"/>
              <w:rPr>
                <w:bCs/>
                <w:sz w:val="18"/>
                <w:szCs w:val="18"/>
                <w:lang w:val="es-CO"/>
              </w:rPr>
            </w:pPr>
            <w:r w:rsidRPr="000778F1">
              <w:rPr>
                <w:bCs/>
                <w:sz w:val="18"/>
                <w:szCs w:val="18"/>
                <w:lang w:val="es-CO"/>
              </w:rPr>
              <w:t>6</w:t>
            </w:r>
          </w:p>
        </w:tc>
        <w:tc>
          <w:tcPr>
            <w:tcW w:w="592" w:type="dxa"/>
            <w:tcBorders>
              <w:top w:val="single" w:sz="2" w:space="0" w:color="000000"/>
              <w:left w:val="single" w:sz="2" w:space="0" w:color="000000"/>
              <w:bottom w:val="single" w:sz="2" w:space="0" w:color="000000"/>
              <w:right w:val="single" w:sz="2" w:space="0" w:color="000000"/>
            </w:tcBorders>
            <w:vAlign w:val="center"/>
          </w:tcPr>
          <w:p w14:paraId="627E4E4E" w14:textId="77777777" w:rsidR="000B4A74" w:rsidRPr="000778F1" w:rsidRDefault="000B4A74" w:rsidP="000B4A74">
            <w:pPr>
              <w:jc w:val="center"/>
              <w:rPr>
                <w:bCs/>
                <w:sz w:val="18"/>
                <w:szCs w:val="18"/>
                <w:lang w:val="es-CO"/>
              </w:rPr>
            </w:pPr>
          </w:p>
        </w:tc>
        <w:tc>
          <w:tcPr>
            <w:tcW w:w="2623" w:type="dxa"/>
            <w:tcBorders>
              <w:top w:val="single" w:sz="2" w:space="0" w:color="000000"/>
              <w:left w:val="single" w:sz="2" w:space="0" w:color="000000"/>
              <w:bottom w:val="single" w:sz="2" w:space="0" w:color="000000"/>
              <w:right w:val="single" w:sz="2" w:space="0" w:color="000000"/>
            </w:tcBorders>
            <w:vAlign w:val="center"/>
          </w:tcPr>
          <w:p w14:paraId="228EF395" w14:textId="77777777" w:rsidR="000B4A74" w:rsidRPr="000778F1" w:rsidRDefault="000B4A74" w:rsidP="000B4A74">
            <w:pPr>
              <w:spacing w:line="295" w:lineRule="auto"/>
              <w:ind w:left="72" w:right="72"/>
              <w:jc w:val="left"/>
              <w:rPr>
                <w:bCs/>
                <w:sz w:val="18"/>
                <w:szCs w:val="18"/>
                <w:lang w:val="es-CO"/>
              </w:rPr>
            </w:pPr>
            <w:r w:rsidRPr="000778F1">
              <w:rPr>
                <w:bCs/>
                <w:sz w:val="18"/>
                <w:szCs w:val="18"/>
                <w:lang w:val="es-CO"/>
              </w:rPr>
              <w:t>La relación del campo "IUL Línea" con el campo "IUS" no corresponde con lo reportado en el "formato3_basica- Lineas".</w:t>
            </w:r>
          </w:p>
        </w:tc>
        <w:tc>
          <w:tcPr>
            <w:tcW w:w="2835" w:type="dxa"/>
            <w:tcBorders>
              <w:top w:val="single" w:sz="2" w:space="0" w:color="000000"/>
              <w:left w:val="single" w:sz="2" w:space="0" w:color="000000"/>
              <w:bottom w:val="single" w:sz="2" w:space="0" w:color="000000"/>
              <w:right w:val="single" w:sz="2" w:space="0" w:color="000000"/>
            </w:tcBorders>
            <w:vAlign w:val="center"/>
          </w:tcPr>
          <w:p w14:paraId="61236E86" w14:textId="77777777" w:rsidR="000B4A74" w:rsidRPr="000778F1" w:rsidRDefault="000B4A74" w:rsidP="000B4A74">
            <w:pPr>
              <w:spacing w:line="295" w:lineRule="auto"/>
              <w:ind w:left="72" w:right="216"/>
              <w:jc w:val="left"/>
              <w:rPr>
                <w:bCs/>
                <w:sz w:val="18"/>
                <w:szCs w:val="18"/>
                <w:lang w:val="es-CO"/>
              </w:rPr>
            </w:pPr>
            <w:r w:rsidRPr="000778F1">
              <w:rPr>
                <w:bCs/>
                <w:sz w:val="18"/>
                <w:szCs w:val="18"/>
                <w:lang w:val="es-CO"/>
              </w:rPr>
              <w:t>Los circuitos 7029 y 7030 corresponden a los enlaces Termoyumbo - Arroyohondo 115 kV I y II respectiva-mente, entre las subestaciones TERMOYUMBO y ARROYOHONDO. El circuito 0931 corresponde al banco de compensación en Arroyohondo. Los circui</w:t>
            </w:r>
            <w:r w:rsidRPr="000778F1">
              <w:rPr>
                <w:bCs/>
                <w:sz w:val="18"/>
                <w:szCs w:val="18"/>
                <w:lang w:val="es-CO"/>
              </w:rPr>
              <w:softHyphen/>
              <w:t>tos 5067 y 5068 corresponden a los enlaces CHIPI</w:t>
            </w:r>
            <w:r w:rsidRPr="000778F1">
              <w:rPr>
                <w:bCs/>
                <w:sz w:val="18"/>
                <w:szCs w:val="18"/>
                <w:lang w:val="es-CO"/>
              </w:rPr>
              <w:softHyphen/>
              <w:t>CHAPE MENGA I y II a 34.5 kV. En el formato 3, BA</w:t>
            </w:r>
            <w:r w:rsidRPr="000778F1">
              <w:rPr>
                <w:bCs/>
                <w:sz w:val="18"/>
                <w:szCs w:val="18"/>
                <w:lang w:val="es-CO"/>
              </w:rPr>
              <w:softHyphen/>
              <w:t>SICA LINEAS se adicionan los campos pertinentes.</w:t>
            </w:r>
          </w:p>
        </w:tc>
        <w:tc>
          <w:tcPr>
            <w:tcW w:w="2549" w:type="dxa"/>
            <w:tcBorders>
              <w:top w:val="single" w:sz="2" w:space="0" w:color="000000"/>
              <w:left w:val="single" w:sz="2" w:space="0" w:color="000000"/>
              <w:bottom w:val="single" w:sz="2" w:space="0" w:color="000000"/>
              <w:right w:val="single" w:sz="2" w:space="0" w:color="000000"/>
            </w:tcBorders>
            <w:vAlign w:val="center"/>
          </w:tcPr>
          <w:p w14:paraId="3C0ABAB3" w14:textId="3D3857E2" w:rsidR="000B4A74" w:rsidRPr="000778F1" w:rsidRDefault="00C379A9" w:rsidP="000B4A74">
            <w:pPr>
              <w:spacing w:line="295" w:lineRule="auto"/>
              <w:ind w:left="72" w:right="216"/>
              <w:jc w:val="left"/>
              <w:rPr>
                <w:bCs/>
                <w:sz w:val="18"/>
                <w:szCs w:val="18"/>
                <w:lang w:val="es-CO"/>
              </w:rPr>
            </w:pPr>
            <w:r w:rsidRPr="00C379A9">
              <w:rPr>
                <w:bCs/>
                <w:sz w:val="18"/>
                <w:szCs w:val="18"/>
                <w:lang w:val="es-CO"/>
              </w:rPr>
              <w:t>En revisión al recurso, el OR corrige las inconsistencias y se aprueban la UC</w:t>
            </w:r>
            <w:r>
              <w:rPr>
                <w:bCs/>
                <w:sz w:val="18"/>
                <w:szCs w:val="18"/>
                <w:lang w:val="es-CO"/>
              </w:rPr>
              <w:t xml:space="preserve">, a excepción de aquella con IUA </w:t>
            </w:r>
            <w:r w:rsidRPr="00C379A9">
              <w:rPr>
                <w:bCs/>
                <w:sz w:val="18"/>
                <w:szCs w:val="18"/>
                <w:lang w:val="es-CO"/>
              </w:rPr>
              <w:t>100500004000</w:t>
            </w:r>
            <w:r>
              <w:rPr>
                <w:bCs/>
                <w:sz w:val="18"/>
                <w:szCs w:val="18"/>
                <w:lang w:val="es-CO"/>
              </w:rPr>
              <w:t>, dado que el IUL es 0931 y el IUS es 0050, pero en el formato “</w:t>
            </w:r>
            <w:r w:rsidRPr="00C379A9">
              <w:rPr>
                <w:bCs/>
                <w:sz w:val="18"/>
                <w:szCs w:val="18"/>
                <w:lang w:val="es-CO"/>
              </w:rPr>
              <w:t>formato3_basicaLineas</w:t>
            </w:r>
            <w:r>
              <w:rPr>
                <w:bCs/>
                <w:sz w:val="18"/>
                <w:szCs w:val="18"/>
                <w:lang w:val="es-CO"/>
              </w:rPr>
              <w:t>”, el IUL 0931 se encuentra asociado a las SE 0009 y 0000.</w:t>
            </w:r>
          </w:p>
        </w:tc>
      </w:tr>
      <w:tr w:rsidR="005B3372" w:rsidRPr="007E6DEB" w14:paraId="143D0EB1" w14:textId="77777777" w:rsidTr="004C28A3">
        <w:trPr>
          <w:trHeight w:hRule="exact" w:val="2690"/>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6C8888BA" w14:textId="4716EC02" w:rsidR="005B3372" w:rsidRPr="000778F1" w:rsidRDefault="005B3372" w:rsidP="005B3372">
            <w:pPr>
              <w:jc w:val="center"/>
              <w:rPr>
                <w:bCs/>
                <w:sz w:val="18"/>
                <w:szCs w:val="18"/>
                <w:lang w:val="es-CO"/>
              </w:rPr>
            </w:pPr>
            <w:r>
              <w:rPr>
                <w:rFonts w:ascii="Verdana" w:hAnsi="Verdana"/>
                <w:color w:val="000000"/>
                <w:sz w:val="16"/>
              </w:rPr>
              <w:t>6</w:t>
            </w:r>
          </w:p>
        </w:tc>
        <w:tc>
          <w:tcPr>
            <w:tcW w:w="592" w:type="dxa"/>
            <w:tcBorders>
              <w:top w:val="single" w:sz="2" w:space="0" w:color="000000"/>
              <w:left w:val="single" w:sz="2" w:space="0" w:color="000000"/>
              <w:bottom w:val="single" w:sz="2" w:space="0" w:color="000000"/>
              <w:right w:val="single" w:sz="2" w:space="0" w:color="000000"/>
            </w:tcBorders>
          </w:tcPr>
          <w:p w14:paraId="4CF23138" w14:textId="77777777" w:rsidR="005B3372" w:rsidRPr="000778F1" w:rsidRDefault="005B3372" w:rsidP="005B3372">
            <w:pPr>
              <w:jc w:val="center"/>
              <w:rPr>
                <w:bCs/>
                <w:sz w:val="18"/>
                <w:szCs w:val="18"/>
                <w:lang w:val="es-CO"/>
              </w:rPr>
            </w:pPr>
          </w:p>
        </w:tc>
        <w:tc>
          <w:tcPr>
            <w:tcW w:w="2623" w:type="dxa"/>
            <w:tcBorders>
              <w:top w:val="single" w:sz="2" w:space="0" w:color="000000"/>
              <w:left w:val="single" w:sz="2" w:space="0" w:color="000000"/>
              <w:bottom w:val="single" w:sz="2" w:space="0" w:color="000000"/>
              <w:right w:val="single" w:sz="2" w:space="0" w:color="000000"/>
            </w:tcBorders>
          </w:tcPr>
          <w:p w14:paraId="02570FAF" w14:textId="03D961FD" w:rsidR="005B3372" w:rsidRPr="000778F1" w:rsidRDefault="005B3372" w:rsidP="005B3372">
            <w:pPr>
              <w:spacing w:line="295" w:lineRule="auto"/>
              <w:ind w:left="72" w:right="72"/>
              <w:jc w:val="left"/>
              <w:rPr>
                <w:bCs/>
                <w:sz w:val="18"/>
                <w:szCs w:val="18"/>
                <w:lang w:val="es-CO"/>
              </w:rPr>
            </w:pPr>
            <w:r>
              <w:rPr>
                <w:rFonts w:ascii="Verdana" w:hAnsi="Verdana"/>
                <w:color w:val="000000"/>
                <w:spacing w:val="-1"/>
                <w:sz w:val="16"/>
              </w:rPr>
              <w:t>De acuerdo con el literal i del nume</w:t>
            </w:r>
            <w:r>
              <w:rPr>
                <w:rFonts w:ascii="Verdana" w:hAnsi="Verdana"/>
                <w:color w:val="000000"/>
                <w:spacing w:val="-5"/>
                <w:sz w:val="16"/>
              </w:rPr>
              <w:t xml:space="preserve">ral 14.1 "Se debe reportar una UC de </w:t>
            </w:r>
            <w:r>
              <w:rPr>
                <w:rFonts w:ascii="Verdana" w:hAnsi="Verdana"/>
                <w:color w:val="000000"/>
                <w:spacing w:val="-4"/>
                <w:sz w:val="16"/>
              </w:rPr>
              <w:t>módulo común por cada nivel de ten</w:t>
            </w:r>
            <w:r>
              <w:rPr>
                <w:rFonts w:ascii="Verdana" w:hAnsi="Verdana"/>
                <w:color w:val="000000"/>
                <w:spacing w:val="-2"/>
                <w:sz w:val="16"/>
              </w:rPr>
              <w:t>sión existente en la subestación ex</w:t>
            </w:r>
            <w:r>
              <w:rPr>
                <w:rFonts w:ascii="Verdana" w:hAnsi="Verdana"/>
                <w:color w:val="000000"/>
                <w:spacing w:val="-2"/>
                <w:sz w:val="16"/>
              </w:rPr>
              <w:softHyphen/>
            </w:r>
            <w:r>
              <w:rPr>
                <w:rFonts w:ascii="Verdana" w:hAnsi="Verdana"/>
                <w:color w:val="000000"/>
                <w:spacing w:val="-6"/>
                <w:sz w:val="16"/>
              </w:rPr>
              <w:t xml:space="preserve">ceptuando el nivel 1", se reconoce un </w:t>
            </w:r>
            <w:r>
              <w:rPr>
                <w:rFonts w:ascii="Verdana" w:hAnsi="Verdana"/>
                <w:color w:val="000000"/>
                <w:spacing w:val="-2"/>
                <w:sz w:val="16"/>
              </w:rPr>
              <w:t xml:space="preserve">reporte por nivel de tensión para el </w:t>
            </w:r>
            <w:r>
              <w:rPr>
                <w:rFonts w:ascii="Verdana" w:hAnsi="Verdana"/>
                <w:color w:val="000000"/>
                <w:sz w:val="16"/>
              </w:rPr>
              <w:t xml:space="preserve">mismo año de entrada en operación </w:t>
            </w:r>
            <w:r>
              <w:rPr>
                <w:rFonts w:ascii="Verdana" w:hAnsi="Verdana"/>
                <w:color w:val="000000"/>
                <w:spacing w:val="-4"/>
                <w:sz w:val="16"/>
              </w:rPr>
              <w:t>y fracción de costo en la SE.</w:t>
            </w:r>
          </w:p>
        </w:tc>
        <w:tc>
          <w:tcPr>
            <w:tcW w:w="2835" w:type="dxa"/>
            <w:tcBorders>
              <w:top w:val="single" w:sz="2" w:space="0" w:color="000000"/>
              <w:left w:val="single" w:sz="2" w:space="0" w:color="000000"/>
              <w:bottom w:val="single" w:sz="2" w:space="0" w:color="000000"/>
              <w:right w:val="single" w:sz="2" w:space="0" w:color="000000"/>
            </w:tcBorders>
          </w:tcPr>
          <w:p w14:paraId="610153FC" w14:textId="32CBB1BB" w:rsidR="005B3372" w:rsidRPr="000778F1" w:rsidRDefault="005B3372" w:rsidP="005B3372">
            <w:pPr>
              <w:spacing w:line="295" w:lineRule="auto"/>
              <w:ind w:left="72" w:right="216"/>
              <w:jc w:val="left"/>
              <w:rPr>
                <w:bCs/>
                <w:sz w:val="18"/>
                <w:szCs w:val="18"/>
                <w:lang w:val="es-CO"/>
              </w:rPr>
            </w:pPr>
            <w:r>
              <w:rPr>
                <w:rFonts w:ascii="Verdana" w:hAnsi="Verdana"/>
                <w:color w:val="000000"/>
                <w:spacing w:val="-5"/>
                <w:sz w:val="16"/>
              </w:rPr>
              <w:t xml:space="preserve">Se reportó un módulo común por cada bahía en las </w:t>
            </w:r>
            <w:r>
              <w:rPr>
                <w:rFonts w:ascii="Verdana" w:hAnsi="Verdana"/>
                <w:color w:val="000000"/>
                <w:spacing w:val="-2"/>
                <w:sz w:val="16"/>
              </w:rPr>
              <w:t>subestaciones indicadas. La observación es válida.</w:t>
            </w:r>
          </w:p>
        </w:tc>
        <w:tc>
          <w:tcPr>
            <w:tcW w:w="2549" w:type="dxa"/>
            <w:tcBorders>
              <w:top w:val="single" w:sz="2" w:space="0" w:color="000000"/>
              <w:left w:val="single" w:sz="2" w:space="0" w:color="000000"/>
              <w:bottom w:val="single" w:sz="2" w:space="0" w:color="000000"/>
              <w:right w:val="single" w:sz="2" w:space="0" w:color="000000"/>
            </w:tcBorders>
            <w:vAlign w:val="center"/>
          </w:tcPr>
          <w:p w14:paraId="0AFFD939" w14:textId="5E830761" w:rsidR="005B3372" w:rsidRPr="00C379A9" w:rsidRDefault="004C28A3" w:rsidP="005B3372">
            <w:pPr>
              <w:spacing w:line="295" w:lineRule="auto"/>
              <w:ind w:left="72" w:right="216"/>
              <w:jc w:val="left"/>
              <w:rPr>
                <w:bCs/>
                <w:sz w:val="18"/>
                <w:szCs w:val="18"/>
                <w:lang w:val="es-CO"/>
              </w:rPr>
            </w:pPr>
            <w:r w:rsidRPr="004C28A3">
              <w:rPr>
                <w:bCs/>
                <w:sz w:val="18"/>
                <w:szCs w:val="18"/>
                <w:lang w:val="es-CO"/>
              </w:rPr>
              <w:t>En revisión al recurso, el OR se encuentra de acuerdo con el comentario inicial, no se aprueba la UC.</w:t>
            </w:r>
          </w:p>
        </w:tc>
      </w:tr>
      <w:tr w:rsidR="005B3372" w:rsidRPr="007E6DEB" w14:paraId="76E8EE79" w14:textId="77777777" w:rsidTr="004C28A3">
        <w:trPr>
          <w:trHeight w:hRule="exact" w:val="3832"/>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57EE0E91" w14:textId="4B6E1758" w:rsidR="005B3372" w:rsidRPr="000778F1" w:rsidRDefault="005B3372" w:rsidP="005B3372">
            <w:pPr>
              <w:jc w:val="center"/>
              <w:rPr>
                <w:bCs/>
                <w:sz w:val="18"/>
                <w:szCs w:val="18"/>
                <w:lang w:val="es-CO"/>
              </w:rPr>
            </w:pPr>
            <w:r>
              <w:rPr>
                <w:rFonts w:ascii="Verdana" w:hAnsi="Verdana"/>
                <w:color w:val="000000"/>
                <w:sz w:val="16"/>
              </w:rPr>
              <w:t>7</w:t>
            </w:r>
          </w:p>
        </w:tc>
        <w:tc>
          <w:tcPr>
            <w:tcW w:w="592" w:type="dxa"/>
            <w:tcBorders>
              <w:top w:val="single" w:sz="2" w:space="0" w:color="000000"/>
              <w:left w:val="single" w:sz="2" w:space="0" w:color="000000"/>
              <w:bottom w:val="single" w:sz="2" w:space="0" w:color="000000"/>
              <w:right w:val="single" w:sz="2" w:space="0" w:color="000000"/>
            </w:tcBorders>
          </w:tcPr>
          <w:p w14:paraId="62B1B9F3" w14:textId="77777777" w:rsidR="005B3372" w:rsidRPr="000778F1" w:rsidRDefault="005B3372" w:rsidP="005B3372">
            <w:pPr>
              <w:jc w:val="center"/>
              <w:rPr>
                <w:bCs/>
                <w:sz w:val="18"/>
                <w:szCs w:val="18"/>
                <w:lang w:val="es-CO"/>
              </w:rPr>
            </w:pPr>
          </w:p>
        </w:tc>
        <w:tc>
          <w:tcPr>
            <w:tcW w:w="2623" w:type="dxa"/>
            <w:tcBorders>
              <w:top w:val="single" w:sz="2" w:space="0" w:color="000000"/>
              <w:left w:val="single" w:sz="2" w:space="0" w:color="000000"/>
              <w:bottom w:val="single" w:sz="2" w:space="0" w:color="000000"/>
              <w:right w:val="single" w:sz="2" w:space="0" w:color="000000"/>
            </w:tcBorders>
          </w:tcPr>
          <w:p w14:paraId="573780FC" w14:textId="6E54E1AD" w:rsidR="005B3372" w:rsidRPr="000778F1" w:rsidRDefault="005B3372" w:rsidP="005B3372">
            <w:pPr>
              <w:spacing w:line="295" w:lineRule="auto"/>
              <w:ind w:left="72" w:right="72"/>
              <w:jc w:val="left"/>
              <w:rPr>
                <w:bCs/>
                <w:sz w:val="18"/>
                <w:szCs w:val="18"/>
                <w:lang w:val="es-CO"/>
              </w:rPr>
            </w:pPr>
            <w:r>
              <w:rPr>
                <w:rFonts w:ascii="Verdana" w:hAnsi="Verdana"/>
                <w:color w:val="000000"/>
                <w:spacing w:val="4"/>
                <w:sz w:val="16"/>
              </w:rPr>
              <w:t xml:space="preserve">El valor reportado en el campo </w:t>
            </w:r>
            <w:r>
              <w:rPr>
                <w:rFonts w:ascii="Verdana" w:hAnsi="Verdana"/>
                <w:color w:val="000000"/>
                <w:spacing w:val="3"/>
                <w:sz w:val="16"/>
              </w:rPr>
              <w:t xml:space="preserve">"IUL" no se encuentra digitado en </w:t>
            </w:r>
            <w:r>
              <w:rPr>
                <w:rFonts w:ascii="Verdana" w:hAnsi="Verdana"/>
                <w:color w:val="000000"/>
                <w:spacing w:val="-1"/>
                <w:sz w:val="16"/>
              </w:rPr>
              <w:t>el formato 3 como lo indica la Cir</w:t>
            </w:r>
            <w:r>
              <w:rPr>
                <w:rFonts w:ascii="Verdana" w:hAnsi="Verdana"/>
                <w:color w:val="000000"/>
                <w:spacing w:val="6"/>
                <w:sz w:val="16"/>
              </w:rPr>
              <w:t>cular CREG 029-2018.</w:t>
            </w:r>
          </w:p>
        </w:tc>
        <w:tc>
          <w:tcPr>
            <w:tcW w:w="2835" w:type="dxa"/>
            <w:tcBorders>
              <w:top w:val="single" w:sz="2" w:space="0" w:color="000000"/>
              <w:left w:val="single" w:sz="2" w:space="0" w:color="000000"/>
              <w:bottom w:val="single" w:sz="2" w:space="0" w:color="000000"/>
              <w:right w:val="single" w:sz="2" w:space="0" w:color="000000"/>
            </w:tcBorders>
          </w:tcPr>
          <w:p w14:paraId="075C17FF" w14:textId="23FFBE5D" w:rsidR="005B3372" w:rsidRPr="000778F1" w:rsidRDefault="005B3372" w:rsidP="005B3372">
            <w:pPr>
              <w:spacing w:line="295" w:lineRule="auto"/>
              <w:ind w:left="72" w:right="216"/>
              <w:jc w:val="left"/>
              <w:rPr>
                <w:bCs/>
                <w:sz w:val="18"/>
                <w:szCs w:val="18"/>
                <w:lang w:val="es-CO"/>
              </w:rPr>
            </w:pPr>
            <w:r>
              <w:rPr>
                <w:rFonts w:ascii="Verdana" w:hAnsi="Verdana"/>
                <w:color w:val="000000"/>
                <w:spacing w:val="-7"/>
                <w:sz w:val="16"/>
              </w:rPr>
              <w:t>Los circuitos 7029 y 7030 corresponden a los enlaces Termoyumbo - Arroyohondo 115 kV I y II respectiva</w:t>
            </w:r>
            <w:r>
              <w:rPr>
                <w:rFonts w:ascii="Verdana" w:hAnsi="Verdana"/>
                <w:color w:val="000000"/>
                <w:sz w:val="16"/>
              </w:rPr>
              <w:t xml:space="preserve">mente, entre las subestaciones TERMOYUMBO y </w:t>
            </w:r>
            <w:r>
              <w:rPr>
                <w:rFonts w:ascii="Verdana" w:hAnsi="Verdana"/>
                <w:color w:val="000000"/>
                <w:spacing w:val="1"/>
                <w:sz w:val="16"/>
              </w:rPr>
              <w:t xml:space="preserve">ARROYOHONDO. El circuito 0931 corresponde al </w:t>
            </w:r>
            <w:r>
              <w:rPr>
                <w:rFonts w:ascii="Verdana" w:hAnsi="Verdana"/>
                <w:color w:val="000000"/>
                <w:spacing w:val="-2"/>
                <w:sz w:val="16"/>
              </w:rPr>
              <w:t>banco de compensación en Arroyohondo. Los circui</w:t>
            </w:r>
            <w:r>
              <w:rPr>
                <w:rFonts w:ascii="Verdana" w:hAnsi="Verdana"/>
                <w:color w:val="000000"/>
                <w:spacing w:val="-2"/>
                <w:sz w:val="16"/>
              </w:rPr>
              <w:softHyphen/>
            </w:r>
            <w:r>
              <w:rPr>
                <w:rFonts w:ascii="Verdana" w:hAnsi="Verdana"/>
                <w:color w:val="000000"/>
                <w:spacing w:val="-5"/>
                <w:sz w:val="16"/>
              </w:rPr>
              <w:t>tos 5067 y 5068 corresponden a los enlaces CHIPI</w:t>
            </w:r>
            <w:r>
              <w:rPr>
                <w:rFonts w:ascii="Verdana" w:hAnsi="Verdana"/>
                <w:color w:val="000000"/>
                <w:spacing w:val="-5"/>
                <w:sz w:val="16"/>
              </w:rPr>
              <w:softHyphen/>
              <w:t>CHAPE MENGA I y II a 34.5 kV. En el formato 3, BA</w:t>
            </w:r>
            <w:r>
              <w:rPr>
                <w:rFonts w:ascii="Verdana" w:hAnsi="Verdana"/>
                <w:color w:val="000000"/>
                <w:spacing w:val="-5"/>
                <w:sz w:val="16"/>
              </w:rPr>
              <w:softHyphen/>
            </w:r>
            <w:r>
              <w:rPr>
                <w:rFonts w:ascii="Verdana" w:hAnsi="Verdana"/>
                <w:color w:val="000000"/>
                <w:spacing w:val="-3"/>
                <w:sz w:val="16"/>
              </w:rPr>
              <w:t>SICA LINEAS se adicionan los campos pertinentes.</w:t>
            </w:r>
          </w:p>
        </w:tc>
        <w:tc>
          <w:tcPr>
            <w:tcW w:w="2549" w:type="dxa"/>
            <w:tcBorders>
              <w:top w:val="single" w:sz="2" w:space="0" w:color="000000"/>
              <w:left w:val="single" w:sz="2" w:space="0" w:color="000000"/>
              <w:bottom w:val="single" w:sz="2" w:space="0" w:color="000000"/>
              <w:right w:val="single" w:sz="2" w:space="0" w:color="000000"/>
            </w:tcBorders>
            <w:vAlign w:val="center"/>
          </w:tcPr>
          <w:p w14:paraId="731139F2" w14:textId="295F70BA" w:rsidR="005B3372" w:rsidRPr="00C379A9" w:rsidRDefault="00573DA2" w:rsidP="005B3372">
            <w:pPr>
              <w:spacing w:line="295" w:lineRule="auto"/>
              <w:ind w:left="72" w:right="216"/>
              <w:jc w:val="left"/>
              <w:rPr>
                <w:bCs/>
                <w:sz w:val="18"/>
                <w:szCs w:val="18"/>
                <w:lang w:val="es-CO"/>
              </w:rPr>
            </w:pPr>
            <w:r>
              <w:rPr>
                <w:bCs/>
                <w:sz w:val="18"/>
                <w:szCs w:val="18"/>
                <w:lang w:val="es-CO"/>
              </w:rPr>
              <w:t>E</w:t>
            </w:r>
            <w:r w:rsidRPr="00573DA2">
              <w:rPr>
                <w:bCs/>
                <w:sz w:val="18"/>
                <w:szCs w:val="18"/>
                <w:lang w:val="es-CO"/>
              </w:rPr>
              <w:t>l OR corrige las inconsistencias, se aprueba la UC.</w:t>
            </w:r>
          </w:p>
        </w:tc>
      </w:tr>
      <w:tr w:rsidR="006E2386" w:rsidRPr="007E6DEB" w14:paraId="15393C33" w14:textId="77777777" w:rsidTr="00057F63">
        <w:trPr>
          <w:trHeight w:hRule="exact" w:val="1986"/>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4E9905C4" w14:textId="623F3179" w:rsidR="006E2386" w:rsidRPr="000778F1" w:rsidRDefault="006E2386" w:rsidP="006E2386">
            <w:pPr>
              <w:jc w:val="center"/>
              <w:rPr>
                <w:bCs/>
                <w:sz w:val="18"/>
                <w:szCs w:val="18"/>
                <w:lang w:val="es-CO"/>
              </w:rPr>
            </w:pPr>
            <w:r>
              <w:rPr>
                <w:rFonts w:ascii="Verdana" w:hAnsi="Verdana"/>
                <w:color w:val="000000"/>
                <w:sz w:val="16"/>
              </w:rPr>
              <w:t>7</w:t>
            </w:r>
          </w:p>
        </w:tc>
        <w:tc>
          <w:tcPr>
            <w:tcW w:w="592" w:type="dxa"/>
            <w:tcBorders>
              <w:top w:val="single" w:sz="2" w:space="0" w:color="000000"/>
              <w:left w:val="single" w:sz="2" w:space="0" w:color="000000"/>
              <w:bottom w:val="single" w:sz="2" w:space="0" w:color="000000"/>
              <w:right w:val="single" w:sz="2" w:space="0" w:color="000000"/>
            </w:tcBorders>
          </w:tcPr>
          <w:p w14:paraId="5F7F1009" w14:textId="77777777" w:rsidR="006E2386" w:rsidRPr="000778F1" w:rsidRDefault="006E2386" w:rsidP="006E2386">
            <w:pPr>
              <w:jc w:val="center"/>
              <w:rPr>
                <w:bCs/>
                <w:sz w:val="18"/>
                <w:szCs w:val="18"/>
                <w:lang w:val="es-CO"/>
              </w:rPr>
            </w:pPr>
          </w:p>
        </w:tc>
        <w:tc>
          <w:tcPr>
            <w:tcW w:w="2623" w:type="dxa"/>
            <w:tcBorders>
              <w:top w:val="single" w:sz="2" w:space="0" w:color="000000"/>
              <w:left w:val="single" w:sz="2" w:space="0" w:color="000000"/>
              <w:bottom w:val="single" w:sz="2" w:space="0" w:color="000000"/>
              <w:right w:val="single" w:sz="2" w:space="0" w:color="000000"/>
            </w:tcBorders>
          </w:tcPr>
          <w:p w14:paraId="28970F53" w14:textId="2D59EAF7" w:rsidR="006E2386" w:rsidRPr="000778F1" w:rsidRDefault="006E2386" w:rsidP="006E2386">
            <w:pPr>
              <w:spacing w:line="295" w:lineRule="auto"/>
              <w:ind w:left="72" w:right="72"/>
              <w:jc w:val="left"/>
              <w:rPr>
                <w:bCs/>
                <w:sz w:val="18"/>
                <w:szCs w:val="18"/>
                <w:lang w:val="es-CO"/>
              </w:rPr>
            </w:pPr>
            <w:r>
              <w:rPr>
                <w:rFonts w:ascii="Verdana" w:hAnsi="Verdana"/>
                <w:color w:val="000000"/>
                <w:spacing w:val="10"/>
                <w:sz w:val="16"/>
              </w:rPr>
              <w:t xml:space="preserve">El valor descrito en el campo </w:t>
            </w:r>
            <w:r>
              <w:rPr>
                <w:rFonts w:ascii="Verdana" w:hAnsi="Verdana"/>
                <w:color w:val="000000"/>
                <w:spacing w:val="4"/>
                <w:sz w:val="16"/>
              </w:rPr>
              <w:t xml:space="preserve">"Tipo inversión" no corresponde, </w:t>
            </w:r>
            <w:r>
              <w:rPr>
                <w:rFonts w:ascii="Verdana" w:hAnsi="Verdana"/>
                <w:color w:val="000000"/>
                <w:sz w:val="16"/>
              </w:rPr>
              <w:t xml:space="preserve">dado que la UIL no se encuentra </w:t>
            </w:r>
            <w:r>
              <w:rPr>
                <w:rFonts w:ascii="Verdana" w:hAnsi="Verdana"/>
                <w:color w:val="000000"/>
                <w:spacing w:val="5"/>
                <w:sz w:val="16"/>
              </w:rPr>
              <w:t xml:space="preserve">reportada en BRA_0, activos 2018 </w:t>
            </w:r>
            <w:r>
              <w:rPr>
                <w:rFonts w:ascii="Verdana" w:hAnsi="Verdana"/>
                <w:color w:val="000000"/>
                <w:spacing w:val="6"/>
                <w:sz w:val="16"/>
              </w:rPr>
              <w:t>o planes aprobados 2019.</w:t>
            </w:r>
          </w:p>
        </w:tc>
        <w:tc>
          <w:tcPr>
            <w:tcW w:w="2835" w:type="dxa"/>
            <w:tcBorders>
              <w:top w:val="single" w:sz="2" w:space="0" w:color="000000"/>
              <w:left w:val="single" w:sz="2" w:space="0" w:color="000000"/>
              <w:bottom w:val="single" w:sz="2" w:space="0" w:color="000000"/>
              <w:right w:val="single" w:sz="2" w:space="0" w:color="000000"/>
            </w:tcBorders>
          </w:tcPr>
          <w:p w14:paraId="4633A5C3" w14:textId="6D97D0CE" w:rsidR="006E2386" w:rsidRPr="000778F1" w:rsidRDefault="006E2386" w:rsidP="006E2386">
            <w:pPr>
              <w:spacing w:line="295" w:lineRule="auto"/>
              <w:ind w:left="72" w:right="216"/>
              <w:jc w:val="left"/>
              <w:rPr>
                <w:bCs/>
                <w:sz w:val="18"/>
                <w:szCs w:val="18"/>
                <w:lang w:val="es-CO"/>
              </w:rPr>
            </w:pPr>
            <w:r>
              <w:rPr>
                <w:rFonts w:ascii="Verdana" w:hAnsi="Verdana"/>
                <w:color w:val="000000"/>
                <w:spacing w:val="-4"/>
                <w:sz w:val="16"/>
              </w:rPr>
              <w:t>Es Inversión tipo II. Se ajusta en el formato 7</w:t>
            </w:r>
          </w:p>
        </w:tc>
        <w:tc>
          <w:tcPr>
            <w:tcW w:w="2549" w:type="dxa"/>
            <w:tcBorders>
              <w:top w:val="single" w:sz="2" w:space="0" w:color="000000"/>
              <w:left w:val="single" w:sz="2" w:space="0" w:color="000000"/>
              <w:bottom w:val="single" w:sz="2" w:space="0" w:color="000000"/>
              <w:right w:val="single" w:sz="2" w:space="0" w:color="000000"/>
            </w:tcBorders>
            <w:vAlign w:val="center"/>
          </w:tcPr>
          <w:p w14:paraId="466B1609" w14:textId="368284E8" w:rsidR="006E2386" w:rsidRPr="00C379A9" w:rsidRDefault="006E2386" w:rsidP="006E2386">
            <w:pPr>
              <w:spacing w:line="295" w:lineRule="auto"/>
              <w:ind w:left="72" w:right="216"/>
              <w:jc w:val="left"/>
              <w:rPr>
                <w:bCs/>
                <w:sz w:val="18"/>
                <w:szCs w:val="18"/>
                <w:lang w:val="es-CO"/>
              </w:rPr>
            </w:pPr>
            <w:r>
              <w:rPr>
                <w:bCs/>
                <w:sz w:val="18"/>
                <w:szCs w:val="18"/>
                <w:lang w:val="es-CO"/>
              </w:rPr>
              <w:t>E</w:t>
            </w:r>
            <w:r w:rsidRPr="00573DA2">
              <w:rPr>
                <w:bCs/>
                <w:sz w:val="18"/>
                <w:szCs w:val="18"/>
                <w:lang w:val="es-CO"/>
              </w:rPr>
              <w:t>l OR corrige las inconsistencias, se aprueba la UC.</w:t>
            </w:r>
          </w:p>
        </w:tc>
      </w:tr>
      <w:tr w:rsidR="006E2386" w:rsidRPr="007E6DEB" w14:paraId="39E2435B" w14:textId="77777777" w:rsidTr="006E2386">
        <w:trPr>
          <w:trHeight w:hRule="exact" w:val="3831"/>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31DAAAD7" w14:textId="74326F2F" w:rsidR="006E2386" w:rsidRPr="000778F1" w:rsidRDefault="006E2386" w:rsidP="006E2386">
            <w:pPr>
              <w:jc w:val="center"/>
              <w:rPr>
                <w:bCs/>
                <w:sz w:val="18"/>
                <w:szCs w:val="18"/>
                <w:lang w:val="es-CO"/>
              </w:rPr>
            </w:pPr>
            <w:r>
              <w:rPr>
                <w:rFonts w:ascii="Verdana" w:hAnsi="Verdana"/>
                <w:color w:val="000000"/>
                <w:sz w:val="16"/>
              </w:rPr>
              <w:t>8</w:t>
            </w:r>
          </w:p>
        </w:tc>
        <w:tc>
          <w:tcPr>
            <w:tcW w:w="592" w:type="dxa"/>
            <w:tcBorders>
              <w:top w:val="single" w:sz="2" w:space="0" w:color="000000"/>
              <w:left w:val="single" w:sz="2" w:space="0" w:color="000000"/>
              <w:bottom w:val="single" w:sz="2" w:space="0" w:color="000000"/>
              <w:right w:val="single" w:sz="2" w:space="0" w:color="000000"/>
            </w:tcBorders>
          </w:tcPr>
          <w:p w14:paraId="2CD8D153" w14:textId="77777777" w:rsidR="006E2386" w:rsidRPr="000778F1" w:rsidRDefault="006E2386" w:rsidP="006E2386">
            <w:pPr>
              <w:jc w:val="center"/>
              <w:rPr>
                <w:bCs/>
                <w:sz w:val="18"/>
                <w:szCs w:val="18"/>
                <w:lang w:val="es-CO"/>
              </w:rPr>
            </w:pPr>
          </w:p>
        </w:tc>
        <w:tc>
          <w:tcPr>
            <w:tcW w:w="2623" w:type="dxa"/>
            <w:tcBorders>
              <w:top w:val="single" w:sz="2" w:space="0" w:color="000000"/>
              <w:left w:val="single" w:sz="2" w:space="0" w:color="000000"/>
              <w:bottom w:val="single" w:sz="2" w:space="0" w:color="000000"/>
              <w:right w:val="single" w:sz="2" w:space="0" w:color="000000"/>
            </w:tcBorders>
            <w:vAlign w:val="center"/>
          </w:tcPr>
          <w:p w14:paraId="14E3211E" w14:textId="15ADA7D5" w:rsidR="006E2386" w:rsidRPr="000778F1" w:rsidRDefault="006E2386" w:rsidP="006E2386">
            <w:pPr>
              <w:spacing w:line="295" w:lineRule="auto"/>
              <w:ind w:left="72" w:right="72"/>
              <w:jc w:val="left"/>
              <w:rPr>
                <w:bCs/>
                <w:sz w:val="18"/>
                <w:szCs w:val="18"/>
                <w:lang w:val="es-CO"/>
              </w:rPr>
            </w:pPr>
            <w:r>
              <w:rPr>
                <w:rFonts w:ascii="Verdana" w:hAnsi="Verdana"/>
                <w:color w:val="000000"/>
                <w:spacing w:val="4"/>
                <w:sz w:val="16"/>
              </w:rPr>
              <w:t xml:space="preserve">El valor reportado en el campo </w:t>
            </w:r>
            <w:r>
              <w:rPr>
                <w:rFonts w:ascii="Verdana" w:hAnsi="Verdana"/>
                <w:color w:val="000000"/>
                <w:spacing w:val="2"/>
                <w:sz w:val="16"/>
              </w:rPr>
              <w:t xml:space="preserve">"IUL" no se encuentra digitado en </w:t>
            </w:r>
            <w:r>
              <w:rPr>
                <w:rFonts w:ascii="Verdana" w:hAnsi="Verdana"/>
                <w:color w:val="000000"/>
                <w:spacing w:val="-2"/>
                <w:sz w:val="16"/>
              </w:rPr>
              <w:t>el formato 3 como lo indica la Cir</w:t>
            </w:r>
            <w:r>
              <w:rPr>
                <w:rFonts w:ascii="Verdana" w:hAnsi="Verdana"/>
                <w:color w:val="000000"/>
                <w:spacing w:val="8"/>
                <w:sz w:val="16"/>
              </w:rPr>
              <w:t>cular CREG 029-2018.</w:t>
            </w:r>
          </w:p>
        </w:tc>
        <w:tc>
          <w:tcPr>
            <w:tcW w:w="2835" w:type="dxa"/>
            <w:tcBorders>
              <w:top w:val="single" w:sz="2" w:space="0" w:color="000000"/>
              <w:left w:val="single" w:sz="2" w:space="0" w:color="000000"/>
              <w:bottom w:val="single" w:sz="2" w:space="0" w:color="000000"/>
              <w:right w:val="single" w:sz="2" w:space="0" w:color="000000"/>
            </w:tcBorders>
          </w:tcPr>
          <w:p w14:paraId="687A25B5" w14:textId="346DD174" w:rsidR="006E2386" w:rsidRPr="000778F1" w:rsidRDefault="006E2386" w:rsidP="006E2386">
            <w:pPr>
              <w:spacing w:line="295" w:lineRule="auto"/>
              <w:ind w:left="72" w:right="216"/>
              <w:jc w:val="left"/>
              <w:rPr>
                <w:bCs/>
                <w:sz w:val="18"/>
                <w:szCs w:val="18"/>
                <w:lang w:val="es-CO"/>
              </w:rPr>
            </w:pPr>
            <w:r>
              <w:rPr>
                <w:rFonts w:ascii="Verdana" w:hAnsi="Verdana"/>
                <w:color w:val="000000"/>
                <w:spacing w:val="-7"/>
                <w:sz w:val="16"/>
              </w:rPr>
              <w:t>Los circuitos 7029 y 7030 corresponden a los enlaces Termoyumbo - Arroyohondo 115 kV 1 y II respectiva-</w:t>
            </w:r>
            <w:r>
              <w:rPr>
                <w:rFonts w:ascii="Verdana" w:hAnsi="Verdana"/>
                <w:color w:val="000000"/>
                <w:sz w:val="16"/>
              </w:rPr>
              <w:t xml:space="preserve">mente, entre las subestaciones TERMOYUMBO y </w:t>
            </w:r>
            <w:r>
              <w:rPr>
                <w:rFonts w:ascii="Verdana" w:hAnsi="Verdana"/>
                <w:color w:val="000000"/>
                <w:spacing w:val="1"/>
                <w:sz w:val="16"/>
              </w:rPr>
              <w:t xml:space="preserve">ARROYOHONDO. El circuito 0931 corresponde al </w:t>
            </w:r>
            <w:r>
              <w:rPr>
                <w:rFonts w:ascii="Verdana" w:hAnsi="Verdana"/>
                <w:color w:val="000000"/>
                <w:spacing w:val="-2"/>
                <w:sz w:val="16"/>
              </w:rPr>
              <w:t>banco de compensación en Arroyohondo. Los circuí</w:t>
            </w:r>
            <w:r>
              <w:rPr>
                <w:rFonts w:ascii="Verdana" w:hAnsi="Verdana"/>
                <w:color w:val="000000"/>
                <w:spacing w:val="-2"/>
                <w:sz w:val="16"/>
              </w:rPr>
              <w:softHyphen/>
            </w:r>
            <w:r>
              <w:rPr>
                <w:rFonts w:ascii="Verdana" w:hAnsi="Verdana"/>
                <w:color w:val="000000"/>
                <w:spacing w:val="-4"/>
                <w:sz w:val="16"/>
              </w:rPr>
              <w:t>tos 5067 y 5068 corresponden a los enlaces CHIPI</w:t>
            </w:r>
            <w:r>
              <w:rPr>
                <w:rFonts w:ascii="Verdana" w:hAnsi="Verdana"/>
                <w:color w:val="000000"/>
                <w:spacing w:val="-4"/>
                <w:sz w:val="16"/>
              </w:rPr>
              <w:softHyphen/>
              <w:t>CHAPE MENGA I y II a 34.5 kV. En el formato 3, BA</w:t>
            </w:r>
            <w:r>
              <w:rPr>
                <w:rFonts w:ascii="Verdana" w:hAnsi="Verdana"/>
                <w:color w:val="000000"/>
                <w:spacing w:val="-4"/>
                <w:sz w:val="16"/>
              </w:rPr>
              <w:softHyphen/>
            </w:r>
            <w:r>
              <w:rPr>
                <w:rFonts w:ascii="Verdana" w:hAnsi="Verdana"/>
                <w:color w:val="000000"/>
                <w:spacing w:val="-3"/>
                <w:sz w:val="16"/>
              </w:rPr>
              <w:t>SICA LINEAS se adicionan los campos pertinentes.</w:t>
            </w:r>
          </w:p>
        </w:tc>
        <w:tc>
          <w:tcPr>
            <w:tcW w:w="2549" w:type="dxa"/>
            <w:tcBorders>
              <w:top w:val="single" w:sz="2" w:space="0" w:color="000000"/>
              <w:left w:val="single" w:sz="2" w:space="0" w:color="000000"/>
              <w:bottom w:val="single" w:sz="2" w:space="0" w:color="000000"/>
              <w:right w:val="single" w:sz="2" w:space="0" w:color="000000"/>
            </w:tcBorders>
            <w:vAlign w:val="center"/>
          </w:tcPr>
          <w:p w14:paraId="3105783B" w14:textId="5C4B493F" w:rsidR="006E2386" w:rsidRPr="00C379A9" w:rsidRDefault="006E2386" w:rsidP="006E2386">
            <w:pPr>
              <w:spacing w:line="295" w:lineRule="auto"/>
              <w:ind w:left="72" w:right="216"/>
              <w:jc w:val="left"/>
              <w:rPr>
                <w:bCs/>
                <w:sz w:val="18"/>
                <w:szCs w:val="18"/>
                <w:lang w:val="es-CO"/>
              </w:rPr>
            </w:pPr>
            <w:r>
              <w:rPr>
                <w:bCs/>
                <w:sz w:val="18"/>
                <w:szCs w:val="18"/>
                <w:lang w:val="es-CO"/>
              </w:rPr>
              <w:t>E</w:t>
            </w:r>
            <w:r w:rsidRPr="00573DA2">
              <w:rPr>
                <w:bCs/>
                <w:sz w:val="18"/>
                <w:szCs w:val="18"/>
                <w:lang w:val="es-CO"/>
              </w:rPr>
              <w:t>l OR corrige las inconsistencias, se aprueba la UC.</w:t>
            </w:r>
          </w:p>
        </w:tc>
      </w:tr>
      <w:tr w:rsidR="006E2386" w:rsidRPr="007E6DEB" w14:paraId="4130B9DF" w14:textId="77777777" w:rsidTr="002D32A9">
        <w:trPr>
          <w:trHeight w:hRule="exact" w:val="3540"/>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5097F800" w14:textId="740920F6" w:rsidR="006E2386" w:rsidRPr="00F4296C" w:rsidRDefault="006E2386" w:rsidP="006E2386">
            <w:pPr>
              <w:jc w:val="center"/>
              <w:rPr>
                <w:bCs/>
                <w:sz w:val="18"/>
                <w:szCs w:val="18"/>
                <w:lang w:val="es-CO"/>
              </w:rPr>
            </w:pPr>
            <w:r w:rsidRPr="00F4296C">
              <w:rPr>
                <w:rFonts w:ascii="Verdana" w:hAnsi="Verdana"/>
                <w:color w:val="000000"/>
                <w:sz w:val="16"/>
              </w:rPr>
              <w:t>9</w:t>
            </w:r>
          </w:p>
        </w:tc>
        <w:tc>
          <w:tcPr>
            <w:tcW w:w="592" w:type="dxa"/>
            <w:tcBorders>
              <w:top w:val="single" w:sz="2" w:space="0" w:color="000000"/>
              <w:left w:val="single" w:sz="2" w:space="0" w:color="000000"/>
              <w:bottom w:val="single" w:sz="2" w:space="0" w:color="000000"/>
              <w:right w:val="single" w:sz="2" w:space="0" w:color="000000"/>
            </w:tcBorders>
            <w:vAlign w:val="center"/>
          </w:tcPr>
          <w:p w14:paraId="7111ECE4" w14:textId="1D4264B2" w:rsidR="006E2386" w:rsidRPr="00F4296C" w:rsidRDefault="006E2386" w:rsidP="006E2386">
            <w:pPr>
              <w:jc w:val="center"/>
              <w:rPr>
                <w:bCs/>
                <w:sz w:val="18"/>
                <w:szCs w:val="18"/>
                <w:lang w:val="es-CO"/>
              </w:rPr>
            </w:pPr>
            <w:r w:rsidRPr="00F4296C">
              <w:rPr>
                <w:rFonts w:ascii="Verdana" w:hAnsi="Verdana"/>
                <w:color w:val="000000"/>
                <w:sz w:val="16"/>
              </w:rPr>
              <w:t>N4EQ9</w:t>
            </w:r>
          </w:p>
        </w:tc>
        <w:tc>
          <w:tcPr>
            <w:tcW w:w="2623" w:type="dxa"/>
            <w:tcBorders>
              <w:top w:val="single" w:sz="2" w:space="0" w:color="000000"/>
              <w:left w:val="single" w:sz="2" w:space="0" w:color="000000"/>
              <w:bottom w:val="single" w:sz="2" w:space="0" w:color="000000"/>
              <w:right w:val="single" w:sz="2" w:space="0" w:color="000000"/>
            </w:tcBorders>
            <w:vAlign w:val="center"/>
          </w:tcPr>
          <w:p w14:paraId="57B9DF50" w14:textId="771003EF" w:rsidR="006E2386" w:rsidRPr="00F4296C" w:rsidRDefault="006E2386" w:rsidP="006E2386">
            <w:pPr>
              <w:spacing w:line="295" w:lineRule="auto"/>
              <w:ind w:left="72" w:right="72"/>
              <w:jc w:val="left"/>
              <w:rPr>
                <w:bCs/>
                <w:sz w:val="18"/>
                <w:szCs w:val="18"/>
                <w:lang w:val="es-CO"/>
              </w:rPr>
            </w:pPr>
            <w:r w:rsidRPr="00F4296C">
              <w:rPr>
                <w:rFonts w:ascii="Verdana" w:hAnsi="Verdana"/>
                <w:color w:val="000000"/>
                <w:spacing w:val="-8"/>
                <w:sz w:val="16"/>
              </w:rPr>
              <w:t>La UC pertenece a las unidades cons</w:t>
            </w:r>
            <w:r w:rsidRPr="00F4296C">
              <w:rPr>
                <w:rFonts w:ascii="Verdana" w:hAnsi="Verdana"/>
                <w:color w:val="000000"/>
                <w:spacing w:val="-7"/>
                <w:sz w:val="16"/>
              </w:rPr>
              <w:t>tructivas del capítulo 15, pero el pro</w:t>
            </w:r>
            <w:r w:rsidRPr="00F4296C">
              <w:rPr>
                <w:rFonts w:ascii="Verdana" w:hAnsi="Verdana"/>
                <w:color w:val="000000"/>
                <w:sz w:val="16"/>
              </w:rPr>
              <w:t xml:space="preserve">yecto no cumple con lo establecido </w:t>
            </w:r>
            <w:r w:rsidRPr="00F4296C">
              <w:rPr>
                <w:rFonts w:ascii="Verdana" w:hAnsi="Verdana"/>
                <w:color w:val="000000"/>
                <w:spacing w:val="-9"/>
                <w:sz w:val="16"/>
              </w:rPr>
              <w:t>en el literal h de artículo 4 de la Reso</w:t>
            </w:r>
            <w:r w:rsidRPr="00F4296C">
              <w:rPr>
                <w:rFonts w:ascii="Verdana" w:hAnsi="Verdana"/>
                <w:color w:val="000000"/>
                <w:spacing w:val="-4"/>
                <w:sz w:val="16"/>
              </w:rPr>
              <w:t>lución CREG 015 de 2018.</w:t>
            </w:r>
          </w:p>
        </w:tc>
        <w:tc>
          <w:tcPr>
            <w:tcW w:w="2835" w:type="dxa"/>
            <w:tcBorders>
              <w:top w:val="single" w:sz="2" w:space="0" w:color="000000"/>
              <w:left w:val="single" w:sz="2" w:space="0" w:color="000000"/>
              <w:bottom w:val="single" w:sz="2" w:space="0" w:color="000000"/>
              <w:right w:val="single" w:sz="2" w:space="0" w:color="000000"/>
            </w:tcBorders>
          </w:tcPr>
          <w:p w14:paraId="10B8DCE7" w14:textId="6C5D7AAD" w:rsidR="006E2386" w:rsidRPr="00F4296C" w:rsidRDefault="006E2386" w:rsidP="006E2386">
            <w:pPr>
              <w:spacing w:line="295" w:lineRule="auto"/>
              <w:ind w:left="72" w:right="216"/>
              <w:jc w:val="left"/>
              <w:rPr>
                <w:bCs/>
                <w:sz w:val="18"/>
                <w:szCs w:val="18"/>
                <w:lang w:val="es-CO"/>
              </w:rPr>
            </w:pPr>
            <w:r w:rsidRPr="00F4296C">
              <w:rPr>
                <w:rFonts w:ascii="Verdana" w:hAnsi="Verdana"/>
                <w:color w:val="000000"/>
                <w:spacing w:val="-2"/>
                <w:sz w:val="16"/>
              </w:rPr>
              <w:t xml:space="preserve">La subestación Nueva Ladera (0026) si se encontraba en proceso de construcción en la fecha de aprobación </w:t>
            </w:r>
            <w:r w:rsidRPr="00F4296C">
              <w:rPr>
                <w:rFonts w:ascii="Verdana" w:hAnsi="Verdana"/>
                <w:color w:val="000000"/>
                <w:spacing w:val="-3"/>
                <w:sz w:val="16"/>
              </w:rPr>
              <w:t xml:space="preserve">por parte de la UPME. Las obras de esta subestación </w:t>
            </w:r>
            <w:r w:rsidRPr="00F4296C">
              <w:rPr>
                <w:rFonts w:ascii="Verdana" w:hAnsi="Verdana"/>
                <w:color w:val="000000"/>
                <w:spacing w:val="-4"/>
                <w:sz w:val="16"/>
              </w:rPr>
              <w:t xml:space="preserve">fueron aprobadas inicialmente con el radicado UPME </w:t>
            </w:r>
            <w:r w:rsidRPr="00F4296C">
              <w:rPr>
                <w:rFonts w:ascii="Verdana" w:hAnsi="Verdana"/>
                <w:color w:val="000000"/>
                <w:spacing w:val="-2"/>
                <w:sz w:val="16"/>
              </w:rPr>
              <w:t xml:space="preserve">20151500058641 del 19/08/2015, y las unidades </w:t>
            </w:r>
            <w:r w:rsidRPr="00F4296C">
              <w:rPr>
                <w:rFonts w:ascii="Verdana" w:hAnsi="Verdana"/>
                <w:color w:val="000000"/>
                <w:spacing w:val="-3"/>
                <w:sz w:val="16"/>
              </w:rPr>
              <w:t xml:space="preserve">constructivas aprobadas fueron ajustadas mediante </w:t>
            </w:r>
            <w:r w:rsidRPr="00F4296C">
              <w:rPr>
                <w:rFonts w:ascii="Verdana" w:hAnsi="Verdana"/>
                <w:color w:val="000000"/>
                <w:spacing w:val="-1"/>
                <w:sz w:val="16"/>
              </w:rPr>
              <w:t>concepto 20191520015091 del 09/04/2019</w:t>
            </w:r>
          </w:p>
        </w:tc>
        <w:tc>
          <w:tcPr>
            <w:tcW w:w="2549" w:type="dxa"/>
            <w:tcBorders>
              <w:top w:val="single" w:sz="2" w:space="0" w:color="000000"/>
              <w:left w:val="single" w:sz="2" w:space="0" w:color="000000"/>
              <w:bottom w:val="single" w:sz="2" w:space="0" w:color="000000"/>
              <w:right w:val="single" w:sz="2" w:space="0" w:color="000000"/>
            </w:tcBorders>
            <w:vAlign w:val="center"/>
          </w:tcPr>
          <w:p w14:paraId="1EFF3F6B" w14:textId="304699FB" w:rsidR="006E2386" w:rsidRPr="00C379A9" w:rsidRDefault="00A84355" w:rsidP="00A84355">
            <w:pPr>
              <w:spacing w:line="295" w:lineRule="auto"/>
              <w:ind w:right="216"/>
              <w:jc w:val="left"/>
              <w:rPr>
                <w:bCs/>
                <w:sz w:val="18"/>
                <w:szCs w:val="18"/>
                <w:lang w:val="es-CO"/>
              </w:rPr>
            </w:pPr>
            <w:r>
              <w:rPr>
                <w:bCs/>
                <w:sz w:val="18"/>
                <w:szCs w:val="18"/>
                <w:lang w:val="es-CO"/>
              </w:rPr>
              <w:t xml:space="preserve"> En revisión al recurso, el OR aclara la solicitud, </w:t>
            </w:r>
            <w:r w:rsidR="00EB3491">
              <w:rPr>
                <w:bCs/>
                <w:sz w:val="18"/>
                <w:szCs w:val="18"/>
                <w:lang w:val="es-CO"/>
              </w:rPr>
              <w:t xml:space="preserve">por tal motivo las UC se asocian al proyecto </w:t>
            </w:r>
            <w:r w:rsidR="00287463">
              <w:rPr>
                <w:bCs/>
                <w:sz w:val="18"/>
                <w:szCs w:val="18"/>
                <w:lang w:val="es-CO"/>
              </w:rPr>
              <w:t>“</w:t>
            </w:r>
            <w:r w:rsidR="00287463" w:rsidRPr="00287463">
              <w:rPr>
                <w:bCs/>
                <w:sz w:val="18"/>
                <w:szCs w:val="18"/>
                <w:lang w:val="es-CO"/>
              </w:rPr>
              <w:t>35103040-22-UPME</w:t>
            </w:r>
            <w:r w:rsidR="00287463">
              <w:rPr>
                <w:bCs/>
                <w:sz w:val="18"/>
                <w:szCs w:val="18"/>
                <w:lang w:val="es-CO"/>
              </w:rPr>
              <w:t>”, con el fin de que tengan las características del STR construcción.</w:t>
            </w:r>
          </w:p>
        </w:tc>
      </w:tr>
      <w:tr w:rsidR="006E2386" w:rsidRPr="007E6DEB" w14:paraId="0E19D8E8" w14:textId="77777777" w:rsidTr="00057F63">
        <w:trPr>
          <w:trHeight w:hRule="exact" w:val="1986"/>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72F99E9D" w14:textId="59382606" w:rsidR="006E2386" w:rsidRPr="000778F1" w:rsidRDefault="006E2386" w:rsidP="006E2386">
            <w:pPr>
              <w:jc w:val="center"/>
              <w:rPr>
                <w:bCs/>
                <w:sz w:val="18"/>
                <w:szCs w:val="18"/>
                <w:lang w:val="es-CO"/>
              </w:rPr>
            </w:pPr>
            <w:r>
              <w:rPr>
                <w:rFonts w:ascii="Verdana" w:hAnsi="Verdana"/>
                <w:color w:val="000000"/>
                <w:sz w:val="16"/>
              </w:rPr>
              <w:t>10</w:t>
            </w:r>
          </w:p>
        </w:tc>
        <w:tc>
          <w:tcPr>
            <w:tcW w:w="592" w:type="dxa"/>
            <w:tcBorders>
              <w:top w:val="single" w:sz="2" w:space="0" w:color="000000"/>
              <w:left w:val="single" w:sz="2" w:space="0" w:color="000000"/>
              <w:bottom w:val="single" w:sz="2" w:space="0" w:color="000000"/>
              <w:right w:val="single" w:sz="2" w:space="0" w:color="000000"/>
            </w:tcBorders>
          </w:tcPr>
          <w:p w14:paraId="6D46EC7C" w14:textId="77777777" w:rsidR="006E2386" w:rsidRPr="000778F1" w:rsidRDefault="006E2386" w:rsidP="006E2386">
            <w:pPr>
              <w:jc w:val="center"/>
              <w:rPr>
                <w:bCs/>
                <w:sz w:val="18"/>
                <w:szCs w:val="18"/>
                <w:lang w:val="es-CO"/>
              </w:rPr>
            </w:pPr>
          </w:p>
        </w:tc>
        <w:tc>
          <w:tcPr>
            <w:tcW w:w="2623" w:type="dxa"/>
            <w:tcBorders>
              <w:top w:val="single" w:sz="2" w:space="0" w:color="000000"/>
              <w:left w:val="single" w:sz="2" w:space="0" w:color="000000"/>
              <w:bottom w:val="single" w:sz="2" w:space="0" w:color="000000"/>
              <w:right w:val="single" w:sz="2" w:space="0" w:color="000000"/>
            </w:tcBorders>
          </w:tcPr>
          <w:p w14:paraId="54EB5033" w14:textId="445FF23A" w:rsidR="006E2386" w:rsidRPr="000778F1" w:rsidRDefault="006E2386" w:rsidP="006E2386">
            <w:pPr>
              <w:spacing w:line="295" w:lineRule="auto"/>
              <w:ind w:left="72" w:right="72"/>
              <w:jc w:val="left"/>
              <w:rPr>
                <w:bCs/>
                <w:sz w:val="18"/>
                <w:szCs w:val="18"/>
                <w:lang w:val="es-CO"/>
              </w:rPr>
            </w:pPr>
            <w:r>
              <w:rPr>
                <w:rFonts w:ascii="Verdana" w:hAnsi="Verdana"/>
                <w:color w:val="000000"/>
                <w:spacing w:val="-5"/>
                <w:sz w:val="16"/>
              </w:rPr>
              <w:t xml:space="preserve">El valor reportado en el campo "IUS" </w:t>
            </w:r>
            <w:r>
              <w:rPr>
                <w:rFonts w:ascii="Verdana" w:hAnsi="Verdana"/>
                <w:color w:val="000000"/>
                <w:spacing w:val="-3"/>
                <w:sz w:val="16"/>
              </w:rPr>
              <w:t>no se encuentra digitado en el for</w:t>
            </w:r>
            <w:r>
              <w:rPr>
                <w:rFonts w:ascii="Verdana" w:hAnsi="Verdana"/>
                <w:color w:val="000000"/>
                <w:sz w:val="16"/>
              </w:rPr>
              <w:t xml:space="preserve">mato 2 como lo indica la Circular </w:t>
            </w:r>
            <w:r>
              <w:rPr>
                <w:rFonts w:ascii="Verdana" w:hAnsi="Verdana"/>
                <w:color w:val="000000"/>
                <w:spacing w:val="-6"/>
                <w:sz w:val="16"/>
              </w:rPr>
              <w:t>CREG 029-2018.</w:t>
            </w:r>
          </w:p>
        </w:tc>
        <w:tc>
          <w:tcPr>
            <w:tcW w:w="2835" w:type="dxa"/>
            <w:tcBorders>
              <w:top w:val="single" w:sz="2" w:space="0" w:color="000000"/>
              <w:left w:val="single" w:sz="2" w:space="0" w:color="000000"/>
              <w:bottom w:val="single" w:sz="2" w:space="0" w:color="000000"/>
              <w:right w:val="single" w:sz="2" w:space="0" w:color="000000"/>
            </w:tcBorders>
          </w:tcPr>
          <w:p w14:paraId="627097CE" w14:textId="55625F78" w:rsidR="006E2386" w:rsidRPr="000778F1" w:rsidRDefault="006E2386" w:rsidP="006E2386">
            <w:pPr>
              <w:spacing w:line="295" w:lineRule="auto"/>
              <w:ind w:left="72" w:right="216"/>
              <w:jc w:val="left"/>
              <w:rPr>
                <w:bCs/>
                <w:sz w:val="18"/>
                <w:szCs w:val="18"/>
                <w:lang w:val="es-CO"/>
              </w:rPr>
            </w:pPr>
            <w:r>
              <w:rPr>
                <w:rFonts w:ascii="Verdana" w:hAnsi="Verdana"/>
                <w:color w:val="000000"/>
                <w:spacing w:val="-6"/>
                <w:sz w:val="16"/>
              </w:rPr>
              <w:t xml:space="preserve">Se incorpora el registro de la subestación Ciudad SUR, </w:t>
            </w:r>
            <w:r>
              <w:rPr>
                <w:rFonts w:ascii="Verdana" w:hAnsi="Verdana"/>
                <w:color w:val="000000"/>
                <w:spacing w:val="-3"/>
                <w:sz w:val="16"/>
              </w:rPr>
              <w:t>incluida en el reporte de CRIN en el año 2018.</w:t>
            </w:r>
          </w:p>
        </w:tc>
        <w:tc>
          <w:tcPr>
            <w:tcW w:w="2549" w:type="dxa"/>
            <w:tcBorders>
              <w:top w:val="single" w:sz="2" w:space="0" w:color="000000"/>
              <w:left w:val="single" w:sz="2" w:space="0" w:color="000000"/>
              <w:bottom w:val="single" w:sz="2" w:space="0" w:color="000000"/>
              <w:right w:val="single" w:sz="2" w:space="0" w:color="000000"/>
            </w:tcBorders>
            <w:vAlign w:val="center"/>
          </w:tcPr>
          <w:p w14:paraId="147CAD87" w14:textId="157745DF" w:rsidR="006E2386" w:rsidRPr="00C379A9" w:rsidRDefault="0035433D" w:rsidP="006E2386">
            <w:pPr>
              <w:spacing w:line="295" w:lineRule="auto"/>
              <w:ind w:left="72" w:right="216"/>
              <w:jc w:val="left"/>
              <w:rPr>
                <w:bCs/>
                <w:sz w:val="18"/>
                <w:szCs w:val="18"/>
                <w:lang w:val="es-CO"/>
              </w:rPr>
            </w:pPr>
            <w:r w:rsidRPr="0035433D">
              <w:rPr>
                <w:bCs/>
                <w:sz w:val="18"/>
                <w:szCs w:val="18"/>
                <w:lang w:val="es-CO"/>
              </w:rPr>
              <w:t>En revisión al recurso, el OR aclara la solicitud, se aprueba la UC.</w:t>
            </w:r>
          </w:p>
        </w:tc>
      </w:tr>
      <w:tr w:rsidR="006E2386" w:rsidRPr="007E6DEB" w14:paraId="32E5AA56" w14:textId="77777777" w:rsidTr="004C28A3">
        <w:trPr>
          <w:trHeight w:hRule="exact" w:val="4107"/>
          <w:jc w:val="center"/>
        </w:trPr>
        <w:tc>
          <w:tcPr>
            <w:tcW w:w="896" w:type="dxa"/>
            <w:tcBorders>
              <w:top w:val="single" w:sz="2" w:space="0" w:color="000000"/>
              <w:left w:val="single" w:sz="2" w:space="0" w:color="000000"/>
              <w:bottom w:val="single" w:sz="2" w:space="0" w:color="000000"/>
              <w:right w:val="single" w:sz="2" w:space="0" w:color="000000"/>
            </w:tcBorders>
            <w:vAlign w:val="center"/>
          </w:tcPr>
          <w:p w14:paraId="2D5D97F1" w14:textId="39F56505" w:rsidR="006E2386" w:rsidRPr="000778F1" w:rsidRDefault="006E2386" w:rsidP="006E2386">
            <w:pPr>
              <w:jc w:val="center"/>
              <w:rPr>
                <w:bCs/>
                <w:sz w:val="18"/>
                <w:szCs w:val="18"/>
                <w:lang w:val="es-CO"/>
              </w:rPr>
            </w:pPr>
            <w:r>
              <w:rPr>
                <w:rFonts w:ascii="Verdana" w:hAnsi="Verdana"/>
                <w:color w:val="000000"/>
                <w:sz w:val="16"/>
              </w:rPr>
              <w:t>11, 12</w:t>
            </w:r>
          </w:p>
        </w:tc>
        <w:tc>
          <w:tcPr>
            <w:tcW w:w="592" w:type="dxa"/>
            <w:tcBorders>
              <w:top w:val="single" w:sz="2" w:space="0" w:color="000000"/>
              <w:left w:val="single" w:sz="2" w:space="0" w:color="000000"/>
              <w:bottom w:val="single" w:sz="2" w:space="0" w:color="000000"/>
              <w:right w:val="single" w:sz="2" w:space="0" w:color="000000"/>
            </w:tcBorders>
          </w:tcPr>
          <w:p w14:paraId="7A9AB65D" w14:textId="77777777" w:rsidR="006E2386" w:rsidRPr="000778F1" w:rsidRDefault="006E2386" w:rsidP="006E2386">
            <w:pPr>
              <w:jc w:val="center"/>
              <w:rPr>
                <w:bCs/>
                <w:sz w:val="18"/>
                <w:szCs w:val="18"/>
                <w:lang w:val="es-CO"/>
              </w:rPr>
            </w:pPr>
          </w:p>
        </w:tc>
        <w:tc>
          <w:tcPr>
            <w:tcW w:w="2623" w:type="dxa"/>
            <w:tcBorders>
              <w:top w:val="single" w:sz="2" w:space="0" w:color="000000"/>
              <w:left w:val="single" w:sz="2" w:space="0" w:color="000000"/>
              <w:bottom w:val="single" w:sz="2" w:space="0" w:color="000000"/>
              <w:right w:val="single" w:sz="2" w:space="0" w:color="000000"/>
            </w:tcBorders>
          </w:tcPr>
          <w:p w14:paraId="1C53085F" w14:textId="34F71D6A" w:rsidR="006E2386" w:rsidRPr="000778F1" w:rsidRDefault="006E2386" w:rsidP="006E2386">
            <w:pPr>
              <w:spacing w:line="295" w:lineRule="auto"/>
              <w:ind w:left="72" w:right="72"/>
              <w:jc w:val="left"/>
              <w:rPr>
                <w:bCs/>
                <w:sz w:val="18"/>
                <w:szCs w:val="18"/>
                <w:lang w:val="es-CO"/>
              </w:rPr>
            </w:pPr>
            <w:r>
              <w:rPr>
                <w:rFonts w:ascii="Verdana" w:hAnsi="Verdana"/>
                <w:color w:val="000000"/>
                <w:spacing w:val="-3"/>
                <w:sz w:val="16"/>
              </w:rPr>
              <w:t xml:space="preserve">El valor reportado en el campo "IUL" </w:t>
            </w:r>
            <w:r>
              <w:rPr>
                <w:rFonts w:ascii="Verdana" w:hAnsi="Verdana"/>
                <w:color w:val="000000"/>
                <w:spacing w:val="-2"/>
                <w:sz w:val="16"/>
              </w:rPr>
              <w:t>no se encuentra digitado en el for</w:t>
            </w:r>
            <w:r>
              <w:rPr>
                <w:rFonts w:ascii="Verdana" w:hAnsi="Verdana"/>
                <w:color w:val="000000"/>
                <w:sz w:val="16"/>
              </w:rPr>
              <w:t xml:space="preserve">mato 3 como lo indica la Circular </w:t>
            </w:r>
            <w:r>
              <w:rPr>
                <w:rFonts w:ascii="Verdana" w:hAnsi="Verdana"/>
                <w:color w:val="000000"/>
                <w:spacing w:val="-6"/>
                <w:sz w:val="16"/>
              </w:rPr>
              <w:t>CREG 029-2018.</w:t>
            </w:r>
          </w:p>
        </w:tc>
        <w:tc>
          <w:tcPr>
            <w:tcW w:w="2835" w:type="dxa"/>
            <w:tcBorders>
              <w:top w:val="single" w:sz="2" w:space="0" w:color="000000"/>
              <w:left w:val="single" w:sz="2" w:space="0" w:color="000000"/>
              <w:bottom w:val="single" w:sz="2" w:space="0" w:color="000000"/>
              <w:right w:val="single" w:sz="2" w:space="0" w:color="000000"/>
            </w:tcBorders>
          </w:tcPr>
          <w:p w14:paraId="3874DE48" w14:textId="2C59A79D" w:rsidR="006E2386" w:rsidRPr="000778F1" w:rsidRDefault="006E2386" w:rsidP="006E2386">
            <w:pPr>
              <w:spacing w:line="295" w:lineRule="auto"/>
              <w:ind w:left="72" w:right="216"/>
              <w:jc w:val="left"/>
              <w:rPr>
                <w:bCs/>
                <w:sz w:val="18"/>
                <w:szCs w:val="18"/>
                <w:lang w:val="es-CO"/>
              </w:rPr>
            </w:pPr>
            <w:r>
              <w:rPr>
                <w:rFonts w:ascii="Verdana" w:hAnsi="Verdana"/>
                <w:color w:val="000000"/>
                <w:spacing w:val="-5"/>
                <w:sz w:val="16"/>
              </w:rPr>
              <w:t>Los circuitos 7029 y 7030 corresponden a los enlaces Termoyumbo - Arroyohondo 115 kV I y II respectiva</w:t>
            </w:r>
            <w:r>
              <w:rPr>
                <w:rFonts w:ascii="Verdana" w:hAnsi="Verdana"/>
                <w:color w:val="000000"/>
                <w:sz w:val="16"/>
              </w:rPr>
              <w:t xml:space="preserve">mente, entre las subestaciones TERMOYUMBO y </w:t>
            </w:r>
            <w:r>
              <w:rPr>
                <w:rFonts w:ascii="Verdana" w:hAnsi="Verdana"/>
                <w:color w:val="000000"/>
                <w:spacing w:val="5"/>
                <w:sz w:val="16"/>
              </w:rPr>
              <w:t xml:space="preserve">ARROYOHONDO. El circuito 0931 corresponde al </w:t>
            </w:r>
            <w:r>
              <w:rPr>
                <w:rFonts w:ascii="Verdana" w:hAnsi="Verdana"/>
                <w:color w:val="000000"/>
                <w:spacing w:val="-3"/>
                <w:sz w:val="16"/>
              </w:rPr>
              <w:t>banco de compensación en Arroyohondo. Los circui</w:t>
            </w:r>
            <w:r>
              <w:rPr>
                <w:rFonts w:ascii="Verdana" w:hAnsi="Verdana"/>
                <w:color w:val="000000"/>
                <w:spacing w:val="-3"/>
                <w:sz w:val="16"/>
              </w:rPr>
              <w:softHyphen/>
            </w:r>
            <w:r>
              <w:rPr>
                <w:rFonts w:ascii="Verdana" w:hAnsi="Verdana"/>
                <w:color w:val="000000"/>
                <w:spacing w:val="-5"/>
                <w:sz w:val="16"/>
              </w:rPr>
              <w:t>tos 5067 y 5068 corresponden a los enlaces CHIPI</w:t>
            </w:r>
            <w:r>
              <w:rPr>
                <w:rFonts w:ascii="Verdana" w:hAnsi="Verdana"/>
                <w:color w:val="000000"/>
                <w:spacing w:val="-5"/>
                <w:sz w:val="16"/>
              </w:rPr>
              <w:softHyphen/>
              <w:t>CHAPE MENGA I y II a 34.5 kV. En el formato 3, BA</w:t>
            </w:r>
            <w:r>
              <w:rPr>
                <w:rFonts w:ascii="Verdana" w:hAnsi="Verdana"/>
                <w:color w:val="000000"/>
                <w:spacing w:val="-5"/>
                <w:sz w:val="16"/>
              </w:rPr>
              <w:softHyphen/>
            </w:r>
            <w:r>
              <w:rPr>
                <w:rFonts w:ascii="Verdana" w:hAnsi="Verdana"/>
                <w:color w:val="000000"/>
                <w:spacing w:val="-3"/>
                <w:sz w:val="16"/>
              </w:rPr>
              <w:t>SICA LINEAS se adicionan los campos pertinentes.</w:t>
            </w:r>
          </w:p>
        </w:tc>
        <w:tc>
          <w:tcPr>
            <w:tcW w:w="2549" w:type="dxa"/>
            <w:tcBorders>
              <w:top w:val="single" w:sz="2" w:space="0" w:color="000000"/>
              <w:left w:val="single" w:sz="2" w:space="0" w:color="000000"/>
              <w:bottom w:val="single" w:sz="2" w:space="0" w:color="000000"/>
              <w:right w:val="single" w:sz="2" w:space="0" w:color="000000"/>
            </w:tcBorders>
            <w:vAlign w:val="center"/>
          </w:tcPr>
          <w:p w14:paraId="76804BB7" w14:textId="5C0F4EEA" w:rsidR="006E2386" w:rsidRPr="00C379A9" w:rsidRDefault="002F7495" w:rsidP="006E2386">
            <w:pPr>
              <w:spacing w:line="295" w:lineRule="auto"/>
              <w:ind w:left="72" w:right="216"/>
              <w:jc w:val="left"/>
              <w:rPr>
                <w:bCs/>
                <w:sz w:val="18"/>
                <w:szCs w:val="18"/>
                <w:lang w:val="es-CO"/>
              </w:rPr>
            </w:pPr>
            <w:r w:rsidRPr="0035433D">
              <w:rPr>
                <w:bCs/>
                <w:sz w:val="18"/>
                <w:szCs w:val="18"/>
                <w:lang w:val="es-CO"/>
              </w:rPr>
              <w:t>En revisión al recurso, el OR aclara la solicitud, se aprueba la UC.</w:t>
            </w:r>
          </w:p>
        </w:tc>
      </w:tr>
    </w:tbl>
    <w:p w14:paraId="42DEB9E1" w14:textId="77D29D5E" w:rsidR="000778F1" w:rsidRDefault="000778F1" w:rsidP="00A47C13">
      <w:pPr>
        <w:spacing w:before="0" w:after="240"/>
        <w:rPr>
          <w:bCs/>
          <w:lang w:val="es-CO" w:eastAsia="en-US"/>
        </w:rPr>
      </w:pPr>
    </w:p>
    <w:p w14:paraId="32B12DC7" w14:textId="28126CEA" w:rsidR="005A4E16" w:rsidRPr="003C2EC7" w:rsidRDefault="00F33DFE" w:rsidP="005A4E16">
      <w:pPr>
        <w:ind w:left="216" w:right="216"/>
        <w:rPr>
          <w:rFonts w:ascii="Tahoma" w:hAnsi="Tahoma"/>
          <w:color w:val="000000"/>
          <w:spacing w:val="-5"/>
          <w:sz w:val="23"/>
        </w:rPr>
      </w:pPr>
      <w:r>
        <w:rPr>
          <w:bCs/>
          <w:lang w:val="es-CO" w:eastAsia="en-US"/>
        </w:rPr>
        <w:t>Adicionalmente</w:t>
      </w:r>
      <w:r w:rsidR="005A4E16">
        <w:rPr>
          <w:bCs/>
          <w:lang w:val="es-CO" w:eastAsia="en-US"/>
        </w:rPr>
        <w:t xml:space="preserve">, el OR menciona que </w:t>
      </w:r>
      <w:r w:rsidR="003C2EC7" w:rsidRPr="003C2EC7">
        <w:rPr>
          <w:bCs/>
          <w:i/>
          <w:iCs/>
          <w:lang w:val="es-CO" w:eastAsia="en-US"/>
        </w:rPr>
        <w:t>“</w:t>
      </w:r>
      <w:r w:rsidR="00BD7104">
        <w:rPr>
          <w:bCs/>
          <w:lang w:val="es-CO" w:eastAsia="en-US"/>
        </w:rPr>
        <w:t>a</w:t>
      </w:r>
      <w:r w:rsidR="005A4E16" w:rsidRPr="00BD7104">
        <w:rPr>
          <w:bCs/>
          <w:i/>
          <w:iCs/>
          <w:lang w:val="es-CO" w:eastAsia="en-US"/>
        </w:rPr>
        <w:t>sí mismo, se ajustan los reportes para garantizar la consistencia de la información atendiendo las recomendaciones de la Comisión en cuanto a los reportes que difieren con el formato que debe contener la información, con el fin de que respetuosamente la Comisión incorpore estos activos</w:t>
      </w:r>
      <w:r w:rsidR="003C2EC7">
        <w:rPr>
          <w:bCs/>
          <w:i/>
          <w:iCs/>
          <w:lang w:val="es-CO" w:eastAsia="en-US"/>
        </w:rPr>
        <w:t>”</w:t>
      </w:r>
      <w:r w:rsidR="000F6CFE">
        <w:rPr>
          <w:bCs/>
          <w:lang w:val="es-CO" w:eastAsia="en-US"/>
        </w:rPr>
        <w:t>. En la revisión del recurso interpuesto</w:t>
      </w:r>
      <w:r w:rsidR="007D5197">
        <w:rPr>
          <w:bCs/>
          <w:lang w:val="es-CO" w:eastAsia="en-US"/>
        </w:rPr>
        <w:t xml:space="preserve"> son aprobados</w:t>
      </w:r>
      <w:r w:rsidR="000F6CFE">
        <w:rPr>
          <w:bCs/>
          <w:lang w:val="es-CO" w:eastAsia="en-US"/>
        </w:rPr>
        <w:t xml:space="preserve"> </w:t>
      </w:r>
      <w:r w:rsidR="00AD395D">
        <w:rPr>
          <w:bCs/>
          <w:lang w:val="es-CO" w:eastAsia="en-US"/>
        </w:rPr>
        <w:t xml:space="preserve">aquellos </w:t>
      </w:r>
      <w:r w:rsidR="006B6085">
        <w:rPr>
          <w:bCs/>
          <w:lang w:val="es-CO" w:eastAsia="en-US"/>
        </w:rPr>
        <w:t>activos</w:t>
      </w:r>
      <w:r w:rsidR="00643507">
        <w:rPr>
          <w:bCs/>
          <w:lang w:val="es-CO" w:eastAsia="en-US"/>
        </w:rPr>
        <w:t xml:space="preserve"> cuya información</w:t>
      </w:r>
      <w:r w:rsidR="00CB33C2">
        <w:rPr>
          <w:bCs/>
          <w:lang w:val="es-CO" w:eastAsia="en-US"/>
        </w:rPr>
        <w:t>,</w:t>
      </w:r>
      <w:r w:rsidR="00643507">
        <w:rPr>
          <w:bCs/>
          <w:lang w:val="es-CO" w:eastAsia="en-US"/>
        </w:rPr>
        <w:t xml:space="preserve"> </w:t>
      </w:r>
      <w:r w:rsidR="002C6520">
        <w:rPr>
          <w:bCs/>
          <w:lang w:val="es-CO" w:eastAsia="en-US"/>
        </w:rPr>
        <w:t>presentada por el OR</w:t>
      </w:r>
      <w:r w:rsidR="00CB33C2">
        <w:rPr>
          <w:bCs/>
          <w:lang w:val="es-CO" w:eastAsia="en-US"/>
        </w:rPr>
        <w:t>,</w:t>
      </w:r>
      <w:r w:rsidR="00EB3838">
        <w:rPr>
          <w:bCs/>
          <w:lang w:val="es-CO" w:eastAsia="en-US"/>
        </w:rPr>
        <w:t xml:space="preserve"> </w:t>
      </w:r>
      <w:r w:rsidR="00CB33C2">
        <w:rPr>
          <w:bCs/>
          <w:lang w:val="es-CO" w:eastAsia="en-US"/>
        </w:rPr>
        <w:t>muestra</w:t>
      </w:r>
      <w:r w:rsidR="00EB3838">
        <w:rPr>
          <w:bCs/>
          <w:lang w:val="es-CO" w:eastAsia="en-US"/>
        </w:rPr>
        <w:t xml:space="preserve"> consistencia</w:t>
      </w:r>
      <w:r w:rsidR="00117E03">
        <w:rPr>
          <w:bCs/>
          <w:lang w:val="es-CO" w:eastAsia="en-US"/>
        </w:rPr>
        <w:t>,</w:t>
      </w:r>
      <w:r w:rsidR="00EB3838">
        <w:rPr>
          <w:bCs/>
          <w:lang w:val="es-CO" w:eastAsia="en-US"/>
        </w:rPr>
        <w:t xml:space="preserve"> </w:t>
      </w:r>
      <w:r w:rsidR="003C62FB">
        <w:rPr>
          <w:bCs/>
          <w:lang w:val="es-CO" w:eastAsia="en-US"/>
        </w:rPr>
        <w:t xml:space="preserve">y aclara </w:t>
      </w:r>
      <w:r w:rsidR="00CB33C2">
        <w:rPr>
          <w:bCs/>
          <w:lang w:val="es-CO" w:eastAsia="en-US"/>
        </w:rPr>
        <w:t>el o los cau</w:t>
      </w:r>
      <w:r w:rsidR="00117E03">
        <w:rPr>
          <w:bCs/>
          <w:lang w:val="es-CO" w:eastAsia="en-US"/>
        </w:rPr>
        <w:t>s</w:t>
      </w:r>
      <w:r w:rsidR="00CB33C2">
        <w:rPr>
          <w:bCs/>
          <w:lang w:val="es-CO" w:eastAsia="en-US"/>
        </w:rPr>
        <w:t>ales de su exclusión inicial.</w:t>
      </w:r>
    </w:p>
    <w:p w14:paraId="6DBE8EEC" w14:textId="52B9FE84" w:rsidR="00DD480E" w:rsidRPr="00F4296C" w:rsidRDefault="002A4C12" w:rsidP="00DD480E">
      <w:pPr>
        <w:pStyle w:val="Prrafodelista"/>
        <w:numPr>
          <w:ilvl w:val="0"/>
          <w:numId w:val="69"/>
        </w:numPr>
        <w:spacing w:before="0"/>
        <w:rPr>
          <w:b/>
          <w:lang w:eastAsia="en-US"/>
        </w:rPr>
      </w:pPr>
      <w:r>
        <w:rPr>
          <w:b/>
          <w:i/>
          <w:iCs/>
          <w:lang w:eastAsia="en-US"/>
        </w:rPr>
        <w:t xml:space="preserve">Solicitud </w:t>
      </w:r>
      <w:r w:rsidR="00F13B3C">
        <w:rPr>
          <w:b/>
          <w:i/>
          <w:iCs/>
          <w:lang w:eastAsia="en-US"/>
        </w:rPr>
        <w:t>Creación Unidad Constructiva Especial Subestación Móvil 30 MVA</w:t>
      </w:r>
      <w:r w:rsidR="000442EE">
        <w:rPr>
          <w:b/>
          <w:i/>
          <w:iCs/>
          <w:lang w:eastAsia="en-US"/>
        </w:rPr>
        <w:t xml:space="preserve"> 115/13,2 kV.</w:t>
      </w:r>
    </w:p>
    <w:p w14:paraId="6CFBCB1D" w14:textId="4C19C20F" w:rsidR="00DD480E" w:rsidRDefault="00F67183" w:rsidP="005A4E16">
      <w:pPr>
        <w:spacing w:before="0" w:after="240"/>
        <w:rPr>
          <w:bCs/>
          <w:i/>
          <w:iCs/>
          <w:lang w:val="es-CO" w:eastAsia="en-US"/>
        </w:rPr>
      </w:pPr>
      <w:r w:rsidRPr="00BB32AF">
        <w:rPr>
          <w:bCs/>
          <w:i/>
          <w:iCs/>
          <w:lang w:val="es-CO" w:eastAsia="en-US"/>
        </w:rPr>
        <w:t>Mediante comunicación de EMCALI Consecutivo N°. 1000189062021 enviada a la Comisión el 13/04/2021, el cual se adjunta, EMCALI respetuosamente solicitó la creación Unidad Constructiva Especial Subestación Móvil 30 MVA 115/13.2 kV, adicionalmente, como complemento mediante comunicado de EMCALI 12/11/20221 con Radicado CREG Parte 1: Radicado CREG: E2021-013755 del 22 de noviembre de 2021, Parte 2: Radicado CREG: E2021-013757 del 22 de noviembre de 2021 y Parte 3: Radicado CREG: E2021-013758 del 22 de noviembre de 2021, EMCALI adjuntó los documentos relacionados con la finalización del proceso de Contratación de la adquisición de las subestaciones móviles 115/13,2 Kv, los cuales son el soporte para la solicitud de creación de la Unidad Constructiva Especial.</w:t>
      </w:r>
    </w:p>
    <w:p w14:paraId="5B1F6F82" w14:textId="0BDA5970" w:rsidR="00576B9A" w:rsidRDefault="00850E9A" w:rsidP="00B626DB">
      <w:pPr>
        <w:spacing w:before="0" w:after="240"/>
        <w:rPr>
          <w:bCs/>
          <w:lang w:val="es-CO" w:eastAsia="en-US"/>
        </w:rPr>
      </w:pPr>
      <w:r>
        <w:rPr>
          <w:bCs/>
          <w:lang w:val="es-CO" w:eastAsia="en-US"/>
        </w:rPr>
        <w:t xml:space="preserve">El OR envía la información, para lo cual la Comisión analiza la totalidad de la </w:t>
      </w:r>
      <w:r w:rsidR="00AE5B21">
        <w:rPr>
          <w:bCs/>
          <w:lang w:val="es-CO" w:eastAsia="en-US"/>
        </w:rPr>
        <w:t xml:space="preserve">documentación, </w:t>
      </w:r>
      <w:r w:rsidR="009B25B0">
        <w:rPr>
          <w:bCs/>
          <w:lang w:val="es-CO" w:eastAsia="en-US"/>
        </w:rPr>
        <w:t>y resuelve aprobar la UC</w:t>
      </w:r>
      <w:r w:rsidR="009F175E">
        <w:rPr>
          <w:bCs/>
          <w:lang w:val="es-CO" w:eastAsia="en-US"/>
        </w:rPr>
        <w:t xml:space="preserve"> </w:t>
      </w:r>
      <w:r w:rsidR="004A190C">
        <w:rPr>
          <w:bCs/>
          <w:lang w:val="es-CO" w:eastAsia="en-US"/>
        </w:rPr>
        <w:t>especial, tal como se indica en el archivo de inventario aprobado</w:t>
      </w:r>
      <w:r w:rsidR="0098131F">
        <w:rPr>
          <w:bCs/>
          <w:lang w:val="es-CO" w:eastAsia="en-US"/>
        </w:rPr>
        <w:t>.</w:t>
      </w:r>
      <w:r w:rsidR="004A190C">
        <w:rPr>
          <w:bCs/>
          <w:lang w:val="es-CO" w:eastAsia="en-US"/>
        </w:rPr>
        <w:t xml:space="preserve"> Por lo anterior, y dad</w:t>
      </w:r>
      <w:r w:rsidR="00724CE8">
        <w:rPr>
          <w:bCs/>
          <w:lang w:val="es-CO" w:eastAsia="en-US"/>
        </w:rPr>
        <w:t xml:space="preserve">o que el OR no realiza un reporte </w:t>
      </w:r>
      <w:r w:rsidR="004A190C">
        <w:rPr>
          <w:bCs/>
          <w:lang w:val="es-CO" w:eastAsia="en-US"/>
        </w:rPr>
        <w:t xml:space="preserve">inicial </w:t>
      </w:r>
      <w:r w:rsidR="00724CE8">
        <w:rPr>
          <w:bCs/>
          <w:lang w:val="es-CO" w:eastAsia="en-US"/>
        </w:rPr>
        <w:t xml:space="preserve">dentro de los inventarios, se crean dos </w:t>
      </w:r>
      <w:r w:rsidR="004A190C">
        <w:rPr>
          <w:bCs/>
          <w:lang w:val="es-CO" w:eastAsia="en-US"/>
        </w:rPr>
        <w:t>registros</w:t>
      </w:r>
      <w:r w:rsidR="00724CE8">
        <w:rPr>
          <w:bCs/>
          <w:lang w:val="es-CO" w:eastAsia="en-US"/>
        </w:rPr>
        <w:t xml:space="preserve"> en el formato 6 </w:t>
      </w:r>
      <w:r w:rsidR="003D17CB">
        <w:rPr>
          <w:bCs/>
          <w:lang w:val="es-CO" w:eastAsia="en-US"/>
        </w:rPr>
        <w:t>Unidades Constructivas de Subestación, utilizando la SE 0000 como b</w:t>
      </w:r>
      <w:r w:rsidR="006E6C6E">
        <w:rPr>
          <w:bCs/>
          <w:lang w:val="es-CO" w:eastAsia="en-US"/>
        </w:rPr>
        <w:t>ase</w:t>
      </w:r>
      <w:r w:rsidR="003D17CB">
        <w:rPr>
          <w:bCs/>
          <w:lang w:val="es-CO" w:eastAsia="en-US"/>
        </w:rPr>
        <w:t xml:space="preserve">, y </w:t>
      </w:r>
      <w:r w:rsidR="00B54CB4">
        <w:rPr>
          <w:bCs/>
          <w:lang w:val="es-CO" w:eastAsia="en-US"/>
        </w:rPr>
        <w:t>dos</w:t>
      </w:r>
      <w:r w:rsidR="003D17CB">
        <w:rPr>
          <w:bCs/>
          <w:lang w:val="es-CO" w:eastAsia="en-US"/>
        </w:rPr>
        <w:t xml:space="preserve"> IUA provisional</w:t>
      </w:r>
      <w:r w:rsidR="00B54CB4">
        <w:rPr>
          <w:bCs/>
          <w:lang w:val="es-CO" w:eastAsia="en-US"/>
        </w:rPr>
        <w:t xml:space="preserve"> (1</w:t>
      </w:r>
      <w:r w:rsidR="00B54CB4" w:rsidRPr="00576B9A">
        <w:rPr>
          <w:bCs/>
          <w:lang w:val="es-CO" w:eastAsia="en-US"/>
        </w:rPr>
        <w:t>UCESM30</w:t>
      </w:r>
      <w:r w:rsidR="00B54CB4">
        <w:rPr>
          <w:bCs/>
          <w:lang w:val="es-CO" w:eastAsia="en-US"/>
        </w:rPr>
        <w:t xml:space="preserve"> y 2</w:t>
      </w:r>
      <w:r w:rsidR="00B54CB4" w:rsidRPr="00576B9A">
        <w:rPr>
          <w:bCs/>
          <w:lang w:val="es-CO" w:eastAsia="en-US"/>
        </w:rPr>
        <w:t>UCESM30</w:t>
      </w:r>
      <w:r w:rsidR="00B54CB4">
        <w:rPr>
          <w:bCs/>
          <w:lang w:val="es-CO" w:eastAsia="en-US"/>
        </w:rPr>
        <w:t>)</w:t>
      </w:r>
      <w:r w:rsidR="003D17CB">
        <w:rPr>
          <w:bCs/>
          <w:lang w:val="es-CO" w:eastAsia="en-US"/>
        </w:rPr>
        <w:t xml:space="preserve">, </w:t>
      </w:r>
      <w:r w:rsidR="004A190C">
        <w:rPr>
          <w:bCs/>
          <w:lang w:val="es-CO" w:eastAsia="en-US"/>
        </w:rPr>
        <w:t xml:space="preserve">información que </w:t>
      </w:r>
      <w:r w:rsidR="003D17CB">
        <w:rPr>
          <w:bCs/>
          <w:lang w:val="es-CO" w:eastAsia="en-US"/>
        </w:rPr>
        <w:t xml:space="preserve">debe actualizarse por parte del OR al momento de enviar </w:t>
      </w:r>
      <w:r w:rsidR="006E6C6E">
        <w:rPr>
          <w:bCs/>
          <w:lang w:val="es-CO" w:eastAsia="en-US"/>
        </w:rPr>
        <w:t>el reporte de ejecución de planes de inversión.</w:t>
      </w:r>
      <w:r w:rsidR="00B626DB">
        <w:rPr>
          <w:bCs/>
          <w:lang w:val="es-CO" w:eastAsia="en-US"/>
        </w:rPr>
        <w:t xml:space="preserve"> Adicionalmente, c</w:t>
      </w:r>
      <w:r w:rsidR="00C11778">
        <w:rPr>
          <w:bCs/>
          <w:lang w:val="es-CO" w:eastAsia="en-US"/>
        </w:rPr>
        <w:t xml:space="preserve">on el fin de </w:t>
      </w:r>
      <w:r w:rsidR="004A190C">
        <w:rPr>
          <w:bCs/>
          <w:lang w:val="es-CO" w:eastAsia="en-US"/>
        </w:rPr>
        <w:t>diligenciar</w:t>
      </w:r>
      <w:r w:rsidR="00C11778">
        <w:rPr>
          <w:bCs/>
          <w:lang w:val="es-CO" w:eastAsia="en-US"/>
        </w:rPr>
        <w:t xml:space="preserve"> los formatos correspondientes</w:t>
      </w:r>
      <w:r w:rsidR="00B5660F">
        <w:rPr>
          <w:bCs/>
          <w:lang w:val="es-CO" w:eastAsia="en-US"/>
        </w:rPr>
        <w:t>,</w:t>
      </w:r>
      <w:r w:rsidR="00C11778">
        <w:rPr>
          <w:bCs/>
          <w:lang w:val="es-CO" w:eastAsia="en-US"/>
        </w:rPr>
        <w:t xml:space="preserve"> se crea el proyecto </w:t>
      </w:r>
      <w:r w:rsidR="00576B9A" w:rsidRPr="00576B9A">
        <w:rPr>
          <w:bCs/>
          <w:lang w:val="es-CO" w:eastAsia="en-US"/>
        </w:rPr>
        <w:t>UCESM30</w:t>
      </w:r>
      <w:r w:rsidR="00070AA9">
        <w:rPr>
          <w:bCs/>
          <w:lang w:val="es-CO" w:eastAsia="en-US"/>
        </w:rPr>
        <w:t xml:space="preserve"> en el formato 1</w:t>
      </w:r>
      <w:r w:rsidR="001E23C9">
        <w:rPr>
          <w:bCs/>
          <w:lang w:val="es-CO" w:eastAsia="en-US"/>
        </w:rPr>
        <w:t>, con nivel de tensión 2</w:t>
      </w:r>
      <w:r w:rsidR="00DF46FF">
        <w:rPr>
          <w:bCs/>
          <w:lang w:val="es-CO" w:eastAsia="en-US"/>
        </w:rPr>
        <w:t>, tipo IV</w:t>
      </w:r>
      <w:r w:rsidR="00070AA9">
        <w:rPr>
          <w:bCs/>
          <w:lang w:val="es-CO" w:eastAsia="en-US"/>
        </w:rPr>
        <w:t xml:space="preserve"> y</w:t>
      </w:r>
      <w:r w:rsidR="00DF46FF">
        <w:rPr>
          <w:bCs/>
          <w:lang w:val="es-CO" w:eastAsia="en-US"/>
        </w:rPr>
        <w:t xml:space="preserve"> con entrada en operación 2022</w:t>
      </w:r>
      <w:r w:rsidR="00B626DB">
        <w:rPr>
          <w:bCs/>
          <w:lang w:val="es-CO" w:eastAsia="en-US"/>
        </w:rPr>
        <w:t>.</w:t>
      </w:r>
    </w:p>
    <w:p w14:paraId="622B8BC0" w14:textId="22E5BFBE" w:rsidR="009902DC" w:rsidRPr="00576B9A" w:rsidRDefault="009902DC" w:rsidP="00B626DB">
      <w:pPr>
        <w:spacing w:before="0" w:after="240"/>
        <w:rPr>
          <w:bCs/>
          <w:lang w:val="es-CO" w:eastAsia="en-US"/>
        </w:rPr>
      </w:pPr>
      <w:r w:rsidRPr="0074578F">
        <w:rPr>
          <w:bCs/>
          <w:lang w:val="es-CO" w:eastAsia="en-US"/>
        </w:rPr>
        <w:t xml:space="preserve">Por otra parte, </w:t>
      </w:r>
      <w:r w:rsidR="00083D18" w:rsidRPr="0074578F">
        <w:rPr>
          <w:bCs/>
          <w:lang w:val="es-CO" w:eastAsia="en-US"/>
        </w:rPr>
        <w:t xml:space="preserve">en </w:t>
      </w:r>
      <w:r w:rsidR="000D245C" w:rsidRPr="0074578F">
        <w:rPr>
          <w:bCs/>
          <w:lang w:val="es-CO" w:eastAsia="en-US"/>
        </w:rPr>
        <w:t xml:space="preserve">el mismo comunicado de recurso de reposición, </w:t>
      </w:r>
      <w:r w:rsidRPr="0074578F">
        <w:rPr>
          <w:bCs/>
          <w:lang w:val="es-CO" w:eastAsia="en-US"/>
        </w:rPr>
        <w:t xml:space="preserve">el OR realiza una consulta relacionada con </w:t>
      </w:r>
      <w:r w:rsidR="00E55579" w:rsidRPr="0074578F">
        <w:rPr>
          <w:bCs/>
          <w:lang w:val="es-CO" w:eastAsia="en-US"/>
        </w:rPr>
        <w:t>la Resolución</w:t>
      </w:r>
      <w:r w:rsidR="00D006AD" w:rsidRPr="0074578F">
        <w:rPr>
          <w:bCs/>
          <w:lang w:val="es-CO" w:eastAsia="en-US"/>
        </w:rPr>
        <w:t xml:space="preserve"> CREG </w:t>
      </w:r>
      <w:r w:rsidR="00A63943" w:rsidRPr="0074578F">
        <w:rPr>
          <w:bCs/>
          <w:lang w:val="es-CO" w:eastAsia="en-US"/>
        </w:rPr>
        <w:t xml:space="preserve">148 de </w:t>
      </w:r>
      <w:r w:rsidR="00316ED9" w:rsidRPr="0074578F">
        <w:rPr>
          <w:bCs/>
          <w:lang w:val="es-CO" w:eastAsia="en-US"/>
        </w:rPr>
        <w:t>202</w:t>
      </w:r>
      <w:r w:rsidR="00316ED9">
        <w:rPr>
          <w:bCs/>
          <w:lang w:val="es-CO" w:eastAsia="en-US"/>
        </w:rPr>
        <w:t>0</w:t>
      </w:r>
      <w:r w:rsidR="00117E03">
        <w:rPr>
          <w:bCs/>
          <w:lang w:val="es-CO" w:eastAsia="en-US"/>
        </w:rPr>
        <w:t>,</w:t>
      </w:r>
      <w:r w:rsidR="00316ED9" w:rsidRPr="0074578F">
        <w:rPr>
          <w:bCs/>
          <w:lang w:val="es-CO" w:eastAsia="en-US"/>
        </w:rPr>
        <w:t xml:space="preserve"> </w:t>
      </w:r>
      <w:r w:rsidR="00A63943" w:rsidRPr="0074578F">
        <w:rPr>
          <w:bCs/>
          <w:lang w:val="es-CO" w:eastAsia="en-US"/>
        </w:rPr>
        <w:t>y no con la Resolución</w:t>
      </w:r>
      <w:r w:rsidR="00E55579" w:rsidRPr="0074578F">
        <w:rPr>
          <w:bCs/>
          <w:lang w:val="es-CO" w:eastAsia="en-US"/>
        </w:rPr>
        <w:t xml:space="preserve"> CREG </w:t>
      </w:r>
      <w:r w:rsidR="00C86F67" w:rsidRPr="0074578F">
        <w:rPr>
          <w:bCs/>
          <w:lang w:val="es-CO" w:eastAsia="en-US"/>
        </w:rPr>
        <w:t>203 de 2021</w:t>
      </w:r>
      <w:r w:rsidR="00971EF3" w:rsidRPr="0074578F">
        <w:rPr>
          <w:bCs/>
          <w:lang w:val="es-CO" w:eastAsia="en-US"/>
        </w:rPr>
        <w:t>,</w:t>
      </w:r>
      <w:r w:rsidR="00A63943" w:rsidRPr="0074578F">
        <w:rPr>
          <w:bCs/>
          <w:lang w:val="es-CO" w:eastAsia="en-US"/>
        </w:rPr>
        <w:t xml:space="preserve"> la cual</w:t>
      </w:r>
      <w:r w:rsidR="000D2E49" w:rsidRPr="0074578F">
        <w:rPr>
          <w:bCs/>
          <w:lang w:val="es-CO" w:eastAsia="en-US"/>
        </w:rPr>
        <w:t xml:space="preserve"> </w:t>
      </w:r>
      <w:r w:rsidR="00A63943" w:rsidRPr="0074578F">
        <w:rPr>
          <w:bCs/>
          <w:lang w:val="es-CO" w:eastAsia="en-US"/>
        </w:rPr>
        <w:t xml:space="preserve">es </w:t>
      </w:r>
      <w:r w:rsidR="000D2E49" w:rsidRPr="0074578F">
        <w:rPr>
          <w:bCs/>
          <w:lang w:val="es-CO" w:eastAsia="en-US"/>
        </w:rPr>
        <w:t>objeto de</w:t>
      </w:r>
      <w:r w:rsidR="00A63943" w:rsidRPr="0074578F">
        <w:rPr>
          <w:bCs/>
          <w:lang w:val="es-CO" w:eastAsia="en-US"/>
        </w:rPr>
        <w:t>l</w:t>
      </w:r>
      <w:r w:rsidR="000D2E49" w:rsidRPr="0074578F">
        <w:rPr>
          <w:bCs/>
          <w:lang w:val="es-CO" w:eastAsia="en-US"/>
        </w:rPr>
        <w:t xml:space="preserve"> recurso de reposición</w:t>
      </w:r>
      <w:r w:rsidR="00A63943" w:rsidRPr="0074578F">
        <w:rPr>
          <w:bCs/>
          <w:lang w:val="es-CO" w:eastAsia="en-US"/>
        </w:rPr>
        <w:t>.</w:t>
      </w:r>
      <w:r w:rsidR="00021C6D" w:rsidRPr="0074578F">
        <w:rPr>
          <w:bCs/>
          <w:lang w:val="es-CO" w:eastAsia="en-US"/>
        </w:rPr>
        <w:t xml:space="preserve"> La consulta hace referencia </w:t>
      </w:r>
      <w:r w:rsidR="00235CD5" w:rsidRPr="0074578F">
        <w:rPr>
          <w:bCs/>
          <w:lang w:val="es-CO" w:eastAsia="en-US"/>
        </w:rPr>
        <w:t xml:space="preserve">al </w:t>
      </w:r>
      <w:r w:rsidR="0093396E" w:rsidRPr="0074578F">
        <w:rPr>
          <w:bCs/>
          <w:lang w:val="es-CO" w:eastAsia="en-US"/>
        </w:rPr>
        <w:t xml:space="preserve">tratamiento que se le dará </w:t>
      </w:r>
      <w:r w:rsidR="00021C6D" w:rsidRPr="0074578F">
        <w:rPr>
          <w:bCs/>
          <w:lang w:val="es-CO" w:eastAsia="en-US"/>
        </w:rPr>
        <w:t xml:space="preserve">a un proyecto </w:t>
      </w:r>
      <w:r w:rsidR="00D74E02" w:rsidRPr="0074578F">
        <w:rPr>
          <w:bCs/>
          <w:lang w:val="es-CO" w:eastAsia="en-US"/>
        </w:rPr>
        <w:t>aprobado para el año 2020</w:t>
      </w:r>
      <w:r w:rsidR="0093396E" w:rsidRPr="0074578F">
        <w:rPr>
          <w:bCs/>
          <w:lang w:val="es-CO" w:eastAsia="en-US"/>
        </w:rPr>
        <w:t>,</w:t>
      </w:r>
      <w:r w:rsidR="00D74E02" w:rsidRPr="0074578F">
        <w:rPr>
          <w:bCs/>
          <w:lang w:val="es-CO" w:eastAsia="en-US"/>
        </w:rPr>
        <w:t xml:space="preserve"> pero que su entrada en operación </w:t>
      </w:r>
      <w:r w:rsidR="00B809E6" w:rsidRPr="0074578F">
        <w:rPr>
          <w:bCs/>
          <w:lang w:val="es-CO" w:eastAsia="en-US"/>
        </w:rPr>
        <w:t xml:space="preserve">se desplazó </w:t>
      </w:r>
      <w:r w:rsidR="00374035" w:rsidRPr="0074578F">
        <w:rPr>
          <w:bCs/>
          <w:lang w:val="es-CO" w:eastAsia="en-US"/>
        </w:rPr>
        <w:t>a</w:t>
      </w:r>
      <w:r w:rsidR="00B809E6" w:rsidRPr="0074578F">
        <w:rPr>
          <w:bCs/>
          <w:lang w:val="es-CO" w:eastAsia="en-US"/>
        </w:rPr>
        <w:t xml:space="preserve"> </w:t>
      </w:r>
      <w:r w:rsidR="00FE1D70" w:rsidRPr="0074578F">
        <w:rPr>
          <w:bCs/>
          <w:lang w:val="es-CO" w:eastAsia="en-US"/>
        </w:rPr>
        <w:t>un año posterior</w:t>
      </w:r>
      <w:r w:rsidR="00B809E6" w:rsidRPr="0074578F">
        <w:rPr>
          <w:bCs/>
          <w:lang w:val="es-CO" w:eastAsia="en-US"/>
        </w:rPr>
        <w:t>.</w:t>
      </w:r>
      <w:r w:rsidR="00235CD5" w:rsidRPr="0074578F">
        <w:rPr>
          <w:bCs/>
          <w:lang w:val="es-CO" w:eastAsia="en-US"/>
        </w:rPr>
        <w:t xml:space="preserve"> </w:t>
      </w:r>
      <w:r w:rsidR="00435F95" w:rsidRPr="0074578F">
        <w:rPr>
          <w:bCs/>
          <w:lang w:val="es-CO" w:eastAsia="en-US"/>
        </w:rPr>
        <w:t>Al respecto</w:t>
      </w:r>
      <w:r w:rsidR="00AE35B7" w:rsidRPr="0074578F">
        <w:rPr>
          <w:bCs/>
          <w:lang w:val="es-CO" w:eastAsia="en-US"/>
        </w:rPr>
        <w:t xml:space="preserve"> se señala que el tratamiento </w:t>
      </w:r>
      <w:r w:rsidR="006D2B63" w:rsidRPr="0074578F">
        <w:rPr>
          <w:bCs/>
          <w:lang w:val="es-CO" w:eastAsia="en-US"/>
        </w:rPr>
        <w:t>aplicable</w:t>
      </w:r>
      <w:r w:rsidR="002D074F" w:rsidRPr="0074578F">
        <w:rPr>
          <w:bCs/>
          <w:lang w:val="es-CO" w:eastAsia="en-US"/>
        </w:rPr>
        <w:t xml:space="preserve"> es</w:t>
      </w:r>
      <w:r w:rsidR="00374035" w:rsidRPr="0074578F">
        <w:rPr>
          <w:bCs/>
          <w:lang w:val="es-CO" w:eastAsia="en-US"/>
        </w:rPr>
        <w:t>tá</w:t>
      </w:r>
      <w:r w:rsidR="002D074F" w:rsidRPr="0074578F">
        <w:rPr>
          <w:bCs/>
          <w:lang w:val="es-CO" w:eastAsia="en-US"/>
        </w:rPr>
        <w:t xml:space="preserve"> contenido en</w:t>
      </w:r>
      <w:r w:rsidR="00435F95" w:rsidRPr="0074578F">
        <w:rPr>
          <w:bCs/>
          <w:lang w:val="es-CO" w:eastAsia="en-US"/>
        </w:rPr>
        <w:t xml:space="preserve"> la Resolución CREG 015 de 2018,</w:t>
      </w:r>
      <w:r w:rsidR="000C62A7" w:rsidRPr="0074578F">
        <w:rPr>
          <w:bCs/>
          <w:lang w:val="es-CO" w:eastAsia="en-US"/>
        </w:rPr>
        <w:t xml:space="preserve"> </w:t>
      </w:r>
      <w:r w:rsidR="00AE0644" w:rsidRPr="0074578F">
        <w:rPr>
          <w:bCs/>
          <w:lang w:val="es-CO" w:eastAsia="en-US"/>
        </w:rPr>
        <w:t>dado que la</w:t>
      </w:r>
      <w:r w:rsidR="009A1F49" w:rsidRPr="0074578F">
        <w:rPr>
          <w:bCs/>
          <w:lang w:val="es-CO" w:eastAsia="en-US"/>
        </w:rPr>
        <w:t xml:space="preserve"> metodología allí definida </w:t>
      </w:r>
      <w:r w:rsidR="0031175F" w:rsidRPr="0074578F">
        <w:rPr>
          <w:bCs/>
          <w:lang w:val="es-CO" w:eastAsia="en-US"/>
        </w:rPr>
        <w:t>contempla</w:t>
      </w:r>
      <w:r w:rsidR="009A1F49" w:rsidRPr="0074578F">
        <w:rPr>
          <w:bCs/>
          <w:lang w:val="es-CO" w:eastAsia="en-US"/>
        </w:rPr>
        <w:t xml:space="preserve"> </w:t>
      </w:r>
      <w:r w:rsidR="00855354" w:rsidRPr="0074578F">
        <w:rPr>
          <w:bCs/>
          <w:lang w:val="es-CO" w:eastAsia="en-US"/>
        </w:rPr>
        <w:t>ajuste</w:t>
      </w:r>
      <w:r w:rsidR="0001195E" w:rsidRPr="0074578F">
        <w:rPr>
          <w:bCs/>
          <w:lang w:val="es-CO" w:eastAsia="en-US"/>
        </w:rPr>
        <w:t>s</w:t>
      </w:r>
      <w:r w:rsidR="00855354" w:rsidRPr="0074578F">
        <w:rPr>
          <w:bCs/>
          <w:lang w:val="es-CO" w:eastAsia="en-US"/>
        </w:rPr>
        <w:t xml:space="preserve"> </w:t>
      </w:r>
      <w:r w:rsidR="009D0C46" w:rsidRPr="0074578F">
        <w:rPr>
          <w:bCs/>
          <w:lang w:val="es-CO" w:eastAsia="en-US"/>
        </w:rPr>
        <w:t>debido a las</w:t>
      </w:r>
      <w:r w:rsidR="002F76D8" w:rsidRPr="0074578F">
        <w:rPr>
          <w:bCs/>
          <w:lang w:val="es-CO" w:eastAsia="en-US"/>
        </w:rPr>
        <w:t xml:space="preserve"> </w:t>
      </w:r>
      <w:r w:rsidR="00855354" w:rsidRPr="0074578F">
        <w:rPr>
          <w:bCs/>
          <w:lang w:val="es-CO" w:eastAsia="en-US"/>
        </w:rPr>
        <w:t>desviaciones en la ejecución d</w:t>
      </w:r>
      <w:r w:rsidR="0001195E" w:rsidRPr="0074578F">
        <w:rPr>
          <w:bCs/>
          <w:lang w:val="es-CO" w:eastAsia="en-US"/>
        </w:rPr>
        <w:t>el plan de inversiones</w:t>
      </w:r>
      <w:r w:rsidR="00316ED9" w:rsidRPr="0074578F">
        <w:rPr>
          <w:bCs/>
          <w:lang w:val="es-CO" w:eastAsia="en-US"/>
        </w:rPr>
        <w:t xml:space="preserve"> y</w:t>
      </w:r>
      <w:r w:rsidR="00117E03">
        <w:rPr>
          <w:bCs/>
          <w:lang w:val="es-CO" w:eastAsia="en-US"/>
        </w:rPr>
        <w:t>,</w:t>
      </w:r>
      <w:r w:rsidR="00316ED9" w:rsidRPr="0074578F">
        <w:rPr>
          <w:bCs/>
          <w:lang w:val="es-CO" w:eastAsia="en-US"/>
        </w:rPr>
        <w:t xml:space="preserve"> por tal razón</w:t>
      </w:r>
      <w:r w:rsidR="00117E03">
        <w:rPr>
          <w:bCs/>
          <w:lang w:val="es-CO" w:eastAsia="en-US"/>
        </w:rPr>
        <w:t>,</w:t>
      </w:r>
      <w:r w:rsidR="00316ED9" w:rsidRPr="0074578F">
        <w:rPr>
          <w:bCs/>
          <w:lang w:val="es-CO" w:eastAsia="en-US"/>
        </w:rPr>
        <w:t xml:space="preserve"> no hay lugar a un pronunciamiento adicional de la Comisión en ese sentido</w:t>
      </w:r>
      <w:r w:rsidR="007112EE" w:rsidRPr="0074578F">
        <w:rPr>
          <w:bCs/>
          <w:lang w:val="es-CO" w:eastAsia="en-US"/>
        </w:rPr>
        <w:t>.</w:t>
      </w:r>
    </w:p>
    <w:p w14:paraId="4E3E804B" w14:textId="5A564763" w:rsidR="003932CF" w:rsidRDefault="003932CF" w:rsidP="003932CF">
      <w:pPr>
        <w:rPr>
          <w:spacing w:val="-3"/>
        </w:rPr>
      </w:pPr>
      <w:r w:rsidRPr="003932CF">
        <w:rPr>
          <w:spacing w:val="-3"/>
        </w:rPr>
        <w:t xml:space="preserve">Con base en lo anterior, la Comisión de Regulación de Energía y Gas, en su sesión </w:t>
      </w:r>
      <w:r w:rsidR="0074578F">
        <w:rPr>
          <w:spacing w:val="-3"/>
        </w:rPr>
        <w:t>1159 del 31 de marzo de 2022</w:t>
      </w:r>
      <w:r w:rsidRPr="003932CF">
        <w:rPr>
          <w:spacing w:val="-3"/>
        </w:rPr>
        <w:t>, acordó expedir esta resolución</w:t>
      </w:r>
      <w:r w:rsidR="0017067E" w:rsidRPr="0017067E">
        <w:rPr>
          <w:spacing w:val="-3"/>
        </w:rPr>
        <w:t>.</w:t>
      </w:r>
    </w:p>
    <w:p w14:paraId="027390F2" w14:textId="77777777" w:rsidR="00117E03" w:rsidRPr="007E21CA" w:rsidRDefault="00117E03" w:rsidP="003932CF">
      <w:pPr>
        <w:rPr>
          <w:spacing w:val="-3"/>
          <w:highlight w:val="yellow"/>
        </w:rPr>
      </w:pPr>
    </w:p>
    <w:p w14:paraId="1392A209" w14:textId="268C42AC" w:rsidR="00595129" w:rsidRDefault="00595129" w:rsidP="00433E81">
      <w:pPr>
        <w:spacing w:before="240" w:after="240"/>
        <w:ind w:right="51"/>
        <w:jc w:val="center"/>
        <w:rPr>
          <w:b/>
        </w:rPr>
      </w:pPr>
      <w:r w:rsidRPr="00691037">
        <w:rPr>
          <w:b/>
        </w:rPr>
        <w:t>RESUELVE:</w:t>
      </w:r>
    </w:p>
    <w:p w14:paraId="6DE68126" w14:textId="77777777" w:rsidR="00117E03" w:rsidRPr="00691037" w:rsidRDefault="00117E03" w:rsidP="00433E81">
      <w:pPr>
        <w:spacing w:before="240" w:after="240"/>
        <w:ind w:right="51"/>
        <w:jc w:val="center"/>
        <w:rPr>
          <w:b/>
        </w:rPr>
      </w:pPr>
    </w:p>
    <w:p w14:paraId="3934707A" w14:textId="03F2600C" w:rsidR="001A5314" w:rsidRPr="001A5314" w:rsidRDefault="00691037" w:rsidP="001A5314">
      <w:pPr>
        <w:pStyle w:val="Artculo"/>
        <w:spacing w:before="200" w:after="200"/>
        <w:ind w:left="0"/>
        <w:outlineLvl w:val="2"/>
        <w:rPr>
          <w:b w:val="0"/>
        </w:rPr>
      </w:pPr>
      <w:r>
        <w:t>M</w:t>
      </w:r>
      <w:r w:rsidRPr="00AA52D4">
        <w:t xml:space="preserve">odificar el artículo </w:t>
      </w:r>
      <w:r w:rsidR="001C603D">
        <w:t>3</w:t>
      </w:r>
      <w:r w:rsidRPr="00AA52D4">
        <w:t xml:space="preserve"> de la </w:t>
      </w:r>
      <w:r w:rsidRPr="00852C70">
        <w:t xml:space="preserve">Resolución </w:t>
      </w:r>
      <w:r w:rsidRPr="00B201E6">
        <w:t xml:space="preserve">CREG </w:t>
      </w:r>
      <w:r w:rsidR="001C603D">
        <w:t>028</w:t>
      </w:r>
      <w:r w:rsidRPr="00B201E6">
        <w:t xml:space="preserve"> de 20</w:t>
      </w:r>
      <w:r w:rsidR="001C603D">
        <w:t>20</w:t>
      </w:r>
      <w:r w:rsidRPr="00852C70">
        <w:t xml:space="preserve">. </w:t>
      </w:r>
      <w:r w:rsidRPr="00852C70">
        <w:rPr>
          <w:b w:val="0"/>
        </w:rPr>
        <w:t xml:space="preserve">El artículo </w:t>
      </w:r>
      <w:r w:rsidR="001C603D">
        <w:rPr>
          <w:b w:val="0"/>
        </w:rPr>
        <w:t>3</w:t>
      </w:r>
      <w:r w:rsidRPr="00852C70">
        <w:rPr>
          <w:b w:val="0"/>
        </w:rPr>
        <w:t xml:space="preserve"> de la Resolución </w:t>
      </w:r>
      <w:r w:rsidRPr="00B201E6">
        <w:rPr>
          <w:b w:val="0"/>
        </w:rPr>
        <w:t xml:space="preserve">CREG </w:t>
      </w:r>
      <w:r w:rsidR="001C603D">
        <w:rPr>
          <w:b w:val="0"/>
        </w:rPr>
        <w:t>028</w:t>
      </w:r>
      <w:r w:rsidRPr="00B201E6">
        <w:rPr>
          <w:b w:val="0"/>
        </w:rPr>
        <w:t xml:space="preserve"> de 20</w:t>
      </w:r>
      <w:r w:rsidR="001C603D">
        <w:rPr>
          <w:b w:val="0"/>
        </w:rPr>
        <w:t>20</w:t>
      </w:r>
      <w:r>
        <w:rPr>
          <w:b w:val="0"/>
        </w:rPr>
        <w:t xml:space="preserve">, modificado por el artículo </w:t>
      </w:r>
      <w:r w:rsidR="001C603D">
        <w:rPr>
          <w:b w:val="0"/>
        </w:rPr>
        <w:t>1</w:t>
      </w:r>
      <w:r>
        <w:rPr>
          <w:b w:val="0"/>
        </w:rPr>
        <w:t xml:space="preserve"> la Resolución CREG </w:t>
      </w:r>
      <w:r w:rsidR="001C603D">
        <w:rPr>
          <w:b w:val="0"/>
        </w:rPr>
        <w:t>203</w:t>
      </w:r>
      <w:r>
        <w:rPr>
          <w:b w:val="0"/>
        </w:rPr>
        <w:t xml:space="preserve"> de 20</w:t>
      </w:r>
      <w:r w:rsidR="001C603D">
        <w:rPr>
          <w:b w:val="0"/>
        </w:rPr>
        <w:t>21</w:t>
      </w:r>
      <w:r>
        <w:rPr>
          <w:b w:val="0"/>
        </w:rPr>
        <w:t>,</w:t>
      </w:r>
      <w:r w:rsidRPr="00852C70">
        <w:rPr>
          <w:b w:val="0"/>
        </w:rPr>
        <w:t xml:space="preserve"> quedará así: </w:t>
      </w:r>
    </w:p>
    <w:p w14:paraId="772C8C6A" w14:textId="02DC68FF" w:rsidR="004E4103" w:rsidRDefault="00691037" w:rsidP="00691037">
      <w:pPr>
        <w:pStyle w:val="Artculo"/>
        <w:numPr>
          <w:ilvl w:val="0"/>
          <w:numId w:val="0"/>
        </w:numPr>
        <w:ind w:left="425"/>
        <w:rPr>
          <w:b w:val="0"/>
          <w:bCs/>
          <w:i/>
          <w:iCs/>
        </w:rPr>
      </w:pPr>
      <w:r w:rsidRPr="008F229C">
        <w:rPr>
          <w:bCs/>
          <w:i/>
          <w:iCs/>
          <w:sz w:val="22"/>
          <w:szCs w:val="22"/>
        </w:rPr>
        <w:t>Artículo 3. Inversión aprobada en el plan de inversiones.</w:t>
      </w:r>
      <w:r w:rsidRPr="008F229C">
        <w:rPr>
          <w:i/>
          <w:iCs/>
          <w:sz w:val="22"/>
          <w:szCs w:val="22"/>
        </w:rPr>
        <w:t xml:space="preserve"> </w:t>
      </w:r>
      <w:r w:rsidRPr="008F229C">
        <w:rPr>
          <w:b w:val="0"/>
          <w:bCs/>
          <w:i/>
          <w:iCs/>
          <w:sz w:val="22"/>
          <w:szCs w:val="22"/>
        </w:rPr>
        <w:t>El valor de las inversiones aprobadas en el plan de inversiones, INVA</w:t>
      </w:r>
      <w:r w:rsidRPr="008F229C">
        <w:rPr>
          <w:b w:val="0"/>
          <w:bCs/>
          <w:i/>
          <w:iCs/>
          <w:sz w:val="22"/>
          <w:szCs w:val="22"/>
          <w:vertAlign w:val="subscript"/>
        </w:rPr>
        <w:t>j,n,l,t</w:t>
      </w:r>
      <w:r w:rsidRPr="008F229C">
        <w:rPr>
          <w:b w:val="0"/>
          <w:bCs/>
          <w:i/>
          <w:iCs/>
          <w:sz w:val="22"/>
          <w:szCs w:val="22"/>
        </w:rPr>
        <w:t>, para cada nivel de tensión, es el siguiente</w:t>
      </w:r>
      <w:r w:rsidRPr="00691037">
        <w:rPr>
          <w:b w:val="0"/>
          <w:bCs/>
          <w:i/>
          <w:iCs/>
        </w:rPr>
        <w:t>:</w:t>
      </w:r>
    </w:p>
    <w:p w14:paraId="246580D1" w14:textId="77777777" w:rsidR="00691037" w:rsidRDefault="00691037" w:rsidP="00691037">
      <w:pPr>
        <w:pStyle w:val="Descripcin"/>
        <w:spacing w:before="120" w:after="120"/>
        <w:rPr>
          <w:i/>
          <w:iCs/>
          <w:sz w:val="20"/>
          <w:szCs w:val="18"/>
        </w:rPr>
      </w:pPr>
      <w:r w:rsidRPr="00AA52D4">
        <w:rPr>
          <w:i/>
          <w:iCs/>
          <w:sz w:val="20"/>
          <w:szCs w:val="18"/>
        </w:rPr>
        <w:t xml:space="preserve">Tabla 2 Plan de inversiones del nivel de tensión 4, pesos de diciembre de 2017 </w:t>
      </w:r>
    </w:p>
    <w:tbl>
      <w:tblPr>
        <w:tblW w:w="0" w:type="auto"/>
        <w:jc w:val="center"/>
        <w:tblCellMar>
          <w:left w:w="70" w:type="dxa"/>
          <w:right w:w="70" w:type="dxa"/>
        </w:tblCellMar>
        <w:tblLook w:val="04A0" w:firstRow="1" w:lastRow="0" w:firstColumn="1" w:lastColumn="0" w:noHBand="0" w:noVBand="1"/>
      </w:tblPr>
      <w:tblGrid>
        <w:gridCol w:w="1138"/>
        <w:gridCol w:w="922"/>
        <w:gridCol w:w="1221"/>
        <w:gridCol w:w="922"/>
        <w:gridCol w:w="1221"/>
        <w:gridCol w:w="1135"/>
        <w:gridCol w:w="1006"/>
        <w:gridCol w:w="922"/>
      </w:tblGrid>
      <w:tr w:rsidR="00772512" w:rsidRPr="000B3072" w14:paraId="3EB4960C" w14:textId="77777777" w:rsidTr="002B6D37">
        <w:trPr>
          <w:trHeight w:val="480"/>
          <w:jc w:val="center"/>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B9BA7"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95F4BAF"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7E72F4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0D5AD5"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628560"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0A3B893"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3ECAD41"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9BF65E2"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INVAj,4,l,7</w:t>
            </w:r>
          </w:p>
        </w:tc>
      </w:tr>
      <w:tr w:rsidR="00772512" w:rsidRPr="000B3072" w14:paraId="431D1516" w14:textId="77777777" w:rsidTr="002B6D37">
        <w:trPr>
          <w:trHeight w:val="255"/>
          <w:jc w:val="center"/>
        </w:trPr>
        <w:tc>
          <w:tcPr>
            <w:tcW w:w="1138" w:type="dxa"/>
            <w:tcBorders>
              <w:top w:val="nil"/>
              <w:left w:val="single" w:sz="4" w:space="0" w:color="auto"/>
              <w:bottom w:val="single" w:sz="4" w:space="0" w:color="auto"/>
              <w:right w:val="nil"/>
            </w:tcBorders>
            <w:shd w:val="clear" w:color="000000" w:fill="FFFFFF"/>
            <w:noWrap/>
            <w:vAlign w:val="center"/>
            <w:hideMark/>
          </w:tcPr>
          <w:p w14:paraId="30ED2972" w14:textId="77777777" w:rsidR="00924DE9" w:rsidRPr="00B201E6" w:rsidRDefault="00924DE9" w:rsidP="00924DE9">
            <w:pPr>
              <w:spacing w:before="0" w:after="0"/>
              <w:jc w:val="center"/>
              <w:rPr>
                <w:rFonts w:cs="Arial"/>
                <w:i/>
                <w:iCs/>
                <w:sz w:val="14"/>
                <w:szCs w:val="14"/>
                <w:lang w:val="es-CO" w:eastAsia="es-CO"/>
              </w:rPr>
            </w:pPr>
            <w:r w:rsidRPr="00B201E6">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55BC126" w14:textId="58A9890C"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7C0D9443" w14:textId="7AFB77AC"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FFDB6CB" w14:textId="1C2AEFA2"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35A4551" w14:textId="3637CDED"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921F76A" w14:textId="15E3E028"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171D5FD2" w14:textId="621B16F3"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CF1CB9C" w14:textId="444C5FDD"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772512" w:rsidRPr="000B3072" w14:paraId="3940E0AB" w14:textId="77777777" w:rsidTr="002B6D37">
        <w:trPr>
          <w:trHeight w:val="255"/>
          <w:jc w:val="center"/>
        </w:trPr>
        <w:tc>
          <w:tcPr>
            <w:tcW w:w="1138" w:type="dxa"/>
            <w:tcBorders>
              <w:top w:val="nil"/>
              <w:left w:val="single" w:sz="4" w:space="0" w:color="auto"/>
              <w:bottom w:val="single" w:sz="4" w:space="0" w:color="auto"/>
              <w:right w:val="nil"/>
            </w:tcBorders>
            <w:shd w:val="clear" w:color="000000" w:fill="FFFFFF"/>
            <w:noWrap/>
            <w:vAlign w:val="center"/>
            <w:hideMark/>
          </w:tcPr>
          <w:p w14:paraId="4DBEB8AB" w14:textId="77777777" w:rsidR="00924DE9" w:rsidRPr="00B201E6" w:rsidRDefault="00924DE9" w:rsidP="00924DE9">
            <w:pPr>
              <w:spacing w:before="0" w:after="0"/>
              <w:jc w:val="center"/>
              <w:rPr>
                <w:rFonts w:cs="Arial"/>
                <w:i/>
                <w:iCs/>
                <w:sz w:val="14"/>
                <w:szCs w:val="14"/>
                <w:lang w:val="es-CO" w:eastAsia="es-CO"/>
              </w:rPr>
            </w:pPr>
            <w:r w:rsidRPr="00B201E6">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8BF637F" w14:textId="4106773A"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158BDC7" w14:textId="3018D306"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4754F70" w14:textId="436456AF"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37554DA" w14:textId="7B5E58AE"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7450EE1" w14:textId="6D7CF4A2"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6F58A5DA" w14:textId="6DC1DA91"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6DF8D6A" w14:textId="40EAE649"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772512" w:rsidRPr="000B3072" w14:paraId="6A1D85EB" w14:textId="77777777" w:rsidTr="002B6D37">
        <w:trPr>
          <w:trHeight w:val="255"/>
          <w:jc w:val="center"/>
        </w:trPr>
        <w:tc>
          <w:tcPr>
            <w:tcW w:w="1138" w:type="dxa"/>
            <w:tcBorders>
              <w:top w:val="nil"/>
              <w:left w:val="single" w:sz="4" w:space="0" w:color="auto"/>
              <w:bottom w:val="single" w:sz="4" w:space="0" w:color="auto"/>
              <w:right w:val="nil"/>
            </w:tcBorders>
            <w:shd w:val="clear" w:color="000000" w:fill="FFFFFF"/>
            <w:noWrap/>
            <w:vAlign w:val="center"/>
            <w:hideMark/>
          </w:tcPr>
          <w:p w14:paraId="08F7CCB4" w14:textId="77777777" w:rsidR="00924DE9" w:rsidRPr="00B201E6" w:rsidRDefault="00924DE9" w:rsidP="00924DE9">
            <w:pPr>
              <w:spacing w:before="0" w:after="0"/>
              <w:jc w:val="center"/>
              <w:rPr>
                <w:rFonts w:cs="Arial"/>
                <w:i/>
                <w:iCs/>
                <w:sz w:val="14"/>
                <w:szCs w:val="14"/>
                <w:lang w:val="es-CO" w:eastAsia="es-CO"/>
              </w:rPr>
            </w:pPr>
            <w:r w:rsidRPr="00B201E6">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574BAEF" w14:textId="0E9150DE"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A341661" w14:textId="77D82006"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31.471.686.530</w:t>
            </w:r>
          </w:p>
        </w:tc>
        <w:tc>
          <w:tcPr>
            <w:tcW w:w="0" w:type="auto"/>
            <w:tcBorders>
              <w:top w:val="nil"/>
              <w:left w:val="nil"/>
              <w:bottom w:val="single" w:sz="4" w:space="0" w:color="auto"/>
              <w:right w:val="single" w:sz="4" w:space="0" w:color="auto"/>
            </w:tcBorders>
            <w:shd w:val="clear" w:color="auto" w:fill="auto"/>
            <w:noWrap/>
            <w:vAlign w:val="center"/>
          </w:tcPr>
          <w:p w14:paraId="0B4B3985" w14:textId="39517C0B"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FEA5238" w14:textId="06108133"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22.637.270.993</w:t>
            </w:r>
          </w:p>
        </w:tc>
        <w:tc>
          <w:tcPr>
            <w:tcW w:w="0" w:type="auto"/>
            <w:tcBorders>
              <w:top w:val="nil"/>
              <w:left w:val="nil"/>
              <w:bottom w:val="single" w:sz="4" w:space="0" w:color="auto"/>
              <w:right w:val="single" w:sz="4" w:space="0" w:color="auto"/>
            </w:tcBorders>
            <w:shd w:val="clear" w:color="auto" w:fill="auto"/>
            <w:noWrap/>
            <w:vAlign w:val="center"/>
          </w:tcPr>
          <w:p w14:paraId="3B61234F" w14:textId="423934C7"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5.339.306.000</w:t>
            </w:r>
          </w:p>
        </w:tc>
        <w:tc>
          <w:tcPr>
            <w:tcW w:w="0" w:type="auto"/>
            <w:tcBorders>
              <w:top w:val="nil"/>
              <w:left w:val="nil"/>
              <w:bottom w:val="single" w:sz="4" w:space="0" w:color="auto"/>
              <w:right w:val="single" w:sz="4" w:space="0" w:color="auto"/>
            </w:tcBorders>
            <w:shd w:val="clear" w:color="auto" w:fill="auto"/>
            <w:noWrap/>
            <w:vAlign w:val="center"/>
          </w:tcPr>
          <w:p w14:paraId="189455EF" w14:textId="27AA996D"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DB16933" w14:textId="56CCA9FC"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772512" w:rsidRPr="000B3072" w14:paraId="53B2E60D" w14:textId="77777777" w:rsidTr="002B6D37">
        <w:trPr>
          <w:trHeight w:val="255"/>
          <w:jc w:val="center"/>
        </w:trPr>
        <w:tc>
          <w:tcPr>
            <w:tcW w:w="1138" w:type="dxa"/>
            <w:tcBorders>
              <w:top w:val="nil"/>
              <w:left w:val="single" w:sz="4" w:space="0" w:color="auto"/>
              <w:bottom w:val="single" w:sz="4" w:space="0" w:color="auto"/>
              <w:right w:val="nil"/>
            </w:tcBorders>
            <w:shd w:val="clear" w:color="000000" w:fill="FFFFFF"/>
            <w:noWrap/>
            <w:vAlign w:val="center"/>
            <w:hideMark/>
          </w:tcPr>
          <w:p w14:paraId="09A771A6" w14:textId="77777777" w:rsidR="00924DE9" w:rsidRPr="00B201E6" w:rsidRDefault="00924DE9" w:rsidP="00924DE9">
            <w:pPr>
              <w:spacing w:before="0" w:after="0"/>
              <w:jc w:val="center"/>
              <w:rPr>
                <w:rFonts w:cs="Arial"/>
                <w:i/>
                <w:iCs/>
                <w:sz w:val="14"/>
                <w:szCs w:val="14"/>
                <w:lang w:val="es-CO" w:eastAsia="es-CO"/>
              </w:rPr>
            </w:pPr>
            <w:r w:rsidRPr="00B201E6">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BFA8A5" w14:textId="04A21C04"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EB5BCC1" w14:textId="5A197568"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2.097.941.443</w:t>
            </w:r>
          </w:p>
        </w:tc>
        <w:tc>
          <w:tcPr>
            <w:tcW w:w="0" w:type="auto"/>
            <w:tcBorders>
              <w:top w:val="nil"/>
              <w:left w:val="nil"/>
              <w:bottom w:val="single" w:sz="4" w:space="0" w:color="auto"/>
              <w:right w:val="single" w:sz="4" w:space="0" w:color="auto"/>
            </w:tcBorders>
            <w:shd w:val="clear" w:color="auto" w:fill="auto"/>
            <w:noWrap/>
            <w:vAlign w:val="center"/>
          </w:tcPr>
          <w:p w14:paraId="6D16E07F" w14:textId="1DB9FA37"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1AF64AB" w14:textId="02C0C4E2"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1.117.840.529</w:t>
            </w:r>
          </w:p>
        </w:tc>
        <w:tc>
          <w:tcPr>
            <w:tcW w:w="0" w:type="auto"/>
            <w:tcBorders>
              <w:top w:val="nil"/>
              <w:left w:val="nil"/>
              <w:bottom w:val="single" w:sz="4" w:space="0" w:color="auto"/>
              <w:right w:val="single" w:sz="4" w:space="0" w:color="auto"/>
            </w:tcBorders>
            <w:shd w:val="clear" w:color="auto" w:fill="auto"/>
            <w:noWrap/>
            <w:vAlign w:val="center"/>
          </w:tcPr>
          <w:p w14:paraId="60B5C9C3" w14:textId="384DCEB8"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856.077.667</w:t>
            </w:r>
          </w:p>
        </w:tc>
        <w:tc>
          <w:tcPr>
            <w:tcW w:w="0" w:type="auto"/>
            <w:tcBorders>
              <w:top w:val="nil"/>
              <w:left w:val="nil"/>
              <w:bottom w:val="single" w:sz="4" w:space="0" w:color="auto"/>
              <w:right w:val="single" w:sz="4" w:space="0" w:color="auto"/>
            </w:tcBorders>
            <w:shd w:val="clear" w:color="auto" w:fill="auto"/>
            <w:noWrap/>
            <w:vAlign w:val="center"/>
          </w:tcPr>
          <w:p w14:paraId="390A2F48" w14:textId="1C0040AA"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992.789.333</w:t>
            </w:r>
          </w:p>
        </w:tc>
        <w:tc>
          <w:tcPr>
            <w:tcW w:w="0" w:type="auto"/>
            <w:tcBorders>
              <w:top w:val="nil"/>
              <w:left w:val="nil"/>
              <w:bottom w:val="single" w:sz="4" w:space="0" w:color="auto"/>
              <w:right w:val="single" w:sz="4" w:space="0" w:color="auto"/>
            </w:tcBorders>
            <w:shd w:val="clear" w:color="auto" w:fill="auto"/>
            <w:noWrap/>
            <w:vAlign w:val="center"/>
          </w:tcPr>
          <w:p w14:paraId="56C4B725" w14:textId="50BD7FBD" w:rsidR="00924DE9" w:rsidRPr="00B201E6" w:rsidRDefault="00924DE9"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bl>
    <w:p w14:paraId="6287902A" w14:textId="77777777" w:rsidR="00934562" w:rsidRDefault="00934562" w:rsidP="00691037">
      <w:pPr>
        <w:pStyle w:val="Descripcin"/>
        <w:spacing w:before="120" w:after="120"/>
        <w:rPr>
          <w:i/>
          <w:iCs/>
          <w:sz w:val="20"/>
          <w:szCs w:val="18"/>
        </w:rPr>
      </w:pPr>
    </w:p>
    <w:tbl>
      <w:tblPr>
        <w:tblW w:w="0" w:type="auto"/>
        <w:jc w:val="center"/>
        <w:tblCellMar>
          <w:left w:w="70" w:type="dxa"/>
          <w:right w:w="70" w:type="dxa"/>
        </w:tblCellMar>
        <w:tblLook w:val="04A0" w:firstRow="1" w:lastRow="0" w:firstColumn="1" w:lastColumn="0" w:noHBand="0" w:noVBand="1"/>
      </w:tblPr>
      <w:tblGrid>
        <w:gridCol w:w="1138"/>
        <w:gridCol w:w="1135"/>
        <w:gridCol w:w="1221"/>
        <w:gridCol w:w="1006"/>
        <w:gridCol w:w="1135"/>
        <w:gridCol w:w="1135"/>
        <w:gridCol w:w="1006"/>
        <w:gridCol w:w="922"/>
      </w:tblGrid>
      <w:tr w:rsidR="00934562" w:rsidRPr="000B3072" w14:paraId="4FCDF241" w14:textId="77777777" w:rsidTr="00CC4124">
        <w:trPr>
          <w:trHeight w:val="480"/>
          <w:jc w:val="center"/>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051CE" w14:textId="77777777" w:rsidR="00934562" w:rsidRPr="00B201E6" w:rsidRDefault="00934562" w:rsidP="00CC4124">
            <w:pPr>
              <w:spacing w:before="0" w:after="0"/>
              <w:jc w:val="center"/>
              <w:rPr>
                <w:rFonts w:cs="Arial"/>
                <w:b/>
                <w:bCs/>
                <w:i/>
                <w:iCs/>
                <w:sz w:val="14"/>
                <w:szCs w:val="14"/>
                <w:lang w:val="es-CO" w:eastAsia="es-CO"/>
              </w:rPr>
            </w:pPr>
            <w:r w:rsidRPr="00B201E6">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36F0ED2" w14:textId="77777777" w:rsidR="00934562" w:rsidRPr="00B201E6" w:rsidRDefault="00934562" w:rsidP="00CC4124">
            <w:pPr>
              <w:spacing w:before="0" w:after="0"/>
              <w:jc w:val="center"/>
              <w:rPr>
                <w:rFonts w:cs="Arial"/>
                <w:b/>
                <w:bCs/>
                <w:i/>
                <w:iCs/>
                <w:sz w:val="14"/>
                <w:szCs w:val="14"/>
                <w:lang w:val="es-CO" w:eastAsia="es-CO"/>
              </w:rPr>
            </w:pPr>
            <w:r w:rsidRPr="00B201E6">
              <w:rPr>
                <w:rFonts w:cs="Arial"/>
                <w:b/>
                <w:bCs/>
                <w:i/>
                <w:iCs/>
                <w:sz w:val="14"/>
                <w:szCs w:val="14"/>
                <w:lang w:val="es-CO" w:eastAsia="es-CO"/>
              </w:rPr>
              <w:t>INVAj,4,l,1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69876F7" w14:textId="77777777" w:rsidR="00934562" w:rsidRPr="00B201E6" w:rsidRDefault="00934562" w:rsidP="00CC4124">
            <w:pPr>
              <w:spacing w:before="0" w:after="0"/>
              <w:jc w:val="center"/>
              <w:rPr>
                <w:rFonts w:cs="Arial"/>
                <w:b/>
                <w:bCs/>
                <w:i/>
                <w:iCs/>
                <w:sz w:val="14"/>
                <w:szCs w:val="14"/>
                <w:lang w:val="es-CO" w:eastAsia="es-CO"/>
              </w:rPr>
            </w:pPr>
            <w:r w:rsidRPr="00B201E6">
              <w:rPr>
                <w:rFonts w:cs="Arial"/>
                <w:b/>
                <w:bCs/>
                <w:i/>
                <w:iCs/>
                <w:sz w:val="14"/>
                <w:szCs w:val="14"/>
                <w:lang w:val="es-CO" w:eastAsia="es-CO"/>
              </w:rPr>
              <w:t>INVAj,4,l,2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218B20D" w14:textId="77777777" w:rsidR="00934562" w:rsidRPr="00B201E6" w:rsidRDefault="00934562" w:rsidP="00CC4124">
            <w:pPr>
              <w:spacing w:before="0" w:after="0"/>
              <w:jc w:val="center"/>
              <w:rPr>
                <w:rFonts w:cs="Arial"/>
                <w:b/>
                <w:bCs/>
                <w:i/>
                <w:iCs/>
                <w:sz w:val="14"/>
                <w:szCs w:val="14"/>
                <w:lang w:val="es-CO" w:eastAsia="es-CO"/>
              </w:rPr>
            </w:pPr>
            <w:r w:rsidRPr="00B201E6">
              <w:rPr>
                <w:rFonts w:cs="Arial"/>
                <w:b/>
                <w:bCs/>
                <w:i/>
                <w:iCs/>
                <w:sz w:val="14"/>
                <w:szCs w:val="14"/>
                <w:lang w:val="es-CO" w:eastAsia="es-CO"/>
              </w:rPr>
              <w:t>INVAj,4,l,3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8739223" w14:textId="77777777" w:rsidR="00934562" w:rsidRPr="00B201E6" w:rsidRDefault="00934562" w:rsidP="00CC4124">
            <w:pPr>
              <w:spacing w:before="0" w:after="0"/>
              <w:jc w:val="center"/>
              <w:rPr>
                <w:rFonts w:cs="Arial"/>
                <w:b/>
                <w:bCs/>
                <w:i/>
                <w:iCs/>
                <w:sz w:val="14"/>
                <w:szCs w:val="14"/>
                <w:lang w:val="es-CO" w:eastAsia="es-CO"/>
              </w:rPr>
            </w:pPr>
            <w:r w:rsidRPr="00B201E6">
              <w:rPr>
                <w:rFonts w:cs="Arial"/>
                <w:b/>
                <w:bCs/>
                <w:i/>
                <w:iCs/>
                <w:sz w:val="14"/>
                <w:szCs w:val="14"/>
                <w:lang w:val="es-CO" w:eastAsia="es-CO"/>
              </w:rPr>
              <w:t>INVAj,4,l,4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BA1478" w14:textId="77777777" w:rsidR="00934562" w:rsidRPr="00B201E6" w:rsidRDefault="00934562" w:rsidP="00CC4124">
            <w:pPr>
              <w:spacing w:before="0" w:after="0"/>
              <w:jc w:val="center"/>
              <w:rPr>
                <w:rFonts w:cs="Arial"/>
                <w:b/>
                <w:bCs/>
                <w:i/>
                <w:iCs/>
                <w:sz w:val="14"/>
                <w:szCs w:val="14"/>
                <w:lang w:val="es-CO" w:eastAsia="es-CO"/>
              </w:rPr>
            </w:pPr>
            <w:r w:rsidRPr="00B201E6">
              <w:rPr>
                <w:rFonts w:cs="Arial"/>
                <w:b/>
                <w:bCs/>
                <w:i/>
                <w:iCs/>
                <w:sz w:val="14"/>
                <w:szCs w:val="14"/>
                <w:lang w:val="es-CO" w:eastAsia="es-CO"/>
              </w:rPr>
              <w:t>INVAj,4,l,5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1B00B92" w14:textId="77777777" w:rsidR="00934562" w:rsidRPr="00B201E6" w:rsidRDefault="00934562" w:rsidP="00CC4124">
            <w:pPr>
              <w:spacing w:before="0" w:after="0"/>
              <w:jc w:val="center"/>
              <w:rPr>
                <w:rFonts w:cs="Arial"/>
                <w:b/>
                <w:bCs/>
                <w:i/>
                <w:iCs/>
                <w:sz w:val="14"/>
                <w:szCs w:val="14"/>
                <w:lang w:val="es-CO" w:eastAsia="es-CO"/>
              </w:rPr>
            </w:pPr>
            <w:r w:rsidRPr="00B201E6">
              <w:rPr>
                <w:rFonts w:cs="Arial"/>
                <w:b/>
                <w:bCs/>
                <w:i/>
                <w:iCs/>
                <w:sz w:val="14"/>
                <w:szCs w:val="14"/>
                <w:lang w:val="es-CO" w:eastAsia="es-CO"/>
              </w:rPr>
              <w:t>INVAj,4,l,6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9B8C0EC" w14:textId="77777777" w:rsidR="00934562" w:rsidRPr="00B201E6" w:rsidRDefault="00934562" w:rsidP="00CC4124">
            <w:pPr>
              <w:spacing w:before="0" w:after="0"/>
              <w:jc w:val="center"/>
              <w:rPr>
                <w:rFonts w:cs="Arial"/>
                <w:b/>
                <w:bCs/>
                <w:i/>
                <w:iCs/>
                <w:sz w:val="14"/>
                <w:szCs w:val="14"/>
                <w:lang w:val="es-CO" w:eastAsia="es-CO"/>
              </w:rPr>
            </w:pPr>
            <w:r w:rsidRPr="00B201E6">
              <w:rPr>
                <w:rFonts w:cs="Arial"/>
                <w:b/>
                <w:bCs/>
                <w:i/>
                <w:iCs/>
                <w:sz w:val="14"/>
                <w:szCs w:val="14"/>
                <w:lang w:val="es-CO" w:eastAsia="es-CO"/>
              </w:rPr>
              <w:t>INVAj,4,l,7</w:t>
            </w:r>
          </w:p>
        </w:tc>
      </w:tr>
      <w:tr w:rsidR="00934562" w:rsidRPr="000B3072" w14:paraId="573F18AB" w14:textId="77777777" w:rsidTr="00CC4124">
        <w:trPr>
          <w:trHeight w:val="255"/>
          <w:jc w:val="center"/>
        </w:trPr>
        <w:tc>
          <w:tcPr>
            <w:tcW w:w="1138" w:type="dxa"/>
            <w:tcBorders>
              <w:top w:val="nil"/>
              <w:left w:val="single" w:sz="4" w:space="0" w:color="auto"/>
              <w:bottom w:val="single" w:sz="4" w:space="0" w:color="auto"/>
              <w:right w:val="nil"/>
            </w:tcBorders>
            <w:shd w:val="clear" w:color="000000" w:fill="FFFFFF"/>
            <w:noWrap/>
            <w:vAlign w:val="center"/>
            <w:hideMark/>
          </w:tcPr>
          <w:p w14:paraId="2DB1073C" w14:textId="77777777" w:rsidR="00934562" w:rsidRPr="00B201E6" w:rsidRDefault="00934562" w:rsidP="00CC4124">
            <w:pPr>
              <w:spacing w:before="0" w:after="0"/>
              <w:jc w:val="center"/>
              <w:rPr>
                <w:rFonts w:cs="Arial"/>
                <w:i/>
                <w:iCs/>
                <w:sz w:val="14"/>
                <w:szCs w:val="14"/>
                <w:lang w:val="es-CO" w:eastAsia="es-CO"/>
              </w:rPr>
            </w:pPr>
            <w:r w:rsidRPr="00B201E6">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B6F5140"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788CF6E3"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1.433.297.319</w:t>
            </w:r>
          </w:p>
        </w:tc>
        <w:tc>
          <w:tcPr>
            <w:tcW w:w="0" w:type="auto"/>
            <w:tcBorders>
              <w:top w:val="nil"/>
              <w:left w:val="nil"/>
              <w:bottom w:val="single" w:sz="4" w:space="0" w:color="auto"/>
              <w:right w:val="single" w:sz="4" w:space="0" w:color="auto"/>
            </w:tcBorders>
            <w:shd w:val="clear" w:color="auto" w:fill="auto"/>
            <w:noWrap/>
            <w:vAlign w:val="center"/>
          </w:tcPr>
          <w:p w14:paraId="52E85F5F"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79F918F"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278.639.962</w:t>
            </w:r>
          </w:p>
        </w:tc>
        <w:tc>
          <w:tcPr>
            <w:tcW w:w="0" w:type="auto"/>
            <w:tcBorders>
              <w:top w:val="nil"/>
              <w:left w:val="nil"/>
              <w:bottom w:val="single" w:sz="4" w:space="0" w:color="auto"/>
              <w:right w:val="single" w:sz="4" w:space="0" w:color="auto"/>
            </w:tcBorders>
            <w:shd w:val="clear" w:color="auto" w:fill="auto"/>
            <w:noWrap/>
            <w:vAlign w:val="center"/>
          </w:tcPr>
          <w:p w14:paraId="7F9FF0D0"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203.292.000</w:t>
            </w:r>
          </w:p>
        </w:tc>
        <w:tc>
          <w:tcPr>
            <w:tcW w:w="0" w:type="auto"/>
            <w:tcBorders>
              <w:top w:val="nil"/>
              <w:left w:val="nil"/>
              <w:bottom w:val="single" w:sz="4" w:space="0" w:color="auto"/>
              <w:right w:val="single" w:sz="4" w:space="0" w:color="auto"/>
            </w:tcBorders>
            <w:shd w:val="clear" w:color="auto" w:fill="auto"/>
            <w:noWrap/>
            <w:vAlign w:val="center"/>
          </w:tcPr>
          <w:p w14:paraId="35E661E9"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6246F558"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r>
      <w:tr w:rsidR="00934562" w:rsidRPr="000B3072" w14:paraId="49502792" w14:textId="77777777" w:rsidTr="00CC4124">
        <w:trPr>
          <w:trHeight w:val="255"/>
          <w:jc w:val="center"/>
        </w:trPr>
        <w:tc>
          <w:tcPr>
            <w:tcW w:w="1138" w:type="dxa"/>
            <w:tcBorders>
              <w:top w:val="nil"/>
              <w:left w:val="single" w:sz="4" w:space="0" w:color="auto"/>
              <w:bottom w:val="single" w:sz="4" w:space="0" w:color="auto"/>
              <w:right w:val="nil"/>
            </w:tcBorders>
            <w:shd w:val="clear" w:color="000000" w:fill="FFFFFF"/>
            <w:noWrap/>
            <w:vAlign w:val="center"/>
            <w:hideMark/>
          </w:tcPr>
          <w:p w14:paraId="2AA240F3" w14:textId="77777777" w:rsidR="00934562" w:rsidRPr="00B201E6" w:rsidRDefault="00934562" w:rsidP="00CC4124">
            <w:pPr>
              <w:spacing w:before="0" w:after="0"/>
              <w:jc w:val="center"/>
              <w:rPr>
                <w:rFonts w:cs="Arial"/>
                <w:i/>
                <w:iCs/>
                <w:sz w:val="14"/>
                <w:szCs w:val="14"/>
                <w:lang w:val="es-CO" w:eastAsia="es-CO"/>
              </w:rPr>
            </w:pPr>
            <w:r w:rsidRPr="00B201E6">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DA2622D"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499D1F28"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5.228.168.108</w:t>
            </w:r>
          </w:p>
        </w:tc>
        <w:tc>
          <w:tcPr>
            <w:tcW w:w="0" w:type="auto"/>
            <w:tcBorders>
              <w:top w:val="nil"/>
              <w:left w:val="nil"/>
              <w:bottom w:val="single" w:sz="4" w:space="0" w:color="auto"/>
              <w:right w:val="single" w:sz="4" w:space="0" w:color="auto"/>
            </w:tcBorders>
            <w:shd w:val="clear" w:color="auto" w:fill="auto"/>
            <w:noWrap/>
            <w:vAlign w:val="center"/>
          </w:tcPr>
          <w:p w14:paraId="2BC10DF6"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8415456"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7.210.059.779</w:t>
            </w:r>
          </w:p>
        </w:tc>
        <w:tc>
          <w:tcPr>
            <w:tcW w:w="0" w:type="auto"/>
            <w:tcBorders>
              <w:top w:val="nil"/>
              <w:left w:val="nil"/>
              <w:bottom w:val="single" w:sz="4" w:space="0" w:color="auto"/>
              <w:right w:val="single" w:sz="4" w:space="0" w:color="auto"/>
            </w:tcBorders>
            <w:shd w:val="clear" w:color="auto" w:fill="auto"/>
            <w:noWrap/>
            <w:vAlign w:val="center"/>
          </w:tcPr>
          <w:p w14:paraId="6D4D2308"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1.791.123.000</w:t>
            </w:r>
          </w:p>
        </w:tc>
        <w:tc>
          <w:tcPr>
            <w:tcW w:w="0" w:type="auto"/>
            <w:tcBorders>
              <w:top w:val="nil"/>
              <w:left w:val="nil"/>
              <w:bottom w:val="single" w:sz="4" w:space="0" w:color="auto"/>
              <w:right w:val="single" w:sz="4" w:space="0" w:color="auto"/>
            </w:tcBorders>
            <w:shd w:val="clear" w:color="auto" w:fill="auto"/>
            <w:noWrap/>
            <w:vAlign w:val="center"/>
          </w:tcPr>
          <w:p w14:paraId="4345E829"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6BE84947"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r>
      <w:tr w:rsidR="00934562" w:rsidRPr="000B3072" w14:paraId="7AE4D70F" w14:textId="77777777" w:rsidTr="00CC4124">
        <w:trPr>
          <w:trHeight w:val="255"/>
          <w:jc w:val="center"/>
        </w:trPr>
        <w:tc>
          <w:tcPr>
            <w:tcW w:w="1138" w:type="dxa"/>
            <w:tcBorders>
              <w:top w:val="nil"/>
              <w:left w:val="single" w:sz="4" w:space="0" w:color="auto"/>
              <w:bottom w:val="single" w:sz="4" w:space="0" w:color="auto"/>
              <w:right w:val="nil"/>
            </w:tcBorders>
            <w:shd w:val="clear" w:color="000000" w:fill="FFFFFF"/>
            <w:noWrap/>
            <w:vAlign w:val="center"/>
            <w:hideMark/>
          </w:tcPr>
          <w:p w14:paraId="230AF2C5" w14:textId="77777777" w:rsidR="00934562" w:rsidRPr="00B201E6" w:rsidRDefault="00934562" w:rsidP="00CC4124">
            <w:pPr>
              <w:spacing w:before="0" w:after="0"/>
              <w:jc w:val="center"/>
              <w:rPr>
                <w:rFonts w:cs="Arial"/>
                <w:i/>
                <w:iCs/>
                <w:sz w:val="14"/>
                <w:szCs w:val="14"/>
                <w:lang w:val="es-CO" w:eastAsia="es-CO"/>
              </w:rPr>
            </w:pPr>
            <w:r w:rsidRPr="00B201E6">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610242A"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64484CBA"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10.410.888.701</w:t>
            </w:r>
          </w:p>
        </w:tc>
        <w:tc>
          <w:tcPr>
            <w:tcW w:w="0" w:type="auto"/>
            <w:tcBorders>
              <w:top w:val="nil"/>
              <w:left w:val="nil"/>
              <w:bottom w:val="single" w:sz="4" w:space="0" w:color="auto"/>
              <w:right w:val="single" w:sz="4" w:space="0" w:color="auto"/>
            </w:tcBorders>
            <w:shd w:val="clear" w:color="auto" w:fill="auto"/>
            <w:noWrap/>
            <w:vAlign w:val="center"/>
          </w:tcPr>
          <w:p w14:paraId="44B463F2"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76B15BA"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394.246.465</w:t>
            </w:r>
          </w:p>
        </w:tc>
        <w:tc>
          <w:tcPr>
            <w:tcW w:w="0" w:type="auto"/>
            <w:tcBorders>
              <w:top w:val="nil"/>
              <w:left w:val="nil"/>
              <w:bottom w:val="single" w:sz="4" w:space="0" w:color="auto"/>
              <w:right w:val="single" w:sz="4" w:space="0" w:color="auto"/>
            </w:tcBorders>
            <w:shd w:val="clear" w:color="auto" w:fill="auto"/>
            <w:noWrap/>
            <w:vAlign w:val="center"/>
          </w:tcPr>
          <w:p w14:paraId="422D601B"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5.637.567.800</w:t>
            </w:r>
          </w:p>
        </w:tc>
        <w:tc>
          <w:tcPr>
            <w:tcW w:w="0" w:type="auto"/>
            <w:tcBorders>
              <w:top w:val="nil"/>
              <w:left w:val="nil"/>
              <w:bottom w:val="single" w:sz="4" w:space="0" w:color="auto"/>
              <w:right w:val="single" w:sz="4" w:space="0" w:color="auto"/>
            </w:tcBorders>
            <w:shd w:val="clear" w:color="auto" w:fill="auto"/>
            <w:noWrap/>
            <w:vAlign w:val="center"/>
          </w:tcPr>
          <w:p w14:paraId="61CCB5FC"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56E7E02"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r>
      <w:tr w:rsidR="00934562" w:rsidRPr="000B3072" w14:paraId="526D5C64" w14:textId="77777777" w:rsidTr="00CC4124">
        <w:trPr>
          <w:trHeight w:val="255"/>
          <w:jc w:val="center"/>
        </w:trPr>
        <w:tc>
          <w:tcPr>
            <w:tcW w:w="1138" w:type="dxa"/>
            <w:tcBorders>
              <w:top w:val="nil"/>
              <w:left w:val="single" w:sz="4" w:space="0" w:color="auto"/>
              <w:bottom w:val="single" w:sz="4" w:space="0" w:color="auto"/>
              <w:right w:val="nil"/>
            </w:tcBorders>
            <w:shd w:val="clear" w:color="000000" w:fill="FFFFFF"/>
            <w:noWrap/>
            <w:vAlign w:val="center"/>
            <w:hideMark/>
          </w:tcPr>
          <w:p w14:paraId="381B4D77" w14:textId="77777777" w:rsidR="00934562" w:rsidRPr="00B201E6" w:rsidRDefault="00934562" w:rsidP="00CC4124">
            <w:pPr>
              <w:spacing w:before="0" w:after="0"/>
              <w:jc w:val="center"/>
              <w:rPr>
                <w:rFonts w:cs="Arial"/>
                <w:i/>
                <w:iCs/>
                <w:sz w:val="14"/>
                <w:szCs w:val="14"/>
                <w:lang w:val="es-CO" w:eastAsia="es-CO"/>
              </w:rPr>
            </w:pPr>
            <w:r w:rsidRPr="00B201E6">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A77A12E"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A6F181C"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2FCBF12"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53AC14C"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A165D73"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70BD148"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B687C17"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r>
      <w:tr w:rsidR="00934562" w:rsidRPr="000B3072" w14:paraId="31E1399B" w14:textId="77777777" w:rsidTr="00CC4124">
        <w:trPr>
          <w:trHeight w:val="255"/>
          <w:jc w:val="center"/>
        </w:trPr>
        <w:tc>
          <w:tcPr>
            <w:tcW w:w="1138" w:type="dxa"/>
            <w:tcBorders>
              <w:top w:val="nil"/>
              <w:left w:val="single" w:sz="4" w:space="0" w:color="auto"/>
              <w:bottom w:val="single" w:sz="4" w:space="0" w:color="auto"/>
              <w:right w:val="nil"/>
            </w:tcBorders>
            <w:shd w:val="clear" w:color="000000" w:fill="FFFFFF"/>
            <w:noWrap/>
            <w:vAlign w:val="center"/>
            <w:hideMark/>
          </w:tcPr>
          <w:p w14:paraId="487E4098" w14:textId="77777777" w:rsidR="00934562" w:rsidRPr="00B201E6" w:rsidRDefault="00934562" w:rsidP="00CC4124">
            <w:pPr>
              <w:spacing w:before="0" w:after="0"/>
              <w:jc w:val="center"/>
              <w:rPr>
                <w:rFonts w:cs="Arial"/>
                <w:i/>
                <w:iCs/>
                <w:sz w:val="14"/>
                <w:szCs w:val="14"/>
                <w:lang w:val="es-CO" w:eastAsia="es-CO"/>
              </w:rPr>
            </w:pPr>
            <w:r w:rsidRPr="00B201E6">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E80E003"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11E8FEF"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C848A2F"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73B5F60D"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6AD4DC8"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618DAB46"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12F0906C"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r>
      <w:tr w:rsidR="00934562" w:rsidRPr="000B3072" w14:paraId="5E7FA347" w14:textId="77777777" w:rsidTr="00CC4124">
        <w:trPr>
          <w:trHeight w:val="255"/>
          <w:jc w:val="center"/>
        </w:trPr>
        <w:tc>
          <w:tcPr>
            <w:tcW w:w="1138" w:type="dxa"/>
            <w:tcBorders>
              <w:top w:val="nil"/>
              <w:left w:val="single" w:sz="4" w:space="0" w:color="auto"/>
              <w:bottom w:val="single" w:sz="4" w:space="0" w:color="auto"/>
              <w:right w:val="nil"/>
            </w:tcBorders>
            <w:shd w:val="clear" w:color="000000" w:fill="FFFFFF"/>
            <w:noWrap/>
            <w:vAlign w:val="center"/>
            <w:hideMark/>
          </w:tcPr>
          <w:p w14:paraId="286BB5E5" w14:textId="77777777" w:rsidR="00934562" w:rsidRPr="00B201E6" w:rsidRDefault="00934562" w:rsidP="00CC4124">
            <w:pPr>
              <w:spacing w:before="0" w:after="0"/>
              <w:jc w:val="center"/>
              <w:rPr>
                <w:rFonts w:cs="Arial"/>
                <w:i/>
                <w:iCs/>
                <w:sz w:val="14"/>
                <w:szCs w:val="14"/>
                <w:lang w:val="es-CO" w:eastAsia="es-CO"/>
              </w:rPr>
            </w:pPr>
            <w:r w:rsidRPr="00B201E6">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72DC9B7"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4.546.941.667</w:t>
            </w:r>
          </w:p>
        </w:tc>
        <w:tc>
          <w:tcPr>
            <w:tcW w:w="0" w:type="auto"/>
            <w:tcBorders>
              <w:top w:val="nil"/>
              <w:left w:val="nil"/>
              <w:bottom w:val="single" w:sz="4" w:space="0" w:color="auto"/>
              <w:right w:val="single" w:sz="4" w:space="0" w:color="auto"/>
            </w:tcBorders>
            <w:shd w:val="clear" w:color="auto" w:fill="auto"/>
            <w:noWrap/>
            <w:vAlign w:val="center"/>
          </w:tcPr>
          <w:p w14:paraId="42A03BCF"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798.166.667</w:t>
            </w:r>
          </w:p>
        </w:tc>
        <w:tc>
          <w:tcPr>
            <w:tcW w:w="0" w:type="auto"/>
            <w:tcBorders>
              <w:top w:val="nil"/>
              <w:left w:val="nil"/>
              <w:bottom w:val="single" w:sz="4" w:space="0" w:color="auto"/>
              <w:right w:val="single" w:sz="4" w:space="0" w:color="auto"/>
            </w:tcBorders>
            <w:shd w:val="clear" w:color="auto" w:fill="auto"/>
            <w:noWrap/>
            <w:vAlign w:val="center"/>
          </w:tcPr>
          <w:p w14:paraId="1823553C"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676.500.000</w:t>
            </w:r>
          </w:p>
        </w:tc>
        <w:tc>
          <w:tcPr>
            <w:tcW w:w="0" w:type="auto"/>
            <w:tcBorders>
              <w:top w:val="nil"/>
              <w:left w:val="nil"/>
              <w:bottom w:val="single" w:sz="4" w:space="0" w:color="auto"/>
              <w:right w:val="single" w:sz="4" w:space="0" w:color="auto"/>
            </w:tcBorders>
            <w:shd w:val="clear" w:color="auto" w:fill="auto"/>
            <w:noWrap/>
            <w:vAlign w:val="center"/>
          </w:tcPr>
          <w:p w14:paraId="1E899AE4"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946.653.333</w:t>
            </w:r>
          </w:p>
        </w:tc>
        <w:tc>
          <w:tcPr>
            <w:tcW w:w="0" w:type="auto"/>
            <w:tcBorders>
              <w:top w:val="nil"/>
              <w:left w:val="nil"/>
              <w:bottom w:val="single" w:sz="4" w:space="0" w:color="auto"/>
              <w:right w:val="single" w:sz="4" w:space="0" w:color="auto"/>
            </w:tcBorders>
            <w:shd w:val="clear" w:color="auto" w:fill="auto"/>
            <w:noWrap/>
            <w:vAlign w:val="center"/>
          </w:tcPr>
          <w:p w14:paraId="2007EA3B"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113.069.667</w:t>
            </w:r>
          </w:p>
        </w:tc>
        <w:tc>
          <w:tcPr>
            <w:tcW w:w="0" w:type="auto"/>
            <w:tcBorders>
              <w:top w:val="nil"/>
              <w:left w:val="nil"/>
              <w:bottom w:val="single" w:sz="4" w:space="0" w:color="auto"/>
              <w:right w:val="single" w:sz="4" w:space="0" w:color="auto"/>
            </w:tcBorders>
            <w:shd w:val="clear" w:color="auto" w:fill="auto"/>
            <w:noWrap/>
            <w:vAlign w:val="center"/>
          </w:tcPr>
          <w:p w14:paraId="6AB1A542"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375.685.000</w:t>
            </w:r>
          </w:p>
        </w:tc>
        <w:tc>
          <w:tcPr>
            <w:tcW w:w="0" w:type="auto"/>
            <w:tcBorders>
              <w:top w:val="nil"/>
              <w:left w:val="nil"/>
              <w:bottom w:val="single" w:sz="4" w:space="0" w:color="auto"/>
              <w:right w:val="single" w:sz="4" w:space="0" w:color="auto"/>
            </w:tcBorders>
            <w:shd w:val="clear" w:color="auto" w:fill="auto"/>
            <w:noWrap/>
            <w:vAlign w:val="center"/>
          </w:tcPr>
          <w:p w14:paraId="3C1DCE49" w14:textId="77777777" w:rsidR="00934562" w:rsidRPr="00B201E6" w:rsidRDefault="00934562" w:rsidP="00CC4124">
            <w:pPr>
              <w:spacing w:before="0" w:after="0"/>
              <w:jc w:val="right"/>
              <w:rPr>
                <w:rFonts w:cs="Arial"/>
                <w:i/>
                <w:iCs/>
                <w:sz w:val="14"/>
                <w:szCs w:val="14"/>
                <w:lang w:val="es-CO" w:eastAsia="es-CO"/>
              </w:rPr>
            </w:pPr>
            <w:r w:rsidRPr="003670DD">
              <w:rPr>
                <w:rFonts w:cs="Arial"/>
                <w:i/>
                <w:iCs/>
                <w:sz w:val="14"/>
                <w:szCs w:val="14"/>
                <w:lang w:val="es-CO" w:eastAsia="es-CO"/>
              </w:rPr>
              <w:t>0</w:t>
            </w:r>
          </w:p>
        </w:tc>
      </w:tr>
    </w:tbl>
    <w:p w14:paraId="2FAC936C" w14:textId="77777777" w:rsidR="00934562" w:rsidRDefault="00934562" w:rsidP="00691037">
      <w:pPr>
        <w:pStyle w:val="Descripcin"/>
        <w:spacing w:before="120" w:after="120"/>
        <w:rPr>
          <w:i/>
          <w:iCs/>
          <w:sz w:val="20"/>
          <w:szCs w:val="18"/>
        </w:rPr>
      </w:pPr>
    </w:p>
    <w:p w14:paraId="73322DDC" w14:textId="05B29937" w:rsidR="00691037" w:rsidRDefault="00691037" w:rsidP="00691037">
      <w:pPr>
        <w:pStyle w:val="Descripcin"/>
        <w:spacing w:before="120" w:after="120"/>
        <w:rPr>
          <w:i/>
          <w:iCs/>
          <w:sz w:val="20"/>
          <w:szCs w:val="18"/>
        </w:rPr>
      </w:pPr>
      <w:r w:rsidRPr="00AA52D4">
        <w:rPr>
          <w:i/>
          <w:iCs/>
          <w:sz w:val="20"/>
          <w:szCs w:val="18"/>
        </w:rPr>
        <w:t xml:space="preserve">Tabla 3 Plan de inversiones del nivel de tensión 3, pesos de diciembre de 2017 </w:t>
      </w:r>
    </w:p>
    <w:tbl>
      <w:tblPr>
        <w:tblW w:w="0" w:type="auto"/>
        <w:jc w:val="center"/>
        <w:tblCellMar>
          <w:left w:w="70" w:type="dxa"/>
          <w:right w:w="70" w:type="dxa"/>
        </w:tblCellMar>
        <w:tblLook w:val="04A0" w:firstRow="1" w:lastRow="0" w:firstColumn="1" w:lastColumn="0" w:noHBand="0" w:noVBand="1"/>
      </w:tblPr>
      <w:tblGrid>
        <w:gridCol w:w="1036"/>
        <w:gridCol w:w="1135"/>
        <w:gridCol w:w="1135"/>
        <w:gridCol w:w="1135"/>
        <w:gridCol w:w="1135"/>
        <w:gridCol w:w="1221"/>
        <w:gridCol w:w="1135"/>
        <w:gridCol w:w="1135"/>
      </w:tblGrid>
      <w:tr w:rsidR="002B6D37" w:rsidRPr="002B6D37" w14:paraId="16BD957D" w14:textId="77777777" w:rsidTr="002B6D37">
        <w:trPr>
          <w:trHeight w:val="480"/>
          <w:tblHeader/>
          <w:jc w:val="center"/>
        </w:trPr>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6395F" w14:textId="77777777" w:rsidR="00691037" w:rsidRPr="002B6D37" w:rsidRDefault="00691037" w:rsidP="00B201E6">
            <w:pPr>
              <w:spacing w:before="0" w:after="0"/>
              <w:jc w:val="center"/>
              <w:rPr>
                <w:rFonts w:cs="Arial"/>
                <w:b/>
                <w:i/>
                <w:iCs/>
                <w:sz w:val="14"/>
                <w:szCs w:val="14"/>
                <w:lang w:eastAsia="es-CO"/>
              </w:rPr>
            </w:pPr>
            <w:r w:rsidRPr="002B6D37">
              <w:rPr>
                <w:rFonts w:cs="Arial"/>
                <w:b/>
                <w:i/>
                <w:iCs/>
                <w:sz w:val="14"/>
                <w:szCs w:val="14"/>
                <w:lang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A3D371" w14:textId="77777777" w:rsidR="00691037" w:rsidRPr="002B6D37" w:rsidRDefault="00691037" w:rsidP="00B201E6">
            <w:pPr>
              <w:spacing w:before="0" w:after="0"/>
              <w:jc w:val="center"/>
              <w:rPr>
                <w:rFonts w:cs="Arial"/>
                <w:b/>
                <w:i/>
                <w:iCs/>
                <w:sz w:val="14"/>
                <w:szCs w:val="14"/>
                <w:lang w:eastAsia="es-CO"/>
              </w:rPr>
            </w:pPr>
            <w:r w:rsidRPr="002B6D37">
              <w:rPr>
                <w:rFonts w:cs="Arial"/>
                <w:b/>
                <w:i/>
                <w:iCs/>
                <w:sz w:val="14"/>
                <w:szCs w:val="14"/>
                <w:lang w:eastAsia="es-CO"/>
              </w:rPr>
              <w:t>INVAj,3,l,1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F37F66" w14:textId="77777777" w:rsidR="00691037" w:rsidRPr="002B6D37" w:rsidRDefault="00691037" w:rsidP="00B201E6">
            <w:pPr>
              <w:spacing w:before="0" w:after="0"/>
              <w:jc w:val="center"/>
              <w:rPr>
                <w:rFonts w:cs="Arial"/>
                <w:b/>
                <w:i/>
                <w:iCs/>
                <w:sz w:val="14"/>
                <w:szCs w:val="14"/>
                <w:lang w:eastAsia="es-CO"/>
              </w:rPr>
            </w:pPr>
            <w:r w:rsidRPr="002B6D37">
              <w:rPr>
                <w:rFonts w:cs="Arial"/>
                <w:b/>
                <w:i/>
                <w:iCs/>
                <w:sz w:val="14"/>
                <w:szCs w:val="14"/>
                <w:lang w:eastAsia="es-CO"/>
              </w:rPr>
              <w:t>INVAj,3,l,2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D6B54BA" w14:textId="77777777" w:rsidR="00691037" w:rsidRPr="002B6D37" w:rsidRDefault="00691037" w:rsidP="00B201E6">
            <w:pPr>
              <w:spacing w:before="0" w:after="0"/>
              <w:jc w:val="center"/>
              <w:rPr>
                <w:rFonts w:cs="Arial"/>
                <w:b/>
                <w:i/>
                <w:iCs/>
                <w:sz w:val="14"/>
                <w:szCs w:val="14"/>
                <w:lang w:eastAsia="es-CO"/>
              </w:rPr>
            </w:pPr>
            <w:r w:rsidRPr="002B6D37">
              <w:rPr>
                <w:rFonts w:cs="Arial"/>
                <w:b/>
                <w:i/>
                <w:iCs/>
                <w:sz w:val="14"/>
                <w:szCs w:val="14"/>
                <w:lang w:eastAsia="es-CO"/>
              </w:rPr>
              <w:t>INVAj,3,l,3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99E5A42" w14:textId="77777777" w:rsidR="00691037" w:rsidRPr="002B6D37" w:rsidRDefault="00691037" w:rsidP="00B201E6">
            <w:pPr>
              <w:spacing w:before="0" w:after="0"/>
              <w:jc w:val="center"/>
              <w:rPr>
                <w:rFonts w:cs="Arial"/>
                <w:b/>
                <w:i/>
                <w:iCs/>
                <w:sz w:val="14"/>
                <w:szCs w:val="14"/>
                <w:lang w:eastAsia="es-CO"/>
              </w:rPr>
            </w:pPr>
            <w:r w:rsidRPr="002B6D37">
              <w:rPr>
                <w:rFonts w:cs="Arial"/>
                <w:b/>
                <w:i/>
                <w:iCs/>
                <w:sz w:val="14"/>
                <w:szCs w:val="14"/>
                <w:lang w:eastAsia="es-CO"/>
              </w:rPr>
              <w:t>INVAj,3,l,4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F96506" w14:textId="77777777" w:rsidR="00691037" w:rsidRPr="002B6D37" w:rsidRDefault="00691037" w:rsidP="00B201E6">
            <w:pPr>
              <w:spacing w:before="0" w:after="0"/>
              <w:jc w:val="center"/>
              <w:rPr>
                <w:rFonts w:cs="Arial"/>
                <w:b/>
                <w:i/>
                <w:iCs/>
                <w:sz w:val="14"/>
                <w:szCs w:val="14"/>
                <w:lang w:eastAsia="es-CO"/>
              </w:rPr>
            </w:pPr>
            <w:r w:rsidRPr="002B6D37">
              <w:rPr>
                <w:rFonts w:cs="Arial"/>
                <w:b/>
                <w:i/>
                <w:iCs/>
                <w:sz w:val="14"/>
                <w:szCs w:val="14"/>
                <w:lang w:eastAsia="es-CO"/>
              </w:rPr>
              <w:t>INVAj,3,l,5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A58939" w14:textId="77777777" w:rsidR="00691037" w:rsidRPr="002B6D37" w:rsidRDefault="00691037" w:rsidP="00B201E6">
            <w:pPr>
              <w:spacing w:before="0" w:after="0"/>
              <w:jc w:val="center"/>
              <w:rPr>
                <w:rFonts w:cs="Arial"/>
                <w:b/>
                <w:i/>
                <w:iCs/>
                <w:sz w:val="14"/>
                <w:szCs w:val="14"/>
                <w:lang w:eastAsia="es-CO"/>
              </w:rPr>
            </w:pPr>
            <w:r w:rsidRPr="002B6D37">
              <w:rPr>
                <w:rFonts w:cs="Arial"/>
                <w:b/>
                <w:i/>
                <w:iCs/>
                <w:sz w:val="14"/>
                <w:szCs w:val="14"/>
                <w:lang w:eastAsia="es-CO"/>
              </w:rPr>
              <w:t>INVAj,3,l,6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58E14B7" w14:textId="77777777" w:rsidR="00691037" w:rsidRPr="002B6D37" w:rsidRDefault="00691037" w:rsidP="00B201E6">
            <w:pPr>
              <w:spacing w:before="0" w:after="0"/>
              <w:jc w:val="center"/>
              <w:rPr>
                <w:rFonts w:cs="Arial"/>
                <w:b/>
                <w:i/>
                <w:iCs/>
                <w:sz w:val="14"/>
                <w:szCs w:val="14"/>
                <w:lang w:eastAsia="es-CO"/>
              </w:rPr>
            </w:pPr>
            <w:r w:rsidRPr="002B6D37">
              <w:rPr>
                <w:rFonts w:cs="Arial"/>
                <w:b/>
                <w:i/>
                <w:iCs/>
                <w:sz w:val="14"/>
                <w:szCs w:val="14"/>
                <w:lang w:eastAsia="es-CO"/>
              </w:rPr>
              <w:t>INVAj,3,l,7</w:t>
            </w:r>
          </w:p>
        </w:tc>
      </w:tr>
      <w:tr w:rsidR="002B6D37" w:rsidRPr="000B3072" w14:paraId="7C002DF9"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021C8A32" w14:textId="77777777" w:rsidR="005631EE" w:rsidRPr="00B201E6" w:rsidRDefault="005631EE" w:rsidP="005631EE">
            <w:pPr>
              <w:spacing w:before="0" w:after="0"/>
              <w:jc w:val="center"/>
              <w:rPr>
                <w:rFonts w:cs="Arial"/>
                <w:i/>
                <w:iCs/>
                <w:sz w:val="14"/>
                <w:szCs w:val="14"/>
                <w:lang w:eastAsia="es-CO"/>
              </w:rPr>
            </w:pPr>
            <w:r w:rsidRPr="00B201E6">
              <w:rPr>
                <w:rFonts w:cs="Arial"/>
                <w:i/>
                <w:iCs/>
                <w:sz w:val="14"/>
                <w:szCs w:val="14"/>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BEE52F8" w14:textId="3217DBC6"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0F1AD6B" w14:textId="5857137E"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2.803.030.000</w:t>
            </w:r>
          </w:p>
        </w:tc>
        <w:tc>
          <w:tcPr>
            <w:tcW w:w="0" w:type="auto"/>
            <w:tcBorders>
              <w:top w:val="nil"/>
              <w:left w:val="nil"/>
              <w:bottom w:val="single" w:sz="4" w:space="0" w:color="auto"/>
              <w:right w:val="single" w:sz="4" w:space="0" w:color="auto"/>
            </w:tcBorders>
            <w:shd w:val="clear" w:color="auto" w:fill="auto"/>
            <w:noWrap/>
            <w:vAlign w:val="center"/>
          </w:tcPr>
          <w:p w14:paraId="7296AAA0" w14:textId="1F93BD7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191CA447" w14:textId="01D7446A"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7AD6FDD9" w14:textId="3A68380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5.911.695.000</w:t>
            </w:r>
          </w:p>
        </w:tc>
        <w:tc>
          <w:tcPr>
            <w:tcW w:w="0" w:type="auto"/>
            <w:tcBorders>
              <w:top w:val="nil"/>
              <w:left w:val="nil"/>
              <w:bottom w:val="single" w:sz="4" w:space="0" w:color="auto"/>
              <w:right w:val="single" w:sz="4" w:space="0" w:color="auto"/>
            </w:tcBorders>
            <w:shd w:val="clear" w:color="auto" w:fill="auto"/>
            <w:noWrap/>
            <w:vAlign w:val="center"/>
          </w:tcPr>
          <w:p w14:paraId="24D567AB" w14:textId="4B39394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9F6CC16" w14:textId="6D5680F9"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2B6D37" w:rsidRPr="000B3072" w14:paraId="21A73B0E"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2DF09C53" w14:textId="77777777" w:rsidR="005631EE" w:rsidRPr="00B201E6" w:rsidRDefault="005631EE" w:rsidP="005631EE">
            <w:pPr>
              <w:spacing w:before="0" w:after="0"/>
              <w:jc w:val="center"/>
              <w:rPr>
                <w:rFonts w:cs="Arial"/>
                <w:i/>
                <w:iCs/>
                <w:sz w:val="14"/>
                <w:szCs w:val="14"/>
                <w:lang w:eastAsia="es-CO"/>
              </w:rPr>
            </w:pPr>
            <w:r w:rsidRPr="00B201E6">
              <w:rPr>
                <w:rFonts w:cs="Arial"/>
                <w:i/>
                <w:iCs/>
                <w:sz w:val="14"/>
                <w:szCs w:val="14"/>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2A9E12A" w14:textId="2A9ED528"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4A2FC6E6" w14:textId="2A642D6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5EE39B4" w14:textId="602DD7E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F287832" w14:textId="59BF8CF5"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E97ECC9" w14:textId="248F7204"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75638D98" w14:textId="2E15C338"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73BF15D" w14:textId="13EF04ED"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2B6D37" w:rsidRPr="000B3072" w14:paraId="3D2CB1DA"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27913964" w14:textId="77777777" w:rsidR="005631EE" w:rsidRPr="00B201E6" w:rsidRDefault="005631EE" w:rsidP="005631EE">
            <w:pPr>
              <w:spacing w:before="0" w:after="0"/>
              <w:jc w:val="center"/>
              <w:rPr>
                <w:rFonts w:cs="Arial"/>
                <w:i/>
                <w:iCs/>
                <w:sz w:val="14"/>
                <w:szCs w:val="14"/>
                <w:lang w:eastAsia="es-CO"/>
              </w:rPr>
            </w:pPr>
            <w:r w:rsidRPr="00B201E6">
              <w:rPr>
                <w:rFonts w:cs="Arial"/>
                <w:i/>
                <w:iCs/>
                <w:sz w:val="14"/>
                <w:szCs w:val="14"/>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95378BD" w14:textId="539CB9C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624BA21B" w14:textId="3E911F81"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3.045.594.000</w:t>
            </w:r>
          </w:p>
        </w:tc>
        <w:tc>
          <w:tcPr>
            <w:tcW w:w="0" w:type="auto"/>
            <w:tcBorders>
              <w:top w:val="nil"/>
              <w:left w:val="nil"/>
              <w:bottom w:val="single" w:sz="4" w:space="0" w:color="auto"/>
              <w:right w:val="single" w:sz="4" w:space="0" w:color="auto"/>
            </w:tcBorders>
            <w:shd w:val="clear" w:color="auto" w:fill="auto"/>
            <w:noWrap/>
            <w:vAlign w:val="center"/>
          </w:tcPr>
          <w:p w14:paraId="0A96CF89" w14:textId="60726184"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6A4798F" w14:textId="1F13F40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7ED84507" w14:textId="5B845ED1"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10.086.392.000</w:t>
            </w:r>
          </w:p>
        </w:tc>
        <w:tc>
          <w:tcPr>
            <w:tcW w:w="0" w:type="auto"/>
            <w:tcBorders>
              <w:top w:val="nil"/>
              <w:left w:val="nil"/>
              <w:bottom w:val="single" w:sz="4" w:space="0" w:color="auto"/>
              <w:right w:val="single" w:sz="4" w:space="0" w:color="auto"/>
            </w:tcBorders>
            <w:shd w:val="clear" w:color="auto" w:fill="auto"/>
            <w:noWrap/>
            <w:vAlign w:val="center"/>
          </w:tcPr>
          <w:p w14:paraId="49DD14D4" w14:textId="00366853"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7.992.605.000</w:t>
            </w:r>
          </w:p>
        </w:tc>
        <w:tc>
          <w:tcPr>
            <w:tcW w:w="0" w:type="auto"/>
            <w:tcBorders>
              <w:top w:val="nil"/>
              <w:left w:val="nil"/>
              <w:bottom w:val="single" w:sz="4" w:space="0" w:color="auto"/>
              <w:right w:val="single" w:sz="4" w:space="0" w:color="auto"/>
            </w:tcBorders>
            <w:shd w:val="clear" w:color="auto" w:fill="auto"/>
            <w:noWrap/>
            <w:vAlign w:val="center"/>
          </w:tcPr>
          <w:p w14:paraId="4174E973" w14:textId="424CD6F3"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2B6D37" w:rsidRPr="000B3072" w14:paraId="64E5207A"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76AFC033" w14:textId="77777777" w:rsidR="005631EE" w:rsidRPr="00B201E6" w:rsidRDefault="005631EE" w:rsidP="005631EE">
            <w:pPr>
              <w:spacing w:before="0" w:after="0"/>
              <w:jc w:val="center"/>
              <w:rPr>
                <w:rFonts w:cs="Arial"/>
                <w:i/>
                <w:iCs/>
                <w:sz w:val="14"/>
                <w:szCs w:val="14"/>
                <w:lang w:eastAsia="es-CO"/>
              </w:rPr>
            </w:pPr>
            <w:r w:rsidRPr="00B201E6">
              <w:rPr>
                <w:rFonts w:cs="Arial"/>
                <w:i/>
                <w:iCs/>
                <w:sz w:val="14"/>
                <w:szCs w:val="14"/>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6D53B8" w14:textId="18DEF4DC"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031A8F7" w14:textId="3C644FD9"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125.070.000</w:t>
            </w:r>
          </w:p>
        </w:tc>
        <w:tc>
          <w:tcPr>
            <w:tcW w:w="0" w:type="auto"/>
            <w:tcBorders>
              <w:top w:val="nil"/>
              <w:left w:val="nil"/>
              <w:bottom w:val="single" w:sz="4" w:space="0" w:color="auto"/>
              <w:right w:val="single" w:sz="4" w:space="0" w:color="auto"/>
            </w:tcBorders>
            <w:shd w:val="clear" w:color="auto" w:fill="auto"/>
            <w:noWrap/>
            <w:vAlign w:val="center"/>
          </w:tcPr>
          <w:p w14:paraId="7C2BCD84" w14:textId="6F580CF3"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167.601.000</w:t>
            </w:r>
          </w:p>
        </w:tc>
        <w:tc>
          <w:tcPr>
            <w:tcW w:w="0" w:type="auto"/>
            <w:tcBorders>
              <w:top w:val="nil"/>
              <w:left w:val="nil"/>
              <w:bottom w:val="single" w:sz="4" w:space="0" w:color="auto"/>
              <w:right w:val="single" w:sz="4" w:space="0" w:color="auto"/>
            </w:tcBorders>
            <w:shd w:val="clear" w:color="auto" w:fill="auto"/>
            <w:noWrap/>
            <w:vAlign w:val="center"/>
          </w:tcPr>
          <w:p w14:paraId="37782D3A" w14:textId="1FF5AD4E"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883.775.000</w:t>
            </w:r>
          </w:p>
        </w:tc>
        <w:tc>
          <w:tcPr>
            <w:tcW w:w="0" w:type="auto"/>
            <w:tcBorders>
              <w:top w:val="nil"/>
              <w:left w:val="nil"/>
              <w:bottom w:val="single" w:sz="4" w:space="0" w:color="auto"/>
              <w:right w:val="single" w:sz="4" w:space="0" w:color="auto"/>
            </w:tcBorders>
            <w:shd w:val="clear" w:color="auto" w:fill="auto"/>
            <w:noWrap/>
            <w:vAlign w:val="center"/>
          </w:tcPr>
          <w:p w14:paraId="186BCFAE" w14:textId="2F0659E3"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982.844.667</w:t>
            </w:r>
          </w:p>
        </w:tc>
        <w:tc>
          <w:tcPr>
            <w:tcW w:w="0" w:type="auto"/>
            <w:tcBorders>
              <w:top w:val="nil"/>
              <w:left w:val="nil"/>
              <w:bottom w:val="single" w:sz="4" w:space="0" w:color="auto"/>
              <w:right w:val="single" w:sz="4" w:space="0" w:color="auto"/>
            </w:tcBorders>
            <w:shd w:val="clear" w:color="auto" w:fill="auto"/>
            <w:noWrap/>
            <w:vAlign w:val="center"/>
          </w:tcPr>
          <w:p w14:paraId="7B0B163B" w14:textId="21B3170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2.419.388.333</w:t>
            </w:r>
          </w:p>
        </w:tc>
        <w:tc>
          <w:tcPr>
            <w:tcW w:w="0" w:type="auto"/>
            <w:tcBorders>
              <w:top w:val="nil"/>
              <w:left w:val="nil"/>
              <w:bottom w:val="single" w:sz="4" w:space="0" w:color="auto"/>
              <w:right w:val="single" w:sz="4" w:space="0" w:color="auto"/>
            </w:tcBorders>
            <w:shd w:val="clear" w:color="auto" w:fill="auto"/>
            <w:noWrap/>
            <w:vAlign w:val="center"/>
          </w:tcPr>
          <w:p w14:paraId="7360D555" w14:textId="6E8859C3"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2B6D37" w:rsidRPr="000B3072" w14:paraId="1757F1F2"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451BD93D" w14:textId="77777777" w:rsidR="005631EE" w:rsidRPr="00B201E6" w:rsidRDefault="005631EE" w:rsidP="005631EE">
            <w:pPr>
              <w:spacing w:before="0" w:after="0"/>
              <w:jc w:val="center"/>
              <w:rPr>
                <w:rFonts w:cs="Arial"/>
                <w:i/>
                <w:iCs/>
                <w:sz w:val="14"/>
                <w:szCs w:val="14"/>
                <w:lang w:eastAsia="es-CO"/>
              </w:rPr>
            </w:pPr>
            <w:r w:rsidRPr="00B201E6">
              <w:rPr>
                <w:rFonts w:cs="Arial"/>
                <w:i/>
                <w:iCs/>
                <w:sz w:val="14"/>
                <w:szCs w:val="14"/>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869C8BC" w14:textId="7FE87A55"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6D46AA63" w14:textId="14AA0FA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17.724.000</w:t>
            </w:r>
          </w:p>
        </w:tc>
        <w:tc>
          <w:tcPr>
            <w:tcW w:w="0" w:type="auto"/>
            <w:tcBorders>
              <w:top w:val="nil"/>
              <w:left w:val="nil"/>
              <w:bottom w:val="single" w:sz="4" w:space="0" w:color="auto"/>
              <w:right w:val="single" w:sz="4" w:space="0" w:color="auto"/>
            </w:tcBorders>
            <w:shd w:val="clear" w:color="auto" w:fill="auto"/>
            <w:noWrap/>
            <w:vAlign w:val="center"/>
          </w:tcPr>
          <w:p w14:paraId="4B038CDA" w14:textId="5B286957"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623F6ED2" w14:textId="385E145C"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68B5025" w14:textId="0C3FDA87"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215.532.000</w:t>
            </w:r>
          </w:p>
        </w:tc>
        <w:tc>
          <w:tcPr>
            <w:tcW w:w="0" w:type="auto"/>
            <w:tcBorders>
              <w:top w:val="nil"/>
              <w:left w:val="nil"/>
              <w:bottom w:val="single" w:sz="4" w:space="0" w:color="auto"/>
              <w:right w:val="single" w:sz="4" w:space="0" w:color="auto"/>
            </w:tcBorders>
            <w:shd w:val="clear" w:color="auto" w:fill="auto"/>
            <w:noWrap/>
            <w:vAlign w:val="center"/>
          </w:tcPr>
          <w:p w14:paraId="198E7DD3" w14:textId="08AF1D0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A7DCE17" w14:textId="40F84611"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2B6D37" w:rsidRPr="000B3072" w14:paraId="769E7135"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23E97D20" w14:textId="77777777" w:rsidR="005631EE" w:rsidRPr="00B201E6" w:rsidRDefault="005631EE" w:rsidP="005631EE">
            <w:pPr>
              <w:spacing w:before="0" w:after="0"/>
              <w:jc w:val="center"/>
              <w:rPr>
                <w:rFonts w:cs="Arial"/>
                <w:i/>
                <w:iCs/>
                <w:sz w:val="14"/>
                <w:szCs w:val="14"/>
                <w:lang w:eastAsia="es-CO"/>
              </w:rPr>
            </w:pPr>
            <w:r w:rsidRPr="00B201E6">
              <w:rPr>
                <w:rFonts w:cs="Arial"/>
                <w:i/>
                <w:iCs/>
                <w:sz w:val="14"/>
                <w:szCs w:val="14"/>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71EE8B" w14:textId="0FA4D571"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60D933FE" w14:textId="419D0CAB"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7AC8DE4" w14:textId="40FBD3F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1CC058D" w14:textId="17FE7389"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AFD9BA9" w14:textId="17A2FDFA"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687.400.000</w:t>
            </w:r>
          </w:p>
        </w:tc>
        <w:tc>
          <w:tcPr>
            <w:tcW w:w="0" w:type="auto"/>
            <w:tcBorders>
              <w:top w:val="nil"/>
              <w:left w:val="nil"/>
              <w:bottom w:val="single" w:sz="4" w:space="0" w:color="auto"/>
              <w:right w:val="single" w:sz="4" w:space="0" w:color="auto"/>
            </w:tcBorders>
            <w:shd w:val="clear" w:color="auto" w:fill="auto"/>
            <w:noWrap/>
            <w:vAlign w:val="center"/>
          </w:tcPr>
          <w:p w14:paraId="3E496708" w14:textId="62F623EE"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351.032.000</w:t>
            </w:r>
          </w:p>
        </w:tc>
        <w:tc>
          <w:tcPr>
            <w:tcW w:w="0" w:type="auto"/>
            <w:tcBorders>
              <w:top w:val="nil"/>
              <w:left w:val="nil"/>
              <w:bottom w:val="single" w:sz="4" w:space="0" w:color="auto"/>
              <w:right w:val="single" w:sz="4" w:space="0" w:color="auto"/>
            </w:tcBorders>
            <w:shd w:val="clear" w:color="auto" w:fill="auto"/>
            <w:noWrap/>
            <w:vAlign w:val="center"/>
          </w:tcPr>
          <w:p w14:paraId="21027710" w14:textId="17CD3F93"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2B6D37" w:rsidRPr="000B3072" w14:paraId="0E5E4222"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3769FAA3" w14:textId="77777777" w:rsidR="005631EE" w:rsidRPr="00B201E6" w:rsidRDefault="005631EE" w:rsidP="005631EE">
            <w:pPr>
              <w:spacing w:before="0" w:after="0"/>
              <w:jc w:val="center"/>
              <w:rPr>
                <w:rFonts w:cs="Arial"/>
                <w:i/>
                <w:iCs/>
                <w:sz w:val="14"/>
                <w:szCs w:val="14"/>
                <w:lang w:eastAsia="es-CO"/>
              </w:rPr>
            </w:pPr>
            <w:r w:rsidRPr="00B201E6">
              <w:rPr>
                <w:rFonts w:cs="Arial"/>
                <w:i/>
                <w:iCs/>
                <w:sz w:val="14"/>
                <w:szCs w:val="14"/>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C106C5" w14:textId="380CA346"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432D9F50" w14:textId="57E08919"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3.083.256.800</w:t>
            </w:r>
          </w:p>
        </w:tc>
        <w:tc>
          <w:tcPr>
            <w:tcW w:w="0" w:type="auto"/>
            <w:tcBorders>
              <w:top w:val="nil"/>
              <w:left w:val="nil"/>
              <w:bottom w:val="single" w:sz="4" w:space="0" w:color="auto"/>
              <w:right w:val="single" w:sz="4" w:space="0" w:color="auto"/>
            </w:tcBorders>
            <w:shd w:val="clear" w:color="auto" w:fill="auto"/>
            <w:noWrap/>
            <w:vAlign w:val="center"/>
          </w:tcPr>
          <w:p w14:paraId="4845A1B2" w14:textId="5BF867A9"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155.520.000</w:t>
            </w:r>
          </w:p>
        </w:tc>
        <w:tc>
          <w:tcPr>
            <w:tcW w:w="0" w:type="auto"/>
            <w:tcBorders>
              <w:top w:val="nil"/>
              <w:left w:val="nil"/>
              <w:bottom w:val="single" w:sz="4" w:space="0" w:color="auto"/>
              <w:right w:val="single" w:sz="4" w:space="0" w:color="auto"/>
            </w:tcBorders>
            <w:shd w:val="clear" w:color="auto" w:fill="auto"/>
            <w:noWrap/>
            <w:vAlign w:val="center"/>
          </w:tcPr>
          <w:p w14:paraId="3258F724" w14:textId="63ADA798"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5.742.658.000</w:t>
            </w:r>
          </w:p>
        </w:tc>
        <w:tc>
          <w:tcPr>
            <w:tcW w:w="0" w:type="auto"/>
            <w:tcBorders>
              <w:top w:val="nil"/>
              <w:left w:val="nil"/>
              <w:bottom w:val="single" w:sz="4" w:space="0" w:color="auto"/>
              <w:right w:val="single" w:sz="4" w:space="0" w:color="auto"/>
            </w:tcBorders>
            <w:shd w:val="clear" w:color="auto" w:fill="auto"/>
            <w:noWrap/>
            <w:vAlign w:val="center"/>
          </w:tcPr>
          <w:p w14:paraId="1A0DF2E0" w14:textId="18034CF6"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9.708.058.399</w:t>
            </w:r>
          </w:p>
        </w:tc>
        <w:tc>
          <w:tcPr>
            <w:tcW w:w="0" w:type="auto"/>
            <w:tcBorders>
              <w:top w:val="nil"/>
              <w:left w:val="nil"/>
              <w:bottom w:val="single" w:sz="4" w:space="0" w:color="auto"/>
              <w:right w:val="single" w:sz="4" w:space="0" w:color="auto"/>
            </w:tcBorders>
            <w:shd w:val="clear" w:color="auto" w:fill="auto"/>
            <w:noWrap/>
            <w:vAlign w:val="center"/>
          </w:tcPr>
          <w:p w14:paraId="242B4A34" w14:textId="51AC2B9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6.293.511.400</w:t>
            </w:r>
          </w:p>
        </w:tc>
        <w:tc>
          <w:tcPr>
            <w:tcW w:w="0" w:type="auto"/>
            <w:tcBorders>
              <w:top w:val="nil"/>
              <w:left w:val="nil"/>
              <w:bottom w:val="single" w:sz="4" w:space="0" w:color="auto"/>
              <w:right w:val="single" w:sz="4" w:space="0" w:color="auto"/>
            </w:tcBorders>
            <w:shd w:val="clear" w:color="auto" w:fill="auto"/>
            <w:noWrap/>
            <w:vAlign w:val="center"/>
          </w:tcPr>
          <w:p w14:paraId="2BCA63AA" w14:textId="55104E57"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378.346.950</w:t>
            </w:r>
          </w:p>
        </w:tc>
      </w:tr>
      <w:tr w:rsidR="002B6D37" w:rsidRPr="000B3072" w14:paraId="21BC428D"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511BCFDE" w14:textId="77777777" w:rsidR="005631EE" w:rsidRPr="00B201E6" w:rsidRDefault="005631EE" w:rsidP="005631EE">
            <w:pPr>
              <w:spacing w:before="0" w:after="0"/>
              <w:jc w:val="center"/>
              <w:rPr>
                <w:rFonts w:cs="Arial"/>
                <w:i/>
                <w:iCs/>
                <w:sz w:val="14"/>
                <w:szCs w:val="14"/>
                <w:lang w:eastAsia="es-CO"/>
              </w:rPr>
            </w:pPr>
            <w:r w:rsidRPr="00B201E6">
              <w:rPr>
                <w:rFonts w:cs="Arial"/>
                <w:i/>
                <w:iCs/>
                <w:sz w:val="14"/>
                <w:szCs w:val="14"/>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302565C" w14:textId="6D9A3253"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7BB7D1AC" w14:textId="4F89885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3.431.838.636</w:t>
            </w:r>
          </w:p>
        </w:tc>
        <w:tc>
          <w:tcPr>
            <w:tcW w:w="0" w:type="auto"/>
            <w:tcBorders>
              <w:top w:val="nil"/>
              <w:left w:val="nil"/>
              <w:bottom w:val="single" w:sz="4" w:space="0" w:color="auto"/>
              <w:right w:val="single" w:sz="4" w:space="0" w:color="auto"/>
            </w:tcBorders>
            <w:shd w:val="clear" w:color="auto" w:fill="auto"/>
            <w:noWrap/>
            <w:vAlign w:val="center"/>
          </w:tcPr>
          <w:p w14:paraId="55F3B3E9" w14:textId="6A4185D7"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2.596.254.110</w:t>
            </w:r>
          </w:p>
        </w:tc>
        <w:tc>
          <w:tcPr>
            <w:tcW w:w="0" w:type="auto"/>
            <w:tcBorders>
              <w:top w:val="nil"/>
              <w:left w:val="nil"/>
              <w:bottom w:val="single" w:sz="4" w:space="0" w:color="auto"/>
              <w:right w:val="single" w:sz="4" w:space="0" w:color="auto"/>
            </w:tcBorders>
            <w:shd w:val="clear" w:color="auto" w:fill="auto"/>
            <w:noWrap/>
            <w:vAlign w:val="center"/>
          </w:tcPr>
          <w:p w14:paraId="0149D860" w14:textId="6EB8876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8FE8F7A" w14:textId="3830909B"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1.395.072.600</w:t>
            </w:r>
          </w:p>
        </w:tc>
        <w:tc>
          <w:tcPr>
            <w:tcW w:w="0" w:type="auto"/>
            <w:tcBorders>
              <w:top w:val="nil"/>
              <w:left w:val="nil"/>
              <w:bottom w:val="single" w:sz="4" w:space="0" w:color="auto"/>
              <w:right w:val="single" w:sz="4" w:space="0" w:color="auto"/>
            </w:tcBorders>
            <w:shd w:val="clear" w:color="auto" w:fill="auto"/>
            <w:noWrap/>
            <w:vAlign w:val="center"/>
          </w:tcPr>
          <w:p w14:paraId="28D3026E" w14:textId="3A2857B6"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1.068.474.225</w:t>
            </w:r>
          </w:p>
        </w:tc>
        <w:tc>
          <w:tcPr>
            <w:tcW w:w="0" w:type="auto"/>
            <w:tcBorders>
              <w:top w:val="nil"/>
              <w:left w:val="nil"/>
              <w:bottom w:val="single" w:sz="4" w:space="0" w:color="auto"/>
              <w:right w:val="single" w:sz="4" w:space="0" w:color="auto"/>
            </w:tcBorders>
            <w:shd w:val="clear" w:color="auto" w:fill="auto"/>
            <w:noWrap/>
            <w:vAlign w:val="center"/>
          </w:tcPr>
          <w:p w14:paraId="42110366" w14:textId="38B9ACF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9.000.087.600</w:t>
            </w:r>
          </w:p>
        </w:tc>
      </w:tr>
      <w:tr w:rsidR="002B6D37" w:rsidRPr="000B3072" w14:paraId="4F779CAB"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4E51D8F7" w14:textId="77777777" w:rsidR="005631EE" w:rsidRPr="00B201E6" w:rsidRDefault="005631EE" w:rsidP="005631EE">
            <w:pPr>
              <w:spacing w:before="0" w:after="0"/>
              <w:jc w:val="center"/>
              <w:rPr>
                <w:rFonts w:cs="Arial"/>
                <w:i/>
                <w:iCs/>
                <w:sz w:val="14"/>
                <w:szCs w:val="14"/>
                <w:lang w:eastAsia="es-CO"/>
              </w:rPr>
            </w:pPr>
            <w:r w:rsidRPr="00B201E6">
              <w:rPr>
                <w:rFonts w:cs="Arial"/>
                <w:i/>
                <w:iCs/>
                <w:sz w:val="14"/>
                <w:szCs w:val="14"/>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4FD48FC" w14:textId="462C92DC"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729.288.000</w:t>
            </w:r>
          </w:p>
        </w:tc>
        <w:tc>
          <w:tcPr>
            <w:tcW w:w="0" w:type="auto"/>
            <w:tcBorders>
              <w:top w:val="nil"/>
              <w:left w:val="nil"/>
              <w:bottom w:val="single" w:sz="4" w:space="0" w:color="auto"/>
              <w:right w:val="single" w:sz="4" w:space="0" w:color="auto"/>
            </w:tcBorders>
            <w:shd w:val="clear" w:color="auto" w:fill="auto"/>
            <w:noWrap/>
            <w:vAlign w:val="center"/>
          </w:tcPr>
          <w:p w14:paraId="73E5A96F" w14:textId="370ADEA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35.603.000</w:t>
            </w:r>
          </w:p>
        </w:tc>
        <w:tc>
          <w:tcPr>
            <w:tcW w:w="0" w:type="auto"/>
            <w:tcBorders>
              <w:top w:val="nil"/>
              <w:left w:val="nil"/>
              <w:bottom w:val="single" w:sz="4" w:space="0" w:color="auto"/>
              <w:right w:val="single" w:sz="4" w:space="0" w:color="auto"/>
            </w:tcBorders>
            <w:shd w:val="clear" w:color="auto" w:fill="auto"/>
            <w:noWrap/>
            <w:vAlign w:val="center"/>
          </w:tcPr>
          <w:p w14:paraId="4CA208E0" w14:textId="370DB478"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7F3B5575" w14:textId="23D131B8"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24A72C6" w14:textId="2B6D1651"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14.566.000</w:t>
            </w:r>
          </w:p>
        </w:tc>
        <w:tc>
          <w:tcPr>
            <w:tcW w:w="0" w:type="auto"/>
            <w:tcBorders>
              <w:top w:val="nil"/>
              <w:left w:val="nil"/>
              <w:bottom w:val="single" w:sz="4" w:space="0" w:color="auto"/>
              <w:right w:val="single" w:sz="4" w:space="0" w:color="auto"/>
            </w:tcBorders>
            <w:shd w:val="clear" w:color="auto" w:fill="auto"/>
            <w:noWrap/>
            <w:vAlign w:val="center"/>
          </w:tcPr>
          <w:p w14:paraId="1D21E6C8" w14:textId="12FDFD4A"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18.907.000</w:t>
            </w:r>
          </w:p>
        </w:tc>
        <w:tc>
          <w:tcPr>
            <w:tcW w:w="0" w:type="auto"/>
            <w:tcBorders>
              <w:top w:val="nil"/>
              <w:left w:val="nil"/>
              <w:bottom w:val="single" w:sz="4" w:space="0" w:color="auto"/>
              <w:right w:val="single" w:sz="4" w:space="0" w:color="auto"/>
            </w:tcBorders>
            <w:shd w:val="clear" w:color="auto" w:fill="auto"/>
            <w:noWrap/>
            <w:vAlign w:val="center"/>
          </w:tcPr>
          <w:p w14:paraId="389F39C2" w14:textId="34EACDE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10.160.000</w:t>
            </w:r>
          </w:p>
        </w:tc>
      </w:tr>
      <w:tr w:rsidR="002B6D37" w:rsidRPr="000B3072" w14:paraId="369615A5"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3AC23A1E" w14:textId="77777777" w:rsidR="005631EE" w:rsidRPr="00B201E6" w:rsidRDefault="005631EE" w:rsidP="005631EE">
            <w:pPr>
              <w:spacing w:before="0" w:after="0"/>
              <w:jc w:val="center"/>
              <w:rPr>
                <w:rFonts w:cs="Arial"/>
                <w:i/>
                <w:iCs/>
                <w:sz w:val="14"/>
                <w:szCs w:val="14"/>
                <w:lang w:eastAsia="es-CO"/>
              </w:rPr>
            </w:pPr>
            <w:r w:rsidRPr="00B201E6">
              <w:rPr>
                <w:rFonts w:cs="Arial"/>
                <w:i/>
                <w:iCs/>
                <w:sz w:val="14"/>
                <w:szCs w:val="14"/>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3C5D40" w14:textId="2EE9345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4.546.941.667</w:t>
            </w:r>
          </w:p>
        </w:tc>
        <w:tc>
          <w:tcPr>
            <w:tcW w:w="0" w:type="auto"/>
            <w:tcBorders>
              <w:top w:val="nil"/>
              <w:left w:val="nil"/>
              <w:bottom w:val="single" w:sz="4" w:space="0" w:color="auto"/>
              <w:right w:val="single" w:sz="4" w:space="0" w:color="auto"/>
            </w:tcBorders>
            <w:shd w:val="clear" w:color="auto" w:fill="auto"/>
            <w:noWrap/>
            <w:vAlign w:val="center"/>
          </w:tcPr>
          <w:p w14:paraId="4ED23D9C" w14:textId="4388B967"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798.166.667</w:t>
            </w:r>
          </w:p>
        </w:tc>
        <w:tc>
          <w:tcPr>
            <w:tcW w:w="0" w:type="auto"/>
            <w:tcBorders>
              <w:top w:val="nil"/>
              <w:left w:val="nil"/>
              <w:bottom w:val="single" w:sz="4" w:space="0" w:color="auto"/>
              <w:right w:val="single" w:sz="4" w:space="0" w:color="auto"/>
            </w:tcBorders>
            <w:shd w:val="clear" w:color="auto" w:fill="auto"/>
            <w:noWrap/>
            <w:vAlign w:val="center"/>
          </w:tcPr>
          <w:p w14:paraId="72926FF2" w14:textId="6F3D842C"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676.500.000</w:t>
            </w:r>
          </w:p>
        </w:tc>
        <w:tc>
          <w:tcPr>
            <w:tcW w:w="0" w:type="auto"/>
            <w:tcBorders>
              <w:top w:val="nil"/>
              <w:left w:val="nil"/>
              <w:bottom w:val="single" w:sz="4" w:space="0" w:color="auto"/>
              <w:right w:val="single" w:sz="4" w:space="0" w:color="auto"/>
            </w:tcBorders>
            <w:shd w:val="clear" w:color="auto" w:fill="auto"/>
            <w:noWrap/>
            <w:vAlign w:val="center"/>
          </w:tcPr>
          <w:p w14:paraId="76DD94CA" w14:textId="2604916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946.653.333</w:t>
            </w:r>
          </w:p>
        </w:tc>
        <w:tc>
          <w:tcPr>
            <w:tcW w:w="0" w:type="auto"/>
            <w:tcBorders>
              <w:top w:val="nil"/>
              <w:left w:val="nil"/>
              <w:bottom w:val="single" w:sz="4" w:space="0" w:color="auto"/>
              <w:right w:val="single" w:sz="4" w:space="0" w:color="auto"/>
            </w:tcBorders>
            <w:shd w:val="clear" w:color="auto" w:fill="auto"/>
            <w:noWrap/>
            <w:vAlign w:val="center"/>
          </w:tcPr>
          <w:p w14:paraId="2DA20F95" w14:textId="184C162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113.069.667</w:t>
            </w:r>
          </w:p>
        </w:tc>
        <w:tc>
          <w:tcPr>
            <w:tcW w:w="0" w:type="auto"/>
            <w:tcBorders>
              <w:top w:val="nil"/>
              <w:left w:val="nil"/>
              <w:bottom w:val="single" w:sz="4" w:space="0" w:color="auto"/>
              <w:right w:val="single" w:sz="4" w:space="0" w:color="auto"/>
            </w:tcBorders>
            <w:shd w:val="clear" w:color="auto" w:fill="auto"/>
            <w:noWrap/>
            <w:vAlign w:val="center"/>
          </w:tcPr>
          <w:p w14:paraId="3D3C86E5" w14:textId="39F9E2C7"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375.685.000</w:t>
            </w:r>
          </w:p>
        </w:tc>
        <w:tc>
          <w:tcPr>
            <w:tcW w:w="0" w:type="auto"/>
            <w:tcBorders>
              <w:top w:val="nil"/>
              <w:left w:val="nil"/>
              <w:bottom w:val="single" w:sz="4" w:space="0" w:color="auto"/>
              <w:right w:val="single" w:sz="4" w:space="0" w:color="auto"/>
            </w:tcBorders>
            <w:shd w:val="clear" w:color="auto" w:fill="auto"/>
            <w:noWrap/>
            <w:vAlign w:val="center"/>
          </w:tcPr>
          <w:p w14:paraId="560FC8C5" w14:textId="427DD09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bl>
    <w:p w14:paraId="46161B6B" w14:textId="77777777" w:rsidR="00934562" w:rsidRDefault="00934562" w:rsidP="00691037">
      <w:pPr>
        <w:pStyle w:val="Descripcin"/>
        <w:spacing w:before="120" w:after="120"/>
        <w:rPr>
          <w:i/>
          <w:iCs/>
          <w:sz w:val="20"/>
          <w:szCs w:val="18"/>
        </w:rPr>
      </w:pPr>
    </w:p>
    <w:p w14:paraId="36C919E2" w14:textId="6184FE21" w:rsidR="00691037" w:rsidRPr="00852C70" w:rsidRDefault="00691037" w:rsidP="00691037">
      <w:pPr>
        <w:pStyle w:val="Descripcin"/>
        <w:spacing w:before="120" w:after="120"/>
        <w:rPr>
          <w:i/>
          <w:iCs/>
          <w:sz w:val="20"/>
          <w:szCs w:val="18"/>
        </w:rPr>
      </w:pPr>
      <w:r w:rsidRPr="00852C70">
        <w:rPr>
          <w:i/>
          <w:iCs/>
          <w:sz w:val="20"/>
          <w:szCs w:val="18"/>
        </w:rPr>
        <w:t xml:space="preserve">Tabla 4 Plan de inversiones del nivel de tensión 2, pesos de diciembre de 2017 </w:t>
      </w:r>
    </w:p>
    <w:tbl>
      <w:tblPr>
        <w:tblW w:w="0" w:type="auto"/>
        <w:tblCellMar>
          <w:left w:w="70" w:type="dxa"/>
          <w:right w:w="70" w:type="dxa"/>
        </w:tblCellMar>
        <w:tblLook w:val="04A0" w:firstRow="1" w:lastRow="0" w:firstColumn="1" w:lastColumn="0" w:noHBand="0" w:noVBand="1"/>
      </w:tblPr>
      <w:tblGrid>
        <w:gridCol w:w="1057"/>
        <w:gridCol w:w="1135"/>
        <w:gridCol w:w="1221"/>
        <w:gridCol w:w="1221"/>
        <w:gridCol w:w="1135"/>
        <w:gridCol w:w="1221"/>
        <w:gridCol w:w="1135"/>
        <w:gridCol w:w="1221"/>
      </w:tblGrid>
      <w:tr w:rsidR="002B6D37" w:rsidRPr="00852C70" w14:paraId="5B9CEF71" w14:textId="77777777" w:rsidTr="002B6D37">
        <w:trPr>
          <w:trHeight w:val="48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BF2BCC1"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A402729"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2B0AB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046D883"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8ECDEBF"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22A3854"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BFBA92"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E653488"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INVAj,2,l,7</w:t>
            </w:r>
          </w:p>
        </w:tc>
      </w:tr>
      <w:tr w:rsidR="002B6D37" w:rsidRPr="00852C70" w14:paraId="355DECF1" w14:textId="77777777" w:rsidTr="002B6D37">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2E9A9812" w14:textId="77777777" w:rsidR="005631EE" w:rsidRPr="00B201E6" w:rsidRDefault="005631EE" w:rsidP="005631EE">
            <w:pPr>
              <w:spacing w:before="0" w:after="0"/>
              <w:jc w:val="center"/>
              <w:rPr>
                <w:rFonts w:cs="Arial"/>
                <w:i/>
                <w:iCs/>
                <w:sz w:val="14"/>
                <w:szCs w:val="14"/>
                <w:lang w:val="es-CO" w:eastAsia="es-CO"/>
              </w:rPr>
            </w:pPr>
            <w:r w:rsidRPr="00B201E6">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BC8B218" w14:textId="5AC7460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D652E77" w14:textId="29D5460B"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10.555.096.000</w:t>
            </w:r>
          </w:p>
        </w:tc>
        <w:tc>
          <w:tcPr>
            <w:tcW w:w="0" w:type="auto"/>
            <w:tcBorders>
              <w:top w:val="nil"/>
              <w:left w:val="nil"/>
              <w:bottom w:val="single" w:sz="4" w:space="0" w:color="auto"/>
              <w:right w:val="single" w:sz="4" w:space="0" w:color="auto"/>
            </w:tcBorders>
            <w:shd w:val="clear" w:color="auto" w:fill="auto"/>
            <w:noWrap/>
            <w:vAlign w:val="center"/>
          </w:tcPr>
          <w:p w14:paraId="0DB46CDE" w14:textId="75ECD7E1"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DC127C2" w14:textId="1A22C24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9.270.913.000</w:t>
            </w:r>
          </w:p>
        </w:tc>
        <w:tc>
          <w:tcPr>
            <w:tcW w:w="0" w:type="auto"/>
            <w:tcBorders>
              <w:top w:val="nil"/>
              <w:left w:val="nil"/>
              <w:bottom w:val="single" w:sz="4" w:space="0" w:color="auto"/>
              <w:right w:val="single" w:sz="4" w:space="0" w:color="auto"/>
            </w:tcBorders>
            <w:shd w:val="clear" w:color="auto" w:fill="auto"/>
            <w:noWrap/>
            <w:vAlign w:val="center"/>
          </w:tcPr>
          <w:p w14:paraId="561F36A2" w14:textId="4285160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10.061.849.750</w:t>
            </w:r>
          </w:p>
        </w:tc>
        <w:tc>
          <w:tcPr>
            <w:tcW w:w="0" w:type="auto"/>
            <w:tcBorders>
              <w:top w:val="nil"/>
              <w:left w:val="nil"/>
              <w:bottom w:val="single" w:sz="4" w:space="0" w:color="auto"/>
              <w:right w:val="single" w:sz="4" w:space="0" w:color="auto"/>
            </w:tcBorders>
            <w:shd w:val="clear" w:color="auto" w:fill="auto"/>
            <w:noWrap/>
            <w:vAlign w:val="center"/>
          </w:tcPr>
          <w:p w14:paraId="067FDA0B" w14:textId="06AA253E"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4.812.408.000</w:t>
            </w:r>
          </w:p>
        </w:tc>
        <w:tc>
          <w:tcPr>
            <w:tcW w:w="0" w:type="auto"/>
            <w:tcBorders>
              <w:top w:val="nil"/>
              <w:left w:val="nil"/>
              <w:bottom w:val="single" w:sz="4" w:space="0" w:color="auto"/>
              <w:right w:val="single" w:sz="4" w:space="0" w:color="auto"/>
            </w:tcBorders>
            <w:shd w:val="clear" w:color="auto" w:fill="auto"/>
            <w:noWrap/>
            <w:vAlign w:val="center"/>
          </w:tcPr>
          <w:p w14:paraId="71DC8EC4" w14:textId="48637F2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2B6D37" w:rsidRPr="00852C70" w14:paraId="1B0AF2CB" w14:textId="77777777" w:rsidTr="002B6D37">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6F579737" w14:textId="77777777" w:rsidR="005631EE" w:rsidRPr="00B201E6" w:rsidRDefault="005631EE" w:rsidP="005631EE">
            <w:pPr>
              <w:spacing w:before="0" w:after="0"/>
              <w:jc w:val="center"/>
              <w:rPr>
                <w:rFonts w:cs="Arial"/>
                <w:i/>
                <w:iCs/>
                <w:sz w:val="14"/>
                <w:szCs w:val="14"/>
                <w:lang w:val="es-CO" w:eastAsia="es-CO"/>
              </w:rPr>
            </w:pPr>
            <w:r w:rsidRPr="00B201E6">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E5105A1" w14:textId="2C1308BD"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551B3A6" w14:textId="71430C41"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A65D00E" w14:textId="343A1266"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6EEB8060" w14:textId="32E0A567"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BA8D42A" w14:textId="6F362BCB"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76E041AC" w14:textId="0C3B009D"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14444B57" w14:textId="4E932FD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2B6D37" w:rsidRPr="00852C70" w14:paraId="21F07863" w14:textId="77777777" w:rsidTr="002B6D37">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0E111357" w14:textId="77777777" w:rsidR="005631EE" w:rsidRPr="00B201E6" w:rsidRDefault="005631EE" w:rsidP="005631EE">
            <w:pPr>
              <w:spacing w:before="0" w:after="0"/>
              <w:jc w:val="center"/>
              <w:rPr>
                <w:rFonts w:cs="Arial"/>
                <w:i/>
                <w:iCs/>
                <w:sz w:val="14"/>
                <w:szCs w:val="14"/>
                <w:lang w:val="es-CO" w:eastAsia="es-CO"/>
              </w:rPr>
            </w:pPr>
            <w:r w:rsidRPr="00B201E6">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1FAFEC" w14:textId="7FA0579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1AACB6DF" w14:textId="454E7841"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2.714.822.000</w:t>
            </w:r>
          </w:p>
        </w:tc>
        <w:tc>
          <w:tcPr>
            <w:tcW w:w="0" w:type="auto"/>
            <w:tcBorders>
              <w:top w:val="nil"/>
              <w:left w:val="nil"/>
              <w:bottom w:val="single" w:sz="4" w:space="0" w:color="auto"/>
              <w:right w:val="single" w:sz="4" w:space="0" w:color="auto"/>
            </w:tcBorders>
            <w:shd w:val="clear" w:color="auto" w:fill="auto"/>
            <w:noWrap/>
            <w:vAlign w:val="center"/>
          </w:tcPr>
          <w:p w14:paraId="6EF03D16" w14:textId="6E683B7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502.995.000</w:t>
            </w:r>
          </w:p>
        </w:tc>
        <w:tc>
          <w:tcPr>
            <w:tcW w:w="0" w:type="auto"/>
            <w:tcBorders>
              <w:top w:val="nil"/>
              <w:left w:val="nil"/>
              <w:bottom w:val="single" w:sz="4" w:space="0" w:color="auto"/>
              <w:right w:val="single" w:sz="4" w:space="0" w:color="auto"/>
            </w:tcBorders>
            <w:shd w:val="clear" w:color="auto" w:fill="auto"/>
            <w:noWrap/>
            <w:vAlign w:val="center"/>
          </w:tcPr>
          <w:p w14:paraId="1164580D" w14:textId="2FBD321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4.404.517.000</w:t>
            </w:r>
          </w:p>
        </w:tc>
        <w:tc>
          <w:tcPr>
            <w:tcW w:w="0" w:type="auto"/>
            <w:tcBorders>
              <w:top w:val="nil"/>
              <w:left w:val="nil"/>
              <w:bottom w:val="single" w:sz="4" w:space="0" w:color="auto"/>
              <w:right w:val="single" w:sz="4" w:space="0" w:color="auto"/>
            </w:tcBorders>
            <w:shd w:val="clear" w:color="auto" w:fill="auto"/>
            <w:noWrap/>
            <w:vAlign w:val="center"/>
          </w:tcPr>
          <w:p w14:paraId="5192A34B" w14:textId="0838A19D"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5.125.043.000</w:t>
            </w:r>
          </w:p>
        </w:tc>
        <w:tc>
          <w:tcPr>
            <w:tcW w:w="0" w:type="auto"/>
            <w:tcBorders>
              <w:top w:val="nil"/>
              <w:left w:val="nil"/>
              <w:bottom w:val="single" w:sz="4" w:space="0" w:color="auto"/>
              <w:right w:val="single" w:sz="4" w:space="0" w:color="auto"/>
            </w:tcBorders>
            <w:shd w:val="clear" w:color="auto" w:fill="auto"/>
            <w:noWrap/>
            <w:vAlign w:val="center"/>
          </w:tcPr>
          <w:p w14:paraId="018F5369" w14:textId="7F9CA90C"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8.749.818.000</w:t>
            </w:r>
          </w:p>
        </w:tc>
        <w:tc>
          <w:tcPr>
            <w:tcW w:w="0" w:type="auto"/>
            <w:tcBorders>
              <w:top w:val="nil"/>
              <w:left w:val="nil"/>
              <w:bottom w:val="single" w:sz="4" w:space="0" w:color="auto"/>
              <w:right w:val="single" w:sz="4" w:space="0" w:color="auto"/>
            </w:tcBorders>
            <w:shd w:val="clear" w:color="auto" w:fill="auto"/>
            <w:noWrap/>
            <w:vAlign w:val="center"/>
          </w:tcPr>
          <w:p w14:paraId="727F8A7B" w14:textId="380E2739"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2B6D37" w:rsidRPr="00852C70" w14:paraId="6309391F" w14:textId="77777777" w:rsidTr="002B6D37">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21473BF8" w14:textId="77777777" w:rsidR="005631EE" w:rsidRPr="00B201E6" w:rsidRDefault="005631EE" w:rsidP="005631EE">
            <w:pPr>
              <w:spacing w:before="0" w:after="0"/>
              <w:jc w:val="center"/>
              <w:rPr>
                <w:rFonts w:cs="Arial"/>
                <w:i/>
                <w:iCs/>
                <w:sz w:val="14"/>
                <w:szCs w:val="14"/>
                <w:lang w:val="es-CO" w:eastAsia="es-CO"/>
              </w:rPr>
            </w:pPr>
            <w:r w:rsidRPr="00B201E6">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4D44FF1" w14:textId="120384E9"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00BA8E5" w14:textId="2C0E91E6"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626.196.000</w:t>
            </w:r>
          </w:p>
        </w:tc>
        <w:tc>
          <w:tcPr>
            <w:tcW w:w="0" w:type="auto"/>
            <w:tcBorders>
              <w:top w:val="nil"/>
              <w:left w:val="nil"/>
              <w:bottom w:val="single" w:sz="4" w:space="0" w:color="auto"/>
              <w:right w:val="single" w:sz="4" w:space="0" w:color="auto"/>
            </w:tcBorders>
            <w:shd w:val="clear" w:color="auto" w:fill="auto"/>
            <w:noWrap/>
            <w:vAlign w:val="center"/>
          </w:tcPr>
          <w:p w14:paraId="7A5B1295" w14:textId="45FFE15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598.575.000</w:t>
            </w:r>
          </w:p>
        </w:tc>
        <w:tc>
          <w:tcPr>
            <w:tcW w:w="0" w:type="auto"/>
            <w:tcBorders>
              <w:top w:val="nil"/>
              <w:left w:val="nil"/>
              <w:bottom w:val="single" w:sz="4" w:space="0" w:color="auto"/>
              <w:right w:val="single" w:sz="4" w:space="0" w:color="auto"/>
            </w:tcBorders>
            <w:shd w:val="clear" w:color="auto" w:fill="auto"/>
            <w:noWrap/>
            <w:vAlign w:val="center"/>
          </w:tcPr>
          <w:p w14:paraId="12E4E394" w14:textId="0473EC8C"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1.275.792.000</w:t>
            </w:r>
          </w:p>
        </w:tc>
        <w:tc>
          <w:tcPr>
            <w:tcW w:w="0" w:type="auto"/>
            <w:tcBorders>
              <w:top w:val="nil"/>
              <w:left w:val="nil"/>
              <w:bottom w:val="single" w:sz="4" w:space="0" w:color="auto"/>
              <w:right w:val="single" w:sz="4" w:space="0" w:color="auto"/>
            </w:tcBorders>
            <w:shd w:val="clear" w:color="auto" w:fill="auto"/>
            <w:noWrap/>
            <w:vAlign w:val="center"/>
          </w:tcPr>
          <w:p w14:paraId="71FB6B92" w14:textId="6E465D98"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941.340.667</w:t>
            </w:r>
          </w:p>
        </w:tc>
        <w:tc>
          <w:tcPr>
            <w:tcW w:w="0" w:type="auto"/>
            <w:tcBorders>
              <w:top w:val="nil"/>
              <w:left w:val="nil"/>
              <w:bottom w:val="single" w:sz="4" w:space="0" w:color="auto"/>
              <w:right w:val="single" w:sz="4" w:space="0" w:color="auto"/>
            </w:tcBorders>
            <w:shd w:val="clear" w:color="auto" w:fill="auto"/>
            <w:noWrap/>
            <w:vAlign w:val="center"/>
          </w:tcPr>
          <w:p w14:paraId="555AB2D4" w14:textId="1C818CE7"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2.616.387.333</w:t>
            </w:r>
          </w:p>
        </w:tc>
        <w:tc>
          <w:tcPr>
            <w:tcW w:w="0" w:type="auto"/>
            <w:tcBorders>
              <w:top w:val="nil"/>
              <w:left w:val="nil"/>
              <w:bottom w:val="single" w:sz="4" w:space="0" w:color="auto"/>
              <w:right w:val="single" w:sz="4" w:space="0" w:color="auto"/>
            </w:tcBorders>
            <w:shd w:val="clear" w:color="auto" w:fill="auto"/>
            <w:noWrap/>
            <w:vAlign w:val="center"/>
          </w:tcPr>
          <w:p w14:paraId="138B5359" w14:textId="310736FC"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2B6D37" w:rsidRPr="00852C70" w14:paraId="479E547C" w14:textId="77777777" w:rsidTr="002B6D37">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73E15883" w14:textId="77777777" w:rsidR="005631EE" w:rsidRPr="00B201E6" w:rsidRDefault="005631EE" w:rsidP="005631EE">
            <w:pPr>
              <w:spacing w:before="0" w:after="0"/>
              <w:jc w:val="center"/>
              <w:rPr>
                <w:rFonts w:cs="Arial"/>
                <w:i/>
                <w:iCs/>
                <w:sz w:val="14"/>
                <w:szCs w:val="14"/>
                <w:lang w:val="es-CO" w:eastAsia="es-CO"/>
              </w:rPr>
            </w:pPr>
            <w:r w:rsidRPr="00B201E6">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70D9C44" w14:textId="7CD53CCE"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030AE26" w14:textId="1B8AB42F"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77.994.000</w:t>
            </w:r>
          </w:p>
        </w:tc>
        <w:tc>
          <w:tcPr>
            <w:tcW w:w="0" w:type="auto"/>
            <w:tcBorders>
              <w:top w:val="nil"/>
              <w:left w:val="nil"/>
              <w:bottom w:val="single" w:sz="4" w:space="0" w:color="auto"/>
              <w:right w:val="single" w:sz="4" w:space="0" w:color="auto"/>
            </w:tcBorders>
            <w:shd w:val="clear" w:color="auto" w:fill="auto"/>
            <w:noWrap/>
            <w:vAlign w:val="center"/>
          </w:tcPr>
          <w:p w14:paraId="7695D2A6" w14:textId="332F209A"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15.995.000</w:t>
            </w:r>
          </w:p>
        </w:tc>
        <w:tc>
          <w:tcPr>
            <w:tcW w:w="0" w:type="auto"/>
            <w:tcBorders>
              <w:top w:val="nil"/>
              <w:left w:val="nil"/>
              <w:bottom w:val="single" w:sz="4" w:space="0" w:color="auto"/>
              <w:right w:val="single" w:sz="4" w:space="0" w:color="auto"/>
            </w:tcBorders>
            <w:shd w:val="clear" w:color="auto" w:fill="auto"/>
            <w:noWrap/>
            <w:vAlign w:val="center"/>
          </w:tcPr>
          <w:p w14:paraId="6CBF2B41" w14:textId="3202904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46.222.000</w:t>
            </w:r>
          </w:p>
        </w:tc>
        <w:tc>
          <w:tcPr>
            <w:tcW w:w="0" w:type="auto"/>
            <w:tcBorders>
              <w:top w:val="nil"/>
              <w:left w:val="nil"/>
              <w:bottom w:val="single" w:sz="4" w:space="0" w:color="auto"/>
              <w:right w:val="single" w:sz="4" w:space="0" w:color="auto"/>
            </w:tcBorders>
            <w:shd w:val="clear" w:color="auto" w:fill="auto"/>
            <w:noWrap/>
            <w:vAlign w:val="center"/>
          </w:tcPr>
          <w:p w14:paraId="7CEB4DAD" w14:textId="2765056D"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12.796.000</w:t>
            </w:r>
          </w:p>
        </w:tc>
        <w:tc>
          <w:tcPr>
            <w:tcW w:w="0" w:type="auto"/>
            <w:tcBorders>
              <w:top w:val="nil"/>
              <w:left w:val="nil"/>
              <w:bottom w:val="single" w:sz="4" w:space="0" w:color="auto"/>
              <w:right w:val="single" w:sz="4" w:space="0" w:color="auto"/>
            </w:tcBorders>
            <w:shd w:val="clear" w:color="auto" w:fill="auto"/>
            <w:noWrap/>
            <w:vAlign w:val="center"/>
          </w:tcPr>
          <w:p w14:paraId="6A0FE9CB" w14:textId="698DEB14"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165.328.000</w:t>
            </w:r>
          </w:p>
        </w:tc>
        <w:tc>
          <w:tcPr>
            <w:tcW w:w="0" w:type="auto"/>
            <w:tcBorders>
              <w:top w:val="nil"/>
              <w:left w:val="nil"/>
              <w:bottom w:val="single" w:sz="4" w:space="0" w:color="auto"/>
              <w:right w:val="single" w:sz="4" w:space="0" w:color="auto"/>
            </w:tcBorders>
            <w:shd w:val="clear" w:color="auto" w:fill="auto"/>
            <w:noWrap/>
            <w:vAlign w:val="center"/>
          </w:tcPr>
          <w:p w14:paraId="7F890C00" w14:textId="04805F39"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12.796.000</w:t>
            </w:r>
          </w:p>
        </w:tc>
      </w:tr>
      <w:tr w:rsidR="002B6D37" w:rsidRPr="00852C70" w14:paraId="39633802" w14:textId="77777777" w:rsidTr="002B6D37">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201BF5E3" w14:textId="77777777" w:rsidR="005631EE" w:rsidRPr="00B201E6" w:rsidRDefault="005631EE" w:rsidP="005631EE">
            <w:pPr>
              <w:spacing w:before="0" w:after="0"/>
              <w:jc w:val="center"/>
              <w:rPr>
                <w:rFonts w:cs="Arial"/>
                <w:i/>
                <w:iCs/>
                <w:sz w:val="14"/>
                <w:szCs w:val="14"/>
                <w:lang w:val="es-CO" w:eastAsia="es-CO"/>
              </w:rPr>
            </w:pPr>
            <w:r w:rsidRPr="00B201E6">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BB4BAF6" w14:textId="4BD1B1F9"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F7563BC" w14:textId="46A5740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342.440.000</w:t>
            </w:r>
          </w:p>
        </w:tc>
        <w:tc>
          <w:tcPr>
            <w:tcW w:w="0" w:type="auto"/>
            <w:tcBorders>
              <w:top w:val="nil"/>
              <w:left w:val="nil"/>
              <w:bottom w:val="single" w:sz="4" w:space="0" w:color="auto"/>
              <w:right w:val="single" w:sz="4" w:space="0" w:color="auto"/>
            </w:tcBorders>
            <w:shd w:val="clear" w:color="auto" w:fill="auto"/>
            <w:noWrap/>
            <w:vAlign w:val="center"/>
          </w:tcPr>
          <w:p w14:paraId="257FDA39" w14:textId="545FF5F8"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4E375A7" w14:textId="006C205C"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337.856.000</w:t>
            </w:r>
          </w:p>
        </w:tc>
        <w:tc>
          <w:tcPr>
            <w:tcW w:w="0" w:type="auto"/>
            <w:tcBorders>
              <w:top w:val="nil"/>
              <w:left w:val="nil"/>
              <w:bottom w:val="single" w:sz="4" w:space="0" w:color="auto"/>
              <w:right w:val="single" w:sz="4" w:space="0" w:color="auto"/>
            </w:tcBorders>
            <w:shd w:val="clear" w:color="auto" w:fill="auto"/>
            <w:noWrap/>
            <w:vAlign w:val="center"/>
          </w:tcPr>
          <w:p w14:paraId="1525634F" w14:textId="4F22272A"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320.829.000</w:t>
            </w:r>
          </w:p>
        </w:tc>
        <w:tc>
          <w:tcPr>
            <w:tcW w:w="0" w:type="auto"/>
            <w:tcBorders>
              <w:top w:val="nil"/>
              <w:left w:val="nil"/>
              <w:bottom w:val="single" w:sz="4" w:space="0" w:color="auto"/>
              <w:right w:val="single" w:sz="4" w:space="0" w:color="auto"/>
            </w:tcBorders>
            <w:shd w:val="clear" w:color="auto" w:fill="auto"/>
            <w:noWrap/>
            <w:vAlign w:val="center"/>
          </w:tcPr>
          <w:p w14:paraId="565F86CB" w14:textId="6C45438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382.953.000</w:t>
            </w:r>
          </w:p>
        </w:tc>
        <w:tc>
          <w:tcPr>
            <w:tcW w:w="0" w:type="auto"/>
            <w:tcBorders>
              <w:top w:val="nil"/>
              <w:left w:val="nil"/>
              <w:bottom w:val="single" w:sz="4" w:space="0" w:color="auto"/>
              <w:right w:val="single" w:sz="4" w:space="0" w:color="auto"/>
            </w:tcBorders>
            <w:shd w:val="clear" w:color="auto" w:fill="auto"/>
            <w:noWrap/>
            <w:vAlign w:val="center"/>
          </w:tcPr>
          <w:p w14:paraId="29C30352" w14:textId="383BC1F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r w:rsidR="002B6D37" w:rsidRPr="00852C70" w14:paraId="5665DB8E" w14:textId="77777777" w:rsidTr="002B6D37">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2E6868B0" w14:textId="77777777" w:rsidR="005631EE" w:rsidRPr="00B201E6" w:rsidRDefault="005631EE" w:rsidP="005631EE">
            <w:pPr>
              <w:spacing w:before="0" w:after="0"/>
              <w:jc w:val="center"/>
              <w:rPr>
                <w:rFonts w:cs="Arial"/>
                <w:i/>
                <w:iCs/>
                <w:sz w:val="14"/>
                <w:szCs w:val="14"/>
                <w:lang w:val="es-CO" w:eastAsia="es-CO"/>
              </w:rPr>
            </w:pPr>
            <w:r w:rsidRPr="00B201E6">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684F81C" w14:textId="678C3428"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4.467.382.574</w:t>
            </w:r>
          </w:p>
        </w:tc>
        <w:tc>
          <w:tcPr>
            <w:tcW w:w="0" w:type="auto"/>
            <w:tcBorders>
              <w:top w:val="nil"/>
              <w:left w:val="nil"/>
              <w:bottom w:val="single" w:sz="4" w:space="0" w:color="auto"/>
              <w:right w:val="single" w:sz="4" w:space="0" w:color="auto"/>
            </w:tcBorders>
            <w:shd w:val="clear" w:color="auto" w:fill="auto"/>
            <w:noWrap/>
            <w:vAlign w:val="center"/>
          </w:tcPr>
          <w:p w14:paraId="662F31A5" w14:textId="08B9DB2B"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14.900.336.446</w:t>
            </w:r>
          </w:p>
        </w:tc>
        <w:tc>
          <w:tcPr>
            <w:tcW w:w="0" w:type="auto"/>
            <w:tcBorders>
              <w:top w:val="nil"/>
              <w:left w:val="nil"/>
              <w:bottom w:val="single" w:sz="4" w:space="0" w:color="auto"/>
              <w:right w:val="single" w:sz="4" w:space="0" w:color="auto"/>
            </w:tcBorders>
            <w:shd w:val="clear" w:color="auto" w:fill="auto"/>
            <w:noWrap/>
            <w:vAlign w:val="center"/>
          </w:tcPr>
          <w:p w14:paraId="3B90814D" w14:textId="5D19C507"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15.576.324.556</w:t>
            </w:r>
          </w:p>
        </w:tc>
        <w:tc>
          <w:tcPr>
            <w:tcW w:w="0" w:type="auto"/>
            <w:tcBorders>
              <w:top w:val="nil"/>
              <w:left w:val="nil"/>
              <w:bottom w:val="single" w:sz="4" w:space="0" w:color="auto"/>
              <w:right w:val="single" w:sz="4" w:space="0" w:color="auto"/>
            </w:tcBorders>
            <w:shd w:val="clear" w:color="auto" w:fill="auto"/>
            <w:noWrap/>
            <w:vAlign w:val="center"/>
          </w:tcPr>
          <w:p w14:paraId="31BD3234" w14:textId="40A89787"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7.869.604.027</w:t>
            </w:r>
          </w:p>
        </w:tc>
        <w:tc>
          <w:tcPr>
            <w:tcW w:w="0" w:type="auto"/>
            <w:tcBorders>
              <w:top w:val="nil"/>
              <w:left w:val="nil"/>
              <w:bottom w:val="single" w:sz="4" w:space="0" w:color="auto"/>
              <w:right w:val="single" w:sz="4" w:space="0" w:color="auto"/>
            </w:tcBorders>
            <w:shd w:val="clear" w:color="auto" w:fill="auto"/>
            <w:noWrap/>
            <w:vAlign w:val="center"/>
          </w:tcPr>
          <w:p w14:paraId="423BB674" w14:textId="1EC9E4CC"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14.223.474.659</w:t>
            </w:r>
          </w:p>
        </w:tc>
        <w:tc>
          <w:tcPr>
            <w:tcW w:w="0" w:type="auto"/>
            <w:tcBorders>
              <w:top w:val="nil"/>
              <w:left w:val="nil"/>
              <w:bottom w:val="single" w:sz="4" w:space="0" w:color="auto"/>
              <w:right w:val="single" w:sz="4" w:space="0" w:color="auto"/>
            </w:tcBorders>
            <w:shd w:val="clear" w:color="auto" w:fill="auto"/>
            <w:noWrap/>
            <w:vAlign w:val="center"/>
          </w:tcPr>
          <w:p w14:paraId="07D35783" w14:textId="425B15EA"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2.654.322.040</w:t>
            </w:r>
          </w:p>
        </w:tc>
        <w:tc>
          <w:tcPr>
            <w:tcW w:w="0" w:type="auto"/>
            <w:tcBorders>
              <w:top w:val="nil"/>
              <w:left w:val="nil"/>
              <w:bottom w:val="single" w:sz="4" w:space="0" w:color="auto"/>
              <w:right w:val="single" w:sz="4" w:space="0" w:color="auto"/>
            </w:tcBorders>
            <w:shd w:val="clear" w:color="auto" w:fill="auto"/>
            <w:noWrap/>
            <w:vAlign w:val="center"/>
          </w:tcPr>
          <w:p w14:paraId="51D0E81F" w14:textId="3B64878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379.820.270</w:t>
            </w:r>
          </w:p>
        </w:tc>
      </w:tr>
      <w:tr w:rsidR="002B6D37" w:rsidRPr="00852C70" w14:paraId="7D714D10" w14:textId="77777777" w:rsidTr="002B6D37">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1CA4BED0" w14:textId="77777777" w:rsidR="005631EE" w:rsidRPr="00B201E6" w:rsidRDefault="005631EE" w:rsidP="005631EE">
            <w:pPr>
              <w:spacing w:before="0" w:after="0"/>
              <w:jc w:val="center"/>
              <w:rPr>
                <w:rFonts w:cs="Arial"/>
                <w:i/>
                <w:iCs/>
                <w:sz w:val="14"/>
                <w:szCs w:val="14"/>
                <w:lang w:val="es-CO" w:eastAsia="es-CO"/>
              </w:rPr>
            </w:pPr>
            <w:r w:rsidRPr="00B201E6">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38FE70" w14:textId="1AAF1D0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6085F676" w14:textId="4AF89198"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2.457.642.640</w:t>
            </w:r>
          </w:p>
        </w:tc>
        <w:tc>
          <w:tcPr>
            <w:tcW w:w="0" w:type="auto"/>
            <w:tcBorders>
              <w:top w:val="nil"/>
              <w:left w:val="nil"/>
              <w:bottom w:val="single" w:sz="4" w:space="0" w:color="auto"/>
              <w:right w:val="single" w:sz="4" w:space="0" w:color="auto"/>
            </w:tcBorders>
            <w:shd w:val="clear" w:color="auto" w:fill="auto"/>
            <w:noWrap/>
            <w:vAlign w:val="center"/>
          </w:tcPr>
          <w:p w14:paraId="0E4CFCBD" w14:textId="3CF65314"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2.041.831.496</w:t>
            </w:r>
          </w:p>
        </w:tc>
        <w:tc>
          <w:tcPr>
            <w:tcW w:w="0" w:type="auto"/>
            <w:tcBorders>
              <w:top w:val="nil"/>
              <w:left w:val="nil"/>
              <w:bottom w:val="single" w:sz="4" w:space="0" w:color="auto"/>
              <w:right w:val="single" w:sz="4" w:space="0" w:color="auto"/>
            </w:tcBorders>
            <w:shd w:val="clear" w:color="auto" w:fill="auto"/>
            <w:noWrap/>
            <w:vAlign w:val="center"/>
          </w:tcPr>
          <w:p w14:paraId="3A889968" w14:textId="50DDFE75"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7.112.617.515</w:t>
            </w:r>
          </w:p>
        </w:tc>
        <w:tc>
          <w:tcPr>
            <w:tcW w:w="0" w:type="auto"/>
            <w:tcBorders>
              <w:top w:val="nil"/>
              <w:left w:val="nil"/>
              <w:bottom w:val="single" w:sz="4" w:space="0" w:color="auto"/>
              <w:right w:val="single" w:sz="4" w:space="0" w:color="auto"/>
            </w:tcBorders>
            <w:shd w:val="clear" w:color="auto" w:fill="auto"/>
            <w:noWrap/>
            <w:vAlign w:val="center"/>
          </w:tcPr>
          <w:p w14:paraId="2571EDD8" w14:textId="6F77A053"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6.197.870.914</w:t>
            </w:r>
          </w:p>
        </w:tc>
        <w:tc>
          <w:tcPr>
            <w:tcW w:w="0" w:type="auto"/>
            <w:tcBorders>
              <w:top w:val="nil"/>
              <w:left w:val="nil"/>
              <w:bottom w:val="single" w:sz="4" w:space="0" w:color="auto"/>
              <w:right w:val="single" w:sz="4" w:space="0" w:color="auto"/>
            </w:tcBorders>
            <w:shd w:val="clear" w:color="auto" w:fill="auto"/>
            <w:noWrap/>
            <w:vAlign w:val="center"/>
          </w:tcPr>
          <w:p w14:paraId="1EBE40C0" w14:textId="5B4E777A"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7.877.544.260</w:t>
            </w:r>
          </w:p>
        </w:tc>
        <w:tc>
          <w:tcPr>
            <w:tcW w:w="0" w:type="auto"/>
            <w:tcBorders>
              <w:top w:val="nil"/>
              <w:left w:val="nil"/>
              <w:bottom w:val="single" w:sz="4" w:space="0" w:color="auto"/>
              <w:right w:val="single" w:sz="4" w:space="0" w:color="auto"/>
            </w:tcBorders>
            <w:shd w:val="clear" w:color="auto" w:fill="auto"/>
            <w:noWrap/>
            <w:vAlign w:val="center"/>
          </w:tcPr>
          <w:p w14:paraId="03C6D1F5" w14:textId="6C4A6FBD"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10.800.703.435</w:t>
            </w:r>
          </w:p>
        </w:tc>
      </w:tr>
      <w:tr w:rsidR="002B6D37" w:rsidRPr="00852C70" w14:paraId="49BC7ABB" w14:textId="77777777" w:rsidTr="002B6D37">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7EA64D54" w14:textId="77777777" w:rsidR="005631EE" w:rsidRPr="00B201E6" w:rsidRDefault="005631EE" w:rsidP="005631EE">
            <w:pPr>
              <w:spacing w:before="0" w:after="0"/>
              <w:jc w:val="center"/>
              <w:rPr>
                <w:rFonts w:cs="Arial"/>
                <w:i/>
                <w:iCs/>
                <w:sz w:val="14"/>
                <w:szCs w:val="14"/>
                <w:lang w:val="es-CO" w:eastAsia="es-CO"/>
              </w:rPr>
            </w:pPr>
            <w:r w:rsidRPr="00B201E6">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CF18CB8" w14:textId="7EAD9F7D"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2.561.800.000</w:t>
            </w:r>
          </w:p>
        </w:tc>
        <w:tc>
          <w:tcPr>
            <w:tcW w:w="0" w:type="auto"/>
            <w:tcBorders>
              <w:top w:val="nil"/>
              <w:left w:val="nil"/>
              <w:bottom w:val="single" w:sz="4" w:space="0" w:color="auto"/>
              <w:right w:val="single" w:sz="4" w:space="0" w:color="auto"/>
            </w:tcBorders>
            <w:shd w:val="clear" w:color="auto" w:fill="auto"/>
            <w:noWrap/>
            <w:vAlign w:val="center"/>
          </w:tcPr>
          <w:p w14:paraId="69B05CC3" w14:textId="65CC8C19"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643.213.000</w:t>
            </w:r>
          </w:p>
        </w:tc>
        <w:tc>
          <w:tcPr>
            <w:tcW w:w="0" w:type="auto"/>
            <w:tcBorders>
              <w:top w:val="nil"/>
              <w:left w:val="nil"/>
              <w:bottom w:val="single" w:sz="4" w:space="0" w:color="auto"/>
              <w:right w:val="single" w:sz="4" w:space="0" w:color="auto"/>
            </w:tcBorders>
            <w:shd w:val="clear" w:color="auto" w:fill="auto"/>
            <w:noWrap/>
            <w:vAlign w:val="center"/>
          </w:tcPr>
          <w:p w14:paraId="2DE39097" w14:textId="73278780"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581.751.000</w:t>
            </w:r>
          </w:p>
        </w:tc>
        <w:tc>
          <w:tcPr>
            <w:tcW w:w="0" w:type="auto"/>
            <w:tcBorders>
              <w:top w:val="nil"/>
              <w:left w:val="nil"/>
              <w:bottom w:val="single" w:sz="4" w:space="0" w:color="auto"/>
              <w:right w:val="single" w:sz="4" w:space="0" w:color="auto"/>
            </w:tcBorders>
            <w:shd w:val="clear" w:color="auto" w:fill="auto"/>
            <w:noWrap/>
            <w:vAlign w:val="center"/>
          </w:tcPr>
          <w:p w14:paraId="0E2EABFA" w14:textId="4E863355"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2.039.820.000</w:t>
            </w:r>
          </w:p>
        </w:tc>
        <w:tc>
          <w:tcPr>
            <w:tcW w:w="0" w:type="auto"/>
            <w:tcBorders>
              <w:top w:val="nil"/>
              <w:left w:val="nil"/>
              <w:bottom w:val="single" w:sz="4" w:space="0" w:color="auto"/>
              <w:right w:val="single" w:sz="4" w:space="0" w:color="auto"/>
            </w:tcBorders>
            <w:shd w:val="clear" w:color="auto" w:fill="auto"/>
            <w:noWrap/>
            <w:vAlign w:val="center"/>
          </w:tcPr>
          <w:p w14:paraId="2F88555C" w14:textId="0D6C2B35"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2.035.016.000</w:t>
            </w:r>
          </w:p>
        </w:tc>
        <w:tc>
          <w:tcPr>
            <w:tcW w:w="0" w:type="auto"/>
            <w:tcBorders>
              <w:top w:val="nil"/>
              <w:left w:val="nil"/>
              <w:bottom w:val="single" w:sz="4" w:space="0" w:color="auto"/>
              <w:right w:val="single" w:sz="4" w:space="0" w:color="auto"/>
            </w:tcBorders>
            <w:shd w:val="clear" w:color="auto" w:fill="auto"/>
            <w:noWrap/>
            <w:vAlign w:val="center"/>
          </w:tcPr>
          <w:p w14:paraId="1C3F8576" w14:textId="09C2563E"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5.017.167.000</w:t>
            </w:r>
          </w:p>
        </w:tc>
        <w:tc>
          <w:tcPr>
            <w:tcW w:w="0" w:type="auto"/>
            <w:tcBorders>
              <w:top w:val="nil"/>
              <w:left w:val="nil"/>
              <w:bottom w:val="single" w:sz="4" w:space="0" w:color="auto"/>
              <w:right w:val="single" w:sz="4" w:space="0" w:color="auto"/>
            </w:tcBorders>
            <w:shd w:val="clear" w:color="auto" w:fill="auto"/>
            <w:noWrap/>
            <w:vAlign w:val="center"/>
          </w:tcPr>
          <w:p w14:paraId="4BEFCDF1" w14:textId="7F732EA9"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12.764.498.000</w:t>
            </w:r>
          </w:p>
        </w:tc>
      </w:tr>
      <w:tr w:rsidR="002B6D37" w:rsidRPr="000B3072" w14:paraId="49A4CF1C" w14:textId="77777777" w:rsidTr="002B6D37">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5EBD2C27" w14:textId="77777777" w:rsidR="005631EE" w:rsidRPr="00B201E6" w:rsidRDefault="005631EE" w:rsidP="005631EE">
            <w:pPr>
              <w:spacing w:before="0" w:after="0"/>
              <w:jc w:val="center"/>
              <w:rPr>
                <w:rFonts w:cs="Arial"/>
                <w:i/>
                <w:iCs/>
                <w:sz w:val="14"/>
                <w:szCs w:val="14"/>
                <w:lang w:val="es-CO" w:eastAsia="es-CO"/>
              </w:rPr>
            </w:pPr>
            <w:r w:rsidRPr="00B201E6">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A53B44E" w14:textId="00D1F4B2"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4.546.941.667</w:t>
            </w:r>
          </w:p>
        </w:tc>
        <w:tc>
          <w:tcPr>
            <w:tcW w:w="0" w:type="auto"/>
            <w:tcBorders>
              <w:top w:val="nil"/>
              <w:left w:val="nil"/>
              <w:bottom w:val="single" w:sz="4" w:space="0" w:color="auto"/>
              <w:right w:val="single" w:sz="4" w:space="0" w:color="auto"/>
            </w:tcBorders>
            <w:shd w:val="clear" w:color="auto" w:fill="auto"/>
            <w:noWrap/>
            <w:vAlign w:val="center"/>
          </w:tcPr>
          <w:p w14:paraId="1838C98A" w14:textId="11A50857"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798.166.667</w:t>
            </w:r>
          </w:p>
        </w:tc>
        <w:tc>
          <w:tcPr>
            <w:tcW w:w="0" w:type="auto"/>
            <w:tcBorders>
              <w:top w:val="nil"/>
              <w:left w:val="nil"/>
              <w:bottom w:val="single" w:sz="4" w:space="0" w:color="auto"/>
              <w:right w:val="single" w:sz="4" w:space="0" w:color="auto"/>
            </w:tcBorders>
            <w:shd w:val="clear" w:color="auto" w:fill="auto"/>
            <w:noWrap/>
            <w:vAlign w:val="center"/>
          </w:tcPr>
          <w:p w14:paraId="55986542" w14:textId="033DA383"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676.500.000</w:t>
            </w:r>
          </w:p>
        </w:tc>
        <w:tc>
          <w:tcPr>
            <w:tcW w:w="0" w:type="auto"/>
            <w:tcBorders>
              <w:top w:val="nil"/>
              <w:left w:val="nil"/>
              <w:bottom w:val="single" w:sz="4" w:space="0" w:color="auto"/>
              <w:right w:val="single" w:sz="4" w:space="0" w:color="auto"/>
            </w:tcBorders>
            <w:shd w:val="clear" w:color="auto" w:fill="auto"/>
            <w:noWrap/>
            <w:vAlign w:val="center"/>
          </w:tcPr>
          <w:p w14:paraId="527182AC" w14:textId="6EB69684"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946.653.333</w:t>
            </w:r>
          </w:p>
        </w:tc>
        <w:tc>
          <w:tcPr>
            <w:tcW w:w="0" w:type="auto"/>
            <w:tcBorders>
              <w:top w:val="nil"/>
              <w:left w:val="nil"/>
              <w:bottom w:val="single" w:sz="4" w:space="0" w:color="auto"/>
              <w:right w:val="single" w:sz="4" w:space="0" w:color="auto"/>
            </w:tcBorders>
            <w:shd w:val="clear" w:color="auto" w:fill="auto"/>
            <w:noWrap/>
            <w:vAlign w:val="center"/>
          </w:tcPr>
          <w:p w14:paraId="67AED753" w14:textId="6DB937CE"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113.069.667</w:t>
            </w:r>
          </w:p>
        </w:tc>
        <w:tc>
          <w:tcPr>
            <w:tcW w:w="0" w:type="auto"/>
            <w:tcBorders>
              <w:top w:val="nil"/>
              <w:left w:val="nil"/>
              <w:bottom w:val="single" w:sz="4" w:space="0" w:color="auto"/>
              <w:right w:val="single" w:sz="4" w:space="0" w:color="auto"/>
            </w:tcBorders>
            <w:shd w:val="clear" w:color="auto" w:fill="auto"/>
            <w:noWrap/>
            <w:vAlign w:val="center"/>
          </w:tcPr>
          <w:p w14:paraId="398778FF" w14:textId="759EDE15"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375.685.000</w:t>
            </w:r>
          </w:p>
        </w:tc>
        <w:tc>
          <w:tcPr>
            <w:tcW w:w="0" w:type="auto"/>
            <w:tcBorders>
              <w:top w:val="nil"/>
              <w:left w:val="nil"/>
              <w:bottom w:val="single" w:sz="4" w:space="0" w:color="auto"/>
              <w:right w:val="single" w:sz="4" w:space="0" w:color="auto"/>
            </w:tcBorders>
            <w:shd w:val="clear" w:color="auto" w:fill="auto"/>
            <w:noWrap/>
            <w:vAlign w:val="center"/>
          </w:tcPr>
          <w:p w14:paraId="1D39B36B" w14:textId="6ABABC65" w:rsidR="005631EE" w:rsidRPr="003670DD" w:rsidRDefault="005631EE"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r>
    </w:tbl>
    <w:p w14:paraId="3CB30255" w14:textId="77777777" w:rsidR="00934562" w:rsidRDefault="00934562" w:rsidP="00691037">
      <w:pPr>
        <w:pStyle w:val="Descripcin"/>
        <w:spacing w:before="120" w:after="120"/>
        <w:rPr>
          <w:i/>
          <w:iCs/>
          <w:sz w:val="20"/>
          <w:szCs w:val="18"/>
        </w:rPr>
      </w:pPr>
    </w:p>
    <w:p w14:paraId="52AA4AB3" w14:textId="5926B322" w:rsidR="00691037" w:rsidRDefault="00691037" w:rsidP="00691037">
      <w:pPr>
        <w:pStyle w:val="Descripcin"/>
        <w:spacing w:before="120" w:after="120"/>
        <w:rPr>
          <w:i/>
          <w:iCs/>
          <w:sz w:val="20"/>
          <w:szCs w:val="18"/>
        </w:rPr>
      </w:pPr>
      <w:r w:rsidRPr="00AA52D4">
        <w:rPr>
          <w:i/>
          <w:iCs/>
          <w:sz w:val="20"/>
          <w:szCs w:val="18"/>
        </w:rPr>
        <w:t xml:space="preserve">Tabla 5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1036"/>
        <w:gridCol w:w="1221"/>
        <w:gridCol w:w="1135"/>
        <w:gridCol w:w="1135"/>
        <w:gridCol w:w="1135"/>
        <w:gridCol w:w="1135"/>
        <w:gridCol w:w="1135"/>
        <w:gridCol w:w="1135"/>
      </w:tblGrid>
      <w:tr w:rsidR="001166F8" w:rsidRPr="00852C70" w14:paraId="1CFA7B4F" w14:textId="77777777" w:rsidTr="002B6D37">
        <w:trPr>
          <w:trHeight w:val="480"/>
          <w:jc w:val="center"/>
        </w:trPr>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0939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32AC42D"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AB4AE4B"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08F32B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0994430"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2D9B7A3"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566A5A7"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DEDF5C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INVAj,1,l,7</w:t>
            </w:r>
          </w:p>
        </w:tc>
      </w:tr>
      <w:tr w:rsidR="002B6D37" w:rsidRPr="00852C70" w14:paraId="6E9574CF"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50593906" w14:textId="77777777" w:rsidR="003F0935" w:rsidRPr="00B201E6" w:rsidRDefault="003F0935" w:rsidP="003F0935">
            <w:pPr>
              <w:spacing w:before="0" w:after="0"/>
              <w:jc w:val="center"/>
              <w:rPr>
                <w:rFonts w:cs="Arial"/>
                <w:i/>
                <w:iCs/>
                <w:sz w:val="14"/>
                <w:szCs w:val="14"/>
                <w:lang w:val="es-CO" w:eastAsia="es-CO"/>
              </w:rPr>
            </w:pPr>
            <w:r w:rsidRPr="00B201E6">
              <w:rPr>
                <w:rFonts w:cs="Arial"/>
                <w:i/>
                <w:iCs/>
                <w:sz w:val="14"/>
                <w:szCs w:val="14"/>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9ED8548" w14:textId="67093EAE"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11.374.628.000</w:t>
            </w:r>
          </w:p>
        </w:tc>
        <w:tc>
          <w:tcPr>
            <w:tcW w:w="0" w:type="auto"/>
            <w:tcBorders>
              <w:top w:val="nil"/>
              <w:left w:val="nil"/>
              <w:bottom w:val="single" w:sz="4" w:space="0" w:color="auto"/>
              <w:right w:val="single" w:sz="4" w:space="0" w:color="auto"/>
            </w:tcBorders>
            <w:shd w:val="clear" w:color="auto" w:fill="auto"/>
            <w:noWrap/>
            <w:vAlign w:val="center"/>
          </w:tcPr>
          <w:p w14:paraId="781ED66C" w14:textId="68B6924B"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5.472.665.000</w:t>
            </w:r>
          </w:p>
        </w:tc>
        <w:tc>
          <w:tcPr>
            <w:tcW w:w="0" w:type="auto"/>
            <w:tcBorders>
              <w:top w:val="nil"/>
              <w:left w:val="nil"/>
              <w:bottom w:val="single" w:sz="4" w:space="0" w:color="auto"/>
              <w:right w:val="single" w:sz="4" w:space="0" w:color="auto"/>
            </w:tcBorders>
            <w:shd w:val="clear" w:color="auto" w:fill="auto"/>
            <w:noWrap/>
            <w:vAlign w:val="center"/>
          </w:tcPr>
          <w:p w14:paraId="5214E113" w14:textId="3F173577"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5.429.795.000</w:t>
            </w:r>
          </w:p>
        </w:tc>
        <w:tc>
          <w:tcPr>
            <w:tcW w:w="0" w:type="auto"/>
            <w:tcBorders>
              <w:top w:val="nil"/>
              <w:left w:val="nil"/>
              <w:bottom w:val="single" w:sz="4" w:space="0" w:color="auto"/>
              <w:right w:val="single" w:sz="4" w:space="0" w:color="auto"/>
            </w:tcBorders>
            <w:shd w:val="clear" w:color="auto" w:fill="auto"/>
            <w:noWrap/>
            <w:vAlign w:val="center"/>
          </w:tcPr>
          <w:p w14:paraId="060B68DA" w14:textId="786AF77C"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5.063.834.000</w:t>
            </w:r>
          </w:p>
        </w:tc>
        <w:tc>
          <w:tcPr>
            <w:tcW w:w="0" w:type="auto"/>
            <w:tcBorders>
              <w:top w:val="nil"/>
              <w:left w:val="nil"/>
              <w:bottom w:val="single" w:sz="4" w:space="0" w:color="auto"/>
              <w:right w:val="single" w:sz="4" w:space="0" w:color="auto"/>
            </w:tcBorders>
            <w:shd w:val="clear" w:color="auto" w:fill="auto"/>
            <w:noWrap/>
            <w:vAlign w:val="center"/>
          </w:tcPr>
          <w:p w14:paraId="7EC22997" w14:textId="3AA54769"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5.334.826.000</w:t>
            </w:r>
          </w:p>
        </w:tc>
        <w:tc>
          <w:tcPr>
            <w:tcW w:w="0" w:type="auto"/>
            <w:tcBorders>
              <w:top w:val="nil"/>
              <w:left w:val="nil"/>
              <w:bottom w:val="single" w:sz="4" w:space="0" w:color="auto"/>
              <w:right w:val="single" w:sz="4" w:space="0" w:color="auto"/>
            </w:tcBorders>
            <w:shd w:val="clear" w:color="auto" w:fill="auto"/>
            <w:noWrap/>
            <w:vAlign w:val="center"/>
          </w:tcPr>
          <w:p w14:paraId="79C2811C" w14:textId="71B14841"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7.194.737.000</w:t>
            </w:r>
          </w:p>
        </w:tc>
        <w:tc>
          <w:tcPr>
            <w:tcW w:w="0" w:type="auto"/>
            <w:tcBorders>
              <w:top w:val="nil"/>
              <w:left w:val="nil"/>
              <w:bottom w:val="single" w:sz="4" w:space="0" w:color="auto"/>
              <w:right w:val="single" w:sz="4" w:space="0" w:color="auto"/>
            </w:tcBorders>
            <w:shd w:val="clear" w:color="auto" w:fill="auto"/>
            <w:noWrap/>
            <w:vAlign w:val="center"/>
          </w:tcPr>
          <w:p w14:paraId="35E007BC" w14:textId="392DDFE6"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5.321.561.000</w:t>
            </w:r>
          </w:p>
        </w:tc>
      </w:tr>
      <w:tr w:rsidR="002B6D37" w:rsidRPr="00852C70" w14:paraId="659CCF5D" w14:textId="77777777" w:rsidTr="002B6D37">
        <w:trPr>
          <w:trHeight w:val="255"/>
          <w:jc w:val="center"/>
        </w:trPr>
        <w:tc>
          <w:tcPr>
            <w:tcW w:w="1036" w:type="dxa"/>
            <w:tcBorders>
              <w:top w:val="nil"/>
              <w:left w:val="single" w:sz="4" w:space="0" w:color="auto"/>
              <w:bottom w:val="single" w:sz="4" w:space="0" w:color="auto"/>
              <w:right w:val="nil"/>
            </w:tcBorders>
            <w:shd w:val="clear" w:color="000000" w:fill="FFFFFF"/>
            <w:noWrap/>
            <w:vAlign w:val="center"/>
            <w:hideMark/>
          </w:tcPr>
          <w:p w14:paraId="76AF2E45" w14:textId="77777777" w:rsidR="003F0935" w:rsidRPr="00B201E6" w:rsidRDefault="003F0935" w:rsidP="003F0935">
            <w:pPr>
              <w:spacing w:before="0" w:after="0"/>
              <w:jc w:val="center"/>
              <w:rPr>
                <w:rFonts w:cs="Arial"/>
                <w:i/>
                <w:iCs/>
                <w:sz w:val="14"/>
                <w:szCs w:val="14"/>
                <w:lang w:val="es-CO" w:eastAsia="es-CO"/>
              </w:rPr>
            </w:pPr>
            <w:r w:rsidRPr="00B201E6">
              <w:rPr>
                <w:rFonts w:cs="Arial"/>
                <w:i/>
                <w:iCs/>
                <w:sz w:val="14"/>
                <w:szCs w:val="14"/>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98EFDAF" w14:textId="2FF33ED1"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3DA6FCB7" w14:textId="21BD9D9C"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347.754.282</w:t>
            </w:r>
          </w:p>
        </w:tc>
        <w:tc>
          <w:tcPr>
            <w:tcW w:w="0" w:type="auto"/>
            <w:tcBorders>
              <w:top w:val="nil"/>
              <w:left w:val="nil"/>
              <w:bottom w:val="single" w:sz="4" w:space="0" w:color="auto"/>
              <w:right w:val="single" w:sz="4" w:space="0" w:color="auto"/>
            </w:tcBorders>
            <w:shd w:val="clear" w:color="auto" w:fill="auto"/>
            <w:noWrap/>
            <w:vAlign w:val="center"/>
          </w:tcPr>
          <w:p w14:paraId="4A39BFA9" w14:textId="025440AB"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2.230.116.698</w:t>
            </w:r>
          </w:p>
        </w:tc>
        <w:tc>
          <w:tcPr>
            <w:tcW w:w="0" w:type="auto"/>
            <w:tcBorders>
              <w:top w:val="nil"/>
              <w:left w:val="nil"/>
              <w:bottom w:val="single" w:sz="4" w:space="0" w:color="auto"/>
              <w:right w:val="single" w:sz="4" w:space="0" w:color="auto"/>
            </w:tcBorders>
            <w:shd w:val="clear" w:color="auto" w:fill="auto"/>
            <w:noWrap/>
            <w:vAlign w:val="center"/>
          </w:tcPr>
          <w:p w14:paraId="247AA5AA" w14:textId="75418F2C"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1.882.234.867</w:t>
            </w:r>
          </w:p>
        </w:tc>
        <w:tc>
          <w:tcPr>
            <w:tcW w:w="0" w:type="auto"/>
            <w:tcBorders>
              <w:top w:val="nil"/>
              <w:left w:val="nil"/>
              <w:bottom w:val="single" w:sz="4" w:space="0" w:color="auto"/>
              <w:right w:val="single" w:sz="4" w:space="0" w:color="auto"/>
            </w:tcBorders>
            <w:shd w:val="clear" w:color="auto" w:fill="auto"/>
            <w:noWrap/>
            <w:vAlign w:val="center"/>
          </w:tcPr>
          <w:p w14:paraId="10323A7C" w14:textId="6F1E8DE2"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1.810.224.879</w:t>
            </w:r>
          </w:p>
        </w:tc>
        <w:tc>
          <w:tcPr>
            <w:tcW w:w="0" w:type="auto"/>
            <w:tcBorders>
              <w:top w:val="nil"/>
              <w:left w:val="nil"/>
              <w:bottom w:val="single" w:sz="4" w:space="0" w:color="auto"/>
              <w:right w:val="single" w:sz="4" w:space="0" w:color="auto"/>
            </w:tcBorders>
            <w:shd w:val="clear" w:color="auto" w:fill="auto"/>
            <w:noWrap/>
            <w:vAlign w:val="center"/>
          </w:tcPr>
          <w:p w14:paraId="71FA64B6" w14:textId="02361476"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2.157.557.753</w:t>
            </w:r>
          </w:p>
        </w:tc>
        <w:tc>
          <w:tcPr>
            <w:tcW w:w="0" w:type="auto"/>
            <w:tcBorders>
              <w:top w:val="nil"/>
              <w:left w:val="nil"/>
              <w:bottom w:val="single" w:sz="4" w:space="0" w:color="auto"/>
              <w:right w:val="single" w:sz="4" w:space="0" w:color="auto"/>
            </w:tcBorders>
            <w:shd w:val="clear" w:color="auto" w:fill="auto"/>
            <w:noWrap/>
            <w:vAlign w:val="center"/>
          </w:tcPr>
          <w:p w14:paraId="2DF686C4" w14:textId="6FBBA1FF" w:rsidR="003F0935" w:rsidRPr="003670DD" w:rsidRDefault="003F0935" w:rsidP="003670DD">
            <w:pPr>
              <w:spacing w:before="0" w:after="0"/>
              <w:jc w:val="right"/>
              <w:rPr>
                <w:rFonts w:cs="Arial"/>
                <w:i/>
                <w:iCs/>
                <w:sz w:val="14"/>
                <w:szCs w:val="14"/>
                <w:lang w:val="es-CO" w:eastAsia="es-CO"/>
              </w:rPr>
            </w:pPr>
            <w:r w:rsidRPr="003670DD">
              <w:rPr>
                <w:rFonts w:cs="Arial"/>
                <w:i/>
                <w:iCs/>
                <w:sz w:val="14"/>
                <w:szCs w:val="14"/>
                <w:lang w:val="es-CO" w:eastAsia="es-CO"/>
              </w:rPr>
              <w:t>1.756.261.587</w:t>
            </w:r>
          </w:p>
        </w:tc>
      </w:tr>
    </w:tbl>
    <w:p w14:paraId="3A26A43F" w14:textId="77777777" w:rsidR="0017067E" w:rsidRPr="0017067E" w:rsidRDefault="0017067E" w:rsidP="0017067E">
      <w:pPr>
        <w:spacing w:before="240" w:after="240"/>
        <w:ind w:left="425"/>
        <w:rPr>
          <w:rFonts w:cs="Arial"/>
          <w:i/>
          <w:iCs/>
          <w:sz w:val="22"/>
          <w:szCs w:val="22"/>
        </w:rPr>
      </w:pPr>
      <w:r w:rsidRPr="0017067E">
        <w:rPr>
          <w:rFonts w:cs="Arial"/>
          <w:b/>
          <w:bCs/>
          <w:i/>
          <w:iCs/>
          <w:sz w:val="22"/>
          <w:szCs w:val="22"/>
        </w:rPr>
        <w:t>Parágrafo:</w:t>
      </w:r>
      <w:r w:rsidRPr="0017067E">
        <w:rPr>
          <w:rFonts w:cs="Arial"/>
          <w:i/>
          <w:iCs/>
          <w:sz w:val="22"/>
          <w:szCs w:val="22"/>
        </w:rPr>
        <w:t xml:space="preserve"> En la aplicación de lo dispuesto en el artículo 6 de la Resolución CREG 015 de 2018 y el artículo 50 de la Resolución CREG 036 de 2019, el valor de los activos puestos en operación en el 2018, es el siguiente:</w:t>
      </w:r>
    </w:p>
    <w:p w14:paraId="7777EA43" w14:textId="77777777" w:rsidR="0017067E" w:rsidRPr="0017067E" w:rsidRDefault="0017067E" w:rsidP="0017067E">
      <w:pPr>
        <w:keepNext/>
        <w:widowControl w:val="0"/>
        <w:adjustRightInd w:val="0"/>
        <w:jc w:val="center"/>
        <w:textAlignment w:val="baseline"/>
        <w:rPr>
          <w:i/>
          <w:iCs/>
          <w:sz w:val="20"/>
          <w:szCs w:val="18"/>
        </w:rPr>
      </w:pPr>
      <w:r w:rsidRPr="0017067E">
        <w:rPr>
          <w:i/>
          <w:iCs/>
          <w:sz w:val="20"/>
          <w:szCs w:val="18"/>
        </w:rPr>
        <w:t>Tabla 6 Valor de los activos del nivel de tensión 3 y 2 puestos en operación en 2018</w:t>
      </w:r>
    </w:p>
    <w:tbl>
      <w:tblPr>
        <w:tblW w:w="0" w:type="auto"/>
        <w:jc w:val="center"/>
        <w:tblCellMar>
          <w:left w:w="70" w:type="dxa"/>
          <w:right w:w="70" w:type="dxa"/>
        </w:tblCellMar>
        <w:tblLook w:val="04A0" w:firstRow="1" w:lastRow="0" w:firstColumn="1" w:lastColumn="0" w:noHBand="0" w:noVBand="1"/>
      </w:tblPr>
      <w:tblGrid>
        <w:gridCol w:w="1129"/>
        <w:gridCol w:w="1252"/>
        <w:gridCol w:w="1277"/>
        <w:gridCol w:w="1277"/>
      </w:tblGrid>
      <w:tr w:rsidR="0017067E" w:rsidRPr="0017067E" w14:paraId="28D5FECB" w14:textId="77777777" w:rsidTr="00CC4124">
        <w:trPr>
          <w:trHeight w:val="72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30353" w14:textId="77777777" w:rsidR="0017067E" w:rsidRPr="0017067E" w:rsidRDefault="0017067E" w:rsidP="0017067E">
            <w:pPr>
              <w:spacing w:before="0" w:after="0"/>
              <w:jc w:val="center"/>
              <w:rPr>
                <w:rFonts w:cs="Arial"/>
                <w:b/>
                <w:bCs/>
                <w:i/>
                <w:iCs/>
                <w:color w:val="000000"/>
                <w:sz w:val="16"/>
                <w:szCs w:val="16"/>
                <w:lang w:val="es-CO" w:eastAsia="es-CO"/>
              </w:rPr>
            </w:pPr>
            <w:r w:rsidRPr="0017067E">
              <w:rPr>
                <w:rFonts w:cs="Arial"/>
                <w:b/>
                <w:bCs/>
                <w:i/>
                <w:iCs/>
                <w:color w:val="000000"/>
                <w:sz w:val="16"/>
                <w:szCs w:val="16"/>
                <w:lang w:val="es-CO" w:eastAsia="es-CO"/>
              </w:rPr>
              <w:t>Categoría de activos l</w:t>
            </w:r>
          </w:p>
        </w:tc>
        <w:tc>
          <w:tcPr>
            <w:tcW w:w="1252" w:type="dxa"/>
            <w:tcBorders>
              <w:top w:val="single" w:sz="4" w:space="0" w:color="auto"/>
              <w:left w:val="nil"/>
              <w:bottom w:val="single" w:sz="4" w:space="0" w:color="auto"/>
              <w:right w:val="single" w:sz="4" w:space="0" w:color="auto"/>
            </w:tcBorders>
            <w:shd w:val="clear" w:color="000000" w:fill="FFFFFF"/>
            <w:noWrap/>
            <w:vAlign w:val="center"/>
            <w:hideMark/>
          </w:tcPr>
          <w:p w14:paraId="47837213" w14:textId="77777777" w:rsidR="0017067E" w:rsidRPr="0017067E" w:rsidRDefault="0017067E" w:rsidP="0017067E">
            <w:pPr>
              <w:spacing w:before="0" w:after="0"/>
              <w:jc w:val="center"/>
              <w:rPr>
                <w:rFonts w:cs="Arial"/>
                <w:b/>
                <w:bCs/>
                <w:i/>
                <w:iCs/>
                <w:sz w:val="16"/>
                <w:szCs w:val="16"/>
                <w:lang w:val="es-CO" w:eastAsia="es-CO"/>
              </w:rPr>
            </w:pPr>
            <w:r w:rsidRPr="0017067E">
              <w:rPr>
                <w:rFonts w:cs="Arial"/>
                <w:b/>
                <w:bCs/>
                <w:i/>
                <w:iCs/>
                <w:sz w:val="16"/>
                <w:szCs w:val="16"/>
                <w:lang w:val="es-CO" w:eastAsia="es-CO"/>
              </w:rPr>
              <w:t>Nivel 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BC2476" w14:textId="77777777" w:rsidR="0017067E" w:rsidRPr="0017067E" w:rsidRDefault="0017067E" w:rsidP="0017067E">
            <w:pPr>
              <w:spacing w:before="0" w:after="0"/>
              <w:jc w:val="center"/>
              <w:rPr>
                <w:rFonts w:cs="Arial"/>
                <w:b/>
                <w:bCs/>
                <w:i/>
                <w:iCs/>
                <w:sz w:val="16"/>
                <w:szCs w:val="16"/>
                <w:lang w:val="es-CO" w:eastAsia="es-CO"/>
              </w:rPr>
            </w:pPr>
            <w:r w:rsidRPr="0017067E">
              <w:rPr>
                <w:rFonts w:cs="Arial"/>
                <w:b/>
                <w:bCs/>
                <w:i/>
                <w:iCs/>
                <w:sz w:val="16"/>
                <w:szCs w:val="16"/>
                <w:lang w:val="es-CO" w:eastAsia="es-CO"/>
              </w:rPr>
              <w:t>Nivel 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4CF8961" w14:textId="77777777" w:rsidR="0017067E" w:rsidRPr="0017067E" w:rsidRDefault="0017067E" w:rsidP="0017067E">
            <w:pPr>
              <w:spacing w:before="0" w:after="0"/>
              <w:jc w:val="center"/>
              <w:rPr>
                <w:rFonts w:cs="Arial"/>
                <w:b/>
                <w:bCs/>
                <w:i/>
                <w:iCs/>
                <w:sz w:val="16"/>
                <w:szCs w:val="16"/>
                <w:lang w:val="es-CO" w:eastAsia="es-CO"/>
              </w:rPr>
            </w:pPr>
            <w:r w:rsidRPr="0017067E">
              <w:rPr>
                <w:rFonts w:cs="Arial"/>
                <w:b/>
                <w:bCs/>
                <w:i/>
                <w:iCs/>
                <w:sz w:val="16"/>
                <w:szCs w:val="16"/>
                <w:lang w:val="es-CO" w:eastAsia="es-CO"/>
              </w:rPr>
              <w:t>Nivel 2</w:t>
            </w:r>
          </w:p>
        </w:tc>
      </w:tr>
      <w:tr w:rsidR="0017067E" w:rsidRPr="0017067E" w14:paraId="6E8E9DF1" w14:textId="77777777" w:rsidTr="00CC4124">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49C8032" w14:textId="77777777" w:rsidR="0017067E" w:rsidRPr="0017067E" w:rsidRDefault="0017067E" w:rsidP="0017067E">
            <w:pPr>
              <w:spacing w:before="0" w:after="0"/>
              <w:jc w:val="center"/>
              <w:rPr>
                <w:rFonts w:cs="Arial"/>
                <w:i/>
                <w:iCs/>
                <w:color w:val="000000"/>
                <w:sz w:val="16"/>
                <w:szCs w:val="16"/>
                <w:lang w:val="es-CO" w:eastAsia="es-CO"/>
              </w:rPr>
            </w:pPr>
            <w:r w:rsidRPr="0017067E">
              <w:rPr>
                <w:rFonts w:cs="Arial"/>
                <w:i/>
                <w:iCs/>
                <w:color w:val="000000"/>
                <w:sz w:val="16"/>
                <w:szCs w:val="16"/>
                <w:lang w:val="es-CO" w:eastAsia="es-CO"/>
              </w:rPr>
              <w:t>l = 1</w:t>
            </w:r>
          </w:p>
        </w:tc>
        <w:tc>
          <w:tcPr>
            <w:tcW w:w="1252" w:type="dxa"/>
            <w:tcBorders>
              <w:top w:val="nil"/>
              <w:left w:val="nil"/>
              <w:bottom w:val="single" w:sz="4" w:space="0" w:color="auto"/>
              <w:right w:val="single" w:sz="4" w:space="0" w:color="auto"/>
            </w:tcBorders>
            <w:shd w:val="clear" w:color="auto" w:fill="auto"/>
            <w:noWrap/>
            <w:vAlign w:val="center"/>
            <w:hideMark/>
          </w:tcPr>
          <w:p w14:paraId="72EEDED2"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0E70444"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99B86C9"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r>
      <w:tr w:rsidR="0017067E" w:rsidRPr="0017067E" w14:paraId="098A7EC7" w14:textId="77777777" w:rsidTr="00CC4124">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04E06FB" w14:textId="77777777" w:rsidR="0017067E" w:rsidRPr="0017067E" w:rsidRDefault="0017067E" w:rsidP="0017067E">
            <w:pPr>
              <w:spacing w:before="0" w:after="0"/>
              <w:jc w:val="center"/>
              <w:rPr>
                <w:rFonts w:cs="Arial"/>
                <w:i/>
                <w:iCs/>
                <w:color w:val="000000"/>
                <w:sz w:val="16"/>
                <w:szCs w:val="16"/>
                <w:lang w:val="es-CO" w:eastAsia="es-CO"/>
              </w:rPr>
            </w:pPr>
            <w:r w:rsidRPr="0017067E">
              <w:rPr>
                <w:rFonts w:cs="Arial"/>
                <w:i/>
                <w:iCs/>
                <w:color w:val="000000"/>
                <w:sz w:val="16"/>
                <w:szCs w:val="16"/>
                <w:lang w:val="es-CO" w:eastAsia="es-CO"/>
              </w:rPr>
              <w:t>l = 2</w:t>
            </w:r>
          </w:p>
        </w:tc>
        <w:tc>
          <w:tcPr>
            <w:tcW w:w="1252" w:type="dxa"/>
            <w:tcBorders>
              <w:top w:val="nil"/>
              <w:left w:val="nil"/>
              <w:bottom w:val="single" w:sz="4" w:space="0" w:color="auto"/>
              <w:right w:val="single" w:sz="4" w:space="0" w:color="auto"/>
            </w:tcBorders>
            <w:shd w:val="clear" w:color="auto" w:fill="auto"/>
            <w:noWrap/>
            <w:vAlign w:val="center"/>
            <w:hideMark/>
          </w:tcPr>
          <w:p w14:paraId="7C6EC2B1"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02FF5B7"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AF2393D"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r>
      <w:tr w:rsidR="0017067E" w:rsidRPr="0017067E" w14:paraId="19CB825E" w14:textId="77777777" w:rsidTr="00CC4124">
        <w:trPr>
          <w:trHeight w:val="255"/>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12E52D0" w14:textId="77777777" w:rsidR="0017067E" w:rsidRPr="0017067E" w:rsidRDefault="0017067E" w:rsidP="0017067E">
            <w:pPr>
              <w:spacing w:before="0" w:after="0"/>
              <w:jc w:val="center"/>
              <w:rPr>
                <w:rFonts w:cs="Arial"/>
                <w:i/>
                <w:iCs/>
                <w:color w:val="000000"/>
                <w:sz w:val="16"/>
                <w:szCs w:val="16"/>
                <w:lang w:val="es-CO" w:eastAsia="es-CO"/>
              </w:rPr>
            </w:pPr>
            <w:r w:rsidRPr="0017067E">
              <w:rPr>
                <w:rFonts w:cs="Arial"/>
                <w:i/>
                <w:iCs/>
                <w:color w:val="000000"/>
                <w:sz w:val="16"/>
                <w:szCs w:val="16"/>
                <w:lang w:val="es-CO" w:eastAsia="es-CO"/>
              </w:rPr>
              <w:t>l = 3</w:t>
            </w:r>
          </w:p>
        </w:tc>
        <w:tc>
          <w:tcPr>
            <w:tcW w:w="1252" w:type="dxa"/>
            <w:tcBorders>
              <w:top w:val="nil"/>
              <w:left w:val="nil"/>
              <w:bottom w:val="single" w:sz="4" w:space="0" w:color="auto"/>
              <w:right w:val="single" w:sz="4" w:space="0" w:color="auto"/>
            </w:tcBorders>
            <w:shd w:val="clear" w:color="auto" w:fill="auto"/>
            <w:noWrap/>
            <w:vAlign w:val="center"/>
            <w:hideMark/>
          </w:tcPr>
          <w:p w14:paraId="092BCA16"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FF45D45"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CAB1183"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r>
      <w:tr w:rsidR="0017067E" w:rsidRPr="0017067E" w14:paraId="0C6EE65F" w14:textId="77777777" w:rsidTr="00CC4124">
        <w:trPr>
          <w:trHeight w:val="255"/>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F551755" w14:textId="77777777" w:rsidR="0017067E" w:rsidRPr="0017067E" w:rsidRDefault="0017067E" w:rsidP="0017067E">
            <w:pPr>
              <w:spacing w:before="0" w:after="0"/>
              <w:jc w:val="center"/>
              <w:rPr>
                <w:rFonts w:cs="Arial"/>
                <w:i/>
                <w:iCs/>
                <w:color w:val="000000"/>
                <w:sz w:val="16"/>
                <w:szCs w:val="16"/>
                <w:lang w:val="es-CO" w:eastAsia="es-CO"/>
              </w:rPr>
            </w:pPr>
            <w:r w:rsidRPr="0017067E">
              <w:rPr>
                <w:rFonts w:cs="Arial"/>
                <w:i/>
                <w:iCs/>
                <w:color w:val="000000"/>
                <w:sz w:val="16"/>
                <w:szCs w:val="16"/>
                <w:lang w:val="es-CO" w:eastAsia="es-CO"/>
              </w:rPr>
              <w:t>l = 4</w:t>
            </w:r>
          </w:p>
        </w:tc>
        <w:tc>
          <w:tcPr>
            <w:tcW w:w="1252" w:type="dxa"/>
            <w:tcBorders>
              <w:top w:val="nil"/>
              <w:left w:val="nil"/>
              <w:bottom w:val="single" w:sz="4" w:space="0" w:color="auto"/>
              <w:right w:val="single" w:sz="4" w:space="0" w:color="auto"/>
            </w:tcBorders>
            <w:shd w:val="clear" w:color="auto" w:fill="auto"/>
            <w:noWrap/>
            <w:vAlign w:val="center"/>
            <w:hideMark/>
          </w:tcPr>
          <w:p w14:paraId="6E6CE0C8"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1F84EBE"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DF1B30E"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r>
      <w:tr w:rsidR="0017067E" w:rsidRPr="0017067E" w14:paraId="1B772AD6" w14:textId="77777777" w:rsidTr="00CC4124">
        <w:trPr>
          <w:trHeight w:val="255"/>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5888C87" w14:textId="77777777" w:rsidR="0017067E" w:rsidRPr="0017067E" w:rsidRDefault="0017067E" w:rsidP="0017067E">
            <w:pPr>
              <w:spacing w:before="0" w:after="0"/>
              <w:jc w:val="center"/>
              <w:rPr>
                <w:rFonts w:cs="Arial"/>
                <w:i/>
                <w:iCs/>
                <w:color w:val="000000"/>
                <w:sz w:val="16"/>
                <w:szCs w:val="16"/>
                <w:lang w:val="es-CO" w:eastAsia="es-CO"/>
              </w:rPr>
            </w:pPr>
            <w:r w:rsidRPr="0017067E">
              <w:rPr>
                <w:rFonts w:cs="Arial"/>
                <w:i/>
                <w:iCs/>
                <w:color w:val="000000"/>
                <w:sz w:val="16"/>
                <w:szCs w:val="16"/>
                <w:lang w:val="es-CO" w:eastAsia="es-CO"/>
              </w:rPr>
              <w:t>l = 5</w:t>
            </w:r>
          </w:p>
        </w:tc>
        <w:tc>
          <w:tcPr>
            <w:tcW w:w="1252" w:type="dxa"/>
            <w:tcBorders>
              <w:top w:val="nil"/>
              <w:left w:val="nil"/>
              <w:bottom w:val="single" w:sz="4" w:space="0" w:color="auto"/>
              <w:right w:val="single" w:sz="4" w:space="0" w:color="auto"/>
            </w:tcBorders>
            <w:shd w:val="clear" w:color="auto" w:fill="auto"/>
            <w:noWrap/>
            <w:vAlign w:val="center"/>
            <w:hideMark/>
          </w:tcPr>
          <w:p w14:paraId="3283CB7E"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5228050"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7A120E2"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1.918.528.000</w:t>
            </w:r>
          </w:p>
        </w:tc>
      </w:tr>
      <w:tr w:rsidR="0017067E" w:rsidRPr="0017067E" w14:paraId="25C21C72" w14:textId="77777777" w:rsidTr="00CC4124">
        <w:trPr>
          <w:trHeight w:val="255"/>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5B31814" w14:textId="77777777" w:rsidR="0017067E" w:rsidRPr="0017067E" w:rsidRDefault="0017067E" w:rsidP="0017067E">
            <w:pPr>
              <w:spacing w:before="0" w:after="0"/>
              <w:jc w:val="center"/>
              <w:rPr>
                <w:rFonts w:cs="Arial"/>
                <w:i/>
                <w:iCs/>
                <w:color w:val="000000"/>
                <w:sz w:val="16"/>
                <w:szCs w:val="16"/>
                <w:lang w:val="es-CO" w:eastAsia="es-CO"/>
              </w:rPr>
            </w:pPr>
            <w:r w:rsidRPr="0017067E">
              <w:rPr>
                <w:rFonts w:cs="Arial"/>
                <w:i/>
                <w:iCs/>
                <w:color w:val="000000"/>
                <w:sz w:val="16"/>
                <w:szCs w:val="16"/>
                <w:lang w:val="es-CO" w:eastAsia="es-CO"/>
              </w:rPr>
              <w:t>l = 6</w:t>
            </w:r>
          </w:p>
        </w:tc>
        <w:tc>
          <w:tcPr>
            <w:tcW w:w="1252" w:type="dxa"/>
            <w:tcBorders>
              <w:top w:val="nil"/>
              <w:left w:val="nil"/>
              <w:bottom w:val="single" w:sz="4" w:space="0" w:color="auto"/>
              <w:right w:val="single" w:sz="4" w:space="0" w:color="auto"/>
            </w:tcBorders>
            <w:shd w:val="clear" w:color="auto" w:fill="auto"/>
            <w:noWrap/>
            <w:vAlign w:val="center"/>
            <w:hideMark/>
          </w:tcPr>
          <w:p w14:paraId="02AF83EC"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2264A13E"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98A9D53"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r>
      <w:tr w:rsidR="0017067E" w:rsidRPr="0017067E" w14:paraId="0B0B0E45" w14:textId="77777777" w:rsidTr="00CC4124">
        <w:trPr>
          <w:trHeight w:val="255"/>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2CA0A19" w14:textId="77777777" w:rsidR="0017067E" w:rsidRPr="0017067E" w:rsidRDefault="0017067E" w:rsidP="0017067E">
            <w:pPr>
              <w:spacing w:before="0" w:after="0"/>
              <w:jc w:val="center"/>
              <w:rPr>
                <w:rFonts w:cs="Arial"/>
                <w:i/>
                <w:iCs/>
                <w:color w:val="000000"/>
                <w:sz w:val="16"/>
                <w:szCs w:val="16"/>
                <w:lang w:val="es-CO" w:eastAsia="es-CO"/>
              </w:rPr>
            </w:pPr>
            <w:r w:rsidRPr="0017067E">
              <w:rPr>
                <w:rFonts w:cs="Arial"/>
                <w:i/>
                <w:iCs/>
                <w:color w:val="000000"/>
                <w:sz w:val="16"/>
                <w:szCs w:val="16"/>
                <w:lang w:val="es-CO" w:eastAsia="es-CO"/>
              </w:rPr>
              <w:t>l = 7</w:t>
            </w:r>
          </w:p>
        </w:tc>
        <w:tc>
          <w:tcPr>
            <w:tcW w:w="1252" w:type="dxa"/>
            <w:tcBorders>
              <w:top w:val="nil"/>
              <w:left w:val="nil"/>
              <w:bottom w:val="single" w:sz="4" w:space="0" w:color="auto"/>
              <w:right w:val="single" w:sz="4" w:space="0" w:color="auto"/>
            </w:tcBorders>
            <w:shd w:val="clear" w:color="auto" w:fill="auto"/>
            <w:noWrap/>
            <w:vAlign w:val="center"/>
            <w:hideMark/>
          </w:tcPr>
          <w:p w14:paraId="3BF21BE7"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22536F2"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78B9CD6F"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486.720.530</w:t>
            </w:r>
          </w:p>
        </w:tc>
      </w:tr>
      <w:tr w:rsidR="0017067E" w:rsidRPr="0017067E" w14:paraId="3A2B0149" w14:textId="77777777" w:rsidTr="00CC4124">
        <w:trPr>
          <w:trHeight w:val="255"/>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22F12C1" w14:textId="77777777" w:rsidR="0017067E" w:rsidRPr="0017067E" w:rsidRDefault="0017067E" w:rsidP="0017067E">
            <w:pPr>
              <w:spacing w:before="0" w:after="0"/>
              <w:jc w:val="center"/>
              <w:rPr>
                <w:rFonts w:cs="Arial"/>
                <w:i/>
                <w:iCs/>
                <w:color w:val="000000"/>
                <w:sz w:val="16"/>
                <w:szCs w:val="16"/>
                <w:lang w:val="es-CO" w:eastAsia="es-CO"/>
              </w:rPr>
            </w:pPr>
            <w:r w:rsidRPr="0017067E">
              <w:rPr>
                <w:rFonts w:cs="Arial"/>
                <w:i/>
                <w:iCs/>
                <w:color w:val="000000"/>
                <w:sz w:val="16"/>
                <w:szCs w:val="16"/>
                <w:lang w:val="es-CO" w:eastAsia="es-CO"/>
              </w:rPr>
              <w:t>l = 8</w:t>
            </w:r>
          </w:p>
        </w:tc>
        <w:tc>
          <w:tcPr>
            <w:tcW w:w="1252" w:type="dxa"/>
            <w:tcBorders>
              <w:top w:val="nil"/>
              <w:left w:val="nil"/>
              <w:bottom w:val="single" w:sz="4" w:space="0" w:color="auto"/>
              <w:right w:val="single" w:sz="4" w:space="0" w:color="auto"/>
            </w:tcBorders>
            <w:shd w:val="clear" w:color="auto" w:fill="auto"/>
            <w:noWrap/>
            <w:vAlign w:val="center"/>
            <w:hideMark/>
          </w:tcPr>
          <w:p w14:paraId="22EF5DF7"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3F49D21"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530.586.086</w:t>
            </w:r>
          </w:p>
        </w:tc>
        <w:tc>
          <w:tcPr>
            <w:tcW w:w="0" w:type="auto"/>
            <w:tcBorders>
              <w:top w:val="nil"/>
              <w:left w:val="nil"/>
              <w:bottom w:val="single" w:sz="4" w:space="0" w:color="auto"/>
              <w:right w:val="single" w:sz="4" w:space="0" w:color="auto"/>
            </w:tcBorders>
            <w:shd w:val="clear" w:color="auto" w:fill="auto"/>
            <w:noWrap/>
            <w:vAlign w:val="center"/>
            <w:hideMark/>
          </w:tcPr>
          <w:p w14:paraId="6A3CD101"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2.759.560.197</w:t>
            </w:r>
          </w:p>
        </w:tc>
      </w:tr>
      <w:tr w:rsidR="0017067E" w:rsidRPr="0017067E" w14:paraId="75B1C912" w14:textId="77777777" w:rsidTr="00CC4124">
        <w:trPr>
          <w:trHeight w:val="255"/>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EDD12E8" w14:textId="77777777" w:rsidR="0017067E" w:rsidRPr="0017067E" w:rsidRDefault="0017067E" w:rsidP="0017067E">
            <w:pPr>
              <w:spacing w:before="0" w:after="0"/>
              <w:jc w:val="center"/>
              <w:rPr>
                <w:rFonts w:cs="Arial"/>
                <w:i/>
                <w:iCs/>
                <w:color w:val="000000"/>
                <w:sz w:val="16"/>
                <w:szCs w:val="16"/>
                <w:lang w:val="es-CO" w:eastAsia="es-CO"/>
              </w:rPr>
            </w:pPr>
            <w:r w:rsidRPr="0017067E">
              <w:rPr>
                <w:rFonts w:cs="Arial"/>
                <w:i/>
                <w:iCs/>
                <w:color w:val="000000"/>
                <w:sz w:val="16"/>
                <w:szCs w:val="16"/>
                <w:lang w:val="es-CO" w:eastAsia="es-CO"/>
              </w:rPr>
              <w:t>l = 9</w:t>
            </w:r>
          </w:p>
        </w:tc>
        <w:tc>
          <w:tcPr>
            <w:tcW w:w="1252" w:type="dxa"/>
            <w:tcBorders>
              <w:top w:val="nil"/>
              <w:left w:val="nil"/>
              <w:bottom w:val="single" w:sz="4" w:space="0" w:color="auto"/>
              <w:right w:val="single" w:sz="4" w:space="0" w:color="auto"/>
            </w:tcBorders>
            <w:shd w:val="clear" w:color="auto" w:fill="auto"/>
            <w:noWrap/>
            <w:vAlign w:val="center"/>
            <w:hideMark/>
          </w:tcPr>
          <w:p w14:paraId="222B0967"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81473F4"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1.524.093.000</w:t>
            </w:r>
          </w:p>
        </w:tc>
        <w:tc>
          <w:tcPr>
            <w:tcW w:w="0" w:type="auto"/>
            <w:tcBorders>
              <w:top w:val="nil"/>
              <w:left w:val="nil"/>
              <w:bottom w:val="single" w:sz="4" w:space="0" w:color="auto"/>
              <w:right w:val="single" w:sz="4" w:space="0" w:color="auto"/>
            </w:tcBorders>
            <w:shd w:val="clear" w:color="auto" w:fill="auto"/>
            <w:noWrap/>
            <w:vAlign w:val="center"/>
            <w:hideMark/>
          </w:tcPr>
          <w:p w14:paraId="73B1590A" w14:textId="77777777" w:rsidR="0017067E" w:rsidRPr="0017067E" w:rsidRDefault="0017067E" w:rsidP="0017067E">
            <w:pPr>
              <w:spacing w:before="0" w:after="0"/>
              <w:jc w:val="right"/>
              <w:rPr>
                <w:rFonts w:cs="Arial"/>
                <w:i/>
                <w:iCs/>
                <w:sz w:val="16"/>
                <w:szCs w:val="16"/>
                <w:lang w:val="es-CO" w:eastAsia="es-CO"/>
              </w:rPr>
            </w:pPr>
            <w:r w:rsidRPr="0017067E">
              <w:rPr>
                <w:rFonts w:cs="Arial"/>
                <w:i/>
                <w:iCs/>
                <w:sz w:val="16"/>
                <w:szCs w:val="16"/>
                <w:lang w:val="es-CO" w:eastAsia="es-CO"/>
              </w:rPr>
              <w:t>3.223.329.000</w:t>
            </w:r>
          </w:p>
        </w:tc>
      </w:tr>
    </w:tbl>
    <w:p w14:paraId="56FD6278" w14:textId="77777777" w:rsidR="0017067E" w:rsidRDefault="0017067E" w:rsidP="00934562"/>
    <w:p w14:paraId="28FF684E" w14:textId="0D3F9D9F" w:rsidR="00001670" w:rsidRPr="00A12F3F" w:rsidRDefault="00001670" w:rsidP="00EF3FC0">
      <w:pPr>
        <w:pStyle w:val="Artculo"/>
        <w:spacing w:before="200" w:after="200"/>
        <w:ind w:left="0"/>
        <w:outlineLvl w:val="2"/>
        <w:rPr>
          <w:b w:val="0"/>
          <w:bCs/>
        </w:rPr>
      </w:pPr>
      <w:r w:rsidRPr="00A12F3F">
        <w:rPr>
          <w:b w:val="0"/>
          <w:bCs/>
        </w:rPr>
        <w:t xml:space="preserve">La presente resolución deberá notificarse </w:t>
      </w:r>
      <w:r w:rsidR="00112F4C" w:rsidRPr="00A12F3F">
        <w:rPr>
          <w:b w:val="0"/>
          <w:bCs/>
        </w:rPr>
        <w:t>a</w:t>
      </w:r>
      <w:r w:rsidR="00850420">
        <w:rPr>
          <w:b w:val="0"/>
          <w:bCs/>
        </w:rPr>
        <w:t>l representante legal de</w:t>
      </w:r>
      <w:r w:rsidRPr="00A12F3F">
        <w:rPr>
          <w:b w:val="0"/>
          <w:bCs/>
        </w:rPr>
        <w:t xml:space="preserve"> </w:t>
      </w:r>
      <w:r w:rsidR="00112F4C" w:rsidRPr="00A12F3F">
        <w:rPr>
          <w:b w:val="0"/>
          <w:bCs/>
        </w:rPr>
        <w:t>Empresas Municipales de Cali E.I.C.E E.S.P</w:t>
      </w:r>
      <w:r w:rsidRPr="00A12F3F">
        <w:rPr>
          <w:b w:val="0"/>
          <w:bCs/>
        </w:rPr>
        <w:t>.</w:t>
      </w:r>
      <w:r w:rsidR="0077646C" w:rsidRPr="00A12F3F">
        <w:rPr>
          <w:b w:val="0"/>
          <w:bCs/>
        </w:rPr>
        <w:t xml:space="preserve"> y publicarse en el </w:t>
      </w:r>
      <w:r w:rsidR="0077646C" w:rsidRPr="0074578F">
        <w:rPr>
          <w:b w:val="0"/>
          <w:bCs/>
          <w:i/>
          <w:iCs/>
        </w:rPr>
        <w:t>Diario Oficial</w:t>
      </w:r>
      <w:r w:rsidR="0077646C" w:rsidRPr="00A12F3F">
        <w:rPr>
          <w:b w:val="0"/>
          <w:bCs/>
        </w:rPr>
        <w:t xml:space="preserve">. </w:t>
      </w:r>
      <w:r w:rsidRPr="00A12F3F">
        <w:rPr>
          <w:b w:val="0"/>
          <w:bCs/>
        </w:rPr>
        <w:t>Contra lo aquí dispuesto no procede recurso alguno</w:t>
      </w:r>
      <w:r w:rsidR="00117E03">
        <w:rPr>
          <w:b w:val="0"/>
          <w:bCs/>
        </w:rPr>
        <w:t>,</w:t>
      </w:r>
      <w:r w:rsidRPr="00A12F3F">
        <w:rPr>
          <w:b w:val="0"/>
          <w:bCs/>
        </w:rPr>
        <w:t xml:space="preserve"> toda vez que </w:t>
      </w:r>
      <w:r w:rsidR="00117E03">
        <w:rPr>
          <w:b w:val="0"/>
          <w:bCs/>
        </w:rPr>
        <w:t xml:space="preserve">se </w:t>
      </w:r>
      <w:r w:rsidRPr="00A12F3F">
        <w:rPr>
          <w:b w:val="0"/>
          <w:bCs/>
        </w:rPr>
        <w:t>entienden agotados todos los recursos que por ley son obligatorios.</w:t>
      </w:r>
    </w:p>
    <w:p w14:paraId="329AA3A9" w14:textId="77777777" w:rsidR="001067D3" w:rsidRPr="00691037" w:rsidRDefault="00585CF8" w:rsidP="00AB59B2">
      <w:pPr>
        <w:spacing w:before="360" w:after="360"/>
        <w:jc w:val="center"/>
        <w:rPr>
          <w:b/>
        </w:rPr>
      </w:pPr>
      <w:r w:rsidRPr="00691037">
        <w:rPr>
          <w:b/>
        </w:rPr>
        <w:t>NOTIF</w:t>
      </w:r>
      <w:r w:rsidR="00157B49" w:rsidRPr="00691037">
        <w:rPr>
          <w:b/>
        </w:rPr>
        <w:t>Í</w:t>
      </w:r>
      <w:r w:rsidRPr="00691037">
        <w:rPr>
          <w:b/>
        </w:rPr>
        <w:t xml:space="preserve">QUESE, </w:t>
      </w:r>
      <w:r w:rsidR="001067D3" w:rsidRPr="00691037">
        <w:rPr>
          <w:b/>
        </w:rPr>
        <w:t>PUBLÍQUESE Y CÚMPLASE</w:t>
      </w:r>
    </w:p>
    <w:p w14:paraId="2CEB1AEA" w14:textId="6EACD4DD" w:rsidR="00433E81" w:rsidRPr="00691037" w:rsidRDefault="003343FE" w:rsidP="007C127E">
      <w:r w:rsidRPr="00691037">
        <w:t xml:space="preserve">Dado en Bogotá D.C., </w:t>
      </w:r>
      <w:r w:rsidR="0074578F" w:rsidRPr="0074578F">
        <w:rPr>
          <w:b/>
          <w:bCs/>
        </w:rPr>
        <w:t>31 MAR. 2022</w:t>
      </w:r>
    </w:p>
    <w:p w14:paraId="41617548" w14:textId="67EE755E" w:rsidR="00D03B05" w:rsidRPr="00691037" w:rsidRDefault="00D03B05" w:rsidP="007C127E"/>
    <w:p w14:paraId="6AA77080" w14:textId="5C8E8DC3" w:rsidR="00D547E3" w:rsidRDefault="00D547E3" w:rsidP="007C127E"/>
    <w:p w14:paraId="57165E19" w14:textId="77777777" w:rsidR="00117E03" w:rsidRPr="00691037" w:rsidRDefault="00117E03" w:rsidP="007C127E"/>
    <w:tbl>
      <w:tblPr>
        <w:tblW w:w="9214" w:type="dxa"/>
        <w:jc w:val="center"/>
        <w:tblCellSpacing w:w="0" w:type="dxa"/>
        <w:tblCellMar>
          <w:left w:w="0" w:type="dxa"/>
          <w:right w:w="0" w:type="dxa"/>
        </w:tblCellMar>
        <w:tblLook w:val="04A0" w:firstRow="1" w:lastRow="0" w:firstColumn="1" w:lastColumn="0" w:noHBand="0" w:noVBand="1"/>
      </w:tblPr>
      <w:tblGrid>
        <w:gridCol w:w="4536"/>
        <w:gridCol w:w="4678"/>
      </w:tblGrid>
      <w:tr w:rsidR="00950BFC" w:rsidRPr="00691037" w14:paraId="4D99204E" w14:textId="77777777" w:rsidTr="00117E03">
        <w:trPr>
          <w:tblCellSpacing w:w="0" w:type="dxa"/>
          <w:jc w:val="center"/>
        </w:trPr>
        <w:tc>
          <w:tcPr>
            <w:tcW w:w="4536" w:type="dxa"/>
          </w:tcPr>
          <w:p w14:paraId="64D31871" w14:textId="5F21B696" w:rsidR="00950BFC" w:rsidRPr="00691037" w:rsidRDefault="00B14B95" w:rsidP="00894B89">
            <w:pPr>
              <w:spacing w:before="0" w:after="0"/>
              <w:ind w:left="66"/>
              <w:jc w:val="center"/>
              <w:rPr>
                <w:rFonts w:cs="Arial"/>
                <w:b/>
              </w:rPr>
            </w:pPr>
            <w:r w:rsidRPr="00691037">
              <w:rPr>
                <w:rFonts w:cs="Arial"/>
                <w:b/>
              </w:rPr>
              <w:t>MIGUEL LOTERO</w:t>
            </w:r>
            <w:r w:rsidR="00AB59B2" w:rsidRPr="00691037">
              <w:rPr>
                <w:rFonts w:cs="Arial"/>
                <w:b/>
              </w:rPr>
              <w:t xml:space="preserve"> ROBLEDO</w:t>
            </w:r>
            <w:r w:rsidRPr="00691037">
              <w:rPr>
                <w:rFonts w:cs="Arial"/>
                <w:b/>
              </w:rPr>
              <w:t xml:space="preserve"> </w:t>
            </w:r>
          </w:p>
        </w:tc>
        <w:tc>
          <w:tcPr>
            <w:tcW w:w="4678" w:type="dxa"/>
          </w:tcPr>
          <w:p w14:paraId="115D913A" w14:textId="2264395E" w:rsidR="00950BFC" w:rsidRPr="00691037" w:rsidRDefault="004F5234" w:rsidP="00DE7B7E">
            <w:pPr>
              <w:spacing w:before="0" w:after="0"/>
              <w:ind w:left="69"/>
              <w:jc w:val="center"/>
              <w:rPr>
                <w:rFonts w:cs="Arial"/>
                <w:b/>
              </w:rPr>
            </w:pPr>
            <w:r w:rsidRPr="00691037">
              <w:rPr>
                <w:rFonts w:cs="Arial"/>
                <w:b/>
              </w:rPr>
              <w:t>JORGE ALBERTO VALENCIA MARÍN</w:t>
            </w:r>
          </w:p>
        </w:tc>
      </w:tr>
      <w:tr w:rsidR="00950BFC" w:rsidRPr="00691037" w14:paraId="7FFDAB47" w14:textId="77777777" w:rsidTr="00117E03">
        <w:trPr>
          <w:tblCellSpacing w:w="0" w:type="dxa"/>
          <w:jc w:val="center"/>
        </w:trPr>
        <w:tc>
          <w:tcPr>
            <w:tcW w:w="4536" w:type="dxa"/>
            <w:hideMark/>
          </w:tcPr>
          <w:p w14:paraId="0679400F" w14:textId="4F97E07A" w:rsidR="00950BFC" w:rsidRPr="00691037" w:rsidRDefault="00950BFC" w:rsidP="00894B89">
            <w:pPr>
              <w:spacing w:before="0" w:after="0"/>
              <w:ind w:left="66"/>
              <w:jc w:val="center"/>
              <w:rPr>
                <w:rFonts w:eastAsia="Arial Unicode MS" w:cs="Arial"/>
                <w:color w:val="000000"/>
              </w:rPr>
            </w:pPr>
            <w:r w:rsidRPr="00691037">
              <w:rPr>
                <w:rFonts w:cs="Arial"/>
              </w:rPr>
              <w:t>Viceministro de Energía, delegado del Ministr</w:t>
            </w:r>
            <w:r w:rsidR="009F5E1B" w:rsidRPr="00691037">
              <w:rPr>
                <w:rFonts w:cs="Arial"/>
              </w:rPr>
              <w:t>o</w:t>
            </w:r>
            <w:r w:rsidRPr="00691037">
              <w:rPr>
                <w:rFonts w:cs="Arial"/>
              </w:rPr>
              <w:t xml:space="preserve"> de Minas y Energía</w:t>
            </w:r>
          </w:p>
        </w:tc>
        <w:tc>
          <w:tcPr>
            <w:tcW w:w="4678" w:type="dxa"/>
            <w:hideMark/>
          </w:tcPr>
          <w:p w14:paraId="749B2C41" w14:textId="77777777" w:rsidR="00950BFC" w:rsidRPr="00691037" w:rsidRDefault="00950BFC" w:rsidP="004237FF">
            <w:pPr>
              <w:spacing w:before="0" w:after="0"/>
              <w:jc w:val="center"/>
              <w:rPr>
                <w:rFonts w:eastAsia="Arial Unicode MS" w:cs="Arial"/>
                <w:color w:val="000000"/>
              </w:rPr>
            </w:pPr>
            <w:r w:rsidRPr="00691037">
              <w:rPr>
                <w:rFonts w:cs="Arial"/>
              </w:rPr>
              <w:t xml:space="preserve">Director </w:t>
            </w:r>
            <w:r w:rsidR="004237FF" w:rsidRPr="00691037">
              <w:rPr>
                <w:rFonts w:cs="Arial"/>
              </w:rPr>
              <w:t xml:space="preserve">Ejecutivo </w:t>
            </w:r>
          </w:p>
        </w:tc>
      </w:tr>
      <w:tr w:rsidR="00950BFC" w:rsidRPr="00CF2A2D" w14:paraId="7104A71B" w14:textId="77777777" w:rsidTr="00117E03">
        <w:trPr>
          <w:tblCellSpacing w:w="0" w:type="dxa"/>
          <w:jc w:val="center"/>
        </w:trPr>
        <w:tc>
          <w:tcPr>
            <w:tcW w:w="4536" w:type="dxa"/>
            <w:hideMark/>
          </w:tcPr>
          <w:p w14:paraId="41A0B1C3" w14:textId="77777777" w:rsidR="00950BFC" w:rsidRPr="00CF2A2D" w:rsidRDefault="00950BFC" w:rsidP="00894B89">
            <w:pPr>
              <w:spacing w:before="0" w:after="0"/>
              <w:ind w:left="66"/>
              <w:jc w:val="center"/>
              <w:rPr>
                <w:rFonts w:eastAsia="Arial Unicode MS" w:cs="Arial"/>
                <w:color w:val="000000"/>
              </w:rPr>
            </w:pPr>
            <w:r w:rsidRPr="00691037">
              <w:rPr>
                <w:rFonts w:cs="Arial"/>
              </w:rPr>
              <w:t>Presidente</w:t>
            </w:r>
          </w:p>
        </w:tc>
        <w:tc>
          <w:tcPr>
            <w:tcW w:w="4678" w:type="dxa"/>
          </w:tcPr>
          <w:p w14:paraId="4CD06021" w14:textId="77777777" w:rsidR="00950BFC" w:rsidRPr="00CF2A2D" w:rsidRDefault="00950BFC" w:rsidP="00894B89">
            <w:pPr>
              <w:spacing w:before="0" w:after="0"/>
              <w:jc w:val="center"/>
              <w:rPr>
                <w:rFonts w:eastAsia="Arial Unicode MS" w:cs="Arial"/>
                <w:color w:val="000000"/>
              </w:rPr>
            </w:pPr>
          </w:p>
        </w:tc>
      </w:tr>
    </w:tbl>
    <w:p w14:paraId="3932EB4A" w14:textId="77777777" w:rsidR="007C127E" w:rsidRPr="00CF2A2D" w:rsidRDefault="007C127E" w:rsidP="00DE3151">
      <w:pPr>
        <w:ind w:right="425"/>
        <w:rPr>
          <w:i/>
        </w:rPr>
      </w:pPr>
    </w:p>
    <w:sectPr w:rsidR="007C127E" w:rsidRPr="00CF2A2D"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B036" w14:textId="77777777" w:rsidR="00766F0A" w:rsidRDefault="00766F0A">
      <w:r>
        <w:separator/>
      </w:r>
    </w:p>
    <w:p w14:paraId="506EC941" w14:textId="77777777" w:rsidR="00766F0A" w:rsidRDefault="00766F0A"/>
    <w:p w14:paraId="452BA0F3" w14:textId="77777777" w:rsidR="00766F0A" w:rsidRDefault="00766F0A" w:rsidP="00C851C0"/>
  </w:endnote>
  <w:endnote w:type="continuationSeparator" w:id="0">
    <w:p w14:paraId="2EA0D965" w14:textId="77777777" w:rsidR="00766F0A" w:rsidRDefault="00766F0A">
      <w:r>
        <w:continuationSeparator/>
      </w:r>
    </w:p>
    <w:p w14:paraId="6BC0B608" w14:textId="77777777" w:rsidR="00766F0A" w:rsidRDefault="00766F0A"/>
    <w:p w14:paraId="5B142F8A" w14:textId="77777777" w:rsidR="00766F0A" w:rsidRDefault="00766F0A"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4DF5" w14:textId="6F7FC003" w:rsidR="00F228EB" w:rsidRDefault="00F228EB">
    <w:pPr>
      <w:pStyle w:val="Piedepgina"/>
    </w:pPr>
  </w:p>
  <w:p w14:paraId="12F6243C" w14:textId="07D8D011" w:rsidR="00F228EB" w:rsidRDefault="00F228EB">
    <w:pPr>
      <w:pStyle w:val="Piedepgina"/>
    </w:pPr>
  </w:p>
  <w:p w14:paraId="23B2CD7B" w14:textId="77777777" w:rsidR="00F228EB" w:rsidRDefault="00F228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BC18" w14:textId="77777777" w:rsidR="00766F0A" w:rsidRDefault="00766F0A">
      <w:r>
        <w:separator/>
      </w:r>
    </w:p>
    <w:p w14:paraId="11C7B6C5" w14:textId="77777777" w:rsidR="00766F0A" w:rsidRDefault="00766F0A"/>
    <w:p w14:paraId="35BB5312" w14:textId="77777777" w:rsidR="00766F0A" w:rsidRDefault="00766F0A" w:rsidP="00C851C0"/>
  </w:footnote>
  <w:footnote w:type="continuationSeparator" w:id="0">
    <w:p w14:paraId="28D0174F" w14:textId="77777777" w:rsidR="00766F0A" w:rsidRDefault="00766F0A">
      <w:r>
        <w:continuationSeparator/>
      </w:r>
    </w:p>
    <w:p w14:paraId="521AEC11" w14:textId="77777777" w:rsidR="00766F0A" w:rsidRDefault="00766F0A"/>
    <w:p w14:paraId="6DDF351E" w14:textId="77777777" w:rsidR="00766F0A" w:rsidRDefault="00766F0A"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593D6D9F" w:rsidR="00DE3904" w:rsidRPr="002560C5" w:rsidRDefault="00DE3904" w:rsidP="0074578F">
    <w:pPr>
      <w:pStyle w:val="Ttulo1"/>
      <w:numPr>
        <w:ilvl w:val="0"/>
        <w:numId w:val="0"/>
      </w:numPr>
      <w:spacing w:after="0"/>
      <w:ind w:right="6"/>
      <w:jc w:val="left"/>
      <w:rPr>
        <w:rFonts w:cs="Arial"/>
        <w:b w:val="0"/>
        <w:sz w:val="22"/>
        <w:szCs w:val="22"/>
      </w:rPr>
    </w:pPr>
    <w:r w:rsidRPr="002560C5">
      <w:rPr>
        <w:rFonts w:cs="Arial"/>
        <w:b w:val="0"/>
        <w:sz w:val="22"/>
        <w:szCs w:val="22"/>
      </w:rPr>
      <w:t xml:space="preserve">RESOLUCIÓN No.  </w:t>
    </w:r>
    <w:r w:rsidR="0074578F" w:rsidRPr="0074578F">
      <w:rPr>
        <w:rFonts w:cs="Arial"/>
        <w:bCs/>
        <w:szCs w:val="24"/>
        <w:u w:val="single"/>
      </w:rPr>
      <w:t>501 028</w:t>
    </w:r>
    <w:r w:rsidRPr="002560C5">
      <w:rPr>
        <w:rFonts w:cs="Arial"/>
        <w:b w:val="0"/>
        <w:sz w:val="22"/>
        <w:szCs w:val="22"/>
      </w:rPr>
      <w:tab/>
      <w:t>DE _</w:t>
    </w:r>
    <w:r w:rsidR="0074578F" w:rsidRPr="0074578F">
      <w:rPr>
        <w:rFonts w:cs="Arial"/>
        <w:bCs/>
        <w:szCs w:val="24"/>
        <w:u w:val="single"/>
      </w:rPr>
      <w:t>31 MAR.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Pr="00B72FDC">
        <w:rPr>
          <w:rFonts w:cs="Arial"/>
          <w:b w:val="0"/>
          <w:noProof/>
          <w:sz w:val="22"/>
          <w:szCs w:val="22"/>
        </w:rPr>
        <w:t>7</w:t>
      </w:r>
    </w:fldSimple>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0F2A5DB" wp14:editId="57D1B4E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8750D"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5DD5AEA9" w14:textId="0B1222ED" w:rsidR="00DF398E" w:rsidRPr="0074578F" w:rsidRDefault="00DE3904" w:rsidP="00986ECC">
    <w:pPr>
      <w:pBdr>
        <w:bottom w:val="single" w:sz="4" w:space="1" w:color="auto"/>
      </w:pBdr>
    </w:pPr>
    <w:r w:rsidRPr="0074578F">
      <w:t xml:space="preserve">Por la cual </w:t>
    </w:r>
    <w:r w:rsidR="006E04F4" w:rsidRPr="0074578F">
      <w:t xml:space="preserve">se resuelve el recurso de reposición interpuesto por </w:t>
    </w:r>
    <w:r w:rsidR="007B25F9" w:rsidRPr="0074578F">
      <w:t>Empresas Municipales de Cali E.I.C.E. E.S.P</w:t>
    </w:r>
    <w:r w:rsidR="006E04F4" w:rsidRPr="0074578F">
      <w:t xml:space="preserve">., contra la Resolución CREG </w:t>
    </w:r>
    <w:r w:rsidR="007B25F9" w:rsidRPr="0074578F">
      <w:t>203</w:t>
    </w:r>
    <w:r w:rsidR="006E04F4" w:rsidRPr="0074578F">
      <w:t xml:space="preserve"> de 2</w:t>
    </w:r>
    <w:r w:rsidR="001D0C52" w:rsidRPr="0074578F">
      <w:t>0</w:t>
    </w:r>
    <w:r w:rsidR="007B25F9" w:rsidRPr="0074578F">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82A74"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2A645F8"/>
    <w:multiLevelType w:val="hybridMultilevel"/>
    <w:tmpl w:val="1CD4346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E17A71"/>
    <w:multiLevelType w:val="hybridMultilevel"/>
    <w:tmpl w:val="9C76CFB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F16D54"/>
    <w:multiLevelType w:val="hybridMultilevel"/>
    <w:tmpl w:val="02BEAC8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126D1AD0"/>
    <w:multiLevelType w:val="hybridMultilevel"/>
    <w:tmpl w:val="9F96C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7716F80"/>
    <w:multiLevelType w:val="hybridMultilevel"/>
    <w:tmpl w:val="9F96C3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2" w15:restartNumberingAfterBreak="0">
    <w:nsid w:val="1DCB35B1"/>
    <w:multiLevelType w:val="hybridMultilevel"/>
    <w:tmpl w:val="E9225CE4"/>
    <w:lvl w:ilvl="0" w:tplc="EB721F0E">
      <w:start w:val="21"/>
      <w:numFmt w:val="lowerLetter"/>
      <w:lvlText w:val="%1."/>
      <w:lvlJc w:val="left"/>
      <w:pPr>
        <w:ind w:left="1068" w:hanging="360"/>
      </w:pPr>
      <w:rPr>
        <w:rFonts w:hint="default"/>
        <w:i/>
        <w:i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4"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8" w15:restartNumberingAfterBreak="0">
    <w:nsid w:val="2E0E7C04"/>
    <w:multiLevelType w:val="hybridMultilevel"/>
    <w:tmpl w:val="0F28B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097508E"/>
    <w:multiLevelType w:val="hybridMultilevel"/>
    <w:tmpl w:val="2A1CC4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24"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26"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8"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9" w15:restartNumberingAfterBreak="0">
    <w:nsid w:val="4D917261"/>
    <w:multiLevelType w:val="hybridMultilevel"/>
    <w:tmpl w:val="C426A1FE"/>
    <w:lvl w:ilvl="0" w:tplc="23FCF892">
      <w:numFmt w:val="bullet"/>
      <w:lvlText w:val="-"/>
      <w:lvlJc w:val="left"/>
      <w:pPr>
        <w:ind w:left="1068" w:hanging="360"/>
      </w:pPr>
      <w:rPr>
        <w:rFonts w:ascii="Bookman Old Style" w:eastAsia="Times New Roman" w:hAnsi="Bookman Old Style" w:cs="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4F471EEB"/>
    <w:multiLevelType w:val="multilevel"/>
    <w:tmpl w:val="7F48610C"/>
    <w:name w:val="Nueva lista 3"/>
    <w:lvl w:ilvl="0">
      <w:start w:val="1"/>
      <w:numFmt w:val="decimal"/>
      <w:pStyle w:val="Artculo"/>
      <w:suff w:val="space"/>
      <w:lvlText w:val="Artículo %1."/>
      <w:lvlJc w:val="left"/>
      <w:pPr>
        <w:ind w:left="3544" w:firstLine="0"/>
      </w:pPr>
      <w:rPr>
        <w:rFonts w:hint="default"/>
        <w:b/>
      </w:rPr>
    </w:lvl>
    <w:lvl w:ilvl="1">
      <w:start w:val="1"/>
      <w:numFmt w:val="none"/>
      <w:suff w:val="nothing"/>
      <w:lvlText w:val=""/>
      <w:lvlJc w:val="left"/>
      <w:pPr>
        <w:ind w:left="2267" w:firstLine="0"/>
      </w:pPr>
      <w:rPr>
        <w:rFonts w:hint="default"/>
      </w:rPr>
    </w:lvl>
    <w:lvl w:ilvl="2">
      <w:start w:val="1"/>
      <w:numFmt w:val="none"/>
      <w:suff w:val="nothing"/>
      <w:lvlText w:val=""/>
      <w:lvlJc w:val="left"/>
      <w:pPr>
        <w:ind w:left="2267" w:firstLine="0"/>
      </w:pPr>
      <w:rPr>
        <w:rFonts w:hint="default"/>
      </w:rPr>
    </w:lvl>
    <w:lvl w:ilvl="3">
      <w:start w:val="1"/>
      <w:numFmt w:val="none"/>
      <w:suff w:val="nothing"/>
      <w:lvlText w:val=""/>
      <w:lvlJc w:val="left"/>
      <w:pPr>
        <w:ind w:left="2267" w:firstLine="0"/>
      </w:pPr>
      <w:rPr>
        <w:rFonts w:hint="default"/>
      </w:rPr>
    </w:lvl>
    <w:lvl w:ilvl="4">
      <w:start w:val="1"/>
      <w:numFmt w:val="none"/>
      <w:suff w:val="nothing"/>
      <w:lvlText w:val=""/>
      <w:lvlJc w:val="left"/>
      <w:pPr>
        <w:ind w:left="2267" w:firstLine="0"/>
      </w:pPr>
      <w:rPr>
        <w:rFonts w:hint="default"/>
      </w:rPr>
    </w:lvl>
    <w:lvl w:ilvl="5">
      <w:start w:val="1"/>
      <w:numFmt w:val="none"/>
      <w:suff w:val="nothing"/>
      <w:lvlText w:val=""/>
      <w:lvlJc w:val="left"/>
      <w:pPr>
        <w:ind w:left="2267" w:firstLine="0"/>
      </w:pPr>
      <w:rPr>
        <w:rFonts w:hint="default"/>
      </w:rPr>
    </w:lvl>
    <w:lvl w:ilvl="6">
      <w:start w:val="1"/>
      <w:numFmt w:val="none"/>
      <w:suff w:val="nothing"/>
      <w:lvlText w:val=""/>
      <w:lvlJc w:val="left"/>
      <w:pPr>
        <w:ind w:left="2267" w:firstLine="0"/>
      </w:pPr>
      <w:rPr>
        <w:rFonts w:hint="default"/>
      </w:rPr>
    </w:lvl>
    <w:lvl w:ilvl="7">
      <w:start w:val="1"/>
      <w:numFmt w:val="none"/>
      <w:suff w:val="nothing"/>
      <w:lvlText w:val=""/>
      <w:lvlJc w:val="left"/>
      <w:pPr>
        <w:ind w:left="2267" w:firstLine="0"/>
      </w:pPr>
      <w:rPr>
        <w:rFonts w:hint="default"/>
      </w:rPr>
    </w:lvl>
    <w:lvl w:ilvl="8">
      <w:start w:val="1"/>
      <w:numFmt w:val="none"/>
      <w:suff w:val="nothing"/>
      <w:lvlText w:val=""/>
      <w:lvlJc w:val="left"/>
      <w:pPr>
        <w:ind w:left="2267" w:firstLine="0"/>
      </w:pPr>
      <w:rPr>
        <w:rFonts w:hint="default"/>
      </w:rPr>
    </w:lvl>
  </w:abstractNum>
  <w:abstractNum w:abstractNumId="31" w15:restartNumberingAfterBreak="0">
    <w:nsid w:val="4F8A31A8"/>
    <w:multiLevelType w:val="hybridMultilevel"/>
    <w:tmpl w:val="245A14C2"/>
    <w:lvl w:ilvl="0" w:tplc="9F228D34">
      <w:start w:val="1"/>
      <w:numFmt w:val="decimal"/>
      <w:lvlText w:val="%1."/>
      <w:lvlJc w:val="left"/>
      <w:pPr>
        <w:ind w:left="1136" w:hanging="428"/>
      </w:pPr>
      <w:rPr>
        <w:rFonts w:ascii="Arial" w:eastAsia="Arial" w:hAnsi="Arial" w:cs="Arial" w:hint="default"/>
        <w:b w:val="0"/>
        <w:bCs w:val="0"/>
        <w:w w:val="100"/>
        <w:sz w:val="24"/>
        <w:szCs w:val="24"/>
        <w:lang w:val="es-ES" w:eastAsia="en-US" w:bidi="ar-SA"/>
      </w:rPr>
    </w:lvl>
    <w:lvl w:ilvl="1" w:tplc="DDEC49E0">
      <w:numFmt w:val="bullet"/>
      <w:lvlText w:val="•"/>
      <w:lvlJc w:val="left"/>
      <w:pPr>
        <w:ind w:left="1347" w:hanging="428"/>
      </w:pPr>
      <w:rPr>
        <w:rFonts w:hint="default"/>
        <w:lang w:val="es-ES" w:eastAsia="en-US" w:bidi="ar-SA"/>
      </w:rPr>
    </w:lvl>
    <w:lvl w:ilvl="2" w:tplc="AE489208">
      <w:numFmt w:val="bullet"/>
      <w:lvlText w:val="•"/>
      <w:lvlJc w:val="left"/>
      <w:pPr>
        <w:ind w:left="2289" w:hanging="428"/>
      </w:pPr>
      <w:rPr>
        <w:rFonts w:hint="default"/>
        <w:lang w:val="es-ES" w:eastAsia="en-US" w:bidi="ar-SA"/>
      </w:rPr>
    </w:lvl>
    <w:lvl w:ilvl="3" w:tplc="B15E118A">
      <w:numFmt w:val="bullet"/>
      <w:lvlText w:val="•"/>
      <w:lvlJc w:val="left"/>
      <w:pPr>
        <w:ind w:left="3231" w:hanging="428"/>
      </w:pPr>
      <w:rPr>
        <w:rFonts w:hint="default"/>
        <w:lang w:val="es-ES" w:eastAsia="en-US" w:bidi="ar-SA"/>
      </w:rPr>
    </w:lvl>
    <w:lvl w:ilvl="4" w:tplc="4BB6E34C">
      <w:numFmt w:val="bullet"/>
      <w:lvlText w:val="•"/>
      <w:lvlJc w:val="left"/>
      <w:pPr>
        <w:ind w:left="4173" w:hanging="428"/>
      </w:pPr>
      <w:rPr>
        <w:rFonts w:hint="default"/>
        <w:lang w:val="es-ES" w:eastAsia="en-US" w:bidi="ar-SA"/>
      </w:rPr>
    </w:lvl>
    <w:lvl w:ilvl="5" w:tplc="67E29F7C">
      <w:numFmt w:val="bullet"/>
      <w:lvlText w:val="•"/>
      <w:lvlJc w:val="left"/>
      <w:pPr>
        <w:ind w:left="5115" w:hanging="428"/>
      </w:pPr>
      <w:rPr>
        <w:rFonts w:hint="default"/>
        <w:lang w:val="es-ES" w:eastAsia="en-US" w:bidi="ar-SA"/>
      </w:rPr>
    </w:lvl>
    <w:lvl w:ilvl="6" w:tplc="FFC4D14A">
      <w:numFmt w:val="bullet"/>
      <w:lvlText w:val="•"/>
      <w:lvlJc w:val="left"/>
      <w:pPr>
        <w:ind w:left="6058" w:hanging="428"/>
      </w:pPr>
      <w:rPr>
        <w:rFonts w:hint="default"/>
        <w:lang w:val="es-ES" w:eastAsia="en-US" w:bidi="ar-SA"/>
      </w:rPr>
    </w:lvl>
    <w:lvl w:ilvl="7" w:tplc="A51CBA28">
      <w:numFmt w:val="bullet"/>
      <w:lvlText w:val="•"/>
      <w:lvlJc w:val="left"/>
      <w:pPr>
        <w:ind w:left="7000" w:hanging="428"/>
      </w:pPr>
      <w:rPr>
        <w:rFonts w:hint="default"/>
        <w:lang w:val="es-ES" w:eastAsia="en-US" w:bidi="ar-SA"/>
      </w:rPr>
    </w:lvl>
    <w:lvl w:ilvl="8" w:tplc="404614CA">
      <w:numFmt w:val="bullet"/>
      <w:lvlText w:val="•"/>
      <w:lvlJc w:val="left"/>
      <w:pPr>
        <w:ind w:left="7942" w:hanging="428"/>
      </w:pPr>
      <w:rPr>
        <w:rFonts w:hint="default"/>
        <w:lang w:val="es-ES" w:eastAsia="en-US" w:bidi="ar-SA"/>
      </w:rPr>
    </w:lvl>
  </w:abstractNum>
  <w:abstractNum w:abstractNumId="3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F427BEC"/>
    <w:multiLevelType w:val="hybridMultilevel"/>
    <w:tmpl w:val="9F96C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43"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146674459">
    <w:abstractNumId w:val="1"/>
  </w:num>
  <w:num w:numId="2" w16cid:durableId="1954164197">
    <w:abstractNumId w:val="17"/>
  </w:num>
  <w:num w:numId="3" w16cid:durableId="1062562570">
    <w:abstractNumId w:val="33"/>
  </w:num>
  <w:num w:numId="4" w16cid:durableId="1880968022">
    <w:abstractNumId w:val="30"/>
  </w:num>
  <w:num w:numId="5" w16cid:durableId="762721361">
    <w:abstractNumId w:val="37"/>
  </w:num>
  <w:num w:numId="6" w16cid:durableId="388190143">
    <w:abstractNumId w:val="14"/>
  </w:num>
  <w:num w:numId="7" w16cid:durableId="1917938172">
    <w:abstractNumId w:val="30"/>
  </w:num>
  <w:num w:numId="8" w16cid:durableId="139231179">
    <w:abstractNumId w:val="9"/>
  </w:num>
  <w:num w:numId="9" w16cid:durableId="608701761">
    <w:abstractNumId w:val="4"/>
  </w:num>
  <w:num w:numId="10" w16cid:durableId="1386874709">
    <w:abstractNumId w:val="27"/>
  </w:num>
  <w:num w:numId="11" w16cid:durableId="1899584546">
    <w:abstractNumId w:val="22"/>
  </w:num>
  <w:num w:numId="12" w16cid:durableId="1685210124">
    <w:abstractNumId w:val="8"/>
  </w:num>
  <w:num w:numId="13" w16cid:durableId="800344078">
    <w:abstractNumId w:val="46"/>
  </w:num>
  <w:num w:numId="14" w16cid:durableId="300619055">
    <w:abstractNumId w:val="24"/>
  </w:num>
  <w:num w:numId="15" w16cid:durableId="254215608">
    <w:abstractNumId w:val="41"/>
  </w:num>
  <w:num w:numId="16" w16cid:durableId="1577519688">
    <w:abstractNumId w:val="36"/>
  </w:num>
  <w:num w:numId="17" w16cid:durableId="880941464">
    <w:abstractNumId w:val="37"/>
  </w:num>
  <w:num w:numId="18" w16cid:durableId="1264991260">
    <w:abstractNumId w:val="13"/>
  </w:num>
  <w:num w:numId="19" w16cid:durableId="301737248">
    <w:abstractNumId w:val="37"/>
  </w:num>
  <w:num w:numId="20" w16cid:durableId="1513376187">
    <w:abstractNumId w:val="34"/>
  </w:num>
  <w:num w:numId="21" w16cid:durableId="1057171091">
    <w:abstractNumId w:val="37"/>
  </w:num>
  <w:num w:numId="22" w16cid:durableId="1235355631">
    <w:abstractNumId w:val="3"/>
  </w:num>
  <w:num w:numId="23" w16cid:durableId="126897240">
    <w:abstractNumId w:val="20"/>
  </w:num>
  <w:num w:numId="24" w16cid:durableId="2051956895">
    <w:abstractNumId w:val="40"/>
  </w:num>
  <w:num w:numId="25" w16cid:durableId="720714925">
    <w:abstractNumId w:val="44"/>
  </w:num>
  <w:num w:numId="26" w16cid:durableId="1678386149">
    <w:abstractNumId w:val="19"/>
  </w:num>
  <w:num w:numId="27" w16cid:durableId="1879120477">
    <w:abstractNumId w:val="45"/>
  </w:num>
  <w:num w:numId="28" w16cid:durableId="1673145525">
    <w:abstractNumId w:val="32"/>
  </w:num>
  <w:num w:numId="29" w16cid:durableId="763182722">
    <w:abstractNumId w:val="37"/>
  </w:num>
  <w:num w:numId="30" w16cid:durableId="1157113197">
    <w:abstractNumId w:val="28"/>
  </w:num>
  <w:num w:numId="31" w16cid:durableId="1234969990">
    <w:abstractNumId w:val="37"/>
  </w:num>
  <w:num w:numId="32" w16cid:durableId="501042743">
    <w:abstractNumId w:val="30"/>
  </w:num>
  <w:num w:numId="33" w16cid:durableId="1978299187">
    <w:abstractNumId w:val="37"/>
  </w:num>
  <w:num w:numId="34" w16cid:durableId="249706833">
    <w:abstractNumId w:val="30"/>
  </w:num>
  <w:num w:numId="35" w16cid:durableId="1377661653">
    <w:abstractNumId w:val="43"/>
  </w:num>
  <w:num w:numId="36" w16cid:durableId="1838232718">
    <w:abstractNumId w:val="30"/>
  </w:num>
  <w:num w:numId="37" w16cid:durableId="1196187703">
    <w:abstractNumId w:val="15"/>
  </w:num>
  <w:num w:numId="38" w16cid:durableId="57173233">
    <w:abstractNumId w:val="37"/>
  </w:num>
  <w:num w:numId="39" w16cid:durableId="1044450550">
    <w:abstractNumId w:val="23"/>
  </w:num>
  <w:num w:numId="40" w16cid:durableId="1193152825">
    <w:abstractNumId w:val="42"/>
  </w:num>
  <w:num w:numId="41" w16cid:durableId="427425941">
    <w:abstractNumId w:val="37"/>
  </w:num>
  <w:num w:numId="42" w16cid:durableId="1876655974">
    <w:abstractNumId w:val="37"/>
  </w:num>
  <w:num w:numId="43" w16cid:durableId="1710455499">
    <w:abstractNumId w:val="37"/>
  </w:num>
  <w:num w:numId="44" w16cid:durableId="1299456400">
    <w:abstractNumId w:val="37"/>
  </w:num>
  <w:num w:numId="45" w16cid:durableId="40134676">
    <w:abstractNumId w:val="37"/>
  </w:num>
  <w:num w:numId="46" w16cid:durableId="934901308">
    <w:abstractNumId w:val="16"/>
  </w:num>
  <w:num w:numId="47" w16cid:durableId="2045933730">
    <w:abstractNumId w:val="30"/>
  </w:num>
  <w:num w:numId="48" w16cid:durableId="1979266556">
    <w:abstractNumId w:val="30"/>
  </w:num>
  <w:num w:numId="49" w16cid:durableId="364600738">
    <w:abstractNumId w:val="30"/>
  </w:num>
  <w:num w:numId="50" w16cid:durableId="1704863029">
    <w:abstractNumId w:val="30"/>
  </w:num>
  <w:num w:numId="51" w16cid:durableId="1557156890">
    <w:abstractNumId w:val="30"/>
  </w:num>
  <w:num w:numId="52" w16cid:durableId="1295869762">
    <w:abstractNumId w:val="30"/>
  </w:num>
  <w:num w:numId="53" w16cid:durableId="676035463">
    <w:abstractNumId w:val="47"/>
  </w:num>
  <w:num w:numId="54" w16cid:durableId="1033771155">
    <w:abstractNumId w:val="30"/>
  </w:num>
  <w:num w:numId="55" w16cid:durableId="1467356302">
    <w:abstractNumId w:val="30"/>
  </w:num>
  <w:num w:numId="56" w16cid:durableId="1189491824">
    <w:abstractNumId w:val="26"/>
  </w:num>
  <w:num w:numId="57" w16cid:durableId="400832770">
    <w:abstractNumId w:val="30"/>
  </w:num>
  <w:num w:numId="58" w16cid:durableId="927081749">
    <w:abstractNumId w:val="30"/>
  </w:num>
  <w:num w:numId="59" w16cid:durableId="476804045">
    <w:abstractNumId w:val="39"/>
  </w:num>
  <w:num w:numId="60" w16cid:durableId="1446195733">
    <w:abstractNumId w:val="2"/>
  </w:num>
  <w:num w:numId="61" w16cid:durableId="7755017">
    <w:abstractNumId w:val="6"/>
  </w:num>
  <w:num w:numId="62" w16cid:durableId="526605675">
    <w:abstractNumId w:val="31"/>
  </w:num>
  <w:num w:numId="63" w16cid:durableId="1978297902">
    <w:abstractNumId w:val="5"/>
  </w:num>
  <w:num w:numId="64" w16cid:durableId="1421872512">
    <w:abstractNumId w:val="12"/>
  </w:num>
  <w:num w:numId="65" w16cid:durableId="1985041572">
    <w:abstractNumId w:val="29"/>
  </w:num>
  <w:num w:numId="66" w16cid:durableId="1690066224">
    <w:abstractNumId w:val="18"/>
  </w:num>
  <w:num w:numId="67" w16cid:durableId="1888057618">
    <w:abstractNumId w:val="21"/>
  </w:num>
  <w:num w:numId="68" w16cid:durableId="959529359">
    <w:abstractNumId w:val="30"/>
  </w:num>
  <w:num w:numId="69" w16cid:durableId="385835136">
    <w:abstractNumId w:val="10"/>
  </w:num>
  <w:num w:numId="70" w16cid:durableId="1633055020">
    <w:abstractNumId w:val="7"/>
  </w:num>
  <w:num w:numId="71" w16cid:durableId="1101071429">
    <w:abstractNumId w:val="38"/>
  </w:num>
  <w:num w:numId="72" w16cid:durableId="356467820">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2C5"/>
    <w:rsid w:val="000014A8"/>
    <w:rsid w:val="00001670"/>
    <w:rsid w:val="0000191D"/>
    <w:rsid w:val="0000215F"/>
    <w:rsid w:val="00003049"/>
    <w:rsid w:val="00004CB6"/>
    <w:rsid w:val="00005326"/>
    <w:rsid w:val="000056FB"/>
    <w:rsid w:val="00006585"/>
    <w:rsid w:val="00006AE2"/>
    <w:rsid w:val="00006EF5"/>
    <w:rsid w:val="000076A1"/>
    <w:rsid w:val="00011754"/>
    <w:rsid w:val="0001195E"/>
    <w:rsid w:val="0001209B"/>
    <w:rsid w:val="00012259"/>
    <w:rsid w:val="0001368F"/>
    <w:rsid w:val="00015F4C"/>
    <w:rsid w:val="00016B85"/>
    <w:rsid w:val="00017396"/>
    <w:rsid w:val="000203BE"/>
    <w:rsid w:val="0002117B"/>
    <w:rsid w:val="00021C6D"/>
    <w:rsid w:val="000227E1"/>
    <w:rsid w:val="00022832"/>
    <w:rsid w:val="00023841"/>
    <w:rsid w:val="00024EEB"/>
    <w:rsid w:val="00025383"/>
    <w:rsid w:val="00025C30"/>
    <w:rsid w:val="00025D05"/>
    <w:rsid w:val="000268D6"/>
    <w:rsid w:val="00027C0A"/>
    <w:rsid w:val="00027C0E"/>
    <w:rsid w:val="000318BC"/>
    <w:rsid w:val="00032C8E"/>
    <w:rsid w:val="00034669"/>
    <w:rsid w:val="00034F65"/>
    <w:rsid w:val="0003547A"/>
    <w:rsid w:val="0003568E"/>
    <w:rsid w:val="000356FD"/>
    <w:rsid w:val="0003695A"/>
    <w:rsid w:val="00040250"/>
    <w:rsid w:val="00042A98"/>
    <w:rsid w:val="000432E2"/>
    <w:rsid w:val="0004377A"/>
    <w:rsid w:val="000442EE"/>
    <w:rsid w:val="000446EC"/>
    <w:rsid w:val="00045094"/>
    <w:rsid w:val="00045D3D"/>
    <w:rsid w:val="0005171B"/>
    <w:rsid w:val="00051D1F"/>
    <w:rsid w:val="000531F1"/>
    <w:rsid w:val="00053BE6"/>
    <w:rsid w:val="00055984"/>
    <w:rsid w:val="00055B4A"/>
    <w:rsid w:val="00056ECE"/>
    <w:rsid w:val="0005705F"/>
    <w:rsid w:val="0005740C"/>
    <w:rsid w:val="00063454"/>
    <w:rsid w:val="00063657"/>
    <w:rsid w:val="0006566D"/>
    <w:rsid w:val="00066693"/>
    <w:rsid w:val="00070AA9"/>
    <w:rsid w:val="0007409E"/>
    <w:rsid w:val="00076680"/>
    <w:rsid w:val="00076A1D"/>
    <w:rsid w:val="000771FB"/>
    <w:rsid w:val="000778F1"/>
    <w:rsid w:val="000800AB"/>
    <w:rsid w:val="0008073E"/>
    <w:rsid w:val="0008115D"/>
    <w:rsid w:val="000821D9"/>
    <w:rsid w:val="00082B34"/>
    <w:rsid w:val="00082FE9"/>
    <w:rsid w:val="000831AC"/>
    <w:rsid w:val="000837A5"/>
    <w:rsid w:val="00083AA8"/>
    <w:rsid w:val="00083D18"/>
    <w:rsid w:val="00084F74"/>
    <w:rsid w:val="000857D1"/>
    <w:rsid w:val="0008751B"/>
    <w:rsid w:val="0008776A"/>
    <w:rsid w:val="0009104E"/>
    <w:rsid w:val="0009196C"/>
    <w:rsid w:val="00091CDB"/>
    <w:rsid w:val="00095EA2"/>
    <w:rsid w:val="000A1319"/>
    <w:rsid w:val="000A19AC"/>
    <w:rsid w:val="000A38CC"/>
    <w:rsid w:val="000A4F1E"/>
    <w:rsid w:val="000A4FBF"/>
    <w:rsid w:val="000B2EC9"/>
    <w:rsid w:val="000B3688"/>
    <w:rsid w:val="000B4A74"/>
    <w:rsid w:val="000B6491"/>
    <w:rsid w:val="000B65BD"/>
    <w:rsid w:val="000B7990"/>
    <w:rsid w:val="000C06AF"/>
    <w:rsid w:val="000C1951"/>
    <w:rsid w:val="000C1DE0"/>
    <w:rsid w:val="000C21B9"/>
    <w:rsid w:val="000C266A"/>
    <w:rsid w:val="000C5D30"/>
    <w:rsid w:val="000C5DF4"/>
    <w:rsid w:val="000C62A7"/>
    <w:rsid w:val="000C64D6"/>
    <w:rsid w:val="000C6881"/>
    <w:rsid w:val="000C743D"/>
    <w:rsid w:val="000C784A"/>
    <w:rsid w:val="000C7C35"/>
    <w:rsid w:val="000D1E36"/>
    <w:rsid w:val="000D245C"/>
    <w:rsid w:val="000D26F8"/>
    <w:rsid w:val="000D2A00"/>
    <w:rsid w:val="000D2E49"/>
    <w:rsid w:val="000D36AF"/>
    <w:rsid w:val="000D3884"/>
    <w:rsid w:val="000D3EE6"/>
    <w:rsid w:val="000D3FC2"/>
    <w:rsid w:val="000D4CE8"/>
    <w:rsid w:val="000D5201"/>
    <w:rsid w:val="000D5C79"/>
    <w:rsid w:val="000E022D"/>
    <w:rsid w:val="000E0668"/>
    <w:rsid w:val="000E2A42"/>
    <w:rsid w:val="000E3D26"/>
    <w:rsid w:val="000F071A"/>
    <w:rsid w:val="000F30B5"/>
    <w:rsid w:val="000F3A75"/>
    <w:rsid w:val="000F4463"/>
    <w:rsid w:val="000F47C4"/>
    <w:rsid w:val="000F5392"/>
    <w:rsid w:val="000F563E"/>
    <w:rsid w:val="000F68AA"/>
    <w:rsid w:val="000F6A5E"/>
    <w:rsid w:val="000F6CFE"/>
    <w:rsid w:val="000F7AE9"/>
    <w:rsid w:val="000F7C81"/>
    <w:rsid w:val="0010087D"/>
    <w:rsid w:val="0010101F"/>
    <w:rsid w:val="00101F35"/>
    <w:rsid w:val="0010213B"/>
    <w:rsid w:val="00102339"/>
    <w:rsid w:val="0010333D"/>
    <w:rsid w:val="001054EF"/>
    <w:rsid w:val="00105E02"/>
    <w:rsid w:val="0010658E"/>
    <w:rsid w:val="00106654"/>
    <w:rsid w:val="001067D3"/>
    <w:rsid w:val="00107FFD"/>
    <w:rsid w:val="001106AF"/>
    <w:rsid w:val="00111CD7"/>
    <w:rsid w:val="001129C7"/>
    <w:rsid w:val="00112F16"/>
    <w:rsid w:val="00112F4C"/>
    <w:rsid w:val="001147FF"/>
    <w:rsid w:val="001166F8"/>
    <w:rsid w:val="001177E6"/>
    <w:rsid w:val="00117E03"/>
    <w:rsid w:val="00120607"/>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2F7D"/>
    <w:rsid w:val="0015338C"/>
    <w:rsid w:val="001541F3"/>
    <w:rsid w:val="00154D0C"/>
    <w:rsid w:val="00155CCF"/>
    <w:rsid w:val="001560A7"/>
    <w:rsid w:val="00156A07"/>
    <w:rsid w:val="00157B49"/>
    <w:rsid w:val="00160BCF"/>
    <w:rsid w:val="00161084"/>
    <w:rsid w:val="001610E0"/>
    <w:rsid w:val="001615EB"/>
    <w:rsid w:val="00164E00"/>
    <w:rsid w:val="00166AA9"/>
    <w:rsid w:val="00166B53"/>
    <w:rsid w:val="0017067E"/>
    <w:rsid w:val="001710F9"/>
    <w:rsid w:val="001711AE"/>
    <w:rsid w:val="00171B59"/>
    <w:rsid w:val="0017477B"/>
    <w:rsid w:val="001762DD"/>
    <w:rsid w:val="00177652"/>
    <w:rsid w:val="001778BC"/>
    <w:rsid w:val="00177D48"/>
    <w:rsid w:val="00180A59"/>
    <w:rsid w:val="0018101B"/>
    <w:rsid w:val="001812A8"/>
    <w:rsid w:val="0018241F"/>
    <w:rsid w:val="001827DF"/>
    <w:rsid w:val="00184170"/>
    <w:rsid w:val="00185F79"/>
    <w:rsid w:val="00186788"/>
    <w:rsid w:val="001876F9"/>
    <w:rsid w:val="00190C2D"/>
    <w:rsid w:val="00190F0B"/>
    <w:rsid w:val="0019132F"/>
    <w:rsid w:val="00192CBF"/>
    <w:rsid w:val="00192FF1"/>
    <w:rsid w:val="00194947"/>
    <w:rsid w:val="001949D2"/>
    <w:rsid w:val="001949FD"/>
    <w:rsid w:val="00194C52"/>
    <w:rsid w:val="0019667F"/>
    <w:rsid w:val="00196D8C"/>
    <w:rsid w:val="00197F32"/>
    <w:rsid w:val="001A1422"/>
    <w:rsid w:val="001A2B6E"/>
    <w:rsid w:val="001A3643"/>
    <w:rsid w:val="001A39D5"/>
    <w:rsid w:val="001A44FC"/>
    <w:rsid w:val="001A52B3"/>
    <w:rsid w:val="001A5314"/>
    <w:rsid w:val="001A548D"/>
    <w:rsid w:val="001A5F1B"/>
    <w:rsid w:val="001A6488"/>
    <w:rsid w:val="001A6DB8"/>
    <w:rsid w:val="001A7613"/>
    <w:rsid w:val="001B03F7"/>
    <w:rsid w:val="001B05A4"/>
    <w:rsid w:val="001B17F4"/>
    <w:rsid w:val="001B1C22"/>
    <w:rsid w:val="001B34C6"/>
    <w:rsid w:val="001B7661"/>
    <w:rsid w:val="001C01F5"/>
    <w:rsid w:val="001C0C42"/>
    <w:rsid w:val="001C2018"/>
    <w:rsid w:val="001C25A4"/>
    <w:rsid w:val="001C36F4"/>
    <w:rsid w:val="001C3877"/>
    <w:rsid w:val="001C4A3C"/>
    <w:rsid w:val="001C603D"/>
    <w:rsid w:val="001D0772"/>
    <w:rsid w:val="001D0C52"/>
    <w:rsid w:val="001D31E0"/>
    <w:rsid w:val="001D3333"/>
    <w:rsid w:val="001D516B"/>
    <w:rsid w:val="001D68E3"/>
    <w:rsid w:val="001D7832"/>
    <w:rsid w:val="001E23C9"/>
    <w:rsid w:val="001E26B9"/>
    <w:rsid w:val="001E3911"/>
    <w:rsid w:val="001E485E"/>
    <w:rsid w:val="001E692F"/>
    <w:rsid w:val="001F2C5B"/>
    <w:rsid w:val="001F2FD8"/>
    <w:rsid w:val="001F4256"/>
    <w:rsid w:val="001F5AFE"/>
    <w:rsid w:val="001F780F"/>
    <w:rsid w:val="002001AC"/>
    <w:rsid w:val="002012D8"/>
    <w:rsid w:val="002015A0"/>
    <w:rsid w:val="00202B2F"/>
    <w:rsid w:val="002038CE"/>
    <w:rsid w:val="002039D6"/>
    <w:rsid w:val="00204D82"/>
    <w:rsid w:val="0020533E"/>
    <w:rsid w:val="00206407"/>
    <w:rsid w:val="0020684F"/>
    <w:rsid w:val="00207A82"/>
    <w:rsid w:val="00207D99"/>
    <w:rsid w:val="00210DC1"/>
    <w:rsid w:val="0021157A"/>
    <w:rsid w:val="00211D34"/>
    <w:rsid w:val="0021297B"/>
    <w:rsid w:val="00212A1E"/>
    <w:rsid w:val="002133FA"/>
    <w:rsid w:val="0021414A"/>
    <w:rsid w:val="00214328"/>
    <w:rsid w:val="00214F04"/>
    <w:rsid w:val="00217D47"/>
    <w:rsid w:val="002205FF"/>
    <w:rsid w:val="00221054"/>
    <w:rsid w:val="00221277"/>
    <w:rsid w:val="00223E50"/>
    <w:rsid w:val="0022483E"/>
    <w:rsid w:val="00224FC9"/>
    <w:rsid w:val="00227061"/>
    <w:rsid w:val="00227307"/>
    <w:rsid w:val="00227E1E"/>
    <w:rsid w:val="00232EFC"/>
    <w:rsid w:val="0023338E"/>
    <w:rsid w:val="002336A9"/>
    <w:rsid w:val="002352B9"/>
    <w:rsid w:val="0023598E"/>
    <w:rsid w:val="00235CD5"/>
    <w:rsid w:val="0023621E"/>
    <w:rsid w:val="002367F5"/>
    <w:rsid w:val="00237721"/>
    <w:rsid w:val="00237EDC"/>
    <w:rsid w:val="00240640"/>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76CA8"/>
    <w:rsid w:val="00280F65"/>
    <w:rsid w:val="002821BE"/>
    <w:rsid w:val="002836E2"/>
    <w:rsid w:val="0028662C"/>
    <w:rsid w:val="00287463"/>
    <w:rsid w:val="002903C0"/>
    <w:rsid w:val="002903D1"/>
    <w:rsid w:val="00291726"/>
    <w:rsid w:val="002922A7"/>
    <w:rsid w:val="002929D2"/>
    <w:rsid w:val="00292FE9"/>
    <w:rsid w:val="00295857"/>
    <w:rsid w:val="00295ACD"/>
    <w:rsid w:val="0029607C"/>
    <w:rsid w:val="0029698E"/>
    <w:rsid w:val="002A185D"/>
    <w:rsid w:val="002A4C12"/>
    <w:rsid w:val="002A51EF"/>
    <w:rsid w:val="002A782A"/>
    <w:rsid w:val="002A7D62"/>
    <w:rsid w:val="002B11E2"/>
    <w:rsid w:val="002B24B8"/>
    <w:rsid w:val="002B5E3C"/>
    <w:rsid w:val="002B6D37"/>
    <w:rsid w:val="002B6E5C"/>
    <w:rsid w:val="002B71B1"/>
    <w:rsid w:val="002C01FA"/>
    <w:rsid w:val="002C3488"/>
    <w:rsid w:val="002C5612"/>
    <w:rsid w:val="002C6520"/>
    <w:rsid w:val="002C68ED"/>
    <w:rsid w:val="002C7252"/>
    <w:rsid w:val="002D074F"/>
    <w:rsid w:val="002D32A9"/>
    <w:rsid w:val="002D3778"/>
    <w:rsid w:val="002D3AE9"/>
    <w:rsid w:val="002D3CE7"/>
    <w:rsid w:val="002D4510"/>
    <w:rsid w:val="002D590A"/>
    <w:rsid w:val="002D7D6C"/>
    <w:rsid w:val="002E09F5"/>
    <w:rsid w:val="002E1770"/>
    <w:rsid w:val="002E1AF2"/>
    <w:rsid w:val="002E1F65"/>
    <w:rsid w:val="002E2A00"/>
    <w:rsid w:val="002E635C"/>
    <w:rsid w:val="002E7997"/>
    <w:rsid w:val="002F026E"/>
    <w:rsid w:val="002F0734"/>
    <w:rsid w:val="002F07C7"/>
    <w:rsid w:val="002F22EB"/>
    <w:rsid w:val="002F3712"/>
    <w:rsid w:val="002F46E7"/>
    <w:rsid w:val="002F72DB"/>
    <w:rsid w:val="002F7495"/>
    <w:rsid w:val="002F75C0"/>
    <w:rsid w:val="002F76D8"/>
    <w:rsid w:val="002F7B19"/>
    <w:rsid w:val="002F7B35"/>
    <w:rsid w:val="003008A1"/>
    <w:rsid w:val="00302EFB"/>
    <w:rsid w:val="0030336F"/>
    <w:rsid w:val="003040BE"/>
    <w:rsid w:val="0030641B"/>
    <w:rsid w:val="00307E9C"/>
    <w:rsid w:val="00307F8B"/>
    <w:rsid w:val="00307F96"/>
    <w:rsid w:val="003101DA"/>
    <w:rsid w:val="00310811"/>
    <w:rsid w:val="003111C3"/>
    <w:rsid w:val="0031175F"/>
    <w:rsid w:val="00312443"/>
    <w:rsid w:val="00312DDD"/>
    <w:rsid w:val="00313B84"/>
    <w:rsid w:val="00314757"/>
    <w:rsid w:val="00315689"/>
    <w:rsid w:val="00315CD0"/>
    <w:rsid w:val="003163BC"/>
    <w:rsid w:val="00316ED9"/>
    <w:rsid w:val="00317410"/>
    <w:rsid w:val="003211CE"/>
    <w:rsid w:val="0032190A"/>
    <w:rsid w:val="00321B6E"/>
    <w:rsid w:val="00326B48"/>
    <w:rsid w:val="0032714E"/>
    <w:rsid w:val="00327412"/>
    <w:rsid w:val="00327443"/>
    <w:rsid w:val="00330E17"/>
    <w:rsid w:val="00331C8C"/>
    <w:rsid w:val="00332284"/>
    <w:rsid w:val="003343C8"/>
    <w:rsid w:val="003343FE"/>
    <w:rsid w:val="003344C3"/>
    <w:rsid w:val="0033564E"/>
    <w:rsid w:val="00335EAC"/>
    <w:rsid w:val="0033715F"/>
    <w:rsid w:val="003373A2"/>
    <w:rsid w:val="00337C84"/>
    <w:rsid w:val="00337F57"/>
    <w:rsid w:val="00341A70"/>
    <w:rsid w:val="00341EB2"/>
    <w:rsid w:val="003473A2"/>
    <w:rsid w:val="00350A8C"/>
    <w:rsid w:val="00350D32"/>
    <w:rsid w:val="00350DE4"/>
    <w:rsid w:val="00351E6B"/>
    <w:rsid w:val="00352C2F"/>
    <w:rsid w:val="0035403A"/>
    <w:rsid w:val="0035433D"/>
    <w:rsid w:val="003619C3"/>
    <w:rsid w:val="00361EF5"/>
    <w:rsid w:val="0036394B"/>
    <w:rsid w:val="0036498F"/>
    <w:rsid w:val="00366AC7"/>
    <w:rsid w:val="00366DB6"/>
    <w:rsid w:val="003670DD"/>
    <w:rsid w:val="003671B0"/>
    <w:rsid w:val="0036724C"/>
    <w:rsid w:val="0036763F"/>
    <w:rsid w:val="00370325"/>
    <w:rsid w:val="003706AD"/>
    <w:rsid w:val="003709B5"/>
    <w:rsid w:val="0037156B"/>
    <w:rsid w:val="003735E3"/>
    <w:rsid w:val="00374035"/>
    <w:rsid w:val="003742B8"/>
    <w:rsid w:val="00374855"/>
    <w:rsid w:val="0037566A"/>
    <w:rsid w:val="003759C2"/>
    <w:rsid w:val="00376056"/>
    <w:rsid w:val="00376B28"/>
    <w:rsid w:val="0037710B"/>
    <w:rsid w:val="00377288"/>
    <w:rsid w:val="00377FCD"/>
    <w:rsid w:val="00380F32"/>
    <w:rsid w:val="00381AAD"/>
    <w:rsid w:val="00383AB4"/>
    <w:rsid w:val="00385A73"/>
    <w:rsid w:val="00386A9A"/>
    <w:rsid w:val="00387C27"/>
    <w:rsid w:val="0039127D"/>
    <w:rsid w:val="0039155D"/>
    <w:rsid w:val="0039172F"/>
    <w:rsid w:val="003923CF"/>
    <w:rsid w:val="0039240B"/>
    <w:rsid w:val="003932CF"/>
    <w:rsid w:val="00393F9F"/>
    <w:rsid w:val="0039473C"/>
    <w:rsid w:val="00396389"/>
    <w:rsid w:val="0039666B"/>
    <w:rsid w:val="00397365"/>
    <w:rsid w:val="00397DA6"/>
    <w:rsid w:val="003A0389"/>
    <w:rsid w:val="003A09A2"/>
    <w:rsid w:val="003A1451"/>
    <w:rsid w:val="003A1A65"/>
    <w:rsid w:val="003A31F6"/>
    <w:rsid w:val="003A328E"/>
    <w:rsid w:val="003A3A6C"/>
    <w:rsid w:val="003A3E98"/>
    <w:rsid w:val="003A4D67"/>
    <w:rsid w:val="003A5D8F"/>
    <w:rsid w:val="003A6FE1"/>
    <w:rsid w:val="003B1627"/>
    <w:rsid w:val="003B2C98"/>
    <w:rsid w:val="003B3EF0"/>
    <w:rsid w:val="003B4485"/>
    <w:rsid w:val="003B534A"/>
    <w:rsid w:val="003B5D45"/>
    <w:rsid w:val="003B66CA"/>
    <w:rsid w:val="003B79D4"/>
    <w:rsid w:val="003B7AE8"/>
    <w:rsid w:val="003B7D11"/>
    <w:rsid w:val="003C0474"/>
    <w:rsid w:val="003C156A"/>
    <w:rsid w:val="003C242C"/>
    <w:rsid w:val="003C2EC7"/>
    <w:rsid w:val="003C3447"/>
    <w:rsid w:val="003C3E7F"/>
    <w:rsid w:val="003C4072"/>
    <w:rsid w:val="003C62FB"/>
    <w:rsid w:val="003C7C3D"/>
    <w:rsid w:val="003D0607"/>
    <w:rsid w:val="003D076C"/>
    <w:rsid w:val="003D1367"/>
    <w:rsid w:val="003D160E"/>
    <w:rsid w:val="003D17CB"/>
    <w:rsid w:val="003D1FD8"/>
    <w:rsid w:val="003D34F9"/>
    <w:rsid w:val="003D38E3"/>
    <w:rsid w:val="003D6335"/>
    <w:rsid w:val="003D7344"/>
    <w:rsid w:val="003D7498"/>
    <w:rsid w:val="003D7738"/>
    <w:rsid w:val="003E01CE"/>
    <w:rsid w:val="003E0745"/>
    <w:rsid w:val="003E2DD8"/>
    <w:rsid w:val="003E3442"/>
    <w:rsid w:val="003E5626"/>
    <w:rsid w:val="003E5D64"/>
    <w:rsid w:val="003E6FCD"/>
    <w:rsid w:val="003E7112"/>
    <w:rsid w:val="003E7817"/>
    <w:rsid w:val="003E78B5"/>
    <w:rsid w:val="003F0935"/>
    <w:rsid w:val="003F1778"/>
    <w:rsid w:val="003F3C5E"/>
    <w:rsid w:val="003F54A4"/>
    <w:rsid w:val="003F6D67"/>
    <w:rsid w:val="003F70F2"/>
    <w:rsid w:val="003F77E3"/>
    <w:rsid w:val="003F7F77"/>
    <w:rsid w:val="00400A3D"/>
    <w:rsid w:val="0040199C"/>
    <w:rsid w:val="00402C03"/>
    <w:rsid w:val="00402FDC"/>
    <w:rsid w:val="00405029"/>
    <w:rsid w:val="0040781C"/>
    <w:rsid w:val="00407A25"/>
    <w:rsid w:val="00410552"/>
    <w:rsid w:val="004135D1"/>
    <w:rsid w:val="004151D9"/>
    <w:rsid w:val="0041597A"/>
    <w:rsid w:val="00415BAB"/>
    <w:rsid w:val="00415E2E"/>
    <w:rsid w:val="00415ED2"/>
    <w:rsid w:val="0042068C"/>
    <w:rsid w:val="00422C7E"/>
    <w:rsid w:val="00423679"/>
    <w:rsid w:val="004237FF"/>
    <w:rsid w:val="004255DF"/>
    <w:rsid w:val="00425A70"/>
    <w:rsid w:val="00425E93"/>
    <w:rsid w:val="00425F7D"/>
    <w:rsid w:val="00426B5B"/>
    <w:rsid w:val="004272FF"/>
    <w:rsid w:val="00430193"/>
    <w:rsid w:val="00432822"/>
    <w:rsid w:val="00433E81"/>
    <w:rsid w:val="00435F95"/>
    <w:rsid w:val="00440421"/>
    <w:rsid w:val="00440840"/>
    <w:rsid w:val="00440DC7"/>
    <w:rsid w:val="00441C8E"/>
    <w:rsid w:val="00441FD9"/>
    <w:rsid w:val="004429D9"/>
    <w:rsid w:val="0044318E"/>
    <w:rsid w:val="00443B35"/>
    <w:rsid w:val="00446813"/>
    <w:rsid w:val="00446BEE"/>
    <w:rsid w:val="00446C55"/>
    <w:rsid w:val="0045009B"/>
    <w:rsid w:val="004500A0"/>
    <w:rsid w:val="004508F2"/>
    <w:rsid w:val="00450A9D"/>
    <w:rsid w:val="00451303"/>
    <w:rsid w:val="00451615"/>
    <w:rsid w:val="0045178C"/>
    <w:rsid w:val="00451EC3"/>
    <w:rsid w:val="00452577"/>
    <w:rsid w:val="004526AC"/>
    <w:rsid w:val="0045463B"/>
    <w:rsid w:val="00454AE2"/>
    <w:rsid w:val="00455DAE"/>
    <w:rsid w:val="00455E26"/>
    <w:rsid w:val="00456622"/>
    <w:rsid w:val="0046079C"/>
    <w:rsid w:val="00461628"/>
    <w:rsid w:val="00461D9A"/>
    <w:rsid w:val="00461F0C"/>
    <w:rsid w:val="00464F07"/>
    <w:rsid w:val="00465103"/>
    <w:rsid w:val="00466988"/>
    <w:rsid w:val="0047092D"/>
    <w:rsid w:val="0047122B"/>
    <w:rsid w:val="00472125"/>
    <w:rsid w:val="00473B7A"/>
    <w:rsid w:val="00474922"/>
    <w:rsid w:val="0047580C"/>
    <w:rsid w:val="004771D9"/>
    <w:rsid w:val="00480859"/>
    <w:rsid w:val="00481F5D"/>
    <w:rsid w:val="0048216C"/>
    <w:rsid w:val="00482D44"/>
    <w:rsid w:val="004836D4"/>
    <w:rsid w:val="00483D96"/>
    <w:rsid w:val="00485CA3"/>
    <w:rsid w:val="00490CC9"/>
    <w:rsid w:val="00491B40"/>
    <w:rsid w:val="00492C4A"/>
    <w:rsid w:val="00495EFD"/>
    <w:rsid w:val="00495FD0"/>
    <w:rsid w:val="004960E9"/>
    <w:rsid w:val="00497384"/>
    <w:rsid w:val="00497DC9"/>
    <w:rsid w:val="004A190C"/>
    <w:rsid w:val="004A2E88"/>
    <w:rsid w:val="004A5305"/>
    <w:rsid w:val="004A6144"/>
    <w:rsid w:val="004A6D92"/>
    <w:rsid w:val="004B132B"/>
    <w:rsid w:val="004B13C6"/>
    <w:rsid w:val="004B41C9"/>
    <w:rsid w:val="004B7912"/>
    <w:rsid w:val="004B7FAF"/>
    <w:rsid w:val="004C0257"/>
    <w:rsid w:val="004C0564"/>
    <w:rsid w:val="004C05BC"/>
    <w:rsid w:val="004C28A3"/>
    <w:rsid w:val="004C2DAC"/>
    <w:rsid w:val="004C687E"/>
    <w:rsid w:val="004D040D"/>
    <w:rsid w:val="004D182B"/>
    <w:rsid w:val="004D1B54"/>
    <w:rsid w:val="004D47A0"/>
    <w:rsid w:val="004D4B8C"/>
    <w:rsid w:val="004D5A3A"/>
    <w:rsid w:val="004D6BC4"/>
    <w:rsid w:val="004D72B2"/>
    <w:rsid w:val="004D7634"/>
    <w:rsid w:val="004E1214"/>
    <w:rsid w:val="004E196A"/>
    <w:rsid w:val="004E1C14"/>
    <w:rsid w:val="004E4103"/>
    <w:rsid w:val="004E410F"/>
    <w:rsid w:val="004E4B5F"/>
    <w:rsid w:val="004E55D4"/>
    <w:rsid w:val="004E5EAA"/>
    <w:rsid w:val="004E611A"/>
    <w:rsid w:val="004E650C"/>
    <w:rsid w:val="004F0852"/>
    <w:rsid w:val="004F165C"/>
    <w:rsid w:val="004F177E"/>
    <w:rsid w:val="004F17CA"/>
    <w:rsid w:val="004F3DF8"/>
    <w:rsid w:val="004F5234"/>
    <w:rsid w:val="004F5C48"/>
    <w:rsid w:val="004F5F72"/>
    <w:rsid w:val="004F6360"/>
    <w:rsid w:val="004F6460"/>
    <w:rsid w:val="005010CF"/>
    <w:rsid w:val="005044C6"/>
    <w:rsid w:val="00506AFF"/>
    <w:rsid w:val="00506E54"/>
    <w:rsid w:val="00507DC6"/>
    <w:rsid w:val="0051288E"/>
    <w:rsid w:val="00513D79"/>
    <w:rsid w:val="00515D56"/>
    <w:rsid w:val="005162E4"/>
    <w:rsid w:val="0051635B"/>
    <w:rsid w:val="00517400"/>
    <w:rsid w:val="00520C93"/>
    <w:rsid w:val="00521271"/>
    <w:rsid w:val="0052144F"/>
    <w:rsid w:val="00521979"/>
    <w:rsid w:val="00523A96"/>
    <w:rsid w:val="005242DD"/>
    <w:rsid w:val="00525389"/>
    <w:rsid w:val="00525697"/>
    <w:rsid w:val="00525AEE"/>
    <w:rsid w:val="00526A6A"/>
    <w:rsid w:val="00526C8C"/>
    <w:rsid w:val="0052720E"/>
    <w:rsid w:val="0052725A"/>
    <w:rsid w:val="005300D3"/>
    <w:rsid w:val="0053058C"/>
    <w:rsid w:val="00531373"/>
    <w:rsid w:val="0053243E"/>
    <w:rsid w:val="0053520D"/>
    <w:rsid w:val="00536925"/>
    <w:rsid w:val="0054109E"/>
    <w:rsid w:val="00541BB4"/>
    <w:rsid w:val="00542A10"/>
    <w:rsid w:val="00543038"/>
    <w:rsid w:val="00543B0C"/>
    <w:rsid w:val="00544F82"/>
    <w:rsid w:val="00545DA9"/>
    <w:rsid w:val="005460E7"/>
    <w:rsid w:val="00546568"/>
    <w:rsid w:val="00546CD5"/>
    <w:rsid w:val="005509D2"/>
    <w:rsid w:val="00551C12"/>
    <w:rsid w:val="00553B89"/>
    <w:rsid w:val="00554C96"/>
    <w:rsid w:val="005557BE"/>
    <w:rsid w:val="00555BA6"/>
    <w:rsid w:val="00555F0E"/>
    <w:rsid w:val="00557262"/>
    <w:rsid w:val="0055791F"/>
    <w:rsid w:val="0056024E"/>
    <w:rsid w:val="00560A68"/>
    <w:rsid w:val="005624BA"/>
    <w:rsid w:val="005628C1"/>
    <w:rsid w:val="005631EE"/>
    <w:rsid w:val="00563E79"/>
    <w:rsid w:val="0056428B"/>
    <w:rsid w:val="00564B67"/>
    <w:rsid w:val="00564B8B"/>
    <w:rsid w:val="00564EDF"/>
    <w:rsid w:val="0056570C"/>
    <w:rsid w:val="00566685"/>
    <w:rsid w:val="005673AC"/>
    <w:rsid w:val="005706B4"/>
    <w:rsid w:val="00570CC7"/>
    <w:rsid w:val="005711C9"/>
    <w:rsid w:val="005711EC"/>
    <w:rsid w:val="005714A3"/>
    <w:rsid w:val="00571501"/>
    <w:rsid w:val="00571C46"/>
    <w:rsid w:val="00571D26"/>
    <w:rsid w:val="00573CB8"/>
    <w:rsid w:val="00573DA2"/>
    <w:rsid w:val="00574008"/>
    <w:rsid w:val="005750F5"/>
    <w:rsid w:val="00576B9A"/>
    <w:rsid w:val="00576BB3"/>
    <w:rsid w:val="005843A4"/>
    <w:rsid w:val="00585CF8"/>
    <w:rsid w:val="00585EEC"/>
    <w:rsid w:val="00586612"/>
    <w:rsid w:val="00586CF2"/>
    <w:rsid w:val="00590FA3"/>
    <w:rsid w:val="005912D1"/>
    <w:rsid w:val="0059145D"/>
    <w:rsid w:val="00592A56"/>
    <w:rsid w:val="00593C4F"/>
    <w:rsid w:val="005943AA"/>
    <w:rsid w:val="005946A8"/>
    <w:rsid w:val="00595129"/>
    <w:rsid w:val="0059537B"/>
    <w:rsid w:val="005953C5"/>
    <w:rsid w:val="005A01FB"/>
    <w:rsid w:val="005A0E0C"/>
    <w:rsid w:val="005A0F16"/>
    <w:rsid w:val="005A1D71"/>
    <w:rsid w:val="005A2684"/>
    <w:rsid w:val="005A35ED"/>
    <w:rsid w:val="005A3C1C"/>
    <w:rsid w:val="005A3E1C"/>
    <w:rsid w:val="005A4407"/>
    <w:rsid w:val="005A4E16"/>
    <w:rsid w:val="005A59EF"/>
    <w:rsid w:val="005A5B8B"/>
    <w:rsid w:val="005A648D"/>
    <w:rsid w:val="005A6650"/>
    <w:rsid w:val="005A763B"/>
    <w:rsid w:val="005B1C7E"/>
    <w:rsid w:val="005B2098"/>
    <w:rsid w:val="005B3372"/>
    <w:rsid w:val="005B6CB3"/>
    <w:rsid w:val="005B6E70"/>
    <w:rsid w:val="005B7C48"/>
    <w:rsid w:val="005C00E9"/>
    <w:rsid w:val="005C1C67"/>
    <w:rsid w:val="005C2146"/>
    <w:rsid w:val="005C3BAA"/>
    <w:rsid w:val="005C488F"/>
    <w:rsid w:val="005C51B8"/>
    <w:rsid w:val="005C6976"/>
    <w:rsid w:val="005C7427"/>
    <w:rsid w:val="005C7781"/>
    <w:rsid w:val="005D0A73"/>
    <w:rsid w:val="005D1395"/>
    <w:rsid w:val="005D1C05"/>
    <w:rsid w:val="005D1DE8"/>
    <w:rsid w:val="005D2D58"/>
    <w:rsid w:val="005D3384"/>
    <w:rsid w:val="005D352F"/>
    <w:rsid w:val="005D533D"/>
    <w:rsid w:val="005D5BC6"/>
    <w:rsid w:val="005E0569"/>
    <w:rsid w:val="005E2B7C"/>
    <w:rsid w:val="005E4914"/>
    <w:rsid w:val="005E749D"/>
    <w:rsid w:val="005F3416"/>
    <w:rsid w:val="005F39CA"/>
    <w:rsid w:val="005F526D"/>
    <w:rsid w:val="005F6F41"/>
    <w:rsid w:val="005F7013"/>
    <w:rsid w:val="00601699"/>
    <w:rsid w:val="00601DDF"/>
    <w:rsid w:val="00605DA0"/>
    <w:rsid w:val="00610A14"/>
    <w:rsid w:val="0061112B"/>
    <w:rsid w:val="00611B5C"/>
    <w:rsid w:val="00614138"/>
    <w:rsid w:val="00614509"/>
    <w:rsid w:val="0061581B"/>
    <w:rsid w:val="006166B9"/>
    <w:rsid w:val="00616B17"/>
    <w:rsid w:val="00616F30"/>
    <w:rsid w:val="00620164"/>
    <w:rsid w:val="006203E4"/>
    <w:rsid w:val="00623032"/>
    <w:rsid w:val="006232CE"/>
    <w:rsid w:val="006236DF"/>
    <w:rsid w:val="006254F7"/>
    <w:rsid w:val="00625D9F"/>
    <w:rsid w:val="00625DC6"/>
    <w:rsid w:val="00625DEE"/>
    <w:rsid w:val="0062630C"/>
    <w:rsid w:val="006263B4"/>
    <w:rsid w:val="0062729D"/>
    <w:rsid w:val="00627335"/>
    <w:rsid w:val="006327E7"/>
    <w:rsid w:val="00632871"/>
    <w:rsid w:val="006341CF"/>
    <w:rsid w:val="00635B22"/>
    <w:rsid w:val="00636835"/>
    <w:rsid w:val="00637F1B"/>
    <w:rsid w:val="00641554"/>
    <w:rsid w:val="0064343E"/>
    <w:rsid w:val="00643507"/>
    <w:rsid w:val="0064391D"/>
    <w:rsid w:val="00644009"/>
    <w:rsid w:val="00644E86"/>
    <w:rsid w:val="00645BF9"/>
    <w:rsid w:val="00646756"/>
    <w:rsid w:val="006508AB"/>
    <w:rsid w:val="00650D7D"/>
    <w:rsid w:val="00651154"/>
    <w:rsid w:val="006516F4"/>
    <w:rsid w:val="00651821"/>
    <w:rsid w:val="00651BBF"/>
    <w:rsid w:val="00651C8E"/>
    <w:rsid w:val="006528E5"/>
    <w:rsid w:val="00654384"/>
    <w:rsid w:val="00656B89"/>
    <w:rsid w:val="006622B2"/>
    <w:rsid w:val="00662350"/>
    <w:rsid w:val="00666A1D"/>
    <w:rsid w:val="006675CD"/>
    <w:rsid w:val="00667AD5"/>
    <w:rsid w:val="0067238D"/>
    <w:rsid w:val="006740B2"/>
    <w:rsid w:val="00674238"/>
    <w:rsid w:val="00674313"/>
    <w:rsid w:val="006747D5"/>
    <w:rsid w:val="00675985"/>
    <w:rsid w:val="006769D9"/>
    <w:rsid w:val="00677E6A"/>
    <w:rsid w:val="00680B3A"/>
    <w:rsid w:val="00680BFA"/>
    <w:rsid w:val="00683EB3"/>
    <w:rsid w:val="00683ED0"/>
    <w:rsid w:val="00684D9B"/>
    <w:rsid w:val="0068510A"/>
    <w:rsid w:val="00685BCB"/>
    <w:rsid w:val="00690470"/>
    <w:rsid w:val="00690820"/>
    <w:rsid w:val="00690CEF"/>
    <w:rsid w:val="00691037"/>
    <w:rsid w:val="0069245B"/>
    <w:rsid w:val="00694E6C"/>
    <w:rsid w:val="00697556"/>
    <w:rsid w:val="006A1CA8"/>
    <w:rsid w:val="006A1EB6"/>
    <w:rsid w:val="006A2EDF"/>
    <w:rsid w:val="006A44A2"/>
    <w:rsid w:val="006A5D5F"/>
    <w:rsid w:val="006A616B"/>
    <w:rsid w:val="006A677A"/>
    <w:rsid w:val="006A72C7"/>
    <w:rsid w:val="006A7663"/>
    <w:rsid w:val="006B1FDF"/>
    <w:rsid w:val="006B39EE"/>
    <w:rsid w:val="006B4081"/>
    <w:rsid w:val="006B4647"/>
    <w:rsid w:val="006B4C2B"/>
    <w:rsid w:val="006B5DFE"/>
    <w:rsid w:val="006B6085"/>
    <w:rsid w:val="006B6139"/>
    <w:rsid w:val="006B6194"/>
    <w:rsid w:val="006B661E"/>
    <w:rsid w:val="006B6D47"/>
    <w:rsid w:val="006B7078"/>
    <w:rsid w:val="006B719A"/>
    <w:rsid w:val="006C1FD7"/>
    <w:rsid w:val="006C3E16"/>
    <w:rsid w:val="006C4912"/>
    <w:rsid w:val="006C5AFE"/>
    <w:rsid w:val="006C7715"/>
    <w:rsid w:val="006C7AF6"/>
    <w:rsid w:val="006D0DA3"/>
    <w:rsid w:val="006D2747"/>
    <w:rsid w:val="006D2B63"/>
    <w:rsid w:val="006D30B1"/>
    <w:rsid w:val="006D5E04"/>
    <w:rsid w:val="006E04F4"/>
    <w:rsid w:val="006E0A54"/>
    <w:rsid w:val="006E155D"/>
    <w:rsid w:val="006E1EEA"/>
    <w:rsid w:val="006E2386"/>
    <w:rsid w:val="006E4298"/>
    <w:rsid w:val="006E4C15"/>
    <w:rsid w:val="006E5B45"/>
    <w:rsid w:val="006E5FC3"/>
    <w:rsid w:val="006E6C6E"/>
    <w:rsid w:val="006F0B17"/>
    <w:rsid w:val="006F268E"/>
    <w:rsid w:val="006F2EC8"/>
    <w:rsid w:val="006F33A3"/>
    <w:rsid w:val="006F3970"/>
    <w:rsid w:val="006F4824"/>
    <w:rsid w:val="006F56D0"/>
    <w:rsid w:val="006F5E13"/>
    <w:rsid w:val="006F6D95"/>
    <w:rsid w:val="006F7459"/>
    <w:rsid w:val="006F7CFE"/>
    <w:rsid w:val="00702937"/>
    <w:rsid w:val="00705F85"/>
    <w:rsid w:val="0070691F"/>
    <w:rsid w:val="00706F13"/>
    <w:rsid w:val="007072E8"/>
    <w:rsid w:val="007076FB"/>
    <w:rsid w:val="00710FF1"/>
    <w:rsid w:val="007112EE"/>
    <w:rsid w:val="00711973"/>
    <w:rsid w:val="007127EF"/>
    <w:rsid w:val="00712997"/>
    <w:rsid w:val="007134B4"/>
    <w:rsid w:val="007140E5"/>
    <w:rsid w:val="00714A31"/>
    <w:rsid w:val="0071618D"/>
    <w:rsid w:val="00720838"/>
    <w:rsid w:val="0072116F"/>
    <w:rsid w:val="00721534"/>
    <w:rsid w:val="00721A52"/>
    <w:rsid w:val="00721D5B"/>
    <w:rsid w:val="00722B3D"/>
    <w:rsid w:val="00723CF0"/>
    <w:rsid w:val="0072463D"/>
    <w:rsid w:val="00724792"/>
    <w:rsid w:val="00724A10"/>
    <w:rsid w:val="00724C58"/>
    <w:rsid w:val="00724CE8"/>
    <w:rsid w:val="0072552A"/>
    <w:rsid w:val="00725FA4"/>
    <w:rsid w:val="00726548"/>
    <w:rsid w:val="00727B2C"/>
    <w:rsid w:val="00732E0B"/>
    <w:rsid w:val="00732FDC"/>
    <w:rsid w:val="00733492"/>
    <w:rsid w:val="00733DD7"/>
    <w:rsid w:val="007340CC"/>
    <w:rsid w:val="00734187"/>
    <w:rsid w:val="00734C73"/>
    <w:rsid w:val="00736A3B"/>
    <w:rsid w:val="00736BDC"/>
    <w:rsid w:val="007370F0"/>
    <w:rsid w:val="00740446"/>
    <w:rsid w:val="00742FDA"/>
    <w:rsid w:val="007438A9"/>
    <w:rsid w:val="00743E7F"/>
    <w:rsid w:val="0074491E"/>
    <w:rsid w:val="0074578F"/>
    <w:rsid w:val="00745C85"/>
    <w:rsid w:val="00750DD6"/>
    <w:rsid w:val="007511E4"/>
    <w:rsid w:val="00754D61"/>
    <w:rsid w:val="0075578E"/>
    <w:rsid w:val="007601EE"/>
    <w:rsid w:val="007602F3"/>
    <w:rsid w:val="0076163F"/>
    <w:rsid w:val="0076247A"/>
    <w:rsid w:val="007627AF"/>
    <w:rsid w:val="00762FB0"/>
    <w:rsid w:val="00763175"/>
    <w:rsid w:val="00763381"/>
    <w:rsid w:val="00766F0A"/>
    <w:rsid w:val="00767391"/>
    <w:rsid w:val="007705CD"/>
    <w:rsid w:val="00772512"/>
    <w:rsid w:val="00774ABE"/>
    <w:rsid w:val="00775964"/>
    <w:rsid w:val="0077639F"/>
    <w:rsid w:val="0077646C"/>
    <w:rsid w:val="007765FE"/>
    <w:rsid w:val="007766B3"/>
    <w:rsid w:val="00777163"/>
    <w:rsid w:val="007818B0"/>
    <w:rsid w:val="00781E1A"/>
    <w:rsid w:val="00783FEE"/>
    <w:rsid w:val="00785678"/>
    <w:rsid w:val="00787E5A"/>
    <w:rsid w:val="0079029B"/>
    <w:rsid w:val="00790375"/>
    <w:rsid w:val="007910F2"/>
    <w:rsid w:val="007928B7"/>
    <w:rsid w:val="00793C5D"/>
    <w:rsid w:val="0079474E"/>
    <w:rsid w:val="00794E2E"/>
    <w:rsid w:val="00795373"/>
    <w:rsid w:val="00795812"/>
    <w:rsid w:val="00795BFB"/>
    <w:rsid w:val="0079629B"/>
    <w:rsid w:val="007A060C"/>
    <w:rsid w:val="007A5E57"/>
    <w:rsid w:val="007A75BE"/>
    <w:rsid w:val="007B093B"/>
    <w:rsid w:val="007B0FAC"/>
    <w:rsid w:val="007B100F"/>
    <w:rsid w:val="007B1CF5"/>
    <w:rsid w:val="007B25F9"/>
    <w:rsid w:val="007B2760"/>
    <w:rsid w:val="007B53E9"/>
    <w:rsid w:val="007B564B"/>
    <w:rsid w:val="007B5CF2"/>
    <w:rsid w:val="007B6F1D"/>
    <w:rsid w:val="007B71EE"/>
    <w:rsid w:val="007B77CE"/>
    <w:rsid w:val="007C0309"/>
    <w:rsid w:val="007C127E"/>
    <w:rsid w:val="007C1B10"/>
    <w:rsid w:val="007C2407"/>
    <w:rsid w:val="007C585E"/>
    <w:rsid w:val="007C5B24"/>
    <w:rsid w:val="007C79E3"/>
    <w:rsid w:val="007D1AFC"/>
    <w:rsid w:val="007D40F6"/>
    <w:rsid w:val="007D49D7"/>
    <w:rsid w:val="007D5197"/>
    <w:rsid w:val="007D69D2"/>
    <w:rsid w:val="007D6B92"/>
    <w:rsid w:val="007E09A4"/>
    <w:rsid w:val="007E1112"/>
    <w:rsid w:val="007E1658"/>
    <w:rsid w:val="007E1812"/>
    <w:rsid w:val="007E21CA"/>
    <w:rsid w:val="007E3D47"/>
    <w:rsid w:val="007E4643"/>
    <w:rsid w:val="007E4A8E"/>
    <w:rsid w:val="007E5792"/>
    <w:rsid w:val="007E5B81"/>
    <w:rsid w:val="007E66B1"/>
    <w:rsid w:val="007E71A4"/>
    <w:rsid w:val="007E7A97"/>
    <w:rsid w:val="007F1280"/>
    <w:rsid w:val="007F17F4"/>
    <w:rsid w:val="007F6527"/>
    <w:rsid w:val="007F6C99"/>
    <w:rsid w:val="007F760F"/>
    <w:rsid w:val="007F7C1B"/>
    <w:rsid w:val="00800D21"/>
    <w:rsid w:val="00801F33"/>
    <w:rsid w:val="00802E44"/>
    <w:rsid w:val="00803071"/>
    <w:rsid w:val="00803098"/>
    <w:rsid w:val="0080401E"/>
    <w:rsid w:val="008043BB"/>
    <w:rsid w:val="00804D2E"/>
    <w:rsid w:val="00805A26"/>
    <w:rsid w:val="00806C01"/>
    <w:rsid w:val="008071AC"/>
    <w:rsid w:val="00807806"/>
    <w:rsid w:val="00810A93"/>
    <w:rsid w:val="00811D3E"/>
    <w:rsid w:val="00812BAE"/>
    <w:rsid w:val="00813F4A"/>
    <w:rsid w:val="008148CC"/>
    <w:rsid w:val="008167FC"/>
    <w:rsid w:val="00817731"/>
    <w:rsid w:val="008211A4"/>
    <w:rsid w:val="00821986"/>
    <w:rsid w:val="00822961"/>
    <w:rsid w:val="0082311D"/>
    <w:rsid w:val="008237CA"/>
    <w:rsid w:val="00823CA6"/>
    <w:rsid w:val="00823E17"/>
    <w:rsid w:val="008251BC"/>
    <w:rsid w:val="00826E96"/>
    <w:rsid w:val="008276D9"/>
    <w:rsid w:val="00830FF0"/>
    <w:rsid w:val="0083140E"/>
    <w:rsid w:val="008318F6"/>
    <w:rsid w:val="00831A7D"/>
    <w:rsid w:val="008330DC"/>
    <w:rsid w:val="00833203"/>
    <w:rsid w:val="00834EFB"/>
    <w:rsid w:val="00837AD4"/>
    <w:rsid w:val="00840E7A"/>
    <w:rsid w:val="00841D80"/>
    <w:rsid w:val="00842049"/>
    <w:rsid w:val="00842644"/>
    <w:rsid w:val="00843DAD"/>
    <w:rsid w:val="008441EA"/>
    <w:rsid w:val="0084467C"/>
    <w:rsid w:val="00845BAD"/>
    <w:rsid w:val="0084693A"/>
    <w:rsid w:val="00850420"/>
    <w:rsid w:val="00850E9A"/>
    <w:rsid w:val="008511DC"/>
    <w:rsid w:val="008514DF"/>
    <w:rsid w:val="00854203"/>
    <w:rsid w:val="00855354"/>
    <w:rsid w:val="0085640E"/>
    <w:rsid w:val="008567D4"/>
    <w:rsid w:val="00861829"/>
    <w:rsid w:val="008625B3"/>
    <w:rsid w:val="00862E48"/>
    <w:rsid w:val="00863A37"/>
    <w:rsid w:val="00863AB8"/>
    <w:rsid w:val="00864C35"/>
    <w:rsid w:val="00864F48"/>
    <w:rsid w:val="008671DE"/>
    <w:rsid w:val="00870417"/>
    <w:rsid w:val="00870E97"/>
    <w:rsid w:val="0087143B"/>
    <w:rsid w:val="00873150"/>
    <w:rsid w:val="00873A38"/>
    <w:rsid w:val="00873FF9"/>
    <w:rsid w:val="00874329"/>
    <w:rsid w:val="00874613"/>
    <w:rsid w:val="00874AAA"/>
    <w:rsid w:val="00875B5E"/>
    <w:rsid w:val="00876557"/>
    <w:rsid w:val="0087657D"/>
    <w:rsid w:val="00880654"/>
    <w:rsid w:val="008807A4"/>
    <w:rsid w:val="008807D5"/>
    <w:rsid w:val="00880832"/>
    <w:rsid w:val="00881A25"/>
    <w:rsid w:val="0088369F"/>
    <w:rsid w:val="008836A4"/>
    <w:rsid w:val="00884D80"/>
    <w:rsid w:val="00886D19"/>
    <w:rsid w:val="00886EE1"/>
    <w:rsid w:val="0088727D"/>
    <w:rsid w:val="008874B2"/>
    <w:rsid w:val="00887F31"/>
    <w:rsid w:val="008902C7"/>
    <w:rsid w:val="008902EB"/>
    <w:rsid w:val="00892F2C"/>
    <w:rsid w:val="0089340F"/>
    <w:rsid w:val="00893E73"/>
    <w:rsid w:val="008944D2"/>
    <w:rsid w:val="00894B89"/>
    <w:rsid w:val="008951CD"/>
    <w:rsid w:val="00895326"/>
    <w:rsid w:val="00896F62"/>
    <w:rsid w:val="00897C27"/>
    <w:rsid w:val="00897C75"/>
    <w:rsid w:val="008A0F70"/>
    <w:rsid w:val="008A1221"/>
    <w:rsid w:val="008A1461"/>
    <w:rsid w:val="008A1B89"/>
    <w:rsid w:val="008A1EDB"/>
    <w:rsid w:val="008A2565"/>
    <w:rsid w:val="008A4148"/>
    <w:rsid w:val="008A4BD9"/>
    <w:rsid w:val="008A56AF"/>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60B3"/>
    <w:rsid w:val="008C6406"/>
    <w:rsid w:val="008C6D97"/>
    <w:rsid w:val="008C758F"/>
    <w:rsid w:val="008C7A64"/>
    <w:rsid w:val="008C7FA6"/>
    <w:rsid w:val="008D0647"/>
    <w:rsid w:val="008D13D1"/>
    <w:rsid w:val="008D18E6"/>
    <w:rsid w:val="008D1DC5"/>
    <w:rsid w:val="008D2C6D"/>
    <w:rsid w:val="008D3144"/>
    <w:rsid w:val="008D3EB5"/>
    <w:rsid w:val="008D42C5"/>
    <w:rsid w:val="008D4ECE"/>
    <w:rsid w:val="008D6D03"/>
    <w:rsid w:val="008D7A9B"/>
    <w:rsid w:val="008E0060"/>
    <w:rsid w:val="008E0F2A"/>
    <w:rsid w:val="008E121C"/>
    <w:rsid w:val="008E12A0"/>
    <w:rsid w:val="008E1899"/>
    <w:rsid w:val="008E1DAF"/>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29C"/>
    <w:rsid w:val="008F2EB0"/>
    <w:rsid w:val="008F44D5"/>
    <w:rsid w:val="008F6FA2"/>
    <w:rsid w:val="008F72E0"/>
    <w:rsid w:val="00900489"/>
    <w:rsid w:val="00900D5E"/>
    <w:rsid w:val="00900E75"/>
    <w:rsid w:val="00901457"/>
    <w:rsid w:val="00901DFC"/>
    <w:rsid w:val="009026F4"/>
    <w:rsid w:val="00902F64"/>
    <w:rsid w:val="00903386"/>
    <w:rsid w:val="009049C5"/>
    <w:rsid w:val="00904A12"/>
    <w:rsid w:val="00906A2D"/>
    <w:rsid w:val="009113F1"/>
    <w:rsid w:val="00911F4D"/>
    <w:rsid w:val="00912AA6"/>
    <w:rsid w:val="0091359D"/>
    <w:rsid w:val="00914F06"/>
    <w:rsid w:val="00916AB1"/>
    <w:rsid w:val="00917201"/>
    <w:rsid w:val="00917367"/>
    <w:rsid w:val="00920663"/>
    <w:rsid w:val="00922990"/>
    <w:rsid w:val="00923094"/>
    <w:rsid w:val="00923B14"/>
    <w:rsid w:val="00924D4F"/>
    <w:rsid w:val="00924DE9"/>
    <w:rsid w:val="00925993"/>
    <w:rsid w:val="00926475"/>
    <w:rsid w:val="00930543"/>
    <w:rsid w:val="00931ADD"/>
    <w:rsid w:val="00931E01"/>
    <w:rsid w:val="009328A9"/>
    <w:rsid w:val="0093297A"/>
    <w:rsid w:val="00932B77"/>
    <w:rsid w:val="0093396E"/>
    <w:rsid w:val="00934562"/>
    <w:rsid w:val="00935218"/>
    <w:rsid w:val="00935985"/>
    <w:rsid w:val="00935EA3"/>
    <w:rsid w:val="00936488"/>
    <w:rsid w:val="009364F2"/>
    <w:rsid w:val="0093786F"/>
    <w:rsid w:val="00940742"/>
    <w:rsid w:val="0094147E"/>
    <w:rsid w:val="00942198"/>
    <w:rsid w:val="00942327"/>
    <w:rsid w:val="009427D5"/>
    <w:rsid w:val="0094299F"/>
    <w:rsid w:val="00942C56"/>
    <w:rsid w:val="00943CA7"/>
    <w:rsid w:val="00944E53"/>
    <w:rsid w:val="0094513B"/>
    <w:rsid w:val="0094571F"/>
    <w:rsid w:val="00950BFC"/>
    <w:rsid w:val="0095183F"/>
    <w:rsid w:val="00951925"/>
    <w:rsid w:val="00951F79"/>
    <w:rsid w:val="009529A6"/>
    <w:rsid w:val="00954404"/>
    <w:rsid w:val="00954C36"/>
    <w:rsid w:val="00954EB1"/>
    <w:rsid w:val="00955866"/>
    <w:rsid w:val="00955948"/>
    <w:rsid w:val="00955F64"/>
    <w:rsid w:val="00957503"/>
    <w:rsid w:val="00961EAC"/>
    <w:rsid w:val="0096279C"/>
    <w:rsid w:val="0096342A"/>
    <w:rsid w:val="009639E2"/>
    <w:rsid w:val="00964BE8"/>
    <w:rsid w:val="00965C0B"/>
    <w:rsid w:val="00967498"/>
    <w:rsid w:val="009703FA"/>
    <w:rsid w:val="00971CC1"/>
    <w:rsid w:val="00971EF3"/>
    <w:rsid w:val="009733BB"/>
    <w:rsid w:val="0097499D"/>
    <w:rsid w:val="00974AB5"/>
    <w:rsid w:val="00975624"/>
    <w:rsid w:val="00976EC7"/>
    <w:rsid w:val="00976FD7"/>
    <w:rsid w:val="0098131F"/>
    <w:rsid w:val="009820D7"/>
    <w:rsid w:val="00982701"/>
    <w:rsid w:val="0098286E"/>
    <w:rsid w:val="00982A7B"/>
    <w:rsid w:val="00982FE1"/>
    <w:rsid w:val="00983859"/>
    <w:rsid w:val="00983FB3"/>
    <w:rsid w:val="009840CD"/>
    <w:rsid w:val="009843A8"/>
    <w:rsid w:val="009844C9"/>
    <w:rsid w:val="00984655"/>
    <w:rsid w:val="009851BF"/>
    <w:rsid w:val="009851CD"/>
    <w:rsid w:val="00986A5E"/>
    <w:rsid w:val="00986A71"/>
    <w:rsid w:val="00986ECC"/>
    <w:rsid w:val="0098706D"/>
    <w:rsid w:val="0098764A"/>
    <w:rsid w:val="009902DC"/>
    <w:rsid w:val="00991B54"/>
    <w:rsid w:val="009935FB"/>
    <w:rsid w:val="0099448D"/>
    <w:rsid w:val="00996E66"/>
    <w:rsid w:val="009971F5"/>
    <w:rsid w:val="00997985"/>
    <w:rsid w:val="00997E69"/>
    <w:rsid w:val="009A0187"/>
    <w:rsid w:val="009A0748"/>
    <w:rsid w:val="009A1F49"/>
    <w:rsid w:val="009A235E"/>
    <w:rsid w:val="009A3DAA"/>
    <w:rsid w:val="009A4D1C"/>
    <w:rsid w:val="009A4F41"/>
    <w:rsid w:val="009B079A"/>
    <w:rsid w:val="009B1328"/>
    <w:rsid w:val="009B25B0"/>
    <w:rsid w:val="009B303D"/>
    <w:rsid w:val="009B31B2"/>
    <w:rsid w:val="009B45B2"/>
    <w:rsid w:val="009B4F8D"/>
    <w:rsid w:val="009B5752"/>
    <w:rsid w:val="009B57F5"/>
    <w:rsid w:val="009C15AD"/>
    <w:rsid w:val="009C167B"/>
    <w:rsid w:val="009C17D3"/>
    <w:rsid w:val="009C1933"/>
    <w:rsid w:val="009C2AF0"/>
    <w:rsid w:val="009C34FD"/>
    <w:rsid w:val="009C3DB8"/>
    <w:rsid w:val="009C422B"/>
    <w:rsid w:val="009C5ED5"/>
    <w:rsid w:val="009C6FF8"/>
    <w:rsid w:val="009C71DA"/>
    <w:rsid w:val="009C7500"/>
    <w:rsid w:val="009C7987"/>
    <w:rsid w:val="009C7F29"/>
    <w:rsid w:val="009D0C46"/>
    <w:rsid w:val="009D191F"/>
    <w:rsid w:val="009D2A09"/>
    <w:rsid w:val="009D3E69"/>
    <w:rsid w:val="009D4626"/>
    <w:rsid w:val="009D4D0B"/>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175E"/>
    <w:rsid w:val="009F1D61"/>
    <w:rsid w:val="009F252B"/>
    <w:rsid w:val="009F26F4"/>
    <w:rsid w:val="009F457C"/>
    <w:rsid w:val="009F47F4"/>
    <w:rsid w:val="009F4A54"/>
    <w:rsid w:val="009F4BEC"/>
    <w:rsid w:val="009F4F37"/>
    <w:rsid w:val="009F553B"/>
    <w:rsid w:val="009F5874"/>
    <w:rsid w:val="009F59FE"/>
    <w:rsid w:val="009F5D75"/>
    <w:rsid w:val="009F5E1B"/>
    <w:rsid w:val="009F68E2"/>
    <w:rsid w:val="00A045AB"/>
    <w:rsid w:val="00A04D18"/>
    <w:rsid w:val="00A0515F"/>
    <w:rsid w:val="00A05C6C"/>
    <w:rsid w:val="00A061FC"/>
    <w:rsid w:val="00A06C25"/>
    <w:rsid w:val="00A0708C"/>
    <w:rsid w:val="00A07643"/>
    <w:rsid w:val="00A10393"/>
    <w:rsid w:val="00A10857"/>
    <w:rsid w:val="00A11576"/>
    <w:rsid w:val="00A118F1"/>
    <w:rsid w:val="00A12211"/>
    <w:rsid w:val="00A122C5"/>
    <w:rsid w:val="00A12F3F"/>
    <w:rsid w:val="00A14030"/>
    <w:rsid w:val="00A144D4"/>
    <w:rsid w:val="00A15255"/>
    <w:rsid w:val="00A16C20"/>
    <w:rsid w:val="00A1772B"/>
    <w:rsid w:val="00A2261B"/>
    <w:rsid w:val="00A23DA6"/>
    <w:rsid w:val="00A240CB"/>
    <w:rsid w:val="00A242DE"/>
    <w:rsid w:val="00A24CB4"/>
    <w:rsid w:val="00A24E38"/>
    <w:rsid w:val="00A25FD7"/>
    <w:rsid w:val="00A26DEA"/>
    <w:rsid w:val="00A30443"/>
    <w:rsid w:val="00A31B60"/>
    <w:rsid w:val="00A346C0"/>
    <w:rsid w:val="00A3573C"/>
    <w:rsid w:val="00A366F9"/>
    <w:rsid w:val="00A3773C"/>
    <w:rsid w:val="00A40669"/>
    <w:rsid w:val="00A40880"/>
    <w:rsid w:val="00A43041"/>
    <w:rsid w:val="00A43AFF"/>
    <w:rsid w:val="00A454E3"/>
    <w:rsid w:val="00A46303"/>
    <w:rsid w:val="00A46C17"/>
    <w:rsid w:val="00A473CD"/>
    <w:rsid w:val="00A47C13"/>
    <w:rsid w:val="00A50DBD"/>
    <w:rsid w:val="00A50F78"/>
    <w:rsid w:val="00A515D6"/>
    <w:rsid w:val="00A51DA4"/>
    <w:rsid w:val="00A529B6"/>
    <w:rsid w:val="00A52D39"/>
    <w:rsid w:val="00A532D3"/>
    <w:rsid w:val="00A537A1"/>
    <w:rsid w:val="00A5540E"/>
    <w:rsid w:val="00A56152"/>
    <w:rsid w:val="00A56EFF"/>
    <w:rsid w:val="00A571BF"/>
    <w:rsid w:val="00A5784E"/>
    <w:rsid w:val="00A57FBB"/>
    <w:rsid w:val="00A60C4B"/>
    <w:rsid w:val="00A60C76"/>
    <w:rsid w:val="00A60F91"/>
    <w:rsid w:val="00A619C0"/>
    <w:rsid w:val="00A62CF6"/>
    <w:rsid w:val="00A63466"/>
    <w:rsid w:val="00A63943"/>
    <w:rsid w:val="00A6411B"/>
    <w:rsid w:val="00A645DF"/>
    <w:rsid w:val="00A6492A"/>
    <w:rsid w:val="00A66313"/>
    <w:rsid w:val="00A67D72"/>
    <w:rsid w:val="00A7001A"/>
    <w:rsid w:val="00A731C3"/>
    <w:rsid w:val="00A74090"/>
    <w:rsid w:val="00A74AD1"/>
    <w:rsid w:val="00A7793A"/>
    <w:rsid w:val="00A80C05"/>
    <w:rsid w:val="00A80C7B"/>
    <w:rsid w:val="00A82091"/>
    <w:rsid w:val="00A82664"/>
    <w:rsid w:val="00A827B5"/>
    <w:rsid w:val="00A83B99"/>
    <w:rsid w:val="00A83EE1"/>
    <w:rsid w:val="00A84355"/>
    <w:rsid w:val="00A8497A"/>
    <w:rsid w:val="00A85C52"/>
    <w:rsid w:val="00A90A5A"/>
    <w:rsid w:val="00A94750"/>
    <w:rsid w:val="00A947C8"/>
    <w:rsid w:val="00A95099"/>
    <w:rsid w:val="00A956C0"/>
    <w:rsid w:val="00AA0FA8"/>
    <w:rsid w:val="00AA2290"/>
    <w:rsid w:val="00AA2722"/>
    <w:rsid w:val="00AA4415"/>
    <w:rsid w:val="00AA4C26"/>
    <w:rsid w:val="00AA4CC7"/>
    <w:rsid w:val="00AA535A"/>
    <w:rsid w:val="00AA583A"/>
    <w:rsid w:val="00AA5E8E"/>
    <w:rsid w:val="00AA7048"/>
    <w:rsid w:val="00AB0281"/>
    <w:rsid w:val="00AB0EB1"/>
    <w:rsid w:val="00AB163A"/>
    <w:rsid w:val="00AB1AF2"/>
    <w:rsid w:val="00AB225B"/>
    <w:rsid w:val="00AB25FA"/>
    <w:rsid w:val="00AB2BAD"/>
    <w:rsid w:val="00AB32C0"/>
    <w:rsid w:val="00AB46ED"/>
    <w:rsid w:val="00AB566F"/>
    <w:rsid w:val="00AB59B2"/>
    <w:rsid w:val="00AB5B04"/>
    <w:rsid w:val="00AB604C"/>
    <w:rsid w:val="00AB6CA7"/>
    <w:rsid w:val="00AB6D57"/>
    <w:rsid w:val="00AB6DD5"/>
    <w:rsid w:val="00AC0BD4"/>
    <w:rsid w:val="00AC3B82"/>
    <w:rsid w:val="00AC3BA1"/>
    <w:rsid w:val="00AC3EF0"/>
    <w:rsid w:val="00AC422F"/>
    <w:rsid w:val="00AC45AE"/>
    <w:rsid w:val="00AD01E4"/>
    <w:rsid w:val="00AD0858"/>
    <w:rsid w:val="00AD0BE8"/>
    <w:rsid w:val="00AD170A"/>
    <w:rsid w:val="00AD17E6"/>
    <w:rsid w:val="00AD395D"/>
    <w:rsid w:val="00AD4D6E"/>
    <w:rsid w:val="00AD5A44"/>
    <w:rsid w:val="00AD7D7C"/>
    <w:rsid w:val="00AE02E3"/>
    <w:rsid w:val="00AE0644"/>
    <w:rsid w:val="00AE10D4"/>
    <w:rsid w:val="00AE1231"/>
    <w:rsid w:val="00AE168C"/>
    <w:rsid w:val="00AE2B11"/>
    <w:rsid w:val="00AE35B7"/>
    <w:rsid w:val="00AE39AB"/>
    <w:rsid w:val="00AE5145"/>
    <w:rsid w:val="00AE5B21"/>
    <w:rsid w:val="00AE7340"/>
    <w:rsid w:val="00AF0BB5"/>
    <w:rsid w:val="00AF0C52"/>
    <w:rsid w:val="00AF1BBD"/>
    <w:rsid w:val="00AF246E"/>
    <w:rsid w:val="00AF29D5"/>
    <w:rsid w:val="00AF53F4"/>
    <w:rsid w:val="00AF794B"/>
    <w:rsid w:val="00B0256C"/>
    <w:rsid w:val="00B03620"/>
    <w:rsid w:val="00B038E7"/>
    <w:rsid w:val="00B04948"/>
    <w:rsid w:val="00B052C2"/>
    <w:rsid w:val="00B06FFE"/>
    <w:rsid w:val="00B077F9"/>
    <w:rsid w:val="00B10207"/>
    <w:rsid w:val="00B11EAF"/>
    <w:rsid w:val="00B13EF2"/>
    <w:rsid w:val="00B141E7"/>
    <w:rsid w:val="00B14B95"/>
    <w:rsid w:val="00B15349"/>
    <w:rsid w:val="00B16417"/>
    <w:rsid w:val="00B16448"/>
    <w:rsid w:val="00B16B69"/>
    <w:rsid w:val="00B20121"/>
    <w:rsid w:val="00B21275"/>
    <w:rsid w:val="00B215CA"/>
    <w:rsid w:val="00B2435A"/>
    <w:rsid w:val="00B25B86"/>
    <w:rsid w:val="00B26197"/>
    <w:rsid w:val="00B26280"/>
    <w:rsid w:val="00B265A1"/>
    <w:rsid w:val="00B3194B"/>
    <w:rsid w:val="00B31D3C"/>
    <w:rsid w:val="00B3344F"/>
    <w:rsid w:val="00B3466A"/>
    <w:rsid w:val="00B351B4"/>
    <w:rsid w:val="00B351FA"/>
    <w:rsid w:val="00B35960"/>
    <w:rsid w:val="00B37A60"/>
    <w:rsid w:val="00B40D0D"/>
    <w:rsid w:val="00B41DF4"/>
    <w:rsid w:val="00B4232B"/>
    <w:rsid w:val="00B42917"/>
    <w:rsid w:val="00B42993"/>
    <w:rsid w:val="00B43325"/>
    <w:rsid w:val="00B43898"/>
    <w:rsid w:val="00B46BCA"/>
    <w:rsid w:val="00B47528"/>
    <w:rsid w:val="00B478AA"/>
    <w:rsid w:val="00B52415"/>
    <w:rsid w:val="00B5285B"/>
    <w:rsid w:val="00B54CB4"/>
    <w:rsid w:val="00B554FE"/>
    <w:rsid w:val="00B55692"/>
    <w:rsid w:val="00B55A2C"/>
    <w:rsid w:val="00B56028"/>
    <w:rsid w:val="00B564D0"/>
    <w:rsid w:val="00B565C7"/>
    <w:rsid w:val="00B5660F"/>
    <w:rsid w:val="00B56AEF"/>
    <w:rsid w:val="00B5711A"/>
    <w:rsid w:val="00B57D8C"/>
    <w:rsid w:val="00B600A4"/>
    <w:rsid w:val="00B600FD"/>
    <w:rsid w:val="00B61D64"/>
    <w:rsid w:val="00B624AC"/>
    <w:rsid w:val="00B626DB"/>
    <w:rsid w:val="00B64F3D"/>
    <w:rsid w:val="00B65F61"/>
    <w:rsid w:val="00B665CD"/>
    <w:rsid w:val="00B710D7"/>
    <w:rsid w:val="00B72E5C"/>
    <w:rsid w:val="00B72FDC"/>
    <w:rsid w:val="00B744B8"/>
    <w:rsid w:val="00B75663"/>
    <w:rsid w:val="00B768AF"/>
    <w:rsid w:val="00B76A1F"/>
    <w:rsid w:val="00B76A53"/>
    <w:rsid w:val="00B77482"/>
    <w:rsid w:val="00B77CD0"/>
    <w:rsid w:val="00B809E6"/>
    <w:rsid w:val="00B80A4C"/>
    <w:rsid w:val="00B80A53"/>
    <w:rsid w:val="00B8131D"/>
    <w:rsid w:val="00B825C2"/>
    <w:rsid w:val="00B82619"/>
    <w:rsid w:val="00B82883"/>
    <w:rsid w:val="00B82DE0"/>
    <w:rsid w:val="00B84993"/>
    <w:rsid w:val="00B84C00"/>
    <w:rsid w:val="00B85325"/>
    <w:rsid w:val="00B85425"/>
    <w:rsid w:val="00B85FD4"/>
    <w:rsid w:val="00B864C2"/>
    <w:rsid w:val="00B87806"/>
    <w:rsid w:val="00B87EC9"/>
    <w:rsid w:val="00B91318"/>
    <w:rsid w:val="00B91F5D"/>
    <w:rsid w:val="00B93640"/>
    <w:rsid w:val="00B93FF5"/>
    <w:rsid w:val="00B94C9E"/>
    <w:rsid w:val="00B94D33"/>
    <w:rsid w:val="00BA0196"/>
    <w:rsid w:val="00BA070B"/>
    <w:rsid w:val="00BA0B49"/>
    <w:rsid w:val="00BA13ED"/>
    <w:rsid w:val="00BA15CB"/>
    <w:rsid w:val="00BA2E21"/>
    <w:rsid w:val="00BA3864"/>
    <w:rsid w:val="00BA4149"/>
    <w:rsid w:val="00BA42D0"/>
    <w:rsid w:val="00BA4427"/>
    <w:rsid w:val="00BA5137"/>
    <w:rsid w:val="00BA5733"/>
    <w:rsid w:val="00BB32AF"/>
    <w:rsid w:val="00BB4335"/>
    <w:rsid w:val="00BB4812"/>
    <w:rsid w:val="00BB6133"/>
    <w:rsid w:val="00BB6691"/>
    <w:rsid w:val="00BB74CE"/>
    <w:rsid w:val="00BB751A"/>
    <w:rsid w:val="00BC1B33"/>
    <w:rsid w:val="00BC24A1"/>
    <w:rsid w:val="00BC38FD"/>
    <w:rsid w:val="00BC3C53"/>
    <w:rsid w:val="00BC4C9E"/>
    <w:rsid w:val="00BC5807"/>
    <w:rsid w:val="00BC5BEC"/>
    <w:rsid w:val="00BC6B09"/>
    <w:rsid w:val="00BD28F0"/>
    <w:rsid w:val="00BD30D2"/>
    <w:rsid w:val="00BD3EB5"/>
    <w:rsid w:val="00BD6191"/>
    <w:rsid w:val="00BD6A3E"/>
    <w:rsid w:val="00BD7104"/>
    <w:rsid w:val="00BD7269"/>
    <w:rsid w:val="00BD72C1"/>
    <w:rsid w:val="00BE064B"/>
    <w:rsid w:val="00BE1535"/>
    <w:rsid w:val="00BE2586"/>
    <w:rsid w:val="00BE479B"/>
    <w:rsid w:val="00BE4A70"/>
    <w:rsid w:val="00BE511F"/>
    <w:rsid w:val="00BE52B5"/>
    <w:rsid w:val="00BE6240"/>
    <w:rsid w:val="00BE6451"/>
    <w:rsid w:val="00BE6D1B"/>
    <w:rsid w:val="00BE6FCB"/>
    <w:rsid w:val="00BF1944"/>
    <w:rsid w:val="00BF366C"/>
    <w:rsid w:val="00BF4A8F"/>
    <w:rsid w:val="00BF4B04"/>
    <w:rsid w:val="00BF5A0E"/>
    <w:rsid w:val="00BF695B"/>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778"/>
    <w:rsid w:val="00C11B7D"/>
    <w:rsid w:val="00C11F53"/>
    <w:rsid w:val="00C12F3B"/>
    <w:rsid w:val="00C12FE3"/>
    <w:rsid w:val="00C14033"/>
    <w:rsid w:val="00C158D4"/>
    <w:rsid w:val="00C15C41"/>
    <w:rsid w:val="00C170C2"/>
    <w:rsid w:val="00C17547"/>
    <w:rsid w:val="00C17897"/>
    <w:rsid w:val="00C202E9"/>
    <w:rsid w:val="00C2199B"/>
    <w:rsid w:val="00C21A7C"/>
    <w:rsid w:val="00C22ACF"/>
    <w:rsid w:val="00C23D5E"/>
    <w:rsid w:val="00C24D55"/>
    <w:rsid w:val="00C25033"/>
    <w:rsid w:val="00C273C7"/>
    <w:rsid w:val="00C30D93"/>
    <w:rsid w:val="00C312D2"/>
    <w:rsid w:val="00C3136D"/>
    <w:rsid w:val="00C32B95"/>
    <w:rsid w:val="00C32CD4"/>
    <w:rsid w:val="00C353C1"/>
    <w:rsid w:val="00C357DB"/>
    <w:rsid w:val="00C362A6"/>
    <w:rsid w:val="00C367C9"/>
    <w:rsid w:val="00C36AE6"/>
    <w:rsid w:val="00C36EB6"/>
    <w:rsid w:val="00C379A9"/>
    <w:rsid w:val="00C40052"/>
    <w:rsid w:val="00C401AF"/>
    <w:rsid w:val="00C409D5"/>
    <w:rsid w:val="00C42B7F"/>
    <w:rsid w:val="00C435C3"/>
    <w:rsid w:val="00C43991"/>
    <w:rsid w:val="00C43FAE"/>
    <w:rsid w:val="00C4460E"/>
    <w:rsid w:val="00C44B68"/>
    <w:rsid w:val="00C44B9B"/>
    <w:rsid w:val="00C44CC9"/>
    <w:rsid w:val="00C44E5F"/>
    <w:rsid w:val="00C46B05"/>
    <w:rsid w:val="00C4722C"/>
    <w:rsid w:val="00C50334"/>
    <w:rsid w:val="00C50599"/>
    <w:rsid w:val="00C51595"/>
    <w:rsid w:val="00C51B7C"/>
    <w:rsid w:val="00C52727"/>
    <w:rsid w:val="00C53440"/>
    <w:rsid w:val="00C60C51"/>
    <w:rsid w:val="00C61B63"/>
    <w:rsid w:val="00C6234B"/>
    <w:rsid w:val="00C63C92"/>
    <w:rsid w:val="00C63EAE"/>
    <w:rsid w:val="00C656EE"/>
    <w:rsid w:val="00C65F36"/>
    <w:rsid w:val="00C663D8"/>
    <w:rsid w:val="00C70E01"/>
    <w:rsid w:val="00C71203"/>
    <w:rsid w:val="00C73200"/>
    <w:rsid w:val="00C73260"/>
    <w:rsid w:val="00C74B5F"/>
    <w:rsid w:val="00C7540C"/>
    <w:rsid w:val="00C7629F"/>
    <w:rsid w:val="00C766ED"/>
    <w:rsid w:val="00C766F0"/>
    <w:rsid w:val="00C771BE"/>
    <w:rsid w:val="00C823AC"/>
    <w:rsid w:val="00C826CB"/>
    <w:rsid w:val="00C83796"/>
    <w:rsid w:val="00C8491F"/>
    <w:rsid w:val="00C84B75"/>
    <w:rsid w:val="00C851C0"/>
    <w:rsid w:val="00C851F5"/>
    <w:rsid w:val="00C856E8"/>
    <w:rsid w:val="00C85990"/>
    <w:rsid w:val="00C8661B"/>
    <w:rsid w:val="00C86F67"/>
    <w:rsid w:val="00C8723C"/>
    <w:rsid w:val="00C87F56"/>
    <w:rsid w:val="00C91EC3"/>
    <w:rsid w:val="00C928A4"/>
    <w:rsid w:val="00C939C5"/>
    <w:rsid w:val="00C93C63"/>
    <w:rsid w:val="00C95040"/>
    <w:rsid w:val="00C9528B"/>
    <w:rsid w:val="00C95C54"/>
    <w:rsid w:val="00C95EB6"/>
    <w:rsid w:val="00C96974"/>
    <w:rsid w:val="00C97581"/>
    <w:rsid w:val="00C979BF"/>
    <w:rsid w:val="00CA03C8"/>
    <w:rsid w:val="00CA0630"/>
    <w:rsid w:val="00CA0DFD"/>
    <w:rsid w:val="00CA139A"/>
    <w:rsid w:val="00CA19FA"/>
    <w:rsid w:val="00CA2181"/>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3C2"/>
    <w:rsid w:val="00CB379B"/>
    <w:rsid w:val="00CB3BF4"/>
    <w:rsid w:val="00CB4074"/>
    <w:rsid w:val="00CB454A"/>
    <w:rsid w:val="00CB4F88"/>
    <w:rsid w:val="00CB5DD0"/>
    <w:rsid w:val="00CC06BA"/>
    <w:rsid w:val="00CC269A"/>
    <w:rsid w:val="00CC3725"/>
    <w:rsid w:val="00CC4AD9"/>
    <w:rsid w:val="00CC51D4"/>
    <w:rsid w:val="00CC564F"/>
    <w:rsid w:val="00CC65DA"/>
    <w:rsid w:val="00CC6C62"/>
    <w:rsid w:val="00CC7FE2"/>
    <w:rsid w:val="00CD1043"/>
    <w:rsid w:val="00CD13F3"/>
    <w:rsid w:val="00CD14B9"/>
    <w:rsid w:val="00CD1962"/>
    <w:rsid w:val="00CD232F"/>
    <w:rsid w:val="00CD46B3"/>
    <w:rsid w:val="00CD5B02"/>
    <w:rsid w:val="00CD692C"/>
    <w:rsid w:val="00CD6C8C"/>
    <w:rsid w:val="00CD75CC"/>
    <w:rsid w:val="00CE11CC"/>
    <w:rsid w:val="00CE18A4"/>
    <w:rsid w:val="00CE2AA7"/>
    <w:rsid w:val="00CE31D4"/>
    <w:rsid w:val="00CE4916"/>
    <w:rsid w:val="00CE5896"/>
    <w:rsid w:val="00CE5AA0"/>
    <w:rsid w:val="00CE7B36"/>
    <w:rsid w:val="00CF0103"/>
    <w:rsid w:val="00CF174F"/>
    <w:rsid w:val="00CF18FA"/>
    <w:rsid w:val="00CF21B9"/>
    <w:rsid w:val="00CF2A2D"/>
    <w:rsid w:val="00CF61D4"/>
    <w:rsid w:val="00CF6BF9"/>
    <w:rsid w:val="00D004BB"/>
    <w:rsid w:val="00D006AD"/>
    <w:rsid w:val="00D00748"/>
    <w:rsid w:val="00D008DB"/>
    <w:rsid w:val="00D02A5C"/>
    <w:rsid w:val="00D03800"/>
    <w:rsid w:val="00D03B05"/>
    <w:rsid w:val="00D049B2"/>
    <w:rsid w:val="00D065D3"/>
    <w:rsid w:val="00D1009B"/>
    <w:rsid w:val="00D10DD2"/>
    <w:rsid w:val="00D113D9"/>
    <w:rsid w:val="00D11C4B"/>
    <w:rsid w:val="00D12226"/>
    <w:rsid w:val="00D12AEC"/>
    <w:rsid w:val="00D13799"/>
    <w:rsid w:val="00D14142"/>
    <w:rsid w:val="00D14C94"/>
    <w:rsid w:val="00D17195"/>
    <w:rsid w:val="00D20C48"/>
    <w:rsid w:val="00D215E1"/>
    <w:rsid w:val="00D21DF3"/>
    <w:rsid w:val="00D231C8"/>
    <w:rsid w:val="00D256FA"/>
    <w:rsid w:val="00D26D63"/>
    <w:rsid w:val="00D27672"/>
    <w:rsid w:val="00D27F49"/>
    <w:rsid w:val="00D311DF"/>
    <w:rsid w:val="00D31C4A"/>
    <w:rsid w:val="00D32D99"/>
    <w:rsid w:val="00D32F94"/>
    <w:rsid w:val="00D33ED4"/>
    <w:rsid w:val="00D3421B"/>
    <w:rsid w:val="00D342A6"/>
    <w:rsid w:val="00D343C4"/>
    <w:rsid w:val="00D34440"/>
    <w:rsid w:val="00D3458A"/>
    <w:rsid w:val="00D35A33"/>
    <w:rsid w:val="00D3636B"/>
    <w:rsid w:val="00D36A6A"/>
    <w:rsid w:val="00D37634"/>
    <w:rsid w:val="00D400F9"/>
    <w:rsid w:val="00D41024"/>
    <w:rsid w:val="00D428AA"/>
    <w:rsid w:val="00D443BE"/>
    <w:rsid w:val="00D447B3"/>
    <w:rsid w:val="00D459E0"/>
    <w:rsid w:val="00D45CA6"/>
    <w:rsid w:val="00D464BF"/>
    <w:rsid w:val="00D46635"/>
    <w:rsid w:val="00D47773"/>
    <w:rsid w:val="00D52BDB"/>
    <w:rsid w:val="00D5356B"/>
    <w:rsid w:val="00D53E26"/>
    <w:rsid w:val="00D547E3"/>
    <w:rsid w:val="00D553D3"/>
    <w:rsid w:val="00D557EE"/>
    <w:rsid w:val="00D57074"/>
    <w:rsid w:val="00D57A78"/>
    <w:rsid w:val="00D60EE3"/>
    <w:rsid w:val="00D60EE7"/>
    <w:rsid w:val="00D62A4D"/>
    <w:rsid w:val="00D62F75"/>
    <w:rsid w:val="00D630BE"/>
    <w:rsid w:val="00D6322D"/>
    <w:rsid w:val="00D65EBE"/>
    <w:rsid w:val="00D70E31"/>
    <w:rsid w:val="00D711B2"/>
    <w:rsid w:val="00D72DA3"/>
    <w:rsid w:val="00D74E02"/>
    <w:rsid w:val="00D755F8"/>
    <w:rsid w:val="00D76752"/>
    <w:rsid w:val="00D77688"/>
    <w:rsid w:val="00D77B01"/>
    <w:rsid w:val="00D82509"/>
    <w:rsid w:val="00D829B1"/>
    <w:rsid w:val="00D8377A"/>
    <w:rsid w:val="00D84D15"/>
    <w:rsid w:val="00D85297"/>
    <w:rsid w:val="00D85B77"/>
    <w:rsid w:val="00D87054"/>
    <w:rsid w:val="00D87308"/>
    <w:rsid w:val="00D907BA"/>
    <w:rsid w:val="00D9080F"/>
    <w:rsid w:val="00D9211E"/>
    <w:rsid w:val="00D94CCE"/>
    <w:rsid w:val="00D95055"/>
    <w:rsid w:val="00D9508A"/>
    <w:rsid w:val="00D95AA4"/>
    <w:rsid w:val="00D95F72"/>
    <w:rsid w:val="00D979E4"/>
    <w:rsid w:val="00D97D34"/>
    <w:rsid w:val="00DA0339"/>
    <w:rsid w:val="00DA036D"/>
    <w:rsid w:val="00DA3808"/>
    <w:rsid w:val="00DA4271"/>
    <w:rsid w:val="00DA49F7"/>
    <w:rsid w:val="00DA61BD"/>
    <w:rsid w:val="00DA653F"/>
    <w:rsid w:val="00DA6B4D"/>
    <w:rsid w:val="00DA6B6F"/>
    <w:rsid w:val="00DA6EF0"/>
    <w:rsid w:val="00DA78EC"/>
    <w:rsid w:val="00DB020A"/>
    <w:rsid w:val="00DB182C"/>
    <w:rsid w:val="00DB1D06"/>
    <w:rsid w:val="00DB2582"/>
    <w:rsid w:val="00DB3173"/>
    <w:rsid w:val="00DB390F"/>
    <w:rsid w:val="00DB5402"/>
    <w:rsid w:val="00DB5B17"/>
    <w:rsid w:val="00DB62A2"/>
    <w:rsid w:val="00DC02C0"/>
    <w:rsid w:val="00DC0F46"/>
    <w:rsid w:val="00DC1AB9"/>
    <w:rsid w:val="00DC1F7D"/>
    <w:rsid w:val="00DC22D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80E"/>
    <w:rsid w:val="00DD4F0E"/>
    <w:rsid w:val="00DD54ED"/>
    <w:rsid w:val="00DD5F22"/>
    <w:rsid w:val="00DD763B"/>
    <w:rsid w:val="00DE0C49"/>
    <w:rsid w:val="00DE1D45"/>
    <w:rsid w:val="00DE2795"/>
    <w:rsid w:val="00DE3151"/>
    <w:rsid w:val="00DE3904"/>
    <w:rsid w:val="00DE4ACD"/>
    <w:rsid w:val="00DE74ED"/>
    <w:rsid w:val="00DE7B7E"/>
    <w:rsid w:val="00DF0BF0"/>
    <w:rsid w:val="00DF1CB4"/>
    <w:rsid w:val="00DF398E"/>
    <w:rsid w:val="00DF3CA2"/>
    <w:rsid w:val="00DF46FF"/>
    <w:rsid w:val="00DF4A8C"/>
    <w:rsid w:val="00DF5747"/>
    <w:rsid w:val="00DF66D1"/>
    <w:rsid w:val="00DF6793"/>
    <w:rsid w:val="00DF6A7B"/>
    <w:rsid w:val="00DF6CD0"/>
    <w:rsid w:val="00DF71DC"/>
    <w:rsid w:val="00DF753B"/>
    <w:rsid w:val="00DF7651"/>
    <w:rsid w:val="00DF78A4"/>
    <w:rsid w:val="00DF7E9D"/>
    <w:rsid w:val="00E002F6"/>
    <w:rsid w:val="00E01375"/>
    <w:rsid w:val="00E01463"/>
    <w:rsid w:val="00E01A6B"/>
    <w:rsid w:val="00E02991"/>
    <w:rsid w:val="00E03B99"/>
    <w:rsid w:val="00E044A6"/>
    <w:rsid w:val="00E04F2F"/>
    <w:rsid w:val="00E052C8"/>
    <w:rsid w:val="00E05DC3"/>
    <w:rsid w:val="00E05E0A"/>
    <w:rsid w:val="00E060BE"/>
    <w:rsid w:val="00E062E2"/>
    <w:rsid w:val="00E10452"/>
    <w:rsid w:val="00E10E29"/>
    <w:rsid w:val="00E16AAC"/>
    <w:rsid w:val="00E24857"/>
    <w:rsid w:val="00E25479"/>
    <w:rsid w:val="00E26F95"/>
    <w:rsid w:val="00E27608"/>
    <w:rsid w:val="00E27BC2"/>
    <w:rsid w:val="00E3092E"/>
    <w:rsid w:val="00E33ED1"/>
    <w:rsid w:val="00E3419F"/>
    <w:rsid w:val="00E348B6"/>
    <w:rsid w:val="00E36456"/>
    <w:rsid w:val="00E3651B"/>
    <w:rsid w:val="00E40697"/>
    <w:rsid w:val="00E40B05"/>
    <w:rsid w:val="00E4302C"/>
    <w:rsid w:val="00E4406B"/>
    <w:rsid w:val="00E442C8"/>
    <w:rsid w:val="00E44594"/>
    <w:rsid w:val="00E44D6B"/>
    <w:rsid w:val="00E45320"/>
    <w:rsid w:val="00E474A8"/>
    <w:rsid w:val="00E47A98"/>
    <w:rsid w:val="00E47ECF"/>
    <w:rsid w:val="00E512DA"/>
    <w:rsid w:val="00E521C9"/>
    <w:rsid w:val="00E534CF"/>
    <w:rsid w:val="00E538D3"/>
    <w:rsid w:val="00E553F7"/>
    <w:rsid w:val="00E55579"/>
    <w:rsid w:val="00E56D4F"/>
    <w:rsid w:val="00E57794"/>
    <w:rsid w:val="00E60527"/>
    <w:rsid w:val="00E609EA"/>
    <w:rsid w:val="00E61918"/>
    <w:rsid w:val="00E65533"/>
    <w:rsid w:val="00E662C0"/>
    <w:rsid w:val="00E66A24"/>
    <w:rsid w:val="00E66EF8"/>
    <w:rsid w:val="00E6757C"/>
    <w:rsid w:val="00E70525"/>
    <w:rsid w:val="00E71517"/>
    <w:rsid w:val="00E71527"/>
    <w:rsid w:val="00E72226"/>
    <w:rsid w:val="00E73CF4"/>
    <w:rsid w:val="00E7418E"/>
    <w:rsid w:val="00E746CE"/>
    <w:rsid w:val="00E76552"/>
    <w:rsid w:val="00E77C52"/>
    <w:rsid w:val="00E80AA0"/>
    <w:rsid w:val="00E80E32"/>
    <w:rsid w:val="00E81AA5"/>
    <w:rsid w:val="00E81CB4"/>
    <w:rsid w:val="00E82A33"/>
    <w:rsid w:val="00E82E87"/>
    <w:rsid w:val="00E8393E"/>
    <w:rsid w:val="00E83DD8"/>
    <w:rsid w:val="00E83F58"/>
    <w:rsid w:val="00E8585B"/>
    <w:rsid w:val="00E86C55"/>
    <w:rsid w:val="00E87CCE"/>
    <w:rsid w:val="00E87F41"/>
    <w:rsid w:val="00E90E21"/>
    <w:rsid w:val="00E92880"/>
    <w:rsid w:val="00E9330F"/>
    <w:rsid w:val="00E94710"/>
    <w:rsid w:val="00E94C39"/>
    <w:rsid w:val="00E97083"/>
    <w:rsid w:val="00E973B0"/>
    <w:rsid w:val="00EA20BE"/>
    <w:rsid w:val="00EA396E"/>
    <w:rsid w:val="00EA3F15"/>
    <w:rsid w:val="00EA69C9"/>
    <w:rsid w:val="00EA7847"/>
    <w:rsid w:val="00EA7BB7"/>
    <w:rsid w:val="00EB16F4"/>
    <w:rsid w:val="00EB29E1"/>
    <w:rsid w:val="00EB2AD3"/>
    <w:rsid w:val="00EB2F92"/>
    <w:rsid w:val="00EB3491"/>
    <w:rsid w:val="00EB352A"/>
    <w:rsid w:val="00EB3838"/>
    <w:rsid w:val="00EB3D1E"/>
    <w:rsid w:val="00EB432F"/>
    <w:rsid w:val="00EB4C2F"/>
    <w:rsid w:val="00EB5054"/>
    <w:rsid w:val="00EC0085"/>
    <w:rsid w:val="00EC24EC"/>
    <w:rsid w:val="00EC35E4"/>
    <w:rsid w:val="00EC3A37"/>
    <w:rsid w:val="00EC5748"/>
    <w:rsid w:val="00EC5A4B"/>
    <w:rsid w:val="00EC688C"/>
    <w:rsid w:val="00ED0150"/>
    <w:rsid w:val="00ED0D19"/>
    <w:rsid w:val="00ED130C"/>
    <w:rsid w:val="00ED2AFF"/>
    <w:rsid w:val="00ED2C04"/>
    <w:rsid w:val="00ED4549"/>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EF3FC0"/>
    <w:rsid w:val="00F0030B"/>
    <w:rsid w:val="00F0035C"/>
    <w:rsid w:val="00F00B67"/>
    <w:rsid w:val="00F00C90"/>
    <w:rsid w:val="00F01EB4"/>
    <w:rsid w:val="00F02C0E"/>
    <w:rsid w:val="00F044B6"/>
    <w:rsid w:val="00F04810"/>
    <w:rsid w:val="00F04C88"/>
    <w:rsid w:val="00F04F0D"/>
    <w:rsid w:val="00F073CE"/>
    <w:rsid w:val="00F0759E"/>
    <w:rsid w:val="00F10309"/>
    <w:rsid w:val="00F11188"/>
    <w:rsid w:val="00F1149C"/>
    <w:rsid w:val="00F13B3C"/>
    <w:rsid w:val="00F13E43"/>
    <w:rsid w:val="00F16A43"/>
    <w:rsid w:val="00F178D8"/>
    <w:rsid w:val="00F17914"/>
    <w:rsid w:val="00F17B18"/>
    <w:rsid w:val="00F224BD"/>
    <w:rsid w:val="00F228EB"/>
    <w:rsid w:val="00F231C2"/>
    <w:rsid w:val="00F2375C"/>
    <w:rsid w:val="00F24229"/>
    <w:rsid w:val="00F246AE"/>
    <w:rsid w:val="00F270E9"/>
    <w:rsid w:val="00F2718C"/>
    <w:rsid w:val="00F304FE"/>
    <w:rsid w:val="00F30572"/>
    <w:rsid w:val="00F3147E"/>
    <w:rsid w:val="00F31863"/>
    <w:rsid w:val="00F3199B"/>
    <w:rsid w:val="00F33DFE"/>
    <w:rsid w:val="00F35DF4"/>
    <w:rsid w:val="00F35F07"/>
    <w:rsid w:val="00F37A1B"/>
    <w:rsid w:val="00F40882"/>
    <w:rsid w:val="00F4098E"/>
    <w:rsid w:val="00F4296C"/>
    <w:rsid w:val="00F44512"/>
    <w:rsid w:val="00F46780"/>
    <w:rsid w:val="00F50305"/>
    <w:rsid w:val="00F50AC4"/>
    <w:rsid w:val="00F51218"/>
    <w:rsid w:val="00F51A86"/>
    <w:rsid w:val="00F51C53"/>
    <w:rsid w:val="00F52701"/>
    <w:rsid w:val="00F52E75"/>
    <w:rsid w:val="00F52FDC"/>
    <w:rsid w:val="00F532BA"/>
    <w:rsid w:val="00F54493"/>
    <w:rsid w:val="00F5566F"/>
    <w:rsid w:val="00F559EF"/>
    <w:rsid w:val="00F55A19"/>
    <w:rsid w:val="00F56125"/>
    <w:rsid w:val="00F57709"/>
    <w:rsid w:val="00F57CCB"/>
    <w:rsid w:val="00F617E4"/>
    <w:rsid w:val="00F6205E"/>
    <w:rsid w:val="00F62A1B"/>
    <w:rsid w:val="00F64373"/>
    <w:rsid w:val="00F67183"/>
    <w:rsid w:val="00F678DC"/>
    <w:rsid w:val="00F70043"/>
    <w:rsid w:val="00F70310"/>
    <w:rsid w:val="00F71096"/>
    <w:rsid w:val="00F71EAD"/>
    <w:rsid w:val="00F72B25"/>
    <w:rsid w:val="00F73E95"/>
    <w:rsid w:val="00F74C38"/>
    <w:rsid w:val="00F75E4D"/>
    <w:rsid w:val="00F7693A"/>
    <w:rsid w:val="00F76BB6"/>
    <w:rsid w:val="00F76C1D"/>
    <w:rsid w:val="00F7760D"/>
    <w:rsid w:val="00F77B04"/>
    <w:rsid w:val="00F77D2D"/>
    <w:rsid w:val="00F800C1"/>
    <w:rsid w:val="00F80317"/>
    <w:rsid w:val="00F821A3"/>
    <w:rsid w:val="00F84552"/>
    <w:rsid w:val="00F84FAE"/>
    <w:rsid w:val="00F86162"/>
    <w:rsid w:val="00F91043"/>
    <w:rsid w:val="00F91C11"/>
    <w:rsid w:val="00F9246F"/>
    <w:rsid w:val="00F9309A"/>
    <w:rsid w:val="00F9314A"/>
    <w:rsid w:val="00F940B2"/>
    <w:rsid w:val="00F95AF6"/>
    <w:rsid w:val="00F95D08"/>
    <w:rsid w:val="00F9619C"/>
    <w:rsid w:val="00F9742E"/>
    <w:rsid w:val="00FA1462"/>
    <w:rsid w:val="00FA5BD7"/>
    <w:rsid w:val="00FA6288"/>
    <w:rsid w:val="00FA75EC"/>
    <w:rsid w:val="00FB19E8"/>
    <w:rsid w:val="00FB1DA9"/>
    <w:rsid w:val="00FB2144"/>
    <w:rsid w:val="00FB24A5"/>
    <w:rsid w:val="00FB2A38"/>
    <w:rsid w:val="00FB3927"/>
    <w:rsid w:val="00FB397E"/>
    <w:rsid w:val="00FB41DE"/>
    <w:rsid w:val="00FB5CA9"/>
    <w:rsid w:val="00FB5EC8"/>
    <w:rsid w:val="00FB61D1"/>
    <w:rsid w:val="00FB6C27"/>
    <w:rsid w:val="00FB7A02"/>
    <w:rsid w:val="00FC03B0"/>
    <w:rsid w:val="00FC1324"/>
    <w:rsid w:val="00FC18F3"/>
    <w:rsid w:val="00FC237E"/>
    <w:rsid w:val="00FC3939"/>
    <w:rsid w:val="00FC42A3"/>
    <w:rsid w:val="00FC4A76"/>
    <w:rsid w:val="00FC4B39"/>
    <w:rsid w:val="00FC4BFD"/>
    <w:rsid w:val="00FC524D"/>
    <w:rsid w:val="00FC5798"/>
    <w:rsid w:val="00FC58EF"/>
    <w:rsid w:val="00FC5ADC"/>
    <w:rsid w:val="00FC64D4"/>
    <w:rsid w:val="00FC68E2"/>
    <w:rsid w:val="00FC783B"/>
    <w:rsid w:val="00FD0521"/>
    <w:rsid w:val="00FD1049"/>
    <w:rsid w:val="00FD1785"/>
    <w:rsid w:val="00FD30C0"/>
    <w:rsid w:val="00FD33DF"/>
    <w:rsid w:val="00FD3CBE"/>
    <w:rsid w:val="00FE1D70"/>
    <w:rsid w:val="00FE304A"/>
    <w:rsid w:val="00FE38A0"/>
    <w:rsid w:val="00FE39D7"/>
    <w:rsid w:val="00FE460F"/>
    <w:rsid w:val="00FE4ECD"/>
    <w:rsid w:val="00FE5949"/>
    <w:rsid w:val="00FE5D44"/>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3A225A"/>
  <w15:docId w15:val="{E56FBB18-FFA7-48E1-A0EC-DF576508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562"/>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42564945">
      <w:bodyDiv w:val="1"/>
      <w:marLeft w:val="0"/>
      <w:marRight w:val="0"/>
      <w:marTop w:val="0"/>
      <w:marBottom w:val="0"/>
      <w:divBdr>
        <w:top w:val="none" w:sz="0" w:space="0" w:color="auto"/>
        <w:left w:val="none" w:sz="0" w:space="0" w:color="auto"/>
        <w:bottom w:val="none" w:sz="0" w:space="0" w:color="auto"/>
        <w:right w:val="none" w:sz="0" w:space="0" w:color="auto"/>
      </w:divBdr>
    </w:div>
    <w:div w:id="43915913">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99449326">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190976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55542572">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43964235">
      <w:bodyDiv w:val="1"/>
      <w:marLeft w:val="0"/>
      <w:marRight w:val="0"/>
      <w:marTop w:val="0"/>
      <w:marBottom w:val="0"/>
      <w:divBdr>
        <w:top w:val="none" w:sz="0" w:space="0" w:color="auto"/>
        <w:left w:val="none" w:sz="0" w:space="0" w:color="auto"/>
        <w:bottom w:val="none" w:sz="0" w:space="0" w:color="auto"/>
        <w:right w:val="none" w:sz="0" w:space="0" w:color="auto"/>
      </w:divBdr>
      <w:divsChild>
        <w:div w:id="1871868553">
          <w:marLeft w:val="0"/>
          <w:marRight w:val="0"/>
          <w:marTop w:val="0"/>
          <w:marBottom w:val="0"/>
          <w:divBdr>
            <w:top w:val="none" w:sz="0" w:space="0" w:color="auto"/>
            <w:left w:val="none" w:sz="0" w:space="0" w:color="auto"/>
            <w:bottom w:val="none" w:sz="0" w:space="0" w:color="auto"/>
            <w:right w:val="none" w:sz="0" w:space="0" w:color="auto"/>
          </w:divBdr>
        </w:div>
      </w:divsChild>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6677890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37899728">
      <w:bodyDiv w:val="1"/>
      <w:marLeft w:val="0"/>
      <w:marRight w:val="0"/>
      <w:marTop w:val="0"/>
      <w:marBottom w:val="0"/>
      <w:divBdr>
        <w:top w:val="none" w:sz="0" w:space="0" w:color="auto"/>
        <w:left w:val="none" w:sz="0" w:space="0" w:color="auto"/>
        <w:bottom w:val="none" w:sz="0" w:space="0" w:color="auto"/>
        <w:right w:val="none" w:sz="0" w:space="0" w:color="auto"/>
      </w:divBdr>
      <w:divsChild>
        <w:div w:id="2106419432">
          <w:marLeft w:val="0"/>
          <w:marRight w:val="0"/>
          <w:marTop w:val="0"/>
          <w:marBottom w:val="0"/>
          <w:divBdr>
            <w:top w:val="none" w:sz="0" w:space="0" w:color="auto"/>
            <w:left w:val="none" w:sz="0" w:space="0" w:color="auto"/>
            <w:bottom w:val="none" w:sz="0" w:space="0" w:color="auto"/>
            <w:right w:val="none" w:sz="0" w:space="0" w:color="auto"/>
          </w:divBdr>
        </w:div>
      </w:divsChild>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7169630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88098465">
      <w:bodyDiv w:val="1"/>
      <w:marLeft w:val="0"/>
      <w:marRight w:val="0"/>
      <w:marTop w:val="0"/>
      <w:marBottom w:val="0"/>
      <w:divBdr>
        <w:top w:val="none" w:sz="0" w:space="0" w:color="auto"/>
        <w:left w:val="none" w:sz="0" w:space="0" w:color="auto"/>
        <w:bottom w:val="none" w:sz="0" w:space="0" w:color="auto"/>
        <w:right w:val="none" w:sz="0" w:space="0" w:color="auto"/>
      </w:divBdr>
    </w:div>
    <w:div w:id="1026491677">
      <w:bodyDiv w:val="1"/>
      <w:marLeft w:val="0"/>
      <w:marRight w:val="0"/>
      <w:marTop w:val="0"/>
      <w:marBottom w:val="0"/>
      <w:divBdr>
        <w:top w:val="none" w:sz="0" w:space="0" w:color="auto"/>
        <w:left w:val="none" w:sz="0" w:space="0" w:color="auto"/>
        <w:bottom w:val="none" w:sz="0" w:space="0" w:color="auto"/>
        <w:right w:val="none" w:sz="0" w:space="0" w:color="auto"/>
      </w:divBdr>
      <w:divsChild>
        <w:div w:id="1166826220">
          <w:marLeft w:val="0"/>
          <w:marRight w:val="0"/>
          <w:marTop w:val="0"/>
          <w:marBottom w:val="0"/>
          <w:divBdr>
            <w:top w:val="none" w:sz="0" w:space="0" w:color="auto"/>
            <w:left w:val="none" w:sz="0" w:space="0" w:color="auto"/>
            <w:bottom w:val="none" w:sz="0" w:space="0" w:color="auto"/>
            <w:right w:val="none" w:sz="0" w:space="0" w:color="auto"/>
          </w:divBdr>
        </w:div>
      </w:divsChild>
    </w:div>
    <w:div w:id="104525541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86942300">
      <w:bodyDiv w:val="1"/>
      <w:marLeft w:val="0"/>
      <w:marRight w:val="0"/>
      <w:marTop w:val="0"/>
      <w:marBottom w:val="0"/>
      <w:divBdr>
        <w:top w:val="none" w:sz="0" w:space="0" w:color="auto"/>
        <w:left w:val="none" w:sz="0" w:space="0" w:color="auto"/>
        <w:bottom w:val="none" w:sz="0" w:space="0" w:color="auto"/>
        <w:right w:val="none" w:sz="0" w:space="0" w:color="auto"/>
      </w:divBdr>
    </w:div>
    <w:div w:id="1190023256">
      <w:bodyDiv w:val="1"/>
      <w:marLeft w:val="0"/>
      <w:marRight w:val="0"/>
      <w:marTop w:val="0"/>
      <w:marBottom w:val="0"/>
      <w:divBdr>
        <w:top w:val="none" w:sz="0" w:space="0" w:color="auto"/>
        <w:left w:val="none" w:sz="0" w:space="0" w:color="auto"/>
        <w:bottom w:val="none" w:sz="0" w:space="0" w:color="auto"/>
        <w:right w:val="none" w:sz="0" w:space="0" w:color="auto"/>
      </w:divBdr>
    </w:div>
    <w:div w:id="125725003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3799483">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88616889">
      <w:bodyDiv w:val="1"/>
      <w:marLeft w:val="0"/>
      <w:marRight w:val="0"/>
      <w:marTop w:val="0"/>
      <w:marBottom w:val="0"/>
      <w:divBdr>
        <w:top w:val="none" w:sz="0" w:space="0" w:color="auto"/>
        <w:left w:val="none" w:sz="0" w:space="0" w:color="auto"/>
        <w:bottom w:val="none" w:sz="0" w:space="0" w:color="auto"/>
        <w:right w:val="none" w:sz="0" w:space="0" w:color="auto"/>
      </w:divBdr>
    </w:div>
    <w:div w:id="159019524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371270">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69125049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8980007">
      <w:bodyDiv w:val="1"/>
      <w:marLeft w:val="0"/>
      <w:marRight w:val="0"/>
      <w:marTop w:val="0"/>
      <w:marBottom w:val="0"/>
      <w:divBdr>
        <w:top w:val="none" w:sz="0" w:space="0" w:color="auto"/>
        <w:left w:val="none" w:sz="0" w:space="0" w:color="auto"/>
        <w:bottom w:val="none" w:sz="0" w:space="0" w:color="auto"/>
        <w:right w:val="none" w:sz="0" w:space="0" w:color="auto"/>
      </w:divBdr>
      <w:divsChild>
        <w:div w:id="1445728487">
          <w:marLeft w:val="0"/>
          <w:marRight w:val="0"/>
          <w:marTop w:val="0"/>
          <w:marBottom w:val="0"/>
          <w:divBdr>
            <w:top w:val="none" w:sz="0" w:space="0" w:color="auto"/>
            <w:left w:val="none" w:sz="0" w:space="0" w:color="auto"/>
            <w:bottom w:val="none" w:sz="0" w:space="0" w:color="auto"/>
            <w:right w:val="none" w:sz="0" w:space="0" w:color="auto"/>
          </w:divBdr>
        </w:div>
      </w:divsChild>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1115295">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9167919">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56658050">
      <w:bodyDiv w:val="1"/>
      <w:marLeft w:val="0"/>
      <w:marRight w:val="0"/>
      <w:marTop w:val="0"/>
      <w:marBottom w:val="0"/>
      <w:divBdr>
        <w:top w:val="none" w:sz="0" w:space="0" w:color="auto"/>
        <w:left w:val="none" w:sz="0" w:space="0" w:color="auto"/>
        <w:bottom w:val="none" w:sz="0" w:space="0" w:color="auto"/>
        <w:right w:val="none" w:sz="0" w:space="0" w:color="auto"/>
      </w:divBdr>
    </w:div>
    <w:div w:id="2065718669">
      <w:bodyDiv w:val="1"/>
      <w:marLeft w:val="0"/>
      <w:marRight w:val="0"/>
      <w:marTop w:val="0"/>
      <w:marBottom w:val="0"/>
      <w:divBdr>
        <w:top w:val="none" w:sz="0" w:space="0" w:color="auto"/>
        <w:left w:val="none" w:sz="0" w:space="0" w:color="auto"/>
        <w:bottom w:val="none" w:sz="0" w:space="0" w:color="auto"/>
        <w:right w:val="none" w:sz="0" w:space="0" w:color="auto"/>
      </w:divBdr>
    </w:div>
    <w:div w:id="207049294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5" ma:contentTypeDescription="Crear nuevo documento." ma:contentTypeScope="" ma:versionID="56459f90a6fb450fe798f0f9aafcde4f">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c7d2bebfbc137816990cfda5799a9190"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e232c4-8246-4015-82cb-ce01546593ad}"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2.xml><?xml version="1.0" encoding="utf-8"?>
<ds:datastoreItem xmlns:ds="http://schemas.openxmlformats.org/officeDocument/2006/customXml" ds:itemID="{9F092213-E115-46E7-B54C-1F6526D4F9E2}">
  <ds:schemaRefs>
    <ds:schemaRef ds:uri="http://schemas.microsoft.com/sharepoint/v3/contenttype/forms"/>
  </ds:schemaRefs>
</ds:datastoreItem>
</file>

<file path=customXml/itemProps3.xml><?xml version="1.0" encoding="utf-8"?>
<ds:datastoreItem xmlns:ds="http://schemas.openxmlformats.org/officeDocument/2006/customXml" ds:itemID="{62235C2E-D0C3-4493-B224-A944E55DF938}">
  <ds:schemaRefs>
    <ds:schemaRef ds:uri="http://schemas.microsoft.com/office/2006/metadata/properties"/>
    <ds:schemaRef ds:uri="http://schemas.microsoft.com/office/infopath/2007/PartnerControls"/>
    <ds:schemaRef ds:uri="a127c683-ebd0-4e75-9c9b-930d1b233c64"/>
    <ds:schemaRef ds:uri="8bd55fe9-8577-4cfc-8d96-a754a8c01d86"/>
  </ds:schemaRefs>
</ds:datastoreItem>
</file>

<file path=customXml/itemProps4.xml><?xml version="1.0" encoding="utf-8"?>
<ds:datastoreItem xmlns:ds="http://schemas.openxmlformats.org/officeDocument/2006/customXml" ds:itemID="{1AEAC2B0-94FC-4D8B-97FD-4A312A504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2958</Words>
  <Characters>16271</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19191</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2022-04-12T20:23:00Z</cp:lastPrinted>
  <dcterms:created xsi:type="dcterms:W3CDTF">2022-05-11T16:46:00Z</dcterms:created>
  <dcterms:modified xsi:type="dcterms:W3CDTF">2022-05-11T16:46:00Z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