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846A8" w14:textId="77777777" w:rsidR="004C4C34" w:rsidRPr="00C07899" w:rsidRDefault="00670881" w:rsidP="00C07899">
      <w:pPr>
        <w:pStyle w:val="Ttulo4"/>
        <w:tabs>
          <w:tab w:val="left" w:pos="0"/>
          <w:tab w:val="right" w:pos="9356"/>
        </w:tabs>
        <w:ind w:left="0"/>
        <w:contextualSpacing/>
        <w:rPr>
          <w:rFonts w:ascii="Bookman Old Style" w:hAnsi="Bookman Old Style"/>
          <w:b w:val="0"/>
          <w:bCs/>
          <w:noProof/>
          <w:sz w:val="24"/>
          <w:szCs w:val="24"/>
          <w:lang w:val="es-ES"/>
        </w:rPr>
      </w:pPr>
      <w:r>
        <w:rPr>
          <w:rFonts w:ascii="Bookman Old Style" w:hAnsi="Bookman Old Style"/>
          <w:b w:val="0"/>
          <w:bCs/>
          <w:noProof/>
          <w:snapToGrid/>
          <w:sz w:val="24"/>
          <w:szCs w:val="24"/>
          <w:lang w:val="es-CO" w:eastAsia="es-CO"/>
        </w:rPr>
        <w:object w:dxaOrig="1440" w:dyaOrig="1440" w14:anchorId="4A8B6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53.35pt;width:52.5pt;height:48.75pt;z-index:251658240;mso-position-horizontal:center;mso-position-horizontal-relative:margin" fillcolor="#0c9">
            <v:imagedata r:id="rId11" o:title=""/>
            <w10:wrap anchorx="margin"/>
          </v:shape>
          <o:OLEObject Type="Embed" ProgID="PBrush" ShapeID="_x0000_s1027" DrawAspect="Content" ObjectID="_1691482939" r:id="rId12"/>
        </w:object>
      </w:r>
      <w:r w:rsidR="004C4C34" w:rsidRPr="00C07899">
        <w:rPr>
          <w:rFonts w:ascii="Bookman Old Style" w:hAnsi="Bookman Old Style"/>
          <w:b w:val="0"/>
          <w:bCs/>
          <w:sz w:val="24"/>
          <w:szCs w:val="24"/>
        </w:rPr>
        <w:t>Ministerio de Minas y Energía</w:t>
      </w:r>
    </w:p>
    <w:p w14:paraId="56F10605" w14:textId="77777777" w:rsidR="004C4C34" w:rsidRPr="00C07899" w:rsidRDefault="004C4C34" w:rsidP="00C07899">
      <w:pPr>
        <w:pStyle w:val="Ttulo4"/>
        <w:tabs>
          <w:tab w:val="left" w:pos="0"/>
          <w:tab w:val="right" w:pos="9356"/>
        </w:tabs>
        <w:ind w:left="0"/>
        <w:contextualSpacing/>
        <w:rPr>
          <w:rFonts w:ascii="Bookman Old Style" w:hAnsi="Bookman Old Style"/>
          <w:b w:val="0"/>
          <w:bCs/>
          <w:sz w:val="24"/>
          <w:szCs w:val="24"/>
        </w:rPr>
      </w:pPr>
    </w:p>
    <w:p w14:paraId="7780CBA0" w14:textId="77777777" w:rsidR="004C4C34" w:rsidRPr="00C07899" w:rsidRDefault="004C4C34" w:rsidP="00C07899">
      <w:pPr>
        <w:pStyle w:val="Ttulo3"/>
        <w:tabs>
          <w:tab w:val="left" w:pos="0"/>
          <w:tab w:val="right" w:pos="9356"/>
        </w:tabs>
        <w:ind w:left="0"/>
        <w:contextualSpacing/>
        <w:rPr>
          <w:rFonts w:ascii="Bookman Old Style" w:hAnsi="Bookman Old Style" w:cs="Arial"/>
          <w:spacing w:val="20"/>
          <w:szCs w:val="24"/>
        </w:rPr>
      </w:pPr>
      <w:r w:rsidRPr="00C07899">
        <w:rPr>
          <w:rFonts w:ascii="Bookman Old Style" w:hAnsi="Bookman Old Style" w:cs="Arial"/>
          <w:spacing w:val="20"/>
          <w:szCs w:val="24"/>
        </w:rPr>
        <w:t>COMISIÓN DE REGULACIÓN DE ENERGÍA Y GAS</w:t>
      </w:r>
    </w:p>
    <w:p w14:paraId="2310A2DA"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5044440F" w14:textId="77777777" w:rsidR="004C4C34" w:rsidRPr="00C07899" w:rsidRDefault="004C4C34" w:rsidP="00C07899">
      <w:pPr>
        <w:pStyle w:val="Ttulo5"/>
        <w:tabs>
          <w:tab w:val="left" w:pos="0"/>
          <w:tab w:val="right" w:pos="9356"/>
        </w:tabs>
        <w:ind w:left="0"/>
        <w:contextualSpacing/>
        <w:rPr>
          <w:rFonts w:ascii="Bookman Old Style" w:hAnsi="Bookman Old Style"/>
          <w:sz w:val="24"/>
          <w:szCs w:val="24"/>
        </w:rPr>
      </w:pPr>
    </w:p>
    <w:p w14:paraId="65F3DC7F" w14:textId="6354AD47" w:rsidR="004C4C34" w:rsidRPr="00C07899" w:rsidRDefault="004C4C34" w:rsidP="00C07899">
      <w:pPr>
        <w:pStyle w:val="Ttulo5"/>
        <w:tabs>
          <w:tab w:val="left" w:pos="0"/>
          <w:tab w:val="right" w:pos="9356"/>
        </w:tabs>
        <w:ind w:left="0"/>
        <w:contextualSpacing/>
        <w:rPr>
          <w:rFonts w:ascii="Bookman Old Style" w:hAnsi="Bookman Old Style"/>
          <w:sz w:val="24"/>
          <w:szCs w:val="24"/>
        </w:rPr>
      </w:pPr>
      <w:r w:rsidRPr="00C07899">
        <w:rPr>
          <w:rFonts w:ascii="Bookman Old Style" w:hAnsi="Bookman Old Style"/>
          <w:sz w:val="24"/>
          <w:szCs w:val="24"/>
        </w:rPr>
        <w:t>RESOLUCI</w:t>
      </w:r>
      <w:r w:rsidR="00323F4B" w:rsidRPr="00C07899">
        <w:rPr>
          <w:rFonts w:ascii="Bookman Old Style" w:hAnsi="Bookman Old Style"/>
          <w:sz w:val="24"/>
          <w:szCs w:val="24"/>
        </w:rPr>
        <w:t xml:space="preserve">ÓN No. </w:t>
      </w:r>
      <w:r w:rsidR="00750FE1">
        <w:rPr>
          <w:rFonts w:ascii="Bookman Old Style" w:hAnsi="Bookman Old Style"/>
          <w:sz w:val="24"/>
          <w:szCs w:val="24"/>
        </w:rPr>
        <w:t>108</w:t>
      </w:r>
      <w:r w:rsidR="00323F4B" w:rsidRPr="00C07899">
        <w:rPr>
          <w:rFonts w:ascii="Bookman Old Style" w:hAnsi="Bookman Old Style"/>
          <w:sz w:val="24"/>
          <w:szCs w:val="24"/>
        </w:rPr>
        <w:t xml:space="preserve"> DE 20</w:t>
      </w:r>
      <w:r w:rsidR="001530DC">
        <w:rPr>
          <w:rFonts w:ascii="Bookman Old Style" w:hAnsi="Bookman Old Style"/>
          <w:sz w:val="24"/>
          <w:szCs w:val="24"/>
        </w:rPr>
        <w:t>2</w:t>
      </w:r>
      <w:r w:rsidR="00DD47E2">
        <w:rPr>
          <w:rFonts w:ascii="Bookman Old Style" w:hAnsi="Bookman Old Style"/>
          <w:sz w:val="24"/>
          <w:szCs w:val="24"/>
        </w:rPr>
        <w:t>1</w:t>
      </w:r>
    </w:p>
    <w:p w14:paraId="575EE74D" w14:textId="77777777" w:rsidR="004C4C34" w:rsidRPr="00C07899" w:rsidRDefault="004C4C34" w:rsidP="00C07899">
      <w:pPr>
        <w:tabs>
          <w:tab w:val="left" w:pos="0"/>
          <w:tab w:val="right" w:pos="9356"/>
        </w:tabs>
        <w:ind w:left="0"/>
        <w:contextualSpacing/>
        <w:jc w:val="center"/>
        <w:rPr>
          <w:rFonts w:ascii="Bookman Old Style" w:hAnsi="Bookman Old Style" w:cs="Arial"/>
          <w:b/>
          <w:snapToGrid w:val="0"/>
          <w:color w:val="000000"/>
          <w:lang w:val="es-ES_tradnl"/>
        </w:rPr>
      </w:pPr>
    </w:p>
    <w:p w14:paraId="6EDC55C7" w14:textId="3D0426E3" w:rsidR="004C4C34" w:rsidRPr="00C07899" w:rsidRDefault="004C4C34" w:rsidP="00C07899">
      <w:pPr>
        <w:pStyle w:val="Ttulo3"/>
        <w:tabs>
          <w:tab w:val="left" w:pos="0"/>
          <w:tab w:val="right" w:pos="9356"/>
        </w:tabs>
        <w:ind w:left="0"/>
        <w:contextualSpacing/>
        <w:rPr>
          <w:rFonts w:ascii="Bookman Old Style" w:hAnsi="Bookman Old Style"/>
          <w:b w:val="0"/>
          <w:szCs w:val="24"/>
        </w:rPr>
      </w:pPr>
      <w:proofErr w:type="gramStart"/>
      <w:r w:rsidRPr="00C07899">
        <w:rPr>
          <w:rFonts w:ascii="Bookman Old Style" w:hAnsi="Bookman Old Style"/>
          <w:b w:val="0"/>
          <w:szCs w:val="24"/>
        </w:rPr>
        <w:t xml:space="preserve">(  </w:t>
      </w:r>
      <w:r w:rsidR="00750FE1">
        <w:rPr>
          <w:rFonts w:ascii="Bookman Old Style" w:hAnsi="Bookman Old Style"/>
          <w:sz w:val="32"/>
          <w:szCs w:val="32"/>
        </w:rPr>
        <w:t>20</w:t>
      </w:r>
      <w:proofErr w:type="gramEnd"/>
      <w:r w:rsidR="00750FE1">
        <w:rPr>
          <w:rFonts w:ascii="Bookman Old Style" w:hAnsi="Bookman Old Style"/>
          <w:sz w:val="32"/>
          <w:szCs w:val="32"/>
        </w:rPr>
        <w:t xml:space="preserve"> AGO. </w:t>
      </w:r>
      <w:r w:rsidR="00E45E51" w:rsidRPr="00E45E51">
        <w:rPr>
          <w:rFonts w:ascii="Bookman Old Style" w:hAnsi="Bookman Old Style"/>
          <w:bCs/>
          <w:sz w:val="32"/>
          <w:szCs w:val="32"/>
        </w:rPr>
        <w:t>202</w:t>
      </w:r>
      <w:r w:rsidR="00DD47E2">
        <w:rPr>
          <w:rFonts w:ascii="Bookman Old Style" w:hAnsi="Bookman Old Style"/>
          <w:bCs/>
          <w:sz w:val="32"/>
          <w:szCs w:val="32"/>
        </w:rPr>
        <w:t>1</w:t>
      </w:r>
      <w:r w:rsidR="00806320" w:rsidRPr="00C07899">
        <w:rPr>
          <w:rFonts w:ascii="Bookman Old Style" w:hAnsi="Bookman Old Style"/>
          <w:b w:val="0"/>
          <w:szCs w:val="24"/>
        </w:rPr>
        <w:t>)</w:t>
      </w:r>
    </w:p>
    <w:p w14:paraId="15D3A736" w14:textId="77777777" w:rsidR="000D6DCB" w:rsidRDefault="000D6DCB" w:rsidP="00C07899">
      <w:pPr>
        <w:tabs>
          <w:tab w:val="left" w:pos="0"/>
          <w:tab w:val="right" w:pos="9356"/>
        </w:tabs>
        <w:ind w:left="0"/>
        <w:contextualSpacing/>
        <w:jc w:val="center"/>
        <w:rPr>
          <w:rFonts w:ascii="Bookman Old Style" w:hAnsi="Bookman Old Style"/>
          <w:lang w:val="es-ES_tradnl"/>
        </w:rPr>
      </w:pPr>
    </w:p>
    <w:p w14:paraId="1DF801CC" w14:textId="77777777" w:rsidR="000D6DCB" w:rsidRPr="00C07899" w:rsidRDefault="000D6DCB" w:rsidP="00C07899">
      <w:pPr>
        <w:tabs>
          <w:tab w:val="left" w:pos="0"/>
          <w:tab w:val="right" w:pos="9356"/>
        </w:tabs>
        <w:ind w:left="0"/>
        <w:contextualSpacing/>
        <w:jc w:val="center"/>
        <w:rPr>
          <w:rFonts w:ascii="Bookman Old Style" w:hAnsi="Bookman Old Style"/>
          <w:lang w:val="es-ES_tradnl"/>
        </w:rPr>
      </w:pPr>
    </w:p>
    <w:p w14:paraId="013EA9DD" w14:textId="77777777" w:rsidR="00BE72E7" w:rsidRPr="00C07899" w:rsidRDefault="00BE72E7" w:rsidP="003D60EA">
      <w:pPr>
        <w:ind w:left="0"/>
        <w:contextualSpacing/>
        <w:rPr>
          <w:rFonts w:ascii="Bookman Old Style" w:hAnsi="Bookman Old Style" w:cs="Arial"/>
          <w:b/>
          <w:color w:val="000000"/>
        </w:rPr>
      </w:pPr>
    </w:p>
    <w:p w14:paraId="6DE9E6C9" w14:textId="32253A8A" w:rsidR="005B76CA" w:rsidRPr="005B76CA" w:rsidRDefault="005B76CA" w:rsidP="005B76CA">
      <w:pPr>
        <w:ind w:left="0"/>
        <w:contextualSpacing/>
        <w:jc w:val="center"/>
        <w:rPr>
          <w:rFonts w:ascii="Bookman Old Style" w:hAnsi="Bookman Old Style"/>
        </w:rPr>
      </w:pPr>
      <w:r w:rsidRPr="005B76CA">
        <w:rPr>
          <w:rFonts w:ascii="Bookman Old Style" w:hAnsi="Bookman Old Style"/>
        </w:rPr>
        <w:t>Por la cual se define una opción tarifaria para el suministro de GLP</w:t>
      </w:r>
    </w:p>
    <w:p w14:paraId="2AACEE8A" w14:textId="41478C8E" w:rsidR="00B11B44" w:rsidRDefault="00B11B44" w:rsidP="002B725C">
      <w:pPr>
        <w:ind w:left="0"/>
        <w:contextualSpacing/>
        <w:jc w:val="center"/>
        <w:rPr>
          <w:rFonts w:ascii="Bookman Old Style" w:hAnsi="Bookman Old Style"/>
        </w:rPr>
      </w:pPr>
    </w:p>
    <w:p w14:paraId="31110DCB" w14:textId="7E3BE75B" w:rsidR="000D6DCB" w:rsidRPr="00C07899" w:rsidRDefault="000D6DCB" w:rsidP="002B725C">
      <w:pPr>
        <w:ind w:left="0"/>
        <w:contextualSpacing/>
        <w:jc w:val="center"/>
        <w:rPr>
          <w:rFonts w:ascii="Bookman Old Style" w:hAnsi="Bookman Old Style"/>
        </w:rPr>
      </w:pPr>
    </w:p>
    <w:p w14:paraId="4747F6B4" w14:textId="56735DFB" w:rsidR="00B11B44" w:rsidRPr="00C07899" w:rsidRDefault="00B11B44" w:rsidP="00D147FD">
      <w:pPr>
        <w:ind w:left="0" w:right="51"/>
        <w:contextualSpacing/>
        <w:jc w:val="center"/>
        <w:rPr>
          <w:rFonts w:ascii="Bookman Old Style" w:hAnsi="Bookman Old Style"/>
          <w:b/>
        </w:rPr>
      </w:pPr>
      <w:r w:rsidRPr="00C07899">
        <w:rPr>
          <w:rFonts w:ascii="Bookman Old Style" w:hAnsi="Bookman Old Style"/>
          <w:b/>
        </w:rPr>
        <w:t>LA COMISIÓN DE REGULACIÓN DE ENERGÍA Y GAS</w:t>
      </w:r>
    </w:p>
    <w:p w14:paraId="2ED037AD" w14:textId="6392418C" w:rsidR="00B11B44" w:rsidRDefault="00B11B44" w:rsidP="00B11B44">
      <w:pPr>
        <w:ind w:left="0" w:right="51"/>
        <w:contextualSpacing/>
        <w:rPr>
          <w:rFonts w:ascii="Bookman Old Style" w:hAnsi="Bookman Old Style"/>
        </w:rPr>
      </w:pPr>
    </w:p>
    <w:p w14:paraId="7CE9778A" w14:textId="239BE79D" w:rsidR="009B7EDD" w:rsidRDefault="009B7EDD" w:rsidP="00B11B44">
      <w:pPr>
        <w:ind w:left="0" w:right="51"/>
        <w:contextualSpacing/>
        <w:rPr>
          <w:rFonts w:ascii="Bookman Old Style" w:hAnsi="Bookman Old Style"/>
        </w:rPr>
      </w:pPr>
    </w:p>
    <w:p w14:paraId="7F6089ED" w14:textId="77777777" w:rsidR="009B7EDD" w:rsidRPr="009B7EDD" w:rsidRDefault="009B7EDD" w:rsidP="009B7EDD">
      <w:pPr>
        <w:ind w:left="0"/>
        <w:contextualSpacing/>
        <w:jc w:val="center"/>
        <w:rPr>
          <w:rFonts w:ascii="Bookman Old Style" w:hAnsi="Bookman Old Style"/>
        </w:rPr>
      </w:pPr>
      <w:r w:rsidRPr="009B7EDD">
        <w:rPr>
          <w:rFonts w:ascii="Bookman Old Style" w:hAnsi="Bookman Old Style"/>
        </w:rPr>
        <w:t>En ejercicio de sus atribuciones legales, en especial las conferidas por las Leyes 142 y 143 de 1994, y en desarrollo de los Decretos 1524 y 2253 de 1994 y 1260 de 2013</w:t>
      </w:r>
    </w:p>
    <w:p w14:paraId="359850CB" w14:textId="77777777" w:rsidR="009B7EDD" w:rsidRPr="009B7EDD" w:rsidRDefault="009B7EDD" w:rsidP="009B7EDD">
      <w:pPr>
        <w:ind w:left="0"/>
        <w:contextualSpacing/>
        <w:jc w:val="center"/>
        <w:rPr>
          <w:rFonts w:ascii="Bookman Old Style" w:hAnsi="Bookman Old Style"/>
        </w:rPr>
      </w:pPr>
    </w:p>
    <w:p w14:paraId="0B8DD742" w14:textId="6F2AD066" w:rsidR="003239F9" w:rsidRDefault="00182FC7" w:rsidP="003F639D">
      <w:pPr>
        <w:ind w:left="0"/>
        <w:contextualSpacing/>
        <w:jc w:val="center"/>
        <w:rPr>
          <w:rFonts w:ascii="Bookman Old Style" w:hAnsi="Bookman Old Style"/>
        </w:rPr>
      </w:pPr>
      <w:r>
        <w:rPr>
          <w:rFonts w:ascii="Bookman Old Style" w:hAnsi="Bookman Old Style" w:cs="Arial"/>
          <w:b/>
          <w:color w:val="000000"/>
        </w:rPr>
        <w:t>Y</w:t>
      </w:r>
      <w:r w:rsidR="007E143C">
        <w:rPr>
          <w:rFonts w:ascii="Bookman Old Style" w:hAnsi="Bookman Old Style" w:cs="Arial"/>
          <w:b/>
          <w:color w:val="000000"/>
        </w:rPr>
        <w:t xml:space="preserve">  </w:t>
      </w:r>
      <w:r>
        <w:rPr>
          <w:rFonts w:ascii="Bookman Old Style" w:hAnsi="Bookman Old Style" w:cs="Arial"/>
          <w:b/>
          <w:color w:val="000000"/>
        </w:rPr>
        <w:t xml:space="preserve"> </w:t>
      </w:r>
      <w:r w:rsidR="00B11B44" w:rsidRPr="00C07899">
        <w:rPr>
          <w:rFonts w:ascii="Bookman Old Style" w:hAnsi="Bookman Old Style" w:cs="Arial"/>
          <w:b/>
          <w:color w:val="000000"/>
        </w:rPr>
        <w:t>C O N S I D E R A</w:t>
      </w:r>
      <w:r w:rsidR="008A1859">
        <w:rPr>
          <w:rFonts w:ascii="Bookman Old Style" w:hAnsi="Bookman Old Style" w:cs="Arial"/>
          <w:b/>
          <w:color w:val="000000"/>
        </w:rPr>
        <w:t xml:space="preserve"> N D O</w:t>
      </w:r>
      <w:r w:rsidR="003B32F1">
        <w:rPr>
          <w:rFonts w:ascii="Bookman Old Style" w:hAnsi="Bookman Old Style" w:cs="Arial"/>
          <w:b/>
          <w:color w:val="000000"/>
        </w:rPr>
        <w:t xml:space="preserve">    Q</w:t>
      </w:r>
      <w:r w:rsidR="003A3F1F">
        <w:rPr>
          <w:rFonts w:ascii="Bookman Old Style" w:hAnsi="Bookman Old Style" w:cs="Arial"/>
          <w:b/>
          <w:color w:val="000000"/>
        </w:rPr>
        <w:t xml:space="preserve"> </w:t>
      </w:r>
      <w:r w:rsidR="003B32F1">
        <w:rPr>
          <w:rFonts w:ascii="Bookman Old Style" w:hAnsi="Bookman Old Style" w:cs="Arial"/>
          <w:b/>
          <w:color w:val="000000"/>
        </w:rPr>
        <w:t>U</w:t>
      </w:r>
      <w:r w:rsidR="003A3F1F">
        <w:rPr>
          <w:rFonts w:ascii="Bookman Old Style" w:hAnsi="Bookman Old Style" w:cs="Arial"/>
          <w:b/>
          <w:color w:val="000000"/>
        </w:rPr>
        <w:t xml:space="preserve"> </w:t>
      </w:r>
      <w:r w:rsidR="003B32F1">
        <w:rPr>
          <w:rFonts w:ascii="Bookman Old Style" w:hAnsi="Bookman Old Style" w:cs="Arial"/>
          <w:b/>
          <w:color w:val="000000"/>
        </w:rPr>
        <w:t>E</w:t>
      </w:r>
      <w:r w:rsidR="00B11B44" w:rsidRPr="00C07899">
        <w:rPr>
          <w:rFonts w:ascii="Bookman Old Style" w:hAnsi="Bookman Old Style" w:cs="Arial"/>
          <w:b/>
          <w:color w:val="000000"/>
        </w:rPr>
        <w:t>:</w:t>
      </w:r>
    </w:p>
    <w:p w14:paraId="51AE8E82" w14:textId="77777777" w:rsidR="009B6295" w:rsidRPr="004E2959" w:rsidRDefault="009B6295" w:rsidP="009B6295">
      <w:pPr>
        <w:ind w:left="0"/>
        <w:contextualSpacing/>
        <w:jc w:val="both"/>
        <w:rPr>
          <w:rFonts w:ascii="Bookman Old Style" w:hAnsi="Bookman Old Style"/>
        </w:rPr>
      </w:pPr>
    </w:p>
    <w:p w14:paraId="309DFDF3" w14:textId="77777777" w:rsidR="009B6295" w:rsidRDefault="009B6295" w:rsidP="009B6295">
      <w:pPr>
        <w:ind w:left="0"/>
        <w:contextualSpacing/>
        <w:jc w:val="both"/>
        <w:rPr>
          <w:rFonts w:ascii="Bookman Old Style" w:hAnsi="Bookman Old Style"/>
        </w:rPr>
      </w:pPr>
      <w:r w:rsidRPr="004E2959">
        <w:rPr>
          <w:rFonts w:ascii="Bookman Old Style" w:hAnsi="Bookman Old Style"/>
        </w:rPr>
        <w:t>Según lo previsto en los artículos 1, 2 y 4 de la Ley 142 de 1994, la distribución de gas combustible y sus actividades complementarias constituyen servicios públicos domiciliarios esenciales</w:t>
      </w:r>
      <w:r>
        <w:rPr>
          <w:rFonts w:ascii="Bookman Old Style" w:hAnsi="Bookman Old Style"/>
        </w:rPr>
        <w:t>,</w:t>
      </w:r>
      <w:r w:rsidRPr="004E2959">
        <w:rPr>
          <w:rFonts w:ascii="Bookman Old Style" w:hAnsi="Bookman Old Style"/>
        </w:rPr>
        <w:t xml:space="preserve"> y el Estado intervendrá en los mismos a fin de, entre otros, garantizar la calidad del bien y su disposición final</w:t>
      </w:r>
      <w:r>
        <w:rPr>
          <w:rFonts w:ascii="Bookman Old Style" w:hAnsi="Bookman Old Style"/>
        </w:rPr>
        <w:t>,</w:t>
      </w:r>
      <w:r w:rsidRPr="004E2959">
        <w:rPr>
          <w:rFonts w:ascii="Bookman Old Style" w:hAnsi="Bookman Old Style"/>
        </w:rPr>
        <w:t xml:space="preserve"> para asegurar el mejoramiento de la calidad de vida de los usuarios, así como su prestación continua, ininterrumpida y eficiente</w:t>
      </w:r>
      <w:r>
        <w:rPr>
          <w:rFonts w:ascii="Bookman Old Style" w:hAnsi="Bookman Old Style"/>
        </w:rPr>
        <w:t>.</w:t>
      </w:r>
    </w:p>
    <w:p w14:paraId="38241C42" w14:textId="77777777" w:rsidR="009B6295" w:rsidRDefault="009B6295" w:rsidP="009B6295">
      <w:pPr>
        <w:ind w:left="0"/>
        <w:contextualSpacing/>
        <w:jc w:val="both"/>
        <w:rPr>
          <w:rFonts w:ascii="Bookman Old Style" w:hAnsi="Bookman Old Style"/>
        </w:rPr>
      </w:pPr>
    </w:p>
    <w:p w14:paraId="5C5CE6AB" w14:textId="77777777" w:rsidR="009B6295" w:rsidRDefault="009B6295" w:rsidP="009B6295">
      <w:pPr>
        <w:ind w:left="0"/>
        <w:contextualSpacing/>
        <w:jc w:val="both"/>
        <w:rPr>
          <w:rFonts w:ascii="Bookman Old Style" w:hAnsi="Bookman Old Style"/>
        </w:rPr>
      </w:pPr>
      <w:r w:rsidRPr="007F428A">
        <w:rPr>
          <w:rFonts w:ascii="Bookman Old Style" w:hAnsi="Bookman Old Style"/>
        </w:rPr>
        <w:t>El artículo 14.28 de la Ley 142 de 1994 definió el servicio público domiciliario de gas combustible como el conjunto de actividades ordenadas a la distribución de gas combustible</w:t>
      </w:r>
      <w:r>
        <w:rPr>
          <w:rFonts w:ascii="Bookman Old Style" w:hAnsi="Bookman Old Style"/>
        </w:rPr>
        <w:t>,</w:t>
      </w:r>
      <w:r w:rsidRPr="007F428A">
        <w:rPr>
          <w:rFonts w:ascii="Bookman Old Style" w:hAnsi="Bookman Old Style"/>
        </w:rPr>
        <w:t xml:space="preserve"> y estableció la actividad de comercialización como actividad complementaria del servicio público domiciliario de gas combustible.</w:t>
      </w:r>
      <w:r>
        <w:rPr>
          <w:rFonts w:ascii="Bookman Old Style" w:hAnsi="Bookman Old Style"/>
        </w:rPr>
        <w:t xml:space="preserve"> </w:t>
      </w:r>
    </w:p>
    <w:p w14:paraId="730A0E07" w14:textId="77777777" w:rsidR="009B6295" w:rsidRDefault="009B6295" w:rsidP="009B6295">
      <w:pPr>
        <w:ind w:left="0"/>
        <w:contextualSpacing/>
        <w:jc w:val="both"/>
        <w:rPr>
          <w:rFonts w:ascii="Bookman Old Style" w:hAnsi="Bookman Old Style"/>
        </w:rPr>
      </w:pPr>
    </w:p>
    <w:p w14:paraId="7E435F3A" w14:textId="1B53FD64" w:rsidR="004C2DFC" w:rsidRDefault="004C2DFC" w:rsidP="004C2DFC">
      <w:pPr>
        <w:ind w:left="0"/>
        <w:contextualSpacing/>
        <w:jc w:val="both"/>
        <w:rPr>
          <w:rFonts w:ascii="Bookman Old Style" w:hAnsi="Bookman Old Style"/>
        </w:rPr>
      </w:pPr>
      <w:r>
        <w:rPr>
          <w:rFonts w:ascii="Bookman Old Style" w:hAnsi="Bookman Old Style"/>
        </w:rPr>
        <w:t>C</w:t>
      </w:r>
      <w:r w:rsidRPr="00917010">
        <w:rPr>
          <w:rFonts w:ascii="Bookman Old Style" w:hAnsi="Bookman Old Style"/>
        </w:rPr>
        <w:t>omo parte del servicio público domiciliario de gas combustible</w:t>
      </w:r>
      <w:r>
        <w:rPr>
          <w:rFonts w:ascii="Bookman Old Style" w:hAnsi="Bookman Old Style"/>
        </w:rPr>
        <w:t>,</w:t>
      </w:r>
      <w:r w:rsidRPr="00917010">
        <w:rPr>
          <w:rFonts w:ascii="Bookman Old Style" w:hAnsi="Bookman Old Style"/>
        </w:rPr>
        <w:t xml:space="preserve"> se presta el servicio público de gas natural, así como el servicio público de gas licuado del petróleo</w:t>
      </w:r>
      <w:r w:rsidRPr="00F47358">
        <w:rPr>
          <w:rFonts w:ascii="Bookman Old Style" w:hAnsi="Bookman Old Style"/>
        </w:rPr>
        <w:t>, GLP.</w:t>
      </w:r>
      <w:r w:rsidRPr="00917010">
        <w:rPr>
          <w:rFonts w:ascii="Bookman Old Style" w:hAnsi="Bookman Old Style"/>
        </w:rPr>
        <w:t xml:space="preserve"> El GLP es una mezcla de gases licuados presentes en el gas natural o disueltos en el petróleo, constituida principalmente por propano y butano. </w:t>
      </w:r>
      <w:r>
        <w:rPr>
          <w:rFonts w:ascii="Bookman Old Style" w:hAnsi="Bookman Old Style"/>
        </w:rPr>
        <w:t>Esta m</w:t>
      </w:r>
      <w:r w:rsidRPr="00917010">
        <w:rPr>
          <w:rFonts w:ascii="Bookman Old Style" w:hAnsi="Bookman Old Style"/>
        </w:rPr>
        <w:t>ezcla es gaseosa en condiciones de presión y temperatura ambiente</w:t>
      </w:r>
      <w:r>
        <w:rPr>
          <w:rFonts w:ascii="Bookman Old Style" w:hAnsi="Bookman Old Style"/>
        </w:rPr>
        <w:t>,</w:t>
      </w:r>
      <w:r w:rsidRPr="00917010">
        <w:rPr>
          <w:rFonts w:ascii="Bookman Old Style" w:hAnsi="Bookman Old Style"/>
        </w:rPr>
        <w:t xml:space="preserve"> pero se licúa fácilmente por enfriamiento o compresión, y se comercializa generalmente en cilindros</w:t>
      </w:r>
      <w:r>
        <w:rPr>
          <w:rFonts w:ascii="Bookman Old Style" w:hAnsi="Bookman Old Style"/>
        </w:rPr>
        <w:t xml:space="preserve"> y atención de tanques estacionarios</w:t>
      </w:r>
      <w:r w:rsidRPr="00917010">
        <w:rPr>
          <w:rFonts w:ascii="Bookman Old Style" w:hAnsi="Bookman Old Style"/>
        </w:rPr>
        <w:t>.</w:t>
      </w:r>
    </w:p>
    <w:p w14:paraId="2C3AFA72" w14:textId="77777777" w:rsidR="004C2DFC" w:rsidRDefault="004C2DFC" w:rsidP="004C2DFC">
      <w:pPr>
        <w:ind w:left="0"/>
        <w:contextualSpacing/>
        <w:jc w:val="both"/>
        <w:rPr>
          <w:rFonts w:ascii="Bookman Old Style" w:hAnsi="Bookman Old Style"/>
        </w:rPr>
      </w:pPr>
    </w:p>
    <w:p w14:paraId="266BD366" w14:textId="77777777" w:rsidR="00395409" w:rsidRDefault="00395409" w:rsidP="00395409">
      <w:pPr>
        <w:ind w:left="0"/>
        <w:contextualSpacing/>
        <w:jc w:val="both"/>
        <w:rPr>
          <w:rFonts w:ascii="Bookman Old Style" w:hAnsi="Bookman Old Style"/>
        </w:rPr>
      </w:pPr>
      <w:r w:rsidRPr="004E2959">
        <w:rPr>
          <w:rFonts w:ascii="Bookman Old Style" w:hAnsi="Bookman Old Style"/>
        </w:rPr>
        <w:t>De acuerdo con lo estipulado en el artículo 74.1 de la Ley 142 de 1994, es función de la CREG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p>
    <w:p w14:paraId="3366EC3E" w14:textId="77777777" w:rsidR="00513A4E" w:rsidRDefault="00513A4E" w:rsidP="009B6295">
      <w:pPr>
        <w:ind w:left="0"/>
        <w:contextualSpacing/>
        <w:jc w:val="both"/>
        <w:rPr>
          <w:rFonts w:ascii="Bookman Old Style" w:hAnsi="Bookman Old Style"/>
        </w:rPr>
      </w:pPr>
    </w:p>
    <w:p w14:paraId="0D9DADD2" w14:textId="7D81A990" w:rsidR="00F32AEC" w:rsidRDefault="00F32AEC" w:rsidP="00F47358">
      <w:pPr>
        <w:ind w:left="0"/>
        <w:contextualSpacing/>
        <w:jc w:val="both"/>
        <w:rPr>
          <w:rFonts w:ascii="Bookman Old Style" w:hAnsi="Bookman Old Style"/>
        </w:rPr>
      </w:pPr>
      <w:r w:rsidRPr="00F32AEC">
        <w:rPr>
          <w:rFonts w:ascii="Bookman Old Style" w:hAnsi="Bookman Old Style"/>
        </w:rPr>
        <w:lastRenderedPageBreak/>
        <w:t xml:space="preserve">Según lo dispuesto en </w:t>
      </w:r>
      <w:r>
        <w:rPr>
          <w:rFonts w:ascii="Bookman Old Style" w:hAnsi="Bookman Old Style"/>
        </w:rPr>
        <w:t>el a</w:t>
      </w:r>
      <w:r w:rsidRPr="00F32AEC">
        <w:rPr>
          <w:rFonts w:ascii="Bookman Old Style" w:hAnsi="Bookman Old Style"/>
        </w:rPr>
        <w:t>rtículo 87 de la Ley 142 de 1994, el régimen tarifario estará orientado por los criterios de eficiencia económica, suficiencia financiera, neutralidad, solidaridad y redistribución del ingreso,</w:t>
      </w:r>
      <w:r>
        <w:rPr>
          <w:rFonts w:ascii="Bookman Old Style" w:hAnsi="Bookman Old Style"/>
        </w:rPr>
        <w:t xml:space="preserve"> </w:t>
      </w:r>
      <w:r w:rsidRPr="00F32AEC">
        <w:rPr>
          <w:rFonts w:ascii="Bookman Old Style" w:hAnsi="Bookman Old Style"/>
        </w:rPr>
        <w:t>simplicidad y transparencia.</w:t>
      </w:r>
    </w:p>
    <w:p w14:paraId="1638FB2A" w14:textId="77777777" w:rsidR="00F32AEC" w:rsidRDefault="00F32AEC" w:rsidP="00F47358">
      <w:pPr>
        <w:ind w:left="0"/>
        <w:contextualSpacing/>
        <w:jc w:val="both"/>
        <w:rPr>
          <w:rFonts w:ascii="Bookman Old Style" w:hAnsi="Bookman Old Style"/>
        </w:rPr>
      </w:pPr>
    </w:p>
    <w:p w14:paraId="4716B88C" w14:textId="4DB31D8E" w:rsidR="00082215" w:rsidRDefault="00A92C0D" w:rsidP="00F47358">
      <w:pPr>
        <w:ind w:left="0"/>
        <w:contextualSpacing/>
        <w:jc w:val="both"/>
        <w:rPr>
          <w:rFonts w:ascii="Bookman Old Style" w:hAnsi="Bookman Old Style"/>
        </w:rPr>
      </w:pPr>
      <w:r>
        <w:rPr>
          <w:rFonts w:ascii="Bookman Old Style" w:hAnsi="Bookman Old Style"/>
        </w:rPr>
        <w:t>En virtud de</w:t>
      </w:r>
      <w:r w:rsidR="00082215" w:rsidRPr="00082215">
        <w:rPr>
          <w:rFonts w:ascii="Bookman Old Style" w:hAnsi="Bookman Old Style"/>
        </w:rPr>
        <w:t xml:space="preserve">l </w:t>
      </w:r>
      <w:r w:rsidR="00082215">
        <w:rPr>
          <w:rFonts w:ascii="Bookman Old Style" w:hAnsi="Bookman Old Style"/>
        </w:rPr>
        <w:t>a</w:t>
      </w:r>
      <w:r w:rsidR="00082215" w:rsidRPr="00082215">
        <w:rPr>
          <w:rFonts w:ascii="Bookman Old Style" w:hAnsi="Bookman Old Style"/>
        </w:rPr>
        <w:t>rtículo 88.1 de la Ley 142 de 1994, la Comisión Reguladora podrá establecer topes máximos y mínimos tarifarios, de obligatorio cumplimiento por parte de las empresas.</w:t>
      </w:r>
    </w:p>
    <w:p w14:paraId="616EB99F" w14:textId="77777777" w:rsidR="00082215" w:rsidRDefault="00082215" w:rsidP="00F47358">
      <w:pPr>
        <w:ind w:left="0"/>
        <w:contextualSpacing/>
        <w:jc w:val="both"/>
        <w:rPr>
          <w:rFonts w:ascii="Bookman Old Style" w:hAnsi="Bookman Old Style"/>
        </w:rPr>
      </w:pPr>
    </w:p>
    <w:p w14:paraId="0E81D3B4" w14:textId="4E78DC06" w:rsidR="00513A4E" w:rsidRDefault="00101D63" w:rsidP="009B6295">
      <w:pPr>
        <w:ind w:left="0"/>
        <w:contextualSpacing/>
        <w:jc w:val="both"/>
        <w:rPr>
          <w:rFonts w:ascii="Bookman Old Style" w:hAnsi="Bookman Old Style"/>
        </w:rPr>
      </w:pPr>
      <w:r>
        <w:rPr>
          <w:rFonts w:ascii="Bookman Old Style" w:hAnsi="Bookman Old Style"/>
        </w:rPr>
        <w:t>De acuerdo con</w:t>
      </w:r>
      <w:r w:rsidR="00CF5C2C">
        <w:rPr>
          <w:rFonts w:ascii="Bookman Old Style" w:hAnsi="Bookman Old Style"/>
        </w:rPr>
        <w:t xml:space="preserve"> el</w:t>
      </w:r>
      <w:r w:rsidR="00513A4E" w:rsidRPr="00513A4E">
        <w:rPr>
          <w:rFonts w:ascii="Bookman Old Style" w:hAnsi="Bookman Old Style"/>
        </w:rPr>
        <w:t xml:space="preserve"> artículo 90</w:t>
      </w:r>
      <w:r w:rsidR="00CF5C2C">
        <w:rPr>
          <w:rFonts w:ascii="Bookman Old Style" w:hAnsi="Bookman Old Style"/>
        </w:rPr>
        <w:t xml:space="preserve"> de la Ley 142 de 1994</w:t>
      </w:r>
      <w:r w:rsidR="00513A4E" w:rsidRPr="00513A4E">
        <w:rPr>
          <w:rFonts w:ascii="Bookman Old Style" w:hAnsi="Bookman Old Style"/>
        </w:rPr>
        <w:t>, las Comisiones de Regulación</w:t>
      </w:r>
      <w:r w:rsidR="00F47358" w:rsidRPr="00F47358">
        <w:rPr>
          <w:rFonts w:ascii="Bookman Old Style" w:hAnsi="Bookman Old Style"/>
        </w:rPr>
        <w:t>,</w:t>
      </w:r>
      <w:r w:rsidR="00513A4E" w:rsidRPr="00513A4E">
        <w:rPr>
          <w:rFonts w:ascii="Bookman Old Style" w:hAnsi="Bookman Old Style"/>
        </w:rPr>
        <w:t xml:space="preserve"> al definir sus tarifas</w:t>
      </w:r>
      <w:r w:rsidR="00F47358" w:rsidRPr="00F47358">
        <w:rPr>
          <w:rFonts w:ascii="Bookman Old Style" w:hAnsi="Bookman Old Style"/>
        </w:rPr>
        <w:t>,</w:t>
      </w:r>
      <w:r w:rsidR="00513A4E" w:rsidRPr="00513A4E">
        <w:rPr>
          <w:rFonts w:ascii="Bookman Old Style" w:hAnsi="Bookman Old Style"/>
        </w:rPr>
        <w:t xml:space="preserve"> p</w:t>
      </w:r>
      <w:r w:rsidR="007638F0">
        <w:rPr>
          <w:rFonts w:ascii="Bookman Old Style" w:hAnsi="Bookman Old Style"/>
        </w:rPr>
        <w:t>odrán</w:t>
      </w:r>
      <w:r w:rsidR="00513A4E" w:rsidRPr="00513A4E">
        <w:rPr>
          <w:rFonts w:ascii="Bookman Old Style" w:hAnsi="Bookman Old Style"/>
        </w:rPr>
        <w:t xml:space="preserve"> diseñar y hacer públicas diversas opciones tarifarias que tomen en cuenta diseños óptimos de tarifas.</w:t>
      </w:r>
    </w:p>
    <w:p w14:paraId="25A35751" w14:textId="77777777" w:rsidR="00F907D2" w:rsidRDefault="00F907D2" w:rsidP="00F907D2">
      <w:pPr>
        <w:ind w:left="0"/>
        <w:contextualSpacing/>
        <w:jc w:val="both"/>
        <w:rPr>
          <w:rFonts w:ascii="Bookman Old Style" w:hAnsi="Bookman Old Style"/>
        </w:rPr>
      </w:pPr>
    </w:p>
    <w:p w14:paraId="06597760" w14:textId="4BC92CF6" w:rsidR="00F907D2" w:rsidRDefault="00F907D2" w:rsidP="00F907D2">
      <w:pPr>
        <w:ind w:left="0"/>
        <w:contextualSpacing/>
        <w:jc w:val="both"/>
        <w:rPr>
          <w:rFonts w:ascii="Bookman Old Style" w:hAnsi="Bookman Old Style"/>
        </w:rPr>
      </w:pPr>
      <w:r>
        <w:rPr>
          <w:rFonts w:ascii="Bookman Old Style" w:hAnsi="Bookman Old Style"/>
        </w:rPr>
        <w:t>M</w:t>
      </w:r>
      <w:r w:rsidRPr="00410A36">
        <w:rPr>
          <w:rFonts w:ascii="Bookman Old Style" w:hAnsi="Bookman Old Style"/>
        </w:rPr>
        <w:t xml:space="preserve">ediante </w:t>
      </w:r>
      <w:r w:rsidR="003459FA">
        <w:rPr>
          <w:rFonts w:ascii="Bookman Old Style" w:hAnsi="Bookman Old Style"/>
        </w:rPr>
        <w:t xml:space="preserve">la </w:t>
      </w:r>
      <w:r w:rsidRPr="007F428A">
        <w:rPr>
          <w:rFonts w:ascii="Bookman Old Style" w:hAnsi="Bookman Old Style"/>
        </w:rPr>
        <w:t>Resolución CREG 066 de 2007, modificada por las resoluciones CREG 059 de 2008, 002 de 2009</w:t>
      </w:r>
      <w:r>
        <w:rPr>
          <w:rFonts w:ascii="Bookman Old Style" w:hAnsi="Bookman Old Style"/>
        </w:rPr>
        <w:t xml:space="preserve"> y</w:t>
      </w:r>
      <w:r w:rsidRPr="007F428A">
        <w:rPr>
          <w:rFonts w:ascii="Bookman Old Style" w:hAnsi="Bookman Old Style"/>
        </w:rPr>
        <w:t xml:space="preserve"> 123 de 2010, la Comisión estableció “la regulación de precios de suministro de GLP de comercializadores mayoristas a distribuidores”. La resolución en mención señala la metodología para calcular el precio máximo regulado de suministro de GLP producido en las fuentes reguladas</w:t>
      </w:r>
      <w:r w:rsidRPr="00F47358">
        <w:rPr>
          <w:rFonts w:ascii="Bookman Old Style" w:hAnsi="Bookman Old Style"/>
          <w:vertAlign w:val="superscript"/>
        </w:rPr>
        <w:footnoteReference w:id="2"/>
      </w:r>
      <w:r w:rsidRPr="007F428A">
        <w:rPr>
          <w:rFonts w:ascii="Bookman Old Style" w:hAnsi="Bookman Old Style"/>
        </w:rPr>
        <w:t>, mencionando adicionalmente que las demás fuentes de producción de GLP pueden fijar libremente su tarifa.</w:t>
      </w:r>
    </w:p>
    <w:p w14:paraId="4D6BB7F7" w14:textId="77777777" w:rsidR="00F83EFD" w:rsidRDefault="00F83EFD" w:rsidP="00F907D2">
      <w:pPr>
        <w:ind w:left="0"/>
        <w:contextualSpacing/>
        <w:jc w:val="both"/>
        <w:rPr>
          <w:rFonts w:ascii="Bookman Old Style" w:hAnsi="Bookman Old Style"/>
        </w:rPr>
      </w:pPr>
    </w:p>
    <w:p w14:paraId="1204ABBA" w14:textId="161966D1" w:rsidR="005415BD" w:rsidRDefault="000C28A4" w:rsidP="00F907D2">
      <w:pPr>
        <w:ind w:left="0"/>
        <w:contextualSpacing/>
        <w:jc w:val="both"/>
        <w:rPr>
          <w:rFonts w:ascii="Bookman Old Style" w:hAnsi="Bookman Old Style"/>
        </w:rPr>
      </w:pPr>
      <w:r>
        <w:rPr>
          <w:rFonts w:ascii="Bookman Old Style" w:hAnsi="Bookman Old Style"/>
        </w:rPr>
        <w:t xml:space="preserve">Mediante </w:t>
      </w:r>
      <w:r w:rsidR="003459FA">
        <w:rPr>
          <w:rFonts w:ascii="Bookman Old Style" w:hAnsi="Bookman Old Style"/>
        </w:rPr>
        <w:t xml:space="preserve">la </w:t>
      </w:r>
      <w:r>
        <w:rPr>
          <w:rFonts w:ascii="Bookman Old Style" w:hAnsi="Bookman Old Style"/>
        </w:rPr>
        <w:t>Resolución CREG 053 de 201</w:t>
      </w:r>
      <w:r w:rsidR="00871F23">
        <w:rPr>
          <w:rFonts w:ascii="Bookman Old Style" w:hAnsi="Bookman Old Style"/>
        </w:rPr>
        <w:t>1</w:t>
      </w:r>
      <w:r w:rsidR="003459FA">
        <w:rPr>
          <w:rFonts w:ascii="Bookman Old Style" w:hAnsi="Bookman Old Style"/>
        </w:rPr>
        <w:t>,</w:t>
      </w:r>
      <w:r w:rsidR="00871F23">
        <w:rPr>
          <w:rFonts w:ascii="Bookman Old Style" w:hAnsi="Bookman Old Style"/>
        </w:rPr>
        <w:t xml:space="preserve"> </w:t>
      </w:r>
      <w:r w:rsidR="0080271A">
        <w:rPr>
          <w:rFonts w:ascii="Bookman Old Style" w:hAnsi="Bookman Old Style"/>
        </w:rPr>
        <w:t>la Comisión estableció</w:t>
      </w:r>
      <w:r w:rsidR="00871F23" w:rsidRPr="00871F23">
        <w:rPr>
          <w:rFonts w:ascii="Bookman Old Style" w:hAnsi="Bookman Old Style"/>
        </w:rPr>
        <w:t xml:space="preserve"> el Reglamento de Comercialización Mayorista de </w:t>
      </w:r>
      <w:r w:rsidR="00361EAE">
        <w:rPr>
          <w:rFonts w:ascii="Bookman Old Style" w:hAnsi="Bookman Old Style"/>
        </w:rPr>
        <w:t>GLP</w:t>
      </w:r>
      <w:r w:rsidR="00235E49">
        <w:rPr>
          <w:rFonts w:ascii="Bookman Old Style" w:hAnsi="Bookman Old Style"/>
        </w:rPr>
        <w:t xml:space="preserve">, definiéndose las </w:t>
      </w:r>
      <w:r w:rsidR="00E546F6">
        <w:rPr>
          <w:rFonts w:ascii="Bookman Old Style" w:hAnsi="Bookman Old Style"/>
        </w:rPr>
        <w:t xml:space="preserve">condiciones </w:t>
      </w:r>
      <w:r w:rsidR="00B01163">
        <w:rPr>
          <w:rFonts w:ascii="Bookman Old Style" w:hAnsi="Bookman Old Style"/>
        </w:rPr>
        <w:t>para la entrega y recibo de producto</w:t>
      </w:r>
      <w:r w:rsidR="003459FA">
        <w:rPr>
          <w:rFonts w:ascii="Bookman Old Style" w:hAnsi="Bookman Old Style"/>
        </w:rPr>
        <w:t>,</w:t>
      </w:r>
      <w:r w:rsidR="00B01163">
        <w:rPr>
          <w:rFonts w:ascii="Bookman Old Style" w:hAnsi="Bookman Old Style"/>
        </w:rPr>
        <w:t xml:space="preserve"> </w:t>
      </w:r>
      <w:r w:rsidR="00AF31AC">
        <w:rPr>
          <w:rFonts w:ascii="Bookman Old Style" w:hAnsi="Bookman Old Style"/>
        </w:rPr>
        <w:t>y el contenido mínimo de los contratos de suministro.</w:t>
      </w:r>
      <w:r w:rsidR="00235E49">
        <w:rPr>
          <w:rFonts w:ascii="Bookman Old Style" w:hAnsi="Bookman Old Style"/>
        </w:rPr>
        <w:t xml:space="preserve"> </w:t>
      </w:r>
    </w:p>
    <w:p w14:paraId="7A4A1A49" w14:textId="77777777" w:rsidR="00781B67" w:rsidRDefault="00781B67" w:rsidP="00F907D2">
      <w:pPr>
        <w:ind w:left="0"/>
        <w:contextualSpacing/>
        <w:jc w:val="both"/>
        <w:rPr>
          <w:rFonts w:ascii="Bookman Old Style" w:hAnsi="Bookman Old Style"/>
        </w:rPr>
      </w:pPr>
    </w:p>
    <w:p w14:paraId="65723B70" w14:textId="51F7D2E5" w:rsidR="009245EB" w:rsidRPr="009245EB" w:rsidRDefault="009245EB" w:rsidP="00201874">
      <w:pPr>
        <w:ind w:left="0"/>
        <w:contextualSpacing/>
        <w:jc w:val="both"/>
        <w:rPr>
          <w:rFonts w:ascii="Bookman Old Style" w:hAnsi="Bookman Old Style"/>
          <w:lang w:val="es-CO"/>
        </w:rPr>
      </w:pPr>
      <w:r w:rsidRPr="009245EB">
        <w:rPr>
          <w:rFonts w:ascii="Bookman Old Style" w:hAnsi="Bookman Old Style"/>
          <w:lang w:val="es-CO"/>
        </w:rPr>
        <w:t xml:space="preserve">Mediante la comunicación con radicado CREG E-2021-008937, </w:t>
      </w:r>
      <w:r w:rsidR="00774F9E">
        <w:rPr>
          <w:rFonts w:ascii="Bookman Old Style" w:hAnsi="Bookman Old Style"/>
          <w:lang w:val="es-CO"/>
        </w:rPr>
        <w:t>la Asociación Colombiana de GLP</w:t>
      </w:r>
      <w:r w:rsidR="001116E3">
        <w:rPr>
          <w:rFonts w:ascii="Bookman Old Style" w:hAnsi="Bookman Old Style"/>
          <w:lang w:val="es-CO"/>
        </w:rPr>
        <w:t>,</w:t>
      </w:r>
      <w:r w:rsidR="00774F9E">
        <w:rPr>
          <w:rFonts w:ascii="Bookman Old Style" w:hAnsi="Bookman Old Style"/>
          <w:lang w:val="es-CO"/>
        </w:rPr>
        <w:t xml:space="preserve"> </w:t>
      </w:r>
      <w:r w:rsidRPr="009245EB">
        <w:rPr>
          <w:rFonts w:ascii="Bookman Old Style" w:hAnsi="Bookman Old Style"/>
          <w:lang w:val="es-CO"/>
        </w:rPr>
        <w:t>GASNOVA</w:t>
      </w:r>
      <w:r w:rsidR="001116E3">
        <w:rPr>
          <w:rFonts w:ascii="Bookman Old Style" w:hAnsi="Bookman Old Style"/>
          <w:lang w:val="es-CO"/>
        </w:rPr>
        <w:t>,</w:t>
      </w:r>
      <w:r w:rsidRPr="009245EB">
        <w:rPr>
          <w:rFonts w:ascii="Bookman Old Style" w:hAnsi="Bookman Old Style"/>
          <w:lang w:val="es-CO"/>
        </w:rPr>
        <w:t xml:space="preserve"> allegó al Ministerio de Minas y Energía, con copia a la Comisión, una “Propuesta para manejo urgente de la situación generada por las alzas sostenidas del precio regulado del GLP, que supera máximos históricos.”, la cual menciona</w:t>
      </w:r>
      <w:r w:rsidR="003459FA">
        <w:rPr>
          <w:rFonts w:ascii="Bookman Old Style" w:hAnsi="Bookman Old Style"/>
          <w:lang w:val="es-CO"/>
        </w:rPr>
        <w:t xml:space="preserve">, </w:t>
      </w:r>
      <w:r w:rsidRPr="009245EB">
        <w:rPr>
          <w:rFonts w:ascii="Bookman Old Style" w:hAnsi="Bookman Old Style"/>
          <w:lang w:val="es-CO"/>
        </w:rPr>
        <w:t>entre otras cosas</w:t>
      </w:r>
      <w:r w:rsidR="003459FA">
        <w:rPr>
          <w:rFonts w:ascii="Bookman Old Style" w:hAnsi="Bookman Old Style"/>
          <w:lang w:val="es-CO"/>
        </w:rPr>
        <w:t>,</w:t>
      </w:r>
      <w:r w:rsidRPr="009245EB">
        <w:rPr>
          <w:rFonts w:ascii="Bookman Old Style" w:hAnsi="Bookman Old Style"/>
          <w:lang w:val="es-CO"/>
        </w:rPr>
        <w:t xml:space="preserve"> lo siguiente:</w:t>
      </w:r>
    </w:p>
    <w:p w14:paraId="6A5F13EC" w14:textId="77777777" w:rsidR="009245EB" w:rsidRPr="009245EB" w:rsidRDefault="009245EB" w:rsidP="009245EB">
      <w:pPr>
        <w:ind w:left="0" w:right="424"/>
        <w:contextualSpacing/>
        <w:jc w:val="both"/>
        <w:rPr>
          <w:rFonts w:ascii="Bookman Old Style" w:hAnsi="Bookman Old Style"/>
          <w:lang w:val="es-CO"/>
        </w:rPr>
      </w:pPr>
    </w:p>
    <w:p w14:paraId="5C8C3593" w14:textId="77777777" w:rsidR="009245EB" w:rsidRPr="00AF1794" w:rsidRDefault="009245EB" w:rsidP="003459FA">
      <w:pPr>
        <w:ind w:left="284"/>
        <w:contextualSpacing/>
        <w:jc w:val="both"/>
        <w:rPr>
          <w:rFonts w:ascii="Bookman Old Style" w:hAnsi="Bookman Old Style"/>
          <w:i/>
          <w:sz w:val="22"/>
          <w:szCs w:val="22"/>
          <w:lang w:val="es-CO"/>
        </w:rPr>
      </w:pPr>
      <w:r w:rsidRPr="00AF1794">
        <w:rPr>
          <w:rFonts w:ascii="Bookman Old Style" w:hAnsi="Bookman Old Style"/>
          <w:i/>
          <w:sz w:val="22"/>
          <w:szCs w:val="22"/>
          <w:lang w:val="es-CO"/>
        </w:rPr>
        <w:t xml:space="preserve">“El precio alcanzó en julio un máximo histórico y el proyectado para agosto es aún </w:t>
      </w:r>
      <w:proofErr w:type="spellStart"/>
      <w:r w:rsidRPr="00AF1794">
        <w:rPr>
          <w:rFonts w:ascii="Bookman Old Style" w:hAnsi="Bookman Old Style"/>
          <w:i/>
          <w:sz w:val="22"/>
          <w:szCs w:val="22"/>
          <w:lang w:val="es-CO"/>
        </w:rPr>
        <w:t>mas</w:t>
      </w:r>
      <w:proofErr w:type="spellEnd"/>
      <w:r w:rsidRPr="00AF1794">
        <w:rPr>
          <w:rFonts w:ascii="Bookman Old Style" w:hAnsi="Bookman Old Style"/>
          <w:i/>
          <w:sz w:val="22"/>
          <w:szCs w:val="22"/>
          <w:lang w:val="es-CO"/>
        </w:rPr>
        <w:t xml:space="preserve"> alto. Esto está generando un descontento generalizado entre los consumidores, que están afrontando simultáneamente alzas importantes en el costo de la canasta familiar, dada la coyuntura social y económica por la que atraviesa el país. Este descontento es compartido por los contratistas de los comercializadores minoristas que transportan y distribuyen al mercado el GLP (…).</w:t>
      </w:r>
    </w:p>
    <w:p w14:paraId="09F03760" w14:textId="77777777" w:rsidR="009245EB" w:rsidRPr="00AF1794" w:rsidRDefault="009245EB" w:rsidP="003459FA">
      <w:pPr>
        <w:ind w:left="284"/>
        <w:contextualSpacing/>
        <w:jc w:val="both"/>
        <w:rPr>
          <w:rFonts w:ascii="Bookman Old Style" w:hAnsi="Bookman Old Style"/>
          <w:i/>
          <w:sz w:val="22"/>
          <w:szCs w:val="22"/>
          <w:lang w:val="es-CO"/>
        </w:rPr>
      </w:pPr>
    </w:p>
    <w:p w14:paraId="5F8911B9" w14:textId="77777777" w:rsidR="009245EB" w:rsidRPr="00AF1794" w:rsidRDefault="009245EB" w:rsidP="003459FA">
      <w:pPr>
        <w:ind w:left="284"/>
        <w:contextualSpacing/>
        <w:jc w:val="both"/>
        <w:rPr>
          <w:rFonts w:ascii="Bookman Old Style" w:hAnsi="Bookman Old Style"/>
          <w:i/>
          <w:sz w:val="22"/>
          <w:szCs w:val="22"/>
          <w:lang w:val="es-CO"/>
        </w:rPr>
      </w:pPr>
      <w:r w:rsidRPr="00AF1794">
        <w:rPr>
          <w:rFonts w:ascii="Bookman Old Style" w:hAnsi="Bookman Old Style"/>
          <w:i/>
          <w:sz w:val="22"/>
          <w:szCs w:val="22"/>
          <w:lang w:val="es-CO"/>
        </w:rPr>
        <w:t>Por esta razón, GASNOVA propone hacer un cambio normativo para aplicar de forma inmediata consistente en establecer, para el precio regulado de ECOPETROL, un precio fijo que, como medida temporal, tenga vigencia en forma inmediata y por el segundo semestre del presente año.</w:t>
      </w:r>
    </w:p>
    <w:p w14:paraId="2879DAB9" w14:textId="77777777" w:rsidR="009245EB" w:rsidRPr="00AF1794" w:rsidRDefault="009245EB" w:rsidP="003459FA">
      <w:pPr>
        <w:ind w:left="284"/>
        <w:contextualSpacing/>
        <w:jc w:val="both"/>
        <w:rPr>
          <w:rFonts w:ascii="Bookman Old Style" w:hAnsi="Bookman Old Style"/>
          <w:i/>
          <w:sz w:val="22"/>
          <w:szCs w:val="22"/>
          <w:lang w:val="es-CO"/>
        </w:rPr>
      </w:pPr>
    </w:p>
    <w:p w14:paraId="65C8AFFD" w14:textId="204579F4" w:rsidR="009245EB" w:rsidRPr="009245EB" w:rsidRDefault="009245EB" w:rsidP="003459FA">
      <w:pPr>
        <w:ind w:left="284"/>
        <w:contextualSpacing/>
        <w:jc w:val="both"/>
        <w:rPr>
          <w:rFonts w:ascii="Bookman Old Style" w:hAnsi="Bookman Old Style"/>
          <w:i/>
          <w:lang w:val="es-CO"/>
        </w:rPr>
      </w:pPr>
      <w:r w:rsidRPr="00AF1794">
        <w:rPr>
          <w:rFonts w:ascii="Bookman Old Style" w:hAnsi="Bookman Old Style"/>
          <w:i/>
          <w:sz w:val="22"/>
          <w:szCs w:val="22"/>
          <w:lang w:val="es-CO"/>
        </w:rPr>
        <w:t>Proponemos que dicho precio fijo sea el definido en junio 15 (costa $1.607 /kg e interior $1.273/kg). Esta medida estaría en línea con el manejo que se le viene dando a los precios de las gasolinas y el diésel. Proponemos efectuar una evaluación de la decisión tomada al finalizar el año</w:t>
      </w:r>
      <w:r w:rsidR="00AF1794" w:rsidRPr="00AF1794">
        <w:rPr>
          <w:rFonts w:ascii="Bookman Old Style" w:hAnsi="Bookman Old Style"/>
          <w:i/>
          <w:sz w:val="22"/>
          <w:szCs w:val="22"/>
          <w:lang w:val="es-CO"/>
        </w:rPr>
        <w:t xml:space="preserve"> (…)”</w:t>
      </w:r>
      <w:r w:rsidRPr="00AF1794">
        <w:rPr>
          <w:rFonts w:ascii="Bookman Old Style" w:hAnsi="Bookman Old Style"/>
          <w:i/>
          <w:sz w:val="22"/>
          <w:szCs w:val="22"/>
          <w:lang w:val="es-CO"/>
        </w:rPr>
        <w:t>.</w:t>
      </w:r>
    </w:p>
    <w:p w14:paraId="36024780" w14:textId="2B628777" w:rsidR="009245EB" w:rsidRPr="009245EB" w:rsidRDefault="009245EB" w:rsidP="00201874">
      <w:pPr>
        <w:tabs>
          <w:tab w:val="left" w:pos="8647"/>
        </w:tabs>
        <w:ind w:left="0"/>
        <w:contextualSpacing/>
        <w:jc w:val="both"/>
        <w:rPr>
          <w:rFonts w:ascii="Bookman Old Style" w:hAnsi="Bookman Old Style"/>
          <w:lang w:val="es-CO"/>
        </w:rPr>
      </w:pPr>
      <w:r w:rsidRPr="009245EB">
        <w:rPr>
          <w:rFonts w:ascii="Bookman Old Style" w:hAnsi="Bookman Old Style"/>
          <w:lang w:val="es-CO"/>
        </w:rPr>
        <w:lastRenderedPageBreak/>
        <w:t>Mediante Radicado CREG E-2021-008735</w:t>
      </w:r>
      <w:r w:rsidR="003459FA">
        <w:rPr>
          <w:rFonts w:ascii="Bookman Old Style" w:hAnsi="Bookman Old Style"/>
          <w:lang w:val="es-CO"/>
        </w:rPr>
        <w:t>,</w:t>
      </w:r>
      <w:r w:rsidRPr="009245EB">
        <w:rPr>
          <w:rFonts w:ascii="Bookman Old Style" w:hAnsi="Bookman Old Style"/>
          <w:lang w:val="es-CO"/>
        </w:rPr>
        <w:t xml:space="preserve"> la Asociación Colombiana de Gas Natural</w:t>
      </w:r>
      <w:r w:rsidR="001116E3">
        <w:rPr>
          <w:rFonts w:ascii="Bookman Old Style" w:hAnsi="Bookman Old Style"/>
          <w:lang w:val="es-CO"/>
        </w:rPr>
        <w:t>,</w:t>
      </w:r>
      <w:r w:rsidRPr="009245EB">
        <w:rPr>
          <w:rFonts w:ascii="Bookman Old Style" w:hAnsi="Bookman Old Style"/>
          <w:lang w:val="es-CO"/>
        </w:rPr>
        <w:t xml:space="preserve"> NATURGAS, allegó una comunicación referente a los “Precios de GLP a usuario final”, manifestando entre otras cosas: </w:t>
      </w:r>
    </w:p>
    <w:p w14:paraId="107DCFEF" w14:textId="77777777" w:rsidR="009245EB" w:rsidRPr="009245EB" w:rsidRDefault="009245EB" w:rsidP="009245EB">
      <w:pPr>
        <w:ind w:left="0" w:right="424"/>
        <w:contextualSpacing/>
        <w:jc w:val="both"/>
        <w:rPr>
          <w:rFonts w:ascii="Bookman Old Style" w:hAnsi="Bookman Old Style"/>
          <w:lang w:val="es-CO"/>
        </w:rPr>
      </w:pPr>
    </w:p>
    <w:p w14:paraId="459EB820" w14:textId="77777777" w:rsidR="009245EB" w:rsidRPr="00201874" w:rsidRDefault="009245EB" w:rsidP="003459FA">
      <w:pPr>
        <w:ind w:left="284"/>
        <w:contextualSpacing/>
        <w:jc w:val="both"/>
        <w:rPr>
          <w:rFonts w:ascii="Bookman Old Style" w:hAnsi="Bookman Old Style"/>
          <w:i/>
          <w:sz w:val="22"/>
          <w:szCs w:val="22"/>
          <w:lang w:val="es-CO"/>
        </w:rPr>
      </w:pPr>
      <w:r w:rsidRPr="00201874">
        <w:rPr>
          <w:rFonts w:ascii="Bookman Old Style" w:hAnsi="Bookman Old Style"/>
          <w:i/>
          <w:sz w:val="22"/>
          <w:szCs w:val="22"/>
          <w:lang w:val="es-CO"/>
        </w:rPr>
        <w:t xml:space="preserve">“Desde </w:t>
      </w:r>
      <w:proofErr w:type="spellStart"/>
      <w:r w:rsidRPr="00201874">
        <w:rPr>
          <w:rFonts w:ascii="Bookman Old Style" w:hAnsi="Bookman Old Style"/>
          <w:i/>
          <w:sz w:val="22"/>
          <w:szCs w:val="22"/>
          <w:lang w:val="es-CO"/>
        </w:rPr>
        <w:t>Naturgas</w:t>
      </w:r>
      <w:proofErr w:type="spellEnd"/>
      <w:r w:rsidRPr="00201874">
        <w:rPr>
          <w:rFonts w:ascii="Bookman Old Style" w:hAnsi="Bookman Old Style"/>
          <w:i/>
          <w:sz w:val="22"/>
          <w:szCs w:val="22"/>
          <w:lang w:val="es-CO"/>
        </w:rPr>
        <w:t xml:space="preserve"> consideramos que adoptar un precio techo al GLP ofertado por el comercializador mayorista sujeto a precios regulados es totalmente inadecuado para el mercado de energéticos del país, pues contraría la política de competitividad entre energéticos plasmada en nuestra legislación. El pilar del mercado de energéticos en el país es la competencia, de tal manera que el consumidor elija el energético que más le convenga por sus atributos de precio, calidad y continuidad, entre otros. En este sentido, la regulación debe buscar la formación de precios eficientes en cada energético, garantizar condiciones regulatorias simétricas y promover la competencia entre los agentes que comercializan los energéticos (…).</w:t>
      </w:r>
    </w:p>
    <w:p w14:paraId="750A7538" w14:textId="77777777" w:rsidR="009245EB" w:rsidRPr="00201874" w:rsidRDefault="009245EB" w:rsidP="003459FA">
      <w:pPr>
        <w:ind w:left="284"/>
        <w:contextualSpacing/>
        <w:jc w:val="both"/>
        <w:rPr>
          <w:rFonts w:ascii="Bookman Old Style" w:hAnsi="Bookman Old Style"/>
          <w:i/>
          <w:sz w:val="22"/>
          <w:szCs w:val="22"/>
          <w:lang w:val="es-CO"/>
        </w:rPr>
      </w:pPr>
    </w:p>
    <w:p w14:paraId="0F360FF2" w14:textId="2D3FDE21" w:rsidR="00FB0770" w:rsidRDefault="009245EB" w:rsidP="003459FA">
      <w:pPr>
        <w:ind w:left="284"/>
        <w:contextualSpacing/>
        <w:jc w:val="both"/>
        <w:rPr>
          <w:rFonts w:ascii="Bookman Old Style" w:hAnsi="Bookman Old Style"/>
          <w:i/>
          <w:sz w:val="22"/>
          <w:szCs w:val="22"/>
          <w:lang w:val="es-CO"/>
        </w:rPr>
      </w:pPr>
      <w:r w:rsidRPr="00201874">
        <w:rPr>
          <w:rFonts w:ascii="Bookman Old Style" w:hAnsi="Bookman Old Style"/>
          <w:i/>
          <w:sz w:val="22"/>
          <w:szCs w:val="22"/>
          <w:lang w:val="es-CO"/>
        </w:rPr>
        <w:t xml:space="preserve">En su momento planteamos que una alternativa para mitigar el impacto de precios en usuarios residenciales de </w:t>
      </w:r>
      <w:proofErr w:type="gramStart"/>
      <w:r w:rsidRPr="00201874">
        <w:rPr>
          <w:rFonts w:ascii="Bookman Old Style" w:hAnsi="Bookman Old Style"/>
          <w:i/>
          <w:sz w:val="22"/>
          <w:szCs w:val="22"/>
          <w:lang w:val="es-CO"/>
        </w:rPr>
        <w:t>GLP,</w:t>
      </w:r>
      <w:proofErr w:type="gramEnd"/>
      <w:r w:rsidRPr="00201874">
        <w:rPr>
          <w:rFonts w:ascii="Bookman Old Style" w:hAnsi="Bookman Old Style"/>
          <w:i/>
          <w:sz w:val="22"/>
          <w:szCs w:val="22"/>
          <w:lang w:val="es-CO"/>
        </w:rPr>
        <w:t xml:space="preserve"> es establecer un piso en las tarifas de los usuarios elásticos, i.e. industriales, que asegure el cubrimiento de los costos operativos, y un techo en las tarifas o precio de venta del cilindro a los usuarios inelásticos, i.e. residenciales, de tal forma que la discriminación de precios entre tipo de usuarios tenga un límite frente a los usuarios inelásticos. Esta medida también contribuiría a equilibrar la competencia entre los dos energéticos y a mejorar la trazabilidad en los precios en el mercado de GLP. (…)”</w:t>
      </w:r>
    </w:p>
    <w:p w14:paraId="6B174FA1" w14:textId="77777777" w:rsidR="00201874" w:rsidRPr="00201874" w:rsidRDefault="00201874" w:rsidP="00201874">
      <w:pPr>
        <w:ind w:left="426" w:right="567"/>
        <w:contextualSpacing/>
        <w:jc w:val="both"/>
        <w:rPr>
          <w:rFonts w:ascii="Bookman Old Style" w:hAnsi="Bookman Old Style"/>
          <w:i/>
          <w:sz w:val="22"/>
          <w:szCs w:val="22"/>
          <w:lang w:val="es-CO"/>
        </w:rPr>
      </w:pPr>
    </w:p>
    <w:p w14:paraId="724276B5" w14:textId="3AFC2CF2" w:rsidR="009615BF" w:rsidRPr="000676E9" w:rsidRDefault="00C02886" w:rsidP="004E59B8">
      <w:pPr>
        <w:ind w:left="0"/>
        <w:contextualSpacing/>
        <w:jc w:val="both"/>
        <w:rPr>
          <w:rFonts w:ascii="Bookman Old Style" w:hAnsi="Bookman Old Style"/>
        </w:rPr>
      </w:pPr>
      <w:r w:rsidRPr="00AC5D04">
        <w:rPr>
          <w:rFonts w:ascii="Bookman Old Style" w:hAnsi="Bookman Old Style"/>
        </w:rPr>
        <w:t xml:space="preserve">En atención a las precitadas comunicaciones y la </w:t>
      </w:r>
      <w:r w:rsidR="00C6060A" w:rsidRPr="00AC5D04">
        <w:rPr>
          <w:rFonts w:ascii="Bookman Old Style" w:hAnsi="Bookman Old Style"/>
        </w:rPr>
        <w:t>coyuntura de precios de suministro</w:t>
      </w:r>
      <w:r w:rsidR="00C6060A" w:rsidRPr="00AC5D04" w:rsidDel="007677EA">
        <w:rPr>
          <w:rFonts w:ascii="Bookman Old Style" w:hAnsi="Bookman Old Style"/>
          <w:lang w:val="es-CO"/>
        </w:rPr>
        <w:t xml:space="preserve"> </w:t>
      </w:r>
      <w:r w:rsidRPr="00AC5D04">
        <w:rPr>
          <w:rFonts w:ascii="Bookman Old Style" w:hAnsi="Bookman Old Style"/>
          <w:lang w:val="es-CO"/>
        </w:rPr>
        <w:t>de GLP</w:t>
      </w:r>
      <w:r w:rsidR="00AC5D04">
        <w:rPr>
          <w:rFonts w:ascii="Bookman Old Style" w:hAnsi="Bookman Old Style"/>
          <w:lang w:val="es-CO"/>
        </w:rPr>
        <w:t>,</w:t>
      </w:r>
      <w:r w:rsidRPr="00AC5D04">
        <w:rPr>
          <w:rFonts w:ascii="Bookman Old Style" w:hAnsi="Bookman Old Style"/>
          <w:lang w:val="es-CO"/>
        </w:rPr>
        <w:t xml:space="preserve"> </w:t>
      </w:r>
      <w:r w:rsidRPr="00C02886">
        <w:rPr>
          <w:rFonts w:ascii="Bookman Old Style" w:hAnsi="Bookman Old Style"/>
        </w:rPr>
        <w:t>m</w:t>
      </w:r>
      <w:r w:rsidR="000676E9" w:rsidRPr="00C02886">
        <w:rPr>
          <w:rFonts w:ascii="Bookman Old Style" w:hAnsi="Bookman Old Style"/>
        </w:rPr>
        <w:t>ediante</w:t>
      </w:r>
      <w:r w:rsidR="000676E9" w:rsidRPr="000676E9">
        <w:rPr>
          <w:rFonts w:ascii="Bookman Old Style" w:hAnsi="Bookman Old Style"/>
        </w:rPr>
        <w:t xml:space="preserve"> Resolución CREG 106 de 2021 se sometió a consulta </w:t>
      </w:r>
      <w:r w:rsidR="000676E9">
        <w:rPr>
          <w:rFonts w:ascii="Bookman Old Style" w:hAnsi="Bookman Old Style"/>
        </w:rPr>
        <w:t xml:space="preserve">un proyecto de resolución </w:t>
      </w:r>
      <w:r w:rsidR="00A55C89" w:rsidRPr="00A55C89">
        <w:rPr>
          <w:rFonts w:ascii="Bookman Old Style" w:hAnsi="Bookman Old Style"/>
        </w:rPr>
        <w:t>“Por la cual se define una opción tarifaria para el suministro de GLP”</w:t>
      </w:r>
      <w:r w:rsidR="00A55C89">
        <w:rPr>
          <w:rFonts w:ascii="Bookman Old Style" w:hAnsi="Bookman Old Style"/>
        </w:rPr>
        <w:t>.</w:t>
      </w:r>
      <w:r w:rsidR="006C6184" w:rsidRPr="006C6184">
        <w:t xml:space="preserve"> </w:t>
      </w:r>
      <w:r w:rsidR="006C6184">
        <w:t xml:space="preserve">En </w:t>
      </w:r>
      <w:r w:rsidR="006C6184" w:rsidRPr="006C6184">
        <w:rPr>
          <w:rFonts w:ascii="Bookman Old Style" w:hAnsi="Bookman Old Style"/>
        </w:rPr>
        <w:t xml:space="preserve">el Documento </w:t>
      </w:r>
      <w:r w:rsidR="006C6184">
        <w:rPr>
          <w:rFonts w:ascii="Bookman Old Style" w:hAnsi="Bookman Old Style"/>
        </w:rPr>
        <w:t xml:space="preserve">CREG </w:t>
      </w:r>
      <w:r w:rsidR="006C6184" w:rsidRPr="006C6184">
        <w:rPr>
          <w:rFonts w:ascii="Bookman Old Style" w:hAnsi="Bookman Old Style"/>
        </w:rPr>
        <w:t xml:space="preserve">088 de 2021 se incluyen </w:t>
      </w:r>
      <w:r w:rsidR="006C6184">
        <w:rPr>
          <w:rFonts w:ascii="Bookman Old Style" w:hAnsi="Bookman Old Style"/>
        </w:rPr>
        <w:t xml:space="preserve">los </w:t>
      </w:r>
      <w:r w:rsidR="006C6184" w:rsidRPr="006C6184">
        <w:rPr>
          <w:rFonts w:ascii="Bookman Old Style" w:hAnsi="Bookman Old Style"/>
        </w:rPr>
        <w:t>análisis que sustenta</w:t>
      </w:r>
      <w:r w:rsidR="009615BF">
        <w:rPr>
          <w:rFonts w:ascii="Bookman Old Style" w:hAnsi="Bookman Old Style"/>
        </w:rPr>
        <w:t>ron</w:t>
      </w:r>
      <w:r w:rsidR="006C6184" w:rsidRPr="006C6184">
        <w:rPr>
          <w:rFonts w:ascii="Bookman Old Style" w:hAnsi="Bookman Old Style"/>
        </w:rPr>
        <w:t xml:space="preserve"> la propuesta regulatoria</w:t>
      </w:r>
      <w:r w:rsidR="006C6184">
        <w:rPr>
          <w:rFonts w:ascii="Bookman Old Style" w:hAnsi="Bookman Old Style"/>
        </w:rPr>
        <w:t xml:space="preserve">. </w:t>
      </w:r>
      <w:r w:rsidR="00A96118">
        <w:rPr>
          <w:rFonts w:ascii="Bookman Old Style" w:hAnsi="Bookman Old Style"/>
        </w:rPr>
        <w:t>En l</w:t>
      </w:r>
      <w:r w:rsidR="004C4EDB">
        <w:rPr>
          <w:rFonts w:ascii="Bookman Old Style" w:hAnsi="Bookman Old Style"/>
        </w:rPr>
        <w:t xml:space="preserve">a propuesta regulatoria </w:t>
      </w:r>
      <w:r w:rsidR="00A96118">
        <w:rPr>
          <w:rFonts w:ascii="Bookman Old Style" w:hAnsi="Bookman Old Style"/>
        </w:rPr>
        <w:t>se definió como plazo</w:t>
      </w:r>
      <w:r w:rsidR="00DA253D">
        <w:rPr>
          <w:rFonts w:ascii="Bookman Old Style" w:hAnsi="Bookman Old Style"/>
        </w:rPr>
        <w:t xml:space="preserve"> de consulta</w:t>
      </w:r>
      <w:r w:rsidR="002904EE" w:rsidRPr="002904EE">
        <w:rPr>
          <w:rFonts w:ascii="Bookman Old Style" w:hAnsi="Bookman Old Style"/>
        </w:rPr>
        <w:t xml:space="preserve"> hasta el 17 de agosto de 2021</w:t>
      </w:r>
      <w:r w:rsidR="00A96118">
        <w:rPr>
          <w:rFonts w:ascii="Bookman Old Style" w:hAnsi="Bookman Old Style"/>
        </w:rPr>
        <w:t xml:space="preserve">. </w:t>
      </w:r>
    </w:p>
    <w:p w14:paraId="533DA039" w14:textId="77777777" w:rsidR="000E3A33" w:rsidRDefault="000E3A33" w:rsidP="00A96118">
      <w:pPr>
        <w:ind w:left="0"/>
        <w:contextualSpacing/>
        <w:jc w:val="both"/>
        <w:rPr>
          <w:rFonts w:ascii="Bookman Old Style" w:hAnsi="Bookman Old Style"/>
        </w:rPr>
      </w:pPr>
    </w:p>
    <w:p w14:paraId="5A4A34A2" w14:textId="26862901" w:rsidR="000E3A33" w:rsidRDefault="000E3A33" w:rsidP="00A96118">
      <w:pPr>
        <w:ind w:left="0"/>
        <w:contextualSpacing/>
        <w:jc w:val="both"/>
        <w:rPr>
          <w:rFonts w:ascii="Bookman Old Style" w:hAnsi="Bookman Old Style"/>
        </w:rPr>
      </w:pPr>
      <w:r>
        <w:rPr>
          <w:rFonts w:ascii="Bookman Old Style" w:hAnsi="Bookman Old Style"/>
        </w:rPr>
        <w:t xml:space="preserve">Durante este plazo se recibieron comentarios </w:t>
      </w:r>
      <w:r w:rsidR="005F0DE5">
        <w:rPr>
          <w:rFonts w:ascii="Bookman Old Style" w:hAnsi="Bookman Old Style"/>
        </w:rPr>
        <w:t xml:space="preserve">de parte </w:t>
      </w:r>
      <w:r w:rsidR="005F0DE5" w:rsidRPr="004E59B8">
        <w:rPr>
          <w:rFonts w:ascii="Bookman Old Style" w:hAnsi="Bookman Old Style"/>
        </w:rPr>
        <w:t xml:space="preserve">de </w:t>
      </w:r>
      <w:r w:rsidR="005F0DE5" w:rsidRPr="00AC5D04">
        <w:rPr>
          <w:rFonts w:ascii="Bookman Old Style" w:hAnsi="Bookman Old Style"/>
          <w:lang w:val="es-CO"/>
        </w:rPr>
        <w:t xml:space="preserve">Nortesantandereana de Gas – </w:t>
      </w:r>
      <w:proofErr w:type="spellStart"/>
      <w:r w:rsidR="005F0DE5" w:rsidRPr="00AC5D04">
        <w:rPr>
          <w:rFonts w:ascii="Bookman Old Style" w:hAnsi="Bookman Old Style"/>
          <w:lang w:val="es-CO"/>
        </w:rPr>
        <w:t>Norgas</w:t>
      </w:r>
      <w:proofErr w:type="spellEnd"/>
      <w:r w:rsidR="005F0DE5" w:rsidRPr="00AC5D04">
        <w:rPr>
          <w:rFonts w:ascii="Bookman Old Style" w:hAnsi="Bookman Old Style"/>
          <w:lang w:val="es-CO"/>
        </w:rPr>
        <w:t xml:space="preserve"> S.A. E.S.P.,</w:t>
      </w:r>
      <w:r w:rsidR="00AC5D04">
        <w:rPr>
          <w:rFonts w:ascii="Bookman Old Style" w:hAnsi="Bookman Old Style"/>
          <w:lang w:val="es-CO"/>
        </w:rPr>
        <w:t xml:space="preserve"> </w:t>
      </w:r>
      <w:proofErr w:type="spellStart"/>
      <w:r w:rsidR="005F0DE5" w:rsidRPr="004E59B8">
        <w:rPr>
          <w:rFonts w:ascii="Bookman Old Style" w:hAnsi="Bookman Old Style"/>
          <w:lang w:val="es-CO"/>
        </w:rPr>
        <w:t>Bioenergas</w:t>
      </w:r>
      <w:proofErr w:type="spellEnd"/>
      <w:r w:rsidR="005F0DE5" w:rsidRPr="004E59B8">
        <w:rPr>
          <w:rFonts w:ascii="Bookman Old Style" w:hAnsi="Bookman Old Style"/>
          <w:lang w:val="es-CO"/>
        </w:rPr>
        <w:t xml:space="preserve"> S.A.S. E.S.P.</w:t>
      </w:r>
      <w:r w:rsidR="005F0DE5" w:rsidRPr="00522E53">
        <w:rPr>
          <w:rFonts w:ascii="Bookman Old Style" w:hAnsi="Bookman Old Style"/>
          <w:lang w:val="es-CO"/>
        </w:rPr>
        <w:t xml:space="preserve">, </w:t>
      </w:r>
      <w:r w:rsidR="005F0DE5" w:rsidRPr="00F85939">
        <w:rPr>
          <w:rFonts w:ascii="Bookman Old Style" w:hAnsi="Bookman Old Style"/>
          <w:lang w:val="es-CO"/>
        </w:rPr>
        <w:t>Asoci</w:t>
      </w:r>
      <w:r w:rsidR="005F0DE5" w:rsidRPr="00BD421C">
        <w:rPr>
          <w:rFonts w:ascii="Bookman Old Style" w:hAnsi="Bookman Old Style"/>
          <w:lang w:val="es-CO"/>
        </w:rPr>
        <w:t>ación</w:t>
      </w:r>
      <w:r w:rsidR="005F0DE5" w:rsidRPr="005F0DE5">
        <w:rPr>
          <w:rFonts w:ascii="Bookman Old Style" w:hAnsi="Bookman Old Style"/>
          <w:lang w:val="es-CO"/>
        </w:rPr>
        <w:t xml:space="preserve"> Gremial Colombiana de Comercializadores de Gas </w:t>
      </w:r>
      <w:r w:rsidR="005F0DE5">
        <w:rPr>
          <w:rFonts w:ascii="Bookman Old Style" w:hAnsi="Bookman Old Style"/>
          <w:lang w:val="es-CO"/>
        </w:rPr>
        <w:t>–</w:t>
      </w:r>
      <w:r w:rsidR="005F0DE5" w:rsidRPr="005F0DE5">
        <w:rPr>
          <w:rFonts w:ascii="Bookman Old Style" w:hAnsi="Bookman Old Style"/>
          <w:lang w:val="es-CO"/>
        </w:rPr>
        <w:t xml:space="preserve"> AGREMGAS</w:t>
      </w:r>
      <w:r w:rsidR="005F0DE5">
        <w:rPr>
          <w:rFonts w:ascii="Bookman Old Style" w:hAnsi="Bookman Old Style"/>
          <w:lang w:val="es-CO"/>
        </w:rPr>
        <w:t>,</w:t>
      </w:r>
      <w:r w:rsidR="005F0DE5" w:rsidRPr="005F0DE5">
        <w:rPr>
          <w:rFonts w:ascii="Bookman Old Style" w:hAnsi="Bookman Old Style"/>
          <w:lang w:val="es-CO"/>
        </w:rPr>
        <w:t xml:space="preserve"> Asociación Nacional de Empresas de Servicio Públicos y Comunicaciones </w:t>
      </w:r>
      <w:r w:rsidR="005F0DE5">
        <w:rPr>
          <w:rFonts w:ascii="Bookman Old Style" w:hAnsi="Bookman Old Style"/>
          <w:lang w:val="es-CO"/>
        </w:rPr>
        <w:t>–</w:t>
      </w:r>
      <w:r w:rsidR="005F0DE5" w:rsidRPr="005F0DE5">
        <w:rPr>
          <w:rFonts w:ascii="Bookman Old Style" w:hAnsi="Bookman Old Style"/>
          <w:lang w:val="es-CO"/>
        </w:rPr>
        <w:t xml:space="preserve"> ANDESCO</w:t>
      </w:r>
      <w:r w:rsidR="005F0DE5">
        <w:rPr>
          <w:rFonts w:ascii="Bookman Old Style" w:hAnsi="Bookman Old Style"/>
          <w:lang w:val="es-CO"/>
        </w:rPr>
        <w:t>,</w:t>
      </w:r>
      <w:r w:rsidR="005F0DE5" w:rsidRPr="005F0DE5">
        <w:rPr>
          <w:rFonts w:ascii="Bookman Old Style" w:hAnsi="Bookman Old Style"/>
          <w:lang w:val="es-CO"/>
        </w:rPr>
        <w:t xml:space="preserve"> Combustibles Líquidos de Colombia S.A. E.S.P.</w:t>
      </w:r>
      <w:r w:rsidR="005F0DE5">
        <w:rPr>
          <w:rFonts w:ascii="Bookman Old Style" w:hAnsi="Bookman Old Style"/>
          <w:lang w:val="es-CO"/>
        </w:rPr>
        <w:t>,</w:t>
      </w:r>
      <w:r w:rsidR="005F0DE5" w:rsidRPr="005F0DE5">
        <w:rPr>
          <w:rFonts w:ascii="Bookman Old Style" w:hAnsi="Bookman Old Style"/>
          <w:lang w:val="es-CO"/>
        </w:rPr>
        <w:t xml:space="preserve"> Asociación Colombiana del GLP </w:t>
      </w:r>
      <w:r w:rsidR="005F0DE5">
        <w:rPr>
          <w:rFonts w:ascii="Bookman Old Style" w:hAnsi="Bookman Old Style"/>
          <w:lang w:val="es-CO"/>
        </w:rPr>
        <w:t>–</w:t>
      </w:r>
      <w:r w:rsidR="005F0DE5" w:rsidRPr="005F0DE5">
        <w:rPr>
          <w:rFonts w:ascii="Bookman Old Style" w:hAnsi="Bookman Old Style"/>
          <w:lang w:val="es-CO"/>
        </w:rPr>
        <w:t xml:space="preserve"> GASNOVA</w:t>
      </w:r>
      <w:r w:rsidR="005F0DE5">
        <w:rPr>
          <w:rFonts w:ascii="Bookman Old Style" w:hAnsi="Bookman Old Style"/>
          <w:lang w:val="es-CO"/>
        </w:rPr>
        <w:t xml:space="preserve">, </w:t>
      </w:r>
      <w:proofErr w:type="spellStart"/>
      <w:r w:rsidR="005F0DE5" w:rsidRPr="005F0DE5">
        <w:rPr>
          <w:rFonts w:ascii="Bookman Old Style" w:hAnsi="Bookman Old Style"/>
          <w:lang w:val="es-CO"/>
        </w:rPr>
        <w:t>Surcolombiana</w:t>
      </w:r>
      <w:proofErr w:type="spellEnd"/>
      <w:r w:rsidR="005F0DE5" w:rsidRPr="005F0DE5">
        <w:rPr>
          <w:rFonts w:ascii="Bookman Old Style" w:hAnsi="Bookman Old Style"/>
          <w:lang w:val="es-CO"/>
        </w:rPr>
        <w:t xml:space="preserve"> de Gas S.A. E.S.P.</w:t>
      </w:r>
      <w:r w:rsidR="005F0DE5">
        <w:rPr>
          <w:rFonts w:ascii="Bookman Old Style" w:hAnsi="Bookman Old Style"/>
          <w:lang w:val="es-CO"/>
        </w:rPr>
        <w:t xml:space="preserve">, </w:t>
      </w:r>
      <w:r w:rsidR="005F0DE5" w:rsidRPr="005F0DE5">
        <w:rPr>
          <w:rFonts w:ascii="Bookman Old Style" w:hAnsi="Bookman Old Style"/>
          <w:lang w:val="es-CO"/>
        </w:rPr>
        <w:t xml:space="preserve">Asociación Colombiana de Gas Natural </w:t>
      </w:r>
      <w:r w:rsidR="005F0DE5">
        <w:rPr>
          <w:rFonts w:ascii="Bookman Old Style" w:hAnsi="Bookman Old Style"/>
          <w:lang w:val="es-CO"/>
        </w:rPr>
        <w:t>–</w:t>
      </w:r>
      <w:r w:rsidR="005F0DE5" w:rsidRPr="005F0DE5">
        <w:rPr>
          <w:rFonts w:ascii="Bookman Old Style" w:hAnsi="Bookman Old Style"/>
          <w:lang w:val="es-CO"/>
        </w:rPr>
        <w:t xml:space="preserve"> NATURGAS</w:t>
      </w:r>
      <w:r w:rsidR="005F0DE5">
        <w:rPr>
          <w:rFonts w:ascii="Bookman Old Style" w:hAnsi="Bookman Old Style"/>
          <w:lang w:val="es-CO"/>
        </w:rPr>
        <w:t>,</w:t>
      </w:r>
      <w:r w:rsidR="005F0DE5" w:rsidRPr="003A4A6A">
        <w:rPr>
          <w:rFonts w:ascii="Bookman Old Style" w:hAnsi="Bookman Old Style"/>
          <w:lang w:val="es-CO"/>
        </w:rPr>
        <w:t xml:space="preserve"> </w:t>
      </w:r>
      <w:proofErr w:type="spellStart"/>
      <w:r w:rsidR="005F0DE5" w:rsidRPr="003A4A6A">
        <w:rPr>
          <w:rFonts w:ascii="Bookman Old Style" w:hAnsi="Bookman Old Style"/>
          <w:lang w:val="es-CO"/>
        </w:rPr>
        <w:t>Rapidgas</w:t>
      </w:r>
      <w:proofErr w:type="spellEnd"/>
      <w:r w:rsidR="005F0DE5" w:rsidRPr="003A4A6A">
        <w:rPr>
          <w:rFonts w:ascii="Bookman Old Style" w:hAnsi="Bookman Old Style"/>
          <w:lang w:val="es-CO"/>
        </w:rPr>
        <w:t xml:space="preserve"> S.A.S. E.S.P., </w:t>
      </w:r>
      <w:r w:rsidR="005F0DE5" w:rsidRPr="005F0DE5">
        <w:rPr>
          <w:rFonts w:ascii="Bookman Old Style" w:hAnsi="Bookman Old Style"/>
          <w:lang w:val="es-CO"/>
        </w:rPr>
        <w:t>Ecopetrol S.A.</w:t>
      </w:r>
      <w:r w:rsidR="005F0DE5">
        <w:rPr>
          <w:rFonts w:ascii="Bookman Old Style" w:hAnsi="Bookman Old Style"/>
          <w:lang w:val="es-CO"/>
        </w:rPr>
        <w:t xml:space="preserve">, </w:t>
      </w:r>
      <w:r w:rsidR="005F0DE5" w:rsidRPr="003A4A6A">
        <w:rPr>
          <w:rFonts w:ascii="Bookman Old Style" w:hAnsi="Bookman Old Style"/>
          <w:lang w:val="es-CO"/>
        </w:rPr>
        <w:t xml:space="preserve">Megas S.A.S. E.S.P. y la </w:t>
      </w:r>
      <w:r w:rsidR="005F0DE5" w:rsidRPr="005F0DE5">
        <w:rPr>
          <w:rFonts w:ascii="Bookman Old Style" w:hAnsi="Bookman Old Style"/>
          <w:lang w:val="es-CO"/>
        </w:rPr>
        <w:t xml:space="preserve">Superintendencia de Servicios Públicos Domiciliarios </w:t>
      </w:r>
      <w:r w:rsidR="005F0DE5">
        <w:rPr>
          <w:rFonts w:ascii="Bookman Old Style" w:hAnsi="Bookman Old Style"/>
          <w:lang w:val="es-CO"/>
        </w:rPr>
        <w:t>–</w:t>
      </w:r>
      <w:r w:rsidR="005F0DE5" w:rsidRPr="005F0DE5">
        <w:rPr>
          <w:rFonts w:ascii="Bookman Old Style" w:hAnsi="Bookman Old Style"/>
          <w:lang w:val="es-CO"/>
        </w:rPr>
        <w:t xml:space="preserve"> SSPD</w:t>
      </w:r>
      <w:r w:rsidR="005F0DE5">
        <w:rPr>
          <w:rFonts w:ascii="Bookman Old Style" w:hAnsi="Bookman Old Style"/>
          <w:lang w:val="es-CO"/>
        </w:rPr>
        <w:t xml:space="preserve">. </w:t>
      </w:r>
    </w:p>
    <w:p w14:paraId="5668CAE5" w14:textId="77777777" w:rsidR="005F0DE5" w:rsidRDefault="005F0DE5" w:rsidP="00A96118">
      <w:pPr>
        <w:ind w:left="0"/>
        <w:contextualSpacing/>
        <w:jc w:val="both"/>
        <w:rPr>
          <w:rFonts w:ascii="Bookman Old Style" w:hAnsi="Bookman Old Style"/>
        </w:rPr>
      </w:pPr>
    </w:p>
    <w:p w14:paraId="6845CEB4" w14:textId="4005E213" w:rsidR="005F0DE5" w:rsidRDefault="00FD37D4" w:rsidP="00A96118">
      <w:pPr>
        <w:ind w:left="0"/>
        <w:contextualSpacing/>
        <w:jc w:val="both"/>
        <w:rPr>
          <w:rFonts w:ascii="Bookman Old Style" w:hAnsi="Bookman Old Style"/>
        </w:rPr>
      </w:pPr>
      <w:r>
        <w:rPr>
          <w:rFonts w:ascii="Bookman Old Style" w:hAnsi="Bookman Old Style"/>
        </w:rPr>
        <w:t xml:space="preserve">En </w:t>
      </w:r>
      <w:r w:rsidR="003459FA">
        <w:rPr>
          <w:rFonts w:ascii="Bookman Old Style" w:hAnsi="Bookman Old Style"/>
        </w:rPr>
        <w:t xml:space="preserve">el </w:t>
      </w:r>
      <w:r w:rsidR="00EB4C4D">
        <w:rPr>
          <w:rFonts w:ascii="Bookman Old Style" w:hAnsi="Bookman Old Style"/>
        </w:rPr>
        <w:t>D</w:t>
      </w:r>
      <w:r>
        <w:rPr>
          <w:rFonts w:ascii="Bookman Old Style" w:hAnsi="Bookman Old Style"/>
        </w:rPr>
        <w:t xml:space="preserve">ocumento </w:t>
      </w:r>
      <w:r w:rsidR="00EB4C4D">
        <w:rPr>
          <w:rFonts w:ascii="Bookman Old Style" w:hAnsi="Bookman Old Style"/>
        </w:rPr>
        <w:t xml:space="preserve">CREG </w:t>
      </w:r>
      <w:r w:rsidR="00750FE1">
        <w:rPr>
          <w:rFonts w:ascii="Bookman Old Style" w:hAnsi="Bookman Old Style"/>
        </w:rPr>
        <w:t>090</w:t>
      </w:r>
      <w:r w:rsidR="00EB4C4D">
        <w:rPr>
          <w:rFonts w:ascii="Bookman Old Style" w:hAnsi="Bookman Old Style"/>
        </w:rPr>
        <w:t xml:space="preserve"> de 2021 se encuentran consignados los comentarios recibidos y su análisis por parte de esta Comisión. </w:t>
      </w:r>
    </w:p>
    <w:p w14:paraId="7F6A4412" w14:textId="77777777" w:rsidR="005F0DE5" w:rsidRDefault="005F0DE5" w:rsidP="00A96118">
      <w:pPr>
        <w:ind w:left="0"/>
        <w:contextualSpacing/>
        <w:jc w:val="both"/>
        <w:rPr>
          <w:rFonts w:ascii="Bookman Old Style" w:hAnsi="Bookman Old Style"/>
        </w:rPr>
      </w:pPr>
    </w:p>
    <w:p w14:paraId="41F06ECB" w14:textId="3DB676D0" w:rsidR="00F474FA" w:rsidRPr="00DA0C71" w:rsidRDefault="00583724" w:rsidP="004E59B8">
      <w:pPr>
        <w:ind w:left="0"/>
        <w:contextualSpacing/>
        <w:jc w:val="both"/>
        <w:rPr>
          <w:rFonts w:ascii="Bookman Old Style" w:hAnsi="Bookman Old Style"/>
        </w:rPr>
      </w:pPr>
      <w:r w:rsidRPr="004E59B8">
        <w:rPr>
          <w:rFonts w:ascii="Bookman Old Style" w:hAnsi="Bookman Old Style"/>
        </w:rPr>
        <w:t xml:space="preserve">La </w:t>
      </w:r>
      <w:r w:rsidR="008716AB" w:rsidRPr="003A4A6A">
        <w:rPr>
          <w:rFonts w:ascii="Bookman Old Style" w:hAnsi="Bookman Old Style"/>
        </w:rPr>
        <w:t>propuesta consultada t</w:t>
      </w:r>
      <w:r w:rsidR="00A14267">
        <w:rPr>
          <w:rFonts w:ascii="Bookman Old Style" w:hAnsi="Bookman Old Style"/>
        </w:rPr>
        <w:t>uvo</w:t>
      </w:r>
      <w:r w:rsidR="008716AB" w:rsidRPr="003A4A6A">
        <w:rPr>
          <w:rFonts w:ascii="Bookman Old Style" w:hAnsi="Bookman Old Style"/>
        </w:rPr>
        <w:t xml:space="preserve"> como objetivo</w:t>
      </w:r>
      <w:r w:rsidRPr="004E59B8">
        <w:rPr>
          <w:rFonts w:ascii="Bookman Old Style" w:hAnsi="Bookman Old Style"/>
        </w:rPr>
        <w:t xml:space="preserve"> definir una opción tarifaria dirigida a los distribuidores de GLP</w:t>
      </w:r>
      <w:r w:rsidR="003459FA">
        <w:rPr>
          <w:rFonts w:ascii="Bookman Old Style" w:hAnsi="Bookman Old Style"/>
        </w:rPr>
        <w:t>,</w:t>
      </w:r>
      <w:r w:rsidRPr="004E59B8">
        <w:rPr>
          <w:rFonts w:ascii="Bookman Old Style" w:hAnsi="Bookman Old Style"/>
        </w:rPr>
        <w:t xml:space="preserve"> de tal manera que les facilit</w:t>
      </w:r>
      <w:r w:rsidR="00B62C87">
        <w:rPr>
          <w:rFonts w:ascii="Bookman Old Style" w:hAnsi="Bookman Old Style"/>
        </w:rPr>
        <w:t>ará</w:t>
      </w:r>
      <w:r w:rsidRPr="004E59B8">
        <w:rPr>
          <w:rFonts w:ascii="Bookman Old Style" w:hAnsi="Bookman Old Style"/>
        </w:rPr>
        <w:t xml:space="preserve"> la gestión de la coyuntura de precios de suministro</w:t>
      </w:r>
      <w:r w:rsidR="007D059E">
        <w:rPr>
          <w:rFonts w:ascii="Bookman Old Style" w:hAnsi="Bookman Old Style"/>
        </w:rPr>
        <w:t xml:space="preserve"> </w:t>
      </w:r>
      <w:r w:rsidR="007D059E" w:rsidRPr="00996284">
        <w:rPr>
          <w:rFonts w:ascii="Bookman Old Style" w:hAnsi="Bookman Old Style"/>
        </w:rPr>
        <w:t>que se presenta actualmente en el primer eslabón de la cadena del servicio público de GLP</w:t>
      </w:r>
      <w:r w:rsidR="008716AB" w:rsidRPr="00996284">
        <w:rPr>
          <w:rFonts w:ascii="Bookman Old Style" w:hAnsi="Bookman Old Style"/>
        </w:rPr>
        <w:t xml:space="preserve">. </w:t>
      </w:r>
      <w:r w:rsidR="00A441CE">
        <w:rPr>
          <w:rFonts w:ascii="Bookman Old Style" w:hAnsi="Bookman Old Style"/>
        </w:rPr>
        <w:t xml:space="preserve">En ese sentido, </w:t>
      </w:r>
      <w:r w:rsidR="00387DF3">
        <w:rPr>
          <w:rFonts w:ascii="Bookman Old Style" w:hAnsi="Bookman Old Style"/>
        </w:rPr>
        <w:t>se planteó que</w:t>
      </w:r>
      <w:r w:rsidR="007D059E">
        <w:rPr>
          <w:rFonts w:ascii="Bookman Old Style" w:hAnsi="Bookman Old Style"/>
        </w:rPr>
        <w:t xml:space="preserve"> dicha opción</w:t>
      </w:r>
      <w:r w:rsidR="00DA0C71">
        <w:rPr>
          <w:rFonts w:ascii="Bookman Old Style" w:hAnsi="Bookman Old Style"/>
        </w:rPr>
        <w:t xml:space="preserve"> fuese </w:t>
      </w:r>
      <w:r w:rsidR="00F474FA" w:rsidRPr="004E59B8">
        <w:rPr>
          <w:rFonts w:ascii="Bookman Old Style" w:hAnsi="Bookman Old Style"/>
        </w:rPr>
        <w:t xml:space="preserve">ofrecida por las empresas comercializadoras mayoristas </w:t>
      </w:r>
      <w:r w:rsidR="0092356D">
        <w:rPr>
          <w:rFonts w:ascii="Bookman Old Style" w:hAnsi="Bookman Old Style"/>
        </w:rPr>
        <w:t xml:space="preserve">de </w:t>
      </w:r>
      <w:r w:rsidR="00F474FA" w:rsidRPr="004E59B8">
        <w:rPr>
          <w:rFonts w:ascii="Bookman Old Style" w:hAnsi="Bookman Old Style"/>
        </w:rPr>
        <w:t>GLP de</w:t>
      </w:r>
      <w:r w:rsidR="00F474FA" w:rsidRPr="00522E53">
        <w:rPr>
          <w:rFonts w:ascii="Bookman Old Style" w:hAnsi="Bookman Old Style"/>
        </w:rPr>
        <w:t xml:space="preserve"> </w:t>
      </w:r>
      <w:r w:rsidR="00F474FA" w:rsidRPr="00F85939">
        <w:rPr>
          <w:rFonts w:ascii="Bookman Old Style" w:hAnsi="Bookman Old Style"/>
        </w:rPr>
        <w:t>fuentes de producción nacional de precio regulado a los distribuidores de GLP</w:t>
      </w:r>
      <w:r w:rsidR="004706CF" w:rsidRPr="004706CF">
        <w:rPr>
          <w:rFonts w:ascii="Bookman Old Style" w:hAnsi="Bookman Old Style"/>
        </w:rPr>
        <w:t>.</w:t>
      </w:r>
    </w:p>
    <w:p w14:paraId="0D609B34" w14:textId="77777777" w:rsidR="006313B7" w:rsidRDefault="006313B7" w:rsidP="00C80C3D">
      <w:pPr>
        <w:ind w:left="0"/>
        <w:contextualSpacing/>
        <w:jc w:val="both"/>
        <w:rPr>
          <w:rFonts w:ascii="Bookman Old Style" w:hAnsi="Bookman Old Style"/>
        </w:rPr>
      </w:pPr>
    </w:p>
    <w:p w14:paraId="140539EB" w14:textId="425E3C29" w:rsidR="00280CBF" w:rsidRDefault="000E3A33" w:rsidP="00221D70">
      <w:pPr>
        <w:ind w:left="0"/>
        <w:contextualSpacing/>
        <w:jc w:val="both"/>
        <w:rPr>
          <w:rFonts w:ascii="Bookman Old Style" w:hAnsi="Bookman Old Style"/>
        </w:rPr>
      </w:pPr>
      <w:r w:rsidRPr="00C94523">
        <w:rPr>
          <w:rFonts w:ascii="Bookman Old Style" w:hAnsi="Bookman Old Style"/>
          <w:lang w:val="es-CO"/>
        </w:rPr>
        <w:t>Se espera que</w:t>
      </w:r>
      <w:r w:rsidR="005F7E47" w:rsidRPr="00C94523">
        <w:rPr>
          <w:rFonts w:ascii="Bookman Old Style" w:hAnsi="Bookman Old Style"/>
          <w:lang w:val="es-CO"/>
        </w:rPr>
        <w:t xml:space="preserve">, aunque </w:t>
      </w:r>
      <w:r w:rsidR="008F1628" w:rsidRPr="00C94523">
        <w:rPr>
          <w:rFonts w:ascii="Bookman Old Style" w:hAnsi="Bookman Old Style"/>
          <w:lang w:val="es-CO"/>
        </w:rPr>
        <w:t xml:space="preserve">siga aumentando </w:t>
      </w:r>
      <w:r w:rsidR="005F7E47" w:rsidRPr="00C94523">
        <w:rPr>
          <w:rFonts w:ascii="Bookman Old Style" w:hAnsi="Bookman Old Style"/>
          <w:lang w:val="es-CO"/>
        </w:rPr>
        <w:t xml:space="preserve">el precio internacional del GLP de referencia </w:t>
      </w:r>
      <w:r w:rsidR="000231C5" w:rsidRPr="00C94523">
        <w:rPr>
          <w:rFonts w:ascii="Bookman Old Style" w:hAnsi="Bookman Old Style"/>
          <w:lang w:val="es-CO"/>
        </w:rPr>
        <w:t xml:space="preserve">utilizado para determinar </w:t>
      </w:r>
      <w:r w:rsidR="005F7E47" w:rsidRPr="00C94523">
        <w:rPr>
          <w:rFonts w:ascii="Bookman Old Style" w:hAnsi="Bookman Old Style"/>
          <w:lang w:val="es-CO"/>
        </w:rPr>
        <w:t xml:space="preserve">el precio </w:t>
      </w:r>
      <w:r w:rsidR="000F4A8C" w:rsidRPr="00C94523">
        <w:rPr>
          <w:rFonts w:ascii="Bookman Old Style" w:hAnsi="Bookman Old Style"/>
          <w:lang w:val="es-CO"/>
        </w:rPr>
        <w:t>máximo re</w:t>
      </w:r>
      <w:r w:rsidR="008F1628" w:rsidRPr="00C94523">
        <w:rPr>
          <w:rFonts w:ascii="Bookman Old Style" w:hAnsi="Bookman Old Style"/>
          <w:lang w:val="es-CO"/>
        </w:rPr>
        <w:t>gulado de suministro para el GLP de producción nacional</w:t>
      </w:r>
      <w:r w:rsidR="00B17450" w:rsidRPr="00C94523">
        <w:rPr>
          <w:rFonts w:ascii="Bookman Old Style" w:hAnsi="Bookman Old Style"/>
          <w:lang w:val="es-CO"/>
        </w:rPr>
        <w:t>,</w:t>
      </w:r>
      <w:r w:rsidRPr="00C94523">
        <w:rPr>
          <w:rFonts w:ascii="Bookman Old Style" w:hAnsi="Bookman Old Style"/>
          <w:lang w:val="es-CO"/>
        </w:rPr>
        <w:t xml:space="preserve"> los usuarios </w:t>
      </w:r>
      <w:r w:rsidR="00DB4C0D" w:rsidRPr="00C94523">
        <w:rPr>
          <w:rFonts w:ascii="Bookman Old Style" w:hAnsi="Bookman Old Style"/>
          <w:lang w:val="es-CO"/>
        </w:rPr>
        <w:t xml:space="preserve">no vean mayores incrementos </w:t>
      </w:r>
      <w:r w:rsidR="00DB4C0D" w:rsidRPr="00C94523">
        <w:rPr>
          <w:rFonts w:ascii="Bookman Old Style" w:hAnsi="Bookman Old Style"/>
          <w:lang w:val="es-CO"/>
        </w:rPr>
        <w:lastRenderedPageBreak/>
        <w:t>en el costo del servicio</w:t>
      </w:r>
      <w:r w:rsidR="00EE44B3" w:rsidRPr="00C94523">
        <w:rPr>
          <w:rFonts w:ascii="Bookman Old Style" w:hAnsi="Bookman Old Style"/>
          <w:lang w:val="es-CO"/>
        </w:rPr>
        <w:t xml:space="preserve"> </w:t>
      </w:r>
      <w:r w:rsidR="00902DA5" w:rsidRPr="00C94523">
        <w:rPr>
          <w:rFonts w:ascii="Bookman Old Style" w:hAnsi="Bookman Old Style"/>
          <w:lang w:val="es-CO"/>
        </w:rPr>
        <w:t>cuando sean atendidos por un distribuidor que se acoge a la opción tarifaria o, en su defecto, por un comercializador minorista que tenga un contrato de exclusividad con un distribuidor que se acoge a la opción tarifaria</w:t>
      </w:r>
      <w:r w:rsidR="00493E0F" w:rsidRPr="00C94523">
        <w:rPr>
          <w:rFonts w:ascii="Bookman Old Style" w:hAnsi="Bookman Old Style"/>
          <w:lang w:val="es-CO"/>
        </w:rPr>
        <w:t>; esto</w:t>
      </w:r>
      <w:r w:rsidR="006F1262" w:rsidRPr="00C94523">
        <w:rPr>
          <w:rFonts w:ascii="Bookman Old Style" w:hAnsi="Bookman Old Style"/>
          <w:lang w:val="es-CO"/>
        </w:rPr>
        <w:t>,</w:t>
      </w:r>
      <w:r w:rsidR="00493E0F" w:rsidRPr="00C94523">
        <w:rPr>
          <w:rFonts w:ascii="Bookman Old Style" w:hAnsi="Bookman Old Style"/>
          <w:lang w:val="es-CO"/>
        </w:rPr>
        <w:t xml:space="preserve"> en </w:t>
      </w:r>
      <w:r w:rsidR="00DB4C0D" w:rsidRPr="00C94523">
        <w:rPr>
          <w:rFonts w:ascii="Bookman Old Style" w:hAnsi="Bookman Old Style"/>
          <w:lang w:val="es-CO"/>
        </w:rPr>
        <w:t xml:space="preserve">la proporción </w:t>
      </w:r>
      <w:r w:rsidR="00221D70" w:rsidRPr="00C94523">
        <w:rPr>
          <w:rFonts w:ascii="Bookman Old Style" w:hAnsi="Bookman Old Style"/>
          <w:lang w:val="es-CO"/>
        </w:rPr>
        <w:t>de la</w:t>
      </w:r>
      <w:r w:rsidR="006F1262" w:rsidRPr="00C94523">
        <w:rPr>
          <w:rFonts w:ascii="Bookman Old Style" w:hAnsi="Bookman Old Style"/>
          <w:lang w:val="es-CO"/>
        </w:rPr>
        <w:t>s</w:t>
      </w:r>
      <w:r w:rsidR="00221D70" w:rsidRPr="00C94523">
        <w:rPr>
          <w:rFonts w:ascii="Bookman Old Style" w:hAnsi="Bookman Old Style"/>
          <w:lang w:val="es-CO"/>
        </w:rPr>
        <w:t xml:space="preserve"> compras de GLP que haga el respectivo distribuidor y</w:t>
      </w:r>
      <w:r w:rsidR="00542618" w:rsidRPr="00C94523">
        <w:rPr>
          <w:rFonts w:ascii="Bookman Old Style" w:hAnsi="Bookman Old Style"/>
          <w:lang w:val="es-CO"/>
        </w:rPr>
        <w:t xml:space="preserve"> que</w:t>
      </w:r>
      <w:r w:rsidR="00221D70" w:rsidRPr="00C94523">
        <w:rPr>
          <w:rFonts w:ascii="Bookman Old Style" w:hAnsi="Bookman Old Style"/>
          <w:lang w:val="es-CO"/>
        </w:rPr>
        <w:t xml:space="preserve"> se encuentren </w:t>
      </w:r>
      <w:r w:rsidR="00DB4C0D" w:rsidRPr="00C94523">
        <w:rPr>
          <w:rFonts w:ascii="Bookman Old Style" w:hAnsi="Bookman Old Style"/>
          <w:lang w:val="es-CO"/>
        </w:rPr>
        <w:t>sujet</w:t>
      </w:r>
      <w:r w:rsidR="00221D70" w:rsidRPr="00C94523">
        <w:rPr>
          <w:rFonts w:ascii="Bookman Old Style" w:hAnsi="Bookman Old Style"/>
          <w:lang w:val="es-CO"/>
        </w:rPr>
        <w:t>as</w:t>
      </w:r>
      <w:r w:rsidR="00DB4C0D" w:rsidRPr="00C94523">
        <w:rPr>
          <w:rFonts w:ascii="Bookman Old Style" w:hAnsi="Bookman Old Style"/>
          <w:lang w:val="es-CO"/>
        </w:rPr>
        <w:t xml:space="preserve"> a las condiciones de la opción.</w:t>
      </w:r>
    </w:p>
    <w:p w14:paraId="63B8CB9C" w14:textId="77777777" w:rsidR="00763F88" w:rsidRDefault="00763F88" w:rsidP="00C07899">
      <w:pPr>
        <w:ind w:left="0"/>
        <w:contextualSpacing/>
        <w:jc w:val="both"/>
        <w:rPr>
          <w:rFonts w:ascii="Bookman Old Style" w:hAnsi="Bookman Old Style"/>
        </w:rPr>
      </w:pPr>
    </w:p>
    <w:p w14:paraId="5BC655B9" w14:textId="382441FA" w:rsidR="00E8213F" w:rsidRPr="00426F4D" w:rsidRDefault="00E8213F" w:rsidP="003459FA">
      <w:pPr>
        <w:pStyle w:val="Subttulo"/>
        <w:tabs>
          <w:tab w:val="left" w:pos="284"/>
        </w:tabs>
        <w:jc w:val="both"/>
        <w:rPr>
          <w:rFonts w:ascii="Bookman Old Style" w:hAnsi="Bookman Old Style"/>
          <w:b w:val="0"/>
        </w:rPr>
      </w:pPr>
      <w:r w:rsidRPr="0024169B">
        <w:rPr>
          <w:rFonts w:ascii="Bookman Old Style" w:hAnsi="Bookman Old Style"/>
          <w:b w:val="0"/>
        </w:rPr>
        <w:t xml:space="preserve">Diligenciado el formulario del que trata el </w:t>
      </w:r>
      <w:r w:rsidR="00636ED0" w:rsidRPr="0024169B">
        <w:rPr>
          <w:rFonts w:ascii="Bookman Old Style" w:hAnsi="Bookman Old Style"/>
          <w:b w:val="0"/>
          <w:bCs w:val="0"/>
        </w:rPr>
        <w:t>a</w:t>
      </w:r>
      <w:r w:rsidR="00DC5B68" w:rsidRPr="0024169B">
        <w:rPr>
          <w:rFonts w:ascii="Bookman Old Style" w:hAnsi="Bookman Old Style"/>
          <w:b w:val="0"/>
          <w:bCs w:val="0"/>
        </w:rPr>
        <w:t>rtículo</w:t>
      </w:r>
      <w:r w:rsidR="00DC5B68" w:rsidRPr="0024169B">
        <w:rPr>
          <w:rFonts w:ascii="Bookman Old Style" w:hAnsi="Bookman Old Style"/>
          <w:b w:val="0"/>
        </w:rPr>
        <w:t xml:space="preserve"> 2.2.2.30.6</w:t>
      </w:r>
      <w:r w:rsidRPr="0024169B">
        <w:rPr>
          <w:rFonts w:ascii="Bookman Old Style" w:hAnsi="Bookman Old Style"/>
          <w:b w:val="0"/>
          <w:bCs w:val="0"/>
        </w:rPr>
        <w:t xml:space="preserve"> </w:t>
      </w:r>
      <w:r w:rsidR="00636ED0" w:rsidRPr="0024169B">
        <w:rPr>
          <w:rFonts w:ascii="Bookman Old Style" w:hAnsi="Bookman Old Style"/>
          <w:b w:val="0"/>
          <w:bCs w:val="0"/>
        </w:rPr>
        <w:t>del</w:t>
      </w:r>
      <w:r w:rsidRPr="0024169B">
        <w:rPr>
          <w:rFonts w:ascii="Bookman Old Style" w:hAnsi="Bookman Old Style"/>
          <w:b w:val="0"/>
        </w:rPr>
        <w:t xml:space="preserve"> Decreto 1074 de 2015, se encontró que la </w:t>
      </w:r>
      <w:r w:rsidR="00F92655" w:rsidRPr="0024169B">
        <w:rPr>
          <w:rFonts w:ascii="Bookman Old Style" w:hAnsi="Bookman Old Style"/>
          <w:b w:val="0"/>
        </w:rPr>
        <w:t>respuesta al conjunto de las preguntas centrales contenidas en el cuestionario resultó negativa y</w:t>
      </w:r>
      <w:r w:rsidR="003459FA">
        <w:rPr>
          <w:rFonts w:ascii="Bookman Old Style" w:hAnsi="Bookman Old Style"/>
          <w:b w:val="0"/>
        </w:rPr>
        <w:t>,</w:t>
      </w:r>
      <w:r w:rsidR="00F92655" w:rsidRPr="0024169B">
        <w:rPr>
          <w:rFonts w:ascii="Bookman Old Style" w:hAnsi="Bookman Old Style"/>
          <w:b w:val="0"/>
        </w:rPr>
        <w:t xml:space="preserve"> </w:t>
      </w:r>
      <w:r w:rsidRPr="0024169B">
        <w:rPr>
          <w:rFonts w:ascii="Bookman Old Style" w:hAnsi="Bookman Old Style"/>
          <w:b w:val="0"/>
        </w:rPr>
        <w:t xml:space="preserve">por </w:t>
      </w:r>
      <w:r w:rsidR="00F92655" w:rsidRPr="0024169B">
        <w:rPr>
          <w:rFonts w:ascii="Bookman Old Style" w:hAnsi="Bookman Old Style"/>
          <w:b w:val="0"/>
        </w:rPr>
        <w:t>ende</w:t>
      </w:r>
      <w:r w:rsidR="003459FA">
        <w:rPr>
          <w:rFonts w:ascii="Bookman Old Style" w:hAnsi="Bookman Old Style"/>
          <w:b w:val="0"/>
        </w:rPr>
        <w:t>,</w:t>
      </w:r>
      <w:r w:rsidRPr="0024169B">
        <w:rPr>
          <w:rFonts w:ascii="Bookman Old Style" w:hAnsi="Bookman Old Style"/>
          <w:b w:val="0"/>
        </w:rPr>
        <w:t xml:space="preserve"> no </w:t>
      </w:r>
      <w:r w:rsidR="00277324" w:rsidRPr="0024169B">
        <w:rPr>
          <w:rFonts w:ascii="Bookman Old Style" w:hAnsi="Bookman Old Style"/>
          <w:b w:val="0"/>
        </w:rPr>
        <w:t>se requiere informar</w:t>
      </w:r>
      <w:r w:rsidR="00746979" w:rsidRPr="0024169B">
        <w:rPr>
          <w:rFonts w:ascii="Bookman Old Style" w:hAnsi="Bookman Old Style"/>
          <w:b w:val="0"/>
        </w:rPr>
        <w:t xml:space="preserve"> del proyecto de </w:t>
      </w:r>
      <w:r w:rsidR="0037763A" w:rsidRPr="0024169B">
        <w:rPr>
          <w:rFonts w:ascii="Bookman Old Style" w:hAnsi="Bookman Old Style"/>
          <w:b w:val="0"/>
        </w:rPr>
        <w:t>regulación</w:t>
      </w:r>
      <w:r w:rsidR="00746979" w:rsidRPr="0024169B">
        <w:rPr>
          <w:rFonts w:ascii="Bookman Old Style" w:hAnsi="Bookman Old Style"/>
          <w:b w:val="0"/>
        </w:rPr>
        <w:t xml:space="preserve"> </w:t>
      </w:r>
      <w:r w:rsidRPr="0024169B">
        <w:rPr>
          <w:rFonts w:ascii="Bookman Old Style" w:hAnsi="Bookman Old Style"/>
          <w:b w:val="0"/>
        </w:rPr>
        <w:t>a la Superintendencia de Industria y Comercio.</w:t>
      </w:r>
    </w:p>
    <w:p w14:paraId="014F60EC" w14:textId="77777777" w:rsidR="00B43C67" w:rsidRDefault="00B43C67" w:rsidP="00C07899">
      <w:pPr>
        <w:ind w:left="0"/>
        <w:contextualSpacing/>
        <w:jc w:val="both"/>
        <w:rPr>
          <w:rFonts w:ascii="Bookman Old Style" w:hAnsi="Bookman Old Style"/>
        </w:rPr>
      </w:pPr>
    </w:p>
    <w:p w14:paraId="604F95F4" w14:textId="296C9FD7" w:rsidR="00280CBF" w:rsidRPr="003B29E2" w:rsidRDefault="00E8213F" w:rsidP="00C07899">
      <w:pPr>
        <w:ind w:left="0"/>
        <w:contextualSpacing/>
        <w:jc w:val="both"/>
        <w:rPr>
          <w:rFonts w:ascii="Bookman Old Style" w:hAnsi="Bookman Old Style"/>
        </w:rPr>
      </w:pPr>
      <w:r w:rsidRPr="00E8213F">
        <w:rPr>
          <w:rFonts w:ascii="Bookman Old Style" w:hAnsi="Bookman Old Style"/>
        </w:rPr>
        <w:t>La Comisión de Regulación de Energía y Gas, en su sesión</w:t>
      </w:r>
      <w:r w:rsidR="00750FE1">
        <w:rPr>
          <w:rFonts w:ascii="Bookman Old Style" w:hAnsi="Bookman Old Style"/>
        </w:rPr>
        <w:t xml:space="preserve"> 111</w:t>
      </w:r>
      <w:r w:rsidR="007F3176">
        <w:rPr>
          <w:rFonts w:ascii="Bookman Old Style" w:hAnsi="Bookman Old Style"/>
        </w:rPr>
        <w:t>5</w:t>
      </w:r>
      <w:r w:rsidR="00750FE1">
        <w:rPr>
          <w:rFonts w:ascii="Bookman Old Style" w:hAnsi="Bookman Old Style"/>
        </w:rPr>
        <w:t xml:space="preserve"> </w:t>
      </w:r>
      <w:r w:rsidRPr="00E8213F">
        <w:rPr>
          <w:rFonts w:ascii="Bookman Old Style" w:hAnsi="Bookman Old Style"/>
        </w:rPr>
        <w:t xml:space="preserve">del </w:t>
      </w:r>
      <w:r w:rsidR="00AC598F">
        <w:rPr>
          <w:rFonts w:ascii="Bookman Old Style" w:hAnsi="Bookman Old Style"/>
        </w:rPr>
        <w:t>20</w:t>
      </w:r>
      <w:r w:rsidRPr="00E8213F">
        <w:rPr>
          <w:rFonts w:ascii="Bookman Old Style" w:hAnsi="Bookman Old Style"/>
        </w:rPr>
        <w:t xml:space="preserve"> de a</w:t>
      </w:r>
      <w:r w:rsidR="00AC598F">
        <w:rPr>
          <w:rFonts w:ascii="Bookman Old Style" w:hAnsi="Bookman Old Style"/>
        </w:rPr>
        <w:t xml:space="preserve">gosto </w:t>
      </w:r>
      <w:r w:rsidRPr="00E8213F">
        <w:rPr>
          <w:rFonts w:ascii="Bookman Old Style" w:hAnsi="Bookman Old Style"/>
        </w:rPr>
        <w:t xml:space="preserve">de 2021, aprobó expedir la </w:t>
      </w:r>
      <w:r w:rsidR="00422966">
        <w:rPr>
          <w:rFonts w:ascii="Bookman Old Style" w:hAnsi="Bookman Old Style"/>
        </w:rPr>
        <w:t xml:space="preserve">presente </w:t>
      </w:r>
      <w:r w:rsidRPr="00E8213F">
        <w:rPr>
          <w:rFonts w:ascii="Bookman Old Style" w:hAnsi="Bookman Old Style"/>
        </w:rPr>
        <w:t>resolución</w:t>
      </w:r>
      <w:r w:rsidR="00422966">
        <w:rPr>
          <w:rFonts w:ascii="Bookman Old Style" w:hAnsi="Bookman Old Style"/>
        </w:rPr>
        <w:t>.</w:t>
      </w:r>
      <w:r w:rsidRPr="00E8213F">
        <w:rPr>
          <w:rFonts w:ascii="Bookman Old Style" w:hAnsi="Bookman Old Style"/>
        </w:rPr>
        <w:t xml:space="preserve"> </w:t>
      </w:r>
    </w:p>
    <w:p w14:paraId="020838D5" w14:textId="77777777" w:rsidR="00AC598F" w:rsidRPr="003B29E2" w:rsidRDefault="00AC598F" w:rsidP="00C07899">
      <w:pPr>
        <w:ind w:left="0"/>
        <w:contextualSpacing/>
        <w:jc w:val="both"/>
        <w:rPr>
          <w:rFonts w:ascii="Bookman Old Style" w:hAnsi="Bookman Old Style"/>
        </w:rPr>
      </w:pPr>
    </w:p>
    <w:p w14:paraId="6BB73F21" w14:textId="19B2E88D" w:rsidR="00F901BE" w:rsidRPr="005658FF" w:rsidRDefault="004C4C34" w:rsidP="005658FF">
      <w:pPr>
        <w:ind w:left="0"/>
        <w:contextualSpacing/>
        <w:jc w:val="center"/>
        <w:rPr>
          <w:rFonts w:ascii="Bookman Old Style" w:hAnsi="Bookman Old Style"/>
          <w:b/>
        </w:rPr>
      </w:pPr>
      <w:r w:rsidRPr="00C07899">
        <w:rPr>
          <w:rFonts w:ascii="Bookman Old Style" w:hAnsi="Bookman Old Style"/>
          <w:b/>
        </w:rPr>
        <w:t>R E S U E L V E:</w:t>
      </w:r>
    </w:p>
    <w:p w14:paraId="37F36BBA" w14:textId="77777777" w:rsidR="00385E17" w:rsidRDefault="00385E17" w:rsidP="00C07899">
      <w:pPr>
        <w:ind w:left="0"/>
        <w:contextualSpacing/>
        <w:jc w:val="both"/>
        <w:rPr>
          <w:rFonts w:ascii="Bookman Old Style" w:hAnsi="Bookman Old Style" w:cs="Arial"/>
        </w:rPr>
      </w:pPr>
    </w:p>
    <w:p w14:paraId="306799E1" w14:textId="5DC2CC70" w:rsidR="008D7AC2" w:rsidRDefault="00385E17" w:rsidP="00385E17">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b/>
        </w:rPr>
        <w:t xml:space="preserve">Artículo 1. </w:t>
      </w:r>
      <w:r w:rsidRPr="004522F3">
        <w:rPr>
          <w:rFonts w:ascii="Bookman Old Style" w:eastAsia="Bookman Old Style" w:hAnsi="Bookman Old Style" w:cs="Bookman Old Style"/>
          <w:b/>
        </w:rPr>
        <w:t>Objeto:</w:t>
      </w:r>
      <w:r w:rsidRPr="004522F3">
        <w:rPr>
          <w:rFonts w:ascii="Bookman Old Style" w:eastAsia="Bookman Old Style" w:hAnsi="Bookman Old Style" w:cs="Bookman Old Style"/>
        </w:rPr>
        <w:t xml:space="preserve"> </w:t>
      </w:r>
      <w:r w:rsidR="000D2243">
        <w:rPr>
          <w:rFonts w:ascii="Bookman Old Style" w:eastAsia="Bookman Old Style" w:hAnsi="Bookman Old Style" w:cs="Bookman Old Style"/>
        </w:rPr>
        <w:t xml:space="preserve">Establecer </w:t>
      </w:r>
      <w:r w:rsidRPr="008D7AC2">
        <w:rPr>
          <w:rFonts w:ascii="Bookman Old Style" w:eastAsia="Bookman Old Style" w:hAnsi="Bookman Old Style" w:cs="Bookman Old Style"/>
        </w:rPr>
        <w:t xml:space="preserve">una </w:t>
      </w:r>
      <w:r w:rsidR="00C1591F" w:rsidRPr="008D7AC2">
        <w:rPr>
          <w:rFonts w:ascii="Bookman Old Style" w:eastAsia="Bookman Old Style" w:hAnsi="Bookman Old Style" w:cs="Bookman Old Style"/>
        </w:rPr>
        <w:t>opción tarifaria</w:t>
      </w:r>
      <w:r w:rsidR="007F3989">
        <w:rPr>
          <w:rFonts w:ascii="Bookman Old Style" w:eastAsia="Bookman Old Style" w:hAnsi="Bookman Old Style" w:cs="Bookman Old Style"/>
        </w:rPr>
        <w:t>,</w:t>
      </w:r>
      <w:r w:rsidR="00A707C4">
        <w:rPr>
          <w:rFonts w:ascii="Bookman Old Style" w:eastAsia="Bookman Old Style" w:hAnsi="Bookman Old Style" w:cs="Bookman Old Style"/>
        </w:rPr>
        <w:t xml:space="preserve"> de carácter </w:t>
      </w:r>
      <w:r w:rsidR="007F3989">
        <w:rPr>
          <w:rFonts w:ascii="Bookman Old Style" w:eastAsia="Bookman Old Style" w:hAnsi="Bookman Old Style" w:cs="Bookman Old Style"/>
        </w:rPr>
        <w:t>transitorio,</w:t>
      </w:r>
      <w:r w:rsidRPr="008D7AC2">
        <w:rPr>
          <w:rFonts w:ascii="Bookman Old Style" w:eastAsia="Bookman Old Style" w:hAnsi="Bookman Old Style" w:cs="Bookman Old Style"/>
        </w:rPr>
        <w:t xml:space="preserve"> </w:t>
      </w:r>
      <w:r w:rsidR="00D01A84">
        <w:rPr>
          <w:rFonts w:ascii="Bookman Old Style" w:eastAsia="Bookman Old Style" w:hAnsi="Bookman Old Style" w:cs="Bookman Old Style"/>
        </w:rPr>
        <w:t xml:space="preserve">que podrán </w:t>
      </w:r>
      <w:r w:rsidR="0094389A">
        <w:rPr>
          <w:rFonts w:ascii="Bookman Old Style" w:eastAsia="Bookman Old Style" w:hAnsi="Bookman Old Style" w:cs="Bookman Old Style"/>
        </w:rPr>
        <w:t xml:space="preserve">aplicar los comercializadores mayoristas </w:t>
      </w:r>
      <w:r w:rsidR="00722B08">
        <w:rPr>
          <w:rFonts w:ascii="Bookman Old Style" w:eastAsia="Bookman Old Style" w:hAnsi="Bookman Old Style" w:cs="Bookman Old Style"/>
        </w:rPr>
        <w:t>a los distribuidores</w:t>
      </w:r>
      <w:r w:rsidR="00722B08" w:rsidRPr="008D7AC2">
        <w:rPr>
          <w:rFonts w:ascii="Bookman Old Style" w:eastAsia="Bookman Old Style" w:hAnsi="Bookman Old Style" w:cs="Bookman Old Style"/>
        </w:rPr>
        <w:t xml:space="preserve"> </w:t>
      </w:r>
      <w:r w:rsidR="00D42557" w:rsidRPr="008D7AC2">
        <w:rPr>
          <w:rFonts w:ascii="Bookman Old Style" w:eastAsia="Bookman Old Style" w:hAnsi="Bookman Old Style" w:cs="Bookman Old Style"/>
        </w:rPr>
        <w:t>para</w:t>
      </w:r>
      <w:r w:rsidR="00C84A40">
        <w:rPr>
          <w:rFonts w:ascii="Bookman Old Style" w:eastAsia="Bookman Old Style" w:hAnsi="Bookman Old Style" w:cs="Bookman Old Style"/>
        </w:rPr>
        <w:t xml:space="preserve"> el traslado del </w:t>
      </w:r>
      <w:r w:rsidR="007014F6">
        <w:rPr>
          <w:rFonts w:ascii="Bookman Old Style" w:eastAsia="Bookman Old Style" w:hAnsi="Bookman Old Style" w:cs="Bookman Old Style"/>
        </w:rPr>
        <w:t>precio máximo regulado de suministro de GLP</w:t>
      </w:r>
      <w:r w:rsidR="008D7AC2">
        <w:rPr>
          <w:rFonts w:ascii="Bookman Old Style" w:eastAsia="Bookman Old Style" w:hAnsi="Bookman Old Style" w:cs="Bookman Old Style"/>
        </w:rPr>
        <w:t>.</w:t>
      </w:r>
    </w:p>
    <w:p w14:paraId="08363512" w14:textId="77777777" w:rsidR="008D7AC2" w:rsidRDefault="008D7AC2" w:rsidP="00385E17">
      <w:pPr>
        <w:widowControl w:val="0"/>
        <w:ind w:left="0"/>
        <w:jc w:val="both"/>
        <w:rPr>
          <w:rFonts w:ascii="Bookman Old Style" w:eastAsia="Bookman Old Style" w:hAnsi="Bookman Old Style" w:cs="Bookman Old Style"/>
        </w:rPr>
      </w:pPr>
    </w:p>
    <w:p w14:paraId="6BFE1273" w14:textId="155ED72F" w:rsidR="00385E17" w:rsidRPr="00BA7BEC" w:rsidRDefault="00385E17" w:rsidP="00385E17">
      <w:pPr>
        <w:widowControl w:val="0"/>
        <w:ind w:left="0"/>
        <w:jc w:val="both"/>
        <w:rPr>
          <w:rFonts w:ascii="Bookman Old Style" w:eastAsia="Bookman Old Style" w:hAnsi="Bookman Old Style" w:cs="Bookman Old Style"/>
        </w:rPr>
      </w:pPr>
      <w:r w:rsidRPr="00BA7BEC">
        <w:rPr>
          <w:rFonts w:ascii="Bookman Old Style" w:eastAsia="Bookman Old Style" w:hAnsi="Bookman Old Style" w:cs="Bookman Old Style"/>
          <w:b/>
        </w:rPr>
        <w:t xml:space="preserve">Artículo 2. Reglas para la </w:t>
      </w:r>
      <w:r w:rsidRPr="008D7AC2">
        <w:rPr>
          <w:rFonts w:ascii="Bookman Old Style" w:eastAsia="Bookman Old Style" w:hAnsi="Bookman Old Style" w:cs="Bookman Old Style"/>
          <w:b/>
        </w:rPr>
        <w:t xml:space="preserve">aplicación de la </w:t>
      </w:r>
      <w:r w:rsidR="00C1591F" w:rsidRPr="008D7AC2">
        <w:rPr>
          <w:rFonts w:ascii="Bookman Old Style" w:eastAsia="Bookman Old Style" w:hAnsi="Bookman Old Style" w:cs="Bookman Old Style"/>
          <w:b/>
        </w:rPr>
        <w:t>opción tarifaria</w:t>
      </w:r>
      <w:r w:rsidRPr="008D7AC2">
        <w:rPr>
          <w:rFonts w:ascii="Bookman Old Style" w:eastAsia="Bookman Old Style" w:hAnsi="Bookman Old Style" w:cs="Bookman Old Style"/>
          <w:b/>
        </w:rPr>
        <w:t xml:space="preserve">. </w:t>
      </w:r>
      <w:r w:rsidRPr="008D7AC2">
        <w:rPr>
          <w:rFonts w:ascii="Bookman Old Style" w:eastAsia="Bookman Old Style" w:hAnsi="Bookman Old Style" w:cs="Bookman Old Style"/>
        </w:rPr>
        <w:t>A</w:t>
      </w:r>
      <w:r w:rsidRPr="00BA7BEC">
        <w:rPr>
          <w:rFonts w:ascii="Bookman Old Style" w:eastAsia="Bookman Old Style" w:hAnsi="Bookman Old Style" w:cs="Bookman Old Style"/>
        </w:rPr>
        <w:t xml:space="preserve"> partir de la </w:t>
      </w:r>
      <w:proofErr w:type="gramStart"/>
      <w:r w:rsidRPr="00BA7BEC">
        <w:rPr>
          <w:rFonts w:ascii="Bookman Old Style" w:eastAsia="Bookman Old Style" w:hAnsi="Bookman Old Style" w:cs="Bookman Old Style"/>
        </w:rPr>
        <w:t>entrada en vigencia</w:t>
      </w:r>
      <w:proofErr w:type="gramEnd"/>
      <w:r w:rsidRPr="00BA7BEC">
        <w:rPr>
          <w:rFonts w:ascii="Bookman Old Style" w:eastAsia="Bookman Old Style" w:hAnsi="Bookman Old Style" w:cs="Bookman Old Style"/>
        </w:rPr>
        <w:t xml:space="preserve"> de la presente </w:t>
      </w:r>
      <w:r w:rsidR="003F49BA" w:rsidRPr="00BA7BEC">
        <w:rPr>
          <w:rFonts w:ascii="Bookman Old Style" w:eastAsia="Bookman Old Style" w:hAnsi="Bookman Old Style" w:cs="Bookman Old Style"/>
        </w:rPr>
        <w:t>r</w:t>
      </w:r>
      <w:r w:rsidRPr="00BA7BEC">
        <w:rPr>
          <w:rFonts w:ascii="Bookman Old Style" w:eastAsia="Bookman Old Style" w:hAnsi="Bookman Old Style" w:cs="Bookman Old Style"/>
        </w:rPr>
        <w:t xml:space="preserve">esolución, las empresas comercializadoras </w:t>
      </w:r>
      <w:r w:rsidR="003F49BA" w:rsidRPr="00BA7BEC">
        <w:rPr>
          <w:rFonts w:ascii="Bookman Old Style" w:eastAsia="Bookman Old Style" w:hAnsi="Bookman Old Style" w:cs="Bookman Old Style"/>
        </w:rPr>
        <w:t xml:space="preserve">mayoristas que comercialicen GLP de fuentes de producción nacional </w:t>
      </w:r>
      <w:r w:rsidR="00161E1A" w:rsidRPr="00BA7BEC">
        <w:rPr>
          <w:rFonts w:ascii="Bookman Old Style" w:eastAsia="Bookman Old Style" w:hAnsi="Bookman Old Style" w:cs="Bookman Old Style"/>
        </w:rPr>
        <w:t xml:space="preserve">de precio </w:t>
      </w:r>
      <w:r w:rsidR="003C6991" w:rsidRPr="00BA7BEC">
        <w:rPr>
          <w:rFonts w:ascii="Bookman Old Style" w:eastAsia="Bookman Old Style" w:hAnsi="Bookman Old Style" w:cs="Bookman Old Style"/>
        </w:rPr>
        <w:t>regulado</w:t>
      </w:r>
      <w:r w:rsidRPr="00BA7BEC">
        <w:rPr>
          <w:rFonts w:ascii="Bookman Old Style" w:eastAsia="Bookman Old Style" w:hAnsi="Bookman Old Style" w:cs="Bookman Old Style"/>
        </w:rPr>
        <w:t xml:space="preserve"> </w:t>
      </w:r>
      <w:r w:rsidR="00DF398C">
        <w:rPr>
          <w:rFonts w:ascii="Bookman Old Style" w:eastAsia="Bookman Old Style" w:hAnsi="Bookman Old Style" w:cs="Bookman Old Style"/>
        </w:rPr>
        <w:t xml:space="preserve">podrán </w:t>
      </w:r>
      <w:r w:rsidR="00161E1A" w:rsidRPr="00BA7BEC">
        <w:rPr>
          <w:rFonts w:ascii="Bookman Old Style" w:eastAsia="Bookman Old Style" w:hAnsi="Bookman Old Style" w:cs="Bookman Old Style"/>
        </w:rPr>
        <w:t xml:space="preserve">ofrecer </w:t>
      </w:r>
      <w:r w:rsidR="008165F6" w:rsidRPr="00BA7BEC">
        <w:rPr>
          <w:rFonts w:ascii="Bookman Old Style" w:eastAsia="Bookman Old Style" w:hAnsi="Bookman Old Style" w:cs="Bookman Old Style"/>
        </w:rPr>
        <w:t>a los distribuidores</w:t>
      </w:r>
      <w:r w:rsidR="00502AA5">
        <w:rPr>
          <w:rFonts w:ascii="Bookman Old Style" w:eastAsia="Bookman Old Style" w:hAnsi="Bookman Old Style" w:cs="Bookman Old Style"/>
        </w:rPr>
        <w:t xml:space="preserve"> de GLP</w:t>
      </w:r>
      <w:r w:rsidRPr="00BA7BEC">
        <w:rPr>
          <w:rFonts w:ascii="Bookman Old Style" w:eastAsia="Bookman Old Style" w:hAnsi="Bookman Old Style" w:cs="Bookman Old Style"/>
        </w:rPr>
        <w:t xml:space="preserve"> una opción tarifaria para </w:t>
      </w:r>
      <w:r w:rsidR="0065024B">
        <w:rPr>
          <w:rFonts w:ascii="Bookman Old Style" w:eastAsia="Bookman Old Style" w:hAnsi="Bookman Old Style" w:cs="Bookman Old Style"/>
        </w:rPr>
        <w:t>establecer las condiciones en que se les traslade el precio máximo regulado de suministro</w:t>
      </w:r>
      <w:r w:rsidR="008F4CBB">
        <w:rPr>
          <w:rFonts w:ascii="Bookman Old Style" w:eastAsia="Bookman Old Style" w:hAnsi="Bookman Old Style" w:cs="Bookman Old Style"/>
        </w:rPr>
        <w:t xml:space="preserve">, según </w:t>
      </w:r>
      <w:r w:rsidR="008F2C0B" w:rsidRPr="00BA7BEC">
        <w:rPr>
          <w:rFonts w:ascii="Bookman Old Style" w:eastAsia="Bookman Old Style" w:hAnsi="Bookman Old Style" w:cs="Bookman Old Style"/>
        </w:rPr>
        <w:t>los siguientes términos</w:t>
      </w:r>
      <w:r w:rsidRPr="00BA7BEC">
        <w:rPr>
          <w:rFonts w:ascii="Bookman Old Style" w:eastAsia="Bookman Old Style" w:hAnsi="Bookman Old Style" w:cs="Bookman Old Style"/>
        </w:rPr>
        <w:t>:</w:t>
      </w:r>
    </w:p>
    <w:p w14:paraId="0D16A577" w14:textId="77777777" w:rsidR="00385E17" w:rsidRPr="00BA7BEC" w:rsidRDefault="00385E17" w:rsidP="00385E17">
      <w:pPr>
        <w:widowControl w:val="0"/>
        <w:ind w:left="0"/>
        <w:jc w:val="both"/>
        <w:rPr>
          <w:rFonts w:ascii="Bookman Old Style" w:eastAsia="Bookman Old Style" w:hAnsi="Bookman Old Style" w:cs="Bookman Old Style"/>
          <w:b/>
        </w:rPr>
      </w:pPr>
    </w:p>
    <w:p w14:paraId="4C610208" w14:textId="28442FBE" w:rsidR="00F9289E" w:rsidRDefault="00F9289E" w:rsidP="00385E17">
      <w:pPr>
        <w:pStyle w:val="Prrafodelista"/>
        <w:widowControl w:val="0"/>
        <w:numPr>
          <w:ilvl w:val="0"/>
          <w:numId w:val="36"/>
        </w:numPr>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Los </w:t>
      </w:r>
      <w:r w:rsidRPr="00BA7BEC">
        <w:rPr>
          <w:rFonts w:ascii="Bookman Old Style" w:eastAsia="Bookman Old Style" w:hAnsi="Bookman Old Style" w:cs="Bookman Old Style"/>
          <w:sz w:val="24"/>
          <w:szCs w:val="24"/>
        </w:rPr>
        <w:t>comercializador</w:t>
      </w:r>
      <w:r>
        <w:rPr>
          <w:rFonts w:ascii="Bookman Old Style" w:eastAsia="Bookman Old Style" w:hAnsi="Bookman Old Style" w:cs="Bookman Old Style"/>
          <w:sz w:val="24"/>
          <w:szCs w:val="24"/>
        </w:rPr>
        <w:t>es</w:t>
      </w:r>
      <w:r w:rsidRPr="00BA7BEC">
        <w:rPr>
          <w:rFonts w:ascii="Bookman Old Style" w:eastAsia="Bookman Old Style" w:hAnsi="Bookman Old Style" w:cs="Bookman Old Style"/>
          <w:sz w:val="24"/>
          <w:szCs w:val="24"/>
        </w:rPr>
        <w:t xml:space="preserve"> mayorista</w:t>
      </w:r>
      <w:r>
        <w:rPr>
          <w:rFonts w:ascii="Bookman Old Style" w:eastAsia="Bookman Old Style" w:hAnsi="Bookman Old Style" w:cs="Bookman Old Style"/>
          <w:sz w:val="24"/>
          <w:szCs w:val="24"/>
        </w:rPr>
        <w:t>s</w:t>
      </w:r>
      <w:r w:rsidRPr="00BA7BEC">
        <w:rPr>
          <w:rFonts w:ascii="Bookman Old Style" w:eastAsia="Bookman Old Style" w:hAnsi="Bookman Old Style" w:cs="Bookman Old Style"/>
          <w:sz w:val="24"/>
          <w:szCs w:val="24"/>
        </w:rPr>
        <w:t xml:space="preserve"> de GLP</w:t>
      </w:r>
      <w:r>
        <w:rPr>
          <w:rFonts w:ascii="Bookman Old Style" w:eastAsia="Bookman Old Style" w:hAnsi="Bookman Old Style" w:cs="Bookman Old Style"/>
          <w:sz w:val="24"/>
          <w:szCs w:val="24"/>
        </w:rPr>
        <w:t xml:space="preserve"> de fuentes de producción nacional de precio regulado interesados en ofrecer la opción tarifaria deberán informar</w:t>
      </w:r>
      <w:r w:rsidR="000B14B0">
        <w:rPr>
          <w:rFonts w:ascii="Bookman Old Style" w:eastAsia="Bookman Old Style" w:hAnsi="Bookman Old Style" w:cs="Bookman Old Style"/>
          <w:sz w:val="24"/>
          <w:szCs w:val="24"/>
        </w:rPr>
        <w:t>lo</w:t>
      </w:r>
      <w:r w:rsidR="00694AAE">
        <w:rPr>
          <w:rFonts w:ascii="Bookman Old Style" w:eastAsia="Bookman Old Style" w:hAnsi="Bookman Old Style" w:cs="Bookman Old Style"/>
          <w:sz w:val="24"/>
          <w:szCs w:val="24"/>
        </w:rPr>
        <w:t>,</w:t>
      </w:r>
      <w:r w:rsidR="0053149D">
        <w:rPr>
          <w:rFonts w:ascii="Bookman Old Style" w:eastAsia="Bookman Old Style" w:hAnsi="Bookman Old Style" w:cs="Bookman Old Style"/>
          <w:sz w:val="24"/>
          <w:szCs w:val="24"/>
        </w:rPr>
        <w:t xml:space="preserve"> mediante comunicación suscrita por el representante legal</w:t>
      </w:r>
      <w:r w:rsidR="00694AAE">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rPr>
        <w:t xml:space="preserve"> </w:t>
      </w:r>
      <w:r w:rsidR="000B14B0">
        <w:rPr>
          <w:rFonts w:ascii="Bookman Old Style" w:eastAsia="Bookman Old Style" w:hAnsi="Bookman Old Style" w:cs="Bookman Old Style"/>
          <w:sz w:val="24"/>
          <w:szCs w:val="24"/>
        </w:rPr>
        <w:t xml:space="preserve">a </w:t>
      </w:r>
      <w:r>
        <w:rPr>
          <w:rFonts w:ascii="Bookman Old Style" w:eastAsia="Bookman Old Style" w:hAnsi="Bookman Old Style" w:cs="Bookman Old Style"/>
          <w:sz w:val="24"/>
          <w:szCs w:val="24"/>
        </w:rPr>
        <w:t>la Comisión de Regulación de Energía y Gas, CREG, y a la Superintendencia de Servicios Públicos Domiciliarios, SSPD</w:t>
      </w:r>
      <w:r w:rsidR="00623E15">
        <w:rPr>
          <w:rFonts w:ascii="Bookman Old Style" w:eastAsia="Bookman Old Style" w:hAnsi="Bookman Old Style" w:cs="Bookman Old Style"/>
          <w:sz w:val="24"/>
          <w:szCs w:val="24"/>
        </w:rPr>
        <w:t xml:space="preserve">, dentro de los </w:t>
      </w:r>
      <w:r w:rsidR="00A171BF">
        <w:rPr>
          <w:rFonts w:ascii="Bookman Old Style" w:eastAsia="Bookman Old Style" w:hAnsi="Bookman Old Style" w:cs="Bookman Old Style"/>
          <w:sz w:val="24"/>
          <w:szCs w:val="24"/>
        </w:rPr>
        <w:t xml:space="preserve">cinco (5) días hábiles </w:t>
      </w:r>
      <w:r w:rsidR="00A746B7">
        <w:rPr>
          <w:rFonts w:ascii="Bookman Old Style" w:eastAsia="Bookman Old Style" w:hAnsi="Bookman Old Style" w:cs="Bookman Old Style"/>
          <w:sz w:val="24"/>
          <w:szCs w:val="24"/>
        </w:rPr>
        <w:t xml:space="preserve">siguientes a la </w:t>
      </w:r>
      <w:proofErr w:type="gramStart"/>
      <w:r w:rsidR="00A746B7">
        <w:rPr>
          <w:rFonts w:ascii="Bookman Old Style" w:eastAsia="Bookman Old Style" w:hAnsi="Bookman Old Style" w:cs="Bookman Old Style"/>
          <w:sz w:val="24"/>
          <w:szCs w:val="24"/>
        </w:rPr>
        <w:t>entrada en vigencia</w:t>
      </w:r>
      <w:proofErr w:type="gramEnd"/>
      <w:r w:rsidR="00A746B7">
        <w:rPr>
          <w:rFonts w:ascii="Bookman Old Style" w:eastAsia="Bookman Old Style" w:hAnsi="Bookman Old Style" w:cs="Bookman Old Style"/>
          <w:sz w:val="24"/>
          <w:szCs w:val="24"/>
        </w:rPr>
        <w:t xml:space="preserve"> de la presente resolución</w:t>
      </w:r>
      <w:r>
        <w:rPr>
          <w:rFonts w:ascii="Bookman Old Style" w:eastAsia="Bookman Old Style" w:hAnsi="Bookman Old Style" w:cs="Bookman Old Style"/>
          <w:sz w:val="24"/>
          <w:szCs w:val="24"/>
        </w:rPr>
        <w:t>.</w:t>
      </w:r>
    </w:p>
    <w:p w14:paraId="3F05DCDA" w14:textId="77777777" w:rsidR="00835673" w:rsidRDefault="00835673" w:rsidP="00835673">
      <w:pPr>
        <w:pStyle w:val="Prrafodelista"/>
        <w:widowControl w:val="0"/>
        <w:ind w:left="567"/>
        <w:jc w:val="both"/>
        <w:rPr>
          <w:rFonts w:ascii="Bookman Old Style" w:eastAsia="Bookman Old Style" w:hAnsi="Bookman Old Style" w:cs="Bookman Old Style"/>
          <w:sz w:val="24"/>
          <w:szCs w:val="24"/>
        </w:rPr>
      </w:pPr>
    </w:p>
    <w:p w14:paraId="5A82F908" w14:textId="6203DF0C" w:rsidR="009071FC" w:rsidRDefault="00057A22" w:rsidP="000640CD">
      <w:pPr>
        <w:pStyle w:val="Prrafodelista"/>
        <w:widowControl w:val="0"/>
        <w:numPr>
          <w:ilvl w:val="0"/>
          <w:numId w:val="36"/>
        </w:numPr>
        <w:ind w:left="567" w:hanging="567"/>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el </w:t>
      </w:r>
      <w:r w:rsidR="000640CD">
        <w:rPr>
          <w:rFonts w:ascii="Bookman Old Style" w:eastAsia="Bookman Old Style" w:hAnsi="Bookman Old Style" w:cs="Bookman Old Style"/>
          <w:sz w:val="24"/>
          <w:szCs w:val="24"/>
        </w:rPr>
        <w:t xml:space="preserve">mismo plazo indicado en </w:t>
      </w:r>
      <w:r w:rsidR="000640CD" w:rsidRPr="0061159C">
        <w:rPr>
          <w:rFonts w:ascii="Bookman Old Style" w:eastAsia="Bookman Old Style" w:hAnsi="Bookman Old Style" w:cs="Bookman Old Style"/>
          <w:sz w:val="24"/>
          <w:szCs w:val="24"/>
        </w:rPr>
        <w:t>el numeral</w:t>
      </w:r>
      <w:r w:rsidR="00BF44AB" w:rsidRPr="0061159C">
        <w:rPr>
          <w:rFonts w:ascii="Bookman Old Style" w:eastAsia="Bookman Old Style" w:hAnsi="Bookman Old Style" w:cs="Bookman Old Style"/>
          <w:sz w:val="24"/>
          <w:szCs w:val="24"/>
        </w:rPr>
        <w:t xml:space="preserve"> 1</w:t>
      </w:r>
      <w:r w:rsidR="00BF44AB">
        <w:rPr>
          <w:rFonts w:ascii="Bookman Old Style" w:eastAsia="Bookman Old Style" w:hAnsi="Bookman Old Style" w:cs="Bookman Old Style"/>
          <w:sz w:val="24"/>
          <w:szCs w:val="24"/>
        </w:rPr>
        <w:t xml:space="preserve"> de este artículo</w:t>
      </w:r>
      <w:r w:rsidR="000640CD">
        <w:rPr>
          <w:rFonts w:ascii="Bookman Old Style" w:eastAsia="Bookman Old Style" w:hAnsi="Bookman Old Style" w:cs="Bookman Old Style"/>
          <w:sz w:val="24"/>
          <w:szCs w:val="24"/>
        </w:rPr>
        <w:t xml:space="preserve">, los </w:t>
      </w:r>
      <w:r w:rsidR="000640CD" w:rsidRPr="00BA7BEC">
        <w:rPr>
          <w:rFonts w:ascii="Bookman Old Style" w:eastAsia="Bookman Old Style" w:hAnsi="Bookman Old Style" w:cs="Bookman Old Style"/>
          <w:sz w:val="24"/>
          <w:szCs w:val="24"/>
        </w:rPr>
        <w:t>comercializador</w:t>
      </w:r>
      <w:r w:rsidR="000640CD">
        <w:rPr>
          <w:rFonts w:ascii="Bookman Old Style" w:eastAsia="Bookman Old Style" w:hAnsi="Bookman Old Style" w:cs="Bookman Old Style"/>
          <w:sz w:val="24"/>
          <w:szCs w:val="24"/>
        </w:rPr>
        <w:t>es</w:t>
      </w:r>
      <w:r w:rsidR="000640CD" w:rsidRPr="00BA7BEC">
        <w:rPr>
          <w:rFonts w:ascii="Bookman Old Style" w:eastAsia="Bookman Old Style" w:hAnsi="Bookman Old Style" w:cs="Bookman Old Style"/>
          <w:sz w:val="24"/>
          <w:szCs w:val="24"/>
        </w:rPr>
        <w:t xml:space="preserve"> mayorista</w:t>
      </w:r>
      <w:r w:rsidR="000640CD">
        <w:rPr>
          <w:rFonts w:ascii="Bookman Old Style" w:eastAsia="Bookman Old Style" w:hAnsi="Bookman Old Style" w:cs="Bookman Old Style"/>
          <w:sz w:val="24"/>
          <w:szCs w:val="24"/>
        </w:rPr>
        <w:t>s</w:t>
      </w:r>
      <w:r w:rsidR="000640CD" w:rsidRPr="00BA7BEC">
        <w:rPr>
          <w:rFonts w:ascii="Bookman Old Style" w:eastAsia="Bookman Old Style" w:hAnsi="Bookman Old Style" w:cs="Bookman Old Style"/>
          <w:sz w:val="24"/>
          <w:szCs w:val="24"/>
        </w:rPr>
        <w:t xml:space="preserve"> de GLP</w:t>
      </w:r>
      <w:r w:rsidR="000640CD">
        <w:rPr>
          <w:rFonts w:ascii="Bookman Old Style" w:eastAsia="Bookman Old Style" w:hAnsi="Bookman Old Style" w:cs="Bookman Old Style"/>
          <w:sz w:val="24"/>
          <w:szCs w:val="24"/>
        </w:rPr>
        <w:t xml:space="preserve"> de fuentes de producción nacional de precio regulado</w:t>
      </w:r>
      <w:r w:rsidR="000640CD" w:rsidRPr="006911EE">
        <w:rPr>
          <w:rFonts w:ascii="Bookman Old Style" w:eastAsia="Bookman Old Style" w:hAnsi="Bookman Old Style" w:cs="Bookman Old Style"/>
          <w:sz w:val="24"/>
          <w:szCs w:val="24"/>
        </w:rPr>
        <w:t xml:space="preserve"> </w:t>
      </w:r>
      <w:r w:rsidR="000640CD">
        <w:rPr>
          <w:rFonts w:ascii="Bookman Old Style" w:eastAsia="Bookman Old Style" w:hAnsi="Bookman Old Style" w:cs="Bookman Old Style"/>
          <w:sz w:val="24"/>
          <w:szCs w:val="24"/>
        </w:rPr>
        <w:t xml:space="preserve">publicarán en su página web </w:t>
      </w:r>
      <w:r w:rsidR="00387DFB">
        <w:rPr>
          <w:rFonts w:ascii="Bookman Old Style" w:eastAsia="Bookman Old Style" w:hAnsi="Bookman Old Style" w:cs="Bookman Old Style"/>
          <w:sz w:val="24"/>
          <w:szCs w:val="24"/>
        </w:rPr>
        <w:t xml:space="preserve">los documentos </w:t>
      </w:r>
      <w:r w:rsidR="000640CD">
        <w:rPr>
          <w:rFonts w:ascii="Bookman Old Style" w:eastAsia="Bookman Old Style" w:hAnsi="Bookman Old Style" w:cs="Bookman Old Style"/>
          <w:sz w:val="24"/>
          <w:szCs w:val="24"/>
        </w:rPr>
        <w:t xml:space="preserve">mediante </w:t>
      </w:r>
      <w:r w:rsidR="00387DFB">
        <w:rPr>
          <w:rFonts w:ascii="Bookman Old Style" w:eastAsia="Bookman Old Style" w:hAnsi="Bookman Old Style" w:cs="Bookman Old Style"/>
          <w:sz w:val="24"/>
          <w:szCs w:val="24"/>
        </w:rPr>
        <w:t xml:space="preserve">los </w:t>
      </w:r>
      <w:r w:rsidR="000640CD">
        <w:rPr>
          <w:rFonts w:ascii="Bookman Old Style" w:eastAsia="Bookman Old Style" w:hAnsi="Bookman Old Style" w:cs="Bookman Old Style"/>
          <w:sz w:val="24"/>
          <w:szCs w:val="24"/>
        </w:rPr>
        <w:t>cual</w:t>
      </w:r>
      <w:r w:rsidR="00387DFB">
        <w:rPr>
          <w:rFonts w:ascii="Bookman Old Style" w:eastAsia="Bookman Old Style" w:hAnsi="Bookman Old Style" w:cs="Bookman Old Style"/>
          <w:sz w:val="24"/>
          <w:szCs w:val="24"/>
        </w:rPr>
        <w:t>es se</w:t>
      </w:r>
      <w:r w:rsidR="000640CD">
        <w:rPr>
          <w:rFonts w:ascii="Bookman Old Style" w:eastAsia="Bookman Old Style" w:hAnsi="Bookman Old Style" w:cs="Bookman Old Style"/>
          <w:sz w:val="24"/>
          <w:szCs w:val="24"/>
        </w:rPr>
        <w:t xml:space="preserve"> </w:t>
      </w:r>
      <w:r w:rsidR="000640CD" w:rsidRPr="00BA7BEC">
        <w:rPr>
          <w:rFonts w:ascii="Bookman Old Style" w:eastAsia="Bookman Old Style" w:hAnsi="Bookman Old Style" w:cs="Bookman Old Style"/>
          <w:sz w:val="24"/>
          <w:szCs w:val="24"/>
        </w:rPr>
        <w:t>ofre</w:t>
      </w:r>
      <w:r w:rsidR="000640CD">
        <w:rPr>
          <w:rFonts w:ascii="Bookman Old Style" w:eastAsia="Bookman Old Style" w:hAnsi="Bookman Old Style" w:cs="Bookman Old Style"/>
          <w:sz w:val="24"/>
          <w:szCs w:val="24"/>
        </w:rPr>
        <w:t xml:space="preserve">ce </w:t>
      </w:r>
      <w:r w:rsidR="000640CD" w:rsidRPr="006911EE">
        <w:rPr>
          <w:rFonts w:ascii="Bookman Old Style" w:eastAsia="Bookman Old Style" w:hAnsi="Bookman Old Style" w:cs="Bookman Old Style"/>
          <w:sz w:val="24"/>
          <w:szCs w:val="24"/>
        </w:rPr>
        <w:t>la opción tarifaria</w:t>
      </w:r>
      <w:r w:rsidR="003459FA">
        <w:rPr>
          <w:rFonts w:ascii="Bookman Old Style" w:eastAsia="Bookman Old Style" w:hAnsi="Bookman Old Style" w:cs="Bookman Old Style"/>
          <w:sz w:val="24"/>
          <w:szCs w:val="24"/>
        </w:rPr>
        <w:t>,</w:t>
      </w:r>
      <w:r w:rsidR="000640CD">
        <w:rPr>
          <w:rFonts w:ascii="Bookman Old Style" w:eastAsia="Bookman Old Style" w:hAnsi="Bookman Old Style" w:cs="Bookman Old Style"/>
          <w:sz w:val="24"/>
          <w:szCs w:val="24"/>
        </w:rPr>
        <w:t xml:space="preserve"> y el correo de notificación al que debe enviarse</w:t>
      </w:r>
      <w:r w:rsidR="008B5617">
        <w:rPr>
          <w:rFonts w:ascii="Bookman Old Style" w:eastAsia="Bookman Old Style" w:hAnsi="Bookman Old Style" w:cs="Bookman Old Style"/>
          <w:sz w:val="24"/>
          <w:szCs w:val="24"/>
        </w:rPr>
        <w:t xml:space="preserve"> la documentación </w:t>
      </w:r>
      <w:r w:rsidR="000640CD">
        <w:rPr>
          <w:rFonts w:ascii="Bookman Old Style" w:eastAsia="Bookman Old Style" w:hAnsi="Bookman Old Style" w:cs="Bookman Old Style"/>
          <w:sz w:val="24"/>
          <w:szCs w:val="24"/>
        </w:rPr>
        <w:t>diligenciad</w:t>
      </w:r>
      <w:r w:rsidR="008B5617">
        <w:rPr>
          <w:rFonts w:ascii="Bookman Old Style" w:eastAsia="Bookman Old Style" w:hAnsi="Bookman Old Style" w:cs="Bookman Old Style"/>
          <w:sz w:val="24"/>
          <w:szCs w:val="24"/>
        </w:rPr>
        <w:t>a</w:t>
      </w:r>
      <w:r w:rsidR="000640CD" w:rsidRPr="00BA7BEC">
        <w:rPr>
          <w:rFonts w:ascii="Bookman Old Style" w:eastAsia="Bookman Old Style" w:hAnsi="Bookman Old Style" w:cs="Bookman Old Style"/>
          <w:sz w:val="24"/>
          <w:szCs w:val="24"/>
        </w:rPr>
        <w:t>.</w:t>
      </w:r>
    </w:p>
    <w:p w14:paraId="3A0573AA" w14:textId="77777777" w:rsidR="00BF44AB" w:rsidRDefault="00BF44AB" w:rsidP="00BF44AB">
      <w:pPr>
        <w:pStyle w:val="Prrafodelista"/>
        <w:widowControl w:val="0"/>
        <w:ind w:left="567"/>
        <w:jc w:val="both"/>
        <w:rPr>
          <w:rFonts w:ascii="Bookman Old Style" w:eastAsia="Bookman Old Style" w:hAnsi="Bookman Old Style" w:cs="Bookman Old Style"/>
          <w:sz w:val="24"/>
          <w:szCs w:val="24"/>
        </w:rPr>
      </w:pPr>
    </w:p>
    <w:p w14:paraId="07C34E00" w14:textId="565AEF67" w:rsidR="00BF44AB" w:rsidRPr="00E820AD" w:rsidRDefault="00BF44AB" w:rsidP="004868CE">
      <w:pPr>
        <w:pStyle w:val="Prrafodelista"/>
        <w:widowControl w:val="0"/>
        <w:numPr>
          <w:ilvl w:val="0"/>
          <w:numId w:val="36"/>
        </w:numPr>
        <w:ind w:left="567" w:hanging="567"/>
        <w:jc w:val="both"/>
        <w:rPr>
          <w:rFonts w:ascii="Bookman Old Style" w:eastAsia="Bookman Old Style" w:hAnsi="Bookman Old Style" w:cs="Bookman Old Style"/>
          <w:sz w:val="24"/>
          <w:szCs w:val="24"/>
        </w:rPr>
      </w:pPr>
      <w:r w:rsidRPr="00E820AD">
        <w:rPr>
          <w:rFonts w:ascii="Bookman Old Style" w:eastAsia="Bookman Old Style" w:hAnsi="Bookman Old Style" w:cs="Bookman Old Style"/>
          <w:sz w:val="24"/>
          <w:szCs w:val="24"/>
        </w:rPr>
        <w:t>Para los anteriores efectos, el comercializador mayorista que ofrece la opción tarifaria podrá establecer el esquema de garantías que considere pertinente, sin perjuicio de lo previsto en el literal c del artículo 3 de la Resolución CREG 053 de 2011 o aquellas que la modifiquen o sustituyan, así como de lo previsto en el artículo 4 de la Resolución CREG 080 de 2019. De ser este el caso, deberá publicar</w:t>
      </w:r>
      <w:r w:rsidR="00672810" w:rsidRPr="00E820AD">
        <w:rPr>
          <w:rFonts w:ascii="Bookman Old Style" w:eastAsia="Bookman Old Style" w:hAnsi="Bookman Old Style" w:cs="Bookman Old Style"/>
          <w:sz w:val="24"/>
          <w:szCs w:val="24"/>
        </w:rPr>
        <w:t xml:space="preserve">, según lo previsto en </w:t>
      </w:r>
      <w:r w:rsidR="00672810" w:rsidRPr="0061159C">
        <w:rPr>
          <w:rFonts w:ascii="Bookman Old Style" w:eastAsia="Bookman Old Style" w:hAnsi="Bookman Old Style" w:cs="Bookman Old Style"/>
          <w:sz w:val="24"/>
          <w:szCs w:val="24"/>
        </w:rPr>
        <w:t>el numeral 2</w:t>
      </w:r>
      <w:r w:rsidR="00672810" w:rsidRPr="00E820AD">
        <w:rPr>
          <w:rFonts w:ascii="Bookman Old Style" w:eastAsia="Bookman Old Style" w:hAnsi="Bookman Old Style" w:cs="Bookman Old Style"/>
          <w:sz w:val="24"/>
          <w:szCs w:val="24"/>
        </w:rPr>
        <w:t xml:space="preserve"> de este artículo, </w:t>
      </w:r>
      <w:r w:rsidR="00A66A38" w:rsidRPr="00E820AD">
        <w:rPr>
          <w:rFonts w:ascii="Bookman Old Style" w:eastAsia="Bookman Old Style" w:hAnsi="Bookman Old Style" w:cs="Bookman Old Style"/>
          <w:sz w:val="24"/>
          <w:szCs w:val="24"/>
        </w:rPr>
        <w:t xml:space="preserve">los términos y </w:t>
      </w:r>
      <w:r w:rsidR="00785AB3" w:rsidRPr="00E820AD">
        <w:rPr>
          <w:rFonts w:ascii="Bookman Old Style" w:eastAsia="Bookman Old Style" w:hAnsi="Bookman Old Style" w:cs="Bookman Old Style"/>
          <w:sz w:val="24"/>
          <w:szCs w:val="24"/>
        </w:rPr>
        <w:t xml:space="preserve">condiciones </w:t>
      </w:r>
      <w:r w:rsidR="00575FF1" w:rsidRPr="00E820AD">
        <w:rPr>
          <w:rFonts w:ascii="Bookman Old Style" w:eastAsia="Bookman Old Style" w:hAnsi="Bookman Old Style" w:cs="Bookman Old Style"/>
          <w:sz w:val="24"/>
          <w:szCs w:val="24"/>
        </w:rPr>
        <w:t xml:space="preserve">para </w:t>
      </w:r>
      <w:r w:rsidR="008942EA" w:rsidRPr="00E820AD">
        <w:rPr>
          <w:rFonts w:ascii="Bookman Old Style" w:eastAsia="Bookman Old Style" w:hAnsi="Bookman Old Style" w:cs="Bookman Old Style"/>
          <w:sz w:val="24"/>
          <w:szCs w:val="24"/>
        </w:rPr>
        <w:t>que los distribuidores</w:t>
      </w:r>
      <w:r w:rsidR="0073555E" w:rsidRPr="00E820AD">
        <w:rPr>
          <w:rFonts w:ascii="Bookman Old Style" w:eastAsia="Bookman Old Style" w:hAnsi="Bookman Old Style" w:cs="Bookman Old Style"/>
          <w:sz w:val="24"/>
          <w:szCs w:val="24"/>
        </w:rPr>
        <w:t xml:space="preserve"> de GLP</w:t>
      </w:r>
      <w:r w:rsidR="008942EA" w:rsidRPr="00E820AD">
        <w:rPr>
          <w:rFonts w:ascii="Bookman Old Style" w:eastAsia="Bookman Old Style" w:hAnsi="Bookman Old Style" w:cs="Bookman Old Style"/>
          <w:sz w:val="24"/>
          <w:szCs w:val="24"/>
        </w:rPr>
        <w:t xml:space="preserve"> </w:t>
      </w:r>
      <w:r w:rsidR="00124895" w:rsidRPr="00E820AD">
        <w:rPr>
          <w:rFonts w:ascii="Bookman Old Style" w:eastAsia="Bookman Old Style" w:hAnsi="Bookman Old Style" w:cs="Bookman Old Style"/>
          <w:sz w:val="24"/>
          <w:szCs w:val="24"/>
        </w:rPr>
        <w:t xml:space="preserve">interesados en acoger la opción </w:t>
      </w:r>
      <w:r w:rsidR="004F3C12" w:rsidRPr="00E820AD">
        <w:rPr>
          <w:rFonts w:ascii="Bookman Old Style" w:eastAsia="Bookman Old Style" w:hAnsi="Bookman Old Style" w:cs="Bookman Old Style"/>
          <w:sz w:val="24"/>
          <w:szCs w:val="24"/>
        </w:rPr>
        <w:t xml:space="preserve">puedan </w:t>
      </w:r>
      <w:r w:rsidR="00192623" w:rsidRPr="00E820AD">
        <w:rPr>
          <w:rFonts w:ascii="Bookman Old Style" w:eastAsia="Bookman Old Style" w:hAnsi="Bookman Old Style" w:cs="Bookman Old Style"/>
          <w:sz w:val="24"/>
          <w:szCs w:val="24"/>
        </w:rPr>
        <w:t>dar</w:t>
      </w:r>
      <w:r w:rsidR="00E52F5C" w:rsidRPr="00E820AD">
        <w:rPr>
          <w:rFonts w:ascii="Bookman Old Style" w:eastAsia="Bookman Old Style" w:hAnsi="Bookman Old Style" w:cs="Bookman Old Style"/>
          <w:sz w:val="24"/>
          <w:szCs w:val="24"/>
        </w:rPr>
        <w:t>le</w:t>
      </w:r>
      <w:r w:rsidR="00192623" w:rsidRPr="00E820AD">
        <w:rPr>
          <w:rFonts w:ascii="Bookman Old Style" w:eastAsia="Bookman Old Style" w:hAnsi="Bookman Old Style" w:cs="Bookman Old Style"/>
          <w:sz w:val="24"/>
          <w:szCs w:val="24"/>
        </w:rPr>
        <w:t xml:space="preserve"> </w:t>
      </w:r>
      <w:r w:rsidR="00C94F7C" w:rsidRPr="00E820AD">
        <w:rPr>
          <w:rFonts w:ascii="Bookman Old Style" w:eastAsia="Bookman Old Style" w:hAnsi="Bookman Old Style" w:cs="Bookman Old Style"/>
          <w:sz w:val="24"/>
          <w:szCs w:val="24"/>
        </w:rPr>
        <w:t>cumplimie</w:t>
      </w:r>
      <w:r w:rsidR="008F2DA0" w:rsidRPr="00E820AD">
        <w:rPr>
          <w:rFonts w:ascii="Bookman Old Style" w:eastAsia="Bookman Old Style" w:hAnsi="Bookman Old Style" w:cs="Bookman Old Style"/>
          <w:sz w:val="24"/>
          <w:szCs w:val="24"/>
        </w:rPr>
        <w:t>n</w:t>
      </w:r>
      <w:r w:rsidR="00C94F7C" w:rsidRPr="00E820AD">
        <w:rPr>
          <w:rFonts w:ascii="Bookman Old Style" w:eastAsia="Bookman Old Style" w:hAnsi="Bookman Old Style" w:cs="Bookman Old Style"/>
          <w:sz w:val="24"/>
          <w:szCs w:val="24"/>
        </w:rPr>
        <w:t>to</w:t>
      </w:r>
      <w:r w:rsidRPr="00E820AD">
        <w:rPr>
          <w:rFonts w:ascii="Bookman Old Style" w:eastAsia="Bookman Old Style" w:hAnsi="Bookman Old Style" w:cs="Bookman Old Style"/>
          <w:sz w:val="24"/>
          <w:szCs w:val="24"/>
        </w:rPr>
        <w:t>.</w:t>
      </w:r>
    </w:p>
    <w:p w14:paraId="6A94025B" w14:textId="77777777" w:rsidR="00BF44AB" w:rsidRPr="000900B0" w:rsidRDefault="00BF44AB" w:rsidP="00BF44AB">
      <w:pPr>
        <w:rPr>
          <w:rFonts w:ascii="Bookman Old Style" w:eastAsia="Bookman Old Style" w:hAnsi="Bookman Old Style" w:cs="Bookman Old Style"/>
        </w:rPr>
      </w:pPr>
    </w:p>
    <w:p w14:paraId="5D4CCDB0" w14:textId="77D3C420" w:rsidR="000900B0" w:rsidRPr="000900B0" w:rsidRDefault="003B4E8C" w:rsidP="000900B0">
      <w:pPr>
        <w:pStyle w:val="Prrafodelista"/>
        <w:widowControl w:val="0"/>
        <w:numPr>
          <w:ilvl w:val="0"/>
          <w:numId w:val="36"/>
        </w:numPr>
        <w:ind w:left="567" w:hanging="567"/>
        <w:jc w:val="both"/>
        <w:rPr>
          <w:rFonts w:ascii="Bookman Old Style" w:eastAsia="Bookman Old Style" w:hAnsi="Bookman Old Style" w:cs="Arial"/>
          <w:sz w:val="24"/>
          <w:szCs w:val="24"/>
        </w:rPr>
      </w:pPr>
      <w:r w:rsidRPr="000900B0">
        <w:rPr>
          <w:rFonts w:ascii="Bookman Old Style" w:eastAsia="Bookman Old Style" w:hAnsi="Bookman Old Style" w:cs="Bookman Old Style"/>
          <w:sz w:val="24"/>
          <w:szCs w:val="24"/>
        </w:rPr>
        <w:t xml:space="preserve">La participación por parte de los distribuidores de GLP en la opción tarifaria es voluntaria y podrá aceptarse hasta en un plazo máximo de treinta (30) </w:t>
      </w:r>
      <w:r w:rsidRPr="000900B0">
        <w:rPr>
          <w:rFonts w:ascii="Bookman Old Style" w:eastAsia="Bookman Old Style" w:hAnsi="Bookman Old Style" w:cs="Bookman Old Style"/>
          <w:sz w:val="24"/>
          <w:szCs w:val="24"/>
        </w:rPr>
        <w:lastRenderedPageBreak/>
        <w:t>días calendario</w:t>
      </w:r>
      <w:r w:rsidR="00A554FA">
        <w:rPr>
          <w:rFonts w:ascii="Bookman Old Style" w:eastAsia="Bookman Old Style" w:hAnsi="Bookman Old Style" w:cs="Bookman Old Style"/>
          <w:sz w:val="24"/>
          <w:szCs w:val="24"/>
        </w:rPr>
        <w:t xml:space="preserve">, </w:t>
      </w:r>
      <w:r w:rsidRPr="000900B0">
        <w:rPr>
          <w:rFonts w:ascii="Bookman Old Style" w:eastAsia="Bookman Old Style" w:hAnsi="Bookman Old Style" w:cs="Bookman Old Style"/>
          <w:sz w:val="24"/>
          <w:szCs w:val="24"/>
        </w:rPr>
        <w:t xml:space="preserve">contados desde el día siguiente a la publicación </w:t>
      </w:r>
      <w:r w:rsidR="008D2C27" w:rsidRPr="000900B0">
        <w:rPr>
          <w:rFonts w:ascii="Bookman Old Style" w:eastAsia="Bookman Old Style" w:hAnsi="Bookman Old Style" w:cs="Bookman Old Style"/>
          <w:sz w:val="24"/>
          <w:szCs w:val="24"/>
        </w:rPr>
        <w:t>de l</w:t>
      </w:r>
      <w:r w:rsidR="00B84E2C" w:rsidRPr="000900B0">
        <w:rPr>
          <w:rFonts w:ascii="Bookman Old Style" w:eastAsia="Bookman Old Style" w:hAnsi="Bookman Old Style" w:cs="Bookman Old Style"/>
          <w:sz w:val="24"/>
          <w:szCs w:val="24"/>
        </w:rPr>
        <w:t xml:space="preserve">a </w:t>
      </w:r>
      <w:r w:rsidR="008D2C27" w:rsidRPr="000900B0">
        <w:rPr>
          <w:rFonts w:ascii="Bookman Old Style" w:eastAsia="Bookman Old Style" w:hAnsi="Bookman Old Style" w:cs="Bookman Old Style"/>
          <w:sz w:val="24"/>
          <w:szCs w:val="24"/>
        </w:rPr>
        <w:t>document</w:t>
      </w:r>
      <w:r w:rsidR="00B84E2C" w:rsidRPr="000900B0">
        <w:rPr>
          <w:rFonts w:ascii="Bookman Old Style" w:eastAsia="Bookman Old Style" w:hAnsi="Bookman Old Style" w:cs="Bookman Old Style"/>
          <w:sz w:val="24"/>
          <w:szCs w:val="24"/>
        </w:rPr>
        <w:t>ación</w:t>
      </w:r>
      <w:r w:rsidRPr="000900B0">
        <w:rPr>
          <w:rFonts w:ascii="Bookman Old Style" w:eastAsia="Bookman Old Style" w:hAnsi="Bookman Old Style" w:cs="Bookman Old Style"/>
          <w:sz w:val="24"/>
          <w:szCs w:val="24"/>
        </w:rPr>
        <w:t xml:space="preserve"> mencionad</w:t>
      </w:r>
      <w:r w:rsidR="00B84E2C" w:rsidRPr="000900B0">
        <w:rPr>
          <w:rFonts w:ascii="Bookman Old Style" w:eastAsia="Bookman Old Style" w:hAnsi="Bookman Old Style" w:cs="Bookman Old Style"/>
          <w:sz w:val="24"/>
          <w:szCs w:val="24"/>
        </w:rPr>
        <w:t>a</w:t>
      </w:r>
      <w:r w:rsidRPr="000900B0">
        <w:rPr>
          <w:rFonts w:ascii="Bookman Old Style" w:eastAsia="Bookman Old Style" w:hAnsi="Bookman Old Style" w:cs="Bookman Old Style"/>
          <w:sz w:val="24"/>
          <w:szCs w:val="24"/>
        </w:rPr>
        <w:t xml:space="preserve"> en </w:t>
      </w:r>
      <w:r w:rsidRPr="0061159C">
        <w:rPr>
          <w:rFonts w:ascii="Bookman Old Style" w:eastAsia="Bookman Old Style" w:hAnsi="Bookman Old Style" w:cs="Bookman Old Style"/>
          <w:sz w:val="24"/>
          <w:szCs w:val="24"/>
        </w:rPr>
        <w:t>el numeral 2 de</w:t>
      </w:r>
      <w:r w:rsidRPr="000900B0">
        <w:rPr>
          <w:rFonts w:ascii="Bookman Old Style" w:eastAsia="Bookman Old Style" w:hAnsi="Bookman Old Style" w:cs="Bookman Old Style"/>
          <w:sz w:val="24"/>
          <w:szCs w:val="24"/>
        </w:rPr>
        <w:t xml:space="preserve"> este artículo.</w:t>
      </w:r>
      <w:r w:rsidR="00B56E11">
        <w:rPr>
          <w:rFonts w:ascii="Bookman Old Style" w:eastAsia="Bookman Old Style" w:hAnsi="Bookman Old Style" w:cs="Bookman Old Style"/>
          <w:sz w:val="24"/>
          <w:szCs w:val="24"/>
        </w:rPr>
        <w:t xml:space="preserve"> La documentación </w:t>
      </w:r>
      <w:r w:rsidR="008A48E6">
        <w:rPr>
          <w:rFonts w:ascii="Bookman Old Style" w:eastAsia="Bookman Old Style" w:hAnsi="Bookman Old Style" w:cs="Bookman Old Style"/>
          <w:sz w:val="24"/>
          <w:szCs w:val="24"/>
        </w:rPr>
        <w:t xml:space="preserve">que remita el </w:t>
      </w:r>
      <w:r w:rsidR="00B56E11">
        <w:rPr>
          <w:rFonts w:ascii="Bookman Old Style" w:eastAsia="Bookman Old Style" w:hAnsi="Bookman Old Style" w:cs="Bookman Old Style"/>
          <w:sz w:val="24"/>
          <w:szCs w:val="24"/>
        </w:rPr>
        <w:t>distribuidor de GLP</w:t>
      </w:r>
      <w:r w:rsidR="00A27D71">
        <w:rPr>
          <w:rFonts w:ascii="Bookman Old Style" w:eastAsia="Bookman Old Style" w:hAnsi="Bookman Old Style" w:cs="Bookman Old Style"/>
          <w:sz w:val="24"/>
          <w:szCs w:val="24"/>
        </w:rPr>
        <w:t>,</w:t>
      </w:r>
      <w:r w:rsidR="001263AD">
        <w:rPr>
          <w:rFonts w:ascii="Bookman Old Style" w:eastAsia="Bookman Old Style" w:hAnsi="Bookman Old Style" w:cs="Bookman Old Style"/>
          <w:sz w:val="24"/>
          <w:szCs w:val="24"/>
        </w:rPr>
        <w:t xml:space="preserve"> acogiendo la opción</w:t>
      </w:r>
      <w:r w:rsidR="00A27D71">
        <w:rPr>
          <w:rFonts w:ascii="Bookman Old Style" w:eastAsia="Bookman Old Style" w:hAnsi="Bookman Old Style" w:cs="Bookman Old Style"/>
          <w:sz w:val="24"/>
          <w:szCs w:val="24"/>
        </w:rPr>
        <w:t xml:space="preserve"> tarifaria,</w:t>
      </w:r>
      <w:r w:rsidR="001263AD">
        <w:rPr>
          <w:rFonts w:ascii="Bookman Old Style" w:eastAsia="Bookman Old Style" w:hAnsi="Bookman Old Style" w:cs="Bookman Old Style"/>
          <w:sz w:val="24"/>
          <w:szCs w:val="24"/>
        </w:rPr>
        <w:t xml:space="preserve"> deberá </w:t>
      </w:r>
      <w:r w:rsidR="004F0860">
        <w:rPr>
          <w:rFonts w:ascii="Bookman Old Style" w:eastAsia="Bookman Old Style" w:hAnsi="Bookman Old Style" w:cs="Bookman Old Style"/>
          <w:sz w:val="24"/>
          <w:szCs w:val="24"/>
        </w:rPr>
        <w:t xml:space="preserve">suscribirse </w:t>
      </w:r>
      <w:r w:rsidR="001263AD">
        <w:rPr>
          <w:rFonts w:ascii="Bookman Old Style" w:eastAsia="Bookman Old Style" w:hAnsi="Bookman Old Style" w:cs="Bookman Old Style"/>
          <w:sz w:val="24"/>
          <w:szCs w:val="24"/>
        </w:rPr>
        <w:t xml:space="preserve">por </w:t>
      </w:r>
      <w:r w:rsidR="00757FB3">
        <w:rPr>
          <w:rFonts w:ascii="Bookman Old Style" w:eastAsia="Bookman Old Style" w:hAnsi="Bookman Old Style" w:cs="Bookman Old Style"/>
          <w:sz w:val="24"/>
          <w:szCs w:val="24"/>
        </w:rPr>
        <w:t xml:space="preserve">su </w:t>
      </w:r>
      <w:r w:rsidR="001263AD">
        <w:rPr>
          <w:rFonts w:ascii="Bookman Old Style" w:eastAsia="Bookman Old Style" w:hAnsi="Bookman Old Style" w:cs="Bookman Old Style"/>
          <w:sz w:val="24"/>
          <w:szCs w:val="24"/>
        </w:rPr>
        <w:t>representante legal o apoderado</w:t>
      </w:r>
      <w:r w:rsidR="00B56E11">
        <w:rPr>
          <w:rFonts w:ascii="Bookman Old Style" w:eastAsia="Bookman Old Style" w:hAnsi="Bookman Old Style" w:cs="Bookman Old Style"/>
          <w:sz w:val="24"/>
          <w:szCs w:val="24"/>
        </w:rPr>
        <w:t>.</w:t>
      </w:r>
    </w:p>
    <w:p w14:paraId="667BCF2C" w14:textId="77777777" w:rsidR="000900B0" w:rsidRPr="000900B0" w:rsidRDefault="000900B0" w:rsidP="000900B0">
      <w:pPr>
        <w:pStyle w:val="Prrafodelista"/>
        <w:ind w:left="567"/>
        <w:rPr>
          <w:rFonts w:ascii="Bookman Old Style" w:eastAsia="Bookman Old Style" w:hAnsi="Bookman Old Style" w:cs="Bookman Old Style"/>
          <w:sz w:val="24"/>
          <w:szCs w:val="24"/>
        </w:rPr>
      </w:pPr>
    </w:p>
    <w:p w14:paraId="1ED8ECF5" w14:textId="77777777" w:rsidR="00C46B79" w:rsidRPr="00C46B79" w:rsidRDefault="009B3264" w:rsidP="00C46B79">
      <w:pPr>
        <w:pStyle w:val="Prrafodelista"/>
        <w:widowControl w:val="0"/>
        <w:numPr>
          <w:ilvl w:val="0"/>
          <w:numId w:val="36"/>
        </w:numPr>
        <w:ind w:left="567" w:hanging="567"/>
        <w:jc w:val="both"/>
        <w:rPr>
          <w:rFonts w:ascii="Bookman Old Style" w:eastAsia="Bookman Old Style" w:hAnsi="Bookman Old Style" w:cs="Arial"/>
          <w:sz w:val="24"/>
          <w:szCs w:val="24"/>
        </w:rPr>
      </w:pPr>
      <w:r w:rsidRPr="000900B0">
        <w:rPr>
          <w:rFonts w:ascii="Bookman Old Style" w:eastAsia="Bookman Old Style" w:hAnsi="Bookman Old Style" w:cs="Bookman Old Style"/>
          <w:sz w:val="24"/>
          <w:szCs w:val="24"/>
        </w:rPr>
        <w:t xml:space="preserve">El distribuidor de GLP que acoja la opción tarifaria </w:t>
      </w:r>
      <w:r w:rsidR="00E271C4">
        <w:rPr>
          <w:rFonts w:ascii="Bookman Old Style" w:eastAsia="Bookman Old Style" w:hAnsi="Bookman Old Style" w:cs="Bookman Old Style"/>
          <w:sz w:val="24"/>
          <w:szCs w:val="24"/>
        </w:rPr>
        <w:t xml:space="preserve">será el </w:t>
      </w:r>
      <w:r w:rsidR="00774866">
        <w:rPr>
          <w:rFonts w:ascii="Bookman Old Style" w:eastAsia="Bookman Old Style" w:hAnsi="Bookman Old Style" w:cs="Bookman Old Style"/>
          <w:sz w:val="24"/>
          <w:szCs w:val="24"/>
        </w:rPr>
        <w:t xml:space="preserve">único </w:t>
      </w:r>
      <w:r w:rsidR="00E271C4">
        <w:rPr>
          <w:rFonts w:ascii="Bookman Old Style" w:eastAsia="Bookman Old Style" w:hAnsi="Bookman Old Style" w:cs="Bookman Old Style"/>
          <w:sz w:val="24"/>
          <w:szCs w:val="24"/>
        </w:rPr>
        <w:t xml:space="preserve">responsable por </w:t>
      </w:r>
      <w:r w:rsidR="0093519A">
        <w:rPr>
          <w:rFonts w:ascii="Bookman Old Style" w:eastAsia="Bookman Old Style" w:hAnsi="Bookman Old Style" w:cs="Bookman Old Style"/>
          <w:sz w:val="24"/>
          <w:szCs w:val="24"/>
        </w:rPr>
        <w:t xml:space="preserve">las obligaciones que se </w:t>
      </w:r>
      <w:r w:rsidR="00E271C4">
        <w:rPr>
          <w:rFonts w:ascii="Bookman Old Style" w:eastAsia="Bookman Old Style" w:hAnsi="Bookman Old Style" w:cs="Bookman Old Style"/>
          <w:sz w:val="24"/>
          <w:szCs w:val="24"/>
        </w:rPr>
        <w:t xml:space="preserve">deriven </w:t>
      </w:r>
      <w:r w:rsidR="0093519A">
        <w:rPr>
          <w:rFonts w:ascii="Bookman Old Style" w:eastAsia="Bookman Old Style" w:hAnsi="Bookman Old Style" w:cs="Bookman Old Style"/>
          <w:sz w:val="24"/>
          <w:szCs w:val="24"/>
        </w:rPr>
        <w:t>de acoger</w:t>
      </w:r>
      <w:r w:rsidR="00D26F2C">
        <w:rPr>
          <w:rFonts w:ascii="Bookman Old Style" w:eastAsia="Bookman Old Style" w:hAnsi="Bookman Old Style" w:cs="Bookman Old Style"/>
          <w:sz w:val="24"/>
          <w:szCs w:val="24"/>
        </w:rPr>
        <w:t>la</w:t>
      </w:r>
      <w:r w:rsidR="00E271C4">
        <w:rPr>
          <w:rFonts w:ascii="Bookman Old Style" w:eastAsia="Bookman Old Style" w:hAnsi="Bookman Old Style" w:cs="Bookman Old Style"/>
          <w:sz w:val="24"/>
          <w:szCs w:val="24"/>
        </w:rPr>
        <w:t>, en particular de</w:t>
      </w:r>
      <w:r w:rsidRPr="000900B0">
        <w:rPr>
          <w:rFonts w:ascii="Bookman Old Style" w:eastAsia="Bookman Old Style" w:hAnsi="Bookman Old Style" w:cs="Bookman Old Style"/>
          <w:sz w:val="24"/>
          <w:szCs w:val="24"/>
        </w:rPr>
        <w:t>l saldo</w:t>
      </w:r>
      <w:r w:rsidR="00E27AFB" w:rsidRPr="000900B0">
        <w:rPr>
          <w:rFonts w:ascii="Bookman Old Style" w:eastAsia="Bookman Old Style" w:hAnsi="Bookman Old Style" w:cs="Bookman Old Style"/>
          <w:sz w:val="24"/>
          <w:szCs w:val="24"/>
        </w:rPr>
        <w:t xml:space="preserve">, </w:t>
      </w:r>
      <m:oMath>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S</m:t>
            </m:r>
          </m:e>
          <m:sub>
            <m:r>
              <w:rPr>
                <w:rFonts w:ascii="Cambria Math" w:eastAsia="Cambria Math" w:hAnsi="Cambria Math" w:cs="Cambria Math"/>
                <w:sz w:val="24"/>
                <w:szCs w:val="24"/>
              </w:rPr>
              <m:t>da,j</m:t>
            </m:r>
          </m:sub>
        </m:sSub>
      </m:oMath>
      <w:r w:rsidRPr="000900B0">
        <w:rPr>
          <w:rFonts w:ascii="Bookman Old Style" w:eastAsia="Bookman Old Style" w:hAnsi="Bookman Old Style" w:cs="Bookman Old Style"/>
          <w:sz w:val="24"/>
          <w:szCs w:val="24"/>
        </w:rPr>
        <w:t xml:space="preserve">, </w:t>
      </w:r>
      <w:r w:rsidR="00E27AFB" w:rsidRPr="000900B0">
        <w:rPr>
          <w:rFonts w:ascii="Bookman Old Style" w:eastAsia="Bookman Old Style" w:hAnsi="Bookman Old Style" w:cs="Bookman Old Style"/>
          <w:sz w:val="24"/>
          <w:szCs w:val="24"/>
        </w:rPr>
        <w:t xml:space="preserve">del que trata </w:t>
      </w:r>
      <w:r w:rsidR="00E27AFB" w:rsidRPr="0061159C">
        <w:rPr>
          <w:rFonts w:ascii="Bookman Old Style" w:eastAsia="Bookman Old Style" w:hAnsi="Bookman Old Style" w:cs="Bookman Old Style"/>
          <w:sz w:val="24"/>
          <w:szCs w:val="24"/>
        </w:rPr>
        <w:t xml:space="preserve">el numeral </w:t>
      </w:r>
      <w:r w:rsidR="00E20D42" w:rsidRPr="0061159C">
        <w:rPr>
          <w:rFonts w:ascii="Bookman Old Style" w:eastAsia="Bookman Old Style" w:hAnsi="Bookman Old Style" w:cs="Bookman Old Style"/>
          <w:sz w:val="24"/>
          <w:szCs w:val="24"/>
        </w:rPr>
        <w:t>10</w:t>
      </w:r>
      <w:r w:rsidR="00E27AFB" w:rsidRPr="0061159C">
        <w:rPr>
          <w:rFonts w:ascii="Bookman Old Style" w:eastAsia="Bookman Old Style" w:hAnsi="Bookman Old Style" w:cs="Bookman Old Style"/>
          <w:sz w:val="24"/>
          <w:szCs w:val="24"/>
        </w:rPr>
        <w:t xml:space="preserve"> de</w:t>
      </w:r>
      <w:r w:rsidR="00E27AFB" w:rsidRPr="000900B0">
        <w:rPr>
          <w:rFonts w:ascii="Bookman Old Style" w:eastAsia="Bookman Old Style" w:hAnsi="Bookman Old Style" w:cs="Bookman Old Style"/>
          <w:sz w:val="24"/>
          <w:szCs w:val="24"/>
        </w:rPr>
        <w:t xml:space="preserve"> este artículo</w:t>
      </w:r>
      <w:r w:rsidR="00686331" w:rsidRPr="000900B0">
        <w:rPr>
          <w:rFonts w:ascii="Bookman Old Style" w:eastAsia="Bookman Old Style" w:hAnsi="Bookman Old Style" w:cs="Bookman Old Style"/>
          <w:sz w:val="24"/>
          <w:szCs w:val="24"/>
        </w:rPr>
        <w:t>.</w:t>
      </w:r>
    </w:p>
    <w:p w14:paraId="03072FA0" w14:textId="77777777" w:rsidR="00C46B79" w:rsidRPr="00C46B79" w:rsidRDefault="00C46B79" w:rsidP="00C46B79">
      <w:pPr>
        <w:rPr>
          <w:rFonts w:ascii="Bookman Old Style" w:eastAsia="Bookman Old Style" w:hAnsi="Bookman Old Style" w:cs="Bookman Old Style"/>
        </w:rPr>
      </w:pPr>
    </w:p>
    <w:p w14:paraId="49C79E5A" w14:textId="3C12049C" w:rsidR="00ED1829" w:rsidRPr="00C46B79" w:rsidRDefault="00ED1829" w:rsidP="00C46B79">
      <w:pPr>
        <w:pStyle w:val="Prrafodelista"/>
        <w:widowControl w:val="0"/>
        <w:numPr>
          <w:ilvl w:val="0"/>
          <w:numId w:val="36"/>
        </w:numPr>
        <w:ind w:left="567" w:hanging="567"/>
        <w:jc w:val="both"/>
        <w:rPr>
          <w:rFonts w:ascii="Bookman Old Style" w:eastAsia="Bookman Old Style" w:hAnsi="Bookman Old Style" w:cs="Arial"/>
          <w:sz w:val="24"/>
          <w:szCs w:val="24"/>
        </w:rPr>
      </w:pPr>
      <w:r w:rsidRPr="00C46B79">
        <w:rPr>
          <w:rFonts w:ascii="Bookman Old Style" w:eastAsia="Bookman Old Style" w:hAnsi="Bookman Old Style" w:cs="Bookman Old Style"/>
          <w:sz w:val="24"/>
          <w:szCs w:val="24"/>
        </w:rPr>
        <w:t>Para aquellos casos en donde el distribuidor de GLP, interesado en acoger la opción</w:t>
      </w:r>
      <w:r w:rsidR="00757FB3">
        <w:rPr>
          <w:rFonts w:ascii="Bookman Old Style" w:eastAsia="Bookman Old Style" w:hAnsi="Bookman Old Style" w:cs="Bookman Old Style"/>
          <w:sz w:val="24"/>
          <w:szCs w:val="24"/>
        </w:rPr>
        <w:t xml:space="preserve"> tarifaria</w:t>
      </w:r>
      <w:r w:rsidRPr="00C46B79">
        <w:rPr>
          <w:rFonts w:ascii="Bookman Old Style" w:eastAsia="Bookman Old Style" w:hAnsi="Bookman Old Style" w:cs="Bookman Old Style"/>
          <w:sz w:val="24"/>
          <w:szCs w:val="24"/>
        </w:rPr>
        <w:t xml:space="preserve">, compre producto en la OPC por intermedio de un representante, según lo previsto en el literal c del artículo 12 de la Resolución CREG 053 de 2011, </w:t>
      </w:r>
      <w:r w:rsidR="00B360AC" w:rsidRPr="00C46B79">
        <w:rPr>
          <w:rFonts w:ascii="Bookman Old Style" w:eastAsia="Bookman Old Style" w:hAnsi="Bookman Old Style" w:cs="Bookman Old Style"/>
          <w:sz w:val="24"/>
          <w:szCs w:val="24"/>
        </w:rPr>
        <w:t xml:space="preserve">se </w:t>
      </w:r>
      <w:r w:rsidRPr="00C46B79">
        <w:rPr>
          <w:rFonts w:ascii="Bookman Old Style" w:eastAsia="Bookman Old Style" w:hAnsi="Bookman Old Style" w:cs="Bookman Old Style"/>
          <w:sz w:val="24"/>
          <w:szCs w:val="24"/>
        </w:rPr>
        <w:t>deberá suscribir la documentación</w:t>
      </w:r>
      <w:r w:rsidR="00FD627F" w:rsidRPr="00C46B79">
        <w:rPr>
          <w:rFonts w:ascii="Bookman Old Style" w:eastAsia="Bookman Old Style" w:hAnsi="Bookman Old Style" w:cs="Bookman Old Style"/>
          <w:sz w:val="24"/>
          <w:szCs w:val="24"/>
        </w:rPr>
        <w:t xml:space="preserve"> particular</w:t>
      </w:r>
      <w:r w:rsidRPr="00C46B79">
        <w:rPr>
          <w:rFonts w:ascii="Bookman Old Style" w:eastAsia="Bookman Old Style" w:hAnsi="Bookman Old Style" w:cs="Bookman Old Style"/>
          <w:sz w:val="24"/>
          <w:szCs w:val="24"/>
        </w:rPr>
        <w:t xml:space="preserve"> </w:t>
      </w:r>
      <w:r w:rsidR="00A142B4" w:rsidRPr="00C46B79">
        <w:rPr>
          <w:rFonts w:ascii="Bookman Old Style" w:eastAsia="Bookman Old Style" w:hAnsi="Bookman Old Style" w:cs="Bookman Old Style"/>
          <w:sz w:val="24"/>
          <w:szCs w:val="24"/>
        </w:rPr>
        <w:t xml:space="preserve">que </w:t>
      </w:r>
      <w:r w:rsidR="004B7397" w:rsidRPr="00C46B79">
        <w:rPr>
          <w:rFonts w:ascii="Bookman Old Style" w:eastAsia="Bookman Old Style" w:hAnsi="Bookman Old Style" w:cs="Bookman Old Style"/>
          <w:sz w:val="24"/>
          <w:szCs w:val="24"/>
        </w:rPr>
        <w:t xml:space="preserve">haya definido </w:t>
      </w:r>
      <w:r w:rsidR="00FB359E" w:rsidRPr="00C46B79">
        <w:rPr>
          <w:rFonts w:ascii="Bookman Old Style" w:eastAsia="Bookman Old Style" w:hAnsi="Bookman Old Style" w:cs="Bookman Old Style"/>
          <w:sz w:val="24"/>
          <w:szCs w:val="24"/>
        </w:rPr>
        <w:t xml:space="preserve">para este caso </w:t>
      </w:r>
      <w:r w:rsidR="00B92033" w:rsidRPr="00C46B79">
        <w:rPr>
          <w:rFonts w:ascii="Bookman Old Style" w:eastAsia="Bookman Old Style" w:hAnsi="Bookman Old Style" w:cs="Bookman Old Style"/>
          <w:sz w:val="24"/>
          <w:szCs w:val="24"/>
        </w:rPr>
        <w:t>el comercializador mayorista</w:t>
      </w:r>
      <w:r w:rsidR="00FB359E" w:rsidRPr="00C46B79">
        <w:rPr>
          <w:rFonts w:ascii="Bookman Old Style" w:eastAsia="Bookman Old Style" w:hAnsi="Bookman Old Style" w:cs="Bookman Old Style"/>
          <w:sz w:val="24"/>
          <w:szCs w:val="24"/>
        </w:rPr>
        <w:t xml:space="preserve"> que ofrece la opción</w:t>
      </w:r>
      <w:r w:rsidR="00B926FD" w:rsidRPr="00C46B79">
        <w:rPr>
          <w:rFonts w:ascii="Bookman Old Style" w:eastAsia="Bookman Old Style" w:hAnsi="Bookman Old Style" w:cs="Bookman Old Style"/>
          <w:sz w:val="24"/>
          <w:szCs w:val="24"/>
        </w:rPr>
        <w:t xml:space="preserve">, de tal forma </w:t>
      </w:r>
      <w:r w:rsidR="00B92033" w:rsidRPr="00C46B79">
        <w:rPr>
          <w:rFonts w:ascii="Bookman Old Style" w:eastAsia="Bookman Old Style" w:hAnsi="Bookman Old Style" w:cs="Bookman Old Style"/>
          <w:sz w:val="24"/>
          <w:szCs w:val="24"/>
        </w:rPr>
        <w:t xml:space="preserve">que las obligaciones derivadas de acoger la opción queden </w:t>
      </w:r>
      <w:r w:rsidR="008A13AF" w:rsidRPr="00C46B79">
        <w:rPr>
          <w:rFonts w:ascii="Bookman Old Style" w:eastAsia="Bookman Old Style" w:hAnsi="Bookman Old Style" w:cs="Bookman Old Style"/>
          <w:sz w:val="24"/>
          <w:szCs w:val="24"/>
        </w:rPr>
        <w:t>a su nombre.</w:t>
      </w:r>
    </w:p>
    <w:p w14:paraId="5D0A8422" w14:textId="77777777" w:rsidR="00450A11" w:rsidRDefault="00450A11" w:rsidP="0097162D">
      <w:pPr>
        <w:widowControl w:val="0"/>
        <w:jc w:val="both"/>
        <w:rPr>
          <w:rFonts w:ascii="Bookman Old Style" w:eastAsia="Bookman Old Style" w:hAnsi="Bookman Old Style" w:cs="Bookman Old Style"/>
        </w:rPr>
      </w:pPr>
    </w:p>
    <w:p w14:paraId="2F393E19" w14:textId="6E0B0B85" w:rsidR="003B4E8C" w:rsidRPr="003F622A" w:rsidRDefault="001656E8" w:rsidP="003B4E8C">
      <w:pPr>
        <w:pStyle w:val="Prrafodelista"/>
        <w:widowControl w:val="0"/>
        <w:numPr>
          <w:ilvl w:val="0"/>
          <w:numId w:val="36"/>
        </w:numPr>
        <w:ind w:left="567" w:hanging="567"/>
        <w:jc w:val="both"/>
        <w:rPr>
          <w:rFonts w:ascii="Bookman Old Style" w:eastAsia="Bookman Old Style" w:hAnsi="Bookman Old Style" w:cs="Bookman Old Style"/>
          <w:sz w:val="24"/>
          <w:szCs w:val="24"/>
        </w:rPr>
      </w:pPr>
      <w:r w:rsidRPr="003F622A">
        <w:rPr>
          <w:rFonts w:ascii="Bookman Old Style" w:eastAsia="Bookman Old Style" w:hAnsi="Bookman Old Style" w:cs="Bookman Old Style"/>
          <w:sz w:val="24"/>
          <w:szCs w:val="24"/>
        </w:rPr>
        <w:t xml:space="preserve">La opción tarifaria </w:t>
      </w:r>
      <w:r w:rsidR="00D85795" w:rsidRPr="003F622A">
        <w:rPr>
          <w:rFonts w:ascii="Bookman Old Style" w:eastAsia="Bookman Old Style" w:hAnsi="Bookman Old Style" w:cs="Bookman Old Style"/>
          <w:sz w:val="24"/>
          <w:szCs w:val="24"/>
        </w:rPr>
        <w:t xml:space="preserve">deberá aplicarse </w:t>
      </w:r>
      <w:r w:rsidR="00A67290" w:rsidRPr="003F622A">
        <w:rPr>
          <w:rFonts w:ascii="Bookman Old Style" w:eastAsia="Bookman Old Style" w:hAnsi="Bookman Old Style" w:cs="Bookman Old Style"/>
          <w:sz w:val="24"/>
          <w:szCs w:val="24"/>
        </w:rPr>
        <w:t xml:space="preserve">al distribuidor de GLP </w:t>
      </w:r>
      <w:r w:rsidR="00D85795" w:rsidRPr="003F622A">
        <w:rPr>
          <w:rFonts w:ascii="Bookman Old Style" w:eastAsia="Bookman Old Style" w:hAnsi="Bookman Old Style" w:cs="Bookman Old Style"/>
          <w:sz w:val="24"/>
          <w:szCs w:val="24"/>
        </w:rPr>
        <w:t>a partir del día siguiente calendario</w:t>
      </w:r>
      <w:r w:rsidR="00F647FC" w:rsidRPr="003F622A">
        <w:rPr>
          <w:rFonts w:ascii="Bookman Old Style" w:eastAsia="Bookman Old Style" w:hAnsi="Bookman Old Style" w:cs="Bookman Old Style"/>
          <w:sz w:val="24"/>
          <w:szCs w:val="24"/>
        </w:rPr>
        <w:t xml:space="preserve"> </w:t>
      </w:r>
      <w:r w:rsidR="0001132A">
        <w:rPr>
          <w:rFonts w:ascii="Bookman Old Style" w:eastAsia="Bookman Old Style" w:hAnsi="Bookman Old Style" w:cs="Bookman Old Style"/>
          <w:sz w:val="24"/>
          <w:szCs w:val="24"/>
        </w:rPr>
        <w:t>a</w:t>
      </w:r>
      <w:r w:rsidR="00D85795" w:rsidRPr="003F622A">
        <w:rPr>
          <w:rFonts w:ascii="Bookman Old Style" w:eastAsia="Bookman Old Style" w:hAnsi="Bookman Old Style" w:cs="Bookman Old Style"/>
          <w:sz w:val="24"/>
          <w:szCs w:val="24"/>
        </w:rPr>
        <w:t>l recibo</w:t>
      </w:r>
      <w:r w:rsidR="00433A8C" w:rsidRPr="003F622A">
        <w:rPr>
          <w:rFonts w:ascii="Bookman Old Style" w:eastAsia="Bookman Old Style" w:hAnsi="Bookman Old Style" w:cs="Bookman Old Style"/>
          <w:sz w:val="24"/>
          <w:szCs w:val="24"/>
        </w:rPr>
        <w:t>,</w:t>
      </w:r>
      <w:r w:rsidR="00D85795" w:rsidRPr="003F622A">
        <w:rPr>
          <w:rFonts w:ascii="Bookman Old Style" w:eastAsia="Bookman Old Style" w:hAnsi="Bookman Old Style" w:cs="Bookman Old Style"/>
          <w:sz w:val="24"/>
          <w:szCs w:val="24"/>
        </w:rPr>
        <w:t xml:space="preserve"> </w:t>
      </w:r>
      <w:r w:rsidR="0001132A">
        <w:rPr>
          <w:rFonts w:ascii="Bookman Old Style" w:eastAsia="Bookman Old Style" w:hAnsi="Bookman Old Style" w:cs="Bookman Old Style"/>
          <w:sz w:val="24"/>
          <w:szCs w:val="24"/>
        </w:rPr>
        <w:t xml:space="preserve">de </w:t>
      </w:r>
      <w:r w:rsidR="00D85795" w:rsidRPr="003F622A">
        <w:rPr>
          <w:rFonts w:ascii="Bookman Old Style" w:eastAsia="Bookman Old Style" w:hAnsi="Bookman Old Style" w:cs="Bookman Old Style"/>
          <w:sz w:val="24"/>
          <w:szCs w:val="24"/>
        </w:rPr>
        <w:t xml:space="preserve">parte del comercializador mayorista que ofrece la opción tarifaria, </w:t>
      </w:r>
      <w:r w:rsidR="00832148" w:rsidRPr="003F622A">
        <w:rPr>
          <w:rFonts w:ascii="Bookman Old Style" w:eastAsia="Bookman Old Style" w:hAnsi="Bookman Old Style" w:cs="Bookman Old Style"/>
          <w:sz w:val="24"/>
          <w:szCs w:val="24"/>
        </w:rPr>
        <w:t xml:space="preserve">de </w:t>
      </w:r>
      <w:r w:rsidRPr="003F622A">
        <w:rPr>
          <w:rFonts w:ascii="Bookman Old Style" w:eastAsia="Bookman Old Style" w:hAnsi="Bookman Old Style" w:cs="Bookman Old Style"/>
          <w:sz w:val="24"/>
          <w:szCs w:val="24"/>
        </w:rPr>
        <w:t>la totalidad de la documentación</w:t>
      </w:r>
      <w:r w:rsidR="00FB690C" w:rsidRPr="003F622A">
        <w:rPr>
          <w:rFonts w:ascii="Bookman Old Style" w:eastAsia="Bookman Old Style" w:hAnsi="Bookman Old Style" w:cs="Bookman Old Style"/>
          <w:sz w:val="24"/>
          <w:szCs w:val="24"/>
        </w:rPr>
        <w:t xml:space="preserve"> </w:t>
      </w:r>
      <w:r w:rsidR="00FB690C" w:rsidRPr="003F622A">
        <w:rPr>
          <w:rFonts w:ascii="Bookman Old Style" w:eastAsia="Bookman Old Style" w:hAnsi="Bookman Old Style" w:cs="Arial"/>
          <w:sz w:val="24"/>
          <w:szCs w:val="24"/>
        </w:rPr>
        <w:t xml:space="preserve">de la que tratan </w:t>
      </w:r>
      <w:r w:rsidR="00FB690C" w:rsidRPr="0061159C">
        <w:rPr>
          <w:rFonts w:ascii="Bookman Old Style" w:eastAsia="Bookman Old Style" w:hAnsi="Bookman Old Style" w:cs="Arial"/>
          <w:sz w:val="24"/>
          <w:szCs w:val="24"/>
        </w:rPr>
        <w:t>los numerales 2, 3 y 6 de este</w:t>
      </w:r>
      <w:r w:rsidR="00FB690C" w:rsidRPr="003F622A">
        <w:rPr>
          <w:rFonts w:ascii="Bookman Old Style" w:eastAsia="Bookman Old Style" w:hAnsi="Bookman Old Style" w:cs="Arial"/>
          <w:sz w:val="24"/>
          <w:szCs w:val="24"/>
        </w:rPr>
        <w:t xml:space="preserve"> artículo, según </w:t>
      </w:r>
      <w:r w:rsidR="00585F4A" w:rsidRPr="003F622A">
        <w:rPr>
          <w:rFonts w:ascii="Bookman Old Style" w:eastAsia="Bookman Old Style" w:hAnsi="Bookman Old Style" w:cs="Arial"/>
          <w:sz w:val="24"/>
          <w:szCs w:val="24"/>
        </w:rPr>
        <w:t>corresponda</w:t>
      </w:r>
      <w:r w:rsidR="00213355" w:rsidRPr="003F622A">
        <w:rPr>
          <w:rFonts w:ascii="Bookman Old Style" w:eastAsia="Bookman Old Style" w:hAnsi="Bookman Old Style" w:cs="Bookman Old Style"/>
          <w:sz w:val="24"/>
          <w:szCs w:val="24"/>
        </w:rPr>
        <w:t>.</w:t>
      </w:r>
    </w:p>
    <w:p w14:paraId="44253956" w14:textId="77777777" w:rsidR="000640CD" w:rsidRPr="007678E6" w:rsidRDefault="000640CD" w:rsidP="009B4C1D">
      <w:pPr>
        <w:ind w:left="426" w:hanging="426"/>
        <w:rPr>
          <w:rFonts w:ascii="Bookman Old Style" w:eastAsia="Bookman Old Style" w:hAnsi="Bookman Old Style" w:cs="Bookman Old Style"/>
          <w:lang w:val="es-CO"/>
        </w:rPr>
      </w:pPr>
    </w:p>
    <w:p w14:paraId="38D6780F" w14:textId="1EF3C714" w:rsidR="00385E17" w:rsidRPr="00C900CC" w:rsidRDefault="00B76258" w:rsidP="009B4C1D">
      <w:pPr>
        <w:pStyle w:val="Prrafodelista"/>
        <w:widowControl w:val="0"/>
        <w:numPr>
          <w:ilvl w:val="0"/>
          <w:numId w:val="36"/>
        </w:numPr>
        <w:ind w:left="567" w:hanging="567"/>
        <w:jc w:val="both"/>
        <w:rPr>
          <w:rFonts w:ascii="Bookman Old Style" w:eastAsia="Bookman Old Style" w:hAnsi="Bookman Old Style" w:cs="Bookman Old Style"/>
          <w:sz w:val="24"/>
          <w:szCs w:val="24"/>
        </w:rPr>
      </w:pPr>
      <w:r w:rsidRPr="00C900CC">
        <w:rPr>
          <w:rFonts w:ascii="Bookman Old Style" w:eastAsia="Bookman Old Style" w:hAnsi="Bookman Old Style" w:cs="Bookman Old Style"/>
          <w:sz w:val="24"/>
          <w:szCs w:val="24"/>
        </w:rPr>
        <w:t>E</w:t>
      </w:r>
      <w:r w:rsidR="00385E17" w:rsidRPr="00C900CC">
        <w:rPr>
          <w:rFonts w:ascii="Bookman Old Style" w:eastAsia="Bookman Old Style" w:hAnsi="Bookman Old Style" w:cs="Bookman Old Style"/>
          <w:sz w:val="24"/>
          <w:szCs w:val="24"/>
        </w:rPr>
        <w:t xml:space="preserve">l comercializador </w:t>
      </w:r>
      <w:r w:rsidR="003C68C3" w:rsidRPr="00C900CC">
        <w:rPr>
          <w:rFonts w:ascii="Bookman Old Style" w:eastAsia="Bookman Old Style" w:hAnsi="Bookman Old Style" w:cs="Bookman Old Style"/>
          <w:sz w:val="24"/>
          <w:szCs w:val="24"/>
        </w:rPr>
        <w:t>mayorista de GLP</w:t>
      </w:r>
      <w:r w:rsidR="000445B2" w:rsidRPr="00C900CC">
        <w:rPr>
          <w:rFonts w:ascii="Bookman Old Style" w:eastAsia="Bookman Old Style" w:hAnsi="Bookman Old Style" w:cs="Bookman Old Style"/>
          <w:sz w:val="24"/>
          <w:szCs w:val="24"/>
        </w:rPr>
        <w:t xml:space="preserve"> que ofrece la opción </w:t>
      </w:r>
      <w:r w:rsidR="00385E17" w:rsidRPr="00C900CC">
        <w:rPr>
          <w:rFonts w:ascii="Bookman Old Style" w:eastAsia="Bookman Old Style" w:hAnsi="Bookman Old Style" w:cs="Bookman Old Style"/>
          <w:sz w:val="24"/>
          <w:szCs w:val="24"/>
        </w:rPr>
        <w:t>deberá informar</w:t>
      </w:r>
      <w:r w:rsidR="0041195C" w:rsidRPr="00C900CC">
        <w:rPr>
          <w:rFonts w:ascii="Bookman Old Style" w:eastAsia="Bookman Old Style" w:hAnsi="Bookman Old Style" w:cs="Bookman Old Style"/>
          <w:sz w:val="24"/>
          <w:szCs w:val="24"/>
        </w:rPr>
        <w:t>le</w:t>
      </w:r>
      <w:r w:rsidR="00385E17" w:rsidRPr="00C900CC">
        <w:rPr>
          <w:rFonts w:ascii="Bookman Old Style" w:eastAsia="Bookman Old Style" w:hAnsi="Bookman Old Style" w:cs="Bookman Old Style"/>
          <w:sz w:val="24"/>
          <w:szCs w:val="24"/>
        </w:rPr>
        <w:t xml:space="preserve"> a la CREG y a la SSPD</w:t>
      </w:r>
      <w:r w:rsidR="00403515" w:rsidRPr="00C900CC">
        <w:rPr>
          <w:rFonts w:ascii="Bookman Old Style" w:eastAsia="Bookman Old Style" w:hAnsi="Bookman Old Style" w:cs="Bookman Old Style"/>
          <w:sz w:val="24"/>
          <w:szCs w:val="24"/>
        </w:rPr>
        <w:t>,</w:t>
      </w:r>
      <w:r w:rsidR="00385E17" w:rsidRPr="00C900CC">
        <w:rPr>
          <w:rFonts w:ascii="Bookman Old Style" w:eastAsia="Bookman Old Style" w:hAnsi="Bookman Old Style" w:cs="Bookman Old Style"/>
          <w:sz w:val="24"/>
          <w:szCs w:val="24"/>
        </w:rPr>
        <w:t xml:space="preserve"> mediante comunicación suscrita por el </w:t>
      </w:r>
      <w:r w:rsidR="00D300E0" w:rsidRPr="00C900CC">
        <w:rPr>
          <w:rFonts w:ascii="Bookman Old Style" w:eastAsia="Bookman Old Style" w:hAnsi="Bookman Old Style" w:cs="Bookman Old Style"/>
          <w:sz w:val="24"/>
          <w:szCs w:val="24"/>
        </w:rPr>
        <w:t>r</w:t>
      </w:r>
      <w:r w:rsidR="00385E17" w:rsidRPr="00C900CC">
        <w:rPr>
          <w:rFonts w:ascii="Bookman Old Style" w:eastAsia="Bookman Old Style" w:hAnsi="Bookman Old Style" w:cs="Bookman Old Style"/>
          <w:sz w:val="24"/>
          <w:szCs w:val="24"/>
        </w:rPr>
        <w:t xml:space="preserve">epresentante </w:t>
      </w:r>
      <w:r w:rsidR="00D300E0" w:rsidRPr="00C900CC">
        <w:rPr>
          <w:rFonts w:ascii="Bookman Old Style" w:eastAsia="Bookman Old Style" w:hAnsi="Bookman Old Style" w:cs="Bookman Old Style"/>
          <w:sz w:val="24"/>
          <w:szCs w:val="24"/>
        </w:rPr>
        <w:t>l</w:t>
      </w:r>
      <w:r w:rsidR="00385E17" w:rsidRPr="00C900CC">
        <w:rPr>
          <w:rFonts w:ascii="Bookman Old Style" w:eastAsia="Bookman Old Style" w:hAnsi="Bookman Old Style" w:cs="Bookman Old Style"/>
          <w:sz w:val="24"/>
          <w:szCs w:val="24"/>
        </w:rPr>
        <w:t>egal</w:t>
      </w:r>
      <w:r w:rsidR="005C7F57" w:rsidRPr="00C900CC">
        <w:rPr>
          <w:rFonts w:ascii="Bookman Old Style" w:eastAsia="Bookman Old Style" w:hAnsi="Bookman Old Style" w:cs="Bookman Old Style"/>
          <w:sz w:val="24"/>
          <w:szCs w:val="24"/>
        </w:rPr>
        <w:t xml:space="preserve">, </w:t>
      </w:r>
      <w:r w:rsidR="00861496" w:rsidRPr="00C900CC">
        <w:rPr>
          <w:rFonts w:ascii="Bookman Old Style" w:eastAsia="Bookman Old Style" w:hAnsi="Bookman Old Style" w:cs="Bookman Old Style"/>
          <w:sz w:val="24"/>
          <w:szCs w:val="24"/>
        </w:rPr>
        <w:t xml:space="preserve">dentro los cinco (5) primeros días de cada </w:t>
      </w:r>
      <w:r w:rsidR="00861496" w:rsidRPr="009B4C1D">
        <w:rPr>
          <w:rFonts w:ascii="Bookman Old Style" w:eastAsia="Bookman Old Style" w:hAnsi="Bookman Old Style" w:cs="Bookman Old Style"/>
          <w:sz w:val="24"/>
          <w:szCs w:val="24"/>
        </w:rPr>
        <w:t>mes</w:t>
      </w:r>
      <w:r w:rsidR="006F4973">
        <w:rPr>
          <w:rFonts w:ascii="Bookman Old Style" w:eastAsia="Bookman Old Style" w:hAnsi="Bookman Old Style" w:cs="Bookman Old Style"/>
          <w:sz w:val="24"/>
          <w:szCs w:val="24"/>
        </w:rPr>
        <w:t>,</w:t>
      </w:r>
      <w:r w:rsidR="00861496" w:rsidRPr="009B4C1D">
        <w:rPr>
          <w:rFonts w:ascii="Bookman Old Style" w:eastAsia="Bookman Old Style" w:hAnsi="Bookman Old Style" w:cs="Bookman Old Style"/>
          <w:sz w:val="24"/>
          <w:szCs w:val="24"/>
        </w:rPr>
        <w:t xml:space="preserve"> </w:t>
      </w:r>
      <w:r w:rsidR="00F23427" w:rsidRPr="009B4C1D">
        <w:rPr>
          <w:rFonts w:ascii="Bookman Old Style" w:eastAsia="Bookman Old Style" w:hAnsi="Bookman Old Style" w:cs="Bookman Old Style"/>
          <w:sz w:val="24"/>
          <w:szCs w:val="24"/>
        </w:rPr>
        <w:t xml:space="preserve">y discriminando </w:t>
      </w:r>
      <w:r w:rsidR="00861496" w:rsidRPr="009B4C1D">
        <w:rPr>
          <w:rFonts w:ascii="Bookman Old Style" w:eastAsia="Bookman Old Style" w:hAnsi="Bookman Old Style" w:cs="Bookman Old Style"/>
          <w:sz w:val="24"/>
          <w:szCs w:val="24"/>
        </w:rPr>
        <w:t xml:space="preserve">por </w:t>
      </w:r>
      <w:r w:rsidR="00F23427" w:rsidRPr="009B4C1D">
        <w:rPr>
          <w:rFonts w:ascii="Bookman Old Style" w:eastAsia="Bookman Old Style" w:hAnsi="Bookman Old Style" w:cs="Bookman Old Style"/>
          <w:sz w:val="24"/>
          <w:szCs w:val="24"/>
        </w:rPr>
        <w:t xml:space="preserve">cada </w:t>
      </w:r>
      <w:r w:rsidR="00EE0E7F" w:rsidRPr="009B4C1D">
        <w:rPr>
          <w:rFonts w:ascii="Bookman Old Style" w:eastAsia="Bookman Old Style" w:hAnsi="Bookman Old Style" w:cs="Bookman Old Style"/>
          <w:sz w:val="24"/>
          <w:szCs w:val="24"/>
        </w:rPr>
        <w:t>distribuidor</w:t>
      </w:r>
      <w:r w:rsidR="00426C01" w:rsidRPr="009B4C1D">
        <w:rPr>
          <w:rFonts w:ascii="Bookman Old Style" w:eastAsia="Bookman Old Style" w:hAnsi="Bookman Old Style" w:cs="Bookman Old Style"/>
          <w:sz w:val="24"/>
          <w:szCs w:val="24"/>
        </w:rPr>
        <w:t xml:space="preserve"> de GLP</w:t>
      </w:r>
      <w:r w:rsidR="00EE0E7F" w:rsidRPr="009B4C1D">
        <w:rPr>
          <w:rFonts w:ascii="Bookman Old Style" w:eastAsia="Bookman Old Style" w:hAnsi="Bookman Old Style" w:cs="Bookman Old Style"/>
          <w:sz w:val="24"/>
          <w:szCs w:val="24"/>
        </w:rPr>
        <w:t xml:space="preserve"> </w:t>
      </w:r>
      <w:r w:rsidR="00186A6F" w:rsidRPr="009B4C1D">
        <w:rPr>
          <w:rFonts w:ascii="Bookman Old Style" w:eastAsia="Bookman Old Style" w:hAnsi="Bookman Old Style" w:cs="Bookman Old Style"/>
          <w:sz w:val="24"/>
          <w:szCs w:val="24"/>
        </w:rPr>
        <w:t>que se acogió a la opción tarifaria</w:t>
      </w:r>
      <w:r w:rsidR="00151534" w:rsidRPr="009B4C1D">
        <w:rPr>
          <w:rFonts w:ascii="Bookman Old Style" w:eastAsia="Bookman Old Style" w:hAnsi="Bookman Old Style" w:cs="Bookman Old Style"/>
          <w:sz w:val="24"/>
          <w:szCs w:val="24"/>
        </w:rPr>
        <w:t xml:space="preserve">: </w:t>
      </w:r>
      <w:r w:rsidR="00BE66FF">
        <w:rPr>
          <w:rFonts w:ascii="Bookman Old Style" w:eastAsia="Bookman Old Style" w:hAnsi="Bookman Old Style" w:cs="Bookman Old Style"/>
          <w:sz w:val="24"/>
          <w:szCs w:val="24"/>
        </w:rPr>
        <w:t>(</w:t>
      </w:r>
      <w:r w:rsidR="00151534" w:rsidRPr="009B4C1D">
        <w:rPr>
          <w:rFonts w:ascii="Bookman Old Style" w:eastAsia="Bookman Old Style" w:hAnsi="Bookman Old Style" w:cs="Bookman Old Style"/>
          <w:sz w:val="24"/>
          <w:szCs w:val="24"/>
        </w:rPr>
        <w:t>i</w:t>
      </w:r>
      <w:r w:rsidR="00BE66FF">
        <w:rPr>
          <w:rFonts w:ascii="Bookman Old Style" w:eastAsia="Bookman Old Style" w:hAnsi="Bookman Old Style" w:cs="Bookman Old Style"/>
          <w:sz w:val="24"/>
          <w:szCs w:val="24"/>
        </w:rPr>
        <w:t>)</w:t>
      </w:r>
      <w:r w:rsidR="005C187C" w:rsidRPr="009B4C1D">
        <w:rPr>
          <w:rFonts w:ascii="Bookman Old Style" w:eastAsia="Bookman Old Style" w:hAnsi="Bookman Old Style" w:cs="Bookman Old Style"/>
          <w:sz w:val="24"/>
          <w:szCs w:val="24"/>
        </w:rPr>
        <w:t xml:space="preserve"> cantidades de GLP vendidas y entregadas sujetas </w:t>
      </w:r>
      <w:r w:rsidR="002651D5" w:rsidRPr="009B4C1D">
        <w:rPr>
          <w:rFonts w:ascii="Bookman Old Style" w:eastAsia="Bookman Old Style" w:hAnsi="Bookman Old Style" w:cs="Bookman Old Style"/>
          <w:sz w:val="24"/>
          <w:szCs w:val="24"/>
        </w:rPr>
        <w:t xml:space="preserve">a la </w:t>
      </w:r>
      <w:r w:rsidR="008F6873" w:rsidRPr="009B4C1D">
        <w:rPr>
          <w:rFonts w:ascii="Bookman Old Style" w:eastAsia="Bookman Old Style" w:hAnsi="Bookman Old Style" w:cs="Bookman Old Style"/>
          <w:sz w:val="24"/>
          <w:szCs w:val="24"/>
        </w:rPr>
        <w:t>opción tarifaria</w:t>
      </w:r>
      <w:r w:rsidR="00B17ABC" w:rsidRPr="009B4C1D">
        <w:rPr>
          <w:rFonts w:ascii="Bookman Old Style" w:eastAsia="Bookman Old Style" w:hAnsi="Bookman Old Style" w:cs="Bookman Old Style"/>
          <w:sz w:val="24"/>
          <w:szCs w:val="24"/>
        </w:rPr>
        <w:t xml:space="preserve">; </w:t>
      </w:r>
      <w:r w:rsidR="00BE66FF">
        <w:rPr>
          <w:rFonts w:ascii="Bookman Old Style" w:eastAsia="Bookman Old Style" w:hAnsi="Bookman Old Style" w:cs="Bookman Old Style"/>
          <w:sz w:val="24"/>
          <w:szCs w:val="24"/>
        </w:rPr>
        <w:t>(</w:t>
      </w:r>
      <w:proofErr w:type="spellStart"/>
      <w:r w:rsidR="00D831F6" w:rsidRPr="009B4C1D">
        <w:rPr>
          <w:rFonts w:ascii="Bookman Old Style" w:eastAsia="Bookman Old Style" w:hAnsi="Bookman Old Style" w:cs="Bookman Old Style"/>
          <w:sz w:val="24"/>
          <w:szCs w:val="24"/>
        </w:rPr>
        <w:t>ii</w:t>
      </w:r>
      <w:proofErr w:type="spellEnd"/>
      <w:r w:rsidR="00BE66FF">
        <w:rPr>
          <w:rFonts w:ascii="Bookman Old Style" w:eastAsia="Bookman Old Style" w:hAnsi="Bookman Old Style" w:cs="Bookman Old Style"/>
          <w:sz w:val="24"/>
          <w:szCs w:val="24"/>
        </w:rPr>
        <w:t>)</w:t>
      </w:r>
      <w:r w:rsidR="00D831F6" w:rsidRPr="009B4C1D">
        <w:rPr>
          <w:rFonts w:ascii="Bookman Old Style" w:eastAsia="Bookman Old Style" w:hAnsi="Bookman Old Style" w:cs="Bookman Old Style"/>
          <w:sz w:val="24"/>
          <w:szCs w:val="24"/>
        </w:rPr>
        <w:t xml:space="preserve"> </w:t>
      </w:r>
      <w:r w:rsidR="002651D5" w:rsidRPr="009B4C1D">
        <w:rPr>
          <w:rFonts w:ascii="Bookman Old Style" w:eastAsia="Bookman Old Style" w:hAnsi="Bookman Old Style" w:cs="Bookman Old Style"/>
          <w:sz w:val="24"/>
          <w:szCs w:val="24"/>
        </w:rPr>
        <w:t xml:space="preserve">saldo </w:t>
      </w:r>
      <w:r w:rsidR="00CA6020" w:rsidRPr="009B4C1D">
        <w:rPr>
          <w:rFonts w:ascii="Bookman Old Style" w:eastAsia="Bookman Old Style" w:hAnsi="Bookman Old Style" w:cs="Bookman Old Style"/>
          <w:sz w:val="24"/>
          <w:szCs w:val="24"/>
        </w:rPr>
        <w:t>al cierre del mes anterior</w:t>
      </w:r>
      <w:r w:rsidR="00385E17" w:rsidRPr="009B4C1D">
        <w:rPr>
          <w:rFonts w:ascii="Bookman Old Style" w:eastAsia="Bookman Old Style" w:hAnsi="Bookman Old Style" w:cs="Bookman Old Style"/>
          <w:sz w:val="24"/>
          <w:szCs w:val="24"/>
        </w:rPr>
        <w:t>.</w:t>
      </w:r>
      <w:r w:rsidR="0045705F" w:rsidRPr="009B4C1D">
        <w:rPr>
          <w:rFonts w:ascii="Bookman Old Style" w:eastAsia="Bookman Old Style" w:hAnsi="Bookman Old Style" w:cs="Bookman Old Style"/>
          <w:sz w:val="24"/>
          <w:szCs w:val="24"/>
        </w:rPr>
        <w:t xml:space="preserve"> De todas formas</w:t>
      </w:r>
      <w:r w:rsidR="00C66557" w:rsidRPr="009B4C1D">
        <w:rPr>
          <w:rFonts w:ascii="Bookman Old Style" w:eastAsia="Bookman Old Style" w:hAnsi="Bookman Old Style" w:cs="Bookman Old Style"/>
          <w:sz w:val="24"/>
          <w:szCs w:val="24"/>
        </w:rPr>
        <w:t>,</w:t>
      </w:r>
      <w:r w:rsidR="0045705F" w:rsidRPr="009B4C1D">
        <w:rPr>
          <w:rFonts w:ascii="Bookman Old Style" w:eastAsia="Bookman Old Style" w:hAnsi="Bookman Old Style" w:cs="Bookman Old Style"/>
          <w:sz w:val="24"/>
          <w:szCs w:val="24"/>
        </w:rPr>
        <w:t xml:space="preserve"> el comercializador mayorista de GLP deberá tener disponible esta información </w:t>
      </w:r>
      <w:r w:rsidR="00EC5FEC" w:rsidRPr="009B4C1D">
        <w:rPr>
          <w:rFonts w:ascii="Bookman Old Style" w:eastAsia="Bookman Old Style" w:hAnsi="Bookman Old Style" w:cs="Bookman Old Style"/>
          <w:sz w:val="24"/>
          <w:szCs w:val="24"/>
        </w:rPr>
        <w:t>en todo momento</w:t>
      </w:r>
      <w:r w:rsidR="006F4973">
        <w:rPr>
          <w:rFonts w:ascii="Bookman Old Style" w:eastAsia="Bookman Old Style" w:hAnsi="Bookman Old Style" w:cs="Bookman Old Style"/>
          <w:sz w:val="24"/>
          <w:szCs w:val="24"/>
        </w:rPr>
        <w:t>,</w:t>
      </w:r>
      <w:r w:rsidR="00EC5FEC" w:rsidRPr="009B4C1D">
        <w:rPr>
          <w:rFonts w:ascii="Bookman Old Style" w:eastAsia="Bookman Old Style" w:hAnsi="Bookman Old Style" w:cs="Bookman Old Style"/>
          <w:sz w:val="24"/>
          <w:szCs w:val="24"/>
        </w:rPr>
        <w:t xml:space="preserve"> </w:t>
      </w:r>
      <w:r w:rsidR="0045705F" w:rsidRPr="009B4C1D">
        <w:rPr>
          <w:rFonts w:ascii="Bookman Old Style" w:eastAsia="Bookman Old Style" w:hAnsi="Bookman Old Style" w:cs="Bookman Old Style"/>
          <w:sz w:val="24"/>
          <w:szCs w:val="24"/>
        </w:rPr>
        <w:t xml:space="preserve">con el fin de </w:t>
      </w:r>
      <w:r w:rsidR="00EC5FEC" w:rsidRPr="009B4C1D">
        <w:rPr>
          <w:rFonts w:ascii="Bookman Old Style" w:eastAsia="Bookman Old Style" w:hAnsi="Bookman Old Style" w:cs="Bookman Old Style"/>
          <w:sz w:val="24"/>
          <w:szCs w:val="24"/>
        </w:rPr>
        <w:t xml:space="preserve">que un distribuidor pueda darle </w:t>
      </w:r>
      <w:r w:rsidR="004B24D9" w:rsidRPr="009B4C1D">
        <w:rPr>
          <w:rFonts w:ascii="Bookman Old Style" w:eastAsia="Bookman Old Style" w:hAnsi="Bookman Old Style" w:cs="Bookman Old Style"/>
          <w:sz w:val="24"/>
          <w:szCs w:val="24"/>
        </w:rPr>
        <w:t>aplica</w:t>
      </w:r>
      <w:r w:rsidR="00EC5FEC" w:rsidRPr="009B4C1D">
        <w:rPr>
          <w:rFonts w:ascii="Bookman Old Style" w:eastAsia="Bookman Old Style" w:hAnsi="Bookman Old Style" w:cs="Bookman Old Style"/>
          <w:sz w:val="24"/>
          <w:szCs w:val="24"/>
        </w:rPr>
        <w:t xml:space="preserve">ción </w:t>
      </w:r>
      <w:r w:rsidR="00EC5FEC" w:rsidRPr="0061159C">
        <w:rPr>
          <w:rFonts w:ascii="Bookman Old Style" w:eastAsia="Bookman Old Style" w:hAnsi="Bookman Old Style" w:cs="Bookman Old Style"/>
          <w:sz w:val="24"/>
          <w:szCs w:val="24"/>
        </w:rPr>
        <w:t xml:space="preserve">al </w:t>
      </w:r>
      <w:r w:rsidR="00975CE4" w:rsidRPr="0061159C">
        <w:rPr>
          <w:rFonts w:ascii="Bookman Old Style" w:eastAsia="Bookman Old Style" w:hAnsi="Bookman Old Style" w:cs="Bookman Old Style"/>
          <w:sz w:val="24"/>
          <w:szCs w:val="24"/>
        </w:rPr>
        <w:t xml:space="preserve">numeral </w:t>
      </w:r>
      <w:r w:rsidR="00D54509" w:rsidRPr="0061159C">
        <w:rPr>
          <w:rFonts w:ascii="Bookman Old Style" w:eastAsia="Bookman Old Style" w:hAnsi="Bookman Old Style" w:cs="Bookman Old Style"/>
          <w:sz w:val="24"/>
          <w:szCs w:val="24"/>
        </w:rPr>
        <w:t>11</w:t>
      </w:r>
      <w:r w:rsidR="00975CE4" w:rsidRPr="0061159C">
        <w:rPr>
          <w:rFonts w:ascii="Bookman Old Style" w:eastAsia="Bookman Old Style" w:hAnsi="Bookman Old Style" w:cs="Bookman Old Style"/>
          <w:sz w:val="24"/>
          <w:szCs w:val="24"/>
        </w:rPr>
        <w:t xml:space="preserve"> de</w:t>
      </w:r>
      <w:r w:rsidR="00975CE4" w:rsidRPr="009B4C1D">
        <w:rPr>
          <w:rFonts w:ascii="Bookman Old Style" w:eastAsia="Bookman Old Style" w:hAnsi="Bookman Old Style" w:cs="Bookman Old Style"/>
          <w:sz w:val="24"/>
          <w:szCs w:val="24"/>
        </w:rPr>
        <w:t xml:space="preserve"> este artículo</w:t>
      </w:r>
      <w:r w:rsidR="006F4973">
        <w:rPr>
          <w:rFonts w:ascii="Bookman Old Style" w:eastAsia="Bookman Old Style" w:hAnsi="Bookman Old Style" w:cs="Bookman Old Style"/>
          <w:sz w:val="24"/>
          <w:szCs w:val="24"/>
        </w:rPr>
        <w:t>,</w:t>
      </w:r>
      <w:r w:rsidR="00C900CC" w:rsidRPr="009B4C1D">
        <w:rPr>
          <w:rFonts w:ascii="Bookman Old Style" w:eastAsia="Bookman Old Style" w:hAnsi="Bookman Old Style" w:cs="Bookman Old Style"/>
          <w:sz w:val="24"/>
          <w:szCs w:val="24"/>
        </w:rPr>
        <w:t xml:space="preserve"> o para el caso en que sea </w:t>
      </w:r>
      <w:r w:rsidR="00A8603F" w:rsidRPr="009B4C1D">
        <w:rPr>
          <w:rFonts w:ascii="Bookman Old Style" w:eastAsia="Bookman Old Style" w:hAnsi="Bookman Old Style" w:cs="Bookman Old Style"/>
          <w:sz w:val="24"/>
          <w:szCs w:val="24"/>
        </w:rPr>
        <w:t>requerid</w:t>
      </w:r>
      <w:r w:rsidR="00C900CC" w:rsidRPr="009B4C1D">
        <w:rPr>
          <w:rFonts w:ascii="Bookman Old Style" w:eastAsia="Bookman Old Style" w:hAnsi="Bookman Old Style" w:cs="Bookman Old Style"/>
          <w:sz w:val="24"/>
          <w:szCs w:val="24"/>
        </w:rPr>
        <w:t>a</w:t>
      </w:r>
      <w:r w:rsidR="00A8603F" w:rsidRPr="009B4C1D">
        <w:rPr>
          <w:rFonts w:ascii="Bookman Old Style" w:eastAsia="Bookman Old Style" w:hAnsi="Bookman Old Style" w:cs="Bookman Old Style"/>
          <w:sz w:val="24"/>
          <w:szCs w:val="24"/>
        </w:rPr>
        <w:t xml:space="preserve"> por las autoridades</w:t>
      </w:r>
      <w:r w:rsidR="00C900CC" w:rsidRPr="009B4C1D">
        <w:rPr>
          <w:rFonts w:ascii="Bookman Old Style" w:eastAsia="Bookman Old Style" w:hAnsi="Bookman Old Style" w:cs="Bookman Old Style"/>
          <w:sz w:val="24"/>
          <w:szCs w:val="24"/>
        </w:rPr>
        <w:t xml:space="preserve"> </w:t>
      </w:r>
      <w:r w:rsidR="00A8603F" w:rsidRPr="009B4C1D">
        <w:rPr>
          <w:rFonts w:ascii="Bookman Old Style" w:eastAsia="Bookman Old Style" w:hAnsi="Bookman Old Style" w:cs="Bookman Old Style"/>
          <w:sz w:val="24"/>
          <w:szCs w:val="24"/>
        </w:rPr>
        <w:t>competentes</w:t>
      </w:r>
      <w:r w:rsidR="00C900CC" w:rsidRPr="009B4C1D">
        <w:rPr>
          <w:rFonts w:ascii="Bookman Old Style" w:eastAsia="Bookman Old Style" w:hAnsi="Bookman Old Style" w:cs="Bookman Old Style"/>
          <w:sz w:val="24"/>
          <w:szCs w:val="24"/>
        </w:rPr>
        <w:t>.</w:t>
      </w:r>
    </w:p>
    <w:p w14:paraId="7B4DE1CD" w14:textId="77777777" w:rsidR="001674E0" w:rsidRPr="00D54509" w:rsidRDefault="001674E0" w:rsidP="009B4C1D">
      <w:pPr>
        <w:ind w:left="426" w:hanging="426"/>
        <w:rPr>
          <w:rFonts w:ascii="Bookman Old Style" w:eastAsia="Bookman Old Style" w:hAnsi="Bookman Old Style" w:cs="Bookman Old Style"/>
          <w:lang w:val="es-CO"/>
        </w:rPr>
      </w:pPr>
    </w:p>
    <w:p w14:paraId="43ADBD8F" w14:textId="09291DF7" w:rsidR="001674E0" w:rsidRDefault="001674E0" w:rsidP="00385E17">
      <w:pPr>
        <w:widowControl w:val="0"/>
        <w:numPr>
          <w:ilvl w:val="0"/>
          <w:numId w:val="36"/>
        </w:numPr>
        <w:ind w:left="567" w:hanging="567"/>
        <w:jc w:val="both"/>
        <w:rPr>
          <w:rFonts w:ascii="Bookman Old Style" w:eastAsia="Bookman Old Style" w:hAnsi="Bookman Old Style" w:cs="Bookman Old Style"/>
        </w:rPr>
      </w:pPr>
      <w:r>
        <w:rPr>
          <w:rFonts w:ascii="Bookman Old Style" w:eastAsia="Bookman Old Style" w:hAnsi="Bookman Old Style" w:cs="Bookman Old Style"/>
        </w:rPr>
        <w:t xml:space="preserve">Durante el tiempo que </w:t>
      </w:r>
      <w:r w:rsidRPr="007F2397">
        <w:rPr>
          <w:rFonts w:ascii="Bookman Old Style" w:eastAsia="Bookman Old Style" w:hAnsi="Bookman Old Style" w:cs="Bookman Old Style"/>
        </w:rPr>
        <w:t>dure la aplicación de la opción tarifaria,</w:t>
      </w:r>
      <w:r w:rsidR="00BF6588">
        <w:rPr>
          <w:rFonts w:ascii="Bookman Old Style" w:eastAsia="Bookman Old Style" w:hAnsi="Bookman Old Style" w:cs="Bookman Old Style"/>
        </w:rPr>
        <w:t xml:space="preserve"> </w:t>
      </w:r>
      <w:r w:rsidR="002249AD">
        <w:rPr>
          <w:rFonts w:ascii="Bookman Old Style" w:eastAsia="Bookman Old Style" w:hAnsi="Bookman Old Style" w:cs="Bookman Old Style"/>
        </w:rPr>
        <w:t>esto es</w:t>
      </w:r>
      <w:r w:rsidR="006F4973">
        <w:rPr>
          <w:rFonts w:ascii="Bookman Old Style" w:eastAsia="Bookman Old Style" w:hAnsi="Bookman Old Style" w:cs="Bookman Old Style"/>
        </w:rPr>
        <w:t>,</w:t>
      </w:r>
      <w:r w:rsidR="002249AD">
        <w:rPr>
          <w:rFonts w:ascii="Bookman Old Style" w:eastAsia="Bookman Old Style" w:hAnsi="Bookman Old Style" w:cs="Bookman Old Style"/>
        </w:rPr>
        <w:t xml:space="preserve"> </w:t>
      </w:r>
      <w:r w:rsidR="00A265BF">
        <w:rPr>
          <w:rFonts w:ascii="Bookman Old Style" w:eastAsia="Bookman Old Style" w:hAnsi="Bookman Old Style" w:cs="Bookman Old Style"/>
        </w:rPr>
        <w:t xml:space="preserve">mientras el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00A265BF">
        <w:rPr>
          <w:rFonts w:ascii="Bookman Old Style" w:eastAsia="Bookman Old Style" w:hAnsi="Bookman Old Style" w:cs="Bookman Old Style"/>
        </w:rPr>
        <w:t xml:space="preserve"> sea mayor que cero (0)</w:t>
      </w:r>
      <w:r w:rsidR="00926892">
        <w:rPr>
          <w:rFonts w:ascii="Bookman Old Style" w:eastAsia="Bookman Old Style" w:hAnsi="Bookman Old Style" w:cs="Bookman Old Style"/>
        </w:rPr>
        <w:t xml:space="preserve">, </w:t>
      </w:r>
      <w:r w:rsidRPr="007F2397">
        <w:rPr>
          <w:rFonts w:ascii="Bookman Old Style" w:eastAsia="Bookman Old Style" w:hAnsi="Bookman Old Style" w:cs="Bookman Old Style"/>
        </w:rPr>
        <w:t xml:space="preserve">el comercializador mayorista trasladará al distribuidor el </w:t>
      </w:r>
      <w:r w:rsidR="001603A6" w:rsidRPr="007F2397">
        <w:rPr>
          <w:rFonts w:ascii="Bookman Old Style" w:eastAsia="Bookman Old Style" w:hAnsi="Bookman Old Style" w:cs="Bookman Old Style"/>
        </w:rPr>
        <w:t xml:space="preserve">precio </w:t>
      </w:r>
      <w:r w:rsidRPr="007F2397">
        <w:rPr>
          <w:rFonts w:ascii="Bookman Old Style" w:eastAsia="Bookman Old Style" w:hAnsi="Bookman Old Style" w:cs="Bookman Old Style"/>
        </w:rPr>
        <w:t>de suministro de referencia</w:t>
      </w:r>
      <w:r w:rsidR="00E17BC6">
        <w:rPr>
          <w:rFonts w:ascii="Bookman Old Style" w:eastAsia="Bookman Old Style" w:hAnsi="Bookman Old Style" w:cs="Bookman Old Style"/>
        </w:rPr>
        <w:t xml:space="preserve"> </w:t>
      </w: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w:r w:rsidRPr="007F2397">
        <w:rPr>
          <w:rFonts w:ascii="Bookman Old Style" w:eastAsia="Bookman Old Style" w:hAnsi="Bookman Old Style" w:cs="Bookman Old Style"/>
        </w:rPr>
        <w:t xml:space="preserve"> del que </w:t>
      </w:r>
      <w:r w:rsidRPr="0061159C">
        <w:rPr>
          <w:rFonts w:ascii="Bookman Old Style" w:eastAsia="Bookman Old Style" w:hAnsi="Bookman Old Style" w:cs="Bookman Old Style"/>
        </w:rPr>
        <w:t xml:space="preserve">trata el numeral </w:t>
      </w:r>
      <w:r w:rsidR="009B4C1D" w:rsidRPr="0061159C">
        <w:rPr>
          <w:rFonts w:ascii="Bookman Old Style" w:eastAsia="Bookman Old Style" w:hAnsi="Bookman Old Style" w:cs="Bookman Old Style"/>
        </w:rPr>
        <w:t>10</w:t>
      </w:r>
      <w:r w:rsidRPr="0061159C">
        <w:rPr>
          <w:rFonts w:ascii="Bookman Old Style" w:eastAsia="Bookman Old Style" w:hAnsi="Bookman Old Style" w:cs="Bookman Old Style"/>
        </w:rPr>
        <w:t xml:space="preserve"> de</w:t>
      </w:r>
      <w:r w:rsidR="007F2397" w:rsidRPr="0061159C">
        <w:rPr>
          <w:rFonts w:ascii="Bookman Old Style" w:eastAsia="Bookman Old Style" w:hAnsi="Bookman Old Style" w:cs="Bookman Old Style"/>
        </w:rPr>
        <w:t>l presente</w:t>
      </w:r>
      <w:r w:rsidR="007F2397">
        <w:rPr>
          <w:rFonts w:ascii="Bookman Old Style" w:eastAsia="Bookman Old Style" w:hAnsi="Bookman Old Style" w:cs="Bookman Old Style"/>
        </w:rPr>
        <w:t xml:space="preserve"> </w:t>
      </w:r>
      <w:r>
        <w:rPr>
          <w:rFonts w:ascii="Bookman Old Style" w:eastAsia="Bookman Old Style" w:hAnsi="Bookman Old Style" w:cs="Bookman Old Style"/>
        </w:rPr>
        <w:t>artículo.</w:t>
      </w:r>
    </w:p>
    <w:p w14:paraId="541B3D36" w14:textId="77777777" w:rsidR="00ED418E" w:rsidRPr="00B06AD6" w:rsidRDefault="00ED418E" w:rsidP="00ED418E">
      <w:pPr>
        <w:ind w:left="0"/>
        <w:rPr>
          <w:rFonts w:ascii="Bookman Old Style" w:eastAsia="Bookman Old Style" w:hAnsi="Bookman Old Style" w:cs="Bookman Old Style"/>
        </w:rPr>
      </w:pPr>
    </w:p>
    <w:p w14:paraId="23201DDB" w14:textId="6D6B8E93" w:rsidR="00385E17" w:rsidRPr="00B06AD6" w:rsidRDefault="00385E17" w:rsidP="00385E17">
      <w:pPr>
        <w:widowControl w:val="0"/>
        <w:numPr>
          <w:ilvl w:val="0"/>
          <w:numId w:val="36"/>
        </w:numPr>
        <w:ind w:left="567" w:hanging="567"/>
        <w:jc w:val="both"/>
        <w:rPr>
          <w:rFonts w:ascii="Bookman Old Style" w:eastAsia="Bookman Old Style" w:hAnsi="Bookman Old Style" w:cs="Bookman Old Style"/>
        </w:rPr>
      </w:pPr>
      <w:r w:rsidRPr="00473F38">
        <w:rPr>
          <w:rFonts w:ascii="Bookman Old Style" w:eastAsia="Bookman Old Style" w:hAnsi="Bookman Old Style" w:cs="Bookman Old Style"/>
        </w:rPr>
        <w:t xml:space="preserve">Para </w:t>
      </w:r>
      <w:r w:rsidRPr="007565CD">
        <w:rPr>
          <w:rFonts w:ascii="Bookman Old Style" w:eastAsia="Bookman Old Style" w:hAnsi="Bookman Old Style" w:cs="Bookman Old Style"/>
        </w:rPr>
        <w:t>calcular el</w:t>
      </w:r>
      <w:r w:rsidR="00807906" w:rsidRPr="00CF5990">
        <w:rPr>
          <w:rFonts w:ascii="Bookman Old Style" w:eastAsia="Bookman Old Style" w:hAnsi="Bookman Old Style" w:cs="Bookman Old Style"/>
        </w:rPr>
        <w:t xml:space="preserve">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Pr="00B06AD6">
        <w:rPr>
          <w:rFonts w:ascii="Bookman Old Style" w:eastAsia="Bookman Old Style" w:hAnsi="Bookman Old Style" w:cs="Bookman Old Style"/>
        </w:rPr>
        <w:t xml:space="preserve"> </w:t>
      </w:r>
      <w:r w:rsidR="00B47904" w:rsidRPr="00473F38">
        <w:rPr>
          <w:rFonts w:ascii="Bookman Old Style" w:eastAsia="Bookman Old Style" w:hAnsi="Bookman Old Style" w:cs="Bookman Old Style"/>
        </w:rPr>
        <w:t xml:space="preserve">de un distribuidor de GLP, </w:t>
      </w:r>
      <w:r w:rsidRPr="007565CD">
        <w:rPr>
          <w:rFonts w:ascii="Bookman Old Style" w:eastAsia="Bookman Old Style" w:hAnsi="Bookman Old Style" w:cs="Bookman Old Style"/>
        </w:rPr>
        <w:t xml:space="preserve">el </w:t>
      </w:r>
      <w:r w:rsidR="0051244B" w:rsidRPr="00CF5990">
        <w:rPr>
          <w:rFonts w:ascii="Bookman Old Style" w:eastAsia="Bookman Old Style" w:hAnsi="Bookman Old Style" w:cs="Bookman Old Style"/>
        </w:rPr>
        <w:t>c</w:t>
      </w:r>
      <w:r w:rsidRPr="002D1E8E">
        <w:rPr>
          <w:rFonts w:ascii="Bookman Old Style" w:eastAsia="Bookman Old Style" w:hAnsi="Bookman Old Style" w:cs="Bookman Old Style"/>
        </w:rPr>
        <w:t xml:space="preserve">omercializador </w:t>
      </w:r>
      <w:r w:rsidR="00B47904" w:rsidRPr="00D020E0">
        <w:rPr>
          <w:rFonts w:ascii="Bookman Old Style" w:eastAsia="Bookman Old Style" w:hAnsi="Bookman Old Style" w:cs="Bookman Old Style"/>
        </w:rPr>
        <w:t xml:space="preserve">mayorista </w:t>
      </w:r>
      <w:r w:rsidRPr="00B06AD6">
        <w:rPr>
          <w:rFonts w:ascii="Bookman Old Style" w:eastAsia="Bookman Old Style" w:hAnsi="Bookman Old Style" w:cs="Bookman Old Style"/>
        </w:rPr>
        <w:t>utilizará la siguiente expresión:</w:t>
      </w:r>
    </w:p>
    <w:p w14:paraId="3EB52178" w14:textId="4982B321" w:rsidR="00CB51A0" w:rsidRPr="00C85BE4" w:rsidRDefault="00CB51A0" w:rsidP="00960A80">
      <w:pPr>
        <w:widowControl w:val="0"/>
        <w:ind w:left="0"/>
        <w:jc w:val="both"/>
        <w:rPr>
          <w:rFonts w:ascii="Bookman Old Style" w:hAnsi="Bookman Old Style"/>
        </w:rPr>
      </w:pPr>
    </w:p>
    <w:p w14:paraId="361ED321" w14:textId="37582B91" w:rsidR="00CB51A0" w:rsidRPr="00C85BE4" w:rsidRDefault="00670881" w:rsidP="00960A80">
      <w:pPr>
        <w:widowControl w:val="0"/>
        <w:ind w:left="0"/>
        <w:jc w:val="both"/>
        <w:rPr>
          <w:rFonts w:ascii="Bookman Old Style" w:hAnsi="Bookman Old Style"/>
        </w:rPr>
      </w:pPr>
      <m:oMathPara>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r>
            <w:rPr>
              <w:rFonts w:ascii="Cambria Math" w:eastAsia="Cambria Math" w:hAnsi="Cambria Math" w:cs="Cambria Math"/>
            </w:rPr>
            <m:t>=</m:t>
          </m:r>
          <m:d>
            <m:dPr>
              <m:begChr m:val="["/>
              <m:endChr m:val="]"/>
              <m:ctrlPr>
                <w:rPr>
                  <w:rFonts w:ascii="Cambria Math" w:eastAsia="Cambria Math" w:hAnsi="Cambria Math" w:cs="Cambria Math"/>
                  <w:i/>
                </w:rPr>
              </m:ctrlPr>
            </m:dPr>
            <m:e>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da-1,j</m:t>
                  </m:r>
                </m:sub>
              </m:sSub>
              <m:r>
                <w:rPr>
                  <w:rFonts w:ascii="Cambria Math" w:eastAsia="Cambria Math" w:hAnsi="Cambria Math" w:cs="Cambria Math"/>
                </w:rPr>
                <m:t>×(1+</m:t>
              </m:r>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da,j</m:t>
                  </m:r>
                </m:sub>
              </m:sSub>
              <m:r>
                <w:rPr>
                  <w:rFonts w:ascii="Cambria Math" w:eastAsia="Cambria Math" w:hAnsi="Cambria Math" w:cs="Cambria Math"/>
                </w:rPr>
                <m:t>)</m:t>
              </m:r>
            </m:e>
          </m:d>
          <m:r>
            <w:rPr>
              <w:rFonts w:ascii="Cambria Math" w:hAnsi="Cambria Math"/>
            </w:rPr>
            <m:t>-Pag</m:t>
          </m:r>
          <m:sSub>
            <m:sSubPr>
              <m:ctrlPr>
                <w:rPr>
                  <w:rFonts w:ascii="Cambria Math" w:hAnsi="Cambria Math"/>
                  <w:i/>
                </w:rPr>
              </m:ctrlPr>
            </m:sSubPr>
            <m:e>
              <m:r>
                <w:rPr>
                  <w:rFonts w:ascii="Cambria Math" w:hAnsi="Cambria Math"/>
                </w:rPr>
                <m:t>o</m:t>
              </m:r>
            </m:e>
            <m:sub>
              <m:r>
                <w:rPr>
                  <w:rFonts w:ascii="Cambria Math" w:hAnsi="Cambria Math"/>
                </w:rPr>
                <m:t>da,j</m:t>
              </m:r>
            </m:sub>
          </m:sSub>
          <m:r>
            <w:rPr>
              <w:rFonts w:ascii="Cambria Math" w:eastAsia="Cambria Math" w:hAnsi="Cambria Math" w:cs="Cambria Math"/>
            </w:rPr>
            <m:t>+</m:t>
          </m:r>
          <m:nary>
            <m:naryPr>
              <m:chr m:val="∑"/>
              <m:limLoc m:val="undOvr"/>
              <m:supHide m:val="1"/>
              <m:ctrlPr>
                <w:rPr>
                  <w:rFonts w:ascii="Cambria Math" w:eastAsia="Cambria Math" w:hAnsi="Cambria Math" w:cs="Cambria Math"/>
                  <w:i/>
                </w:rPr>
              </m:ctrlPr>
            </m:naryPr>
            <m:sub>
              <m:r>
                <w:rPr>
                  <w:rFonts w:ascii="Cambria Math" w:eastAsia="Cambria Math" w:hAnsi="Cambria Math" w:cs="Cambria Math"/>
                </w:rPr>
                <m:t>f</m:t>
              </m:r>
            </m:sub>
            <m:sup/>
            <m:e>
              <m:d>
                <m:dPr>
                  <m:ctrlPr>
                    <w:rPr>
                      <w:rFonts w:ascii="Cambria Math" w:eastAsia="Cambria Math" w:hAnsi="Cambria Math" w:cs="Cambria Math"/>
                    </w:rPr>
                  </m:ctrlPr>
                </m:dPr>
                <m:e>
                  <m:sSub>
                    <m:sSubPr>
                      <m:ctrlPr>
                        <w:rPr>
                          <w:rFonts w:ascii="Cambria Math" w:eastAsia="Cambria Math" w:hAnsi="Cambria Math" w:cs="Cambria Math"/>
                          <w:i/>
                        </w:rPr>
                      </m:ctrlPr>
                    </m:sSubPr>
                    <m:e>
                      <m:r>
                        <w:rPr>
                          <w:rFonts w:ascii="Cambria Math" w:eastAsia="Cambria Math" w:hAnsi="Cambria Math" w:cs="Cambria Math"/>
                        </w:rPr>
                        <m:t>PA</m:t>
                      </m:r>
                    </m:e>
                    <m:sub>
                      <m:r>
                        <w:rPr>
                          <w:rFonts w:ascii="Cambria Math" w:eastAsia="Cambria Math" w:hAnsi="Cambria Math" w:cs="Cambria Math"/>
                        </w:rPr>
                        <m:t>da,f</m:t>
                      </m:r>
                    </m:sub>
                  </m:sSub>
                  <m:r>
                    <w:rPr>
                      <w:rFonts w:ascii="Cambria Math" w:eastAsia="Cambria Math" w:hAnsi="Cambria Math" w:cs="Cambria Math"/>
                    </w:rPr>
                    <m:t>-</m:t>
                  </m:r>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e>
              </m:d>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da,f,j</m:t>
                  </m:r>
                </m:sub>
              </m:sSub>
            </m:e>
          </m:nary>
        </m:oMath>
      </m:oMathPara>
    </w:p>
    <w:p w14:paraId="44C2FE8B" w14:textId="77777777" w:rsidR="00317F76" w:rsidRPr="00D10009" w:rsidRDefault="00317F76" w:rsidP="00960A80">
      <w:pPr>
        <w:widowControl w:val="0"/>
        <w:ind w:left="0"/>
        <w:jc w:val="both"/>
        <w:rPr>
          <w:rFonts w:ascii="Bookman Old Style" w:hAnsi="Bookman Old Style"/>
        </w:rPr>
      </w:pPr>
    </w:p>
    <w:tbl>
      <w:tblPr>
        <w:tblW w:w="8789"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1418"/>
        <w:gridCol w:w="7371"/>
      </w:tblGrid>
      <w:tr w:rsidR="00266556" w:rsidRPr="00075A60" w14:paraId="7AC678CF" w14:textId="77777777" w:rsidTr="00D10009">
        <w:tc>
          <w:tcPr>
            <w:tcW w:w="1418" w:type="dxa"/>
          </w:tcPr>
          <w:p w14:paraId="33FD8150" w14:textId="6F4445D7" w:rsidR="00266556" w:rsidRPr="00D10009" w:rsidRDefault="00670881" w:rsidP="00FD3FF3">
            <w:pPr>
              <w:widowControl w:val="0"/>
              <w:ind w:left="0"/>
              <w:jc w:val="both"/>
              <w:rPr>
                <w:rFonts w:ascii="Bookman Old Style" w:hAnsi="Bookman Old Style"/>
                <w:i/>
              </w:rPr>
            </w:pPr>
            <m:oMathPara>
              <m:oMathParaPr>
                <m:jc m:val="left"/>
              </m:oMathParaP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m:oMathPara>
          </w:p>
        </w:tc>
        <w:tc>
          <w:tcPr>
            <w:tcW w:w="7371" w:type="dxa"/>
          </w:tcPr>
          <w:p w14:paraId="1F56B900" w14:textId="4C9E999C" w:rsidR="00266556" w:rsidRPr="00075A60" w:rsidRDefault="00266556" w:rsidP="00FD3FF3">
            <w:pPr>
              <w:widowControl w:val="0"/>
              <w:ind w:left="0"/>
              <w:jc w:val="both"/>
              <w:rPr>
                <w:rFonts w:ascii="Bookman Old Style" w:eastAsia="Bookman Old Style" w:hAnsi="Bookman Old Style" w:cs="Bookman Old Style"/>
              </w:rPr>
            </w:pPr>
            <w:r w:rsidRPr="00075A60">
              <w:rPr>
                <w:rFonts w:ascii="Bookman Old Style" w:eastAsia="Bookman Old Style" w:hAnsi="Bookman Old Style" w:cs="Bookman Old Style"/>
              </w:rPr>
              <w:t xml:space="preserve">Saldo </w:t>
            </w:r>
            <w:r w:rsidR="00FA239D" w:rsidRPr="00075A60">
              <w:rPr>
                <w:rFonts w:ascii="Bookman Old Style" w:eastAsia="Bookman Old Style" w:hAnsi="Bookman Old Style" w:cs="Bookman Old Style"/>
              </w:rPr>
              <w:t xml:space="preserve">en </w:t>
            </w:r>
            <w:r w:rsidR="009400A5">
              <w:rPr>
                <w:rFonts w:ascii="Bookman Old Style" w:eastAsia="Bookman Old Style" w:hAnsi="Bookman Old Style" w:cs="Bookman Old Style"/>
              </w:rPr>
              <w:t xml:space="preserve">el </w:t>
            </w:r>
            <w:r w:rsidR="003C5F00">
              <w:rPr>
                <w:rFonts w:ascii="Bookman Old Style" w:eastAsia="Bookman Old Style" w:hAnsi="Bookman Old Style" w:cs="Bookman Old Style"/>
              </w:rPr>
              <w:t>día</w:t>
            </w:r>
            <w:r w:rsidR="00FA239D" w:rsidRPr="00075A60">
              <w:rPr>
                <w:rFonts w:ascii="Bookman Old Style" w:eastAsia="Bookman Old Style" w:hAnsi="Bookman Old Style" w:cs="Bookman Old Style"/>
              </w:rPr>
              <w:t xml:space="preserve"> de </w:t>
            </w:r>
            <w:r w:rsidR="00227BAB">
              <w:rPr>
                <w:rFonts w:ascii="Bookman Old Style" w:eastAsia="Bookman Old Style" w:hAnsi="Bookman Old Style" w:cs="Bookman Old Style"/>
              </w:rPr>
              <w:t>actualización</w:t>
            </w:r>
            <w:r w:rsidR="007B51F1">
              <w:rPr>
                <w:rFonts w:ascii="Bookman Old Style" w:eastAsia="Bookman Old Style" w:hAnsi="Bookman Old Style" w:cs="Bookman Old Style"/>
              </w:rPr>
              <w:t xml:space="preserve"> </w:t>
            </w:r>
            <m:oMath>
              <m:r>
                <w:rPr>
                  <w:rFonts w:ascii="Cambria Math" w:eastAsia="Cambria Math" w:hAnsi="Cambria Math" w:cs="Cambria Math"/>
                </w:rPr>
                <m:t>da</m:t>
              </m:r>
            </m:oMath>
            <w:r w:rsidR="00B06AD6" w:rsidRPr="00075A60">
              <w:rPr>
                <w:rFonts w:ascii="Bookman Old Style" w:eastAsia="Bookman Old Style" w:hAnsi="Bookman Old Style" w:cs="Bookman Old Style"/>
              </w:rPr>
              <w:t xml:space="preserve">, </w:t>
            </w:r>
            <w:r w:rsidRPr="00D020E0">
              <w:rPr>
                <w:rFonts w:ascii="Bookman Old Style" w:eastAsia="Bookman Old Style" w:hAnsi="Bookman Old Style" w:cs="Bookman Old Style"/>
              </w:rPr>
              <w:t xml:space="preserve">del distribuidor de GLP </w:t>
            </w:r>
            <w:r w:rsidRPr="00075A60">
              <w:rPr>
                <w:rFonts w:ascii="Bookman Old Style" w:eastAsia="Bookman Old Style" w:hAnsi="Bookman Old Style" w:cs="Bookman Old Style"/>
                <w:i/>
              </w:rPr>
              <w:t>j</w:t>
            </w:r>
            <w:r w:rsidRPr="00075A60">
              <w:rPr>
                <w:rFonts w:ascii="Bookman Old Style" w:eastAsia="Bookman Old Style" w:hAnsi="Bookman Old Style" w:cs="Bookman Old Style"/>
              </w:rPr>
              <w:t>, por las diferencias entre el</w:t>
            </w:r>
            <w:r w:rsidR="00E97352" w:rsidRPr="00075A60">
              <w:rPr>
                <w:rFonts w:ascii="Bookman Old Style" w:eastAsia="Bookman Old Style" w:hAnsi="Bookman Old Style" w:cs="Bookman Old Style"/>
              </w:rPr>
              <w:t xml:space="preserve"> precio máximo regulado de suministro aplicable</w:t>
            </w:r>
            <w:r w:rsidR="00EF65A1">
              <w:rPr>
                <w:rFonts w:ascii="Bookman Old Style" w:eastAsia="Bookman Old Style" w:hAnsi="Bookman Old Style" w:cs="Bookman Old Style"/>
              </w:rPr>
              <w:t>,</w:t>
            </w:r>
            <w:r w:rsidR="00E97352" w:rsidRPr="00075A60">
              <w:rPr>
                <w:rFonts w:ascii="Bookman Old Style" w:eastAsia="Bookman Old Style" w:hAnsi="Bookman Old Style" w:cs="Bookman Old Style"/>
              </w:rPr>
              <w:t xml:space="preserve"> </w:t>
            </w:r>
            <m:oMath>
              <m:sSub>
                <m:sSubPr>
                  <m:ctrlPr>
                    <w:rPr>
                      <w:rFonts w:ascii="Cambria Math" w:eastAsia="Cambria Math" w:hAnsi="Cambria Math" w:cs="Cambria Math"/>
                      <w:i/>
                    </w:rPr>
                  </m:ctrlPr>
                </m:sSubPr>
                <m:e>
                  <m:r>
                    <w:rPr>
                      <w:rFonts w:ascii="Cambria Math" w:eastAsia="Cambria Math" w:hAnsi="Cambria Math" w:cs="Cambria Math"/>
                    </w:rPr>
                    <m:t>PA</m:t>
                  </m:r>
                </m:e>
                <m:sub>
                  <m:r>
                    <w:rPr>
                      <w:rFonts w:ascii="Cambria Math" w:eastAsia="Cambria Math" w:hAnsi="Cambria Math" w:cs="Cambria Math"/>
                    </w:rPr>
                    <m:t>da,f</m:t>
                  </m:r>
                </m:sub>
              </m:sSub>
            </m:oMath>
            <w:r w:rsidR="00EF65A1">
              <w:rPr>
                <w:rFonts w:ascii="Bookman Old Style" w:eastAsia="Bookman Old Style" w:hAnsi="Bookman Old Style" w:cs="Bookman Old Style"/>
              </w:rPr>
              <w:t xml:space="preserve">, </w:t>
            </w:r>
            <w:r w:rsidR="006C25F5" w:rsidRPr="00075A60">
              <w:rPr>
                <w:rFonts w:ascii="Bookman Old Style" w:eastAsia="Bookman Old Style" w:hAnsi="Bookman Old Style" w:cs="Bookman Old Style"/>
              </w:rPr>
              <w:t xml:space="preserve">y el </w:t>
            </w:r>
            <w:r w:rsidRPr="00075A60">
              <w:rPr>
                <w:rFonts w:ascii="Bookman Old Style" w:eastAsia="Bookman Old Style" w:hAnsi="Bookman Old Style" w:cs="Bookman Old Style"/>
              </w:rPr>
              <w:t>precio de suministro de referencia</w:t>
            </w:r>
            <w:r w:rsidR="00EF65A1">
              <w:rPr>
                <w:rFonts w:ascii="Bookman Old Style" w:eastAsia="Bookman Old Style" w:hAnsi="Bookman Old Style" w:cs="Bookman Old Style"/>
              </w:rPr>
              <w:t>,</w:t>
            </w:r>
            <w:r w:rsidRPr="00075A60">
              <w:rPr>
                <w:rFonts w:ascii="Bookman Old Style" w:eastAsia="Bookman Old Style" w:hAnsi="Bookman Old Style" w:cs="Bookman Old Style"/>
              </w:rPr>
              <w:t xml:space="preserve"> </w:t>
            </w: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w:r w:rsidR="000F6499" w:rsidRPr="00D020E0">
              <w:rPr>
                <w:rFonts w:ascii="Bookman Old Style" w:eastAsia="Bookman Old Style" w:hAnsi="Bookman Old Style" w:cs="Bookman Old Style"/>
              </w:rPr>
              <w:t>,</w:t>
            </w:r>
            <w:r w:rsidRPr="00075A60">
              <w:rPr>
                <w:rFonts w:ascii="Bookman Old Style" w:eastAsia="Bookman Old Style" w:hAnsi="Bookman Old Style" w:cs="Bookman Old Style"/>
              </w:rPr>
              <w:t xml:space="preserve"> expresado en pesos ($). En la fecha de inicio de aplicación de la opción tarifaria </w:t>
            </w:r>
            <w:r w:rsidR="001A0596">
              <w:rPr>
                <w:rFonts w:ascii="Bookman Old Style" w:eastAsia="Bookman Old Style" w:hAnsi="Bookman Old Style" w:cs="Bookman Old Style"/>
              </w:rPr>
              <w:t xml:space="preserve">el saldo </w:t>
            </w:r>
            <w:r w:rsidRPr="00075A60">
              <w:rPr>
                <w:rFonts w:ascii="Bookman Old Style" w:eastAsia="Bookman Old Style" w:hAnsi="Bookman Old Style" w:cs="Bookman Old Style"/>
              </w:rPr>
              <w:t xml:space="preserve">será </w:t>
            </w:r>
            <w:r w:rsidR="001A0596">
              <w:rPr>
                <w:rFonts w:ascii="Bookman Old Style" w:eastAsia="Bookman Old Style" w:hAnsi="Bookman Old Style" w:cs="Bookman Old Style"/>
              </w:rPr>
              <w:t xml:space="preserve">igual </w:t>
            </w:r>
            <w:r w:rsidR="00212461">
              <w:rPr>
                <w:rFonts w:ascii="Bookman Old Style" w:eastAsia="Bookman Old Style" w:hAnsi="Bookman Old Style" w:cs="Bookman Old Style"/>
              </w:rPr>
              <w:t xml:space="preserve">a </w:t>
            </w:r>
            <w:r w:rsidRPr="00075A60">
              <w:rPr>
                <w:rFonts w:ascii="Bookman Old Style" w:eastAsia="Bookman Old Style" w:hAnsi="Bookman Old Style" w:cs="Bookman Old Style"/>
              </w:rPr>
              <w:t>cero (0).</w:t>
            </w:r>
          </w:p>
          <w:p w14:paraId="5D03EDCB" w14:textId="77777777" w:rsidR="00266556" w:rsidRPr="00D10009" w:rsidRDefault="00266556" w:rsidP="00FD3FF3">
            <w:pPr>
              <w:widowControl w:val="0"/>
              <w:ind w:left="0"/>
              <w:jc w:val="both"/>
              <w:rPr>
                <w:rFonts w:ascii="Bookman Old Style" w:eastAsia="Bookman Old Style" w:hAnsi="Bookman Old Style" w:cs="Bookman Old Style"/>
              </w:rPr>
            </w:pPr>
          </w:p>
        </w:tc>
      </w:tr>
      <w:tr w:rsidR="007E249E" w:rsidRPr="00075A60" w14:paraId="5ABD3C83" w14:textId="77777777" w:rsidTr="00D10009">
        <w:tc>
          <w:tcPr>
            <w:tcW w:w="1418" w:type="dxa"/>
          </w:tcPr>
          <w:p w14:paraId="32FFE34C" w14:textId="18613BDC" w:rsidR="007E249E" w:rsidRPr="007E249E" w:rsidRDefault="00670881" w:rsidP="00FD3FF3">
            <w:pPr>
              <w:widowControl w:val="0"/>
              <w:ind w:left="0"/>
              <w:jc w:val="both"/>
              <w:rPr>
                <w:rFonts w:ascii="Bookman Old Style" w:hAnsi="Bookman Old Style"/>
              </w:rPr>
            </w:pPr>
            <m:oMathPara>
              <m:oMathParaPr>
                <m:jc m:val="left"/>
              </m:oMathParaP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da-1,j</m:t>
                    </m:r>
                  </m:sub>
                </m:sSub>
              </m:oMath>
            </m:oMathPara>
          </w:p>
        </w:tc>
        <w:tc>
          <w:tcPr>
            <w:tcW w:w="7371" w:type="dxa"/>
          </w:tcPr>
          <w:p w14:paraId="2EB0ADB1" w14:textId="77777777" w:rsidR="00F6646F" w:rsidRDefault="00BF0AD2" w:rsidP="00BD2AE9">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Saldo </w:t>
            </w:r>
            <w:r w:rsidR="005C0E21">
              <w:rPr>
                <w:rFonts w:ascii="Bookman Old Style" w:eastAsia="Bookman Old Style" w:hAnsi="Bookman Old Style" w:cs="Bookman Old Style"/>
              </w:rPr>
              <w:t>del distribuidor</w:t>
            </w:r>
            <w:r w:rsidR="00A145E1">
              <w:rPr>
                <w:rFonts w:ascii="Bookman Old Style" w:eastAsia="Bookman Old Style" w:hAnsi="Bookman Old Style" w:cs="Bookman Old Style"/>
              </w:rPr>
              <w:t xml:space="preserve"> </w:t>
            </w:r>
            <w:r w:rsidR="0047443C" w:rsidRPr="0047443C">
              <w:rPr>
                <w:rFonts w:ascii="Bookman Old Style" w:eastAsia="Bookman Old Style" w:hAnsi="Bookman Old Style" w:cs="Bookman Old Style"/>
                <w:i/>
                <w:iCs/>
              </w:rPr>
              <w:t>j</w:t>
            </w:r>
            <w:r w:rsidR="00A145E1">
              <w:rPr>
                <w:rFonts w:ascii="Bookman Old Style" w:eastAsia="Bookman Old Style" w:hAnsi="Bookman Old Style" w:cs="Bookman Old Style"/>
              </w:rPr>
              <w:t xml:space="preserve"> </w:t>
            </w:r>
            <w:r w:rsidR="00D67B39">
              <w:rPr>
                <w:rFonts w:ascii="Bookman Old Style" w:eastAsia="Bookman Old Style" w:hAnsi="Bookman Old Style" w:cs="Bookman Old Style"/>
              </w:rPr>
              <w:t>al día</w:t>
            </w:r>
            <w:r w:rsidR="0062572F">
              <w:rPr>
                <w:rFonts w:ascii="Bookman Old Style" w:eastAsia="Bookman Old Style" w:hAnsi="Bookman Old Style" w:cs="Bookman Old Style"/>
              </w:rPr>
              <w:t xml:space="preserve"> </w:t>
            </w:r>
            <m:oMath>
              <m:r>
                <w:rPr>
                  <w:rFonts w:ascii="Cambria Math" w:eastAsia="Cambria Math" w:hAnsi="Cambria Math" w:cs="Cambria Math"/>
                </w:rPr>
                <m:t>da-1</m:t>
              </m:r>
            </m:oMath>
            <w:r w:rsidR="00BD2AE9">
              <w:rPr>
                <w:rFonts w:ascii="Bookman Old Style" w:eastAsia="Bookman Old Style" w:hAnsi="Bookman Old Style" w:cs="Bookman Old Style"/>
              </w:rPr>
              <w:t>.</w:t>
            </w:r>
          </w:p>
          <w:p w14:paraId="1DBF9B80" w14:textId="0804795E" w:rsidR="00BD2AE9" w:rsidRPr="00075A60" w:rsidRDefault="00BD2AE9" w:rsidP="00BD2AE9">
            <w:pPr>
              <w:widowControl w:val="0"/>
              <w:ind w:left="0"/>
              <w:jc w:val="both"/>
              <w:rPr>
                <w:rFonts w:ascii="Bookman Old Style" w:eastAsia="Bookman Old Style" w:hAnsi="Bookman Old Style" w:cs="Bookman Old Style"/>
              </w:rPr>
            </w:pPr>
          </w:p>
        </w:tc>
      </w:tr>
      <w:tr w:rsidR="005972D8" w:rsidRPr="00075A60" w14:paraId="53C2F2CC" w14:textId="77777777" w:rsidTr="00DA5F95">
        <w:tc>
          <w:tcPr>
            <w:tcW w:w="1418" w:type="dxa"/>
          </w:tcPr>
          <w:p w14:paraId="5928FC09" w14:textId="3633871C" w:rsidR="005972D8" w:rsidRPr="00075A60" w:rsidRDefault="00670881" w:rsidP="005972D8">
            <w:pPr>
              <w:widowControl w:val="0"/>
              <w:ind w:left="0"/>
              <w:jc w:val="both"/>
              <w:rPr>
                <w:rFonts w:ascii="Bookman Old Style" w:hAnsi="Bookman Old Style"/>
              </w:rPr>
            </w:pPr>
            <m:oMathPara>
              <m:oMathParaPr>
                <m:jc m:val="left"/>
              </m:oMathParaPr>
              <m:oMath>
                <m:sSub>
                  <m:sSubPr>
                    <m:ctrlPr>
                      <w:rPr>
                        <w:rFonts w:ascii="Cambria Math" w:eastAsia="Cambria Math" w:hAnsi="Cambria Math" w:cs="Cambria Math"/>
                        <w:i/>
                      </w:rPr>
                    </m:ctrlPr>
                  </m:sSubPr>
                  <m:e>
                    <m:r>
                      <w:rPr>
                        <w:rFonts w:ascii="Cambria Math" w:eastAsia="Cambria Math" w:hAnsi="Cambria Math" w:cs="Cambria Math"/>
                      </w:rPr>
                      <m:t>r</m:t>
                    </m:r>
                  </m:e>
                  <m:sub>
                    <m:r>
                      <w:rPr>
                        <w:rFonts w:ascii="Cambria Math" w:eastAsia="Cambria Math" w:hAnsi="Cambria Math" w:cs="Cambria Math"/>
                      </w:rPr>
                      <m:t>da,j</m:t>
                    </m:r>
                  </m:sub>
                </m:sSub>
              </m:oMath>
            </m:oMathPara>
          </w:p>
        </w:tc>
        <w:tc>
          <w:tcPr>
            <w:tcW w:w="7371" w:type="dxa"/>
          </w:tcPr>
          <w:p w14:paraId="1436391E" w14:textId="3E156C67" w:rsidR="005972D8" w:rsidRPr="00075A60" w:rsidRDefault="005972D8" w:rsidP="005972D8">
            <w:pPr>
              <w:ind w:left="0"/>
              <w:jc w:val="both"/>
              <w:rPr>
                <w:rFonts w:ascii="Bookman Old Style" w:eastAsia="Bookman Old Style" w:hAnsi="Bookman Old Style" w:cs="Bookman Old Style"/>
              </w:rPr>
            </w:pPr>
            <w:r w:rsidRPr="00D020E0">
              <w:rPr>
                <w:rFonts w:ascii="Bookman Old Style" w:eastAsia="Bookman Old Style" w:hAnsi="Bookman Old Style" w:cs="Bookman Old Style"/>
              </w:rPr>
              <w:t>Tasa efectiva</w:t>
            </w:r>
            <w:r w:rsidRPr="00075A60">
              <w:rPr>
                <w:rFonts w:ascii="Bookman Old Style" w:eastAsia="Bookman Old Style" w:hAnsi="Bookman Old Style" w:cs="Bookman Old Style"/>
              </w:rPr>
              <w:t xml:space="preserve">, aplicable para el cálculo del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00744F16" w:rsidRPr="00075A60">
              <w:rPr>
                <w:rFonts w:ascii="Bookman Old Style" w:eastAsia="Bookman Old Style" w:hAnsi="Bookman Old Style" w:cs="Bookman Old Style"/>
              </w:rPr>
              <w:t>,</w:t>
            </w:r>
            <w:r w:rsidRPr="00D020E0">
              <w:rPr>
                <w:rFonts w:ascii="Bookman Old Style" w:eastAsia="Bookman Old Style" w:hAnsi="Bookman Old Style" w:cs="Bookman Old Style"/>
              </w:rPr>
              <w:t xml:space="preserve"> </w:t>
            </w:r>
            <w:r w:rsidRPr="00075A60">
              <w:rPr>
                <w:rFonts w:ascii="Bookman Old Style" w:eastAsia="Bookman Old Style" w:hAnsi="Bookman Old Style" w:cs="Bookman Old Style"/>
              </w:rPr>
              <w:t xml:space="preserve">que </w:t>
            </w:r>
            <w:r w:rsidR="008C480D">
              <w:rPr>
                <w:rFonts w:ascii="Bookman Old Style" w:eastAsia="Bookman Old Style" w:hAnsi="Bookman Old Style" w:cs="Bookman Old Style"/>
              </w:rPr>
              <w:t xml:space="preserve">se obtiene mediante </w:t>
            </w:r>
            <w:r w:rsidRPr="00075A60">
              <w:rPr>
                <w:rFonts w:ascii="Bookman Old Style" w:eastAsia="Bookman Old Style" w:hAnsi="Bookman Old Style" w:cs="Bookman Old Style"/>
              </w:rPr>
              <w:t>la siguiente expresión:</w:t>
            </w:r>
          </w:p>
          <w:p w14:paraId="7F3A00D9" w14:textId="77777777" w:rsidR="005972D8" w:rsidRPr="00075A60" w:rsidRDefault="005972D8" w:rsidP="005972D8">
            <w:pPr>
              <w:ind w:left="0"/>
              <w:jc w:val="both"/>
              <w:rPr>
                <w:rFonts w:ascii="Bookman Old Style" w:eastAsia="Bookman Old Style" w:hAnsi="Bookman Old Style" w:cs="Bookman Old Style"/>
              </w:rPr>
            </w:pPr>
          </w:p>
          <w:p w14:paraId="000F122F" w14:textId="75B09330" w:rsidR="008C6123" w:rsidRPr="00075A60" w:rsidRDefault="00670881" w:rsidP="005972D8">
            <w:pPr>
              <w:ind w:left="0"/>
              <w:jc w:val="both"/>
              <w:rPr>
                <w:rFonts w:ascii="Bookman Old Style" w:eastAsia="Bookman Old Style" w:hAnsi="Bookman Old Style" w:cs="Bookman Old Style"/>
              </w:rPr>
            </w:pPr>
            <m:oMathPara>
              <m:oMath>
                <m:sSub>
                  <m:sSubPr>
                    <m:ctrlPr>
                      <w:rPr>
                        <w:rFonts w:ascii="Cambria Math" w:eastAsia="Cambria Math" w:hAnsi="Cambria Math" w:cs="Cambria Math"/>
                      </w:rPr>
                    </m:ctrlPr>
                  </m:sSubPr>
                  <m:e>
                    <m:r>
                      <w:rPr>
                        <w:rFonts w:ascii="Cambria Math" w:eastAsia="Cambria Math" w:hAnsi="Cambria Math" w:cs="Cambria Math"/>
                      </w:rPr>
                      <m:t>r</m:t>
                    </m:r>
                  </m:e>
                  <m:sub>
                    <m:r>
                      <w:rPr>
                        <w:rFonts w:ascii="Cambria Math" w:eastAsia="Cambria Math" w:hAnsi="Cambria Math" w:cs="Cambria Math"/>
                      </w:rPr>
                      <m:t>da,j</m:t>
                    </m:r>
                  </m:sub>
                </m:sSub>
                <m:r>
                  <w:rPr>
                    <w:rFonts w:ascii="Cambria Math" w:eastAsia="Cambria Math" w:hAnsi="Cambria Math" w:cs="Cambria Math"/>
                  </w:rPr>
                  <m:t>=</m:t>
                </m:r>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m:t>
                        </m:r>
                        <m:sSub>
                          <m:sSubPr>
                            <m:ctrlPr>
                              <w:rPr>
                                <w:rFonts w:ascii="Cambria Math" w:eastAsia="Cambria Math" w:hAnsi="Cambria Math" w:cs="Cambria Math"/>
                              </w:rPr>
                            </m:ctrlPr>
                          </m:sSubPr>
                          <m:e>
                            <m:r>
                              <w:rPr>
                                <w:rFonts w:ascii="Cambria Math" w:eastAsia="Cambria Math" w:hAnsi="Cambria Math" w:cs="Cambria Math"/>
                              </w:rPr>
                              <m:t>r</m:t>
                            </m:r>
                          </m:e>
                          <m:sub>
                            <m:sSub>
                              <m:sSubPr>
                                <m:ctrlPr>
                                  <w:rPr>
                                    <w:rFonts w:ascii="Cambria Math" w:eastAsia="Cambria Math" w:hAnsi="Cambria Math" w:cs="Cambria Math"/>
                                  </w:rPr>
                                </m:ctrlPr>
                              </m:sSubPr>
                              <m:e>
                                <m:r>
                                  <w:rPr>
                                    <w:rFonts w:ascii="Cambria Math" w:eastAsia="Cambria Math" w:hAnsi="Cambria Math" w:cs="Cambria Math"/>
                                  </w:rPr>
                                  <m:t>EA</m:t>
                                </m:r>
                              </m:e>
                              <m:sub>
                                <m:r>
                                  <w:rPr>
                                    <w:rFonts w:ascii="Cambria Math" w:eastAsia="Cambria Math" w:hAnsi="Cambria Math" w:cs="Cambria Math"/>
                                  </w:rPr>
                                  <m:t>da</m:t>
                                </m:r>
                              </m:sub>
                            </m:sSub>
                          </m:sub>
                        </m:sSub>
                      </m:e>
                    </m:d>
                  </m:e>
                  <m:sup>
                    <m:f>
                      <m:fPr>
                        <m:ctrlPr>
                          <w:rPr>
                            <w:rFonts w:ascii="Cambria Math" w:eastAsia="Cambria Math" w:hAnsi="Cambria Math" w:cs="Cambria Math"/>
                          </w:rPr>
                        </m:ctrlPr>
                      </m:fPr>
                      <m:num>
                        <m:sSub>
                          <m:sSubPr>
                            <m:ctrlPr>
                              <w:rPr>
                                <w:rFonts w:ascii="Cambria Math" w:eastAsia="Cambria Math" w:hAnsi="Cambria Math" w:cs="Cambria Math"/>
                                <w:i/>
                              </w:rPr>
                            </m:ctrlPr>
                          </m:sSubPr>
                          <m:e>
                            <m:r>
                              <w:rPr>
                                <w:rFonts w:ascii="Cambria Math" w:eastAsia="Cambria Math" w:hAnsi="Cambria Math" w:cs="Cambria Math"/>
                              </w:rPr>
                              <m:t>días</m:t>
                            </m:r>
                          </m:e>
                          <m:sub>
                            <m:r>
                              <w:rPr>
                                <w:rFonts w:ascii="Cambria Math" w:eastAsia="Cambria Math" w:hAnsi="Cambria Math" w:cs="Cambria Math"/>
                              </w:rPr>
                              <m:t>da,j</m:t>
                            </m:r>
                          </m:sub>
                        </m:sSub>
                      </m:num>
                      <m:den>
                        <m:r>
                          <w:rPr>
                            <w:rFonts w:ascii="Cambria Math" w:eastAsia="Cambria Math" w:hAnsi="Cambria Math" w:cs="Cambria Math"/>
                          </w:rPr>
                          <m:t>365</m:t>
                        </m:r>
                      </m:den>
                    </m:f>
                  </m:sup>
                </m:sSup>
                <m:r>
                  <w:rPr>
                    <w:rFonts w:ascii="Cambria Math" w:eastAsia="Cambria Math" w:hAnsi="Cambria Math" w:cs="Cambria Math"/>
                  </w:rPr>
                  <m:t>-1</m:t>
                </m:r>
              </m:oMath>
            </m:oMathPara>
          </w:p>
          <w:p w14:paraId="7041BA39" w14:textId="77777777" w:rsidR="005972D8" w:rsidRPr="00075A60" w:rsidRDefault="005972D8" w:rsidP="005972D8">
            <w:pPr>
              <w:ind w:left="0"/>
              <w:jc w:val="both"/>
              <w:rPr>
                <w:rFonts w:ascii="Bookman Old Style" w:eastAsia="Bookman Old Style" w:hAnsi="Bookman Old Style" w:cs="Bookman Old Style"/>
              </w:rPr>
            </w:pPr>
          </w:p>
          <w:p w14:paraId="2492053C" w14:textId="77777777" w:rsidR="005972D8" w:rsidRPr="00075A60" w:rsidRDefault="005972D8" w:rsidP="005972D8">
            <w:pPr>
              <w:ind w:left="0"/>
              <w:jc w:val="both"/>
              <w:rPr>
                <w:rFonts w:ascii="Bookman Old Style" w:eastAsia="Bookman Old Style" w:hAnsi="Bookman Old Style" w:cs="Bookman Old Style"/>
              </w:rPr>
            </w:pPr>
            <w:r w:rsidRPr="00075A60">
              <w:rPr>
                <w:rFonts w:ascii="Bookman Old Style" w:eastAsia="Bookman Old Style" w:hAnsi="Bookman Old Style" w:cs="Bookman Old Style"/>
              </w:rPr>
              <w:t>Donde:</w:t>
            </w:r>
          </w:p>
          <w:p w14:paraId="10DF9143" w14:textId="77777777" w:rsidR="005972D8" w:rsidRPr="00075A60" w:rsidRDefault="005972D8" w:rsidP="005972D8">
            <w:pPr>
              <w:ind w:left="0"/>
              <w:jc w:val="both"/>
              <w:rPr>
                <w:rFonts w:ascii="Bookman Old Style" w:eastAsia="Bookman Old Style" w:hAnsi="Bookman Old Style" w:cs="Bookman Old Style"/>
              </w:rPr>
            </w:pPr>
          </w:p>
          <w:p w14:paraId="16CF61D9" w14:textId="5FB89A80" w:rsidR="007801EC" w:rsidRDefault="00670881" w:rsidP="005972D8">
            <w:pPr>
              <w:ind w:left="0"/>
              <w:jc w:val="both"/>
              <w:rPr>
                <w:rFonts w:ascii="Bookman Old Style" w:eastAsia="Bookman Old Style" w:hAnsi="Bookman Old Style" w:cs="Bookman Old Style"/>
              </w:rPr>
            </w:pPr>
            <m:oMath>
              <m:sSub>
                <m:sSubPr>
                  <m:ctrlPr>
                    <w:rPr>
                      <w:rFonts w:ascii="Cambria Math" w:eastAsia="Cambria Math" w:hAnsi="Cambria Math" w:cs="Cambria Math"/>
                    </w:rPr>
                  </m:ctrlPr>
                </m:sSubPr>
                <m:e>
                  <m:r>
                    <w:rPr>
                      <w:rFonts w:ascii="Cambria Math" w:eastAsia="Cambria Math" w:hAnsi="Cambria Math" w:cs="Cambria Math"/>
                    </w:rPr>
                    <m:t>r</m:t>
                  </m:r>
                </m:e>
                <m:sub>
                  <m:sSub>
                    <m:sSubPr>
                      <m:ctrlPr>
                        <w:rPr>
                          <w:rFonts w:ascii="Cambria Math" w:eastAsia="Cambria Math" w:hAnsi="Cambria Math" w:cs="Cambria Math"/>
                        </w:rPr>
                      </m:ctrlPr>
                    </m:sSubPr>
                    <m:e>
                      <m:r>
                        <w:rPr>
                          <w:rFonts w:ascii="Cambria Math" w:eastAsia="Cambria Math" w:hAnsi="Cambria Math" w:cs="Cambria Math"/>
                        </w:rPr>
                        <m:t>EA</m:t>
                      </m:r>
                    </m:e>
                    <m:sub>
                      <m:r>
                        <w:rPr>
                          <w:rFonts w:ascii="Cambria Math" w:eastAsia="Cambria Math" w:hAnsi="Cambria Math" w:cs="Cambria Math"/>
                        </w:rPr>
                        <m:t>da</m:t>
                      </m:r>
                    </m:sub>
                  </m:sSub>
                </m:sub>
              </m:sSub>
            </m:oMath>
            <w:r w:rsidR="005972D8" w:rsidRPr="00075A60">
              <w:rPr>
                <w:rFonts w:ascii="Bookman Old Style" w:eastAsia="Bookman Old Style" w:hAnsi="Bookman Old Style" w:cs="Bookman Old Style"/>
              </w:rPr>
              <w:t xml:space="preserve">: Será como máximo </w:t>
            </w:r>
            <w:r w:rsidR="004A45E2">
              <w:rPr>
                <w:rFonts w:ascii="Bookman Old Style" w:eastAsia="Bookman Old Style" w:hAnsi="Bookman Old Style" w:cs="Bookman Old Style"/>
              </w:rPr>
              <w:t xml:space="preserve">la </w:t>
            </w:r>
            <w:r w:rsidR="0011705A">
              <w:rPr>
                <w:rFonts w:ascii="Bookman Old Style" w:eastAsia="Bookman Old Style" w:hAnsi="Bookman Old Style" w:cs="Bookman Old Style"/>
              </w:rPr>
              <w:t xml:space="preserve">última </w:t>
            </w:r>
            <w:r w:rsidR="005972D8" w:rsidRPr="00075A60">
              <w:rPr>
                <w:rFonts w:ascii="Bookman Old Style" w:eastAsia="Bookman Old Style" w:hAnsi="Bookman Old Style" w:cs="Bookman Old Style"/>
              </w:rPr>
              <w:t xml:space="preserve">tasa </w:t>
            </w:r>
            <w:r w:rsidR="005972D8" w:rsidRPr="00BB27DF">
              <w:rPr>
                <w:rFonts w:ascii="Bookman Old Style" w:eastAsia="Bookman Old Style" w:hAnsi="Bookman Old Style" w:cs="Bookman Old Style"/>
              </w:rPr>
              <w:t>de colocación de créditos comerciales (preferencial o corporativo)</w:t>
            </w:r>
            <w:r w:rsidR="00232B12">
              <w:rPr>
                <w:rFonts w:ascii="Bookman Old Style" w:eastAsia="Bookman Old Style" w:hAnsi="Bookman Old Style" w:cs="Bookman Old Style"/>
              </w:rPr>
              <w:t xml:space="preserve"> disponible</w:t>
            </w:r>
            <w:r w:rsidR="005972D8" w:rsidRPr="00BB27DF">
              <w:rPr>
                <w:rFonts w:ascii="Bookman Old Style" w:eastAsia="Bookman Old Style" w:hAnsi="Bookman Old Style" w:cs="Bookman Old Style"/>
              </w:rPr>
              <w:t xml:space="preserve">, a más de 1825 días, del total de establecimientos, </w:t>
            </w:r>
            <w:r w:rsidR="00C0416D">
              <w:rPr>
                <w:rFonts w:ascii="Bookman Old Style" w:eastAsia="Bookman Old Style" w:hAnsi="Bookman Old Style" w:cs="Bookman Old Style"/>
              </w:rPr>
              <w:t xml:space="preserve">consultada en </w:t>
            </w:r>
            <w:r w:rsidR="00E64FB9">
              <w:rPr>
                <w:rFonts w:ascii="Bookman Old Style" w:eastAsia="Bookman Old Style" w:hAnsi="Bookman Old Style" w:cs="Bookman Old Style"/>
              </w:rPr>
              <w:t xml:space="preserve">la </w:t>
            </w:r>
            <w:r w:rsidR="00C0416D">
              <w:rPr>
                <w:rFonts w:ascii="Bookman Old Style" w:eastAsia="Bookman Old Style" w:hAnsi="Bookman Old Style" w:cs="Bookman Old Style"/>
              </w:rPr>
              <w:t xml:space="preserve">fecha </w:t>
            </w:r>
            <m:oMath>
              <m:r>
                <w:rPr>
                  <w:rFonts w:ascii="Cambria Math" w:eastAsia="Cambria Math" w:hAnsi="Cambria Math" w:cs="Cambria Math"/>
                </w:rPr>
                <m:t>da</m:t>
              </m:r>
            </m:oMath>
            <w:r w:rsidR="009C3CB2">
              <w:rPr>
                <w:rFonts w:ascii="Bookman Old Style" w:eastAsia="Bookman Old Style" w:hAnsi="Bookman Old Style" w:cs="Bookman Old Style"/>
              </w:rPr>
              <w:t>,</w:t>
            </w:r>
            <w:r w:rsidR="00BF7274">
              <w:rPr>
                <w:rFonts w:ascii="Bookman Old Style" w:eastAsia="Bookman Old Style" w:hAnsi="Bookman Old Style" w:cs="Bookman Old Style"/>
              </w:rPr>
              <w:t xml:space="preserve"> </w:t>
            </w:r>
            <w:r w:rsidR="009C3CB2">
              <w:rPr>
                <w:rFonts w:ascii="Bookman Old Style" w:eastAsia="Bookman Old Style" w:hAnsi="Bookman Old Style" w:cs="Bookman Old Style"/>
              </w:rPr>
              <w:t xml:space="preserve">del </w:t>
            </w:r>
            <w:r w:rsidR="009A7A5B">
              <w:rPr>
                <w:rFonts w:ascii="Bookman Old Style" w:eastAsia="Bookman Old Style" w:hAnsi="Bookman Old Style" w:cs="Bookman Old Style"/>
              </w:rPr>
              <w:t xml:space="preserve">histórico </w:t>
            </w:r>
            <w:r w:rsidR="003B1825">
              <w:rPr>
                <w:rFonts w:ascii="Bookman Old Style" w:eastAsia="Bookman Old Style" w:hAnsi="Bookman Old Style" w:cs="Bookman Old Style"/>
              </w:rPr>
              <w:t>semanal por tipo de cuenta</w:t>
            </w:r>
            <w:r w:rsidR="00513C2B">
              <w:rPr>
                <w:rFonts w:ascii="Bookman Old Style" w:eastAsia="Bookman Old Style" w:hAnsi="Bookman Old Style" w:cs="Bookman Old Style"/>
              </w:rPr>
              <w:t>,</w:t>
            </w:r>
            <w:r w:rsidR="009C3CB2">
              <w:rPr>
                <w:rFonts w:ascii="Bookman Old Style" w:eastAsia="Bookman Old Style" w:hAnsi="Bookman Old Style" w:cs="Bookman Old Style"/>
              </w:rPr>
              <w:t xml:space="preserve"> </w:t>
            </w:r>
            <w:r w:rsidR="009C3CB2" w:rsidRPr="00612B0A">
              <w:rPr>
                <w:rFonts w:ascii="Bookman Old Style" w:eastAsia="Bookman Old Style" w:hAnsi="Bookman Old Style" w:cs="Bookman Old Style"/>
              </w:rPr>
              <w:t>publicad</w:t>
            </w:r>
            <w:r w:rsidR="009C3CB2">
              <w:rPr>
                <w:rFonts w:ascii="Bookman Old Style" w:eastAsia="Bookman Old Style" w:hAnsi="Bookman Old Style" w:cs="Bookman Old Style"/>
              </w:rPr>
              <w:t>o</w:t>
            </w:r>
            <w:r w:rsidR="009C3CB2" w:rsidRPr="00612B0A">
              <w:rPr>
                <w:rFonts w:ascii="Bookman Old Style" w:eastAsia="Bookman Old Style" w:hAnsi="Bookman Old Style" w:cs="Bookman Old Style"/>
              </w:rPr>
              <w:t xml:space="preserve"> </w:t>
            </w:r>
            <w:r w:rsidR="005972D8" w:rsidRPr="00612B0A">
              <w:rPr>
                <w:rFonts w:ascii="Bookman Old Style" w:eastAsia="Bookman Old Style" w:hAnsi="Bookman Old Style" w:cs="Bookman Old Style"/>
              </w:rPr>
              <w:t xml:space="preserve">por el Banco de la </w:t>
            </w:r>
            <w:r w:rsidR="005972D8" w:rsidRPr="006054FB">
              <w:rPr>
                <w:rFonts w:ascii="Bookman Old Style" w:eastAsia="Bookman Old Style" w:hAnsi="Bookman Old Style" w:cs="Bookman Old Style"/>
              </w:rPr>
              <w:t>República con base en la información del formato 088 de la Superintendencia Financiera de Colombia</w:t>
            </w:r>
            <w:r w:rsidR="008F4D0C">
              <w:rPr>
                <w:rFonts w:ascii="Bookman Old Style" w:eastAsia="Bookman Old Style" w:hAnsi="Bookman Old Style" w:cs="Bookman Old Style"/>
              </w:rPr>
              <w:t xml:space="preserve">. En caso de que el </w:t>
            </w:r>
            <w:r w:rsidR="003E1CDC">
              <w:rPr>
                <w:rFonts w:ascii="Bookman Old Style" w:eastAsia="Bookman Old Style" w:hAnsi="Bookman Old Style" w:cs="Bookman Old Style"/>
              </w:rPr>
              <w:t>comercializador mayorista de GLP</w:t>
            </w:r>
            <w:r w:rsidR="008F4D0C">
              <w:rPr>
                <w:rFonts w:ascii="Bookman Old Style" w:eastAsia="Bookman Old Style" w:hAnsi="Bookman Old Style" w:cs="Bookman Old Style"/>
              </w:rPr>
              <w:t xml:space="preserve"> decida </w:t>
            </w:r>
            <w:r w:rsidR="00552ACC">
              <w:rPr>
                <w:rFonts w:ascii="Bookman Old Style" w:eastAsia="Bookman Old Style" w:hAnsi="Bookman Old Style" w:cs="Bookman Old Style"/>
              </w:rPr>
              <w:t xml:space="preserve">aplicar </w:t>
            </w:r>
            <w:r w:rsidR="008F4D0C">
              <w:rPr>
                <w:rFonts w:ascii="Bookman Old Style" w:eastAsia="Bookman Old Style" w:hAnsi="Bookman Old Style" w:cs="Bookman Old Style"/>
              </w:rPr>
              <w:t>una tasa distin</w:t>
            </w:r>
            <w:r w:rsidR="00552ACC">
              <w:rPr>
                <w:rFonts w:ascii="Bookman Old Style" w:eastAsia="Bookman Old Style" w:hAnsi="Bookman Old Style" w:cs="Bookman Old Style"/>
              </w:rPr>
              <w:t>t</w:t>
            </w:r>
            <w:r w:rsidR="008F4D0C">
              <w:rPr>
                <w:rFonts w:ascii="Bookman Old Style" w:eastAsia="Bookman Old Style" w:hAnsi="Bookman Old Style" w:cs="Bookman Old Style"/>
              </w:rPr>
              <w:t>a a</w:t>
            </w:r>
            <w:r w:rsidR="00552ACC">
              <w:rPr>
                <w:rFonts w:ascii="Bookman Old Style" w:eastAsia="Bookman Old Style" w:hAnsi="Bookman Old Style" w:cs="Bookman Old Style"/>
              </w:rPr>
              <w:t xml:space="preserve"> la máxima</w:t>
            </w:r>
            <w:r w:rsidR="00BE5FF1">
              <w:rPr>
                <w:rFonts w:ascii="Bookman Old Style" w:eastAsia="Bookman Old Style" w:hAnsi="Bookman Old Style" w:cs="Bookman Old Style"/>
              </w:rPr>
              <w:t xml:space="preserve"> </w:t>
            </w:r>
            <w:r w:rsidR="006000AE">
              <w:rPr>
                <w:rFonts w:ascii="Bookman Old Style" w:eastAsia="Bookman Old Style" w:hAnsi="Bookman Old Style" w:cs="Bookman Old Style"/>
              </w:rPr>
              <w:t>prevista en esta definición, deberá indicar</w:t>
            </w:r>
            <w:r w:rsidR="00C524F7">
              <w:rPr>
                <w:rFonts w:ascii="Bookman Old Style" w:eastAsia="Bookman Old Style" w:hAnsi="Bookman Old Style" w:cs="Bookman Old Style"/>
              </w:rPr>
              <w:t xml:space="preserve"> </w:t>
            </w:r>
            <w:r w:rsidR="00C402CA">
              <w:rPr>
                <w:rFonts w:ascii="Bookman Old Style" w:eastAsia="Bookman Old Style" w:hAnsi="Bookman Old Style" w:cs="Bookman Old Style"/>
              </w:rPr>
              <w:t xml:space="preserve">las condiciones para determinar dicha tasa </w:t>
            </w:r>
            <w:r w:rsidR="007B3E87">
              <w:rPr>
                <w:rFonts w:ascii="Bookman Old Style" w:eastAsia="Bookman Old Style" w:hAnsi="Bookman Old Style" w:cs="Bookman Old Style"/>
              </w:rPr>
              <w:t xml:space="preserve">en la documentación de la que </w:t>
            </w:r>
            <w:r w:rsidR="007B3E87" w:rsidRPr="00891E1F">
              <w:rPr>
                <w:rFonts w:ascii="Bookman Old Style" w:eastAsia="Bookman Old Style" w:hAnsi="Bookman Old Style" w:cs="Bookman Old Style"/>
              </w:rPr>
              <w:t>tra</w:t>
            </w:r>
            <w:r w:rsidR="00954E42" w:rsidRPr="00891E1F">
              <w:rPr>
                <w:rFonts w:ascii="Bookman Old Style" w:eastAsia="Bookman Old Style" w:hAnsi="Bookman Old Style" w:cs="Bookman Old Style"/>
              </w:rPr>
              <w:t>ta</w:t>
            </w:r>
            <w:r w:rsidR="007B3E87" w:rsidRPr="00891E1F">
              <w:rPr>
                <w:rFonts w:ascii="Bookman Old Style" w:eastAsia="Bookman Old Style" w:hAnsi="Bookman Old Style" w:cs="Bookman Old Style"/>
              </w:rPr>
              <w:t xml:space="preserve"> </w:t>
            </w:r>
            <w:r w:rsidR="003E1CDC" w:rsidRPr="00891E1F">
              <w:rPr>
                <w:rFonts w:ascii="Bookman Old Style" w:eastAsia="Bookman Old Style" w:hAnsi="Bookman Old Style" w:cs="Bookman Old Style"/>
              </w:rPr>
              <w:t xml:space="preserve">el numeral </w:t>
            </w:r>
            <w:r w:rsidR="007B3E87" w:rsidRPr="00891E1F">
              <w:rPr>
                <w:rFonts w:ascii="Bookman Old Style" w:eastAsia="Bookman Old Style" w:hAnsi="Bookman Old Style" w:cs="Bookman Old Style"/>
              </w:rPr>
              <w:t>2</w:t>
            </w:r>
            <w:r w:rsidR="003E1CDC" w:rsidRPr="00891E1F">
              <w:rPr>
                <w:rFonts w:ascii="Bookman Old Style" w:eastAsia="Bookman Old Style" w:hAnsi="Bookman Old Style" w:cs="Bookman Old Style"/>
              </w:rPr>
              <w:t xml:space="preserve"> de este artícu</w:t>
            </w:r>
            <w:r w:rsidR="009D2EFE" w:rsidRPr="00891E1F">
              <w:rPr>
                <w:rFonts w:ascii="Bookman Old Style" w:eastAsia="Bookman Old Style" w:hAnsi="Bookman Old Style" w:cs="Bookman Old Style"/>
              </w:rPr>
              <w:t>lo</w:t>
            </w:r>
            <w:r w:rsidR="009D2EFE">
              <w:rPr>
                <w:rFonts w:ascii="Bookman Old Style" w:eastAsia="Bookman Old Style" w:hAnsi="Bookman Old Style" w:cs="Bookman Old Style"/>
              </w:rPr>
              <w:t>.</w:t>
            </w:r>
          </w:p>
          <w:p w14:paraId="118E2317" w14:textId="77777777" w:rsidR="005972D8" w:rsidRPr="00075A60" w:rsidRDefault="005972D8" w:rsidP="005972D8">
            <w:pPr>
              <w:widowControl w:val="0"/>
              <w:ind w:left="0"/>
              <w:jc w:val="both"/>
              <w:rPr>
                <w:rFonts w:ascii="Bookman Old Style" w:eastAsia="Bookman Old Style" w:hAnsi="Bookman Old Style" w:cs="Bookman Old Style"/>
              </w:rPr>
            </w:pPr>
          </w:p>
          <w:p w14:paraId="71C41A9D" w14:textId="5387C409" w:rsidR="001A1E56" w:rsidRPr="00D020E0" w:rsidRDefault="00670881" w:rsidP="005972D8">
            <w:pPr>
              <w:widowControl w:val="0"/>
              <w:ind w:left="0"/>
              <w:jc w:val="both"/>
              <w:rPr>
                <w:rFonts w:ascii="Bookman Old Style" w:eastAsia="Bookman Old Style" w:hAnsi="Bookman Old Style" w:cs="Bookman Old Style"/>
              </w:rPr>
            </w:pPr>
            <m:oMath>
              <m:sSub>
                <m:sSubPr>
                  <m:ctrlPr>
                    <w:rPr>
                      <w:rFonts w:ascii="Cambria Math" w:eastAsia="Cambria Math" w:hAnsi="Cambria Math" w:cs="Cambria Math"/>
                    </w:rPr>
                  </m:ctrlPr>
                </m:sSubPr>
                <m:e>
                  <m:r>
                    <w:rPr>
                      <w:rFonts w:ascii="Cambria Math" w:eastAsia="Cambria Math" w:hAnsi="Cambria Math" w:cs="Cambria Math"/>
                    </w:rPr>
                    <m:t>días</m:t>
                  </m:r>
                </m:e>
                <m:sub>
                  <m:r>
                    <w:rPr>
                      <w:rFonts w:ascii="Cambria Math" w:eastAsia="Cambria Math" w:hAnsi="Cambria Math" w:cs="Cambria Math"/>
                    </w:rPr>
                    <m:t>da,j</m:t>
                  </m:r>
                </m:sub>
              </m:sSub>
            </m:oMath>
            <w:r w:rsidR="00BA2944" w:rsidRPr="00075A60">
              <w:rPr>
                <w:rFonts w:ascii="Bookman Old Style" w:eastAsia="Bookman Old Style" w:hAnsi="Bookman Old Style" w:cs="Bookman Old Style"/>
              </w:rPr>
              <w:t xml:space="preserve">: </w:t>
            </w:r>
            <w:r w:rsidR="00AF0EC8" w:rsidRPr="00075A60">
              <w:rPr>
                <w:rFonts w:ascii="Bookman Old Style" w:eastAsia="Bookman Old Style" w:hAnsi="Bookman Old Style" w:cs="Bookman Old Style"/>
              </w:rPr>
              <w:t>N</w:t>
            </w:r>
            <w:r w:rsidR="00C1340D" w:rsidRPr="00075A60">
              <w:rPr>
                <w:rFonts w:ascii="Bookman Old Style" w:eastAsia="Bookman Old Style" w:hAnsi="Bookman Old Style" w:cs="Bookman Old Style"/>
              </w:rPr>
              <w:t xml:space="preserve">úmero de días calendario </w:t>
            </w:r>
            <w:r w:rsidR="00C1340D" w:rsidRPr="00BB27DF">
              <w:rPr>
                <w:rFonts w:ascii="Bookman Old Style" w:eastAsia="Bookman Old Style" w:hAnsi="Bookman Old Style" w:cs="Bookman Old Style"/>
              </w:rPr>
              <w:t>transcurridos</w:t>
            </w:r>
            <w:r w:rsidR="00786CCB">
              <w:rPr>
                <w:rFonts w:ascii="Bookman Old Style" w:eastAsia="Bookman Old Style" w:hAnsi="Bookman Old Style" w:cs="Bookman Old Style"/>
              </w:rPr>
              <w:t>, para el distribuidor</w:t>
            </w:r>
            <w:r w:rsidR="00FE1DC6">
              <w:rPr>
                <w:rFonts w:ascii="Bookman Old Style" w:eastAsia="Bookman Old Style" w:hAnsi="Bookman Old Style" w:cs="Bookman Old Style"/>
              </w:rPr>
              <w:t xml:space="preserve"> </w:t>
            </w:r>
            <m:oMath>
              <m:r>
                <w:rPr>
                  <w:rFonts w:ascii="Cambria Math" w:hAnsi="Cambria Math"/>
                </w:rPr>
                <m:t>j</m:t>
              </m:r>
            </m:oMath>
            <w:r w:rsidR="00FE1DC6">
              <w:rPr>
                <w:rFonts w:ascii="Bookman Old Style" w:eastAsia="Bookman Old Style" w:hAnsi="Bookman Old Style" w:cs="Bookman Old Style"/>
              </w:rPr>
              <w:t>,</w:t>
            </w:r>
            <w:r w:rsidR="00C1340D" w:rsidRPr="00BB27DF">
              <w:rPr>
                <w:rFonts w:ascii="Bookman Old Style" w:eastAsia="Bookman Old Style" w:hAnsi="Bookman Old Style" w:cs="Bookman Old Style"/>
              </w:rPr>
              <w:t>entre la</w:t>
            </w:r>
            <w:r w:rsidR="00B30486" w:rsidRPr="00BB27DF">
              <w:rPr>
                <w:rFonts w:ascii="Bookman Old Style" w:eastAsia="Bookman Old Style" w:hAnsi="Bookman Old Style" w:cs="Bookman Old Style"/>
              </w:rPr>
              <w:t>s</w:t>
            </w:r>
            <w:r w:rsidR="00C1340D" w:rsidRPr="00BB27DF">
              <w:rPr>
                <w:rFonts w:ascii="Bookman Old Style" w:eastAsia="Bookman Old Style" w:hAnsi="Bookman Old Style" w:cs="Bookman Old Style"/>
              </w:rPr>
              <w:t xml:space="preserve"> </w:t>
            </w:r>
            <w:r w:rsidR="00B30486" w:rsidRPr="00D020E0">
              <w:rPr>
                <w:rFonts w:ascii="Bookman Old Style" w:eastAsia="Bookman Old Style" w:hAnsi="Bookman Old Style" w:cs="Bookman Old Style"/>
              </w:rPr>
              <w:t>fecha</w:t>
            </w:r>
            <w:r w:rsidR="00B30486" w:rsidRPr="00075A60">
              <w:rPr>
                <w:rFonts w:ascii="Bookman Old Style" w:eastAsia="Bookman Old Style" w:hAnsi="Bookman Old Style" w:cs="Bookman Old Style"/>
              </w:rPr>
              <w:t xml:space="preserve">s </w:t>
            </w:r>
            <m:oMath>
              <m:r>
                <w:rPr>
                  <w:rFonts w:ascii="Cambria Math" w:eastAsia="Cambria Math" w:hAnsi="Cambria Math" w:cs="Cambria Math"/>
                </w:rPr>
                <m:t>da</m:t>
              </m:r>
            </m:oMath>
            <w:r w:rsidR="001472D7">
              <w:rPr>
                <w:rFonts w:ascii="Bookman Old Style" w:eastAsia="Bookman Old Style" w:hAnsi="Bookman Old Style" w:cs="Bookman Old Style"/>
              </w:rPr>
              <w:t xml:space="preserve"> </w:t>
            </w:r>
            <w:r w:rsidR="00B30486" w:rsidRPr="00075A60">
              <w:rPr>
                <w:rFonts w:ascii="Bookman Old Style" w:eastAsia="Bookman Old Style" w:hAnsi="Bookman Old Style" w:cs="Bookman Old Style"/>
              </w:rPr>
              <w:t>y</w:t>
            </w:r>
            <w:r w:rsidR="001472D7">
              <w:rPr>
                <w:rFonts w:ascii="Bookman Old Style" w:eastAsia="Bookman Old Style" w:hAnsi="Bookman Old Style" w:cs="Bookman Old Style"/>
              </w:rPr>
              <w:t xml:space="preserve"> </w:t>
            </w:r>
            <m:oMath>
              <m:r>
                <w:rPr>
                  <w:rFonts w:ascii="Cambria Math" w:eastAsia="Cambria Math" w:hAnsi="Cambria Math" w:cs="Cambria Math"/>
                </w:rPr>
                <m:t>da-1</m:t>
              </m:r>
            </m:oMath>
            <w:r w:rsidR="00C308B3" w:rsidRPr="00075A60">
              <w:rPr>
                <w:rFonts w:ascii="Bookman Old Style" w:eastAsia="Bookman Old Style" w:hAnsi="Bookman Old Style" w:cs="Bookman Old Style"/>
              </w:rPr>
              <w:t>.</w:t>
            </w:r>
          </w:p>
          <w:p w14:paraId="1459CABA" w14:textId="73A75FA7" w:rsidR="001A1E56" w:rsidRPr="00075A60" w:rsidRDefault="001A1E56" w:rsidP="005972D8">
            <w:pPr>
              <w:widowControl w:val="0"/>
              <w:ind w:left="0"/>
              <w:jc w:val="both"/>
              <w:rPr>
                <w:rFonts w:ascii="Bookman Old Style" w:eastAsia="Bookman Old Style" w:hAnsi="Bookman Old Style" w:cs="Bookman Old Style"/>
              </w:rPr>
            </w:pPr>
          </w:p>
        </w:tc>
      </w:tr>
      <w:tr w:rsidR="0079406E" w:rsidRPr="00075A60" w14:paraId="494915CF" w14:textId="77777777" w:rsidTr="00DA5F95">
        <w:tc>
          <w:tcPr>
            <w:tcW w:w="1418" w:type="dxa"/>
          </w:tcPr>
          <w:p w14:paraId="3515BDA5" w14:textId="602B372C" w:rsidR="0079406E" w:rsidRPr="0079406E" w:rsidRDefault="00670881" w:rsidP="0079406E">
            <w:pPr>
              <w:widowControl w:val="0"/>
              <w:ind w:left="0"/>
              <w:jc w:val="both"/>
            </w:pPr>
            <m:oMathPara>
              <m:oMathParaPr>
                <m:jc m:val="left"/>
              </m:oMathParaPr>
              <m:oMath>
                <m:sSub>
                  <m:sSubPr>
                    <m:ctrlPr>
                      <w:rPr>
                        <w:rFonts w:ascii="Cambria Math" w:hAnsi="Cambria Math"/>
                        <w:i/>
                      </w:rPr>
                    </m:ctrlPr>
                  </m:sSubPr>
                  <m:e>
                    <m:r>
                      <w:rPr>
                        <w:rFonts w:ascii="Cambria Math" w:hAnsi="Cambria Math"/>
                      </w:rPr>
                      <m:t>Pago</m:t>
                    </m:r>
                  </m:e>
                  <m:sub>
                    <m:r>
                      <w:rPr>
                        <w:rFonts w:ascii="Cambria Math" w:hAnsi="Cambria Math"/>
                      </w:rPr>
                      <m:t>da,j</m:t>
                    </m:r>
                  </m:sub>
                </m:sSub>
              </m:oMath>
            </m:oMathPara>
          </w:p>
        </w:tc>
        <w:tc>
          <w:tcPr>
            <w:tcW w:w="7371" w:type="dxa"/>
          </w:tcPr>
          <w:p w14:paraId="74F08EC3" w14:textId="305B4D15" w:rsidR="0079406E" w:rsidRDefault="0079406E" w:rsidP="0079406E">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Pago efectuado por el distribuidor de GLP </w:t>
            </w:r>
            <m:oMath>
              <m:r>
                <w:rPr>
                  <w:rFonts w:ascii="Cambria Math" w:hAnsi="Cambria Math"/>
                </w:rPr>
                <m:t>j</m:t>
              </m:r>
            </m:oMath>
            <w:r>
              <w:rPr>
                <w:rFonts w:ascii="Bookman Old Style" w:eastAsia="Bookman Old Style" w:hAnsi="Bookman Old Style" w:cs="Bookman Old Style"/>
              </w:rPr>
              <w:t xml:space="preserve">, en el día </w:t>
            </w:r>
            <m:oMath>
              <m:r>
                <w:rPr>
                  <w:rFonts w:ascii="Cambria Math" w:hAnsi="Cambria Math"/>
                </w:rPr>
                <m:t>da</m:t>
              </m:r>
            </m:oMath>
            <w:r>
              <w:rPr>
                <w:rFonts w:ascii="Bookman Old Style" w:eastAsia="Bookman Old Style" w:hAnsi="Bookman Old Style" w:cs="Bookman Old Style"/>
              </w:rPr>
              <w:t xml:space="preserve">,según lo previsto </w:t>
            </w:r>
            <w:r w:rsidRPr="00891E1F">
              <w:rPr>
                <w:rFonts w:ascii="Bookman Old Style" w:eastAsia="Bookman Old Style" w:hAnsi="Bookman Old Style" w:cs="Bookman Old Style"/>
              </w:rPr>
              <w:t>en el numeral 11 de</w:t>
            </w:r>
            <w:r>
              <w:rPr>
                <w:rFonts w:ascii="Bookman Old Style" w:eastAsia="Bookman Old Style" w:hAnsi="Bookman Old Style" w:cs="Bookman Old Style"/>
              </w:rPr>
              <w:t xml:space="preserve"> este artículo.</w:t>
            </w:r>
          </w:p>
          <w:p w14:paraId="1E193D15" w14:textId="77777777" w:rsidR="0079406E" w:rsidRPr="00D020E0" w:rsidRDefault="0079406E" w:rsidP="0079406E">
            <w:pPr>
              <w:ind w:left="0"/>
              <w:jc w:val="both"/>
              <w:rPr>
                <w:rFonts w:ascii="Bookman Old Style" w:eastAsia="Bookman Old Style" w:hAnsi="Bookman Old Style" w:cs="Bookman Old Style"/>
              </w:rPr>
            </w:pPr>
          </w:p>
        </w:tc>
      </w:tr>
      <w:tr w:rsidR="0079406E" w:rsidRPr="00075A60" w14:paraId="2E694650" w14:textId="77777777" w:rsidTr="00DA5F95">
        <w:tc>
          <w:tcPr>
            <w:tcW w:w="1418" w:type="dxa"/>
          </w:tcPr>
          <w:p w14:paraId="2BADEFED" w14:textId="365A9DDF" w:rsidR="0079406E" w:rsidRPr="00075A60" w:rsidRDefault="00670881" w:rsidP="0079406E">
            <w:pPr>
              <w:widowControl w:val="0"/>
              <w:ind w:left="0"/>
              <w:jc w:val="both"/>
              <w:rPr>
                <w:rFonts w:ascii="Bookman Old Style" w:hAnsi="Bookman Old Style"/>
              </w:rPr>
            </w:pPr>
            <m:oMathPara>
              <m:oMathParaPr>
                <m:jc m:val="left"/>
              </m:oMathParaPr>
              <m:oMath>
                <m:sSub>
                  <m:sSubPr>
                    <m:ctrlPr>
                      <w:rPr>
                        <w:rFonts w:ascii="Cambria Math" w:eastAsia="Cambria Math" w:hAnsi="Cambria Math" w:cs="Cambria Math"/>
                        <w:i/>
                      </w:rPr>
                    </m:ctrlPr>
                  </m:sSubPr>
                  <m:e>
                    <m:r>
                      <w:rPr>
                        <w:rFonts w:ascii="Cambria Math" w:eastAsia="Cambria Math" w:hAnsi="Cambria Math" w:cs="Cambria Math"/>
                      </w:rPr>
                      <m:t>PA</m:t>
                    </m:r>
                  </m:e>
                  <m:sub>
                    <m:r>
                      <w:rPr>
                        <w:rFonts w:ascii="Cambria Math" w:eastAsia="Cambria Math" w:hAnsi="Cambria Math" w:cs="Cambria Math"/>
                      </w:rPr>
                      <m:t>da,f</m:t>
                    </m:r>
                  </m:sub>
                </m:sSub>
              </m:oMath>
            </m:oMathPara>
          </w:p>
        </w:tc>
        <w:tc>
          <w:tcPr>
            <w:tcW w:w="7371" w:type="dxa"/>
          </w:tcPr>
          <w:p w14:paraId="1ABAFCC7" w14:textId="3AEFD9E9" w:rsidR="0079406E" w:rsidRPr="008E59CE" w:rsidRDefault="0079406E" w:rsidP="0079406E">
            <w:pPr>
              <w:widowControl w:val="0"/>
              <w:ind w:left="0"/>
              <w:jc w:val="both"/>
              <w:rPr>
                <w:rFonts w:ascii="Bookman Old Style" w:eastAsia="Bookman Old Style" w:hAnsi="Bookman Old Style" w:cs="Bookman Old Style"/>
              </w:rPr>
            </w:pPr>
            <w:r w:rsidRPr="00075A60">
              <w:rPr>
                <w:rFonts w:ascii="Bookman Old Style" w:eastAsia="Bookman Old Style" w:hAnsi="Bookman Old Style" w:cs="Bookman Old Style"/>
                <w:color w:val="000000"/>
              </w:rPr>
              <w:t>Precio máximo regulado de suministro de GLP para el GLP de producción nacional,</w:t>
            </w:r>
            <w:r>
              <w:rPr>
                <w:rFonts w:ascii="Bookman Old Style" w:eastAsia="Bookman Old Style" w:hAnsi="Bookman Old Style" w:cs="Bookman Old Style"/>
              </w:rPr>
              <w:t xml:space="preserve"> aplicable en el día </w:t>
            </w:r>
            <m:oMath>
              <m:r>
                <w:rPr>
                  <w:rFonts w:ascii="Cambria Math" w:eastAsia="Cambria Math" w:hAnsi="Cambria Math" w:cs="Cambria Math"/>
                </w:rPr>
                <m:t>da</m:t>
              </m:r>
            </m:oMath>
            <w:r>
              <w:rPr>
                <w:rFonts w:ascii="Bookman Old Style" w:eastAsia="Bookman Old Style" w:hAnsi="Bookman Old Style" w:cs="Bookman Old Style"/>
                <w:color w:val="000000"/>
              </w:rPr>
              <w:t xml:space="preserve">, </w:t>
            </w:r>
            <w:r w:rsidRPr="00A83E77">
              <w:rPr>
                <w:rFonts w:ascii="Bookman Old Style" w:eastAsia="Bookman Old Style" w:hAnsi="Bookman Old Style" w:cs="Bookman Old Style"/>
              </w:rPr>
              <w:t xml:space="preserve">según lo previsto en la Resolución CREG 066 de 2007 o aquellas que la </w:t>
            </w:r>
            <w:r w:rsidRPr="00075A60">
              <w:rPr>
                <w:rFonts w:ascii="Bookman Old Style" w:eastAsia="Bookman Old Style" w:hAnsi="Bookman Old Style" w:cs="Bookman Old Style"/>
              </w:rPr>
              <w:t xml:space="preserve">modifiquen, complementen o sustituyan, </w:t>
            </w:r>
            <w:r w:rsidRPr="004C3BCD">
              <w:rPr>
                <w:rFonts w:ascii="Bookman Old Style" w:eastAsia="Bookman Old Style" w:hAnsi="Bookman Old Style" w:cs="Bookman Old Style"/>
              </w:rPr>
              <w:t xml:space="preserve">incluidos los casos </w:t>
            </w:r>
            <w:r>
              <w:rPr>
                <w:rFonts w:ascii="Bookman Old Style" w:eastAsia="Bookman Old Style" w:hAnsi="Bookman Old Style" w:cs="Bookman Old Style"/>
              </w:rPr>
              <w:t xml:space="preserve">previstos en </w:t>
            </w:r>
            <w:r w:rsidRPr="00A365D9">
              <w:rPr>
                <w:rFonts w:ascii="Bookman Old Style" w:eastAsia="Bookman Old Style" w:hAnsi="Bookman Old Style" w:cs="Bookman Old Style"/>
              </w:rPr>
              <w:t xml:space="preserve">el parágrafo </w:t>
            </w:r>
            <w:r w:rsidR="00D01B68" w:rsidRPr="00A365D9">
              <w:rPr>
                <w:rFonts w:ascii="Bookman Old Style" w:eastAsia="Bookman Old Style" w:hAnsi="Bookman Old Style" w:cs="Bookman Old Style"/>
              </w:rPr>
              <w:t>1</w:t>
            </w:r>
            <w:r w:rsidRPr="00A365D9">
              <w:rPr>
                <w:rFonts w:ascii="Bookman Old Style" w:eastAsia="Bookman Old Style" w:hAnsi="Bookman Old Style" w:cs="Bookman Old Style"/>
              </w:rPr>
              <w:t xml:space="preserve"> del artículo 13 de</w:t>
            </w:r>
            <w:r>
              <w:rPr>
                <w:rFonts w:ascii="Bookman Old Style" w:eastAsia="Bookman Old Style" w:hAnsi="Bookman Old Style" w:cs="Bookman Old Style"/>
              </w:rPr>
              <w:t xml:space="preserve"> la Resolución CREG 053 de 2011</w:t>
            </w:r>
            <w:r w:rsidR="00134490">
              <w:rPr>
                <w:rFonts w:ascii="Bookman Old Style" w:eastAsia="Bookman Old Style" w:hAnsi="Bookman Old Style" w:cs="Bookman Old Style"/>
              </w:rPr>
              <w:t>, modificado mediante resolución CREG 064 de 2016</w:t>
            </w:r>
            <w:r w:rsidRPr="004C3BCD">
              <w:rPr>
                <w:rFonts w:ascii="Bookman Old Style" w:eastAsia="Bookman Old Style" w:hAnsi="Bookman Old Style" w:cs="Bookman Old Style"/>
              </w:rPr>
              <w:t xml:space="preserve">, para la fuente </w:t>
            </w:r>
            <w:r w:rsidRPr="008E59CE">
              <w:rPr>
                <w:rFonts w:ascii="Bookman Old Style" w:eastAsia="Bookman Old Style" w:hAnsi="Bookman Old Style" w:cs="Bookman Old Style"/>
                <w:i/>
                <w:iCs/>
              </w:rPr>
              <w:t>f</w:t>
            </w:r>
            <w:r w:rsidRPr="008E59CE">
              <w:rPr>
                <w:rFonts w:ascii="Bookman Old Style" w:eastAsia="Bookman Old Style" w:hAnsi="Bookman Old Style" w:cs="Bookman Old Style"/>
              </w:rPr>
              <w:t>, expresado en pesos por kilogramo.</w:t>
            </w:r>
          </w:p>
          <w:p w14:paraId="4ADA2925" w14:textId="77777777" w:rsidR="0079406E" w:rsidRPr="00075A60" w:rsidRDefault="0079406E" w:rsidP="0079406E">
            <w:pPr>
              <w:widowControl w:val="0"/>
              <w:ind w:left="0"/>
              <w:jc w:val="both"/>
              <w:rPr>
                <w:rFonts w:ascii="Bookman Old Style" w:eastAsia="Bookman Old Style" w:hAnsi="Bookman Old Style" w:cs="Bookman Old Style"/>
              </w:rPr>
            </w:pPr>
          </w:p>
        </w:tc>
      </w:tr>
      <w:tr w:rsidR="0079406E" w:rsidRPr="00075A60" w14:paraId="69FC5474" w14:textId="77777777" w:rsidTr="00D10009">
        <w:tc>
          <w:tcPr>
            <w:tcW w:w="1418" w:type="dxa"/>
          </w:tcPr>
          <w:p w14:paraId="2B1584E7" w14:textId="1A2B78CA" w:rsidR="0079406E" w:rsidRPr="00D10009" w:rsidRDefault="00670881" w:rsidP="0079406E">
            <w:pPr>
              <w:widowControl w:val="0"/>
              <w:ind w:left="0"/>
              <w:jc w:val="both"/>
              <w:rPr>
                <w:rFonts w:ascii="Bookman Old Style" w:hAnsi="Bookman Old Style"/>
                <w:vertAlign w:val="subscript"/>
              </w:rPr>
            </w:pPr>
            <m:oMathPara>
              <m:oMathParaPr>
                <m:jc m:val="left"/>
              </m:oMathParaP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m:oMathPara>
          </w:p>
        </w:tc>
        <w:tc>
          <w:tcPr>
            <w:tcW w:w="7371" w:type="dxa"/>
          </w:tcPr>
          <w:p w14:paraId="73985460" w14:textId="77777777" w:rsidR="0079406E" w:rsidRDefault="0079406E" w:rsidP="0079406E">
            <w:pPr>
              <w:widowControl w:val="0"/>
              <w:ind w:left="0"/>
              <w:jc w:val="both"/>
              <w:rPr>
                <w:rFonts w:ascii="Bookman Old Style" w:eastAsia="Bookman Old Style" w:hAnsi="Bookman Old Style" w:cs="Bookman Old Style"/>
                <w:color w:val="000000"/>
              </w:rPr>
            </w:pPr>
            <w:r w:rsidRPr="00075A60">
              <w:rPr>
                <w:rFonts w:ascii="Bookman Old Style" w:eastAsia="Bookman Old Style" w:hAnsi="Bookman Old Style" w:cs="Bookman Old Style"/>
                <w:color w:val="000000"/>
              </w:rPr>
              <w:t xml:space="preserve">Precio de suministro de referencia para la fuente </w:t>
            </w:r>
            <w:r w:rsidRPr="00075A60">
              <w:rPr>
                <w:rFonts w:ascii="Bookman Old Style" w:eastAsia="Bookman Old Style" w:hAnsi="Bookman Old Style" w:cs="Bookman Old Style"/>
                <w:i/>
                <w:iCs/>
                <w:color w:val="000000"/>
              </w:rPr>
              <w:t>f</w:t>
            </w:r>
            <w:r w:rsidRPr="00D020E0">
              <w:rPr>
                <w:rFonts w:ascii="Bookman Old Style" w:eastAsia="Bookman Old Style" w:hAnsi="Bookman Old Style" w:cs="Bookman Old Style"/>
                <w:color w:val="000000"/>
              </w:rPr>
              <w:t>,</w:t>
            </w:r>
            <w:r w:rsidRPr="00075A60">
              <w:rPr>
                <w:rFonts w:ascii="Bookman Old Style" w:eastAsia="Bookman Old Style" w:hAnsi="Bookman Old Style" w:cs="Bookman Old Style"/>
                <w:color w:val="000000"/>
              </w:rPr>
              <w:t xml:space="preserve"> que será igual a $1,909 / kg para el GLP proveniente de la fuente Refinería de Cartagena y $1,577 / kg para el GLP de las demás fuentes de producción nacional de precio regulado.</w:t>
            </w:r>
          </w:p>
          <w:p w14:paraId="6A34B04B" w14:textId="77777777" w:rsidR="00F91694" w:rsidRDefault="00F91694" w:rsidP="0079406E">
            <w:pPr>
              <w:widowControl w:val="0"/>
              <w:ind w:left="0"/>
              <w:jc w:val="both"/>
              <w:rPr>
                <w:rFonts w:ascii="Bookman Old Style" w:eastAsia="Bookman Old Style" w:hAnsi="Bookman Old Style" w:cs="Bookman Old Style"/>
                <w:color w:val="000000"/>
              </w:rPr>
            </w:pPr>
          </w:p>
          <w:p w14:paraId="2559A5AD" w14:textId="30448F57" w:rsidR="00F91694" w:rsidRPr="00075A60" w:rsidRDefault="00F91694" w:rsidP="0079406E">
            <w:pPr>
              <w:widowControl w:val="0"/>
              <w:ind w:left="0"/>
              <w:jc w:val="both"/>
              <w:rPr>
                <w:rFonts w:ascii="Bookman Old Style" w:eastAsia="Bookman Old Style" w:hAnsi="Bookman Old Style" w:cs="Bookman Old Style"/>
                <w:color w:val="000000"/>
              </w:rPr>
            </w:pPr>
            <w:r w:rsidRPr="00F91694">
              <w:rPr>
                <w:rFonts w:ascii="Bookman Old Style" w:eastAsia="Bookman Old Style" w:hAnsi="Bookman Old Style" w:cs="Bookman Old Style"/>
                <w:color w:val="000000"/>
              </w:rPr>
              <w:t xml:space="preserve">La CREG podrá modificar </w:t>
            </w:r>
            <w:r>
              <w:rPr>
                <w:rFonts w:ascii="Bookman Old Style" w:eastAsia="Bookman Old Style" w:hAnsi="Bookman Old Style" w:cs="Bookman Old Style"/>
                <w:color w:val="000000"/>
              </w:rPr>
              <w:t>esto</w:t>
            </w:r>
            <w:r w:rsidR="003C25D6">
              <w:rPr>
                <w:rFonts w:ascii="Bookman Old Style" w:eastAsia="Bookman Old Style" w:hAnsi="Bookman Old Style" w:cs="Bookman Old Style"/>
                <w:color w:val="000000"/>
              </w:rPr>
              <w:t>s</w:t>
            </w:r>
            <w:r>
              <w:rPr>
                <w:rFonts w:ascii="Bookman Old Style" w:eastAsia="Bookman Old Style" w:hAnsi="Bookman Old Style" w:cs="Bookman Old Style"/>
                <w:color w:val="000000"/>
              </w:rPr>
              <w:t xml:space="preserve"> precios de </w:t>
            </w:r>
            <w:r w:rsidR="00184012">
              <w:rPr>
                <w:rFonts w:ascii="Bookman Old Style" w:eastAsia="Bookman Old Style" w:hAnsi="Bookman Old Style" w:cs="Bookman Old Style"/>
                <w:color w:val="000000"/>
              </w:rPr>
              <w:t xml:space="preserve">suministro de </w:t>
            </w:r>
            <w:r>
              <w:rPr>
                <w:rFonts w:ascii="Bookman Old Style" w:eastAsia="Bookman Old Style" w:hAnsi="Bookman Old Style" w:cs="Bookman Old Style"/>
                <w:color w:val="000000"/>
              </w:rPr>
              <w:t>referencia</w:t>
            </w:r>
            <w:r w:rsidR="004B5954">
              <w:rPr>
                <w:rFonts w:ascii="Bookman Old Style" w:eastAsia="Bookman Old Style" w:hAnsi="Bookman Old Style" w:cs="Bookman Old Style"/>
                <w:color w:val="000000"/>
              </w:rPr>
              <w:t>, mediante resolución,</w:t>
            </w:r>
            <w:r>
              <w:rPr>
                <w:rFonts w:ascii="Bookman Old Style" w:eastAsia="Bookman Old Style" w:hAnsi="Bookman Old Style" w:cs="Bookman Old Style"/>
                <w:color w:val="000000"/>
              </w:rPr>
              <w:t xml:space="preserve"> </w:t>
            </w:r>
            <w:r w:rsidRPr="00F91694">
              <w:rPr>
                <w:rFonts w:ascii="Bookman Old Style" w:eastAsia="Bookman Old Style" w:hAnsi="Bookman Old Style" w:cs="Bookman Old Style"/>
                <w:color w:val="000000"/>
              </w:rPr>
              <w:t>cuando lo considere pertinente</w:t>
            </w:r>
            <w:r w:rsidR="009553EF">
              <w:rPr>
                <w:rFonts w:ascii="Bookman Old Style" w:eastAsia="Bookman Old Style" w:hAnsi="Bookman Old Style" w:cs="Bookman Old Style"/>
                <w:color w:val="000000"/>
              </w:rPr>
              <w:t xml:space="preserve">, con el fin de permitir la recuperación de los saldos,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009553EF">
              <w:rPr>
                <w:rFonts w:ascii="Bookman Old Style" w:eastAsia="Bookman Old Style" w:hAnsi="Bookman Old Style" w:cs="Bookman Old Style"/>
                <w:color w:val="000000"/>
              </w:rPr>
              <w:t>, en un plazo razonable</w:t>
            </w:r>
            <w:r>
              <w:rPr>
                <w:rFonts w:ascii="Bookman Old Style" w:eastAsia="Bookman Old Style" w:hAnsi="Bookman Old Style" w:cs="Bookman Old Style"/>
                <w:color w:val="000000"/>
              </w:rPr>
              <w:t>.</w:t>
            </w:r>
          </w:p>
          <w:p w14:paraId="35E9EB80" w14:textId="77777777" w:rsidR="0079406E" w:rsidRPr="00075A60" w:rsidRDefault="0079406E" w:rsidP="0079406E">
            <w:pPr>
              <w:widowControl w:val="0"/>
              <w:ind w:left="0"/>
              <w:jc w:val="both"/>
              <w:rPr>
                <w:rFonts w:ascii="Bookman Old Style" w:eastAsia="Bookman Old Style" w:hAnsi="Bookman Old Style" w:cs="Bookman Old Style"/>
                <w:color w:val="000000"/>
              </w:rPr>
            </w:pPr>
          </w:p>
        </w:tc>
      </w:tr>
      <w:tr w:rsidR="0079406E" w:rsidRPr="00075A60" w14:paraId="77F3E230" w14:textId="77777777" w:rsidTr="00D10009">
        <w:tc>
          <w:tcPr>
            <w:tcW w:w="1418" w:type="dxa"/>
          </w:tcPr>
          <w:p w14:paraId="6763A81F" w14:textId="63A7DB81" w:rsidR="0079406E" w:rsidRPr="00884876" w:rsidRDefault="00670881" w:rsidP="0079406E">
            <w:pPr>
              <w:widowControl w:val="0"/>
              <w:ind w:left="0"/>
              <w:jc w:val="both"/>
              <w:rPr>
                <w:rFonts w:ascii="Bookman Old Style" w:eastAsia="Bookman Old Style" w:hAnsi="Bookman Old Style" w:cs="Bookman Old Style"/>
                <w:i/>
              </w:rPr>
            </w:pPr>
            <m:oMathPara>
              <m:oMathParaPr>
                <m:jc m:val="left"/>
              </m:oMathParaPr>
              <m:oMath>
                <m:sSub>
                  <m:sSubPr>
                    <m:ctrlPr>
                      <w:rPr>
                        <w:rFonts w:ascii="Cambria Math" w:eastAsia="Cambria Math" w:hAnsi="Cambria Math" w:cs="Cambria Math"/>
                      </w:rPr>
                    </m:ctrlPr>
                  </m:sSubPr>
                  <m:e>
                    <m:r>
                      <w:rPr>
                        <w:rFonts w:ascii="Cambria Math" w:eastAsia="Cambria Math" w:hAnsi="Cambria Math" w:cs="Cambria Math"/>
                      </w:rPr>
                      <m:t>Q</m:t>
                    </m:r>
                  </m:e>
                  <m:sub>
                    <m:r>
                      <w:rPr>
                        <w:rFonts w:ascii="Cambria Math" w:eastAsia="Cambria Math" w:hAnsi="Cambria Math" w:cs="Cambria Math"/>
                      </w:rPr>
                      <m:t>da,f,j</m:t>
                    </m:r>
                  </m:sub>
                </m:sSub>
              </m:oMath>
            </m:oMathPara>
          </w:p>
        </w:tc>
        <w:tc>
          <w:tcPr>
            <w:tcW w:w="7371" w:type="dxa"/>
          </w:tcPr>
          <w:p w14:paraId="7535A8F7" w14:textId="777E2763" w:rsidR="0079406E" w:rsidRPr="00075A60" w:rsidRDefault="0079406E" w:rsidP="0079406E">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Cantidad de GLP entregada por </w:t>
            </w:r>
            <w:r w:rsidRPr="00075A60">
              <w:rPr>
                <w:rFonts w:ascii="Bookman Old Style" w:eastAsia="Bookman Old Style" w:hAnsi="Bookman Old Style" w:cs="Bookman Old Style"/>
              </w:rPr>
              <w:t xml:space="preserve">el comercializador mayorista, en el </w:t>
            </w:r>
            <w:r>
              <w:rPr>
                <w:rFonts w:ascii="Bookman Old Style" w:eastAsia="Bookman Old Style" w:hAnsi="Bookman Old Style" w:cs="Bookman Old Style"/>
              </w:rPr>
              <w:t xml:space="preserve">día </w:t>
            </w:r>
            <m:oMath>
              <m:r>
                <w:rPr>
                  <w:rFonts w:ascii="Cambria Math" w:eastAsia="Cambria Math" w:hAnsi="Cambria Math" w:cs="Cambria Math"/>
                </w:rPr>
                <m:t>da</m:t>
              </m:r>
            </m:oMath>
            <w:r w:rsidRPr="00BB27DF">
              <w:rPr>
                <w:rFonts w:ascii="Bookman Old Style" w:eastAsia="Bookman Old Style" w:hAnsi="Bookman Old Style" w:cs="Bookman Old Style"/>
              </w:rPr>
              <w:t xml:space="preserve">, </w:t>
            </w:r>
            <w:r w:rsidRPr="00075A60">
              <w:rPr>
                <w:rFonts w:ascii="Bookman Old Style" w:eastAsia="Bookman Old Style" w:hAnsi="Bookman Old Style" w:cs="Bookman Old Style"/>
              </w:rPr>
              <w:t xml:space="preserve">de la fuente </w:t>
            </w:r>
            <m:oMath>
              <m:r>
                <w:rPr>
                  <w:rFonts w:ascii="Cambria Math" w:eastAsia="Cambria Math" w:hAnsi="Cambria Math" w:cs="Cambria Math"/>
                </w:rPr>
                <m:t>f</m:t>
              </m:r>
            </m:oMath>
            <w:r>
              <w:rPr>
                <w:rFonts w:ascii="Bookman Old Style" w:eastAsia="Bookman Old Style" w:hAnsi="Bookman Old Style" w:cs="Bookman Old Style"/>
              </w:rPr>
              <w:t xml:space="preserve">, </w:t>
            </w:r>
            <w:r w:rsidRPr="00BB27DF">
              <w:rPr>
                <w:rFonts w:ascii="Bookman Old Style" w:eastAsia="Bookman Old Style" w:hAnsi="Bookman Old Style" w:cs="Bookman Old Style"/>
              </w:rPr>
              <w:t>al distribuidor de GLP</w:t>
            </w:r>
            <w:r>
              <w:rPr>
                <w:rFonts w:ascii="Bookman Old Style" w:eastAsia="Bookman Old Style" w:hAnsi="Bookman Old Style" w:cs="Bookman Old Style"/>
              </w:rPr>
              <w:t xml:space="preserve"> </w:t>
            </w:r>
            <m:oMath>
              <m:r>
                <w:rPr>
                  <w:rFonts w:ascii="Cambria Math" w:eastAsia="Cambria Math" w:hAnsi="Cambria Math" w:cs="Cambria Math"/>
                </w:rPr>
                <m:t>j</m:t>
              </m:r>
            </m:oMath>
            <w:r w:rsidRPr="00075A60">
              <w:rPr>
                <w:rFonts w:ascii="Bookman Old Style" w:eastAsia="Bookman Old Style" w:hAnsi="Bookman Old Style" w:cs="Bookman Old Style"/>
              </w:rPr>
              <w:t>, expresadas en kilogramos (kg).</w:t>
            </w:r>
          </w:p>
          <w:p w14:paraId="180239E3" w14:textId="77777777" w:rsidR="00F514CC" w:rsidRDefault="00F514CC" w:rsidP="0079406E">
            <w:pPr>
              <w:widowControl w:val="0"/>
              <w:ind w:left="0"/>
              <w:jc w:val="both"/>
              <w:rPr>
                <w:rFonts w:ascii="Bookman Old Style" w:eastAsia="Bookman Old Style" w:hAnsi="Bookman Old Style" w:cs="Bookman Old Style"/>
              </w:rPr>
            </w:pPr>
          </w:p>
          <w:p w14:paraId="353E8D88" w14:textId="29E93165" w:rsidR="007D55C4" w:rsidRDefault="007D55C4" w:rsidP="0079406E">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rPr>
              <w:lastRenderedPageBreak/>
              <w:t>El distribuidor de GLP podrá indicar</w:t>
            </w:r>
            <w:r w:rsidR="00F139B8">
              <w:rPr>
                <w:rFonts w:ascii="Bookman Old Style" w:eastAsia="Bookman Old Style" w:hAnsi="Bookman Old Style" w:cs="Bookman Old Style"/>
              </w:rPr>
              <w:t>le al comercializador ma</w:t>
            </w:r>
            <w:r w:rsidR="006D1FB3">
              <w:rPr>
                <w:rFonts w:ascii="Bookman Old Style" w:eastAsia="Bookman Old Style" w:hAnsi="Bookman Old Style" w:cs="Bookman Old Style"/>
              </w:rPr>
              <w:t>yorista</w:t>
            </w:r>
            <w:r>
              <w:rPr>
                <w:rFonts w:ascii="Bookman Old Style" w:eastAsia="Bookman Old Style" w:hAnsi="Bookman Old Style" w:cs="Bookman Old Style"/>
              </w:rPr>
              <w:t xml:space="preserve"> </w:t>
            </w:r>
            <w:r w:rsidR="00DA189E">
              <w:rPr>
                <w:rFonts w:ascii="Bookman Old Style" w:eastAsia="Bookman Old Style" w:hAnsi="Bookman Old Style" w:cs="Bookman Old Style"/>
              </w:rPr>
              <w:t xml:space="preserve">qué cantidades </w:t>
            </w:r>
            <w:r w:rsidR="00F514CC">
              <w:rPr>
                <w:rFonts w:ascii="Bookman Old Style" w:eastAsia="Bookman Old Style" w:hAnsi="Bookman Old Style" w:cs="Bookman Old Style"/>
              </w:rPr>
              <w:t>y de qué fuente</w:t>
            </w:r>
            <w:r w:rsidR="008B2283">
              <w:rPr>
                <w:rFonts w:ascii="Bookman Old Style" w:eastAsia="Bookman Old Style" w:hAnsi="Bookman Old Style" w:cs="Bookman Old Style"/>
              </w:rPr>
              <w:t>s</w:t>
            </w:r>
            <w:r w:rsidR="0065258E">
              <w:rPr>
                <w:rFonts w:ascii="Bookman Old Style" w:eastAsia="Bookman Old Style" w:hAnsi="Bookman Old Style" w:cs="Bookman Old Style"/>
              </w:rPr>
              <w:t xml:space="preserve"> se</w:t>
            </w:r>
            <w:r w:rsidR="00FD24E0">
              <w:rPr>
                <w:rFonts w:ascii="Bookman Old Style" w:eastAsia="Bookman Old Style" w:hAnsi="Bookman Old Style" w:cs="Bookman Old Style"/>
              </w:rPr>
              <w:t xml:space="preserve">rán consideradas para el cálculo del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00971174">
              <w:rPr>
                <w:rFonts w:ascii="Bookman Old Style" w:eastAsia="Bookman Old Style" w:hAnsi="Bookman Old Style" w:cs="Bookman Old Style"/>
              </w:rPr>
              <w:t xml:space="preserve">, siempre que en el día </w:t>
            </w:r>
            <m:oMath>
              <m:r>
                <w:rPr>
                  <w:rFonts w:ascii="Cambria Math" w:eastAsia="Cambria Math" w:hAnsi="Cambria Math" w:cs="Cambria Math"/>
                </w:rPr>
                <m:t>da</m:t>
              </m:r>
            </m:oMath>
            <w:r w:rsidR="00971174">
              <w:rPr>
                <w:rFonts w:ascii="Bookman Old Style" w:eastAsia="Bookman Old Style" w:hAnsi="Bookman Old Style" w:cs="Bookman Old Style"/>
              </w:rPr>
              <w:t xml:space="preserve"> se cumpla que el </w:t>
            </w:r>
            <w:r w:rsidR="00E819F9">
              <w:rPr>
                <w:rFonts w:ascii="Bookman Old Style" w:eastAsia="Bookman Old Style" w:hAnsi="Bookman Old Style" w:cs="Bookman Old Style"/>
              </w:rPr>
              <w:t>p</w:t>
            </w:r>
            <w:r w:rsidR="00E819F9" w:rsidRPr="00075A60">
              <w:rPr>
                <w:rFonts w:ascii="Bookman Old Style" w:eastAsia="Bookman Old Style" w:hAnsi="Bookman Old Style" w:cs="Bookman Old Style"/>
                <w:color w:val="000000"/>
              </w:rPr>
              <w:t>recio máximo regulado de suministro de GLP</w:t>
            </w:r>
            <w:r w:rsidR="00E819F9">
              <w:rPr>
                <w:rFonts w:ascii="Bookman Old Style" w:eastAsia="Bookman Old Style" w:hAnsi="Bookman Old Style" w:cs="Bookman Old Style"/>
                <w:color w:val="000000"/>
              </w:rPr>
              <w:t xml:space="preserve"> aplicable</w:t>
            </w:r>
            <w:r w:rsidR="00A626A5">
              <w:rPr>
                <w:rFonts w:ascii="Bookman Old Style" w:eastAsia="Bookman Old Style" w:hAnsi="Bookman Old Style" w:cs="Bookman Old Style"/>
                <w:color w:val="000000"/>
              </w:rPr>
              <w:t xml:space="preserve">, </w:t>
            </w:r>
            <m:oMath>
              <m:sSub>
                <m:sSubPr>
                  <m:ctrlPr>
                    <w:rPr>
                      <w:rFonts w:ascii="Cambria Math" w:eastAsia="Cambria Math" w:hAnsi="Cambria Math" w:cs="Cambria Math"/>
                      <w:i/>
                    </w:rPr>
                  </m:ctrlPr>
                </m:sSubPr>
                <m:e>
                  <m:r>
                    <w:rPr>
                      <w:rFonts w:ascii="Cambria Math" w:eastAsia="Cambria Math" w:hAnsi="Cambria Math" w:cs="Cambria Math"/>
                    </w:rPr>
                    <m:t>PA</m:t>
                  </m:r>
                </m:e>
                <m:sub>
                  <m:r>
                    <w:rPr>
                      <w:rFonts w:ascii="Cambria Math" w:eastAsia="Cambria Math" w:hAnsi="Cambria Math" w:cs="Cambria Math"/>
                    </w:rPr>
                    <m:t>da,f</m:t>
                  </m:r>
                </m:sub>
              </m:sSub>
            </m:oMath>
            <w:r w:rsidR="00A626A5">
              <w:rPr>
                <w:rFonts w:ascii="Bookman Old Style" w:eastAsia="Bookman Old Style" w:hAnsi="Bookman Old Style" w:cs="Bookman Old Style"/>
                <w:color w:val="000000"/>
              </w:rPr>
              <w:t>, sea mayor al p</w:t>
            </w:r>
            <w:r w:rsidR="00A626A5" w:rsidRPr="00075A60">
              <w:rPr>
                <w:rFonts w:ascii="Bookman Old Style" w:eastAsia="Bookman Old Style" w:hAnsi="Bookman Old Style" w:cs="Bookman Old Style"/>
                <w:color w:val="000000"/>
              </w:rPr>
              <w:t>recio de suministro de referencia</w:t>
            </w:r>
            <w:r w:rsidR="00A626A5">
              <w:rPr>
                <w:rFonts w:ascii="Bookman Old Style" w:eastAsia="Bookman Old Style" w:hAnsi="Bookman Old Style" w:cs="Bookman Old Style"/>
                <w:color w:val="000000"/>
              </w:rPr>
              <w:t xml:space="preserve">, </w:t>
            </w: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w:r w:rsidR="00A626A5">
              <w:rPr>
                <w:rFonts w:ascii="Bookman Old Style" w:eastAsia="Bookman Old Style" w:hAnsi="Bookman Old Style" w:cs="Bookman Old Style"/>
                <w:color w:val="000000"/>
              </w:rPr>
              <w:t>, respectivo.</w:t>
            </w:r>
          </w:p>
          <w:p w14:paraId="11C7A197" w14:textId="77777777" w:rsidR="007D55C4" w:rsidRDefault="007D55C4" w:rsidP="0079406E">
            <w:pPr>
              <w:widowControl w:val="0"/>
              <w:ind w:left="0"/>
              <w:jc w:val="both"/>
              <w:rPr>
                <w:rFonts w:ascii="Bookman Old Style" w:eastAsia="Bookman Old Style" w:hAnsi="Bookman Old Style" w:cs="Bookman Old Style"/>
              </w:rPr>
            </w:pPr>
          </w:p>
          <w:p w14:paraId="6EFE0D92" w14:textId="723B0C62" w:rsidR="00A626A5" w:rsidRPr="00075A60" w:rsidRDefault="00A626A5" w:rsidP="0079406E">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Cuando </w:t>
            </w:r>
            <w:r w:rsidR="004D7BA5">
              <w:rPr>
                <w:rFonts w:ascii="Bookman Old Style" w:eastAsia="Bookman Old Style" w:hAnsi="Bookman Old Style" w:cs="Bookman Old Style"/>
              </w:rPr>
              <w:t>el p</w:t>
            </w:r>
            <w:r w:rsidR="004D7BA5" w:rsidRPr="00075A60">
              <w:rPr>
                <w:rFonts w:ascii="Bookman Old Style" w:eastAsia="Bookman Old Style" w:hAnsi="Bookman Old Style" w:cs="Bookman Old Style"/>
                <w:color w:val="000000"/>
              </w:rPr>
              <w:t>recio máximo regulado de suministro de GLP</w:t>
            </w:r>
            <w:r w:rsidR="004D7BA5">
              <w:rPr>
                <w:rFonts w:ascii="Bookman Old Style" w:eastAsia="Bookman Old Style" w:hAnsi="Bookman Old Style" w:cs="Bookman Old Style"/>
                <w:color w:val="000000"/>
              </w:rPr>
              <w:t xml:space="preserve"> aplicable, </w:t>
            </w:r>
            <m:oMath>
              <m:sSub>
                <m:sSubPr>
                  <m:ctrlPr>
                    <w:rPr>
                      <w:rFonts w:ascii="Cambria Math" w:eastAsia="Cambria Math" w:hAnsi="Cambria Math" w:cs="Cambria Math"/>
                      <w:i/>
                    </w:rPr>
                  </m:ctrlPr>
                </m:sSubPr>
                <m:e>
                  <m:r>
                    <w:rPr>
                      <w:rFonts w:ascii="Cambria Math" w:eastAsia="Cambria Math" w:hAnsi="Cambria Math" w:cs="Cambria Math"/>
                    </w:rPr>
                    <m:t>PA</m:t>
                  </m:r>
                </m:e>
                <m:sub>
                  <m:r>
                    <w:rPr>
                      <w:rFonts w:ascii="Cambria Math" w:eastAsia="Cambria Math" w:hAnsi="Cambria Math" w:cs="Cambria Math"/>
                    </w:rPr>
                    <m:t>da,f</m:t>
                  </m:r>
                </m:sub>
              </m:sSub>
            </m:oMath>
            <w:r w:rsidR="004D7BA5">
              <w:rPr>
                <w:rFonts w:ascii="Bookman Old Style" w:eastAsia="Bookman Old Style" w:hAnsi="Bookman Old Style" w:cs="Bookman Old Style"/>
                <w:color w:val="000000"/>
              </w:rPr>
              <w:t xml:space="preserve">, sea </w:t>
            </w:r>
            <w:r w:rsidR="00DC290F">
              <w:rPr>
                <w:rFonts w:ascii="Bookman Old Style" w:eastAsia="Bookman Old Style" w:hAnsi="Bookman Old Style" w:cs="Bookman Old Style"/>
                <w:color w:val="000000"/>
              </w:rPr>
              <w:t xml:space="preserve">menor o igual </w:t>
            </w:r>
            <w:r w:rsidR="004D7BA5">
              <w:rPr>
                <w:rFonts w:ascii="Bookman Old Style" w:eastAsia="Bookman Old Style" w:hAnsi="Bookman Old Style" w:cs="Bookman Old Style"/>
                <w:color w:val="000000"/>
              </w:rPr>
              <w:t>al p</w:t>
            </w:r>
            <w:r w:rsidR="004D7BA5" w:rsidRPr="00075A60">
              <w:rPr>
                <w:rFonts w:ascii="Bookman Old Style" w:eastAsia="Bookman Old Style" w:hAnsi="Bookman Old Style" w:cs="Bookman Old Style"/>
                <w:color w:val="000000"/>
              </w:rPr>
              <w:t>recio de suministro de referencia</w:t>
            </w:r>
            <w:r w:rsidR="004D7BA5">
              <w:rPr>
                <w:rFonts w:ascii="Bookman Old Style" w:eastAsia="Bookman Old Style" w:hAnsi="Bookman Old Style" w:cs="Bookman Old Style"/>
                <w:color w:val="000000"/>
              </w:rPr>
              <w:t xml:space="preserve">, </w:t>
            </w: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w:r w:rsidR="004D7BA5">
              <w:rPr>
                <w:rFonts w:ascii="Bookman Old Style" w:eastAsia="Bookman Old Style" w:hAnsi="Bookman Old Style" w:cs="Bookman Old Style"/>
                <w:color w:val="000000"/>
              </w:rPr>
              <w:t xml:space="preserve">, </w:t>
            </w:r>
            <w:r w:rsidR="00740E3B">
              <w:rPr>
                <w:rFonts w:ascii="Bookman Old Style" w:eastAsia="Bookman Old Style" w:hAnsi="Bookman Old Style" w:cs="Bookman Old Style"/>
              </w:rPr>
              <w:t xml:space="preserve">deberán considerarse </w:t>
            </w:r>
            <w:r>
              <w:rPr>
                <w:rFonts w:ascii="Bookman Old Style" w:eastAsia="Bookman Old Style" w:hAnsi="Bookman Old Style" w:cs="Bookman Old Style"/>
              </w:rPr>
              <w:t xml:space="preserve">todas las cantidades entregadas por el </w:t>
            </w:r>
            <w:r w:rsidR="00C24D20">
              <w:rPr>
                <w:rFonts w:ascii="Bookman Old Style" w:eastAsia="Bookman Old Style" w:hAnsi="Bookman Old Style" w:cs="Bookman Old Style"/>
              </w:rPr>
              <w:t xml:space="preserve">comercializador mayorista para el cálculo del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00C24D20">
              <w:rPr>
                <w:rFonts w:ascii="Bookman Old Style" w:eastAsia="Bookman Old Style" w:hAnsi="Bookman Old Style" w:cs="Bookman Old Style"/>
              </w:rPr>
              <w:t>.</w:t>
            </w:r>
          </w:p>
          <w:p w14:paraId="4B2C277E" w14:textId="77777777" w:rsidR="0079406E" w:rsidRPr="00D10009" w:rsidRDefault="0079406E" w:rsidP="00C24D20">
            <w:pPr>
              <w:widowControl w:val="0"/>
              <w:ind w:left="0"/>
              <w:jc w:val="both"/>
              <w:rPr>
                <w:rFonts w:ascii="Bookman Old Style" w:hAnsi="Bookman Old Style"/>
              </w:rPr>
            </w:pPr>
          </w:p>
        </w:tc>
      </w:tr>
      <w:tr w:rsidR="0079406E" w:rsidRPr="00BB27DF" w14:paraId="4E9F9ADE" w14:textId="77777777" w:rsidTr="00D10009">
        <w:tc>
          <w:tcPr>
            <w:tcW w:w="1418" w:type="dxa"/>
          </w:tcPr>
          <w:p w14:paraId="62394E56" w14:textId="07888BF6" w:rsidR="0079406E" w:rsidRPr="00897B45" w:rsidRDefault="0079406E" w:rsidP="0079406E">
            <w:pPr>
              <w:widowControl w:val="0"/>
              <w:ind w:left="0"/>
              <w:jc w:val="both"/>
              <w:rPr>
                <w:rFonts w:ascii="Bookman Old Style" w:hAnsi="Bookman Old Style"/>
              </w:rPr>
            </w:pPr>
            <m:oMathPara>
              <m:oMathParaPr>
                <m:jc m:val="left"/>
              </m:oMathParaPr>
              <m:oMath>
                <m:r>
                  <w:rPr>
                    <w:rFonts w:ascii="Cambria Math" w:eastAsia="Cambria Math" w:hAnsi="Cambria Math" w:cs="Cambria Math"/>
                  </w:rPr>
                  <w:lastRenderedPageBreak/>
                  <m:t>da</m:t>
                </m:r>
              </m:oMath>
            </m:oMathPara>
          </w:p>
        </w:tc>
        <w:tc>
          <w:tcPr>
            <w:tcW w:w="7371" w:type="dxa"/>
          </w:tcPr>
          <w:p w14:paraId="0AD36D01" w14:textId="2384F37A" w:rsidR="0079406E" w:rsidRDefault="0079406E" w:rsidP="0079406E">
            <w:pPr>
              <w:ind w:left="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Día de actualización del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Pr>
                <w:rFonts w:ascii="Bookman Old Style" w:eastAsia="Bookman Old Style" w:hAnsi="Bookman Old Style" w:cs="Bookman Old Style"/>
              </w:rPr>
              <w:t xml:space="preserve">, bien sea, porque: </w:t>
            </w:r>
            <w:r w:rsidR="0046692D">
              <w:rPr>
                <w:rFonts w:ascii="Bookman Old Style" w:eastAsia="Bookman Old Style" w:hAnsi="Bookman Old Style" w:cs="Bookman Old Style"/>
              </w:rPr>
              <w:t>(</w:t>
            </w:r>
            <w:r>
              <w:rPr>
                <w:rFonts w:ascii="Bookman Old Style" w:eastAsia="Bookman Old Style" w:hAnsi="Bookman Old Style" w:cs="Bookman Old Style"/>
              </w:rPr>
              <w:t>i</w:t>
            </w:r>
            <w:r w:rsidR="0046692D">
              <w:rPr>
                <w:rFonts w:ascii="Bookman Old Style" w:eastAsia="Bookman Old Style" w:hAnsi="Bookman Old Style" w:cs="Bookman Old Style"/>
              </w:rPr>
              <w:t>)</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 xml:space="preserve">el comercializador mayorista entrega producto al distribuidor de GLP </w:t>
            </w:r>
            <m:oMath>
              <m:r>
                <w:rPr>
                  <w:rFonts w:ascii="Cambria Math" w:hAnsi="Cambria Math"/>
                </w:rPr>
                <m:t>j</m:t>
              </m:r>
            </m:oMath>
            <w:r>
              <w:rPr>
                <w:rFonts w:ascii="Bookman Old Style" w:eastAsia="Bookman Old Style" w:hAnsi="Bookman Old Style" w:cs="Bookman Old Style"/>
                <w:color w:val="000000"/>
              </w:rPr>
              <w:t xml:space="preserve">; </w:t>
            </w:r>
            <w:r w:rsidR="0046692D">
              <w:rPr>
                <w:rFonts w:ascii="Bookman Old Style" w:eastAsia="Bookman Old Style" w:hAnsi="Bookman Old Style" w:cs="Bookman Old Style"/>
                <w:color w:val="000000"/>
              </w:rPr>
              <w:t>(</w:t>
            </w:r>
            <w:proofErr w:type="spellStart"/>
            <w:r>
              <w:rPr>
                <w:rFonts w:ascii="Bookman Old Style" w:eastAsia="Bookman Old Style" w:hAnsi="Bookman Old Style" w:cs="Bookman Old Style"/>
                <w:color w:val="000000"/>
              </w:rPr>
              <w:t>i</w:t>
            </w:r>
            <w:r w:rsidR="0046692D">
              <w:rPr>
                <w:rFonts w:ascii="Bookman Old Style" w:eastAsia="Bookman Old Style" w:hAnsi="Bookman Old Style" w:cs="Bookman Old Style"/>
                <w:color w:val="000000"/>
              </w:rPr>
              <w:t>i</w:t>
            </w:r>
            <w:proofErr w:type="spellEnd"/>
            <w:r w:rsidR="0046692D">
              <w:rPr>
                <w:rFonts w:ascii="Bookman Old Style" w:eastAsia="Bookman Old Style" w:hAnsi="Bookman Old Style" w:cs="Bookman Old Style"/>
                <w:color w:val="000000"/>
              </w:rPr>
              <w:t>)</w:t>
            </w:r>
            <w:r>
              <w:rPr>
                <w:rFonts w:ascii="Bookman Old Style" w:eastAsia="Bookman Old Style" w:hAnsi="Bookman Old Style" w:cs="Bookman Old Style"/>
                <w:color w:val="000000"/>
              </w:rPr>
              <w:t xml:space="preserve"> el distribuidor de GLP </w:t>
            </w:r>
            <m:oMath>
              <m:r>
                <w:rPr>
                  <w:rFonts w:ascii="Cambria Math" w:hAnsi="Cambria Math"/>
                </w:rPr>
                <m:t>j</m:t>
              </m:r>
            </m:oMath>
            <w:r>
              <w:rPr>
                <w:rFonts w:ascii="Bookman Old Style" w:eastAsia="Bookman Old Style" w:hAnsi="Bookman Old Style" w:cs="Bookman Old Style"/>
                <w:color w:val="000000"/>
              </w:rPr>
              <w:t xml:space="preserve"> </w:t>
            </w:r>
            <w:r>
              <w:rPr>
                <w:rFonts w:ascii="Bookman Old Style" w:eastAsia="Bookman Old Style" w:hAnsi="Bookman Old Style" w:cs="Bookman Old Style"/>
              </w:rPr>
              <w:t xml:space="preserve">efectúa algún pago a la opción tarifaria, según lo previsto en </w:t>
            </w:r>
            <w:r w:rsidRPr="00891E1F">
              <w:rPr>
                <w:rFonts w:ascii="Bookman Old Style" w:eastAsia="Bookman Old Style" w:hAnsi="Bookman Old Style" w:cs="Bookman Old Style"/>
              </w:rPr>
              <w:t xml:space="preserve">el numeral </w:t>
            </w:r>
            <w:r w:rsidR="00F012AE" w:rsidRPr="00891E1F">
              <w:rPr>
                <w:rFonts w:ascii="Bookman Old Style" w:eastAsia="Bookman Old Style" w:hAnsi="Bookman Old Style" w:cs="Bookman Old Style"/>
              </w:rPr>
              <w:t>11</w:t>
            </w:r>
            <w:r w:rsidRPr="00891E1F">
              <w:rPr>
                <w:rFonts w:ascii="Bookman Old Style" w:eastAsia="Bookman Old Style" w:hAnsi="Bookman Old Style" w:cs="Bookman Old Style"/>
              </w:rPr>
              <w:t xml:space="preserve"> de</w:t>
            </w:r>
            <w:r>
              <w:rPr>
                <w:rFonts w:ascii="Bookman Old Style" w:eastAsia="Bookman Old Style" w:hAnsi="Bookman Old Style" w:cs="Bookman Old Style"/>
              </w:rPr>
              <w:t xml:space="preserve"> este artículo; </w:t>
            </w:r>
            <w:r w:rsidR="0046692D">
              <w:rPr>
                <w:rFonts w:ascii="Bookman Old Style" w:eastAsia="Bookman Old Style" w:hAnsi="Bookman Old Style" w:cs="Bookman Old Style"/>
              </w:rPr>
              <w:t>(</w:t>
            </w:r>
            <w:proofErr w:type="spellStart"/>
            <w:r>
              <w:rPr>
                <w:rFonts w:ascii="Bookman Old Style" w:eastAsia="Bookman Old Style" w:hAnsi="Bookman Old Style" w:cs="Bookman Old Style"/>
              </w:rPr>
              <w:t>iii</w:t>
            </w:r>
            <w:proofErr w:type="spellEnd"/>
            <w:r w:rsidR="0046692D">
              <w:rPr>
                <w:rFonts w:ascii="Bookman Old Style" w:eastAsia="Bookman Old Style" w:hAnsi="Bookman Old Style" w:cs="Bookman Old Style"/>
              </w:rPr>
              <w:t>)</w:t>
            </w:r>
            <w:r>
              <w:rPr>
                <w:rFonts w:ascii="Bookman Old Style" w:eastAsia="Bookman Old Style" w:hAnsi="Bookman Old Style" w:cs="Bookman Old Style"/>
              </w:rPr>
              <w:t xml:space="preserve"> </w:t>
            </w:r>
            <w:r>
              <w:rPr>
                <w:rFonts w:ascii="Bookman Old Style" w:eastAsia="Bookman Old Style" w:hAnsi="Bookman Old Style" w:cs="Bookman Old Style"/>
                <w:color w:val="000000"/>
              </w:rPr>
              <w:t xml:space="preserve">se debe hacer el cálculo para el reporte al que se </w:t>
            </w:r>
            <w:r w:rsidRPr="00891E1F">
              <w:rPr>
                <w:rFonts w:ascii="Bookman Old Style" w:eastAsia="Bookman Old Style" w:hAnsi="Bookman Old Style" w:cs="Bookman Old Style"/>
                <w:color w:val="000000"/>
              </w:rPr>
              <w:t xml:space="preserve">refiere el numeral </w:t>
            </w:r>
            <w:r w:rsidR="0046692D" w:rsidRPr="00891E1F">
              <w:rPr>
                <w:rFonts w:ascii="Bookman Old Style" w:eastAsia="Bookman Old Style" w:hAnsi="Bookman Old Style" w:cs="Bookman Old Style"/>
                <w:color w:val="000000"/>
              </w:rPr>
              <w:t>8</w:t>
            </w:r>
            <w:r w:rsidRPr="00891E1F">
              <w:rPr>
                <w:rFonts w:ascii="Bookman Old Style" w:eastAsia="Bookman Old Style" w:hAnsi="Bookman Old Style" w:cs="Bookman Old Style"/>
                <w:color w:val="000000"/>
              </w:rPr>
              <w:t xml:space="preserve"> de</w:t>
            </w:r>
            <w:r>
              <w:rPr>
                <w:rFonts w:ascii="Bookman Old Style" w:eastAsia="Bookman Old Style" w:hAnsi="Bookman Old Style" w:cs="Bookman Old Style"/>
                <w:color w:val="000000"/>
              </w:rPr>
              <w:t xml:space="preserve"> este artículo.</w:t>
            </w:r>
          </w:p>
          <w:p w14:paraId="5A501E19" w14:textId="07117E5B" w:rsidR="0079406E" w:rsidRPr="00BB27DF" w:rsidRDefault="0079406E" w:rsidP="0079406E">
            <w:pPr>
              <w:ind w:left="0"/>
              <w:jc w:val="both"/>
              <w:rPr>
                <w:rFonts w:ascii="Bookman Old Style" w:eastAsia="Bookman Old Style" w:hAnsi="Bookman Old Style" w:cs="Bookman Old Style"/>
                <w:color w:val="000000"/>
              </w:rPr>
            </w:pPr>
          </w:p>
        </w:tc>
      </w:tr>
      <w:tr w:rsidR="0079406E" w:rsidRPr="00BB27DF" w14:paraId="688F6493" w14:textId="77777777" w:rsidTr="00DA5F95">
        <w:tc>
          <w:tcPr>
            <w:tcW w:w="1418" w:type="dxa"/>
          </w:tcPr>
          <w:p w14:paraId="6DC71979" w14:textId="554BDCC6" w:rsidR="0079406E" w:rsidRPr="00593ABE" w:rsidRDefault="0079406E" w:rsidP="0079406E">
            <w:pPr>
              <w:widowControl w:val="0"/>
              <w:ind w:left="0"/>
              <w:jc w:val="both"/>
              <w:rPr>
                <w:rFonts w:ascii="Bookman Old Style" w:hAnsi="Bookman Old Style"/>
              </w:rPr>
            </w:pPr>
            <m:oMathPara>
              <m:oMathParaPr>
                <m:jc m:val="left"/>
              </m:oMathParaPr>
              <m:oMath>
                <m:r>
                  <w:rPr>
                    <w:rFonts w:ascii="Cambria Math" w:eastAsia="Cambria Math" w:hAnsi="Cambria Math" w:cs="Cambria Math"/>
                  </w:rPr>
                  <m:t>da-1</m:t>
                </m:r>
              </m:oMath>
            </m:oMathPara>
          </w:p>
        </w:tc>
        <w:tc>
          <w:tcPr>
            <w:tcW w:w="7371" w:type="dxa"/>
          </w:tcPr>
          <w:p w14:paraId="272ECD0D" w14:textId="3DC1ADC7" w:rsidR="0079406E" w:rsidRDefault="0079406E" w:rsidP="0079406E">
            <w:pPr>
              <w:widowControl w:val="0"/>
              <w:ind w:left="0"/>
              <w:jc w:val="both"/>
              <w:rPr>
                <w:rFonts w:ascii="Bookman Old Style" w:eastAsia="Bookman Old Style" w:hAnsi="Bookman Old Style" w:cs="Bookman Old Style"/>
              </w:rPr>
            </w:pPr>
            <w:r>
              <w:rPr>
                <w:rFonts w:ascii="Bookman Old Style" w:eastAsia="Bookman Old Style" w:hAnsi="Bookman Old Style" w:cs="Bookman Old Style"/>
              </w:rPr>
              <w:t xml:space="preserve">Último día en que el distribuidor de GLP </w:t>
            </w:r>
            <m:oMath>
              <m:r>
                <w:rPr>
                  <w:rFonts w:ascii="Cambria Math" w:eastAsia="Cambria Math" w:hAnsi="Cambria Math" w:cs="Cambria Math"/>
                </w:rPr>
                <m:t>j</m:t>
              </m:r>
            </m:oMath>
            <w:r>
              <w:rPr>
                <w:rFonts w:ascii="Bookman Old Style" w:eastAsia="Bookman Old Style" w:hAnsi="Bookman Old Style" w:cs="Bookman Old Style"/>
              </w:rPr>
              <w:t xml:space="preserve"> efectuó algún pago, </w:t>
            </w:r>
            <m:oMath>
              <m:sSub>
                <m:sSubPr>
                  <m:ctrlPr>
                    <w:rPr>
                      <w:rFonts w:ascii="Cambria Math" w:hAnsi="Cambria Math"/>
                      <w:i/>
                    </w:rPr>
                  </m:ctrlPr>
                </m:sSubPr>
                <m:e>
                  <m:r>
                    <w:rPr>
                      <w:rFonts w:ascii="Cambria Math" w:hAnsi="Cambria Math"/>
                    </w:rPr>
                    <m:t>Pago</m:t>
                  </m:r>
                </m:e>
                <m:sub>
                  <m:r>
                    <w:rPr>
                      <w:rFonts w:ascii="Cambria Math" w:hAnsi="Cambria Math"/>
                    </w:rPr>
                    <m:t>da,j</m:t>
                  </m:r>
                </m:sub>
              </m:sSub>
            </m:oMath>
            <w:r>
              <w:rPr>
                <w:rFonts w:ascii="Bookman Old Style" w:eastAsia="Bookman Old Style" w:hAnsi="Bookman Old Style" w:cs="Bookman Old Style"/>
              </w:rPr>
              <w:t xml:space="preserve">, a la opción tarifaria, según lo previsto en </w:t>
            </w:r>
            <w:r w:rsidRPr="00891E1F">
              <w:rPr>
                <w:rFonts w:ascii="Bookman Old Style" w:eastAsia="Bookman Old Style" w:hAnsi="Bookman Old Style" w:cs="Bookman Old Style"/>
              </w:rPr>
              <w:t xml:space="preserve">el numeral </w:t>
            </w:r>
            <w:r w:rsidR="007E5049" w:rsidRPr="00891E1F">
              <w:rPr>
                <w:rFonts w:ascii="Bookman Old Style" w:eastAsia="Bookman Old Style" w:hAnsi="Bookman Old Style" w:cs="Bookman Old Style"/>
              </w:rPr>
              <w:t>11</w:t>
            </w:r>
            <w:r w:rsidRPr="00891E1F">
              <w:rPr>
                <w:rFonts w:ascii="Bookman Old Style" w:eastAsia="Bookman Old Style" w:hAnsi="Bookman Old Style" w:cs="Bookman Old Style"/>
              </w:rPr>
              <w:t xml:space="preserve"> de este</w:t>
            </w:r>
            <w:r>
              <w:rPr>
                <w:rFonts w:ascii="Bookman Old Style" w:eastAsia="Bookman Old Style" w:hAnsi="Bookman Old Style" w:cs="Bookman Old Style"/>
              </w:rPr>
              <w:t xml:space="preserve"> artículo, o que el comercializador mayorista de GLP le entregó producto.</w:t>
            </w:r>
          </w:p>
          <w:p w14:paraId="0A292C26" w14:textId="55C83EF9" w:rsidR="0079406E" w:rsidRPr="00BB27DF" w:rsidRDefault="0079406E" w:rsidP="0079406E">
            <w:pPr>
              <w:ind w:left="0"/>
              <w:jc w:val="both"/>
              <w:rPr>
                <w:rFonts w:ascii="Bookman Old Style" w:eastAsia="Bookman Old Style" w:hAnsi="Bookman Old Style" w:cs="Bookman Old Style"/>
                <w:color w:val="000000"/>
              </w:rPr>
            </w:pPr>
          </w:p>
        </w:tc>
      </w:tr>
      <w:tr w:rsidR="0079406E" w:rsidRPr="00075A60" w14:paraId="1875AE02" w14:textId="77777777" w:rsidTr="00D10009">
        <w:tc>
          <w:tcPr>
            <w:tcW w:w="1418" w:type="dxa"/>
          </w:tcPr>
          <w:p w14:paraId="5C05252B" w14:textId="77777777" w:rsidR="0079406E" w:rsidRPr="00D10009" w:rsidRDefault="0079406E" w:rsidP="0079406E">
            <w:pPr>
              <w:widowControl w:val="0"/>
              <w:ind w:left="0"/>
              <w:jc w:val="both"/>
              <w:rPr>
                <w:rFonts w:ascii="Bookman Old Style" w:hAnsi="Bookman Old Style"/>
                <w:vertAlign w:val="subscript"/>
              </w:rPr>
            </w:pPr>
            <m:oMathPara>
              <m:oMathParaPr>
                <m:jc m:val="left"/>
              </m:oMathParaPr>
              <m:oMath>
                <m:r>
                  <w:rPr>
                    <w:rFonts w:ascii="Cambria Math" w:eastAsia="Cambria Math" w:hAnsi="Cambria Math" w:cs="Cambria Math"/>
                  </w:rPr>
                  <m:t>j</m:t>
                </m:r>
              </m:oMath>
            </m:oMathPara>
          </w:p>
        </w:tc>
        <w:tc>
          <w:tcPr>
            <w:tcW w:w="7371" w:type="dxa"/>
          </w:tcPr>
          <w:p w14:paraId="4C6FB963" w14:textId="125BF53D" w:rsidR="0079406E" w:rsidRPr="00D020E0" w:rsidRDefault="0079406E" w:rsidP="0079406E">
            <w:pPr>
              <w:widowControl w:val="0"/>
              <w:ind w:left="0"/>
              <w:jc w:val="both"/>
              <w:rPr>
                <w:rFonts w:ascii="Bookman Old Style" w:eastAsia="Bookman Old Style" w:hAnsi="Bookman Old Style" w:cs="Bookman Old Style"/>
              </w:rPr>
            </w:pPr>
            <w:r w:rsidRPr="00075A60">
              <w:rPr>
                <w:rFonts w:ascii="Bookman Old Style" w:eastAsia="Bookman Old Style" w:hAnsi="Bookman Old Style" w:cs="Bookman Old Style"/>
                <w:color w:val="000000"/>
              </w:rPr>
              <w:t xml:space="preserve">Distribuidor </w:t>
            </w:r>
            <w:r>
              <w:rPr>
                <w:rFonts w:ascii="Bookman Old Style" w:eastAsia="Bookman Old Style" w:hAnsi="Bookman Old Style" w:cs="Bookman Old Style"/>
                <w:color w:val="000000"/>
              </w:rPr>
              <w:t xml:space="preserve">de GLP </w:t>
            </w:r>
            <w:r w:rsidRPr="00075A60">
              <w:rPr>
                <w:rFonts w:ascii="Bookman Old Style" w:eastAsia="Bookman Old Style" w:hAnsi="Bookman Old Style" w:cs="Bookman Old Style"/>
                <w:color w:val="000000"/>
              </w:rPr>
              <w:t xml:space="preserve">para el cual se calcula el saldo </w:t>
            </w:r>
            <m:oMath>
              <m:sSub>
                <m:sSubPr>
                  <m:ctrlPr>
                    <w:rPr>
                      <w:rFonts w:ascii="Cambria Math" w:eastAsia="Cambria Math" w:hAnsi="Cambria Math" w:cs="Cambria Math"/>
                    </w:rPr>
                  </m:ctrlPr>
                </m:sSubPr>
                <m:e>
                  <m:r>
                    <w:rPr>
                      <w:rFonts w:ascii="Cambria Math" w:eastAsia="Cambria Math" w:hAnsi="Cambria Math" w:cs="Cambria Math"/>
                    </w:rPr>
                    <m:t>S</m:t>
                  </m:r>
                </m:e>
                <m:sub>
                  <m:r>
                    <w:rPr>
                      <w:rFonts w:ascii="Cambria Math" w:eastAsia="Cambria Math" w:hAnsi="Cambria Math" w:cs="Cambria Math"/>
                    </w:rPr>
                    <m:t>da,j</m:t>
                  </m:r>
                </m:sub>
              </m:sSub>
            </m:oMath>
            <w:r w:rsidRPr="00075A60">
              <w:rPr>
                <w:rFonts w:ascii="Bookman Old Style" w:eastAsia="Bookman Old Style" w:hAnsi="Bookman Old Style" w:cs="Bookman Old Style"/>
              </w:rPr>
              <w:t>.</w:t>
            </w:r>
          </w:p>
          <w:p w14:paraId="7527F1D7" w14:textId="77777777" w:rsidR="0079406E" w:rsidRPr="00075A60" w:rsidRDefault="0079406E" w:rsidP="0079406E">
            <w:pPr>
              <w:widowControl w:val="0"/>
              <w:ind w:left="0"/>
              <w:jc w:val="both"/>
              <w:rPr>
                <w:rFonts w:ascii="Bookman Old Style" w:eastAsia="Bookman Old Style" w:hAnsi="Bookman Old Style" w:cs="Bookman Old Style"/>
                <w:color w:val="000000"/>
              </w:rPr>
            </w:pPr>
          </w:p>
        </w:tc>
      </w:tr>
      <w:tr w:rsidR="00287BC2" w:rsidRPr="00075A60" w14:paraId="10A9E214" w14:textId="77777777" w:rsidTr="00D10009">
        <w:tc>
          <w:tcPr>
            <w:tcW w:w="1418" w:type="dxa"/>
          </w:tcPr>
          <w:p w14:paraId="64001341" w14:textId="004C3955" w:rsidR="00287BC2" w:rsidRPr="00287BC2" w:rsidRDefault="00287BC2" w:rsidP="0079406E">
            <w:pPr>
              <w:widowControl w:val="0"/>
              <w:ind w:left="0"/>
              <w:jc w:val="both"/>
            </w:pPr>
            <m:oMathPara>
              <m:oMathParaPr>
                <m:jc m:val="left"/>
              </m:oMathParaPr>
              <m:oMath>
                <m:r>
                  <w:rPr>
                    <w:rFonts w:ascii="Cambria Math" w:eastAsia="Cambria Math" w:hAnsi="Cambria Math" w:cs="Cambria Math"/>
                  </w:rPr>
                  <m:t>f</m:t>
                </m:r>
              </m:oMath>
            </m:oMathPara>
          </w:p>
        </w:tc>
        <w:tc>
          <w:tcPr>
            <w:tcW w:w="7371" w:type="dxa"/>
          </w:tcPr>
          <w:p w14:paraId="1FD10B9B" w14:textId="0B7D5F74" w:rsidR="00287BC2" w:rsidRDefault="009721A5" w:rsidP="0079406E">
            <w:pPr>
              <w:widowControl w:val="0"/>
              <w:ind w:left="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F</w:t>
            </w:r>
            <w:r w:rsidR="00287BC2">
              <w:rPr>
                <w:rFonts w:ascii="Bookman Old Style" w:eastAsia="Bookman Old Style" w:hAnsi="Bookman Old Style" w:cs="Bookman Old Style"/>
                <w:color w:val="000000"/>
              </w:rPr>
              <w:t xml:space="preserve">uente de GLP de producción nacional para la </w:t>
            </w:r>
            <w:r>
              <w:rPr>
                <w:rFonts w:ascii="Bookman Old Style" w:eastAsia="Bookman Old Style" w:hAnsi="Bookman Old Style" w:cs="Bookman Old Style"/>
                <w:color w:val="000000"/>
              </w:rPr>
              <w:t xml:space="preserve">que </w:t>
            </w:r>
            <w:r w:rsidR="00287BC2">
              <w:rPr>
                <w:rFonts w:ascii="Bookman Old Style" w:eastAsia="Bookman Old Style" w:hAnsi="Bookman Old Style" w:cs="Bookman Old Style"/>
                <w:color w:val="000000"/>
              </w:rPr>
              <w:t xml:space="preserve">se </w:t>
            </w:r>
            <w:r w:rsidR="00C83683">
              <w:rPr>
                <w:rFonts w:ascii="Bookman Old Style" w:eastAsia="Bookman Old Style" w:hAnsi="Bookman Old Style" w:cs="Bookman Old Style"/>
                <w:color w:val="000000"/>
              </w:rPr>
              <w:t xml:space="preserve">tenga </w:t>
            </w:r>
            <w:r w:rsidR="007F18AA">
              <w:rPr>
                <w:rFonts w:ascii="Bookman Old Style" w:eastAsia="Bookman Old Style" w:hAnsi="Bookman Old Style" w:cs="Bookman Old Style"/>
                <w:color w:val="000000"/>
              </w:rPr>
              <w:t>definido un precio máximo regulado de sumin</w:t>
            </w:r>
            <w:r w:rsidR="001D67BC">
              <w:rPr>
                <w:rFonts w:ascii="Bookman Old Style" w:eastAsia="Bookman Old Style" w:hAnsi="Bookman Old Style" w:cs="Bookman Old Style"/>
                <w:color w:val="000000"/>
              </w:rPr>
              <w:t>i</w:t>
            </w:r>
            <w:r w:rsidR="007F18AA">
              <w:rPr>
                <w:rFonts w:ascii="Bookman Old Style" w:eastAsia="Bookman Old Style" w:hAnsi="Bookman Old Style" w:cs="Bookman Old Style"/>
                <w:color w:val="000000"/>
              </w:rPr>
              <w:t>stro</w:t>
            </w:r>
            <w:r w:rsidR="001D67BC">
              <w:rPr>
                <w:rFonts w:ascii="Bookman Old Style" w:eastAsia="Bookman Old Style" w:hAnsi="Bookman Old Style" w:cs="Bookman Old Style"/>
                <w:color w:val="000000"/>
              </w:rPr>
              <w:t>.</w:t>
            </w:r>
          </w:p>
          <w:p w14:paraId="71EF9EBE" w14:textId="2B6D6BE5" w:rsidR="00287BC2" w:rsidRPr="00075A60" w:rsidRDefault="00287BC2" w:rsidP="0079406E">
            <w:pPr>
              <w:widowControl w:val="0"/>
              <w:ind w:left="0"/>
              <w:jc w:val="both"/>
              <w:rPr>
                <w:rFonts w:ascii="Bookman Old Style" w:eastAsia="Bookman Old Style" w:hAnsi="Bookman Old Style" w:cs="Bookman Old Style"/>
                <w:color w:val="000000"/>
              </w:rPr>
            </w:pPr>
          </w:p>
        </w:tc>
      </w:tr>
    </w:tbl>
    <w:p w14:paraId="71C981FB" w14:textId="662633CE" w:rsidR="00732A07" w:rsidRDefault="00AB18E9" w:rsidP="00AB18E9">
      <w:pPr>
        <w:widowControl w:val="0"/>
        <w:numPr>
          <w:ilvl w:val="0"/>
          <w:numId w:val="36"/>
        </w:numPr>
        <w:ind w:left="567" w:hanging="567"/>
        <w:jc w:val="both"/>
        <w:rPr>
          <w:rFonts w:ascii="Bookman Old Style" w:eastAsia="Bookman Old Style" w:hAnsi="Bookman Old Style" w:cs="Bookman Old Style"/>
        </w:rPr>
      </w:pPr>
      <w:r w:rsidRPr="00BA7BEC">
        <w:rPr>
          <w:rFonts w:ascii="Bookman Old Style" w:eastAsia="Bookman Old Style" w:hAnsi="Bookman Old Style" w:cs="Bookman Old Style"/>
        </w:rPr>
        <w:t xml:space="preserve">En </w:t>
      </w:r>
      <w:r w:rsidRPr="007F2397">
        <w:rPr>
          <w:rFonts w:ascii="Bookman Old Style" w:eastAsia="Bookman Old Style" w:hAnsi="Bookman Old Style" w:cs="Bookman Old Style"/>
        </w:rPr>
        <w:t xml:space="preserve">cualquier </w:t>
      </w:r>
      <w:r>
        <w:rPr>
          <w:rFonts w:ascii="Bookman Old Style" w:eastAsia="Bookman Old Style" w:hAnsi="Bookman Old Style" w:cs="Bookman Old Style"/>
        </w:rPr>
        <w:t>momento</w:t>
      </w:r>
      <w:r w:rsidRPr="007F2397">
        <w:rPr>
          <w:rFonts w:ascii="Bookman Old Style" w:eastAsia="Bookman Old Style" w:hAnsi="Bookman Old Style" w:cs="Bookman Old Style"/>
        </w:rPr>
        <w:t xml:space="preserve">, el distribuidor de GLP podrá </w:t>
      </w:r>
      <w:r w:rsidR="005A1B2E">
        <w:rPr>
          <w:rFonts w:ascii="Bookman Old Style" w:eastAsia="Bookman Old Style" w:hAnsi="Bookman Old Style" w:cs="Bookman Old Style"/>
        </w:rPr>
        <w:t xml:space="preserve">reducir el valor del saldo, </w:t>
      </w:r>
      <m:oMath>
        <m:r>
          <w:rPr>
            <w:rFonts w:ascii="Cambria Math" w:eastAsia="Cambria Math" w:hAnsi="Cambria Math" w:cs="Cambria Math"/>
          </w:rPr>
          <m:t>S</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da,j</m:t>
            </m:r>
          </m:sub>
        </m:sSub>
      </m:oMath>
      <w:r w:rsidR="005A1B2E">
        <w:rPr>
          <w:rFonts w:ascii="Bookman Old Style" w:eastAsia="Bookman Old Style" w:hAnsi="Bookman Old Style" w:cs="Bookman Old Style"/>
        </w:rPr>
        <w:t xml:space="preserve">, </w:t>
      </w:r>
      <w:r w:rsidR="006A60B7">
        <w:rPr>
          <w:rFonts w:ascii="Bookman Old Style" w:eastAsia="Bookman Old Style" w:hAnsi="Bookman Old Style" w:cs="Bookman Old Style"/>
        </w:rPr>
        <w:t xml:space="preserve">mediante </w:t>
      </w:r>
      <w:r w:rsidR="006251B0">
        <w:rPr>
          <w:rFonts w:ascii="Bookman Old Style" w:eastAsia="Bookman Old Style" w:hAnsi="Bookman Old Style" w:cs="Bookman Old Style"/>
        </w:rPr>
        <w:t>pago directo al comercializador mayorista que ofreció la opción</w:t>
      </w:r>
      <w:r w:rsidR="006C4EB6">
        <w:rPr>
          <w:rFonts w:ascii="Bookman Old Style" w:eastAsia="Bookman Old Style" w:hAnsi="Bookman Old Style" w:cs="Bookman Old Style"/>
        </w:rPr>
        <w:t xml:space="preserve">, </w:t>
      </w:r>
      <w:r w:rsidR="001B25B7">
        <w:rPr>
          <w:rFonts w:ascii="Bookman Old Style" w:eastAsia="Bookman Old Style" w:hAnsi="Bookman Old Style" w:cs="Bookman Old Style"/>
        </w:rPr>
        <w:t>a través de lo</w:t>
      </w:r>
      <w:r w:rsidR="0038019B">
        <w:rPr>
          <w:rFonts w:ascii="Bookman Old Style" w:eastAsia="Bookman Old Style" w:hAnsi="Bookman Old Style" w:cs="Bookman Old Style"/>
        </w:rPr>
        <w:t>s</w:t>
      </w:r>
      <w:r w:rsidR="001B25B7">
        <w:rPr>
          <w:rFonts w:ascii="Bookman Old Style" w:eastAsia="Bookman Old Style" w:hAnsi="Bookman Old Style" w:cs="Bookman Old Style"/>
        </w:rPr>
        <w:t xml:space="preserve"> </w:t>
      </w:r>
      <w:r w:rsidR="006C4EB6">
        <w:rPr>
          <w:rFonts w:ascii="Bookman Old Style" w:eastAsia="Bookman Old Style" w:hAnsi="Bookman Old Style" w:cs="Bookman Old Style"/>
        </w:rPr>
        <w:t>medios que est</w:t>
      </w:r>
      <w:r w:rsidR="001B25B7">
        <w:rPr>
          <w:rFonts w:ascii="Bookman Old Style" w:eastAsia="Bookman Old Style" w:hAnsi="Bookman Old Style" w:cs="Bookman Old Style"/>
        </w:rPr>
        <w:t>e</w:t>
      </w:r>
      <w:r w:rsidR="006C4EB6">
        <w:rPr>
          <w:rFonts w:ascii="Bookman Old Style" w:eastAsia="Bookman Old Style" w:hAnsi="Bookman Old Style" w:cs="Bookman Old Style"/>
        </w:rPr>
        <w:t xml:space="preserve"> haya dispuesto </w:t>
      </w:r>
      <w:r w:rsidR="00BC1831">
        <w:rPr>
          <w:rFonts w:ascii="Bookman Old Style" w:eastAsia="Bookman Old Style" w:hAnsi="Bookman Old Style" w:cs="Bookman Old Style"/>
        </w:rPr>
        <w:t xml:space="preserve">para </w:t>
      </w:r>
      <w:r w:rsidR="001B25B7">
        <w:rPr>
          <w:rFonts w:ascii="Bookman Old Style" w:eastAsia="Bookman Old Style" w:hAnsi="Bookman Old Style" w:cs="Bookman Old Style"/>
        </w:rPr>
        <w:t xml:space="preserve">este </w:t>
      </w:r>
      <w:r w:rsidR="006C4EB6">
        <w:rPr>
          <w:rFonts w:ascii="Bookman Old Style" w:eastAsia="Bookman Old Style" w:hAnsi="Bookman Old Style" w:cs="Bookman Old Style"/>
        </w:rPr>
        <w:t>fin.</w:t>
      </w:r>
      <w:r w:rsidR="00732A07">
        <w:rPr>
          <w:rFonts w:ascii="Bookman Old Style" w:eastAsia="Bookman Old Style" w:hAnsi="Bookman Old Style" w:cs="Bookman Old Style"/>
        </w:rPr>
        <w:t xml:space="preserve"> </w:t>
      </w:r>
      <w:r w:rsidR="00E579D4">
        <w:rPr>
          <w:rFonts w:ascii="Bookman Old Style" w:eastAsia="Bookman Old Style" w:hAnsi="Bookman Old Style" w:cs="Bookman Old Style"/>
        </w:rPr>
        <w:t xml:space="preserve">Si </w:t>
      </w:r>
      <w:r w:rsidR="00732A07">
        <w:rPr>
          <w:rFonts w:ascii="Bookman Old Style" w:eastAsia="Bookman Old Style" w:hAnsi="Bookman Old Style" w:cs="Bookman Old Style"/>
        </w:rPr>
        <w:t>el pago</w:t>
      </w:r>
      <w:r w:rsidR="00F60ED6">
        <w:rPr>
          <w:rFonts w:ascii="Bookman Old Style" w:eastAsia="Bookman Old Style" w:hAnsi="Bookman Old Style" w:cs="Bookman Old Style"/>
        </w:rPr>
        <w:t xml:space="preserve"> correspond</w:t>
      </w:r>
      <w:r w:rsidR="00E579D4">
        <w:rPr>
          <w:rFonts w:ascii="Bookman Old Style" w:eastAsia="Bookman Old Style" w:hAnsi="Bookman Old Style" w:cs="Bookman Old Style"/>
        </w:rPr>
        <w:t>e</w:t>
      </w:r>
      <w:r w:rsidR="00F60ED6">
        <w:rPr>
          <w:rFonts w:ascii="Bookman Old Style" w:eastAsia="Bookman Old Style" w:hAnsi="Bookman Old Style" w:cs="Bookman Old Style"/>
        </w:rPr>
        <w:t xml:space="preserve"> al valor total</w:t>
      </w:r>
      <w:r w:rsidR="00891853">
        <w:rPr>
          <w:rFonts w:ascii="Bookman Old Style" w:eastAsia="Bookman Old Style" w:hAnsi="Bookman Old Style" w:cs="Bookman Old Style"/>
        </w:rPr>
        <w:t xml:space="preserve"> del </w:t>
      </w:r>
      <w:r w:rsidR="0042752D">
        <w:rPr>
          <w:rFonts w:ascii="Bookman Old Style" w:eastAsia="Bookman Old Style" w:hAnsi="Bookman Old Style" w:cs="Bookman Old Style"/>
        </w:rPr>
        <w:t xml:space="preserve">saldo, </w:t>
      </w:r>
      <m:oMath>
        <m:r>
          <w:rPr>
            <w:rFonts w:ascii="Cambria Math" w:eastAsia="Cambria Math" w:hAnsi="Cambria Math" w:cs="Cambria Math"/>
          </w:rPr>
          <m:t>S</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da,j</m:t>
            </m:r>
          </m:sub>
        </m:sSub>
      </m:oMath>
      <w:r w:rsidR="0042752D">
        <w:rPr>
          <w:rFonts w:ascii="Bookman Old Style" w:eastAsia="Bookman Old Style" w:hAnsi="Bookman Old Style" w:cs="Bookman Old Style"/>
        </w:rPr>
        <w:t xml:space="preserve">, para el día </w:t>
      </w:r>
      <m:oMath>
        <m:r>
          <w:rPr>
            <w:rFonts w:ascii="Cambria Math" w:eastAsia="Cambria Math" w:hAnsi="Cambria Math" w:cs="Cambria Math"/>
          </w:rPr>
          <m:t>da</m:t>
        </m:r>
      </m:oMath>
      <w:r w:rsidR="0042752D">
        <w:rPr>
          <w:rFonts w:ascii="Bookman Old Style" w:eastAsia="Bookman Old Style" w:hAnsi="Bookman Old Style" w:cs="Bookman Old Style"/>
        </w:rPr>
        <w:t xml:space="preserve">, la </w:t>
      </w:r>
      <w:r w:rsidR="00D26AEE">
        <w:rPr>
          <w:rFonts w:ascii="Bookman Old Style" w:eastAsia="Bookman Old Style" w:hAnsi="Bookman Old Style" w:cs="Bookman Old Style"/>
        </w:rPr>
        <w:t xml:space="preserve">opción tarifaria </w:t>
      </w:r>
      <w:r w:rsidR="00B13567">
        <w:rPr>
          <w:rFonts w:ascii="Bookman Old Style" w:eastAsia="Bookman Old Style" w:hAnsi="Bookman Old Style" w:cs="Bookman Old Style"/>
        </w:rPr>
        <w:t xml:space="preserve">para </w:t>
      </w:r>
      <w:r w:rsidR="00F16B73">
        <w:rPr>
          <w:rFonts w:ascii="Bookman Old Style" w:eastAsia="Bookman Old Style" w:hAnsi="Bookman Old Style" w:cs="Bookman Old Style"/>
        </w:rPr>
        <w:t xml:space="preserve">dicho distribuidor </w:t>
      </w:r>
      <w:r w:rsidR="00E40C68">
        <w:rPr>
          <w:rFonts w:ascii="Bookman Old Style" w:eastAsia="Bookman Old Style" w:hAnsi="Bookman Old Style" w:cs="Bookman Old Style"/>
        </w:rPr>
        <w:t xml:space="preserve">habrá </w:t>
      </w:r>
      <w:r w:rsidR="00B13567">
        <w:rPr>
          <w:rFonts w:ascii="Bookman Old Style" w:eastAsia="Bookman Old Style" w:hAnsi="Bookman Old Style" w:cs="Bookman Old Style"/>
        </w:rPr>
        <w:t>termina</w:t>
      </w:r>
      <w:r w:rsidR="00E40C68">
        <w:rPr>
          <w:rFonts w:ascii="Bookman Old Style" w:eastAsia="Bookman Old Style" w:hAnsi="Bookman Old Style" w:cs="Bookman Old Style"/>
        </w:rPr>
        <w:t>do</w:t>
      </w:r>
      <w:r w:rsidR="00D26AEE">
        <w:rPr>
          <w:rFonts w:ascii="Bookman Old Style" w:eastAsia="Bookman Old Style" w:hAnsi="Bookman Old Style" w:cs="Bookman Old Style"/>
        </w:rPr>
        <w:t>.</w:t>
      </w:r>
    </w:p>
    <w:p w14:paraId="5A8E9036" w14:textId="77777777" w:rsidR="00AB18E9" w:rsidRPr="00ED418E" w:rsidRDefault="00AB18E9" w:rsidP="00AB18E9">
      <w:pPr>
        <w:widowControl w:val="0"/>
        <w:ind w:hanging="567"/>
        <w:jc w:val="both"/>
        <w:rPr>
          <w:rFonts w:ascii="Bookman Old Style" w:eastAsia="Bookman Old Style" w:hAnsi="Bookman Old Style" w:cs="Bookman Old Style"/>
        </w:rPr>
      </w:pPr>
    </w:p>
    <w:p w14:paraId="2A3F540A" w14:textId="2681C4A5" w:rsidR="00AB18E9" w:rsidRDefault="00AB18E9" w:rsidP="00AB18E9">
      <w:pPr>
        <w:widowControl w:val="0"/>
        <w:numPr>
          <w:ilvl w:val="0"/>
          <w:numId w:val="36"/>
        </w:numPr>
        <w:ind w:left="567" w:hanging="567"/>
        <w:jc w:val="both"/>
        <w:rPr>
          <w:rFonts w:ascii="Bookman Old Style" w:eastAsia="Bookman Old Style" w:hAnsi="Bookman Old Style" w:cs="Bookman Old Style"/>
        </w:rPr>
      </w:pPr>
      <w:r w:rsidRPr="00ED418E">
        <w:rPr>
          <w:rFonts w:ascii="Bookman Old Style" w:eastAsia="Bookman Old Style" w:hAnsi="Bookman Old Style" w:cs="Bookman Old Style"/>
        </w:rPr>
        <w:t xml:space="preserve">Una vez el saldo </w:t>
      </w:r>
      <m:oMath>
        <m:r>
          <w:rPr>
            <w:rFonts w:ascii="Cambria Math" w:eastAsia="Cambria Math" w:hAnsi="Cambria Math" w:cs="Cambria Math"/>
          </w:rPr>
          <m:t>S</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da,j</m:t>
            </m:r>
          </m:sub>
        </m:sSub>
      </m:oMath>
      <w:r w:rsidRPr="00ED418E">
        <w:rPr>
          <w:rFonts w:ascii="Bookman Old Style" w:eastAsia="Bookman Old Style" w:hAnsi="Bookman Old Style" w:cs="Bookman Old Style"/>
        </w:rPr>
        <w:t xml:space="preserve"> de un distribuidor de GLP llegue a cero (0)</w:t>
      </w:r>
      <w:r w:rsidR="00D1372F">
        <w:rPr>
          <w:rFonts w:ascii="Bookman Old Style" w:eastAsia="Bookman Old Style" w:hAnsi="Bookman Old Style" w:cs="Bookman Old Style"/>
        </w:rPr>
        <w:t xml:space="preserve"> y se termine la opción</w:t>
      </w:r>
      <w:r w:rsidRPr="00ED418E">
        <w:rPr>
          <w:rFonts w:ascii="Bookman Old Style" w:eastAsia="Bookman Old Style" w:hAnsi="Bookman Old Style" w:cs="Bookman Old Style"/>
        </w:rPr>
        <w:t>,</w:t>
      </w:r>
      <w:r>
        <w:rPr>
          <w:rFonts w:ascii="Bookman Old Style" w:eastAsia="Bookman Old Style" w:hAnsi="Bookman Old Style" w:cs="Bookman Old Style"/>
        </w:rPr>
        <w:t xml:space="preserve"> </w:t>
      </w:r>
      <w:r w:rsidRPr="00ED418E">
        <w:rPr>
          <w:rFonts w:ascii="Bookman Old Style" w:eastAsia="Bookman Old Style" w:hAnsi="Bookman Old Style" w:cs="Bookman Old Style"/>
        </w:rPr>
        <w:t>el comercializador mayorista de GLP trasladar</w:t>
      </w:r>
      <w:r w:rsidR="00652097">
        <w:rPr>
          <w:rFonts w:ascii="Bookman Old Style" w:eastAsia="Bookman Old Style" w:hAnsi="Bookman Old Style" w:cs="Bookman Old Style"/>
        </w:rPr>
        <w:t>á</w:t>
      </w:r>
      <w:r w:rsidRPr="00ED418E">
        <w:rPr>
          <w:rFonts w:ascii="Bookman Old Style" w:eastAsia="Bookman Old Style" w:hAnsi="Bookman Old Style" w:cs="Bookman Old Style"/>
        </w:rPr>
        <w:t xml:space="preserve"> </w:t>
      </w:r>
      <w:r w:rsidRPr="00754A0D">
        <w:rPr>
          <w:rFonts w:ascii="Bookman Old Style" w:eastAsia="Bookman Old Style" w:hAnsi="Bookman Old Style" w:cs="Bookman Old Style"/>
        </w:rPr>
        <w:t xml:space="preserve">el precio máximo regulado de suministro de GLP que en ese momento se encuentre </w:t>
      </w:r>
      <w:r w:rsidRPr="00ED418E">
        <w:rPr>
          <w:rFonts w:ascii="Bookman Old Style" w:eastAsia="Bookman Old Style" w:hAnsi="Bookman Old Style" w:cs="Bookman Old Style"/>
        </w:rPr>
        <w:t>publicado y sea aplicable, según lo previsto en la Resolución CREG 066 de 2007 o aquellas que la modifiquen, complementen o sustituyan.</w:t>
      </w:r>
    </w:p>
    <w:p w14:paraId="191E1ADE" w14:textId="77777777" w:rsidR="00786C87" w:rsidRDefault="00786C87" w:rsidP="0039297D">
      <w:pPr>
        <w:widowControl w:val="0"/>
        <w:ind w:hanging="567"/>
        <w:jc w:val="both"/>
        <w:rPr>
          <w:rFonts w:ascii="Bookman Old Style" w:eastAsia="Bookman Old Style" w:hAnsi="Bookman Old Style" w:cs="Bookman Old Style"/>
        </w:rPr>
      </w:pPr>
    </w:p>
    <w:p w14:paraId="7B2E4F2A" w14:textId="5050089B" w:rsidR="001D2D0A" w:rsidRPr="000A0620" w:rsidRDefault="00F45C12" w:rsidP="00F45C12">
      <w:pPr>
        <w:widowControl w:val="0"/>
        <w:numPr>
          <w:ilvl w:val="0"/>
          <w:numId w:val="36"/>
        </w:numPr>
        <w:ind w:left="567" w:hanging="567"/>
        <w:jc w:val="both"/>
        <w:rPr>
          <w:rFonts w:ascii="Bookman Old Style" w:eastAsia="Bookman Old Style" w:hAnsi="Bookman Old Style" w:cs="Bookman Old Style"/>
        </w:rPr>
      </w:pPr>
      <w:r>
        <w:rPr>
          <w:rFonts w:ascii="Bookman Old Style" w:eastAsia="Bookman Old Style" w:hAnsi="Bookman Old Style" w:cs="Bookman Old Style"/>
        </w:rPr>
        <w:t xml:space="preserve">Mientras un distribuidor de GLP </w:t>
      </w:r>
      <w:r w:rsidR="00DF2604" w:rsidRPr="000A0620">
        <w:rPr>
          <w:rFonts w:ascii="Bookman Old Style" w:eastAsia="Bookman Old Style" w:hAnsi="Bookman Old Style" w:cs="Bookman Old Style"/>
        </w:rPr>
        <w:t xml:space="preserve">se encuentre bajo la aplicación de esta opción tarifaria, para efectos de determinar el </w:t>
      </w:r>
      <w:r w:rsidR="00F20AC2" w:rsidRPr="000A0620">
        <w:rPr>
          <w:rFonts w:ascii="Bookman Old Style" w:eastAsia="Bookman Old Style" w:hAnsi="Bookman Old Style" w:cs="Bookman Old Style"/>
        </w:rPr>
        <w:t xml:space="preserve">costo máximo de traslado de compras de GLP, </w:t>
      </w:r>
      <m:oMath>
        <m:sSub>
          <m:sSubPr>
            <m:ctrlPr>
              <w:rPr>
                <w:rFonts w:ascii="Cambria Math" w:hAnsi="Cambria Math"/>
                <w:i/>
              </w:rPr>
            </m:ctrlPr>
          </m:sSubPr>
          <m:e>
            <m:r>
              <w:rPr>
                <w:rFonts w:ascii="Cambria Math" w:hAnsi="Cambria Math"/>
              </w:rPr>
              <m:t>G</m:t>
            </m:r>
          </m:e>
          <m:sub>
            <m:r>
              <w:rPr>
                <w:rFonts w:ascii="Cambria Math" w:hAnsi="Cambria Math"/>
              </w:rPr>
              <m:t>e,x,m</m:t>
            </m:r>
          </m:sub>
        </m:sSub>
      </m:oMath>
      <w:r w:rsidR="00F20AC2" w:rsidRPr="000A0620">
        <w:rPr>
          <w:rFonts w:ascii="Bookman Old Style" w:eastAsia="Bookman Old Style" w:hAnsi="Bookman Old Style" w:cs="Bookman Old Style"/>
        </w:rPr>
        <w:t>, del que trata el artículo 4 de la Resolución CREG 180 de 2009</w:t>
      </w:r>
      <w:r w:rsidR="00707356">
        <w:rPr>
          <w:rFonts w:ascii="Bookman Old Style" w:eastAsia="Bookman Old Style" w:hAnsi="Bookman Old Style" w:cs="Bookman Old Style"/>
        </w:rPr>
        <w:t>, deberá</w:t>
      </w:r>
      <w:r w:rsidR="00BD5B54">
        <w:rPr>
          <w:rFonts w:ascii="Bookman Old Style" w:eastAsia="Bookman Old Style" w:hAnsi="Bookman Old Style" w:cs="Bookman Old Style"/>
        </w:rPr>
        <w:t xml:space="preserve"> considerar el </w:t>
      </w:r>
      <w:r w:rsidR="009A0E0B">
        <w:rPr>
          <w:rFonts w:ascii="Bookman Old Style" w:eastAsia="Bookman Old Style" w:hAnsi="Bookman Old Style" w:cs="Bookman Old Style"/>
        </w:rPr>
        <w:t>p</w:t>
      </w:r>
      <w:r w:rsidR="009A0E0B" w:rsidRPr="009A0E0B">
        <w:rPr>
          <w:rFonts w:ascii="Bookman Old Style" w:eastAsia="Bookman Old Style" w:hAnsi="Bookman Old Style" w:cs="Bookman Old Style"/>
        </w:rPr>
        <w:t>recio de suministro de referencia</w:t>
      </w:r>
      <w:r w:rsidR="00A879B9">
        <w:rPr>
          <w:rFonts w:ascii="Bookman Old Style" w:eastAsia="Bookman Old Style" w:hAnsi="Bookman Old Style" w:cs="Bookman Old Style"/>
        </w:rPr>
        <w:t xml:space="preserve">, </w:t>
      </w: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w:r w:rsidR="00A879B9">
        <w:rPr>
          <w:rFonts w:ascii="Bookman Old Style" w:eastAsia="Bookman Old Style" w:hAnsi="Bookman Old Style" w:cs="Bookman Old Style"/>
        </w:rPr>
        <w:t xml:space="preserve">, </w:t>
      </w:r>
      <w:r w:rsidR="00916422">
        <w:rPr>
          <w:rFonts w:ascii="Bookman Old Style" w:eastAsia="Bookman Old Style" w:hAnsi="Bookman Old Style" w:cs="Bookman Old Style"/>
        </w:rPr>
        <w:t>p</w:t>
      </w:r>
      <w:r w:rsidR="00A879B9">
        <w:rPr>
          <w:rFonts w:ascii="Bookman Old Style" w:eastAsia="Bookman Old Style" w:hAnsi="Bookman Old Style" w:cs="Bookman Old Style"/>
        </w:rPr>
        <w:t>a</w:t>
      </w:r>
      <w:r w:rsidR="00916422">
        <w:rPr>
          <w:rFonts w:ascii="Bookman Old Style" w:eastAsia="Bookman Old Style" w:hAnsi="Bookman Old Style" w:cs="Bookman Old Style"/>
        </w:rPr>
        <w:t>ra</w:t>
      </w:r>
      <w:r w:rsidR="00A879B9">
        <w:rPr>
          <w:rFonts w:ascii="Bookman Old Style" w:eastAsia="Bookman Old Style" w:hAnsi="Bookman Old Style" w:cs="Bookman Old Style"/>
        </w:rPr>
        <w:t xml:space="preserve"> las compras de GLP </w:t>
      </w:r>
      <w:r w:rsidR="00EF3006">
        <w:rPr>
          <w:rFonts w:ascii="Bookman Old Style" w:eastAsia="Bookman Old Style" w:hAnsi="Bookman Old Style" w:cs="Bookman Old Style"/>
        </w:rPr>
        <w:t xml:space="preserve">a las </w:t>
      </w:r>
      <w:r w:rsidR="00A879B9">
        <w:rPr>
          <w:rFonts w:ascii="Bookman Old Style" w:eastAsia="Bookman Old Style" w:hAnsi="Bookman Old Style" w:cs="Bookman Old Style"/>
        </w:rPr>
        <w:t xml:space="preserve">que </w:t>
      </w:r>
      <w:r w:rsidR="000C3FE1">
        <w:rPr>
          <w:rFonts w:ascii="Bookman Old Style" w:eastAsia="Bookman Old Style" w:hAnsi="Bookman Old Style" w:cs="Bookman Old Style"/>
        </w:rPr>
        <w:t>les aplique.</w:t>
      </w:r>
    </w:p>
    <w:p w14:paraId="01BEF822" w14:textId="77777777" w:rsidR="00786C87" w:rsidRPr="00ED418E" w:rsidRDefault="00786C87" w:rsidP="00786C87">
      <w:pPr>
        <w:widowControl w:val="0"/>
        <w:ind w:hanging="567"/>
        <w:jc w:val="both"/>
        <w:rPr>
          <w:rFonts w:ascii="Bookman Old Style" w:eastAsia="Bookman Old Style" w:hAnsi="Bookman Old Style" w:cs="Bookman Old Style"/>
        </w:rPr>
      </w:pPr>
    </w:p>
    <w:p w14:paraId="1641F42A" w14:textId="7EA73F3E" w:rsidR="00786C87" w:rsidRDefault="00786C87" w:rsidP="00786C87">
      <w:pPr>
        <w:widowControl w:val="0"/>
        <w:numPr>
          <w:ilvl w:val="0"/>
          <w:numId w:val="36"/>
        </w:numPr>
        <w:ind w:left="567" w:hanging="567"/>
        <w:jc w:val="both"/>
        <w:rPr>
          <w:rFonts w:ascii="Bookman Old Style" w:eastAsia="Bookman Old Style" w:hAnsi="Bookman Old Style" w:cs="Bookman Old Style"/>
        </w:rPr>
      </w:pPr>
      <w:r>
        <w:rPr>
          <w:rFonts w:ascii="Bookman Old Style" w:eastAsia="Bookman Old Style" w:hAnsi="Bookman Old Style" w:cs="Bookman Old Style"/>
        </w:rPr>
        <w:t xml:space="preserve">El distribuidor que haya efectuado pagos, de los que </w:t>
      </w:r>
      <w:r w:rsidRPr="00891E1F">
        <w:rPr>
          <w:rFonts w:ascii="Bookman Old Style" w:eastAsia="Bookman Old Style" w:hAnsi="Bookman Old Style" w:cs="Bookman Old Style"/>
        </w:rPr>
        <w:t>trata el numeral 11</w:t>
      </w:r>
      <w:r>
        <w:rPr>
          <w:rFonts w:ascii="Bookman Old Style" w:eastAsia="Bookman Old Style" w:hAnsi="Bookman Old Style" w:cs="Bookman Old Style"/>
        </w:rPr>
        <w:t xml:space="preserve"> de este artículo y una vez haya terminado la opción tarifaria para este, al </w:t>
      </w:r>
      <w:r>
        <w:rPr>
          <w:rFonts w:ascii="Bookman Old Style" w:eastAsia="Bookman Old Style" w:hAnsi="Bookman Old Style" w:cs="Bookman Old Style"/>
        </w:rPr>
        <w:lastRenderedPageBreak/>
        <w:t xml:space="preserve">momento de </w:t>
      </w:r>
      <w:r w:rsidRPr="000A0620">
        <w:rPr>
          <w:rFonts w:ascii="Bookman Old Style" w:eastAsia="Bookman Old Style" w:hAnsi="Bookman Old Style" w:cs="Bookman Old Style"/>
        </w:rPr>
        <w:t xml:space="preserve">determinar el costo máximo de traslado de compras de GLP, </w:t>
      </w:r>
      <m:oMath>
        <m:sSub>
          <m:sSubPr>
            <m:ctrlPr>
              <w:rPr>
                <w:rFonts w:ascii="Cambria Math" w:hAnsi="Cambria Math"/>
                <w:i/>
              </w:rPr>
            </m:ctrlPr>
          </m:sSubPr>
          <m:e>
            <m:r>
              <w:rPr>
                <w:rFonts w:ascii="Cambria Math" w:hAnsi="Cambria Math"/>
              </w:rPr>
              <m:t>G</m:t>
            </m:r>
          </m:e>
          <m:sub>
            <m:r>
              <w:rPr>
                <w:rFonts w:ascii="Cambria Math" w:hAnsi="Cambria Math"/>
              </w:rPr>
              <m:t>e,x,m</m:t>
            </m:r>
          </m:sub>
        </m:sSub>
      </m:oMath>
      <w:r w:rsidRPr="000A0620">
        <w:rPr>
          <w:rFonts w:ascii="Bookman Old Style" w:eastAsia="Bookman Old Style" w:hAnsi="Bookman Old Style" w:cs="Bookman Old Style"/>
        </w:rPr>
        <w:t xml:space="preserve">, del que trata el artículo 4 de la </w:t>
      </w:r>
      <w:r>
        <w:rPr>
          <w:rFonts w:ascii="Bookman Old Style" w:eastAsia="Bookman Old Style" w:hAnsi="Bookman Old Style" w:cs="Bookman Old Style"/>
        </w:rPr>
        <w:t>Re</w:t>
      </w:r>
      <w:r w:rsidRPr="000A0620">
        <w:rPr>
          <w:rFonts w:ascii="Bookman Old Style" w:eastAsia="Bookman Old Style" w:hAnsi="Bookman Old Style" w:cs="Bookman Old Style"/>
        </w:rPr>
        <w:t>solución CREG 180 de 2009</w:t>
      </w:r>
      <w:r>
        <w:rPr>
          <w:rFonts w:ascii="Bookman Old Style" w:eastAsia="Bookman Old Style" w:hAnsi="Bookman Old Style" w:cs="Bookman Old Style"/>
        </w:rPr>
        <w:t xml:space="preserve">, podrá adicionarle el monto que considere razonable, hasta tanto sus ventas, expresadas en kilogramos, multiplicadas por el monto adicionado, expresado en $ / kg, igualen la suma total de pagos. El distribuidor </w:t>
      </w:r>
      <w:r w:rsidRPr="00D06C0C">
        <w:rPr>
          <w:rFonts w:ascii="Bookman Old Style" w:eastAsia="Bookman Old Style" w:hAnsi="Bookman Old Style" w:cs="Bookman Old Style"/>
        </w:rPr>
        <w:t xml:space="preserve">deberá </w:t>
      </w:r>
      <w:r>
        <w:rPr>
          <w:rFonts w:ascii="Bookman Old Style" w:eastAsia="Bookman Old Style" w:hAnsi="Bookman Old Style" w:cs="Bookman Old Style"/>
        </w:rPr>
        <w:t>man</w:t>
      </w:r>
      <w:r w:rsidRPr="00D06C0C">
        <w:rPr>
          <w:rFonts w:ascii="Bookman Old Style" w:eastAsia="Bookman Old Style" w:hAnsi="Bookman Old Style" w:cs="Bookman Old Style"/>
        </w:rPr>
        <w:t xml:space="preserve">tener disponible </w:t>
      </w:r>
      <w:r>
        <w:rPr>
          <w:rFonts w:ascii="Bookman Old Style" w:eastAsia="Bookman Old Style" w:hAnsi="Bookman Old Style" w:cs="Bookman Old Style"/>
        </w:rPr>
        <w:t xml:space="preserve">la </w:t>
      </w:r>
      <w:r w:rsidRPr="00D06C0C">
        <w:rPr>
          <w:rFonts w:ascii="Bookman Old Style" w:eastAsia="Bookman Old Style" w:hAnsi="Bookman Old Style" w:cs="Bookman Old Style"/>
        </w:rPr>
        <w:t xml:space="preserve">información </w:t>
      </w:r>
      <w:r>
        <w:rPr>
          <w:rFonts w:ascii="Bookman Old Style" w:eastAsia="Bookman Old Style" w:hAnsi="Bookman Old Style" w:cs="Bookman Old Style"/>
        </w:rPr>
        <w:t xml:space="preserve">que permita dar trazabilidad a la aplicación de este numeral </w:t>
      </w:r>
      <w:r w:rsidRPr="00D06C0C">
        <w:rPr>
          <w:rFonts w:ascii="Bookman Old Style" w:eastAsia="Bookman Old Style" w:hAnsi="Bookman Old Style" w:cs="Bookman Old Style"/>
        </w:rPr>
        <w:t xml:space="preserve">para el caso en que sea requerida por </w:t>
      </w:r>
      <w:r>
        <w:rPr>
          <w:rFonts w:ascii="Bookman Old Style" w:eastAsia="Bookman Old Style" w:hAnsi="Bookman Old Style" w:cs="Bookman Old Style"/>
        </w:rPr>
        <w:t xml:space="preserve">alguna </w:t>
      </w:r>
      <w:r w:rsidRPr="00D06C0C">
        <w:rPr>
          <w:rFonts w:ascii="Bookman Old Style" w:eastAsia="Bookman Old Style" w:hAnsi="Bookman Old Style" w:cs="Bookman Old Style"/>
        </w:rPr>
        <w:t>autoridad competente.</w:t>
      </w:r>
    </w:p>
    <w:p w14:paraId="0BDC61D2" w14:textId="77777777" w:rsidR="00786C87" w:rsidRDefault="00786C87" w:rsidP="005D3079">
      <w:pPr>
        <w:widowControl w:val="0"/>
        <w:ind w:left="0"/>
        <w:jc w:val="both"/>
        <w:rPr>
          <w:rFonts w:ascii="Bookman Old Style" w:eastAsia="Bookman Old Style" w:hAnsi="Bookman Old Style" w:cs="Bookman Old Style"/>
        </w:rPr>
      </w:pPr>
    </w:p>
    <w:p w14:paraId="23A2A6E7" w14:textId="77777777" w:rsidR="00BD5C2B" w:rsidRDefault="007911F2" w:rsidP="00BD5C2B">
      <w:pPr>
        <w:widowControl w:val="0"/>
        <w:numPr>
          <w:ilvl w:val="0"/>
          <w:numId w:val="36"/>
        </w:numPr>
        <w:ind w:left="567" w:hanging="567"/>
        <w:jc w:val="both"/>
        <w:rPr>
          <w:rFonts w:ascii="Bookman Old Style" w:eastAsia="Bookman Old Style" w:hAnsi="Bookman Old Style" w:cs="Bookman Old Style"/>
        </w:rPr>
      </w:pPr>
      <w:r w:rsidRPr="00F72931">
        <w:rPr>
          <w:rFonts w:ascii="Bookman Old Style" w:eastAsia="Bookman Old Style" w:hAnsi="Bookman Old Style" w:cs="Bookman Old Style"/>
        </w:rPr>
        <w:t xml:space="preserve">El comercializador mayorista de GLP que ofrece la </w:t>
      </w:r>
      <w:r w:rsidR="00995740" w:rsidRPr="00F72931">
        <w:rPr>
          <w:rFonts w:ascii="Bookman Old Style" w:eastAsia="Bookman Old Style" w:hAnsi="Bookman Old Style" w:cs="Bookman Old Style"/>
        </w:rPr>
        <w:t>opción</w:t>
      </w:r>
      <w:r w:rsidR="00D67EAE" w:rsidRPr="00F72931">
        <w:rPr>
          <w:rFonts w:ascii="Bookman Old Style" w:eastAsia="Bookman Old Style" w:hAnsi="Bookman Old Style" w:cs="Bookman Old Style"/>
        </w:rPr>
        <w:t xml:space="preserve"> tarifa</w:t>
      </w:r>
      <w:r w:rsidR="006D3137" w:rsidRPr="00F72931">
        <w:rPr>
          <w:rFonts w:ascii="Bookman Old Style" w:eastAsia="Bookman Old Style" w:hAnsi="Bookman Old Style" w:cs="Bookman Old Style"/>
        </w:rPr>
        <w:t>ria</w:t>
      </w:r>
      <w:r w:rsidR="000C417E" w:rsidRPr="00F72931">
        <w:rPr>
          <w:rFonts w:ascii="Bookman Old Style" w:eastAsia="Bookman Old Style" w:hAnsi="Bookman Old Style" w:cs="Bookman Old Style"/>
        </w:rPr>
        <w:t>, al darle cumplimiento a</w:t>
      </w:r>
      <w:r w:rsidR="002A77A2" w:rsidRPr="00F72931">
        <w:rPr>
          <w:rFonts w:ascii="Bookman Old Style" w:eastAsia="Bookman Old Style" w:hAnsi="Bookman Old Style" w:cs="Bookman Old Style"/>
        </w:rPr>
        <w:t xml:space="preserve"> la publicación de precios de la que trata el artículo </w:t>
      </w:r>
      <w:r w:rsidR="0071319E" w:rsidRPr="00F72931">
        <w:rPr>
          <w:rFonts w:ascii="Bookman Old Style" w:eastAsia="Bookman Old Style" w:hAnsi="Bookman Old Style" w:cs="Bookman Old Style"/>
        </w:rPr>
        <w:t xml:space="preserve">7 </w:t>
      </w:r>
      <w:r w:rsidR="002A77A2" w:rsidRPr="00F72931">
        <w:rPr>
          <w:rFonts w:ascii="Bookman Old Style" w:eastAsia="Bookman Old Style" w:hAnsi="Bookman Old Style" w:cs="Bookman Old Style"/>
        </w:rPr>
        <w:t>de la Resolución CREG 059 de 2009</w:t>
      </w:r>
      <w:r w:rsidR="00611F69">
        <w:rPr>
          <w:rFonts w:ascii="Bookman Old Style" w:eastAsia="Bookman Old Style" w:hAnsi="Bookman Old Style" w:cs="Bookman Old Style"/>
        </w:rPr>
        <w:t xml:space="preserve"> o aquella norma que la modifique, adicione o sustituya</w:t>
      </w:r>
      <w:r w:rsidR="002A77A2" w:rsidRPr="00F72931">
        <w:rPr>
          <w:rFonts w:ascii="Bookman Old Style" w:eastAsia="Bookman Old Style" w:hAnsi="Bookman Old Style" w:cs="Bookman Old Style"/>
        </w:rPr>
        <w:t xml:space="preserve">, deberá incluir el valor de </w:t>
      </w:r>
      <w:r w:rsidR="00AE4DF9" w:rsidRPr="00F72931">
        <w:rPr>
          <w:rFonts w:ascii="Bookman Old Style" w:eastAsia="Bookman Old Style" w:hAnsi="Bookman Old Style" w:cs="Bookman Old Style"/>
        </w:rPr>
        <w:t xml:space="preserve">los </w:t>
      </w:r>
      <w:r w:rsidR="00717830" w:rsidRPr="00F72931">
        <w:rPr>
          <w:rFonts w:ascii="Bookman Old Style" w:eastAsia="Bookman Old Style" w:hAnsi="Bookman Old Style" w:cs="Bookman Old Style"/>
        </w:rPr>
        <w:t>precios de suministro de referencia</w:t>
      </w:r>
      <w:r w:rsidR="000156D3" w:rsidRPr="00F72931">
        <w:rPr>
          <w:rFonts w:ascii="Bookman Old Style" w:eastAsia="Bookman Old Style" w:hAnsi="Bookman Old Style" w:cs="Bookman Old Style"/>
        </w:rPr>
        <w:t xml:space="preserve">, </w:t>
      </w:r>
      <m:oMath>
        <m:sSub>
          <m:sSubPr>
            <m:ctrlPr>
              <w:rPr>
                <w:rFonts w:ascii="Cambria Math" w:eastAsia="Cambria Math" w:hAnsi="Cambria Math" w:cs="Cambria Math"/>
                <w:i/>
              </w:rPr>
            </m:ctrlPr>
          </m:sSubPr>
          <m:e>
            <m:r>
              <w:rPr>
                <w:rFonts w:ascii="Cambria Math" w:eastAsia="Cambria Math" w:hAnsi="Cambria Math" w:cs="Cambria Math"/>
              </w:rPr>
              <m:t>PR</m:t>
            </m:r>
          </m:e>
          <m:sub>
            <m:r>
              <w:rPr>
                <w:rFonts w:ascii="Cambria Math" w:eastAsia="Cambria Math" w:hAnsi="Cambria Math" w:cs="Cambria Math"/>
              </w:rPr>
              <m:t>f</m:t>
            </m:r>
          </m:sub>
        </m:sSub>
      </m:oMath>
      <w:r w:rsidR="000156D3" w:rsidRPr="00F72931">
        <w:rPr>
          <w:rFonts w:ascii="Bookman Old Style" w:eastAsia="Bookman Old Style" w:hAnsi="Bookman Old Style" w:cs="Bookman Old Style"/>
        </w:rPr>
        <w:t>,</w:t>
      </w:r>
      <w:r w:rsidR="00AE4DF9" w:rsidRPr="00F72931">
        <w:rPr>
          <w:rFonts w:ascii="Bookman Old Style" w:eastAsia="Bookman Old Style" w:hAnsi="Bookman Old Style" w:cs="Bookman Old Style"/>
        </w:rPr>
        <w:t xml:space="preserve"> </w:t>
      </w:r>
      <w:r w:rsidR="00660999" w:rsidRPr="00F72931">
        <w:rPr>
          <w:rFonts w:ascii="Bookman Old Style" w:eastAsia="Bookman Old Style" w:hAnsi="Bookman Old Style" w:cs="Bookman Old Style"/>
        </w:rPr>
        <w:t>que se encuentren vigentes</w:t>
      </w:r>
      <w:r w:rsidR="000156D3" w:rsidRPr="00F72931">
        <w:rPr>
          <w:rFonts w:ascii="Bookman Old Style" w:eastAsia="Bookman Old Style" w:hAnsi="Bookman Old Style" w:cs="Bookman Old Style"/>
        </w:rPr>
        <w:t>.</w:t>
      </w:r>
    </w:p>
    <w:p w14:paraId="6F23C2DB" w14:textId="77777777" w:rsidR="00BD5C2B" w:rsidRDefault="00BD5C2B" w:rsidP="00527BB8">
      <w:pPr>
        <w:widowControl w:val="0"/>
        <w:ind w:left="0"/>
        <w:jc w:val="both"/>
        <w:rPr>
          <w:rFonts w:ascii="Bookman Old Style" w:eastAsia="Bookman Old Style" w:hAnsi="Bookman Old Style" w:cs="Bookman Old Style"/>
        </w:rPr>
      </w:pPr>
    </w:p>
    <w:p w14:paraId="7D22EB36" w14:textId="096F3C17" w:rsidR="005D3079" w:rsidRPr="00BD5C2B" w:rsidRDefault="005D3079" w:rsidP="00BD5C2B">
      <w:pPr>
        <w:widowControl w:val="0"/>
        <w:numPr>
          <w:ilvl w:val="0"/>
          <w:numId w:val="36"/>
        </w:numPr>
        <w:ind w:left="567" w:hanging="567"/>
        <w:jc w:val="both"/>
        <w:rPr>
          <w:rFonts w:ascii="Bookman Old Style" w:eastAsia="Bookman Old Style" w:hAnsi="Bookman Old Style" w:cs="Bookman Old Style"/>
        </w:rPr>
      </w:pPr>
      <w:r w:rsidRPr="00BD5C2B">
        <w:rPr>
          <w:rFonts w:ascii="Bookman Old Style" w:eastAsia="Bookman Old Style" w:hAnsi="Bookman Old Style" w:cs="Bookman Old Style"/>
        </w:rPr>
        <w:t>En cumplimiento de</w:t>
      </w:r>
      <w:r w:rsidR="00A12A28" w:rsidRPr="00BD5C2B">
        <w:rPr>
          <w:rFonts w:ascii="Bookman Old Style" w:eastAsia="Bookman Old Style" w:hAnsi="Bookman Old Style" w:cs="Bookman Old Style"/>
        </w:rPr>
        <w:t xml:space="preserve"> </w:t>
      </w:r>
      <w:r w:rsidRPr="00BD5C2B">
        <w:rPr>
          <w:rFonts w:ascii="Bookman Old Style" w:eastAsia="Bookman Old Style" w:hAnsi="Bookman Old Style" w:cs="Bookman Old Style"/>
        </w:rPr>
        <w:t xml:space="preserve">lo </w:t>
      </w:r>
      <w:r w:rsidR="00A12A28" w:rsidRPr="00BD5C2B">
        <w:rPr>
          <w:rFonts w:ascii="Bookman Old Style" w:eastAsia="Bookman Old Style" w:hAnsi="Bookman Old Style" w:cs="Bookman Old Style"/>
        </w:rPr>
        <w:t>previsto en</w:t>
      </w:r>
      <w:r w:rsidR="00C26506" w:rsidRPr="00BD5C2B">
        <w:rPr>
          <w:rFonts w:ascii="Bookman Old Style" w:eastAsia="Bookman Old Style" w:hAnsi="Bookman Old Style" w:cs="Bookman Old Style"/>
        </w:rPr>
        <w:t xml:space="preserve"> el artículo 125 de la Ley 142</w:t>
      </w:r>
      <w:r w:rsidR="00263C73" w:rsidRPr="00BD5C2B">
        <w:rPr>
          <w:rFonts w:ascii="Bookman Old Style" w:eastAsia="Bookman Old Style" w:hAnsi="Bookman Old Style" w:cs="Bookman Old Style"/>
        </w:rPr>
        <w:t xml:space="preserve"> de</w:t>
      </w:r>
      <w:r w:rsidR="00C26506" w:rsidRPr="00BD5C2B">
        <w:rPr>
          <w:rFonts w:ascii="Bookman Old Style" w:eastAsia="Bookman Old Style" w:hAnsi="Bookman Old Style" w:cs="Bookman Old Style"/>
        </w:rPr>
        <w:t xml:space="preserve"> 1994</w:t>
      </w:r>
      <w:r w:rsidR="00ED1B13" w:rsidRPr="00BD5C2B">
        <w:rPr>
          <w:rFonts w:ascii="Bookman Old Style" w:eastAsia="Bookman Old Style" w:hAnsi="Bookman Old Style" w:cs="Bookman Old Style"/>
        </w:rPr>
        <w:t xml:space="preserve">, del artículo </w:t>
      </w:r>
      <w:r w:rsidR="007303AA" w:rsidRPr="00BD5C2B">
        <w:rPr>
          <w:rFonts w:ascii="Bookman Old Style" w:eastAsia="Bookman Old Style" w:hAnsi="Bookman Old Style" w:cs="Bookman Old Style"/>
        </w:rPr>
        <w:t xml:space="preserve">6 de la Resolución CREG </w:t>
      </w:r>
      <w:r w:rsidR="009F61B7" w:rsidRPr="00BD5C2B">
        <w:rPr>
          <w:rFonts w:ascii="Bookman Old Style" w:eastAsia="Bookman Old Style" w:hAnsi="Bookman Old Style" w:cs="Bookman Old Style"/>
        </w:rPr>
        <w:t xml:space="preserve">001 de 2009 y el artículo </w:t>
      </w:r>
      <w:r w:rsidR="00AB3F45" w:rsidRPr="00BD5C2B">
        <w:rPr>
          <w:rFonts w:ascii="Bookman Old Style" w:eastAsia="Bookman Old Style" w:hAnsi="Bookman Old Style" w:cs="Bookman Old Style"/>
        </w:rPr>
        <w:t xml:space="preserve">10 de la Resolución CREG </w:t>
      </w:r>
      <w:r w:rsidR="007303AA" w:rsidRPr="00BD5C2B">
        <w:rPr>
          <w:rFonts w:ascii="Bookman Old Style" w:eastAsia="Bookman Old Style" w:hAnsi="Bookman Old Style" w:cs="Bookman Old Style"/>
        </w:rPr>
        <w:t>180 de 2009</w:t>
      </w:r>
      <w:r w:rsidR="00C26506" w:rsidRPr="00BD5C2B">
        <w:rPr>
          <w:rFonts w:ascii="Bookman Old Style" w:eastAsia="Bookman Old Style" w:hAnsi="Bookman Old Style" w:cs="Bookman Old Style"/>
        </w:rPr>
        <w:t xml:space="preserve">, </w:t>
      </w:r>
      <w:r w:rsidR="00536B72" w:rsidRPr="00BD5C2B">
        <w:rPr>
          <w:rFonts w:ascii="Bookman Old Style" w:eastAsia="Bookman Old Style" w:hAnsi="Bookman Old Style" w:cs="Bookman Old Style"/>
        </w:rPr>
        <w:t>a más tardar siete (7) días calendario después de acoger la opción tarifaria</w:t>
      </w:r>
      <w:r w:rsidR="006F4973">
        <w:rPr>
          <w:rFonts w:ascii="Bookman Old Style" w:eastAsia="Bookman Old Style" w:hAnsi="Bookman Old Style" w:cs="Bookman Old Style"/>
        </w:rPr>
        <w:t>,</w:t>
      </w:r>
      <w:r w:rsidR="00B51C64">
        <w:rPr>
          <w:rFonts w:ascii="Bookman Old Style" w:eastAsia="Bookman Old Style" w:hAnsi="Bookman Old Style" w:cs="Bookman Old Style"/>
        </w:rPr>
        <w:t xml:space="preserve"> y mientras esta </w:t>
      </w:r>
      <w:r w:rsidR="00FB27A3">
        <w:rPr>
          <w:rFonts w:ascii="Bookman Old Style" w:eastAsia="Bookman Old Style" w:hAnsi="Bookman Old Style" w:cs="Bookman Old Style"/>
        </w:rPr>
        <w:t>se</w:t>
      </w:r>
      <w:r w:rsidR="007B41F5">
        <w:rPr>
          <w:rFonts w:ascii="Bookman Old Style" w:eastAsia="Bookman Old Style" w:hAnsi="Bookman Old Style" w:cs="Bookman Old Style"/>
        </w:rPr>
        <w:t xml:space="preserve"> </w:t>
      </w:r>
      <w:r w:rsidR="00F20939">
        <w:rPr>
          <w:rFonts w:ascii="Bookman Old Style" w:eastAsia="Bookman Old Style" w:hAnsi="Bookman Old Style" w:cs="Bookman Old Style"/>
        </w:rPr>
        <w:t>esté aplicando</w:t>
      </w:r>
      <w:r w:rsidR="00536B72" w:rsidRPr="00BD5C2B">
        <w:rPr>
          <w:rFonts w:ascii="Bookman Old Style" w:eastAsia="Bookman Old Style" w:hAnsi="Bookman Old Style" w:cs="Bookman Old Style"/>
        </w:rPr>
        <w:t xml:space="preserve">, </w:t>
      </w:r>
      <w:r w:rsidR="00C26506" w:rsidRPr="00BD5C2B">
        <w:rPr>
          <w:rFonts w:ascii="Bookman Old Style" w:eastAsia="Bookman Old Style" w:hAnsi="Bookman Old Style" w:cs="Bookman Old Style"/>
        </w:rPr>
        <w:t>los distribuidores de GLP, así como los comercializadores minoristas</w:t>
      </w:r>
      <w:r w:rsidR="0010094B" w:rsidRPr="00BD5C2B">
        <w:rPr>
          <w:rFonts w:ascii="Bookman Old Style" w:eastAsia="Bookman Old Style" w:hAnsi="Bookman Old Style" w:cs="Bookman Old Style"/>
        </w:rPr>
        <w:t xml:space="preserve"> de GLP</w:t>
      </w:r>
      <w:r w:rsidR="00C26506" w:rsidRPr="00BD5C2B">
        <w:rPr>
          <w:rFonts w:ascii="Bookman Old Style" w:eastAsia="Bookman Old Style" w:hAnsi="Bookman Old Style" w:cs="Bookman Old Style"/>
        </w:rPr>
        <w:t xml:space="preserve"> con </w:t>
      </w:r>
      <w:r w:rsidR="0010094B" w:rsidRPr="00BD5C2B">
        <w:rPr>
          <w:rFonts w:ascii="Bookman Old Style" w:eastAsia="Bookman Old Style" w:hAnsi="Bookman Old Style" w:cs="Bookman Old Style"/>
        </w:rPr>
        <w:t xml:space="preserve">los </w:t>
      </w:r>
      <w:r w:rsidR="00C26506" w:rsidRPr="00BD5C2B">
        <w:rPr>
          <w:rFonts w:ascii="Bookman Old Style" w:eastAsia="Bookman Old Style" w:hAnsi="Bookman Old Style" w:cs="Bookman Old Style"/>
        </w:rPr>
        <w:t xml:space="preserve">que estos tengan suscritos contratos de exclusividad, </w:t>
      </w:r>
      <w:r w:rsidR="003079BC" w:rsidRPr="00BD5C2B">
        <w:rPr>
          <w:rFonts w:ascii="Bookman Old Style" w:eastAsia="Bookman Old Style" w:hAnsi="Bookman Old Style" w:cs="Bookman Old Style"/>
        </w:rPr>
        <w:t xml:space="preserve">deberán </w:t>
      </w:r>
      <w:r w:rsidR="000D5BF4" w:rsidRPr="00BD5C2B">
        <w:rPr>
          <w:rFonts w:ascii="Bookman Old Style" w:eastAsia="Bookman Old Style" w:hAnsi="Bookman Old Style" w:cs="Bookman Old Style"/>
        </w:rPr>
        <w:t xml:space="preserve">hacer las respectivas publicaciones </w:t>
      </w:r>
      <w:r w:rsidR="00D11284" w:rsidRPr="00BD5C2B">
        <w:rPr>
          <w:rFonts w:ascii="Bookman Old Style" w:eastAsia="Bookman Old Style" w:hAnsi="Bookman Old Style" w:cs="Bookman Old Style"/>
        </w:rPr>
        <w:t xml:space="preserve">reflejando </w:t>
      </w:r>
      <w:r w:rsidR="008E0BCB" w:rsidRPr="00BD5C2B">
        <w:rPr>
          <w:rFonts w:ascii="Bookman Old Style" w:eastAsia="Bookman Old Style" w:hAnsi="Bookman Old Style" w:cs="Bookman Old Style"/>
        </w:rPr>
        <w:t xml:space="preserve">la aplicación </w:t>
      </w:r>
      <w:r w:rsidR="00486C64" w:rsidRPr="00BD5C2B">
        <w:rPr>
          <w:rFonts w:ascii="Bookman Old Style" w:eastAsia="Bookman Old Style" w:hAnsi="Bookman Old Style" w:cs="Bookman Old Style"/>
        </w:rPr>
        <w:t xml:space="preserve">de </w:t>
      </w:r>
      <w:r w:rsidR="009268E8" w:rsidRPr="00BD5C2B">
        <w:rPr>
          <w:rFonts w:ascii="Bookman Old Style" w:eastAsia="Bookman Old Style" w:hAnsi="Bookman Old Style" w:cs="Bookman Old Style"/>
        </w:rPr>
        <w:t xml:space="preserve">la opción tarifaria </w:t>
      </w:r>
      <w:r w:rsidR="00BC1E9E" w:rsidRPr="00BD5C2B">
        <w:rPr>
          <w:rFonts w:ascii="Bookman Old Style" w:eastAsia="Bookman Old Style" w:hAnsi="Bookman Old Style" w:cs="Bookman Old Style"/>
        </w:rPr>
        <w:t xml:space="preserve">dentro del costo máximo de traslado de compras de GLP y </w:t>
      </w:r>
      <w:r w:rsidR="004335DF" w:rsidRPr="00BD5C2B">
        <w:rPr>
          <w:rFonts w:ascii="Bookman Old Style" w:eastAsia="Bookman Old Style" w:hAnsi="Bookman Old Style" w:cs="Bookman Old Style"/>
        </w:rPr>
        <w:t>dentro d</w:t>
      </w:r>
      <w:r w:rsidR="00BE0D96" w:rsidRPr="00BD5C2B">
        <w:rPr>
          <w:rFonts w:ascii="Bookman Old Style" w:eastAsia="Bookman Old Style" w:hAnsi="Bookman Old Style" w:cs="Bookman Old Style"/>
        </w:rPr>
        <w:t xml:space="preserve">el </w:t>
      </w:r>
      <w:r w:rsidR="00BC1E9E" w:rsidRPr="00BD5C2B">
        <w:rPr>
          <w:rFonts w:ascii="Bookman Old Style" w:eastAsia="Bookman Old Style" w:hAnsi="Bookman Old Style" w:cs="Bookman Old Style"/>
        </w:rPr>
        <w:t>costo unitario de prestación del servicio de GLP</w:t>
      </w:r>
      <w:r w:rsidR="009268E8" w:rsidRPr="00BD5C2B">
        <w:rPr>
          <w:rFonts w:ascii="Bookman Old Style" w:eastAsia="Bookman Old Style" w:hAnsi="Bookman Old Style" w:cs="Bookman Old Style"/>
        </w:rPr>
        <w:t>.</w:t>
      </w:r>
      <w:r w:rsidR="00476665">
        <w:rPr>
          <w:rFonts w:ascii="Bookman Old Style" w:eastAsia="Bookman Old Style" w:hAnsi="Bookman Old Style" w:cs="Bookman Old Style"/>
        </w:rPr>
        <w:t xml:space="preserve"> Así mismo, deberán hacer la publicación informado lo respectivo cuando sea aplicable lo previsto en el </w:t>
      </w:r>
      <w:r w:rsidR="00476665" w:rsidRPr="00891E1F">
        <w:rPr>
          <w:rFonts w:ascii="Bookman Old Style" w:eastAsia="Bookman Old Style" w:hAnsi="Bookman Old Style" w:cs="Bookman Old Style"/>
        </w:rPr>
        <w:t>numeral 14.</w:t>
      </w:r>
    </w:p>
    <w:p w14:paraId="2AA05EEA" w14:textId="77777777" w:rsidR="000C3118" w:rsidRDefault="000C3118" w:rsidP="00D74B37">
      <w:pPr>
        <w:widowControl w:val="0"/>
        <w:ind w:left="0"/>
        <w:jc w:val="both"/>
        <w:rPr>
          <w:rFonts w:ascii="Bookman Old Style" w:eastAsia="Bookman Old Style" w:hAnsi="Bookman Old Style" w:cs="Bookman Old Style"/>
        </w:rPr>
      </w:pPr>
    </w:p>
    <w:p w14:paraId="0DAC8FDF" w14:textId="22C623BB" w:rsidR="00D74B37" w:rsidRDefault="0010094B" w:rsidP="00AF7BF9">
      <w:pPr>
        <w:widowControl w:val="0"/>
        <w:numPr>
          <w:ilvl w:val="0"/>
          <w:numId w:val="36"/>
        </w:numPr>
        <w:ind w:left="567" w:hanging="567"/>
        <w:jc w:val="both"/>
        <w:rPr>
          <w:rFonts w:ascii="Bookman Old Style" w:eastAsia="Bookman Old Style" w:hAnsi="Bookman Old Style" w:cs="Bookman Old Style"/>
        </w:rPr>
      </w:pPr>
      <w:r>
        <w:rPr>
          <w:rFonts w:ascii="Bookman Old Style" w:eastAsia="Bookman Old Style" w:hAnsi="Bookman Old Style" w:cs="Bookman Old Style"/>
        </w:rPr>
        <w:t>Una vez los distribuidores de GLP que se acogen a la opción</w:t>
      </w:r>
      <w:r w:rsidR="000C3118">
        <w:rPr>
          <w:rFonts w:ascii="Bookman Old Style" w:eastAsia="Bookman Old Style" w:hAnsi="Bookman Old Style" w:cs="Bookman Old Style"/>
        </w:rPr>
        <w:t xml:space="preserve"> tarifaria</w:t>
      </w:r>
      <w:r w:rsidR="00782C12">
        <w:rPr>
          <w:rFonts w:ascii="Bookman Old Style" w:eastAsia="Bookman Old Style" w:hAnsi="Bookman Old Style" w:cs="Bookman Old Style"/>
        </w:rPr>
        <w:t xml:space="preserve"> y </w:t>
      </w:r>
      <w:r>
        <w:rPr>
          <w:rFonts w:ascii="Bookman Old Style" w:eastAsia="Bookman Old Style" w:hAnsi="Bookman Old Style" w:cs="Bookman Old Style"/>
        </w:rPr>
        <w:t>los comercializadores minoristas de GLP con los que estos tengan suscritos contratos de exclusividad</w:t>
      </w:r>
      <w:r w:rsidR="009336F9">
        <w:rPr>
          <w:rFonts w:ascii="Bookman Old Style" w:eastAsia="Bookman Old Style" w:hAnsi="Bookman Old Style" w:cs="Bookman Old Style"/>
        </w:rPr>
        <w:t>,</w:t>
      </w:r>
      <w:r>
        <w:rPr>
          <w:rFonts w:ascii="Bookman Old Style" w:eastAsia="Bookman Old Style" w:hAnsi="Bookman Old Style" w:cs="Bookman Old Style"/>
        </w:rPr>
        <w:t xml:space="preserve"> determinen el costo máximo de prestación del servicio trasladable </w:t>
      </w:r>
      <w:r w:rsidR="0059113B">
        <w:rPr>
          <w:rFonts w:ascii="Bookman Old Style" w:eastAsia="Bookman Old Style" w:hAnsi="Bookman Old Style" w:cs="Bookman Old Style"/>
        </w:rPr>
        <w:t>al usuario</w:t>
      </w:r>
      <w:r w:rsidR="009E12D0">
        <w:rPr>
          <w:rFonts w:ascii="Bookman Old Style" w:eastAsia="Bookman Old Style" w:hAnsi="Bookman Old Style" w:cs="Bookman Old Style"/>
        </w:rPr>
        <w:t xml:space="preserve"> </w:t>
      </w:r>
      <w:r w:rsidR="00465BF6">
        <w:rPr>
          <w:rFonts w:ascii="Bookman Old Style" w:eastAsia="Bookman Old Style" w:hAnsi="Bookman Old Style" w:cs="Bookman Old Style"/>
        </w:rPr>
        <w:t xml:space="preserve">reflejando </w:t>
      </w:r>
      <w:r w:rsidR="00B260E9">
        <w:rPr>
          <w:rFonts w:ascii="Bookman Old Style" w:eastAsia="Bookman Old Style" w:hAnsi="Bookman Old Style" w:cs="Bookman Old Style"/>
        </w:rPr>
        <w:t xml:space="preserve">el efecto de </w:t>
      </w:r>
      <w:r w:rsidR="009E12D0">
        <w:rPr>
          <w:rFonts w:ascii="Bookman Old Style" w:eastAsia="Bookman Old Style" w:hAnsi="Bookman Old Style" w:cs="Bookman Old Style"/>
        </w:rPr>
        <w:t xml:space="preserve">la opción tarifaria, </w:t>
      </w:r>
      <w:r w:rsidR="00AE041D">
        <w:rPr>
          <w:rFonts w:ascii="Bookman Old Style" w:eastAsia="Bookman Old Style" w:hAnsi="Bookman Old Style" w:cs="Bookman Old Style"/>
        </w:rPr>
        <w:t>aplicarán las disposiciones vigentes sobre subsidios y contribuciones para efectos de</w:t>
      </w:r>
      <w:r w:rsidR="000C13D5">
        <w:rPr>
          <w:rFonts w:ascii="Bookman Old Style" w:eastAsia="Bookman Old Style" w:hAnsi="Bookman Old Style" w:cs="Bookman Old Style"/>
        </w:rPr>
        <w:t xml:space="preserve"> determinar la tarifa.</w:t>
      </w:r>
    </w:p>
    <w:p w14:paraId="53C957C6" w14:textId="77777777" w:rsidR="00E73ED3" w:rsidRPr="00C07899" w:rsidRDefault="00E73ED3" w:rsidP="00C07899">
      <w:pPr>
        <w:ind w:left="0"/>
        <w:contextualSpacing/>
        <w:jc w:val="both"/>
        <w:rPr>
          <w:rFonts w:ascii="Bookman Old Style" w:hAnsi="Bookman Old Style" w:cs="Arial"/>
        </w:rPr>
      </w:pPr>
    </w:p>
    <w:p w14:paraId="0EAAC5D2" w14:textId="6C9770B6" w:rsidR="00885E65" w:rsidRPr="003D60EA" w:rsidRDefault="00CD0DE2" w:rsidP="73C55A47">
      <w:pPr>
        <w:ind w:left="0"/>
        <w:contextualSpacing/>
        <w:jc w:val="both"/>
        <w:rPr>
          <w:rFonts w:ascii="Bookman Old Style" w:hAnsi="Bookman Old Style"/>
        </w:rPr>
      </w:pPr>
      <w:r w:rsidRPr="000A70C3">
        <w:rPr>
          <w:rFonts w:ascii="Bookman Old Style" w:hAnsi="Bookman Old Style"/>
          <w:b/>
        </w:rPr>
        <w:t xml:space="preserve">Artículo </w:t>
      </w:r>
      <w:r w:rsidR="007367F5">
        <w:rPr>
          <w:rFonts w:ascii="Bookman Old Style" w:hAnsi="Bookman Old Style"/>
          <w:b/>
        </w:rPr>
        <w:t>3</w:t>
      </w:r>
      <w:r w:rsidR="004C4C34" w:rsidRPr="000A70C3">
        <w:rPr>
          <w:rFonts w:ascii="Bookman Old Style" w:hAnsi="Bookman Old Style"/>
          <w:b/>
        </w:rPr>
        <w:t xml:space="preserve">. </w:t>
      </w:r>
      <w:r w:rsidRPr="000A70C3">
        <w:rPr>
          <w:rFonts w:ascii="Bookman Old Style" w:hAnsi="Bookman Old Style"/>
          <w:b/>
        </w:rPr>
        <w:t>Vigencia</w:t>
      </w:r>
      <w:r w:rsidR="004C4C34" w:rsidRPr="000A70C3">
        <w:rPr>
          <w:rFonts w:ascii="Bookman Old Style" w:hAnsi="Bookman Old Style"/>
          <w:b/>
        </w:rPr>
        <w:t xml:space="preserve">. </w:t>
      </w:r>
      <w:r w:rsidR="004C4C34" w:rsidRPr="000A70C3">
        <w:rPr>
          <w:rFonts w:ascii="Bookman Old Style" w:hAnsi="Bookman Old Style"/>
        </w:rPr>
        <w:t xml:space="preserve">Esta resolución rige a partir de su publicación en el </w:t>
      </w:r>
      <w:r w:rsidR="004C4C34" w:rsidRPr="000A70C3">
        <w:rPr>
          <w:rFonts w:ascii="Bookman Old Style" w:hAnsi="Bookman Old Style"/>
          <w:i/>
        </w:rPr>
        <w:t>Diario Oficial</w:t>
      </w:r>
      <w:r w:rsidR="00A41D2C">
        <w:rPr>
          <w:rFonts w:ascii="Bookman Old Style" w:hAnsi="Bookman Old Style"/>
          <w:i/>
        </w:rPr>
        <w:t>.</w:t>
      </w:r>
    </w:p>
    <w:p w14:paraId="2289F0AB" w14:textId="77777777" w:rsidR="00223258" w:rsidRPr="00C07899" w:rsidRDefault="00223258" w:rsidP="00C07899">
      <w:pPr>
        <w:ind w:left="0"/>
        <w:contextualSpacing/>
        <w:rPr>
          <w:rFonts w:ascii="Bookman Old Style" w:hAnsi="Bookman Old Style"/>
        </w:rPr>
      </w:pPr>
    </w:p>
    <w:p w14:paraId="47FE7E38" w14:textId="77777777" w:rsidR="004C4C34" w:rsidRPr="007F3176" w:rsidRDefault="004C4C34" w:rsidP="00C07899">
      <w:pPr>
        <w:contextualSpacing/>
        <w:jc w:val="center"/>
        <w:rPr>
          <w:rFonts w:ascii="Bookman Old Style" w:hAnsi="Bookman Old Style"/>
          <w:b/>
          <w:sz w:val="22"/>
          <w:szCs w:val="22"/>
        </w:rPr>
      </w:pPr>
      <w:r w:rsidRPr="007F3176">
        <w:rPr>
          <w:rFonts w:ascii="Bookman Old Style" w:hAnsi="Bookman Old Style"/>
          <w:b/>
          <w:sz w:val="22"/>
          <w:szCs w:val="22"/>
        </w:rPr>
        <w:t>PUBLÍQUESE Y CÚMPLASE</w:t>
      </w:r>
    </w:p>
    <w:p w14:paraId="1302A1E8" w14:textId="77777777" w:rsidR="00907EBC" w:rsidRPr="00C07899" w:rsidRDefault="00907EBC" w:rsidP="00223258">
      <w:pPr>
        <w:ind w:left="0"/>
        <w:contextualSpacing/>
        <w:rPr>
          <w:rFonts w:ascii="Bookman Old Style" w:hAnsi="Bookman Old Style"/>
        </w:rPr>
      </w:pPr>
    </w:p>
    <w:p w14:paraId="045D962F" w14:textId="5C1F902F" w:rsidR="004C4C34" w:rsidRDefault="003F5F1C" w:rsidP="00C07899">
      <w:pPr>
        <w:ind w:left="0"/>
        <w:contextualSpacing/>
        <w:rPr>
          <w:rFonts w:ascii="Bookman Old Style" w:hAnsi="Bookman Old Style"/>
          <w:b/>
          <w:bCs/>
        </w:rPr>
      </w:pPr>
      <w:r w:rsidRPr="003F5F1C">
        <w:rPr>
          <w:rFonts w:ascii="Bookman Old Style" w:hAnsi="Bookman Old Style"/>
        </w:rPr>
        <w:t>Dada en Bogotá, D.C. a</w:t>
      </w:r>
      <w:r w:rsidR="00F31279">
        <w:rPr>
          <w:rFonts w:ascii="Bookman Old Style" w:hAnsi="Bookman Old Style"/>
        </w:rPr>
        <w:t xml:space="preserve"> </w:t>
      </w:r>
      <w:r w:rsidR="00750FE1">
        <w:rPr>
          <w:rFonts w:ascii="Bookman Old Style" w:hAnsi="Bookman Old Style"/>
          <w:b/>
          <w:bCs/>
        </w:rPr>
        <w:t xml:space="preserve">20 AGO. </w:t>
      </w:r>
      <w:r w:rsidR="00686F16" w:rsidRPr="00686F16">
        <w:rPr>
          <w:rFonts w:ascii="Bookman Old Style" w:hAnsi="Bookman Old Style"/>
          <w:b/>
          <w:bCs/>
        </w:rPr>
        <w:t>202</w:t>
      </w:r>
      <w:r w:rsidR="008B6499">
        <w:rPr>
          <w:rFonts w:ascii="Bookman Old Style" w:hAnsi="Bookman Old Style"/>
          <w:b/>
          <w:bCs/>
        </w:rPr>
        <w:t>1</w:t>
      </w:r>
    </w:p>
    <w:p w14:paraId="7F5F58F8" w14:textId="4FF1D580" w:rsidR="00A56691" w:rsidRDefault="00A56691" w:rsidP="00C07899">
      <w:pPr>
        <w:ind w:left="0"/>
        <w:contextualSpacing/>
        <w:rPr>
          <w:rFonts w:ascii="Bookman Old Style" w:hAnsi="Bookman Old Style"/>
          <w:b/>
          <w:bCs/>
        </w:rPr>
      </w:pPr>
    </w:p>
    <w:p w14:paraId="0B986107" w14:textId="135209A1" w:rsidR="007F3176" w:rsidRDefault="007F3176" w:rsidP="00C07899">
      <w:pPr>
        <w:ind w:left="0"/>
        <w:contextualSpacing/>
        <w:rPr>
          <w:rFonts w:ascii="Bookman Old Style" w:hAnsi="Bookman Old Style"/>
          <w:b/>
          <w:bCs/>
        </w:rPr>
      </w:pPr>
    </w:p>
    <w:p w14:paraId="4D4824E1" w14:textId="77777777" w:rsidR="007F3176" w:rsidRDefault="007F3176" w:rsidP="00C07899">
      <w:pPr>
        <w:ind w:left="0"/>
        <w:contextualSpacing/>
        <w:rPr>
          <w:rFonts w:ascii="Bookman Old Style" w:hAnsi="Bookman Old Style"/>
          <w:b/>
          <w:bCs/>
        </w:rPr>
      </w:pPr>
    </w:p>
    <w:p w14:paraId="08763D3A" w14:textId="77777777" w:rsidR="007F3176" w:rsidRPr="00C07899" w:rsidRDefault="007F3176" w:rsidP="00C07899">
      <w:pPr>
        <w:ind w:left="0"/>
        <w:contextualSpacing/>
        <w:rPr>
          <w:rFonts w:ascii="Bookman Old Style" w:hAnsi="Bookman Old Style"/>
        </w:rPr>
      </w:pPr>
    </w:p>
    <w:tbl>
      <w:tblPr>
        <w:tblW w:w="5271" w:type="pct"/>
        <w:jc w:val="center"/>
        <w:tblCellMar>
          <w:left w:w="70" w:type="dxa"/>
          <w:right w:w="70" w:type="dxa"/>
        </w:tblCellMar>
        <w:tblLook w:val="04A0" w:firstRow="1" w:lastRow="0" w:firstColumn="1" w:lastColumn="0" w:noHBand="0" w:noVBand="1"/>
      </w:tblPr>
      <w:tblGrid>
        <w:gridCol w:w="5068"/>
        <w:gridCol w:w="4795"/>
      </w:tblGrid>
      <w:tr w:rsidR="007F3176" w:rsidRPr="00FD5CA5" w14:paraId="04BDEC3D" w14:textId="77777777" w:rsidTr="007F3176">
        <w:trPr>
          <w:trHeight w:val="210"/>
          <w:jc w:val="center"/>
        </w:trPr>
        <w:tc>
          <w:tcPr>
            <w:tcW w:w="2569" w:type="pct"/>
          </w:tcPr>
          <w:p w14:paraId="6A68884E" w14:textId="77777777" w:rsidR="007F3176" w:rsidRPr="007F3176" w:rsidRDefault="007F3176" w:rsidP="007F3176">
            <w:pPr>
              <w:tabs>
                <w:tab w:val="left" w:pos="702"/>
              </w:tabs>
              <w:ind w:left="0"/>
              <w:jc w:val="center"/>
              <w:rPr>
                <w:rFonts w:ascii="Bookman Old Style" w:hAnsi="Bookman Old Style" w:cs="Arial"/>
                <w:b/>
                <w:spacing w:val="-3"/>
                <w:sz w:val="22"/>
                <w:szCs w:val="22"/>
                <w:lang w:val="es-ES_tradnl"/>
              </w:rPr>
            </w:pPr>
            <w:r w:rsidRPr="007F3176">
              <w:rPr>
                <w:rFonts w:ascii="Bookman Old Style" w:hAnsi="Bookman Old Style" w:cs="Arial"/>
                <w:b/>
                <w:spacing w:val="-3"/>
                <w:sz w:val="22"/>
                <w:szCs w:val="22"/>
                <w:lang w:val="es-ES_tradnl"/>
              </w:rPr>
              <w:t>MIGUEL LOTERO ROBLEDO</w:t>
            </w:r>
          </w:p>
          <w:p w14:paraId="47420D60" w14:textId="77777777" w:rsidR="007F3176" w:rsidRPr="007F3176" w:rsidRDefault="007F3176" w:rsidP="007F3176">
            <w:pPr>
              <w:tabs>
                <w:tab w:val="left" w:pos="702"/>
              </w:tabs>
              <w:ind w:left="0"/>
              <w:jc w:val="center"/>
              <w:rPr>
                <w:rFonts w:ascii="Bookman Old Style" w:hAnsi="Bookman Old Style" w:cs="Arial"/>
                <w:bCs/>
                <w:spacing w:val="-3"/>
                <w:sz w:val="22"/>
                <w:szCs w:val="22"/>
                <w:lang w:val="es-ES_tradnl"/>
              </w:rPr>
            </w:pPr>
            <w:r w:rsidRPr="007F3176">
              <w:rPr>
                <w:rFonts w:ascii="Bookman Old Style" w:hAnsi="Bookman Old Style" w:cs="Arial"/>
                <w:bCs/>
                <w:spacing w:val="-3"/>
                <w:sz w:val="22"/>
                <w:szCs w:val="22"/>
                <w:lang w:val="es-ES_tradnl"/>
              </w:rPr>
              <w:t>Viceministro de Energía,</w:t>
            </w:r>
          </w:p>
          <w:p w14:paraId="4C07EB13" w14:textId="77777777" w:rsidR="007F3176" w:rsidRPr="007F3176" w:rsidRDefault="007F3176" w:rsidP="007F3176">
            <w:pPr>
              <w:tabs>
                <w:tab w:val="left" w:pos="702"/>
              </w:tabs>
              <w:ind w:left="0"/>
              <w:jc w:val="center"/>
              <w:rPr>
                <w:rFonts w:ascii="Bookman Old Style" w:hAnsi="Bookman Old Style" w:cs="Arial"/>
                <w:bCs/>
                <w:spacing w:val="-3"/>
                <w:sz w:val="22"/>
                <w:szCs w:val="22"/>
                <w:lang w:val="es-ES_tradnl"/>
              </w:rPr>
            </w:pPr>
            <w:r w:rsidRPr="007F3176">
              <w:rPr>
                <w:rFonts w:ascii="Bookman Old Style" w:hAnsi="Bookman Old Style" w:cs="Arial"/>
                <w:bCs/>
                <w:spacing w:val="-3"/>
                <w:sz w:val="22"/>
                <w:szCs w:val="22"/>
                <w:lang w:val="es-ES_tradnl"/>
              </w:rPr>
              <w:t xml:space="preserve">Delegado del </w:t>
            </w:r>
            <w:proofErr w:type="gramStart"/>
            <w:r w:rsidRPr="007F3176">
              <w:rPr>
                <w:rFonts w:ascii="Bookman Old Style" w:hAnsi="Bookman Old Style" w:cs="Arial"/>
                <w:bCs/>
                <w:spacing w:val="-3"/>
                <w:sz w:val="22"/>
                <w:szCs w:val="22"/>
                <w:lang w:val="es-ES_tradnl"/>
              </w:rPr>
              <w:t>Ministro</w:t>
            </w:r>
            <w:proofErr w:type="gramEnd"/>
            <w:r w:rsidRPr="007F3176">
              <w:rPr>
                <w:rFonts w:ascii="Bookman Old Style" w:hAnsi="Bookman Old Style" w:cs="Arial"/>
                <w:bCs/>
                <w:spacing w:val="-3"/>
                <w:sz w:val="22"/>
                <w:szCs w:val="22"/>
                <w:lang w:val="es-ES_tradnl"/>
              </w:rPr>
              <w:t xml:space="preserve"> de Minas y Energía</w:t>
            </w:r>
          </w:p>
          <w:p w14:paraId="5B2A7A09" w14:textId="66D21184" w:rsidR="007F3176" w:rsidRPr="007F3176" w:rsidRDefault="007F3176" w:rsidP="007F3176">
            <w:pPr>
              <w:tabs>
                <w:tab w:val="left" w:pos="702"/>
              </w:tabs>
              <w:ind w:left="0"/>
              <w:jc w:val="center"/>
              <w:rPr>
                <w:rFonts w:ascii="Bookman Old Style" w:hAnsi="Bookman Old Style" w:cs="Arial"/>
                <w:b/>
                <w:spacing w:val="-3"/>
                <w:sz w:val="22"/>
                <w:szCs w:val="22"/>
                <w:lang w:val="es-ES_tradnl"/>
              </w:rPr>
            </w:pPr>
            <w:r w:rsidRPr="007F3176">
              <w:rPr>
                <w:rFonts w:ascii="Bookman Old Style" w:hAnsi="Bookman Old Style" w:cs="Arial"/>
                <w:bCs/>
                <w:spacing w:val="-3"/>
                <w:sz w:val="22"/>
                <w:szCs w:val="22"/>
                <w:lang w:val="es-ES_tradnl"/>
              </w:rPr>
              <w:t>Presidente</w:t>
            </w:r>
          </w:p>
        </w:tc>
        <w:tc>
          <w:tcPr>
            <w:tcW w:w="2431" w:type="pct"/>
            <w:hideMark/>
          </w:tcPr>
          <w:p w14:paraId="07989CA4" w14:textId="46CF212F" w:rsidR="007F3176" w:rsidRPr="007F3176" w:rsidRDefault="007F3176" w:rsidP="007F3176">
            <w:pPr>
              <w:tabs>
                <w:tab w:val="left" w:pos="702"/>
              </w:tabs>
              <w:ind w:left="-65" w:right="361"/>
              <w:jc w:val="center"/>
              <w:rPr>
                <w:rFonts w:ascii="Bookman Old Style" w:hAnsi="Bookman Old Style" w:cs="Arial"/>
                <w:b/>
                <w:spacing w:val="-3"/>
                <w:sz w:val="22"/>
                <w:szCs w:val="22"/>
                <w:lang w:val="es-ES_tradnl"/>
              </w:rPr>
            </w:pPr>
            <w:r w:rsidRPr="007F3176">
              <w:rPr>
                <w:rFonts w:ascii="Bookman Old Style" w:hAnsi="Bookman Old Style" w:cs="Arial"/>
                <w:b/>
                <w:spacing w:val="-3"/>
                <w:sz w:val="22"/>
                <w:szCs w:val="22"/>
                <w:lang w:val="es-ES_tradnl"/>
              </w:rPr>
              <w:t xml:space="preserve">JORGE ALBERTO VALENCIA MARÍN </w:t>
            </w:r>
            <w:proofErr w:type="gramStart"/>
            <w:r w:rsidRPr="007F3176">
              <w:rPr>
                <w:rFonts w:ascii="Bookman Old Style" w:hAnsi="Bookman Old Style" w:cs="Arial"/>
                <w:spacing w:val="-3"/>
                <w:sz w:val="22"/>
                <w:szCs w:val="22"/>
                <w:lang w:val="es-ES_tradnl"/>
              </w:rPr>
              <w:t>Director Ejecutivo</w:t>
            </w:r>
            <w:proofErr w:type="gramEnd"/>
          </w:p>
        </w:tc>
      </w:tr>
      <w:tr w:rsidR="007F3176" w:rsidRPr="00FD5CA5" w14:paraId="49C5D08C" w14:textId="77777777" w:rsidTr="007F3176">
        <w:trPr>
          <w:trHeight w:val="399"/>
          <w:jc w:val="center"/>
        </w:trPr>
        <w:tc>
          <w:tcPr>
            <w:tcW w:w="2569" w:type="pct"/>
          </w:tcPr>
          <w:p w14:paraId="35D414D1" w14:textId="59DAD627" w:rsidR="007F3176" w:rsidRPr="00E927A1" w:rsidRDefault="007F3176" w:rsidP="007F3176">
            <w:pPr>
              <w:ind w:left="0"/>
              <w:rPr>
                <w:rFonts w:ascii="Bookman Old Style" w:hAnsi="Bookman Old Style" w:cs="Arial"/>
                <w:spacing w:val="-3"/>
              </w:rPr>
            </w:pPr>
          </w:p>
        </w:tc>
        <w:tc>
          <w:tcPr>
            <w:tcW w:w="2431" w:type="pct"/>
          </w:tcPr>
          <w:p w14:paraId="242F686D" w14:textId="73D913B3" w:rsidR="007F3176" w:rsidRPr="00FD5CA5" w:rsidRDefault="007F3176" w:rsidP="007F3176">
            <w:pPr>
              <w:ind w:left="0"/>
              <w:rPr>
                <w:rFonts w:ascii="Bookman Old Style" w:hAnsi="Bookman Old Style" w:cs="Arial"/>
                <w:spacing w:val="-3"/>
                <w:lang w:val="es-ES_tradnl"/>
              </w:rPr>
            </w:pPr>
          </w:p>
        </w:tc>
      </w:tr>
    </w:tbl>
    <w:p w14:paraId="0544E996" w14:textId="77777777" w:rsidR="00E060BE" w:rsidRPr="00C07899" w:rsidRDefault="00E060BE" w:rsidP="00C07899">
      <w:pPr>
        <w:ind w:left="0"/>
        <w:rPr>
          <w:rFonts w:ascii="Bookman Old Style" w:hAnsi="Bookman Old Style"/>
        </w:rPr>
      </w:pPr>
    </w:p>
    <w:sectPr w:rsidR="00E060BE" w:rsidRPr="00C07899" w:rsidSect="007F3176">
      <w:headerReference w:type="default" r:id="rId13"/>
      <w:headerReference w:type="first" r:id="rId14"/>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A668B" w14:textId="77777777" w:rsidR="00C329CD" w:rsidRDefault="00C329CD">
      <w:r>
        <w:separator/>
      </w:r>
    </w:p>
  </w:endnote>
  <w:endnote w:type="continuationSeparator" w:id="0">
    <w:p w14:paraId="53BF9758" w14:textId="77777777" w:rsidR="00C329CD" w:rsidRDefault="00C329CD">
      <w:r>
        <w:continuationSeparator/>
      </w:r>
    </w:p>
  </w:endnote>
  <w:endnote w:type="continuationNotice" w:id="1">
    <w:p w14:paraId="31356476" w14:textId="77777777" w:rsidR="00C329CD" w:rsidRDefault="00C32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7D618" w14:textId="77777777" w:rsidR="00C329CD" w:rsidRDefault="00C329CD">
      <w:r>
        <w:separator/>
      </w:r>
    </w:p>
  </w:footnote>
  <w:footnote w:type="continuationSeparator" w:id="0">
    <w:p w14:paraId="078B23C9" w14:textId="77777777" w:rsidR="00C329CD" w:rsidRDefault="00C329CD">
      <w:r>
        <w:continuationSeparator/>
      </w:r>
    </w:p>
  </w:footnote>
  <w:footnote w:type="continuationNotice" w:id="1">
    <w:p w14:paraId="147A1B22" w14:textId="77777777" w:rsidR="00C329CD" w:rsidRDefault="00C329CD"/>
  </w:footnote>
  <w:footnote w:id="2">
    <w:p w14:paraId="31455326" w14:textId="77777777" w:rsidR="00444B01" w:rsidRPr="00A51EFB" w:rsidRDefault="00444B01" w:rsidP="00F907D2">
      <w:pPr>
        <w:pStyle w:val="Textonotapie"/>
        <w:ind w:left="0"/>
        <w:jc w:val="both"/>
        <w:rPr>
          <w:rFonts w:ascii="Bookman Old Style" w:hAnsi="Bookman Old Style" w:cs="Arial"/>
          <w:sz w:val="16"/>
          <w:szCs w:val="16"/>
        </w:rPr>
      </w:pPr>
      <w:r w:rsidRPr="00A51EFB">
        <w:rPr>
          <w:rStyle w:val="Refdenotaalpie"/>
          <w:rFonts w:ascii="Bookman Old Style" w:hAnsi="Bookman Old Style" w:cs="Arial"/>
          <w:sz w:val="16"/>
          <w:szCs w:val="16"/>
          <w:vertAlign w:val="baseline"/>
        </w:rPr>
        <w:footnoteRef/>
      </w:r>
      <w:r w:rsidRPr="00A51EFB">
        <w:rPr>
          <w:rFonts w:ascii="Bookman Old Style" w:hAnsi="Bookman Old Style" w:cs="Arial"/>
          <w:sz w:val="16"/>
          <w:szCs w:val="16"/>
        </w:rPr>
        <w:t xml:space="preserve"> </w:t>
      </w:r>
      <w:r w:rsidRPr="00A51EFB">
        <w:rPr>
          <w:rFonts w:ascii="Bookman Old Style" w:eastAsia="Calibri" w:hAnsi="Bookman Old Style" w:cs="Arial"/>
          <w:sz w:val="16"/>
          <w:szCs w:val="16"/>
          <w:lang w:val="es-CO" w:eastAsia="en-US"/>
        </w:rPr>
        <w:t>En</w:t>
      </w:r>
      <w:r w:rsidRPr="00A51EFB">
        <w:rPr>
          <w:rFonts w:ascii="Bookman Old Style" w:hAnsi="Bookman Old Style" w:cs="Arial"/>
          <w:sz w:val="16"/>
          <w:szCs w:val="16"/>
        </w:rPr>
        <w:t xml:space="preserve"> el caso de Ecopetrol, agente con p</w:t>
      </w:r>
      <w:r>
        <w:rPr>
          <w:rFonts w:ascii="Bookman Old Style" w:hAnsi="Bookman Old Style" w:cs="Arial"/>
          <w:sz w:val="16"/>
          <w:szCs w:val="16"/>
        </w:rPr>
        <w:t>osición dominante en el mercado de GLP</w:t>
      </w:r>
      <w:r w:rsidRPr="00A51EFB">
        <w:rPr>
          <w:rFonts w:ascii="Bookman Old Style" w:hAnsi="Bookman Old Style" w:cs="Arial"/>
          <w:sz w:val="16"/>
          <w:szCs w:val="16"/>
        </w:rPr>
        <w:t>, la CREG estableció un precio regulado para el producto proveniente de las principales fuentes de producción nacional, es decir Barranca</w:t>
      </w:r>
      <w:r>
        <w:rPr>
          <w:rFonts w:ascii="Bookman Old Style" w:hAnsi="Bookman Old Style" w:cs="Arial"/>
          <w:sz w:val="16"/>
          <w:szCs w:val="16"/>
        </w:rPr>
        <w:t>bermeja</w:t>
      </w:r>
      <w:r w:rsidRPr="00A51EFB">
        <w:rPr>
          <w:rFonts w:ascii="Bookman Old Style" w:hAnsi="Bookman Old Style" w:cs="Arial"/>
          <w:sz w:val="16"/>
          <w:szCs w:val="16"/>
        </w:rPr>
        <w:t>, Apiay y Cartagena</w:t>
      </w:r>
      <w:r>
        <w:rPr>
          <w:rFonts w:ascii="Bookman Old Style" w:hAnsi="Bookman Old Style" w:cs="Arial"/>
          <w:sz w:val="16"/>
          <w:szCs w:val="16"/>
        </w:rPr>
        <w:t>,</w:t>
      </w:r>
      <w:r w:rsidRPr="00A51EFB">
        <w:rPr>
          <w:rFonts w:ascii="Bookman Old Style" w:hAnsi="Bookman Old Style" w:cs="Arial"/>
          <w:sz w:val="16"/>
          <w:szCs w:val="16"/>
        </w:rPr>
        <w:t xml:space="preserve"> equivalente a la paridad de exportación. Considerando la eventual necesidad de hacer importaciones marginales, </w:t>
      </w:r>
      <w:r w:rsidRPr="006428D2">
        <w:rPr>
          <w:rFonts w:ascii="Bookman Old Style" w:hAnsi="Bookman Old Style" w:cs="Arial"/>
          <w:sz w:val="16"/>
          <w:szCs w:val="16"/>
        </w:rPr>
        <w:t>aquellas que sean realizadas por Ecopetrol también tienen un precio regulado equivalente al costo de importación más un 8% de margen de comercialización, siempre y cuando las mismas se hagan para atender incrementos de la demanda y no para cubrir desviaciones de producción previamente contratadas.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E782" w14:textId="77777777" w:rsidR="00444B01" w:rsidRDefault="00444B01" w:rsidP="00951F79">
    <w:pPr>
      <w:pStyle w:val="Ttulo1"/>
      <w:ind w:right="6"/>
      <w:jc w:val="left"/>
      <w:rPr>
        <w:rFonts w:ascii="Bookman Old Style" w:hAnsi="Bookman Old Style" w:cs="Arial"/>
        <w:b w:val="0"/>
        <w:sz w:val="22"/>
        <w:szCs w:val="22"/>
      </w:rPr>
    </w:pPr>
  </w:p>
  <w:p w14:paraId="09291403" w14:textId="079A58CA" w:rsidR="00444B01" w:rsidRPr="00951F79" w:rsidRDefault="00444B01"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E45E51">
      <w:rPr>
        <w:rFonts w:ascii="Bookman Old Style" w:hAnsi="Bookman Old Style" w:cs="Arial"/>
        <w:bCs/>
        <w:szCs w:val="24"/>
        <w:u w:val="single"/>
      </w:rPr>
      <w:t xml:space="preserve">.  </w:t>
    </w:r>
    <w:r w:rsidR="00750FE1">
      <w:rPr>
        <w:rFonts w:ascii="Bookman Old Style" w:hAnsi="Bookman Old Style" w:cs="Arial"/>
        <w:bCs/>
        <w:szCs w:val="24"/>
        <w:u w:val="single"/>
      </w:rPr>
      <w:t>108</w:t>
    </w:r>
    <w:proofErr w:type="gramEnd"/>
    <w:r w:rsidRPr="00E45E51">
      <w:rPr>
        <w:rFonts w:ascii="Bookman Old Style" w:hAnsi="Bookman Old Style" w:cs="Arial"/>
        <w:bCs/>
        <w:szCs w:val="24"/>
        <w:u w:val="single"/>
      </w:rPr>
      <w:t xml:space="preserve">     </w:t>
    </w:r>
    <w:r w:rsidRPr="00E45E51">
      <w:rPr>
        <w:rFonts w:ascii="Bookman Old Style" w:hAnsi="Bookman Old Style" w:cs="Arial"/>
        <w:b w:val="0"/>
        <w:sz w:val="22"/>
        <w:szCs w:val="22"/>
      </w:rPr>
      <w:tab/>
    </w:r>
    <w:r>
      <w:rPr>
        <w:rFonts w:ascii="Bookman Old Style" w:hAnsi="Bookman Old Style" w:cs="Arial"/>
        <w:b w:val="0"/>
        <w:sz w:val="22"/>
        <w:szCs w:val="22"/>
      </w:rPr>
      <w:t xml:space="preserve">DE  </w:t>
    </w:r>
    <w:r w:rsidR="00750FE1">
      <w:rPr>
        <w:rFonts w:ascii="Bookman Old Style" w:hAnsi="Bookman Old Style" w:cs="Arial"/>
        <w:bCs/>
        <w:szCs w:val="24"/>
        <w:u w:val="single"/>
      </w:rPr>
      <w:t>20 AGO.</w:t>
    </w:r>
    <w:r w:rsidRPr="00E45E51">
      <w:rPr>
        <w:rFonts w:ascii="Bookman Old Style" w:hAnsi="Bookman Old Style" w:cs="Arial"/>
        <w:bCs/>
        <w:szCs w:val="24"/>
        <w:u w:val="single"/>
      </w:rPr>
      <w:t xml:space="preserve"> 202</w:t>
    </w:r>
    <w:r>
      <w:rPr>
        <w:rFonts w:ascii="Bookman Old Style" w:hAnsi="Bookman Old Style" w:cs="Arial"/>
        <w:bCs/>
        <w:szCs w:val="24"/>
        <w:u w:val="single"/>
      </w:rPr>
      <w:t>1</w:t>
    </w:r>
    <w:r>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97D4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NUMPAGES  \* MERGEFORMAT">
      <w:r w:rsidR="00397D48" w:rsidRPr="00397D48">
        <w:rPr>
          <w:rFonts w:ascii="Bookman Old Style" w:hAnsi="Bookman Old Style" w:cs="Arial"/>
          <w:b w:val="0"/>
          <w:noProof/>
          <w:sz w:val="22"/>
          <w:szCs w:val="22"/>
        </w:rPr>
        <w:t>7</w:t>
      </w:r>
    </w:fldSimple>
  </w:p>
  <w:p w14:paraId="07F169E5" w14:textId="77777777" w:rsidR="00444B01" w:rsidRDefault="00444B01" w:rsidP="00837ECA">
    <w:pPr>
      <w:ind w:left="142" w:right="148"/>
      <w:rPr>
        <w:rFonts w:ascii="Bookman Old Style" w:hAnsi="Bookman Old Style"/>
        <w:sz w:val="22"/>
        <w:szCs w:val="22"/>
        <w:lang w:val="es-CO"/>
      </w:rPr>
    </w:pPr>
    <w:r>
      <w:rPr>
        <w:noProof/>
        <w:lang w:val="es-CO" w:eastAsia="es-CO"/>
      </w:rPr>
      <mc:AlternateContent>
        <mc:Choice Requires="wps">
          <w:drawing>
            <wp:anchor distT="0" distB="0" distL="114300" distR="114300" simplePos="0" relativeHeight="251658240" behindDoc="0" locked="0" layoutInCell="1" allowOverlap="1" wp14:anchorId="3B4EA9CC" wp14:editId="53D4BC6B">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0EC90EA"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1662C762" w14:textId="39C1DF26" w:rsidR="00444B01" w:rsidRPr="00421700" w:rsidRDefault="00444B01" w:rsidP="005658FF">
    <w:pPr>
      <w:pBdr>
        <w:bottom w:val="single" w:sz="12" w:space="1" w:color="auto"/>
      </w:pBdr>
      <w:ind w:left="0"/>
      <w:contextualSpacing/>
      <w:jc w:val="both"/>
      <w:rPr>
        <w:rFonts w:ascii="Bookman Old Style" w:hAnsi="Bookman Old Style"/>
        <w:sz w:val="22"/>
        <w:szCs w:val="22"/>
      </w:rPr>
    </w:pPr>
    <w:r w:rsidRPr="00151958">
      <w:rPr>
        <w:rFonts w:ascii="Bookman Old Style" w:hAnsi="Bookman Old Style"/>
        <w:sz w:val="22"/>
        <w:szCs w:val="22"/>
      </w:rPr>
      <w:t>Por la cual se ordena hacer público un proyecto de resolución “Por la cual se define una opción tarifaria para el suministro de GLP”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513C2" w14:textId="77777777" w:rsidR="00444B01" w:rsidRDefault="00444B01"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3613BF16" w14:textId="77777777" w:rsidR="00444B01" w:rsidRDefault="00444B01">
    <w:pPr>
      <w:pStyle w:val="Encabezado"/>
      <w:jc w:val="center"/>
      <w:rPr>
        <w:rFonts w:ascii="Arial" w:hAnsi="Arial" w:cs="Arial"/>
        <w:spacing w:val="20"/>
        <w:sz w:val="20"/>
      </w:rPr>
    </w:pPr>
  </w:p>
  <w:p w14:paraId="2E967F04" w14:textId="77777777" w:rsidR="00444B01" w:rsidRDefault="00444B01"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61874ACA" wp14:editId="1E4D092B">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D9AAB6D"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25804"/>
    <w:multiLevelType w:val="hybridMultilevel"/>
    <w:tmpl w:val="1F9C16DE"/>
    <w:lvl w:ilvl="0" w:tplc="4BE4BD2E">
      <w:numFmt w:val="bullet"/>
      <w:lvlText w:val="•"/>
      <w:lvlJc w:val="left"/>
      <w:pPr>
        <w:ind w:left="1065" w:hanging="705"/>
      </w:pPr>
      <w:rPr>
        <w:rFonts w:ascii="Bookman Old Style" w:eastAsia="Bookman Old Style" w:hAnsi="Bookman Old Style"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7F2B89"/>
    <w:multiLevelType w:val="hybridMultilevel"/>
    <w:tmpl w:val="BF22EF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06AF2849"/>
    <w:multiLevelType w:val="hybridMultilevel"/>
    <w:tmpl w:val="8B42E452"/>
    <w:lvl w:ilvl="0" w:tplc="41AE1F14">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DD42717"/>
    <w:multiLevelType w:val="hybridMultilevel"/>
    <w:tmpl w:val="AF1C490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2390F7B"/>
    <w:multiLevelType w:val="hybridMultilevel"/>
    <w:tmpl w:val="30940CCA"/>
    <w:lvl w:ilvl="0" w:tplc="4BE4BD2E">
      <w:numFmt w:val="bullet"/>
      <w:lvlText w:val="•"/>
      <w:lvlJc w:val="left"/>
      <w:pPr>
        <w:ind w:left="1065" w:hanging="705"/>
      </w:pPr>
      <w:rPr>
        <w:rFonts w:ascii="Bookman Old Style" w:eastAsia="Bookman Old Style" w:hAnsi="Bookman Old Style" w:cs="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323C688C"/>
    <w:multiLevelType w:val="multilevel"/>
    <w:tmpl w:val="37C01CC4"/>
    <w:lvl w:ilvl="0">
      <w:start w:val="1"/>
      <w:numFmt w:val="decimal"/>
      <w:lvlText w:val="%1."/>
      <w:lvlJc w:val="left"/>
      <w:pPr>
        <w:ind w:left="705" w:hanging="705"/>
      </w:pPr>
    </w:lvl>
    <w:lvl w:ilvl="1">
      <w:start w:val="1"/>
      <w:numFmt w:val="lowerLetter"/>
      <w:lvlText w:val="%2."/>
      <w:lvlJc w:val="left"/>
      <w:pPr>
        <w:ind w:left="-2530" w:hanging="360"/>
      </w:pPr>
    </w:lvl>
    <w:lvl w:ilvl="2">
      <w:start w:val="1"/>
      <w:numFmt w:val="lowerRoman"/>
      <w:lvlText w:val="%3."/>
      <w:lvlJc w:val="right"/>
      <w:pPr>
        <w:ind w:left="-1810" w:hanging="180"/>
      </w:pPr>
    </w:lvl>
    <w:lvl w:ilvl="3">
      <w:start w:val="1"/>
      <w:numFmt w:val="decimal"/>
      <w:lvlText w:val="%4."/>
      <w:lvlJc w:val="left"/>
      <w:pPr>
        <w:ind w:left="-1090" w:hanging="360"/>
      </w:pPr>
    </w:lvl>
    <w:lvl w:ilvl="4">
      <w:start w:val="1"/>
      <w:numFmt w:val="lowerLetter"/>
      <w:lvlText w:val="%5."/>
      <w:lvlJc w:val="left"/>
      <w:pPr>
        <w:ind w:left="-370" w:hanging="360"/>
      </w:pPr>
    </w:lvl>
    <w:lvl w:ilvl="5">
      <w:start w:val="1"/>
      <w:numFmt w:val="lowerRoman"/>
      <w:lvlText w:val="%6."/>
      <w:lvlJc w:val="right"/>
      <w:pPr>
        <w:ind w:left="350" w:hanging="180"/>
      </w:pPr>
    </w:lvl>
    <w:lvl w:ilvl="6">
      <w:start w:val="1"/>
      <w:numFmt w:val="decimal"/>
      <w:lvlText w:val="%7."/>
      <w:lvlJc w:val="left"/>
      <w:pPr>
        <w:ind w:left="1070" w:hanging="360"/>
      </w:pPr>
    </w:lvl>
    <w:lvl w:ilvl="7">
      <w:start w:val="1"/>
      <w:numFmt w:val="lowerLetter"/>
      <w:lvlText w:val="%8."/>
      <w:lvlJc w:val="left"/>
      <w:pPr>
        <w:ind w:left="1790" w:hanging="360"/>
      </w:pPr>
    </w:lvl>
    <w:lvl w:ilvl="8">
      <w:start w:val="1"/>
      <w:numFmt w:val="lowerRoman"/>
      <w:lvlText w:val="%9."/>
      <w:lvlJc w:val="right"/>
      <w:pPr>
        <w:ind w:left="2510"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5C75CE4"/>
    <w:multiLevelType w:val="hybridMultilevel"/>
    <w:tmpl w:val="D0B64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23B5F"/>
    <w:multiLevelType w:val="hybridMultilevel"/>
    <w:tmpl w:val="F3E4F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E0B699A"/>
    <w:multiLevelType w:val="hybridMultilevel"/>
    <w:tmpl w:val="28BC0BF0"/>
    <w:lvl w:ilvl="0" w:tplc="3A36BDD2">
      <w:start w:val="1"/>
      <w:numFmt w:val="bullet"/>
      <w:lvlText w:val="•"/>
      <w:lvlJc w:val="left"/>
      <w:pPr>
        <w:tabs>
          <w:tab w:val="num" w:pos="720"/>
        </w:tabs>
        <w:ind w:left="720" w:hanging="360"/>
      </w:pPr>
      <w:rPr>
        <w:rFonts w:ascii="Arial" w:hAnsi="Arial" w:hint="default"/>
      </w:rPr>
    </w:lvl>
    <w:lvl w:ilvl="1" w:tplc="CC2A2368" w:tentative="1">
      <w:start w:val="1"/>
      <w:numFmt w:val="bullet"/>
      <w:lvlText w:val="•"/>
      <w:lvlJc w:val="left"/>
      <w:pPr>
        <w:tabs>
          <w:tab w:val="num" w:pos="1440"/>
        </w:tabs>
        <w:ind w:left="1440" w:hanging="360"/>
      </w:pPr>
      <w:rPr>
        <w:rFonts w:ascii="Arial" w:hAnsi="Arial" w:hint="default"/>
      </w:rPr>
    </w:lvl>
    <w:lvl w:ilvl="2" w:tplc="B464E2DE" w:tentative="1">
      <w:start w:val="1"/>
      <w:numFmt w:val="bullet"/>
      <w:lvlText w:val="•"/>
      <w:lvlJc w:val="left"/>
      <w:pPr>
        <w:tabs>
          <w:tab w:val="num" w:pos="2160"/>
        </w:tabs>
        <w:ind w:left="2160" w:hanging="360"/>
      </w:pPr>
      <w:rPr>
        <w:rFonts w:ascii="Arial" w:hAnsi="Arial" w:hint="default"/>
      </w:rPr>
    </w:lvl>
    <w:lvl w:ilvl="3" w:tplc="08AAD0C8" w:tentative="1">
      <w:start w:val="1"/>
      <w:numFmt w:val="bullet"/>
      <w:lvlText w:val="•"/>
      <w:lvlJc w:val="left"/>
      <w:pPr>
        <w:tabs>
          <w:tab w:val="num" w:pos="2880"/>
        </w:tabs>
        <w:ind w:left="2880" w:hanging="360"/>
      </w:pPr>
      <w:rPr>
        <w:rFonts w:ascii="Arial" w:hAnsi="Arial" w:hint="default"/>
      </w:rPr>
    </w:lvl>
    <w:lvl w:ilvl="4" w:tplc="4440A852" w:tentative="1">
      <w:start w:val="1"/>
      <w:numFmt w:val="bullet"/>
      <w:lvlText w:val="•"/>
      <w:lvlJc w:val="left"/>
      <w:pPr>
        <w:tabs>
          <w:tab w:val="num" w:pos="3600"/>
        </w:tabs>
        <w:ind w:left="3600" w:hanging="360"/>
      </w:pPr>
      <w:rPr>
        <w:rFonts w:ascii="Arial" w:hAnsi="Arial" w:hint="default"/>
      </w:rPr>
    </w:lvl>
    <w:lvl w:ilvl="5" w:tplc="C3AAE704" w:tentative="1">
      <w:start w:val="1"/>
      <w:numFmt w:val="bullet"/>
      <w:lvlText w:val="•"/>
      <w:lvlJc w:val="left"/>
      <w:pPr>
        <w:tabs>
          <w:tab w:val="num" w:pos="4320"/>
        </w:tabs>
        <w:ind w:left="4320" w:hanging="360"/>
      </w:pPr>
      <w:rPr>
        <w:rFonts w:ascii="Arial" w:hAnsi="Arial" w:hint="default"/>
      </w:rPr>
    </w:lvl>
    <w:lvl w:ilvl="6" w:tplc="3F9E1886" w:tentative="1">
      <w:start w:val="1"/>
      <w:numFmt w:val="bullet"/>
      <w:lvlText w:val="•"/>
      <w:lvlJc w:val="left"/>
      <w:pPr>
        <w:tabs>
          <w:tab w:val="num" w:pos="5040"/>
        </w:tabs>
        <w:ind w:left="5040" w:hanging="360"/>
      </w:pPr>
      <w:rPr>
        <w:rFonts w:ascii="Arial" w:hAnsi="Arial" w:hint="default"/>
      </w:rPr>
    </w:lvl>
    <w:lvl w:ilvl="7" w:tplc="154678BE" w:tentative="1">
      <w:start w:val="1"/>
      <w:numFmt w:val="bullet"/>
      <w:lvlText w:val="•"/>
      <w:lvlJc w:val="left"/>
      <w:pPr>
        <w:tabs>
          <w:tab w:val="num" w:pos="5760"/>
        </w:tabs>
        <w:ind w:left="5760" w:hanging="360"/>
      </w:pPr>
      <w:rPr>
        <w:rFonts w:ascii="Arial" w:hAnsi="Arial" w:hint="default"/>
      </w:rPr>
    </w:lvl>
    <w:lvl w:ilvl="8" w:tplc="6CE4EB8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1" w15:restartNumberingAfterBreak="0">
    <w:nsid w:val="48F947B2"/>
    <w:multiLevelType w:val="hybridMultilevel"/>
    <w:tmpl w:val="9188884A"/>
    <w:lvl w:ilvl="0" w:tplc="240A000F">
      <w:start w:val="1"/>
      <w:numFmt w:val="decimal"/>
      <w:lvlText w:val="%1."/>
      <w:lvlJc w:val="left"/>
      <w:pPr>
        <w:ind w:left="720" w:hanging="360"/>
      </w:p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9AA3B60"/>
    <w:multiLevelType w:val="hybridMultilevel"/>
    <w:tmpl w:val="24E6D0C0"/>
    <w:lvl w:ilvl="0" w:tplc="11205474">
      <w:start w:val="1"/>
      <w:numFmt w:val="bullet"/>
      <w:lvlText w:val="•"/>
      <w:lvlJc w:val="left"/>
      <w:pPr>
        <w:tabs>
          <w:tab w:val="num" w:pos="720"/>
        </w:tabs>
        <w:ind w:left="720" w:hanging="360"/>
      </w:pPr>
      <w:rPr>
        <w:rFonts w:ascii="Arial" w:hAnsi="Arial" w:hint="default"/>
      </w:rPr>
    </w:lvl>
    <w:lvl w:ilvl="1" w:tplc="73504C76" w:tentative="1">
      <w:start w:val="1"/>
      <w:numFmt w:val="bullet"/>
      <w:lvlText w:val="•"/>
      <w:lvlJc w:val="left"/>
      <w:pPr>
        <w:tabs>
          <w:tab w:val="num" w:pos="1440"/>
        </w:tabs>
        <w:ind w:left="1440" w:hanging="360"/>
      </w:pPr>
      <w:rPr>
        <w:rFonts w:ascii="Arial" w:hAnsi="Arial" w:hint="default"/>
      </w:rPr>
    </w:lvl>
    <w:lvl w:ilvl="2" w:tplc="A1165F6C" w:tentative="1">
      <w:start w:val="1"/>
      <w:numFmt w:val="bullet"/>
      <w:lvlText w:val="•"/>
      <w:lvlJc w:val="left"/>
      <w:pPr>
        <w:tabs>
          <w:tab w:val="num" w:pos="2160"/>
        </w:tabs>
        <w:ind w:left="2160" w:hanging="360"/>
      </w:pPr>
      <w:rPr>
        <w:rFonts w:ascii="Arial" w:hAnsi="Arial" w:hint="default"/>
      </w:rPr>
    </w:lvl>
    <w:lvl w:ilvl="3" w:tplc="0F02404A" w:tentative="1">
      <w:start w:val="1"/>
      <w:numFmt w:val="bullet"/>
      <w:lvlText w:val="•"/>
      <w:lvlJc w:val="left"/>
      <w:pPr>
        <w:tabs>
          <w:tab w:val="num" w:pos="2880"/>
        </w:tabs>
        <w:ind w:left="2880" w:hanging="360"/>
      </w:pPr>
      <w:rPr>
        <w:rFonts w:ascii="Arial" w:hAnsi="Arial" w:hint="default"/>
      </w:rPr>
    </w:lvl>
    <w:lvl w:ilvl="4" w:tplc="BDC4B586" w:tentative="1">
      <w:start w:val="1"/>
      <w:numFmt w:val="bullet"/>
      <w:lvlText w:val="•"/>
      <w:lvlJc w:val="left"/>
      <w:pPr>
        <w:tabs>
          <w:tab w:val="num" w:pos="3600"/>
        </w:tabs>
        <w:ind w:left="3600" w:hanging="360"/>
      </w:pPr>
      <w:rPr>
        <w:rFonts w:ascii="Arial" w:hAnsi="Arial" w:hint="default"/>
      </w:rPr>
    </w:lvl>
    <w:lvl w:ilvl="5" w:tplc="53FC4AD8" w:tentative="1">
      <w:start w:val="1"/>
      <w:numFmt w:val="bullet"/>
      <w:lvlText w:val="•"/>
      <w:lvlJc w:val="left"/>
      <w:pPr>
        <w:tabs>
          <w:tab w:val="num" w:pos="4320"/>
        </w:tabs>
        <w:ind w:left="4320" w:hanging="360"/>
      </w:pPr>
      <w:rPr>
        <w:rFonts w:ascii="Arial" w:hAnsi="Arial" w:hint="default"/>
      </w:rPr>
    </w:lvl>
    <w:lvl w:ilvl="6" w:tplc="BAD624C0" w:tentative="1">
      <w:start w:val="1"/>
      <w:numFmt w:val="bullet"/>
      <w:lvlText w:val="•"/>
      <w:lvlJc w:val="left"/>
      <w:pPr>
        <w:tabs>
          <w:tab w:val="num" w:pos="5040"/>
        </w:tabs>
        <w:ind w:left="5040" w:hanging="360"/>
      </w:pPr>
      <w:rPr>
        <w:rFonts w:ascii="Arial" w:hAnsi="Arial" w:hint="default"/>
      </w:rPr>
    </w:lvl>
    <w:lvl w:ilvl="7" w:tplc="4DA8B2C4" w:tentative="1">
      <w:start w:val="1"/>
      <w:numFmt w:val="bullet"/>
      <w:lvlText w:val="•"/>
      <w:lvlJc w:val="left"/>
      <w:pPr>
        <w:tabs>
          <w:tab w:val="num" w:pos="5760"/>
        </w:tabs>
        <w:ind w:left="5760" w:hanging="360"/>
      </w:pPr>
      <w:rPr>
        <w:rFonts w:ascii="Arial" w:hAnsi="Arial" w:hint="default"/>
      </w:rPr>
    </w:lvl>
    <w:lvl w:ilvl="8" w:tplc="C0F2B76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5" w15:restartNumberingAfterBreak="0">
    <w:nsid w:val="4AFA0D78"/>
    <w:multiLevelType w:val="hybridMultilevel"/>
    <w:tmpl w:val="90BAA1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B87945"/>
    <w:multiLevelType w:val="hybridMultilevel"/>
    <w:tmpl w:val="2C82BECA"/>
    <w:lvl w:ilvl="0" w:tplc="0C0A0001">
      <w:start w:val="1"/>
      <w:numFmt w:val="bullet"/>
      <w:lvlText w:val=""/>
      <w:lvlJc w:val="left"/>
      <w:pPr>
        <w:tabs>
          <w:tab w:val="num" w:pos="418"/>
        </w:tabs>
        <w:ind w:left="418" w:hanging="360"/>
      </w:pPr>
      <w:rPr>
        <w:rFonts w:ascii="Symbol" w:hAnsi="Symbol" w:hint="default"/>
      </w:rPr>
    </w:lvl>
    <w:lvl w:ilvl="1" w:tplc="0C0A000F">
      <w:start w:val="1"/>
      <w:numFmt w:val="decimal"/>
      <w:lvlText w:val="%2."/>
      <w:lvlJc w:val="left"/>
      <w:pPr>
        <w:tabs>
          <w:tab w:val="num" w:pos="1498"/>
        </w:tabs>
        <w:ind w:left="1498" w:hanging="360"/>
      </w:pPr>
      <w:rPr>
        <w:rFonts w:hint="default"/>
      </w:rPr>
    </w:lvl>
    <w:lvl w:ilvl="2" w:tplc="0C0A0005" w:tentative="1">
      <w:start w:val="1"/>
      <w:numFmt w:val="bullet"/>
      <w:lvlText w:val=""/>
      <w:lvlJc w:val="left"/>
      <w:pPr>
        <w:tabs>
          <w:tab w:val="num" w:pos="2218"/>
        </w:tabs>
        <w:ind w:left="2218" w:hanging="360"/>
      </w:pPr>
      <w:rPr>
        <w:rFonts w:ascii="Wingdings" w:hAnsi="Wingdings" w:hint="default"/>
      </w:rPr>
    </w:lvl>
    <w:lvl w:ilvl="3" w:tplc="0C0A0001" w:tentative="1">
      <w:start w:val="1"/>
      <w:numFmt w:val="bullet"/>
      <w:lvlText w:val=""/>
      <w:lvlJc w:val="left"/>
      <w:pPr>
        <w:tabs>
          <w:tab w:val="num" w:pos="2938"/>
        </w:tabs>
        <w:ind w:left="2938" w:hanging="360"/>
      </w:pPr>
      <w:rPr>
        <w:rFonts w:ascii="Symbol" w:hAnsi="Symbol" w:hint="default"/>
      </w:rPr>
    </w:lvl>
    <w:lvl w:ilvl="4" w:tplc="0C0A0003" w:tentative="1">
      <w:start w:val="1"/>
      <w:numFmt w:val="bullet"/>
      <w:lvlText w:val="o"/>
      <w:lvlJc w:val="left"/>
      <w:pPr>
        <w:tabs>
          <w:tab w:val="num" w:pos="3658"/>
        </w:tabs>
        <w:ind w:left="3658" w:hanging="360"/>
      </w:pPr>
      <w:rPr>
        <w:rFonts w:ascii="Courier New" w:hAnsi="Courier New" w:hint="default"/>
      </w:rPr>
    </w:lvl>
    <w:lvl w:ilvl="5" w:tplc="0C0A0005" w:tentative="1">
      <w:start w:val="1"/>
      <w:numFmt w:val="bullet"/>
      <w:lvlText w:val=""/>
      <w:lvlJc w:val="left"/>
      <w:pPr>
        <w:tabs>
          <w:tab w:val="num" w:pos="4378"/>
        </w:tabs>
        <w:ind w:left="4378" w:hanging="360"/>
      </w:pPr>
      <w:rPr>
        <w:rFonts w:ascii="Wingdings" w:hAnsi="Wingdings" w:hint="default"/>
      </w:rPr>
    </w:lvl>
    <w:lvl w:ilvl="6" w:tplc="0C0A0001" w:tentative="1">
      <w:start w:val="1"/>
      <w:numFmt w:val="bullet"/>
      <w:lvlText w:val=""/>
      <w:lvlJc w:val="left"/>
      <w:pPr>
        <w:tabs>
          <w:tab w:val="num" w:pos="5098"/>
        </w:tabs>
        <w:ind w:left="5098" w:hanging="360"/>
      </w:pPr>
      <w:rPr>
        <w:rFonts w:ascii="Symbol" w:hAnsi="Symbol" w:hint="default"/>
      </w:rPr>
    </w:lvl>
    <w:lvl w:ilvl="7" w:tplc="0C0A0003" w:tentative="1">
      <w:start w:val="1"/>
      <w:numFmt w:val="bullet"/>
      <w:lvlText w:val="o"/>
      <w:lvlJc w:val="left"/>
      <w:pPr>
        <w:tabs>
          <w:tab w:val="num" w:pos="5818"/>
        </w:tabs>
        <w:ind w:left="5818" w:hanging="360"/>
      </w:pPr>
      <w:rPr>
        <w:rFonts w:ascii="Courier New" w:hAnsi="Courier New" w:hint="default"/>
      </w:rPr>
    </w:lvl>
    <w:lvl w:ilvl="8" w:tplc="0C0A0005" w:tentative="1">
      <w:start w:val="1"/>
      <w:numFmt w:val="bullet"/>
      <w:lvlText w:val=""/>
      <w:lvlJc w:val="left"/>
      <w:pPr>
        <w:tabs>
          <w:tab w:val="num" w:pos="6538"/>
        </w:tabs>
        <w:ind w:left="6538" w:hanging="360"/>
      </w:pPr>
      <w:rPr>
        <w:rFonts w:ascii="Wingdings" w:hAnsi="Wingdings" w:hint="default"/>
      </w:r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C707CA6"/>
    <w:multiLevelType w:val="hybridMultilevel"/>
    <w:tmpl w:val="B4E43C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1"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7F4591D"/>
    <w:multiLevelType w:val="hybridMultilevel"/>
    <w:tmpl w:val="F6ACE1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4" w15:restartNumberingAfterBreak="0">
    <w:nsid w:val="6C6065A2"/>
    <w:multiLevelType w:val="hybridMultilevel"/>
    <w:tmpl w:val="7AC2FD92"/>
    <w:lvl w:ilvl="0" w:tplc="595A260C">
      <w:start w:val="1"/>
      <w:numFmt w:val="bullet"/>
      <w:lvlText w:val="•"/>
      <w:lvlJc w:val="left"/>
      <w:pPr>
        <w:tabs>
          <w:tab w:val="num" w:pos="720"/>
        </w:tabs>
        <w:ind w:left="720" w:hanging="360"/>
      </w:pPr>
      <w:rPr>
        <w:rFonts w:ascii="Arial" w:hAnsi="Arial" w:hint="default"/>
      </w:rPr>
    </w:lvl>
    <w:lvl w:ilvl="1" w:tplc="0D3AD540" w:tentative="1">
      <w:start w:val="1"/>
      <w:numFmt w:val="bullet"/>
      <w:lvlText w:val="•"/>
      <w:lvlJc w:val="left"/>
      <w:pPr>
        <w:tabs>
          <w:tab w:val="num" w:pos="1440"/>
        </w:tabs>
        <w:ind w:left="1440" w:hanging="360"/>
      </w:pPr>
      <w:rPr>
        <w:rFonts w:ascii="Arial" w:hAnsi="Arial" w:hint="default"/>
      </w:rPr>
    </w:lvl>
    <w:lvl w:ilvl="2" w:tplc="B4C466C4" w:tentative="1">
      <w:start w:val="1"/>
      <w:numFmt w:val="bullet"/>
      <w:lvlText w:val="•"/>
      <w:lvlJc w:val="left"/>
      <w:pPr>
        <w:tabs>
          <w:tab w:val="num" w:pos="2160"/>
        </w:tabs>
        <w:ind w:left="2160" w:hanging="360"/>
      </w:pPr>
      <w:rPr>
        <w:rFonts w:ascii="Arial" w:hAnsi="Arial" w:hint="default"/>
      </w:rPr>
    </w:lvl>
    <w:lvl w:ilvl="3" w:tplc="0532AAE2" w:tentative="1">
      <w:start w:val="1"/>
      <w:numFmt w:val="bullet"/>
      <w:lvlText w:val="•"/>
      <w:lvlJc w:val="left"/>
      <w:pPr>
        <w:tabs>
          <w:tab w:val="num" w:pos="2880"/>
        </w:tabs>
        <w:ind w:left="2880" w:hanging="360"/>
      </w:pPr>
      <w:rPr>
        <w:rFonts w:ascii="Arial" w:hAnsi="Arial" w:hint="default"/>
      </w:rPr>
    </w:lvl>
    <w:lvl w:ilvl="4" w:tplc="09A09E8C" w:tentative="1">
      <w:start w:val="1"/>
      <w:numFmt w:val="bullet"/>
      <w:lvlText w:val="•"/>
      <w:lvlJc w:val="left"/>
      <w:pPr>
        <w:tabs>
          <w:tab w:val="num" w:pos="3600"/>
        </w:tabs>
        <w:ind w:left="3600" w:hanging="360"/>
      </w:pPr>
      <w:rPr>
        <w:rFonts w:ascii="Arial" w:hAnsi="Arial" w:hint="default"/>
      </w:rPr>
    </w:lvl>
    <w:lvl w:ilvl="5" w:tplc="C898E526" w:tentative="1">
      <w:start w:val="1"/>
      <w:numFmt w:val="bullet"/>
      <w:lvlText w:val="•"/>
      <w:lvlJc w:val="left"/>
      <w:pPr>
        <w:tabs>
          <w:tab w:val="num" w:pos="4320"/>
        </w:tabs>
        <w:ind w:left="4320" w:hanging="360"/>
      </w:pPr>
      <w:rPr>
        <w:rFonts w:ascii="Arial" w:hAnsi="Arial" w:hint="default"/>
      </w:rPr>
    </w:lvl>
    <w:lvl w:ilvl="6" w:tplc="7354E5DA" w:tentative="1">
      <w:start w:val="1"/>
      <w:numFmt w:val="bullet"/>
      <w:lvlText w:val="•"/>
      <w:lvlJc w:val="left"/>
      <w:pPr>
        <w:tabs>
          <w:tab w:val="num" w:pos="5040"/>
        </w:tabs>
        <w:ind w:left="5040" w:hanging="360"/>
      </w:pPr>
      <w:rPr>
        <w:rFonts w:ascii="Arial" w:hAnsi="Arial" w:hint="default"/>
      </w:rPr>
    </w:lvl>
    <w:lvl w:ilvl="7" w:tplc="662E476E" w:tentative="1">
      <w:start w:val="1"/>
      <w:numFmt w:val="bullet"/>
      <w:lvlText w:val="•"/>
      <w:lvlJc w:val="left"/>
      <w:pPr>
        <w:tabs>
          <w:tab w:val="num" w:pos="5760"/>
        </w:tabs>
        <w:ind w:left="5760" w:hanging="360"/>
      </w:pPr>
      <w:rPr>
        <w:rFonts w:ascii="Arial" w:hAnsi="Arial" w:hint="default"/>
      </w:rPr>
    </w:lvl>
    <w:lvl w:ilvl="8" w:tplc="CCAEE39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D3A1DFB"/>
    <w:multiLevelType w:val="hybridMultilevel"/>
    <w:tmpl w:val="B672DB26"/>
    <w:lvl w:ilvl="0" w:tplc="EAB8405E">
      <w:start w:val="1"/>
      <w:numFmt w:val="bullet"/>
      <w:lvlText w:val="•"/>
      <w:lvlJc w:val="left"/>
      <w:pPr>
        <w:tabs>
          <w:tab w:val="num" w:pos="720"/>
        </w:tabs>
        <w:ind w:left="720" w:hanging="360"/>
      </w:pPr>
      <w:rPr>
        <w:rFonts w:ascii="Arial" w:hAnsi="Arial" w:hint="default"/>
      </w:rPr>
    </w:lvl>
    <w:lvl w:ilvl="1" w:tplc="DE1A4C92" w:tentative="1">
      <w:start w:val="1"/>
      <w:numFmt w:val="bullet"/>
      <w:lvlText w:val="•"/>
      <w:lvlJc w:val="left"/>
      <w:pPr>
        <w:tabs>
          <w:tab w:val="num" w:pos="1440"/>
        </w:tabs>
        <w:ind w:left="1440" w:hanging="360"/>
      </w:pPr>
      <w:rPr>
        <w:rFonts w:ascii="Arial" w:hAnsi="Arial" w:hint="default"/>
      </w:rPr>
    </w:lvl>
    <w:lvl w:ilvl="2" w:tplc="D826D83E" w:tentative="1">
      <w:start w:val="1"/>
      <w:numFmt w:val="bullet"/>
      <w:lvlText w:val="•"/>
      <w:lvlJc w:val="left"/>
      <w:pPr>
        <w:tabs>
          <w:tab w:val="num" w:pos="2160"/>
        </w:tabs>
        <w:ind w:left="2160" w:hanging="360"/>
      </w:pPr>
      <w:rPr>
        <w:rFonts w:ascii="Arial" w:hAnsi="Arial" w:hint="default"/>
      </w:rPr>
    </w:lvl>
    <w:lvl w:ilvl="3" w:tplc="3B101D2C" w:tentative="1">
      <w:start w:val="1"/>
      <w:numFmt w:val="bullet"/>
      <w:lvlText w:val="•"/>
      <w:lvlJc w:val="left"/>
      <w:pPr>
        <w:tabs>
          <w:tab w:val="num" w:pos="2880"/>
        </w:tabs>
        <w:ind w:left="2880" w:hanging="360"/>
      </w:pPr>
      <w:rPr>
        <w:rFonts w:ascii="Arial" w:hAnsi="Arial" w:hint="default"/>
      </w:rPr>
    </w:lvl>
    <w:lvl w:ilvl="4" w:tplc="976234F4" w:tentative="1">
      <w:start w:val="1"/>
      <w:numFmt w:val="bullet"/>
      <w:lvlText w:val="•"/>
      <w:lvlJc w:val="left"/>
      <w:pPr>
        <w:tabs>
          <w:tab w:val="num" w:pos="3600"/>
        </w:tabs>
        <w:ind w:left="3600" w:hanging="360"/>
      </w:pPr>
      <w:rPr>
        <w:rFonts w:ascii="Arial" w:hAnsi="Arial" w:hint="default"/>
      </w:rPr>
    </w:lvl>
    <w:lvl w:ilvl="5" w:tplc="DF00A2BA" w:tentative="1">
      <w:start w:val="1"/>
      <w:numFmt w:val="bullet"/>
      <w:lvlText w:val="•"/>
      <w:lvlJc w:val="left"/>
      <w:pPr>
        <w:tabs>
          <w:tab w:val="num" w:pos="4320"/>
        </w:tabs>
        <w:ind w:left="4320" w:hanging="360"/>
      </w:pPr>
      <w:rPr>
        <w:rFonts w:ascii="Arial" w:hAnsi="Arial" w:hint="default"/>
      </w:rPr>
    </w:lvl>
    <w:lvl w:ilvl="6" w:tplc="5D4CBE06" w:tentative="1">
      <w:start w:val="1"/>
      <w:numFmt w:val="bullet"/>
      <w:lvlText w:val="•"/>
      <w:lvlJc w:val="left"/>
      <w:pPr>
        <w:tabs>
          <w:tab w:val="num" w:pos="5040"/>
        </w:tabs>
        <w:ind w:left="5040" w:hanging="360"/>
      </w:pPr>
      <w:rPr>
        <w:rFonts w:ascii="Arial" w:hAnsi="Arial" w:hint="default"/>
      </w:rPr>
    </w:lvl>
    <w:lvl w:ilvl="7" w:tplc="8D18735A" w:tentative="1">
      <w:start w:val="1"/>
      <w:numFmt w:val="bullet"/>
      <w:lvlText w:val="•"/>
      <w:lvlJc w:val="left"/>
      <w:pPr>
        <w:tabs>
          <w:tab w:val="num" w:pos="5760"/>
        </w:tabs>
        <w:ind w:left="5760" w:hanging="360"/>
      </w:pPr>
      <w:rPr>
        <w:rFonts w:ascii="Arial" w:hAnsi="Arial" w:hint="default"/>
      </w:rPr>
    </w:lvl>
    <w:lvl w:ilvl="8" w:tplc="D0EEDE1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E22568F"/>
    <w:multiLevelType w:val="hybridMultilevel"/>
    <w:tmpl w:val="DC229860"/>
    <w:lvl w:ilvl="0" w:tplc="240A000F">
      <w:start w:val="1"/>
      <w:numFmt w:val="decimal"/>
      <w:lvlText w:val="%1."/>
      <w:lvlJc w:val="left"/>
      <w:pPr>
        <w:ind w:left="2520" w:hanging="360"/>
      </w:p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abstractNum w:abstractNumId="39" w15:restartNumberingAfterBreak="0">
    <w:nsid w:val="73542D4A"/>
    <w:multiLevelType w:val="multilevel"/>
    <w:tmpl w:val="658899FE"/>
    <w:lvl w:ilvl="0">
      <w:start w:val="1"/>
      <w:numFmt w:val="lowerRoman"/>
      <w:lvlText w:val="%1."/>
      <w:lvlJc w:val="righ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1"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0"/>
  </w:num>
  <w:num w:numId="2">
    <w:abstractNumId w:val="9"/>
  </w:num>
  <w:num w:numId="3">
    <w:abstractNumId w:val="40"/>
  </w:num>
  <w:num w:numId="4">
    <w:abstractNumId w:val="11"/>
  </w:num>
  <w:num w:numId="5">
    <w:abstractNumId w:val="28"/>
  </w:num>
  <w:num w:numId="6">
    <w:abstractNumId w:val="6"/>
  </w:num>
  <w:num w:numId="7">
    <w:abstractNumId w:val="4"/>
  </w:num>
  <w:num w:numId="8">
    <w:abstractNumId w:val="31"/>
  </w:num>
  <w:num w:numId="9">
    <w:abstractNumId w:val="30"/>
  </w:num>
  <w:num w:numId="10">
    <w:abstractNumId w:val="23"/>
  </w:num>
  <w:num w:numId="11">
    <w:abstractNumId w:val="41"/>
  </w:num>
  <w:num w:numId="12">
    <w:abstractNumId w:val="37"/>
  </w:num>
  <w:num w:numId="13">
    <w:abstractNumId w:val="17"/>
  </w:num>
  <w:num w:numId="14">
    <w:abstractNumId w:val="3"/>
  </w:num>
  <w:num w:numId="15">
    <w:abstractNumId w:val="24"/>
  </w:num>
  <w:num w:numId="16">
    <w:abstractNumId w:val="1"/>
  </w:num>
  <w:num w:numId="17">
    <w:abstractNumId w:val="15"/>
  </w:num>
  <w:num w:numId="18">
    <w:abstractNumId w:val="0"/>
  </w:num>
  <w:num w:numId="19">
    <w:abstractNumId w:val="33"/>
  </w:num>
  <w:num w:numId="20">
    <w:abstractNumId w:val="27"/>
  </w:num>
  <w:num w:numId="21">
    <w:abstractNumId w:val="12"/>
  </w:num>
  <w:num w:numId="22">
    <w:abstractNumId w:val="13"/>
  </w:num>
  <w:num w:numId="23">
    <w:abstractNumId w:val="38"/>
  </w:num>
  <w:num w:numId="24">
    <w:abstractNumId w:val="26"/>
  </w:num>
  <w:num w:numId="25">
    <w:abstractNumId w:val="32"/>
  </w:num>
  <w:num w:numId="26">
    <w:abstractNumId w:val="25"/>
  </w:num>
  <w:num w:numId="27">
    <w:abstractNumId w:val="29"/>
  </w:num>
  <w:num w:numId="28">
    <w:abstractNumId w:val="35"/>
  </w:num>
  <w:num w:numId="29">
    <w:abstractNumId w:val="19"/>
  </w:num>
  <w:num w:numId="30">
    <w:abstractNumId w:val="8"/>
  </w:num>
  <w:num w:numId="31">
    <w:abstractNumId w:val="21"/>
  </w:num>
  <w:num w:numId="32">
    <w:abstractNumId w:val="36"/>
  </w:num>
  <w:num w:numId="33">
    <w:abstractNumId w:val="18"/>
  </w:num>
  <w:num w:numId="34">
    <w:abstractNumId w:val="34"/>
  </w:num>
  <w:num w:numId="35">
    <w:abstractNumId w:val="22"/>
  </w:num>
  <w:num w:numId="36">
    <w:abstractNumId w:val="14"/>
  </w:num>
  <w:num w:numId="37">
    <w:abstractNumId w:val="39"/>
  </w:num>
  <w:num w:numId="38">
    <w:abstractNumId w:val="7"/>
  </w:num>
  <w:num w:numId="39">
    <w:abstractNumId w:val="16"/>
  </w:num>
  <w:num w:numId="40">
    <w:abstractNumId w:val="2"/>
  </w:num>
  <w:num w:numId="41">
    <w:abstractNumId w:val="10"/>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0E7"/>
    <w:rsid w:val="00000B1D"/>
    <w:rsid w:val="00001B20"/>
    <w:rsid w:val="00001EFA"/>
    <w:rsid w:val="0000297E"/>
    <w:rsid w:val="00002C71"/>
    <w:rsid w:val="00002D5C"/>
    <w:rsid w:val="000031AD"/>
    <w:rsid w:val="00003B21"/>
    <w:rsid w:val="00003C80"/>
    <w:rsid w:val="00004117"/>
    <w:rsid w:val="00004A29"/>
    <w:rsid w:val="0000503E"/>
    <w:rsid w:val="0000588C"/>
    <w:rsid w:val="000059A3"/>
    <w:rsid w:val="0000601C"/>
    <w:rsid w:val="000063EC"/>
    <w:rsid w:val="000065AC"/>
    <w:rsid w:val="00006AE2"/>
    <w:rsid w:val="00006EF0"/>
    <w:rsid w:val="000076A1"/>
    <w:rsid w:val="00010D96"/>
    <w:rsid w:val="00011232"/>
    <w:rsid w:val="0001132A"/>
    <w:rsid w:val="00012259"/>
    <w:rsid w:val="00013272"/>
    <w:rsid w:val="00013C4F"/>
    <w:rsid w:val="000151EE"/>
    <w:rsid w:val="00015618"/>
    <w:rsid w:val="00015687"/>
    <w:rsid w:val="000156D3"/>
    <w:rsid w:val="00015845"/>
    <w:rsid w:val="0001598F"/>
    <w:rsid w:val="00015D18"/>
    <w:rsid w:val="00015F33"/>
    <w:rsid w:val="000160AD"/>
    <w:rsid w:val="0001610F"/>
    <w:rsid w:val="00016213"/>
    <w:rsid w:val="00016AA7"/>
    <w:rsid w:val="00016CA5"/>
    <w:rsid w:val="00017199"/>
    <w:rsid w:val="00017415"/>
    <w:rsid w:val="000178E9"/>
    <w:rsid w:val="000179DE"/>
    <w:rsid w:val="00020E07"/>
    <w:rsid w:val="00021007"/>
    <w:rsid w:val="000212FD"/>
    <w:rsid w:val="00021C2E"/>
    <w:rsid w:val="00021E49"/>
    <w:rsid w:val="000231C5"/>
    <w:rsid w:val="000231D5"/>
    <w:rsid w:val="00023704"/>
    <w:rsid w:val="000239E1"/>
    <w:rsid w:val="00023AEB"/>
    <w:rsid w:val="00023EE7"/>
    <w:rsid w:val="0002437D"/>
    <w:rsid w:val="000243D8"/>
    <w:rsid w:val="00024722"/>
    <w:rsid w:val="00024E29"/>
    <w:rsid w:val="00024F6D"/>
    <w:rsid w:val="000250A5"/>
    <w:rsid w:val="00025383"/>
    <w:rsid w:val="00025607"/>
    <w:rsid w:val="00025AE8"/>
    <w:rsid w:val="00025E0B"/>
    <w:rsid w:val="00025F75"/>
    <w:rsid w:val="00027741"/>
    <w:rsid w:val="00027874"/>
    <w:rsid w:val="00030479"/>
    <w:rsid w:val="00030493"/>
    <w:rsid w:val="00030717"/>
    <w:rsid w:val="00030840"/>
    <w:rsid w:val="00030FC9"/>
    <w:rsid w:val="00031477"/>
    <w:rsid w:val="000316A2"/>
    <w:rsid w:val="00031913"/>
    <w:rsid w:val="00032236"/>
    <w:rsid w:val="00032874"/>
    <w:rsid w:val="00032BA1"/>
    <w:rsid w:val="00033265"/>
    <w:rsid w:val="00033671"/>
    <w:rsid w:val="00033745"/>
    <w:rsid w:val="0003377E"/>
    <w:rsid w:val="000340E6"/>
    <w:rsid w:val="000345CB"/>
    <w:rsid w:val="00034852"/>
    <w:rsid w:val="00034E8E"/>
    <w:rsid w:val="000357EE"/>
    <w:rsid w:val="00035A39"/>
    <w:rsid w:val="00036974"/>
    <w:rsid w:val="00036C43"/>
    <w:rsid w:val="00036E5E"/>
    <w:rsid w:val="0003738B"/>
    <w:rsid w:val="00037834"/>
    <w:rsid w:val="00037AC2"/>
    <w:rsid w:val="00037E01"/>
    <w:rsid w:val="0004012A"/>
    <w:rsid w:val="00040760"/>
    <w:rsid w:val="000408DF"/>
    <w:rsid w:val="000409AE"/>
    <w:rsid w:val="00041959"/>
    <w:rsid w:val="00042947"/>
    <w:rsid w:val="00043476"/>
    <w:rsid w:val="00043871"/>
    <w:rsid w:val="00043AAB"/>
    <w:rsid w:val="00043CAA"/>
    <w:rsid w:val="00043CBE"/>
    <w:rsid w:val="00044595"/>
    <w:rsid w:val="000445A4"/>
    <w:rsid w:val="000445B2"/>
    <w:rsid w:val="0004460F"/>
    <w:rsid w:val="000458B9"/>
    <w:rsid w:val="00045D3D"/>
    <w:rsid w:val="000464EB"/>
    <w:rsid w:val="0004762C"/>
    <w:rsid w:val="00047B3F"/>
    <w:rsid w:val="00050087"/>
    <w:rsid w:val="0005067F"/>
    <w:rsid w:val="00051403"/>
    <w:rsid w:val="000514A4"/>
    <w:rsid w:val="000517D9"/>
    <w:rsid w:val="000531A3"/>
    <w:rsid w:val="000536CF"/>
    <w:rsid w:val="00053DF7"/>
    <w:rsid w:val="00054155"/>
    <w:rsid w:val="000547BF"/>
    <w:rsid w:val="00054E28"/>
    <w:rsid w:val="000551A3"/>
    <w:rsid w:val="0005521F"/>
    <w:rsid w:val="0005591B"/>
    <w:rsid w:val="00055CCD"/>
    <w:rsid w:val="0005615C"/>
    <w:rsid w:val="000562B8"/>
    <w:rsid w:val="00056AD5"/>
    <w:rsid w:val="000571E8"/>
    <w:rsid w:val="00057A22"/>
    <w:rsid w:val="000603AA"/>
    <w:rsid w:val="00060C2E"/>
    <w:rsid w:val="00060EEF"/>
    <w:rsid w:val="000611DC"/>
    <w:rsid w:val="00061AE8"/>
    <w:rsid w:val="00062775"/>
    <w:rsid w:val="00062A73"/>
    <w:rsid w:val="00062C6F"/>
    <w:rsid w:val="00063657"/>
    <w:rsid w:val="00063D4B"/>
    <w:rsid w:val="00063D93"/>
    <w:rsid w:val="00063E94"/>
    <w:rsid w:val="000640CD"/>
    <w:rsid w:val="000643E9"/>
    <w:rsid w:val="000647D2"/>
    <w:rsid w:val="00064F16"/>
    <w:rsid w:val="000666F2"/>
    <w:rsid w:val="00066E2E"/>
    <w:rsid w:val="000676E9"/>
    <w:rsid w:val="0006781C"/>
    <w:rsid w:val="00067862"/>
    <w:rsid w:val="0006791D"/>
    <w:rsid w:val="0007002D"/>
    <w:rsid w:val="00070155"/>
    <w:rsid w:val="00070686"/>
    <w:rsid w:val="00070799"/>
    <w:rsid w:val="00071088"/>
    <w:rsid w:val="000711E4"/>
    <w:rsid w:val="0007157C"/>
    <w:rsid w:val="000716FC"/>
    <w:rsid w:val="000718DB"/>
    <w:rsid w:val="000719D4"/>
    <w:rsid w:val="00072360"/>
    <w:rsid w:val="00074A86"/>
    <w:rsid w:val="000750E0"/>
    <w:rsid w:val="00075871"/>
    <w:rsid w:val="00075A2E"/>
    <w:rsid w:val="00075A60"/>
    <w:rsid w:val="00076680"/>
    <w:rsid w:val="00076A1D"/>
    <w:rsid w:val="00076E43"/>
    <w:rsid w:val="00076EB7"/>
    <w:rsid w:val="00077C5E"/>
    <w:rsid w:val="00077E9C"/>
    <w:rsid w:val="0008019E"/>
    <w:rsid w:val="00080617"/>
    <w:rsid w:val="0008073E"/>
    <w:rsid w:val="00080CD4"/>
    <w:rsid w:val="00081232"/>
    <w:rsid w:val="00081294"/>
    <w:rsid w:val="00081739"/>
    <w:rsid w:val="00081747"/>
    <w:rsid w:val="000819E1"/>
    <w:rsid w:val="00081C0C"/>
    <w:rsid w:val="00082056"/>
    <w:rsid w:val="00082215"/>
    <w:rsid w:val="0008257B"/>
    <w:rsid w:val="000831E9"/>
    <w:rsid w:val="00083BD1"/>
    <w:rsid w:val="000843F3"/>
    <w:rsid w:val="000844CA"/>
    <w:rsid w:val="00084B6E"/>
    <w:rsid w:val="00084E95"/>
    <w:rsid w:val="00085166"/>
    <w:rsid w:val="00085FF3"/>
    <w:rsid w:val="00086164"/>
    <w:rsid w:val="00086BF2"/>
    <w:rsid w:val="00086C97"/>
    <w:rsid w:val="00087259"/>
    <w:rsid w:val="000878E8"/>
    <w:rsid w:val="00087BAF"/>
    <w:rsid w:val="00087C15"/>
    <w:rsid w:val="00087D46"/>
    <w:rsid w:val="000900B0"/>
    <w:rsid w:val="00090D1D"/>
    <w:rsid w:val="000913F2"/>
    <w:rsid w:val="00091C72"/>
    <w:rsid w:val="00091CDB"/>
    <w:rsid w:val="00091FAE"/>
    <w:rsid w:val="0009321D"/>
    <w:rsid w:val="00093618"/>
    <w:rsid w:val="0009442D"/>
    <w:rsid w:val="0009467C"/>
    <w:rsid w:val="000946AB"/>
    <w:rsid w:val="00094AC4"/>
    <w:rsid w:val="00094C5E"/>
    <w:rsid w:val="00094FF0"/>
    <w:rsid w:val="00095408"/>
    <w:rsid w:val="000956B8"/>
    <w:rsid w:val="00097569"/>
    <w:rsid w:val="00097600"/>
    <w:rsid w:val="000978FC"/>
    <w:rsid w:val="00097A70"/>
    <w:rsid w:val="00097CB0"/>
    <w:rsid w:val="00097DBB"/>
    <w:rsid w:val="00097E7F"/>
    <w:rsid w:val="000A0328"/>
    <w:rsid w:val="000A0620"/>
    <w:rsid w:val="000A11A6"/>
    <w:rsid w:val="000A14CB"/>
    <w:rsid w:val="000A19AC"/>
    <w:rsid w:val="000A20EE"/>
    <w:rsid w:val="000A225A"/>
    <w:rsid w:val="000A23F7"/>
    <w:rsid w:val="000A29C1"/>
    <w:rsid w:val="000A5463"/>
    <w:rsid w:val="000A54E7"/>
    <w:rsid w:val="000A5655"/>
    <w:rsid w:val="000A6191"/>
    <w:rsid w:val="000A648B"/>
    <w:rsid w:val="000A70C3"/>
    <w:rsid w:val="000A75DE"/>
    <w:rsid w:val="000B0FA2"/>
    <w:rsid w:val="000B14B0"/>
    <w:rsid w:val="000B1979"/>
    <w:rsid w:val="000B1F9B"/>
    <w:rsid w:val="000B24CB"/>
    <w:rsid w:val="000B2997"/>
    <w:rsid w:val="000B2A46"/>
    <w:rsid w:val="000B2DE1"/>
    <w:rsid w:val="000B2E5D"/>
    <w:rsid w:val="000B2EC9"/>
    <w:rsid w:val="000B3099"/>
    <w:rsid w:val="000B332A"/>
    <w:rsid w:val="000B346C"/>
    <w:rsid w:val="000B3F5D"/>
    <w:rsid w:val="000B4330"/>
    <w:rsid w:val="000B4566"/>
    <w:rsid w:val="000B4B0A"/>
    <w:rsid w:val="000B4C05"/>
    <w:rsid w:val="000B4CA7"/>
    <w:rsid w:val="000B4F8C"/>
    <w:rsid w:val="000B549F"/>
    <w:rsid w:val="000B59D2"/>
    <w:rsid w:val="000B5BB2"/>
    <w:rsid w:val="000B5E84"/>
    <w:rsid w:val="000B693A"/>
    <w:rsid w:val="000B6996"/>
    <w:rsid w:val="000B6B9E"/>
    <w:rsid w:val="000B6D4E"/>
    <w:rsid w:val="000B7F64"/>
    <w:rsid w:val="000C06AA"/>
    <w:rsid w:val="000C11B9"/>
    <w:rsid w:val="000C12DE"/>
    <w:rsid w:val="000C137E"/>
    <w:rsid w:val="000C13D5"/>
    <w:rsid w:val="000C2250"/>
    <w:rsid w:val="000C2468"/>
    <w:rsid w:val="000C25AB"/>
    <w:rsid w:val="000C2803"/>
    <w:rsid w:val="000C28A4"/>
    <w:rsid w:val="000C2DC7"/>
    <w:rsid w:val="000C2FD6"/>
    <w:rsid w:val="000C3118"/>
    <w:rsid w:val="000C330B"/>
    <w:rsid w:val="000C3517"/>
    <w:rsid w:val="000C3FE1"/>
    <w:rsid w:val="000C417E"/>
    <w:rsid w:val="000C4C5F"/>
    <w:rsid w:val="000C4D3C"/>
    <w:rsid w:val="000C5161"/>
    <w:rsid w:val="000C5449"/>
    <w:rsid w:val="000C554A"/>
    <w:rsid w:val="000C562B"/>
    <w:rsid w:val="000C5738"/>
    <w:rsid w:val="000C58C9"/>
    <w:rsid w:val="000C630D"/>
    <w:rsid w:val="000C6352"/>
    <w:rsid w:val="000C65A9"/>
    <w:rsid w:val="000C6C9F"/>
    <w:rsid w:val="000C6CAA"/>
    <w:rsid w:val="000C7728"/>
    <w:rsid w:val="000C7A97"/>
    <w:rsid w:val="000D002D"/>
    <w:rsid w:val="000D0700"/>
    <w:rsid w:val="000D100A"/>
    <w:rsid w:val="000D148F"/>
    <w:rsid w:val="000D2243"/>
    <w:rsid w:val="000D237C"/>
    <w:rsid w:val="000D26F8"/>
    <w:rsid w:val="000D29BE"/>
    <w:rsid w:val="000D2A54"/>
    <w:rsid w:val="000D2D27"/>
    <w:rsid w:val="000D2E40"/>
    <w:rsid w:val="000D397B"/>
    <w:rsid w:val="000D3B0F"/>
    <w:rsid w:val="000D43FB"/>
    <w:rsid w:val="000D4FC6"/>
    <w:rsid w:val="000D5BF4"/>
    <w:rsid w:val="000D6777"/>
    <w:rsid w:val="000D67FE"/>
    <w:rsid w:val="000D695E"/>
    <w:rsid w:val="000D6DCB"/>
    <w:rsid w:val="000E0567"/>
    <w:rsid w:val="000E0E85"/>
    <w:rsid w:val="000E108E"/>
    <w:rsid w:val="000E14B4"/>
    <w:rsid w:val="000E1F18"/>
    <w:rsid w:val="000E262C"/>
    <w:rsid w:val="000E3A33"/>
    <w:rsid w:val="000E3F18"/>
    <w:rsid w:val="000E3FB6"/>
    <w:rsid w:val="000E43F2"/>
    <w:rsid w:val="000E5023"/>
    <w:rsid w:val="000E5A4C"/>
    <w:rsid w:val="000E5E4A"/>
    <w:rsid w:val="000E5F95"/>
    <w:rsid w:val="000E67FA"/>
    <w:rsid w:val="000E6D10"/>
    <w:rsid w:val="000E6DD3"/>
    <w:rsid w:val="000E79E1"/>
    <w:rsid w:val="000E7ED7"/>
    <w:rsid w:val="000F0241"/>
    <w:rsid w:val="000F0863"/>
    <w:rsid w:val="000F0AC1"/>
    <w:rsid w:val="000F165C"/>
    <w:rsid w:val="000F1FB2"/>
    <w:rsid w:val="000F2862"/>
    <w:rsid w:val="000F2A93"/>
    <w:rsid w:val="000F386C"/>
    <w:rsid w:val="000F3990"/>
    <w:rsid w:val="000F46F3"/>
    <w:rsid w:val="000F47E5"/>
    <w:rsid w:val="000F4929"/>
    <w:rsid w:val="000F4A8C"/>
    <w:rsid w:val="000F5513"/>
    <w:rsid w:val="000F57F3"/>
    <w:rsid w:val="000F6499"/>
    <w:rsid w:val="000F737E"/>
    <w:rsid w:val="000F7EB4"/>
    <w:rsid w:val="0010010D"/>
    <w:rsid w:val="00100253"/>
    <w:rsid w:val="0010094B"/>
    <w:rsid w:val="00100B18"/>
    <w:rsid w:val="00100C51"/>
    <w:rsid w:val="0010122B"/>
    <w:rsid w:val="00101D63"/>
    <w:rsid w:val="00102B24"/>
    <w:rsid w:val="00102FF8"/>
    <w:rsid w:val="001032C5"/>
    <w:rsid w:val="00103412"/>
    <w:rsid w:val="00103600"/>
    <w:rsid w:val="00103BDB"/>
    <w:rsid w:val="00104154"/>
    <w:rsid w:val="0010450C"/>
    <w:rsid w:val="00104EC5"/>
    <w:rsid w:val="00104F2D"/>
    <w:rsid w:val="00105AF3"/>
    <w:rsid w:val="00105EED"/>
    <w:rsid w:val="00106222"/>
    <w:rsid w:val="00106409"/>
    <w:rsid w:val="00106496"/>
    <w:rsid w:val="0010660F"/>
    <w:rsid w:val="00106654"/>
    <w:rsid w:val="00107C34"/>
    <w:rsid w:val="00107E69"/>
    <w:rsid w:val="001108C8"/>
    <w:rsid w:val="00111486"/>
    <w:rsid w:val="001116E3"/>
    <w:rsid w:val="00111C3A"/>
    <w:rsid w:val="00112088"/>
    <w:rsid w:val="00112300"/>
    <w:rsid w:val="00112534"/>
    <w:rsid w:val="00112D63"/>
    <w:rsid w:val="00113698"/>
    <w:rsid w:val="00114943"/>
    <w:rsid w:val="00114A9B"/>
    <w:rsid w:val="00114D3A"/>
    <w:rsid w:val="00115313"/>
    <w:rsid w:val="001155B3"/>
    <w:rsid w:val="00115F61"/>
    <w:rsid w:val="00116387"/>
    <w:rsid w:val="0011681E"/>
    <w:rsid w:val="0011698C"/>
    <w:rsid w:val="00116CB1"/>
    <w:rsid w:val="00116DE7"/>
    <w:rsid w:val="00116E96"/>
    <w:rsid w:val="0011705A"/>
    <w:rsid w:val="00117256"/>
    <w:rsid w:val="00117E7C"/>
    <w:rsid w:val="00117EC3"/>
    <w:rsid w:val="001207C6"/>
    <w:rsid w:val="00120FEB"/>
    <w:rsid w:val="0012127D"/>
    <w:rsid w:val="00121E22"/>
    <w:rsid w:val="001221A7"/>
    <w:rsid w:val="00122A8E"/>
    <w:rsid w:val="0012327A"/>
    <w:rsid w:val="00123764"/>
    <w:rsid w:val="00123B8A"/>
    <w:rsid w:val="0012431B"/>
    <w:rsid w:val="001246C4"/>
    <w:rsid w:val="00124860"/>
    <w:rsid w:val="00124895"/>
    <w:rsid w:val="00124E3F"/>
    <w:rsid w:val="00124F25"/>
    <w:rsid w:val="0012526F"/>
    <w:rsid w:val="00125812"/>
    <w:rsid w:val="00125D62"/>
    <w:rsid w:val="001263AD"/>
    <w:rsid w:val="00126A91"/>
    <w:rsid w:val="00126C46"/>
    <w:rsid w:val="001277C2"/>
    <w:rsid w:val="00127E69"/>
    <w:rsid w:val="001305CE"/>
    <w:rsid w:val="00130A44"/>
    <w:rsid w:val="00130DD8"/>
    <w:rsid w:val="001313C5"/>
    <w:rsid w:val="00131FF1"/>
    <w:rsid w:val="001321C4"/>
    <w:rsid w:val="0013320F"/>
    <w:rsid w:val="0013392D"/>
    <w:rsid w:val="00134490"/>
    <w:rsid w:val="00134C58"/>
    <w:rsid w:val="00134E3E"/>
    <w:rsid w:val="0013521E"/>
    <w:rsid w:val="0013526C"/>
    <w:rsid w:val="0013563D"/>
    <w:rsid w:val="00135884"/>
    <w:rsid w:val="00136915"/>
    <w:rsid w:val="00136E6F"/>
    <w:rsid w:val="00137163"/>
    <w:rsid w:val="00137753"/>
    <w:rsid w:val="00137C7E"/>
    <w:rsid w:val="001403F0"/>
    <w:rsid w:val="001405C6"/>
    <w:rsid w:val="00140C24"/>
    <w:rsid w:val="00141013"/>
    <w:rsid w:val="0014109B"/>
    <w:rsid w:val="00141424"/>
    <w:rsid w:val="00141B9C"/>
    <w:rsid w:val="00141EA9"/>
    <w:rsid w:val="00142A2A"/>
    <w:rsid w:val="00142ED2"/>
    <w:rsid w:val="001442A8"/>
    <w:rsid w:val="001445EC"/>
    <w:rsid w:val="001450D2"/>
    <w:rsid w:val="00145572"/>
    <w:rsid w:val="00145676"/>
    <w:rsid w:val="001459F4"/>
    <w:rsid w:val="00146344"/>
    <w:rsid w:val="001463D9"/>
    <w:rsid w:val="001472D7"/>
    <w:rsid w:val="00147AB6"/>
    <w:rsid w:val="00150393"/>
    <w:rsid w:val="001505A1"/>
    <w:rsid w:val="00150A49"/>
    <w:rsid w:val="00150C6A"/>
    <w:rsid w:val="0015126C"/>
    <w:rsid w:val="00151281"/>
    <w:rsid w:val="00151534"/>
    <w:rsid w:val="0015192F"/>
    <w:rsid w:val="00151958"/>
    <w:rsid w:val="00151FFD"/>
    <w:rsid w:val="0015214D"/>
    <w:rsid w:val="00152AA4"/>
    <w:rsid w:val="001530DC"/>
    <w:rsid w:val="0015317C"/>
    <w:rsid w:val="00153F3A"/>
    <w:rsid w:val="001547AE"/>
    <w:rsid w:val="00154841"/>
    <w:rsid w:val="00155C36"/>
    <w:rsid w:val="00155F83"/>
    <w:rsid w:val="00156BAE"/>
    <w:rsid w:val="00156BAF"/>
    <w:rsid w:val="0015708B"/>
    <w:rsid w:val="001570C2"/>
    <w:rsid w:val="001570F2"/>
    <w:rsid w:val="00160217"/>
    <w:rsid w:val="00160266"/>
    <w:rsid w:val="001603A6"/>
    <w:rsid w:val="001603A8"/>
    <w:rsid w:val="00160CFE"/>
    <w:rsid w:val="00161163"/>
    <w:rsid w:val="001615AE"/>
    <w:rsid w:val="00161E1A"/>
    <w:rsid w:val="00162338"/>
    <w:rsid w:val="00163185"/>
    <w:rsid w:val="00163330"/>
    <w:rsid w:val="00163C17"/>
    <w:rsid w:val="00164667"/>
    <w:rsid w:val="001651AE"/>
    <w:rsid w:val="001656E8"/>
    <w:rsid w:val="001657B3"/>
    <w:rsid w:val="00165D89"/>
    <w:rsid w:val="00165DB7"/>
    <w:rsid w:val="00167086"/>
    <w:rsid w:val="001674E0"/>
    <w:rsid w:val="00167796"/>
    <w:rsid w:val="00167982"/>
    <w:rsid w:val="00167F25"/>
    <w:rsid w:val="00170282"/>
    <w:rsid w:val="001706A9"/>
    <w:rsid w:val="00170799"/>
    <w:rsid w:val="001707F3"/>
    <w:rsid w:val="0017084E"/>
    <w:rsid w:val="00170A68"/>
    <w:rsid w:val="00170CDD"/>
    <w:rsid w:val="001727FA"/>
    <w:rsid w:val="00172AA1"/>
    <w:rsid w:val="00172AA4"/>
    <w:rsid w:val="00173A77"/>
    <w:rsid w:val="00173EE5"/>
    <w:rsid w:val="00173F10"/>
    <w:rsid w:val="001743DD"/>
    <w:rsid w:val="00174937"/>
    <w:rsid w:val="00174C23"/>
    <w:rsid w:val="00175396"/>
    <w:rsid w:val="001758A9"/>
    <w:rsid w:val="00175C5B"/>
    <w:rsid w:val="00176457"/>
    <w:rsid w:val="001764EF"/>
    <w:rsid w:val="001768B9"/>
    <w:rsid w:val="00180562"/>
    <w:rsid w:val="00180AF5"/>
    <w:rsid w:val="00180C0B"/>
    <w:rsid w:val="001817F2"/>
    <w:rsid w:val="00181A77"/>
    <w:rsid w:val="00181E82"/>
    <w:rsid w:val="00181EF5"/>
    <w:rsid w:val="0018283C"/>
    <w:rsid w:val="001828E3"/>
    <w:rsid w:val="00182E61"/>
    <w:rsid w:val="00182FC7"/>
    <w:rsid w:val="00183E2F"/>
    <w:rsid w:val="00184012"/>
    <w:rsid w:val="0018442D"/>
    <w:rsid w:val="00184864"/>
    <w:rsid w:val="00184D7A"/>
    <w:rsid w:val="00185A98"/>
    <w:rsid w:val="00185D3E"/>
    <w:rsid w:val="00186A6F"/>
    <w:rsid w:val="00186D07"/>
    <w:rsid w:val="00186E0D"/>
    <w:rsid w:val="00186EBB"/>
    <w:rsid w:val="001876A5"/>
    <w:rsid w:val="001909B9"/>
    <w:rsid w:val="00190ECF"/>
    <w:rsid w:val="00190F86"/>
    <w:rsid w:val="00190FE2"/>
    <w:rsid w:val="0019161B"/>
    <w:rsid w:val="00191B4C"/>
    <w:rsid w:val="00191B65"/>
    <w:rsid w:val="00192623"/>
    <w:rsid w:val="00192CBF"/>
    <w:rsid w:val="00192EA6"/>
    <w:rsid w:val="00192FF1"/>
    <w:rsid w:val="001931B3"/>
    <w:rsid w:val="0019374F"/>
    <w:rsid w:val="0019451A"/>
    <w:rsid w:val="00194674"/>
    <w:rsid w:val="0019467F"/>
    <w:rsid w:val="00194CB2"/>
    <w:rsid w:val="00194EC9"/>
    <w:rsid w:val="00194F23"/>
    <w:rsid w:val="0019501A"/>
    <w:rsid w:val="00195641"/>
    <w:rsid w:val="0019584D"/>
    <w:rsid w:val="00195862"/>
    <w:rsid w:val="001960EA"/>
    <w:rsid w:val="00196B14"/>
    <w:rsid w:val="00196B8B"/>
    <w:rsid w:val="001973CF"/>
    <w:rsid w:val="001975F2"/>
    <w:rsid w:val="001A0596"/>
    <w:rsid w:val="001A0CCB"/>
    <w:rsid w:val="001A0F4E"/>
    <w:rsid w:val="001A0F6E"/>
    <w:rsid w:val="001A16B4"/>
    <w:rsid w:val="001A1E56"/>
    <w:rsid w:val="001A1EAB"/>
    <w:rsid w:val="001A24C3"/>
    <w:rsid w:val="001A3011"/>
    <w:rsid w:val="001A3584"/>
    <w:rsid w:val="001A3C65"/>
    <w:rsid w:val="001A48B2"/>
    <w:rsid w:val="001A5810"/>
    <w:rsid w:val="001A5F1B"/>
    <w:rsid w:val="001A7507"/>
    <w:rsid w:val="001A7845"/>
    <w:rsid w:val="001A7B6A"/>
    <w:rsid w:val="001A7B7A"/>
    <w:rsid w:val="001B034F"/>
    <w:rsid w:val="001B037C"/>
    <w:rsid w:val="001B086E"/>
    <w:rsid w:val="001B0AD9"/>
    <w:rsid w:val="001B1687"/>
    <w:rsid w:val="001B1C22"/>
    <w:rsid w:val="001B1CCD"/>
    <w:rsid w:val="001B2186"/>
    <w:rsid w:val="001B25B7"/>
    <w:rsid w:val="001B316E"/>
    <w:rsid w:val="001B31D5"/>
    <w:rsid w:val="001B324F"/>
    <w:rsid w:val="001B34C6"/>
    <w:rsid w:val="001B4F26"/>
    <w:rsid w:val="001B57AE"/>
    <w:rsid w:val="001B6907"/>
    <w:rsid w:val="001B787A"/>
    <w:rsid w:val="001B7BAE"/>
    <w:rsid w:val="001B7E0D"/>
    <w:rsid w:val="001C134D"/>
    <w:rsid w:val="001C1A5D"/>
    <w:rsid w:val="001C2130"/>
    <w:rsid w:val="001C2452"/>
    <w:rsid w:val="001C2787"/>
    <w:rsid w:val="001C2DD4"/>
    <w:rsid w:val="001C301E"/>
    <w:rsid w:val="001C344B"/>
    <w:rsid w:val="001C411C"/>
    <w:rsid w:val="001C4505"/>
    <w:rsid w:val="001C4A10"/>
    <w:rsid w:val="001C4BE6"/>
    <w:rsid w:val="001C6CEE"/>
    <w:rsid w:val="001C6E68"/>
    <w:rsid w:val="001C700C"/>
    <w:rsid w:val="001C7640"/>
    <w:rsid w:val="001C78F0"/>
    <w:rsid w:val="001C79E9"/>
    <w:rsid w:val="001C7C62"/>
    <w:rsid w:val="001D02AD"/>
    <w:rsid w:val="001D0A48"/>
    <w:rsid w:val="001D10B7"/>
    <w:rsid w:val="001D2048"/>
    <w:rsid w:val="001D2218"/>
    <w:rsid w:val="001D22A9"/>
    <w:rsid w:val="001D2604"/>
    <w:rsid w:val="001D2D0A"/>
    <w:rsid w:val="001D320C"/>
    <w:rsid w:val="001D4D8A"/>
    <w:rsid w:val="001D531D"/>
    <w:rsid w:val="001D65D1"/>
    <w:rsid w:val="001D67BC"/>
    <w:rsid w:val="001D7832"/>
    <w:rsid w:val="001D7BDE"/>
    <w:rsid w:val="001E00A9"/>
    <w:rsid w:val="001E0404"/>
    <w:rsid w:val="001E0940"/>
    <w:rsid w:val="001E0A71"/>
    <w:rsid w:val="001E0ADC"/>
    <w:rsid w:val="001E0D2F"/>
    <w:rsid w:val="001E0D95"/>
    <w:rsid w:val="001E0F49"/>
    <w:rsid w:val="001E12A7"/>
    <w:rsid w:val="001E149A"/>
    <w:rsid w:val="001E1F78"/>
    <w:rsid w:val="001E1F83"/>
    <w:rsid w:val="001E2353"/>
    <w:rsid w:val="001E25FF"/>
    <w:rsid w:val="001E27E1"/>
    <w:rsid w:val="001E2B38"/>
    <w:rsid w:val="001E2B7B"/>
    <w:rsid w:val="001E3828"/>
    <w:rsid w:val="001E4776"/>
    <w:rsid w:val="001E4781"/>
    <w:rsid w:val="001E5DD7"/>
    <w:rsid w:val="001E60D8"/>
    <w:rsid w:val="001E637D"/>
    <w:rsid w:val="001E6DFB"/>
    <w:rsid w:val="001E6E7C"/>
    <w:rsid w:val="001F01DF"/>
    <w:rsid w:val="001F08F6"/>
    <w:rsid w:val="001F0949"/>
    <w:rsid w:val="001F1484"/>
    <w:rsid w:val="001F152D"/>
    <w:rsid w:val="001F1B2C"/>
    <w:rsid w:val="001F231C"/>
    <w:rsid w:val="001F24DE"/>
    <w:rsid w:val="001F336C"/>
    <w:rsid w:val="001F3411"/>
    <w:rsid w:val="001F3F66"/>
    <w:rsid w:val="001F45FB"/>
    <w:rsid w:val="001F4640"/>
    <w:rsid w:val="001F4752"/>
    <w:rsid w:val="001F495C"/>
    <w:rsid w:val="001F497C"/>
    <w:rsid w:val="001F4B05"/>
    <w:rsid w:val="001F54DF"/>
    <w:rsid w:val="001F5F5D"/>
    <w:rsid w:val="001F6046"/>
    <w:rsid w:val="001F6616"/>
    <w:rsid w:val="001F662F"/>
    <w:rsid w:val="001F6E0D"/>
    <w:rsid w:val="001F7DA3"/>
    <w:rsid w:val="00201635"/>
    <w:rsid w:val="00201874"/>
    <w:rsid w:val="00201948"/>
    <w:rsid w:val="00201A02"/>
    <w:rsid w:val="00201B19"/>
    <w:rsid w:val="00202193"/>
    <w:rsid w:val="00202716"/>
    <w:rsid w:val="00202FBF"/>
    <w:rsid w:val="002031E2"/>
    <w:rsid w:val="00203510"/>
    <w:rsid w:val="0020354E"/>
    <w:rsid w:val="00203C64"/>
    <w:rsid w:val="00203E15"/>
    <w:rsid w:val="00204086"/>
    <w:rsid w:val="002044B5"/>
    <w:rsid w:val="00204C4C"/>
    <w:rsid w:val="00205117"/>
    <w:rsid w:val="00205EAD"/>
    <w:rsid w:val="00206858"/>
    <w:rsid w:val="00206939"/>
    <w:rsid w:val="002071B8"/>
    <w:rsid w:val="0020770A"/>
    <w:rsid w:val="00207C94"/>
    <w:rsid w:val="00207D66"/>
    <w:rsid w:val="00207FD2"/>
    <w:rsid w:val="002102C4"/>
    <w:rsid w:val="002104CE"/>
    <w:rsid w:val="0021062F"/>
    <w:rsid w:val="002107FF"/>
    <w:rsid w:val="00210DC1"/>
    <w:rsid w:val="002113B0"/>
    <w:rsid w:val="002114FD"/>
    <w:rsid w:val="00211A7A"/>
    <w:rsid w:val="00211D34"/>
    <w:rsid w:val="00212257"/>
    <w:rsid w:val="00212461"/>
    <w:rsid w:val="00212526"/>
    <w:rsid w:val="002125B8"/>
    <w:rsid w:val="00212EE6"/>
    <w:rsid w:val="00213355"/>
    <w:rsid w:val="00213FA6"/>
    <w:rsid w:val="00214F04"/>
    <w:rsid w:val="0021508E"/>
    <w:rsid w:val="0021553B"/>
    <w:rsid w:val="00215A52"/>
    <w:rsid w:val="00215B78"/>
    <w:rsid w:val="00216014"/>
    <w:rsid w:val="002160EF"/>
    <w:rsid w:val="0021610C"/>
    <w:rsid w:val="002163C6"/>
    <w:rsid w:val="0021679B"/>
    <w:rsid w:val="00217BDB"/>
    <w:rsid w:val="00220254"/>
    <w:rsid w:val="00220874"/>
    <w:rsid w:val="00220BAE"/>
    <w:rsid w:val="00221049"/>
    <w:rsid w:val="0022109C"/>
    <w:rsid w:val="00221CFE"/>
    <w:rsid w:val="00221D70"/>
    <w:rsid w:val="00222714"/>
    <w:rsid w:val="002228F9"/>
    <w:rsid w:val="00222BC0"/>
    <w:rsid w:val="00223132"/>
    <w:rsid w:val="00223258"/>
    <w:rsid w:val="002236EF"/>
    <w:rsid w:val="00223D61"/>
    <w:rsid w:val="002241A7"/>
    <w:rsid w:val="002247FC"/>
    <w:rsid w:val="00224889"/>
    <w:rsid w:val="002249AD"/>
    <w:rsid w:val="00224B78"/>
    <w:rsid w:val="00224F7B"/>
    <w:rsid w:val="00225232"/>
    <w:rsid w:val="002255C7"/>
    <w:rsid w:val="002257FD"/>
    <w:rsid w:val="0022613C"/>
    <w:rsid w:val="00226612"/>
    <w:rsid w:val="00226774"/>
    <w:rsid w:val="00226D9E"/>
    <w:rsid w:val="00226E50"/>
    <w:rsid w:val="00227AC7"/>
    <w:rsid w:val="00227BAB"/>
    <w:rsid w:val="002307F1"/>
    <w:rsid w:val="0023102B"/>
    <w:rsid w:val="00231699"/>
    <w:rsid w:val="00232B12"/>
    <w:rsid w:val="002331A2"/>
    <w:rsid w:val="00233590"/>
    <w:rsid w:val="002338AE"/>
    <w:rsid w:val="00233AA1"/>
    <w:rsid w:val="00233EEA"/>
    <w:rsid w:val="002348B9"/>
    <w:rsid w:val="00234929"/>
    <w:rsid w:val="00234C59"/>
    <w:rsid w:val="0023500E"/>
    <w:rsid w:val="002352B9"/>
    <w:rsid w:val="002355BB"/>
    <w:rsid w:val="00235768"/>
    <w:rsid w:val="002357A9"/>
    <w:rsid w:val="0023587E"/>
    <w:rsid w:val="00235E49"/>
    <w:rsid w:val="002368BF"/>
    <w:rsid w:val="00236A8B"/>
    <w:rsid w:val="0023717F"/>
    <w:rsid w:val="0023784F"/>
    <w:rsid w:val="002379A0"/>
    <w:rsid w:val="00240C7B"/>
    <w:rsid w:val="00240F41"/>
    <w:rsid w:val="0024169B"/>
    <w:rsid w:val="00242570"/>
    <w:rsid w:val="00242EC6"/>
    <w:rsid w:val="00242FD4"/>
    <w:rsid w:val="002438DA"/>
    <w:rsid w:val="00244389"/>
    <w:rsid w:val="0024492A"/>
    <w:rsid w:val="00244E5C"/>
    <w:rsid w:val="002451DE"/>
    <w:rsid w:val="00245967"/>
    <w:rsid w:val="0024637D"/>
    <w:rsid w:val="002466F5"/>
    <w:rsid w:val="0024681E"/>
    <w:rsid w:val="00246948"/>
    <w:rsid w:val="00246976"/>
    <w:rsid w:val="00246C1D"/>
    <w:rsid w:val="00247FE3"/>
    <w:rsid w:val="00250111"/>
    <w:rsid w:val="00250A58"/>
    <w:rsid w:val="00250E6D"/>
    <w:rsid w:val="00251964"/>
    <w:rsid w:val="00251D61"/>
    <w:rsid w:val="00251DF1"/>
    <w:rsid w:val="00251EB7"/>
    <w:rsid w:val="00252A77"/>
    <w:rsid w:val="00253629"/>
    <w:rsid w:val="0025369A"/>
    <w:rsid w:val="002536B6"/>
    <w:rsid w:val="00254272"/>
    <w:rsid w:val="00254A34"/>
    <w:rsid w:val="002557ED"/>
    <w:rsid w:val="00255FFB"/>
    <w:rsid w:val="0025617D"/>
    <w:rsid w:val="00256570"/>
    <w:rsid w:val="002566AA"/>
    <w:rsid w:val="00256BF1"/>
    <w:rsid w:val="00256CFA"/>
    <w:rsid w:val="002570E3"/>
    <w:rsid w:val="00257585"/>
    <w:rsid w:val="002603B6"/>
    <w:rsid w:val="00260F6F"/>
    <w:rsid w:val="00262C68"/>
    <w:rsid w:val="002631A2"/>
    <w:rsid w:val="0026356D"/>
    <w:rsid w:val="00263709"/>
    <w:rsid w:val="00263C73"/>
    <w:rsid w:val="00263F66"/>
    <w:rsid w:val="002642F2"/>
    <w:rsid w:val="00264A5F"/>
    <w:rsid w:val="00264AE7"/>
    <w:rsid w:val="00264CA5"/>
    <w:rsid w:val="00265052"/>
    <w:rsid w:val="002651D5"/>
    <w:rsid w:val="002651DB"/>
    <w:rsid w:val="00266556"/>
    <w:rsid w:val="00266AFD"/>
    <w:rsid w:val="00266CD6"/>
    <w:rsid w:val="00267098"/>
    <w:rsid w:val="002673AC"/>
    <w:rsid w:val="002675B2"/>
    <w:rsid w:val="002675E1"/>
    <w:rsid w:val="00267619"/>
    <w:rsid w:val="00267860"/>
    <w:rsid w:val="002678D9"/>
    <w:rsid w:val="00267BF6"/>
    <w:rsid w:val="00267C3E"/>
    <w:rsid w:val="00270810"/>
    <w:rsid w:val="00270E3E"/>
    <w:rsid w:val="002720B0"/>
    <w:rsid w:val="00272237"/>
    <w:rsid w:val="0027241F"/>
    <w:rsid w:val="002724C9"/>
    <w:rsid w:val="0027258F"/>
    <w:rsid w:val="00272E75"/>
    <w:rsid w:val="00272F8D"/>
    <w:rsid w:val="00273061"/>
    <w:rsid w:val="002733E9"/>
    <w:rsid w:val="0027360F"/>
    <w:rsid w:val="0027389A"/>
    <w:rsid w:val="00273AFD"/>
    <w:rsid w:val="00273C2B"/>
    <w:rsid w:val="00274F27"/>
    <w:rsid w:val="00275223"/>
    <w:rsid w:val="00275DAB"/>
    <w:rsid w:val="002760D0"/>
    <w:rsid w:val="00276B3A"/>
    <w:rsid w:val="00276DC7"/>
    <w:rsid w:val="00277324"/>
    <w:rsid w:val="002800B5"/>
    <w:rsid w:val="0028047F"/>
    <w:rsid w:val="00280CBF"/>
    <w:rsid w:val="00280D43"/>
    <w:rsid w:val="0028149E"/>
    <w:rsid w:val="002816E9"/>
    <w:rsid w:val="00281AEE"/>
    <w:rsid w:val="00282215"/>
    <w:rsid w:val="002838C6"/>
    <w:rsid w:val="00283E49"/>
    <w:rsid w:val="002844D0"/>
    <w:rsid w:val="00285A71"/>
    <w:rsid w:val="002866D3"/>
    <w:rsid w:val="00286E90"/>
    <w:rsid w:val="0028701A"/>
    <w:rsid w:val="00287755"/>
    <w:rsid w:val="00287BC2"/>
    <w:rsid w:val="002903C0"/>
    <w:rsid w:val="002904EE"/>
    <w:rsid w:val="00290714"/>
    <w:rsid w:val="00290844"/>
    <w:rsid w:val="0029099B"/>
    <w:rsid w:val="00292123"/>
    <w:rsid w:val="00292134"/>
    <w:rsid w:val="0029266C"/>
    <w:rsid w:val="00292684"/>
    <w:rsid w:val="00292BDF"/>
    <w:rsid w:val="00292D82"/>
    <w:rsid w:val="002930AF"/>
    <w:rsid w:val="00293BA8"/>
    <w:rsid w:val="00293C5E"/>
    <w:rsid w:val="002944B8"/>
    <w:rsid w:val="00294D86"/>
    <w:rsid w:val="00294DA0"/>
    <w:rsid w:val="002955B9"/>
    <w:rsid w:val="00295B17"/>
    <w:rsid w:val="00295FE5"/>
    <w:rsid w:val="002966F1"/>
    <w:rsid w:val="00297225"/>
    <w:rsid w:val="00297AB4"/>
    <w:rsid w:val="002A01A7"/>
    <w:rsid w:val="002A0A86"/>
    <w:rsid w:val="002A0DFB"/>
    <w:rsid w:val="002A0EB0"/>
    <w:rsid w:val="002A1D69"/>
    <w:rsid w:val="002A23E6"/>
    <w:rsid w:val="002A259A"/>
    <w:rsid w:val="002A2960"/>
    <w:rsid w:val="002A2A6B"/>
    <w:rsid w:val="002A2FDF"/>
    <w:rsid w:val="002A3BE8"/>
    <w:rsid w:val="002A3C1C"/>
    <w:rsid w:val="002A45DD"/>
    <w:rsid w:val="002A4B68"/>
    <w:rsid w:val="002A511E"/>
    <w:rsid w:val="002A57E0"/>
    <w:rsid w:val="002A5B32"/>
    <w:rsid w:val="002A5CEA"/>
    <w:rsid w:val="002A65CB"/>
    <w:rsid w:val="002A77A2"/>
    <w:rsid w:val="002A782A"/>
    <w:rsid w:val="002A7E18"/>
    <w:rsid w:val="002A7FEF"/>
    <w:rsid w:val="002B0270"/>
    <w:rsid w:val="002B0653"/>
    <w:rsid w:val="002B0A86"/>
    <w:rsid w:val="002B11E2"/>
    <w:rsid w:val="002B24B8"/>
    <w:rsid w:val="002B261A"/>
    <w:rsid w:val="002B2819"/>
    <w:rsid w:val="002B31FC"/>
    <w:rsid w:val="002B33B9"/>
    <w:rsid w:val="002B3ABA"/>
    <w:rsid w:val="002B3AC0"/>
    <w:rsid w:val="002B3B14"/>
    <w:rsid w:val="002B3C7B"/>
    <w:rsid w:val="002B4006"/>
    <w:rsid w:val="002B44FA"/>
    <w:rsid w:val="002B5163"/>
    <w:rsid w:val="002B589A"/>
    <w:rsid w:val="002B5C43"/>
    <w:rsid w:val="002B5E5C"/>
    <w:rsid w:val="002B63A0"/>
    <w:rsid w:val="002B63D8"/>
    <w:rsid w:val="002B67B7"/>
    <w:rsid w:val="002B725C"/>
    <w:rsid w:val="002B7AA2"/>
    <w:rsid w:val="002B7D8B"/>
    <w:rsid w:val="002B7DFE"/>
    <w:rsid w:val="002C06AD"/>
    <w:rsid w:val="002C0D10"/>
    <w:rsid w:val="002C1B57"/>
    <w:rsid w:val="002C29A0"/>
    <w:rsid w:val="002C3949"/>
    <w:rsid w:val="002C41EB"/>
    <w:rsid w:val="002C4830"/>
    <w:rsid w:val="002C48CB"/>
    <w:rsid w:val="002C4956"/>
    <w:rsid w:val="002C6776"/>
    <w:rsid w:val="002C68BB"/>
    <w:rsid w:val="002C700C"/>
    <w:rsid w:val="002C72C1"/>
    <w:rsid w:val="002C7811"/>
    <w:rsid w:val="002C79BC"/>
    <w:rsid w:val="002D002E"/>
    <w:rsid w:val="002D06B1"/>
    <w:rsid w:val="002D06D2"/>
    <w:rsid w:val="002D06E9"/>
    <w:rsid w:val="002D06FE"/>
    <w:rsid w:val="002D0B70"/>
    <w:rsid w:val="002D1069"/>
    <w:rsid w:val="002D1E8E"/>
    <w:rsid w:val="002D1E9A"/>
    <w:rsid w:val="002D2914"/>
    <w:rsid w:val="002D2D1D"/>
    <w:rsid w:val="002D3675"/>
    <w:rsid w:val="002D3725"/>
    <w:rsid w:val="002D39B7"/>
    <w:rsid w:val="002D3AE9"/>
    <w:rsid w:val="002D4109"/>
    <w:rsid w:val="002D4510"/>
    <w:rsid w:val="002D479A"/>
    <w:rsid w:val="002D4A92"/>
    <w:rsid w:val="002D4D05"/>
    <w:rsid w:val="002D52D8"/>
    <w:rsid w:val="002D5B71"/>
    <w:rsid w:val="002D5F18"/>
    <w:rsid w:val="002D67AD"/>
    <w:rsid w:val="002D6DE7"/>
    <w:rsid w:val="002D70C4"/>
    <w:rsid w:val="002D78D1"/>
    <w:rsid w:val="002D7DAC"/>
    <w:rsid w:val="002E077C"/>
    <w:rsid w:val="002E0B87"/>
    <w:rsid w:val="002E2971"/>
    <w:rsid w:val="002E2972"/>
    <w:rsid w:val="002E3581"/>
    <w:rsid w:val="002E3695"/>
    <w:rsid w:val="002E3944"/>
    <w:rsid w:val="002E491F"/>
    <w:rsid w:val="002E55B6"/>
    <w:rsid w:val="002E5F0C"/>
    <w:rsid w:val="002E6041"/>
    <w:rsid w:val="002F02DE"/>
    <w:rsid w:val="002F0734"/>
    <w:rsid w:val="002F0B81"/>
    <w:rsid w:val="002F0EF1"/>
    <w:rsid w:val="002F15CD"/>
    <w:rsid w:val="002F18A6"/>
    <w:rsid w:val="002F1B07"/>
    <w:rsid w:val="002F1F39"/>
    <w:rsid w:val="002F2381"/>
    <w:rsid w:val="002F258A"/>
    <w:rsid w:val="002F2853"/>
    <w:rsid w:val="002F2DF5"/>
    <w:rsid w:val="002F43DB"/>
    <w:rsid w:val="002F46E7"/>
    <w:rsid w:val="002F5997"/>
    <w:rsid w:val="002F5F96"/>
    <w:rsid w:val="002F6269"/>
    <w:rsid w:val="002F655A"/>
    <w:rsid w:val="002F66EC"/>
    <w:rsid w:val="002F7761"/>
    <w:rsid w:val="00300D7D"/>
    <w:rsid w:val="00301B4B"/>
    <w:rsid w:val="00301EED"/>
    <w:rsid w:val="00301FFF"/>
    <w:rsid w:val="003025EE"/>
    <w:rsid w:val="00303120"/>
    <w:rsid w:val="003034A0"/>
    <w:rsid w:val="0030364A"/>
    <w:rsid w:val="0030404C"/>
    <w:rsid w:val="00305243"/>
    <w:rsid w:val="00305745"/>
    <w:rsid w:val="0030594F"/>
    <w:rsid w:val="00305CEF"/>
    <w:rsid w:val="00305D80"/>
    <w:rsid w:val="00305E87"/>
    <w:rsid w:val="003079BC"/>
    <w:rsid w:val="00307BF5"/>
    <w:rsid w:val="003101C9"/>
    <w:rsid w:val="003101DA"/>
    <w:rsid w:val="003111C3"/>
    <w:rsid w:val="003123F8"/>
    <w:rsid w:val="00312CC3"/>
    <w:rsid w:val="00312D48"/>
    <w:rsid w:val="00312FB7"/>
    <w:rsid w:val="003131F5"/>
    <w:rsid w:val="00313926"/>
    <w:rsid w:val="003142BA"/>
    <w:rsid w:val="00314757"/>
    <w:rsid w:val="00314A01"/>
    <w:rsid w:val="00314DB7"/>
    <w:rsid w:val="00315BA7"/>
    <w:rsid w:val="00315D37"/>
    <w:rsid w:val="00315D6F"/>
    <w:rsid w:val="003163BC"/>
    <w:rsid w:val="003165E5"/>
    <w:rsid w:val="00316B84"/>
    <w:rsid w:val="0031757A"/>
    <w:rsid w:val="00317C84"/>
    <w:rsid w:val="00317F76"/>
    <w:rsid w:val="0032028C"/>
    <w:rsid w:val="00320349"/>
    <w:rsid w:val="00320357"/>
    <w:rsid w:val="003203B1"/>
    <w:rsid w:val="003208F5"/>
    <w:rsid w:val="00320BC4"/>
    <w:rsid w:val="00320D12"/>
    <w:rsid w:val="00320D1B"/>
    <w:rsid w:val="00321044"/>
    <w:rsid w:val="003211CE"/>
    <w:rsid w:val="003215C0"/>
    <w:rsid w:val="00321CF5"/>
    <w:rsid w:val="0032212A"/>
    <w:rsid w:val="003229FD"/>
    <w:rsid w:val="003236E7"/>
    <w:rsid w:val="00323975"/>
    <w:rsid w:val="003239F9"/>
    <w:rsid w:val="00323F4B"/>
    <w:rsid w:val="003241F6"/>
    <w:rsid w:val="003252B5"/>
    <w:rsid w:val="003258DA"/>
    <w:rsid w:val="00325D9C"/>
    <w:rsid w:val="00325E58"/>
    <w:rsid w:val="00325FE9"/>
    <w:rsid w:val="003261CD"/>
    <w:rsid w:val="00326316"/>
    <w:rsid w:val="00326A6D"/>
    <w:rsid w:val="00327243"/>
    <w:rsid w:val="003272E8"/>
    <w:rsid w:val="0032738D"/>
    <w:rsid w:val="00327795"/>
    <w:rsid w:val="00327861"/>
    <w:rsid w:val="00327BEC"/>
    <w:rsid w:val="00327F63"/>
    <w:rsid w:val="00330F2A"/>
    <w:rsid w:val="00331C62"/>
    <w:rsid w:val="00331D61"/>
    <w:rsid w:val="00332258"/>
    <w:rsid w:val="00332FF7"/>
    <w:rsid w:val="00333003"/>
    <w:rsid w:val="00333753"/>
    <w:rsid w:val="0033397B"/>
    <w:rsid w:val="00333CC3"/>
    <w:rsid w:val="00334215"/>
    <w:rsid w:val="0033459D"/>
    <w:rsid w:val="003352E5"/>
    <w:rsid w:val="00335579"/>
    <w:rsid w:val="003355CF"/>
    <w:rsid w:val="00335684"/>
    <w:rsid w:val="00335B9E"/>
    <w:rsid w:val="0033611B"/>
    <w:rsid w:val="0033670F"/>
    <w:rsid w:val="00336CFD"/>
    <w:rsid w:val="00336F62"/>
    <w:rsid w:val="003406D0"/>
    <w:rsid w:val="003406F4"/>
    <w:rsid w:val="00340B64"/>
    <w:rsid w:val="003412E1"/>
    <w:rsid w:val="003417B3"/>
    <w:rsid w:val="00341FB3"/>
    <w:rsid w:val="00342C57"/>
    <w:rsid w:val="00343000"/>
    <w:rsid w:val="003434E5"/>
    <w:rsid w:val="0034377F"/>
    <w:rsid w:val="00344536"/>
    <w:rsid w:val="00344DAC"/>
    <w:rsid w:val="00345453"/>
    <w:rsid w:val="003459CA"/>
    <w:rsid w:val="003459FA"/>
    <w:rsid w:val="00346553"/>
    <w:rsid w:val="0034682E"/>
    <w:rsid w:val="00346A1A"/>
    <w:rsid w:val="00346F1E"/>
    <w:rsid w:val="00347F3C"/>
    <w:rsid w:val="0035016D"/>
    <w:rsid w:val="0035028E"/>
    <w:rsid w:val="003504E0"/>
    <w:rsid w:val="003506F9"/>
    <w:rsid w:val="00350744"/>
    <w:rsid w:val="003509F7"/>
    <w:rsid w:val="0035172A"/>
    <w:rsid w:val="00351F33"/>
    <w:rsid w:val="00351FC9"/>
    <w:rsid w:val="00352CBF"/>
    <w:rsid w:val="00353092"/>
    <w:rsid w:val="003535A1"/>
    <w:rsid w:val="003539A5"/>
    <w:rsid w:val="003539AC"/>
    <w:rsid w:val="0035403A"/>
    <w:rsid w:val="0035423F"/>
    <w:rsid w:val="003544CE"/>
    <w:rsid w:val="00354C26"/>
    <w:rsid w:val="00355A3D"/>
    <w:rsid w:val="00356494"/>
    <w:rsid w:val="003566A1"/>
    <w:rsid w:val="00356C05"/>
    <w:rsid w:val="00356CCC"/>
    <w:rsid w:val="00356F4A"/>
    <w:rsid w:val="0035730C"/>
    <w:rsid w:val="00357E0D"/>
    <w:rsid w:val="00360620"/>
    <w:rsid w:val="00361108"/>
    <w:rsid w:val="00361891"/>
    <w:rsid w:val="00361EAE"/>
    <w:rsid w:val="003625E5"/>
    <w:rsid w:val="00362693"/>
    <w:rsid w:val="00362739"/>
    <w:rsid w:val="00362874"/>
    <w:rsid w:val="00362919"/>
    <w:rsid w:val="00362B54"/>
    <w:rsid w:val="00362DFC"/>
    <w:rsid w:val="0036379A"/>
    <w:rsid w:val="0036389D"/>
    <w:rsid w:val="0036394B"/>
    <w:rsid w:val="00363C15"/>
    <w:rsid w:val="00363C55"/>
    <w:rsid w:val="003648A1"/>
    <w:rsid w:val="00364E29"/>
    <w:rsid w:val="00364FBC"/>
    <w:rsid w:val="003650F5"/>
    <w:rsid w:val="00365253"/>
    <w:rsid w:val="0036565C"/>
    <w:rsid w:val="00365A91"/>
    <w:rsid w:val="00365C6C"/>
    <w:rsid w:val="00366CC5"/>
    <w:rsid w:val="00366DB6"/>
    <w:rsid w:val="00366F97"/>
    <w:rsid w:val="0036768A"/>
    <w:rsid w:val="003678F1"/>
    <w:rsid w:val="003700A3"/>
    <w:rsid w:val="00370370"/>
    <w:rsid w:val="003709B5"/>
    <w:rsid w:val="00371030"/>
    <w:rsid w:val="0037138F"/>
    <w:rsid w:val="00371AC3"/>
    <w:rsid w:val="00371EDF"/>
    <w:rsid w:val="003720E4"/>
    <w:rsid w:val="00372617"/>
    <w:rsid w:val="00372BB6"/>
    <w:rsid w:val="00372EAD"/>
    <w:rsid w:val="0037316B"/>
    <w:rsid w:val="00373B09"/>
    <w:rsid w:val="00374CEE"/>
    <w:rsid w:val="003759C2"/>
    <w:rsid w:val="003759DB"/>
    <w:rsid w:val="0037602C"/>
    <w:rsid w:val="00377046"/>
    <w:rsid w:val="0037763A"/>
    <w:rsid w:val="00377A80"/>
    <w:rsid w:val="00377A9E"/>
    <w:rsid w:val="00377D05"/>
    <w:rsid w:val="00377F68"/>
    <w:rsid w:val="0038019B"/>
    <w:rsid w:val="00380833"/>
    <w:rsid w:val="00380A66"/>
    <w:rsid w:val="00381772"/>
    <w:rsid w:val="00381CAD"/>
    <w:rsid w:val="00382AD7"/>
    <w:rsid w:val="003833B8"/>
    <w:rsid w:val="00383733"/>
    <w:rsid w:val="0038392B"/>
    <w:rsid w:val="00383AD4"/>
    <w:rsid w:val="00384624"/>
    <w:rsid w:val="00384759"/>
    <w:rsid w:val="003852A8"/>
    <w:rsid w:val="0038548C"/>
    <w:rsid w:val="00385689"/>
    <w:rsid w:val="003858E5"/>
    <w:rsid w:val="00385A60"/>
    <w:rsid w:val="00385E17"/>
    <w:rsid w:val="00385FF1"/>
    <w:rsid w:val="00386014"/>
    <w:rsid w:val="00386726"/>
    <w:rsid w:val="00386920"/>
    <w:rsid w:val="00387AEE"/>
    <w:rsid w:val="00387DF3"/>
    <w:rsid w:val="00387DFB"/>
    <w:rsid w:val="00390688"/>
    <w:rsid w:val="00391538"/>
    <w:rsid w:val="00391BE6"/>
    <w:rsid w:val="00391C43"/>
    <w:rsid w:val="003923A7"/>
    <w:rsid w:val="0039297D"/>
    <w:rsid w:val="00392A9C"/>
    <w:rsid w:val="00392CCE"/>
    <w:rsid w:val="00392D3B"/>
    <w:rsid w:val="00393B60"/>
    <w:rsid w:val="00394C49"/>
    <w:rsid w:val="00394EBD"/>
    <w:rsid w:val="003950DF"/>
    <w:rsid w:val="00395409"/>
    <w:rsid w:val="00395FD1"/>
    <w:rsid w:val="003967AA"/>
    <w:rsid w:val="00396921"/>
    <w:rsid w:val="00396A20"/>
    <w:rsid w:val="00396C19"/>
    <w:rsid w:val="00397365"/>
    <w:rsid w:val="0039763D"/>
    <w:rsid w:val="00397AF2"/>
    <w:rsid w:val="00397BB3"/>
    <w:rsid w:val="00397C89"/>
    <w:rsid w:val="00397D48"/>
    <w:rsid w:val="003A0651"/>
    <w:rsid w:val="003A0AC9"/>
    <w:rsid w:val="003A0FE9"/>
    <w:rsid w:val="003A1082"/>
    <w:rsid w:val="003A17EE"/>
    <w:rsid w:val="003A17F1"/>
    <w:rsid w:val="003A1F68"/>
    <w:rsid w:val="003A2BDF"/>
    <w:rsid w:val="003A2E20"/>
    <w:rsid w:val="003A2F1B"/>
    <w:rsid w:val="003A2F62"/>
    <w:rsid w:val="003A30D6"/>
    <w:rsid w:val="003A31F6"/>
    <w:rsid w:val="003A335F"/>
    <w:rsid w:val="003A339B"/>
    <w:rsid w:val="003A352B"/>
    <w:rsid w:val="003A3983"/>
    <w:rsid w:val="003A3F1F"/>
    <w:rsid w:val="003A4456"/>
    <w:rsid w:val="003A4A6A"/>
    <w:rsid w:val="003A50C0"/>
    <w:rsid w:val="003A5352"/>
    <w:rsid w:val="003A5392"/>
    <w:rsid w:val="003A5BF9"/>
    <w:rsid w:val="003A5C15"/>
    <w:rsid w:val="003A609B"/>
    <w:rsid w:val="003A6B0E"/>
    <w:rsid w:val="003A6D01"/>
    <w:rsid w:val="003A6DC1"/>
    <w:rsid w:val="003B018B"/>
    <w:rsid w:val="003B02C2"/>
    <w:rsid w:val="003B0DB4"/>
    <w:rsid w:val="003B0EEE"/>
    <w:rsid w:val="003B127A"/>
    <w:rsid w:val="003B13B3"/>
    <w:rsid w:val="003B1825"/>
    <w:rsid w:val="003B18FA"/>
    <w:rsid w:val="003B1968"/>
    <w:rsid w:val="003B1DF7"/>
    <w:rsid w:val="003B2943"/>
    <w:rsid w:val="003B29E2"/>
    <w:rsid w:val="003B2A01"/>
    <w:rsid w:val="003B32C5"/>
    <w:rsid w:val="003B32F1"/>
    <w:rsid w:val="003B3986"/>
    <w:rsid w:val="003B41C9"/>
    <w:rsid w:val="003B4654"/>
    <w:rsid w:val="003B4A87"/>
    <w:rsid w:val="003B4B1D"/>
    <w:rsid w:val="003B4E8C"/>
    <w:rsid w:val="003B5437"/>
    <w:rsid w:val="003B6338"/>
    <w:rsid w:val="003B6682"/>
    <w:rsid w:val="003B6A1D"/>
    <w:rsid w:val="003B739E"/>
    <w:rsid w:val="003B7E21"/>
    <w:rsid w:val="003B7EA4"/>
    <w:rsid w:val="003C124D"/>
    <w:rsid w:val="003C1662"/>
    <w:rsid w:val="003C1737"/>
    <w:rsid w:val="003C1E24"/>
    <w:rsid w:val="003C209D"/>
    <w:rsid w:val="003C20D4"/>
    <w:rsid w:val="003C251F"/>
    <w:rsid w:val="003C25D6"/>
    <w:rsid w:val="003C3447"/>
    <w:rsid w:val="003C385A"/>
    <w:rsid w:val="003C3B52"/>
    <w:rsid w:val="003C3FF1"/>
    <w:rsid w:val="003C41E2"/>
    <w:rsid w:val="003C480D"/>
    <w:rsid w:val="003C56BE"/>
    <w:rsid w:val="003C5AA3"/>
    <w:rsid w:val="003C5D6E"/>
    <w:rsid w:val="003C5F00"/>
    <w:rsid w:val="003C5F90"/>
    <w:rsid w:val="003C629B"/>
    <w:rsid w:val="003C68C3"/>
    <w:rsid w:val="003C68DE"/>
    <w:rsid w:val="003C6991"/>
    <w:rsid w:val="003D076C"/>
    <w:rsid w:val="003D0998"/>
    <w:rsid w:val="003D0CD9"/>
    <w:rsid w:val="003D0E63"/>
    <w:rsid w:val="003D12B3"/>
    <w:rsid w:val="003D1380"/>
    <w:rsid w:val="003D1D2C"/>
    <w:rsid w:val="003D3409"/>
    <w:rsid w:val="003D3B90"/>
    <w:rsid w:val="003D42B6"/>
    <w:rsid w:val="003D43F6"/>
    <w:rsid w:val="003D48F2"/>
    <w:rsid w:val="003D4C7A"/>
    <w:rsid w:val="003D56F3"/>
    <w:rsid w:val="003D60EA"/>
    <w:rsid w:val="003D62FD"/>
    <w:rsid w:val="003D63F9"/>
    <w:rsid w:val="003D645D"/>
    <w:rsid w:val="003D64AC"/>
    <w:rsid w:val="003D676C"/>
    <w:rsid w:val="003D68C3"/>
    <w:rsid w:val="003D6B81"/>
    <w:rsid w:val="003D79D9"/>
    <w:rsid w:val="003E0406"/>
    <w:rsid w:val="003E1949"/>
    <w:rsid w:val="003E1CDC"/>
    <w:rsid w:val="003E222D"/>
    <w:rsid w:val="003E22B2"/>
    <w:rsid w:val="003E27CE"/>
    <w:rsid w:val="003E3544"/>
    <w:rsid w:val="003E3ABA"/>
    <w:rsid w:val="003E3DBC"/>
    <w:rsid w:val="003E4D25"/>
    <w:rsid w:val="003E510F"/>
    <w:rsid w:val="003E522E"/>
    <w:rsid w:val="003E5427"/>
    <w:rsid w:val="003E5A70"/>
    <w:rsid w:val="003E7537"/>
    <w:rsid w:val="003E78B5"/>
    <w:rsid w:val="003E7B80"/>
    <w:rsid w:val="003E7EB3"/>
    <w:rsid w:val="003F031A"/>
    <w:rsid w:val="003F15AB"/>
    <w:rsid w:val="003F27C8"/>
    <w:rsid w:val="003F2D28"/>
    <w:rsid w:val="003F309C"/>
    <w:rsid w:val="003F3E0E"/>
    <w:rsid w:val="003F3E4F"/>
    <w:rsid w:val="003F3F37"/>
    <w:rsid w:val="003F4438"/>
    <w:rsid w:val="003F44C9"/>
    <w:rsid w:val="003F4804"/>
    <w:rsid w:val="003F49BA"/>
    <w:rsid w:val="003F4E9B"/>
    <w:rsid w:val="003F50B6"/>
    <w:rsid w:val="003F5D8C"/>
    <w:rsid w:val="003F5F1C"/>
    <w:rsid w:val="003F622A"/>
    <w:rsid w:val="003F639D"/>
    <w:rsid w:val="003F6626"/>
    <w:rsid w:val="003F6B65"/>
    <w:rsid w:val="003F6D46"/>
    <w:rsid w:val="003F73CD"/>
    <w:rsid w:val="003F73E6"/>
    <w:rsid w:val="003F7C25"/>
    <w:rsid w:val="003F7D10"/>
    <w:rsid w:val="0040021B"/>
    <w:rsid w:val="00400508"/>
    <w:rsid w:val="0040081B"/>
    <w:rsid w:val="00400B20"/>
    <w:rsid w:val="00400D76"/>
    <w:rsid w:val="00401165"/>
    <w:rsid w:val="00401D51"/>
    <w:rsid w:val="00403515"/>
    <w:rsid w:val="00403560"/>
    <w:rsid w:val="00404E83"/>
    <w:rsid w:val="00404F60"/>
    <w:rsid w:val="00405E78"/>
    <w:rsid w:val="0040663B"/>
    <w:rsid w:val="00406855"/>
    <w:rsid w:val="00406A7A"/>
    <w:rsid w:val="00406F0E"/>
    <w:rsid w:val="00407236"/>
    <w:rsid w:val="004075EE"/>
    <w:rsid w:val="0040771B"/>
    <w:rsid w:val="00407C23"/>
    <w:rsid w:val="004105D6"/>
    <w:rsid w:val="0041064D"/>
    <w:rsid w:val="0041071E"/>
    <w:rsid w:val="00410A36"/>
    <w:rsid w:val="00411398"/>
    <w:rsid w:val="004115B1"/>
    <w:rsid w:val="00411726"/>
    <w:rsid w:val="0041195C"/>
    <w:rsid w:val="00412D93"/>
    <w:rsid w:val="004131CF"/>
    <w:rsid w:val="00413EEB"/>
    <w:rsid w:val="0041409F"/>
    <w:rsid w:val="00414CC9"/>
    <w:rsid w:val="00414F09"/>
    <w:rsid w:val="00415BAB"/>
    <w:rsid w:val="00415ED2"/>
    <w:rsid w:val="00415F28"/>
    <w:rsid w:val="00415F8D"/>
    <w:rsid w:val="00416652"/>
    <w:rsid w:val="0041678F"/>
    <w:rsid w:val="00417568"/>
    <w:rsid w:val="0041782F"/>
    <w:rsid w:val="0042007D"/>
    <w:rsid w:val="004200D7"/>
    <w:rsid w:val="0042068C"/>
    <w:rsid w:val="00420B9B"/>
    <w:rsid w:val="00421700"/>
    <w:rsid w:val="00421E27"/>
    <w:rsid w:val="0042263B"/>
    <w:rsid w:val="00422966"/>
    <w:rsid w:val="00423497"/>
    <w:rsid w:val="004237DB"/>
    <w:rsid w:val="00423868"/>
    <w:rsid w:val="00424AF4"/>
    <w:rsid w:val="00424DF4"/>
    <w:rsid w:val="00425F23"/>
    <w:rsid w:val="0042600F"/>
    <w:rsid w:val="004261D8"/>
    <w:rsid w:val="004261E3"/>
    <w:rsid w:val="00426A95"/>
    <w:rsid w:val="00426C01"/>
    <w:rsid w:val="00426C27"/>
    <w:rsid w:val="00426F4D"/>
    <w:rsid w:val="00426FF5"/>
    <w:rsid w:val="004271E1"/>
    <w:rsid w:val="0042752D"/>
    <w:rsid w:val="00427601"/>
    <w:rsid w:val="00427684"/>
    <w:rsid w:val="004279C3"/>
    <w:rsid w:val="00427AD0"/>
    <w:rsid w:val="00427CFC"/>
    <w:rsid w:val="00427E56"/>
    <w:rsid w:val="004304F6"/>
    <w:rsid w:val="004306BC"/>
    <w:rsid w:val="004315AA"/>
    <w:rsid w:val="00431DC0"/>
    <w:rsid w:val="004323F9"/>
    <w:rsid w:val="004335DF"/>
    <w:rsid w:val="0043379B"/>
    <w:rsid w:val="00433A8C"/>
    <w:rsid w:val="00433D35"/>
    <w:rsid w:val="00433DCA"/>
    <w:rsid w:val="004348D7"/>
    <w:rsid w:val="00434D1A"/>
    <w:rsid w:val="0043531D"/>
    <w:rsid w:val="00436024"/>
    <w:rsid w:val="00436535"/>
    <w:rsid w:val="00436578"/>
    <w:rsid w:val="00436919"/>
    <w:rsid w:val="00436B99"/>
    <w:rsid w:val="0043761A"/>
    <w:rsid w:val="0043791C"/>
    <w:rsid w:val="00437CB2"/>
    <w:rsid w:val="0044024C"/>
    <w:rsid w:val="00440271"/>
    <w:rsid w:val="004408B1"/>
    <w:rsid w:val="00440A1B"/>
    <w:rsid w:val="0044113F"/>
    <w:rsid w:val="0044149A"/>
    <w:rsid w:val="00442732"/>
    <w:rsid w:val="00442B53"/>
    <w:rsid w:val="00442F6A"/>
    <w:rsid w:val="00442FED"/>
    <w:rsid w:val="0044305A"/>
    <w:rsid w:val="0044318E"/>
    <w:rsid w:val="004431F7"/>
    <w:rsid w:val="00443320"/>
    <w:rsid w:val="00443461"/>
    <w:rsid w:val="004435D9"/>
    <w:rsid w:val="00443B06"/>
    <w:rsid w:val="00443B35"/>
    <w:rsid w:val="00443B60"/>
    <w:rsid w:val="00443B6D"/>
    <w:rsid w:val="00443D11"/>
    <w:rsid w:val="004441B1"/>
    <w:rsid w:val="004441F2"/>
    <w:rsid w:val="00444B01"/>
    <w:rsid w:val="00444E52"/>
    <w:rsid w:val="00444FED"/>
    <w:rsid w:val="00445979"/>
    <w:rsid w:val="00445E36"/>
    <w:rsid w:val="004461FF"/>
    <w:rsid w:val="00446354"/>
    <w:rsid w:val="004465A4"/>
    <w:rsid w:val="00447186"/>
    <w:rsid w:val="00447721"/>
    <w:rsid w:val="00447EB0"/>
    <w:rsid w:val="00450A11"/>
    <w:rsid w:val="00450B10"/>
    <w:rsid w:val="0045176F"/>
    <w:rsid w:val="00452CEF"/>
    <w:rsid w:val="00452D82"/>
    <w:rsid w:val="00452EDE"/>
    <w:rsid w:val="00453542"/>
    <w:rsid w:val="00453A12"/>
    <w:rsid w:val="00453D6F"/>
    <w:rsid w:val="004543F9"/>
    <w:rsid w:val="00454B34"/>
    <w:rsid w:val="00455785"/>
    <w:rsid w:val="00455F47"/>
    <w:rsid w:val="00456008"/>
    <w:rsid w:val="004566D1"/>
    <w:rsid w:val="00456D4B"/>
    <w:rsid w:val="00456D58"/>
    <w:rsid w:val="0045705F"/>
    <w:rsid w:val="00457234"/>
    <w:rsid w:val="0045760A"/>
    <w:rsid w:val="00460138"/>
    <w:rsid w:val="00460200"/>
    <w:rsid w:val="004606BD"/>
    <w:rsid w:val="00460701"/>
    <w:rsid w:val="004613E1"/>
    <w:rsid w:val="004614E1"/>
    <w:rsid w:val="00461A3C"/>
    <w:rsid w:val="00461B16"/>
    <w:rsid w:val="00461E6B"/>
    <w:rsid w:val="00462D7F"/>
    <w:rsid w:val="00463B08"/>
    <w:rsid w:val="004641D5"/>
    <w:rsid w:val="00464AEB"/>
    <w:rsid w:val="00465321"/>
    <w:rsid w:val="00465413"/>
    <w:rsid w:val="004654DA"/>
    <w:rsid w:val="004659C3"/>
    <w:rsid w:val="00465BF6"/>
    <w:rsid w:val="004660BF"/>
    <w:rsid w:val="0046692D"/>
    <w:rsid w:val="00470100"/>
    <w:rsid w:val="004706CF"/>
    <w:rsid w:val="0047122B"/>
    <w:rsid w:val="00471769"/>
    <w:rsid w:val="00471BCC"/>
    <w:rsid w:val="00472150"/>
    <w:rsid w:val="0047248B"/>
    <w:rsid w:val="00472568"/>
    <w:rsid w:val="00472A4C"/>
    <w:rsid w:val="00472B35"/>
    <w:rsid w:val="00472E65"/>
    <w:rsid w:val="00472E76"/>
    <w:rsid w:val="00473B7A"/>
    <w:rsid w:val="00473BCB"/>
    <w:rsid w:val="00473BDD"/>
    <w:rsid w:val="00473BE9"/>
    <w:rsid w:val="00473F38"/>
    <w:rsid w:val="0047443C"/>
    <w:rsid w:val="00474D61"/>
    <w:rsid w:val="004750D9"/>
    <w:rsid w:val="004753A8"/>
    <w:rsid w:val="00475F7F"/>
    <w:rsid w:val="00476665"/>
    <w:rsid w:val="004767CD"/>
    <w:rsid w:val="00476A15"/>
    <w:rsid w:val="004777A3"/>
    <w:rsid w:val="00477816"/>
    <w:rsid w:val="004807ED"/>
    <w:rsid w:val="004809A7"/>
    <w:rsid w:val="00480A19"/>
    <w:rsid w:val="0048113C"/>
    <w:rsid w:val="00481A77"/>
    <w:rsid w:val="004821AA"/>
    <w:rsid w:val="00482DAD"/>
    <w:rsid w:val="00482EED"/>
    <w:rsid w:val="004834F0"/>
    <w:rsid w:val="00483542"/>
    <w:rsid w:val="004842A6"/>
    <w:rsid w:val="004842FD"/>
    <w:rsid w:val="004848E2"/>
    <w:rsid w:val="00485149"/>
    <w:rsid w:val="004851BC"/>
    <w:rsid w:val="004857B2"/>
    <w:rsid w:val="00485916"/>
    <w:rsid w:val="004868CE"/>
    <w:rsid w:val="00486C64"/>
    <w:rsid w:val="00486D0A"/>
    <w:rsid w:val="00487939"/>
    <w:rsid w:val="00487EB6"/>
    <w:rsid w:val="00490832"/>
    <w:rsid w:val="004913AB"/>
    <w:rsid w:val="004918A8"/>
    <w:rsid w:val="004918E1"/>
    <w:rsid w:val="0049200A"/>
    <w:rsid w:val="0049246F"/>
    <w:rsid w:val="004928D2"/>
    <w:rsid w:val="004932D2"/>
    <w:rsid w:val="0049396B"/>
    <w:rsid w:val="00493A50"/>
    <w:rsid w:val="00493D2F"/>
    <w:rsid w:val="00493E0F"/>
    <w:rsid w:val="004940DC"/>
    <w:rsid w:val="00494245"/>
    <w:rsid w:val="00494A34"/>
    <w:rsid w:val="004954E9"/>
    <w:rsid w:val="004956FF"/>
    <w:rsid w:val="00495A21"/>
    <w:rsid w:val="00495CB1"/>
    <w:rsid w:val="004960E9"/>
    <w:rsid w:val="00497005"/>
    <w:rsid w:val="004970D3"/>
    <w:rsid w:val="004975C6"/>
    <w:rsid w:val="0049776D"/>
    <w:rsid w:val="004A00D4"/>
    <w:rsid w:val="004A128B"/>
    <w:rsid w:val="004A1543"/>
    <w:rsid w:val="004A168C"/>
    <w:rsid w:val="004A1BE8"/>
    <w:rsid w:val="004A1E7C"/>
    <w:rsid w:val="004A206B"/>
    <w:rsid w:val="004A23B8"/>
    <w:rsid w:val="004A290F"/>
    <w:rsid w:val="004A2E88"/>
    <w:rsid w:val="004A3505"/>
    <w:rsid w:val="004A35E1"/>
    <w:rsid w:val="004A3A26"/>
    <w:rsid w:val="004A40F4"/>
    <w:rsid w:val="004A40F5"/>
    <w:rsid w:val="004A4326"/>
    <w:rsid w:val="004A4580"/>
    <w:rsid w:val="004A45E2"/>
    <w:rsid w:val="004A4C62"/>
    <w:rsid w:val="004A4CB8"/>
    <w:rsid w:val="004A5182"/>
    <w:rsid w:val="004A52FE"/>
    <w:rsid w:val="004A5305"/>
    <w:rsid w:val="004A5FEC"/>
    <w:rsid w:val="004A629A"/>
    <w:rsid w:val="004A6405"/>
    <w:rsid w:val="004A6F0B"/>
    <w:rsid w:val="004B007B"/>
    <w:rsid w:val="004B047C"/>
    <w:rsid w:val="004B06B3"/>
    <w:rsid w:val="004B136F"/>
    <w:rsid w:val="004B23D2"/>
    <w:rsid w:val="004B2420"/>
    <w:rsid w:val="004B24D9"/>
    <w:rsid w:val="004B28FE"/>
    <w:rsid w:val="004B30D0"/>
    <w:rsid w:val="004B331D"/>
    <w:rsid w:val="004B3E7B"/>
    <w:rsid w:val="004B3EE4"/>
    <w:rsid w:val="004B4336"/>
    <w:rsid w:val="004B5954"/>
    <w:rsid w:val="004B5FFE"/>
    <w:rsid w:val="004B6C87"/>
    <w:rsid w:val="004B6E5F"/>
    <w:rsid w:val="004B7397"/>
    <w:rsid w:val="004B78D4"/>
    <w:rsid w:val="004B7E79"/>
    <w:rsid w:val="004C0288"/>
    <w:rsid w:val="004C0360"/>
    <w:rsid w:val="004C0964"/>
    <w:rsid w:val="004C0BCD"/>
    <w:rsid w:val="004C1089"/>
    <w:rsid w:val="004C1C2F"/>
    <w:rsid w:val="004C206E"/>
    <w:rsid w:val="004C2DFC"/>
    <w:rsid w:val="004C3BCD"/>
    <w:rsid w:val="004C3C07"/>
    <w:rsid w:val="004C3D72"/>
    <w:rsid w:val="004C3E9B"/>
    <w:rsid w:val="004C3F08"/>
    <w:rsid w:val="004C4478"/>
    <w:rsid w:val="004C44F3"/>
    <w:rsid w:val="004C482B"/>
    <w:rsid w:val="004C4AC6"/>
    <w:rsid w:val="004C4C34"/>
    <w:rsid w:val="004C4D2A"/>
    <w:rsid w:val="004C4EDB"/>
    <w:rsid w:val="004C4F18"/>
    <w:rsid w:val="004C6960"/>
    <w:rsid w:val="004C6D75"/>
    <w:rsid w:val="004C7907"/>
    <w:rsid w:val="004D1154"/>
    <w:rsid w:val="004D1189"/>
    <w:rsid w:val="004D22FE"/>
    <w:rsid w:val="004D25E6"/>
    <w:rsid w:val="004D2D99"/>
    <w:rsid w:val="004D2FD3"/>
    <w:rsid w:val="004D35FF"/>
    <w:rsid w:val="004D3C4D"/>
    <w:rsid w:val="004D4563"/>
    <w:rsid w:val="004D45D3"/>
    <w:rsid w:val="004D4E3C"/>
    <w:rsid w:val="004D5553"/>
    <w:rsid w:val="004D5630"/>
    <w:rsid w:val="004D62CF"/>
    <w:rsid w:val="004D65B2"/>
    <w:rsid w:val="004D6A70"/>
    <w:rsid w:val="004D737E"/>
    <w:rsid w:val="004D7634"/>
    <w:rsid w:val="004D7B69"/>
    <w:rsid w:val="004D7BA5"/>
    <w:rsid w:val="004E0BCB"/>
    <w:rsid w:val="004E0BFA"/>
    <w:rsid w:val="004E0E9D"/>
    <w:rsid w:val="004E197A"/>
    <w:rsid w:val="004E1AAF"/>
    <w:rsid w:val="004E1D5B"/>
    <w:rsid w:val="004E2289"/>
    <w:rsid w:val="004E2ABA"/>
    <w:rsid w:val="004E2BFD"/>
    <w:rsid w:val="004E2D67"/>
    <w:rsid w:val="004E2E24"/>
    <w:rsid w:val="004E319C"/>
    <w:rsid w:val="004E3371"/>
    <w:rsid w:val="004E37B4"/>
    <w:rsid w:val="004E3D22"/>
    <w:rsid w:val="004E410D"/>
    <w:rsid w:val="004E43F4"/>
    <w:rsid w:val="004E48A9"/>
    <w:rsid w:val="004E4B6C"/>
    <w:rsid w:val="004E4E01"/>
    <w:rsid w:val="004E5968"/>
    <w:rsid w:val="004E59B8"/>
    <w:rsid w:val="004E5BE9"/>
    <w:rsid w:val="004E611A"/>
    <w:rsid w:val="004E658B"/>
    <w:rsid w:val="004E6E11"/>
    <w:rsid w:val="004E6F6C"/>
    <w:rsid w:val="004E7AF8"/>
    <w:rsid w:val="004F04EF"/>
    <w:rsid w:val="004F06E4"/>
    <w:rsid w:val="004F0860"/>
    <w:rsid w:val="004F1699"/>
    <w:rsid w:val="004F1750"/>
    <w:rsid w:val="004F1A00"/>
    <w:rsid w:val="004F1E46"/>
    <w:rsid w:val="004F2089"/>
    <w:rsid w:val="004F21F5"/>
    <w:rsid w:val="004F273C"/>
    <w:rsid w:val="004F2A33"/>
    <w:rsid w:val="004F2B3E"/>
    <w:rsid w:val="004F2D81"/>
    <w:rsid w:val="004F3126"/>
    <w:rsid w:val="004F33CF"/>
    <w:rsid w:val="004F3C12"/>
    <w:rsid w:val="004F49A3"/>
    <w:rsid w:val="004F4A8B"/>
    <w:rsid w:val="004F555B"/>
    <w:rsid w:val="004F58DC"/>
    <w:rsid w:val="004F6460"/>
    <w:rsid w:val="004F662A"/>
    <w:rsid w:val="004F68EA"/>
    <w:rsid w:val="004F6F97"/>
    <w:rsid w:val="004F7185"/>
    <w:rsid w:val="004F729E"/>
    <w:rsid w:val="004F7C11"/>
    <w:rsid w:val="004F7CCF"/>
    <w:rsid w:val="00500D9A"/>
    <w:rsid w:val="00500EE0"/>
    <w:rsid w:val="00500FA8"/>
    <w:rsid w:val="00501021"/>
    <w:rsid w:val="00501228"/>
    <w:rsid w:val="00501D4F"/>
    <w:rsid w:val="0050227C"/>
    <w:rsid w:val="00502829"/>
    <w:rsid w:val="00502AA5"/>
    <w:rsid w:val="00503268"/>
    <w:rsid w:val="005035BA"/>
    <w:rsid w:val="00503764"/>
    <w:rsid w:val="005041E1"/>
    <w:rsid w:val="00505395"/>
    <w:rsid w:val="00505D37"/>
    <w:rsid w:val="005062E7"/>
    <w:rsid w:val="00506380"/>
    <w:rsid w:val="0050688D"/>
    <w:rsid w:val="0050699C"/>
    <w:rsid w:val="00506C84"/>
    <w:rsid w:val="00506D56"/>
    <w:rsid w:val="005071EF"/>
    <w:rsid w:val="00507D20"/>
    <w:rsid w:val="00510761"/>
    <w:rsid w:val="005108A2"/>
    <w:rsid w:val="00510B5B"/>
    <w:rsid w:val="00511188"/>
    <w:rsid w:val="00511718"/>
    <w:rsid w:val="0051173E"/>
    <w:rsid w:val="00511FA8"/>
    <w:rsid w:val="0051244B"/>
    <w:rsid w:val="005128E2"/>
    <w:rsid w:val="00513099"/>
    <w:rsid w:val="00513775"/>
    <w:rsid w:val="00513A4E"/>
    <w:rsid w:val="00513B8E"/>
    <w:rsid w:val="00513C2B"/>
    <w:rsid w:val="00513EBD"/>
    <w:rsid w:val="005144EC"/>
    <w:rsid w:val="005145F2"/>
    <w:rsid w:val="005146E7"/>
    <w:rsid w:val="0051498C"/>
    <w:rsid w:val="00514BAA"/>
    <w:rsid w:val="00514F42"/>
    <w:rsid w:val="0051707E"/>
    <w:rsid w:val="005201B2"/>
    <w:rsid w:val="00520268"/>
    <w:rsid w:val="00520516"/>
    <w:rsid w:val="00520617"/>
    <w:rsid w:val="0052062F"/>
    <w:rsid w:val="00520A26"/>
    <w:rsid w:val="005213BF"/>
    <w:rsid w:val="00521831"/>
    <w:rsid w:val="00521EE6"/>
    <w:rsid w:val="00522031"/>
    <w:rsid w:val="00522E30"/>
    <w:rsid w:val="00522E53"/>
    <w:rsid w:val="00523730"/>
    <w:rsid w:val="005238CB"/>
    <w:rsid w:val="00523968"/>
    <w:rsid w:val="00523E29"/>
    <w:rsid w:val="00523FD7"/>
    <w:rsid w:val="00525464"/>
    <w:rsid w:val="00525500"/>
    <w:rsid w:val="0052577C"/>
    <w:rsid w:val="005258D2"/>
    <w:rsid w:val="00525A35"/>
    <w:rsid w:val="00526743"/>
    <w:rsid w:val="00526EF0"/>
    <w:rsid w:val="00526FBF"/>
    <w:rsid w:val="005277CD"/>
    <w:rsid w:val="00527BB8"/>
    <w:rsid w:val="005300D3"/>
    <w:rsid w:val="005306AA"/>
    <w:rsid w:val="005306EB"/>
    <w:rsid w:val="00530A7D"/>
    <w:rsid w:val="00530B09"/>
    <w:rsid w:val="00530DE8"/>
    <w:rsid w:val="00530FD5"/>
    <w:rsid w:val="0053149D"/>
    <w:rsid w:val="00531A78"/>
    <w:rsid w:val="00532B39"/>
    <w:rsid w:val="00532D4B"/>
    <w:rsid w:val="00532FDB"/>
    <w:rsid w:val="0053310B"/>
    <w:rsid w:val="005333BA"/>
    <w:rsid w:val="0053361A"/>
    <w:rsid w:val="0053390C"/>
    <w:rsid w:val="005358A5"/>
    <w:rsid w:val="0053630C"/>
    <w:rsid w:val="00536888"/>
    <w:rsid w:val="00536B72"/>
    <w:rsid w:val="00536D53"/>
    <w:rsid w:val="00536E4B"/>
    <w:rsid w:val="00537598"/>
    <w:rsid w:val="005379FF"/>
    <w:rsid w:val="00537C0F"/>
    <w:rsid w:val="00537CC3"/>
    <w:rsid w:val="00537D08"/>
    <w:rsid w:val="00540425"/>
    <w:rsid w:val="00540B76"/>
    <w:rsid w:val="00540F2C"/>
    <w:rsid w:val="00541190"/>
    <w:rsid w:val="0054130A"/>
    <w:rsid w:val="005415BD"/>
    <w:rsid w:val="00541A1A"/>
    <w:rsid w:val="00541B67"/>
    <w:rsid w:val="005424E4"/>
    <w:rsid w:val="00542618"/>
    <w:rsid w:val="005427A3"/>
    <w:rsid w:val="005427C4"/>
    <w:rsid w:val="00542A10"/>
    <w:rsid w:val="0054327B"/>
    <w:rsid w:val="00543F1C"/>
    <w:rsid w:val="005440D6"/>
    <w:rsid w:val="00544F70"/>
    <w:rsid w:val="00544F82"/>
    <w:rsid w:val="00545976"/>
    <w:rsid w:val="0054619E"/>
    <w:rsid w:val="0054641F"/>
    <w:rsid w:val="0054664B"/>
    <w:rsid w:val="00546FC3"/>
    <w:rsid w:val="0054722B"/>
    <w:rsid w:val="005479FA"/>
    <w:rsid w:val="00547C23"/>
    <w:rsid w:val="00547D77"/>
    <w:rsid w:val="00550935"/>
    <w:rsid w:val="005509D2"/>
    <w:rsid w:val="00550CB2"/>
    <w:rsid w:val="00550D1C"/>
    <w:rsid w:val="00550F3F"/>
    <w:rsid w:val="005512EE"/>
    <w:rsid w:val="005515BF"/>
    <w:rsid w:val="00551826"/>
    <w:rsid w:val="005519B5"/>
    <w:rsid w:val="0055212B"/>
    <w:rsid w:val="005522C6"/>
    <w:rsid w:val="005525BF"/>
    <w:rsid w:val="005528A3"/>
    <w:rsid w:val="005528F6"/>
    <w:rsid w:val="00552ACC"/>
    <w:rsid w:val="005532C2"/>
    <w:rsid w:val="00553362"/>
    <w:rsid w:val="005546D5"/>
    <w:rsid w:val="005547AE"/>
    <w:rsid w:val="0056145A"/>
    <w:rsid w:val="00561AFA"/>
    <w:rsid w:val="00562081"/>
    <w:rsid w:val="005621AA"/>
    <w:rsid w:val="0056285D"/>
    <w:rsid w:val="00562AAF"/>
    <w:rsid w:val="00563DD5"/>
    <w:rsid w:val="00564640"/>
    <w:rsid w:val="005648DA"/>
    <w:rsid w:val="005649B9"/>
    <w:rsid w:val="00564E13"/>
    <w:rsid w:val="005658FF"/>
    <w:rsid w:val="00565A32"/>
    <w:rsid w:val="00565E0F"/>
    <w:rsid w:val="005666F8"/>
    <w:rsid w:val="0056677F"/>
    <w:rsid w:val="00566DC4"/>
    <w:rsid w:val="00567927"/>
    <w:rsid w:val="0057141B"/>
    <w:rsid w:val="0057181D"/>
    <w:rsid w:val="00572898"/>
    <w:rsid w:val="00573B34"/>
    <w:rsid w:val="00573C08"/>
    <w:rsid w:val="00573D3D"/>
    <w:rsid w:val="0057438A"/>
    <w:rsid w:val="00574733"/>
    <w:rsid w:val="00574734"/>
    <w:rsid w:val="0057594E"/>
    <w:rsid w:val="00575E26"/>
    <w:rsid w:val="00575FF1"/>
    <w:rsid w:val="00576CE2"/>
    <w:rsid w:val="00576FD3"/>
    <w:rsid w:val="005807D6"/>
    <w:rsid w:val="005809ED"/>
    <w:rsid w:val="00580AE4"/>
    <w:rsid w:val="005814BE"/>
    <w:rsid w:val="00581925"/>
    <w:rsid w:val="00581BB4"/>
    <w:rsid w:val="00581DC0"/>
    <w:rsid w:val="00581E3A"/>
    <w:rsid w:val="005821E9"/>
    <w:rsid w:val="00582712"/>
    <w:rsid w:val="00582AFD"/>
    <w:rsid w:val="00582FCA"/>
    <w:rsid w:val="00583692"/>
    <w:rsid w:val="00583700"/>
    <w:rsid w:val="00583724"/>
    <w:rsid w:val="00584400"/>
    <w:rsid w:val="00584EC7"/>
    <w:rsid w:val="00585E59"/>
    <w:rsid w:val="00585F4A"/>
    <w:rsid w:val="00585F7D"/>
    <w:rsid w:val="00586C91"/>
    <w:rsid w:val="00586E75"/>
    <w:rsid w:val="00586FC9"/>
    <w:rsid w:val="00587396"/>
    <w:rsid w:val="00587504"/>
    <w:rsid w:val="00587B9C"/>
    <w:rsid w:val="00590050"/>
    <w:rsid w:val="005906C9"/>
    <w:rsid w:val="00590F17"/>
    <w:rsid w:val="00590F95"/>
    <w:rsid w:val="00591100"/>
    <w:rsid w:val="0059113B"/>
    <w:rsid w:val="00591303"/>
    <w:rsid w:val="00591C03"/>
    <w:rsid w:val="00591E19"/>
    <w:rsid w:val="00592053"/>
    <w:rsid w:val="00592A37"/>
    <w:rsid w:val="00592D04"/>
    <w:rsid w:val="00593ABE"/>
    <w:rsid w:val="00593C4F"/>
    <w:rsid w:val="00593E90"/>
    <w:rsid w:val="005942A5"/>
    <w:rsid w:val="005942FD"/>
    <w:rsid w:val="005946A8"/>
    <w:rsid w:val="00594FD2"/>
    <w:rsid w:val="0059527A"/>
    <w:rsid w:val="0059643A"/>
    <w:rsid w:val="00596903"/>
    <w:rsid w:val="005972D8"/>
    <w:rsid w:val="0059757C"/>
    <w:rsid w:val="00597E48"/>
    <w:rsid w:val="00597FC7"/>
    <w:rsid w:val="005A03B9"/>
    <w:rsid w:val="005A0422"/>
    <w:rsid w:val="005A0700"/>
    <w:rsid w:val="005A0E33"/>
    <w:rsid w:val="005A131A"/>
    <w:rsid w:val="005A16EB"/>
    <w:rsid w:val="005A1B2E"/>
    <w:rsid w:val="005A1EB4"/>
    <w:rsid w:val="005A2197"/>
    <w:rsid w:val="005A24A3"/>
    <w:rsid w:val="005A2829"/>
    <w:rsid w:val="005A2857"/>
    <w:rsid w:val="005A2C98"/>
    <w:rsid w:val="005A2DC1"/>
    <w:rsid w:val="005A3BBF"/>
    <w:rsid w:val="005A3D45"/>
    <w:rsid w:val="005A4407"/>
    <w:rsid w:val="005A53A5"/>
    <w:rsid w:val="005A584B"/>
    <w:rsid w:val="005A59D1"/>
    <w:rsid w:val="005A59EF"/>
    <w:rsid w:val="005A61E5"/>
    <w:rsid w:val="005A654B"/>
    <w:rsid w:val="005A69D5"/>
    <w:rsid w:val="005A6DCC"/>
    <w:rsid w:val="005A70AD"/>
    <w:rsid w:val="005A7169"/>
    <w:rsid w:val="005A747D"/>
    <w:rsid w:val="005A785F"/>
    <w:rsid w:val="005B003D"/>
    <w:rsid w:val="005B05A1"/>
    <w:rsid w:val="005B0A2B"/>
    <w:rsid w:val="005B1C7E"/>
    <w:rsid w:val="005B2131"/>
    <w:rsid w:val="005B2340"/>
    <w:rsid w:val="005B25D3"/>
    <w:rsid w:val="005B2AB2"/>
    <w:rsid w:val="005B2E14"/>
    <w:rsid w:val="005B2ED2"/>
    <w:rsid w:val="005B313E"/>
    <w:rsid w:val="005B33C0"/>
    <w:rsid w:val="005B36CC"/>
    <w:rsid w:val="005B38A3"/>
    <w:rsid w:val="005B390F"/>
    <w:rsid w:val="005B3E6D"/>
    <w:rsid w:val="005B41BF"/>
    <w:rsid w:val="005B4270"/>
    <w:rsid w:val="005B430C"/>
    <w:rsid w:val="005B4468"/>
    <w:rsid w:val="005B4605"/>
    <w:rsid w:val="005B47B4"/>
    <w:rsid w:val="005B47BA"/>
    <w:rsid w:val="005B4C18"/>
    <w:rsid w:val="005B4F03"/>
    <w:rsid w:val="005B5401"/>
    <w:rsid w:val="005B54B2"/>
    <w:rsid w:val="005B5B71"/>
    <w:rsid w:val="005B6705"/>
    <w:rsid w:val="005B6AE9"/>
    <w:rsid w:val="005B756E"/>
    <w:rsid w:val="005B76CA"/>
    <w:rsid w:val="005B7AB3"/>
    <w:rsid w:val="005B7EFA"/>
    <w:rsid w:val="005B7F5D"/>
    <w:rsid w:val="005C07E2"/>
    <w:rsid w:val="005C0E21"/>
    <w:rsid w:val="005C1407"/>
    <w:rsid w:val="005C187C"/>
    <w:rsid w:val="005C19A3"/>
    <w:rsid w:val="005C1E70"/>
    <w:rsid w:val="005C21BD"/>
    <w:rsid w:val="005C256E"/>
    <w:rsid w:val="005C2DF9"/>
    <w:rsid w:val="005C3242"/>
    <w:rsid w:val="005C326C"/>
    <w:rsid w:val="005C340B"/>
    <w:rsid w:val="005C4303"/>
    <w:rsid w:val="005C4B16"/>
    <w:rsid w:val="005C4CD9"/>
    <w:rsid w:val="005C5049"/>
    <w:rsid w:val="005C5B4F"/>
    <w:rsid w:val="005C5C2F"/>
    <w:rsid w:val="005C5D3B"/>
    <w:rsid w:val="005C61C3"/>
    <w:rsid w:val="005C664F"/>
    <w:rsid w:val="005C6976"/>
    <w:rsid w:val="005C6C19"/>
    <w:rsid w:val="005C6E73"/>
    <w:rsid w:val="005C71B5"/>
    <w:rsid w:val="005C72E8"/>
    <w:rsid w:val="005C733C"/>
    <w:rsid w:val="005C7F57"/>
    <w:rsid w:val="005D0926"/>
    <w:rsid w:val="005D195F"/>
    <w:rsid w:val="005D1D18"/>
    <w:rsid w:val="005D200B"/>
    <w:rsid w:val="005D20DE"/>
    <w:rsid w:val="005D2394"/>
    <w:rsid w:val="005D3079"/>
    <w:rsid w:val="005D3348"/>
    <w:rsid w:val="005D34D4"/>
    <w:rsid w:val="005D55F8"/>
    <w:rsid w:val="005D602E"/>
    <w:rsid w:val="005D6572"/>
    <w:rsid w:val="005D6F2C"/>
    <w:rsid w:val="005D78F9"/>
    <w:rsid w:val="005D7E9E"/>
    <w:rsid w:val="005E0CFA"/>
    <w:rsid w:val="005E0E53"/>
    <w:rsid w:val="005E1011"/>
    <w:rsid w:val="005E144E"/>
    <w:rsid w:val="005E1FD6"/>
    <w:rsid w:val="005E33A1"/>
    <w:rsid w:val="005E33D8"/>
    <w:rsid w:val="005E34A8"/>
    <w:rsid w:val="005E39E0"/>
    <w:rsid w:val="005E5052"/>
    <w:rsid w:val="005E55C7"/>
    <w:rsid w:val="005E56DA"/>
    <w:rsid w:val="005E56E1"/>
    <w:rsid w:val="005E69C4"/>
    <w:rsid w:val="005E6B52"/>
    <w:rsid w:val="005E77A3"/>
    <w:rsid w:val="005F03DD"/>
    <w:rsid w:val="005F08C5"/>
    <w:rsid w:val="005F0B23"/>
    <w:rsid w:val="005F0CE0"/>
    <w:rsid w:val="005F0DD9"/>
    <w:rsid w:val="005F0DE5"/>
    <w:rsid w:val="005F22A5"/>
    <w:rsid w:val="005F362A"/>
    <w:rsid w:val="005F415E"/>
    <w:rsid w:val="005F4492"/>
    <w:rsid w:val="005F4768"/>
    <w:rsid w:val="005F482F"/>
    <w:rsid w:val="005F4FED"/>
    <w:rsid w:val="005F5466"/>
    <w:rsid w:val="005F57A8"/>
    <w:rsid w:val="005F5808"/>
    <w:rsid w:val="005F5DE7"/>
    <w:rsid w:val="005F6139"/>
    <w:rsid w:val="005F62E7"/>
    <w:rsid w:val="005F6C37"/>
    <w:rsid w:val="005F6D55"/>
    <w:rsid w:val="005F6DC7"/>
    <w:rsid w:val="005F6E30"/>
    <w:rsid w:val="005F6F41"/>
    <w:rsid w:val="005F71CD"/>
    <w:rsid w:val="005F7547"/>
    <w:rsid w:val="005F7E47"/>
    <w:rsid w:val="006000AE"/>
    <w:rsid w:val="0060055F"/>
    <w:rsid w:val="0060061F"/>
    <w:rsid w:val="0060078C"/>
    <w:rsid w:val="00600BB3"/>
    <w:rsid w:val="006017DB"/>
    <w:rsid w:val="00601875"/>
    <w:rsid w:val="00601F74"/>
    <w:rsid w:val="0060200A"/>
    <w:rsid w:val="006020C4"/>
    <w:rsid w:val="00602116"/>
    <w:rsid w:val="00602795"/>
    <w:rsid w:val="00603A9B"/>
    <w:rsid w:val="00603B65"/>
    <w:rsid w:val="00603BC6"/>
    <w:rsid w:val="00603E56"/>
    <w:rsid w:val="006047E3"/>
    <w:rsid w:val="006054FB"/>
    <w:rsid w:val="00605818"/>
    <w:rsid w:val="00605AC2"/>
    <w:rsid w:val="0060659F"/>
    <w:rsid w:val="00606650"/>
    <w:rsid w:val="0061012B"/>
    <w:rsid w:val="00610325"/>
    <w:rsid w:val="006106FA"/>
    <w:rsid w:val="00610DE7"/>
    <w:rsid w:val="0061104E"/>
    <w:rsid w:val="00611184"/>
    <w:rsid w:val="00611373"/>
    <w:rsid w:val="00611566"/>
    <w:rsid w:val="0061159C"/>
    <w:rsid w:val="00611F69"/>
    <w:rsid w:val="006122C3"/>
    <w:rsid w:val="00612834"/>
    <w:rsid w:val="00612AE5"/>
    <w:rsid w:val="00612B0A"/>
    <w:rsid w:val="00612C6C"/>
    <w:rsid w:val="00613280"/>
    <w:rsid w:val="00613767"/>
    <w:rsid w:val="00613789"/>
    <w:rsid w:val="0061510C"/>
    <w:rsid w:val="006151DA"/>
    <w:rsid w:val="006164D1"/>
    <w:rsid w:val="006165B6"/>
    <w:rsid w:val="00616941"/>
    <w:rsid w:val="00616B98"/>
    <w:rsid w:val="006171D4"/>
    <w:rsid w:val="006172BB"/>
    <w:rsid w:val="006208B3"/>
    <w:rsid w:val="00621A38"/>
    <w:rsid w:val="00621EBC"/>
    <w:rsid w:val="006222A4"/>
    <w:rsid w:val="00622DE8"/>
    <w:rsid w:val="00623E15"/>
    <w:rsid w:val="006251B0"/>
    <w:rsid w:val="00625654"/>
    <w:rsid w:val="0062572F"/>
    <w:rsid w:val="00625DC6"/>
    <w:rsid w:val="006265F2"/>
    <w:rsid w:val="0062663D"/>
    <w:rsid w:val="0062694D"/>
    <w:rsid w:val="00626ABF"/>
    <w:rsid w:val="00626EA2"/>
    <w:rsid w:val="00626EED"/>
    <w:rsid w:val="0062706E"/>
    <w:rsid w:val="00627144"/>
    <w:rsid w:val="00627B63"/>
    <w:rsid w:val="00627CA8"/>
    <w:rsid w:val="00630022"/>
    <w:rsid w:val="00630173"/>
    <w:rsid w:val="006301B1"/>
    <w:rsid w:val="0063023D"/>
    <w:rsid w:val="00630928"/>
    <w:rsid w:val="006309FC"/>
    <w:rsid w:val="00630D1E"/>
    <w:rsid w:val="00631306"/>
    <w:rsid w:val="006313B7"/>
    <w:rsid w:val="00632116"/>
    <w:rsid w:val="006326CF"/>
    <w:rsid w:val="006334ED"/>
    <w:rsid w:val="00633611"/>
    <w:rsid w:val="00633D70"/>
    <w:rsid w:val="006340D1"/>
    <w:rsid w:val="006344AB"/>
    <w:rsid w:val="00634DFF"/>
    <w:rsid w:val="0063542D"/>
    <w:rsid w:val="0063611C"/>
    <w:rsid w:val="00636ED0"/>
    <w:rsid w:val="006379AA"/>
    <w:rsid w:val="00637CE6"/>
    <w:rsid w:val="00640FA3"/>
    <w:rsid w:val="006413A2"/>
    <w:rsid w:val="00641552"/>
    <w:rsid w:val="00641FFC"/>
    <w:rsid w:val="00642413"/>
    <w:rsid w:val="006425BC"/>
    <w:rsid w:val="0064273A"/>
    <w:rsid w:val="006428D2"/>
    <w:rsid w:val="00642BE1"/>
    <w:rsid w:val="00643564"/>
    <w:rsid w:val="006437F6"/>
    <w:rsid w:val="0064391D"/>
    <w:rsid w:val="00643BAE"/>
    <w:rsid w:val="00643DC2"/>
    <w:rsid w:val="00643EDC"/>
    <w:rsid w:val="00644AF7"/>
    <w:rsid w:val="006453CC"/>
    <w:rsid w:val="00645B07"/>
    <w:rsid w:val="00645D88"/>
    <w:rsid w:val="00646A1E"/>
    <w:rsid w:val="0064719D"/>
    <w:rsid w:val="006472E0"/>
    <w:rsid w:val="00647420"/>
    <w:rsid w:val="00647CE3"/>
    <w:rsid w:val="00650248"/>
    <w:rsid w:val="0065024B"/>
    <w:rsid w:val="00650729"/>
    <w:rsid w:val="00650BE1"/>
    <w:rsid w:val="00651821"/>
    <w:rsid w:val="006518EA"/>
    <w:rsid w:val="00652097"/>
    <w:rsid w:val="006522CA"/>
    <w:rsid w:val="00652554"/>
    <w:rsid w:val="0065258E"/>
    <w:rsid w:val="006525B3"/>
    <w:rsid w:val="00652FFB"/>
    <w:rsid w:val="0065311F"/>
    <w:rsid w:val="00653828"/>
    <w:rsid w:val="00653E55"/>
    <w:rsid w:val="00654384"/>
    <w:rsid w:val="0065464F"/>
    <w:rsid w:val="00654DC1"/>
    <w:rsid w:val="00654DEE"/>
    <w:rsid w:val="00654FBC"/>
    <w:rsid w:val="006550E4"/>
    <w:rsid w:val="0065625D"/>
    <w:rsid w:val="00656D9F"/>
    <w:rsid w:val="0065701D"/>
    <w:rsid w:val="0065729A"/>
    <w:rsid w:val="006573AE"/>
    <w:rsid w:val="00657754"/>
    <w:rsid w:val="0065777A"/>
    <w:rsid w:val="00657986"/>
    <w:rsid w:val="00657AB6"/>
    <w:rsid w:val="00657EBC"/>
    <w:rsid w:val="006602A9"/>
    <w:rsid w:val="00660999"/>
    <w:rsid w:val="00660DB0"/>
    <w:rsid w:val="00661554"/>
    <w:rsid w:val="00661DF3"/>
    <w:rsid w:val="00661F3A"/>
    <w:rsid w:val="0066268A"/>
    <w:rsid w:val="00664183"/>
    <w:rsid w:val="0066420D"/>
    <w:rsid w:val="00664697"/>
    <w:rsid w:val="00664E56"/>
    <w:rsid w:val="00666601"/>
    <w:rsid w:val="00666B54"/>
    <w:rsid w:val="00666BFF"/>
    <w:rsid w:val="00666F4B"/>
    <w:rsid w:val="00666FCE"/>
    <w:rsid w:val="006675CD"/>
    <w:rsid w:val="0066763D"/>
    <w:rsid w:val="00667841"/>
    <w:rsid w:val="006704F6"/>
    <w:rsid w:val="00670519"/>
    <w:rsid w:val="00670881"/>
    <w:rsid w:val="00670AC1"/>
    <w:rsid w:val="00670ED4"/>
    <w:rsid w:val="006711F4"/>
    <w:rsid w:val="00671622"/>
    <w:rsid w:val="00671C43"/>
    <w:rsid w:val="00672371"/>
    <w:rsid w:val="00672810"/>
    <w:rsid w:val="0067326C"/>
    <w:rsid w:val="006748E6"/>
    <w:rsid w:val="00674EBB"/>
    <w:rsid w:val="00674FEE"/>
    <w:rsid w:val="0067579E"/>
    <w:rsid w:val="00675968"/>
    <w:rsid w:val="00676A34"/>
    <w:rsid w:val="00676D61"/>
    <w:rsid w:val="00676E8D"/>
    <w:rsid w:val="00677712"/>
    <w:rsid w:val="006779E3"/>
    <w:rsid w:val="00677FBC"/>
    <w:rsid w:val="006800C6"/>
    <w:rsid w:val="00680280"/>
    <w:rsid w:val="00680435"/>
    <w:rsid w:val="0068043B"/>
    <w:rsid w:val="00681479"/>
    <w:rsid w:val="00681722"/>
    <w:rsid w:val="0068173A"/>
    <w:rsid w:val="006818AB"/>
    <w:rsid w:val="006822BE"/>
    <w:rsid w:val="006823AD"/>
    <w:rsid w:val="00682631"/>
    <w:rsid w:val="00682F78"/>
    <w:rsid w:val="00683C2A"/>
    <w:rsid w:val="00684D9B"/>
    <w:rsid w:val="0068510A"/>
    <w:rsid w:val="00685331"/>
    <w:rsid w:val="00685824"/>
    <w:rsid w:val="00685955"/>
    <w:rsid w:val="00685C3C"/>
    <w:rsid w:val="00685ED5"/>
    <w:rsid w:val="00686331"/>
    <w:rsid w:val="00686451"/>
    <w:rsid w:val="00686C03"/>
    <w:rsid w:val="00686E4A"/>
    <w:rsid w:val="00686F16"/>
    <w:rsid w:val="006875B4"/>
    <w:rsid w:val="006877CB"/>
    <w:rsid w:val="00687DD3"/>
    <w:rsid w:val="00690457"/>
    <w:rsid w:val="006906B6"/>
    <w:rsid w:val="0069070D"/>
    <w:rsid w:val="006907AF"/>
    <w:rsid w:val="00690DF1"/>
    <w:rsid w:val="00690FE9"/>
    <w:rsid w:val="006911EE"/>
    <w:rsid w:val="006917D9"/>
    <w:rsid w:val="006917E8"/>
    <w:rsid w:val="00692022"/>
    <w:rsid w:val="006926D9"/>
    <w:rsid w:val="00692BF6"/>
    <w:rsid w:val="0069362D"/>
    <w:rsid w:val="006936A7"/>
    <w:rsid w:val="00693D8B"/>
    <w:rsid w:val="0069456B"/>
    <w:rsid w:val="0069468B"/>
    <w:rsid w:val="00694AAE"/>
    <w:rsid w:val="00694C6D"/>
    <w:rsid w:val="00694CC5"/>
    <w:rsid w:val="00695587"/>
    <w:rsid w:val="006961AE"/>
    <w:rsid w:val="006966A4"/>
    <w:rsid w:val="00696793"/>
    <w:rsid w:val="00696BD7"/>
    <w:rsid w:val="00696BFA"/>
    <w:rsid w:val="00696C83"/>
    <w:rsid w:val="006972FD"/>
    <w:rsid w:val="00697324"/>
    <w:rsid w:val="00697556"/>
    <w:rsid w:val="006979C8"/>
    <w:rsid w:val="00697C68"/>
    <w:rsid w:val="006A01D5"/>
    <w:rsid w:val="006A056F"/>
    <w:rsid w:val="006A1023"/>
    <w:rsid w:val="006A17A1"/>
    <w:rsid w:val="006A1A43"/>
    <w:rsid w:val="006A1E0C"/>
    <w:rsid w:val="006A1FC0"/>
    <w:rsid w:val="006A27BC"/>
    <w:rsid w:val="006A3B66"/>
    <w:rsid w:val="006A49C7"/>
    <w:rsid w:val="006A5184"/>
    <w:rsid w:val="006A54BC"/>
    <w:rsid w:val="006A56BC"/>
    <w:rsid w:val="006A60B7"/>
    <w:rsid w:val="006A642C"/>
    <w:rsid w:val="006A6526"/>
    <w:rsid w:val="006A6BDE"/>
    <w:rsid w:val="006A7454"/>
    <w:rsid w:val="006A7F80"/>
    <w:rsid w:val="006B02E9"/>
    <w:rsid w:val="006B03C0"/>
    <w:rsid w:val="006B098E"/>
    <w:rsid w:val="006B0E5F"/>
    <w:rsid w:val="006B12FB"/>
    <w:rsid w:val="006B1876"/>
    <w:rsid w:val="006B1B49"/>
    <w:rsid w:val="006B258F"/>
    <w:rsid w:val="006B33AB"/>
    <w:rsid w:val="006B3D2E"/>
    <w:rsid w:val="006B3D69"/>
    <w:rsid w:val="006B40FF"/>
    <w:rsid w:val="006B4114"/>
    <w:rsid w:val="006B4647"/>
    <w:rsid w:val="006B4C2B"/>
    <w:rsid w:val="006B5107"/>
    <w:rsid w:val="006B53C7"/>
    <w:rsid w:val="006B6194"/>
    <w:rsid w:val="006B6204"/>
    <w:rsid w:val="006B6D47"/>
    <w:rsid w:val="006B6EFC"/>
    <w:rsid w:val="006B71FE"/>
    <w:rsid w:val="006B7F18"/>
    <w:rsid w:val="006C043A"/>
    <w:rsid w:val="006C0E8E"/>
    <w:rsid w:val="006C25F5"/>
    <w:rsid w:val="006C294B"/>
    <w:rsid w:val="006C2AC3"/>
    <w:rsid w:val="006C33D2"/>
    <w:rsid w:val="006C35E0"/>
    <w:rsid w:val="006C3ECA"/>
    <w:rsid w:val="006C487C"/>
    <w:rsid w:val="006C4A6F"/>
    <w:rsid w:val="006C4EB6"/>
    <w:rsid w:val="006C51C2"/>
    <w:rsid w:val="006C548A"/>
    <w:rsid w:val="006C5769"/>
    <w:rsid w:val="006C5950"/>
    <w:rsid w:val="006C5AFE"/>
    <w:rsid w:val="006C5B99"/>
    <w:rsid w:val="006C6184"/>
    <w:rsid w:val="006C63ED"/>
    <w:rsid w:val="006C7A6C"/>
    <w:rsid w:val="006D082F"/>
    <w:rsid w:val="006D0CA7"/>
    <w:rsid w:val="006D1452"/>
    <w:rsid w:val="006D1574"/>
    <w:rsid w:val="006D16D2"/>
    <w:rsid w:val="006D1992"/>
    <w:rsid w:val="006D1FB3"/>
    <w:rsid w:val="006D213D"/>
    <w:rsid w:val="006D274B"/>
    <w:rsid w:val="006D28F5"/>
    <w:rsid w:val="006D306F"/>
    <w:rsid w:val="006D3137"/>
    <w:rsid w:val="006D37CA"/>
    <w:rsid w:val="006D39EB"/>
    <w:rsid w:val="006D3ABB"/>
    <w:rsid w:val="006D3CC7"/>
    <w:rsid w:val="006D3F9B"/>
    <w:rsid w:val="006D405C"/>
    <w:rsid w:val="006D444D"/>
    <w:rsid w:val="006D5078"/>
    <w:rsid w:val="006D50C0"/>
    <w:rsid w:val="006D50D4"/>
    <w:rsid w:val="006D5158"/>
    <w:rsid w:val="006D5749"/>
    <w:rsid w:val="006D5B1A"/>
    <w:rsid w:val="006D5B22"/>
    <w:rsid w:val="006D6242"/>
    <w:rsid w:val="006D65F3"/>
    <w:rsid w:val="006D6763"/>
    <w:rsid w:val="006D6DE4"/>
    <w:rsid w:val="006D6ECC"/>
    <w:rsid w:val="006D7584"/>
    <w:rsid w:val="006E1651"/>
    <w:rsid w:val="006E1EEB"/>
    <w:rsid w:val="006E1F36"/>
    <w:rsid w:val="006E25EC"/>
    <w:rsid w:val="006E30E0"/>
    <w:rsid w:val="006E31DE"/>
    <w:rsid w:val="006E3B0C"/>
    <w:rsid w:val="006E3EF4"/>
    <w:rsid w:val="006E4322"/>
    <w:rsid w:val="006E442A"/>
    <w:rsid w:val="006E4722"/>
    <w:rsid w:val="006E48DF"/>
    <w:rsid w:val="006E4C67"/>
    <w:rsid w:val="006E5B48"/>
    <w:rsid w:val="006E5FA5"/>
    <w:rsid w:val="006E6A67"/>
    <w:rsid w:val="006E6B39"/>
    <w:rsid w:val="006E6CE7"/>
    <w:rsid w:val="006E712E"/>
    <w:rsid w:val="006E7403"/>
    <w:rsid w:val="006E75DB"/>
    <w:rsid w:val="006F0143"/>
    <w:rsid w:val="006F1262"/>
    <w:rsid w:val="006F1DB0"/>
    <w:rsid w:val="006F2189"/>
    <w:rsid w:val="006F2813"/>
    <w:rsid w:val="006F2D47"/>
    <w:rsid w:val="006F2E01"/>
    <w:rsid w:val="006F2EC8"/>
    <w:rsid w:val="006F3A2B"/>
    <w:rsid w:val="006F40FD"/>
    <w:rsid w:val="006F42CF"/>
    <w:rsid w:val="006F44FE"/>
    <w:rsid w:val="006F46D3"/>
    <w:rsid w:val="006F4941"/>
    <w:rsid w:val="006F4973"/>
    <w:rsid w:val="006F564C"/>
    <w:rsid w:val="006F58E4"/>
    <w:rsid w:val="006F5E72"/>
    <w:rsid w:val="006F6014"/>
    <w:rsid w:val="006F669D"/>
    <w:rsid w:val="006F6D95"/>
    <w:rsid w:val="006F6F53"/>
    <w:rsid w:val="006F76C3"/>
    <w:rsid w:val="006F7ABB"/>
    <w:rsid w:val="00700088"/>
    <w:rsid w:val="00700383"/>
    <w:rsid w:val="007003BC"/>
    <w:rsid w:val="007009F8"/>
    <w:rsid w:val="00700D34"/>
    <w:rsid w:val="007014F6"/>
    <w:rsid w:val="00701E58"/>
    <w:rsid w:val="00701F53"/>
    <w:rsid w:val="007023C9"/>
    <w:rsid w:val="00702643"/>
    <w:rsid w:val="00702FC4"/>
    <w:rsid w:val="007033E2"/>
    <w:rsid w:val="00703681"/>
    <w:rsid w:val="007036C7"/>
    <w:rsid w:val="00703D1E"/>
    <w:rsid w:val="00703E5A"/>
    <w:rsid w:val="00703FE2"/>
    <w:rsid w:val="007047B3"/>
    <w:rsid w:val="0070515F"/>
    <w:rsid w:val="0070561B"/>
    <w:rsid w:val="00706951"/>
    <w:rsid w:val="00706EDA"/>
    <w:rsid w:val="00706F13"/>
    <w:rsid w:val="00707259"/>
    <w:rsid w:val="007072E8"/>
    <w:rsid w:val="00707352"/>
    <w:rsid w:val="00707356"/>
    <w:rsid w:val="00707709"/>
    <w:rsid w:val="00707D5E"/>
    <w:rsid w:val="00707DA2"/>
    <w:rsid w:val="00710E8C"/>
    <w:rsid w:val="00711219"/>
    <w:rsid w:val="00711754"/>
    <w:rsid w:val="00711DF8"/>
    <w:rsid w:val="00712487"/>
    <w:rsid w:val="00712B88"/>
    <w:rsid w:val="00712EB1"/>
    <w:rsid w:val="00712F43"/>
    <w:rsid w:val="0071319E"/>
    <w:rsid w:val="00713295"/>
    <w:rsid w:val="007139A0"/>
    <w:rsid w:val="007139D9"/>
    <w:rsid w:val="0071435C"/>
    <w:rsid w:val="00714F8E"/>
    <w:rsid w:val="007151CE"/>
    <w:rsid w:val="0071618A"/>
    <w:rsid w:val="0071618D"/>
    <w:rsid w:val="00716905"/>
    <w:rsid w:val="00716CA7"/>
    <w:rsid w:val="00716F6D"/>
    <w:rsid w:val="00717830"/>
    <w:rsid w:val="00717D49"/>
    <w:rsid w:val="00720721"/>
    <w:rsid w:val="007207AD"/>
    <w:rsid w:val="00720A4E"/>
    <w:rsid w:val="00720FC5"/>
    <w:rsid w:val="007210D5"/>
    <w:rsid w:val="0072114F"/>
    <w:rsid w:val="00721728"/>
    <w:rsid w:val="00722457"/>
    <w:rsid w:val="007227A5"/>
    <w:rsid w:val="00722AB1"/>
    <w:rsid w:val="00722B08"/>
    <w:rsid w:val="00722CF9"/>
    <w:rsid w:val="00723160"/>
    <w:rsid w:val="00723478"/>
    <w:rsid w:val="007234B8"/>
    <w:rsid w:val="00723524"/>
    <w:rsid w:val="00723585"/>
    <w:rsid w:val="007243E8"/>
    <w:rsid w:val="0072440E"/>
    <w:rsid w:val="00724470"/>
    <w:rsid w:val="007246CD"/>
    <w:rsid w:val="00725758"/>
    <w:rsid w:val="00725A30"/>
    <w:rsid w:val="00725E8A"/>
    <w:rsid w:val="00725FA4"/>
    <w:rsid w:val="0072658B"/>
    <w:rsid w:val="0072743D"/>
    <w:rsid w:val="0072774B"/>
    <w:rsid w:val="00727DBC"/>
    <w:rsid w:val="00727E8D"/>
    <w:rsid w:val="00727EE8"/>
    <w:rsid w:val="007300AE"/>
    <w:rsid w:val="007303AA"/>
    <w:rsid w:val="00730BE5"/>
    <w:rsid w:val="00730F03"/>
    <w:rsid w:val="00731266"/>
    <w:rsid w:val="0073164A"/>
    <w:rsid w:val="00732A07"/>
    <w:rsid w:val="00732DDF"/>
    <w:rsid w:val="007336E1"/>
    <w:rsid w:val="007339F8"/>
    <w:rsid w:val="00734112"/>
    <w:rsid w:val="00734ABF"/>
    <w:rsid w:val="00734C89"/>
    <w:rsid w:val="0073500F"/>
    <w:rsid w:val="0073555E"/>
    <w:rsid w:val="00735BA9"/>
    <w:rsid w:val="007362D3"/>
    <w:rsid w:val="007367F5"/>
    <w:rsid w:val="0073688E"/>
    <w:rsid w:val="007374E5"/>
    <w:rsid w:val="00737BE7"/>
    <w:rsid w:val="00740213"/>
    <w:rsid w:val="00740446"/>
    <w:rsid w:val="00740636"/>
    <w:rsid w:val="0074070B"/>
    <w:rsid w:val="00740E3B"/>
    <w:rsid w:val="007414C6"/>
    <w:rsid w:val="0074193C"/>
    <w:rsid w:val="00742C8C"/>
    <w:rsid w:val="007438A9"/>
    <w:rsid w:val="00743921"/>
    <w:rsid w:val="0074411B"/>
    <w:rsid w:val="0074483A"/>
    <w:rsid w:val="0074491E"/>
    <w:rsid w:val="00744EBE"/>
    <w:rsid w:val="00744F16"/>
    <w:rsid w:val="0074535C"/>
    <w:rsid w:val="00745568"/>
    <w:rsid w:val="0074586E"/>
    <w:rsid w:val="007462A1"/>
    <w:rsid w:val="00746906"/>
    <w:rsid w:val="00746979"/>
    <w:rsid w:val="00746DFD"/>
    <w:rsid w:val="00747135"/>
    <w:rsid w:val="00747AE8"/>
    <w:rsid w:val="007503FD"/>
    <w:rsid w:val="007505CB"/>
    <w:rsid w:val="00750880"/>
    <w:rsid w:val="00750DD4"/>
    <w:rsid w:val="00750FB5"/>
    <w:rsid w:val="00750FE1"/>
    <w:rsid w:val="00751574"/>
    <w:rsid w:val="0075183E"/>
    <w:rsid w:val="00751B07"/>
    <w:rsid w:val="00751FEC"/>
    <w:rsid w:val="00752B08"/>
    <w:rsid w:val="00752B54"/>
    <w:rsid w:val="00753BB5"/>
    <w:rsid w:val="00754A0D"/>
    <w:rsid w:val="00754B36"/>
    <w:rsid w:val="00754EAC"/>
    <w:rsid w:val="007550E0"/>
    <w:rsid w:val="0075510D"/>
    <w:rsid w:val="0075606C"/>
    <w:rsid w:val="007565CD"/>
    <w:rsid w:val="00757B49"/>
    <w:rsid w:val="00757CFF"/>
    <w:rsid w:val="00757FB3"/>
    <w:rsid w:val="00760277"/>
    <w:rsid w:val="007605C9"/>
    <w:rsid w:val="00760799"/>
    <w:rsid w:val="00760A37"/>
    <w:rsid w:val="00760CBC"/>
    <w:rsid w:val="00760F8B"/>
    <w:rsid w:val="00761554"/>
    <w:rsid w:val="00761CCF"/>
    <w:rsid w:val="00761F9B"/>
    <w:rsid w:val="0076227A"/>
    <w:rsid w:val="007622EF"/>
    <w:rsid w:val="0076247A"/>
    <w:rsid w:val="00762686"/>
    <w:rsid w:val="00762C3E"/>
    <w:rsid w:val="007638F0"/>
    <w:rsid w:val="00763F88"/>
    <w:rsid w:val="0076432A"/>
    <w:rsid w:val="00765163"/>
    <w:rsid w:val="007659E5"/>
    <w:rsid w:val="00765B26"/>
    <w:rsid w:val="00765C7B"/>
    <w:rsid w:val="00766064"/>
    <w:rsid w:val="00766B83"/>
    <w:rsid w:val="00766EB6"/>
    <w:rsid w:val="00767022"/>
    <w:rsid w:val="00767310"/>
    <w:rsid w:val="00767502"/>
    <w:rsid w:val="007677EA"/>
    <w:rsid w:val="00767824"/>
    <w:rsid w:val="007678E6"/>
    <w:rsid w:val="00770743"/>
    <w:rsid w:val="0077120B"/>
    <w:rsid w:val="007719D8"/>
    <w:rsid w:val="00772123"/>
    <w:rsid w:val="0077227B"/>
    <w:rsid w:val="00772397"/>
    <w:rsid w:val="0077253B"/>
    <w:rsid w:val="007730B5"/>
    <w:rsid w:val="007732A6"/>
    <w:rsid w:val="00773676"/>
    <w:rsid w:val="00773F25"/>
    <w:rsid w:val="00774866"/>
    <w:rsid w:val="00774F9E"/>
    <w:rsid w:val="007750D6"/>
    <w:rsid w:val="00775964"/>
    <w:rsid w:val="007765FE"/>
    <w:rsid w:val="00776841"/>
    <w:rsid w:val="00776A5C"/>
    <w:rsid w:val="00776EB6"/>
    <w:rsid w:val="00777234"/>
    <w:rsid w:val="007774F2"/>
    <w:rsid w:val="00777C75"/>
    <w:rsid w:val="0078019B"/>
    <w:rsid w:val="007801EC"/>
    <w:rsid w:val="00780826"/>
    <w:rsid w:val="00781054"/>
    <w:rsid w:val="007811AB"/>
    <w:rsid w:val="00781352"/>
    <w:rsid w:val="00781B67"/>
    <w:rsid w:val="00781C08"/>
    <w:rsid w:val="007827E4"/>
    <w:rsid w:val="00782C12"/>
    <w:rsid w:val="007834D3"/>
    <w:rsid w:val="00783769"/>
    <w:rsid w:val="00783BE5"/>
    <w:rsid w:val="00784151"/>
    <w:rsid w:val="007851B3"/>
    <w:rsid w:val="00785388"/>
    <w:rsid w:val="0078550F"/>
    <w:rsid w:val="00785AB3"/>
    <w:rsid w:val="00785D40"/>
    <w:rsid w:val="00785FED"/>
    <w:rsid w:val="00786391"/>
    <w:rsid w:val="00786C87"/>
    <w:rsid w:val="00786CCB"/>
    <w:rsid w:val="00786CD0"/>
    <w:rsid w:val="007870B0"/>
    <w:rsid w:val="00787269"/>
    <w:rsid w:val="00790479"/>
    <w:rsid w:val="0079096D"/>
    <w:rsid w:val="00790F53"/>
    <w:rsid w:val="007911F2"/>
    <w:rsid w:val="0079177A"/>
    <w:rsid w:val="007924C2"/>
    <w:rsid w:val="00792A15"/>
    <w:rsid w:val="00792EBE"/>
    <w:rsid w:val="007938C5"/>
    <w:rsid w:val="00793A0A"/>
    <w:rsid w:val="0079406E"/>
    <w:rsid w:val="00794CD3"/>
    <w:rsid w:val="00794E2E"/>
    <w:rsid w:val="00795006"/>
    <w:rsid w:val="007954F7"/>
    <w:rsid w:val="00795870"/>
    <w:rsid w:val="00795BFB"/>
    <w:rsid w:val="00796588"/>
    <w:rsid w:val="007969C4"/>
    <w:rsid w:val="00796B01"/>
    <w:rsid w:val="00797A3D"/>
    <w:rsid w:val="00797D87"/>
    <w:rsid w:val="00797F03"/>
    <w:rsid w:val="007A039B"/>
    <w:rsid w:val="007A0C27"/>
    <w:rsid w:val="007A140D"/>
    <w:rsid w:val="007A174D"/>
    <w:rsid w:val="007A19A9"/>
    <w:rsid w:val="007A271D"/>
    <w:rsid w:val="007A2C6D"/>
    <w:rsid w:val="007A3254"/>
    <w:rsid w:val="007A3328"/>
    <w:rsid w:val="007A4BF4"/>
    <w:rsid w:val="007A4D71"/>
    <w:rsid w:val="007A5297"/>
    <w:rsid w:val="007A5782"/>
    <w:rsid w:val="007A5D61"/>
    <w:rsid w:val="007A6616"/>
    <w:rsid w:val="007A69CA"/>
    <w:rsid w:val="007A6C89"/>
    <w:rsid w:val="007A6FAF"/>
    <w:rsid w:val="007A71EB"/>
    <w:rsid w:val="007A74CD"/>
    <w:rsid w:val="007A7975"/>
    <w:rsid w:val="007A79F4"/>
    <w:rsid w:val="007A7B32"/>
    <w:rsid w:val="007B09C3"/>
    <w:rsid w:val="007B0AB9"/>
    <w:rsid w:val="007B0D53"/>
    <w:rsid w:val="007B10DE"/>
    <w:rsid w:val="007B1608"/>
    <w:rsid w:val="007B1976"/>
    <w:rsid w:val="007B23BA"/>
    <w:rsid w:val="007B2760"/>
    <w:rsid w:val="007B2965"/>
    <w:rsid w:val="007B3201"/>
    <w:rsid w:val="007B3E87"/>
    <w:rsid w:val="007B4094"/>
    <w:rsid w:val="007B41F5"/>
    <w:rsid w:val="007B454F"/>
    <w:rsid w:val="007B4838"/>
    <w:rsid w:val="007B51F1"/>
    <w:rsid w:val="007B5838"/>
    <w:rsid w:val="007B5ACA"/>
    <w:rsid w:val="007B60F5"/>
    <w:rsid w:val="007B6131"/>
    <w:rsid w:val="007B61AC"/>
    <w:rsid w:val="007B61CB"/>
    <w:rsid w:val="007B68FD"/>
    <w:rsid w:val="007B754E"/>
    <w:rsid w:val="007B77C0"/>
    <w:rsid w:val="007B7AAC"/>
    <w:rsid w:val="007B7AE1"/>
    <w:rsid w:val="007B7CCE"/>
    <w:rsid w:val="007C02FF"/>
    <w:rsid w:val="007C0DB0"/>
    <w:rsid w:val="007C0E82"/>
    <w:rsid w:val="007C1235"/>
    <w:rsid w:val="007C2CC7"/>
    <w:rsid w:val="007C2F7A"/>
    <w:rsid w:val="007C30B8"/>
    <w:rsid w:val="007C37A8"/>
    <w:rsid w:val="007C4245"/>
    <w:rsid w:val="007C4FDE"/>
    <w:rsid w:val="007C5AC2"/>
    <w:rsid w:val="007C5C00"/>
    <w:rsid w:val="007C6002"/>
    <w:rsid w:val="007C6773"/>
    <w:rsid w:val="007C689F"/>
    <w:rsid w:val="007C6A3F"/>
    <w:rsid w:val="007C7492"/>
    <w:rsid w:val="007C7F08"/>
    <w:rsid w:val="007D012A"/>
    <w:rsid w:val="007D0299"/>
    <w:rsid w:val="007D059E"/>
    <w:rsid w:val="007D0691"/>
    <w:rsid w:val="007D079C"/>
    <w:rsid w:val="007D0F30"/>
    <w:rsid w:val="007D1FD2"/>
    <w:rsid w:val="007D2128"/>
    <w:rsid w:val="007D2890"/>
    <w:rsid w:val="007D3613"/>
    <w:rsid w:val="007D3E88"/>
    <w:rsid w:val="007D50D8"/>
    <w:rsid w:val="007D55C4"/>
    <w:rsid w:val="007D5B5C"/>
    <w:rsid w:val="007D60EF"/>
    <w:rsid w:val="007D6164"/>
    <w:rsid w:val="007D70AC"/>
    <w:rsid w:val="007D741E"/>
    <w:rsid w:val="007D7DA9"/>
    <w:rsid w:val="007E08FC"/>
    <w:rsid w:val="007E0FB3"/>
    <w:rsid w:val="007E143C"/>
    <w:rsid w:val="007E1BAE"/>
    <w:rsid w:val="007E1CEF"/>
    <w:rsid w:val="007E249E"/>
    <w:rsid w:val="007E2683"/>
    <w:rsid w:val="007E2754"/>
    <w:rsid w:val="007E3104"/>
    <w:rsid w:val="007E33BA"/>
    <w:rsid w:val="007E5049"/>
    <w:rsid w:val="007E51F3"/>
    <w:rsid w:val="007E521C"/>
    <w:rsid w:val="007E572C"/>
    <w:rsid w:val="007E5ED7"/>
    <w:rsid w:val="007E5F51"/>
    <w:rsid w:val="007E61C9"/>
    <w:rsid w:val="007E6D30"/>
    <w:rsid w:val="007E6F13"/>
    <w:rsid w:val="007E746E"/>
    <w:rsid w:val="007E7665"/>
    <w:rsid w:val="007E7B48"/>
    <w:rsid w:val="007E7C83"/>
    <w:rsid w:val="007F0040"/>
    <w:rsid w:val="007F08E0"/>
    <w:rsid w:val="007F11FC"/>
    <w:rsid w:val="007F160E"/>
    <w:rsid w:val="007F1698"/>
    <w:rsid w:val="007F176D"/>
    <w:rsid w:val="007F18AA"/>
    <w:rsid w:val="007F1A3A"/>
    <w:rsid w:val="007F1C0E"/>
    <w:rsid w:val="007F1CD1"/>
    <w:rsid w:val="007F2397"/>
    <w:rsid w:val="007F2C05"/>
    <w:rsid w:val="007F3176"/>
    <w:rsid w:val="007F33D7"/>
    <w:rsid w:val="007F3447"/>
    <w:rsid w:val="007F3808"/>
    <w:rsid w:val="007F3989"/>
    <w:rsid w:val="007F3F48"/>
    <w:rsid w:val="007F428A"/>
    <w:rsid w:val="007F48D2"/>
    <w:rsid w:val="007F4960"/>
    <w:rsid w:val="007F4C1D"/>
    <w:rsid w:val="007F4FC4"/>
    <w:rsid w:val="007F50D1"/>
    <w:rsid w:val="007F56C4"/>
    <w:rsid w:val="007F5DE2"/>
    <w:rsid w:val="007F67AE"/>
    <w:rsid w:val="007F686D"/>
    <w:rsid w:val="007F6944"/>
    <w:rsid w:val="007F75A6"/>
    <w:rsid w:val="007F79D3"/>
    <w:rsid w:val="007F7C89"/>
    <w:rsid w:val="007F7E1A"/>
    <w:rsid w:val="0080002D"/>
    <w:rsid w:val="008000EE"/>
    <w:rsid w:val="008005CD"/>
    <w:rsid w:val="008005E6"/>
    <w:rsid w:val="0080110B"/>
    <w:rsid w:val="008013B7"/>
    <w:rsid w:val="008014FC"/>
    <w:rsid w:val="0080190E"/>
    <w:rsid w:val="00801B68"/>
    <w:rsid w:val="0080271A"/>
    <w:rsid w:val="00802928"/>
    <w:rsid w:val="00802C83"/>
    <w:rsid w:val="0080329D"/>
    <w:rsid w:val="00803543"/>
    <w:rsid w:val="008036E1"/>
    <w:rsid w:val="0080391F"/>
    <w:rsid w:val="00804F96"/>
    <w:rsid w:val="00805310"/>
    <w:rsid w:val="008053F0"/>
    <w:rsid w:val="00805EC1"/>
    <w:rsid w:val="00805FDD"/>
    <w:rsid w:val="008062E8"/>
    <w:rsid w:val="00806320"/>
    <w:rsid w:val="008063EE"/>
    <w:rsid w:val="00806713"/>
    <w:rsid w:val="008067AA"/>
    <w:rsid w:val="00806ADA"/>
    <w:rsid w:val="00806C01"/>
    <w:rsid w:val="00806DA7"/>
    <w:rsid w:val="008077B8"/>
    <w:rsid w:val="00807906"/>
    <w:rsid w:val="00807CD7"/>
    <w:rsid w:val="00807E82"/>
    <w:rsid w:val="0081063A"/>
    <w:rsid w:val="008108EF"/>
    <w:rsid w:val="00810919"/>
    <w:rsid w:val="00810AD3"/>
    <w:rsid w:val="00810B35"/>
    <w:rsid w:val="00810C6E"/>
    <w:rsid w:val="0081133C"/>
    <w:rsid w:val="008115F8"/>
    <w:rsid w:val="00811E7C"/>
    <w:rsid w:val="00812196"/>
    <w:rsid w:val="0081234A"/>
    <w:rsid w:val="008131DE"/>
    <w:rsid w:val="00814260"/>
    <w:rsid w:val="0081443F"/>
    <w:rsid w:val="008148CC"/>
    <w:rsid w:val="00814E92"/>
    <w:rsid w:val="008153BB"/>
    <w:rsid w:val="0081571D"/>
    <w:rsid w:val="00815D78"/>
    <w:rsid w:val="00815E47"/>
    <w:rsid w:val="00816048"/>
    <w:rsid w:val="008165F6"/>
    <w:rsid w:val="00816BB4"/>
    <w:rsid w:val="0081787B"/>
    <w:rsid w:val="00817A6C"/>
    <w:rsid w:val="0082032D"/>
    <w:rsid w:val="00820408"/>
    <w:rsid w:val="00820A48"/>
    <w:rsid w:val="00820C76"/>
    <w:rsid w:val="008210AB"/>
    <w:rsid w:val="008211A4"/>
    <w:rsid w:val="0082139E"/>
    <w:rsid w:val="00821608"/>
    <w:rsid w:val="00821828"/>
    <w:rsid w:val="00821DBA"/>
    <w:rsid w:val="00822DDA"/>
    <w:rsid w:val="00823113"/>
    <w:rsid w:val="008238A7"/>
    <w:rsid w:val="00823EE5"/>
    <w:rsid w:val="00824694"/>
    <w:rsid w:val="00824C94"/>
    <w:rsid w:val="008250A5"/>
    <w:rsid w:val="008250CE"/>
    <w:rsid w:val="00825EC7"/>
    <w:rsid w:val="008266C5"/>
    <w:rsid w:val="00826DDA"/>
    <w:rsid w:val="00827041"/>
    <w:rsid w:val="00827427"/>
    <w:rsid w:val="00827BF4"/>
    <w:rsid w:val="00827D84"/>
    <w:rsid w:val="0083001F"/>
    <w:rsid w:val="00830790"/>
    <w:rsid w:val="0083097C"/>
    <w:rsid w:val="00831D75"/>
    <w:rsid w:val="00831E27"/>
    <w:rsid w:val="00832148"/>
    <w:rsid w:val="008331A3"/>
    <w:rsid w:val="0083335F"/>
    <w:rsid w:val="00833478"/>
    <w:rsid w:val="008338CE"/>
    <w:rsid w:val="008339E9"/>
    <w:rsid w:val="00833DD1"/>
    <w:rsid w:val="0083410E"/>
    <w:rsid w:val="00835422"/>
    <w:rsid w:val="00835673"/>
    <w:rsid w:val="00836201"/>
    <w:rsid w:val="00836D08"/>
    <w:rsid w:val="008371EA"/>
    <w:rsid w:val="00837ECA"/>
    <w:rsid w:val="00837F5B"/>
    <w:rsid w:val="008403D6"/>
    <w:rsid w:val="00841FC2"/>
    <w:rsid w:val="00843AB0"/>
    <w:rsid w:val="00843B8C"/>
    <w:rsid w:val="00843D3F"/>
    <w:rsid w:val="00844822"/>
    <w:rsid w:val="00845055"/>
    <w:rsid w:val="00845646"/>
    <w:rsid w:val="00846441"/>
    <w:rsid w:val="0084693A"/>
    <w:rsid w:val="00846BF8"/>
    <w:rsid w:val="00846C96"/>
    <w:rsid w:val="00846D05"/>
    <w:rsid w:val="00846D59"/>
    <w:rsid w:val="0084713F"/>
    <w:rsid w:val="00847191"/>
    <w:rsid w:val="00847448"/>
    <w:rsid w:val="0084753A"/>
    <w:rsid w:val="008475F8"/>
    <w:rsid w:val="00847625"/>
    <w:rsid w:val="00850537"/>
    <w:rsid w:val="0085064E"/>
    <w:rsid w:val="00850F5F"/>
    <w:rsid w:val="008513E2"/>
    <w:rsid w:val="00851E26"/>
    <w:rsid w:val="008528FA"/>
    <w:rsid w:val="00853271"/>
    <w:rsid w:val="008533B1"/>
    <w:rsid w:val="00853805"/>
    <w:rsid w:val="00853D12"/>
    <w:rsid w:val="0085453C"/>
    <w:rsid w:val="008547C1"/>
    <w:rsid w:val="00854CC2"/>
    <w:rsid w:val="00855C08"/>
    <w:rsid w:val="008577B4"/>
    <w:rsid w:val="00857F89"/>
    <w:rsid w:val="00860122"/>
    <w:rsid w:val="00860647"/>
    <w:rsid w:val="008609A4"/>
    <w:rsid w:val="00860D75"/>
    <w:rsid w:val="00860FD3"/>
    <w:rsid w:val="00860FED"/>
    <w:rsid w:val="00861496"/>
    <w:rsid w:val="00862368"/>
    <w:rsid w:val="00862D79"/>
    <w:rsid w:val="00862F3F"/>
    <w:rsid w:val="008635A5"/>
    <w:rsid w:val="00863E90"/>
    <w:rsid w:val="00863F72"/>
    <w:rsid w:val="008641A7"/>
    <w:rsid w:val="008648AE"/>
    <w:rsid w:val="00864E29"/>
    <w:rsid w:val="00865328"/>
    <w:rsid w:val="0086661E"/>
    <w:rsid w:val="00866744"/>
    <w:rsid w:val="008669DC"/>
    <w:rsid w:val="00866EBE"/>
    <w:rsid w:val="0086726C"/>
    <w:rsid w:val="00867769"/>
    <w:rsid w:val="008677E8"/>
    <w:rsid w:val="00867B0C"/>
    <w:rsid w:val="00870548"/>
    <w:rsid w:val="0087063F"/>
    <w:rsid w:val="008706CA"/>
    <w:rsid w:val="00870FBD"/>
    <w:rsid w:val="008710B6"/>
    <w:rsid w:val="008716AB"/>
    <w:rsid w:val="00871F23"/>
    <w:rsid w:val="0087225E"/>
    <w:rsid w:val="00872B5F"/>
    <w:rsid w:val="00873150"/>
    <w:rsid w:val="00873E3D"/>
    <w:rsid w:val="0087657D"/>
    <w:rsid w:val="00876899"/>
    <w:rsid w:val="00876C28"/>
    <w:rsid w:val="00876D92"/>
    <w:rsid w:val="0087714F"/>
    <w:rsid w:val="00877692"/>
    <w:rsid w:val="00877EEC"/>
    <w:rsid w:val="0088029B"/>
    <w:rsid w:val="008807D5"/>
    <w:rsid w:val="00880832"/>
    <w:rsid w:val="00881DF4"/>
    <w:rsid w:val="0088207A"/>
    <w:rsid w:val="008828A7"/>
    <w:rsid w:val="00883067"/>
    <w:rsid w:val="00883A50"/>
    <w:rsid w:val="00883FC0"/>
    <w:rsid w:val="00884876"/>
    <w:rsid w:val="00884A54"/>
    <w:rsid w:val="0088595A"/>
    <w:rsid w:val="00885AE4"/>
    <w:rsid w:val="00885E65"/>
    <w:rsid w:val="00885E90"/>
    <w:rsid w:val="00886032"/>
    <w:rsid w:val="008864EB"/>
    <w:rsid w:val="00886EE1"/>
    <w:rsid w:val="00886FEF"/>
    <w:rsid w:val="00887118"/>
    <w:rsid w:val="0088727D"/>
    <w:rsid w:val="008874A7"/>
    <w:rsid w:val="00887574"/>
    <w:rsid w:val="008875B6"/>
    <w:rsid w:val="00887E05"/>
    <w:rsid w:val="0089020A"/>
    <w:rsid w:val="00890E8D"/>
    <w:rsid w:val="0089117A"/>
    <w:rsid w:val="00891853"/>
    <w:rsid w:val="00891E1F"/>
    <w:rsid w:val="008928EA"/>
    <w:rsid w:val="00893011"/>
    <w:rsid w:val="008942C0"/>
    <w:rsid w:val="008942EA"/>
    <w:rsid w:val="008949DE"/>
    <w:rsid w:val="00894ABB"/>
    <w:rsid w:val="0089543C"/>
    <w:rsid w:val="00895843"/>
    <w:rsid w:val="008961B4"/>
    <w:rsid w:val="00896FB4"/>
    <w:rsid w:val="00896FD1"/>
    <w:rsid w:val="0089745A"/>
    <w:rsid w:val="00897B45"/>
    <w:rsid w:val="00897C75"/>
    <w:rsid w:val="008A003F"/>
    <w:rsid w:val="008A01D4"/>
    <w:rsid w:val="008A029B"/>
    <w:rsid w:val="008A0A72"/>
    <w:rsid w:val="008A0DCF"/>
    <w:rsid w:val="008A13AF"/>
    <w:rsid w:val="008A1859"/>
    <w:rsid w:val="008A270B"/>
    <w:rsid w:val="008A277C"/>
    <w:rsid w:val="008A3A97"/>
    <w:rsid w:val="008A3DF7"/>
    <w:rsid w:val="008A4270"/>
    <w:rsid w:val="008A488C"/>
    <w:rsid w:val="008A48E6"/>
    <w:rsid w:val="008A4B6E"/>
    <w:rsid w:val="008A5096"/>
    <w:rsid w:val="008A53E4"/>
    <w:rsid w:val="008A54AC"/>
    <w:rsid w:val="008A587F"/>
    <w:rsid w:val="008A6797"/>
    <w:rsid w:val="008A6AB7"/>
    <w:rsid w:val="008A6D54"/>
    <w:rsid w:val="008A7656"/>
    <w:rsid w:val="008A7DC4"/>
    <w:rsid w:val="008A7ECD"/>
    <w:rsid w:val="008B01B5"/>
    <w:rsid w:val="008B0455"/>
    <w:rsid w:val="008B0808"/>
    <w:rsid w:val="008B08D3"/>
    <w:rsid w:val="008B15AD"/>
    <w:rsid w:val="008B171F"/>
    <w:rsid w:val="008B1E75"/>
    <w:rsid w:val="008B2283"/>
    <w:rsid w:val="008B23BD"/>
    <w:rsid w:val="008B35E5"/>
    <w:rsid w:val="008B3AF2"/>
    <w:rsid w:val="008B3BC1"/>
    <w:rsid w:val="008B4100"/>
    <w:rsid w:val="008B4470"/>
    <w:rsid w:val="008B45E5"/>
    <w:rsid w:val="008B483D"/>
    <w:rsid w:val="008B5446"/>
    <w:rsid w:val="008B5617"/>
    <w:rsid w:val="008B563D"/>
    <w:rsid w:val="008B5B56"/>
    <w:rsid w:val="008B62B5"/>
    <w:rsid w:val="008B6463"/>
    <w:rsid w:val="008B6499"/>
    <w:rsid w:val="008B694B"/>
    <w:rsid w:val="008B6995"/>
    <w:rsid w:val="008B69D5"/>
    <w:rsid w:val="008B7183"/>
    <w:rsid w:val="008B78B2"/>
    <w:rsid w:val="008B7954"/>
    <w:rsid w:val="008B7BF6"/>
    <w:rsid w:val="008C0689"/>
    <w:rsid w:val="008C1130"/>
    <w:rsid w:val="008C115A"/>
    <w:rsid w:val="008C129E"/>
    <w:rsid w:val="008C1ACF"/>
    <w:rsid w:val="008C2174"/>
    <w:rsid w:val="008C2316"/>
    <w:rsid w:val="008C2771"/>
    <w:rsid w:val="008C2854"/>
    <w:rsid w:val="008C2C09"/>
    <w:rsid w:val="008C36F8"/>
    <w:rsid w:val="008C480D"/>
    <w:rsid w:val="008C5A29"/>
    <w:rsid w:val="008C5B86"/>
    <w:rsid w:val="008C5C8A"/>
    <w:rsid w:val="008C5E9F"/>
    <w:rsid w:val="008C6123"/>
    <w:rsid w:val="008C6B0E"/>
    <w:rsid w:val="008C6C97"/>
    <w:rsid w:val="008C7129"/>
    <w:rsid w:val="008D05D2"/>
    <w:rsid w:val="008D0892"/>
    <w:rsid w:val="008D0BA7"/>
    <w:rsid w:val="008D10A7"/>
    <w:rsid w:val="008D14D6"/>
    <w:rsid w:val="008D18E6"/>
    <w:rsid w:val="008D18ED"/>
    <w:rsid w:val="008D1C79"/>
    <w:rsid w:val="008D1F14"/>
    <w:rsid w:val="008D1F2E"/>
    <w:rsid w:val="008D2160"/>
    <w:rsid w:val="008D2B38"/>
    <w:rsid w:val="008D2C27"/>
    <w:rsid w:val="008D32AC"/>
    <w:rsid w:val="008D3AF6"/>
    <w:rsid w:val="008D3F48"/>
    <w:rsid w:val="008D40C3"/>
    <w:rsid w:val="008D462A"/>
    <w:rsid w:val="008D4A0E"/>
    <w:rsid w:val="008D55D4"/>
    <w:rsid w:val="008D5BD1"/>
    <w:rsid w:val="008D601E"/>
    <w:rsid w:val="008D71B5"/>
    <w:rsid w:val="008D7297"/>
    <w:rsid w:val="008D77A2"/>
    <w:rsid w:val="008D78FD"/>
    <w:rsid w:val="008D7A9B"/>
    <w:rsid w:val="008D7AC2"/>
    <w:rsid w:val="008E0060"/>
    <w:rsid w:val="008E02A1"/>
    <w:rsid w:val="008E03CE"/>
    <w:rsid w:val="008E0A4E"/>
    <w:rsid w:val="008E0BCB"/>
    <w:rsid w:val="008E10EC"/>
    <w:rsid w:val="008E11A3"/>
    <w:rsid w:val="008E12BB"/>
    <w:rsid w:val="008E14FA"/>
    <w:rsid w:val="008E1887"/>
    <w:rsid w:val="008E1913"/>
    <w:rsid w:val="008E1AB3"/>
    <w:rsid w:val="008E207E"/>
    <w:rsid w:val="008E21EE"/>
    <w:rsid w:val="008E22EC"/>
    <w:rsid w:val="008E2AF2"/>
    <w:rsid w:val="008E2C7D"/>
    <w:rsid w:val="008E31CB"/>
    <w:rsid w:val="008E394A"/>
    <w:rsid w:val="008E4ACE"/>
    <w:rsid w:val="008E5224"/>
    <w:rsid w:val="008E59CE"/>
    <w:rsid w:val="008E5CA2"/>
    <w:rsid w:val="008E69D3"/>
    <w:rsid w:val="008E7091"/>
    <w:rsid w:val="008E76AC"/>
    <w:rsid w:val="008E7998"/>
    <w:rsid w:val="008F09F9"/>
    <w:rsid w:val="008F0DBA"/>
    <w:rsid w:val="008F10AB"/>
    <w:rsid w:val="008F1628"/>
    <w:rsid w:val="008F21F6"/>
    <w:rsid w:val="008F25E5"/>
    <w:rsid w:val="008F2A1F"/>
    <w:rsid w:val="008F2A78"/>
    <w:rsid w:val="008F2C0B"/>
    <w:rsid w:val="008F2DA0"/>
    <w:rsid w:val="008F30AF"/>
    <w:rsid w:val="008F4066"/>
    <w:rsid w:val="008F425D"/>
    <w:rsid w:val="008F4CBB"/>
    <w:rsid w:val="008F4D0C"/>
    <w:rsid w:val="008F4F21"/>
    <w:rsid w:val="008F5399"/>
    <w:rsid w:val="008F54B8"/>
    <w:rsid w:val="008F55C5"/>
    <w:rsid w:val="008F5AC0"/>
    <w:rsid w:val="008F66AF"/>
    <w:rsid w:val="008F6873"/>
    <w:rsid w:val="008F6AFD"/>
    <w:rsid w:val="008F6CF2"/>
    <w:rsid w:val="008F6E46"/>
    <w:rsid w:val="008F7072"/>
    <w:rsid w:val="008F7D3E"/>
    <w:rsid w:val="00900655"/>
    <w:rsid w:val="00900686"/>
    <w:rsid w:val="00901FDA"/>
    <w:rsid w:val="00902058"/>
    <w:rsid w:val="009027C6"/>
    <w:rsid w:val="00902A75"/>
    <w:rsid w:val="00902BDE"/>
    <w:rsid w:val="00902DA5"/>
    <w:rsid w:val="00902EA1"/>
    <w:rsid w:val="00903389"/>
    <w:rsid w:val="0090346B"/>
    <w:rsid w:val="009035E0"/>
    <w:rsid w:val="00903832"/>
    <w:rsid w:val="00903CE3"/>
    <w:rsid w:val="00903F71"/>
    <w:rsid w:val="00903F8F"/>
    <w:rsid w:val="0090517F"/>
    <w:rsid w:val="0090521E"/>
    <w:rsid w:val="009066D6"/>
    <w:rsid w:val="009071FC"/>
    <w:rsid w:val="00907EBC"/>
    <w:rsid w:val="0091022A"/>
    <w:rsid w:val="009102FB"/>
    <w:rsid w:val="00910780"/>
    <w:rsid w:val="00910F9E"/>
    <w:rsid w:val="00912A1E"/>
    <w:rsid w:val="00912AF7"/>
    <w:rsid w:val="00912F3F"/>
    <w:rsid w:val="00913484"/>
    <w:rsid w:val="009140F3"/>
    <w:rsid w:val="009140FD"/>
    <w:rsid w:val="00914153"/>
    <w:rsid w:val="00914429"/>
    <w:rsid w:val="00914455"/>
    <w:rsid w:val="009146F4"/>
    <w:rsid w:val="00914700"/>
    <w:rsid w:val="00914B0D"/>
    <w:rsid w:val="00915046"/>
    <w:rsid w:val="0091535B"/>
    <w:rsid w:val="009159FC"/>
    <w:rsid w:val="00916422"/>
    <w:rsid w:val="00916780"/>
    <w:rsid w:val="0091680E"/>
    <w:rsid w:val="00916E1A"/>
    <w:rsid w:val="00916FDD"/>
    <w:rsid w:val="00917010"/>
    <w:rsid w:val="0091C3F9"/>
    <w:rsid w:val="00920224"/>
    <w:rsid w:val="00920D44"/>
    <w:rsid w:val="00921501"/>
    <w:rsid w:val="00921CA2"/>
    <w:rsid w:val="00921DA5"/>
    <w:rsid w:val="0092236D"/>
    <w:rsid w:val="0092239C"/>
    <w:rsid w:val="00922402"/>
    <w:rsid w:val="009225BE"/>
    <w:rsid w:val="00923254"/>
    <w:rsid w:val="0092356D"/>
    <w:rsid w:val="0092363F"/>
    <w:rsid w:val="009242CC"/>
    <w:rsid w:val="009245EB"/>
    <w:rsid w:val="009250A9"/>
    <w:rsid w:val="00925748"/>
    <w:rsid w:val="00925818"/>
    <w:rsid w:val="00925E9C"/>
    <w:rsid w:val="00926892"/>
    <w:rsid w:val="009268E8"/>
    <w:rsid w:val="00926C07"/>
    <w:rsid w:val="00927980"/>
    <w:rsid w:val="009315F5"/>
    <w:rsid w:val="00931A0C"/>
    <w:rsid w:val="00931EEB"/>
    <w:rsid w:val="00932876"/>
    <w:rsid w:val="00932C0F"/>
    <w:rsid w:val="009334A1"/>
    <w:rsid w:val="009336F9"/>
    <w:rsid w:val="00933B49"/>
    <w:rsid w:val="009345B8"/>
    <w:rsid w:val="009349E7"/>
    <w:rsid w:val="00935172"/>
    <w:rsid w:val="0093519A"/>
    <w:rsid w:val="009351B7"/>
    <w:rsid w:val="009351FA"/>
    <w:rsid w:val="009354A7"/>
    <w:rsid w:val="009359F4"/>
    <w:rsid w:val="009359F5"/>
    <w:rsid w:val="00937382"/>
    <w:rsid w:val="00937ACE"/>
    <w:rsid w:val="00937AD3"/>
    <w:rsid w:val="009400A5"/>
    <w:rsid w:val="00940817"/>
    <w:rsid w:val="00940AB2"/>
    <w:rsid w:val="009410E8"/>
    <w:rsid w:val="0094119E"/>
    <w:rsid w:val="0094181D"/>
    <w:rsid w:val="00941D1F"/>
    <w:rsid w:val="00941EBB"/>
    <w:rsid w:val="00942D30"/>
    <w:rsid w:val="00942E65"/>
    <w:rsid w:val="00942E72"/>
    <w:rsid w:val="009430E3"/>
    <w:rsid w:val="0094389A"/>
    <w:rsid w:val="00943B72"/>
    <w:rsid w:val="0094406F"/>
    <w:rsid w:val="009443BE"/>
    <w:rsid w:val="00944637"/>
    <w:rsid w:val="009448F0"/>
    <w:rsid w:val="009449FB"/>
    <w:rsid w:val="00945386"/>
    <w:rsid w:val="00945518"/>
    <w:rsid w:val="0094566C"/>
    <w:rsid w:val="00945CB8"/>
    <w:rsid w:val="00945EF2"/>
    <w:rsid w:val="009462B9"/>
    <w:rsid w:val="00946646"/>
    <w:rsid w:val="0094737D"/>
    <w:rsid w:val="00947533"/>
    <w:rsid w:val="00947737"/>
    <w:rsid w:val="00947D1D"/>
    <w:rsid w:val="00947F40"/>
    <w:rsid w:val="0095008C"/>
    <w:rsid w:val="00950709"/>
    <w:rsid w:val="00950C91"/>
    <w:rsid w:val="00950EDD"/>
    <w:rsid w:val="00951361"/>
    <w:rsid w:val="00951B2F"/>
    <w:rsid w:val="00951C8D"/>
    <w:rsid w:val="00951F79"/>
    <w:rsid w:val="009522A8"/>
    <w:rsid w:val="00952D41"/>
    <w:rsid w:val="00952E56"/>
    <w:rsid w:val="009534A4"/>
    <w:rsid w:val="009535CE"/>
    <w:rsid w:val="009538AC"/>
    <w:rsid w:val="00953B7B"/>
    <w:rsid w:val="00954306"/>
    <w:rsid w:val="009545A7"/>
    <w:rsid w:val="0095465E"/>
    <w:rsid w:val="00954E42"/>
    <w:rsid w:val="009553EF"/>
    <w:rsid w:val="00955B3F"/>
    <w:rsid w:val="00955F1F"/>
    <w:rsid w:val="0095654F"/>
    <w:rsid w:val="00956AC4"/>
    <w:rsid w:val="0096049A"/>
    <w:rsid w:val="00960A80"/>
    <w:rsid w:val="00960B9B"/>
    <w:rsid w:val="00960EA0"/>
    <w:rsid w:val="009615BF"/>
    <w:rsid w:val="009616FA"/>
    <w:rsid w:val="0096174C"/>
    <w:rsid w:val="009621E2"/>
    <w:rsid w:val="00962EE1"/>
    <w:rsid w:val="00962F10"/>
    <w:rsid w:val="00962F4F"/>
    <w:rsid w:val="00963185"/>
    <w:rsid w:val="009635B2"/>
    <w:rsid w:val="009638B2"/>
    <w:rsid w:val="00963AA9"/>
    <w:rsid w:val="0096481C"/>
    <w:rsid w:val="00964922"/>
    <w:rsid w:val="00964F91"/>
    <w:rsid w:val="009651C2"/>
    <w:rsid w:val="00965588"/>
    <w:rsid w:val="00966066"/>
    <w:rsid w:val="009662AA"/>
    <w:rsid w:val="00966572"/>
    <w:rsid w:val="00966BD2"/>
    <w:rsid w:val="00967B79"/>
    <w:rsid w:val="009700A0"/>
    <w:rsid w:val="009701ED"/>
    <w:rsid w:val="0097063D"/>
    <w:rsid w:val="009706DC"/>
    <w:rsid w:val="009709A7"/>
    <w:rsid w:val="00970B59"/>
    <w:rsid w:val="00971174"/>
    <w:rsid w:val="00971492"/>
    <w:rsid w:val="0097159F"/>
    <w:rsid w:val="009715F6"/>
    <w:rsid w:val="0097162D"/>
    <w:rsid w:val="0097198E"/>
    <w:rsid w:val="009721A5"/>
    <w:rsid w:val="00972660"/>
    <w:rsid w:val="00972D85"/>
    <w:rsid w:val="00973155"/>
    <w:rsid w:val="00973557"/>
    <w:rsid w:val="00973994"/>
    <w:rsid w:val="00973D68"/>
    <w:rsid w:val="00974AB5"/>
    <w:rsid w:val="00974ED8"/>
    <w:rsid w:val="009752F8"/>
    <w:rsid w:val="009753DB"/>
    <w:rsid w:val="00975CE4"/>
    <w:rsid w:val="00975D1F"/>
    <w:rsid w:val="00975EF0"/>
    <w:rsid w:val="009761E3"/>
    <w:rsid w:val="009762E4"/>
    <w:rsid w:val="009768BC"/>
    <w:rsid w:val="0097695C"/>
    <w:rsid w:val="00976A74"/>
    <w:rsid w:val="00977CCC"/>
    <w:rsid w:val="009800F1"/>
    <w:rsid w:val="009805CF"/>
    <w:rsid w:val="009805FA"/>
    <w:rsid w:val="00980784"/>
    <w:rsid w:val="00980C68"/>
    <w:rsid w:val="0098146D"/>
    <w:rsid w:val="009814C0"/>
    <w:rsid w:val="009816A9"/>
    <w:rsid w:val="00982199"/>
    <w:rsid w:val="00982ABA"/>
    <w:rsid w:val="00982D72"/>
    <w:rsid w:val="00982F2D"/>
    <w:rsid w:val="00983004"/>
    <w:rsid w:val="0098372B"/>
    <w:rsid w:val="00983833"/>
    <w:rsid w:val="00983EA0"/>
    <w:rsid w:val="00984591"/>
    <w:rsid w:val="00984CAC"/>
    <w:rsid w:val="00985944"/>
    <w:rsid w:val="00985D60"/>
    <w:rsid w:val="00985FB5"/>
    <w:rsid w:val="0098609E"/>
    <w:rsid w:val="0098634D"/>
    <w:rsid w:val="0098706D"/>
    <w:rsid w:val="00990813"/>
    <w:rsid w:val="0099116C"/>
    <w:rsid w:val="00991FE3"/>
    <w:rsid w:val="00992066"/>
    <w:rsid w:val="00992483"/>
    <w:rsid w:val="00993022"/>
    <w:rsid w:val="0099320B"/>
    <w:rsid w:val="0099331D"/>
    <w:rsid w:val="009935FB"/>
    <w:rsid w:val="00993F25"/>
    <w:rsid w:val="0099430F"/>
    <w:rsid w:val="0099563D"/>
    <w:rsid w:val="00995740"/>
    <w:rsid w:val="00995BEC"/>
    <w:rsid w:val="00996284"/>
    <w:rsid w:val="009962C7"/>
    <w:rsid w:val="00996C6C"/>
    <w:rsid w:val="00996CE4"/>
    <w:rsid w:val="00997C39"/>
    <w:rsid w:val="009A07A3"/>
    <w:rsid w:val="009A0826"/>
    <w:rsid w:val="009A0E0B"/>
    <w:rsid w:val="009A1839"/>
    <w:rsid w:val="009A1CAA"/>
    <w:rsid w:val="009A256E"/>
    <w:rsid w:val="009A29C9"/>
    <w:rsid w:val="009A2BC3"/>
    <w:rsid w:val="009A2F58"/>
    <w:rsid w:val="009A3504"/>
    <w:rsid w:val="009A5063"/>
    <w:rsid w:val="009A58E0"/>
    <w:rsid w:val="009A6327"/>
    <w:rsid w:val="009A64A1"/>
    <w:rsid w:val="009A672E"/>
    <w:rsid w:val="009A673F"/>
    <w:rsid w:val="009A6CC1"/>
    <w:rsid w:val="009A71C9"/>
    <w:rsid w:val="009A751A"/>
    <w:rsid w:val="009A7527"/>
    <w:rsid w:val="009A7A5B"/>
    <w:rsid w:val="009A7B73"/>
    <w:rsid w:val="009B0CB7"/>
    <w:rsid w:val="009B0FBB"/>
    <w:rsid w:val="009B13E1"/>
    <w:rsid w:val="009B23EF"/>
    <w:rsid w:val="009B2F67"/>
    <w:rsid w:val="009B3264"/>
    <w:rsid w:val="009B3342"/>
    <w:rsid w:val="009B3568"/>
    <w:rsid w:val="009B3B38"/>
    <w:rsid w:val="009B3CD8"/>
    <w:rsid w:val="009B46A0"/>
    <w:rsid w:val="009B4866"/>
    <w:rsid w:val="009B4C1D"/>
    <w:rsid w:val="009B550C"/>
    <w:rsid w:val="009B57FD"/>
    <w:rsid w:val="009B5A2B"/>
    <w:rsid w:val="009B5A91"/>
    <w:rsid w:val="009B5DAE"/>
    <w:rsid w:val="009B61F5"/>
    <w:rsid w:val="009B6295"/>
    <w:rsid w:val="009B6441"/>
    <w:rsid w:val="009B7EDD"/>
    <w:rsid w:val="009B7F3C"/>
    <w:rsid w:val="009C09E2"/>
    <w:rsid w:val="009C0A5B"/>
    <w:rsid w:val="009C0AA5"/>
    <w:rsid w:val="009C1076"/>
    <w:rsid w:val="009C163C"/>
    <w:rsid w:val="009C19B8"/>
    <w:rsid w:val="009C1F9E"/>
    <w:rsid w:val="009C25CC"/>
    <w:rsid w:val="009C2608"/>
    <w:rsid w:val="009C314A"/>
    <w:rsid w:val="009C3CB2"/>
    <w:rsid w:val="009C3F48"/>
    <w:rsid w:val="009C4569"/>
    <w:rsid w:val="009C4E55"/>
    <w:rsid w:val="009C50EF"/>
    <w:rsid w:val="009C5322"/>
    <w:rsid w:val="009C535C"/>
    <w:rsid w:val="009C641B"/>
    <w:rsid w:val="009C68DD"/>
    <w:rsid w:val="009C6DE0"/>
    <w:rsid w:val="009C70F7"/>
    <w:rsid w:val="009C748B"/>
    <w:rsid w:val="009C7B53"/>
    <w:rsid w:val="009C7C35"/>
    <w:rsid w:val="009D0069"/>
    <w:rsid w:val="009D0A95"/>
    <w:rsid w:val="009D0BF8"/>
    <w:rsid w:val="009D1053"/>
    <w:rsid w:val="009D15B5"/>
    <w:rsid w:val="009D17BC"/>
    <w:rsid w:val="009D1E06"/>
    <w:rsid w:val="009D1FAE"/>
    <w:rsid w:val="009D2EFE"/>
    <w:rsid w:val="009D31A7"/>
    <w:rsid w:val="009D3305"/>
    <w:rsid w:val="009D34F5"/>
    <w:rsid w:val="009D3753"/>
    <w:rsid w:val="009D3CAF"/>
    <w:rsid w:val="009D422D"/>
    <w:rsid w:val="009D42B2"/>
    <w:rsid w:val="009D5309"/>
    <w:rsid w:val="009D6790"/>
    <w:rsid w:val="009D6F3D"/>
    <w:rsid w:val="009D7A72"/>
    <w:rsid w:val="009D7AD7"/>
    <w:rsid w:val="009E04F7"/>
    <w:rsid w:val="009E0726"/>
    <w:rsid w:val="009E0FD4"/>
    <w:rsid w:val="009E12D0"/>
    <w:rsid w:val="009E16ED"/>
    <w:rsid w:val="009E2848"/>
    <w:rsid w:val="009E2DE4"/>
    <w:rsid w:val="009E3AC7"/>
    <w:rsid w:val="009E4381"/>
    <w:rsid w:val="009E46F8"/>
    <w:rsid w:val="009E4742"/>
    <w:rsid w:val="009E4F74"/>
    <w:rsid w:val="009E5C61"/>
    <w:rsid w:val="009E5E69"/>
    <w:rsid w:val="009E611A"/>
    <w:rsid w:val="009E63D1"/>
    <w:rsid w:val="009E6AD3"/>
    <w:rsid w:val="009E6DF8"/>
    <w:rsid w:val="009E7258"/>
    <w:rsid w:val="009E7733"/>
    <w:rsid w:val="009E7FDA"/>
    <w:rsid w:val="009F0BC3"/>
    <w:rsid w:val="009F0CD5"/>
    <w:rsid w:val="009F1302"/>
    <w:rsid w:val="009F2073"/>
    <w:rsid w:val="009F252F"/>
    <w:rsid w:val="009F30A0"/>
    <w:rsid w:val="009F319D"/>
    <w:rsid w:val="009F352E"/>
    <w:rsid w:val="009F3603"/>
    <w:rsid w:val="009F3DB4"/>
    <w:rsid w:val="009F3E67"/>
    <w:rsid w:val="009F4008"/>
    <w:rsid w:val="009F4539"/>
    <w:rsid w:val="009F46FB"/>
    <w:rsid w:val="009F4A13"/>
    <w:rsid w:val="009F4A54"/>
    <w:rsid w:val="009F4BEC"/>
    <w:rsid w:val="009F5874"/>
    <w:rsid w:val="009F5937"/>
    <w:rsid w:val="009F59C9"/>
    <w:rsid w:val="009F5F4B"/>
    <w:rsid w:val="009F61B7"/>
    <w:rsid w:val="009F6992"/>
    <w:rsid w:val="009F6D9E"/>
    <w:rsid w:val="009F7653"/>
    <w:rsid w:val="009F7792"/>
    <w:rsid w:val="009F7DD6"/>
    <w:rsid w:val="009F7DFE"/>
    <w:rsid w:val="00A0073A"/>
    <w:rsid w:val="00A00D24"/>
    <w:rsid w:val="00A014DE"/>
    <w:rsid w:val="00A029A6"/>
    <w:rsid w:val="00A02DDC"/>
    <w:rsid w:val="00A03159"/>
    <w:rsid w:val="00A03168"/>
    <w:rsid w:val="00A03C24"/>
    <w:rsid w:val="00A03E5F"/>
    <w:rsid w:val="00A03EEA"/>
    <w:rsid w:val="00A0427B"/>
    <w:rsid w:val="00A04721"/>
    <w:rsid w:val="00A04921"/>
    <w:rsid w:val="00A05011"/>
    <w:rsid w:val="00A055CD"/>
    <w:rsid w:val="00A0664A"/>
    <w:rsid w:val="00A06986"/>
    <w:rsid w:val="00A06B13"/>
    <w:rsid w:val="00A06D92"/>
    <w:rsid w:val="00A06E70"/>
    <w:rsid w:val="00A07A37"/>
    <w:rsid w:val="00A10BB5"/>
    <w:rsid w:val="00A11F38"/>
    <w:rsid w:val="00A12431"/>
    <w:rsid w:val="00A12A28"/>
    <w:rsid w:val="00A1378A"/>
    <w:rsid w:val="00A138AC"/>
    <w:rsid w:val="00A13B7C"/>
    <w:rsid w:val="00A13FB2"/>
    <w:rsid w:val="00A14098"/>
    <w:rsid w:val="00A141B9"/>
    <w:rsid w:val="00A14267"/>
    <w:rsid w:val="00A142A8"/>
    <w:rsid w:val="00A142B4"/>
    <w:rsid w:val="00A145CA"/>
    <w:rsid w:val="00A145E1"/>
    <w:rsid w:val="00A14BDF"/>
    <w:rsid w:val="00A14C88"/>
    <w:rsid w:val="00A15134"/>
    <w:rsid w:val="00A15D7A"/>
    <w:rsid w:val="00A16775"/>
    <w:rsid w:val="00A16B30"/>
    <w:rsid w:val="00A16B43"/>
    <w:rsid w:val="00A16FF0"/>
    <w:rsid w:val="00A1717D"/>
    <w:rsid w:val="00A171BF"/>
    <w:rsid w:val="00A17DAD"/>
    <w:rsid w:val="00A20168"/>
    <w:rsid w:val="00A202D1"/>
    <w:rsid w:val="00A206D5"/>
    <w:rsid w:val="00A20781"/>
    <w:rsid w:val="00A209C3"/>
    <w:rsid w:val="00A20EA5"/>
    <w:rsid w:val="00A210D5"/>
    <w:rsid w:val="00A21505"/>
    <w:rsid w:val="00A217F6"/>
    <w:rsid w:val="00A21D8D"/>
    <w:rsid w:val="00A22420"/>
    <w:rsid w:val="00A22A8D"/>
    <w:rsid w:val="00A233DD"/>
    <w:rsid w:val="00A23BFD"/>
    <w:rsid w:val="00A23E90"/>
    <w:rsid w:val="00A24575"/>
    <w:rsid w:val="00A246CF"/>
    <w:rsid w:val="00A252A7"/>
    <w:rsid w:val="00A25797"/>
    <w:rsid w:val="00A25EF6"/>
    <w:rsid w:val="00A25FD7"/>
    <w:rsid w:val="00A265BF"/>
    <w:rsid w:val="00A268CE"/>
    <w:rsid w:val="00A26ECF"/>
    <w:rsid w:val="00A273E5"/>
    <w:rsid w:val="00A27A9B"/>
    <w:rsid w:val="00A27D01"/>
    <w:rsid w:val="00A27D71"/>
    <w:rsid w:val="00A30AC5"/>
    <w:rsid w:val="00A312D8"/>
    <w:rsid w:val="00A3178D"/>
    <w:rsid w:val="00A31B9D"/>
    <w:rsid w:val="00A320B5"/>
    <w:rsid w:val="00A325EF"/>
    <w:rsid w:val="00A3261A"/>
    <w:rsid w:val="00A32968"/>
    <w:rsid w:val="00A32FF1"/>
    <w:rsid w:val="00A3360C"/>
    <w:rsid w:val="00A336D8"/>
    <w:rsid w:val="00A33D6F"/>
    <w:rsid w:val="00A33D82"/>
    <w:rsid w:val="00A33EC9"/>
    <w:rsid w:val="00A3433C"/>
    <w:rsid w:val="00A34717"/>
    <w:rsid w:val="00A3593A"/>
    <w:rsid w:val="00A35CB1"/>
    <w:rsid w:val="00A361CF"/>
    <w:rsid w:val="00A365B0"/>
    <w:rsid w:val="00A365D9"/>
    <w:rsid w:val="00A3662E"/>
    <w:rsid w:val="00A37CFB"/>
    <w:rsid w:val="00A403A1"/>
    <w:rsid w:val="00A40AC0"/>
    <w:rsid w:val="00A40E96"/>
    <w:rsid w:val="00A41D2C"/>
    <w:rsid w:val="00A42277"/>
    <w:rsid w:val="00A431B1"/>
    <w:rsid w:val="00A4348B"/>
    <w:rsid w:val="00A435ED"/>
    <w:rsid w:val="00A43AFF"/>
    <w:rsid w:val="00A4419F"/>
    <w:rsid w:val="00A441CE"/>
    <w:rsid w:val="00A445E0"/>
    <w:rsid w:val="00A44651"/>
    <w:rsid w:val="00A44697"/>
    <w:rsid w:val="00A44941"/>
    <w:rsid w:val="00A456F8"/>
    <w:rsid w:val="00A45BFA"/>
    <w:rsid w:val="00A45CB6"/>
    <w:rsid w:val="00A45D68"/>
    <w:rsid w:val="00A45DED"/>
    <w:rsid w:val="00A46737"/>
    <w:rsid w:val="00A46BE8"/>
    <w:rsid w:val="00A5018D"/>
    <w:rsid w:val="00A51791"/>
    <w:rsid w:val="00A51DDD"/>
    <w:rsid w:val="00A51EFB"/>
    <w:rsid w:val="00A528F6"/>
    <w:rsid w:val="00A52B9D"/>
    <w:rsid w:val="00A52BA4"/>
    <w:rsid w:val="00A53292"/>
    <w:rsid w:val="00A53AD5"/>
    <w:rsid w:val="00A541FE"/>
    <w:rsid w:val="00A54C10"/>
    <w:rsid w:val="00A551ED"/>
    <w:rsid w:val="00A554FA"/>
    <w:rsid w:val="00A55A2D"/>
    <w:rsid w:val="00A55C89"/>
    <w:rsid w:val="00A55E29"/>
    <w:rsid w:val="00A5620C"/>
    <w:rsid w:val="00A56691"/>
    <w:rsid w:val="00A56FC1"/>
    <w:rsid w:val="00A57981"/>
    <w:rsid w:val="00A57AC1"/>
    <w:rsid w:val="00A60CD8"/>
    <w:rsid w:val="00A60D62"/>
    <w:rsid w:val="00A60D6B"/>
    <w:rsid w:val="00A61702"/>
    <w:rsid w:val="00A61C0B"/>
    <w:rsid w:val="00A62293"/>
    <w:rsid w:val="00A626A5"/>
    <w:rsid w:val="00A6345F"/>
    <w:rsid w:val="00A639F2"/>
    <w:rsid w:val="00A645B5"/>
    <w:rsid w:val="00A647CD"/>
    <w:rsid w:val="00A64AE0"/>
    <w:rsid w:val="00A64F85"/>
    <w:rsid w:val="00A652BA"/>
    <w:rsid w:val="00A65E50"/>
    <w:rsid w:val="00A65EBD"/>
    <w:rsid w:val="00A660B3"/>
    <w:rsid w:val="00A66119"/>
    <w:rsid w:val="00A662BD"/>
    <w:rsid w:val="00A667A0"/>
    <w:rsid w:val="00A668E9"/>
    <w:rsid w:val="00A66A38"/>
    <w:rsid w:val="00A67290"/>
    <w:rsid w:val="00A67360"/>
    <w:rsid w:val="00A6755E"/>
    <w:rsid w:val="00A6794C"/>
    <w:rsid w:val="00A67BAF"/>
    <w:rsid w:val="00A67BD4"/>
    <w:rsid w:val="00A7047B"/>
    <w:rsid w:val="00A707C4"/>
    <w:rsid w:val="00A7133E"/>
    <w:rsid w:val="00A717B2"/>
    <w:rsid w:val="00A73AB6"/>
    <w:rsid w:val="00A74178"/>
    <w:rsid w:val="00A74208"/>
    <w:rsid w:val="00A7443C"/>
    <w:rsid w:val="00A746B7"/>
    <w:rsid w:val="00A74E54"/>
    <w:rsid w:val="00A7597D"/>
    <w:rsid w:val="00A76527"/>
    <w:rsid w:val="00A76989"/>
    <w:rsid w:val="00A7715E"/>
    <w:rsid w:val="00A7793A"/>
    <w:rsid w:val="00A77FFE"/>
    <w:rsid w:val="00A80CA0"/>
    <w:rsid w:val="00A80DD0"/>
    <w:rsid w:val="00A81ED6"/>
    <w:rsid w:val="00A828F7"/>
    <w:rsid w:val="00A8397F"/>
    <w:rsid w:val="00A83B4D"/>
    <w:rsid w:val="00A83C09"/>
    <w:rsid w:val="00A83C19"/>
    <w:rsid w:val="00A83E77"/>
    <w:rsid w:val="00A84225"/>
    <w:rsid w:val="00A850C4"/>
    <w:rsid w:val="00A853C8"/>
    <w:rsid w:val="00A856C3"/>
    <w:rsid w:val="00A85A1B"/>
    <w:rsid w:val="00A8603F"/>
    <w:rsid w:val="00A87042"/>
    <w:rsid w:val="00A8725B"/>
    <w:rsid w:val="00A879B9"/>
    <w:rsid w:val="00A87DFE"/>
    <w:rsid w:val="00A9039D"/>
    <w:rsid w:val="00A9074B"/>
    <w:rsid w:val="00A90991"/>
    <w:rsid w:val="00A90DCA"/>
    <w:rsid w:val="00A90E8E"/>
    <w:rsid w:val="00A90F8E"/>
    <w:rsid w:val="00A92882"/>
    <w:rsid w:val="00A92C0D"/>
    <w:rsid w:val="00A92E08"/>
    <w:rsid w:val="00A92E5C"/>
    <w:rsid w:val="00A92FF9"/>
    <w:rsid w:val="00A931FE"/>
    <w:rsid w:val="00A93238"/>
    <w:rsid w:val="00A933D1"/>
    <w:rsid w:val="00A9342B"/>
    <w:rsid w:val="00A93444"/>
    <w:rsid w:val="00A93957"/>
    <w:rsid w:val="00A943BC"/>
    <w:rsid w:val="00A949F0"/>
    <w:rsid w:val="00A94A0A"/>
    <w:rsid w:val="00A94B0E"/>
    <w:rsid w:val="00A94F14"/>
    <w:rsid w:val="00A9518D"/>
    <w:rsid w:val="00A95421"/>
    <w:rsid w:val="00A955D9"/>
    <w:rsid w:val="00A96118"/>
    <w:rsid w:val="00A96408"/>
    <w:rsid w:val="00A96FAE"/>
    <w:rsid w:val="00A9749D"/>
    <w:rsid w:val="00A9796F"/>
    <w:rsid w:val="00AA00E2"/>
    <w:rsid w:val="00AA036D"/>
    <w:rsid w:val="00AA10DF"/>
    <w:rsid w:val="00AA1890"/>
    <w:rsid w:val="00AA18E0"/>
    <w:rsid w:val="00AA1F69"/>
    <w:rsid w:val="00AA21F7"/>
    <w:rsid w:val="00AA22DA"/>
    <w:rsid w:val="00AA260D"/>
    <w:rsid w:val="00AA2B6B"/>
    <w:rsid w:val="00AA422A"/>
    <w:rsid w:val="00AA4A7E"/>
    <w:rsid w:val="00AA4CC7"/>
    <w:rsid w:val="00AA52E5"/>
    <w:rsid w:val="00AA53A8"/>
    <w:rsid w:val="00AA54E1"/>
    <w:rsid w:val="00AA5898"/>
    <w:rsid w:val="00AA5E8E"/>
    <w:rsid w:val="00AA623D"/>
    <w:rsid w:val="00AA6E92"/>
    <w:rsid w:val="00AA748E"/>
    <w:rsid w:val="00AA753E"/>
    <w:rsid w:val="00AB07CD"/>
    <w:rsid w:val="00AB0B20"/>
    <w:rsid w:val="00AB18E9"/>
    <w:rsid w:val="00AB1DB7"/>
    <w:rsid w:val="00AB1E24"/>
    <w:rsid w:val="00AB2132"/>
    <w:rsid w:val="00AB29CB"/>
    <w:rsid w:val="00AB2A49"/>
    <w:rsid w:val="00AB2BAD"/>
    <w:rsid w:val="00AB31F0"/>
    <w:rsid w:val="00AB323F"/>
    <w:rsid w:val="00AB32B3"/>
    <w:rsid w:val="00AB3F45"/>
    <w:rsid w:val="00AB427F"/>
    <w:rsid w:val="00AB454B"/>
    <w:rsid w:val="00AB48E0"/>
    <w:rsid w:val="00AB4BDF"/>
    <w:rsid w:val="00AB5828"/>
    <w:rsid w:val="00AB6CA7"/>
    <w:rsid w:val="00AB7080"/>
    <w:rsid w:val="00AB7939"/>
    <w:rsid w:val="00AC0507"/>
    <w:rsid w:val="00AC13F3"/>
    <w:rsid w:val="00AC1562"/>
    <w:rsid w:val="00AC188F"/>
    <w:rsid w:val="00AC18A8"/>
    <w:rsid w:val="00AC24FF"/>
    <w:rsid w:val="00AC274A"/>
    <w:rsid w:val="00AC2ADE"/>
    <w:rsid w:val="00AC2B62"/>
    <w:rsid w:val="00AC2C56"/>
    <w:rsid w:val="00AC2CB1"/>
    <w:rsid w:val="00AC3154"/>
    <w:rsid w:val="00AC37B4"/>
    <w:rsid w:val="00AC3814"/>
    <w:rsid w:val="00AC47A9"/>
    <w:rsid w:val="00AC5951"/>
    <w:rsid w:val="00AC598F"/>
    <w:rsid w:val="00AC5D04"/>
    <w:rsid w:val="00AC7036"/>
    <w:rsid w:val="00AC78CC"/>
    <w:rsid w:val="00AC7D6E"/>
    <w:rsid w:val="00AC7FB5"/>
    <w:rsid w:val="00AD01E4"/>
    <w:rsid w:val="00AD0858"/>
    <w:rsid w:val="00AD0A0B"/>
    <w:rsid w:val="00AD0A39"/>
    <w:rsid w:val="00AD1379"/>
    <w:rsid w:val="00AD17B7"/>
    <w:rsid w:val="00AD2ABB"/>
    <w:rsid w:val="00AD31A4"/>
    <w:rsid w:val="00AD33C5"/>
    <w:rsid w:val="00AD33E1"/>
    <w:rsid w:val="00AD3930"/>
    <w:rsid w:val="00AD3A24"/>
    <w:rsid w:val="00AD45EB"/>
    <w:rsid w:val="00AD4A73"/>
    <w:rsid w:val="00AD4E59"/>
    <w:rsid w:val="00AD4F72"/>
    <w:rsid w:val="00AD5E29"/>
    <w:rsid w:val="00AD6087"/>
    <w:rsid w:val="00AD64C8"/>
    <w:rsid w:val="00AD6F4A"/>
    <w:rsid w:val="00AD75DA"/>
    <w:rsid w:val="00AD7DD0"/>
    <w:rsid w:val="00AE02E3"/>
    <w:rsid w:val="00AE041D"/>
    <w:rsid w:val="00AE042B"/>
    <w:rsid w:val="00AE08B3"/>
    <w:rsid w:val="00AE1B94"/>
    <w:rsid w:val="00AE215E"/>
    <w:rsid w:val="00AE2A7A"/>
    <w:rsid w:val="00AE2B9C"/>
    <w:rsid w:val="00AE2F6C"/>
    <w:rsid w:val="00AE31EA"/>
    <w:rsid w:val="00AE3D5A"/>
    <w:rsid w:val="00AE4DF9"/>
    <w:rsid w:val="00AE4F01"/>
    <w:rsid w:val="00AE50AF"/>
    <w:rsid w:val="00AE5A53"/>
    <w:rsid w:val="00AE61FD"/>
    <w:rsid w:val="00AE7340"/>
    <w:rsid w:val="00AE7B1A"/>
    <w:rsid w:val="00AE7E95"/>
    <w:rsid w:val="00AF0BE9"/>
    <w:rsid w:val="00AF0EC8"/>
    <w:rsid w:val="00AF12B1"/>
    <w:rsid w:val="00AF1794"/>
    <w:rsid w:val="00AF17B7"/>
    <w:rsid w:val="00AF1BBD"/>
    <w:rsid w:val="00AF31AC"/>
    <w:rsid w:val="00AF3448"/>
    <w:rsid w:val="00AF579E"/>
    <w:rsid w:val="00AF5E73"/>
    <w:rsid w:val="00AF66B3"/>
    <w:rsid w:val="00AF6B38"/>
    <w:rsid w:val="00AF6D2C"/>
    <w:rsid w:val="00AF7101"/>
    <w:rsid w:val="00AF746C"/>
    <w:rsid w:val="00AF765E"/>
    <w:rsid w:val="00AF79E7"/>
    <w:rsid w:val="00AF7A4A"/>
    <w:rsid w:val="00AF7BF9"/>
    <w:rsid w:val="00AF7DC8"/>
    <w:rsid w:val="00AF7F4C"/>
    <w:rsid w:val="00B0044D"/>
    <w:rsid w:val="00B0059E"/>
    <w:rsid w:val="00B01163"/>
    <w:rsid w:val="00B012AE"/>
    <w:rsid w:val="00B01738"/>
    <w:rsid w:val="00B01B64"/>
    <w:rsid w:val="00B02141"/>
    <w:rsid w:val="00B02671"/>
    <w:rsid w:val="00B02DF3"/>
    <w:rsid w:val="00B02FDD"/>
    <w:rsid w:val="00B03096"/>
    <w:rsid w:val="00B03356"/>
    <w:rsid w:val="00B039A3"/>
    <w:rsid w:val="00B03C27"/>
    <w:rsid w:val="00B03CE5"/>
    <w:rsid w:val="00B04005"/>
    <w:rsid w:val="00B041D5"/>
    <w:rsid w:val="00B0467D"/>
    <w:rsid w:val="00B046CB"/>
    <w:rsid w:val="00B0472F"/>
    <w:rsid w:val="00B04AB7"/>
    <w:rsid w:val="00B04B07"/>
    <w:rsid w:val="00B054DC"/>
    <w:rsid w:val="00B05AF4"/>
    <w:rsid w:val="00B0674E"/>
    <w:rsid w:val="00B06AD6"/>
    <w:rsid w:val="00B06FB1"/>
    <w:rsid w:val="00B0742C"/>
    <w:rsid w:val="00B10207"/>
    <w:rsid w:val="00B1037D"/>
    <w:rsid w:val="00B10A12"/>
    <w:rsid w:val="00B11B44"/>
    <w:rsid w:val="00B1264B"/>
    <w:rsid w:val="00B12B5F"/>
    <w:rsid w:val="00B12F3F"/>
    <w:rsid w:val="00B132C5"/>
    <w:rsid w:val="00B13567"/>
    <w:rsid w:val="00B1356D"/>
    <w:rsid w:val="00B138BF"/>
    <w:rsid w:val="00B13CA2"/>
    <w:rsid w:val="00B13CEB"/>
    <w:rsid w:val="00B141E7"/>
    <w:rsid w:val="00B1505B"/>
    <w:rsid w:val="00B15176"/>
    <w:rsid w:val="00B15292"/>
    <w:rsid w:val="00B15849"/>
    <w:rsid w:val="00B16E29"/>
    <w:rsid w:val="00B17137"/>
    <w:rsid w:val="00B17450"/>
    <w:rsid w:val="00B174F2"/>
    <w:rsid w:val="00B17ABC"/>
    <w:rsid w:val="00B17FE5"/>
    <w:rsid w:val="00B2049E"/>
    <w:rsid w:val="00B206EE"/>
    <w:rsid w:val="00B210E0"/>
    <w:rsid w:val="00B2121C"/>
    <w:rsid w:val="00B21ECB"/>
    <w:rsid w:val="00B22839"/>
    <w:rsid w:val="00B22AAB"/>
    <w:rsid w:val="00B237EF"/>
    <w:rsid w:val="00B242C2"/>
    <w:rsid w:val="00B2435B"/>
    <w:rsid w:val="00B2491E"/>
    <w:rsid w:val="00B24E62"/>
    <w:rsid w:val="00B25BA5"/>
    <w:rsid w:val="00B25FB8"/>
    <w:rsid w:val="00B260E9"/>
    <w:rsid w:val="00B26177"/>
    <w:rsid w:val="00B26507"/>
    <w:rsid w:val="00B26BAC"/>
    <w:rsid w:val="00B2706B"/>
    <w:rsid w:val="00B27511"/>
    <w:rsid w:val="00B276FB"/>
    <w:rsid w:val="00B300DE"/>
    <w:rsid w:val="00B30486"/>
    <w:rsid w:val="00B307BD"/>
    <w:rsid w:val="00B31453"/>
    <w:rsid w:val="00B314B5"/>
    <w:rsid w:val="00B324D6"/>
    <w:rsid w:val="00B325FE"/>
    <w:rsid w:val="00B32F89"/>
    <w:rsid w:val="00B33642"/>
    <w:rsid w:val="00B33E5A"/>
    <w:rsid w:val="00B3420C"/>
    <w:rsid w:val="00B34372"/>
    <w:rsid w:val="00B34A7A"/>
    <w:rsid w:val="00B34F9B"/>
    <w:rsid w:val="00B3511C"/>
    <w:rsid w:val="00B3518F"/>
    <w:rsid w:val="00B351B4"/>
    <w:rsid w:val="00B352FC"/>
    <w:rsid w:val="00B35779"/>
    <w:rsid w:val="00B35EDD"/>
    <w:rsid w:val="00B360AC"/>
    <w:rsid w:val="00B3667C"/>
    <w:rsid w:val="00B367AE"/>
    <w:rsid w:val="00B36AEA"/>
    <w:rsid w:val="00B37316"/>
    <w:rsid w:val="00B374DF"/>
    <w:rsid w:val="00B377E1"/>
    <w:rsid w:val="00B37951"/>
    <w:rsid w:val="00B37ED6"/>
    <w:rsid w:val="00B4049E"/>
    <w:rsid w:val="00B410DD"/>
    <w:rsid w:val="00B41391"/>
    <w:rsid w:val="00B4179E"/>
    <w:rsid w:val="00B426AE"/>
    <w:rsid w:val="00B426C4"/>
    <w:rsid w:val="00B43705"/>
    <w:rsid w:val="00B43C18"/>
    <w:rsid w:val="00B43C67"/>
    <w:rsid w:val="00B43D94"/>
    <w:rsid w:val="00B43E00"/>
    <w:rsid w:val="00B44279"/>
    <w:rsid w:val="00B445BB"/>
    <w:rsid w:val="00B44BC1"/>
    <w:rsid w:val="00B4599B"/>
    <w:rsid w:val="00B45E52"/>
    <w:rsid w:val="00B463A9"/>
    <w:rsid w:val="00B46AE0"/>
    <w:rsid w:val="00B46BCA"/>
    <w:rsid w:val="00B46D74"/>
    <w:rsid w:val="00B478AA"/>
    <w:rsid w:val="00B47904"/>
    <w:rsid w:val="00B50928"/>
    <w:rsid w:val="00B50AEB"/>
    <w:rsid w:val="00B50F64"/>
    <w:rsid w:val="00B51315"/>
    <w:rsid w:val="00B51739"/>
    <w:rsid w:val="00B51C0E"/>
    <w:rsid w:val="00B51C64"/>
    <w:rsid w:val="00B526DC"/>
    <w:rsid w:val="00B526E0"/>
    <w:rsid w:val="00B529AB"/>
    <w:rsid w:val="00B53376"/>
    <w:rsid w:val="00B53899"/>
    <w:rsid w:val="00B53AF3"/>
    <w:rsid w:val="00B53E3D"/>
    <w:rsid w:val="00B53FCB"/>
    <w:rsid w:val="00B54A09"/>
    <w:rsid w:val="00B54FE2"/>
    <w:rsid w:val="00B5502D"/>
    <w:rsid w:val="00B5521B"/>
    <w:rsid w:val="00B55427"/>
    <w:rsid w:val="00B55556"/>
    <w:rsid w:val="00B555CC"/>
    <w:rsid w:val="00B55950"/>
    <w:rsid w:val="00B55A86"/>
    <w:rsid w:val="00B56561"/>
    <w:rsid w:val="00B569AD"/>
    <w:rsid w:val="00B56B38"/>
    <w:rsid w:val="00B56BE8"/>
    <w:rsid w:val="00B56E11"/>
    <w:rsid w:val="00B576AE"/>
    <w:rsid w:val="00B602E1"/>
    <w:rsid w:val="00B60777"/>
    <w:rsid w:val="00B62468"/>
    <w:rsid w:val="00B62C87"/>
    <w:rsid w:val="00B62E77"/>
    <w:rsid w:val="00B63F3F"/>
    <w:rsid w:val="00B64D3C"/>
    <w:rsid w:val="00B65AC9"/>
    <w:rsid w:val="00B65C77"/>
    <w:rsid w:val="00B65DD1"/>
    <w:rsid w:val="00B665D5"/>
    <w:rsid w:val="00B66999"/>
    <w:rsid w:val="00B66E46"/>
    <w:rsid w:val="00B66F20"/>
    <w:rsid w:val="00B672AE"/>
    <w:rsid w:val="00B6766F"/>
    <w:rsid w:val="00B679D6"/>
    <w:rsid w:val="00B67A6F"/>
    <w:rsid w:val="00B70103"/>
    <w:rsid w:val="00B70B63"/>
    <w:rsid w:val="00B70E44"/>
    <w:rsid w:val="00B70F58"/>
    <w:rsid w:val="00B712F9"/>
    <w:rsid w:val="00B71352"/>
    <w:rsid w:val="00B72BA6"/>
    <w:rsid w:val="00B73016"/>
    <w:rsid w:val="00B73134"/>
    <w:rsid w:val="00B73782"/>
    <w:rsid w:val="00B75666"/>
    <w:rsid w:val="00B76119"/>
    <w:rsid w:val="00B76258"/>
    <w:rsid w:val="00B76DB0"/>
    <w:rsid w:val="00B7756B"/>
    <w:rsid w:val="00B80528"/>
    <w:rsid w:val="00B80D8C"/>
    <w:rsid w:val="00B80F49"/>
    <w:rsid w:val="00B8124D"/>
    <w:rsid w:val="00B813F4"/>
    <w:rsid w:val="00B81932"/>
    <w:rsid w:val="00B81CE1"/>
    <w:rsid w:val="00B825F3"/>
    <w:rsid w:val="00B8286D"/>
    <w:rsid w:val="00B83438"/>
    <w:rsid w:val="00B83F85"/>
    <w:rsid w:val="00B841CE"/>
    <w:rsid w:val="00B84E2C"/>
    <w:rsid w:val="00B85122"/>
    <w:rsid w:val="00B86143"/>
    <w:rsid w:val="00B86580"/>
    <w:rsid w:val="00B866E1"/>
    <w:rsid w:val="00B86D18"/>
    <w:rsid w:val="00B86DBF"/>
    <w:rsid w:val="00B86DC9"/>
    <w:rsid w:val="00B8756C"/>
    <w:rsid w:val="00B87806"/>
    <w:rsid w:val="00B87EC9"/>
    <w:rsid w:val="00B90317"/>
    <w:rsid w:val="00B90942"/>
    <w:rsid w:val="00B90D58"/>
    <w:rsid w:val="00B91043"/>
    <w:rsid w:val="00B910A8"/>
    <w:rsid w:val="00B91C84"/>
    <w:rsid w:val="00B92033"/>
    <w:rsid w:val="00B9225F"/>
    <w:rsid w:val="00B9257E"/>
    <w:rsid w:val="00B925BD"/>
    <w:rsid w:val="00B926FD"/>
    <w:rsid w:val="00B92CDA"/>
    <w:rsid w:val="00B92DF0"/>
    <w:rsid w:val="00B93325"/>
    <w:rsid w:val="00B93BD1"/>
    <w:rsid w:val="00B94E77"/>
    <w:rsid w:val="00B94E9C"/>
    <w:rsid w:val="00B950A7"/>
    <w:rsid w:val="00B95553"/>
    <w:rsid w:val="00B96427"/>
    <w:rsid w:val="00B9680E"/>
    <w:rsid w:val="00B9685A"/>
    <w:rsid w:val="00B96BD5"/>
    <w:rsid w:val="00B97227"/>
    <w:rsid w:val="00B97FEA"/>
    <w:rsid w:val="00BA0475"/>
    <w:rsid w:val="00BA08D6"/>
    <w:rsid w:val="00BA08FA"/>
    <w:rsid w:val="00BA099B"/>
    <w:rsid w:val="00BA0A10"/>
    <w:rsid w:val="00BA0B8E"/>
    <w:rsid w:val="00BA0F83"/>
    <w:rsid w:val="00BA12D1"/>
    <w:rsid w:val="00BA1563"/>
    <w:rsid w:val="00BA20A7"/>
    <w:rsid w:val="00BA223D"/>
    <w:rsid w:val="00BA278D"/>
    <w:rsid w:val="00BA2944"/>
    <w:rsid w:val="00BA2B2B"/>
    <w:rsid w:val="00BA2FA2"/>
    <w:rsid w:val="00BA3BE0"/>
    <w:rsid w:val="00BA4746"/>
    <w:rsid w:val="00BA4933"/>
    <w:rsid w:val="00BA4C71"/>
    <w:rsid w:val="00BA5916"/>
    <w:rsid w:val="00BA593F"/>
    <w:rsid w:val="00BA5ACC"/>
    <w:rsid w:val="00BA5EC3"/>
    <w:rsid w:val="00BA5F2C"/>
    <w:rsid w:val="00BA66AE"/>
    <w:rsid w:val="00BA70B3"/>
    <w:rsid w:val="00BA7BEC"/>
    <w:rsid w:val="00BA7DFE"/>
    <w:rsid w:val="00BB0094"/>
    <w:rsid w:val="00BB074C"/>
    <w:rsid w:val="00BB09D5"/>
    <w:rsid w:val="00BB0C36"/>
    <w:rsid w:val="00BB1579"/>
    <w:rsid w:val="00BB1A41"/>
    <w:rsid w:val="00BB253C"/>
    <w:rsid w:val="00BB27DF"/>
    <w:rsid w:val="00BB3AB6"/>
    <w:rsid w:val="00BB4710"/>
    <w:rsid w:val="00BB5273"/>
    <w:rsid w:val="00BB52D1"/>
    <w:rsid w:val="00BB5ACE"/>
    <w:rsid w:val="00BB5C1B"/>
    <w:rsid w:val="00BB6862"/>
    <w:rsid w:val="00BB6C12"/>
    <w:rsid w:val="00BB6FF6"/>
    <w:rsid w:val="00BB7F13"/>
    <w:rsid w:val="00BC1479"/>
    <w:rsid w:val="00BC17B9"/>
    <w:rsid w:val="00BC1831"/>
    <w:rsid w:val="00BC1E9E"/>
    <w:rsid w:val="00BC249A"/>
    <w:rsid w:val="00BC2553"/>
    <w:rsid w:val="00BC26C6"/>
    <w:rsid w:val="00BC38FD"/>
    <w:rsid w:val="00BC3B07"/>
    <w:rsid w:val="00BC48FF"/>
    <w:rsid w:val="00BC5072"/>
    <w:rsid w:val="00BC5447"/>
    <w:rsid w:val="00BC59DC"/>
    <w:rsid w:val="00BC5BF6"/>
    <w:rsid w:val="00BC61E2"/>
    <w:rsid w:val="00BC7184"/>
    <w:rsid w:val="00BC74E1"/>
    <w:rsid w:val="00BC7BBE"/>
    <w:rsid w:val="00BD0448"/>
    <w:rsid w:val="00BD15B7"/>
    <w:rsid w:val="00BD1D21"/>
    <w:rsid w:val="00BD2041"/>
    <w:rsid w:val="00BD2AE9"/>
    <w:rsid w:val="00BD2C78"/>
    <w:rsid w:val="00BD3912"/>
    <w:rsid w:val="00BD3C65"/>
    <w:rsid w:val="00BD3CCC"/>
    <w:rsid w:val="00BD421C"/>
    <w:rsid w:val="00BD4640"/>
    <w:rsid w:val="00BD4D8C"/>
    <w:rsid w:val="00BD5B54"/>
    <w:rsid w:val="00BD5C2B"/>
    <w:rsid w:val="00BD7733"/>
    <w:rsid w:val="00BE0D96"/>
    <w:rsid w:val="00BE0DFF"/>
    <w:rsid w:val="00BE140A"/>
    <w:rsid w:val="00BE193D"/>
    <w:rsid w:val="00BE1AC3"/>
    <w:rsid w:val="00BE22B6"/>
    <w:rsid w:val="00BE2954"/>
    <w:rsid w:val="00BE2B3E"/>
    <w:rsid w:val="00BE33B7"/>
    <w:rsid w:val="00BE409E"/>
    <w:rsid w:val="00BE40BB"/>
    <w:rsid w:val="00BE4FAA"/>
    <w:rsid w:val="00BE51E8"/>
    <w:rsid w:val="00BE569D"/>
    <w:rsid w:val="00BE572D"/>
    <w:rsid w:val="00BE57F5"/>
    <w:rsid w:val="00BE5CD4"/>
    <w:rsid w:val="00BE5FF1"/>
    <w:rsid w:val="00BE63AB"/>
    <w:rsid w:val="00BE66FF"/>
    <w:rsid w:val="00BE679F"/>
    <w:rsid w:val="00BE72E7"/>
    <w:rsid w:val="00BF04F5"/>
    <w:rsid w:val="00BF0517"/>
    <w:rsid w:val="00BF0AD2"/>
    <w:rsid w:val="00BF1833"/>
    <w:rsid w:val="00BF1BCA"/>
    <w:rsid w:val="00BF1CA3"/>
    <w:rsid w:val="00BF2252"/>
    <w:rsid w:val="00BF2317"/>
    <w:rsid w:val="00BF263C"/>
    <w:rsid w:val="00BF2A4E"/>
    <w:rsid w:val="00BF2ACC"/>
    <w:rsid w:val="00BF31F9"/>
    <w:rsid w:val="00BF35F7"/>
    <w:rsid w:val="00BF3A9D"/>
    <w:rsid w:val="00BF3D6F"/>
    <w:rsid w:val="00BF3F74"/>
    <w:rsid w:val="00BF4383"/>
    <w:rsid w:val="00BF44AB"/>
    <w:rsid w:val="00BF4950"/>
    <w:rsid w:val="00BF4AC7"/>
    <w:rsid w:val="00BF4AC9"/>
    <w:rsid w:val="00BF5BFF"/>
    <w:rsid w:val="00BF6482"/>
    <w:rsid w:val="00BF6588"/>
    <w:rsid w:val="00BF6C44"/>
    <w:rsid w:val="00BF7274"/>
    <w:rsid w:val="00C0032F"/>
    <w:rsid w:val="00C007FE"/>
    <w:rsid w:val="00C0083E"/>
    <w:rsid w:val="00C00C5C"/>
    <w:rsid w:val="00C00DEB"/>
    <w:rsid w:val="00C00F9B"/>
    <w:rsid w:val="00C00FDA"/>
    <w:rsid w:val="00C01EA0"/>
    <w:rsid w:val="00C02886"/>
    <w:rsid w:val="00C02969"/>
    <w:rsid w:val="00C02A71"/>
    <w:rsid w:val="00C02D58"/>
    <w:rsid w:val="00C03197"/>
    <w:rsid w:val="00C034CB"/>
    <w:rsid w:val="00C03EC8"/>
    <w:rsid w:val="00C0416D"/>
    <w:rsid w:val="00C043D1"/>
    <w:rsid w:val="00C04581"/>
    <w:rsid w:val="00C0466E"/>
    <w:rsid w:val="00C04854"/>
    <w:rsid w:val="00C04C3B"/>
    <w:rsid w:val="00C051A8"/>
    <w:rsid w:val="00C05495"/>
    <w:rsid w:val="00C054BC"/>
    <w:rsid w:val="00C0592A"/>
    <w:rsid w:val="00C06184"/>
    <w:rsid w:val="00C06254"/>
    <w:rsid w:val="00C06414"/>
    <w:rsid w:val="00C068A5"/>
    <w:rsid w:val="00C06E2A"/>
    <w:rsid w:val="00C07899"/>
    <w:rsid w:val="00C07A6A"/>
    <w:rsid w:val="00C1032D"/>
    <w:rsid w:val="00C103DF"/>
    <w:rsid w:val="00C10DD5"/>
    <w:rsid w:val="00C1142F"/>
    <w:rsid w:val="00C12955"/>
    <w:rsid w:val="00C12C4A"/>
    <w:rsid w:val="00C12F7F"/>
    <w:rsid w:val="00C1340D"/>
    <w:rsid w:val="00C14621"/>
    <w:rsid w:val="00C1467D"/>
    <w:rsid w:val="00C1591F"/>
    <w:rsid w:val="00C15976"/>
    <w:rsid w:val="00C1613F"/>
    <w:rsid w:val="00C166D5"/>
    <w:rsid w:val="00C17129"/>
    <w:rsid w:val="00C1740E"/>
    <w:rsid w:val="00C17897"/>
    <w:rsid w:val="00C17901"/>
    <w:rsid w:val="00C20505"/>
    <w:rsid w:val="00C21800"/>
    <w:rsid w:val="00C2254B"/>
    <w:rsid w:val="00C230E6"/>
    <w:rsid w:val="00C2314E"/>
    <w:rsid w:val="00C23FE1"/>
    <w:rsid w:val="00C243F1"/>
    <w:rsid w:val="00C248D1"/>
    <w:rsid w:val="00C24938"/>
    <w:rsid w:val="00C24D20"/>
    <w:rsid w:val="00C257C1"/>
    <w:rsid w:val="00C261E0"/>
    <w:rsid w:val="00C26506"/>
    <w:rsid w:val="00C26770"/>
    <w:rsid w:val="00C27D36"/>
    <w:rsid w:val="00C308B3"/>
    <w:rsid w:val="00C30CFB"/>
    <w:rsid w:val="00C313C6"/>
    <w:rsid w:val="00C31EBC"/>
    <w:rsid w:val="00C3210C"/>
    <w:rsid w:val="00C329CD"/>
    <w:rsid w:val="00C3401A"/>
    <w:rsid w:val="00C34CA2"/>
    <w:rsid w:val="00C34CC0"/>
    <w:rsid w:val="00C34DEA"/>
    <w:rsid w:val="00C3513F"/>
    <w:rsid w:val="00C3519B"/>
    <w:rsid w:val="00C35D2A"/>
    <w:rsid w:val="00C35E7A"/>
    <w:rsid w:val="00C35F70"/>
    <w:rsid w:val="00C360B9"/>
    <w:rsid w:val="00C36310"/>
    <w:rsid w:val="00C36939"/>
    <w:rsid w:val="00C373C8"/>
    <w:rsid w:val="00C37A78"/>
    <w:rsid w:val="00C37A97"/>
    <w:rsid w:val="00C402CA"/>
    <w:rsid w:val="00C402E3"/>
    <w:rsid w:val="00C404B3"/>
    <w:rsid w:val="00C409D5"/>
    <w:rsid w:val="00C40A42"/>
    <w:rsid w:val="00C40FD2"/>
    <w:rsid w:val="00C41343"/>
    <w:rsid w:val="00C41411"/>
    <w:rsid w:val="00C420AB"/>
    <w:rsid w:val="00C4212D"/>
    <w:rsid w:val="00C42740"/>
    <w:rsid w:val="00C42969"/>
    <w:rsid w:val="00C42D39"/>
    <w:rsid w:val="00C42D79"/>
    <w:rsid w:val="00C43597"/>
    <w:rsid w:val="00C435C3"/>
    <w:rsid w:val="00C43A9A"/>
    <w:rsid w:val="00C4498B"/>
    <w:rsid w:val="00C44E5F"/>
    <w:rsid w:val="00C45E09"/>
    <w:rsid w:val="00C45E62"/>
    <w:rsid w:val="00C46B79"/>
    <w:rsid w:val="00C46FAC"/>
    <w:rsid w:val="00C4726C"/>
    <w:rsid w:val="00C47A67"/>
    <w:rsid w:val="00C47ACA"/>
    <w:rsid w:val="00C47FA1"/>
    <w:rsid w:val="00C5098F"/>
    <w:rsid w:val="00C50C22"/>
    <w:rsid w:val="00C51392"/>
    <w:rsid w:val="00C51667"/>
    <w:rsid w:val="00C51AAB"/>
    <w:rsid w:val="00C51B7C"/>
    <w:rsid w:val="00C52036"/>
    <w:rsid w:val="00C52264"/>
    <w:rsid w:val="00C524F7"/>
    <w:rsid w:val="00C5283F"/>
    <w:rsid w:val="00C52B95"/>
    <w:rsid w:val="00C53415"/>
    <w:rsid w:val="00C5498E"/>
    <w:rsid w:val="00C54ADA"/>
    <w:rsid w:val="00C54ADF"/>
    <w:rsid w:val="00C54BB4"/>
    <w:rsid w:val="00C553D3"/>
    <w:rsid w:val="00C5560A"/>
    <w:rsid w:val="00C55B92"/>
    <w:rsid w:val="00C55F46"/>
    <w:rsid w:val="00C56754"/>
    <w:rsid w:val="00C57BB8"/>
    <w:rsid w:val="00C603EE"/>
    <w:rsid w:val="00C6060A"/>
    <w:rsid w:val="00C6060E"/>
    <w:rsid w:val="00C60B4F"/>
    <w:rsid w:val="00C60F76"/>
    <w:rsid w:val="00C61106"/>
    <w:rsid w:val="00C6234B"/>
    <w:rsid w:val="00C62FB8"/>
    <w:rsid w:val="00C6313B"/>
    <w:rsid w:val="00C631F5"/>
    <w:rsid w:val="00C63B5A"/>
    <w:rsid w:val="00C63EAE"/>
    <w:rsid w:val="00C63F10"/>
    <w:rsid w:val="00C64221"/>
    <w:rsid w:val="00C64A32"/>
    <w:rsid w:val="00C656E6"/>
    <w:rsid w:val="00C658F7"/>
    <w:rsid w:val="00C66416"/>
    <w:rsid w:val="00C66476"/>
    <w:rsid w:val="00C66557"/>
    <w:rsid w:val="00C67205"/>
    <w:rsid w:val="00C70286"/>
    <w:rsid w:val="00C7062F"/>
    <w:rsid w:val="00C70ABE"/>
    <w:rsid w:val="00C71165"/>
    <w:rsid w:val="00C712DE"/>
    <w:rsid w:val="00C71685"/>
    <w:rsid w:val="00C7180E"/>
    <w:rsid w:val="00C71DEF"/>
    <w:rsid w:val="00C71E39"/>
    <w:rsid w:val="00C72766"/>
    <w:rsid w:val="00C727D2"/>
    <w:rsid w:val="00C72EA5"/>
    <w:rsid w:val="00C72FEF"/>
    <w:rsid w:val="00C73226"/>
    <w:rsid w:val="00C73260"/>
    <w:rsid w:val="00C741D0"/>
    <w:rsid w:val="00C7438E"/>
    <w:rsid w:val="00C7459F"/>
    <w:rsid w:val="00C74602"/>
    <w:rsid w:val="00C7471F"/>
    <w:rsid w:val="00C74F2B"/>
    <w:rsid w:val="00C75155"/>
    <w:rsid w:val="00C751F3"/>
    <w:rsid w:val="00C75482"/>
    <w:rsid w:val="00C754DA"/>
    <w:rsid w:val="00C756C3"/>
    <w:rsid w:val="00C75895"/>
    <w:rsid w:val="00C75AB4"/>
    <w:rsid w:val="00C75D49"/>
    <w:rsid w:val="00C75ED3"/>
    <w:rsid w:val="00C7629F"/>
    <w:rsid w:val="00C77179"/>
    <w:rsid w:val="00C77791"/>
    <w:rsid w:val="00C777B5"/>
    <w:rsid w:val="00C77EA2"/>
    <w:rsid w:val="00C80C3D"/>
    <w:rsid w:val="00C8169A"/>
    <w:rsid w:val="00C81AF1"/>
    <w:rsid w:val="00C81CBD"/>
    <w:rsid w:val="00C82533"/>
    <w:rsid w:val="00C8269F"/>
    <w:rsid w:val="00C83112"/>
    <w:rsid w:val="00C83120"/>
    <w:rsid w:val="00C83683"/>
    <w:rsid w:val="00C84110"/>
    <w:rsid w:val="00C84430"/>
    <w:rsid w:val="00C8451C"/>
    <w:rsid w:val="00C84617"/>
    <w:rsid w:val="00C84A40"/>
    <w:rsid w:val="00C85360"/>
    <w:rsid w:val="00C85BE4"/>
    <w:rsid w:val="00C85CB0"/>
    <w:rsid w:val="00C8612F"/>
    <w:rsid w:val="00C8661B"/>
    <w:rsid w:val="00C86782"/>
    <w:rsid w:val="00C878FA"/>
    <w:rsid w:val="00C87DC8"/>
    <w:rsid w:val="00C87F9E"/>
    <w:rsid w:val="00C900CC"/>
    <w:rsid w:val="00C90681"/>
    <w:rsid w:val="00C9072E"/>
    <w:rsid w:val="00C913C2"/>
    <w:rsid w:val="00C916C2"/>
    <w:rsid w:val="00C91760"/>
    <w:rsid w:val="00C91BC0"/>
    <w:rsid w:val="00C9215D"/>
    <w:rsid w:val="00C9230A"/>
    <w:rsid w:val="00C92455"/>
    <w:rsid w:val="00C92C3F"/>
    <w:rsid w:val="00C933EF"/>
    <w:rsid w:val="00C935E3"/>
    <w:rsid w:val="00C936FB"/>
    <w:rsid w:val="00C93A5E"/>
    <w:rsid w:val="00C93F34"/>
    <w:rsid w:val="00C941FE"/>
    <w:rsid w:val="00C94523"/>
    <w:rsid w:val="00C945B6"/>
    <w:rsid w:val="00C94CD8"/>
    <w:rsid w:val="00C94F7C"/>
    <w:rsid w:val="00C959C6"/>
    <w:rsid w:val="00C95E20"/>
    <w:rsid w:val="00C9601E"/>
    <w:rsid w:val="00C96861"/>
    <w:rsid w:val="00C97B52"/>
    <w:rsid w:val="00C97DB7"/>
    <w:rsid w:val="00C97E55"/>
    <w:rsid w:val="00CA03C8"/>
    <w:rsid w:val="00CA06D7"/>
    <w:rsid w:val="00CA0890"/>
    <w:rsid w:val="00CA12CB"/>
    <w:rsid w:val="00CA139A"/>
    <w:rsid w:val="00CA13E6"/>
    <w:rsid w:val="00CA1A50"/>
    <w:rsid w:val="00CA2899"/>
    <w:rsid w:val="00CA3A3D"/>
    <w:rsid w:val="00CA3AA6"/>
    <w:rsid w:val="00CA3DD8"/>
    <w:rsid w:val="00CA422F"/>
    <w:rsid w:val="00CA4260"/>
    <w:rsid w:val="00CA4685"/>
    <w:rsid w:val="00CA5281"/>
    <w:rsid w:val="00CA56FF"/>
    <w:rsid w:val="00CA5930"/>
    <w:rsid w:val="00CA5AC2"/>
    <w:rsid w:val="00CA6020"/>
    <w:rsid w:val="00CA62C8"/>
    <w:rsid w:val="00CA6637"/>
    <w:rsid w:val="00CA77C4"/>
    <w:rsid w:val="00CA77FB"/>
    <w:rsid w:val="00CB0966"/>
    <w:rsid w:val="00CB0B0F"/>
    <w:rsid w:val="00CB0FAF"/>
    <w:rsid w:val="00CB1152"/>
    <w:rsid w:val="00CB2147"/>
    <w:rsid w:val="00CB2786"/>
    <w:rsid w:val="00CB2856"/>
    <w:rsid w:val="00CB2DFA"/>
    <w:rsid w:val="00CB2ED7"/>
    <w:rsid w:val="00CB2FA1"/>
    <w:rsid w:val="00CB300C"/>
    <w:rsid w:val="00CB3532"/>
    <w:rsid w:val="00CB36A0"/>
    <w:rsid w:val="00CB379B"/>
    <w:rsid w:val="00CB3BBA"/>
    <w:rsid w:val="00CB43B4"/>
    <w:rsid w:val="00CB4765"/>
    <w:rsid w:val="00CB4B28"/>
    <w:rsid w:val="00CB51A0"/>
    <w:rsid w:val="00CB5B21"/>
    <w:rsid w:val="00CB5DD0"/>
    <w:rsid w:val="00CB5DE4"/>
    <w:rsid w:val="00CB5F1C"/>
    <w:rsid w:val="00CB5F29"/>
    <w:rsid w:val="00CB658C"/>
    <w:rsid w:val="00CB6732"/>
    <w:rsid w:val="00CB696E"/>
    <w:rsid w:val="00CB75AC"/>
    <w:rsid w:val="00CB768E"/>
    <w:rsid w:val="00CB7711"/>
    <w:rsid w:val="00CB7BE3"/>
    <w:rsid w:val="00CC00D1"/>
    <w:rsid w:val="00CC05BF"/>
    <w:rsid w:val="00CC09F4"/>
    <w:rsid w:val="00CC1087"/>
    <w:rsid w:val="00CC1DDE"/>
    <w:rsid w:val="00CC1FD8"/>
    <w:rsid w:val="00CC23A3"/>
    <w:rsid w:val="00CC45CA"/>
    <w:rsid w:val="00CC5179"/>
    <w:rsid w:val="00CC51D4"/>
    <w:rsid w:val="00CC5CB9"/>
    <w:rsid w:val="00CC5F32"/>
    <w:rsid w:val="00CC65DA"/>
    <w:rsid w:val="00CC6917"/>
    <w:rsid w:val="00CC69A3"/>
    <w:rsid w:val="00CC6E41"/>
    <w:rsid w:val="00CC6F05"/>
    <w:rsid w:val="00CD00AD"/>
    <w:rsid w:val="00CD02BE"/>
    <w:rsid w:val="00CD048F"/>
    <w:rsid w:val="00CD05EE"/>
    <w:rsid w:val="00CD0DE2"/>
    <w:rsid w:val="00CD2293"/>
    <w:rsid w:val="00CD2BE5"/>
    <w:rsid w:val="00CD2C92"/>
    <w:rsid w:val="00CD36AA"/>
    <w:rsid w:val="00CD36FC"/>
    <w:rsid w:val="00CD37CF"/>
    <w:rsid w:val="00CD3B46"/>
    <w:rsid w:val="00CD41B9"/>
    <w:rsid w:val="00CD4E9D"/>
    <w:rsid w:val="00CD5154"/>
    <w:rsid w:val="00CD533E"/>
    <w:rsid w:val="00CD53BF"/>
    <w:rsid w:val="00CD5C25"/>
    <w:rsid w:val="00CD6446"/>
    <w:rsid w:val="00CD713F"/>
    <w:rsid w:val="00CD73F6"/>
    <w:rsid w:val="00CD74F5"/>
    <w:rsid w:val="00CD790D"/>
    <w:rsid w:val="00CD7ADF"/>
    <w:rsid w:val="00CD7D81"/>
    <w:rsid w:val="00CE0118"/>
    <w:rsid w:val="00CE12F7"/>
    <w:rsid w:val="00CE142B"/>
    <w:rsid w:val="00CE194D"/>
    <w:rsid w:val="00CE1F55"/>
    <w:rsid w:val="00CE1FFF"/>
    <w:rsid w:val="00CE24B9"/>
    <w:rsid w:val="00CE264B"/>
    <w:rsid w:val="00CE2BFD"/>
    <w:rsid w:val="00CE2C2E"/>
    <w:rsid w:val="00CE39EC"/>
    <w:rsid w:val="00CE426D"/>
    <w:rsid w:val="00CE5A12"/>
    <w:rsid w:val="00CE5CD4"/>
    <w:rsid w:val="00CE5F7C"/>
    <w:rsid w:val="00CE60D1"/>
    <w:rsid w:val="00CE6471"/>
    <w:rsid w:val="00CE70EC"/>
    <w:rsid w:val="00CE7292"/>
    <w:rsid w:val="00CE791D"/>
    <w:rsid w:val="00CE7B91"/>
    <w:rsid w:val="00CF02BC"/>
    <w:rsid w:val="00CF0321"/>
    <w:rsid w:val="00CF084F"/>
    <w:rsid w:val="00CF1060"/>
    <w:rsid w:val="00CF1894"/>
    <w:rsid w:val="00CF21B9"/>
    <w:rsid w:val="00CF22C0"/>
    <w:rsid w:val="00CF241A"/>
    <w:rsid w:val="00CF2ADE"/>
    <w:rsid w:val="00CF2BFB"/>
    <w:rsid w:val="00CF339C"/>
    <w:rsid w:val="00CF36B6"/>
    <w:rsid w:val="00CF3D4E"/>
    <w:rsid w:val="00CF40DA"/>
    <w:rsid w:val="00CF43B1"/>
    <w:rsid w:val="00CF4468"/>
    <w:rsid w:val="00CF5990"/>
    <w:rsid w:val="00CF5C2C"/>
    <w:rsid w:val="00CF6013"/>
    <w:rsid w:val="00CF643F"/>
    <w:rsid w:val="00CF6766"/>
    <w:rsid w:val="00CF69DB"/>
    <w:rsid w:val="00CF6BF9"/>
    <w:rsid w:val="00D000C5"/>
    <w:rsid w:val="00D00225"/>
    <w:rsid w:val="00D0024E"/>
    <w:rsid w:val="00D00A5B"/>
    <w:rsid w:val="00D012C0"/>
    <w:rsid w:val="00D01380"/>
    <w:rsid w:val="00D0144F"/>
    <w:rsid w:val="00D01A84"/>
    <w:rsid w:val="00D01B68"/>
    <w:rsid w:val="00D020E0"/>
    <w:rsid w:val="00D02AF7"/>
    <w:rsid w:val="00D02B16"/>
    <w:rsid w:val="00D02BAE"/>
    <w:rsid w:val="00D03355"/>
    <w:rsid w:val="00D03800"/>
    <w:rsid w:val="00D04009"/>
    <w:rsid w:val="00D0403F"/>
    <w:rsid w:val="00D045CD"/>
    <w:rsid w:val="00D046A6"/>
    <w:rsid w:val="00D047CD"/>
    <w:rsid w:val="00D05205"/>
    <w:rsid w:val="00D05A65"/>
    <w:rsid w:val="00D05C2F"/>
    <w:rsid w:val="00D05DF3"/>
    <w:rsid w:val="00D05DFC"/>
    <w:rsid w:val="00D065D3"/>
    <w:rsid w:val="00D0682C"/>
    <w:rsid w:val="00D06C0C"/>
    <w:rsid w:val="00D10009"/>
    <w:rsid w:val="00D103A1"/>
    <w:rsid w:val="00D10D31"/>
    <w:rsid w:val="00D10D89"/>
    <w:rsid w:val="00D11284"/>
    <w:rsid w:val="00D11513"/>
    <w:rsid w:val="00D11EDF"/>
    <w:rsid w:val="00D122D1"/>
    <w:rsid w:val="00D12B3D"/>
    <w:rsid w:val="00D1372F"/>
    <w:rsid w:val="00D13BBA"/>
    <w:rsid w:val="00D14048"/>
    <w:rsid w:val="00D1421E"/>
    <w:rsid w:val="00D147FD"/>
    <w:rsid w:val="00D14B7D"/>
    <w:rsid w:val="00D14C94"/>
    <w:rsid w:val="00D14D2B"/>
    <w:rsid w:val="00D1503A"/>
    <w:rsid w:val="00D15634"/>
    <w:rsid w:val="00D15CAC"/>
    <w:rsid w:val="00D15D77"/>
    <w:rsid w:val="00D163B5"/>
    <w:rsid w:val="00D16592"/>
    <w:rsid w:val="00D16A1E"/>
    <w:rsid w:val="00D16BB0"/>
    <w:rsid w:val="00D16C1D"/>
    <w:rsid w:val="00D16D2B"/>
    <w:rsid w:val="00D16D2F"/>
    <w:rsid w:val="00D17919"/>
    <w:rsid w:val="00D17A7F"/>
    <w:rsid w:val="00D203D0"/>
    <w:rsid w:val="00D211BF"/>
    <w:rsid w:val="00D211E3"/>
    <w:rsid w:val="00D2173C"/>
    <w:rsid w:val="00D21989"/>
    <w:rsid w:val="00D21B7B"/>
    <w:rsid w:val="00D2251F"/>
    <w:rsid w:val="00D23C73"/>
    <w:rsid w:val="00D24471"/>
    <w:rsid w:val="00D2491B"/>
    <w:rsid w:val="00D25386"/>
    <w:rsid w:val="00D261A2"/>
    <w:rsid w:val="00D26339"/>
    <w:rsid w:val="00D266B4"/>
    <w:rsid w:val="00D26AEE"/>
    <w:rsid w:val="00D26F2C"/>
    <w:rsid w:val="00D27566"/>
    <w:rsid w:val="00D27586"/>
    <w:rsid w:val="00D27933"/>
    <w:rsid w:val="00D300E0"/>
    <w:rsid w:val="00D304DE"/>
    <w:rsid w:val="00D30A0B"/>
    <w:rsid w:val="00D30B5C"/>
    <w:rsid w:val="00D30D5D"/>
    <w:rsid w:val="00D31206"/>
    <w:rsid w:val="00D31493"/>
    <w:rsid w:val="00D315CB"/>
    <w:rsid w:val="00D315E9"/>
    <w:rsid w:val="00D320CA"/>
    <w:rsid w:val="00D32328"/>
    <w:rsid w:val="00D32370"/>
    <w:rsid w:val="00D326F2"/>
    <w:rsid w:val="00D32B66"/>
    <w:rsid w:val="00D32C79"/>
    <w:rsid w:val="00D330AA"/>
    <w:rsid w:val="00D3345A"/>
    <w:rsid w:val="00D3376F"/>
    <w:rsid w:val="00D3377F"/>
    <w:rsid w:val="00D3390C"/>
    <w:rsid w:val="00D33C36"/>
    <w:rsid w:val="00D342A6"/>
    <w:rsid w:val="00D34D9E"/>
    <w:rsid w:val="00D350D8"/>
    <w:rsid w:val="00D3603E"/>
    <w:rsid w:val="00D361CB"/>
    <w:rsid w:val="00D3634D"/>
    <w:rsid w:val="00D36D37"/>
    <w:rsid w:val="00D373FA"/>
    <w:rsid w:val="00D37702"/>
    <w:rsid w:val="00D3797C"/>
    <w:rsid w:val="00D37D5F"/>
    <w:rsid w:val="00D40879"/>
    <w:rsid w:val="00D40F30"/>
    <w:rsid w:val="00D4132D"/>
    <w:rsid w:val="00D414D2"/>
    <w:rsid w:val="00D42557"/>
    <w:rsid w:val="00D42CB3"/>
    <w:rsid w:val="00D4523C"/>
    <w:rsid w:val="00D45A7A"/>
    <w:rsid w:val="00D45CA6"/>
    <w:rsid w:val="00D45D79"/>
    <w:rsid w:val="00D464BF"/>
    <w:rsid w:val="00D46576"/>
    <w:rsid w:val="00D47066"/>
    <w:rsid w:val="00D47303"/>
    <w:rsid w:val="00D47444"/>
    <w:rsid w:val="00D47F59"/>
    <w:rsid w:val="00D50020"/>
    <w:rsid w:val="00D505B5"/>
    <w:rsid w:val="00D50897"/>
    <w:rsid w:val="00D50FDB"/>
    <w:rsid w:val="00D51065"/>
    <w:rsid w:val="00D512E1"/>
    <w:rsid w:val="00D51591"/>
    <w:rsid w:val="00D518AD"/>
    <w:rsid w:val="00D519F1"/>
    <w:rsid w:val="00D51CE2"/>
    <w:rsid w:val="00D51FA8"/>
    <w:rsid w:val="00D520D0"/>
    <w:rsid w:val="00D5216F"/>
    <w:rsid w:val="00D5338C"/>
    <w:rsid w:val="00D53E26"/>
    <w:rsid w:val="00D54352"/>
    <w:rsid w:val="00D54509"/>
    <w:rsid w:val="00D54671"/>
    <w:rsid w:val="00D54DBB"/>
    <w:rsid w:val="00D54E02"/>
    <w:rsid w:val="00D5566B"/>
    <w:rsid w:val="00D55BF1"/>
    <w:rsid w:val="00D5621C"/>
    <w:rsid w:val="00D565B4"/>
    <w:rsid w:val="00D57A16"/>
    <w:rsid w:val="00D6085D"/>
    <w:rsid w:val="00D611D5"/>
    <w:rsid w:val="00D61613"/>
    <w:rsid w:val="00D6199D"/>
    <w:rsid w:val="00D61BCA"/>
    <w:rsid w:val="00D623E0"/>
    <w:rsid w:val="00D626BD"/>
    <w:rsid w:val="00D62D50"/>
    <w:rsid w:val="00D62F9F"/>
    <w:rsid w:val="00D6369D"/>
    <w:rsid w:val="00D63BCE"/>
    <w:rsid w:val="00D64371"/>
    <w:rsid w:val="00D64A2A"/>
    <w:rsid w:val="00D65E1B"/>
    <w:rsid w:val="00D66628"/>
    <w:rsid w:val="00D66E1B"/>
    <w:rsid w:val="00D66EC6"/>
    <w:rsid w:val="00D67538"/>
    <w:rsid w:val="00D67634"/>
    <w:rsid w:val="00D677A1"/>
    <w:rsid w:val="00D67B39"/>
    <w:rsid w:val="00D67EAE"/>
    <w:rsid w:val="00D70537"/>
    <w:rsid w:val="00D70F56"/>
    <w:rsid w:val="00D7100B"/>
    <w:rsid w:val="00D7135A"/>
    <w:rsid w:val="00D71437"/>
    <w:rsid w:val="00D71C95"/>
    <w:rsid w:val="00D71ECF"/>
    <w:rsid w:val="00D72280"/>
    <w:rsid w:val="00D726F3"/>
    <w:rsid w:val="00D727B8"/>
    <w:rsid w:val="00D72CE7"/>
    <w:rsid w:val="00D72F80"/>
    <w:rsid w:val="00D73641"/>
    <w:rsid w:val="00D73CD3"/>
    <w:rsid w:val="00D74238"/>
    <w:rsid w:val="00D74B37"/>
    <w:rsid w:val="00D74E2C"/>
    <w:rsid w:val="00D7579A"/>
    <w:rsid w:val="00D75A80"/>
    <w:rsid w:val="00D75DD7"/>
    <w:rsid w:val="00D76429"/>
    <w:rsid w:val="00D76526"/>
    <w:rsid w:val="00D765B1"/>
    <w:rsid w:val="00D76986"/>
    <w:rsid w:val="00D76C36"/>
    <w:rsid w:val="00D76C48"/>
    <w:rsid w:val="00D77380"/>
    <w:rsid w:val="00D77576"/>
    <w:rsid w:val="00D775C5"/>
    <w:rsid w:val="00D779B7"/>
    <w:rsid w:val="00D77A77"/>
    <w:rsid w:val="00D77BE3"/>
    <w:rsid w:val="00D802EB"/>
    <w:rsid w:val="00D805CC"/>
    <w:rsid w:val="00D80A06"/>
    <w:rsid w:val="00D80F28"/>
    <w:rsid w:val="00D81D1B"/>
    <w:rsid w:val="00D81FA5"/>
    <w:rsid w:val="00D82CE6"/>
    <w:rsid w:val="00D831F6"/>
    <w:rsid w:val="00D83346"/>
    <w:rsid w:val="00D8400F"/>
    <w:rsid w:val="00D84D43"/>
    <w:rsid w:val="00D85795"/>
    <w:rsid w:val="00D85CEE"/>
    <w:rsid w:val="00D85F75"/>
    <w:rsid w:val="00D86161"/>
    <w:rsid w:val="00D87346"/>
    <w:rsid w:val="00D875B7"/>
    <w:rsid w:val="00D877F2"/>
    <w:rsid w:val="00D878EA"/>
    <w:rsid w:val="00D87901"/>
    <w:rsid w:val="00D9070E"/>
    <w:rsid w:val="00D90BFE"/>
    <w:rsid w:val="00D910CC"/>
    <w:rsid w:val="00D9147E"/>
    <w:rsid w:val="00D91C41"/>
    <w:rsid w:val="00D92505"/>
    <w:rsid w:val="00D93333"/>
    <w:rsid w:val="00D9374F"/>
    <w:rsid w:val="00D944C4"/>
    <w:rsid w:val="00D94729"/>
    <w:rsid w:val="00D94C71"/>
    <w:rsid w:val="00D95446"/>
    <w:rsid w:val="00D9567C"/>
    <w:rsid w:val="00D95898"/>
    <w:rsid w:val="00D96021"/>
    <w:rsid w:val="00D9663B"/>
    <w:rsid w:val="00D96B6F"/>
    <w:rsid w:val="00D97514"/>
    <w:rsid w:val="00DA02F2"/>
    <w:rsid w:val="00DA0C71"/>
    <w:rsid w:val="00DA0F18"/>
    <w:rsid w:val="00DA12F3"/>
    <w:rsid w:val="00DA1647"/>
    <w:rsid w:val="00DA189E"/>
    <w:rsid w:val="00DA2532"/>
    <w:rsid w:val="00DA253D"/>
    <w:rsid w:val="00DA3358"/>
    <w:rsid w:val="00DA36B1"/>
    <w:rsid w:val="00DA3734"/>
    <w:rsid w:val="00DA3799"/>
    <w:rsid w:val="00DA4CC7"/>
    <w:rsid w:val="00DA58AE"/>
    <w:rsid w:val="00DA5F95"/>
    <w:rsid w:val="00DA60A4"/>
    <w:rsid w:val="00DA64E7"/>
    <w:rsid w:val="00DA6A35"/>
    <w:rsid w:val="00DA6D94"/>
    <w:rsid w:val="00DA7345"/>
    <w:rsid w:val="00DA7503"/>
    <w:rsid w:val="00DA7C14"/>
    <w:rsid w:val="00DB0189"/>
    <w:rsid w:val="00DB136C"/>
    <w:rsid w:val="00DB1524"/>
    <w:rsid w:val="00DB182C"/>
    <w:rsid w:val="00DB21D7"/>
    <w:rsid w:val="00DB22AC"/>
    <w:rsid w:val="00DB26CB"/>
    <w:rsid w:val="00DB2DAA"/>
    <w:rsid w:val="00DB30CB"/>
    <w:rsid w:val="00DB3F14"/>
    <w:rsid w:val="00DB40ED"/>
    <w:rsid w:val="00DB41A9"/>
    <w:rsid w:val="00DB4C0D"/>
    <w:rsid w:val="00DB5E52"/>
    <w:rsid w:val="00DB5FD2"/>
    <w:rsid w:val="00DB629B"/>
    <w:rsid w:val="00DB63D2"/>
    <w:rsid w:val="00DB6666"/>
    <w:rsid w:val="00DB666F"/>
    <w:rsid w:val="00DB6A3E"/>
    <w:rsid w:val="00DB7094"/>
    <w:rsid w:val="00DB7253"/>
    <w:rsid w:val="00DB72F4"/>
    <w:rsid w:val="00DB7F8C"/>
    <w:rsid w:val="00DC03DF"/>
    <w:rsid w:val="00DC044C"/>
    <w:rsid w:val="00DC257B"/>
    <w:rsid w:val="00DC290F"/>
    <w:rsid w:val="00DC2D7A"/>
    <w:rsid w:val="00DC32CC"/>
    <w:rsid w:val="00DC3A4D"/>
    <w:rsid w:val="00DC3B63"/>
    <w:rsid w:val="00DC42A4"/>
    <w:rsid w:val="00DC4670"/>
    <w:rsid w:val="00DC47AC"/>
    <w:rsid w:val="00DC4EF8"/>
    <w:rsid w:val="00DC52AF"/>
    <w:rsid w:val="00DC567D"/>
    <w:rsid w:val="00DC5B68"/>
    <w:rsid w:val="00DC5BFF"/>
    <w:rsid w:val="00DC5D49"/>
    <w:rsid w:val="00DC5DDA"/>
    <w:rsid w:val="00DC67F9"/>
    <w:rsid w:val="00DC701E"/>
    <w:rsid w:val="00DC70C0"/>
    <w:rsid w:val="00DC79C1"/>
    <w:rsid w:val="00DD0596"/>
    <w:rsid w:val="00DD1074"/>
    <w:rsid w:val="00DD1C16"/>
    <w:rsid w:val="00DD1E1A"/>
    <w:rsid w:val="00DD1F55"/>
    <w:rsid w:val="00DD2753"/>
    <w:rsid w:val="00DD2B0D"/>
    <w:rsid w:val="00DD3999"/>
    <w:rsid w:val="00DD3E70"/>
    <w:rsid w:val="00DD4200"/>
    <w:rsid w:val="00DD44B7"/>
    <w:rsid w:val="00DD45B8"/>
    <w:rsid w:val="00DD45DA"/>
    <w:rsid w:val="00DD4734"/>
    <w:rsid w:val="00DD47E2"/>
    <w:rsid w:val="00DD4F0E"/>
    <w:rsid w:val="00DD4FB1"/>
    <w:rsid w:val="00DD52B5"/>
    <w:rsid w:val="00DD5A38"/>
    <w:rsid w:val="00DD67C6"/>
    <w:rsid w:val="00DD7089"/>
    <w:rsid w:val="00DD7389"/>
    <w:rsid w:val="00DD73AE"/>
    <w:rsid w:val="00DD74CF"/>
    <w:rsid w:val="00DD7744"/>
    <w:rsid w:val="00DD799E"/>
    <w:rsid w:val="00DD7C7A"/>
    <w:rsid w:val="00DE024A"/>
    <w:rsid w:val="00DE06E8"/>
    <w:rsid w:val="00DE08AE"/>
    <w:rsid w:val="00DE11A0"/>
    <w:rsid w:val="00DE131D"/>
    <w:rsid w:val="00DE1A8B"/>
    <w:rsid w:val="00DE2244"/>
    <w:rsid w:val="00DE24BC"/>
    <w:rsid w:val="00DE2598"/>
    <w:rsid w:val="00DE26A2"/>
    <w:rsid w:val="00DE2998"/>
    <w:rsid w:val="00DE2EF7"/>
    <w:rsid w:val="00DE31EE"/>
    <w:rsid w:val="00DE47D9"/>
    <w:rsid w:val="00DE497E"/>
    <w:rsid w:val="00DE4985"/>
    <w:rsid w:val="00DE55F6"/>
    <w:rsid w:val="00DE5D4E"/>
    <w:rsid w:val="00DE5F4F"/>
    <w:rsid w:val="00DE63D8"/>
    <w:rsid w:val="00DE6B47"/>
    <w:rsid w:val="00DE6BF5"/>
    <w:rsid w:val="00DE748D"/>
    <w:rsid w:val="00DE77C7"/>
    <w:rsid w:val="00DE7FA9"/>
    <w:rsid w:val="00DF0BF0"/>
    <w:rsid w:val="00DF0C37"/>
    <w:rsid w:val="00DF12B4"/>
    <w:rsid w:val="00DF1458"/>
    <w:rsid w:val="00DF2132"/>
    <w:rsid w:val="00DF2604"/>
    <w:rsid w:val="00DF2691"/>
    <w:rsid w:val="00DF2C75"/>
    <w:rsid w:val="00DF398C"/>
    <w:rsid w:val="00DF3CA2"/>
    <w:rsid w:val="00DF3E00"/>
    <w:rsid w:val="00DF3E38"/>
    <w:rsid w:val="00DF42B8"/>
    <w:rsid w:val="00DF4C9D"/>
    <w:rsid w:val="00DF5572"/>
    <w:rsid w:val="00DF5A17"/>
    <w:rsid w:val="00DF5D81"/>
    <w:rsid w:val="00DF5F41"/>
    <w:rsid w:val="00DF6852"/>
    <w:rsid w:val="00DF6924"/>
    <w:rsid w:val="00DF753C"/>
    <w:rsid w:val="00E0083A"/>
    <w:rsid w:val="00E00861"/>
    <w:rsid w:val="00E01292"/>
    <w:rsid w:val="00E01463"/>
    <w:rsid w:val="00E01A27"/>
    <w:rsid w:val="00E01B14"/>
    <w:rsid w:val="00E02098"/>
    <w:rsid w:val="00E02623"/>
    <w:rsid w:val="00E033CE"/>
    <w:rsid w:val="00E033F2"/>
    <w:rsid w:val="00E036D8"/>
    <w:rsid w:val="00E040C9"/>
    <w:rsid w:val="00E04805"/>
    <w:rsid w:val="00E05265"/>
    <w:rsid w:val="00E05A6B"/>
    <w:rsid w:val="00E05E0A"/>
    <w:rsid w:val="00E05FF3"/>
    <w:rsid w:val="00E060BE"/>
    <w:rsid w:val="00E070DF"/>
    <w:rsid w:val="00E072DE"/>
    <w:rsid w:val="00E07BCA"/>
    <w:rsid w:val="00E07C59"/>
    <w:rsid w:val="00E07C8F"/>
    <w:rsid w:val="00E07F96"/>
    <w:rsid w:val="00E106CE"/>
    <w:rsid w:val="00E10D12"/>
    <w:rsid w:val="00E10E80"/>
    <w:rsid w:val="00E11330"/>
    <w:rsid w:val="00E11612"/>
    <w:rsid w:val="00E1180D"/>
    <w:rsid w:val="00E11EB1"/>
    <w:rsid w:val="00E124E3"/>
    <w:rsid w:val="00E12923"/>
    <w:rsid w:val="00E12BB4"/>
    <w:rsid w:val="00E13240"/>
    <w:rsid w:val="00E1416A"/>
    <w:rsid w:val="00E1494A"/>
    <w:rsid w:val="00E14C01"/>
    <w:rsid w:val="00E156A6"/>
    <w:rsid w:val="00E15BE4"/>
    <w:rsid w:val="00E16216"/>
    <w:rsid w:val="00E162A5"/>
    <w:rsid w:val="00E164E4"/>
    <w:rsid w:val="00E1656E"/>
    <w:rsid w:val="00E16CD0"/>
    <w:rsid w:val="00E17317"/>
    <w:rsid w:val="00E17761"/>
    <w:rsid w:val="00E17A32"/>
    <w:rsid w:val="00E17B53"/>
    <w:rsid w:val="00E17BC6"/>
    <w:rsid w:val="00E17EE4"/>
    <w:rsid w:val="00E2000B"/>
    <w:rsid w:val="00E20029"/>
    <w:rsid w:val="00E20D42"/>
    <w:rsid w:val="00E216E2"/>
    <w:rsid w:val="00E21D9A"/>
    <w:rsid w:val="00E22319"/>
    <w:rsid w:val="00E240A6"/>
    <w:rsid w:val="00E245CE"/>
    <w:rsid w:val="00E2463B"/>
    <w:rsid w:val="00E2498A"/>
    <w:rsid w:val="00E24C1C"/>
    <w:rsid w:val="00E24D9A"/>
    <w:rsid w:val="00E24F55"/>
    <w:rsid w:val="00E25255"/>
    <w:rsid w:val="00E257C3"/>
    <w:rsid w:val="00E25CBA"/>
    <w:rsid w:val="00E2661A"/>
    <w:rsid w:val="00E2669F"/>
    <w:rsid w:val="00E2694A"/>
    <w:rsid w:val="00E271C4"/>
    <w:rsid w:val="00E272D2"/>
    <w:rsid w:val="00E27469"/>
    <w:rsid w:val="00E274FF"/>
    <w:rsid w:val="00E278A6"/>
    <w:rsid w:val="00E27AFB"/>
    <w:rsid w:val="00E27D16"/>
    <w:rsid w:val="00E27E50"/>
    <w:rsid w:val="00E30194"/>
    <w:rsid w:val="00E30320"/>
    <w:rsid w:val="00E3059A"/>
    <w:rsid w:val="00E3068D"/>
    <w:rsid w:val="00E30C26"/>
    <w:rsid w:val="00E30E0F"/>
    <w:rsid w:val="00E30ED3"/>
    <w:rsid w:val="00E31019"/>
    <w:rsid w:val="00E312EA"/>
    <w:rsid w:val="00E313EA"/>
    <w:rsid w:val="00E31424"/>
    <w:rsid w:val="00E31691"/>
    <w:rsid w:val="00E3261D"/>
    <w:rsid w:val="00E3266E"/>
    <w:rsid w:val="00E32C50"/>
    <w:rsid w:val="00E32CD2"/>
    <w:rsid w:val="00E32CDC"/>
    <w:rsid w:val="00E330A6"/>
    <w:rsid w:val="00E33634"/>
    <w:rsid w:val="00E33CA6"/>
    <w:rsid w:val="00E340E8"/>
    <w:rsid w:val="00E34546"/>
    <w:rsid w:val="00E34645"/>
    <w:rsid w:val="00E34AAA"/>
    <w:rsid w:val="00E34C31"/>
    <w:rsid w:val="00E35F25"/>
    <w:rsid w:val="00E37AC0"/>
    <w:rsid w:val="00E40414"/>
    <w:rsid w:val="00E40554"/>
    <w:rsid w:val="00E40C68"/>
    <w:rsid w:val="00E41125"/>
    <w:rsid w:val="00E41842"/>
    <w:rsid w:val="00E41A4A"/>
    <w:rsid w:val="00E41B40"/>
    <w:rsid w:val="00E42885"/>
    <w:rsid w:val="00E43988"/>
    <w:rsid w:val="00E43ABA"/>
    <w:rsid w:val="00E43F45"/>
    <w:rsid w:val="00E44A35"/>
    <w:rsid w:val="00E4553D"/>
    <w:rsid w:val="00E457A0"/>
    <w:rsid w:val="00E45D9D"/>
    <w:rsid w:val="00E45E51"/>
    <w:rsid w:val="00E45F40"/>
    <w:rsid w:val="00E46127"/>
    <w:rsid w:val="00E46849"/>
    <w:rsid w:val="00E47001"/>
    <w:rsid w:val="00E476B0"/>
    <w:rsid w:val="00E50079"/>
    <w:rsid w:val="00E5019A"/>
    <w:rsid w:val="00E50A35"/>
    <w:rsid w:val="00E50A42"/>
    <w:rsid w:val="00E50FD1"/>
    <w:rsid w:val="00E51B24"/>
    <w:rsid w:val="00E52F5C"/>
    <w:rsid w:val="00E53067"/>
    <w:rsid w:val="00E534CF"/>
    <w:rsid w:val="00E535A7"/>
    <w:rsid w:val="00E53AB4"/>
    <w:rsid w:val="00E546F6"/>
    <w:rsid w:val="00E55702"/>
    <w:rsid w:val="00E55CAD"/>
    <w:rsid w:val="00E55FB5"/>
    <w:rsid w:val="00E562A9"/>
    <w:rsid w:val="00E56772"/>
    <w:rsid w:val="00E56C23"/>
    <w:rsid w:val="00E56D4B"/>
    <w:rsid w:val="00E56FB7"/>
    <w:rsid w:val="00E579D4"/>
    <w:rsid w:val="00E57B99"/>
    <w:rsid w:val="00E57E35"/>
    <w:rsid w:val="00E57E68"/>
    <w:rsid w:val="00E57F5B"/>
    <w:rsid w:val="00E61119"/>
    <w:rsid w:val="00E6120B"/>
    <w:rsid w:val="00E61C6A"/>
    <w:rsid w:val="00E62708"/>
    <w:rsid w:val="00E62C87"/>
    <w:rsid w:val="00E63660"/>
    <w:rsid w:val="00E646E9"/>
    <w:rsid w:val="00E647B3"/>
    <w:rsid w:val="00E64D43"/>
    <w:rsid w:val="00E64FB9"/>
    <w:rsid w:val="00E65056"/>
    <w:rsid w:val="00E6511C"/>
    <w:rsid w:val="00E6525A"/>
    <w:rsid w:val="00E65461"/>
    <w:rsid w:val="00E65725"/>
    <w:rsid w:val="00E65935"/>
    <w:rsid w:val="00E65F4C"/>
    <w:rsid w:val="00E668D9"/>
    <w:rsid w:val="00E66E60"/>
    <w:rsid w:val="00E67749"/>
    <w:rsid w:val="00E67DAD"/>
    <w:rsid w:val="00E7062B"/>
    <w:rsid w:val="00E70A09"/>
    <w:rsid w:val="00E70A62"/>
    <w:rsid w:val="00E70E48"/>
    <w:rsid w:val="00E71158"/>
    <w:rsid w:val="00E71790"/>
    <w:rsid w:val="00E719AA"/>
    <w:rsid w:val="00E71DD4"/>
    <w:rsid w:val="00E71FA9"/>
    <w:rsid w:val="00E72BDD"/>
    <w:rsid w:val="00E7342A"/>
    <w:rsid w:val="00E736D3"/>
    <w:rsid w:val="00E73904"/>
    <w:rsid w:val="00E73ED3"/>
    <w:rsid w:val="00E73EDC"/>
    <w:rsid w:val="00E74235"/>
    <w:rsid w:val="00E74547"/>
    <w:rsid w:val="00E746E8"/>
    <w:rsid w:val="00E74DAF"/>
    <w:rsid w:val="00E750D2"/>
    <w:rsid w:val="00E75DA8"/>
    <w:rsid w:val="00E7681B"/>
    <w:rsid w:val="00E76E0C"/>
    <w:rsid w:val="00E77C5F"/>
    <w:rsid w:val="00E80099"/>
    <w:rsid w:val="00E8025F"/>
    <w:rsid w:val="00E802F9"/>
    <w:rsid w:val="00E80462"/>
    <w:rsid w:val="00E80910"/>
    <w:rsid w:val="00E80BA6"/>
    <w:rsid w:val="00E80FB0"/>
    <w:rsid w:val="00E81416"/>
    <w:rsid w:val="00E819F9"/>
    <w:rsid w:val="00E81CB4"/>
    <w:rsid w:val="00E820AD"/>
    <w:rsid w:val="00E8213F"/>
    <w:rsid w:val="00E827F0"/>
    <w:rsid w:val="00E827F1"/>
    <w:rsid w:val="00E83123"/>
    <w:rsid w:val="00E833A4"/>
    <w:rsid w:val="00E8371F"/>
    <w:rsid w:val="00E8385A"/>
    <w:rsid w:val="00E84973"/>
    <w:rsid w:val="00E84B7A"/>
    <w:rsid w:val="00E84DEB"/>
    <w:rsid w:val="00E84F2E"/>
    <w:rsid w:val="00E851B5"/>
    <w:rsid w:val="00E8585B"/>
    <w:rsid w:val="00E85D2C"/>
    <w:rsid w:val="00E8753B"/>
    <w:rsid w:val="00E87CF7"/>
    <w:rsid w:val="00E87DA4"/>
    <w:rsid w:val="00E87E3A"/>
    <w:rsid w:val="00E87F41"/>
    <w:rsid w:val="00E907FC"/>
    <w:rsid w:val="00E90BFA"/>
    <w:rsid w:val="00E91E5F"/>
    <w:rsid w:val="00E91F7F"/>
    <w:rsid w:val="00E91FD9"/>
    <w:rsid w:val="00E93384"/>
    <w:rsid w:val="00E93DB7"/>
    <w:rsid w:val="00E94152"/>
    <w:rsid w:val="00E941EF"/>
    <w:rsid w:val="00E94688"/>
    <w:rsid w:val="00E9470E"/>
    <w:rsid w:val="00E948E1"/>
    <w:rsid w:val="00E95772"/>
    <w:rsid w:val="00E9708B"/>
    <w:rsid w:val="00E97352"/>
    <w:rsid w:val="00E974C2"/>
    <w:rsid w:val="00E974E7"/>
    <w:rsid w:val="00E97FA3"/>
    <w:rsid w:val="00EA06AB"/>
    <w:rsid w:val="00EA1165"/>
    <w:rsid w:val="00EA134A"/>
    <w:rsid w:val="00EA16C2"/>
    <w:rsid w:val="00EA18E1"/>
    <w:rsid w:val="00EA1CFC"/>
    <w:rsid w:val="00EA2043"/>
    <w:rsid w:val="00EA2660"/>
    <w:rsid w:val="00EA2F8D"/>
    <w:rsid w:val="00EA3389"/>
    <w:rsid w:val="00EA33C5"/>
    <w:rsid w:val="00EA363C"/>
    <w:rsid w:val="00EA3F15"/>
    <w:rsid w:val="00EA4583"/>
    <w:rsid w:val="00EA4AD8"/>
    <w:rsid w:val="00EA5009"/>
    <w:rsid w:val="00EA5955"/>
    <w:rsid w:val="00EA5D5A"/>
    <w:rsid w:val="00EA626A"/>
    <w:rsid w:val="00EA69DE"/>
    <w:rsid w:val="00EA6CD0"/>
    <w:rsid w:val="00EA7847"/>
    <w:rsid w:val="00EA7CD6"/>
    <w:rsid w:val="00EA7DC9"/>
    <w:rsid w:val="00EB0292"/>
    <w:rsid w:val="00EB0C6B"/>
    <w:rsid w:val="00EB19A5"/>
    <w:rsid w:val="00EB1D03"/>
    <w:rsid w:val="00EB29EB"/>
    <w:rsid w:val="00EB2CF8"/>
    <w:rsid w:val="00EB2DE9"/>
    <w:rsid w:val="00EB34E6"/>
    <w:rsid w:val="00EB3D01"/>
    <w:rsid w:val="00EB3D47"/>
    <w:rsid w:val="00EB4C2F"/>
    <w:rsid w:val="00EB4C4D"/>
    <w:rsid w:val="00EB4E3A"/>
    <w:rsid w:val="00EB5162"/>
    <w:rsid w:val="00EB550E"/>
    <w:rsid w:val="00EB57A0"/>
    <w:rsid w:val="00EB57D2"/>
    <w:rsid w:val="00EB5AB8"/>
    <w:rsid w:val="00EB5C9B"/>
    <w:rsid w:val="00EB6086"/>
    <w:rsid w:val="00EB7014"/>
    <w:rsid w:val="00EB7104"/>
    <w:rsid w:val="00EB7456"/>
    <w:rsid w:val="00EB7AD7"/>
    <w:rsid w:val="00EC0FAD"/>
    <w:rsid w:val="00EC12D6"/>
    <w:rsid w:val="00EC13BC"/>
    <w:rsid w:val="00EC141D"/>
    <w:rsid w:val="00EC1707"/>
    <w:rsid w:val="00EC2A7B"/>
    <w:rsid w:val="00EC2D35"/>
    <w:rsid w:val="00EC398C"/>
    <w:rsid w:val="00EC3CD5"/>
    <w:rsid w:val="00EC3F9F"/>
    <w:rsid w:val="00EC4520"/>
    <w:rsid w:val="00EC4650"/>
    <w:rsid w:val="00EC4695"/>
    <w:rsid w:val="00EC4832"/>
    <w:rsid w:val="00EC5C7B"/>
    <w:rsid w:val="00EC5FEC"/>
    <w:rsid w:val="00EC6364"/>
    <w:rsid w:val="00EC662F"/>
    <w:rsid w:val="00EC6D5D"/>
    <w:rsid w:val="00EC6FC4"/>
    <w:rsid w:val="00EC796D"/>
    <w:rsid w:val="00EC7B7C"/>
    <w:rsid w:val="00EC7F20"/>
    <w:rsid w:val="00ED04E2"/>
    <w:rsid w:val="00ED0588"/>
    <w:rsid w:val="00ED095E"/>
    <w:rsid w:val="00ED0995"/>
    <w:rsid w:val="00ED0CD7"/>
    <w:rsid w:val="00ED1829"/>
    <w:rsid w:val="00ED1B13"/>
    <w:rsid w:val="00ED23CE"/>
    <w:rsid w:val="00ED2456"/>
    <w:rsid w:val="00ED29D4"/>
    <w:rsid w:val="00ED2BCA"/>
    <w:rsid w:val="00ED3009"/>
    <w:rsid w:val="00ED36C5"/>
    <w:rsid w:val="00ED3A4F"/>
    <w:rsid w:val="00ED418E"/>
    <w:rsid w:val="00ED459C"/>
    <w:rsid w:val="00ED48D2"/>
    <w:rsid w:val="00ED4CAB"/>
    <w:rsid w:val="00ED51CE"/>
    <w:rsid w:val="00ED59F5"/>
    <w:rsid w:val="00ED6530"/>
    <w:rsid w:val="00ED6618"/>
    <w:rsid w:val="00ED6E68"/>
    <w:rsid w:val="00ED6EF3"/>
    <w:rsid w:val="00ED7189"/>
    <w:rsid w:val="00ED72E3"/>
    <w:rsid w:val="00ED75EE"/>
    <w:rsid w:val="00ED765D"/>
    <w:rsid w:val="00ED78BC"/>
    <w:rsid w:val="00ED7CCD"/>
    <w:rsid w:val="00EE096E"/>
    <w:rsid w:val="00EE0C24"/>
    <w:rsid w:val="00EE0E7F"/>
    <w:rsid w:val="00EE1233"/>
    <w:rsid w:val="00EE2CB5"/>
    <w:rsid w:val="00EE2E6E"/>
    <w:rsid w:val="00EE30B3"/>
    <w:rsid w:val="00EE3121"/>
    <w:rsid w:val="00EE3BD1"/>
    <w:rsid w:val="00EE3BF7"/>
    <w:rsid w:val="00EE3C2C"/>
    <w:rsid w:val="00EE4183"/>
    <w:rsid w:val="00EE44B3"/>
    <w:rsid w:val="00EE4583"/>
    <w:rsid w:val="00EE4971"/>
    <w:rsid w:val="00EE4A99"/>
    <w:rsid w:val="00EE4B4A"/>
    <w:rsid w:val="00EE4ECF"/>
    <w:rsid w:val="00EE4FAE"/>
    <w:rsid w:val="00EE4FFA"/>
    <w:rsid w:val="00EE63BB"/>
    <w:rsid w:val="00EE6A92"/>
    <w:rsid w:val="00EE75F0"/>
    <w:rsid w:val="00EE7604"/>
    <w:rsid w:val="00EE7D29"/>
    <w:rsid w:val="00EF0511"/>
    <w:rsid w:val="00EF0535"/>
    <w:rsid w:val="00EF0927"/>
    <w:rsid w:val="00EF0B5C"/>
    <w:rsid w:val="00EF1357"/>
    <w:rsid w:val="00EF1DC5"/>
    <w:rsid w:val="00EF21A1"/>
    <w:rsid w:val="00EF24A5"/>
    <w:rsid w:val="00EF2DAB"/>
    <w:rsid w:val="00EF3006"/>
    <w:rsid w:val="00EF30FB"/>
    <w:rsid w:val="00EF3E9C"/>
    <w:rsid w:val="00EF3ED5"/>
    <w:rsid w:val="00EF4206"/>
    <w:rsid w:val="00EF48B5"/>
    <w:rsid w:val="00EF5753"/>
    <w:rsid w:val="00EF58B8"/>
    <w:rsid w:val="00EF5975"/>
    <w:rsid w:val="00EF6431"/>
    <w:rsid w:val="00EF65A1"/>
    <w:rsid w:val="00EF65CD"/>
    <w:rsid w:val="00EF6CC2"/>
    <w:rsid w:val="00EF7634"/>
    <w:rsid w:val="00EF7916"/>
    <w:rsid w:val="00F00068"/>
    <w:rsid w:val="00F0037C"/>
    <w:rsid w:val="00F0052B"/>
    <w:rsid w:val="00F005B6"/>
    <w:rsid w:val="00F00FC0"/>
    <w:rsid w:val="00F0102C"/>
    <w:rsid w:val="00F010D4"/>
    <w:rsid w:val="00F012AE"/>
    <w:rsid w:val="00F01455"/>
    <w:rsid w:val="00F014EA"/>
    <w:rsid w:val="00F016C5"/>
    <w:rsid w:val="00F01C23"/>
    <w:rsid w:val="00F01C8A"/>
    <w:rsid w:val="00F01F3F"/>
    <w:rsid w:val="00F02241"/>
    <w:rsid w:val="00F0367E"/>
    <w:rsid w:val="00F04636"/>
    <w:rsid w:val="00F04D9A"/>
    <w:rsid w:val="00F05211"/>
    <w:rsid w:val="00F05279"/>
    <w:rsid w:val="00F055AF"/>
    <w:rsid w:val="00F05638"/>
    <w:rsid w:val="00F064D1"/>
    <w:rsid w:val="00F06661"/>
    <w:rsid w:val="00F06933"/>
    <w:rsid w:val="00F07433"/>
    <w:rsid w:val="00F0759E"/>
    <w:rsid w:val="00F079AE"/>
    <w:rsid w:val="00F10044"/>
    <w:rsid w:val="00F100C8"/>
    <w:rsid w:val="00F100D1"/>
    <w:rsid w:val="00F10173"/>
    <w:rsid w:val="00F1066A"/>
    <w:rsid w:val="00F112D2"/>
    <w:rsid w:val="00F117C5"/>
    <w:rsid w:val="00F11A3A"/>
    <w:rsid w:val="00F11C24"/>
    <w:rsid w:val="00F11D07"/>
    <w:rsid w:val="00F11D75"/>
    <w:rsid w:val="00F11E68"/>
    <w:rsid w:val="00F127D1"/>
    <w:rsid w:val="00F1356F"/>
    <w:rsid w:val="00F139B8"/>
    <w:rsid w:val="00F139EA"/>
    <w:rsid w:val="00F13E7D"/>
    <w:rsid w:val="00F14EFA"/>
    <w:rsid w:val="00F1523E"/>
    <w:rsid w:val="00F16251"/>
    <w:rsid w:val="00F16370"/>
    <w:rsid w:val="00F16669"/>
    <w:rsid w:val="00F16A43"/>
    <w:rsid w:val="00F16B73"/>
    <w:rsid w:val="00F17253"/>
    <w:rsid w:val="00F172A1"/>
    <w:rsid w:val="00F20509"/>
    <w:rsid w:val="00F206E0"/>
    <w:rsid w:val="00F20939"/>
    <w:rsid w:val="00F20972"/>
    <w:rsid w:val="00F20AC2"/>
    <w:rsid w:val="00F2178E"/>
    <w:rsid w:val="00F21A47"/>
    <w:rsid w:val="00F21D52"/>
    <w:rsid w:val="00F22812"/>
    <w:rsid w:val="00F22F88"/>
    <w:rsid w:val="00F2303A"/>
    <w:rsid w:val="00F23427"/>
    <w:rsid w:val="00F242F9"/>
    <w:rsid w:val="00F24375"/>
    <w:rsid w:val="00F2495F"/>
    <w:rsid w:val="00F2567F"/>
    <w:rsid w:val="00F256B6"/>
    <w:rsid w:val="00F25A5B"/>
    <w:rsid w:val="00F25BCC"/>
    <w:rsid w:val="00F25C1D"/>
    <w:rsid w:val="00F267E3"/>
    <w:rsid w:val="00F26B1A"/>
    <w:rsid w:val="00F27107"/>
    <w:rsid w:val="00F27D77"/>
    <w:rsid w:val="00F3023D"/>
    <w:rsid w:val="00F30507"/>
    <w:rsid w:val="00F3070E"/>
    <w:rsid w:val="00F30F8B"/>
    <w:rsid w:val="00F31080"/>
    <w:rsid w:val="00F31279"/>
    <w:rsid w:val="00F313D3"/>
    <w:rsid w:val="00F314FE"/>
    <w:rsid w:val="00F315B2"/>
    <w:rsid w:val="00F31871"/>
    <w:rsid w:val="00F31F96"/>
    <w:rsid w:val="00F321D2"/>
    <w:rsid w:val="00F323A4"/>
    <w:rsid w:val="00F325AA"/>
    <w:rsid w:val="00F32803"/>
    <w:rsid w:val="00F32AEC"/>
    <w:rsid w:val="00F35969"/>
    <w:rsid w:val="00F35AEF"/>
    <w:rsid w:val="00F35CDF"/>
    <w:rsid w:val="00F363A5"/>
    <w:rsid w:val="00F363CF"/>
    <w:rsid w:val="00F37E10"/>
    <w:rsid w:val="00F40B08"/>
    <w:rsid w:val="00F40B6B"/>
    <w:rsid w:val="00F40E27"/>
    <w:rsid w:val="00F41376"/>
    <w:rsid w:val="00F414D3"/>
    <w:rsid w:val="00F41570"/>
    <w:rsid w:val="00F418E8"/>
    <w:rsid w:val="00F41AC6"/>
    <w:rsid w:val="00F41ACD"/>
    <w:rsid w:val="00F42EBF"/>
    <w:rsid w:val="00F43275"/>
    <w:rsid w:val="00F432B8"/>
    <w:rsid w:val="00F43664"/>
    <w:rsid w:val="00F436C7"/>
    <w:rsid w:val="00F44580"/>
    <w:rsid w:val="00F44744"/>
    <w:rsid w:val="00F449E4"/>
    <w:rsid w:val="00F44E78"/>
    <w:rsid w:val="00F451B2"/>
    <w:rsid w:val="00F4581B"/>
    <w:rsid w:val="00F45867"/>
    <w:rsid w:val="00F45C12"/>
    <w:rsid w:val="00F46150"/>
    <w:rsid w:val="00F46780"/>
    <w:rsid w:val="00F46D86"/>
    <w:rsid w:val="00F47358"/>
    <w:rsid w:val="00F473BD"/>
    <w:rsid w:val="00F474FA"/>
    <w:rsid w:val="00F50DCD"/>
    <w:rsid w:val="00F511B1"/>
    <w:rsid w:val="00F514CC"/>
    <w:rsid w:val="00F51EBC"/>
    <w:rsid w:val="00F52415"/>
    <w:rsid w:val="00F526B2"/>
    <w:rsid w:val="00F5275B"/>
    <w:rsid w:val="00F52D30"/>
    <w:rsid w:val="00F53197"/>
    <w:rsid w:val="00F531F6"/>
    <w:rsid w:val="00F54003"/>
    <w:rsid w:val="00F5464C"/>
    <w:rsid w:val="00F54CEC"/>
    <w:rsid w:val="00F55115"/>
    <w:rsid w:val="00F55E8B"/>
    <w:rsid w:val="00F564D5"/>
    <w:rsid w:val="00F56577"/>
    <w:rsid w:val="00F57360"/>
    <w:rsid w:val="00F5795F"/>
    <w:rsid w:val="00F57D77"/>
    <w:rsid w:val="00F6013C"/>
    <w:rsid w:val="00F60327"/>
    <w:rsid w:val="00F60ED6"/>
    <w:rsid w:val="00F62BD2"/>
    <w:rsid w:val="00F63448"/>
    <w:rsid w:val="00F6394F"/>
    <w:rsid w:val="00F63CDA"/>
    <w:rsid w:val="00F640CB"/>
    <w:rsid w:val="00F647FC"/>
    <w:rsid w:val="00F6550D"/>
    <w:rsid w:val="00F65648"/>
    <w:rsid w:val="00F65EAE"/>
    <w:rsid w:val="00F6619D"/>
    <w:rsid w:val="00F6646F"/>
    <w:rsid w:val="00F66CED"/>
    <w:rsid w:val="00F66E02"/>
    <w:rsid w:val="00F67194"/>
    <w:rsid w:val="00F675F4"/>
    <w:rsid w:val="00F67686"/>
    <w:rsid w:val="00F6778C"/>
    <w:rsid w:val="00F67E43"/>
    <w:rsid w:val="00F67F18"/>
    <w:rsid w:val="00F7024F"/>
    <w:rsid w:val="00F70B6F"/>
    <w:rsid w:val="00F70BFD"/>
    <w:rsid w:val="00F712C7"/>
    <w:rsid w:val="00F71300"/>
    <w:rsid w:val="00F71AD6"/>
    <w:rsid w:val="00F72931"/>
    <w:rsid w:val="00F72CB8"/>
    <w:rsid w:val="00F72D53"/>
    <w:rsid w:val="00F7338E"/>
    <w:rsid w:val="00F73599"/>
    <w:rsid w:val="00F73AEA"/>
    <w:rsid w:val="00F73B93"/>
    <w:rsid w:val="00F73C52"/>
    <w:rsid w:val="00F74163"/>
    <w:rsid w:val="00F7538B"/>
    <w:rsid w:val="00F753D4"/>
    <w:rsid w:val="00F7595F"/>
    <w:rsid w:val="00F7611E"/>
    <w:rsid w:val="00F763AF"/>
    <w:rsid w:val="00F77159"/>
    <w:rsid w:val="00F778BC"/>
    <w:rsid w:val="00F779D2"/>
    <w:rsid w:val="00F77D2D"/>
    <w:rsid w:val="00F80199"/>
    <w:rsid w:val="00F80A48"/>
    <w:rsid w:val="00F80E38"/>
    <w:rsid w:val="00F81289"/>
    <w:rsid w:val="00F812C6"/>
    <w:rsid w:val="00F81605"/>
    <w:rsid w:val="00F821A3"/>
    <w:rsid w:val="00F8231B"/>
    <w:rsid w:val="00F82A34"/>
    <w:rsid w:val="00F82AF2"/>
    <w:rsid w:val="00F82E00"/>
    <w:rsid w:val="00F8324A"/>
    <w:rsid w:val="00F83849"/>
    <w:rsid w:val="00F83EFD"/>
    <w:rsid w:val="00F841A0"/>
    <w:rsid w:val="00F84750"/>
    <w:rsid w:val="00F85939"/>
    <w:rsid w:val="00F85BA1"/>
    <w:rsid w:val="00F86EE2"/>
    <w:rsid w:val="00F87051"/>
    <w:rsid w:val="00F871A0"/>
    <w:rsid w:val="00F8760A"/>
    <w:rsid w:val="00F8767C"/>
    <w:rsid w:val="00F901BE"/>
    <w:rsid w:val="00F9073F"/>
    <w:rsid w:val="00F907D2"/>
    <w:rsid w:val="00F908D3"/>
    <w:rsid w:val="00F90CDD"/>
    <w:rsid w:val="00F90E2C"/>
    <w:rsid w:val="00F90FB1"/>
    <w:rsid w:val="00F9149C"/>
    <w:rsid w:val="00F91694"/>
    <w:rsid w:val="00F9190B"/>
    <w:rsid w:val="00F91926"/>
    <w:rsid w:val="00F91D8F"/>
    <w:rsid w:val="00F92096"/>
    <w:rsid w:val="00F92655"/>
    <w:rsid w:val="00F92853"/>
    <w:rsid w:val="00F9289E"/>
    <w:rsid w:val="00F928BE"/>
    <w:rsid w:val="00F92C42"/>
    <w:rsid w:val="00F92F07"/>
    <w:rsid w:val="00F9314A"/>
    <w:rsid w:val="00F935F3"/>
    <w:rsid w:val="00F93AFE"/>
    <w:rsid w:val="00F93C3D"/>
    <w:rsid w:val="00F93D32"/>
    <w:rsid w:val="00F940AC"/>
    <w:rsid w:val="00F940B2"/>
    <w:rsid w:val="00F945C7"/>
    <w:rsid w:val="00F94B4C"/>
    <w:rsid w:val="00F958F4"/>
    <w:rsid w:val="00F95D6D"/>
    <w:rsid w:val="00F95DA5"/>
    <w:rsid w:val="00F967B9"/>
    <w:rsid w:val="00F96851"/>
    <w:rsid w:val="00F96BF0"/>
    <w:rsid w:val="00F972D0"/>
    <w:rsid w:val="00F9762D"/>
    <w:rsid w:val="00F97752"/>
    <w:rsid w:val="00F97BD9"/>
    <w:rsid w:val="00F97BFC"/>
    <w:rsid w:val="00FA0494"/>
    <w:rsid w:val="00FA06E0"/>
    <w:rsid w:val="00FA0E95"/>
    <w:rsid w:val="00FA0F62"/>
    <w:rsid w:val="00FA2170"/>
    <w:rsid w:val="00FA2209"/>
    <w:rsid w:val="00FA239D"/>
    <w:rsid w:val="00FA366F"/>
    <w:rsid w:val="00FA400B"/>
    <w:rsid w:val="00FA4280"/>
    <w:rsid w:val="00FA4A28"/>
    <w:rsid w:val="00FA58AB"/>
    <w:rsid w:val="00FA61B6"/>
    <w:rsid w:val="00FA62AF"/>
    <w:rsid w:val="00FA65D4"/>
    <w:rsid w:val="00FA71C9"/>
    <w:rsid w:val="00FA7627"/>
    <w:rsid w:val="00FA77EB"/>
    <w:rsid w:val="00FA7E5A"/>
    <w:rsid w:val="00FA7F81"/>
    <w:rsid w:val="00FB0158"/>
    <w:rsid w:val="00FB0770"/>
    <w:rsid w:val="00FB0E42"/>
    <w:rsid w:val="00FB0E5B"/>
    <w:rsid w:val="00FB1728"/>
    <w:rsid w:val="00FB1F77"/>
    <w:rsid w:val="00FB255A"/>
    <w:rsid w:val="00FB2561"/>
    <w:rsid w:val="00FB25E6"/>
    <w:rsid w:val="00FB27A3"/>
    <w:rsid w:val="00FB2E33"/>
    <w:rsid w:val="00FB300F"/>
    <w:rsid w:val="00FB33FC"/>
    <w:rsid w:val="00FB359E"/>
    <w:rsid w:val="00FB3CEE"/>
    <w:rsid w:val="00FB4DA5"/>
    <w:rsid w:val="00FB5124"/>
    <w:rsid w:val="00FB5234"/>
    <w:rsid w:val="00FB5302"/>
    <w:rsid w:val="00FB557A"/>
    <w:rsid w:val="00FB654D"/>
    <w:rsid w:val="00FB6640"/>
    <w:rsid w:val="00FB66B2"/>
    <w:rsid w:val="00FB690C"/>
    <w:rsid w:val="00FB6BAD"/>
    <w:rsid w:val="00FB7D57"/>
    <w:rsid w:val="00FC042A"/>
    <w:rsid w:val="00FC0532"/>
    <w:rsid w:val="00FC063A"/>
    <w:rsid w:val="00FC1875"/>
    <w:rsid w:val="00FC3245"/>
    <w:rsid w:val="00FC372E"/>
    <w:rsid w:val="00FC39B6"/>
    <w:rsid w:val="00FC47A8"/>
    <w:rsid w:val="00FC4E9F"/>
    <w:rsid w:val="00FC55ED"/>
    <w:rsid w:val="00FC58EF"/>
    <w:rsid w:val="00FC5E9B"/>
    <w:rsid w:val="00FC6E3D"/>
    <w:rsid w:val="00FC6EE1"/>
    <w:rsid w:val="00FC7164"/>
    <w:rsid w:val="00FC74C1"/>
    <w:rsid w:val="00FD08B3"/>
    <w:rsid w:val="00FD0EE3"/>
    <w:rsid w:val="00FD119D"/>
    <w:rsid w:val="00FD1D1E"/>
    <w:rsid w:val="00FD231B"/>
    <w:rsid w:val="00FD24E0"/>
    <w:rsid w:val="00FD2855"/>
    <w:rsid w:val="00FD2BC2"/>
    <w:rsid w:val="00FD31A7"/>
    <w:rsid w:val="00FD32E9"/>
    <w:rsid w:val="00FD33DF"/>
    <w:rsid w:val="00FD37D4"/>
    <w:rsid w:val="00FD39F0"/>
    <w:rsid w:val="00FD3DFC"/>
    <w:rsid w:val="00FD3FF3"/>
    <w:rsid w:val="00FD485A"/>
    <w:rsid w:val="00FD4EEC"/>
    <w:rsid w:val="00FD536F"/>
    <w:rsid w:val="00FD554F"/>
    <w:rsid w:val="00FD5612"/>
    <w:rsid w:val="00FD5683"/>
    <w:rsid w:val="00FD5E03"/>
    <w:rsid w:val="00FD627F"/>
    <w:rsid w:val="00FD6D04"/>
    <w:rsid w:val="00FD70B9"/>
    <w:rsid w:val="00FE0537"/>
    <w:rsid w:val="00FE098D"/>
    <w:rsid w:val="00FE0C7A"/>
    <w:rsid w:val="00FE151B"/>
    <w:rsid w:val="00FE1DC6"/>
    <w:rsid w:val="00FE2201"/>
    <w:rsid w:val="00FE251F"/>
    <w:rsid w:val="00FE26F8"/>
    <w:rsid w:val="00FE2CCC"/>
    <w:rsid w:val="00FE3535"/>
    <w:rsid w:val="00FE39D7"/>
    <w:rsid w:val="00FE524D"/>
    <w:rsid w:val="00FE5A21"/>
    <w:rsid w:val="00FE659B"/>
    <w:rsid w:val="00FE688E"/>
    <w:rsid w:val="00FE6A26"/>
    <w:rsid w:val="00FE6D9C"/>
    <w:rsid w:val="00FE6EFB"/>
    <w:rsid w:val="00FE7354"/>
    <w:rsid w:val="00FE7548"/>
    <w:rsid w:val="00FE75A2"/>
    <w:rsid w:val="00FE765D"/>
    <w:rsid w:val="00FE7751"/>
    <w:rsid w:val="00FE7EEC"/>
    <w:rsid w:val="00FF0B98"/>
    <w:rsid w:val="00FF12A0"/>
    <w:rsid w:val="00FF1E69"/>
    <w:rsid w:val="00FF261F"/>
    <w:rsid w:val="00FF3365"/>
    <w:rsid w:val="00FF3647"/>
    <w:rsid w:val="00FF388F"/>
    <w:rsid w:val="00FF3FA1"/>
    <w:rsid w:val="00FF42C9"/>
    <w:rsid w:val="00FF5A0C"/>
    <w:rsid w:val="00FF5B5D"/>
    <w:rsid w:val="00FF620C"/>
    <w:rsid w:val="00FF638B"/>
    <w:rsid w:val="00FF640C"/>
    <w:rsid w:val="00FF6515"/>
    <w:rsid w:val="00FF6F00"/>
    <w:rsid w:val="00FF71F2"/>
    <w:rsid w:val="00FF7323"/>
    <w:rsid w:val="00FF7699"/>
    <w:rsid w:val="00FF7A12"/>
    <w:rsid w:val="00FF7FAD"/>
    <w:rsid w:val="04A1967F"/>
    <w:rsid w:val="09C9A5D1"/>
    <w:rsid w:val="09E64CE1"/>
    <w:rsid w:val="0BD4E000"/>
    <w:rsid w:val="0DEAA7F0"/>
    <w:rsid w:val="0E1681AD"/>
    <w:rsid w:val="0FDAECAF"/>
    <w:rsid w:val="100C7EC1"/>
    <w:rsid w:val="110DDF6E"/>
    <w:rsid w:val="116DB550"/>
    <w:rsid w:val="1221D530"/>
    <w:rsid w:val="125382DC"/>
    <w:rsid w:val="1266EAA6"/>
    <w:rsid w:val="126CB0D4"/>
    <w:rsid w:val="13E2C013"/>
    <w:rsid w:val="140E8C33"/>
    <w:rsid w:val="14BEC395"/>
    <w:rsid w:val="157C1F20"/>
    <w:rsid w:val="1818C21B"/>
    <w:rsid w:val="1884CDDD"/>
    <w:rsid w:val="1A02BA05"/>
    <w:rsid w:val="1B9DC482"/>
    <w:rsid w:val="1C22D2B6"/>
    <w:rsid w:val="1CD91B10"/>
    <w:rsid w:val="1DD74A54"/>
    <w:rsid w:val="1E6B2914"/>
    <w:rsid w:val="2022638F"/>
    <w:rsid w:val="20AF6525"/>
    <w:rsid w:val="2114E69C"/>
    <w:rsid w:val="21D462D3"/>
    <w:rsid w:val="220349EF"/>
    <w:rsid w:val="2675AAC5"/>
    <w:rsid w:val="268A71B6"/>
    <w:rsid w:val="2D0AEF7C"/>
    <w:rsid w:val="2E802A04"/>
    <w:rsid w:val="2F083E92"/>
    <w:rsid w:val="308AD45B"/>
    <w:rsid w:val="30D37BBC"/>
    <w:rsid w:val="32FEF9D1"/>
    <w:rsid w:val="34C8E655"/>
    <w:rsid w:val="3539B796"/>
    <w:rsid w:val="35858962"/>
    <w:rsid w:val="36A88EA3"/>
    <w:rsid w:val="3C827B5D"/>
    <w:rsid w:val="3D45AB62"/>
    <w:rsid w:val="3DF85640"/>
    <w:rsid w:val="3E66BDEA"/>
    <w:rsid w:val="3EE5681F"/>
    <w:rsid w:val="403DE14A"/>
    <w:rsid w:val="40B98626"/>
    <w:rsid w:val="4196FF0A"/>
    <w:rsid w:val="429AD30A"/>
    <w:rsid w:val="43204FB9"/>
    <w:rsid w:val="441F13BD"/>
    <w:rsid w:val="4529BD0A"/>
    <w:rsid w:val="454D73DA"/>
    <w:rsid w:val="4583AED9"/>
    <w:rsid w:val="4591DFF5"/>
    <w:rsid w:val="473C8EE2"/>
    <w:rsid w:val="4769A178"/>
    <w:rsid w:val="48093852"/>
    <w:rsid w:val="4B39014C"/>
    <w:rsid w:val="4B6B51DF"/>
    <w:rsid w:val="4CF71E02"/>
    <w:rsid w:val="4F8B1B32"/>
    <w:rsid w:val="4FEE65B4"/>
    <w:rsid w:val="54C237FD"/>
    <w:rsid w:val="56534CE5"/>
    <w:rsid w:val="59A52D3F"/>
    <w:rsid w:val="5A08441D"/>
    <w:rsid w:val="5B4BA895"/>
    <w:rsid w:val="5BA39C07"/>
    <w:rsid w:val="5CBDA881"/>
    <w:rsid w:val="5D882196"/>
    <w:rsid w:val="5EECA893"/>
    <w:rsid w:val="5F49BDFF"/>
    <w:rsid w:val="5F770A59"/>
    <w:rsid w:val="602E727C"/>
    <w:rsid w:val="6043461E"/>
    <w:rsid w:val="64283168"/>
    <w:rsid w:val="64C10438"/>
    <w:rsid w:val="64FCE8F7"/>
    <w:rsid w:val="66DAD61C"/>
    <w:rsid w:val="6781D796"/>
    <w:rsid w:val="67C21F1C"/>
    <w:rsid w:val="6C013AE3"/>
    <w:rsid w:val="6C61BEB7"/>
    <w:rsid w:val="6D0BD1CB"/>
    <w:rsid w:val="6D3757BD"/>
    <w:rsid w:val="6ED8956C"/>
    <w:rsid w:val="6EE12630"/>
    <w:rsid w:val="6F9DE6AE"/>
    <w:rsid w:val="6FAE2E75"/>
    <w:rsid w:val="6FB0AD7D"/>
    <w:rsid w:val="70BA2F3F"/>
    <w:rsid w:val="73C55A47"/>
    <w:rsid w:val="791AADCE"/>
    <w:rsid w:val="7923AC06"/>
    <w:rsid w:val="7AF43DFF"/>
    <w:rsid w:val="7B2B2B5A"/>
    <w:rsid w:val="7BDD06D5"/>
    <w:rsid w:val="7BF0278C"/>
    <w:rsid w:val="7DF0050C"/>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72831A9"/>
  <w15:docId w15:val="{176D1EE8-384D-46EB-AD06-FF8D1E42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ARTICULOS">
    <w:name w:val="ARTICULOS"/>
    <w:basedOn w:val="Normal"/>
    <w:link w:val="ARTICULOSCar"/>
    <w:qFormat/>
    <w:rsid w:val="00272F8D"/>
    <w:pPr>
      <w:widowControl w:val="0"/>
      <w:numPr>
        <w:numId w:val="23"/>
      </w:numPr>
      <w:adjustRightInd w:val="0"/>
      <w:ind w:left="0" w:firstLine="1"/>
      <w:jc w:val="both"/>
      <w:textAlignment w:val="baseline"/>
    </w:pPr>
    <w:rPr>
      <w:rFonts w:ascii="Bookman Old Style" w:hAnsi="Bookman Old Style"/>
      <w:bCs/>
      <w:lang w:val="x-none" w:eastAsia="x-none"/>
    </w:rPr>
  </w:style>
  <w:style w:type="character" w:customStyle="1" w:styleId="ARTICULOSCar">
    <w:name w:val="ARTICULOS Car"/>
    <w:link w:val="ARTICULOS"/>
    <w:rsid w:val="00272F8D"/>
    <w:rPr>
      <w:rFonts w:ascii="Bookman Old Style" w:hAnsi="Bookman Old Style"/>
      <w:bCs/>
      <w:sz w:val="24"/>
      <w:szCs w:val="24"/>
      <w:lang w:val="x-none" w:eastAsia="x-none"/>
    </w:rPr>
  </w:style>
  <w:style w:type="character" w:styleId="Textodelmarcadordeposicin">
    <w:name w:val="Placeholder Text"/>
    <w:basedOn w:val="Fuentedeprrafopredeter"/>
    <w:uiPriority w:val="99"/>
    <w:semiHidden/>
    <w:rsid w:val="007F4FC4"/>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DC2D7A"/>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DC2D7A"/>
    <w:rPr>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DC2D7A"/>
    <w:rPr>
      <w:vertAlign w:val="superscript"/>
    </w:rPr>
  </w:style>
  <w:style w:type="character" w:styleId="Refdecomentario">
    <w:name w:val="annotation reference"/>
    <w:basedOn w:val="Fuentedeprrafopredeter"/>
    <w:uiPriority w:val="99"/>
    <w:semiHidden/>
    <w:unhideWhenUsed/>
    <w:rsid w:val="00F92F07"/>
    <w:rPr>
      <w:sz w:val="16"/>
      <w:szCs w:val="16"/>
    </w:rPr>
  </w:style>
  <w:style w:type="paragraph" w:styleId="Textocomentario">
    <w:name w:val="annotation text"/>
    <w:basedOn w:val="Normal"/>
    <w:link w:val="TextocomentarioCar"/>
    <w:uiPriority w:val="99"/>
    <w:semiHidden/>
    <w:unhideWhenUsed/>
    <w:rsid w:val="00F92F07"/>
    <w:rPr>
      <w:sz w:val="20"/>
      <w:szCs w:val="20"/>
    </w:rPr>
  </w:style>
  <w:style w:type="character" w:customStyle="1" w:styleId="TextocomentarioCar">
    <w:name w:val="Texto comentario Car"/>
    <w:basedOn w:val="Fuentedeprrafopredeter"/>
    <w:link w:val="Textocomentario"/>
    <w:uiPriority w:val="99"/>
    <w:semiHidden/>
    <w:rsid w:val="00F92F07"/>
    <w:rPr>
      <w:lang w:val="es-ES" w:eastAsia="es-ES"/>
    </w:rPr>
  </w:style>
  <w:style w:type="paragraph" w:styleId="Asuntodelcomentario">
    <w:name w:val="annotation subject"/>
    <w:basedOn w:val="Textocomentario"/>
    <w:next w:val="Textocomentario"/>
    <w:link w:val="AsuntodelcomentarioCar"/>
    <w:uiPriority w:val="99"/>
    <w:semiHidden/>
    <w:unhideWhenUsed/>
    <w:rsid w:val="00F92F07"/>
    <w:rPr>
      <w:b/>
      <w:bCs/>
    </w:rPr>
  </w:style>
  <w:style w:type="character" w:customStyle="1" w:styleId="AsuntodelcomentarioCar">
    <w:name w:val="Asunto del comentario Car"/>
    <w:basedOn w:val="TextocomentarioCar"/>
    <w:link w:val="Asuntodelcomentario"/>
    <w:uiPriority w:val="99"/>
    <w:semiHidden/>
    <w:rsid w:val="00F92F07"/>
    <w:rPr>
      <w:b/>
      <w:bCs/>
      <w:lang w:val="es-ES" w:eastAsia="es-ES"/>
    </w:rPr>
  </w:style>
  <w:style w:type="paragraph" w:styleId="Revisin">
    <w:name w:val="Revision"/>
    <w:hidden/>
    <w:uiPriority w:val="99"/>
    <w:semiHidden/>
    <w:rsid w:val="00F92F07"/>
    <w:rPr>
      <w:sz w:val="24"/>
      <w:szCs w:val="24"/>
      <w:lang w:val="es-ES" w:eastAsia="es-ES"/>
    </w:rPr>
  </w:style>
  <w:style w:type="character" w:customStyle="1" w:styleId="normaltextrun">
    <w:name w:val="normaltextrun"/>
    <w:basedOn w:val="Fuentedeprrafopredeter"/>
    <w:rsid w:val="00182FC7"/>
  </w:style>
  <w:style w:type="character" w:customStyle="1" w:styleId="eop">
    <w:name w:val="eop"/>
    <w:basedOn w:val="Fuentedeprrafopredeter"/>
    <w:rsid w:val="00182FC7"/>
  </w:style>
  <w:style w:type="paragraph" w:customStyle="1" w:styleId="paragraph">
    <w:name w:val="paragraph"/>
    <w:basedOn w:val="Normal"/>
    <w:rsid w:val="0073164A"/>
    <w:pPr>
      <w:spacing w:before="100" w:beforeAutospacing="1" w:after="100" w:afterAutospacing="1"/>
      <w:ind w:left="0"/>
    </w:pPr>
    <w:rPr>
      <w:lang w:val="es-CO" w:eastAsia="es-CO"/>
    </w:rPr>
  </w:style>
  <w:style w:type="character" w:customStyle="1" w:styleId="contextualspellingandgrammarerror">
    <w:name w:val="contextualspellingandgrammarerror"/>
    <w:basedOn w:val="Fuentedeprrafopredeter"/>
    <w:rsid w:val="0073164A"/>
  </w:style>
  <w:style w:type="character" w:customStyle="1" w:styleId="mi">
    <w:name w:val="mi"/>
    <w:basedOn w:val="Fuentedeprrafopredeter"/>
    <w:rsid w:val="0073164A"/>
  </w:style>
  <w:style w:type="character" w:customStyle="1" w:styleId="mo">
    <w:name w:val="mo"/>
    <w:basedOn w:val="Fuentedeprrafopredeter"/>
    <w:rsid w:val="0073164A"/>
  </w:style>
  <w:style w:type="character" w:customStyle="1" w:styleId="mn">
    <w:name w:val="mn"/>
    <w:basedOn w:val="Fuentedeprrafopredeter"/>
    <w:rsid w:val="0073164A"/>
  </w:style>
  <w:style w:type="paragraph" w:styleId="NormalWeb">
    <w:name w:val="Normal (Web)"/>
    <w:basedOn w:val="Normal"/>
    <w:uiPriority w:val="99"/>
    <w:semiHidden/>
    <w:unhideWhenUsed/>
    <w:rsid w:val="004A4CB8"/>
    <w:pPr>
      <w:spacing w:before="100" w:beforeAutospacing="1" w:after="100" w:afterAutospacing="1"/>
      <w:ind w:left="0"/>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72192">
      <w:bodyDiv w:val="1"/>
      <w:marLeft w:val="0"/>
      <w:marRight w:val="0"/>
      <w:marTop w:val="0"/>
      <w:marBottom w:val="0"/>
      <w:divBdr>
        <w:top w:val="none" w:sz="0" w:space="0" w:color="auto"/>
        <w:left w:val="none" w:sz="0" w:space="0" w:color="auto"/>
        <w:bottom w:val="none" w:sz="0" w:space="0" w:color="auto"/>
        <w:right w:val="none" w:sz="0" w:space="0" w:color="auto"/>
      </w:divBdr>
    </w:div>
    <w:div w:id="243564048">
      <w:bodyDiv w:val="1"/>
      <w:marLeft w:val="0"/>
      <w:marRight w:val="0"/>
      <w:marTop w:val="0"/>
      <w:marBottom w:val="0"/>
      <w:divBdr>
        <w:top w:val="none" w:sz="0" w:space="0" w:color="auto"/>
        <w:left w:val="none" w:sz="0" w:space="0" w:color="auto"/>
        <w:bottom w:val="none" w:sz="0" w:space="0" w:color="auto"/>
        <w:right w:val="none" w:sz="0" w:space="0" w:color="auto"/>
      </w:divBdr>
      <w:divsChild>
        <w:div w:id="350690763">
          <w:marLeft w:val="547"/>
          <w:marRight w:val="0"/>
          <w:marTop w:val="240"/>
          <w:marBottom w:val="0"/>
          <w:divBdr>
            <w:top w:val="none" w:sz="0" w:space="0" w:color="auto"/>
            <w:left w:val="none" w:sz="0" w:space="0" w:color="auto"/>
            <w:bottom w:val="none" w:sz="0" w:space="0" w:color="auto"/>
            <w:right w:val="none" w:sz="0" w:space="0" w:color="auto"/>
          </w:divBdr>
        </w:div>
      </w:divsChild>
    </w:div>
    <w:div w:id="267273321">
      <w:bodyDiv w:val="1"/>
      <w:marLeft w:val="0"/>
      <w:marRight w:val="0"/>
      <w:marTop w:val="0"/>
      <w:marBottom w:val="0"/>
      <w:divBdr>
        <w:top w:val="none" w:sz="0" w:space="0" w:color="auto"/>
        <w:left w:val="none" w:sz="0" w:space="0" w:color="auto"/>
        <w:bottom w:val="none" w:sz="0" w:space="0" w:color="auto"/>
        <w:right w:val="none" w:sz="0" w:space="0" w:color="auto"/>
      </w:divBdr>
    </w:div>
    <w:div w:id="314920282">
      <w:bodyDiv w:val="1"/>
      <w:marLeft w:val="0"/>
      <w:marRight w:val="0"/>
      <w:marTop w:val="0"/>
      <w:marBottom w:val="0"/>
      <w:divBdr>
        <w:top w:val="none" w:sz="0" w:space="0" w:color="auto"/>
        <w:left w:val="none" w:sz="0" w:space="0" w:color="auto"/>
        <w:bottom w:val="none" w:sz="0" w:space="0" w:color="auto"/>
        <w:right w:val="none" w:sz="0" w:space="0" w:color="auto"/>
      </w:divBdr>
      <w:divsChild>
        <w:div w:id="934155">
          <w:marLeft w:val="0"/>
          <w:marRight w:val="0"/>
          <w:marTop w:val="0"/>
          <w:marBottom w:val="0"/>
          <w:divBdr>
            <w:top w:val="none" w:sz="0" w:space="0" w:color="auto"/>
            <w:left w:val="none" w:sz="0" w:space="0" w:color="auto"/>
            <w:bottom w:val="none" w:sz="0" w:space="0" w:color="auto"/>
            <w:right w:val="none" w:sz="0" w:space="0" w:color="auto"/>
          </w:divBdr>
        </w:div>
        <w:div w:id="273678545">
          <w:marLeft w:val="0"/>
          <w:marRight w:val="0"/>
          <w:marTop w:val="0"/>
          <w:marBottom w:val="0"/>
          <w:divBdr>
            <w:top w:val="none" w:sz="0" w:space="0" w:color="auto"/>
            <w:left w:val="none" w:sz="0" w:space="0" w:color="auto"/>
            <w:bottom w:val="none" w:sz="0" w:space="0" w:color="auto"/>
            <w:right w:val="none" w:sz="0" w:space="0" w:color="auto"/>
          </w:divBdr>
        </w:div>
        <w:div w:id="1094132642">
          <w:marLeft w:val="0"/>
          <w:marRight w:val="0"/>
          <w:marTop w:val="0"/>
          <w:marBottom w:val="0"/>
          <w:divBdr>
            <w:top w:val="none" w:sz="0" w:space="0" w:color="auto"/>
            <w:left w:val="none" w:sz="0" w:space="0" w:color="auto"/>
            <w:bottom w:val="none" w:sz="0" w:space="0" w:color="auto"/>
            <w:right w:val="none" w:sz="0" w:space="0" w:color="auto"/>
          </w:divBdr>
        </w:div>
        <w:div w:id="1381980860">
          <w:marLeft w:val="0"/>
          <w:marRight w:val="0"/>
          <w:marTop w:val="0"/>
          <w:marBottom w:val="0"/>
          <w:divBdr>
            <w:top w:val="none" w:sz="0" w:space="0" w:color="auto"/>
            <w:left w:val="none" w:sz="0" w:space="0" w:color="auto"/>
            <w:bottom w:val="none" w:sz="0" w:space="0" w:color="auto"/>
            <w:right w:val="none" w:sz="0" w:space="0" w:color="auto"/>
          </w:divBdr>
        </w:div>
        <w:div w:id="1513645607">
          <w:marLeft w:val="0"/>
          <w:marRight w:val="0"/>
          <w:marTop w:val="0"/>
          <w:marBottom w:val="0"/>
          <w:divBdr>
            <w:top w:val="none" w:sz="0" w:space="0" w:color="auto"/>
            <w:left w:val="none" w:sz="0" w:space="0" w:color="auto"/>
            <w:bottom w:val="none" w:sz="0" w:space="0" w:color="auto"/>
            <w:right w:val="none" w:sz="0" w:space="0" w:color="auto"/>
          </w:divBdr>
          <w:divsChild>
            <w:div w:id="30498835">
              <w:marLeft w:val="0"/>
              <w:marRight w:val="0"/>
              <w:marTop w:val="30"/>
              <w:marBottom w:val="30"/>
              <w:divBdr>
                <w:top w:val="none" w:sz="0" w:space="0" w:color="auto"/>
                <w:left w:val="none" w:sz="0" w:space="0" w:color="auto"/>
                <w:bottom w:val="none" w:sz="0" w:space="0" w:color="auto"/>
                <w:right w:val="none" w:sz="0" w:space="0" w:color="auto"/>
              </w:divBdr>
              <w:divsChild>
                <w:div w:id="302778172">
                  <w:marLeft w:val="0"/>
                  <w:marRight w:val="0"/>
                  <w:marTop w:val="0"/>
                  <w:marBottom w:val="0"/>
                  <w:divBdr>
                    <w:top w:val="none" w:sz="0" w:space="0" w:color="auto"/>
                    <w:left w:val="none" w:sz="0" w:space="0" w:color="auto"/>
                    <w:bottom w:val="none" w:sz="0" w:space="0" w:color="auto"/>
                    <w:right w:val="none" w:sz="0" w:space="0" w:color="auto"/>
                  </w:divBdr>
                  <w:divsChild>
                    <w:div w:id="1718777404">
                      <w:marLeft w:val="0"/>
                      <w:marRight w:val="0"/>
                      <w:marTop w:val="0"/>
                      <w:marBottom w:val="0"/>
                      <w:divBdr>
                        <w:top w:val="none" w:sz="0" w:space="0" w:color="auto"/>
                        <w:left w:val="none" w:sz="0" w:space="0" w:color="auto"/>
                        <w:bottom w:val="none" w:sz="0" w:space="0" w:color="auto"/>
                        <w:right w:val="none" w:sz="0" w:space="0" w:color="auto"/>
                      </w:divBdr>
                    </w:div>
                  </w:divsChild>
                </w:div>
                <w:div w:id="312878826">
                  <w:marLeft w:val="0"/>
                  <w:marRight w:val="0"/>
                  <w:marTop w:val="0"/>
                  <w:marBottom w:val="0"/>
                  <w:divBdr>
                    <w:top w:val="none" w:sz="0" w:space="0" w:color="auto"/>
                    <w:left w:val="none" w:sz="0" w:space="0" w:color="auto"/>
                    <w:bottom w:val="none" w:sz="0" w:space="0" w:color="auto"/>
                    <w:right w:val="none" w:sz="0" w:space="0" w:color="auto"/>
                  </w:divBdr>
                  <w:divsChild>
                    <w:div w:id="142553652">
                      <w:marLeft w:val="0"/>
                      <w:marRight w:val="0"/>
                      <w:marTop w:val="0"/>
                      <w:marBottom w:val="0"/>
                      <w:divBdr>
                        <w:top w:val="none" w:sz="0" w:space="0" w:color="auto"/>
                        <w:left w:val="none" w:sz="0" w:space="0" w:color="auto"/>
                        <w:bottom w:val="none" w:sz="0" w:space="0" w:color="auto"/>
                        <w:right w:val="none" w:sz="0" w:space="0" w:color="auto"/>
                      </w:divBdr>
                    </w:div>
                    <w:div w:id="1994794847">
                      <w:marLeft w:val="0"/>
                      <w:marRight w:val="0"/>
                      <w:marTop w:val="0"/>
                      <w:marBottom w:val="0"/>
                      <w:divBdr>
                        <w:top w:val="none" w:sz="0" w:space="0" w:color="auto"/>
                        <w:left w:val="none" w:sz="0" w:space="0" w:color="auto"/>
                        <w:bottom w:val="none" w:sz="0" w:space="0" w:color="auto"/>
                        <w:right w:val="none" w:sz="0" w:space="0" w:color="auto"/>
                      </w:divBdr>
                    </w:div>
                  </w:divsChild>
                </w:div>
                <w:div w:id="342708534">
                  <w:marLeft w:val="0"/>
                  <w:marRight w:val="0"/>
                  <w:marTop w:val="0"/>
                  <w:marBottom w:val="0"/>
                  <w:divBdr>
                    <w:top w:val="none" w:sz="0" w:space="0" w:color="auto"/>
                    <w:left w:val="none" w:sz="0" w:space="0" w:color="auto"/>
                    <w:bottom w:val="none" w:sz="0" w:space="0" w:color="auto"/>
                    <w:right w:val="none" w:sz="0" w:space="0" w:color="auto"/>
                  </w:divBdr>
                  <w:divsChild>
                    <w:div w:id="215702586">
                      <w:marLeft w:val="0"/>
                      <w:marRight w:val="0"/>
                      <w:marTop w:val="0"/>
                      <w:marBottom w:val="0"/>
                      <w:divBdr>
                        <w:top w:val="none" w:sz="0" w:space="0" w:color="auto"/>
                        <w:left w:val="none" w:sz="0" w:space="0" w:color="auto"/>
                        <w:bottom w:val="none" w:sz="0" w:space="0" w:color="auto"/>
                        <w:right w:val="none" w:sz="0" w:space="0" w:color="auto"/>
                      </w:divBdr>
                    </w:div>
                    <w:div w:id="1304239620">
                      <w:marLeft w:val="0"/>
                      <w:marRight w:val="0"/>
                      <w:marTop w:val="0"/>
                      <w:marBottom w:val="0"/>
                      <w:divBdr>
                        <w:top w:val="none" w:sz="0" w:space="0" w:color="auto"/>
                        <w:left w:val="none" w:sz="0" w:space="0" w:color="auto"/>
                        <w:bottom w:val="none" w:sz="0" w:space="0" w:color="auto"/>
                        <w:right w:val="none" w:sz="0" w:space="0" w:color="auto"/>
                      </w:divBdr>
                    </w:div>
                  </w:divsChild>
                </w:div>
                <w:div w:id="864516149">
                  <w:marLeft w:val="0"/>
                  <w:marRight w:val="0"/>
                  <w:marTop w:val="0"/>
                  <w:marBottom w:val="0"/>
                  <w:divBdr>
                    <w:top w:val="none" w:sz="0" w:space="0" w:color="auto"/>
                    <w:left w:val="none" w:sz="0" w:space="0" w:color="auto"/>
                    <w:bottom w:val="none" w:sz="0" w:space="0" w:color="auto"/>
                    <w:right w:val="none" w:sz="0" w:space="0" w:color="auto"/>
                  </w:divBdr>
                  <w:divsChild>
                    <w:div w:id="107431859">
                      <w:marLeft w:val="0"/>
                      <w:marRight w:val="0"/>
                      <w:marTop w:val="0"/>
                      <w:marBottom w:val="0"/>
                      <w:divBdr>
                        <w:top w:val="none" w:sz="0" w:space="0" w:color="auto"/>
                        <w:left w:val="none" w:sz="0" w:space="0" w:color="auto"/>
                        <w:bottom w:val="none" w:sz="0" w:space="0" w:color="auto"/>
                        <w:right w:val="none" w:sz="0" w:space="0" w:color="auto"/>
                      </w:divBdr>
                    </w:div>
                  </w:divsChild>
                </w:div>
                <w:div w:id="997070830">
                  <w:marLeft w:val="0"/>
                  <w:marRight w:val="0"/>
                  <w:marTop w:val="0"/>
                  <w:marBottom w:val="0"/>
                  <w:divBdr>
                    <w:top w:val="none" w:sz="0" w:space="0" w:color="auto"/>
                    <w:left w:val="none" w:sz="0" w:space="0" w:color="auto"/>
                    <w:bottom w:val="none" w:sz="0" w:space="0" w:color="auto"/>
                    <w:right w:val="none" w:sz="0" w:space="0" w:color="auto"/>
                  </w:divBdr>
                  <w:divsChild>
                    <w:div w:id="1053961474">
                      <w:marLeft w:val="0"/>
                      <w:marRight w:val="0"/>
                      <w:marTop w:val="0"/>
                      <w:marBottom w:val="0"/>
                      <w:divBdr>
                        <w:top w:val="none" w:sz="0" w:space="0" w:color="auto"/>
                        <w:left w:val="none" w:sz="0" w:space="0" w:color="auto"/>
                        <w:bottom w:val="none" w:sz="0" w:space="0" w:color="auto"/>
                        <w:right w:val="none" w:sz="0" w:space="0" w:color="auto"/>
                      </w:divBdr>
                    </w:div>
                  </w:divsChild>
                </w:div>
                <w:div w:id="1015110715">
                  <w:marLeft w:val="0"/>
                  <w:marRight w:val="0"/>
                  <w:marTop w:val="0"/>
                  <w:marBottom w:val="0"/>
                  <w:divBdr>
                    <w:top w:val="none" w:sz="0" w:space="0" w:color="auto"/>
                    <w:left w:val="none" w:sz="0" w:space="0" w:color="auto"/>
                    <w:bottom w:val="none" w:sz="0" w:space="0" w:color="auto"/>
                    <w:right w:val="none" w:sz="0" w:space="0" w:color="auto"/>
                  </w:divBdr>
                  <w:divsChild>
                    <w:div w:id="424032158">
                      <w:marLeft w:val="0"/>
                      <w:marRight w:val="0"/>
                      <w:marTop w:val="0"/>
                      <w:marBottom w:val="0"/>
                      <w:divBdr>
                        <w:top w:val="none" w:sz="0" w:space="0" w:color="auto"/>
                        <w:left w:val="none" w:sz="0" w:space="0" w:color="auto"/>
                        <w:bottom w:val="none" w:sz="0" w:space="0" w:color="auto"/>
                        <w:right w:val="none" w:sz="0" w:space="0" w:color="auto"/>
                      </w:divBdr>
                    </w:div>
                  </w:divsChild>
                </w:div>
                <w:div w:id="1026635820">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
                  </w:divsChild>
                </w:div>
                <w:div w:id="1111431761">
                  <w:marLeft w:val="0"/>
                  <w:marRight w:val="0"/>
                  <w:marTop w:val="0"/>
                  <w:marBottom w:val="0"/>
                  <w:divBdr>
                    <w:top w:val="none" w:sz="0" w:space="0" w:color="auto"/>
                    <w:left w:val="none" w:sz="0" w:space="0" w:color="auto"/>
                    <w:bottom w:val="none" w:sz="0" w:space="0" w:color="auto"/>
                    <w:right w:val="none" w:sz="0" w:space="0" w:color="auto"/>
                  </w:divBdr>
                  <w:divsChild>
                    <w:div w:id="1918440514">
                      <w:marLeft w:val="0"/>
                      <w:marRight w:val="0"/>
                      <w:marTop w:val="0"/>
                      <w:marBottom w:val="0"/>
                      <w:divBdr>
                        <w:top w:val="none" w:sz="0" w:space="0" w:color="auto"/>
                        <w:left w:val="none" w:sz="0" w:space="0" w:color="auto"/>
                        <w:bottom w:val="none" w:sz="0" w:space="0" w:color="auto"/>
                        <w:right w:val="none" w:sz="0" w:space="0" w:color="auto"/>
                      </w:divBdr>
                    </w:div>
                  </w:divsChild>
                </w:div>
                <w:div w:id="1473518705">
                  <w:marLeft w:val="0"/>
                  <w:marRight w:val="0"/>
                  <w:marTop w:val="0"/>
                  <w:marBottom w:val="0"/>
                  <w:divBdr>
                    <w:top w:val="none" w:sz="0" w:space="0" w:color="auto"/>
                    <w:left w:val="none" w:sz="0" w:space="0" w:color="auto"/>
                    <w:bottom w:val="none" w:sz="0" w:space="0" w:color="auto"/>
                    <w:right w:val="none" w:sz="0" w:space="0" w:color="auto"/>
                  </w:divBdr>
                  <w:divsChild>
                    <w:div w:id="1571381821">
                      <w:marLeft w:val="0"/>
                      <w:marRight w:val="0"/>
                      <w:marTop w:val="0"/>
                      <w:marBottom w:val="0"/>
                      <w:divBdr>
                        <w:top w:val="none" w:sz="0" w:space="0" w:color="auto"/>
                        <w:left w:val="none" w:sz="0" w:space="0" w:color="auto"/>
                        <w:bottom w:val="none" w:sz="0" w:space="0" w:color="auto"/>
                        <w:right w:val="none" w:sz="0" w:space="0" w:color="auto"/>
                      </w:divBdr>
                    </w:div>
                    <w:div w:id="1897280194">
                      <w:marLeft w:val="0"/>
                      <w:marRight w:val="0"/>
                      <w:marTop w:val="0"/>
                      <w:marBottom w:val="0"/>
                      <w:divBdr>
                        <w:top w:val="none" w:sz="0" w:space="0" w:color="auto"/>
                        <w:left w:val="none" w:sz="0" w:space="0" w:color="auto"/>
                        <w:bottom w:val="none" w:sz="0" w:space="0" w:color="auto"/>
                        <w:right w:val="none" w:sz="0" w:space="0" w:color="auto"/>
                      </w:divBdr>
                    </w:div>
                  </w:divsChild>
                </w:div>
                <w:div w:id="1602296531">
                  <w:marLeft w:val="0"/>
                  <w:marRight w:val="0"/>
                  <w:marTop w:val="0"/>
                  <w:marBottom w:val="0"/>
                  <w:divBdr>
                    <w:top w:val="none" w:sz="0" w:space="0" w:color="auto"/>
                    <w:left w:val="none" w:sz="0" w:space="0" w:color="auto"/>
                    <w:bottom w:val="none" w:sz="0" w:space="0" w:color="auto"/>
                    <w:right w:val="none" w:sz="0" w:space="0" w:color="auto"/>
                  </w:divBdr>
                  <w:divsChild>
                    <w:div w:id="154541384">
                      <w:marLeft w:val="0"/>
                      <w:marRight w:val="0"/>
                      <w:marTop w:val="0"/>
                      <w:marBottom w:val="0"/>
                      <w:divBdr>
                        <w:top w:val="none" w:sz="0" w:space="0" w:color="auto"/>
                        <w:left w:val="none" w:sz="0" w:space="0" w:color="auto"/>
                        <w:bottom w:val="none" w:sz="0" w:space="0" w:color="auto"/>
                        <w:right w:val="none" w:sz="0" w:space="0" w:color="auto"/>
                      </w:divBdr>
                    </w:div>
                  </w:divsChild>
                </w:div>
                <w:div w:id="1738748685">
                  <w:marLeft w:val="0"/>
                  <w:marRight w:val="0"/>
                  <w:marTop w:val="0"/>
                  <w:marBottom w:val="0"/>
                  <w:divBdr>
                    <w:top w:val="none" w:sz="0" w:space="0" w:color="auto"/>
                    <w:left w:val="none" w:sz="0" w:space="0" w:color="auto"/>
                    <w:bottom w:val="none" w:sz="0" w:space="0" w:color="auto"/>
                    <w:right w:val="none" w:sz="0" w:space="0" w:color="auto"/>
                  </w:divBdr>
                  <w:divsChild>
                    <w:div w:id="1879317181">
                      <w:marLeft w:val="0"/>
                      <w:marRight w:val="0"/>
                      <w:marTop w:val="0"/>
                      <w:marBottom w:val="0"/>
                      <w:divBdr>
                        <w:top w:val="none" w:sz="0" w:space="0" w:color="auto"/>
                        <w:left w:val="none" w:sz="0" w:space="0" w:color="auto"/>
                        <w:bottom w:val="none" w:sz="0" w:space="0" w:color="auto"/>
                        <w:right w:val="none" w:sz="0" w:space="0" w:color="auto"/>
                      </w:divBdr>
                    </w:div>
                  </w:divsChild>
                </w:div>
                <w:div w:id="1840344503">
                  <w:marLeft w:val="0"/>
                  <w:marRight w:val="0"/>
                  <w:marTop w:val="0"/>
                  <w:marBottom w:val="0"/>
                  <w:divBdr>
                    <w:top w:val="none" w:sz="0" w:space="0" w:color="auto"/>
                    <w:left w:val="none" w:sz="0" w:space="0" w:color="auto"/>
                    <w:bottom w:val="none" w:sz="0" w:space="0" w:color="auto"/>
                    <w:right w:val="none" w:sz="0" w:space="0" w:color="auto"/>
                  </w:divBdr>
                  <w:divsChild>
                    <w:div w:id="709771138">
                      <w:marLeft w:val="0"/>
                      <w:marRight w:val="0"/>
                      <w:marTop w:val="0"/>
                      <w:marBottom w:val="0"/>
                      <w:divBdr>
                        <w:top w:val="none" w:sz="0" w:space="0" w:color="auto"/>
                        <w:left w:val="none" w:sz="0" w:space="0" w:color="auto"/>
                        <w:bottom w:val="none" w:sz="0" w:space="0" w:color="auto"/>
                        <w:right w:val="none" w:sz="0" w:space="0" w:color="auto"/>
                      </w:divBdr>
                    </w:div>
                    <w:div w:id="1722050066">
                      <w:marLeft w:val="0"/>
                      <w:marRight w:val="0"/>
                      <w:marTop w:val="0"/>
                      <w:marBottom w:val="0"/>
                      <w:divBdr>
                        <w:top w:val="none" w:sz="0" w:space="0" w:color="auto"/>
                        <w:left w:val="none" w:sz="0" w:space="0" w:color="auto"/>
                        <w:bottom w:val="none" w:sz="0" w:space="0" w:color="auto"/>
                        <w:right w:val="none" w:sz="0" w:space="0" w:color="auto"/>
                      </w:divBdr>
                    </w:div>
                  </w:divsChild>
                </w:div>
                <w:div w:id="2003658115">
                  <w:marLeft w:val="0"/>
                  <w:marRight w:val="0"/>
                  <w:marTop w:val="0"/>
                  <w:marBottom w:val="0"/>
                  <w:divBdr>
                    <w:top w:val="none" w:sz="0" w:space="0" w:color="auto"/>
                    <w:left w:val="none" w:sz="0" w:space="0" w:color="auto"/>
                    <w:bottom w:val="none" w:sz="0" w:space="0" w:color="auto"/>
                    <w:right w:val="none" w:sz="0" w:space="0" w:color="auto"/>
                  </w:divBdr>
                  <w:divsChild>
                    <w:div w:id="414978476">
                      <w:marLeft w:val="0"/>
                      <w:marRight w:val="0"/>
                      <w:marTop w:val="0"/>
                      <w:marBottom w:val="0"/>
                      <w:divBdr>
                        <w:top w:val="none" w:sz="0" w:space="0" w:color="auto"/>
                        <w:left w:val="none" w:sz="0" w:space="0" w:color="auto"/>
                        <w:bottom w:val="none" w:sz="0" w:space="0" w:color="auto"/>
                        <w:right w:val="none" w:sz="0" w:space="0" w:color="auto"/>
                      </w:divBdr>
                    </w:div>
                    <w:div w:id="710375480">
                      <w:marLeft w:val="0"/>
                      <w:marRight w:val="0"/>
                      <w:marTop w:val="0"/>
                      <w:marBottom w:val="0"/>
                      <w:divBdr>
                        <w:top w:val="none" w:sz="0" w:space="0" w:color="auto"/>
                        <w:left w:val="none" w:sz="0" w:space="0" w:color="auto"/>
                        <w:bottom w:val="none" w:sz="0" w:space="0" w:color="auto"/>
                        <w:right w:val="none" w:sz="0" w:space="0" w:color="auto"/>
                      </w:divBdr>
                    </w:div>
                  </w:divsChild>
                </w:div>
                <w:div w:id="2060518219">
                  <w:marLeft w:val="0"/>
                  <w:marRight w:val="0"/>
                  <w:marTop w:val="0"/>
                  <w:marBottom w:val="0"/>
                  <w:divBdr>
                    <w:top w:val="none" w:sz="0" w:space="0" w:color="auto"/>
                    <w:left w:val="none" w:sz="0" w:space="0" w:color="auto"/>
                    <w:bottom w:val="none" w:sz="0" w:space="0" w:color="auto"/>
                    <w:right w:val="none" w:sz="0" w:space="0" w:color="auto"/>
                  </w:divBdr>
                  <w:divsChild>
                    <w:div w:id="1634676726">
                      <w:marLeft w:val="0"/>
                      <w:marRight w:val="0"/>
                      <w:marTop w:val="0"/>
                      <w:marBottom w:val="0"/>
                      <w:divBdr>
                        <w:top w:val="none" w:sz="0" w:space="0" w:color="auto"/>
                        <w:left w:val="none" w:sz="0" w:space="0" w:color="auto"/>
                        <w:bottom w:val="none" w:sz="0" w:space="0" w:color="auto"/>
                        <w:right w:val="none" w:sz="0" w:space="0" w:color="auto"/>
                      </w:divBdr>
                    </w:div>
                  </w:divsChild>
                </w:div>
                <w:div w:id="2137066628">
                  <w:marLeft w:val="0"/>
                  <w:marRight w:val="0"/>
                  <w:marTop w:val="0"/>
                  <w:marBottom w:val="0"/>
                  <w:divBdr>
                    <w:top w:val="none" w:sz="0" w:space="0" w:color="auto"/>
                    <w:left w:val="none" w:sz="0" w:space="0" w:color="auto"/>
                    <w:bottom w:val="none" w:sz="0" w:space="0" w:color="auto"/>
                    <w:right w:val="none" w:sz="0" w:space="0" w:color="auto"/>
                  </w:divBdr>
                  <w:divsChild>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47850">
          <w:marLeft w:val="0"/>
          <w:marRight w:val="0"/>
          <w:marTop w:val="0"/>
          <w:marBottom w:val="0"/>
          <w:divBdr>
            <w:top w:val="none" w:sz="0" w:space="0" w:color="auto"/>
            <w:left w:val="none" w:sz="0" w:space="0" w:color="auto"/>
            <w:bottom w:val="none" w:sz="0" w:space="0" w:color="auto"/>
            <w:right w:val="none" w:sz="0" w:space="0" w:color="auto"/>
          </w:divBdr>
        </w:div>
        <w:div w:id="1903783730">
          <w:marLeft w:val="0"/>
          <w:marRight w:val="0"/>
          <w:marTop w:val="0"/>
          <w:marBottom w:val="0"/>
          <w:divBdr>
            <w:top w:val="none" w:sz="0" w:space="0" w:color="auto"/>
            <w:left w:val="none" w:sz="0" w:space="0" w:color="auto"/>
            <w:bottom w:val="none" w:sz="0" w:space="0" w:color="auto"/>
            <w:right w:val="none" w:sz="0" w:space="0" w:color="auto"/>
          </w:divBdr>
        </w:div>
        <w:div w:id="1925724873">
          <w:marLeft w:val="0"/>
          <w:marRight w:val="0"/>
          <w:marTop w:val="0"/>
          <w:marBottom w:val="0"/>
          <w:divBdr>
            <w:top w:val="none" w:sz="0" w:space="0" w:color="auto"/>
            <w:left w:val="none" w:sz="0" w:space="0" w:color="auto"/>
            <w:bottom w:val="none" w:sz="0" w:space="0" w:color="auto"/>
            <w:right w:val="none" w:sz="0" w:space="0" w:color="auto"/>
          </w:divBdr>
        </w:div>
      </w:divsChild>
    </w:div>
    <w:div w:id="327178307">
      <w:bodyDiv w:val="1"/>
      <w:marLeft w:val="0"/>
      <w:marRight w:val="0"/>
      <w:marTop w:val="0"/>
      <w:marBottom w:val="0"/>
      <w:divBdr>
        <w:top w:val="none" w:sz="0" w:space="0" w:color="auto"/>
        <w:left w:val="none" w:sz="0" w:space="0" w:color="auto"/>
        <w:bottom w:val="none" w:sz="0" w:space="0" w:color="auto"/>
        <w:right w:val="none" w:sz="0" w:space="0" w:color="auto"/>
      </w:divBdr>
    </w:div>
    <w:div w:id="770124890">
      <w:bodyDiv w:val="1"/>
      <w:marLeft w:val="0"/>
      <w:marRight w:val="0"/>
      <w:marTop w:val="0"/>
      <w:marBottom w:val="0"/>
      <w:divBdr>
        <w:top w:val="none" w:sz="0" w:space="0" w:color="auto"/>
        <w:left w:val="none" w:sz="0" w:space="0" w:color="auto"/>
        <w:bottom w:val="none" w:sz="0" w:space="0" w:color="auto"/>
        <w:right w:val="none" w:sz="0" w:space="0" w:color="auto"/>
      </w:divBdr>
      <w:divsChild>
        <w:div w:id="1918705057">
          <w:marLeft w:val="547"/>
          <w:marRight w:val="0"/>
          <w:marTop w:val="240"/>
          <w:marBottom w:val="0"/>
          <w:divBdr>
            <w:top w:val="none" w:sz="0" w:space="0" w:color="auto"/>
            <w:left w:val="none" w:sz="0" w:space="0" w:color="auto"/>
            <w:bottom w:val="none" w:sz="0" w:space="0" w:color="auto"/>
            <w:right w:val="none" w:sz="0" w:space="0" w:color="auto"/>
          </w:divBdr>
        </w:div>
      </w:divsChild>
    </w:div>
    <w:div w:id="1020929547">
      <w:bodyDiv w:val="1"/>
      <w:marLeft w:val="0"/>
      <w:marRight w:val="0"/>
      <w:marTop w:val="0"/>
      <w:marBottom w:val="0"/>
      <w:divBdr>
        <w:top w:val="none" w:sz="0" w:space="0" w:color="auto"/>
        <w:left w:val="none" w:sz="0" w:space="0" w:color="auto"/>
        <w:bottom w:val="none" w:sz="0" w:space="0" w:color="auto"/>
        <w:right w:val="none" w:sz="0" w:space="0" w:color="auto"/>
      </w:divBdr>
    </w:div>
    <w:div w:id="1080443023">
      <w:bodyDiv w:val="1"/>
      <w:marLeft w:val="0"/>
      <w:marRight w:val="0"/>
      <w:marTop w:val="0"/>
      <w:marBottom w:val="0"/>
      <w:divBdr>
        <w:top w:val="none" w:sz="0" w:space="0" w:color="auto"/>
        <w:left w:val="none" w:sz="0" w:space="0" w:color="auto"/>
        <w:bottom w:val="none" w:sz="0" w:space="0" w:color="auto"/>
        <w:right w:val="none" w:sz="0" w:space="0" w:color="auto"/>
      </w:divBdr>
      <w:divsChild>
        <w:div w:id="1825705516">
          <w:marLeft w:val="547"/>
          <w:marRight w:val="0"/>
          <w:marTop w:val="240"/>
          <w:marBottom w:val="0"/>
          <w:divBdr>
            <w:top w:val="none" w:sz="0" w:space="0" w:color="auto"/>
            <w:left w:val="none" w:sz="0" w:space="0" w:color="auto"/>
            <w:bottom w:val="none" w:sz="0" w:space="0" w:color="auto"/>
            <w:right w:val="none" w:sz="0" w:space="0" w:color="auto"/>
          </w:divBdr>
        </w:div>
      </w:divsChild>
    </w:div>
    <w:div w:id="1257060767">
      <w:bodyDiv w:val="1"/>
      <w:marLeft w:val="0"/>
      <w:marRight w:val="0"/>
      <w:marTop w:val="0"/>
      <w:marBottom w:val="0"/>
      <w:divBdr>
        <w:top w:val="none" w:sz="0" w:space="0" w:color="auto"/>
        <w:left w:val="none" w:sz="0" w:space="0" w:color="auto"/>
        <w:bottom w:val="none" w:sz="0" w:space="0" w:color="auto"/>
        <w:right w:val="none" w:sz="0" w:space="0" w:color="auto"/>
      </w:divBdr>
    </w:div>
    <w:div w:id="1408571382">
      <w:bodyDiv w:val="1"/>
      <w:marLeft w:val="0"/>
      <w:marRight w:val="0"/>
      <w:marTop w:val="0"/>
      <w:marBottom w:val="0"/>
      <w:divBdr>
        <w:top w:val="none" w:sz="0" w:space="0" w:color="auto"/>
        <w:left w:val="none" w:sz="0" w:space="0" w:color="auto"/>
        <w:bottom w:val="none" w:sz="0" w:space="0" w:color="auto"/>
        <w:right w:val="none" w:sz="0" w:space="0" w:color="auto"/>
      </w:divBdr>
    </w:div>
    <w:div w:id="1492024402">
      <w:bodyDiv w:val="1"/>
      <w:marLeft w:val="0"/>
      <w:marRight w:val="0"/>
      <w:marTop w:val="0"/>
      <w:marBottom w:val="0"/>
      <w:divBdr>
        <w:top w:val="none" w:sz="0" w:space="0" w:color="auto"/>
        <w:left w:val="none" w:sz="0" w:space="0" w:color="auto"/>
        <w:bottom w:val="none" w:sz="0" w:space="0" w:color="auto"/>
        <w:right w:val="none" w:sz="0" w:space="0" w:color="auto"/>
      </w:divBdr>
    </w:div>
    <w:div w:id="1543130878">
      <w:bodyDiv w:val="1"/>
      <w:marLeft w:val="0"/>
      <w:marRight w:val="0"/>
      <w:marTop w:val="0"/>
      <w:marBottom w:val="0"/>
      <w:divBdr>
        <w:top w:val="none" w:sz="0" w:space="0" w:color="auto"/>
        <w:left w:val="none" w:sz="0" w:space="0" w:color="auto"/>
        <w:bottom w:val="none" w:sz="0" w:space="0" w:color="auto"/>
        <w:right w:val="none" w:sz="0" w:space="0" w:color="auto"/>
      </w:divBdr>
    </w:div>
    <w:div w:id="1588033434">
      <w:bodyDiv w:val="1"/>
      <w:marLeft w:val="0"/>
      <w:marRight w:val="0"/>
      <w:marTop w:val="0"/>
      <w:marBottom w:val="0"/>
      <w:divBdr>
        <w:top w:val="none" w:sz="0" w:space="0" w:color="auto"/>
        <w:left w:val="none" w:sz="0" w:space="0" w:color="auto"/>
        <w:bottom w:val="none" w:sz="0" w:space="0" w:color="auto"/>
        <w:right w:val="none" w:sz="0" w:space="0" w:color="auto"/>
      </w:divBdr>
    </w:div>
    <w:div w:id="1675105162">
      <w:bodyDiv w:val="1"/>
      <w:marLeft w:val="0"/>
      <w:marRight w:val="0"/>
      <w:marTop w:val="0"/>
      <w:marBottom w:val="0"/>
      <w:divBdr>
        <w:top w:val="none" w:sz="0" w:space="0" w:color="auto"/>
        <w:left w:val="none" w:sz="0" w:space="0" w:color="auto"/>
        <w:bottom w:val="none" w:sz="0" w:space="0" w:color="auto"/>
        <w:right w:val="none" w:sz="0" w:space="0" w:color="auto"/>
      </w:divBdr>
    </w:div>
    <w:div w:id="1825733908">
      <w:bodyDiv w:val="1"/>
      <w:marLeft w:val="0"/>
      <w:marRight w:val="0"/>
      <w:marTop w:val="0"/>
      <w:marBottom w:val="0"/>
      <w:divBdr>
        <w:top w:val="none" w:sz="0" w:space="0" w:color="auto"/>
        <w:left w:val="none" w:sz="0" w:space="0" w:color="auto"/>
        <w:bottom w:val="none" w:sz="0" w:space="0" w:color="auto"/>
        <w:right w:val="none" w:sz="0" w:space="0" w:color="auto"/>
      </w:divBdr>
      <w:divsChild>
        <w:div w:id="185410804">
          <w:marLeft w:val="547"/>
          <w:marRight w:val="0"/>
          <w:marTop w:val="0"/>
          <w:marBottom w:val="240"/>
          <w:divBdr>
            <w:top w:val="none" w:sz="0" w:space="0" w:color="auto"/>
            <w:left w:val="none" w:sz="0" w:space="0" w:color="auto"/>
            <w:bottom w:val="none" w:sz="0" w:space="0" w:color="auto"/>
            <w:right w:val="none" w:sz="0" w:space="0" w:color="auto"/>
          </w:divBdr>
        </w:div>
        <w:div w:id="218514162">
          <w:marLeft w:val="547"/>
          <w:marRight w:val="0"/>
          <w:marTop w:val="0"/>
          <w:marBottom w:val="240"/>
          <w:divBdr>
            <w:top w:val="none" w:sz="0" w:space="0" w:color="auto"/>
            <w:left w:val="none" w:sz="0" w:space="0" w:color="auto"/>
            <w:bottom w:val="none" w:sz="0" w:space="0" w:color="auto"/>
            <w:right w:val="none" w:sz="0" w:space="0" w:color="auto"/>
          </w:divBdr>
        </w:div>
        <w:div w:id="1677659349">
          <w:marLeft w:val="547"/>
          <w:marRight w:val="0"/>
          <w:marTop w:val="0"/>
          <w:marBottom w:val="240"/>
          <w:divBdr>
            <w:top w:val="none" w:sz="0" w:space="0" w:color="auto"/>
            <w:left w:val="none" w:sz="0" w:space="0" w:color="auto"/>
            <w:bottom w:val="none" w:sz="0" w:space="0" w:color="auto"/>
            <w:right w:val="none" w:sz="0" w:space="0" w:color="auto"/>
          </w:divBdr>
        </w:div>
        <w:div w:id="1904245351">
          <w:marLeft w:val="547"/>
          <w:marRight w:val="0"/>
          <w:marTop w:val="0"/>
          <w:marBottom w:val="240"/>
          <w:divBdr>
            <w:top w:val="none" w:sz="0" w:space="0" w:color="auto"/>
            <w:left w:val="none" w:sz="0" w:space="0" w:color="auto"/>
            <w:bottom w:val="none" w:sz="0" w:space="0" w:color="auto"/>
            <w:right w:val="none" w:sz="0" w:space="0" w:color="auto"/>
          </w:divBdr>
        </w:div>
      </w:divsChild>
    </w:div>
    <w:div w:id="2050254687">
      <w:bodyDiv w:val="1"/>
      <w:marLeft w:val="0"/>
      <w:marRight w:val="0"/>
      <w:marTop w:val="0"/>
      <w:marBottom w:val="0"/>
      <w:divBdr>
        <w:top w:val="none" w:sz="0" w:space="0" w:color="auto"/>
        <w:left w:val="none" w:sz="0" w:space="0" w:color="auto"/>
        <w:bottom w:val="none" w:sz="0" w:space="0" w:color="auto"/>
        <w:right w:val="none" w:sz="0" w:space="0" w:color="auto"/>
      </w:divBdr>
    </w:div>
    <w:div w:id="210437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DCDD0B26ABEDD0459BD4267A57D8442E" ma:contentTypeVersion="11" ma:contentTypeDescription="Crear nuevo documento." ma:contentTypeScope="" ma:versionID="f0ce0cba77616730efc6dd3bb5b7addb">
  <xsd:schema xmlns:xsd="http://www.w3.org/2001/XMLSchema" xmlns:xs="http://www.w3.org/2001/XMLSchema" xmlns:p="http://schemas.microsoft.com/office/2006/metadata/properties" xmlns:ns2="52f50d89-700a-49c3-acb1-cc45863f80d1" xmlns:ns3="c5e352c5-a0a5-4aff-9101-fc8c076df9f7" targetNamespace="http://schemas.microsoft.com/office/2006/metadata/properties" ma:root="true" ma:fieldsID="5a7479a2b2800ae89210c143f726d5ac" ns2:_="" ns3:_="">
    <xsd:import namespace="52f50d89-700a-49c3-acb1-cc45863f80d1"/>
    <xsd:import namespace="c5e352c5-a0a5-4aff-9101-fc8c076df9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50d89-700a-49c3-acb1-cc45863f8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e352c5-a0a5-4aff-9101-fc8c076df9f7"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B8ECF-D8D4-4831-8D4F-E466E51C49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B41F67-4A52-40A0-B840-0309B81A3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50d89-700a-49c3-acb1-cc45863f80d1"/>
    <ds:schemaRef ds:uri="c5e352c5-a0a5-4aff-9101-fc8c076df9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630BB5-0FF3-41DC-826B-73D0BCBFC420}">
  <ds:schemaRefs>
    <ds:schemaRef ds:uri="http://schemas.openxmlformats.org/officeDocument/2006/bibliography"/>
  </ds:schemaRefs>
</ds:datastoreItem>
</file>

<file path=customXml/itemProps4.xml><?xml version="1.0" encoding="utf-8"?>
<ds:datastoreItem xmlns:ds="http://schemas.openxmlformats.org/officeDocument/2006/customXml" ds:itemID="{D593A7B7-73EE-4E0D-A26D-652B423FCC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8</Pages>
  <Words>3383</Words>
  <Characters>17987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Plaza</dc:creator>
  <cp:keywords/>
  <cp:lastModifiedBy>Diana Patino</cp:lastModifiedBy>
  <cp:revision>2</cp:revision>
  <cp:lastPrinted>2021-08-26T15:12:00Z</cp:lastPrinted>
  <dcterms:created xsi:type="dcterms:W3CDTF">2021-08-26T16:36:00Z</dcterms:created>
  <dcterms:modified xsi:type="dcterms:W3CDTF">2021-08-26T16:36:00Z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0x010100DCDD0B26ABEDD0459BD4267A57D8442E</vt:lpwstr>
  </property>
</Properties>
</file>