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87DB373" w14:textId="376C75FA" w:rsidR="00CA3CBA" w:rsidRPr="003660C7" w:rsidRDefault="00CA3CBA" w:rsidP="005B1078">
      <w:pPr>
        <w:pStyle w:val="Encabezado"/>
        <w:tabs>
          <w:tab w:val="clear" w:pos="8504"/>
          <w:tab w:val="left" w:pos="2977"/>
        </w:tabs>
        <w:ind w:left="0"/>
        <w:jc w:val="both"/>
        <w:rPr>
          <w:rFonts w:ascii="Bookman Old Style" w:hAnsi="Bookman Old Style"/>
          <w:color w:val="000000" w:themeColor="text1"/>
          <w:szCs w:val="24"/>
          <w:lang w:val="es-ES"/>
        </w:rPr>
      </w:pPr>
      <w:bookmarkStart w:id="0" w:name="_GoBack"/>
      <w:bookmarkEnd w:id="0"/>
    </w:p>
    <w:p w14:paraId="795A1053" w14:textId="1DFCDBB5" w:rsidR="00625DC6" w:rsidRPr="003660C7" w:rsidRDefault="00B81F58" w:rsidP="00683F0F">
      <w:pPr>
        <w:pStyle w:val="Encabezado"/>
        <w:tabs>
          <w:tab w:val="clear" w:pos="8504"/>
        </w:tabs>
        <w:ind w:left="0"/>
        <w:jc w:val="center"/>
        <w:rPr>
          <w:rFonts w:ascii="Bookman Old Style" w:hAnsi="Bookman Old Style"/>
          <w:color w:val="000000" w:themeColor="text1"/>
          <w:szCs w:val="24"/>
          <w:lang w:val="es-ES"/>
        </w:rPr>
      </w:pPr>
      <w:r>
        <w:rPr>
          <w:rFonts w:ascii="Bookman Old Style" w:hAnsi="Bookman Old Style"/>
          <w:noProof/>
          <w:color w:val="000000" w:themeColor="text1"/>
          <w:szCs w:val="24"/>
          <w:highlight w:val="magenta"/>
          <w:lang w:val="es-ES"/>
        </w:rPr>
        <w:pict w14:anchorId="3B535D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9" o:title=""/>
          </v:shape>
        </w:pict>
      </w:r>
    </w:p>
    <w:p w14:paraId="3183652F" w14:textId="77777777" w:rsidR="00F813A4" w:rsidRPr="003660C7" w:rsidRDefault="00F813A4" w:rsidP="005B1078">
      <w:pPr>
        <w:pStyle w:val="Encabezado"/>
        <w:tabs>
          <w:tab w:val="clear" w:pos="8504"/>
        </w:tabs>
        <w:ind w:left="0"/>
        <w:jc w:val="both"/>
        <w:rPr>
          <w:rFonts w:ascii="Bookman Old Style" w:hAnsi="Bookman Old Style"/>
          <w:color w:val="000000" w:themeColor="text1"/>
          <w:szCs w:val="24"/>
          <w:lang w:val="es-ES"/>
        </w:rPr>
      </w:pPr>
    </w:p>
    <w:p w14:paraId="1E42AE9E" w14:textId="77777777" w:rsidR="00F813A4" w:rsidRPr="003660C7" w:rsidRDefault="00F813A4" w:rsidP="005B1078">
      <w:pPr>
        <w:pStyle w:val="Ttulo4"/>
        <w:ind w:left="0"/>
        <w:rPr>
          <w:rFonts w:ascii="Bookman Old Style" w:hAnsi="Bookman Old Style"/>
          <w:b w:val="0"/>
          <w:bCs/>
          <w:noProof/>
          <w:sz w:val="24"/>
          <w:szCs w:val="24"/>
          <w:lang w:val="es-ES"/>
        </w:rPr>
      </w:pPr>
      <w:r w:rsidRPr="003660C7">
        <w:rPr>
          <w:rFonts w:ascii="Bookman Old Style" w:hAnsi="Bookman Old Style"/>
          <w:b w:val="0"/>
          <w:bCs/>
          <w:sz w:val="24"/>
          <w:szCs w:val="24"/>
        </w:rPr>
        <w:t>Ministerio de Minas y Energía</w:t>
      </w:r>
    </w:p>
    <w:p w14:paraId="7F31AFE6" w14:textId="77777777" w:rsidR="00F813A4" w:rsidRPr="003660C7" w:rsidRDefault="00F813A4" w:rsidP="005B1078">
      <w:pPr>
        <w:pStyle w:val="Ttulo4"/>
        <w:ind w:left="0"/>
        <w:rPr>
          <w:rFonts w:ascii="Bookman Old Style" w:hAnsi="Bookman Old Style"/>
          <w:b w:val="0"/>
          <w:bCs/>
          <w:sz w:val="24"/>
          <w:szCs w:val="24"/>
        </w:rPr>
      </w:pPr>
    </w:p>
    <w:p w14:paraId="3035F5DA" w14:textId="77777777" w:rsidR="00F813A4" w:rsidRPr="003660C7" w:rsidRDefault="00F813A4" w:rsidP="005B1078">
      <w:pPr>
        <w:pStyle w:val="Ttulo3"/>
        <w:ind w:left="0"/>
        <w:rPr>
          <w:rFonts w:ascii="Bookman Old Style" w:hAnsi="Bookman Old Style" w:cs="Arial"/>
          <w:spacing w:val="20"/>
          <w:szCs w:val="24"/>
        </w:rPr>
      </w:pPr>
      <w:r w:rsidRPr="003660C7">
        <w:rPr>
          <w:rFonts w:ascii="Bookman Old Style" w:hAnsi="Bookman Old Style" w:cs="Arial"/>
          <w:spacing w:val="20"/>
          <w:szCs w:val="24"/>
        </w:rPr>
        <w:t>COMISIÓN DE REGULACIÓN DE ENERGÍA Y GAS</w:t>
      </w:r>
    </w:p>
    <w:p w14:paraId="21258A3C" w14:textId="77777777" w:rsidR="00F813A4" w:rsidRPr="003660C7" w:rsidRDefault="00F813A4" w:rsidP="005B1078">
      <w:pPr>
        <w:pStyle w:val="Ttulo5"/>
        <w:ind w:left="0"/>
        <w:rPr>
          <w:rFonts w:ascii="Bookman Old Style" w:hAnsi="Bookman Old Style"/>
          <w:sz w:val="24"/>
          <w:szCs w:val="24"/>
        </w:rPr>
      </w:pPr>
    </w:p>
    <w:p w14:paraId="3834D1B3" w14:textId="77777777" w:rsidR="00F813A4" w:rsidRPr="003660C7" w:rsidRDefault="00F813A4" w:rsidP="005B1078">
      <w:pPr>
        <w:pStyle w:val="Ttulo5"/>
        <w:ind w:left="0"/>
        <w:rPr>
          <w:rFonts w:ascii="Bookman Old Style" w:hAnsi="Bookman Old Style"/>
          <w:sz w:val="24"/>
          <w:szCs w:val="24"/>
        </w:rPr>
      </w:pPr>
    </w:p>
    <w:p w14:paraId="5D5D98D1" w14:textId="77777777" w:rsidR="00F813A4" w:rsidRPr="003660C7" w:rsidRDefault="00F813A4" w:rsidP="005B1078">
      <w:pPr>
        <w:pStyle w:val="Ttulo5"/>
        <w:ind w:left="0"/>
        <w:rPr>
          <w:rFonts w:ascii="Bookman Old Style" w:hAnsi="Bookman Old Style"/>
          <w:sz w:val="24"/>
          <w:szCs w:val="24"/>
        </w:rPr>
      </w:pPr>
      <w:r w:rsidRPr="003660C7">
        <w:rPr>
          <w:rFonts w:ascii="Bookman Old Style" w:hAnsi="Bookman Old Style"/>
          <w:sz w:val="24"/>
          <w:szCs w:val="24"/>
        </w:rPr>
        <w:t>RESOLUCIÓN No.                   DE 2013</w:t>
      </w:r>
    </w:p>
    <w:p w14:paraId="6ABC6D21" w14:textId="77777777" w:rsidR="00F813A4" w:rsidRPr="003660C7" w:rsidRDefault="00F813A4" w:rsidP="005B1078">
      <w:pPr>
        <w:ind w:left="0"/>
        <w:jc w:val="center"/>
        <w:rPr>
          <w:rFonts w:ascii="Bookman Old Style" w:hAnsi="Bookman Old Style" w:cs="Arial"/>
          <w:b/>
          <w:snapToGrid w:val="0"/>
          <w:color w:val="000000"/>
          <w:lang w:val="es-ES_tradnl"/>
        </w:rPr>
      </w:pPr>
    </w:p>
    <w:p w14:paraId="59B377B5" w14:textId="77777777" w:rsidR="00F813A4" w:rsidRPr="003660C7" w:rsidRDefault="00F813A4" w:rsidP="005B1078">
      <w:pPr>
        <w:pStyle w:val="Ttulo3"/>
        <w:ind w:left="0"/>
        <w:rPr>
          <w:rFonts w:ascii="Bookman Old Style" w:hAnsi="Bookman Old Style"/>
          <w:b w:val="0"/>
          <w:szCs w:val="24"/>
        </w:rPr>
      </w:pPr>
      <w:r w:rsidRPr="003660C7">
        <w:rPr>
          <w:rFonts w:ascii="Bookman Old Style" w:hAnsi="Bookman Old Style"/>
          <w:b w:val="0"/>
          <w:szCs w:val="24"/>
        </w:rPr>
        <w:t>(                                  )</w:t>
      </w:r>
    </w:p>
    <w:p w14:paraId="209B77C7" w14:textId="77777777" w:rsidR="00F813A4" w:rsidRPr="003660C7" w:rsidRDefault="00F813A4" w:rsidP="005B1078">
      <w:pPr>
        <w:ind w:left="0"/>
        <w:rPr>
          <w:rFonts w:ascii="Bookman Old Style" w:hAnsi="Bookman Old Style"/>
          <w:bCs/>
          <w:lang w:val="es-CO"/>
        </w:rPr>
      </w:pPr>
    </w:p>
    <w:p w14:paraId="074EC6D7" w14:textId="77777777" w:rsidR="00F813A4" w:rsidRDefault="00F813A4" w:rsidP="005B1078">
      <w:pPr>
        <w:ind w:left="0"/>
        <w:rPr>
          <w:rFonts w:ascii="Bookman Old Style" w:hAnsi="Bookman Old Style"/>
          <w:bCs/>
          <w:lang w:val="es-CO"/>
        </w:rPr>
      </w:pPr>
    </w:p>
    <w:p w14:paraId="20B04DF4" w14:textId="77777777" w:rsidR="00BB706D" w:rsidRPr="003660C7" w:rsidRDefault="00BB706D" w:rsidP="005B1078">
      <w:pPr>
        <w:ind w:left="0"/>
        <w:rPr>
          <w:rFonts w:ascii="Bookman Old Style" w:hAnsi="Bookman Old Style"/>
          <w:bCs/>
          <w:lang w:val="es-CO"/>
        </w:rPr>
      </w:pPr>
    </w:p>
    <w:p w14:paraId="716BB5E6" w14:textId="7850E4DC" w:rsidR="00F813A4" w:rsidRPr="003660C7" w:rsidRDefault="00F813A4" w:rsidP="005B1078">
      <w:pPr>
        <w:ind w:left="0"/>
        <w:jc w:val="center"/>
        <w:rPr>
          <w:rFonts w:ascii="Bookman Old Style" w:hAnsi="Bookman Old Style" w:cs="Arial"/>
          <w:b/>
          <w:bCs/>
          <w:color w:val="000000" w:themeColor="text1"/>
          <w:lang w:eastAsia="es-CO"/>
        </w:rPr>
      </w:pPr>
      <w:r w:rsidRPr="003660C7">
        <w:rPr>
          <w:rFonts w:ascii="Bookman Old Style" w:hAnsi="Bookman Old Style"/>
        </w:rPr>
        <w:t>Por la cual se ordena hacer público un proyecto de resolución</w:t>
      </w:r>
      <w:r w:rsidR="00D11BA0" w:rsidRPr="003660C7">
        <w:rPr>
          <w:rFonts w:ascii="Bookman Old Style" w:hAnsi="Bookman Old Style"/>
        </w:rPr>
        <w:t xml:space="preserve"> de carácter general,</w:t>
      </w:r>
      <w:r w:rsidRPr="003660C7">
        <w:rPr>
          <w:rFonts w:ascii="Bookman Old Style" w:hAnsi="Bookman Old Style"/>
        </w:rPr>
        <w:t xml:space="preserve"> </w:t>
      </w:r>
      <w:r w:rsidRPr="003660C7">
        <w:rPr>
          <w:rFonts w:ascii="Bookman Old Style" w:hAnsi="Bookman Old Style" w:cs="Arial"/>
          <w:color w:val="000000" w:themeColor="text1"/>
          <w:lang w:eastAsia="es-CO"/>
        </w:rPr>
        <w:t xml:space="preserve">“Por la cual </w:t>
      </w:r>
      <w:r w:rsidR="0055198C" w:rsidRPr="003660C7">
        <w:rPr>
          <w:rFonts w:ascii="Bookman Old Style" w:hAnsi="Bookman Old Style" w:cs="Arial"/>
          <w:color w:val="000000" w:themeColor="text1"/>
          <w:lang w:eastAsia="es-CO"/>
        </w:rPr>
        <w:t xml:space="preserve">se </w:t>
      </w:r>
      <w:r w:rsidR="00B815D6" w:rsidRPr="003660C7">
        <w:rPr>
          <w:rFonts w:ascii="Bookman Old Style" w:hAnsi="Bookman Old Style" w:cs="Arial"/>
          <w:color w:val="000000" w:themeColor="text1"/>
          <w:lang w:eastAsia="es-CO"/>
        </w:rPr>
        <w:t>modifican los anexos 6 y 7 de la Resolución CREG 089 de 2013</w:t>
      </w:r>
      <w:r w:rsidRPr="003660C7">
        <w:rPr>
          <w:rFonts w:ascii="Bookman Old Style" w:hAnsi="Bookman Old Style" w:cs="Arial"/>
          <w:color w:val="000000" w:themeColor="text1"/>
          <w:lang w:eastAsia="es-CO"/>
        </w:rPr>
        <w:t>”</w:t>
      </w:r>
    </w:p>
    <w:p w14:paraId="742EECC3" w14:textId="5BCB6013" w:rsidR="00F813A4" w:rsidRPr="003660C7" w:rsidRDefault="00F813A4" w:rsidP="005B1078">
      <w:pPr>
        <w:ind w:left="0"/>
        <w:jc w:val="center"/>
        <w:rPr>
          <w:rFonts w:ascii="Bookman Old Style" w:hAnsi="Bookman Old Style"/>
        </w:rPr>
      </w:pPr>
    </w:p>
    <w:p w14:paraId="2AD54806" w14:textId="77777777" w:rsidR="00F813A4" w:rsidRPr="003660C7" w:rsidRDefault="00F813A4" w:rsidP="005B1078">
      <w:pPr>
        <w:ind w:left="0"/>
        <w:jc w:val="center"/>
        <w:rPr>
          <w:rFonts w:ascii="Bookman Old Style" w:hAnsi="Bookman Old Style"/>
        </w:rPr>
      </w:pPr>
    </w:p>
    <w:p w14:paraId="5338D729" w14:textId="77777777" w:rsidR="00F813A4" w:rsidRPr="003660C7" w:rsidRDefault="00F813A4" w:rsidP="005B1078">
      <w:pPr>
        <w:ind w:left="0"/>
        <w:jc w:val="center"/>
        <w:rPr>
          <w:rFonts w:ascii="Bookman Old Style" w:hAnsi="Bookman Old Style"/>
          <w:b/>
        </w:rPr>
      </w:pPr>
      <w:r w:rsidRPr="003660C7">
        <w:rPr>
          <w:rFonts w:ascii="Bookman Old Style" w:hAnsi="Bookman Old Style"/>
          <w:b/>
        </w:rPr>
        <w:t>LA COMISIÓN DE REGULACIÓN DE  ENERGÍA Y GAS</w:t>
      </w:r>
    </w:p>
    <w:p w14:paraId="46A31696" w14:textId="77777777" w:rsidR="00F813A4" w:rsidRPr="003660C7" w:rsidRDefault="00F813A4" w:rsidP="005B1078">
      <w:pPr>
        <w:ind w:left="0"/>
        <w:rPr>
          <w:rFonts w:ascii="Bookman Old Style" w:hAnsi="Bookman Old Style"/>
        </w:rPr>
      </w:pPr>
    </w:p>
    <w:p w14:paraId="79A65866" w14:textId="77777777" w:rsidR="00F813A4" w:rsidRPr="003660C7" w:rsidRDefault="00F813A4" w:rsidP="005B1078">
      <w:pPr>
        <w:ind w:left="0"/>
        <w:rPr>
          <w:rFonts w:ascii="Bookman Old Style" w:hAnsi="Bookman Old Style"/>
        </w:rPr>
      </w:pPr>
    </w:p>
    <w:p w14:paraId="7D9A2E12" w14:textId="0291A9ED" w:rsidR="00F813A4" w:rsidRPr="003660C7" w:rsidRDefault="00F813A4" w:rsidP="005B1078">
      <w:pPr>
        <w:pStyle w:val="Textoindependiente3"/>
        <w:ind w:left="0"/>
        <w:rPr>
          <w:rFonts w:ascii="Bookman Old Style" w:hAnsi="Bookman Old Style"/>
          <w:b w:val="0"/>
        </w:rPr>
      </w:pPr>
      <w:r w:rsidRPr="003660C7">
        <w:rPr>
          <w:rFonts w:ascii="Bookman Old Style" w:hAnsi="Bookman Old Style"/>
          <w:b w:val="0"/>
        </w:rPr>
        <w:t>En ejercicio de sus atribuciones constitucionales y legales, en especial las conferidas por la Ley 142 de 1994, y en desarrollo del</w:t>
      </w:r>
      <w:r w:rsidRPr="003660C7">
        <w:rPr>
          <w:rFonts w:ascii="Bookman Old Style" w:hAnsi="Bookman Old Style"/>
          <w:b w:val="0"/>
          <w:lang w:val="es-CO"/>
        </w:rPr>
        <w:t xml:space="preserve"> </w:t>
      </w:r>
      <w:r w:rsidRPr="003660C7">
        <w:rPr>
          <w:rFonts w:ascii="Bookman Old Style" w:hAnsi="Bookman Old Style"/>
          <w:b w:val="0"/>
        </w:rPr>
        <w:t>Decreto 2253 de 1994</w:t>
      </w:r>
      <w:r w:rsidRPr="003660C7">
        <w:rPr>
          <w:rFonts w:ascii="Bookman Old Style" w:hAnsi="Bookman Old Style"/>
          <w:b w:val="0"/>
          <w:lang w:val="es-CO"/>
        </w:rPr>
        <w:t xml:space="preserve"> y</w:t>
      </w:r>
    </w:p>
    <w:p w14:paraId="1EE673D5" w14:textId="77777777" w:rsidR="00F813A4" w:rsidRPr="003660C7" w:rsidRDefault="00F813A4" w:rsidP="005B1078">
      <w:pPr>
        <w:ind w:left="0"/>
        <w:rPr>
          <w:rFonts w:ascii="Bookman Old Style" w:hAnsi="Bookman Old Style"/>
        </w:rPr>
      </w:pPr>
    </w:p>
    <w:p w14:paraId="09F67FA2" w14:textId="77777777" w:rsidR="00F813A4" w:rsidRPr="003660C7" w:rsidRDefault="00F813A4" w:rsidP="005B1078">
      <w:pPr>
        <w:ind w:left="0"/>
        <w:rPr>
          <w:rFonts w:ascii="Bookman Old Style" w:hAnsi="Bookman Old Style"/>
        </w:rPr>
      </w:pPr>
    </w:p>
    <w:p w14:paraId="508B27BE" w14:textId="77777777" w:rsidR="00F813A4" w:rsidRPr="003660C7" w:rsidRDefault="00F813A4" w:rsidP="005B1078">
      <w:pPr>
        <w:ind w:left="0"/>
        <w:jc w:val="center"/>
        <w:rPr>
          <w:rFonts w:ascii="Bookman Old Style" w:hAnsi="Bookman Old Style"/>
          <w:b/>
        </w:rPr>
      </w:pPr>
      <w:r w:rsidRPr="003660C7">
        <w:rPr>
          <w:rFonts w:ascii="Bookman Old Style" w:hAnsi="Bookman Old Style"/>
          <w:b/>
        </w:rPr>
        <w:t>C O N S I D E R A N D O  Q U E:</w:t>
      </w:r>
    </w:p>
    <w:p w14:paraId="05807F37" w14:textId="77777777" w:rsidR="00F813A4" w:rsidRPr="003660C7" w:rsidRDefault="00F813A4" w:rsidP="005B1078">
      <w:pPr>
        <w:ind w:left="0"/>
        <w:jc w:val="center"/>
        <w:rPr>
          <w:rFonts w:ascii="Bookman Old Style" w:hAnsi="Bookman Old Style"/>
          <w:b/>
        </w:rPr>
      </w:pPr>
    </w:p>
    <w:p w14:paraId="2D9D16A1" w14:textId="77777777" w:rsidR="00F813A4" w:rsidRPr="003660C7" w:rsidRDefault="00F813A4" w:rsidP="005B1078">
      <w:pPr>
        <w:ind w:left="0"/>
        <w:jc w:val="center"/>
        <w:rPr>
          <w:rFonts w:ascii="Bookman Old Style" w:hAnsi="Bookman Old Style"/>
          <w:b/>
        </w:rPr>
      </w:pPr>
    </w:p>
    <w:p w14:paraId="7E79FA6C" w14:textId="300175DD" w:rsidR="00F813A4" w:rsidRPr="003660C7" w:rsidRDefault="00F813A4" w:rsidP="005B1078">
      <w:pPr>
        <w:ind w:left="0"/>
        <w:jc w:val="both"/>
        <w:rPr>
          <w:rFonts w:ascii="Bookman Old Style" w:hAnsi="Bookman Old Style" w:cs="Arial"/>
        </w:rPr>
      </w:pPr>
      <w:r w:rsidRPr="003660C7">
        <w:rPr>
          <w:rFonts w:ascii="Bookman Old Style" w:hAnsi="Bookman Old Style" w:cs="Arial"/>
        </w:rPr>
        <w:t>Conforme a lo dispuesto por el artículo 8 del Código de Procedimiento Administrativo y de lo Contencioso Administrativo la Comisión debe hacer público en su página web todos los proyectos de resolución de carácter general que pretenda adoptar.</w:t>
      </w:r>
    </w:p>
    <w:p w14:paraId="2888FC91" w14:textId="77777777" w:rsidR="00F813A4" w:rsidRPr="003660C7" w:rsidRDefault="00F813A4" w:rsidP="005B1078">
      <w:pPr>
        <w:ind w:left="0"/>
        <w:jc w:val="both"/>
        <w:rPr>
          <w:rFonts w:ascii="Bookman Old Style" w:hAnsi="Bookman Old Style" w:cs="Arial"/>
        </w:rPr>
      </w:pPr>
    </w:p>
    <w:p w14:paraId="2A4E1FEB" w14:textId="28E3170C" w:rsidR="00F813A4" w:rsidRPr="003660C7" w:rsidRDefault="00F813A4" w:rsidP="005B1078">
      <w:pPr>
        <w:tabs>
          <w:tab w:val="left" w:pos="0"/>
        </w:tabs>
        <w:ind w:left="0"/>
        <w:jc w:val="both"/>
        <w:rPr>
          <w:rFonts w:ascii="Bookman Old Style" w:hAnsi="Bookman Old Style"/>
        </w:rPr>
      </w:pPr>
      <w:r w:rsidRPr="003660C7">
        <w:rPr>
          <w:rFonts w:ascii="Bookman Old Style" w:hAnsi="Bookman Old Style"/>
        </w:rPr>
        <w:t xml:space="preserve">La Comisión de Regulación de Energía y Gas, en su sesión No. </w:t>
      </w:r>
      <w:r w:rsidR="004C3483" w:rsidRPr="003660C7">
        <w:rPr>
          <w:rFonts w:ascii="Bookman Old Style" w:hAnsi="Bookman Old Style"/>
        </w:rPr>
        <w:t>578</w:t>
      </w:r>
      <w:r w:rsidR="00A45C43" w:rsidRPr="003660C7">
        <w:rPr>
          <w:rFonts w:ascii="Bookman Old Style" w:hAnsi="Bookman Old Style"/>
        </w:rPr>
        <w:t xml:space="preserve"> </w:t>
      </w:r>
      <w:r w:rsidRPr="003660C7">
        <w:rPr>
          <w:rFonts w:ascii="Bookman Old Style" w:hAnsi="Bookman Old Style"/>
        </w:rPr>
        <w:t xml:space="preserve">del </w:t>
      </w:r>
      <w:r w:rsidR="00B815D6" w:rsidRPr="003660C7">
        <w:rPr>
          <w:rFonts w:ascii="Bookman Old Style" w:hAnsi="Bookman Old Style"/>
        </w:rPr>
        <w:t>18</w:t>
      </w:r>
      <w:r w:rsidRPr="003660C7">
        <w:rPr>
          <w:rFonts w:ascii="Bookman Old Style" w:hAnsi="Bookman Old Style"/>
        </w:rPr>
        <w:t xml:space="preserve"> de </w:t>
      </w:r>
      <w:r w:rsidR="00B815D6" w:rsidRPr="003660C7">
        <w:rPr>
          <w:rFonts w:ascii="Bookman Old Style" w:hAnsi="Bookman Old Style"/>
        </w:rPr>
        <w:t xml:space="preserve">octubre </w:t>
      </w:r>
      <w:r w:rsidRPr="003660C7">
        <w:rPr>
          <w:rFonts w:ascii="Bookman Old Style" w:hAnsi="Bookman Old Style"/>
        </w:rPr>
        <w:t xml:space="preserve">de 2013, aprobó hacer público el proyecto de resolución </w:t>
      </w:r>
      <w:r w:rsidRPr="003660C7">
        <w:rPr>
          <w:rFonts w:ascii="Bookman Old Style" w:hAnsi="Bookman Old Style" w:cs="Arial"/>
          <w:color w:val="000000" w:themeColor="text1"/>
          <w:lang w:eastAsia="es-CO"/>
        </w:rPr>
        <w:t xml:space="preserve">“Por la cual se </w:t>
      </w:r>
      <w:r w:rsidR="00B815D6" w:rsidRPr="003660C7">
        <w:rPr>
          <w:rFonts w:ascii="Bookman Old Style" w:hAnsi="Bookman Old Style" w:cs="Arial"/>
          <w:color w:val="000000" w:themeColor="text1"/>
          <w:lang w:eastAsia="es-CO"/>
        </w:rPr>
        <w:t>modifican los anexos 6 y 7 de la Resolución CREG 089 de 2013</w:t>
      </w:r>
      <w:r w:rsidRPr="003660C7">
        <w:rPr>
          <w:rFonts w:ascii="Bookman Old Style" w:hAnsi="Bookman Old Style" w:cs="Arial"/>
          <w:color w:val="000000" w:themeColor="text1"/>
          <w:lang w:eastAsia="es-CO"/>
        </w:rPr>
        <w:t>”.</w:t>
      </w:r>
    </w:p>
    <w:p w14:paraId="122B3AAA" w14:textId="77777777" w:rsidR="00F813A4" w:rsidRPr="003660C7" w:rsidRDefault="00F813A4" w:rsidP="005B1078">
      <w:pPr>
        <w:ind w:left="0"/>
        <w:rPr>
          <w:rFonts w:ascii="Bookman Old Style" w:hAnsi="Bookman Old Style"/>
        </w:rPr>
      </w:pPr>
    </w:p>
    <w:p w14:paraId="1F763964" w14:textId="77777777" w:rsidR="00F813A4" w:rsidRPr="003660C7" w:rsidRDefault="00F813A4" w:rsidP="005B1078">
      <w:pPr>
        <w:suppressAutoHyphens/>
        <w:ind w:left="0"/>
        <w:jc w:val="center"/>
        <w:rPr>
          <w:rFonts w:ascii="Bookman Old Style" w:hAnsi="Bookman Old Style"/>
          <w:b/>
          <w:spacing w:val="-3"/>
        </w:rPr>
      </w:pPr>
    </w:p>
    <w:p w14:paraId="15847C8F" w14:textId="77777777" w:rsidR="00F813A4" w:rsidRPr="003660C7" w:rsidRDefault="00F813A4" w:rsidP="005B1078">
      <w:pPr>
        <w:suppressAutoHyphens/>
        <w:ind w:left="0"/>
        <w:jc w:val="center"/>
        <w:rPr>
          <w:rFonts w:ascii="Bookman Old Style" w:hAnsi="Bookman Old Style"/>
          <w:spacing w:val="-3"/>
        </w:rPr>
      </w:pPr>
      <w:r w:rsidRPr="003660C7">
        <w:rPr>
          <w:rFonts w:ascii="Bookman Old Style" w:hAnsi="Bookman Old Style"/>
          <w:b/>
          <w:spacing w:val="-3"/>
        </w:rPr>
        <w:t>R E S U E L V E:</w:t>
      </w:r>
    </w:p>
    <w:p w14:paraId="16AB3B84" w14:textId="77777777" w:rsidR="00F813A4" w:rsidRPr="003660C7" w:rsidRDefault="00F813A4" w:rsidP="005B1078">
      <w:pPr>
        <w:ind w:left="0"/>
        <w:jc w:val="center"/>
        <w:rPr>
          <w:rFonts w:ascii="Bookman Old Style" w:hAnsi="Bookman Old Style"/>
        </w:rPr>
      </w:pPr>
    </w:p>
    <w:p w14:paraId="57A8AA21" w14:textId="77777777" w:rsidR="00A45C43" w:rsidRPr="003660C7" w:rsidRDefault="00A45C43" w:rsidP="005B1078">
      <w:pPr>
        <w:ind w:left="0"/>
        <w:jc w:val="center"/>
        <w:rPr>
          <w:rFonts w:ascii="Bookman Old Style" w:hAnsi="Bookman Old Style"/>
        </w:rPr>
      </w:pPr>
    </w:p>
    <w:p w14:paraId="4216E7F5" w14:textId="021FEF15" w:rsidR="00F813A4" w:rsidRPr="003660C7" w:rsidRDefault="00F813A4" w:rsidP="005B1078">
      <w:pPr>
        <w:tabs>
          <w:tab w:val="left" w:pos="0"/>
        </w:tabs>
        <w:ind w:left="0"/>
        <w:jc w:val="both"/>
        <w:rPr>
          <w:rFonts w:ascii="Bookman Old Style" w:hAnsi="Bookman Old Style" w:cs="Arial"/>
        </w:rPr>
      </w:pPr>
      <w:r w:rsidRPr="003660C7">
        <w:rPr>
          <w:rFonts w:ascii="Bookman Old Style" w:hAnsi="Bookman Old Style"/>
          <w:b/>
        </w:rPr>
        <w:t>ARTÍCULO 1.</w:t>
      </w:r>
      <w:r w:rsidRPr="003660C7">
        <w:rPr>
          <w:rFonts w:ascii="Bookman Old Style" w:hAnsi="Bookman Old Style"/>
        </w:rPr>
        <w:t xml:space="preserve"> </w:t>
      </w:r>
      <w:r w:rsidRPr="003660C7">
        <w:rPr>
          <w:rFonts w:ascii="Bookman Old Style" w:hAnsi="Bookman Old Style" w:cs="Arial"/>
        </w:rPr>
        <w:t xml:space="preserve">Hágase público el proyecto  de resolución </w:t>
      </w:r>
      <w:r w:rsidRPr="003660C7">
        <w:rPr>
          <w:rFonts w:ascii="Bookman Old Style" w:hAnsi="Bookman Old Style" w:cs="Arial"/>
          <w:color w:val="000000" w:themeColor="text1"/>
          <w:lang w:eastAsia="es-CO"/>
        </w:rPr>
        <w:t>“</w:t>
      </w:r>
      <w:r w:rsidR="00B815D6" w:rsidRPr="003660C7">
        <w:rPr>
          <w:rFonts w:ascii="Bookman Old Style" w:hAnsi="Bookman Old Style" w:cs="Arial"/>
          <w:color w:val="000000" w:themeColor="text1"/>
          <w:lang w:eastAsia="es-CO"/>
        </w:rPr>
        <w:t>Por la cual se modifican los anexos 6 y 7 de la Resolución CREG 089 de 2013</w:t>
      </w:r>
      <w:r w:rsidRPr="003660C7">
        <w:rPr>
          <w:rFonts w:ascii="Bookman Old Style" w:hAnsi="Bookman Old Style" w:cs="Arial"/>
          <w:color w:val="000000" w:themeColor="text1"/>
          <w:lang w:eastAsia="es-CO"/>
        </w:rPr>
        <w:t>”.</w:t>
      </w:r>
    </w:p>
    <w:p w14:paraId="03CD73E8" w14:textId="77777777" w:rsidR="00F813A4" w:rsidRPr="00BB706D" w:rsidRDefault="00F813A4" w:rsidP="005B1078">
      <w:pPr>
        <w:ind w:left="0"/>
        <w:rPr>
          <w:rFonts w:ascii="Bookman Old Style" w:hAnsi="Bookman Old Style"/>
          <w:sz w:val="36"/>
        </w:rPr>
      </w:pPr>
    </w:p>
    <w:p w14:paraId="7BE42CD9" w14:textId="093A4E0E" w:rsidR="00F813A4" w:rsidRPr="003660C7" w:rsidRDefault="00F813A4" w:rsidP="005B1078">
      <w:pPr>
        <w:ind w:left="0"/>
        <w:jc w:val="both"/>
        <w:rPr>
          <w:rFonts w:ascii="Bookman Old Style" w:hAnsi="Bookman Old Style"/>
        </w:rPr>
      </w:pPr>
      <w:r w:rsidRPr="003660C7">
        <w:rPr>
          <w:rFonts w:ascii="Bookman Old Style" w:hAnsi="Bookman Old Style"/>
          <w:b/>
        </w:rPr>
        <w:t>ARTÍCULO 2.</w:t>
      </w:r>
      <w:r w:rsidRPr="003660C7">
        <w:rPr>
          <w:rFonts w:ascii="Bookman Old Style" w:hAnsi="Bookman Old Style" w:cs="Arial"/>
          <w:lang w:val="es-CO" w:eastAsia="es-CO"/>
        </w:rPr>
        <w:t xml:space="preserve"> Se invita a los agentes, a los usuarios, a las autoridades locales municipales y departamentales competentes, a la Superintendencia de Servicios Públicos Domiciliarios</w:t>
      </w:r>
      <w:r w:rsidR="0055198C" w:rsidRPr="003660C7">
        <w:rPr>
          <w:rFonts w:ascii="Bookman Old Style" w:hAnsi="Bookman Old Style" w:cs="Arial"/>
          <w:lang w:val="es-CO" w:eastAsia="es-CO"/>
        </w:rPr>
        <w:t xml:space="preserve"> </w:t>
      </w:r>
      <w:r w:rsidRPr="003660C7">
        <w:rPr>
          <w:rFonts w:ascii="Bookman Old Style" w:hAnsi="Bookman Old Style" w:cs="Arial"/>
          <w:lang w:val="es-CO" w:eastAsia="es-CO"/>
        </w:rPr>
        <w:t>para que remitan sus observaciones o sugerencias sobre la propuesta</w:t>
      </w:r>
      <w:r w:rsidR="0055198C" w:rsidRPr="003660C7">
        <w:rPr>
          <w:rFonts w:ascii="Bookman Old Style" w:hAnsi="Bookman Old Style" w:cs="Arial"/>
          <w:lang w:val="es-CO" w:eastAsia="es-CO"/>
        </w:rPr>
        <w:t xml:space="preserve"> dentro de los cinco (5) días hábiles siguientes a la publicación de este proyecto en la página web de la CREG.</w:t>
      </w:r>
    </w:p>
    <w:p w14:paraId="7B99690E" w14:textId="77777777" w:rsidR="00F813A4" w:rsidRPr="003660C7" w:rsidRDefault="00F813A4" w:rsidP="005B1078">
      <w:pPr>
        <w:ind w:left="0"/>
        <w:jc w:val="both"/>
        <w:rPr>
          <w:rFonts w:ascii="Bookman Old Style" w:hAnsi="Bookman Old Style"/>
        </w:rPr>
      </w:pPr>
    </w:p>
    <w:p w14:paraId="47603167" w14:textId="1DAACD64" w:rsidR="00F813A4" w:rsidRPr="003660C7" w:rsidRDefault="00F813A4" w:rsidP="005B1078">
      <w:pPr>
        <w:tabs>
          <w:tab w:val="left" w:pos="0"/>
        </w:tabs>
        <w:ind w:left="0"/>
        <w:jc w:val="both"/>
        <w:rPr>
          <w:rFonts w:ascii="Bookman Old Style" w:hAnsi="Bookman Old Style" w:cs="Arial"/>
        </w:rPr>
      </w:pPr>
      <w:r w:rsidRPr="003660C7">
        <w:rPr>
          <w:rFonts w:ascii="Bookman Old Style" w:hAnsi="Bookman Old Style" w:cs="Arial"/>
          <w:b/>
          <w:bCs/>
        </w:rPr>
        <w:lastRenderedPageBreak/>
        <w:t>ARTÍCULO 3</w:t>
      </w:r>
      <w:r w:rsidRPr="003660C7">
        <w:rPr>
          <w:rFonts w:ascii="Bookman Old Style" w:hAnsi="Bookman Old Style" w:cs="Arial"/>
          <w:b/>
        </w:rPr>
        <w:t>.</w:t>
      </w:r>
      <w:r w:rsidRPr="003660C7">
        <w:rPr>
          <w:rFonts w:ascii="Bookman Old Style" w:hAnsi="Bookman Old Style" w:cs="Arial"/>
        </w:rPr>
        <w:t xml:space="preserve"> </w:t>
      </w:r>
      <w:r w:rsidR="00F71DB1" w:rsidRPr="003660C7">
        <w:rPr>
          <w:rFonts w:ascii="Bookman Old Style" w:hAnsi="Bookman Old Style" w:cs="Arial"/>
        </w:rPr>
        <w:t xml:space="preserve">Las observaciones y sugerencias sobre el proyecto deberán dirigirse a Germán Castro Ferreira, Director Ejecutivo de la Comisión, a la siguiente dirección: Avenida Calle 116 No. 7-15, Edificio Torre </w:t>
      </w:r>
      <w:proofErr w:type="spellStart"/>
      <w:r w:rsidR="00F71DB1" w:rsidRPr="003660C7">
        <w:rPr>
          <w:rFonts w:ascii="Bookman Old Style" w:hAnsi="Bookman Old Style" w:cs="Arial"/>
        </w:rPr>
        <w:t>Cusezar</w:t>
      </w:r>
      <w:proofErr w:type="spellEnd"/>
      <w:r w:rsidR="00F71DB1" w:rsidRPr="003660C7">
        <w:rPr>
          <w:rFonts w:ascii="Bookman Old Style" w:hAnsi="Bookman Old Style" w:cs="Arial"/>
        </w:rPr>
        <w:t>, Interior 2, Oficina 901 o al correo electrónico creg@creg.gov.co.</w:t>
      </w:r>
    </w:p>
    <w:p w14:paraId="505404DF" w14:textId="77777777" w:rsidR="00F813A4" w:rsidRPr="00BB706D" w:rsidRDefault="00F813A4" w:rsidP="005B1078">
      <w:pPr>
        <w:ind w:left="0"/>
        <w:rPr>
          <w:rFonts w:ascii="Bookman Old Style" w:hAnsi="Bookman Old Style"/>
          <w:sz w:val="32"/>
        </w:rPr>
      </w:pPr>
    </w:p>
    <w:p w14:paraId="424BD1A7" w14:textId="77777777" w:rsidR="00F813A4" w:rsidRPr="003660C7" w:rsidRDefault="00F813A4" w:rsidP="005B1078">
      <w:pPr>
        <w:tabs>
          <w:tab w:val="left" w:pos="0"/>
        </w:tabs>
        <w:ind w:left="0"/>
        <w:jc w:val="both"/>
        <w:rPr>
          <w:rFonts w:ascii="Bookman Old Style" w:hAnsi="Bookman Old Style" w:cs="Arial"/>
        </w:rPr>
      </w:pPr>
      <w:r w:rsidRPr="003660C7">
        <w:rPr>
          <w:rFonts w:ascii="Bookman Old Style" w:hAnsi="Bookman Old Style" w:cs="Arial"/>
          <w:b/>
          <w:bCs/>
        </w:rPr>
        <w:t>ARTÍCULO 4</w:t>
      </w:r>
      <w:r w:rsidRPr="003660C7">
        <w:rPr>
          <w:rFonts w:ascii="Bookman Old Style" w:hAnsi="Bookman Old Style" w:cs="Arial"/>
        </w:rPr>
        <w:t>. La presente Resolución no deroga disposiciones vigentes por tratarse de un acto de trámite.</w:t>
      </w:r>
    </w:p>
    <w:p w14:paraId="71B6CA0F" w14:textId="77777777" w:rsidR="00F813A4" w:rsidRPr="003660C7" w:rsidRDefault="00F813A4" w:rsidP="005B1078">
      <w:pPr>
        <w:ind w:left="0"/>
        <w:rPr>
          <w:rFonts w:ascii="Bookman Old Style" w:hAnsi="Bookman Old Style"/>
        </w:rPr>
      </w:pPr>
    </w:p>
    <w:p w14:paraId="0C728BDA" w14:textId="77777777" w:rsidR="00F813A4" w:rsidRPr="003660C7" w:rsidRDefault="00F813A4" w:rsidP="005B1078">
      <w:pPr>
        <w:ind w:left="0"/>
        <w:rPr>
          <w:rFonts w:ascii="Bookman Old Style" w:hAnsi="Bookman Old Style"/>
        </w:rPr>
      </w:pPr>
    </w:p>
    <w:p w14:paraId="216BDAFA" w14:textId="77777777" w:rsidR="00F813A4" w:rsidRPr="003660C7" w:rsidRDefault="00F813A4" w:rsidP="005B1078">
      <w:pPr>
        <w:ind w:left="0"/>
        <w:jc w:val="center"/>
        <w:rPr>
          <w:rFonts w:ascii="Bookman Old Style" w:hAnsi="Bookman Old Style"/>
          <w:b/>
        </w:rPr>
      </w:pPr>
      <w:r w:rsidRPr="003660C7">
        <w:rPr>
          <w:rFonts w:ascii="Bookman Old Style" w:hAnsi="Bookman Old Style"/>
          <w:b/>
        </w:rPr>
        <w:t>PUBLÍQUESE Y CÚMPLASE</w:t>
      </w:r>
    </w:p>
    <w:p w14:paraId="107FA8AA" w14:textId="77777777" w:rsidR="00F813A4" w:rsidRPr="003660C7" w:rsidRDefault="00F813A4" w:rsidP="005B1078">
      <w:pPr>
        <w:ind w:left="0"/>
        <w:rPr>
          <w:rFonts w:ascii="Bookman Old Style" w:hAnsi="Bookman Old Style"/>
        </w:rPr>
      </w:pPr>
    </w:p>
    <w:p w14:paraId="0C7632D7" w14:textId="77777777" w:rsidR="00F813A4" w:rsidRPr="003660C7" w:rsidRDefault="00F813A4" w:rsidP="005B1078">
      <w:pPr>
        <w:ind w:left="0"/>
        <w:rPr>
          <w:rFonts w:ascii="Bookman Old Style" w:hAnsi="Bookman Old Style"/>
        </w:rPr>
      </w:pPr>
      <w:r w:rsidRPr="003660C7">
        <w:rPr>
          <w:rFonts w:ascii="Bookman Old Style" w:hAnsi="Bookman Old Style"/>
        </w:rPr>
        <w:t>Dada en Bogotá, D.C.</w:t>
      </w:r>
    </w:p>
    <w:p w14:paraId="2D89149C" w14:textId="77777777" w:rsidR="00F813A4" w:rsidRPr="003660C7" w:rsidRDefault="00F813A4" w:rsidP="005B1078">
      <w:pPr>
        <w:ind w:left="0"/>
        <w:rPr>
          <w:rFonts w:ascii="Bookman Old Style" w:hAnsi="Bookman Old Style"/>
        </w:rPr>
      </w:pPr>
    </w:p>
    <w:p w14:paraId="7EE8687A" w14:textId="77777777" w:rsidR="00F813A4" w:rsidRPr="003660C7" w:rsidRDefault="00F813A4" w:rsidP="005B1078">
      <w:pPr>
        <w:ind w:left="0"/>
        <w:rPr>
          <w:rFonts w:ascii="Bookman Old Style" w:hAnsi="Bookman Old Style"/>
        </w:rPr>
      </w:pPr>
    </w:p>
    <w:p w14:paraId="34FD1F49" w14:textId="77777777" w:rsidR="00F813A4" w:rsidRPr="003660C7" w:rsidRDefault="00F813A4" w:rsidP="005B1078">
      <w:pPr>
        <w:ind w:left="0"/>
        <w:rPr>
          <w:rFonts w:ascii="Bookman Old Style" w:hAnsi="Bookman Old Style"/>
        </w:rPr>
      </w:pPr>
    </w:p>
    <w:p w14:paraId="6DA5FCDF" w14:textId="77777777" w:rsidR="00F813A4" w:rsidRPr="003660C7" w:rsidRDefault="00F813A4" w:rsidP="005B1078">
      <w:pPr>
        <w:ind w:left="0"/>
        <w:rPr>
          <w:rFonts w:ascii="Bookman Old Style" w:hAnsi="Bookman Old Style"/>
        </w:rPr>
      </w:pPr>
    </w:p>
    <w:p w14:paraId="13E2F08C" w14:textId="77777777" w:rsidR="00F813A4" w:rsidRPr="003660C7" w:rsidRDefault="00F813A4" w:rsidP="005B1078">
      <w:pPr>
        <w:ind w:left="0"/>
        <w:rPr>
          <w:rFonts w:ascii="Bookman Old Style" w:hAnsi="Bookman Old Style"/>
        </w:rPr>
      </w:pPr>
    </w:p>
    <w:tbl>
      <w:tblPr>
        <w:tblW w:w="9761" w:type="dxa"/>
        <w:jc w:val="right"/>
        <w:tblLayout w:type="fixed"/>
        <w:tblCellMar>
          <w:left w:w="70" w:type="dxa"/>
          <w:right w:w="70" w:type="dxa"/>
        </w:tblCellMar>
        <w:tblLook w:val="0000" w:firstRow="0" w:lastRow="0" w:firstColumn="0" w:lastColumn="0" w:noHBand="0" w:noVBand="0"/>
      </w:tblPr>
      <w:tblGrid>
        <w:gridCol w:w="4503"/>
        <w:gridCol w:w="5258"/>
      </w:tblGrid>
      <w:tr w:rsidR="00F813A4" w:rsidRPr="003660C7" w14:paraId="1818F96A" w14:textId="77777777" w:rsidTr="00B815D6">
        <w:trPr>
          <w:jc w:val="right"/>
        </w:trPr>
        <w:tc>
          <w:tcPr>
            <w:tcW w:w="4503" w:type="dxa"/>
          </w:tcPr>
          <w:p w14:paraId="0432F651" w14:textId="111E7DD5" w:rsidR="00F813A4" w:rsidRPr="003660C7" w:rsidRDefault="00F813A4" w:rsidP="004A0407">
            <w:pPr>
              <w:ind w:left="0"/>
              <w:jc w:val="center"/>
              <w:rPr>
                <w:rFonts w:ascii="Bookman Old Style" w:hAnsi="Bookman Old Style" w:cs="Arial"/>
                <w:b/>
                <w:spacing w:val="-3"/>
                <w:lang w:val="es-ES_tradnl"/>
              </w:rPr>
            </w:pPr>
            <w:r w:rsidRPr="003660C7">
              <w:rPr>
                <w:rFonts w:ascii="Bookman Old Style" w:hAnsi="Bookman Old Style" w:cs="Arial"/>
                <w:b/>
                <w:spacing w:val="-3"/>
              </w:rPr>
              <w:t>ORLANDO CABRALES SEGOVIA</w:t>
            </w:r>
          </w:p>
        </w:tc>
        <w:tc>
          <w:tcPr>
            <w:tcW w:w="5258" w:type="dxa"/>
          </w:tcPr>
          <w:p w14:paraId="32203188" w14:textId="77777777" w:rsidR="00F813A4" w:rsidRPr="003660C7" w:rsidRDefault="00F813A4" w:rsidP="004A0407">
            <w:pPr>
              <w:ind w:left="0"/>
              <w:jc w:val="center"/>
              <w:rPr>
                <w:rFonts w:ascii="Bookman Old Style" w:hAnsi="Bookman Old Style" w:cs="Arial"/>
                <w:b/>
                <w:spacing w:val="-3"/>
                <w:lang w:val="es-ES_tradnl"/>
              </w:rPr>
            </w:pPr>
            <w:r w:rsidRPr="003660C7">
              <w:rPr>
                <w:rFonts w:ascii="Bookman Old Style" w:hAnsi="Bookman Old Style" w:cs="Arial"/>
                <w:b/>
                <w:spacing w:val="-3"/>
                <w:lang w:val="es-ES_tradnl"/>
              </w:rPr>
              <w:t>GERMÁN CASTRO FERREIRA</w:t>
            </w:r>
          </w:p>
        </w:tc>
      </w:tr>
      <w:tr w:rsidR="00F813A4" w:rsidRPr="003660C7" w14:paraId="4E0ED012" w14:textId="77777777" w:rsidTr="00B815D6">
        <w:trPr>
          <w:jc w:val="right"/>
        </w:trPr>
        <w:tc>
          <w:tcPr>
            <w:tcW w:w="4503" w:type="dxa"/>
          </w:tcPr>
          <w:p w14:paraId="541DA2FD" w14:textId="3A81204F" w:rsidR="00F813A4" w:rsidRPr="003660C7" w:rsidRDefault="00C0536A" w:rsidP="00C0536A">
            <w:pPr>
              <w:ind w:left="0"/>
              <w:jc w:val="center"/>
              <w:rPr>
                <w:rFonts w:ascii="Bookman Old Style" w:hAnsi="Bookman Old Style" w:cs="Arial"/>
                <w:spacing w:val="-3"/>
                <w:lang w:val="es-ES_tradnl"/>
              </w:rPr>
            </w:pPr>
            <w:r>
              <w:rPr>
                <w:rFonts w:ascii="Bookman Old Style" w:hAnsi="Bookman Old Style" w:cs="Arial"/>
                <w:spacing w:val="-3"/>
                <w:lang w:val="es-ES_tradnl"/>
              </w:rPr>
              <w:t>M</w:t>
            </w:r>
            <w:r w:rsidR="00F813A4" w:rsidRPr="003660C7">
              <w:rPr>
                <w:rFonts w:ascii="Bookman Old Style" w:hAnsi="Bookman Old Style" w:cs="Arial"/>
                <w:spacing w:val="-3"/>
                <w:lang w:val="es-ES_tradnl"/>
              </w:rPr>
              <w:t xml:space="preserve">inistro de </w:t>
            </w:r>
            <w:r>
              <w:rPr>
                <w:rFonts w:ascii="Bookman Old Style" w:hAnsi="Bookman Old Style" w:cs="Arial"/>
                <w:spacing w:val="-3"/>
                <w:lang w:val="es-ES_tradnl"/>
              </w:rPr>
              <w:t xml:space="preserve">Minas y </w:t>
            </w:r>
            <w:r w:rsidR="00F813A4" w:rsidRPr="003660C7">
              <w:rPr>
                <w:rFonts w:ascii="Bookman Old Style" w:hAnsi="Bookman Old Style" w:cs="Arial"/>
                <w:spacing w:val="-3"/>
                <w:lang w:val="es-ES_tradnl"/>
              </w:rPr>
              <w:t>Energía</w:t>
            </w:r>
            <w:r>
              <w:rPr>
                <w:rFonts w:ascii="Bookman Old Style" w:hAnsi="Bookman Old Style" w:cs="Arial"/>
                <w:spacing w:val="-3"/>
                <w:lang w:val="es-ES_tradnl"/>
              </w:rPr>
              <w:t xml:space="preserve"> (E )</w:t>
            </w:r>
          </w:p>
        </w:tc>
        <w:tc>
          <w:tcPr>
            <w:tcW w:w="5258" w:type="dxa"/>
          </w:tcPr>
          <w:p w14:paraId="100294B0" w14:textId="59CE1856" w:rsidR="00F813A4" w:rsidRPr="003660C7" w:rsidRDefault="00F813A4" w:rsidP="004A0407">
            <w:pPr>
              <w:ind w:left="0"/>
              <w:jc w:val="center"/>
              <w:rPr>
                <w:rFonts w:ascii="Bookman Old Style" w:hAnsi="Bookman Old Style" w:cs="Arial"/>
                <w:spacing w:val="-3"/>
                <w:lang w:val="es-ES_tradnl"/>
              </w:rPr>
            </w:pPr>
            <w:r w:rsidRPr="003660C7">
              <w:rPr>
                <w:rFonts w:ascii="Bookman Old Style" w:hAnsi="Bookman Old Style" w:cs="Arial"/>
                <w:spacing w:val="-3"/>
                <w:lang w:val="es-ES_tradnl"/>
              </w:rPr>
              <w:t>Director Ejecutivo</w:t>
            </w:r>
          </w:p>
        </w:tc>
      </w:tr>
      <w:tr w:rsidR="00F813A4" w:rsidRPr="003660C7" w14:paraId="35E98CCD" w14:textId="77777777" w:rsidTr="00B815D6">
        <w:trPr>
          <w:jc w:val="right"/>
        </w:trPr>
        <w:tc>
          <w:tcPr>
            <w:tcW w:w="4503" w:type="dxa"/>
          </w:tcPr>
          <w:p w14:paraId="2C18CBE7" w14:textId="528891C7" w:rsidR="00F813A4" w:rsidRPr="003660C7" w:rsidRDefault="00F813A4" w:rsidP="004A0407">
            <w:pPr>
              <w:ind w:left="0"/>
              <w:jc w:val="center"/>
              <w:rPr>
                <w:rFonts w:ascii="Bookman Old Style" w:hAnsi="Bookman Old Style" w:cs="Arial"/>
                <w:spacing w:val="-3"/>
              </w:rPr>
            </w:pPr>
            <w:r w:rsidRPr="003660C7">
              <w:rPr>
                <w:rFonts w:ascii="Bookman Old Style" w:hAnsi="Bookman Old Style" w:cs="Arial"/>
                <w:spacing w:val="-3"/>
              </w:rPr>
              <w:t>Presidente</w:t>
            </w:r>
          </w:p>
          <w:p w14:paraId="29511BDB" w14:textId="77777777" w:rsidR="00F813A4" w:rsidRPr="003660C7" w:rsidRDefault="00F813A4" w:rsidP="004A0407">
            <w:pPr>
              <w:ind w:left="0"/>
              <w:jc w:val="center"/>
              <w:rPr>
                <w:rFonts w:ascii="Bookman Old Style" w:hAnsi="Bookman Old Style" w:cs="Arial"/>
                <w:spacing w:val="-3"/>
              </w:rPr>
            </w:pPr>
          </w:p>
        </w:tc>
        <w:tc>
          <w:tcPr>
            <w:tcW w:w="5258" w:type="dxa"/>
          </w:tcPr>
          <w:p w14:paraId="27A667D1" w14:textId="77777777" w:rsidR="00F813A4" w:rsidRPr="003660C7" w:rsidRDefault="00F813A4" w:rsidP="004A0407">
            <w:pPr>
              <w:ind w:left="0"/>
              <w:jc w:val="center"/>
              <w:rPr>
                <w:rFonts w:ascii="Bookman Old Style" w:hAnsi="Bookman Old Style" w:cs="Arial"/>
                <w:spacing w:val="-3"/>
              </w:rPr>
            </w:pPr>
          </w:p>
        </w:tc>
      </w:tr>
    </w:tbl>
    <w:p w14:paraId="18CD7D0A" w14:textId="77777777" w:rsidR="00F813A4" w:rsidRPr="003660C7" w:rsidRDefault="00F813A4" w:rsidP="005B1078">
      <w:pPr>
        <w:pStyle w:val="Encabezado"/>
        <w:tabs>
          <w:tab w:val="clear" w:pos="8504"/>
          <w:tab w:val="left" w:pos="0"/>
          <w:tab w:val="right" w:pos="9356"/>
        </w:tabs>
        <w:ind w:left="0"/>
        <w:jc w:val="both"/>
        <w:rPr>
          <w:rFonts w:ascii="Bookman Old Style" w:hAnsi="Bookman Old Style"/>
          <w:color w:val="000000" w:themeColor="text1"/>
          <w:szCs w:val="24"/>
          <w:lang w:val="es-ES"/>
        </w:rPr>
      </w:pPr>
    </w:p>
    <w:p w14:paraId="4A72FCEE" w14:textId="77777777" w:rsidR="00F813A4" w:rsidRPr="003660C7" w:rsidRDefault="00F813A4" w:rsidP="005B1078">
      <w:pPr>
        <w:pStyle w:val="Ttulo4"/>
        <w:tabs>
          <w:tab w:val="right" w:pos="9356"/>
        </w:tabs>
        <w:ind w:left="0"/>
        <w:rPr>
          <w:rFonts w:ascii="Bookman Old Style" w:hAnsi="Bookman Old Style"/>
          <w:b w:val="0"/>
          <w:bCs/>
          <w:color w:val="000000" w:themeColor="text1"/>
          <w:sz w:val="24"/>
          <w:szCs w:val="24"/>
          <w:lang w:val="es-ES"/>
        </w:rPr>
      </w:pPr>
    </w:p>
    <w:p w14:paraId="385E0D74" w14:textId="77777777" w:rsidR="00F813A4" w:rsidRPr="003660C7" w:rsidRDefault="00F813A4" w:rsidP="005B1078">
      <w:pPr>
        <w:pStyle w:val="Ttulo4"/>
        <w:tabs>
          <w:tab w:val="right" w:pos="9356"/>
        </w:tabs>
        <w:ind w:left="0"/>
        <w:rPr>
          <w:rFonts w:ascii="Bookman Old Style" w:hAnsi="Bookman Old Style"/>
          <w:b w:val="0"/>
          <w:bCs/>
          <w:color w:val="000000" w:themeColor="text1"/>
          <w:sz w:val="24"/>
          <w:szCs w:val="24"/>
          <w:lang w:val="es-ES"/>
        </w:rPr>
      </w:pPr>
    </w:p>
    <w:p w14:paraId="0B36F090" w14:textId="55B77A7C" w:rsidR="00F813A4" w:rsidRPr="003660C7" w:rsidRDefault="00F813A4" w:rsidP="005B1078">
      <w:pPr>
        <w:ind w:left="0"/>
        <w:rPr>
          <w:rFonts w:ascii="Bookman Old Style" w:hAnsi="Bookman Old Style"/>
          <w:bCs/>
          <w:snapToGrid w:val="0"/>
          <w:color w:val="000000" w:themeColor="text1"/>
          <w:spacing w:val="20"/>
          <w:lang w:eastAsia="x-none"/>
        </w:rPr>
      </w:pPr>
      <w:r w:rsidRPr="003660C7">
        <w:rPr>
          <w:rFonts w:ascii="Bookman Old Style" w:hAnsi="Bookman Old Style"/>
          <w:b/>
          <w:bCs/>
          <w:color w:val="000000" w:themeColor="text1"/>
        </w:rPr>
        <w:br w:type="page"/>
      </w:r>
    </w:p>
    <w:p w14:paraId="7AE2CD65" w14:textId="5BFD4F53" w:rsidR="00F813A4" w:rsidRPr="003660C7" w:rsidRDefault="00683F0F" w:rsidP="005B1078">
      <w:pPr>
        <w:pStyle w:val="Ttulo4"/>
        <w:tabs>
          <w:tab w:val="right" w:pos="9356"/>
        </w:tabs>
        <w:ind w:left="0"/>
        <w:rPr>
          <w:rFonts w:ascii="Bookman Old Style" w:hAnsi="Bookman Old Style"/>
          <w:bCs/>
          <w:color w:val="000000" w:themeColor="text1"/>
          <w:sz w:val="24"/>
          <w:szCs w:val="24"/>
          <w:lang w:val="es-ES"/>
        </w:rPr>
      </w:pPr>
      <w:r w:rsidRPr="003660C7">
        <w:rPr>
          <w:rFonts w:ascii="Bookman Old Style" w:hAnsi="Bookman Old Style"/>
          <w:bCs/>
          <w:color w:val="000000" w:themeColor="text1"/>
          <w:sz w:val="24"/>
          <w:szCs w:val="24"/>
          <w:lang w:val="es-ES"/>
        </w:rPr>
        <w:lastRenderedPageBreak/>
        <w:t>PROYECTO DE RESOLUCIÓN</w:t>
      </w:r>
    </w:p>
    <w:p w14:paraId="343D051B" w14:textId="77777777" w:rsidR="00683F0F" w:rsidRPr="003660C7" w:rsidRDefault="00683F0F" w:rsidP="00683F0F">
      <w:pPr>
        <w:rPr>
          <w:rFonts w:ascii="Bookman Old Style" w:hAnsi="Bookman Old Style"/>
          <w:lang w:eastAsia="x-none"/>
        </w:rPr>
      </w:pPr>
    </w:p>
    <w:p w14:paraId="1FD9132C" w14:textId="77777777" w:rsidR="00683F0F" w:rsidRPr="003660C7" w:rsidRDefault="00683F0F" w:rsidP="00683F0F">
      <w:pPr>
        <w:rPr>
          <w:rFonts w:ascii="Bookman Old Style" w:hAnsi="Bookman Old Style"/>
          <w:lang w:eastAsia="x-none"/>
        </w:rPr>
      </w:pPr>
    </w:p>
    <w:p w14:paraId="0013C2CA" w14:textId="209286D3" w:rsidR="008A7E58" w:rsidRPr="003660C7" w:rsidRDefault="008A7E58" w:rsidP="005B1078">
      <w:pPr>
        <w:ind w:left="0"/>
        <w:jc w:val="center"/>
        <w:rPr>
          <w:rFonts w:ascii="Bookman Old Style" w:hAnsi="Bookman Old Style" w:cs="Arial"/>
          <w:b/>
          <w:bCs/>
          <w:color w:val="000000" w:themeColor="text1"/>
          <w:lang w:eastAsia="es-CO"/>
        </w:rPr>
      </w:pPr>
      <w:r w:rsidRPr="003660C7">
        <w:rPr>
          <w:rFonts w:ascii="Bookman Old Style" w:hAnsi="Bookman Old Style" w:cs="Arial"/>
          <w:color w:val="000000" w:themeColor="text1"/>
          <w:lang w:eastAsia="es-CO"/>
        </w:rPr>
        <w:t xml:space="preserve">“Por la cual se </w:t>
      </w:r>
      <w:r w:rsidR="00B815D6" w:rsidRPr="003660C7">
        <w:rPr>
          <w:rFonts w:ascii="Bookman Old Style" w:hAnsi="Bookman Old Style" w:cs="Arial"/>
          <w:color w:val="000000" w:themeColor="text1"/>
          <w:lang w:eastAsia="es-CO"/>
        </w:rPr>
        <w:t>modifican los anexos 6 y 7 de la Resolución CREG 089 de 2013</w:t>
      </w:r>
      <w:r w:rsidRPr="003660C7">
        <w:rPr>
          <w:rFonts w:ascii="Bookman Old Style" w:hAnsi="Bookman Old Style" w:cs="Arial"/>
          <w:color w:val="000000" w:themeColor="text1"/>
          <w:lang w:eastAsia="es-CO"/>
        </w:rPr>
        <w:t>”</w:t>
      </w:r>
    </w:p>
    <w:p w14:paraId="7A37F858" w14:textId="56D0D35B" w:rsidR="00CD5DB7" w:rsidRPr="003660C7" w:rsidRDefault="00CD5DB7" w:rsidP="005B1078">
      <w:pPr>
        <w:ind w:left="0"/>
        <w:jc w:val="center"/>
        <w:rPr>
          <w:rFonts w:ascii="Bookman Old Style" w:hAnsi="Bookman Old Style" w:cs="Arial"/>
          <w:b/>
          <w:bCs/>
          <w:color w:val="000000" w:themeColor="text1"/>
          <w:lang w:eastAsia="es-CO"/>
        </w:rPr>
      </w:pPr>
    </w:p>
    <w:p w14:paraId="503F2F85" w14:textId="77777777" w:rsidR="00CD5DB7" w:rsidRPr="003660C7" w:rsidRDefault="00CD5DB7" w:rsidP="005B1078">
      <w:pPr>
        <w:ind w:left="0"/>
        <w:jc w:val="center"/>
        <w:rPr>
          <w:rFonts w:ascii="Bookman Old Style" w:hAnsi="Bookman Old Style" w:cs="Arial"/>
          <w:b/>
          <w:bCs/>
          <w:color w:val="000000" w:themeColor="text1"/>
          <w:lang w:eastAsia="es-CO"/>
        </w:rPr>
      </w:pPr>
    </w:p>
    <w:p w14:paraId="230EDC5B" w14:textId="77777777" w:rsidR="00CD5DB7" w:rsidRPr="003660C7" w:rsidRDefault="00CD5DB7" w:rsidP="005B1078">
      <w:pPr>
        <w:ind w:left="0"/>
        <w:jc w:val="center"/>
        <w:rPr>
          <w:rFonts w:ascii="Bookman Old Style" w:hAnsi="Bookman Old Style" w:cs="Arial"/>
          <w:color w:val="000000" w:themeColor="text1"/>
          <w:lang w:eastAsia="es-CO"/>
        </w:rPr>
      </w:pPr>
      <w:r w:rsidRPr="003660C7">
        <w:rPr>
          <w:rFonts w:ascii="Bookman Old Style" w:hAnsi="Bookman Old Style" w:cs="Arial"/>
          <w:b/>
          <w:bCs/>
          <w:color w:val="000000" w:themeColor="text1"/>
          <w:lang w:eastAsia="es-CO"/>
        </w:rPr>
        <w:t>LA COMISIÓN DE REGULACIÓN DE ENERGÍA Y GAS</w:t>
      </w:r>
    </w:p>
    <w:p w14:paraId="0C285D23" w14:textId="77777777" w:rsidR="00CD5DB7" w:rsidRPr="003660C7" w:rsidRDefault="00CD5DB7" w:rsidP="005B1078">
      <w:pPr>
        <w:ind w:left="0"/>
        <w:rPr>
          <w:rFonts w:ascii="Bookman Old Style" w:hAnsi="Bookman Old Style" w:cs="Arial"/>
          <w:color w:val="000000" w:themeColor="text1"/>
          <w:lang w:eastAsia="es-CO"/>
        </w:rPr>
      </w:pPr>
    </w:p>
    <w:p w14:paraId="0389C589" w14:textId="77777777" w:rsidR="00CD5DB7" w:rsidRPr="003660C7" w:rsidRDefault="00CD5DB7" w:rsidP="005B1078">
      <w:pPr>
        <w:ind w:left="0"/>
        <w:rPr>
          <w:rFonts w:ascii="Bookman Old Style" w:hAnsi="Bookman Old Style" w:cs="Arial"/>
          <w:color w:val="000000" w:themeColor="text1"/>
          <w:lang w:eastAsia="es-CO"/>
        </w:rPr>
      </w:pPr>
    </w:p>
    <w:p w14:paraId="576BC6A0" w14:textId="2A11EEA7" w:rsidR="00CD5DB7" w:rsidRPr="003660C7" w:rsidRDefault="00CD5DB7" w:rsidP="005B1078">
      <w:pPr>
        <w:ind w:left="0"/>
        <w:jc w:val="center"/>
        <w:rPr>
          <w:rFonts w:ascii="Bookman Old Style" w:hAnsi="Bookman Old Style" w:cs="Arial"/>
          <w:color w:val="000000" w:themeColor="text1"/>
          <w:lang w:eastAsia="es-CO"/>
        </w:rPr>
      </w:pPr>
      <w:r w:rsidRPr="003660C7">
        <w:rPr>
          <w:rFonts w:ascii="Bookman Old Style" w:hAnsi="Bookman Old Style" w:cs="Arial"/>
          <w:color w:val="000000" w:themeColor="text1"/>
          <w:lang w:eastAsia="es-CO"/>
        </w:rPr>
        <w:t xml:space="preserve">En ejercicio de sus </w:t>
      </w:r>
      <w:r w:rsidR="006E24AF" w:rsidRPr="003660C7">
        <w:rPr>
          <w:rFonts w:ascii="Bookman Old Style" w:hAnsi="Bookman Old Style" w:cs="Arial"/>
          <w:color w:val="000000" w:themeColor="text1"/>
          <w:lang w:eastAsia="es-CO"/>
        </w:rPr>
        <w:t xml:space="preserve">facultades </w:t>
      </w:r>
      <w:r w:rsidRPr="003660C7">
        <w:rPr>
          <w:rFonts w:ascii="Bookman Old Style" w:hAnsi="Bookman Old Style" w:cs="Arial"/>
          <w:color w:val="000000" w:themeColor="text1"/>
          <w:lang w:eastAsia="es-CO"/>
        </w:rPr>
        <w:t xml:space="preserve">legales, en especial </w:t>
      </w:r>
      <w:r w:rsidR="00F72BA7" w:rsidRPr="003660C7">
        <w:rPr>
          <w:rFonts w:ascii="Bookman Old Style" w:hAnsi="Bookman Old Style" w:cs="Arial"/>
          <w:color w:val="000000" w:themeColor="text1"/>
          <w:lang w:eastAsia="es-CO"/>
        </w:rPr>
        <w:t xml:space="preserve">de </w:t>
      </w:r>
      <w:r w:rsidRPr="003660C7">
        <w:rPr>
          <w:rFonts w:ascii="Bookman Old Style" w:hAnsi="Bookman Old Style" w:cs="Arial"/>
          <w:color w:val="000000" w:themeColor="text1"/>
          <w:lang w:eastAsia="es-CO"/>
        </w:rPr>
        <w:t xml:space="preserve">las conferidas por la Ley 142 de 1994, </w:t>
      </w:r>
      <w:r w:rsidR="0019169B" w:rsidRPr="003660C7">
        <w:rPr>
          <w:rFonts w:ascii="Bookman Old Style" w:hAnsi="Bookman Old Style" w:cs="Arial"/>
          <w:color w:val="000000" w:themeColor="text1"/>
          <w:lang w:eastAsia="es-CO"/>
        </w:rPr>
        <w:t xml:space="preserve">y </w:t>
      </w:r>
      <w:r w:rsidR="009608BF" w:rsidRPr="003660C7">
        <w:rPr>
          <w:rFonts w:ascii="Bookman Old Style" w:hAnsi="Bookman Old Style" w:cs="Arial"/>
          <w:color w:val="000000" w:themeColor="text1"/>
          <w:lang w:eastAsia="es-CO"/>
        </w:rPr>
        <w:t>en desarrollo de</w:t>
      </w:r>
      <w:r w:rsidR="00E6570C" w:rsidRPr="003660C7">
        <w:rPr>
          <w:rFonts w:ascii="Bookman Old Style" w:hAnsi="Bookman Old Style" w:cs="Arial"/>
          <w:color w:val="000000" w:themeColor="text1"/>
          <w:lang w:eastAsia="es-CO"/>
        </w:rPr>
        <w:t>l Decreto</w:t>
      </w:r>
      <w:r w:rsidR="00813C04" w:rsidRPr="003660C7">
        <w:rPr>
          <w:rFonts w:ascii="Bookman Old Style" w:hAnsi="Bookman Old Style" w:cs="Arial"/>
          <w:color w:val="000000" w:themeColor="text1"/>
          <w:lang w:eastAsia="es-CO"/>
        </w:rPr>
        <w:t xml:space="preserve"> </w:t>
      </w:r>
      <w:r w:rsidRPr="003660C7">
        <w:rPr>
          <w:rFonts w:ascii="Bookman Old Style" w:hAnsi="Bookman Old Style" w:cs="Arial"/>
          <w:color w:val="000000" w:themeColor="text1"/>
          <w:lang w:eastAsia="es-CO"/>
        </w:rPr>
        <w:t>2253 de 1994, y</w:t>
      </w:r>
    </w:p>
    <w:p w14:paraId="5CAFC842" w14:textId="77777777" w:rsidR="00CD5DB7" w:rsidRPr="003660C7" w:rsidRDefault="00CD5DB7" w:rsidP="005B1078">
      <w:pPr>
        <w:ind w:left="0"/>
        <w:rPr>
          <w:rFonts w:ascii="Bookman Old Style" w:hAnsi="Bookman Old Style" w:cs="Arial"/>
          <w:color w:val="000000" w:themeColor="text1"/>
          <w:lang w:eastAsia="es-CO"/>
        </w:rPr>
      </w:pPr>
    </w:p>
    <w:p w14:paraId="5EA2678A" w14:textId="77777777" w:rsidR="00CD5DB7" w:rsidRPr="003660C7" w:rsidRDefault="00CD5DB7" w:rsidP="005B1078">
      <w:pPr>
        <w:ind w:left="0"/>
        <w:rPr>
          <w:rFonts w:ascii="Bookman Old Style" w:hAnsi="Bookman Old Style" w:cs="Arial"/>
          <w:color w:val="000000" w:themeColor="text1"/>
          <w:lang w:eastAsia="es-CO"/>
        </w:rPr>
      </w:pPr>
    </w:p>
    <w:p w14:paraId="176AF1A0" w14:textId="77777777" w:rsidR="00CD5DB7" w:rsidRPr="003660C7" w:rsidRDefault="00CD5DB7" w:rsidP="005B1078">
      <w:pPr>
        <w:ind w:left="0"/>
        <w:jc w:val="center"/>
        <w:rPr>
          <w:rFonts w:ascii="Bookman Old Style" w:hAnsi="Bookman Old Style" w:cs="Arial"/>
          <w:b/>
          <w:bCs/>
          <w:color w:val="000000" w:themeColor="text1"/>
          <w:lang w:val="pt-BR" w:eastAsia="es-CO"/>
        </w:rPr>
      </w:pPr>
      <w:r w:rsidRPr="003660C7">
        <w:rPr>
          <w:rFonts w:ascii="Bookman Old Style" w:hAnsi="Bookman Old Style" w:cs="Arial"/>
          <w:b/>
          <w:bCs/>
          <w:color w:val="000000" w:themeColor="text1"/>
          <w:lang w:val="pt-BR" w:eastAsia="es-CO"/>
        </w:rPr>
        <w:t>C O N S I D E R A N D O</w:t>
      </w:r>
      <w:proofErr w:type="gramStart"/>
      <w:r w:rsidR="00F27F24" w:rsidRPr="003660C7">
        <w:rPr>
          <w:rFonts w:ascii="Bookman Old Style" w:hAnsi="Bookman Old Style" w:cs="Arial"/>
          <w:b/>
          <w:bCs/>
          <w:color w:val="000000" w:themeColor="text1"/>
          <w:lang w:val="pt-BR" w:eastAsia="es-CO"/>
        </w:rPr>
        <w:t xml:space="preserve">  </w:t>
      </w:r>
      <w:proofErr w:type="gramEnd"/>
      <w:r w:rsidR="00F27F24" w:rsidRPr="003660C7">
        <w:rPr>
          <w:rFonts w:ascii="Bookman Old Style" w:hAnsi="Bookman Old Style" w:cs="Arial"/>
          <w:b/>
          <w:bCs/>
          <w:color w:val="000000" w:themeColor="text1"/>
          <w:lang w:val="pt-BR" w:eastAsia="es-CO"/>
        </w:rPr>
        <w:t>Q U E</w:t>
      </w:r>
      <w:r w:rsidRPr="003660C7">
        <w:rPr>
          <w:rFonts w:ascii="Bookman Old Style" w:hAnsi="Bookman Old Style" w:cs="Arial"/>
          <w:b/>
          <w:bCs/>
          <w:color w:val="000000" w:themeColor="text1"/>
          <w:lang w:val="pt-BR" w:eastAsia="es-CO"/>
        </w:rPr>
        <w:t>:</w:t>
      </w:r>
    </w:p>
    <w:p w14:paraId="7CC44E74" w14:textId="77777777" w:rsidR="00CD5DB7" w:rsidRPr="003660C7" w:rsidRDefault="00CD5DB7" w:rsidP="005B1078">
      <w:pPr>
        <w:ind w:left="0"/>
        <w:jc w:val="center"/>
        <w:rPr>
          <w:rFonts w:ascii="Bookman Old Style" w:hAnsi="Bookman Old Style" w:cs="Arial"/>
          <w:color w:val="000000" w:themeColor="text1"/>
          <w:lang w:val="pt-BR" w:eastAsia="es-CO"/>
        </w:rPr>
      </w:pPr>
    </w:p>
    <w:p w14:paraId="1202B559" w14:textId="77777777" w:rsidR="00CD5DB7" w:rsidRPr="003660C7" w:rsidRDefault="00CD5DB7" w:rsidP="005B1078">
      <w:pPr>
        <w:ind w:left="0"/>
        <w:jc w:val="both"/>
        <w:rPr>
          <w:rFonts w:ascii="Bookman Old Style" w:hAnsi="Bookman Old Style" w:cs="Arial"/>
          <w:color w:val="000000" w:themeColor="text1"/>
          <w:lang w:val="pt-BR"/>
        </w:rPr>
      </w:pPr>
    </w:p>
    <w:p w14:paraId="6F4937BB" w14:textId="67AB1860" w:rsidR="00513A6C" w:rsidRPr="003660C7" w:rsidRDefault="00E55564" w:rsidP="005B1078">
      <w:pPr>
        <w:ind w:left="0"/>
        <w:jc w:val="both"/>
        <w:rPr>
          <w:rFonts w:ascii="Bookman Old Style" w:hAnsi="Bookman Old Style" w:cs="Arial"/>
          <w:color w:val="000000" w:themeColor="text1"/>
        </w:rPr>
      </w:pPr>
      <w:r w:rsidRPr="003660C7">
        <w:rPr>
          <w:rFonts w:ascii="Bookman Old Style" w:hAnsi="Bookman Old Style" w:cs="Arial"/>
          <w:color w:val="000000" w:themeColor="text1"/>
        </w:rPr>
        <w:t xml:space="preserve">Con fundamento en las distintas normas y consideraciones contenidas en la parte considerativa de la </w:t>
      </w:r>
      <w:r w:rsidR="00513A6C" w:rsidRPr="003660C7">
        <w:rPr>
          <w:rFonts w:ascii="Bookman Old Style" w:hAnsi="Bookman Old Style" w:cs="Arial"/>
          <w:color w:val="000000" w:themeColor="text1"/>
        </w:rPr>
        <w:t xml:space="preserve">Resolución CREG 089 de 2013, </w:t>
      </w:r>
      <w:r w:rsidRPr="003660C7">
        <w:rPr>
          <w:rFonts w:ascii="Bookman Old Style" w:hAnsi="Bookman Old Style" w:cs="Arial"/>
          <w:color w:val="000000" w:themeColor="text1"/>
        </w:rPr>
        <w:t xml:space="preserve">mediante dicho acto administrativo </w:t>
      </w:r>
      <w:r w:rsidR="00513A6C" w:rsidRPr="003660C7">
        <w:rPr>
          <w:rFonts w:ascii="Bookman Old Style" w:hAnsi="Bookman Old Style" w:cs="Arial"/>
          <w:color w:val="000000" w:themeColor="text1"/>
        </w:rPr>
        <w:t>la CREG reglament</w:t>
      </w:r>
      <w:r w:rsidR="005B1078" w:rsidRPr="003660C7">
        <w:rPr>
          <w:rFonts w:ascii="Bookman Old Style" w:hAnsi="Bookman Old Style" w:cs="Arial"/>
          <w:color w:val="000000" w:themeColor="text1"/>
        </w:rPr>
        <w:t>ó</w:t>
      </w:r>
      <w:r w:rsidR="00513A6C" w:rsidRPr="003660C7">
        <w:rPr>
          <w:rFonts w:ascii="Bookman Old Style" w:hAnsi="Bookman Old Style" w:cs="Arial"/>
          <w:color w:val="000000" w:themeColor="text1"/>
        </w:rPr>
        <w:t xml:space="preserve"> aspectos comerciales del mercado mayorista de gas natural, que hacen parte del reglamen</w:t>
      </w:r>
      <w:r w:rsidR="005B1078" w:rsidRPr="003660C7">
        <w:rPr>
          <w:rFonts w:ascii="Bookman Old Style" w:hAnsi="Bookman Old Style" w:cs="Arial"/>
          <w:color w:val="000000" w:themeColor="text1"/>
        </w:rPr>
        <w:t>to de operación de gas natural.</w:t>
      </w:r>
    </w:p>
    <w:p w14:paraId="6FFB4A16" w14:textId="77777777" w:rsidR="00513A6C" w:rsidRPr="003660C7" w:rsidRDefault="00513A6C" w:rsidP="005B1078">
      <w:pPr>
        <w:ind w:left="0"/>
        <w:jc w:val="both"/>
        <w:rPr>
          <w:rFonts w:ascii="Bookman Old Style" w:hAnsi="Bookman Old Style" w:cs="Arial"/>
          <w:color w:val="000000" w:themeColor="text1"/>
        </w:rPr>
      </w:pPr>
    </w:p>
    <w:p w14:paraId="1154B557" w14:textId="5FA015CB" w:rsidR="007F2631" w:rsidRPr="003660C7" w:rsidRDefault="00513A6C" w:rsidP="005B1078">
      <w:pPr>
        <w:ind w:left="0"/>
        <w:jc w:val="both"/>
        <w:rPr>
          <w:rFonts w:ascii="Bookman Old Style" w:hAnsi="Bookman Old Style" w:cs="Arial"/>
          <w:color w:val="000000" w:themeColor="text1"/>
        </w:rPr>
      </w:pPr>
      <w:r w:rsidRPr="003660C7">
        <w:rPr>
          <w:rFonts w:ascii="Bookman Old Style" w:hAnsi="Bookman Old Style" w:cs="Arial"/>
          <w:color w:val="000000" w:themeColor="text1"/>
        </w:rPr>
        <w:t xml:space="preserve">El </w:t>
      </w:r>
      <w:r w:rsidR="003A2FAC" w:rsidRPr="003660C7">
        <w:rPr>
          <w:rFonts w:ascii="Bookman Old Style" w:hAnsi="Bookman Old Style" w:cs="Arial"/>
          <w:color w:val="000000" w:themeColor="text1"/>
        </w:rPr>
        <w:t>t</w:t>
      </w:r>
      <w:r w:rsidRPr="003660C7">
        <w:rPr>
          <w:rFonts w:ascii="Bookman Old Style" w:hAnsi="Bookman Old Style" w:cs="Arial"/>
          <w:color w:val="000000" w:themeColor="text1"/>
        </w:rPr>
        <w:t xml:space="preserve">ítulo </w:t>
      </w:r>
      <w:r w:rsidR="000134C6" w:rsidRPr="003660C7">
        <w:rPr>
          <w:rFonts w:ascii="Bookman Old Style" w:hAnsi="Bookman Old Style" w:cs="Arial"/>
          <w:color w:val="000000" w:themeColor="text1"/>
        </w:rPr>
        <w:t>IV</w:t>
      </w:r>
      <w:r w:rsidRPr="003660C7">
        <w:rPr>
          <w:rFonts w:ascii="Bookman Old Style" w:hAnsi="Bookman Old Style" w:cs="Arial"/>
          <w:color w:val="000000" w:themeColor="text1"/>
        </w:rPr>
        <w:t xml:space="preserve"> de dicha resolución aborda aspectos comerciales del mercado </w:t>
      </w:r>
      <w:r w:rsidR="000134C6" w:rsidRPr="003660C7">
        <w:rPr>
          <w:rFonts w:ascii="Bookman Old Style" w:hAnsi="Bookman Old Style" w:cs="Arial"/>
          <w:color w:val="000000" w:themeColor="text1"/>
        </w:rPr>
        <w:t xml:space="preserve">secundario </w:t>
      </w:r>
      <w:r w:rsidRPr="003660C7">
        <w:rPr>
          <w:rFonts w:ascii="Bookman Old Style" w:hAnsi="Bookman Old Style" w:cs="Arial"/>
          <w:color w:val="000000" w:themeColor="text1"/>
        </w:rPr>
        <w:t xml:space="preserve">de gas natural y el </w:t>
      </w:r>
      <w:r w:rsidR="003A2FAC" w:rsidRPr="003660C7">
        <w:rPr>
          <w:rFonts w:ascii="Bookman Old Style" w:hAnsi="Bookman Old Style" w:cs="Arial"/>
          <w:color w:val="000000" w:themeColor="text1"/>
        </w:rPr>
        <w:t>c</w:t>
      </w:r>
      <w:r w:rsidRPr="003660C7">
        <w:rPr>
          <w:rFonts w:ascii="Bookman Old Style" w:hAnsi="Bookman Old Style" w:cs="Arial"/>
          <w:color w:val="000000" w:themeColor="text1"/>
        </w:rPr>
        <w:t xml:space="preserve">apítulo IV del mismo título establece </w:t>
      </w:r>
      <w:r w:rsidR="000134C6" w:rsidRPr="003660C7">
        <w:rPr>
          <w:rFonts w:ascii="Bookman Old Style" w:hAnsi="Bookman Old Style" w:cs="Arial"/>
          <w:color w:val="000000" w:themeColor="text1"/>
        </w:rPr>
        <w:t>el proceso úselo o véndalo de largo plazo para capacidad de transporte.</w:t>
      </w:r>
    </w:p>
    <w:p w14:paraId="4556130D" w14:textId="4FCEE2FA" w:rsidR="005470D9" w:rsidRPr="003660C7" w:rsidRDefault="000134C6" w:rsidP="000134C6">
      <w:pPr>
        <w:tabs>
          <w:tab w:val="left" w:pos="1182"/>
        </w:tabs>
        <w:ind w:left="0"/>
        <w:jc w:val="both"/>
        <w:rPr>
          <w:rFonts w:ascii="Bookman Old Style" w:hAnsi="Bookman Old Style" w:cs="Arial"/>
          <w:color w:val="000000" w:themeColor="text1"/>
        </w:rPr>
      </w:pPr>
      <w:r w:rsidRPr="003660C7">
        <w:rPr>
          <w:rFonts w:ascii="Bookman Old Style" w:hAnsi="Bookman Old Style" w:cs="Arial"/>
          <w:color w:val="000000" w:themeColor="text1"/>
        </w:rPr>
        <w:tab/>
      </w:r>
    </w:p>
    <w:p w14:paraId="3752CC76" w14:textId="3606F6CC" w:rsidR="00513A6C" w:rsidRPr="003660C7" w:rsidRDefault="000134C6" w:rsidP="005B1078">
      <w:pPr>
        <w:ind w:left="0"/>
        <w:jc w:val="both"/>
        <w:rPr>
          <w:rFonts w:ascii="Bookman Old Style" w:hAnsi="Bookman Old Style" w:cs="Arial"/>
          <w:color w:val="000000" w:themeColor="text1"/>
        </w:rPr>
      </w:pPr>
      <w:r w:rsidRPr="003660C7">
        <w:rPr>
          <w:rFonts w:ascii="Bookman Old Style" w:hAnsi="Bookman Old Style" w:cs="Arial"/>
          <w:color w:val="000000" w:themeColor="text1"/>
        </w:rPr>
        <w:t>El proceso úselo o véndalo de largo plazo para capacidad de transporte se rige por el reglamento establecido en el anexo 6 de la Resolución CREG 089 de 2013</w:t>
      </w:r>
      <w:r w:rsidR="00621A43" w:rsidRPr="003660C7">
        <w:rPr>
          <w:rFonts w:ascii="Bookman Old Style" w:hAnsi="Bookman Old Style" w:cs="Arial"/>
          <w:color w:val="000000" w:themeColor="text1"/>
        </w:rPr>
        <w:t>, en el cual se define la capacidad excedentaria</w:t>
      </w:r>
      <w:r w:rsidRPr="003660C7">
        <w:rPr>
          <w:rFonts w:ascii="Bookman Old Style" w:hAnsi="Bookman Old Style" w:cs="Arial"/>
          <w:color w:val="000000" w:themeColor="text1"/>
        </w:rPr>
        <w:t xml:space="preserve">. </w:t>
      </w:r>
    </w:p>
    <w:p w14:paraId="45BFD6F0" w14:textId="77777777" w:rsidR="00513A6C" w:rsidRPr="003660C7" w:rsidRDefault="00513A6C" w:rsidP="005B1078">
      <w:pPr>
        <w:ind w:left="0"/>
        <w:jc w:val="both"/>
        <w:rPr>
          <w:rFonts w:ascii="Bookman Old Style" w:hAnsi="Bookman Old Style" w:cs="Arial"/>
          <w:color w:val="000000" w:themeColor="text1"/>
        </w:rPr>
      </w:pPr>
    </w:p>
    <w:p w14:paraId="309EF042" w14:textId="1457E9C6" w:rsidR="000134C6" w:rsidRPr="003660C7" w:rsidRDefault="000134C6" w:rsidP="000134C6">
      <w:pPr>
        <w:pStyle w:val="ARTICULOS"/>
        <w:numPr>
          <w:ilvl w:val="0"/>
          <w:numId w:val="0"/>
        </w:numPr>
        <w:rPr>
          <w:rFonts w:cs="Arial"/>
          <w:color w:val="000000" w:themeColor="text1"/>
          <w:lang w:val="es-CO"/>
        </w:rPr>
      </w:pPr>
      <w:r w:rsidRPr="003660C7">
        <w:rPr>
          <w:rFonts w:cs="Arial"/>
          <w:bCs w:val="0"/>
          <w:color w:val="000000" w:themeColor="text1"/>
          <w:lang w:val="es-ES"/>
        </w:rPr>
        <w:t xml:space="preserve">En el parágrafo 2 del artículo 44 de la Resolución CREG 089 de 2013 se establece que </w:t>
      </w:r>
      <w:r w:rsidRPr="003660C7">
        <w:rPr>
          <w:rFonts w:cs="Arial"/>
          <w:bCs w:val="0"/>
          <w:i/>
          <w:color w:val="000000" w:themeColor="text1"/>
          <w:lang w:val="es-ES"/>
        </w:rPr>
        <w:t>“Antes de que el gestor del mercado inicie la prestación de sus servicios l</w:t>
      </w:r>
      <w:r w:rsidRPr="003660C7">
        <w:rPr>
          <w:rFonts w:cs="Arial"/>
          <w:i/>
          <w:color w:val="000000" w:themeColor="text1"/>
          <w:lang w:val="es-ES_tradnl"/>
        </w:rPr>
        <w:t>a negociación de la capacidad excedentaria</w:t>
      </w:r>
      <w:r w:rsidRPr="003660C7" w:rsidDel="00A66F82">
        <w:rPr>
          <w:rFonts w:cs="Arial"/>
          <w:bCs w:val="0"/>
          <w:i/>
          <w:color w:val="000000" w:themeColor="text1"/>
          <w:lang w:val="es-ES"/>
        </w:rPr>
        <w:t xml:space="preserve"> </w:t>
      </w:r>
      <w:r w:rsidRPr="003660C7">
        <w:rPr>
          <w:rFonts w:cs="Arial"/>
          <w:bCs w:val="0"/>
          <w:i/>
          <w:color w:val="000000" w:themeColor="text1"/>
          <w:lang w:val="es-ES"/>
        </w:rPr>
        <w:t>se realizará de acuerdo con el mecanismo de transición establecido en el Anexo 7 de la presente Resolución”</w:t>
      </w:r>
      <w:r w:rsidRPr="003660C7">
        <w:rPr>
          <w:rFonts w:cs="Arial"/>
          <w:bCs w:val="0"/>
          <w:color w:val="000000" w:themeColor="text1"/>
          <w:lang w:val="es-ES"/>
        </w:rPr>
        <w:t>.</w:t>
      </w:r>
    </w:p>
    <w:p w14:paraId="121F0100" w14:textId="77777777" w:rsidR="000134C6" w:rsidRPr="003660C7" w:rsidRDefault="000134C6" w:rsidP="005B1078">
      <w:pPr>
        <w:ind w:left="0"/>
        <w:jc w:val="both"/>
        <w:rPr>
          <w:rFonts w:ascii="Bookman Old Style" w:hAnsi="Bookman Old Style" w:cs="Arial"/>
          <w:color w:val="000000" w:themeColor="text1"/>
          <w:lang w:val="es-CO"/>
        </w:rPr>
      </w:pPr>
    </w:p>
    <w:p w14:paraId="2AB5828E" w14:textId="42F8FA2D" w:rsidR="007F2631" w:rsidRPr="003660C7" w:rsidRDefault="007F2631" w:rsidP="005B1078">
      <w:pPr>
        <w:ind w:left="0"/>
        <w:jc w:val="both"/>
        <w:rPr>
          <w:rFonts w:ascii="Bookman Old Style" w:hAnsi="Bookman Old Style" w:cs="Arial"/>
          <w:color w:val="000000" w:themeColor="text1"/>
        </w:rPr>
      </w:pPr>
      <w:r w:rsidRPr="003660C7">
        <w:rPr>
          <w:rFonts w:ascii="Bookman Old Style" w:hAnsi="Bookman Old Style" w:cs="Arial"/>
          <w:color w:val="000000" w:themeColor="text1"/>
        </w:rPr>
        <w:t xml:space="preserve">El </w:t>
      </w:r>
      <w:r w:rsidR="003A2FAC" w:rsidRPr="003660C7">
        <w:rPr>
          <w:rFonts w:ascii="Bookman Old Style" w:hAnsi="Bookman Old Style" w:cs="Arial"/>
          <w:color w:val="000000" w:themeColor="text1"/>
        </w:rPr>
        <w:t>a</w:t>
      </w:r>
      <w:r w:rsidRPr="003660C7">
        <w:rPr>
          <w:rFonts w:ascii="Bookman Old Style" w:hAnsi="Bookman Old Style" w:cs="Arial"/>
          <w:color w:val="000000" w:themeColor="text1"/>
        </w:rPr>
        <w:t xml:space="preserve">nexo 7 de la Resolución CREG 089 de 2013 establece disposiciones relativas al mecanismo de transición para el proceso úselo o véndalo de largo plazo, referidas a la </w:t>
      </w:r>
      <w:r w:rsidR="002C1CA5" w:rsidRPr="003660C7">
        <w:rPr>
          <w:rFonts w:ascii="Bookman Old Style" w:hAnsi="Bookman Old Style" w:cs="Arial"/>
          <w:color w:val="000000" w:themeColor="text1"/>
        </w:rPr>
        <w:t xml:space="preserve">negociación </w:t>
      </w:r>
      <w:r w:rsidR="00621A43" w:rsidRPr="003660C7">
        <w:rPr>
          <w:rFonts w:ascii="Bookman Old Style" w:hAnsi="Bookman Old Style" w:cs="Arial"/>
          <w:color w:val="000000" w:themeColor="text1"/>
        </w:rPr>
        <w:t>de capacidad excedentaria</w:t>
      </w:r>
      <w:r w:rsidR="002C1CA5" w:rsidRPr="003660C7">
        <w:rPr>
          <w:rFonts w:ascii="Bookman Old Style" w:hAnsi="Bookman Old Style" w:cs="Arial"/>
          <w:color w:val="000000" w:themeColor="text1"/>
        </w:rPr>
        <w:t>.</w:t>
      </w:r>
    </w:p>
    <w:p w14:paraId="105E5463" w14:textId="77777777" w:rsidR="007F2631" w:rsidRPr="003660C7" w:rsidRDefault="007F2631" w:rsidP="005B1078">
      <w:pPr>
        <w:ind w:left="0"/>
        <w:jc w:val="both"/>
        <w:rPr>
          <w:rFonts w:ascii="Bookman Old Style" w:hAnsi="Bookman Old Style" w:cs="Arial"/>
          <w:color w:val="000000" w:themeColor="text1"/>
        </w:rPr>
      </w:pPr>
    </w:p>
    <w:p w14:paraId="125D2E8B" w14:textId="1BB811C2" w:rsidR="007A1E9E" w:rsidRPr="003660C7" w:rsidRDefault="007A1E9E" w:rsidP="007A1E9E">
      <w:pPr>
        <w:ind w:left="0"/>
        <w:jc w:val="both"/>
        <w:rPr>
          <w:rFonts w:ascii="Bookman Old Style" w:hAnsi="Bookman Old Style" w:cs="Arial"/>
          <w:color w:val="000000" w:themeColor="text1"/>
        </w:rPr>
      </w:pPr>
      <w:r w:rsidRPr="003660C7">
        <w:rPr>
          <w:rFonts w:ascii="Bookman Old Style" w:hAnsi="Bookman Old Style" w:cs="Arial"/>
          <w:color w:val="000000" w:themeColor="text1"/>
        </w:rPr>
        <w:t>De acuerdo con lo establecido en el artículo 24 de la Resolución CREG 089 de 2013</w:t>
      </w:r>
      <w:r w:rsidR="00927E92" w:rsidRPr="003660C7">
        <w:rPr>
          <w:rFonts w:ascii="Bookman Old Style" w:hAnsi="Bookman Old Style" w:cs="Arial"/>
          <w:color w:val="000000" w:themeColor="text1"/>
        </w:rPr>
        <w:t>,</w:t>
      </w:r>
      <w:r w:rsidRPr="003660C7">
        <w:rPr>
          <w:rFonts w:ascii="Bookman Old Style" w:hAnsi="Bookman Old Style" w:cs="Arial"/>
          <w:color w:val="000000" w:themeColor="text1"/>
        </w:rPr>
        <w:t xml:space="preserve"> mediante las resoluciones CREG 122 y 130 de 2013 la CREG estableció, entre otros aspectos, el cronograma para la aplicación del mecanismo de transición para el proceso úselo o véndalo de largo plazo en el año 2013</w:t>
      </w:r>
      <w:r w:rsidR="00927E92" w:rsidRPr="003660C7">
        <w:rPr>
          <w:rFonts w:ascii="Bookman Old Style" w:hAnsi="Bookman Old Style" w:cs="Arial"/>
          <w:color w:val="000000" w:themeColor="text1"/>
        </w:rPr>
        <w:t>.</w:t>
      </w:r>
    </w:p>
    <w:p w14:paraId="1BCF38F4" w14:textId="77777777" w:rsidR="007A1E9E" w:rsidRPr="003660C7" w:rsidRDefault="007A1E9E" w:rsidP="005B1078">
      <w:pPr>
        <w:ind w:left="0"/>
        <w:jc w:val="both"/>
        <w:rPr>
          <w:rFonts w:ascii="Bookman Old Style" w:hAnsi="Bookman Old Style" w:cs="Arial"/>
          <w:color w:val="000000" w:themeColor="text1"/>
        </w:rPr>
      </w:pPr>
    </w:p>
    <w:p w14:paraId="23FF640C" w14:textId="03558C77" w:rsidR="007A1E9E" w:rsidRDefault="00927E92" w:rsidP="005B1078">
      <w:pPr>
        <w:ind w:left="0"/>
        <w:jc w:val="both"/>
        <w:rPr>
          <w:rFonts w:ascii="Bookman Old Style" w:hAnsi="Bookman Old Style" w:cs="Arial"/>
          <w:color w:val="000000" w:themeColor="text1"/>
        </w:rPr>
      </w:pPr>
      <w:r w:rsidRPr="003660C7">
        <w:rPr>
          <w:rFonts w:ascii="Bookman Old Style" w:hAnsi="Bookman Old Style" w:cs="Arial"/>
          <w:color w:val="000000" w:themeColor="text1"/>
        </w:rPr>
        <w:t>E</w:t>
      </w:r>
      <w:r w:rsidR="00DE3D40" w:rsidRPr="003660C7">
        <w:rPr>
          <w:rFonts w:ascii="Bookman Old Style" w:hAnsi="Bookman Old Style" w:cs="Arial"/>
          <w:color w:val="000000" w:themeColor="text1"/>
        </w:rPr>
        <w:t xml:space="preserve">n el </w:t>
      </w:r>
      <w:r w:rsidRPr="003660C7">
        <w:rPr>
          <w:rFonts w:ascii="Bookman Old Style" w:hAnsi="Bookman Old Style" w:cs="Arial"/>
          <w:color w:val="000000" w:themeColor="text1"/>
        </w:rPr>
        <w:t>cronograma adoptado mediante las resoluciones CREG 122 y 130 de 2013 se establece que hasta el 5 de noviembre de 2013 los titulares de capacidad contratada deberán declarar la capacidad excedentaria, según el formato que la Dirección Ejecutiva de la CREG defina mediante circular.</w:t>
      </w:r>
    </w:p>
    <w:p w14:paraId="41B8BAAD" w14:textId="77777777" w:rsidR="003660C7" w:rsidRPr="003660C7" w:rsidRDefault="003660C7" w:rsidP="005B1078">
      <w:pPr>
        <w:ind w:left="0"/>
        <w:jc w:val="both"/>
        <w:rPr>
          <w:rFonts w:ascii="Bookman Old Style" w:hAnsi="Bookman Old Style" w:cs="Arial"/>
          <w:color w:val="000000" w:themeColor="text1"/>
        </w:rPr>
      </w:pPr>
    </w:p>
    <w:p w14:paraId="00E956C3" w14:textId="5C26DAB9" w:rsidR="0095081D" w:rsidRPr="003660C7" w:rsidRDefault="00FA2080" w:rsidP="0095081D">
      <w:pPr>
        <w:ind w:left="0"/>
        <w:jc w:val="both"/>
        <w:rPr>
          <w:rFonts w:ascii="Bookman Old Style" w:hAnsi="Bookman Old Style" w:cs="Arial"/>
          <w:bCs/>
          <w:color w:val="000000" w:themeColor="text1"/>
        </w:rPr>
      </w:pPr>
      <w:r w:rsidRPr="003660C7">
        <w:rPr>
          <w:rFonts w:ascii="Bookman Old Style" w:hAnsi="Bookman Old Style" w:cs="Arial"/>
          <w:color w:val="000000" w:themeColor="text1"/>
        </w:rPr>
        <w:lastRenderedPageBreak/>
        <w:t xml:space="preserve">Representantes de los </w:t>
      </w:r>
      <w:r w:rsidR="002E24DE" w:rsidRPr="003660C7">
        <w:rPr>
          <w:rFonts w:ascii="Bookman Old Style" w:hAnsi="Bookman Old Style" w:cs="Arial"/>
          <w:color w:val="000000" w:themeColor="text1"/>
        </w:rPr>
        <w:t xml:space="preserve">generadores </w:t>
      </w:r>
      <w:r w:rsidR="0095081D" w:rsidRPr="003660C7">
        <w:rPr>
          <w:rFonts w:ascii="Bookman Old Style" w:hAnsi="Bookman Old Style" w:cs="Arial"/>
          <w:color w:val="000000" w:themeColor="text1"/>
        </w:rPr>
        <w:t>térmicos manifestaron</w:t>
      </w:r>
      <w:r w:rsidR="002E24DE" w:rsidRPr="003660C7">
        <w:rPr>
          <w:rFonts w:ascii="Bookman Old Style" w:hAnsi="Bookman Old Style" w:cs="Arial"/>
          <w:color w:val="000000" w:themeColor="text1"/>
        </w:rPr>
        <w:t xml:space="preserve"> </w:t>
      </w:r>
      <w:r w:rsidRPr="003660C7">
        <w:rPr>
          <w:rFonts w:ascii="Bookman Old Style" w:hAnsi="Bookman Old Style" w:cs="Arial"/>
          <w:color w:val="000000" w:themeColor="text1"/>
        </w:rPr>
        <w:t xml:space="preserve">que para cumplir con los despachos y </w:t>
      </w:r>
      <w:proofErr w:type="spellStart"/>
      <w:r w:rsidRPr="003660C7">
        <w:rPr>
          <w:rFonts w:ascii="Bookman Old Style" w:hAnsi="Bookman Old Style" w:cs="Arial"/>
          <w:color w:val="000000" w:themeColor="text1"/>
        </w:rPr>
        <w:t>redespachos</w:t>
      </w:r>
      <w:proofErr w:type="spellEnd"/>
      <w:r w:rsidRPr="003660C7">
        <w:rPr>
          <w:rFonts w:ascii="Bookman Old Style" w:hAnsi="Bookman Old Style" w:cs="Arial"/>
          <w:color w:val="000000" w:themeColor="text1"/>
        </w:rPr>
        <w:t xml:space="preserve"> </w:t>
      </w:r>
      <w:r w:rsidR="006D7446" w:rsidRPr="003660C7">
        <w:rPr>
          <w:rFonts w:ascii="Bookman Old Style" w:hAnsi="Bookman Old Style" w:cs="Arial"/>
          <w:color w:val="000000" w:themeColor="text1"/>
        </w:rPr>
        <w:t xml:space="preserve">en el </w:t>
      </w:r>
      <w:r w:rsidRPr="003660C7">
        <w:rPr>
          <w:rFonts w:ascii="Bookman Old Style" w:hAnsi="Bookman Old Style" w:cs="Arial"/>
          <w:color w:val="000000" w:themeColor="text1"/>
        </w:rPr>
        <w:t xml:space="preserve">sector </w:t>
      </w:r>
      <w:r w:rsidR="006D7446" w:rsidRPr="003660C7">
        <w:rPr>
          <w:rFonts w:ascii="Bookman Old Style" w:hAnsi="Bookman Old Style" w:cs="Arial"/>
          <w:color w:val="000000" w:themeColor="text1"/>
        </w:rPr>
        <w:t xml:space="preserve">eléctrico </w:t>
      </w:r>
      <w:r w:rsidRPr="003660C7">
        <w:rPr>
          <w:rFonts w:ascii="Bookman Old Style" w:hAnsi="Bookman Old Style" w:cs="Arial"/>
          <w:color w:val="000000" w:themeColor="text1"/>
        </w:rPr>
        <w:t xml:space="preserve">es necesario que las plantas térmicas a gas dispongan de </w:t>
      </w:r>
      <w:r w:rsidR="0057530C" w:rsidRPr="003660C7">
        <w:rPr>
          <w:rFonts w:ascii="Bookman Old Style" w:hAnsi="Bookman Old Style" w:cs="Arial"/>
          <w:color w:val="000000" w:themeColor="text1"/>
        </w:rPr>
        <w:t xml:space="preserve">la </w:t>
      </w:r>
      <w:r w:rsidRPr="003660C7">
        <w:rPr>
          <w:rFonts w:ascii="Bookman Old Style" w:hAnsi="Bookman Old Style" w:cs="Arial"/>
          <w:color w:val="000000" w:themeColor="text1"/>
        </w:rPr>
        <w:t xml:space="preserve">capacidad </w:t>
      </w:r>
      <w:r w:rsidR="0057530C" w:rsidRPr="003660C7">
        <w:rPr>
          <w:rFonts w:ascii="Bookman Old Style" w:hAnsi="Bookman Old Style" w:cs="Arial"/>
          <w:color w:val="000000" w:themeColor="text1"/>
        </w:rPr>
        <w:t xml:space="preserve">máxima </w:t>
      </w:r>
      <w:r w:rsidRPr="003660C7">
        <w:rPr>
          <w:rFonts w:ascii="Bookman Old Style" w:hAnsi="Bookman Old Style" w:cs="Arial"/>
          <w:color w:val="000000" w:themeColor="text1"/>
        </w:rPr>
        <w:t xml:space="preserve">de transporte contratada, y solicitaron que la participación de los generadores térmicos en el proceso úselo o véndalo de largo plazo </w:t>
      </w:r>
      <w:r w:rsidR="00927E92" w:rsidRPr="003660C7">
        <w:rPr>
          <w:rFonts w:ascii="Bookman Old Style" w:hAnsi="Bookman Old Style" w:cs="Arial"/>
          <w:color w:val="000000" w:themeColor="text1"/>
        </w:rPr>
        <w:t xml:space="preserve">para </w:t>
      </w:r>
      <w:r w:rsidR="00DE3D40" w:rsidRPr="003660C7">
        <w:rPr>
          <w:rFonts w:ascii="Bookman Old Style" w:hAnsi="Bookman Old Style" w:cs="Arial"/>
          <w:color w:val="000000" w:themeColor="text1"/>
        </w:rPr>
        <w:t>la negociación de c</w:t>
      </w:r>
      <w:r w:rsidR="00927E92" w:rsidRPr="003660C7">
        <w:rPr>
          <w:rFonts w:ascii="Bookman Old Style" w:hAnsi="Bookman Old Style" w:cs="Arial"/>
          <w:color w:val="000000" w:themeColor="text1"/>
        </w:rPr>
        <w:t xml:space="preserve">apacidad excedentaria </w:t>
      </w:r>
      <w:r w:rsidRPr="003660C7">
        <w:rPr>
          <w:rFonts w:ascii="Bookman Old Style" w:hAnsi="Bookman Old Style" w:cs="Arial"/>
          <w:color w:val="000000" w:themeColor="text1"/>
        </w:rPr>
        <w:t>sea voluntari</w:t>
      </w:r>
      <w:r w:rsidR="00532C7A" w:rsidRPr="003660C7">
        <w:rPr>
          <w:rFonts w:ascii="Bookman Old Style" w:hAnsi="Bookman Old Style" w:cs="Arial"/>
          <w:color w:val="000000" w:themeColor="text1"/>
        </w:rPr>
        <w:t>a</w:t>
      </w:r>
      <w:r w:rsidRPr="003660C7">
        <w:rPr>
          <w:rFonts w:ascii="Bookman Old Style" w:hAnsi="Bookman Old Style" w:cs="Arial"/>
          <w:color w:val="000000" w:themeColor="text1"/>
        </w:rPr>
        <w:t xml:space="preserve"> para estos participantes del mercado de gas. </w:t>
      </w:r>
    </w:p>
    <w:p w14:paraId="12B22932" w14:textId="77777777" w:rsidR="0095081D" w:rsidRPr="003660C7" w:rsidRDefault="0095081D" w:rsidP="0095081D">
      <w:pPr>
        <w:ind w:left="0"/>
        <w:jc w:val="both"/>
        <w:rPr>
          <w:rFonts w:ascii="Bookman Old Style" w:hAnsi="Bookman Old Style" w:cs="Arial"/>
          <w:color w:val="000000" w:themeColor="text1"/>
        </w:rPr>
      </w:pPr>
    </w:p>
    <w:p w14:paraId="79BF36B0" w14:textId="4019166D" w:rsidR="002C1CA5" w:rsidRPr="003660C7" w:rsidRDefault="002C1CA5" w:rsidP="005B1078">
      <w:pPr>
        <w:ind w:left="0"/>
        <w:jc w:val="both"/>
        <w:rPr>
          <w:rFonts w:ascii="Bookman Old Style" w:hAnsi="Bookman Old Style" w:cs="Arial"/>
          <w:color w:val="000000" w:themeColor="text1"/>
        </w:rPr>
      </w:pPr>
      <w:r w:rsidRPr="003660C7">
        <w:rPr>
          <w:rFonts w:ascii="Bookman Old Style" w:hAnsi="Bookman Old Style" w:cs="Arial"/>
          <w:color w:val="000000" w:themeColor="text1"/>
        </w:rPr>
        <w:t xml:space="preserve">De acuerdo con lo establecido en el artículo 22 de la Resolución CREG 089 de 2013 los generadores térmicos podrán comprar gas natural </w:t>
      </w:r>
      <w:r w:rsidR="00F83ACD" w:rsidRPr="003660C7">
        <w:rPr>
          <w:rFonts w:ascii="Bookman Old Style" w:hAnsi="Bookman Old Style" w:cs="Arial"/>
          <w:color w:val="000000" w:themeColor="text1"/>
        </w:rPr>
        <w:t xml:space="preserve">mediante negociaciones directas en cualquier momento del año a: i) </w:t>
      </w:r>
      <w:r w:rsidRPr="003660C7">
        <w:rPr>
          <w:rFonts w:ascii="Bookman Old Style" w:hAnsi="Bookman Old Style" w:cs="Arial"/>
          <w:color w:val="000000" w:themeColor="text1"/>
        </w:rPr>
        <w:t>los comercializadores de gas importado siempre y cuando dicho gas se destine a la atención de la demanda del sector térmico, en los términos señalados en la Resolución CREG 062 de 2013, o aquella</w:t>
      </w:r>
      <w:r w:rsidR="00F83ACD" w:rsidRPr="003660C7">
        <w:rPr>
          <w:rFonts w:ascii="Bookman Old Style" w:hAnsi="Bookman Old Style" w:cs="Arial"/>
          <w:color w:val="000000" w:themeColor="text1"/>
        </w:rPr>
        <w:t>s que la modifiquen o sustituya; y ii) los productores-comercializadores cuando ofrezcan gas natural mediante la modalidad de contrato de opción de compra contra exportaciones, siempre que la cantidad a negociar no supere la cantidad vendida o por vender por el respectivo productor-comercializador con destino a exportaciones</w:t>
      </w:r>
      <w:r w:rsidRPr="003660C7">
        <w:rPr>
          <w:rFonts w:ascii="Bookman Old Style" w:hAnsi="Bookman Old Style" w:cs="Arial"/>
          <w:color w:val="000000" w:themeColor="text1"/>
        </w:rPr>
        <w:t>.</w:t>
      </w:r>
    </w:p>
    <w:p w14:paraId="37A1ECE8" w14:textId="77777777" w:rsidR="002C1CA5" w:rsidRPr="003660C7" w:rsidRDefault="002C1CA5" w:rsidP="005B1078">
      <w:pPr>
        <w:ind w:left="0"/>
        <w:jc w:val="both"/>
        <w:rPr>
          <w:rFonts w:ascii="Bookman Old Style" w:hAnsi="Bookman Old Style" w:cs="Arial"/>
          <w:color w:val="000000" w:themeColor="text1"/>
        </w:rPr>
      </w:pPr>
    </w:p>
    <w:p w14:paraId="05E686A5" w14:textId="7284F410" w:rsidR="004C3483" w:rsidRPr="003660C7" w:rsidRDefault="004C3483" w:rsidP="005B1078">
      <w:pPr>
        <w:ind w:left="0"/>
        <w:jc w:val="both"/>
        <w:rPr>
          <w:rFonts w:ascii="Bookman Old Style" w:hAnsi="Bookman Old Style" w:cs="Arial"/>
          <w:color w:val="000000" w:themeColor="text1"/>
        </w:rPr>
      </w:pPr>
      <w:r w:rsidRPr="003660C7">
        <w:rPr>
          <w:rFonts w:ascii="Bookman Old Style" w:hAnsi="Bookman Old Style" w:cs="Arial"/>
          <w:color w:val="000000" w:themeColor="text1"/>
        </w:rPr>
        <w:t xml:space="preserve">En el anexo 7 de la Resolución CREG 089 de 2013 se establece que </w:t>
      </w:r>
      <w:r w:rsidRPr="003660C7">
        <w:rPr>
          <w:rFonts w:ascii="Bookman Old Style" w:hAnsi="Bookman Old Style" w:cs="Arial"/>
          <w:i/>
          <w:color w:val="000000" w:themeColor="text1"/>
        </w:rPr>
        <w:t>“</w:t>
      </w:r>
      <w:r w:rsidRPr="003660C7">
        <w:rPr>
          <w:rFonts w:ascii="Bookman Old Style" w:hAnsi="Bookman Old Style" w:cs="Arial"/>
          <w:i/>
          <w:iCs/>
          <w:color w:val="000000" w:themeColor="text1"/>
        </w:rPr>
        <w:t>Los titulares de derechos de suministro perderán la posibilidad de hacer uso de la capacidad excedentaria si la utilización del servicio de transporte por primera vez no se da dentro de los tres (3) meses siguientes a la fecha en que inicie la ejecución del contrato de suministro obtenido mediante los procesos de negociación de que trata el Artículo 21 de la presente Resolución</w:t>
      </w:r>
      <w:r w:rsidR="003A2FAC" w:rsidRPr="003660C7">
        <w:rPr>
          <w:rFonts w:ascii="Bookman Old Style" w:hAnsi="Bookman Old Style" w:cs="Arial"/>
          <w:i/>
          <w:iCs/>
          <w:color w:val="000000" w:themeColor="text1"/>
        </w:rPr>
        <w:t>”</w:t>
      </w:r>
      <w:r w:rsidR="003A2FAC" w:rsidRPr="003660C7">
        <w:rPr>
          <w:rFonts w:ascii="Bookman Old Style" w:hAnsi="Bookman Old Style" w:cs="Arial"/>
          <w:iCs/>
          <w:color w:val="000000" w:themeColor="text1"/>
        </w:rPr>
        <w:t>.</w:t>
      </w:r>
    </w:p>
    <w:p w14:paraId="77C814F8" w14:textId="77777777" w:rsidR="004C3483" w:rsidRPr="003660C7" w:rsidRDefault="004C3483" w:rsidP="005B1078">
      <w:pPr>
        <w:ind w:left="0"/>
        <w:jc w:val="both"/>
        <w:rPr>
          <w:rFonts w:ascii="Bookman Old Style" w:hAnsi="Bookman Old Style" w:cs="Arial"/>
          <w:color w:val="000000" w:themeColor="text1"/>
        </w:rPr>
      </w:pPr>
    </w:p>
    <w:p w14:paraId="41F628AB" w14:textId="61233E05" w:rsidR="007711AF" w:rsidRPr="003660C7" w:rsidRDefault="00F83ACD" w:rsidP="005B1078">
      <w:pPr>
        <w:ind w:left="0"/>
        <w:jc w:val="both"/>
        <w:rPr>
          <w:rFonts w:ascii="Bookman Old Style" w:hAnsi="Bookman Old Style" w:cs="Arial"/>
          <w:color w:val="000000" w:themeColor="text1"/>
        </w:rPr>
      </w:pPr>
      <w:r w:rsidRPr="003660C7">
        <w:rPr>
          <w:rFonts w:ascii="Bookman Old Style" w:hAnsi="Bookman Old Style" w:cs="Arial"/>
          <w:color w:val="000000" w:themeColor="text1"/>
        </w:rPr>
        <w:t xml:space="preserve">En el </w:t>
      </w:r>
      <w:r w:rsidR="007711AF" w:rsidRPr="003660C7">
        <w:rPr>
          <w:rFonts w:ascii="Bookman Old Style" w:hAnsi="Bookman Old Style" w:cs="Arial"/>
          <w:color w:val="000000" w:themeColor="text1"/>
        </w:rPr>
        <w:t xml:space="preserve">taller realizado </w:t>
      </w:r>
      <w:r w:rsidR="003660C7" w:rsidRPr="003660C7">
        <w:rPr>
          <w:rFonts w:ascii="Bookman Old Style" w:hAnsi="Bookman Old Style" w:cs="Arial"/>
          <w:color w:val="000000" w:themeColor="text1"/>
        </w:rPr>
        <w:t xml:space="preserve">por la CREG </w:t>
      </w:r>
      <w:r w:rsidR="007711AF" w:rsidRPr="003660C7">
        <w:rPr>
          <w:rFonts w:ascii="Bookman Old Style" w:hAnsi="Bookman Old Style" w:cs="Arial"/>
          <w:color w:val="000000" w:themeColor="text1"/>
        </w:rPr>
        <w:t>el 25 de septiembre de 2013 en Bogotá, relacionado con la Resolución CREG 089 de 2013,</w:t>
      </w:r>
      <w:r w:rsidR="004C3483" w:rsidRPr="003660C7">
        <w:rPr>
          <w:rFonts w:ascii="Bookman Old Style" w:hAnsi="Bookman Old Style" w:cs="Arial"/>
          <w:color w:val="000000" w:themeColor="text1"/>
        </w:rPr>
        <w:t xml:space="preserve"> </w:t>
      </w:r>
      <w:r w:rsidRPr="003660C7">
        <w:rPr>
          <w:rFonts w:ascii="Bookman Old Style" w:hAnsi="Bookman Old Style" w:cs="Arial"/>
          <w:color w:val="000000" w:themeColor="text1"/>
        </w:rPr>
        <w:t xml:space="preserve">un participante </w:t>
      </w:r>
      <w:r w:rsidR="004C3483" w:rsidRPr="003660C7">
        <w:rPr>
          <w:rFonts w:ascii="Bookman Old Style" w:hAnsi="Bookman Old Style" w:cs="Arial"/>
          <w:color w:val="000000" w:themeColor="text1"/>
        </w:rPr>
        <w:t xml:space="preserve">manifestó inquietud sobre </w:t>
      </w:r>
      <w:r w:rsidRPr="003660C7">
        <w:rPr>
          <w:rFonts w:ascii="Bookman Old Style" w:hAnsi="Bookman Old Style" w:cs="Arial"/>
          <w:color w:val="000000" w:themeColor="text1"/>
        </w:rPr>
        <w:t>el período de tres (3) meses establecido en el anexo 7 para que los titulares de derechos de suministro hagan uso de la capacidad excedentaria.</w:t>
      </w:r>
    </w:p>
    <w:p w14:paraId="1B82EDCF" w14:textId="77777777" w:rsidR="007711AF" w:rsidRPr="003660C7" w:rsidRDefault="007711AF" w:rsidP="005B1078">
      <w:pPr>
        <w:ind w:left="0"/>
        <w:jc w:val="both"/>
        <w:rPr>
          <w:rFonts w:ascii="Bookman Old Style" w:hAnsi="Bookman Old Style" w:cs="Arial"/>
          <w:color w:val="000000" w:themeColor="text1"/>
        </w:rPr>
      </w:pPr>
    </w:p>
    <w:p w14:paraId="69E67F2E" w14:textId="02DBD810" w:rsidR="006E654E" w:rsidRPr="003660C7" w:rsidRDefault="006E654E" w:rsidP="005B1078">
      <w:pPr>
        <w:ind w:left="0"/>
        <w:jc w:val="both"/>
        <w:rPr>
          <w:rFonts w:ascii="Bookman Old Style" w:hAnsi="Bookman Old Style" w:cs="Arial"/>
          <w:color w:val="000000" w:themeColor="text1"/>
        </w:rPr>
      </w:pPr>
      <w:r w:rsidRPr="003660C7">
        <w:rPr>
          <w:rFonts w:ascii="Bookman Old Style" w:hAnsi="Bookman Old Style" w:cs="Arial"/>
          <w:color w:val="000000" w:themeColor="text1"/>
        </w:rPr>
        <w:t>Conforme a lo anterior</w:t>
      </w:r>
      <w:r w:rsidR="0095081D" w:rsidRPr="003660C7">
        <w:rPr>
          <w:rFonts w:ascii="Bookman Old Style" w:hAnsi="Bookman Old Style" w:cs="Arial"/>
          <w:color w:val="000000" w:themeColor="text1"/>
        </w:rPr>
        <w:t xml:space="preserve"> </w:t>
      </w:r>
      <w:r w:rsidRPr="003660C7">
        <w:rPr>
          <w:rFonts w:ascii="Bookman Old Style" w:hAnsi="Bookman Old Style" w:cs="Arial"/>
          <w:color w:val="000000" w:themeColor="text1"/>
        </w:rPr>
        <w:t xml:space="preserve">se </w:t>
      </w:r>
      <w:r w:rsidR="00F83ACD" w:rsidRPr="003660C7">
        <w:rPr>
          <w:rFonts w:ascii="Bookman Old Style" w:hAnsi="Bookman Old Style" w:cs="Arial"/>
          <w:color w:val="000000" w:themeColor="text1"/>
        </w:rPr>
        <w:t xml:space="preserve">considera </w:t>
      </w:r>
      <w:r w:rsidRPr="003660C7">
        <w:rPr>
          <w:rFonts w:ascii="Bookman Old Style" w:hAnsi="Bookman Old Style" w:cs="Arial"/>
          <w:color w:val="000000" w:themeColor="text1"/>
        </w:rPr>
        <w:t xml:space="preserve">necesario </w:t>
      </w:r>
      <w:r w:rsidR="00F83ACD" w:rsidRPr="003660C7">
        <w:rPr>
          <w:rFonts w:ascii="Bookman Old Style" w:hAnsi="Bookman Old Style" w:cs="Arial"/>
          <w:color w:val="000000" w:themeColor="text1"/>
        </w:rPr>
        <w:t>modificar los anexos 6 y 7 de la Resolución CREG 089 de 2013.</w:t>
      </w:r>
    </w:p>
    <w:p w14:paraId="57D0374E" w14:textId="77777777" w:rsidR="006E654E" w:rsidRPr="003660C7" w:rsidRDefault="006E654E" w:rsidP="005B1078">
      <w:pPr>
        <w:ind w:left="0"/>
        <w:jc w:val="both"/>
        <w:rPr>
          <w:rFonts w:ascii="Bookman Old Style" w:hAnsi="Bookman Old Style" w:cs="Arial"/>
          <w:color w:val="000000" w:themeColor="text1"/>
        </w:rPr>
      </w:pPr>
    </w:p>
    <w:p w14:paraId="417986DD" w14:textId="639B119E" w:rsidR="00407447" w:rsidRPr="003660C7" w:rsidRDefault="005470D9" w:rsidP="005B1078">
      <w:pPr>
        <w:pStyle w:val="Textosinformato"/>
        <w:jc w:val="both"/>
        <w:rPr>
          <w:rFonts w:ascii="Bookman Old Style" w:hAnsi="Bookman Old Style" w:cs="Tahoma"/>
          <w:color w:val="000000" w:themeColor="text1"/>
          <w:sz w:val="24"/>
          <w:szCs w:val="24"/>
        </w:rPr>
      </w:pPr>
      <w:r w:rsidRPr="003660C7">
        <w:rPr>
          <w:rFonts w:ascii="Bookman Old Style" w:hAnsi="Bookman Old Style" w:cs="Arial"/>
          <w:color w:val="000000" w:themeColor="text1"/>
          <w:sz w:val="24"/>
          <w:szCs w:val="24"/>
          <w:shd w:val="clear" w:color="auto" w:fill="FFFFFF"/>
        </w:rPr>
        <w:t xml:space="preserve">Teniendo en cuenta </w:t>
      </w:r>
      <w:r w:rsidR="00407447" w:rsidRPr="003660C7">
        <w:rPr>
          <w:rFonts w:ascii="Bookman Old Style" w:hAnsi="Bookman Old Style" w:cs="Arial"/>
          <w:color w:val="000000" w:themeColor="text1"/>
          <w:sz w:val="24"/>
          <w:szCs w:val="24"/>
          <w:shd w:val="clear" w:color="auto" w:fill="FFFFFF"/>
        </w:rPr>
        <w:t xml:space="preserve">lo establecido en el </w:t>
      </w:r>
      <w:r w:rsidRPr="003660C7">
        <w:rPr>
          <w:rFonts w:ascii="Bookman Old Style" w:hAnsi="Bookman Old Style" w:cs="Arial"/>
          <w:color w:val="000000" w:themeColor="text1"/>
          <w:sz w:val="24"/>
          <w:szCs w:val="24"/>
          <w:shd w:val="clear" w:color="auto" w:fill="FFFFFF"/>
        </w:rPr>
        <w:t xml:space="preserve">artículo 4 del </w:t>
      </w:r>
      <w:r w:rsidR="00407447" w:rsidRPr="003660C7">
        <w:rPr>
          <w:rFonts w:ascii="Bookman Old Style" w:hAnsi="Bookman Old Style" w:cs="Arial"/>
          <w:color w:val="000000" w:themeColor="text1"/>
          <w:sz w:val="24"/>
          <w:szCs w:val="24"/>
          <w:shd w:val="clear" w:color="auto" w:fill="FFFFFF"/>
        </w:rPr>
        <w:t>Decreto 2897 de 2010</w:t>
      </w:r>
      <w:r w:rsidR="003B7C9E" w:rsidRPr="003660C7">
        <w:rPr>
          <w:rFonts w:ascii="Bookman Old Style" w:hAnsi="Bookman Old Style" w:cs="Arial"/>
          <w:color w:val="000000" w:themeColor="text1"/>
          <w:sz w:val="24"/>
          <w:szCs w:val="24"/>
          <w:shd w:val="clear" w:color="auto" w:fill="FFFFFF"/>
        </w:rPr>
        <w:t>,</w:t>
      </w:r>
      <w:r w:rsidR="00407447" w:rsidRPr="003660C7">
        <w:rPr>
          <w:rFonts w:ascii="Bookman Old Style" w:hAnsi="Bookman Old Style" w:cs="Arial"/>
          <w:color w:val="000000" w:themeColor="text1"/>
          <w:sz w:val="24"/>
          <w:szCs w:val="24"/>
          <w:shd w:val="clear" w:color="auto" w:fill="FFFFFF"/>
        </w:rPr>
        <w:t xml:space="preserve"> </w:t>
      </w:r>
      <w:r w:rsidRPr="003660C7">
        <w:rPr>
          <w:rFonts w:ascii="Bookman Old Style" w:hAnsi="Bookman Old Style" w:cs="Arial"/>
          <w:color w:val="000000" w:themeColor="text1"/>
          <w:sz w:val="24"/>
          <w:szCs w:val="24"/>
          <w:shd w:val="clear" w:color="auto" w:fill="FFFFFF"/>
        </w:rPr>
        <w:t xml:space="preserve">reglamentario de la Ley 1340 de 2009, no es necesaria la remisión del presente acto administrativo a la </w:t>
      </w:r>
      <w:r w:rsidR="00A87DEC" w:rsidRPr="003660C7">
        <w:rPr>
          <w:rFonts w:ascii="Bookman Old Style" w:hAnsi="Bookman Old Style" w:cs="Arial"/>
          <w:color w:val="000000" w:themeColor="text1"/>
          <w:sz w:val="24"/>
          <w:szCs w:val="24"/>
          <w:shd w:val="clear" w:color="auto" w:fill="FFFFFF"/>
        </w:rPr>
        <w:t>Superintendencia</w:t>
      </w:r>
      <w:r w:rsidRPr="003660C7">
        <w:rPr>
          <w:rFonts w:ascii="Bookman Old Style" w:hAnsi="Bookman Old Style" w:cs="Arial"/>
          <w:color w:val="000000" w:themeColor="text1"/>
          <w:sz w:val="24"/>
          <w:szCs w:val="24"/>
          <w:shd w:val="clear" w:color="auto" w:fill="FFFFFF"/>
        </w:rPr>
        <w:t xml:space="preserve"> de Industria y Comercio, ya que en éste se aclaran condiciones en que son exigibles conductas previamente impuestas en la Resolución CREG 089 de 2013.</w:t>
      </w:r>
    </w:p>
    <w:p w14:paraId="71A42F23" w14:textId="77777777" w:rsidR="005470D9" w:rsidRPr="003660C7" w:rsidRDefault="005470D9" w:rsidP="003660C7">
      <w:pPr>
        <w:ind w:left="0"/>
        <w:jc w:val="both"/>
        <w:rPr>
          <w:rFonts w:ascii="Bookman Old Style" w:hAnsi="Bookman Old Style" w:cs="Arial"/>
          <w:color w:val="000000" w:themeColor="text1"/>
        </w:rPr>
      </w:pPr>
    </w:p>
    <w:p w14:paraId="689CAAC9" w14:textId="77777777" w:rsidR="001C534F" w:rsidRPr="003660C7" w:rsidRDefault="001C534F" w:rsidP="003660C7">
      <w:pPr>
        <w:ind w:left="0"/>
        <w:jc w:val="both"/>
        <w:rPr>
          <w:rFonts w:ascii="Bookman Old Style" w:hAnsi="Bookman Old Style" w:cs="Arial"/>
          <w:color w:val="000000" w:themeColor="text1"/>
        </w:rPr>
      </w:pPr>
    </w:p>
    <w:p w14:paraId="5D50CE30" w14:textId="77777777" w:rsidR="00CD5DB7" w:rsidRPr="003660C7" w:rsidRDefault="00CD5DB7" w:rsidP="005B1078">
      <w:pPr>
        <w:ind w:left="0"/>
        <w:jc w:val="center"/>
        <w:rPr>
          <w:rFonts w:ascii="Bookman Old Style" w:hAnsi="Bookman Old Style" w:cs="Arial"/>
          <w:b/>
          <w:bCs/>
          <w:color w:val="000000" w:themeColor="text1"/>
          <w:lang w:val="pt-BR"/>
        </w:rPr>
      </w:pPr>
      <w:r w:rsidRPr="003660C7">
        <w:rPr>
          <w:rFonts w:ascii="Bookman Old Style" w:hAnsi="Bookman Old Style" w:cs="Arial"/>
          <w:b/>
          <w:bCs/>
          <w:color w:val="000000" w:themeColor="text1"/>
          <w:lang w:val="pt-BR"/>
        </w:rPr>
        <w:t>R E S U E L V E:</w:t>
      </w:r>
    </w:p>
    <w:p w14:paraId="0002FA3B" w14:textId="77777777" w:rsidR="00CD5DB7" w:rsidRPr="003660C7" w:rsidRDefault="00CD5DB7" w:rsidP="003660C7">
      <w:pPr>
        <w:ind w:left="0"/>
        <w:jc w:val="both"/>
        <w:rPr>
          <w:rFonts w:ascii="Bookman Old Style" w:hAnsi="Bookman Old Style" w:cs="Arial"/>
          <w:color w:val="000000" w:themeColor="text1"/>
        </w:rPr>
      </w:pPr>
    </w:p>
    <w:p w14:paraId="0D466767" w14:textId="77777777" w:rsidR="009500B9" w:rsidRPr="003660C7" w:rsidRDefault="009500B9" w:rsidP="003660C7">
      <w:pPr>
        <w:ind w:left="0"/>
        <w:jc w:val="both"/>
        <w:rPr>
          <w:rFonts w:ascii="Bookman Old Style" w:hAnsi="Bookman Old Style" w:cs="Arial"/>
          <w:color w:val="000000" w:themeColor="text1"/>
        </w:rPr>
      </w:pPr>
    </w:p>
    <w:p w14:paraId="79E86813" w14:textId="4639EB0A" w:rsidR="008A066F" w:rsidRPr="003660C7" w:rsidRDefault="00492C73" w:rsidP="005B1078">
      <w:pPr>
        <w:autoSpaceDE w:val="0"/>
        <w:autoSpaceDN w:val="0"/>
        <w:adjustRightInd w:val="0"/>
        <w:ind w:left="0"/>
        <w:jc w:val="both"/>
        <w:rPr>
          <w:rFonts w:ascii="Bookman Old Style" w:hAnsi="Bookman Old Style"/>
          <w:bCs/>
          <w:color w:val="000000" w:themeColor="text1"/>
          <w:lang w:eastAsia="x-none"/>
        </w:rPr>
      </w:pPr>
      <w:r w:rsidRPr="003660C7">
        <w:rPr>
          <w:rFonts w:ascii="Bookman Old Style" w:hAnsi="Bookman Old Style"/>
          <w:b/>
          <w:bCs/>
          <w:color w:val="000000" w:themeColor="text1"/>
          <w:lang w:eastAsia="x-none"/>
        </w:rPr>
        <w:t>A</w:t>
      </w:r>
      <w:r w:rsidR="00B11E0C" w:rsidRPr="003660C7">
        <w:rPr>
          <w:rFonts w:ascii="Bookman Old Style" w:hAnsi="Bookman Old Style"/>
          <w:b/>
          <w:bCs/>
          <w:color w:val="000000" w:themeColor="text1"/>
          <w:lang w:eastAsia="x-none"/>
        </w:rPr>
        <w:t>rtículo</w:t>
      </w:r>
      <w:r w:rsidRPr="003660C7">
        <w:rPr>
          <w:rFonts w:ascii="Bookman Old Style" w:hAnsi="Bookman Old Style"/>
          <w:b/>
          <w:bCs/>
          <w:color w:val="000000" w:themeColor="text1"/>
          <w:lang w:eastAsia="x-none"/>
        </w:rPr>
        <w:t xml:space="preserve"> 1. M</w:t>
      </w:r>
      <w:r w:rsidR="00F2573F" w:rsidRPr="003660C7">
        <w:rPr>
          <w:rFonts w:ascii="Bookman Old Style" w:hAnsi="Bookman Old Style"/>
          <w:b/>
          <w:bCs/>
          <w:color w:val="000000" w:themeColor="text1"/>
          <w:lang w:eastAsia="x-none"/>
        </w:rPr>
        <w:t>odificación del anexo 6 de la Resolución CREG 089 de 2013</w:t>
      </w:r>
      <w:r w:rsidRPr="003660C7">
        <w:rPr>
          <w:rFonts w:ascii="Bookman Old Style" w:hAnsi="Bookman Old Style"/>
          <w:b/>
          <w:bCs/>
          <w:color w:val="000000" w:themeColor="text1"/>
          <w:lang w:eastAsia="x-none"/>
        </w:rPr>
        <w:t xml:space="preserve">. </w:t>
      </w:r>
      <w:r w:rsidR="00F2573F" w:rsidRPr="003660C7">
        <w:rPr>
          <w:rFonts w:ascii="Bookman Old Style" w:hAnsi="Bookman Old Style"/>
          <w:bCs/>
          <w:color w:val="000000" w:themeColor="text1"/>
          <w:lang w:eastAsia="x-none"/>
        </w:rPr>
        <w:t xml:space="preserve">Adiciónese el siguiente inciso al final del numeral 5.4 del anexo 6 de la Resolución CREG 089 de 2013: </w:t>
      </w:r>
    </w:p>
    <w:p w14:paraId="74035F8A" w14:textId="77777777" w:rsidR="005427A9" w:rsidRPr="003660C7" w:rsidRDefault="005427A9" w:rsidP="005B1078">
      <w:pPr>
        <w:autoSpaceDE w:val="0"/>
        <w:autoSpaceDN w:val="0"/>
        <w:adjustRightInd w:val="0"/>
        <w:ind w:left="0"/>
        <w:jc w:val="both"/>
        <w:rPr>
          <w:rFonts w:ascii="Bookman Old Style" w:hAnsi="Bookman Old Style" w:cs="Arial"/>
          <w:color w:val="000000" w:themeColor="text1"/>
        </w:rPr>
      </w:pPr>
    </w:p>
    <w:p w14:paraId="79560D2D" w14:textId="710BFFE2" w:rsidR="00F2573F" w:rsidRPr="003660C7" w:rsidRDefault="00F2573F" w:rsidP="003660C7">
      <w:pPr>
        <w:autoSpaceDE w:val="0"/>
        <w:autoSpaceDN w:val="0"/>
        <w:adjustRightInd w:val="0"/>
        <w:ind w:left="426"/>
        <w:jc w:val="both"/>
        <w:rPr>
          <w:rFonts w:ascii="Bookman Old Style" w:hAnsi="Bookman Old Style" w:cs="Arial"/>
          <w:i/>
          <w:color w:val="000000" w:themeColor="text1"/>
          <w:sz w:val="20"/>
          <w:szCs w:val="20"/>
        </w:rPr>
      </w:pPr>
      <w:r w:rsidRPr="003660C7">
        <w:rPr>
          <w:rFonts w:ascii="Bookman Old Style" w:hAnsi="Bookman Old Style"/>
          <w:bCs/>
          <w:i/>
          <w:color w:val="000000" w:themeColor="text1"/>
          <w:sz w:val="20"/>
          <w:szCs w:val="20"/>
          <w:lang w:val="es-ES_tradnl" w:eastAsia="x-none"/>
        </w:rPr>
        <w:t xml:space="preserve">“En el caso de los generadores térmicos, y sólo cuando se trate de capacidad de transporte contratada </w:t>
      </w:r>
      <w:r w:rsidR="00C12C81" w:rsidRPr="003660C7">
        <w:rPr>
          <w:rFonts w:ascii="Bookman Old Style" w:hAnsi="Bookman Old Style"/>
          <w:bCs/>
          <w:i/>
          <w:color w:val="000000" w:themeColor="text1"/>
          <w:sz w:val="20"/>
          <w:szCs w:val="20"/>
          <w:lang w:val="es-ES_tradnl" w:eastAsia="x-none"/>
        </w:rPr>
        <w:t xml:space="preserve">mediante la modalidad de contrato </w:t>
      </w:r>
      <w:r w:rsidRPr="003660C7">
        <w:rPr>
          <w:rFonts w:ascii="Bookman Old Style" w:hAnsi="Bookman Old Style"/>
          <w:bCs/>
          <w:i/>
          <w:color w:val="000000" w:themeColor="text1"/>
          <w:sz w:val="20"/>
          <w:szCs w:val="20"/>
          <w:lang w:val="es-ES_tradnl" w:eastAsia="x-none"/>
        </w:rPr>
        <w:t>firme con el propósito de cu</w:t>
      </w:r>
      <w:r w:rsidR="00D52DAF">
        <w:rPr>
          <w:rFonts w:ascii="Bookman Old Style" w:hAnsi="Bookman Old Style"/>
          <w:bCs/>
          <w:i/>
          <w:color w:val="000000" w:themeColor="text1"/>
          <w:sz w:val="20"/>
          <w:szCs w:val="20"/>
          <w:lang w:val="es-ES_tradnl" w:eastAsia="x-none"/>
        </w:rPr>
        <w:t xml:space="preserve">brir generación de </w:t>
      </w:r>
      <w:r w:rsidR="00D52DAF">
        <w:rPr>
          <w:rFonts w:ascii="Bookman Old Style" w:hAnsi="Bookman Old Style"/>
          <w:bCs/>
          <w:i/>
          <w:color w:val="000000" w:themeColor="text1"/>
          <w:sz w:val="20"/>
          <w:szCs w:val="20"/>
          <w:lang w:val="es-ES_tradnl" w:eastAsia="x-none"/>
        </w:rPr>
        <w:lastRenderedPageBreak/>
        <w:t xml:space="preserve">energía eléctrica hasta la capacidad efectiva neta, CEN, </w:t>
      </w:r>
      <w:r w:rsidRPr="003660C7">
        <w:rPr>
          <w:rFonts w:ascii="Bookman Old Style" w:hAnsi="Bookman Old Style"/>
          <w:bCs/>
          <w:i/>
          <w:color w:val="000000" w:themeColor="text1"/>
          <w:sz w:val="20"/>
          <w:szCs w:val="20"/>
          <w:lang w:val="es-ES_tradnl" w:eastAsia="x-none"/>
        </w:rPr>
        <w:t>la cantidad de energía que será demandada por estos corresponderá a la que voluntariamente estos participantes del mercado declaren. Esta energía se expresará en su equivalente en KPCD”.</w:t>
      </w:r>
    </w:p>
    <w:p w14:paraId="75446A49" w14:textId="77777777" w:rsidR="00F2573F" w:rsidRPr="003660C7" w:rsidRDefault="00F2573F" w:rsidP="005B1078">
      <w:pPr>
        <w:autoSpaceDE w:val="0"/>
        <w:autoSpaceDN w:val="0"/>
        <w:adjustRightInd w:val="0"/>
        <w:ind w:left="0"/>
        <w:jc w:val="both"/>
        <w:rPr>
          <w:rFonts w:ascii="Bookman Old Style" w:hAnsi="Bookman Old Style" w:cs="Arial"/>
          <w:color w:val="000000" w:themeColor="text1"/>
          <w:sz w:val="28"/>
          <w:szCs w:val="28"/>
        </w:rPr>
      </w:pPr>
    </w:p>
    <w:p w14:paraId="6479B48F" w14:textId="77777777" w:rsidR="00403C04" w:rsidRPr="003660C7" w:rsidRDefault="006A4548" w:rsidP="005B1078">
      <w:pPr>
        <w:autoSpaceDE w:val="0"/>
        <w:autoSpaceDN w:val="0"/>
        <w:adjustRightInd w:val="0"/>
        <w:ind w:left="0"/>
        <w:jc w:val="both"/>
        <w:rPr>
          <w:rFonts w:ascii="Bookman Old Style" w:hAnsi="Bookman Old Style" w:cs="Arial"/>
          <w:b/>
          <w:color w:val="000000" w:themeColor="text1"/>
        </w:rPr>
      </w:pPr>
      <w:r w:rsidRPr="003660C7">
        <w:rPr>
          <w:rFonts w:ascii="Bookman Old Style" w:hAnsi="Bookman Old Style" w:cs="Arial"/>
          <w:b/>
          <w:color w:val="000000" w:themeColor="text1"/>
        </w:rPr>
        <w:t>A</w:t>
      </w:r>
      <w:r w:rsidR="00B11E0C" w:rsidRPr="003660C7">
        <w:rPr>
          <w:rFonts w:ascii="Bookman Old Style" w:hAnsi="Bookman Old Style" w:cs="Arial"/>
          <w:b/>
          <w:color w:val="000000" w:themeColor="text1"/>
        </w:rPr>
        <w:t>rtículo</w:t>
      </w:r>
      <w:r w:rsidRPr="003660C7">
        <w:rPr>
          <w:rFonts w:ascii="Bookman Old Style" w:hAnsi="Bookman Old Style" w:cs="Arial"/>
          <w:b/>
          <w:color w:val="000000" w:themeColor="text1"/>
        </w:rPr>
        <w:t xml:space="preserve"> 2. </w:t>
      </w:r>
      <w:r w:rsidR="00F2573F" w:rsidRPr="003660C7">
        <w:rPr>
          <w:rFonts w:ascii="Bookman Old Style" w:hAnsi="Bookman Old Style"/>
          <w:b/>
          <w:bCs/>
          <w:color w:val="000000" w:themeColor="text1"/>
          <w:lang w:eastAsia="x-none"/>
        </w:rPr>
        <w:t>Modificación del anexo 7 de la Resolución CREG 089 de 2013.</w:t>
      </w:r>
      <w:r w:rsidRPr="003660C7">
        <w:rPr>
          <w:rFonts w:ascii="Bookman Old Style" w:hAnsi="Bookman Old Style" w:cs="Arial"/>
          <w:b/>
          <w:color w:val="000000" w:themeColor="text1"/>
        </w:rPr>
        <w:t xml:space="preserve"> </w:t>
      </w:r>
    </w:p>
    <w:p w14:paraId="19C011D9" w14:textId="77777777" w:rsidR="00403C04" w:rsidRPr="003660C7" w:rsidRDefault="00403C04" w:rsidP="005B1078">
      <w:pPr>
        <w:autoSpaceDE w:val="0"/>
        <w:autoSpaceDN w:val="0"/>
        <w:adjustRightInd w:val="0"/>
        <w:ind w:left="0"/>
        <w:jc w:val="both"/>
        <w:rPr>
          <w:rFonts w:ascii="Bookman Old Style" w:hAnsi="Bookman Old Style" w:cs="Arial"/>
          <w:b/>
          <w:color w:val="000000" w:themeColor="text1"/>
          <w:sz w:val="28"/>
          <w:szCs w:val="28"/>
        </w:rPr>
      </w:pPr>
    </w:p>
    <w:p w14:paraId="68A857DF" w14:textId="5F3C9A0D" w:rsidR="006A4548" w:rsidRPr="003660C7" w:rsidRDefault="008B0752" w:rsidP="003660C7">
      <w:pPr>
        <w:pStyle w:val="Prrafodelista"/>
        <w:numPr>
          <w:ilvl w:val="0"/>
          <w:numId w:val="9"/>
        </w:numPr>
        <w:autoSpaceDE w:val="0"/>
        <w:autoSpaceDN w:val="0"/>
        <w:adjustRightInd w:val="0"/>
        <w:ind w:left="426" w:hanging="426"/>
        <w:jc w:val="both"/>
        <w:rPr>
          <w:rFonts w:ascii="Bookman Old Style" w:hAnsi="Bookman Old Style" w:cs="Arial"/>
          <w:color w:val="000000" w:themeColor="text1"/>
          <w:sz w:val="24"/>
          <w:szCs w:val="24"/>
        </w:rPr>
      </w:pPr>
      <w:r w:rsidRPr="003660C7">
        <w:rPr>
          <w:rFonts w:ascii="Bookman Old Style" w:hAnsi="Bookman Old Style" w:cs="Arial"/>
          <w:color w:val="000000" w:themeColor="text1"/>
          <w:sz w:val="24"/>
          <w:szCs w:val="24"/>
        </w:rPr>
        <w:t xml:space="preserve">El </w:t>
      </w:r>
      <w:r w:rsidR="00403C04" w:rsidRPr="003660C7">
        <w:rPr>
          <w:rFonts w:ascii="Bookman Old Style" w:hAnsi="Bookman Old Style" w:cs="Arial"/>
          <w:color w:val="000000" w:themeColor="text1"/>
          <w:sz w:val="24"/>
          <w:szCs w:val="24"/>
        </w:rPr>
        <w:t xml:space="preserve">literal b del numeral 1 del </w:t>
      </w:r>
      <w:r w:rsidR="00F2573F" w:rsidRPr="003660C7">
        <w:rPr>
          <w:rFonts w:ascii="Bookman Old Style" w:hAnsi="Bookman Old Style" w:cs="Arial"/>
          <w:color w:val="000000" w:themeColor="text1"/>
          <w:sz w:val="24"/>
          <w:szCs w:val="24"/>
        </w:rPr>
        <w:t xml:space="preserve">anexo 7 de la Resolución </w:t>
      </w:r>
      <w:r w:rsidR="00403C04" w:rsidRPr="003660C7">
        <w:rPr>
          <w:rFonts w:ascii="Bookman Old Style" w:hAnsi="Bookman Old Style" w:cs="Arial"/>
          <w:color w:val="000000" w:themeColor="text1"/>
          <w:sz w:val="24"/>
          <w:szCs w:val="24"/>
        </w:rPr>
        <w:t xml:space="preserve">CREG 089 de 2013 quedará así: </w:t>
      </w:r>
    </w:p>
    <w:p w14:paraId="283793F6" w14:textId="402E4DAD" w:rsidR="00403C04" w:rsidRPr="003660C7" w:rsidRDefault="00403C04" w:rsidP="00403C04">
      <w:pPr>
        <w:pStyle w:val="Prrafodelista"/>
        <w:ind w:left="0"/>
        <w:jc w:val="both"/>
        <w:rPr>
          <w:rFonts w:ascii="Bookman Old Style" w:hAnsi="Bookman Old Style" w:cs="Arial"/>
          <w:iCs/>
          <w:color w:val="000000" w:themeColor="text1"/>
          <w:sz w:val="28"/>
          <w:szCs w:val="28"/>
          <w:lang w:val="es-ES"/>
        </w:rPr>
      </w:pPr>
    </w:p>
    <w:p w14:paraId="7734155D" w14:textId="7665871B" w:rsidR="00403C04" w:rsidRPr="003660C7" w:rsidRDefault="00C12C81" w:rsidP="003660C7">
      <w:pPr>
        <w:ind w:left="851" w:hanging="425"/>
        <w:jc w:val="both"/>
        <w:rPr>
          <w:rFonts w:ascii="Bookman Old Style" w:hAnsi="Bookman Old Style" w:cs="Arial"/>
          <w:i/>
          <w:iCs/>
          <w:color w:val="000000" w:themeColor="text1"/>
          <w:sz w:val="20"/>
          <w:szCs w:val="20"/>
        </w:rPr>
      </w:pPr>
      <w:r w:rsidRPr="003660C7">
        <w:rPr>
          <w:rFonts w:ascii="Bookman Old Style" w:hAnsi="Bookman Old Style" w:cs="Arial"/>
          <w:i/>
          <w:iCs/>
          <w:color w:val="000000" w:themeColor="text1"/>
          <w:sz w:val="20"/>
          <w:szCs w:val="20"/>
        </w:rPr>
        <w:t>“b)</w:t>
      </w:r>
      <w:r w:rsidRPr="003660C7">
        <w:rPr>
          <w:rFonts w:ascii="Bookman Old Style" w:hAnsi="Bookman Old Style" w:cs="Arial"/>
          <w:i/>
          <w:iCs/>
          <w:color w:val="000000" w:themeColor="text1"/>
          <w:sz w:val="20"/>
          <w:szCs w:val="20"/>
        </w:rPr>
        <w:tab/>
      </w:r>
      <w:r w:rsidR="00403C04" w:rsidRPr="003660C7">
        <w:rPr>
          <w:rFonts w:ascii="Bookman Old Style" w:hAnsi="Bookman Old Style" w:cs="Arial"/>
          <w:i/>
          <w:iCs/>
          <w:color w:val="000000" w:themeColor="text1"/>
          <w:sz w:val="20"/>
          <w:szCs w:val="20"/>
        </w:rPr>
        <w:t>Con posterioridad a las negociaciones mediante los mecanismos de comercialización de que trata el Artículo 24 de esta Resolución, los titulares de capacidad contratada deberán declarar a la CREG la capacidad excedentaria según el formato que para tal fin defina la Dirección Ejecutiva de la CREG. Esta declaración se deberá realizar dentro de los cinco (5) días hábiles posteriores a la fecha máxima prevista para la suscripción de los contratos.</w:t>
      </w:r>
    </w:p>
    <w:p w14:paraId="24247830" w14:textId="77777777" w:rsidR="00403C04" w:rsidRPr="003660C7" w:rsidRDefault="00403C04" w:rsidP="00403C04">
      <w:pPr>
        <w:pStyle w:val="Prrafodelista"/>
        <w:ind w:left="1134"/>
        <w:jc w:val="both"/>
        <w:rPr>
          <w:rFonts w:ascii="Bookman Old Style" w:hAnsi="Bookman Old Style" w:cs="Arial"/>
          <w:bCs/>
          <w:i/>
          <w:iCs/>
          <w:color w:val="000000" w:themeColor="text1"/>
          <w:sz w:val="22"/>
          <w:szCs w:val="22"/>
          <w:lang w:val="es-ES"/>
        </w:rPr>
      </w:pPr>
    </w:p>
    <w:p w14:paraId="4BEE406A" w14:textId="07E39D03" w:rsidR="00403C04" w:rsidRPr="003660C7" w:rsidRDefault="00403C04" w:rsidP="003660C7">
      <w:pPr>
        <w:ind w:left="851"/>
        <w:jc w:val="both"/>
        <w:rPr>
          <w:rFonts w:ascii="Bookman Old Style" w:hAnsi="Bookman Old Style" w:cs="Arial"/>
          <w:i/>
          <w:iCs/>
          <w:color w:val="000000" w:themeColor="text1"/>
          <w:sz w:val="20"/>
          <w:szCs w:val="20"/>
        </w:rPr>
      </w:pPr>
      <w:r w:rsidRPr="003660C7">
        <w:rPr>
          <w:rFonts w:ascii="Bookman Old Style" w:hAnsi="Bookman Old Style" w:cs="Arial"/>
          <w:i/>
          <w:iCs/>
          <w:color w:val="000000" w:themeColor="text1"/>
          <w:sz w:val="20"/>
          <w:szCs w:val="20"/>
        </w:rPr>
        <w:t xml:space="preserve">En el caso de los generadores térmicos, y sólo cuando se trate de capacidad de transporte contratada </w:t>
      </w:r>
      <w:r w:rsidR="00C12C81" w:rsidRPr="003660C7">
        <w:rPr>
          <w:rFonts w:ascii="Bookman Old Style" w:hAnsi="Bookman Old Style" w:cs="Arial"/>
          <w:i/>
          <w:iCs/>
          <w:color w:val="000000" w:themeColor="text1"/>
          <w:sz w:val="20"/>
          <w:szCs w:val="20"/>
        </w:rPr>
        <w:t xml:space="preserve">mediante la modalidad de contrato </w:t>
      </w:r>
      <w:r w:rsidRPr="003660C7">
        <w:rPr>
          <w:rFonts w:ascii="Bookman Old Style" w:hAnsi="Bookman Old Style" w:cs="Arial"/>
          <w:i/>
          <w:iCs/>
          <w:color w:val="000000" w:themeColor="text1"/>
          <w:sz w:val="20"/>
          <w:szCs w:val="20"/>
        </w:rPr>
        <w:t xml:space="preserve">firme con el propósito de </w:t>
      </w:r>
      <w:r w:rsidR="00D52DAF" w:rsidRPr="003660C7">
        <w:rPr>
          <w:rFonts w:ascii="Bookman Old Style" w:hAnsi="Bookman Old Style"/>
          <w:bCs/>
          <w:i/>
          <w:color w:val="000000" w:themeColor="text1"/>
          <w:sz w:val="20"/>
          <w:szCs w:val="20"/>
          <w:lang w:val="es-ES_tradnl" w:eastAsia="x-none"/>
        </w:rPr>
        <w:t>cu</w:t>
      </w:r>
      <w:r w:rsidR="00D52DAF">
        <w:rPr>
          <w:rFonts w:ascii="Bookman Old Style" w:hAnsi="Bookman Old Style"/>
          <w:bCs/>
          <w:i/>
          <w:color w:val="000000" w:themeColor="text1"/>
          <w:sz w:val="20"/>
          <w:szCs w:val="20"/>
          <w:lang w:val="es-ES_tradnl" w:eastAsia="x-none"/>
        </w:rPr>
        <w:t>brir generación de energía eléctrica hasta la capacidad efectiva neta, CEN,</w:t>
      </w:r>
      <w:r w:rsidR="006B0B4A" w:rsidRPr="003660C7">
        <w:rPr>
          <w:rFonts w:ascii="Bookman Old Style" w:hAnsi="Bookman Old Style" w:cs="Arial"/>
          <w:i/>
          <w:iCs/>
          <w:color w:val="000000" w:themeColor="text1"/>
          <w:sz w:val="20"/>
          <w:szCs w:val="20"/>
        </w:rPr>
        <w:t xml:space="preserve"> </w:t>
      </w:r>
      <w:r w:rsidRPr="003660C7">
        <w:rPr>
          <w:rFonts w:ascii="Bookman Old Style" w:hAnsi="Bookman Old Style" w:cs="Arial"/>
          <w:i/>
          <w:iCs/>
          <w:color w:val="000000" w:themeColor="text1"/>
          <w:sz w:val="20"/>
          <w:szCs w:val="20"/>
        </w:rPr>
        <w:t>la capacidad excedentaria corresponderá a la que voluntariamente estos participantes del mercado declaren</w:t>
      </w:r>
      <w:r w:rsidR="00C12C81" w:rsidRPr="003660C7">
        <w:rPr>
          <w:rFonts w:ascii="Bookman Old Style" w:hAnsi="Bookman Old Style" w:cs="Arial"/>
          <w:i/>
          <w:iCs/>
          <w:color w:val="000000" w:themeColor="text1"/>
          <w:sz w:val="20"/>
          <w:szCs w:val="20"/>
        </w:rPr>
        <w:t>.</w:t>
      </w:r>
    </w:p>
    <w:p w14:paraId="7B3B9A14" w14:textId="77777777" w:rsidR="00403C04" w:rsidRPr="003660C7" w:rsidRDefault="00403C04" w:rsidP="003660C7">
      <w:pPr>
        <w:pStyle w:val="Prrafodelista"/>
        <w:ind w:left="1134"/>
        <w:jc w:val="both"/>
        <w:rPr>
          <w:rFonts w:ascii="Bookman Old Style" w:hAnsi="Bookman Old Style" w:cs="Arial"/>
          <w:bCs/>
          <w:i/>
          <w:iCs/>
          <w:color w:val="000000" w:themeColor="text1"/>
          <w:sz w:val="22"/>
          <w:szCs w:val="22"/>
          <w:lang w:val="es-ES"/>
        </w:rPr>
      </w:pPr>
    </w:p>
    <w:p w14:paraId="26239664" w14:textId="7ED07AB9" w:rsidR="00403C04" w:rsidRPr="003660C7" w:rsidRDefault="00403C04" w:rsidP="003660C7">
      <w:pPr>
        <w:ind w:left="851"/>
        <w:jc w:val="both"/>
        <w:rPr>
          <w:rFonts w:ascii="Bookman Old Style" w:hAnsi="Bookman Old Style" w:cs="Arial"/>
          <w:iCs/>
          <w:color w:val="000000" w:themeColor="text1"/>
          <w:sz w:val="20"/>
          <w:szCs w:val="20"/>
        </w:rPr>
      </w:pPr>
      <w:r w:rsidRPr="003660C7">
        <w:rPr>
          <w:rFonts w:ascii="Bookman Old Style" w:hAnsi="Bookman Old Style" w:cs="Arial"/>
          <w:i/>
          <w:iCs/>
          <w:color w:val="000000" w:themeColor="text1"/>
          <w:sz w:val="20"/>
          <w:szCs w:val="20"/>
        </w:rPr>
        <w:t>Mediante circular la Dirección Ejecutiva de la CREG publicará la capacidad excedentaria declarada por los titulares de la capacidad contratada. Esta información será publicada dentro de los diez (10) días hábiles siguientes a la fecha máxima para el recibo de la misma”.</w:t>
      </w:r>
      <w:r w:rsidRPr="003660C7">
        <w:rPr>
          <w:rFonts w:ascii="Bookman Old Style" w:hAnsi="Bookman Old Style" w:cs="Arial"/>
          <w:iCs/>
          <w:color w:val="000000" w:themeColor="text1"/>
          <w:sz w:val="20"/>
          <w:szCs w:val="20"/>
        </w:rPr>
        <w:t xml:space="preserve"> </w:t>
      </w:r>
    </w:p>
    <w:p w14:paraId="3E4D42B6" w14:textId="77777777" w:rsidR="00403C04" w:rsidRPr="003660C7" w:rsidRDefault="00403C04" w:rsidP="00403C04">
      <w:pPr>
        <w:pStyle w:val="Prrafodelista"/>
        <w:ind w:left="1134"/>
        <w:jc w:val="both"/>
        <w:rPr>
          <w:rFonts w:ascii="Bookman Old Style" w:hAnsi="Bookman Old Style" w:cs="Arial"/>
          <w:bCs/>
          <w:iCs/>
          <w:color w:val="000000" w:themeColor="text1"/>
          <w:sz w:val="28"/>
          <w:szCs w:val="28"/>
          <w:lang w:val="es-ES"/>
        </w:rPr>
      </w:pPr>
    </w:p>
    <w:p w14:paraId="294CE600" w14:textId="013FE975" w:rsidR="00403C04" w:rsidRPr="003660C7" w:rsidRDefault="00403C04" w:rsidP="003660C7">
      <w:pPr>
        <w:pStyle w:val="Prrafodelista"/>
        <w:numPr>
          <w:ilvl w:val="0"/>
          <w:numId w:val="9"/>
        </w:numPr>
        <w:autoSpaceDE w:val="0"/>
        <w:autoSpaceDN w:val="0"/>
        <w:adjustRightInd w:val="0"/>
        <w:ind w:left="426" w:hanging="426"/>
        <w:jc w:val="both"/>
        <w:rPr>
          <w:rFonts w:ascii="Bookman Old Style" w:hAnsi="Bookman Old Style" w:cs="Arial"/>
          <w:color w:val="000000" w:themeColor="text1"/>
          <w:sz w:val="24"/>
          <w:szCs w:val="24"/>
        </w:rPr>
      </w:pPr>
      <w:r w:rsidRPr="003660C7">
        <w:rPr>
          <w:rFonts w:ascii="Bookman Old Style" w:hAnsi="Bookman Old Style" w:cs="Arial"/>
          <w:color w:val="000000" w:themeColor="text1"/>
          <w:sz w:val="24"/>
          <w:szCs w:val="24"/>
        </w:rPr>
        <w:t xml:space="preserve">El numeral 3 del anexo 7 de la Resolución CREG 089 de 2013 quedará así: </w:t>
      </w:r>
    </w:p>
    <w:p w14:paraId="4ECEF1D1" w14:textId="77777777" w:rsidR="00403C04" w:rsidRPr="003660C7" w:rsidRDefault="00403C04" w:rsidP="003660C7">
      <w:pPr>
        <w:autoSpaceDE w:val="0"/>
        <w:autoSpaceDN w:val="0"/>
        <w:adjustRightInd w:val="0"/>
        <w:ind w:left="0"/>
        <w:jc w:val="both"/>
        <w:rPr>
          <w:rFonts w:ascii="Bookman Old Style" w:hAnsi="Bookman Old Style" w:cs="Arial"/>
          <w:iCs/>
          <w:color w:val="000000" w:themeColor="text1"/>
          <w:sz w:val="28"/>
          <w:szCs w:val="28"/>
        </w:rPr>
      </w:pPr>
    </w:p>
    <w:p w14:paraId="741FADE6" w14:textId="22C5550E" w:rsidR="00403C04" w:rsidRPr="003660C7" w:rsidRDefault="00C12C81" w:rsidP="003660C7">
      <w:pPr>
        <w:pStyle w:val="Prrafodelista"/>
        <w:ind w:left="851" w:hanging="425"/>
        <w:jc w:val="both"/>
        <w:rPr>
          <w:rFonts w:ascii="Bookman Old Style" w:hAnsi="Bookman Old Style" w:cs="Arial"/>
          <w:i/>
          <w:iCs/>
          <w:color w:val="000000" w:themeColor="text1"/>
          <w:lang w:val="es-ES"/>
        </w:rPr>
      </w:pPr>
      <w:r w:rsidRPr="003660C7">
        <w:rPr>
          <w:rFonts w:ascii="Bookman Old Style" w:hAnsi="Bookman Old Style" w:cs="Arial"/>
          <w:i/>
          <w:iCs/>
          <w:color w:val="000000" w:themeColor="text1"/>
          <w:lang w:val="es-ES"/>
        </w:rPr>
        <w:t>“3.</w:t>
      </w:r>
      <w:r w:rsidRPr="003660C7">
        <w:rPr>
          <w:rFonts w:ascii="Bookman Old Style" w:hAnsi="Bookman Old Style" w:cs="Arial"/>
          <w:i/>
          <w:iCs/>
          <w:color w:val="000000" w:themeColor="text1"/>
          <w:lang w:val="es-ES"/>
        </w:rPr>
        <w:tab/>
      </w:r>
      <w:r w:rsidR="00403C04" w:rsidRPr="003660C7">
        <w:rPr>
          <w:rFonts w:ascii="Bookman Old Style" w:hAnsi="Bookman Old Style" w:cs="Arial"/>
          <w:i/>
          <w:iCs/>
          <w:color w:val="000000" w:themeColor="text1"/>
          <w:lang w:val="es-ES"/>
        </w:rPr>
        <w:t xml:space="preserve">En caso de que algunos titulares de derechos de suministro que requieran capacidad firme de transporte no lleguen a un acuerdo con los titulares de la capacidad contratada, dentro del período del numeral anterior, y aún haya capacidad excedentaria disponible, se aplicarán las siguientes reglas: </w:t>
      </w:r>
    </w:p>
    <w:p w14:paraId="7E5F3BA0" w14:textId="77777777" w:rsidR="00403C04" w:rsidRPr="003660C7" w:rsidRDefault="00403C04" w:rsidP="00403C04">
      <w:pPr>
        <w:ind w:hanging="567"/>
        <w:rPr>
          <w:rFonts w:ascii="Bookman Old Style" w:hAnsi="Bookman Old Style" w:cs="Arial"/>
          <w:i/>
          <w:color w:val="000000" w:themeColor="text1"/>
          <w:sz w:val="22"/>
          <w:szCs w:val="22"/>
        </w:rPr>
      </w:pPr>
    </w:p>
    <w:p w14:paraId="267F58B2" w14:textId="4B66BE56" w:rsidR="00403C04" w:rsidRPr="003660C7" w:rsidRDefault="00403C04" w:rsidP="003660C7">
      <w:pPr>
        <w:pStyle w:val="Prrafodelista"/>
        <w:numPr>
          <w:ilvl w:val="0"/>
          <w:numId w:val="5"/>
        </w:numPr>
        <w:ind w:left="1276" w:hanging="425"/>
        <w:jc w:val="both"/>
        <w:rPr>
          <w:rFonts w:ascii="Bookman Old Style" w:hAnsi="Bookman Old Style" w:cs="Arial"/>
          <w:i/>
          <w:iCs/>
          <w:color w:val="000000" w:themeColor="text1"/>
          <w:lang w:val="es-ES"/>
        </w:rPr>
      </w:pPr>
      <w:r w:rsidRPr="003660C7">
        <w:rPr>
          <w:rFonts w:ascii="Bookman Old Style" w:hAnsi="Bookman Old Style" w:cs="Arial"/>
          <w:i/>
          <w:iCs/>
          <w:color w:val="000000" w:themeColor="text1"/>
          <w:lang w:val="es-ES"/>
        </w:rPr>
        <w:t xml:space="preserve">Los titulares de capacidad contratada con capacidad excedentaria deberán permitir el uso de esa capacidad por parte de aquellos titulares de derechos de suministro que, dentro de los cinco (5) días hábiles siguientes a la terminación del período del numeral anterior, manifiesten por escrito que requieren capacidad firme de transporte para transportar cantidades de energía adquiridas mediante los mecanismos de comercialización de que trata el </w:t>
      </w:r>
      <w:r w:rsidR="003A2FAC" w:rsidRPr="003660C7">
        <w:rPr>
          <w:rFonts w:ascii="Bookman Old Style" w:hAnsi="Bookman Old Style" w:cs="Arial"/>
          <w:i/>
          <w:iCs/>
          <w:color w:val="000000" w:themeColor="text1"/>
          <w:lang w:val="es-ES"/>
        </w:rPr>
        <w:t>Artículo 21</w:t>
      </w:r>
      <w:r w:rsidRPr="003660C7">
        <w:rPr>
          <w:rFonts w:ascii="Bookman Old Style" w:hAnsi="Bookman Old Style" w:cs="Arial"/>
          <w:i/>
          <w:iCs/>
          <w:color w:val="000000" w:themeColor="text1"/>
          <w:lang w:val="es-ES"/>
        </w:rPr>
        <w:t xml:space="preserve"> de la presente Resolución.</w:t>
      </w:r>
    </w:p>
    <w:p w14:paraId="7E7A69F8" w14:textId="77777777" w:rsidR="00403C04" w:rsidRPr="003660C7" w:rsidRDefault="00403C04" w:rsidP="00403C04">
      <w:pPr>
        <w:pStyle w:val="Prrafodelista"/>
        <w:ind w:left="1134"/>
        <w:jc w:val="both"/>
        <w:rPr>
          <w:rFonts w:ascii="Bookman Old Style" w:hAnsi="Bookman Old Style" w:cs="Arial"/>
          <w:i/>
          <w:iCs/>
          <w:color w:val="000000" w:themeColor="text1"/>
          <w:sz w:val="22"/>
          <w:szCs w:val="22"/>
          <w:lang w:val="es-ES"/>
        </w:rPr>
      </w:pPr>
    </w:p>
    <w:p w14:paraId="39404FF9" w14:textId="33953DA7" w:rsidR="00403C04" w:rsidRPr="003660C7" w:rsidRDefault="00403C04" w:rsidP="003660C7">
      <w:pPr>
        <w:pStyle w:val="Prrafodelista"/>
        <w:ind w:left="1276"/>
        <w:jc w:val="both"/>
        <w:rPr>
          <w:rFonts w:ascii="Bookman Old Style" w:hAnsi="Bookman Old Style" w:cs="Arial"/>
          <w:i/>
          <w:iCs/>
          <w:color w:val="000000" w:themeColor="text1"/>
          <w:lang w:val="es-ES"/>
        </w:rPr>
      </w:pPr>
      <w:r w:rsidRPr="003660C7">
        <w:rPr>
          <w:rFonts w:ascii="Bookman Old Style" w:hAnsi="Bookman Old Style" w:cs="Arial"/>
          <w:i/>
          <w:iCs/>
          <w:color w:val="000000" w:themeColor="text1"/>
          <w:lang w:val="es-ES"/>
        </w:rPr>
        <w:t xml:space="preserve">Si </w:t>
      </w:r>
      <w:r w:rsidR="001572AA" w:rsidRPr="003660C7">
        <w:rPr>
          <w:rFonts w:ascii="Bookman Old Style" w:hAnsi="Bookman Old Style" w:cs="Arial"/>
          <w:i/>
          <w:iCs/>
          <w:color w:val="000000" w:themeColor="text1"/>
          <w:lang w:val="es-ES"/>
        </w:rPr>
        <w:t xml:space="preserve">al final </w:t>
      </w:r>
      <w:r w:rsidRPr="003660C7">
        <w:rPr>
          <w:rFonts w:ascii="Bookman Old Style" w:hAnsi="Bookman Old Style" w:cs="Arial"/>
          <w:i/>
          <w:iCs/>
          <w:color w:val="000000" w:themeColor="text1"/>
          <w:lang w:val="es-ES"/>
        </w:rPr>
        <w:t xml:space="preserve">del período establecido en el inciso anterior hay demanda de capacidad firme de transporte superior a la capacidad excedentaria disponible, los titulares de la capacidad contratada asignarán la capacidad excedentaria disponible con base en el orden de llegada de las solicitudes de capacidad excedentaria. El orden de llegada se registrará en el momento en que los titulares de derechos de suministro que requieran capacidad firme de transporte </w:t>
      </w:r>
      <w:proofErr w:type="gramStart"/>
      <w:r w:rsidRPr="003660C7">
        <w:rPr>
          <w:rFonts w:ascii="Bookman Old Style" w:hAnsi="Bookman Old Style" w:cs="Arial"/>
          <w:i/>
          <w:iCs/>
          <w:color w:val="000000" w:themeColor="text1"/>
          <w:lang w:val="es-ES"/>
        </w:rPr>
        <w:t>le</w:t>
      </w:r>
      <w:proofErr w:type="gramEnd"/>
      <w:r w:rsidRPr="003660C7">
        <w:rPr>
          <w:rFonts w:ascii="Bookman Old Style" w:hAnsi="Bookman Old Style" w:cs="Arial"/>
          <w:i/>
          <w:iCs/>
          <w:color w:val="000000" w:themeColor="text1"/>
          <w:lang w:val="es-ES"/>
        </w:rPr>
        <w:t xml:space="preserve"> manifiesten por escrito a los titulares de la capacidad contratada su interés en adquirir capacidad excedentaria</w:t>
      </w:r>
      <w:r w:rsidR="001572AA" w:rsidRPr="003660C7">
        <w:rPr>
          <w:rFonts w:ascii="Bookman Old Style" w:hAnsi="Bookman Old Style" w:cs="Arial"/>
          <w:i/>
          <w:iCs/>
          <w:color w:val="000000" w:themeColor="text1"/>
          <w:lang w:val="es-ES"/>
        </w:rPr>
        <w:t>, en los términos del inciso anterior</w:t>
      </w:r>
      <w:r w:rsidRPr="003660C7">
        <w:rPr>
          <w:rFonts w:ascii="Bookman Old Style" w:hAnsi="Bookman Old Style" w:cs="Arial"/>
          <w:i/>
          <w:iCs/>
          <w:color w:val="000000" w:themeColor="text1"/>
          <w:lang w:val="es-ES"/>
        </w:rPr>
        <w:t xml:space="preserve">. </w:t>
      </w:r>
    </w:p>
    <w:p w14:paraId="7348C71D" w14:textId="77777777" w:rsidR="00403C04" w:rsidRPr="003660C7" w:rsidRDefault="00403C04" w:rsidP="00403C04">
      <w:pPr>
        <w:pStyle w:val="Prrafodelista"/>
        <w:ind w:left="1134"/>
        <w:jc w:val="both"/>
        <w:rPr>
          <w:rFonts w:ascii="Bookman Old Style" w:hAnsi="Bookman Old Style" w:cs="Arial"/>
          <w:i/>
          <w:iCs/>
          <w:color w:val="000000" w:themeColor="text1"/>
          <w:sz w:val="22"/>
          <w:szCs w:val="22"/>
          <w:lang w:val="es-ES"/>
        </w:rPr>
      </w:pPr>
    </w:p>
    <w:p w14:paraId="4A0BA490" w14:textId="0B27C4CF" w:rsidR="00403C04" w:rsidRPr="003660C7" w:rsidRDefault="00403C04" w:rsidP="003660C7">
      <w:pPr>
        <w:pStyle w:val="Prrafodelista"/>
        <w:numPr>
          <w:ilvl w:val="0"/>
          <w:numId w:val="5"/>
        </w:numPr>
        <w:ind w:left="1276" w:hanging="425"/>
        <w:jc w:val="both"/>
        <w:rPr>
          <w:rFonts w:ascii="Bookman Old Style" w:hAnsi="Bookman Old Style" w:cs="Arial"/>
          <w:i/>
          <w:iCs/>
          <w:color w:val="000000" w:themeColor="text1"/>
          <w:lang w:val="es-ES"/>
        </w:rPr>
      </w:pPr>
      <w:r w:rsidRPr="003660C7">
        <w:rPr>
          <w:rFonts w:ascii="Bookman Old Style" w:hAnsi="Bookman Old Style" w:cs="Arial"/>
          <w:i/>
          <w:iCs/>
          <w:color w:val="000000" w:themeColor="text1"/>
          <w:lang w:val="es-ES"/>
        </w:rPr>
        <w:t xml:space="preserve">Los titulares de derechos de suministro a los que se les asigne capacidad excedentaria asumirán, desde el 1 de diciembre del año calendario en que se realiza la asignación de la capacidad excedentaria hasta el 30 de noviembre del año calendario siguiente, el 100% de los </w:t>
      </w:r>
      <w:r w:rsidR="001572AA" w:rsidRPr="003660C7">
        <w:rPr>
          <w:rFonts w:ascii="Bookman Old Style" w:hAnsi="Bookman Old Style" w:cs="Arial"/>
          <w:i/>
          <w:iCs/>
          <w:color w:val="000000" w:themeColor="text1"/>
          <w:lang w:val="es-ES"/>
        </w:rPr>
        <w:t xml:space="preserve">correspondientes </w:t>
      </w:r>
      <w:r w:rsidRPr="003660C7">
        <w:rPr>
          <w:rFonts w:ascii="Bookman Old Style" w:hAnsi="Bookman Old Style" w:cs="Arial"/>
          <w:i/>
          <w:iCs/>
          <w:color w:val="000000" w:themeColor="text1"/>
          <w:lang w:val="es-ES"/>
        </w:rPr>
        <w:t xml:space="preserve">cargos fijos y variables que los titulares de capacidad contratada con capacidad excedentaria hayan pactado con el transportador en los respectivos tramos de gasoductos, así como los </w:t>
      </w:r>
      <w:r w:rsidRPr="003660C7">
        <w:rPr>
          <w:rFonts w:ascii="Bookman Old Style" w:hAnsi="Bookman Old Style" w:cs="Arial"/>
          <w:i/>
          <w:iCs/>
          <w:color w:val="000000" w:themeColor="text1"/>
          <w:lang w:val="es-ES"/>
        </w:rPr>
        <w:lastRenderedPageBreak/>
        <w:t>demás costos por servicios de transporte asociados a disposiciones legales o regulatorias.</w:t>
      </w:r>
    </w:p>
    <w:p w14:paraId="3BB4FA0F" w14:textId="77777777" w:rsidR="00403C04" w:rsidRPr="003660C7" w:rsidRDefault="00403C04" w:rsidP="00403C04">
      <w:pPr>
        <w:pStyle w:val="Prrafodelista"/>
        <w:ind w:left="1134"/>
        <w:rPr>
          <w:rFonts w:ascii="Bookman Old Style" w:hAnsi="Bookman Old Style" w:cs="Arial"/>
          <w:i/>
          <w:iCs/>
          <w:color w:val="000000" w:themeColor="text1"/>
          <w:sz w:val="22"/>
          <w:szCs w:val="22"/>
          <w:lang w:val="es-ES"/>
        </w:rPr>
      </w:pPr>
    </w:p>
    <w:p w14:paraId="28E9F1CF" w14:textId="77777777" w:rsidR="00403C04" w:rsidRPr="003660C7" w:rsidRDefault="00403C04" w:rsidP="003660C7">
      <w:pPr>
        <w:pStyle w:val="Prrafodelista"/>
        <w:ind w:left="1276"/>
        <w:jc w:val="both"/>
        <w:rPr>
          <w:rFonts w:ascii="Bookman Old Style" w:hAnsi="Bookman Old Style" w:cs="Arial"/>
          <w:i/>
          <w:iCs/>
          <w:color w:val="000000" w:themeColor="text1"/>
          <w:lang w:val="es-ES"/>
        </w:rPr>
      </w:pPr>
      <w:r w:rsidRPr="003660C7">
        <w:rPr>
          <w:rFonts w:ascii="Bookman Old Style" w:hAnsi="Bookman Old Style" w:cs="Arial"/>
          <w:i/>
          <w:iCs/>
          <w:color w:val="000000" w:themeColor="text1"/>
          <w:lang w:val="es-ES"/>
        </w:rPr>
        <w:t>Para el caso de las asignaciones de capacidad excedentaria que se realicen en el año 2013, los titulares de derechos de suministro a los que se les asigne capacidad excedentaria asumirán los cargos mencionados en el inciso anterior desde el 1 de enero de 2014 hasta el 30 de noviembre del mismo año.</w:t>
      </w:r>
    </w:p>
    <w:p w14:paraId="31EE5C4E" w14:textId="77777777" w:rsidR="00403C04" w:rsidRPr="003660C7" w:rsidRDefault="00403C04" w:rsidP="003660C7">
      <w:pPr>
        <w:pStyle w:val="Prrafodelista"/>
        <w:ind w:left="1134"/>
        <w:rPr>
          <w:rFonts w:ascii="Bookman Old Style" w:hAnsi="Bookman Old Style" w:cs="Arial"/>
          <w:i/>
          <w:iCs/>
          <w:color w:val="000000" w:themeColor="text1"/>
          <w:sz w:val="22"/>
          <w:szCs w:val="22"/>
          <w:lang w:val="es-ES"/>
        </w:rPr>
      </w:pPr>
    </w:p>
    <w:p w14:paraId="2057E877" w14:textId="77777777" w:rsidR="00403C04" w:rsidRPr="003660C7" w:rsidRDefault="00403C04" w:rsidP="003660C7">
      <w:pPr>
        <w:pStyle w:val="Prrafodelista"/>
        <w:numPr>
          <w:ilvl w:val="0"/>
          <w:numId w:val="5"/>
        </w:numPr>
        <w:ind w:left="1276" w:hanging="425"/>
        <w:jc w:val="both"/>
        <w:rPr>
          <w:rFonts w:ascii="Bookman Old Style" w:hAnsi="Bookman Old Style" w:cs="Arial"/>
          <w:i/>
          <w:iCs/>
          <w:color w:val="000000" w:themeColor="text1"/>
          <w:lang w:val="es-ES"/>
        </w:rPr>
      </w:pPr>
      <w:r w:rsidRPr="003660C7">
        <w:rPr>
          <w:rFonts w:ascii="Bookman Old Style" w:hAnsi="Bookman Old Style" w:cs="Arial"/>
          <w:i/>
          <w:iCs/>
          <w:color w:val="000000" w:themeColor="text1"/>
          <w:lang w:val="es-ES"/>
        </w:rPr>
        <w:t>Como contraprestación por las gestiones que realicen los titulares de capacidad contratada con capacidad excedentaria, los titulares de derechos de suministro a los que se les asignó capacidad excedentaria pagarán el 1,67% sobre el valor resultante de aplicar, a la capacidad de transporte y al volumen transportado, los cargos fijos y variables que remuneran la inversión y el cargo fijo que remunera los gastos de AOM de los respectivos tramos de gasoductos, y que hayan sido pactados entre los titulares de capacidad contratada con capacidad excedentaria y el transportador.</w:t>
      </w:r>
    </w:p>
    <w:p w14:paraId="677DE5AF" w14:textId="77777777" w:rsidR="00403C04" w:rsidRPr="003660C7" w:rsidRDefault="00403C04" w:rsidP="003660C7">
      <w:pPr>
        <w:pStyle w:val="Prrafodelista"/>
        <w:ind w:left="1134"/>
        <w:rPr>
          <w:rFonts w:ascii="Bookman Old Style" w:hAnsi="Bookman Old Style" w:cs="Arial"/>
          <w:i/>
          <w:iCs/>
          <w:color w:val="000000" w:themeColor="text1"/>
          <w:sz w:val="22"/>
          <w:szCs w:val="22"/>
          <w:lang w:val="es-ES"/>
        </w:rPr>
      </w:pPr>
    </w:p>
    <w:p w14:paraId="63E15D36" w14:textId="77777777" w:rsidR="00403C04" w:rsidRPr="003660C7" w:rsidRDefault="00403C04" w:rsidP="003660C7">
      <w:pPr>
        <w:pStyle w:val="Prrafodelista"/>
        <w:numPr>
          <w:ilvl w:val="0"/>
          <w:numId w:val="5"/>
        </w:numPr>
        <w:ind w:left="1276" w:hanging="425"/>
        <w:jc w:val="both"/>
        <w:rPr>
          <w:rFonts w:ascii="Bookman Old Style" w:hAnsi="Bookman Old Style" w:cs="Arial"/>
          <w:i/>
          <w:iCs/>
          <w:color w:val="000000" w:themeColor="text1"/>
          <w:lang w:val="es-ES"/>
        </w:rPr>
      </w:pPr>
      <w:r w:rsidRPr="003660C7">
        <w:rPr>
          <w:rFonts w:ascii="Bookman Old Style" w:hAnsi="Bookman Old Style" w:cs="Arial"/>
          <w:i/>
          <w:iCs/>
          <w:color w:val="000000" w:themeColor="text1"/>
          <w:lang w:val="es-ES"/>
        </w:rPr>
        <w:t>Los titulares de suministro a los que se les asignó</w:t>
      </w:r>
      <w:r w:rsidRPr="003660C7" w:rsidDel="00B66945">
        <w:rPr>
          <w:rFonts w:ascii="Bookman Old Style" w:hAnsi="Bookman Old Style" w:cs="Arial"/>
          <w:i/>
          <w:iCs/>
          <w:color w:val="000000" w:themeColor="text1"/>
          <w:lang w:val="es-ES"/>
        </w:rPr>
        <w:t xml:space="preserve"> </w:t>
      </w:r>
      <w:r w:rsidRPr="003660C7">
        <w:rPr>
          <w:rFonts w:ascii="Bookman Old Style" w:hAnsi="Bookman Old Style" w:cs="Arial"/>
          <w:i/>
          <w:iCs/>
          <w:color w:val="000000" w:themeColor="text1"/>
          <w:lang w:val="es-ES"/>
        </w:rPr>
        <w:t>capacidad excedentaria y los respectivos titulares de transporte con capacidad excedentaria coordinarán los aspectos operativos involucrados en la negociación, tales como el proceso de nominación.</w:t>
      </w:r>
    </w:p>
    <w:p w14:paraId="57C1DD5F" w14:textId="77777777" w:rsidR="00403C04" w:rsidRPr="003660C7" w:rsidRDefault="00403C04" w:rsidP="003660C7">
      <w:pPr>
        <w:pStyle w:val="Prrafodelista"/>
        <w:ind w:left="1134"/>
        <w:rPr>
          <w:rFonts w:ascii="Bookman Old Style" w:hAnsi="Bookman Old Style" w:cs="Arial"/>
          <w:i/>
          <w:iCs/>
          <w:color w:val="000000" w:themeColor="text1"/>
          <w:sz w:val="22"/>
          <w:szCs w:val="22"/>
          <w:lang w:val="es-ES"/>
        </w:rPr>
      </w:pPr>
    </w:p>
    <w:p w14:paraId="43566FE9" w14:textId="77777777" w:rsidR="00403C04" w:rsidRPr="003660C7" w:rsidRDefault="00403C04" w:rsidP="003660C7">
      <w:pPr>
        <w:pStyle w:val="Prrafodelista"/>
        <w:numPr>
          <w:ilvl w:val="0"/>
          <w:numId w:val="5"/>
        </w:numPr>
        <w:ind w:left="1276" w:hanging="425"/>
        <w:jc w:val="both"/>
        <w:rPr>
          <w:rFonts w:ascii="Bookman Old Style" w:hAnsi="Bookman Old Style" w:cs="Arial"/>
          <w:i/>
          <w:iCs/>
          <w:color w:val="000000" w:themeColor="text1"/>
          <w:lang w:val="es-ES"/>
        </w:rPr>
      </w:pPr>
      <w:r w:rsidRPr="003660C7">
        <w:rPr>
          <w:rFonts w:ascii="Bookman Old Style" w:hAnsi="Bookman Old Style" w:cs="Arial"/>
          <w:i/>
          <w:color w:val="000000" w:themeColor="text1"/>
        </w:rPr>
        <w:t xml:space="preserve">Los titulares de derechos de suministro </w:t>
      </w:r>
      <w:r w:rsidRPr="003660C7">
        <w:rPr>
          <w:rFonts w:ascii="Bookman Old Style" w:hAnsi="Bookman Old Style" w:cs="Arial"/>
          <w:i/>
          <w:iCs/>
          <w:color w:val="000000" w:themeColor="text1"/>
          <w:lang w:val="es-ES"/>
        </w:rPr>
        <w:t>a los que se les asignó</w:t>
      </w:r>
      <w:r w:rsidRPr="003660C7" w:rsidDel="00B66945">
        <w:rPr>
          <w:rFonts w:ascii="Bookman Old Style" w:hAnsi="Bookman Old Style" w:cs="Arial"/>
          <w:i/>
          <w:color w:val="000000" w:themeColor="text1"/>
        </w:rPr>
        <w:t xml:space="preserve"> </w:t>
      </w:r>
      <w:r w:rsidRPr="003660C7">
        <w:rPr>
          <w:rFonts w:ascii="Bookman Old Style" w:hAnsi="Bookman Old Style" w:cs="Arial"/>
          <w:i/>
          <w:color w:val="000000" w:themeColor="text1"/>
        </w:rPr>
        <w:t xml:space="preserve">capacidad excedentaria deberán </w:t>
      </w:r>
      <w:r w:rsidRPr="003660C7">
        <w:rPr>
          <w:rFonts w:ascii="Bookman Old Style" w:hAnsi="Bookman Old Style" w:cs="Arial"/>
          <w:i/>
          <w:iCs/>
          <w:color w:val="000000" w:themeColor="text1"/>
          <w:lang w:val="es-ES"/>
        </w:rPr>
        <w:t xml:space="preserve">pagar dentro de los cinco (5) días hábiles siguientes a la facturación los costos asociados a la capacidad asignada y deberán asumir cualquier costo adicional que se ocasione a los titulares de capacidad contratada con capacidad excedentaria y que se derive del incumplimiento de cualquiera de las condiciones operativas y/o comerciales aplicables. En caso de incumplimiento en el pago en los términos antes señalados o de cualquiera de las condiciones operativas y/o comerciales aplicables, los titulares de capacidad contratada con capacidad excedentaria no estarán obligados, a partir de la fecha del incumplimiento, a conceder el uso de la capacidad excedentaria. En caso de que el titular de la capacidad excedentaria decida no continuar concediendo el uso de la capacidad asignada por el incumplimiento mencionado, el titular de los derechos de suministro no tendrá la obligación de asumir los cargos y costos de que trata el literal b de este numeral que no se hayan causado.    </w:t>
      </w:r>
    </w:p>
    <w:p w14:paraId="661014C9" w14:textId="77777777" w:rsidR="00403C04" w:rsidRPr="003660C7" w:rsidRDefault="00403C04" w:rsidP="003660C7">
      <w:pPr>
        <w:pStyle w:val="Prrafodelista"/>
        <w:ind w:left="1134"/>
        <w:rPr>
          <w:rFonts w:ascii="Bookman Old Style" w:hAnsi="Bookman Old Style" w:cs="Arial"/>
          <w:i/>
          <w:iCs/>
          <w:color w:val="000000" w:themeColor="text1"/>
          <w:sz w:val="22"/>
          <w:szCs w:val="22"/>
          <w:lang w:val="es-ES"/>
        </w:rPr>
      </w:pPr>
    </w:p>
    <w:p w14:paraId="11FA4661" w14:textId="77777777" w:rsidR="00403C04" w:rsidRPr="003660C7" w:rsidRDefault="00403C04" w:rsidP="003660C7">
      <w:pPr>
        <w:pStyle w:val="Prrafodelista"/>
        <w:numPr>
          <w:ilvl w:val="0"/>
          <w:numId w:val="5"/>
        </w:numPr>
        <w:ind w:left="1276" w:hanging="425"/>
        <w:jc w:val="both"/>
        <w:rPr>
          <w:rFonts w:ascii="Bookman Old Style" w:hAnsi="Bookman Old Style" w:cs="Arial"/>
          <w:i/>
          <w:iCs/>
          <w:color w:val="000000" w:themeColor="text1"/>
          <w:lang w:val="es-ES"/>
        </w:rPr>
      </w:pPr>
      <w:r w:rsidRPr="003660C7">
        <w:rPr>
          <w:rFonts w:ascii="Bookman Old Style" w:hAnsi="Bookman Old Style" w:cs="Arial"/>
          <w:i/>
          <w:iCs/>
          <w:color w:val="000000" w:themeColor="text1"/>
          <w:lang w:val="es-ES"/>
        </w:rPr>
        <w:t>Las disposiciones contenidas en esta Anexo también aplicarán en aquellos casos donde haya: i) usuarios no regulados que se encuentren embebidos en un sistema de distribución y que a la entrada en vigencia de la presente Resolución</w:t>
      </w:r>
      <w:r w:rsidRPr="003660C7" w:rsidDel="00CE4141">
        <w:rPr>
          <w:rFonts w:ascii="Bookman Old Style" w:hAnsi="Bookman Old Style" w:cs="Arial"/>
          <w:i/>
          <w:iCs/>
          <w:color w:val="000000" w:themeColor="text1"/>
          <w:lang w:val="es-ES"/>
        </w:rPr>
        <w:t xml:space="preserve"> </w:t>
      </w:r>
      <w:r w:rsidRPr="003660C7">
        <w:rPr>
          <w:rFonts w:ascii="Bookman Old Style" w:hAnsi="Bookman Old Style" w:cs="Arial"/>
          <w:i/>
          <w:iCs/>
          <w:color w:val="000000" w:themeColor="text1"/>
          <w:lang w:val="es-ES"/>
        </w:rPr>
        <w:t>estén siendo atendidos por un comercializador distinto al distribuidor-comercializador de dicho sistema; y ii) usuarios no regulados que estén conectados directamente a un sistema de transporte de gas y que a la entrada en vigencia de la presente Resolución adquieran el suministro de gas a través de un comercializador que tenga contratada la capacidad de transporte.</w:t>
      </w:r>
    </w:p>
    <w:p w14:paraId="496AA52B" w14:textId="77777777" w:rsidR="00403C04" w:rsidRPr="003660C7" w:rsidRDefault="00403C04" w:rsidP="003660C7">
      <w:pPr>
        <w:pStyle w:val="Prrafodelista"/>
        <w:ind w:left="1134"/>
        <w:rPr>
          <w:rFonts w:ascii="Bookman Old Style" w:hAnsi="Bookman Old Style" w:cs="Arial"/>
          <w:i/>
          <w:iCs/>
          <w:color w:val="000000" w:themeColor="text1"/>
          <w:sz w:val="22"/>
          <w:szCs w:val="22"/>
          <w:lang w:val="es-ES"/>
        </w:rPr>
      </w:pPr>
    </w:p>
    <w:p w14:paraId="1B4F49BA" w14:textId="77777777" w:rsidR="00403C04" w:rsidRPr="003660C7" w:rsidRDefault="00403C04" w:rsidP="003660C7">
      <w:pPr>
        <w:pStyle w:val="Prrafodelista"/>
        <w:ind w:left="1276"/>
        <w:jc w:val="both"/>
        <w:rPr>
          <w:rFonts w:ascii="Bookman Old Style" w:hAnsi="Bookman Old Style" w:cs="Arial"/>
          <w:i/>
          <w:iCs/>
          <w:color w:val="000000" w:themeColor="text1"/>
          <w:lang w:val="es-ES"/>
        </w:rPr>
      </w:pPr>
      <w:r w:rsidRPr="003660C7">
        <w:rPr>
          <w:rFonts w:ascii="Bookman Old Style" w:hAnsi="Bookman Old Style" w:cs="Arial"/>
          <w:i/>
          <w:iCs/>
          <w:color w:val="000000" w:themeColor="text1"/>
          <w:lang w:val="es-ES"/>
        </w:rPr>
        <w:t>Los distribuidores-comercializadores o comercializadores que tienen contratada la capacidad de transporte no podrán permitir el uso de esa capacidad a otros usuarios en detrimento de los usuarios no regulados que ya estaban atendiendo a la entrada en vigencia de la presente Resolución.</w:t>
      </w:r>
    </w:p>
    <w:p w14:paraId="4BCC15A6" w14:textId="77777777" w:rsidR="00403C04" w:rsidRPr="003660C7" w:rsidRDefault="00403C04" w:rsidP="003660C7">
      <w:pPr>
        <w:pStyle w:val="Prrafodelista"/>
        <w:ind w:left="1134"/>
        <w:rPr>
          <w:rFonts w:ascii="Bookman Old Style" w:hAnsi="Bookman Old Style" w:cs="Arial"/>
          <w:i/>
          <w:iCs/>
          <w:color w:val="000000" w:themeColor="text1"/>
          <w:sz w:val="22"/>
          <w:szCs w:val="22"/>
          <w:lang w:val="es-ES"/>
        </w:rPr>
      </w:pPr>
    </w:p>
    <w:p w14:paraId="0BEBEC39" w14:textId="61A2A216" w:rsidR="00403C04" w:rsidRPr="003660C7" w:rsidRDefault="00403C04" w:rsidP="003660C7">
      <w:pPr>
        <w:pStyle w:val="Prrafodelista"/>
        <w:numPr>
          <w:ilvl w:val="0"/>
          <w:numId w:val="5"/>
        </w:numPr>
        <w:ind w:left="1276" w:hanging="425"/>
        <w:jc w:val="both"/>
        <w:rPr>
          <w:rFonts w:ascii="Bookman Old Style" w:hAnsi="Bookman Old Style" w:cs="Arial"/>
          <w:iCs/>
          <w:color w:val="000000" w:themeColor="text1"/>
        </w:rPr>
      </w:pPr>
      <w:r w:rsidRPr="003660C7">
        <w:rPr>
          <w:rFonts w:ascii="Bookman Old Style" w:hAnsi="Bookman Old Style" w:cs="Arial"/>
          <w:i/>
          <w:iCs/>
          <w:color w:val="000000" w:themeColor="text1"/>
          <w:lang w:val="es-ES"/>
        </w:rPr>
        <w:t>Sin perjuicio de las demás disposiciones que sobre el particular pueda adoptar la CREG los titulares de derechos de suministro que requieran capacidad excedentaria y que se acojan a las anteriores disposiciones deberán contar con telemetría en los puntos de salida, conforme a la regulación vigente”.</w:t>
      </w:r>
    </w:p>
    <w:p w14:paraId="2AB0F38A" w14:textId="77777777" w:rsidR="001572AA" w:rsidRDefault="001572AA" w:rsidP="002764E2">
      <w:pPr>
        <w:ind w:left="0"/>
        <w:jc w:val="both"/>
        <w:rPr>
          <w:rFonts w:ascii="Bookman Old Style" w:hAnsi="Bookman Old Style"/>
          <w:b/>
          <w:color w:val="000000" w:themeColor="text1"/>
        </w:rPr>
      </w:pPr>
    </w:p>
    <w:p w14:paraId="5FFFA78C" w14:textId="77777777" w:rsidR="003660C7" w:rsidRPr="003660C7" w:rsidRDefault="003660C7" w:rsidP="002764E2">
      <w:pPr>
        <w:ind w:left="0"/>
        <w:jc w:val="both"/>
        <w:rPr>
          <w:rFonts w:ascii="Bookman Old Style" w:hAnsi="Bookman Old Style"/>
          <w:b/>
          <w:color w:val="000000" w:themeColor="text1"/>
        </w:rPr>
      </w:pPr>
    </w:p>
    <w:p w14:paraId="3977EEE8" w14:textId="349013CD" w:rsidR="000D6E82" w:rsidRPr="003660C7" w:rsidRDefault="000D6E82" w:rsidP="002764E2">
      <w:pPr>
        <w:ind w:left="0"/>
        <w:jc w:val="both"/>
        <w:rPr>
          <w:rFonts w:ascii="Bookman Old Style" w:hAnsi="Bookman Old Style"/>
          <w:color w:val="000000" w:themeColor="text1"/>
        </w:rPr>
      </w:pPr>
      <w:r w:rsidRPr="003660C7">
        <w:rPr>
          <w:rFonts w:ascii="Bookman Old Style" w:hAnsi="Bookman Old Style"/>
          <w:b/>
          <w:color w:val="000000" w:themeColor="text1"/>
        </w:rPr>
        <w:lastRenderedPageBreak/>
        <w:t xml:space="preserve">Artículo </w:t>
      </w:r>
      <w:r w:rsidR="00403C04" w:rsidRPr="003660C7">
        <w:rPr>
          <w:rFonts w:ascii="Bookman Old Style" w:hAnsi="Bookman Old Style"/>
          <w:b/>
          <w:color w:val="000000" w:themeColor="text1"/>
        </w:rPr>
        <w:t>3</w:t>
      </w:r>
      <w:r w:rsidRPr="003660C7">
        <w:rPr>
          <w:rFonts w:ascii="Bookman Old Style" w:hAnsi="Bookman Old Style"/>
          <w:b/>
          <w:color w:val="000000" w:themeColor="text1"/>
        </w:rPr>
        <w:t>.</w:t>
      </w:r>
      <w:r w:rsidRPr="003660C7">
        <w:rPr>
          <w:rFonts w:ascii="Bookman Old Style" w:hAnsi="Bookman Old Style"/>
          <w:color w:val="000000" w:themeColor="text1"/>
        </w:rPr>
        <w:t xml:space="preserve"> </w:t>
      </w:r>
      <w:r w:rsidRPr="003660C7">
        <w:rPr>
          <w:rFonts w:ascii="Bookman Old Style" w:hAnsi="Bookman Old Style"/>
          <w:b/>
          <w:color w:val="000000" w:themeColor="text1"/>
        </w:rPr>
        <w:t xml:space="preserve">Derogatorias y </w:t>
      </w:r>
      <w:r w:rsidR="003660C7">
        <w:rPr>
          <w:rFonts w:ascii="Bookman Old Style" w:hAnsi="Bookman Old Style"/>
          <w:b/>
          <w:color w:val="000000" w:themeColor="text1"/>
        </w:rPr>
        <w:t>v</w:t>
      </w:r>
      <w:r w:rsidRPr="003660C7">
        <w:rPr>
          <w:rFonts w:ascii="Bookman Old Style" w:hAnsi="Bookman Old Style"/>
          <w:b/>
          <w:color w:val="000000" w:themeColor="text1"/>
        </w:rPr>
        <w:t>igencia</w:t>
      </w:r>
      <w:r w:rsidRPr="003660C7">
        <w:rPr>
          <w:rFonts w:ascii="Bookman Old Style" w:hAnsi="Bookman Old Style"/>
          <w:color w:val="000000" w:themeColor="text1"/>
        </w:rPr>
        <w:t xml:space="preserve">. La presente Resolución rige a partir de su publicación en el </w:t>
      </w:r>
      <w:r w:rsidRPr="003660C7">
        <w:rPr>
          <w:rFonts w:ascii="Bookman Old Style" w:hAnsi="Bookman Old Style"/>
          <w:i/>
          <w:color w:val="000000" w:themeColor="text1"/>
        </w:rPr>
        <w:t>Diario Oficial</w:t>
      </w:r>
      <w:r w:rsidRPr="003660C7">
        <w:rPr>
          <w:rFonts w:ascii="Bookman Old Style" w:hAnsi="Bookman Old Style"/>
          <w:color w:val="000000" w:themeColor="text1"/>
        </w:rPr>
        <w:t xml:space="preserve"> y deroga todas las disposiciones que le sean contrarias.</w:t>
      </w:r>
    </w:p>
    <w:p w14:paraId="63404F05" w14:textId="77777777" w:rsidR="0000654F" w:rsidRPr="003660C7" w:rsidRDefault="0000654F" w:rsidP="002764E2">
      <w:pPr>
        <w:ind w:left="0"/>
        <w:jc w:val="both"/>
        <w:rPr>
          <w:rFonts w:ascii="Bookman Old Style" w:hAnsi="Bookman Old Style"/>
          <w:color w:val="000000" w:themeColor="text1"/>
        </w:rPr>
      </w:pPr>
    </w:p>
    <w:p w14:paraId="19F41977" w14:textId="77777777" w:rsidR="00403C04" w:rsidRPr="003660C7" w:rsidRDefault="00403C04" w:rsidP="002764E2">
      <w:pPr>
        <w:ind w:left="0"/>
        <w:jc w:val="both"/>
        <w:rPr>
          <w:rFonts w:ascii="Bookman Old Style" w:hAnsi="Bookman Old Style"/>
          <w:color w:val="000000" w:themeColor="text1"/>
        </w:rPr>
      </w:pPr>
    </w:p>
    <w:p w14:paraId="070B9ADA" w14:textId="77777777" w:rsidR="0000654F" w:rsidRPr="003660C7" w:rsidRDefault="0000654F" w:rsidP="0000654F">
      <w:pPr>
        <w:ind w:left="0"/>
        <w:jc w:val="center"/>
        <w:rPr>
          <w:rFonts w:ascii="Bookman Old Style" w:hAnsi="Bookman Old Style"/>
          <w:b/>
        </w:rPr>
      </w:pPr>
      <w:r w:rsidRPr="003660C7">
        <w:rPr>
          <w:rFonts w:ascii="Bookman Old Style" w:hAnsi="Bookman Old Style"/>
          <w:b/>
        </w:rPr>
        <w:t>PUBLÍQUESE Y CÚMPLASE</w:t>
      </w:r>
    </w:p>
    <w:p w14:paraId="4872279F" w14:textId="77777777" w:rsidR="0000654F" w:rsidRPr="003660C7" w:rsidRDefault="0000654F" w:rsidP="002764E2">
      <w:pPr>
        <w:ind w:left="0"/>
        <w:jc w:val="both"/>
        <w:rPr>
          <w:rFonts w:ascii="Bookman Old Style" w:hAnsi="Bookman Old Style"/>
          <w:color w:val="000000" w:themeColor="text1"/>
        </w:rPr>
      </w:pPr>
    </w:p>
    <w:p w14:paraId="7E90E27B" w14:textId="77777777" w:rsidR="000D6E82" w:rsidRPr="003660C7" w:rsidRDefault="000D6E82" w:rsidP="005B1078">
      <w:pPr>
        <w:ind w:left="0"/>
        <w:jc w:val="center"/>
        <w:rPr>
          <w:rFonts w:ascii="Bookman Old Style" w:hAnsi="Bookman Old Style"/>
          <w:color w:val="000000" w:themeColor="text1"/>
        </w:rPr>
      </w:pPr>
    </w:p>
    <w:p w14:paraId="0ADA717B" w14:textId="721686F8" w:rsidR="002764E2" w:rsidRPr="003660C7" w:rsidRDefault="002764E2" w:rsidP="002764E2">
      <w:pPr>
        <w:ind w:left="0"/>
        <w:jc w:val="both"/>
        <w:rPr>
          <w:rFonts w:ascii="Bookman Old Style" w:hAnsi="Bookman Old Style"/>
          <w:color w:val="000000" w:themeColor="text1"/>
        </w:rPr>
      </w:pPr>
      <w:r w:rsidRPr="003660C7">
        <w:rPr>
          <w:rFonts w:ascii="Bookman Old Style" w:hAnsi="Bookman Old Style"/>
          <w:color w:val="000000" w:themeColor="text1"/>
        </w:rPr>
        <w:t>Firma del proyecto</w:t>
      </w:r>
    </w:p>
    <w:p w14:paraId="174D8FB5" w14:textId="77777777" w:rsidR="000D6E82" w:rsidRPr="003660C7" w:rsidRDefault="000D6E82" w:rsidP="005B1078">
      <w:pPr>
        <w:ind w:left="0"/>
        <w:jc w:val="center"/>
        <w:rPr>
          <w:rFonts w:ascii="Bookman Old Style" w:hAnsi="Bookman Old Style"/>
          <w:color w:val="000000" w:themeColor="text1"/>
        </w:rPr>
      </w:pPr>
    </w:p>
    <w:p w14:paraId="16B2D38A" w14:textId="77777777" w:rsidR="00C33CEE" w:rsidRPr="003660C7" w:rsidRDefault="00C33CEE" w:rsidP="005B1078">
      <w:pPr>
        <w:ind w:left="0"/>
        <w:jc w:val="center"/>
        <w:rPr>
          <w:rFonts w:ascii="Bookman Old Style" w:hAnsi="Bookman Old Style"/>
          <w:color w:val="000000" w:themeColor="text1"/>
        </w:rPr>
      </w:pPr>
    </w:p>
    <w:p w14:paraId="656A066F" w14:textId="77777777" w:rsidR="00C33CEE" w:rsidRPr="003660C7" w:rsidRDefault="00C33CEE" w:rsidP="005B1078">
      <w:pPr>
        <w:ind w:left="0"/>
        <w:jc w:val="center"/>
        <w:rPr>
          <w:rFonts w:ascii="Bookman Old Style" w:hAnsi="Bookman Old Style"/>
          <w:color w:val="000000" w:themeColor="text1"/>
        </w:rPr>
      </w:pPr>
    </w:p>
    <w:p w14:paraId="158ED285" w14:textId="77777777" w:rsidR="000D6E82" w:rsidRPr="003660C7" w:rsidRDefault="000D6E82" w:rsidP="005B1078">
      <w:pPr>
        <w:ind w:left="0"/>
        <w:jc w:val="center"/>
        <w:rPr>
          <w:rFonts w:ascii="Bookman Old Style" w:hAnsi="Bookman Old Style"/>
          <w:color w:val="000000" w:themeColor="text1"/>
        </w:rPr>
      </w:pPr>
    </w:p>
    <w:p w14:paraId="285583BF" w14:textId="77777777" w:rsidR="00EE3106" w:rsidRPr="003660C7" w:rsidRDefault="00EE3106" w:rsidP="005B1078">
      <w:pPr>
        <w:pStyle w:val="Textoindependiente"/>
        <w:ind w:left="0"/>
        <w:rPr>
          <w:rFonts w:ascii="Bookman Old Style" w:hAnsi="Bookman Old Style"/>
          <w:color w:val="000000" w:themeColor="text1"/>
          <w:lang w:val="es-ES"/>
        </w:rPr>
      </w:pPr>
    </w:p>
    <w:tbl>
      <w:tblPr>
        <w:tblW w:w="9761" w:type="dxa"/>
        <w:jc w:val="right"/>
        <w:tblLayout w:type="fixed"/>
        <w:tblCellMar>
          <w:left w:w="70" w:type="dxa"/>
          <w:right w:w="70" w:type="dxa"/>
        </w:tblCellMar>
        <w:tblLook w:val="0000" w:firstRow="0" w:lastRow="0" w:firstColumn="0" w:lastColumn="0" w:noHBand="0" w:noVBand="0"/>
      </w:tblPr>
      <w:tblGrid>
        <w:gridCol w:w="4503"/>
        <w:gridCol w:w="5258"/>
      </w:tblGrid>
      <w:tr w:rsidR="004A0407" w:rsidRPr="003660C7" w14:paraId="070442C5" w14:textId="77777777" w:rsidTr="004A0407">
        <w:trPr>
          <w:jc w:val="right"/>
        </w:trPr>
        <w:tc>
          <w:tcPr>
            <w:tcW w:w="4503" w:type="dxa"/>
          </w:tcPr>
          <w:p w14:paraId="16380534" w14:textId="77777777" w:rsidR="004A0407" w:rsidRPr="003660C7" w:rsidRDefault="004A0407" w:rsidP="00B815D6">
            <w:pPr>
              <w:ind w:left="0"/>
              <w:jc w:val="center"/>
              <w:rPr>
                <w:rFonts w:ascii="Bookman Old Style" w:hAnsi="Bookman Old Style" w:cs="Arial"/>
                <w:b/>
                <w:spacing w:val="-3"/>
                <w:lang w:val="es-ES_tradnl"/>
              </w:rPr>
            </w:pPr>
            <w:r w:rsidRPr="003660C7">
              <w:rPr>
                <w:rFonts w:ascii="Bookman Old Style" w:hAnsi="Bookman Old Style" w:cs="Arial"/>
                <w:b/>
                <w:spacing w:val="-3"/>
              </w:rPr>
              <w:t>ORLANDO CABRALES SEGOVIA</w:t>
            </w:r>
          </w:p>
        </w:tc>
        <w:tc>
          <w:tcPr>
            <w:tcW w:w="5258" w:type="dxa"/>
          </w:tcPr>
          <w:p w14:paraId="7E2C5D4D" w14:textId="77777777" w:rsidR="004A0407" w:rsidRPr="003660C7" w:rsidRDefault="004A0407" w:rsidP="00B815D6">
            <w:pPr>
              <w:ind w:left="0"/>
              <w:jc w:val="center"/>
              <w:rPr>
                <w:rFonts w:ascii="Bookman Old Style" w:hAnsi="Bookman Old Style" w:cs="Arial"/>
                <w:b/>
                <w:spacing w:val="-3"/>
                <w:lang w:val="es-ES_tradnl"/>
              </w:rPr>
            </w:pPr>
            <w:r w:rsidRPr="003660C7">
              <w:rPr>
                <w:rFonts w:ascii="Bookman Old Style" w:hAnsi="Bookman Old Style" w:cs="Arial"/>
                <w:b/>
                <w:spacing w:val="-3"/>
                <w:lang w:val="es-ES_tradnl"/>
              </w:rPr>
              <w:t>GERMÁN CASTRO FERREIRA</w:t>
            </w:r>
          </w:p>
        </w:tc>
      </w:tr>
      <w:tr w:rsidR="004A0407" w:rsidRPr="003660C7" w14:paraId="20DB13A1" w14:textId="77777777" w:rsidTr="004A0407">
        <w:trPr>
          <w:jc w:val="right"/>
        </w:trPr>
        <w:tc>
          <w:tcPr>
            <w:tcW w:w="4503" w:type="dxa"/>
          </w:tcPr>
          <w:p w14:paraId="22F87E27" w14:textId="5CA2123A" w:rsidR="004A0407" w:rsidRPr="003660C7" w:rsidRDefault="00726251" w:rsidP="00726251">
            <w:pPr>
              <w:ind w:left="0"/>
              <w:jc w:val="center"/>
              <w:rPr>
                <w:rFonts w:ascii="Bookman Old Style" w:hAnsi="Bookman Old Style" w:cs="Arial"/>
                <w:spacing w:val="-3"/>
                <w:lang w:val="es-ES_tradnl"/>
              </w:rPr>
            </w:pPr>
            <w:r>
              <w:rPr>
                <w:rFonts w:ascii="Bookman Old Style" w:hAnsi="Bookman Old Style" w:cs="Arial"/>
                <w:spacing w:val="-3"/>
                <w:lang w:val="es-ES_tradnl"/>
              </w:rPr>
              <w:t>M</w:t>
            </w:r>
            <w:r w:rsidR="004A0407" w:rsidRPr="003660C7">
              <w:rPr>
                <w:rFonts w:ascii="Bookman Old Style" w:hAnsi="Bookman Old Style" w:cs="Arial"/>
                <w:spacing w:val="-3"/>
                <w:lang w:val="es-ES_tradnl"/>
              </w:rPr>
              <w:t>inistro de</w:t>
            </w:r>
            <w:r>
              <w:rPr>
                <w:rFonts w:ascii="Bookman Old Style" w:hAnsi="Bookman Old Style" w:cs="Arial"/>
                <w:spacing w:val="-3"/>
                <w:lang w:val="es-ES_tradnl"/>
              </w:rPr>
              <w:t xml:space="preserve"> Minas</w:t>
            </w:r>
            <w:r w:rsidR="004A0407" w:rsidRPr="003660C7">
              <w:rPr>
                <w:rFonts w:ascii="Bookman Old Style" w:hAnsi="Bookman Old Style" w:cs="Arial"/>
                <w:spacing w:val="-3"/>
                <w:lang w:val="es-ES_tradnl"/>
              </w:rPr>
              <w:t xml:space="preserve"> </w:t>
            </w:r>
            <w:r>
              <w:rPr>
                <w:rFonts w:ascii="Bookman Old Style" w:hAnsi="Bookman Old Style" w:cs="Arial"/>
                <w:spacing w:val="-3"/>
                <w:lang w:val="es-ES_tradnl"/>
              </w:rPr>
              <w:t xml:space="preserve">y </w:t>
            </w:r>
            <w:r w:rsidR="004A0407" w:rsidRPr="003660C7">
              <w:rPr>
                <w:rFonts w:ascii="Bookman Old Style" w:hAnsi="Bookman Old Style" w:cs="Arial"/>
                <w:spacing w:val="-3"/>
                <w:lang w:val="es-ES_tradnl"/>
              </w:rPr>
              <w:t>Energía</w:t>
            </w:r>
            <w:r>
              <w:rPr>
                <w:rFonts w:ascii="Bookman Old Style" w:hAnsi="Bookman Old Style" w:cs="Arial"/>
                <w:spacing w:val="-3"/>
                <w:lang w:val="es-ES_tradnl"/>
              </w:rPr>
              <w:t xml:space="preserve"> (E )</w:t>
            </w:r>
          </w:p>
        </w:tc>
        <w:tc>
          <w:tcPr>
            <w:tcW w:w="5258" w:type="dxa"/>
          </w:tcPr>
          <w:p w14:paraId="320C6713" w14:textId="77777777" w:rsidR="004A0407" w:rsidRPr="003660C7" w:rsidRDefault="004A0407" w:rsidP="00B815D6">
            <w:pPr>
              <w:ind w:left="0"/>
              <w:jc w:val="center"/>
              <w:rPr>
                <w:rFonts w:ascii="Bookman Old Style" w:hAnsi="Bookman Old Style" w:cs="Arial"/>
                <w:spacing w:val="-3"/>
                <w:lang w:val="es-ES_tradnl"/>
              </w:rPr>
            </w:pPr>
            <w:r w:rsidRPr="003660C7">
              <w:rPr>
                <w:rFonts w:ascii="Bookman Old Style" w:hAnsi="Bookman Old Style" w:cs="Arial"/>
                <w:spacing w:val="-3"/>
                <w:lang w:val="es-ES_tradnl"/>
              </w:rPr>
              <w:t>Director Ejecutivo</w:t>
            </w:r>
          </w:p>
        </w:tc>
      </w:tr>
      <w:tr w:rsidR="004A0407" w:rsidRPr="003660C7" w14:paraId="041D7601" w14:textId="77777777" w:rsidTr="004A0407">
        <w:trPr>
          <w:jc w:val="right"/>
        </w:trPr>
        <w:tc>
          <w:tcPr>
            <w:tcW w:w="4503" w:type="dxa"/>
          </w:tcPr>
          <w:p w14:paraId="267455D1" w14:textId="7944BD88" w:rsidR="004A0407" w:rsidRPr="003660C7" w:rsidRDefault="004A0407" w:rsidP="004A0407">
            <w:pPr>
              <w:ind w:left="0"/>
              <w:jc w:val="center"/>
              <w:rPr>
                <w:rFonts w:ascii="Bookman Old Style" w:hAnsi="Bookman Old Style" w:cs="Arial"/>
                <w:spacing w:val="-3"/>
              </w:rPr>
            </w:pPr>
            <w:r w:rsidRPr="003660C7">
              <w:rPr>
                <w:rFonts w:ascii="Bookman Old Style" w:hAnsi="Bookman Old Style" w:cs="Arial"/>
                <w:spacing w:val="-3"/>
              </w:rPr>
              <w:t>Presidente</w:t>
            </w:r>
          </w:p>
        </w:tc>
        <w:tc>
          <w:tcPr>
            <w:tcW w:w="5258" w:type="dxa"/>
          </w:tcPr>
          <w:p w14:paraId="580CF4F0" w14:textId="77777777" w:rsidR="004A0407" w:rsidRPr="003660C7" w:rsidRDefault="004A0407" w:rsidP="00B815D6">
            <w:pPr>
              <w:ind w:left="0"/>
              <w:jc w:val="center"/>
              <w:rPr>
                <w:rFonts w:ascii="Bookman Old Style" w:hAnsi="Bookman Old Style" w:cs="Arial"/>
                <w:spacing w:val="-3"/>
              </w:rPr>
            </w:pPr>
          </w:p>
        </w:tc>
      </w:tr>
    </w:tbl>
    <w:p w14:paraId="49C84AD3" w14:textId="0B13D7B6" w:rsidR="00EE3106" w:rsidRPr="003660C7" w:rsidRDefault="00EE3106" w:rsidP="004A0407">
      <w:pPr>
        <w:tabs>
          <w:tab w:val="left" w:pos="1478"/>
        </w:tabs>
        <w:ind w:left="0"/>
        <w:rPr>
          <w:rFonts w:ascii="Bookman Old Style" w:hAnsi="Bookman Old Style" w:cs="Arial"/>
          <w:color w:val="000000" w:themeColor="text1"/>
        </w:rPr>
      </w:pPr>
    </w:p>
    <w:sectPr w:rsidR="00EE3106" w:rsidRPr="003660C7" w:rsidSect="00E002CC">
      <w:headerReference w:type="default" r:id="rId10"/>
      <w:headerReference w:type="first" r:id="rId11"/>
      <w:type w:val="continuous"/>
      <w:pgSz w:w="12247" w:h="18705" w:code="121"/>
      <w:pgMar w:top="2342"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4CA607D" w14:textId="77777777" w:rsidR="003660C7" w:rsidRDefault="003660C7">
      <w:r>
        <w:separator/>
      </w:r>
    </w:p>
  </w:endnote>
  <w:endnote w:type="continuationSeparator" w:id="0">
    <w:p w14:paraId="0F7340F2" w14:textId="77777777" w:rsidR="003660C7" w:rsidRDefault="003660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18E5EE0" w14:textId="77777777" w:rsidR="003660C7" w:rsidRDefault="003660C7">
      <w:r>
        <w:separator/>
      </w:r>
    </w:p>
  </w:footnote>
  <w:footnote w:type="continuationSeparator" w:id="0">
    <w:p w14:paraId="49460B95" w14:textId="77777777" w:rsidR="003660C7" w:rsidRDefault="003660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D68DF0" w14:textId="77777777" w:rsidR="003660C7" w:rsidRDefault="003660C7" w:rsidP="00951F79">
    <w:pPr>
      <w:pStyle w:val="Ttulo1"/>
      <w:ind w:right="6"/>
      <w:jc w:val="left"/>
      <w:rPr>
        <w:rFonts w:ascii="Bookman Old Style" w:hAnsi="Bookman Old Style" w:cs="Arial"/>
        <w:b w:val="0"/>
        <w:sz w:val="22"/>
        <w:szCs w:val="22"/>
      </w:rPr>
    </w:pPr>
  </w:p>
  <w:p w14:paraId="731015DD" w14:textId="77777777" w:rsidR="003660C7" w:rsidRPr="00951F79" w:rsidRDefault="003660C7"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B81F58">
      <w:rPr>
        <w:rFonts w:ascii="Bookman Old Style" w:hAnsi="Bookman Old Style" w:cs="Arial"/>
        <w:b w:val="0"/>
        <w:noProof/>
        <w:sz w:val="22"/>
        <w:szCs w:val="22"/>
      </w:rPr>
      <w:t>7</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B81F58">
      <w:fldChar w:fldCharType="begin"/>
    </w:r>
    <w:r w:rsidR="00B81F58">
      <w:instrText xml:space="preserve"> NUMPAGES  \* MERGEFORMAT </w:instrText>
    </w:r>
    <w:r w:rsidR="00B81F58">
      <w:fldChar w:fldCharType="separate"/>
    </w:r>
    <w:r w:rsidR="00B81F58" w:rsidRPr="00B81F58">
      <w:rPr>
        <w:rFonts w:ascii="Bookman Old Style" w:hAnsi="Bookman Old Style" w:cs="Arial"/>
        <w:b w:val="0"/>
        <w:noProof/>
        <w:sz w:val="22"/>
        <w:szCs w:val="22"/>
      </w:rPr>
      <w:t>7</w:t>
    </w:r>
    <w:r w:rsidR="00B81F58">
      <w:rPr>
        <w:rFonts w:ascii="Bookman Old Style" w:hAnsi="Bookman Old Style" w:cs="Arial"/>
        <w:b w:val="0"/>
        <w:noProof/>
        <w:sz w:val="22"/>
        <w:szCs w:val="22"/>
      </w:rPr>
      <w:fldChar w:fldCharType="end"/>
    </w:r>
  </w:p>
  <w:p w14:paraId="4B23ABC8" w14:textId="77777777" w:rsidR="003660C7" w:rsidRDefault="003660C7"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7562FF19" wp14:editId="71E14BE1">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14:paraId="189093EC" w14:textId="1FFCE4BB" w:rsidR="003660C7" w:rsidRPr="00483BFD" w:rsidRDefault="003660C7" w:rsidP="00F71DB1">
    <w:pPr>
      <w:pBdr>
        <w:bottom w:val="single" w:sz="4" w:space="11" w:color="auto"/>
      </w:pBdr>
      <w:spacing w:before="120" w:after="360"/>
      <w:ind w:left="142" w:right="147"/>
      <w:jc w:val="both"/>
      <w:rPr>
        <w:rFonts w:ascii="Bookman Old Style" w:hAnsi="Bookman Old Style" w:cs="Arial"/>
        <w:b/>
        <w:bCs/>
        <w:color w:val="000000" w:themeColor="text1"/>
        <w:lang w:eastAsia="es-CO"/>
      </w:rPr>
    </w:pPr>
    <w:r w:rsidRPr="0003016E">
      <w:rPr>
        <w:rFonts w:ascii="Bookman Old Style" w:hAnsi="Bookman Old Style" w:cs="Arial"/>
        <w:color w:val="000000" w:themeColor="text1"/>
        <w:sz w:val="22"/>
        <w:szCs w:val="22"/>
      </w:rPr>
      <w:t xml:space="preserve">Por la cual se ordena </w:t>
    </w:r>
    <w:r>
      <w:rPr>
        <w:rFonts w:ascii="Bookman Old Style" w:hAnsi="Bookman Old Style" w:cs="Arial"/>
        <w:color w:val="000000" w:themeColor="text1"/>
        <w:sz w:val="22"/>
        <w:szCs w:val="22"/>
      </w:rPr>
      <w:t>hacer pú</w:t>
    </w:r>
    <w:r w:rsidRPr="0003016E">
      <w:rPr>
        <w:rFonts w:ascii="Bookman Old Style" w:hAnsi="Bookman Old Style" w:cs="Arial"/>
        <w:color w:val="000000" w:themeColor="text1"/>
        <w:sz w:val="22"/>
        <w:szCs w:val="22"/>
      </w:rPr>
      <w:t>blic</w:t>
    </w:r>
    <w:r>
      <w:rPr>
        <w:rFonts w:ascii="Bookman Old Style" w:hAnsi="Bookman Old Style" w:cs="Arial"/>
        <w:color w:val="000000" w:themeColor="text1"/>
        <w:sz w:val="22"/>
        <w:szCs w:val="22"/>
      </w:rPr>
      <w:t>o</w:t>
    </w:r>
    <w:r w:rsidRPr="0003016E">
      <w:rPr>
        <w:rFonts w:ascii="Bookman Old Style" w:hAnsi="Bookman Old Style" w:cs="Arial"/>
        <w:color w:val="000000" w:themeColor="text1"/>
        <w:sz w:val="22"/>
        <w:szCs w:val="22"/>
      </w:rPr>
      <w:t xml:space="preserve"> un proyecto de resolución de carácter general, </w:t>
    </w:r>
    <w:r w:rsidRPr="00F63C57">
      <w:rPr>
        <w:rFonts w:ascii="Bookman Old Style" w:hAnsi="Bookman Old Style" w:cs="Arial"/>
        <w:i/>
        <w:color w:val="000000" w:themeColor="text1"/>
        <w:sz w:val="22"/>
        <w:szCs w:val="22"/>
        <w:lang w:eastAsia="es-CO"/>
      </w:rPr>
      <w:t xml:space="preserve">“Por la cual se </w:t>
    </w:r>
    <w:r>
      <w:rPr>
        <w:rFonts w:ascii="Bookman Old Style" w:hAnsi="Bookman Old Style" w:cs="Arial"/>
        <w:i/>
        <w:color w:val="000000" w:themeColor="text1"/>
        <w:sz w:val="22"/>
        <w:szCs w:val="22"/>
        <w:lang w:eastAsia="es-CO"/>
      </w:rPr>
      <w:t>modifican los anexos 6 y 7 de la Resolución CREG 089 de 2013</w:t>
    </w:r>
    <w:r w:rsidRPr="00F63C57">
      <w:rPr>
        <w:rFonts w:ascii="Bookman Old Style" w:hAnsi="Bookman Old Style" w:cs="Arial"/>
        <w:i/>
        <w:color w:val="000000" w:themeColor="text1"/>
        <w:sz w:val="22"/>
        <w:szCs w:val="22"/>
        <w:lang w:eastAsia="es-CO"/>
      </w:rPr>
      <w:t>”</w:t>
    </w:r>
    <w:r>
      <w:rPr>
        <w:rFonts w:ascii="Bookman Old Style" w:hAnsi="Bookman Old Style" w:cs="Arial"/>
        <w:i/>
        <w:color w:val="000000" w:themeColor="text1"/>
        <w:sz w:val="22"/>
        <w:szCs w:val="22"/>
        <w:lang w:eastAsia="es-CO"/>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1A3BB8" w14:textId="77777777" w:rsidR="003660C7" w:rsidRDefault="003660C7"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7171ACB3" w14:textId="77777777" w:rsidR="003660C7" w:rsidRDefault="003660C7">
    <w:pPr>
      <w:pStyle w:val="Encabezado"/>
      <w:jc w:val="center"/>
      <w:rPr>
        <w:rFonts w:ascii="Arial" w:hAnsi="Arial" w:cs="Arial"/>
        <w:spacing w:val="20"/>
        <w:sz w:val="20"/>
      </w:rPr>
    </w:pPr>
  </w:p>
  <w:p w14:paraId="30FB4B56" w14:textId="77777777" w:rsidR="003660C7" w:rsidRDefault="003660C7"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14:anchorId="6B28E2DC" wp14:editId="1A93EFF6">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nsid w:val="207E435C"/>
    <w:multiLevelType w:val="hybridMultilevel"/>
    <w:tmpl w:val="C2F4C706"/>
    <w:lvl w:ilvl="0" w:tplc="AFC25466">
      <w:start w:val="1"/>
      <w:numFmt w:val="lowerLetter"/>
      <w:lvlText w:val="%1)"/>
      <w:lvlJc w:val="left"/>
      <w:pPr>
        <w:ind w:left="1419" w:hanging="360"/>
      </w:pPr>
      <w:rPr>
        <w:rFonts w:hint="default"/>
        <w:b w:val="0"/>
        <w:i/>
      </w:rPr>
    </w:lvl>
    <w:lvl w:ilvl="1" w:tplc="240A0019" w:tentative="1">
      <w:start w:val="1"/>
      <w:numFmt w:val="lowerLetter"/>
      <w:lvlText w:val="%2."/>
      <w:lvlJc w:val="left"/>
      <w:pPr>
        <w:ind w:left="2705" w:hanging="360"/>
      </w:pPr>
    </w:lvl>
    <w:lvl w:ilvl="2" w:tplc="240A001B" w:tentative="1">
      <w:start w:val="1"/>
      <w:numFmt w:val="lowerRoman"/>
      <w:lvlText w:val="%3."/>
      <w:lvlJc w:val="right"/>
      <w:pPr>
        <w:ind w:left="3425" w:hanging="180"/>
      </w:pPr>
    </w:lvl>
    <w:lvl w:ilvl="3" w:tplc="240A000F" w:tentative="1">
      <w:start w:val="1"/>
      <w:numFmt w:val="decimal"/>
      <w:lvlText w:val="%4."/>
      <w:lvlJc w:val="left"/>
      <w:pPr>
        <w:ind w:left="4145" w:hanging="360"/>
      </w:pPr>
    </w:lvl>
    <w:lvl w:ilvl="4" w:tplc="240A0019" w:tentative="1">
      <w:start w:val="1"/>
      <w:numFmt w:val="lowerLetter"/>
      <w:lvlText w:val="%5."/>
      <w:lvlJc w:val="left"/>
      <w:pPr>
        <w:ind w:left="4865" w:hanging="360"/>
      </w:pPr>
    </w:lvl>
    <w:lvl w:ilvl="5" w:tplc="240A001B" w:tentative="1">
      <w:start w:val="1"/>
      <w:numFmt w:val="lowerRoman"/>
      <w:lvlText w:val="%6."/>
      <w:lvlJc w:val="right"/>
      <w:pPr>
        <w:ind w:left="5585" w:hanging="180"/>
      </w:pPr>
    </w:lvl>
    <w:lvl w:ilvl="6" w:tplc="240A000F" w:tentative="1">
      <w:start w:val="1"/>
      <w:numFmt w:val="decimal"/>
      <w:lvlText w:val="%7."/>
      <w:lvlJc w:val="left"/>
      <w:pPr>
        <w:ind w:left="6305" w:hanging="360"/>
      </w:pPr>
    </w:lvl>
    <w:lvl w:ilvl="7" w:tplc="240A0019" w:tentative="1">
      <w:start w:val="1"/>
      <w:numFmt w:val="lowerLetter"/>
      <w:lvlText w:val="%8."/>
      <w:lvlJc w:val="left"/>
      <w:pPr>
        <w:ind w:left="7025" w:hanging="360"/>
      </w:pPr>
    </w:lvl>
    <w:lvl w:ilvl="8" w:tplc="240A001B" w:tentative="1">
      <w:start w:val="1"/>
      <w:numFmt w:val="lowerRoman"/>
      <w:lvlText w:val="%9."/>
      <w:lvlJc w:val="right"/>
      <w:pPr>
        <w:ind w:left="7745" w:hanging="180"/>
      </w:pPr>
    </w:lvl>
  </w:abstractNum>
  <w:abstractNum w:abstractNumId="2">
    <w:nsid w:val="32EE0C42"/>
    <w:multiLevelType w:val="hybridMultilevel"/>
    <w:tmpl w:val="1A5210BC"/>
    <w:lvl w:ilvl="0" w:tplc="9D2E79FC">
      <w:start w:val="1"/>
      <w:numFmt w:val="decimal"/>
      <w:lvlText w:val="%1."/>
      <w:lvlJc w:val="left"/>
      <w:pPr>
        <w:ind w:left="1069" w:hanging="36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3">
    <w:nsid w:val="4B221F44"/>
    <w:multiLevelType w:val="hybridMultilevel"/>
    <w:tmpl w:val="C89C898E"/>
    <w:lvl w:ilvl="0" w:tplc="CAACA906">
      <w:start w:val="3"/>
      <w:numFmt w:val="decimal"/>
      <w:lvlText w:val="%1."/>
      <w:lvlJc w:val="left"/>
      <w:pPr>
        <w:ind w:left="927" w:hanging="36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4">
    <w:nsid w:val="51EE51A9"/>
    <w:multiLevelType w:val="multilevel"/>
    <w:tmpl w:val="F14EBD3E"/>
    <w:lvl w:ilvl="0">
      <w:start w:val="2"/>
      <w:numFmt w:val="decimal"/>
      <w:lvlText w:val="%1"/>
      <w:lvlJc w:val="left"/>
      <w:pPr>
        <w:ind w:left="375" w:hanging="375"/>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5">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60C76DDA"/>
    <w:multiLevelType w:val="hybridMultilevel"/>
    <w:tmpl w:val="DA2C5280"/>
    <w:lvl w:ilvl="0" w:tplc="240A0017">
      <w:start w:val="2"/>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8">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num w:numId="1">
    <w:abstractNumId w:val="8"/>
  </w:num>
  <w:num w:numId="2">
    <w:abstractNumId w:val="5"/>
  </w:num>
  <w:num w:numId="3">
    <w:abstractNumId w:val="0"/>
  </w:num>
  <w:num w:numId="4">
    <w:abstractNumId w:val="7"/>
  </w:num>
  <w:num w:numId="5">
    <w:abstractNumId w:val="1"/>
  </w:num>
  <w:num w:numId="6">
    <w:abstractNumId w:val="4"/>
  </w:num>
  <w:num w:numId="7">
    <w:abstractNumId w:val="6"/>
  </w:num>
  <w:num w:numId="8">
    <w:abstractNumId w:val="3"/>
  </w:num>
  <w:num w:numId="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850"/>
    <w:rsid w:val="00000C38"/>
    <w:rsid w:val="00000CF9"/>
    <w:rsid w:val="00000FCB"/>
    <w:rsid w:val="00001A61"/>
    <w:rsid w:val="000020A8"/>
    <w:rsid w:val="000034E8"/>
    <w:rsid w:val="000037CF"/>
    <w:rsid w:val="00003E8D"/>
    <w:rsid w:val="00004D83"/>
    <w:rsid w:val="00005ABF"/>
    <w:rsid w:val="00005EDD"/>
    <w:rsid w:val="0000654F"/>
    <w:rsid w:val="00006A04"/>
    <w:rsid w:val="00006AE2"/>
    <w:rsid w:val="00006F95"/>
    <w:rsid w:val="0000700C"/>
    <w:rsid w:val="000076A1"/>
    <w:rsid w:val="00007A06"/>
    <w:rsid w:val="00007F69"/>
    <w:rsid w:val="00010B1D"/>
    <w:rsid w:val="00010D61"/>
    <w:rsid w:val="00011D02"/>
    <w:rsid w:val="00012259"/>
    <w:rsid w:val="00012472"/>
    <w:rsid w:val="00012E4F"/>
    <w:rsid w:val="000134C6"/>
    <w:rsid w:val="00013B69"/>
    <w:rsid w:val="00013DEA"/>
    <w:rsid w:val="000152E6"/>
    <w:rsid w:val="0001533D"/>
    <w:rsid w:val="0001582A"/>
    <w:rsid w:val="00015852"/>
    <w:rsid w:val="00015C89"/>
    <w:rsid w:val="000162D9"/>
    <w:rsid w:val="0001631E"/>
    <w:rsid w:val="00016698"/>
    <w:rsid w:val="00017454"/>
    <w:rsid w:val="000178DC"/>
    <w:rsid w:val="00017983"/>
    <w:rsid w:val="00020B3C"/>
    <w:rsid w:val="0002108F"/>
    <w:rsid w:val="00021B30"/>
    <w:rsid w:val="000228E3"/>
    <w:rsid w:val="00022A19"/>
    <w:rsid w:val="00023A14"/>
    <w:rsid w:val="00024094"/>
    <w:rsid w:val="00024C04"/>
    <w:rsid w:val="000252D3"/>
    <w:rsid w:val="00025383"/>
    <w:rsid w:val="0002564D"/>
    <w:rsid w:val="00025E09"/>
    <w:rsid w:val="00025F55"/>
    <w:rsid w:val="00026477"/>
    <w:rsid w:val="00027CAD"/>
    <w:rsid w:val="00030C6C"/>
    <w:rsid w:val="00030C8A"/>
    <w:rsid w:val="000310AB"/>
    <w:rsid w:val="000320B7"/>
    <w:rsid w:val="0003364E"/>
    <w:rsid w:val="00033795"/>
    <w:rsid w:val="00034E9A"/>
    <w:rsid w:val="00035268"/>
    <w:rsid w:val="000356A7"/>
    <w:rsid w:val="00035CE1"/>
    <w:rsid w:val="00035D87"/>
    <w:rsid w:val="0003635C"/>
    <w:rsid w:val="00036B45"/>
    <w:rsid w:val="00037BB4"/>
    <w:rsid w:val="00037F75"/>
    <w:rsid w:val="00037FF5"/>
    <w:rsid w:val="00040199"/>
    <w:rsid w:val="000401A2"/>
    <w:rsid w:val="0004162E"/>
    <w:rsid w:val="0004200A"/>
    <w:rsid w:val="00044247"/>
    <w:rsid w:val="00044C64"/>
    <w:rsid w:val="0004566B"/>
    <w:rsid w:val="00046E7F"/>
    <w:rsid w:val="0004777C"/>
    <w:rsid w:val="00047D40"/>
    <w:rsid w:val="00050277"/>
    <w:rsid w:val="0005199A"/>
    <w:rsid w:val="00052EB6"/>
    <w:rsid w:val="00053175"/>
    <w:rsid w:val="0005340D"/>
    <w:rsid w:val="00053EBD"/>
    <w:rsid w:val="0005424A"/>
    <w:rsid w:val="00054CBF"/>
    <w:rsid w:val="00055386"/>
    <w:rsid w:val="000568B3"/>
    <w:rsid w:val="000572D1"/>
    <w:rsid w:val="00057ABD"/>
    <w:rsid w:val="00057D91"/>
    <w:rsid w:val="00057DD5"/>
    <w:rsid w:val="0006018C"/>
    <w:rsid w:val="000608FD"/>
    <w:rsid w:val="000616A2"/>
    <w:rsid w:val="000629CC"/>
    <w:rsid w:val="000635A1"/>
    <w:rsid w:val="00063657"/>
    <w:rsid w:val="00063E0C"/>
    <w:rsid w:val="00064237"/>
    <w:rsid w:val="00064B58"/>
    <w:rsid w:val="00064F1B"/>
    <w:rsid w:val="0006553E"/>
    <w:rsid w:val="00065647"/>
    <w:rsid w:val="00065CA6"/>
    <w:rsid w:val="00066393"/>
    <w:rsid w:val="0006651E"/>
    <w:rsid w:val="00067207"/>
    <w:rsid w:val="0006731B"/>
    <w:rsid w:val="00067583"/>
    <w:rsid w:val="00067958"/>
    <w:rsid w:val="00067CDB"/>
    <w:rsid w:val="0007013D"/>
    <w:rsid w:val="00070AF8"/>
    <w:rsid w:val="00070B84"/>
    <w:rsid w:val="00071219"/>
    <w:rsid w:val="00071928"/>
    <w:rsid w:val="00071B61"/>
    <w:rsid w:val="00071F39"/>
    <w:rsid w:val="000729B1"/>
    <w:rsid w:val="00074A9D"/>
    <w:rsid w:val="00074F03"/>
    <w:rsid w:val="0007624F"/>
    <w:rsid w:val="00076680"/>
    <w:rsid w:val="00076A1D"/>
    <w:rsid w:val="00077437"/>
    <w:rsid w:val="0008073E"/>
    <w:rsid w:val="00080BA2"/>
    <w:rsid w:val="0008149E"/>
    <w:rsid w:val="00081ECC"/>
    <w:rsid w:val="00082535"/>
    <w:rsid w:val="0008267A"/>
    <w:rsid w:val="00083E19"/>
    <w:rsid w:val="0008407A"/>
    <w:rsid w:val="00084274"/>
    <w:rsid w:val="00086783"/>
    <w:rsid w:val="00087591"/>
    <w:rsid w:val="00087A81"/>
    <w:rsid w:val="00090F11"/>
    <w:rsid w:val="0009116E"/>
    <w:rsid w:val="00091CDB"/>
    <w:rsid w:val="00091FFE"/>
    <w:rsid w:val="00092143"/>
    <w:rsid w:val="000924E9"/>
    <w:rsid w:val="0009270C"/>
    <w:rsid w:val="000928B4"/>
    <w:rsid w:val="00092C9E"/>
    <w:rsid w:val="0009327E"/>
    <w:rsid w:val="0009338B"/>
    <w:rsid w:val="000937B4"/>
    <w:rsid w:val="0009460D"/>
    <w:rsid w:val="000954AB"/>
    <w:rsid w:val="00095A9D"/>
    <w:rsid w:val="0009683B"/>
    <w:rsid w:val="00096E65"/>
    <w:rsid w:val="000970B5"/>
    <w:rsid w:val="00097961"/>
    <w:rsid w:val="000A07EF"/>
    <w:rsid w:val="000A19AC"/>
    <w:rsid w:val="000A1C49"/>
    <w:rsid w:val="000A1F87"/>
    <w:rsid w:val="000A21C6"/>
    <w:rsid w:val="000A341F"/>
    <w:rsid w:val="000A3583"/>
    <w:rsid w:val="000A3BBE"/>
    <w:rsid w:val="000A4B47"/>
    <w:rsid w:val="000A4DC1"/>
    <w:rsid w:val="000A5F2E"/>
    <w:rsid w:val="000A6122"/>
    <w:rsid w:val="000A77BF"/>
    <w:rsid w:val="000A7BEE"/>
    <w:rsid w:val="000A7D3C"/>
    <w:rsid w:val="000B1E7A"/>
    <w:rsid w:val="000B2053"/>
    <w:rsid w:val="000B27F1"/>
    <w:rsid w:val="000B285B"/>
    <w:rsid w:val="000B2C8D"/>
    <w:rsid w:val="000B2EE5"/>
    <w:rsid w:val="000B2F81"/>
    <w:rsid w:val="000B36BC"/>
    <w:rsid w:val="000B4670"/>
    <w:rsid w:val="000B510D"/>
    <w:rsid w:val="000B6034"/>
    <w:rsid w:val="000B67A4"/>
    <w:rsid w:val="000B6E6F"/>
    <w:rsid w:val="000B7F01"/>
    <w:rsid w:val="000C06F6"/>
    <w:rsid w:val="000C07E5"/>
    <w:rsid w:val="000C0C78"/>
    <w:rsid w:val="000C0EA0"/>
    <w:rsid w:val="000C0F6A"/>
    <w:rsid w:val="000C125C"/>
    <w:rsid w:val="000C2530"/>
    <w:rsid w:val="000C2F8E"/>
    <w:rsid w:val="000C34C1"/>
    <w:rsid w:val="000C3A94"/>
    <w:rsid w:val="000C4489"/>
    <w:rsid w:val="000C488E"/>
    <w:rsid w:val="000C50CC"/>
    <w:rsid w:val="000C537A"/>
    <w:rsid w:val="000C5C83"/>
    <w:rsid w:val="000C6851"/>
    <w:rsid w:val="000C79E0"/>
    <w:rsid w:val="000C7DC7"/>
    <w:rsid w:val="000D0411"/>
    <w:rsid w:val="000D11E2"/>
    <w:rsid w:val="000D1456"/>
    <w:rsid w:val="000D166D"/>
    <w:rsid w:val="000D26F8"/>
    <w:rsid w:val="000D2EF2"/>
    <w:rsid w:val="000D3209"/>
    <w:rsid w:val="000D3633"/>
    <w:rsid w:val="000D45B1"/>
    <w:rsid w:val="000D5724"/>
    <w:rsid w:val="000D5869"/>
    <w:rsid w:val="000D5B92"/>
    <w:rsid w:val="000D5E46"/>
    <w:rsid w:val="000D63C3"/>
    <w:rsid w:val="000D6E82"/>
    <w:rsid w:val="000D70C6"/>
    <w:rsid w:val="000D77FA"/>
    <w:rsid w:val="000E008F"/>
    <w:rsid w:val="000E0A0E"/>
    <w:rsid w:val="000E0A9D"/>
    <w:rsid w:val="000E0DA4"/>
    <w:rsid w:val="000E1A2F"/>
    <w:rsid w:val="000E1DD8"/>
    <w:rsid w:val="000E28C9"/>
    <w:rsid w:val="000E2E3F"/>
    <w:rsid w:val="000E3616"/>
    <w:rsid w:val="000E36E0"/>
    <w:rsid w:val="000E47D5"/>
    <w:rsid w:val="000E47E6"/>
    <w:rsid w:val="000E4990"/>
    <w:rsid w:val="000E4C30"/>
    <w:rsid w:val="000E5806"/>
    <w:rsid w:val="000E78C7"/>
    <w:rsid w:val="000F06E3"/>
    <w:rsid w:val="000F0E66"/>
    <w:rsid w:val="000F0E70"/>
    <w:rsid w:val="000F1927"/>
    <w:rsid w:val="000F1C07"/>
    <w:rsid w:val="000F1E21"/>
    <w:rsid w:val="000F2EB3"/>
    <w:rsid w:val="000F300E"/>
    <w:rsid w:val="000F40D6"/>
    <w:rsid w:val="000F49DF"/>
    <w:rsid w:val="000F4B5F"/>
    <w:rsid w:val="000F4C1D"/>
    <w:rsid w:val="000F52BF"/>
    <w:rsid w:val="000F578A"/>
    <w:rsid w:val="000F5B99"/>
    <w:rsid w:val="000F65A2"/>
    <w:rsid w:val="000F6970"/>
    <w:rsid w:val="000F7039"/>
    <w:rsid w:val="000F7159"/>
    <w:rsid w:val="00100390"/>
    <w:rsid w:val="00101200"/>
    <w:rsid w:val="00101B7E"/>
    <w:rsid w:val="0010220A"/>
    <w:rsid w:val="0010278A"/>
    <w:rsid w:val="00103232"/>
    <w:rsid w:val="001038FA"/>
    <w:rsid w:val="00103F47"/>
    <w:rsid w:val="00104BD8"/>
    <w:rsid w:val="00104E62"/>
    <w:rsid w:val="00105093"/>
    <w:rsid w:val="0010546E"/>
    <w:rsid w:val="00105C47"/>
    <w:rsid w:val="00106B1A"/>
    <w:rsid w:val="001077DC"/>
    <w:rsid w:val="00107A62"/>
    <w:rsid w:val="0011064E"/>
    <w:rsid w:val="0011089E"/>
    <w:rsid w:val="00111F21"/>
    <w:rsid w:val="001121CE"/>
    <w:rsid w:val="00112B37"/>
    <w:rsid w:val="00113151"/>
    <w:rsid w:val="001151F3"/>
    <w:rsid w:val="001152CF"/>
    <w:rsid w:val="001159F1"/>
    <w:rsid w:val="00116126"/>
    <w:rsid w:val="001169CF"/>
    <w:rsid w:val="00116BF8"/>
    <w:rsid w:val="00116D65"/>
    <w:rsid w:val="00117076"/>
    <w:rsid w:val="001170D2"/>
    <w:rsid w:val="00117398"/>
    <w:rsid w:val="00117581"/>
    <w:rsid w:val="001208FC"/>
    <w:rsid w:val="00121027"/>
    <w:rsid w:val="00121211"/>
    <w:rsid w:val="001213EB"/>
    <w:rsid w:val="00121E87"/>
    <w:rsid w:val="0012269D"/>
    <w:rsid w:val="001241B0"/>
    <w:rsid w:val="001244CD"/>
    <w:rsid w:val="00125218"/>
    <w:rsid w:val="00125731"/>
    <w:rsid w:val="00126C83"/>
    <w:rsid w:val="00127077"/>
    <w:rsid w:val="00127201"/>
    <w:rsid w:val="001273C2"/>
    <w:rsid w:val="001273F3"/>
    <w:rsid w:val="0013053F"/>
    <w:rsid w:val="0013110E"/>
    <w:rsid w:val="00131D5E"/>
    <w:rsid w:val="001324AB"/>
    <w:rsid w:val="001339CD"/>
    <w:rsid w:val="001354D9"/>
    <w:rsid w:val="00135CA0"/>
    <w:rsid w:val="00136108"/>
    <w:rsid w:val="00136742"/>
    <w:rsid w:val="00136D5A"/>
    <w:rsid w:val="001405C6"/>
    <w:rsid w:val="001407B7"/>
    <w:rsid w:val="00141013"/>
    <w:rsid w:val="00141972"/>
    <w:rsid w:val="00141A71"/>
    <w:rsid w:val="00142650"/>
    <w:rsid w:val="00142C62"/>
    <w:rsid w:val="001453EA"/>
    <w:rsid w:val="00145B0F"/>
    <w:rsid w:val="00145BA0"/>
    <w:rsid w:val="001468DD"/>
    <w:rsid w:val="00146A2E"/>
    <w:rsid w:val="00146CC4"/>
    <w:rsid w:val="001473CE"/>
    <w:rsid w:val="001479D0"/>
    <w:rsid w:val="00147C22"/>
    <w:rsid w:val="0015071C"/>
    <w:rsid w:val="001514DA"/>
    <w:rsid w:val="0015196B"/>
    <w:rsid w:val="00151C71"/>
    <w:rsid w:val="00153FBA"/>
    <w:rsid w:val="001549CA"/>
    <w:rsid w:val="0015588A"/>
    <w:rsid w:val="001559BB"/>
    <w:rsid w:val="001565D6"/>
    <w:rsid w:val="001572AA"/>
    <w:rsid w:val="00157BD2"/>
    <w:rsid w:val="00157F68"/>
    <w:rsid w:val="00160992"/>
    <w:rsid w:val="00160FB1"/>
    <w:rsid w:val="001614C6"/>
    <w:rsid w:val="001615C8"/>
    <w:rsid w:val="0016184E"/>
    <w:rsid w:val="0016196C"/>
    <w:rsid w:val="00161F54"/>
    <w:rsid w:val="0016204C"/>
    <w:rsid w:val="00162C23"/>
    <w:rsid w:val="00162D48"/>
    <w:rsid w:val="00163363"/>
    <w:rsid w:val="00163CB1"/>
    <w:rsid w:val="0016484E"/>
    <w:rsid w:val="0016562D"/>
    <w:rsid w:val="0016584B"/>
    <w:rsid w:val="00165AEB"/>
    <w:rsid w:val="00165B40"/>
    <w:rsid w:val="0016637C"/>
    <w:rsid w:val="001674E1"/>
    <w:rsid w:val="00167871"/>
    <w:rsid w:val="001678BB"/>
    <w:rsid w:val="00170128"/>
    <w:rsid w:val="0017065F"/>
    <w:rsid w:val="00170DDD"/>
    <w:rsid w:val="00170E10"/>
    <w:rsid w:val="0017104E"/>
    <w:rsid w:val="001710C9"/>
    <w:rsid w:val="00171E72"/>
    <w:rsid w:val="00172BC5"/>
    <w:rsid w:val="0017302C"/>
    <w:rsid w:val="001731FA"/>
    <w:rsid w:val="001732D9"/>
    <w:rsid w:val="001733E9"/>
    <w:rsid w:val="0017373A"/>
    <w:rsid w:val="0017392D"/>
    <w:rsid w:val="00173ADC"/>
    <w:rsid w:val="001745C3"/>
    <w:rsid w:val="00174993"/>
    <w:rsid w:val="00174BB6"/>
    <w:rsid w:val="00174DC5"/>
    <w:rsid w:val="00175430"/>
    <w:rsid w:val="00175E65"/>
    <w:rsid w:val="001776E2"/>
    <w:rsid w:val="00177A37"/>
    <w:rsid w:val="001802A1"/>
    <w:rsid w:val="00180599"/>
    <w:rsid w:val="00180DD5"/>
    <w:rsid w:val="001812AE"/>
    <w:rsid w:val="00181488"/>
    <w:rsid w:val="0018155A"/>
    <w:rsid w:val="001818A4"/>
    <w:rsid w:val="00181F86"/>
    <w:rsid w:val="00182761"/>
    <w:rsid w:val="00182964"/>
    <w:rsid w:val="00182B14"/>
    <w:rsid w:val="00182E94"/>
    <w:rsid w:val="00182EA4"/>
    <w:rsid w:val="001832C7"/>
    <w:rsid w:val="00183C2B"/>
    <w:rsid w:val="00183DA2"/>
    <w:rsid w:val="00184A1A"/>
    <w:rsid w:val="00184E7C"/>
    <w:rsid w:val="00185B11"/>
    <w:rsid w:val="00185C24"/>
    <w:rsid w:val="00186406"/>
    <w:rsid w:val="0018733B"/>
    <w:rsid w:val="001876AE"/>
    <w:rsid w:val="00187AB5"/>
    <w:rsid w:val="00187B8E"/>
    <w:rsid w:val="00187C0F"/>
    <w:rsid w:val="0019085C"/>
    <w:rsid w:val="00190E5D"/>
    <w:rsid w:val="00190FAD"/>
    <w:rsid w:val="0019169B"/>
    <w:rsid w:val="00191CF5"/>
    <w:rsid w:val="00191E73"/>
    <w:rsid w:val="0019256B"/>
    <w:rsid w:val="001927F6"/>
    <w:rsid w:val="0019288A"/>
    <w:rsid w:val="00192CBF"/>
    <w:rsid w:val="00192FF1"/>
    <w:rsid w:val="00193277"/>
    <w:rsid w:val="00193769"/>
    <w:rsid w:val="00193A71"/>
    <w:rsid w:val="00194493"/>
    <w:rsid w:val="00194FD4"/>
    <w:rsid w:val="00195A39"/>
    <w:rsid w:val="0019740A"/>
    <w:rsid w:val="001976E0"/>
    <w:rsid w:val="00197B27"/>
    <w:rsid w:val="00197C94"/>
    <w:rsid w:val="00197D44"/>
    <w:rsid w:val="00197ED4"/>
    <w:rsid w:val="00197F4C"/>
    <w:rsid w:val="001A0038"/>
    <w:rsid w:val="001A02E9"/>
    <w:rsid w:val="001A1B21"/>
    <w:rsid w:val="001A1CB9"/>
    <w:rsid w:val="001A2D40"/>
    <w:rsid w:val="001A3997"/>
    <w:rsid w:val="001A4617"/>
    <w:rsid w:val="001A587F"/>
    <w:rsid w:val="001A5A6B"/>
    <w:rsid w:val="001A5B11"/>
    <w:rsid w:val="001A5F1B"/>
    <w:rsid w:val="001A60D1"/>
    <w:rsid w:val="001A64C8"/>
    <w:rsid w:val="001A64F2"/>
    <w:rsid w:val="001A71EE"/>
    <w:rsid w:val="001A75BC"/>
    <w:rsid w:val="001A7EE0"/>
    <w:rsid w:val="001B124E"/>
    <w:rsid w:val="001B15B2"/>
    <w:rsid w:val="001B1C22"/>
    <w:rsid w:val="001B2560"/>
    <w:rsid w:val="001B31DC"/>
    <w:rsid w:val="001B34C6"/>
    <w:rsid w:val="001B45E5"/>
    <w:rsid w:val="001B5DDC"/>
    <w:rsid w:val="001B6001"/>
    <w:rsid w:val="001B7221"/>
    <w:rsid w:val="001B7843"/>
    <w:rsid w:val="001B7C29"/>
    <w:rsid w:val="001B7C41"/>
    <w:rsid w:val="001C0466"/>
    <w:rsid w:val="001C179B"/>
    <w:rsid w:val="001C1F51"/>
    <w:rsid w:val="001C221D"/>
    <w:rsid w:val="001C22CE"/>
    <w:rsid w:val="001C2E15"/>
    <w:rsid w:val="001C32C7"/>
    <w:rsid w:val="001C333A"/>
    <w:rsid w:val="001C3BE8"/>
    <w:rsid w:val="001C3F6C"/>
    <w:rsid w:val="001C416E"/>
    <w:rsid w:val="001C4452"/>
    <w:rsid w:val="001C4463"/>
    <w:rsid w:val="001C4DB7"/>
    <w:rsid w:val="001C4F12"/>
    <w:rsid w:val="001C4F89"/>
    <w:rsid w:val="001C534F"/>
    <w:rsid w:val="001C54B9"/>
    <w:rsid w:val="001C5793"/>
    <w:rsid w:val="001C6764"/>
    <w:rsid w:val="001C6B76"/>
    <w:rsid w:val="001C6C45"/>
    <w:rsid w:val="001D026A"/>
    <w:rsid w:val="001D03D5"/>
    <w:rsid w:val="001D09CD"/>
    <w:rsid w:val="001D142C"/>
    <w:rsid w:val="001D172F"/>
    <w:rsid w:val="001D1DBE"/>
    <w:rsid w:val="001D21FC"/>
    <w:rsid w:val="001D3819"/>
    <w:rsid w:val="001D40AF"/>
    <w:rsid w:val="001D40E9"/>
    <w:rsid w:val="001D4CE0"/>
    <w:rsid w:val="001D50D4"/>
    <w:rsid w:val="001D5629"/>
    <w:rsid w:val="001D5678"/>
    <w:rsid w:val="001D6000"/>
    <w:rsid w:val="001D6568"/>
    <w:rsid w:val="001D7832"/>
    <w:rsid w:val="001D7AA6"/>
    <w:rsid w:val="001D7ECF"/>
    <w:rsid w:val="001E0967"/>
    <w:rsid w:val="001E229D"/>
    <w:rsid w:val="001E2EE7"/>
    <w:rsid w:val="001E4863"/>
    <w:rsid w:val="001E4876"/>
    <w:rsid w:val="001E492C"/>
    <w:rsid w:val="001E4CD1"/>
    <w:rsid w:val="001E4CE7"/>
    <w:rsid w:val="001E52BD"/>
    <w:rsid w:val="001E6826"/>
    <w:rsid w:val="001E6B6A"/>
    <w:rsid w:val="001E7A51"/>
    <w:rsid w:val="001E7FB0"/>
    <w:rsid w:val="001F0299"/>
    <w:rsid w:val="001F0A15"/>
    <w:rsid w:val="001F0B4D"/>
    <w:rsid w:val="001F0EB9"/>
    <w:rsid w:val="001F1041"/>
    <w:rsid w:val="001F133A"/>
    <w:rsid w:val="001F2180"/>
    <w:rsid w:val="001F262B"/>
    <w:rsid w:val="001F2639"/>
    <w:rsid w:val="001F2A25"/>
    <w:rsid w:val="001F2F77"/>
    <w:rsid w:val="001F3ED9"/>
    <w:rsid w:val="001F4B8D"/>
    <w:rsid w:val="001F532D"/>
    <w:rsid w:val="001F5593"/>
    <w:rsid w:val="001F55A9"/>
    <w:rsid w:val="001F5941"/>
    <w:rsid w:val="001F5B2F"/>
    <w:rsid w:val="001F7082"/>
    <w:rsid w:val="001F74FD"/>
    <w:rsid w:val="001F768E"/>
    <w:rsid w:val="002008F8"/>
    <w:rsid w:val="0020120E"/>
    <w:rsid w:val="00204634"/>
    <w:rsid w:val="00204ABF"/>
    <w:rsid w:val="00205A38"/>
    <w:rsid w:val="0021000F"/>
    <w:rsid w:val="0021077F"/>
    <w:rsid w:val="002109F1"/>
    <w:rsid w:val="00210FA0"/>
    <w:rsid w:val="00211185"/>
    <w:rsid w:val="00211D34"/>
    <w:rsid w:val="0021209C"/>
    <w:rsid w:val="002124A3"/>
    <w:rsid w:val="00212CEF"/>
    <w:rsid w:val="00212F62"/>
    <w:rsid w:val="002136EC"/>
    <w:rsid w:val="002136F4"/>
    <w:rsid w:val="00214116"/>
    <w:rsid w:val="0021438D"/>
    <w:rsid w:val="002145F3"/>
    <w:rsid w:val="002149EB"/>
    <w:rsid w:val="002149FD"/>
    <w:rsid w:val="00214A8D"/>
    <w:rsid w:val="00214DAF"/>
    <w:rsid w:val="00214F04"/>
    <w:rsid w:val="00215919"/>
    <w:rsid w:val="00216F2F"/>
    <w:rsid w:val="00220957"/>
    <w:rsid w:val="002210A7"/>
    <w:rsid w:val="00221515"/>
    <w:rsid w:val="00221D86"/>
    <w:rsid w:val="00222A9E"/>
    <w:rsid w:val="00222B0A"/>
    <w:rsid w:val="00222D03"/>
    <w:rsid w:val="00223247"/>
    <w:rsid w:val="00223B10"/>
    <w:rsid w:val="00224071"/>
    <w:rsid w:val="00224814"/>
    <w:rsid w:val="002263DB"/>
    <w:rsid w:val="00226B06"/>
    <w:rsid w:val="00226BC8"/>
    <w:rsid w:val="00227C6A"/>
    <w:rsid w:val="0023019F"/>
    <w:rsid w:val="00230617"/>
    <w:rsid w:val="00232883"/>
    <w:rsid w:val="002358B9"/>
    <w:rsid w:val="00235B05"/>
    <w:rsid w:val="00236378"/>
    <w:rsid w:val="00236775"/>
    <w:rsid w:val="00236C85"/>
    <w:rsid w:val="00236EB8"/>
    <w:rsid w:val="002375C3"/>
    <w:rsid w:val="00237650"/>
    <w:rsid w:val="002376AA"/>
    <w:rsid w:val="00240937"/>
    <w:rsid w:val="002410D5"/>
    <w:rsid w:val="00241CA1"/>
    <w:rsid w:val="00241D77"/>
    <w:rsid w:val="00243C1C"/>
    <w:rsid w:val="00243C73"/>
    <w:rsid w:val="00244761"/>
    <w:rsid w:val="00244C1D"/>
    <w:rsid w:val="00245E18"/>
    <w:rsid w:val="0024623F"/>
    <w:rsid w:val="00247A99"/>
    <w:rsid w:val="00250FBF"/>
    <w:rsid w:val="00251CD9"/>
    <w:rsid w:val="00252575"/>
    <w:rsid w:val="00252A2F"/>
    <w:rsid w:val="002532DD"/>
    <w:rsid w:val="002536BB"/>
    <w:rsid w:val="00253985"/>
    <w:rsid w:val="00253F38"/>
    <w:rsid w:val="00253F9A"/>
    <w:rsid w:val="00254057"/>
    <w:rsid w:val="002542EF"/>
    <w:rsid w:val="00254868"/>
    <w:rsid w:val="002557A1"/>
    <w:rsid w:val="00255CEE"/>
    <w:rsid w:val="00256200"/>
    <w:rsid w:val="00257678"/>
    <w:rsid w:val="00257B98"/>
    <w:rsid w:val="002605BE"/>
    <w:rsid w:val="00260C6C"/>
    <w:rsid w:val="00260FA2"/>
    <w:rsid w:val="002615BC"/>
    <w:rsid w:val="00261A49"/>
    <w:rsid w:val="00261FDE"/>
    <w:rsid w:val="0026238B"/>
    <w:rsid w:val="00262BC3"/>
    <w:rsid w:val="0026301C"/>
    <w:rsid w:val="00263A62"/>
    <w:rsid w:val="00263F26"/>
    <w:rsid w:val="002640F8"/>
    <w:rsid w:val="00264A0A"/>
    <w:rsid w:val="0026583A"/>
    <w:rsid w:val="00265D0F"/>
    <w:rsid w:val="00266CD6"/>
    <w:rsid w:val="00267F1F"/>
    <w:rsid w:val="00270125"/>
    <w:rsid w:val="002705BE"/>
    <w:rsid w:val="0027094B"/>
    <w:rsid w:val="00271CD3"/>
    <w:rsid w:val="00273183"/>
    <w:rsid w:val="00273400"/>
    <w:rsid w:val="00273C3C"/>
    <w:rsid w:val="00273DC7"/>
    <w:rsid w:val="00274195"/>
    <w:rsid w:val="00274ABB"/>
    <w:rsid w:val="00274E92"/>
    <w:rsid w:val="00275844"/>
    <w:rsid w:val="00275B9A"/>
    <w:rsid w:val="00275DAB"/>
    <w:rsid w:val="0027600A"/>
    <w:rsid w:val="002764E2"/>
    <w:rsid w:val="00277E55"/>
    <w:rsid w:val="00277E6A"/>
    <w:rsid w:val="00280809"/>
    <w:rsid w:val="002813ED"/>
    <w:rsid w:val="00281D74"/>
    <w:rsid w:val="00282BAC"/>
    <w:rsid w:val="00285AB7"/>
    <w:rsid w:val="002870CA"/>
    <w:rsid w:val="0028750E"/>
    <w:rsid w:val="002879B8"/>
    <w:rsid w:val="00287F5C"/>
    <w:rsid w:val="002901B2"/>
    <w:rsid w:val="00290209"/>
    <w:rsid w:val="002902A5"/>
    <w:rsid w:val="0029072D"/>
    <w:rsid w:val="002907A3"/>
    <w:rsid w:val="002908AC"/>
    <w:rsid w:val="002927A1"/>
    <w:rsid w:val="002935C9"/>
    <w:rsid w:val="00293991"/>
    <w:rsid w:val="00293B48"/>
    <w:rsid w:val="00293D9D"/>
    <w:rsid w:val="0029542F"/>
    <w:rsid w:val="00295EB9"/>
    <w:rsid w:val="00296DE6"/>
    <w:rsid w:val="002977C1"/>
    <w:rsid w:val="0029780F"/>
    <w:rsid w:val="002A0037"/>
    <w:rsid w:val="002A1672"/>
    <w:rsid w:val="002A1BE8"/>
    <w:rsid w:val="002A1ED4"/>
    <w:rsid w:val="002A25DE"/>
    <w:rsid w:val="002A2CA3"/>
    <w:rsid w:val="002A40D1"/>
    <w:rsid w:val="002A4B27"/>
    <w:rsid w:val="002A64E4"/>
    <w:rsid w:val="002A6586"/>
    <w:rsid w:val="002A681A"/>
    <w:rsid w:val="002A7482"/>
    <w:rsid w:val="002A782A"/>
    <w:rsid w:val="002A7A47"/>
    <w:rsid w:val="002B00C2"/>
    <w:rsid w:val="002B0C46"/>
    <w:rsid w:val="002B1063"/>
    <w:rsid w:val="002B10AF"/>
    <w:rsid w:val="002B11E2"/>
    <w:rsid w:val="002B13C8"/>
    <w:rsid w:val="002B2118"/>
    <w:rsid w:val="002B231D"/>
    <w:rsid w:val="002B24B8"/>
    <w:rsid w:val="002B272E"/>
    <w:rsid w:val="002B2844"/>
    <w:rsid w:val="002B2C38"/>
    <w:rsid w:val="002B31C3"/>
    <w:rsid w:val="002B33E2"/>
    <w:rsid w:val="002B3E35"/>
    <w:rsid w:val="002B4647"/>
    <w:rsid w:val="002B6178"/>
    <w:rsid w:val="002B676C"/>
    <w:rsid w:val="002B70B9"/>
    <w:rsid w:val="002C0566"/>
    <w:rsid w:val="002C0A20"/>
    <w:rsid w:val="002C0B99"/>
    <w:rsid w:val="002C12E1"/>
    <w:rsid w:val="002C1CA5"/>
    <w:rsid w:val="002C1F64"/>
    <w:rsid w:val="002C2043"/>
    <w:rsid w:val="002C2986"/>
    <w:rsid w:val="002C3ADF"/>
    <w:rsid w:val="002C41EA"/>
    <w:rsid w:val="002C4A09"/>
    <w:rsid w:val="002C4C14"/>
    <w:rsid w:val="002C61FB"/>
    <w:rsid w:val="002C6D5B"/>
    <w:rsid w:val="002D09DD"/>
    <w:rsid w:val="002D0E96"/>
    <w:rsid w:val="002D1360"/>
    <w:rsid w:val="002D14D6"/>
    <w:rsid w:val="002D28C5"/>
    <w:rsid w:val="002D2C28"/>
    <w:rsid w:val="002D2FEE"/>
    <w:rsid w:val="002D32DB"/>
    <w:rsid w:val="002D3936"/>
    <w:rsid w:val="002D3AE9"/>
    <w:rsid w:val="002D4239"/>
    <w:rsid w:val="002D4510"/>
    <w:rsid w:val="002D45E4"/>
    <w:rsid w:val="002D4DCB"/>
    <w:rsid w:val="002D5170"/>
    <w:rsid w:val="002D52EF"/>
    <w:rsid w:val="002D5983"/>
    <w:rsid w:val="002D5CD9"/>
    <w:rsid w:val="002D5F5F"/>
    <w:rsid w:val="002D694E"/>
    <w:rsid w:val="002D6D93"/>
    <w:rsid w:val="002D6DEA"/>
    <w:rsid w:val="002D734E"/>
    <w:rsid w:val="002D7417"/>
    <w:rsid w:val="002D75D8"/>
    <w:rsid w:val="002E0068"/>
    <w:rsid w:val="002E0B6A"/>
    <w:rsid w:val="002E13D6"/>
    <w:rsid w:val="002E2200"/>
    <w:rsid w:val="002E24DE"/>
    <w:rsid w:val="002E2870"/>
    <w:rsid w:val="002E3BE2"/>
    <w:rsid w:val="002E3F34"/>
    <w:rsid w:val="002E45FB"/>
    <w:rsid w:val="002E467F"/>
    <w:rsid w:val="002E4A7B"/>
    <w:rsid w:val="002E52A2"/>
    <w:rsid w:val="002E5598"/>
    <w:rsid w:val="002E633F"/>
    <w:rsid w:val="002E7392"/>
    <w:rsid w:val="002E7B1F"/>
    <w:rsid w:val="002E7C97"/>
    <w:rsid w:val="002F0734"/>
    <w:rsid w:val="002F110D"/>
    <w:rsid w:val="002F1C15"/>
    <w:rsid w:val="002F1F22"/>
    <w:rsid w:val="002F2230"/>
    <w:rsid w:val="002F2CAE"/>
    <w:rsid w:val="002F2E5B"/>
    <w:rsid w:val="002F44EE"/>
    <w:rsid w:val="002F46E7"/>
    <w:rsid w:val="002F68DC"/>
    <w:rsid w:val="002F69E2"/>
    <w:rsid w:val="002F6B2D"/>
    <w:rsid w:val="002F6FA4"/>
    <w:rsid w:val="003001AB"/>
    <w:rsid w:val="003002CF"/>
    <w:rsid w:val="00300658"/>
    <w:rsid w:val="00301831"/>
    <w:rsid w:val="003025A6"/>
    <w:rsid w:val="00303B0C"/>
    <w:rsid w:val="003050F2"/>
    <w:rsid w:val="0030543B"/>
    <w:rsid w:val="00305F90"/>
    <w:rsid w:val="003064CA"/>
    <w:rsid w:val="003067CB"/>
    <w:rsid w:val="00306806"/>
    <w:rsid w:val="00306FAE"/>
    <w:rsid w:val="0030742A"/>
    <w:rsid w:val="00307E78"/>
    <w:rsid w:val="00307EE0"/>
    <w:rsid w:val="003101DA"/>
    <w:rsid w:val="003104E6"/>
    <w:rsid w:val="00310D6D"/>
    <w:rsid w:val="003112F3"/>
    <w:rsid w:val="003116A1"/>
    <w:rsid w:val="003131EF"/>
    <w:rsid w:val="0031371F"/>
    <w:rsid w:val="00313EA3"/>
    <w:rsid w:val="003140F6"/>
    <w:rsid w:val="00314757"/>
    <w:rsid w:val="003158BB"/>
    <w:rsid w:val="0031597A"/>
    <w:rsid w:val="00315BDC"/>
    <w:rsid w:val="00315D1E"/>
    <w:rsid w:val="00315D7A"/>
    <w:rsid w:val="00316494"/>
    <w:rsid w:val="003164AE"/>
    <w:rsid w:val="003167A7"/>
    <w:rsid w:val="003172F2"/>
    <w:rsid w:val="00317867"/>
    <w:rsid w:val="00317AAB"/>
    <w:rsid w:val="00320E04"/>
    <w:rsid w:val="003211CE"/>
    <w:rsid w:val="00321514"/>
    <w:rsid w:val="00321A5C"/>
    <w:rsid w:val="003225CF"/>
    <w:rsid w:val="00322725"/>
    <w:rsid w:val="00323436"/>
    <w:rsid w:val="003237C0"/>
    <w:rsid w:val="00324813"/>
    <w:rsid w:val="003252B3"/>
    <w:rsid w:val="00325DC9"/>
    <w:rsid w:val="00326EC9"/>
    <w:rsid w:val="003277CA"/>
    <w:rsid w:val="003279C3"/>
    <w:rsid w:val="00327F30"/>
    <w:rsid w:val="003304E3"/>
    <w:rsid w:val="00330664"/>
    <w:rsid w:val="00330C73"/>
    <w:rsid w:val="00330F48"/>
    <w:rsid w:val="00331498"/>
    <w:rsid w:val="00331519"/>
    <w:rsid w:val="00331776"/>
    <w:rsid w:val="00332889"/>
    <w:rsid w:val="00333684"/>
    <w:rsid w:val="003338B2"/>
    <w:rsid w:val="00333991"/>
    <w:rsid w:val="00333BCF"/>
    <w:rsid w:val="00333D9E"/>
    <w:rsid w:val="0033449E"/>
    <w:rsid w:val="0033586A"/>
    <w:rsid w:val="00336511"/>
    <w:rsid w:val="00336C8A"/>
    <w:rsid w:val="00340036"/>
    <w:rsid w:val="00340567"/>
    <w:rsid w:val="003405EE"/>
    <w:rsid w:val="00341553"/>
    <w:rsid w:val="0034339A"/>
    <w:rsid w:val="00343AAF"/>
    <w:rsid w:val="00343D27"/>
    <w:rsid w:val="00343E92"/>
    <w:rsid w:val="00344A2D"/>
    <w:rsid w:val="00344AD8"/>
    <w:rsid w:val="00344B86"/>
    <w:rsid w:val="003457B0"/>
    <w:rsid w:val="003458C2"/>
    <w:rsid w:val="003458D5"/>
    <w:rsid w:val="00345CF5"/>
    <w:rsid w:val="00345DCF"/>
    <w:rsid w:val="00345F9C"/>
    <w:rsid w:val="0034634C"/>
    <w:rsid w:val="003464DD"/>
    <w:rsid w:val="00346736"/>
    <w:rsid w:val="00347046"/>
    <w:rsid w:val="00350ADD"/>
    <w:rsid w:val="00350DCD"/>
    <w:rsid w:val="00350E02"/>
    <w:rsid w:val="00350F79"/>
    <w:rsid w:val="003510EA"/>
    <w:rsid w:val="0035131F"/>
    <w:rsid w:val="003517D7"/>
    <w:rsid w:val="00351B30"/>
    <w:rsid w:val="003520BA"/>
    <w:rsid w:val="003522D8"/>
    <w:rsid w:val="003532CD"/>
    <w:rsid w:val="00353B83"/>
    <w:rsid w:val="00353DB8"/>
    <w:rsid w:val="0035403A"/>
    <w:rsid w:val="00354CB2"/>
    <w:rsid w:val="00355740"/>
    <w:rsid w:val="00355BB8"/>
    <w:rsid w:val="00355CFA"/>
    <w:rsid w:val="0035666C"/>
    <w:rsid w:val="00356921"/>
    <w:rsid w:val="00356A4F"/>
    <w:rsid w:val="00356EDA"/>
    <w:rsid w:val="003578C1"/>
    <w:rsid w:val="00360266"/>
    <w:rsid w:val="00360772"/>
    <w:rsid w:val="00360C76"/>
    <w:rsid w:val="00360FC3"/>
    <w:rsid w:val="003615C0"/>
    <w:rsid w:val="0036296C"/>
    <w:rsid w:val="003634A0"/>
    <w:rsid w:val="0036394B"/>
    <w:rsid w:val="00363FEF"/>
    <w:rsid w:val="00364E98"/>
    <w:rsid w:val="00365054"/>
    <w:rsid w:val="003660C7"/>
    <w:rsid w:val="003666DE"/>
    <w:rsid w:val="00366E69"/>
    <w:rsid w:val="00366F6C"/>
    <w:rsid w:val="00367EDD"/>
    <w:rsid w:val="0037046B"/>
    <w:rsid w:val="003709B5"/>
    <w:rsid w:val="00371444"/>
    <w:rsid w:val="00371FF1"/>
    <w:rsid w:val="003725F2"/>
    <w:rsid w:val="00373493"/>
    <w:rsid w:val="00373972"/>
    <w:rsid w:val="00374459"/>
    <w:rsid w:val="003748D4"/>
    <w:rsid w:val="00374F24"/>
    <w:rsid w:val="003759C2"/>
    <w:rsid w:val="00375DFD"/>
    <w:rsid w:val="00376E91"/>
    <w:rsid w:val="00377081"/>
    <w:rsid w:val="003776F5"/>
    <w:rsid w:val="00377700"/>
    <w:rsid w:val="003779E2"/>
    <w:rsid w:val="00377DFB"/>
    <w:rsid w:val="00380469"/>
    <w:rsid w:val="00380F79"/>
    <w:rsid w:val="0038101B"/>
    <w:rsid w:val="0038159C"/>
    <w:rsid w:val="00381F8D"/>
    <w:rsid w:val="00382518"/>
    <w:rsid w:val="00382924"/>
    <w:rsid w:val="00382B58"/>
    <w:rsid w:val="0038321B"/>
    <w:rsid w:val="00383743"/>
    <w:rsid w:val="003846E2"/>
    <w:rsid w:val="00385074"/>
    <w:rsid w:val="00385348"/>
    <w:rsid w:val="00385747"/>
    <w:rsid w:val="00385B46"/>
    <w:rsid w:val="003862C8"/>
    <w:rsid w:val="003865A3"/>
    <w:rsid w:val="00386762"/>
    <w:rsid w:val="00386DCA"/>
    <w:rsid w:val="00387917"/>
    <w:rsid w:val="00390AA6"/>
    <w:rsid w:val="00390AFD"/>
    <w:rsid w:val="0039125C"/>
    <w:rsid w:val="00391695"/>
    <w:rsid w:val="00391F2E"/>
    <w:rsid w:val="00392134"/>
    <w:rsid w:val="003921C5"/>
    <w:rsid w:val="00392839"/>
    <w:rsid w:val="003932A0"/>
    <w:rsid w:val="00393BB7"/>
    <w:rsid w:val="00393F1A"/>
    <w:rsid w:val="00394758"/>
    <w:rsid w:val="003947AB"/>
    <w:rsid w:val="00394B43"/>
    <w:rsid w:val="00395078"/>
    <w:rsid w:val="0039528C"/>
    <w:rsid w:val="00395F15"/>
    <w:rsid w:val="00395F41"/>
    <w:rsid w:val="0039633E"/>
    <w:rsid w:val="00396755"/>
    <w:rsid w:val="00397365"/>
    <w:rsid w:val="00397EE7"/>
    <w:rsid w:val="003A026A"/>
    <w:rsid w:val="003A0442"/>
    <w:rsid w:val="003A0781"/>
    <w:rsid w:val="003A07AC"/>
    <w:rsid w:val="003A0A73"/>
    <w:rsid w:val="003A19E0"/>
    <w:rsid w:val="003A2012"/>
    <w:rsid w:val="003A2098"/>
    <w:rsid w:val="003A2585"/>
    <w:rsid w:val="003A2ECD"/>
    <w:rsid w:val="003A2FAC"/>
    <w:rsid w:val="003A31F6"/>
    <w:rsid w:val="003A433A"/>
    <w:rsid w:val="003A45C2"/>
    <w:rsid w:val="003A47E9"/>
    <w:rsid w:val="003A4FBC"/>
    <w:rsid w:val="003A5707"/>
    <w:rsid w:val="003A59B3"/>
    <w:rsid w:val="003A6398"/>
    <w:rsid w:val="003A66ED"/>
    <w:rsid w:val="003A672C"/>
    <w:rsid w:val="003A6E0A"/>
    <w:rsid w:val="003B000F"/>
    <w:rsid w:val="003B0249"/>
    <w:rsid w:val="003B0BDA"/>
    <w:rsid w:val="003B0C63"/>
    <w:rsid w:val="003B0F4A"/>
    <w:rsid w:val="003B3A4B"/>
    <w:rsid w:val="003B3B4D"/>
    <w:rsid w:val="003B4284"/>
    <w:rsid w:val="003B4767"/>
    <w:rsid w:val="003B4C7D"/>
    <w:rsid w:val="003B59D6"/>
    <w:rsid w:val="003B5BC2"/>
    <w:rsid w:val="003B5C50"/>
    <w:rsid w:val="003B610A"/>
    <w:rsid w:val="003B69D9"/>
    <w:rsid w:val="003B762B"/>
    <w:rsid w:val="003B7C9E"/>
    <w:rsid w:val="003B7F1D"/>
    <w:rsid w:val="003C0415"/>
    <w:rsid w:val="003C0780"/>
    <w:rsid w:val="003C0A0E"/>
    <w:rsid w:val="003C2ADE"/>
    <w:rsid w:val="003C30B7"/>
    <w:rsid w:val="003C317A"/>
    <w:rsid w:val="003C328B"/>
    <w:rsid w:val="003C33A7"/>
    <w:rsid w:val="003C3447"/>
    <w:rsid w:val="003C4107"/>
    <w:rsid w:val="003C4444"/>
    <w:rsid w:val="003C484E"/>
    <w:rsid w:val="003C54D3"/>
    <w:rsid w:val="003C63AF"/>
    <w:rsid w:val="003C7827"/>
    <w:rsid w:val="003C7F70"/>
    <w:rsid w:val="003D076C"/>
    <w:rsid w:val="003D07A6"/>
    <w:rsid w:val="003D0983"/>
    <w:rsid w:val="003D11F9"/>
    <w:rsid w:val="003D128A"/>
    <w:rsid w:val="003D220A"/>
    <w:rsid w:val="003D3478"/>
    <w:rsid w:val="003D39B9"/>
    <w:rsid w:val="003D3B96"/>
    <w:rsid w:val="003D40FF"/>
    <w:rsid w:val="003D5179"/>
    <w:rsid w:val="003D7B0A"/>
    <w:rsid w:val="003D7C1A"/>
    <w:rsid w:val="003E033E"/>
    <w:rsid w:val="003E03A5"/>
    <w:rsid w:val="003E098E"/>
    <w:rsid w:val="003E21E1"/>
    <w:rsid w:val="003E368A"/>
    <w:rsid w:val="003E3723"/>
    <w:rsid w:val="003E3DFA"/>
    <w:rsid w:val="003E492F"/>
    <w:rsid w:val="003E4930"/>
    <w:rsid w:val="003E4CB2"/>
    <w:rsid w:val="003E5919"/>
    <w:rsid w:val="003E5E1C"/>
    <w:rsid w:val="003E609F"/>
    <w:rsid w:val="003E6C86"/>
    <w:rsid w:val="003E78B5"/>
    <w:rsid w:val="003E7CD4"/>
    <w:rsid w:val="003E7FC6"/>
    <w:rsid w:val="003F00DD"/>
    <w:rsid w:val="003F0B21"/>
    <w:rsid w:val="003F0F32"/>
    <w:rsid w:val="003F2061"/>
    <w:rsid w:val="003F2C15"/>
    <w:rsid w:val="003F2C68"/>
    <w:rsid w:val="003F42F5"/>
    <w:rsid w:val="003F47D3"/>
    <w:rsid w:val="003F4BA3"/>
    <w:rsid w:val="003F5030"/>
    <w:rsid w:val="003F5B85"/>
    <w:rsid w:val="003F5F69"/>
    <w:rsid w:val="003F67F8"/>
    <w:rsid w:val="003F693F"/>
    <w:rsid w:val="003F6CB9"/>
    <w:rsid w:val="003F6D82"/>
    <w:rsid w:val="003F7251"/>
    <w:rsid w:val="003F759E"/>
    <w:rsid w:val="0040061A"/>
    <w:rsid w:val="004006C4"/>
    <w:rsid w:val="00401931"/>
    <w:rsid w:val="004021C1"/>
    <w:rsid w:val="00402DB6"/>
    <w:rsid w:val="004030B3"/>
    <w:rsid w:val="0040394F"/>
    <w:rsid w:val="00403C04"/>
    <w:rsid w:val="00404162"/>
    <w:rsid w:val="0040463C"/>
    <w:rsid w:val="00404AD5"/>
    <w:rsid w:val="00406786"/>
    <w:rsid w:val="0040689E"/>
    <w:rsid w:val="00406A5A"/>
    <w:rsid w:val="00407447"/>
    <w:rsid w:val="00407EC6"/>
    <w:rsid w:val="004104BA"/>
    <w:rsid w:val="00410898"/>
    <w:rsid w:val="0041140D"/>
    <w:rsid w:val="00411EB4"/>
    <w:rsid w:val="0041293E"/>
    <w:rsid w:val="00412A46"/>
    <w:rsid w:val="00412C33"/>
    <w:rsid w:val="00413231"/>
    <w:rsid w:val="004132EB"/>
    <w:rsid w:val="004137A7"/>
    <w:rsid w:val="00413CA2"/>
    <w:rsid w:val="00414196"/>
    <w:rsid w:val="004141AC"/>
    <w:rsid w:val="0041506D"/>
    <w:rsid w:val="004156AC"/>
    <w:rsid w:val="004157C0"/>
    <w:rsid w:val="00415BAB"/>
    <w:rsid w:val="00415E08"/>
    <w:rsid w:val="00415ED2"/>
    <w:rsid w:val="004161D2"/>
    <w:rsid w:val="0041751A"/>
    <w:rsid w:val="00417D2C"/>
    <w:rsid w:val="0042068C"/>
    <w:rsid w:val="0042108D"/>
    <w:rsid w:val="00421717"/>
    <w:rsid w:val="004219C2"/>
    <w:rsid w:val="004220E1"/>
    <w:rsid w:val="00422A56"/>
    <w:rsid w:val="00422C83"/>
    <w:rsid w:val="00423178"/>
    <w:rsid w:val="004232B6"/>
    <w:rsid w:val="00424B00"/>
    <w:rsid w:val="00425439"/>
    <w:rsid w:val="00425D61"/>
    <w:rsid w:val="004264A2"/>
    <w:rsid w:val="004265AD"/>
    <w:rsid w:val="00426BB5"/>
    <w:rsid w:val="00426EB0"/>
    <w:rsid w:val="00426ECD"/>
    <w:rsid w:val="004300F8"/>
    <w:rsid w:val="00430421"/>
    <w:rsid w:val="00430F5F"/>
    <w:rsid w:val="004326BC"/>
    <w:rsid w:val="004328B4"/>
    <w:rsid w:val="00432CC0"/>
    <w:rsid w:val="00432E73"/>
    <w:rsid w:val="0043355C"/>
    <w:rsid w:val="004340D7"/>
    <w:rsid w:val="004346F8"/>
    <w:rsid w:val="00434814"/>
    <w:rsid w:val="004354DC"/>
    <w:rsid w:val="0043597F"/>
    <w:rsid w:val="0043700A"/>
    <w:rsid w:val="004370EE"/>
    <w:rsid w:val="004372C9"/>
    <w:rsid w:val="00437E09"/>
    <w:rsid w:val="00440675"/>
    <w:rsid w:val="004406DC"/>
    <w:rsid w:val="00442B7B"/>
    <w:rsid w:val="00442F78"/>
    <w:rsid w:val="0044323E"/>
    <w:rsid w:val="00443286"/>
    <w:rsid w:val="00443358"/>
    <w:rsid w:val="00443362"/>
    <w:rsid w:val="00443CCC"/>
    <w:rsid w:val="0044462D"/>
    <w:rsid w:val="0044478B"/>
    <w:rsid w:val="00444C0B"/>
    <w:rsid w:val="0044547A"/>
    <w:rsid w:val="00445BC0"/>
    <w:rsid w:val="0044652A"/>
    <w:rsid w:val="00446750"/>
    <w:rsid w:val="0044775D"/>
    <w:rsid w:val="004477A0"/>
    <w:rsid w:val="00447904"/>
    <w:rsid w:val="004534E7"/>
    <w:rsid w:val="00453B17"/>
    <w:rsid w:val="004542CA"/>
    <w:rsid w:val="00454713"/>
    <w:rsid w:val="00454CA6"/>
    <w:rsid w:val="00454F05"/>
    <w:rsid w:val="00454F77"/>
    <w:rsid w:val="00454FE2"/>
    <w:rsid w:val="0045545F"/>
    <w:rsid w:val="004554E2"/>
    <w:rsid w:val="004558D0"/>
    <w:rsid w:val="00455BB8"/>
    <w:rsid w:val="00455CB2"/>
    <w:rsid w:val="0045640A"/>
    <w:rsid w:val="00456A44"/>
    <w:rsid w:val="00456B7C"/>
    <w:rsid w:val="00456F7B"/>
    <w:rsid w:val="004574D4"/>
    <w:rsid w:val="00457EFA"/>
    <w:rsid w:val="004604C5"/>
    <w:rsid w:val="00460A04"/>
    <w:rsid w:val="00460B88"/>
    <w:rsid w:val="00461924"/>
    <w:rsid w:val="00461B2F"/>
    <w:rsid w:val="004623ED"/>
    <w:rsid w:val="00463A7A"/>
    <w:rsid w:val="00463A90"/>
    <w:rsid w:val="00463F64"/>
    <w:rsid w:val="00464B25"/>
    <w:rsid w:val="00464F48"/>
    <w:rsid w:val="00465D4A"/>
    <w:rsid w:val="00466859"/>
    <w:rsid w:val="004669D7"/>
    <w:rsid w:val="00466B8D"/>
    <w:rsid w:val="00467598"/>
    <w:rsid w:val="004700C0"/>
    <w:rsid w:val="0047122B"/>
    <w:rsid w:val="004716F2"/>
    <w:rsid w:val="00472764"/>
    <w:rsid w:val="00473B7A"/>
    <w:rsid w:val="004740A6"/>
    <w:rsid w:val="004741FF"/>
    <w:rsid w:val="004747F8"/>
    <w:rsid w:val="00476A76"/>
    <w:rsid w:val="00477657"/>
    <w:rsid w:val="00477940"/>
    <w:rsid w:val="00477B56"/>
    <w:rsid w:val="00477FA8"/>
    <w:rsid w:val="004804DB"/>
    <w:rsid w:val="004814AE"/>
    <w:rsid w:val="00481650"/>
    <w:rsid w:val="004817C1"/>
    <w:rsid w:val="0048230E"/>
    <w:rsid w:val="00482A32"/>
    <w:rsid w:val="00483379"/>
    <w:rsid w:val="00483BFD"/>
    <w:rsid w:val="0048630F"/>
    <w:rsid w:val="004875EF"/>
    <w:rsid w:val="00487E42"/>
    <w:rsid w:val="004902C7"/>
    <w:rsid w:val="004912F0"/>
    <w:rsid w:val="004925EB"/>
    <w:rsid w:val="00492943"/>
    <w:rsid w:val="00492C73"/>
    <w:rsid w:val="00492F22"/>
    <w:rsid w:val="00493415"/>
    <w:rsid w:val="00493EAE"/>
    <w:rsid w:val="00495155"/>
    <w:rsid w:val="004960E9"/>
    <w:rsid w:val="00496414"/>
    <w:rsid w:val="004964D6"/>
    <w:rsid w:val="004971D3"/>
    <w:rsid w:val="0049798C"/>
    <w:rsid w:val="004A01C2"/>
    <w:rsid w:val="004A0407"/>
    <w:rsid w:val="004A0449"/>
    <w:rsid w:val="004A0A85"/>
    <w:rsid w:val="004A0DC6"/>
    <w:rsid w:val="004A0E37"/>
    <w:rsid w:val="004A0FD2"/>
    <w:rsid w:val="004A0FE9"/>
    <w:rsid w:val="004A1599"/>
    <w:rsid w:val="004A17C1"/>
    <w:rsid w:val="004A20FE"/>
    <w:rsid w:val="004A2D00"/>
    <w:rsid w:val="004A2DE3"/>
    <w:rsid w:val="004A2E88"/>
    <w:rsid w:val="004A326A"/>
    <w:rsid w:val="004A32DB"/>
    <w:rsid w:val="004A33B8"/>
    <w:rsid w:val="004A4BF0"/>
    <w:rsid w:val="004A51E0"/>
    <w:rsid w:val="004A5305"/>
    <w:rsid w:val="004A57FA"/>
    <w:rsid w:val="004A5D79"/>
    <w:rsid w:val="004B0074"/>
    <w:rsid w:val="004B0FC4"/>
    <w:rsid w:val="004B11B2"/>
    <w:rsid w:val="004B12C2"/>
    <w:rsid w:val="004B1676"/>
    <w:rsid w:val="004B25B0"/>
    <w:rsid w:val="004B27FE"/>
    <w:rsid w:val="004B2AA0"/>
    <w:rsid w:val="004B370F"/>
    <w:rsid w:val="004B3F5C"/>
    <w:rsid w:val="004B4139"/>
    <w:rsid w:val="004B428D"/>
    <w:rsid w:val="004B47B2"/>
    <w:rsid w:val="004B4A60"/>
    <w:rsid w:val="004B5442"/>
    <w:rsid w:val="004B5904"/>
    <w:rsid w:val="004B5F87"/>
    <w:rsid w:val="004B6821"/>
    <w:rsid w:val="004B6B94"/>
    <w:rsid w:val="004B73D6"/>
    <w:rsid w:val="004B7CE2"/>
    <w:rsid w:val="004B7F82"/>
    <w:rsid w:val="004C0B8C"/>
    <w:rsid w:val="004C1D1A"/>
    <w:rsid w:val="004C203F"/>
    <w:rsid w:val="004C24BD"/>
    <w:rsid w:val="004C27D5"/>
    <w:rsid w:val="004C2B06"/>
    <w:rsid w:val="004C3483"/>
    <w:rsid w:val="004C3D09"/>
    <w:rsid w:val="004C3DBD"/>
    <w:rsid w:val="004C3E2A"/>
    <w:rsid w:val="004C4868"/>
    <w:rsid w:val="004C497A"/>
    <w:rsid w:val="004C5987"/>
    <w:rsid w:val="004C6FE1"/>
    <w:rsid w:val="004C7024"/>
    <w:rsid w:val="004D03CB"/>
    <w:rsid w:val="004D0934"/>
    <w:rsid w:val="004D142A"/>
    <w:rsid w:val="004D31A2"/>
    <w:rsid w:val="004D3EB6"/>
    <w:rsid w:val="004D49E3"/>
    <w:rsid w:val="004D4FB5"/>
    <w:rsid w:val="004D5600"/>
    <w:rsid w:val="004D7634"/>
    <w:rsid w:val="004E1FE4"/>
    <w:rsid w:val="004E214E"/>
    <w:rsid w:val="004E21B3"/>
    <w:rsid w:val="004E3275"/>
    <w:rsid w:val="004E39E2"/>
    <w:rsid w:val="004E47D0"/>
    <w:rsid w:val="004E499F"/>
    <w:rsid w:val="004E5893"/>
    <w:rsid w:val="004E5EDD"/>
    <w:rsid w:val="004E65F3"/>
    <w:rsid w:val="004E6DA1"/>
    <w:rsid w:val="004E6EB0"/>
    <w:rsid w:val="004E700F"/>
    <w:rsid w:val="004E74C8"/>
    <w:rsid w:val="004E74DF"/>
    <w:rsid w:val="004F0408"/>
    <w:rsid w:val="004F19FB"/>
    <w:rsid w:val="004F24B5"/>
    <w:rsid w:val="004F2597"/>
    <w:rsid w:val="004F4032"/>
    <w:rsid w:val="004F43CD"/>
    <w:rsid w:val="004F4552"/>
    <w:rsid w:val="004F5032"/>
    <w:rsid w:val="004F569D"/>
    <w:rsid w:val="004F6361"/>
    <w:rsid w:val="004F68C4"/>
    <w:rsid w:val="00500A28"/>
    <w:rsid w:val="005014A3"/>
    <w:rsid w:val="005019D0"/>
    <w:rsid w:val="00501A6B"/>
    <w:rsid w:val="00501DC9"/>
    <w:rsid w:val="0050269F"/>
    <w:rsid w:val="0050282B"/>
    <w:rsid w:val="0050318E"/>
    <w:rsid w:val="00503BA2"/>
    <w:rsid w:val="00503EB5"/>
    <w:rsid w:val="00504458"/>
    <w:rsid w:val="00504D75"/>
    <w:rsid w:val="00504DE2"/>
    <w:rsid w:val="00505153"/>
    <w:rsid w:val="00505281"/>
    <w:rsid w:val="0050528C"/>
    <w:rsid w:val="00505673"/>
    <w:rsid w:val="00506B35"/>
    <w:rsid w:val="00507C8B"/>
    <w:rsid w:val="00510831"/>
    <w:rsid w:val="005114DD"/>
    <w:rsid w:val="005118A4"/>
    <w:rsid w:val="00512CC9"/>
    <w:rsid w:val="00513428"/>
    <w:rsid w:val="00513885"/>
    <w:rsid w:val="00513A6C"/>
    <w:rsid w:val="00514674"/>
    <w:rsid w:val="0051485D"/>
    <w:rsid w:val="00515246"/>
    <w:rsid w:val="00515C6C"/>
    <w:rsid w:val="00515F11"/>
    <w:rsid w:val="0051737B"/>
    <w:rsid w:val="00517DBC"/>
    <w:rsid w:val="00517E73"/>
    <w:rsid w:val="005206E2"/>
    <w:rsid w:val="00521378"/>
    <w:rsid w:val="005213F1"/>
    <w:rsid w:val="00522142"/>
    <w:rsid w:val="00522D49"/>
    <w:rsid w:val="005236DB"/>
    <w:rsid w:val="00524B22"/>
    <w:rsid w:val="00524EFD"/>
    <w:rsid w:val="00526CB1"/>
    <w:rsid w:val="00527E4B"/>
    <w:rsid w:val="005300D3"/>
    <w:rsid w:val="00530569"/>
    <w:rsid w:val="005307C3"/>
    <w:rsid w:val="00530A8E"/>
    <w:rsid w:val="0053131E"/>
    <w:rsid w:val="00532748"/>
    <w:rsid w:val="00532C7A"/>
    <w:rsid w:val="00533B44"/>
    <w:rsid w:val="00533B5B"/>
    <w:rsid w:val="00533FEB"/>
    <w:rsid w:val="00535147"/>
    <w:rsid w:val="005359FB"/>
    <w:rsid w:val="00535BE9"/>
    <w:rsid w:val="0053648C"/>
    <w:rsid w:val="005367E5"/>
    <w:rsid w:val="00536884"/>
    <w:rsid w:val="00536B23"/>
    <w:rsid w:val="00537525"/>
    <w:rsid w:val="00537735"/>
    <w:rsid w:val="005379D4"/>
    <w:rsid w:val="0054060C"/>
    <w:rsid w:val="0054066A"/>
    <w:rsid w:val="0054090B"/>
    <w:rsid w:val="00541222"/>
    <w:rsid w:val="00541724"/>
    <w:rsid w:val="005427A9"/>
    <w:rsid w:val="005429C6"/>
    <w:rsid w:val="0054305C"/>
    <w:rsid w:val="00543502"/>
    <w:rsid w:val="00543F74"/>
    <w:rsid w:val="00544019"/>
    <w:rsid w:val="00544F82"/>
    <w:rsid w:val="00545484"/>
    <w:rsid w:val="00546550"/>
    <w:rsid w:val="005470D9"/>
    <w:rsid w:val="00547653"/>
    <w:rsid w:val="0055024D"/>
    <w:rsid w:val="005505D0"/>
    <w:rsid w:val="0055198C"/>
    <w:rsid w:val="00551A54"/>
    <w:rsid w:val="00551CF1"/>
    <w:rsid w:val="0055300C"/>
    <w:rsid w:val="005539CD"/>
    <w:rsid w:val="00554AF3"/>
    <w:rsid w:val="00554BC1"/>
    <w:rsid w:val="00556498"/>
    <w:rsid w:val="005575A4"/>
    <w:rsid w:val="0056082B"/>
    <w:rsid w:val="005609BC"/>
    <w:rsid w:val="00560C53"/>
    <w:rsid w:val="00561796"/>
    <w:rsid w:val="00562294"/>
    <w:rsid w:val="005626E0"/>
    <w:rsid w:val="0056286A"/>
    <w:rsid w:val="00564ABA"/>
    <w:rsid w:val="00564C4E"/>
    <w:rsid w:val="00565193"/>
    <w:rsid w:val="00565841"/>
    <w:rsid w:val="005672F4"/>
    <w:rsid w:val="0057046A"/>
    <w:rsid w:val="00570511"/>
    <w:rsid w:val="0057063C"/>
    <w:rsid w:val="00570D80"/>
    <w:rsid w:val="00572213"/>
    <w:rsid w:val="00574084"/>
    <w:rsid w:val="005745EF"/>
    <w:rsid w:val="0057472E"/>
    <w:rsid w:val="00574FB3"/>
    <w:rsid w:val="0057530C"/>
    <w:rsid w:val="005758E2"/>
    <w:rsid w:val="00575D04"/>
    <w:rsid w:val="00575E42"/>
    <w:rsid w:val="005766AC"/>
    <w:rsid w:val="00577129"/>
    <w:rsid w:val="005776E1"/>
    <w:rsid w:val="0057777C"/>
    <w:rsid w:val="00577CB1"/>
    <w:rsid w:val="00577EC1"/>
    <w:rsid w:val="0058064D"/>
    <w:rsid w:val="0058075D"/>
    <w:rsid w:val="00580F3A"/>
    <w:rsid w:val="00581C4D"/>
    <w:rsid w:val="00581F52"/>
    <w:rsid w:val="005823A4"/>
    <w:rsid w:val="00582420"/>
    <w:rsid w:val="0058248D"/>
    <w:rsid w:val="00582B8C"/>
    <w:rsid w:val="005841EE"/>
    <w:rsid w:val="00584F15"/>
    <w:rsid w:val="00584F27"/>
    <w:rsid w:val="0058644D"/>
    <w:rsid w:val="00586538"/>
    <w:rsid w:val="00587758"/>
    <w:rsid w:val="005879B0"/>
    <w:rsid w:val="00587A4B"/>
    <w:rsid w:val="00590A4F"/>
    <w:rsid w:val="00591425"/>
    <w:rsid w:val="00591A13"/>
    <w:rsid w:val="00591EE7"/>
    <w:rsid w:val="005925C3"/>
    <w:rsid w:val="0059268F"/>
    <w:rsid w:val="0059314A"/>
    <w:rsid w:val="005935AC"/>
    <w:rsid w:val="00593853"/>
    <w:rsid w:val="00593BFB"/>
    <w:rsid w:val="00593C4F"/>
    <w:rsid w:val="005946A8"/>
    <w:rsid w:val="00595744"/>
    <w:rsid w:val="005959BB"/>
    <w:rsid w:val="00596C97"/>
    <w:rsid w:val="00596D0A"/>
    <w:rsid w:val="00596E8D"/>
    <w:rsid w:val="00597494"/>
    <w:rsid w:val="005A00FD"/>
    <w:rsid w:val="005A0536"/>
    <w:rsid w:val="005A05EE"/>
    <w:rsid w:val="005A158B"/>
    <w:rsid w:val="005A1AD2"/>
    <w:rsid w:val="005A24F3"/>
    <w:rsid w:val="005A2829"/>
    <w:rsid w:val="005A36C1"/>
    <w:rsid w:val="005A38D6"/>
    <w:rsid w:val="005A38F3"/>
    <w:rsid w:val="005A3B54"/>
    <w:rsid w:val="005A4114"/>
    <w:rsid w:val="005A4191"/>
    <w:rsid w:val="005A4407"/>
    <w:rsid w:val="005A49FD"/>
    <w:rsid w:val="005A559B"/>
    <w:rsid w:val="005A59EF"/>
    <w:rsid w:val="005A5C18"/>
    <w:rsid w:val="005A5DD8"/>
    <w:rsid w:val="005A624E"/>
    <w:rsid w:val="005A7139"/>
    <w:rsid w:val="005A7891"/>
    <w:rsid w:val="005B0AEB"/>
    <w:rsid w:val="005B0BBE"/>
    <w:rsid w:val="005B0E4C"/>
    <w:rsid w:val="005B1078"/>
    <w:rsid w:val="005B1CB8"/>
    <w:rsid w:val="005B21FE"/>
    <w:rsid w:val="005B289C"/>
    <w:rsid w:val="005B2A18"/>
    <w:rsid w:val="005B2B95"/>
    <w:rsid w:val="005B3825"/>
    <w:rsid w:val="005B3B6C"/>
    <w:rsid w:val="005B3F3E"/>
    <w:rsid w:val="005B424B"/>
    <w:rsid w:val="005B4D19"/>
    <w:rsid w:val="005B5FF8"/>
    <w:rsid w:val="005B6583"/>
    <w:rsid w:val="005C0BD6"/>
    <w:rsid w:val="005C0C94"/>
    <w:rsid w:val="005C0CD4"/>
    <w:rsid w:val="005C0F04"/>
    <w:rsid w:val="005C13F0"/>
    <w:rsid w:val="005C14B4"/>
    <w:rsid w:val="005C2383"/>
    <w:rsid w:val="005C361E"/>
    <w:rsid w:val="005C3F2A"/>
    <w:rsid w:val="005C4862"/>
    <w:rsid w:val="005C50CB"/>
    <w:rsid w:val="005C599C"/>
    <w:rsid w:val="005C63A8"/>
    <w:rsid w:val="005C7B2B"/>
    <w:rsid w:val="005D0F1F"/>
    <w:rsid w:val="005D1429"/>
    <w:rsid w:val="005D215E"/>
    <w:rsid w:val="005D3655"/>
    <w:rsid w:val="005D3998"/>
    <w:rsid w:val="005D492F"/>
    <w:rsid w:val="005D4E62"/>
    <w:rsid w:val="005D52B3"/>
    <w:rsid w:val="005D539E"/>
    <w:rsid w:val="005D6385"/>
    <w:rsid w:val="005D6F30"/>
    <w:rsid w:val="005D7748"/>
    <w:rsid w:val="005D790C"/>
    <w:rsid w:val="005E008F"/>
    <w:rsid w:val="005E099D"/>
    <w:rsid w:val="005E0EDE"/>
    <w:rsid w:val="005E10CF"/>
    <w:rsid w:val="005E189C"/>
    <w:rsid w:val="005E1DD4"/>
    <w:rsid w:val="005E2458"/>
    <w:rsid w:val="005E2563"/>
    <w:rsid w:val="005E343D"/>
    <w:rsid w:val="005E3CAA"/>
    <w:rsid w:val="005E438D"/>
    <w:rsid w:val="005E4D01"/>
    <w:rsid w:val="005E54E9"/>
    <w:rsid w:val="005E5875"/>
    <w:rsid w:val="005E5ED5"/>
    <w:rsid w:val="005E654A"/>
    <w:rsid w:val="005E6915"/>
    <w:rsid w:val="005E6D07"/>
    <w:rsid w:val="005E7111"/>
    <w:rsid w:val="005E7908"/>
    <w:rsid w:val="005E7991"/>
    <w:rsid w:val="005E7C1F"/>
    <w:rsid w:val="005F041B"/>
    <w:rsid w:val="005F1971"/>
    <w:rsid w:val="005F2625"/>
    <w:rsid w:val="005F26F3"/>
    <w:rsid w:val="005F3318"/>
    <w:rsid w:val="005F3359"/>
    <w:rsid w:val="005F3710"/>
    <w:rsid w:val="005F493B"/>
    <w:rsid w:val="005F4B51"/>
    <w:rsid w:val="005F4BA3"/>
    <w:rsid w:val="005F562F"/>
    <w:rsid w:val="005F65B1"/>
    <w:rsid w:val="005F6F41"/>
    <w:rsid w:val="005F770D"/>
    <w:rsid w:val="005F7A7E"/>
    <w:rsid w:val="00600176"/>
    <w:rsid w:val="00600D39"/>
    <w:rsid w:val="00601082"/>
    <w:rsid w:val="0060185B"/>
    <w:rsid w:val="00602A51"/>
    <w:rsid w:val="00602AC4"/>
    <w:rsid w:val="00602AEA"/>
    <w:rsid w:val="006038CC"/>
    <w:rsid w:val="00603AF2"/>
    <w:rsid w:val="006043B8"/>
    <w:rsid w:val="00604D50"/>
    <w:rsid w:val="00605168"/>
    <w:rsid w:val="006055B1"/>
    <w:rsid w:val="00605810"/>
    <w:rsid w:val="0060586A"/>
    <w:rsid w:val="00605B89"/>
    <w:rsid w:val="0060604C"/>
    <w:rsid w:val="006061CD"/>
    <w:rsid w:val="0060659D"/>
    <w:rsid w:val="00606F6A"/>
    <w:rsid w:val="006100C2"/>
    <w:rsid w:val="006105D5"/>
    <w:rsid w:val="0061061E"/>
    <w:rsid w:val="00610853"/>
    <w:rsid w:val="00610D7A"/>
    <w:rsid w:val="00611BAF"/>
    <w:rsid w:val="00611E61"/>
    <w:rsid w:val="00612058"/>
    <w:rsid w:val="006132E4"/>
    <w:rsid w:val="00613A17"/>
    <w:rsid w:val="00613AE5"/>
    <w:rsid w:val="00614BCD"/>
    <w:rsid w:val="00615A42"/>
    <w:rsid w:val="00616689"/>
    <w:rsid w:val="006173C7"/>
    <w:rsid w:val="0061769C"/>
    <w:rsid w:val="006205BB"/>
    <w:rsid w:val="00621520"/>
    <w:rsid w:val="006218F4"/>
    <w:rsid w:val="00621A12"/>
    <w:rsid w:val="00621A43"/>
    <w:rsid w:val="00621ABE"/>
    <w:rsid w:val="00622414"/>
    <w:rsid w:val="006229FA"/>
    <w:rsid w:val="006235E2"/>
    <w:rsid w:val="006236DA"/>
    <w:rsid w:val="00623D9D"/>
    <w:rsid w:val="00624952"/>
    <w:rsid w:val="006250EC"/>
    <w:rsid w:val="00625642"/>
    <w:rsid w:val="00625DC6"/>
    <w:rsid w:val="00626C69"/>
    <w:rsid w:val="00627B30"/>
    <w:rsid w:val="006301EC"/>
    <w:rsid w:val="00630697"/>
    <w:rsid w:val="0063084B"/>
    <w:rsid w:val="006310E9"/>
    <w:rsid w:val="00631535"/>
    <w:rsid w:val="0063153F"/>
    <w:rsid w:val="00632BB1"/>
    <w:rsid w:val="00632C3D"/>
    <w:rsid w:val="00633102"/>
    <w:rsid w:val="00633485"/>
    <w:rsid w:val="0063353C"/>
    <w:rsid w:val="00634194"/>
    <w:rsid w:val="00635170"/>
    <w:rsid w:val="00635A91"/>
    <w:rsid w:val="00635D20"/>
    <w:rsid w:val="006363D0"/>
    <w:rsid w:val="006366A7"/>
    <w:rsid w:val="0064008D"/>
    <w:rsid w:val="00640274"/>
    <w:rsid w:val="00640FA4"/>
    <w:rsid w:val="0064111E"/>
    <w:rsid w:val="0064117E"/>
    <w:rsid w:val="00641483"/>
    <w:rsid w:val="00642010"/>
    <w:rsid w:val="0064391D"/>
    <w:rsid w:val="00643EAD"/>
    <w:rsid w:val="00644013"/>
    <w:rsid w:val="00644451"/>
    <w:rsid w:val="006444D4"/>
    <w:rsid w:val="00644712"/>
    <w:rsid w:val="00644BBC"/>
    <w:rsid w:val="00644D44"/>
    <w:rsid w:val="006455EA"/>
    <w:rsid w:val="006459A5"/>
    <w:rsid w:val="006462F7"/>
    <w:rsid w:val="00646582"/>
    <w:rsid w:val="00646655"/>
    <w:rsid w:val="00646950"/>
    <w:rsid w:val="00646F7B"/>
    <w:rsid w:val="00647634"/>
    <w:rsid w:val="00647C1D"/>
    <w:rsid w:val="006500A8"/>
    <w:rsid w:val="006509FD"/>
    <w:rsid w:val="00650E29"/>
    <w:rsid w:val="00651218"/>
    <w:rsid w:val="00651249"/>
    <w:rsid w:val="00651821"/>
    <w:rsid w:val="00652548"/>
    <w:rsid w:val="0065280B"/>
    <w:rsid w:val="00652DB2"/>
    <w:rsid w:val="00652DE4"/>
    <w:rsid w:val="0065393F"/>
    <w:rsid w:val="00653C26"/>
    <w:rsid w:val="00653FF5"/>
    <w:rsid w:val="00654117"/>
    <w:rsid w:val="00654384"/>
    <w:rsid w:val="00654B37"/>
    <w:rsid w:val="00654F3E"/>
    <w:rsid w:val="00655782"/>
    <w:rsid w:val="00655805"/>
    <w:rsid w:val="0065599E"/>
    <w:rsid w:val="00656128"/>
    <w:rsid w:val="00657695"/>
    <w:rsid w:val="00660E08"/>
    <w:rsid w:val="006632DB"/>
    <w:rsid w:val="006645AA"/>
    <w:rsid w:val="00664A68"/>
    <w:rsid w:val="006666EB"/>
    <w:rsid w:val="00666FC9"/>
    <w:rsid w:val="006673B1"/>
    <w:rsid w:val="006675CD"/>
    <w:rsid w:val="00667F2A"/>
    <w:rsid w:val="006706EF"/>
    <w:rsid w:val="00670F1A"/>
    <w:rsid w:val="00670F7F"/>
    <w:rsid w:val="00671FC5"/>
    <w:rsid w:val="006725A2"/>
    <w:rsid w:val="00672A65"/>
    <w:rsid w:val="00672AA9"/>
    <w:rsid w:val="006731BA"/>
    <w:rsid w:val="00673468"/>
    <w:rsid w:val="00673885"/>
    <w:rsid w:val="006739F4"/>
    <w:rsid w:val="0067411C"/>
    <w:rsid w:val="00674125"/>
    <w:rsid w:val="00674921"/>
    <w:rsid w:val="00674C62"/>
    <w:rsid w:val="00674D4E"/>
    <w:rsid w:val="00675CCE"/>
    <w:rsid w:val="0067698E"/>
    <w:rsid w:val="00676A0D"/>
    <w:rsid w:val="00677099"/>
    <w:rsid w:val="006776CF"/>
    <w:rsid w:val="00677F5E"/>
    <w:rsid w:val="00680CCA"/>
    <w:rsid w:val="006829AD"/>
    <w:rsid w:val="00682A8D"/>
    <w:rsid w:val="00683161"/>
    <w:rsid w:val="00683F0F"/>
    <w:rsid w:val="00684919"/>
    <w:rsid w:val="00684AB3"/>
    <w:rsid w:val="00684D9B"/>
    <w:rsid w:val="006854E5"/>
    <w:rsid w:val="00685915"/>
    <w:rsid w:val="00685EE8"/>
    <w:rsid w:val="006861EF"/>
    <w:rsid w:val="00686C91"/>
    <w:rsid w:val="00686CBD"/>
    <w:rsid w:val="0068781A"/>
    <w:rsid w:val="00690155"/>
    <w:rsid w:val="0069091A"/>
    <w:rsid w:val="00690AC9"/>
    <w:rsid w:val="00690FA7"/>
    <w:rsid w:val="00691D21"/>
    <w:rsid w:val="00691EFE"/>
    <w:rsid w:val="0069208C"/>
    <w:rsid w:val="00692B0E"/>
    <w:rsid w:val="00692D63"/>
    <w:rsid w:val="0069352A"/>
    <w:rsid w:val="00694885"/>
    <w:rsid w:val="00694BC8"/>
    <w:rsid w:val="00694E03"/>
    <w:rsid w:val="00696554"/>
    <w:rsid w:val="00696592"/>
    <w:rsid w:val="00696618"/>
    <w:rsid w:val="006966DC"/>
    <w:rsid w:val="00696CF4"/>
    <w:rsid w:val="006970CF"/>
    <w:rsid w:val="00697556"/>
    <w:rsid w:val="006A0F3F"/>
    <w:rsid w:val="006A14B5"/>
    <w:rsid w:val="006A2161"/>
    <w:rsid w:val="006A2E43"/>
    <w:rsid w:val="006A32BB"/>
    <w:rsid w:val="006A33FF"/>
    <w:rsid w:val="006A42F9"/>
    <w:rsid w:val="006A4548"/>
    <w:rsid w:val="006A4DA4"/>
    <w:rsid w:val="006A5BD7"/>
    <w:rsid w:val="006A61E7"/>
    <w:rsid w:val="006A71B1"/>
    <w:rsid w:val="006A71F5"/>
    <w:rsid w:val="006A7392"/>
    <w:rsid w:val="006A7868"/>
    <w:rsid w:val="006B0B4A"/>
    <w:rsid w:val="006B0EAB"/>
    <w:rsid w:val="006B12CB"/>
    <w:rsid w:val="006B23A9"/>
    <w:rsid w:val="006B2AC4"/>
    <w:rsid w:val="006B2C70"/>
    <w:rsid w:val="006B2CA2"/>
    <w:rsid w:val="006B3540"/>
    <w:rsid w:val="006B3A25"/>
    <w:rsid w:val="006B3E48"/>
    <w:rsid w:val="006B438E"/>
    <w:rsid w:val="006B4647"/>
    <w:rsid w:val="006B481B"/>
    <w:rsid w:val="006B491B"/>
    <w:rsid w:val="006B4C2B"/>
    <w:rsid w:val="006B5131"/>
    <w:rsid w:val="006B6D47"/>
    <w:rsid w:val="006B6DA5"/>
    <w:rsid w:val="006B6EB7"/>
    <w:rsid w:val="006B7101"/>
    <w:rsid w:val="006B7DCE"/>
    <w:rsid w:val="006C035B"/>
    <w:rsid w:val="006C0ED5"/>
    <w:rsid w:val="006C2A8E"/>
    <w:rsid w:val="006C3136"/>
    <w:rsid w:val="006C4101"/>
    <w:rsid w:val="006C4F01"/>
    <w:rsid w:val="006C51CA"/>
    <w:rsid w:val="006C5AFE"/>
    <w:rsid w:val="006C5DF0"/>
    <w:rsid w:val="006C5F79"/>
    <w:rsid w:val="006C5F80"/>
    <w:rsid w:val="006D0453"/>
    <w:rsid w:val="006D0550"/>
    <w:rsid w:val="006D0E7F"/>
    <w:rsid w:val="006D2557"/>
    <w:rsid w:val="006D2817"/>
    <w:rsid w:val="006D394A"/>
    <w:rsid w:val="006D3BEB"/>
    <w:rsid w:val="006D3C42"/>
    <w:rsid w:val="006D3E0D"/>
    <w:rsid w:val="006D3F38"/>
    <w:rsid w:val="006D489D"/>
    <w:rsid w:val="006D50F4"/>
    <w:rsid w:val="006D594A"/>
    <w:rsid w:val="006D5A35"/>
    <w:rsid w:val="006D643D"/>
    <w:rsid w:val="006D6563"/>
    <w:rsid w:val="006D73D6"/>
    <w:rsid w:val="006D7446"/>
    <w:rsid w:val="006D757F"/>
    <w:rsid w:val="006D77C2"/>
    <w:rsid w:val="006D7C8F"/>
    <w:rsid w:val="006D7EEB"/>
    <w:rsid w:val="006D7EF7"/>
    <w:rsid w:val="006E0D31"/>
    <w:rsid w:val="006E2120"/>
    <w:rsid w:val="006E22B6"/>
    <w:rsid w:val="006E24AF"/>
    <w:rsid w:val="006E2A92"/>
    <w:rsid w:val="006E36D6"/>
    <w:rsid w:val="006E42CE"/>
    <w:rsid w:val="006E443E"/>
    <w:rsid w:val="006E4ED2"/>
    <w:rsid w:val="006E5435"/>
    <w:rsid w:val="006E654E"/>
    <w:rsid w:val="006E712D"/>
    <w:rsid w:val="006F0147"/>
    <w:rsid w:val="006F2052"/>
    <w:rsid w:val="006F2F91"/>
    <w:rsid w:val="006F4C1B"/>
    <w:rsid w:val="006F55A6"/>
    <w:rsid w:val="006F57C3"/>
    <w:rsid w:val="006F5AA7"/>
    <w:rsid w:val="006F5AD7"/>
    <w:rsid w:val="006F611E"/>
    <w:rsid w:val="006F65EE"/>
    <w:rsid w:val="006F6A9F"/>
    <w:rsid w:val="006F6D95"/>
    <w:rsid w:val="006F74A5"/>
    <w:rsid w:val="006F75C6"/>
    <w:rsid w:val="006F7B4F"/>
    <w:rsid w:val="0070130A"/>
    <w:rsid w:val="0070157F"/>
    <w:rsid w:val="00701F4A"/>
    <w:rsid w:val="00701FB5"/>
    <w:rsid w:val="007026B9"/>
    <w:rsid w:val="00702CC9"/>
    <w:rsid w:val="00702DFD"/>
    <w:rsid w:val="00703123"/>
    <w:rsid w:val="007031F7"/>
    <w:rsid w:val="00704B23"/>
    <w:rsid w:val="0070524E"/>
    <w:rsid w:val="0070698A"/>
    <w:rsid w:val="00706F13"/>
    <w:rsid w:val="00706F5F"/>
    <w:rsid w:val="00706FFA"/>
    <w:rsid w:val="0070702E"/>
    <w:rsid w:val="00707180"/>
    <w:rsid w:val="007072E8"/>
    <w:rsid w:val="00707ABF"/>
    <w:rsid w:val="0071081E"/>
    <w:rsid w:val="00712D37"/>
    <w:rsid w:val="007130D0"/>
    <w:rsid w:val="007132F9"/>
    <w:rsid w:val="00713D0E"/>
    <w:rsid w:val="00713EC6"/>
    <w:rsid w:val="00714EB2"/>
    <w:rsid w:val="007158C6"/>
    <w:rsid w:val="007160FE"/>
    <w:rsid w:val="0071618D"/>
    <w:rsid w:val="00716EA8"/>
    <w:rsid w:val="0072061B"/>
    <w:rsid w:val="00720985"/>
    <w:rsid w:val="0072154E"/>
    <w:rsid w:val="0072197D"/>
    <w:rsid w:val="00721A16"/>
    <w:rsid w:val="00721CB1"/>
    <w:rsid w:val="00721F7B"/>
    <w:rsid w:val="007224EF"/>
    <w:rsid w:val="00722504"/>
    <w:rsid w:val="007234AF"/>
    <w:rsid w:val="00723806"/>
    <w:rsid w:val="007241B7"/>
    <w:rsid w:val="007242D4"/>
    <w:rsid w:val="007245E2"/>
    <w:rsid w:val="00725FA4"/>
    <w:rsid w:val="00726251"/>
    <w:rsid w:val="007267A9"/>
    <w:rsid w:val="00726EEB"/>
    <w:rsid w:val="0072749E"/>
    <w:rsid w:val="00727F83"/>
    <w:rsid w:val="007304D6"/>
    <w:rsid w:val="00731156"/>
    <w:rsid w:val="007313E8"/>
    <w:rsid w:val="0073143C"/>
    <w:rsid w:val="007319CF"/>
    <w:rsid w:val="00731B22"/>
    <w:rsid w:val="007325B0"/>
    <w:rsid w:val="00733C9A"/>
    <w:rsid w:val="00734321"/>
    <w:rsid w:val="0073597E"/>
    <w:rsid w:val="00736377"/>
    <w:rsid w:val="00736F10"/>
    <w:rsid w:val="00737268"/>
    <w:rsid w:val="007402FF"/>
    <w:rsid w:val="00740446"/>
    <w:rsid w:val="00741712"/>
    <w:rsid w:val="007427CC"/>
    <w:rsid w:val="007434E2"/>
    <w:rsid w:val="00743809"/>
    <w:rsid w:val="007438A9"/>
    <w:rsid w:val="00743CCE"/>
    <w:rsid w:val="0074491E"/>
    <w:rsid w:val="00745325"/>
    <w:rsid w:val="00745D50"/>
    <w:rsid w:val="00746489"/>
    <w:rsid w:val="00746AEF"/>
    <w:rsid w:val="00747B9D"/>
    <w:rsid w:val="00747C13"/>
    <w:rsid w:val="0075075C"/>
    <w:rsid w:val="00751970"/>
    <w:rsid w:val="00751E8F"/>
    <w:rsid w:val="00752031"/>
    <w:rsid w:val="00753C4B"/>
    <w:rsid w:val="007546D0"/>
    <w:rsid w:val="00754AE0"/>
    <w:rsid w:val="00754E32"/>
    <w:rsid w:val="00756468"/>
    <w:rsid w:val="007567E2"/>
    <w:rsid w:val="00756DFA"/>
    <w:rsid w:val="00756EC3"/>
    <w:rsid w:val="00757462"/>
    <w:rsid w:val="00757A3E"/>
    <w:rsid w:val="00757B24"/>
    <w:rsid w:val="00760160"/>
    <w:rsid w:val="00761339"/>
    <w:rsid w:val="007616CD"/>
    <w:rsid w:val="00761A28"/>
    <w:rsid w:val="00761F02"/>
    <w:rsid w:val="0076247A"/>
    <w:rsid w:val="007624BB"/>
    <w:rsid w:val="00762E7E"/>
    <w:rsid w:val="007636CA"/>
    <w:rsid w:val="00763E5B"/>
    <w:rsid w:val="007644E1"/>
    <w:rsid w:val="00764956"/>
    <w:rsid w:val="00764FC5"/>
    <w:rsid w:val="00765BF3"/>
    <w:rsid w:val="0076635A"/>
    <w:rsid w:val="007667A8"/>
    <w:rsid w:val="00766F53"/>
    <w:rsid w:val="0076777C"/>
    <w:rsid w:val="00770203"/>
    <w:rsid w:val="00770391"/>
    <w:rsid w:val="00770C05"/>
    <w:rsid w:val="007711AF"/>
    <w:rsid w:val="0077189E"/>
    <w:rsid w:val="00772CB0"/>
    <w:rsid w:val="007732A6"/>
    <w:rsid w:val="00773386"/>
    <w:rsid w:val="00774B8D"/>
    <w:rsid w:val="00774FF8"/>
    <w:rsid w:val="00775271"/>
    <w:rsid w:val="00775964"/>
    <w:rsid w:val="00775C47"/>
    <w:rsid w:val="00776159"/>
    <w:rsid w:val="007765FE"/>
    <w:rsid w:val="00776775"/>
    <w:rsid w:val="00776A7A"/>
    <w:rsid w:val="00776BD0"/>
    <w:rsid w:val="00777DBF"/>
    <w:rsid w:val="00780489"/>
    <w:rsid w:val="0078052E"/>
    <w:rsid w:val="007810BE"/>
    <w:rsid w:val="007818F2"/>
    <w:rsid w:val="00781E11"/>
    <w:rsid w:val="00782BA7"/>
    <w:rsid w:val="007833A7"/>
    <w:rsid w:val="007833C9"/>
    <w:rsid w:val="007838D1"/>
    <w:rsid w:val="00785730"/>
    <w:rsid w:val="00786458"/>
    <w:rsid w:val="00787219"/>
    <w:rsid w:val="00787FFA"/>
    <w:rsid w:val="00790034"/>
    <w:rsid w:val="007902A0"/>
    <w:rsid w:val="007905F7"/>
    <w:rsid w:val="00790ABF"/>
    <w:rsid w:val="00790E66"/>
    <w:rsid w:val="00792487"/>
    <w:rsid w:val="00794353"/>
    <w:rsid w:val="00794BAC"/>
    <w:rsid w:val="00794E60"/>
    <w:rsid w:val="007951A8"/>
    <w:rsid w:val="00795B57"/>
    <w:rsid w:val="00795BFB"/>
    <w:rsid w:val="0079655C"/>
    <w:rsid w:val="0079750B"/>
    <w:rsid w:val="007A0CF3"/>
    <w:rsid w:val="007A0F38"/>
    <w:rsid w:val="007A10D6"/>
    <w:rsid w:val="007A1BA2"/>
    <w:rsid w:val="007A1E9E"/>
    <w:rsid w:val="007A223A"/>
    <w:rsid w:val="007A299D"/>
    <w:rsid w:val="007A4519"/>
    <w:rsid w:val="007A4753"/>
    <w:rsid w:val="007A570A"/>
    <w:rsid w:val="007A59A0"/>
    <w:rsid w:val="007A5A0A"/>
    <w:rsid w:val="007A5A47"/>
    <w:rsid w:val="007A6139"/>
    <w:rsid w:val="007A6F7F"/>
    <w:rsid w:val="007A766F"/>
    <w:rsid w:val="007A7D76"/>
    <w:rsid w:val="007A7E06"/>
    <w:rsid w:val="007B095A"/>
    <w:rsid w:val="007B0989"/>
    <w:rsid w:val="007B0F22"/>
    <w:rsid w:val="007B2424"/>
    <w:rsid w:val="007B2617"/>
    <w:rsid w:val="007B2760"/>
    <w:rsid w:val="007B35F6"/>
    <w:rsid w:val="007B361C"/>
    <w:rsid w:val="007B4F3D"/>
    <w:rsid w:val="007B5D12"/>
    <w:rsid w:val="007B5E9A"/>
    <w:rsid w:val="007B5F8B"/>
    <w:rsid w:val="007B6A62"/>
    <w:rsid w:val="007B71A2"/>
    <w:rsid w:val="007B7211"/>
    <w:rsid w:val="007B7859"/>
    <w:rsid w:val="007B796D"/>
    <w:rsid w:val="007C1C5C"/>
    <w:rsid w:val="007C266F"/>
    <w:rsid w:val="007C2CB7"/>
    <w:rsid w:val="007C3D92"/>
    <w:rsid w:val="007C51B6"/>
    <w:rsid w:val="007C52AB"/>
    <w:rsid w:val="007C543C"/>
    <w:rsid w:val="007C5765"/>
    <w:rsid w:val="007C5866"/>
    <w:rsid w:val="007C6311"/>
    <w:rsid w:val="007C6478"/>
    <w:rsid w:val="007C667B"/>
    <w:rsid w:val="007C6720"/>
    <w:rsid w:val="007C689F"/>
    <w:rsid w:val="007C6DF4"/>
    <w:rsid w:val="007D030C"/>
    <w:rsid w:val="007D0F59"/>
    <w:rsid w:val="007D10C6"/>
    <w:rsid w:val="007D139A"/>
    <w:rsid w:val="007D15B2"/>
    <w:rsid w:val="007D1E3E"/>
    <w:rsid w:val="007D2144"/>
    <w:rsid w:val="007D2BF0"/>
    <w:rsid w:val="007D2EB4"/>
    <w:rsid w:val="007D39F7"/>
    <w:rsid w:val="007D3F74"/>
    <w:rsid w:val="007D400B"/>
    <w:rsid w:val="007D40FE"/>
    <w:rsid w:val="007D47E9"/>
    <w:rsid w:val="007D4AC8"/>
    <w:rsid w:val="007D4BDB"/>
    <w:rsid w:val="007D5B60"/>
    <w:rsid w:val="007D793F"/>
    <w:rsid w:val="007E015A"/>
    <w:rsid w:val="007E01D6"/>
    <w:rsid w:val="007E0298"/>
    <w:rsid w:val="007E0CC2"/>
    <w:rsid w:val="007E0EE1"/>
    <w:rsid w:val="007E13C5"/>
    <w:rsid w:val="007E14A3"/>
    <w:rsid w:val="007E3184"/>
    <w:rsid w:val="007E34CC"/>
    <w:rsid w:val="007E4121"/>
    <w:rsid w:val="007E43C4"/>
    <w:rsid w:val="007E4A18"/>
    <w:rsid w:val="007E4A19"/>
    <w:rsid w:val="007E4AF0"/>
    <w:rsid w:val="007E6094"/>
    <w:rsid w:val="007E72CA"/>
    <w:rsid w:val="007E7590"/>
    <w:rsid w:val="007F0337"/>
    <w:rsid w:val="007F0361"/>
    <w:rsid w:val="007F0C9C"/>
    <w:rsid w:val="007F0D30"/>
    <w:rsid w:val="007F18A8"/>
    <w:rsid w:val="007F20DF"/>
    <w:rsid w:val="007F2631"/>
    <w:rsid w:val="007F3306"/>
    <w:rsid w:val="007F4514"/>
    <w:rsid w:val="007F4754"/>
    <w:rsid w:val="007F4EDE"/>
    <w:rsid w:val="007F523F"/>
    <w:rsid w:val="007F5801"/>
    <w:rsid w:val="007F5C72"/>
    <w:rsid w:val="007F5D28"/>
    <w:rsid w:val="007F60ED"/>
    <w:rsid w:val="007F657D"/>
    <w:rsid w:val="007F693B"/>
    <w:rsid w:val="007F7077"/>
    <w:rsid w:val="007F76DA"/>
    <w:rsid w:val="007F7E38"/>
    <w:rsid w:val="0080025F"/>
    <w:rsid w:val="00800BD9"/>
    <w:rsid w:val="00800E56"/>
    <w:rsid w:val="00800E64"/>
    <w:rsid w:val="00801FFA"/>
    <w:rsid w:val="008024FC"/>
    <w:rsid w:val="00802762"/>
    <w:rsid w:val="00802C8D"/>
    <w:rsid w:val="0080345F"/>
    <w:rsid w:val="0080425C"/>
    <w:rsid w:val="00804950"/>
    <w:rsid w:val="00804EEE"/>
    <w:rsid w:val="008050B8"/>
    <w:rsid w:val="00805567"/>
    <w:rsid w:val="00805874"/>
    <w:rsid w:val="00805A37"/>
    <w:rsid w:val="00805F15"/>
    <w:rsid w:val="00806C01"/>
    <w:rsid w:val="00807273"/>
    <w:rsid w:val="00807A08"/>
    <w:rsid w:val="00807F05"/>
    <w:rsid w:val="00810BE0"/>
    <w:rsid w:val="00812AD9"/>
    <w:rsid w:val="008137D1"/>
    <w:rsid w:val="00813839"/>
    <w:rsid w:val="00813908"/>
    <w:rsid w:val="00813C04"/>
    <w:rsid w:val="0081481D"/>
    <w:rsid w:val="008148CC"/>
    <w:rsid w:val="00814B85"/>
    <w:rsid w:val="00814D59"/>
    <w:rsid w:val="00814EE0"/>
    <w:rsid w:val="00815408"/>
    <w:rsid w:val="0081630D"/>
    <w:rsid w:val="008167B6"/>
    <w:rsid w:val="0081708A"/>
    <w:rsid w:val="00817625"/>
    <w:rsid w:val="00817846"/>
    <w:rsid w:val="00820794"/>
    <w:rsid w:val="008210A2"/>
    <w:rsid w:val="008211A4"/>
    <w:rsid w:val="00821797"/>
    <w:rsid w:val="00821A08"/>
    <w:rsid w:val="00821AA9"/>
    <w:rsid w:val="00822BE6"/>
    <w:rsid w:val="00822D51"/>
    <w:rsid w:val="0082340B"/>
    <w:rsid w:val="0082345D"/>
    <w:rsid w:val="0082417E"/>
    <w:rsid w:val="008248DF"/>
    <w:rsid w:val="008254FC"/>
    <w:rsid w:val="008263EB"/>
    <w:rsid w:val="00826AE0"/>
    <w:rsid w:val="00826CC6"/>
    <w:rsid w:val="0082750D"/>
    <w:rsid w:val="0082774E"/>
    <w:rsid w:val="00827893"/>
    <w:rsid w:val="008303E9"/>
    <w:rsid w:val="00830DFB"/>
    <w:rsid w:val="00831A19"/>
    <w:rsid w:val="00831DC1"/>
    <w:rsid w:val="0083274D"/>
    <w:rsid w:val="008334AE"/>
    <w:rsid w:val="008339A3"/>
    <w:rsid w:val="00833DC8"/>
    <w:rsid w:val="00834411"/>
    <w:rsid w:val="008346AF"/>
    <w:rsid w:val="00834A37"/>
    <w:rsid w:val="0083509A"/>
    <w:rsid w:val="00835290"/>
    <w:rsid w:val="008360FC"/>
    <w:rsid w:val="008365C2"/>
    <w:rsid w:val="00836609"/>
    <w:rsid w:val="008368F1"/>
    <w:rsid w:val="00836977"/>
    <w:rsid w:val="0083705E"/>
    <w:rsid w:val="0083734E"/>
    <w:rsid w:val="00837F44"/>
    <w:rsid w:val="008404DF"/>
    <w:rsid w:val="00841F41"/>
    <w:rsid w:val="00842138"/>
    <w:rsid w:val="00843CE8"/>
    <w:rsid w:val="00844603"/>
    <w:rsid w:val="00846EBD"/>
    <w:rsid w:val="0084730E"/>
    <w:rsid w:val="0084779A"/>
    <w:rsid w:val="008479FF"/>
    <w:rsid w:val="00847B74"/>
    <w:rsid w:val="00851155"/>
    <w:rsid w:val="00851C34"/>
    <w:rsid w:val="0085240E"/>
    <w:rsid w:val="008527B5"/>
    <w:rsid w:val="00852BA6"/>
    <w:rsid w:val="00852BBA"/>
    <w:rsid w:val="0085317C"/>
    <w:rsid w:val="0085379E"/>
    <w:rsid w:val="00853915"/>
    <w:rsid w:val="00853F5D"/>
    <w:rsid w:val="00854910"/>
    <w:rsid w:val="00854A95"/>
    <w:rsid w:val="00855277"/>
    <w:rsid w:val="0085560F"/>
    <w:rsid w:val="008557F9"/>
    <w:rsid w:val="0085582A"/>
    <w:rsid w:val="008561DA"/>
    <w:rsid w:val="00856DB0"/>
    <w:rsid w:val="00856FB5"/>
    <w:rsid w:val="008570D6"/>
    <w:rsid w:val="008577D0"/>
    <w:rsid w:val="00860101"/>
    <w:rsid w:val="00860C48"/>
    <w:rsid w:val="00862010"/>
    <w:rsid w:val="00862C82"/>
    <w:rsid w:val="00862FD1"/>
    <w:rsid w:val="00863B7D"/>
    <w:rsid w:val="008641A3"/>
    <w:rsid w:val="00864DF2"/>
    <w:rsid w:val="00865302"/>
    <w:rsid w:val="008657E9"/>
    <w:rsid w:val="00865DD0"/>
    <w:rsid w:val="00865F1E"/>
    <w:rsid w:val="00865FC7"/>
    <w:rsid w:val="00866B2F"/>
    <w:rsid w:val="0087001A"/>
    <w:rsid w:val="0087038A"/>
    <w:rsid w:val="00870498"/>
    <w:rsid w:val="0087054E"/>
    <w:rsid w:val="0087105D"/>
    <w:rsid w:val="00871127"/>
    <w:rsid w:val="00871381"/>
    <w:rsid w:val="00871AE7"/>
    <w:rsid w:val="008720ED"/>
    <w:rsid w:val="00872A86"/>
    <w:rsid w:val="00872ACB"/>
    <w:rsid w:val="00872FA6"/>
    <w:rsid w:val="00873150"/>
    <w:rsid w:val="008749B9"/>
    <w:rsid w:val="00874ADA"/>
    <w:rsid w:val="0087657D"/>
    <w:rsid w:val="00876CC1"/>
    <w:rsid w:val="008803F3"/>
    <w:rsid w:val="008807D5"/>
    <w:rsid w:val="00880832"/>
    <w:rsid w:val="008817B3"/>
    <w:rsid w:val="008817DA"/>
    <w:rsid w:val="00881968"/>
    <w:rsid w:val="00881A2C"/>
    <w:rsid w:val="00882046"/>
    <w:rsid w:val="00884344"/>
    <w:rsid w:val="0088438E"/>
    <w:rsid w:val="00884584"/>
    <w:rsid w:val="00884D15"/>
    <w:rsid w:val="00885BE0"/>
    <w:rsid w:val="00886992"/>
    <w:rsid w:val="00886EE1"/>
    <w:rsid w:val="0088727D"/>
    <w:rsid w:val="008874AE"/>
    <w:rsid w:val="00887778"/>
    <w:rsid w:val="00890C1C"/>
    <w:rsid w:val="008910BE"/>
    <w:rsid w:val="008916E7"/>
    <w:rsid w:val="00891C4A"/>
    <w:rsid w:val="00892933"/>
    <w:rsid w:val="00892C9F"/>
    <w:rsid w:val="00892FE7"/>
    <w:rsid w:val="0089361E"/>
    <w:rsid w:val="0089421C"/>
    <w:rsid w:val="00895B2C"/>
    <w:rsid w:val="00895C66"/>
    <w:rsid w:val="0089652A"/>
    <w:rsid w:val="00896DC1"/>
    <w:rsid w:val="008970D2"/>
    <w:rsid w:val="00897A5D"/>
    <w:rsid w:val="00897C75"/>
    <w:rsid w:val="008A0243"/>
    <w:rsid w:val="008A066F"/>
    <w:rsid w:val="008A0B31"/>
    <w:rsid w:val="008A205F"/>
    <w:rsid w:val="008A2549"/>
    <w:rsid w:val="008A2F58"/>
    <w:rsid w:val="008A38F4"/>
    <w:rsid w:val="008A4DD5"/>
    <w:rsid w:val="008A4F0C"/>
    <w:rsid w:val="008A5141"/>
    <w:rsid w:val="008A573A"/>
    <w:rsid w:val="008A58C5"/>
    <w:rsid w:val="008A5A4D"/>
    <w:rsid w:val="008A6FA1"/>
    <w:rsid w:val="008A72BE"/>
    <w:rsid w:val="008A756A"/>
    <w:rsid w:val="008A7885"/>
    <w:rsid w:val="008A7E41"/>
    <w:rsid w:val="008A7E58"/>
    <w:rsid w:val="008B0752"/>
    <w:rsid w:val="008B0BCA"/>
    <w:rsid w:val="008B0C20"/>
    <w:rsid w:val="008B1501"/>
    <w:rsid w:val="008B1543"/>
    <w:rsid w:val="008B173B"/>
    <w:rsid w:val="008B220D"/>
    <w:rsid w:val="008B2589"/>
    <w:rsid w:val="008B370B"/>
    <w:rsid w:val="008B385E"/>
    <w:rsid w:val="008B3B03"/>
    <w:rsid w:val="008B3C18"/>
    <w:rsid w:val="008B3D84"/>
    <w:rsid w:val="008B3E68"/>
    <w:rsid w:val="008B49A0"/>
    <w:rsid w:val="008B4BAD"/>
    <w:rsid w:val="008B549E"/>
    <w:rsid w:val="008B79DB"/>
    <w:rsid w:val="008B7F2D"/>
    <w:rsid w:val="008C0852"/>
    <w:rsid w:val="008C1130"/>
    <w:rsid w:val="008C1B6A"/>
    <w:rsid w:val="008C2048"/>
    <w:rsid w:val="008C2D5D"/>
    <w:rsid w:val="008C303A"/>
    <w:rsid w:val="008C3E52"/>
    <w:rsid w:val="008C401E"/>
    <w:rsid w:val="008C42F5"/>
    <w:rsid w:val="008C43DC"/>
    <w:rsid w:val="008C464D"/>
    <w:rsid w:val="008C4AE9"/>
    <w:rsid w:val="008C4BAE"/>
    <w:rsid w:val="008C4DB9"/>
    <w:rsid w:val="008C4DCC"/>
    <w:rsid w:val="008C4DD6"/>
    <w:rsid w:val="008C571F"/>
    <w:rsid w:val="008C62B9"/>
    <w:rsid w:val="008C66E6"/>
    <w:rsid w:val="008C66ED"/>
    <w:rsid w:val="008C7804"/>
    <w:rsid w:val="008C79A9"/>
    <w:rsid w:val="008C7FDB"/>
    <w:rsid w:val="008D1130"/>
    <w:rsid w:val="008D18E6"/>
    <w:rsid w:val="008D1CA0"/>
    <w:rsid w:val="008D227C"/>
    <w:rsid w:val="008D2C28"/>
    <w:rsid w:val="008D2F15"/>
    <w:rsid w:val="008D31DE"/>
    <w:rsid w:val="008D32F0"/>
    <w:rsid w:val="008D3424"/>
    <w:rsid w:val="008D36C8"/>
    <w:rsid w:val="008D4513"/>
    <w:rsid w:val="008D462E"/>
    <w:rsid w:val="008D4BCA"/>
    <w:rsid w:val="008D538A"/>
    <w:rsid w:val="008D55A9"/>
    <w:rsid w:val="008D6A65"/>
    <w:rsid w:val="008D78F4"/>
    <w:rsid w:val="008D7A9B"/>
    <w:rsid w:val="008E1C05"/>
    <w:rsid w:val="008E2118"/>
    <w:rsid w:val="008E2DAC"/>
    <w:rsid w:val="008E2F4A"/>
    <w:rsid w:val="008E4B42"/>
    <w:rsid w:val="008E5B20"/>
    <w:rsid w:val="008E5D8F"/>
    <w:rsid w:val="008E64DD"/>
    <w:rsid w:val="008E6F6E"/>
    <w:rsid w:val="008E70DD"/>
    <w:rsid w:val="008E76AC"/>
    <w:rsid w:val="008F035E"/>
    <w:rsid w:val="008F057E"/>
    <w:rsid w:val="008F11DD"/>
    <w:rsid w:val="008F1403"/>
    <w:rsid w:val="008F18D2"/>
    <w:rsid w:val="008F1B6C"/>
    <w:rsid w:val="008F2086"/>
    <w:rsid w:val="008F209A"/>
    <w:rsid w:val="008F20FD"/>
    <w:rsid w:val="008F21F6"/>
    <w:rsid w:val="008F2649"/>
    <w:rsid w:val="008F3209"/>
    <w:rsid w:val="008F3FAA"/>
    <w:rsid w:val="008F460B"/>
    <w:rsid w:val="008F4D05"/>
    <w:rsid w:val="008F4F4C"/>
    <w:rsid w:val="008F4F52"/>
    <w:rsid w:val="008F52C3"/>
    <w:rsid w:val="008F5A34"/>
    <w:rsid w:val="008F67D9"/>
    <w:rsid w:val="008F7434"/>
    <w:rsid w:val="008F7F7E"/>
    <w:rsid w:val="009000A9"/>
    <w:rsid w:val="00900FAF"/>
    <w:rsid w:val="0090144C"/>
    <w:rsid w:val="00901E63"/>
    <w:rsid w:val="009025CA"/>
    <w:rsid w:val="0090264D"/>
    <w:rsid w:val="009033FA"/>
    <w:rsid w:val="009039F3"/>
    <w:rsid w:val="00903E1A"/>
    <w:rsid w:val="0090471A"/>
    <w:rsid w:val="00905366"/>
    <w:rsid w:val="0090539D"/>
    <w:rsid w:val="00906B3E"/>
    <w:rsid w:val="00906E99"/>
    <w:rsid w:val="009076EF"/>
    <w:rsid w:val="00910695"/>
    <w:rsid w:val="00910EC5"/>
    <w:rsid w:val="009115EE"/>
    <w:rsid w:val="00911877"/>
    <w:rsid w:val="00911DE7"/>
    <w:rsid w:val="009124F3"/>
    <w:rsid w:val="00912537"/>
    <w:rsid w:val="00912E33"/>
    <w:rsid w:val="009138D1"/>
    <w:rsid w:val="00914212"/>
    <w:rsid w:val="009142BF"/>
    <w:rsid w:val="009148E0"/>
    <w:rsid w:val="00915A28"/>
    <w:rsid w:val="00915BD9"/>
    <w:rsid w:val="009164EC"/>
    <w:rsid w:val="00916751"/>
    <w:rsid w:val="00916E0C"/>
    <w:rsid w:val="00916E79"/>
    <w:rsid w:val="0091743C"/>
    <w:rsid w:val="009202E4"/>
    <w:rsid w:val="009204CE"/>
    <w:rsid w:val="00920E83"/>
    <w:rsid w:val="00921ED2"/>
    <w:rsid w:val="00922112"/>
    <w:rsid w:val="00922328"/>
    <w:rsid w:val="0092237A"/>
    <w:rsid w:val="00922A42"/>
    <w:rsid w:val="00922A54"/>
    <w:rsid w:val="0092364C"/>
    <w:rsid w:val="00923892"/>
    <w:rsid w:val="00923FD5"/>
    <w:rsid w:val="009251E0"/>
    <w:rsid w:val="009253DC"/>
    <w:rsid w:val="00925D29"/>
    <w:rsid w:val="0092636A"/>
    <w:rsid w:val="00926A15"/>
    <w:rsid w:val="00926FC7"/>
    <w:rsid w:val="00927002"/>
    <w:rsid w:val="00927E92"/>
    <w:rsid w:val="009303B3"/>
    <w:rsid w:val="009304C4"/>
    <w:rsid w:val="009307A4"/>
    <w:rsid w:val="009311FB"/>
    <w:rsid w:val="009315F9"/>
    <w:rsid w:val="00931691"/>
    <w:rsid w:val="009317D5"/>
    <w:rsid w:val="0093195E"/>
    <w:rsid w:val="00931FC2"/>
    <w:rsid w:val="009322BE"/>
    <w:rsid w:val="00934163"/>
    <w:rsid w:val="009353DF"/>
    <w:rsid w:val="00935BDA"/>
    <w:rsid w:val="00936D61"/>
    <w:rsid w:val="00937E6A"/>
    <w:rsid w:val="00940779"/>
    <w:rsid w:val="009413F9"/>
    <w:rsid w:val="0094240E"/>
    <w:rsid w:val="009424E6"/>
    <w:rsid w:val="009426E4"/>
    <w:rsid w:val="00942862"/>
    <w:rsid w:val="009431FC"/>
    <w:rsid w:val="009434D0"/>
    <w:rsid w:val="0094390A"/>
    <w:rsid w:val="00943A49"/>
    <w:rsid w:val="00943C28"/>
    <w:rsid w:val="00943D9B"/>
    <w:rsid w:val="009443B2"/>
    <w:rsid w:val="009449EB"/>
    <w:rsid w:val="00944D54"/>
    <w:rsid w:val="009454C6"/>
    <w:rsid w:val="00946CD2"/>
    <w:rsid w:val="00947256"/>
    <w:rsid w:val="00947A45"/>
    <w:rsid w:val="00947E01"/>
    <w:rsid w:val="009500B9"/>
    <w:rsid w:val="0095052C"/>
    <w:rsid w:val="0095081D"/>
    <w:rsid w:val="00950D25"/>
    <w:rsid w:val="00951EEF"/>
    <w:rsid w:val="00951F79"/>
    <w:rsid w:val="00952E6F"/>
    <w:rsid w:val="00953D94"/>
    <w:rsid w:val="009548BF"/>
    <w:rsid w:val="00955001"/>
    <w:rsid w:val="009556A3"/>
    <w:rsid w:val="00955C28"/>
    <w:rsid w:val="00956B6C"/>
    <w:rsid w:val="0095702B"/>
    <w:rsid w:val="0095737C"/>
    <w:rsid w:val="00957AFA"/>
    <w:rsid w:val="00957D90"/>
    <w:rsid w:val="009608BF"/>
    <w:rsid w:val="00961272"/>
    <w:rsid w:val="009617BA"/>
    <w:rsid w:val="00961D9C"/>
    <w:rsid w:val="00961E52"/>
    <w:rsid w:val="00962F94"/>
    <w:rsid w:val="00963079"/>
    <w:rsid w:val="009630CB"/>
    <w:rsid w:val="009641E0"/>
    <w:rsid w:val="00964837"/>
    <w:rsid w:val="009668C2"/>
    <w:rsid w:val="0096779C"/>
    <w:rsid w:val="00967818"/>
    <w:rsid w:val="00967846"/>
    <w:rsid w:val="009702EF"/>
    <w:rsid w:val="0097042F"/>
    <w:rsid w:val="00970AB5"/>
    <w:rsid w:val="00970F05"/>
    <w:rsid w:val="0097137B"/>
    <w:rsid w:val="00971C1D"/>
    <w:rsid w:val="00971CAE"/>
    <w:rsid w:val="00972067"/>
    <w:rsid w:val="00972810"/>
    <w:rsid w:val="0097332C"/>
    <w:rsid w:val="00973B27"/>
    <w:rsid w:val="009740AD"/>
    <w:rsid w:val="0097484B"/>
    <w:rsid w:val="009749BF"/>
    <w:rsid w:val="00974A51"/>
    <w:rsid w:val="00974AB5"/>
    <w:rsid w:val="00975FE2"/>
    <w:rsid w:val="009768B3"/>
    <w:rsid w:val="00976FA3"/>
    <w:rsid w:val="009773D9"/>
    <w:rsid w:val="0097762F"/>
    <w:rsid w:val="00977B56"/>
    <w:rsid w:val="0098014A"/>
    <w:rsid w:val="00980CC0"/>
    <w:rsid w:val="00980CE6"/>
    <w:rsid w:val="00981454"/>
    <w:rsid w:val="00981EC9"/>
    <w:rsid w:val="00982133"/>
    <w:rsid w:val="00982C98"/>
    <w:rsid w:val="0098306D"/>
    <w:rsid w:val="009835A3"/>
    <w:rsid w:val="009838BB"/>
    <w:rsid w:val="009839DB"/>
    <w:rsid w:val="00983AC3"/>
    <w:rsid w:val="009849EF"/>
    <w:rsid w:val="00984A11"/>
    <w:rsid w:val="00984F50"/>
    <w:rsid w:val="009856DC"/>
    <w:rsid w:val="009858BC"/>
    <w:rsid w:val="00985E0A"/>
    <w:rsid w:val="009861D3"/>
    <w:rsid w:val="0098685C"/>
    <w:rsid w:val="009868C9"/>
    <w:rsid w:val="00986D00"/>
    <w:rsid w:val="0098704F"/>
    <w:rsid w:val="0098706D"/>
    <w:rsid w:val="00987A3B"/>
    <w:rsid w:val="00987A78"/>
    <w:rsid w:val="009906B3"/>
    <w:rsid w:val="00991053"/>
    <w:rsid w:val="00991279"/>
    <w:rsid w:val="0099183C"/>
    <w:rsid w:val="00991C8F"/>
    <w:rsid w:val="009935FB"/>
    <w:rsid w:val="00993C4E"/>
    <w:rsid w:val="009947A4"/>
    <w:rsid w:val="00995A85"/>
    <w:rsid w:val="00995CD6"/>
    <w:rsid w:val="00996FBB"/>
    <w:rsid w:val="00997427"/>
    <w:rsid w:val="0099791B"/>
    <w:rsid w:val="00997DB6"/>
    <w:rsid w:val="009A0BE3"/>
    <w:rsid w:val="009A1546"/>
    <w:rsid w:val="009A2471"/>
    <w:rsid w:val="009A2A6E"/>
    <w:rsid w:val="009A358A"/>
    <w:rsid w:val="009A3699"/>
    <w:rsid w:val="009A3CB4"/>
    <w:rsid w:val="009A40CB"/>
    <w:rsid w:val="009A48BD"/>
    <w:rsid w:val="009A4937"/>
    <w:rsid w:val="009A5085"/>
    <w:rsid w:val="009A5A79"/>
    <w:rsid w:val="009A718C"/>
    <w:rsid w:val="009A7FBB"/>
    <w:rsid w:val="009B0512"/>
    <w:rsid w:val="009B08CE"/>
    <w:rsid w:val="009B0DB1"/>
    <w:rsid w:val="009B0EAA"/>
    <w:rsid w:val="009B0F5D"/>
    <w:rsid w:val="009B16DD"/>
    <w:rsid w:val="009B1E44"/>
    <w:rsid w:val="009B23A4"/>
    <w:rsid w:val="009B2AE1"/>
    <w:rsid w:val="009B2CD0"/>
    <w:rsid w:val="009B2E29"/>
    <w:rsid w:val="009B3FBE"/>
    <w:rsid w:val="009B47B8"/>
    <w:rsid w:val="009B4EC1"/>
    <w:rsid w:val="009B5B47"/>
    <w:rsid w:val="009B5BF0"/>
    <w:rsid w:val="009B650E"/>
    <w:rsid w:val="009B684E"/>
    <w:rsid w:val="009B6A4D"/>
    <w:rsid w:val="009B719C"/>
    <w:rsid w:val="009C1259"/>
    <w:rsid w:val="009C1F98"/>
    <w:rsid w:val="009C2CDC"/>
    <w:rsid w:val="009C2FE7"/>
    <w:rsid w:val="009C39E9"/>
    <w:rsid w:val="009C43A9"/>
    <w:rsid w:val="009C4611"/>
    <w:rsid w:val="009C4E15"/>
    <w:rsid w:val="009C5517"/>
    <w:rsid w:val="009C5638"/>
    <w:rsid w:val="009C5B8B"/>
    <w:rsid w:val="009C5DF9"/>
    <w:rsid w:val="009C5EF8"/>
    <w:rsid w:val="009C7377"/>
    <w:rsid w:val="009C7834"/>
    <w:rsid w:val="009C7C72"/>
    <w:rsid w:val="009C7F0C"/>
    <w:rsid w:val="009C7F5D"/>
    <w:rsid w:val="009D181B"/>
    <w:rsid w:val="009D228A"/>
    <w:rsid w:val="009D26E4"/>
    <w:rsid w:val="009D29B9"/>
    <w:rsid w:val="009D3F90"/>
    <w:rsid w:val="009D42DC"/>
    <w:rsid w:val="009D53AA"/>
    <w:rsid w:val="009D5B19"/>
    <w:rsid w:val="009D75A2"/>
    <w:rsid w:val="009D7E92"/>
    <w:rsid w:val="009E01CC"/>
    <w:rsid w:val="009E040C"/>
    <w:rsid w:val="009E045A"/>
    <w:rsid w:val="009E0E69"/>
    <w:rsid w:val="009E1442"/>
    <w:rsid w:val="009E1760"/>
    <w:rsid w:val="009E1D42"/>
    <w:rsid w:val="009E2C2B"/>
    <w:rsid w:val="009E3519"/>
    <w:rsid w:val="009E3B2E"/>
    <w:rsid w:val="009E3FBC"/>
    <w:rsid w:val="009E5101"/>
    <w:rsid w:val="009E5D0C"/>
    <w:rsid w:val="009E5FE5"/>
    <w:rsid w:val="009E6687"/>
    <w:rsid w:val="009E66DF"/>
    <w:rsid w:val="009E7833"/>
    <w:rsid w:val="009E7D6E"/>
    <w:rsid w:val="009F00F4"/>
    <w:rsid w:val="009F014E"/>
    <w:rsid w:val="009F05C2"/>
    <w:rsid w:val="009F0EA9"/>
    <w:rsid w:val="009F1067"/>
    <w:rsid w:val="009F1422"/>
    <w:rsid w:val="009F1C65"/>
    <w:rsid w:val="009F2008"/>
    <w:rsid w:val="009F27EF"/>
    <w:rsid w:val="009F308B"/>
    <w:rsid w:val="009F3EAA"/>
    <w:rsid w:val="009F4523"/>
    <w:rsid w:val="009F46E8"/>
    <w:rsid w:val="009F4708"/>
    <w:rsid w:val="009F4A54"/>
    <w:rsid w:val="009F4BEC"/>
    <w:rsid w:val="009F55E7"/>
    <w:rsid w:val="009F66BE"/>
    <w:rsid w:val="009F77AD"/>
    <w:rsid w:val="00A00412"/>
    <w:rsid w:val="00A0087D"/>
    <w:rsid w:val="00A01227"/>
    <w:rsid w:val="00A02005"/>
    <w:rsid w:val="00A02A35"/>
    <w:rsid w:val="00A035D1"/>
    <w:rsid w:val="00A0383E"/>
    <w:rsid w:val="00A04891"/>
    <w:rsid w:val="00A04BAA"/>
    <w:rsid w:val="00A04D07"/>
    <w:rsid w:val="00A058BC"/>
    <w:rsid w:val="00A05918"/>
    <w:rsid w:val="00A06C9A"/>
    <w:rsid w:val="00A06EBF"/>
    <w:rsid w:val="00A0773B"/>
    <w:rsid w:val="00A10266"/>
    <w:rsid w:val="00A11034"/>
    <w:rsid w:val="00A1129E"/>
    <w:rsid w:val="00A11A8C"/>
    <w:rsid w:val="00A12305"/>
    <w:rsid w:val="00A12B6F"/>
    <w:rsid w:val="00A12BEB"/>
    <w:rsid w:val="00A12F7B"/>
    <w:rsid w:val="00A12FCC"/>
    <w:rsid w:val="00A13243"/>
    <w:rsid w:val="00A13E30"/>
    <w:rsid w:val="00A1540B"/>
    <w:rsid w:val="00A15A77"/>
    <w:rsid w:val="00A15B44"/>
    <w:rsid w:val="00A16106"/>
    <w:rsid w:val="00A16111"/>
    <w:rsid w:val="00A169CF"/>
    <w:rsid w:val="00A1714D"/>
    <w:rsid w:val="00A20326"/>
    <w:rsid w:val="00A20444"/>
    <w:rsid w:val="00A20616"/>
    <w:rsid w:val="00A20E4C"/>
    <w:rsid w:val="00A21C1A"/>
    <w:rsid w:val="00A253A8"/>
    <w:rsid w:val="00A25FD7"/>
    <w:rsid w:val="00A2614F"/>
    <w:rsid w:val="00A27C03"/>
    <w:rsid w:val="00A27DFA"/>
    <w:rsid w:val="00A27F03"/>
    <w:rsid w:val="00A304F5"/>
    <w:rsid w:val="00A30C52"/>
    <w:rsid w:val="00A31737"/>
    <w:rsid w:val="00A31C48"/>
    <w:rsid w:val="00A32F10"/>
    <w:rsid w:val="00A337E2"/>
    <w:rsid w:val="00A33A56"/>
    <w:rsid w:val="00A33B76"/>
    <w:rsid w:val="00A33E67"/>
    <w:rsid w:val="00A33E9B"/>
    <w:rsid w:val="00A351C4"/>
    <w:rsid w:val="00A3581D"/>
    <w:rsid w:val="00A3618F"/>
    <w:rsid w:val="00A361EC"/>
    <w:rsid w:val="00A36D39"/>
    <w:rsid w:val="00A377D8"/>
    <w:rsid w:val="00A37CE1"/>
    <w:rsid w:val="00A4007F"/>
    <w:rsid w:val="00A40671"/>
    <w:rsid w:val="00A40A32"/>
    <w:rsid w:val="00A410FB"/>
    <w:rsid w:val="00A4385A"/>
    <w:rsid w:val="00A43AFF"/>
    <w:rsid w:val="00A4407F"/>
    <w:rsid w:val="00A44AEF"/>
    <w:rsid w:val="00A452A4"/>
    <w:rsid w:val="00A452D1"/>
    <w:rsid w:val="00A45A18"/>
    <w:rsid w:val="00A45C43"/>
    <w:rsid w:val="00A46251"/>
    <w:rsid w:val="00A46C3E"/>
    <w:rsid w:val="00A47AE3"/>
    <w:rsid w:val="00A50763"/>
    <w:rsid w:val="00A508EB"/>
    <w:rsid w:val="00A511B7"/>
    <w:rsid w:val="00A52666"/>
    <w:rsid w:val="00A53DD8"/>
    <w:rsid w:val="00A54264"/>
    <w:rsid w:val="00A5443C"/>
    <w:rsid w:val="00A54A10"/>
    <w:rsid w:val="00A55EE3"/>
    <w:rsid w:val="00A57EF0"/>
    <w:rsid w:val="00A60AF5"/>
    <w:rsid w:val="00A60E96"/>
    <w:rsid w:val="00A61663"/>
    <w:rsid w:val="00A61AAE"/>
    <w:rsid w:val="00A61AE1"/>
    <w:rsid w:val="00A62242"/>
    <w:rsid w:val="00A62A1D"/>
    <w:rsid w:val="00A62B6E"/>
    <w:rsid w:val="00A630EE"/>
    <w:rsid w:val="00A631F2"/>
    <w:rsid w:val="00A63753"/>
    <w:rsid w:val="00A656DE"/>
    <w:rsid w:val="00A65874"/>
    <w:rsid w:val="00A66776"/>
    <w:rsid w:val="00A66989"/>
    <w:rsid w:val="00A66F82"/>
    <w:rsid w:val="00A6732D"/>
    <w:rsid w:val="00A67878"/>
    <w:rsid w:val="00A67918"/>
    <w:rsid w:val="00A7005F"/>
    <w:rsid w:val="00A7042D"/>
    <w:rsid w:val="00A70544"/>
    <w:rsid w:val="00A70A1B"/>
    <w:rsid w:val="00A70ED0"/>
    <w:rsid w:val="00A712C5"/>
    <w:rsid w:val="00A71ACE"/>
    <w:rsid w:val="00A72250"/>
    <w:rsid w:val="00A743FA"/>
    <w:rsid w:val="00A74472"/>
    <w:rsid w:val="00A74774"/>
    <w:rsid w:val="00A74DC3"/>
    <w:rsid w:val="00A75391"/>
    <w:rsid w:val="00A75927"/>
    <w:rsid w:val="00A75C0D"/>
    <w:rsid w:val="00A76023"/>
    <w:rsid w:val="00A76034"/>
    <w:rsid w:val="00A76208"/>
    <w:rsid w:val="00A76EA1"/>
    <w:rsid w:val="00A77273"/>
    <w:rsid w:val="00A77302"/>
    <w:rsid w:val="00A7793A"/>
    <w:rsid w:val="00A77AB5"/>
    <w:rsid w:val="00A77FB0"/>
    <w:rsid w:val="00A77FDE"/>
    <w:rsid w:val="00A81112"/>
    <w:rsid w:val="00A838A1"/>
    <w:rsid w:val="00A83AAF"/>
    <w:rsid w:val="00A8406C"/>
    <w:rsid w:val="00A8433E"/>
    <w:rsid w:val="00A8491D"/>
    <w:rsid w:val="00A84A77"/>
    <w:rsid w:val="00A8593A"/>
    <w:rsid w:val="00A86003"/>
    <w:rsid w:val="00A861EE"/>
    <w:rsid w:val="00A8699C"/>
    <w:rsid w:val="00A86EF0"/>
    <w:rsid w:val="00A871F0"/>
    <w:rsid w:val="00A87373"/>
    <w:rsid w:val="00A87B9B"/>
    <w:rsid w:val="00A87DEC"/>
    <w:rsid w:val="00A9003C"/>
    <w:rsid w:val="00A909B9"/>
    <w:rsid w:val="00A90EEB"/>
    <w:rsid w:val="00A913E7"/>
    <w:rsid w:val="00A913F2"/>
    <w:rsid w:val="00A91462"/>
    <w:rsid w:val="00A9179E"/>
    <w:rsid w:val="00A917C2"/>
    <w:rsid w:val="00A9395A"/>
    <w:rsid w:val="00A93D5C"/>
    <w:rsid w:val="00A94166"/>
    <w:rsid w:val="00A94392"/>
    <w:rsid w:val="00A94D54"/>
    <w:rsid w:val="00A963D2"/>
    <w:rsid w:val="00A970DD"/>
    <w:rsid w:val="00A97364"/>
    <w:rsid w:val="00A974B6"/>
    <w:rsid w:val="00A97A28"/>
    <w:rsid w:val="00AA0A5C"/>
    <w:rsid w:val="00AA1586"/>
    <w:rsid w:val="00AA1657"/>
    <w:rsid w:val="00AA1F72"/>
    <w:rsid w:val="00AA258A"/>
    <w:rsid w:val="00AA2AF6"/>
    <w:rsid w:val="00AA386A"/>
    <w:rsid w:val="00AA3BE6"/>
    <w:rsid w:val="00AA4CC7"/>
    <w:rsid w:val="00AA4FBB"/>
    <w:rsid w:val="00AA555B"/>
    <w:rsid w:val="00AA5B59"/>
    <w:rsid w:val="00AA5BDF"/>
    <w:rsid w:val="00AA5E8E"/>
    <w:rsid w:val="00AA608C"/>
    <w:rsid w:val="00AA6264"/>
    <w:rsid w:val="00AA6F1B"/>
    <w:rsid w:val="00AA74BE"/>
    <w:rsid w:val="00AA75CA"/>
    <w:rsid w:val="00AB07C8"/>
    <w:rsid w:val="00AB07EB"/>
    <w:rsid w:val="00AB0E1B"/>
    <w:rsid w:val="00AB103D"/>
    <w:rsid w:val="00AB1601"/>
    <w:rsid w:val="00AB1DEF"/>
    <w:rsid w:val="00AB1EFA"/>
    <w:rsid w:val="00AB2597"/>
    <w:rsid w:val="00AB2B39"/>
    <w:rsid w:val="00AB2FA7"/>
    <w:rsid w:val="00AB43D6"/>
    <w:rsid w:val="00AB4443"/>
    <w:rsid w:val="00AB4D00"/>
    <w:rsid w:val="00AB580D"/>
    <w:rsid w:val="00AB5929"/>
    <w:rsid w:val="00AB6147"/>
    <w:rsid w:val="00AB6CA7"/>
    <w:rsid w:val="00AB77DB"/>
    <w:rsid w:val="00AB7B39"/>
    <w:rsid w:val="00AC08F0"/>
    <w:rsid w:val="00AC0A76"/>
    <w:rsid w:val="00AC2065"/>
    <w:rsid w:val="00AC2827"/>
    <w:rsid w:val="00AC2CDE"/>
    <w:rsid w:val="00AC3500"/>
    <w:rsid w:val="00AC3523"/>
    <w:rsid w:val="00AC4338"/>
    <w:rsid w:val="00AC5633"/>
    <w:rsid w:val="00AC582F"/>
    <w:rsid w:val="00AC7C41"/>
    <w:rsid w:val="00AD01E4"/>
    <w:rsid w:val="00AD0858"/>
    <w:rsid w:val="00AD1077"/>
    <w:rsid w:val="00AD14A1"/>
    <w:rsid w:val="00AD17DB"/>
    <w:rsid w:val="00AD1A5B"/>
    <w:rsid w:val="00AD1B36"/>
    <w:rsid w:val="00AD318F"/>
    <w:rsid w:val="00AD3F7E"/>
    <w:rsid w:val="00AD4E76"/>
    <w:rsid w:val="00AD4F16"/>
    <w:rsid w:val="00AD50FF"/>
    <w:rsid w:val="00AD587E"/>
    <w:rsid w:val="00AD6AEC"/>
    <w:rsid w:val="00AD6D52"/>
    <w:rsid w:val="00AD701D"/>
    <w:rsid w:val="00AD71C2"/>
    <w:rsid w:val="00AD7F9E"/>
    <w:rsid w:val="00AE0FB8"/>
    <w:rsid w:val="00AE1220"/>
    <w:rsid w:val="00AE1487"/>
    <w:rsid w:val="00AE1FDC"/>
    <w:rsid w:val="00AE2B23"/>
    <w:rsid w:val="00AE32AC"/>
    <w:rsid w:val="00AE389E"/>
    <w:rsid w:val="00AE4CB4"/>
    <w:rsid w:val="00AE6237"/>
    <w:rsid w:val="00AE68DF"/>
    <w:rsid w:val="00AE6A0A"/>
    <w:rsid w:val="00AE6D42"/>
    <w:rsid w:val="00AE6E4A"/>
    <w:rsid w:val="00AE71B0"/>
    <w:rsid w:val="00AE7340"/>
    <w:rsid w:val="00AE739C"/>
    <w:rsid w:val="00AE7D23"/>
    <w:rsid w:val="00AF1BBD"/>
    <w:rsid w:val="00AF274E"/>
    <w:rsid w:val="00AF2DAB"/>
    <w:rsid w:val="00AF3067"/>
    <w:rsid w:val="00AF4340"/>
    <w:rsid w:val="00AF5197"/>
    <w:rsid w:val="00AF6726"/>
    <w:rsid w:val="00AF6CA1"/>
    <w:rsid w:val="00AF6D23"/>
    <w:rsid w:val="00AF6FF3"/>
    <w:rsid w:val="00AF7658"/>
    <w:rsid w:val="00AF7767"/>
    <w:rsid w:val="00B00376"/>
    <w:rsid w:val="00B006A8"/>
    <w:rsid w:val="00B00922"/>
    <w:rsid w:val="00B00B58"/>
    <w:rsid w:val="00B00BF0"/>
    <w:rsid w:val="00B00EAC"/>
    <w:rsid w:val="00B0176E"/>
    <w:rsid w:val="00B01E05"/>
    <w:rsid w:val="00B0295C"/>
    <w:rsid w:val="00B0307F"/>
    <w:rsid w:val="00B0373C"/>
    <w:rsid w:val="00B03A3A"/>
    <w:rsid w:val="00B04B7C"/>
    <w:rsid w:val="00B04E55"/>
    <w:rsid w:val="00B05A1D"/>
    <w:rsid w:val="00B05BEA"/>
    <w:rsid w:val="00B05E5B"/>
    <w:rsid w:val="00B0677C"/>
    <w:rsid w:val="00B06798"/>
    <w:rsid w:val="00B07649"/>
    <w:rsid w:val="00B07E5C"/>
    <w:rsid w:val="00B07E93"/>
    <w:rsid w:val="00B07E9B"/>
    <w:rsid w:val="00B10207"/>
    <w:rsid w:val="00B107E0"/>
    <w:rsid w:val="00B10CE6"/>
    <w:rsid w:val="00B10DCE"/>
    <w:rsid w:val="00B10E9A"/>
    <w:rsid w:val="00B11B92"/>
    <w:rsid w:val="00B11CE0"/>
    <w:rsid w:val="00B11E0C"/>
    <w:rsid w:val="00B120D4"/>
    <w:rsid w:val="00B12C8C"/>
    <w:rsid w:val="00B12D02"/>
    <w:rsid w:val="00B12EB8"/>
    <w:rsid w:val="00B12F4E"/>
    <w:rsid w:val="00B13C5C"/>
    <w:rsid w:val="00B141E7"/>
    <w:rsid w:val="00B14556"/>
    <w:rsid w:val="00B14F80"/>
    <w:rsid w:val="00B16BAF"/>
    <w:rsid w:val="00B20589"/>
    <w:rsid w:val="00B21ABC"/>
    <w:rsid w:val="00B21DAA"/>
    <w:rsid w:val="00B23645"/>
    <w:rsid w:val="00B23F04"/>
    <w:rsid w:val="00B2568B"/>
    <w:rsid w:val="00B25747"/>
    <w:rsid w:val="00B25B45"/>
    <w:rsid w:val="00B264B5"/>
    <w:rsid w:val="00B26FBE"/>
    <w:rsid w:val="00B27123"/>
    <w:rsid w:val="00B32148"/>
    <w:rsid w:val="00B32EB3"/>
    <w:rsid w:val="00B330AC"/>
    <w:rsid w:val="00B33AEF"/>
    <w:rsid w:val="00B34AE0"/>
    <w:rsid w:val="00B351B4"/>
    <w:rsid w:val="00B3577F"/>
    <w:rsid w:val="00B362BF"/>
    <w:rsid w:val="00B365ED"/>
    <w:rsid w:val="00B37429"/>
    <w:rsid w:val="00B37CF6"/>
    <w:rsid w:val="00B37F7E"/>
    <w:rsid w:val="00B403A3"/>
    <w:rsid w:val="00B414C3"/>
    <w:rsid w:val="00B416D3"/>
    <w:rsid w:val="00B4190E"/>
    <w:rsid w:val="00B41DD4"/>
    <w:rsid w:val="00B42776"/>
    <w:rsid w:val="00B42959"/>
    <w:rsid w:val="00B44EED"/>
    <w:rsid w:val="00B44F73"/>
    <w:rsid w:val="00B454C6"/>
    <w:rsid w:val="00B456AC"/>
    <w:rsid w:val="00B4596C"/>
    <w:rsid w:val="00B467FA"/>
    <w:rsid w:val="00B46BCA"/>
    <w:rsid w:val="00B46BD6"/>
    <w:rsid w:val="00B46F87"/>
    <w:rsid w:val="00B472BF"/>
    <w:rsid w:val="00B478A0"/>
    <w:rsid w:val="00B50148"/>
    <w:rsid w:val="00B5058C"/>
    <w:rsid w:val="00B50591"/>
    <w:rsid w:val="00B50F14"/>
    <w:rsid w:val="00B510DE"/>
    <w:rsid w:val="00B51F50"/>
    <w:rsid w:val="00B52612"/>
    <w:rsid w:val="00B52B6B"/>
    <w:rsid w:val="00B53767"/>
    <w:rsid w:val="00B53D86"/>
    <w:rsid w:val="00B54206"/>
    <w:rsid w:val="00B54919"/>
    <w:rsid w:val="00B54F96"/>
    <w:rsid w:val="00B55F6D"/>
    <w:rsid w:val="00B579BE"/>
    <w:rsid w:val="00B57BC4"/>
    <w:rsid w:val="00B608E3"/>
    <w:rsid w:val="00B60EE3"/>
    <w:rsid w:val="00B61525"/>
    <w:rsid w:val="00B616F2"/>
    <w:rsid w:val="00B61C8B"/>
    <w:rsid w:val="00B61ED0"/>
    <w:rsid w:val="00B62EDD"/>
    <w:rsid w:val="00B65858"/>
    <w:rsid w:val="00B65917"/>
    <w:rsid w:val="00B661C6"/>
    <w:rsid w:val="00B7004F"/>
    <w:rsid w:val="00B70231"/>
    <w:rsid w:val="00B70355"/>
    <w:rsid w:val="00B71387"/>
    <w:rsid w:val="00B714F5"/>
    <w:rsid w:val="00B72053"/>
    <w:rsid w:val="00B72B2D"/>
    <w:rsid w:val="00B73087"/>
    <w:rsid w:val="00B7387A"/>
    <w:rsid w:val="00B739EB"/>
    <w:rsid w:val="00B74422"/>
    <w:rsid w:val="00B744B4"/>
    <w:rsid w:val="00B746A5"/>
    <w:rsid w:val="00B74C67"/>
    <w:rsid w:val="00B753E5"/>
    <w:rsid w:val="00B76279"/>
    <w:rsid w:val="00B80276"/>
    <w:rsid w:val="00B8074B"/>
    <w:rsid w:val="00B8115C"/>
    <w:rsid w:val="00B815D6"/>
    <w:rsid w:val="00B8164C"/>
    <w:rsid w:val="00B81769"/>
    <w:rsid w:val="00B81D9F"/>
    <w:rsid w:val="00B81F58"/>
    <w:rsid w:val="00B82452"/>
    <w:rsid w:val="00B84135"/>
    <w:rsid w:val="00B84636"/>
    <w:rsid w:val="00B84EF1"/>
    <w:rsid w:val="00B852BE"/>
    <w:rsid w:val="00B85376"/>
    <w:rsid w:val="00B856FB"/>
    <w:rsid w:val="00B859DD"/>
    <w:rsid w:val="00B863FA"/>
    <w:rsid w:val="00B87806"/>
    <w:rsid w:val="00B879C6"/>
    <w:rsid w:val="00B87BC1"/>
    <w:rsid w:val="00B87EC9"/>
    <w:rsid w:val="00B90564"/>
    <w:rsid w:val="00B90904"/>
    <w:rsid w:val="00B90936"/>
    <w:rsid w:val="00B9156A"/>
    <w:rsid w:val="00B9176F"/>
    <w:rsid w:val="00B91BD8"/>
    <w:rsid w:val="00B91FCC"/>
    <w:rsid w:val="00B92352"/>
    <w:rsid w:val="00B9253E"/>
    <w:rsid w:val="00B930DE"/>
    <w:rsid w:val="00B9313E"/>
    <w:rsid w:val="00B93474"/>
    <w:rsid w:val="00B938FD"/>
    <w:rsid w:val="00B9393F"/>
    <w:rsid w:val="00B93CCC"/>
    <w:rsid w:val="00B94475"/>
    <w:rsid w:val="00B94561"/>
    <w:rsid w:val="00B94A56"/>
    <w:rsid w:val="00B94A92"/>
    <w:rsid w:val="00B94D02"/>
    <w:rsid w:val="00B94F9D"/>
    <w:rsid w:val="00B953F3"/>
    <w:rsid w:val="00B96A5E"/>
    <w:rsid w:val="00B96BE0"/>
    <w:rsid w:val="00B970F9"/>
    <w:rsid w:val="00B9739D"/>
    <w:rsid w:val="00B97FD3"/>
    <w:rsid w:val="00BA0415"/>
    <w:rsid w:val="00BA1A50"/>
    <w:rsid w:val="00BA1CF6"/>
    <w:rsid w:val="00BA37EF"/>
    <w:rsid w:val="00BA652B"/>
    <w:rsid w:val="00BA6AC6"/>
    <w:rsid w:val="00BA6B17"/>
    <w:rsid w:val="00BA7371"/>
    <w:rsid w:val="00BA794F"/>
    <w:rsid w:val="00BB0D0D"/>
    <w:rsid w:val="00BB240E"/>
    <w:rsid w:val="00BB2AF2"/>
    <w:rsid w:val="00BB4DA1"/>
    <w:rsid w:val="00BB706D"/>
    <w:rsid w:val="00BC01CB"/>
    <w:rsid w:val="00BC04AE"/>
    <w:rsid w:val="00BC0C38"/>
    <w:rsid w:val="00BC1012"/>
    <w:rsid w:val="00BC1A23"/>
    <w:rsid w:val="00BC1BDF"/>
    <w:rsid w:val="00BC37CC"/>
    <w:rsid w:val="00BC389C"/>
    <w:rsid w:val="00BC38FD"/>
    <w:rsid w:val="00BC4C2F"/>
    <w:rsid w:val="00BC4F60"/>
    <w:rsid w:val="00BC5C8E"/>
    <w:rsid w:val="00BC6374"/>
    <w:rsid w:val="00BC789D"/>
    <w:rsid w:val="00BD08B5"/>
    <w:rsid w:val="00BD10CF"/>
    <w:rsid w:val="00BD17B8"/>
    <w:rsid w:val="00BD2615"/>
    <w:rsid w:val="00BD338B"/>
    <w:rsid w:val="00BD58E3"/>
    <w:rsid w:val="00BD5E99"/>
    <w:rsid w:val="00BD60BA"/>
    <w:rsid w:val="00BD692E"/>
    <w:rsid w:val="00BD736A"/>
    <w:rsid w:val="00BE10E0"/>
    <w:rsid w:val="00BE1884"/>
    <w:rsid w:val="00BE2258"/>
    <w:rsid w:val="00BE22ED"/>
    <w:rsid w:val="00BE2E74"/>
    <w:rsid w:val="00BE312F"/>
    <w:rsid w:val="00BE3AA2"/>
    <w:rsid w:val="00BE3F19"/>
    <w:rsid w:val="00BE4AC7"/>
    <w:rsid w:val="00BE511C"/>
    <w:rsid w:val="00BE5F03"/>
    <w:rsid w:val="00BE6CB2"/>
    <w:rsid w:val="00BF2A3A"/>
    <w:rsid w:val="00BF3B8F"/>
    <w:rsid w:val="00BF413D"/>
    <w:rsid w:val="00BF4A84"/>
    <w:rsid w:val="00BF4AF3"/>
    <w:rsid w:val="00BF4F5B"/>
    <w:rsid w:val="00BF5537"/>
    <w:rsid w:val="00BF55C7"/>
    <w:rsid w:val="00BF5C18"/>
    <w:rsid w:val="00BF6325"/>
    <w:rsid w:val="00BF691B"/>
    <w:rsid w:val="00C001BC"/>
    <w:rsid w:val="00C0052D"/>
    <w:rsid w:val="00C01296"/>
    <w:rsid w:val="00C01681"/>
    <w:rsid w:val="00C016B3"/>
    <w:rsid w:val="00C0242F"/>
    <w:rsid w:val="00C02F15"/>
    <w:rsid w:val="00C034CB"/>
    <w:rsid w:val="00C0380F"/>
    <w:rsid w:val="00C05140"/>
    <w:rsid w:val="00C051A8"/>
    <w:rsid w:val="00C05360"/>
    <w:rsid w:val="00C0536A"/>
    <w:rsid w:val="00C054BC"/>
    <w:rsid w:val="00C0562E"/>
    <w:rsid w:val="00C05B13"/>
    <w:rsid w:val="00C063DA"/>
    <w:rsid w:val="00C067D9"/>
    <w:rsid w:val="00C068B4"/>
    <w:rsid w:val="00C06AD9"/>
    <w:rsid w:val="00C072D4"/>
    <w:rsid w:val="00C0737F"/>
    <w:rsid w:val="00C07B5B"/>
    <w:rsid w:val="00C104A6"/>
    <w:rsid w:val="00C10580"/>
    <w:rsid w:val="00C10AEA"/>
    <w:rsid w:val="00C12451"/>
    <w:rsid w:val="00C12C81"/>
    <w:rsid w:val="00C13329"/>
    <w:rsid w:val="00C152DE"/>
    <w:rsid w:val="00C15AD7"/>
    <w:rsid w:val="00C15D4A"/>
    <w:rsid w:val="00C164EF"/>
    <w:rsid w:val="00C16E34"/>
    <w:rsid w:val="00C16EC7"/>
    <w:rsid w:val="00C16F07"/>
    <w:rsid w:val="00C17105"/>
    <w:rsid w:val="00C17185"/>
    <w:rsid w:val="00C17897"/>
    <w:rsid w:val="00C1799A"/>
    <w:rsid w:val="00C20575"/>
    <w:rsid w:val="00C20F02"/>
    <w:rsid w:val="00C21984"/>
    <w:rsid w:val="00C21D42"/>
    <w:rsid w:val="00C22623"/>
    <w:rsid w:val="00C22939"/>
    <w:rsid w:val="00C24409"/>
    <w:rsid w:val="00C248DA"/>
    <w:rsid w:val="00C25325"/>
    <w:rsid w:val="00C254DA"/>
    <w:rsid w:val="00C255BD"/>
    <w:rsid w:val="00C259B6"/>
    <w:rsid w:val="00C25EEE"/>
    <w:rsid w:val="00C260F1"/>
    <w:rsid w:val="00C30416"/>
    <w:rsid w:val="00C30A4D"/>
    <w:rsid w:val="00C320BC"/>
    <w:rsid w:val="00C328B9"/>
    <w:rsid w:val="00C32B9C"/>
    <w:rsid w:val="00C335F6"/>
    <w:rsid w:val="00C33CEE"/>
    <w:rsid w:val="00C340A7"/>
    <w:rsid w:val="00C34945"/>
    <w:rsid w:val="00C3532F"/>
    <w:rsid w:val="00C35531"/>
    <w:rsid w:val="00C35EAD"/>
    <w:rsid w:val="00C35FD7"/>
    <w:rsid w:val="00C36AC7"/>
    <w:rsid w:val="00C37827"/>
    <w:rsid w:val="00C37DCE"/>
    <w:rsid w:val="00C40098"/>
    <w:rsid w:val="00C409D5"/>
    <w:rsid w:val="00C419C4"/>
    <w:rsid w:val="00C422B7"/>
    <w:rsid w:val="00C43538"/>
    <w:rsid w:val="00C435C3"/>
    <w:rsid w:val="00C43DEE"/>
    <w:rsid w:val="00C43E46"/>
    <w:rsid w:val="00C43FB3"/>
    <w:rsid w:val="00C454D2"/>
    <w:rsid w:val="00C4564A"/>
    <w:rsid w:val="00C4593E"/>
    <w:rsid w:val="00C45C07"/>
    <w:rsid w:val="00C45C1D"/>
    <w:rsid w:val="00C461F9"/>
    <w:rsid w:val="00C46D54"/>
    <w:rsid w:val="00C46D70"/>
    <w:rsid w:val="00C47123"/>
    <w:rsid w:val="00C4799E"/>
    <w:rsid w:val="00C47AAC"/>
    <w:rsid w:val="00C47E68"/>
    <w:rsid w:val="00C47EB1"/>
    <w:rsid w:val="00C503C9"/>
    <w:rsid w:val="00C504F0"/>
    <w:rsid w:val="00C505AE"/>
    <w:rsid w:val="00C50C61"/>
    <w:rsid w:val="00C50CB6"/>
    <w:rsid w:val="00C51339"/>
    <w:rsid w:val="00C51C0F"/>
    <w:rsid w:val="00C51F22"/>
    <w:rsid w:val="00C521D6"/>
    <w:rsid w:val="00C52731"/>
    <w:rsid w:val="00C53ACA"/>
    <w:rsid w:val="00C53CD9"/>
    <w:rsid w:val="00C5513B"/>
    <w:rsid w:val="00C55A70"/>
    <w:rsid w:val="00C56429"/>
    <w:rsid w:val="00C5651E"/>
    <w:rsid w:val="00C56625"/>
    <w:rsid w:val="00C5685E"/>
    <w:rsid w:val="00C57545"/>
    <w:rsid w:val="00C578BA"/>
    <w:rsid w:val="00C57F24"/>
    <w:rsid w:val="00C610E4"/>
    <w:rsid w:val="00C61528"/>
    <w:rsid w:val="00C61EFC"/>
    <w:rsid w:val="00C6234B"/>
    <w:rsid w:val="00C62896"/>
    <w:rsid w:val="00C62FA9"/>
    <w:rsid w:val="00C63295"/>
    <w:rsid w:val="00C63554"/>
    <w:rsid w:val="00C63D2B"/>
    <w:rsid w:val="00C63EAE"/>
    <w:rsid w:val="00C64B34"/>
    <w:rsid w:val="00C64EBD"/>
    <w:rsid w:val="00C6530D"/>
    <w:rsid w:val="00C65F90"/>
    <w:rsid w:val="00C66102"/>
    <w:rsid w:val="00C66288"/>
    <w:rsid w:val="00C669A5"/>
    <w:rsid w:val="00C66EF2"/>
    <w:rsid w:val="00C67449"/>
    <w:rsid w:val="00C70CED"/>
    <w:rsid w:val="00C71119"/>
    <w:rsid w:val="00C7177D"/>
    <w:rsid w:val="00C71CD7"/>
    <w:rsid w:val="00C722B7"/>
    <w:rsid w:val="00C738B6"/>
    <w:rsid w:val="00C73F70"/>
    <w:rsid w:val="00C73FE9"/>
    <w:rsid w:val="00C74A6C"/>
    <w:rsid w:val="00C74CD6"/>
    <w:rsid w:val="00C752B7"/>
    <w:rsid w:val="00C756B3"/>
    <w:rsid w:val="00C75884"/>
    <w:rsid w:val="00C7593E"/>
    <w:rsid w:val="00C75964"/>
    <w:rsid w:val="00C75DB5"/>
    <w:rsid w:val="00C7629F"/>
    <w:rsid w:val="00C76C96"/>
    <w:rsid w:val="00C7740C"/>
    <w:rsid w:val="00C77E93"/>
    <w:rsid w:val="00C80845"/>
    <w:rsid w:val="00C80EC1"/>
    <w:rsid w:val="00C812E4"/>
    <w:rsid w:val="00C81674"/>
    <w:rsid w:val="00C81A85"/>
    <w:rsid w:val="00C81E60"/>
    <w:rsid w:val="00C834FD"/>
    <w:rsid w:val="00C83648"/>
    <w:rsid w:val="00C83E38"/>
    <w:rsid w:val="00C84B6F"/>
    <w:rsid w:val="00C865D4"/>
    <w:rsid w:val="00C8661B"/>
    <w:rsid w:val="00C86A6F"/>
    <w:rsid w:val="00C8734F"/>
    <w:rsid w:val="00C87698"/>
    <w:rsid w:val="00C87C0D"/>
    <w:rsid w:val="00C87C2A"/>
    <w:rsid w:val="00C911C3"/>
    <w:rsid w:val="00C91AD0"/>
    <w:rsid w:val="00C9275E"/>
    <w:rsid w:val="00C92948"/>
    <w:rsid w:val="00C92BC5"/>
    <w:rsid w:val="00C9410E"/>
    <w:rsid w:val="00C9430C"/>
    <w:rsid w:val="00C953A8"/>
    <w:rsid w:val="00C957F6"/>
    <w:rsid w:val="00C95B62"/>
    <w:rsid w:val="00CA01A4"/>
    <w:rsid w:val="00CA0A6E"/>
    <w:rsid w:val="00CA0C9B"/>
    <w:rsid w:val="00CA1286"/>
    <w:rsid w:val="00CA1334"/>
    <w:rsid w:val="00CA139A"/>
    <w:rsid w:val="00CA17F1"/>
    <w:rsid w:val="00CA1D72"/>
    <w:rsid w:val="00CA256C"/>
    <w:rsid w:val="00CA2899"/>
    <w:rsid w:val="00CA3046"/>
    <w:rsid w:val="00CA30FF"/>
    <w:rsid w:val="00CA3649"/>
    <w:rsid w:val="00CA3782"/>
    <w:rsid w:val="00CA3A3D"/>
    <w:rsid w:val="00CA3CBA"/>
    <w:rsid w:val="00CA49F0"/>
    <w:rsid w:val="00CA4AD9"/>
    <w:rsid w:val="00CA549C"/>
    <w:rsid w:val="00CA572E"/>
    <w:rsid w:val="00CA5807"/>
    <w:rsid w:val="00CA58B9"/>
    <w:rsid w:val="00CA5EF6"/>
    <w:rsid w:val="00CA65DA"/>
    <w:rsid w:val="00CA6FEA"/>
    <w:rsid w:val="00CA70C6"/>
    <w:rsid w:val="00CA7274"/>
    <w:rsid w:val="00CA77FB"/>
    <w:rsid w:val="00CB0726"/>
    <w:rsid w:val="00CB090E"/>
    <w:rsid w:val="00CB1150"/>
    <w:rsid w:val="00CB1869"/>
    <w:rsid w:val="00CB1903"/>
    <w:rsid w:val="00CB1FCC"/>
    <w:rsid w:val="00CB2566"/>
    <w:rsid w:val="00CB2692"/>
    <w:rsid w:val="00CB2BC5"/>
    <w:rsid w:val="00CB2BDB"/>
    <w:rsid w:val="00CB2C9C"/>
    <w:rsid w:val="00CB379B"/>
    <w:rsid w:val="00CB3EE2"/>
    <w:rsid w:val="00CB3F1C"/>
    <w:rsid w:val="00CB4632"/>
    <w:rsid w:val="00CB4DEA"/>
    <w:rsid w:val="00CB5DD0"/>
    <w:rsid w:val="00CB66D6"/>
    <w:rsid w:val="00CB680C"/>
    <w:rsid w:val="00CB6E0E"/>
    <w:rsid w:val="00CC0027"/>
    <w:rsid w:val="00CC0FAA"/>
    <w:rsid w:val="00CC1256"/>
    <w:rsid w:val="00CC1CF9"/>
    <w:rsid w:val="00CC31F9"/>
    <w:rsid w:val="00CC373A"/>
    <w:rsid w:val="00CC457E"/>
    <w:rsid w:val="00CC497B"/>
    <w:rsid w:val="00CC51D4"/>
    <w:rsid w:val="00CC5275"/>
    <w:rsid w:val="00CC5834"/>
    <w:rsid w:val="00CC598E"/>
    <w:rsid w:val="00CC5FAC"/>
    <w:rsid w:val="00CC6296"/>
    <w:rsid w:val="00CC65DA"/>
    <w:rsid w:val="00CC688E"/>
    <w:rsid w:val="00CC6DF7"/>
    <w:rsid w:val="00CC735A"/>
    <w:rsid w:val="00CC7FA1"/>
    <w:rsid w:val="00CD0F38"/>
    <w:rsid w:val="00CD16F9"/>
    <w:rsid w:val="00CD17D5"/>
    <w:rsid w:val="00CD1B1B"/>
    <w:rsid w:val="00CD1C22"/>
    <w:rsid w:val="00CD1F4E"/>
    <w:rsid w:val="00CD237A"/>
    <w:rsid w:val="00CD32B1"/>
    <w:rsid w:val="00CD36CE"/>
    <w:rsid w:val="00CD3F6A"/>
    <w:rsid w:val="00CD403F"/>
    <w:rsid w:val="00CD51E4"/>
    <w:rsid w:val="00CD5508"/>
    <w:rsid w:val="00CD56FC"/>
    <w:rsid w:val="00CD5DB7"/>
    <w:rsid w:val="00CD5F81"/>
    <w:rsid w:val="00CD6E3D"/>
    <w:rsid w:val="00CD7251"/>
    <w:rsid w:val="00CE06ED"/>
    <w:rsid w:val="00CE11D2"/>
    <w:rsid w:val="00CE1445"/>
    <w:rsid w:val="00CE1D36"/>
    <w:rsid w:val="00CE2499"/>
    <w:rsid w:val="00CE25D2"/>
    <w:rsid w:val="00CE3133"/>
    <w:rsid w:val="00CE40A5"/>
    <w:rsid w:val="00CE4778"/>
    <w:rsid w:val="00CE496B"/>
    <w:rsid w:val="00CE4F14"/>
    <w:rsid w:val="00CE542C"/>
    <w:rsid w:val="00CE5BA5"/>
    <w:rsid w:val="00CE608F"/>
    <w:rsid w:val="00CE60AC"/>
    <w:rsid w:val="00CE6804"/>
    <w:rsid w:val="00CE6AA8"/>
    <w:rsid w:val="00CE6E2C"/>
    <w:rsid w:val="00CE6EA8"/>
    <w:rsid w:val="00CE6FB0"/>
    <w:rsid w:val="00CE7538"/>
    <w:rsid w:val="00CE7AFA"/>
    <w:rsid w:val="00CE7CF8"/>
    <w:rsid w:val="00CE7E19"/>
    <w:rsid w:val="00CF03F3"/>
    <w:rsid w:val="00CF0C8D"/>
    <w:rsid w:val="00CF0FA6"/>
    <w:rsid w:val="00CF1707"/>
    <w:rsid w:val="00CF1D62"/>
    <w:rsid w:val="00CF1E56"/>
    <w:rsid w:val="00CF210F"/>
    <w:rsid w:val="00CF21B9"/>
    <w:rsid w:val="00CF23BD"/>
    <w:rsid w:val="00CF29D9"/>
    <w:rsid w:val="00CF2F4F"/>
    <w:rsid w:val="00CF2FA3"/>
    <w:rsid w:val="00CF4C8F"/>
    <w:rsid w:val="00CF502D"/>
    <w:rsid w:val="00CF524F"/>
    <w:rsid w:val="00CF6069"/>
    <w:rsid w:val="00CF64F0"/>
    <w:rsid w:val="00CF6BF9"/>
    <w:rsid w:val="00D00B94"/>
    <w:rsid w:val="00D0106E"/>
    <w:rsid w:val="00D018F0"/>
    <w:rsid w:val="00D019B7"/>
    <w:rsid w:val="00D033DD"/>
    <w:rsid w:val="00D03800"/>
    <w:rsid w:val="00D0404E"/>
    <w:rsid w:val="00D041E4"/>
    <w:rsid w:val="00D04822"/>
    <w:rsid w:val="00D050C7"/>
    <w:rsid w:val="00D06264"/>
    <w:rsid w:val="00D065D3"/>
    <w:rsid w:val="00D06DD6"/>
    <w:rsid w:val="00D076D6"/>
    <w:rsid w:val="00D10A6F"/>
    <w:rsid w:val="00D10E88"/>
    <w:rsid w:val="00D11BA0"/>
    <w:rsid w:val="00D11BCD"/>
    <w:rsid w:val="00D135FB"/>
    <w:rsid w:val="00D13F0F"/>
    <w:rsid w:val="00D14C94"/>
    <w:rsid w:val="00D150D8"/>
    <w:rsid w:val="00D15A13"/>
    <w:rsid w:val="00D15B8D"/>
    <w:rsid w:val="00D21151"/>
    <w:rsid w:val="00D21295"/>
    <w:rsid w:val="00D21AA4"/>
    <w:rsid w:val="00D224D3"/>
    <w:rsid w:val="00D2288E"/>
    <w:rsid w:val="00D2315D"/>
    <w:rsid w:val="00D23CEA"/>
    <w:rsid w:val="00D23D87"/>
    <w:rsid w:val="00D25453"/>
    <w:rsid w:val="00D25962"/>
    <w:rsid w:val="00D25D64"/>
    <w:rsid w:val="00D26388"/>
    <w:rsid w:val="00D2674B"/>
    <w:rsid w:val="00D26CBF"/>
    <w:rsid w:val="00D30136"/>
    <w:rsid w:val="00D30326"/>
    <w:rsid w:val="00D312DE"/>
    <w:rsid w:val="00D3132E"/>
    <w:rsid w:val="00D31ACF"/>
    <w:rsid w:val="00D31CDE"/>
    <w:rsid w:val="00D323AA"/>
    <w:rsid w:val="00D330CC"/>
    <w:rsid w:val="00D330DB"/>
    <w:rsid w:val="00D342A6"/>
    <w:rsid w:val="00D34465"/>
    <w:rsid w:val="00D34B67"/>
    <w:rsid w:val="00D352C5"/>
    <w:rsid w:val="00D36F17"/>
    <w:rsid w:val="00D372A4"/>
    <w:rsid w:val="00D3759C"/>
    <w:rsid w:val="00D37CBB"/>
    <w:rsid w:val="00D40739"/>
    <w:rsid w:val="00D418EA"/>
    <w:rsid w:val="00D419E0"/>
    <w:rsid w:val="00D424D5"/>
    <w:rsid w:val="00D435DF"/>
    <w:rsid w:val="00D4363E"/>
    <w:rsid w:val="00D444EF"/>
    <w:rsid w:val="00D45361"/>
    <w:rsid w:val="00D4560F"/>
    <w:rsid w:val="00D45783"/>
    <w:rsid w:val="00D45C90"/>
    <w:rsid w:val="00D464BF"/>
    <w:rsid w:val="00D47B51"/>
    <w:rsid w:val="00D47F76"/>
    <w:rsid w:val="00D50184"/>
    <w:rsid w:val="00D50480"/>
    <w:rsid w:val="00D50999"/>
    <w:rsid w:val="00D51238"/>
    <w:rsid w:val="00D5176D"/>
    <w:rsid w:val="00D520CB"/>
    <w:rsid w:val="00D524A1"/>
    <w:rsid w:val="00D52C8C"/>
    <w:rsid w:val="00D52DAF"/>
    <w:rsid w:val="00D531BE"/>
    <w:rsid w:val="00D538BA"/>
    <w:rsid w:val="00D53E26"/>
    <w:rsid w:val="00D54DAE"/>
    <w:rsid w:val="00D54F80"/>
    <w:rsid w:val="00D551B8"/>
    <w:rsid w:val="00D5524B"/>
    <w:rsid w:val="00D56179"/>
    <w:rsid w:val="00D563AD"/>
    <w:rsid w:val="00D56A72"/>
    <w:rsid w:val="00D56E81"/>
    <w:rsid w:val="00D571B7"/>
    <w:rsid w:val="00D57299"/>
    <w:rsid w:val="00D57BB1"/>
    <w:rsid w:val="00D57C3F"/>
    <w:rsid w:val="00D60177"/>
    <w:rsid w:val="00D60731"/>
    <w:rsid w:val="00D60852"/>
    <w:rsid w:val="00D60ABF"/>
    <w:rsid w:val="00D6108F"/>
    <w:rsid w:val="00D6109E"/>
    <w:rsid w:val="00D61166"/>
    <w:rsid w:val="00D6167D"/>
    <w:rsid w:val="00D6179A"/>
    <w:rsid w:val="00D61E17"/>
    <w:rsid w:val="00D62287"/>
    <w:rsid w:val="00D628EA"/>
    <w:rsid w:val="00D62C2F"/>
    <w:rsid w:val="00D631A6"/>
    <w:rsid w:val="00D6322D"/>
    <w:rsid w:val="00D63932"/>
    <w:rsid w:val="00D63B9A"/>
    <w:rsid w:val="00D6451F"/>
    <w:rsid w:val="00D6476B"/>
    <w:rsid w:val="00D6548B"/>
    <w:rsid w:val="00D657F8"/>
    <w:rsid w:val="00D6623E"/>
    <w:rsid w:val="00D665AD"/>
    <w:rsid w:val="00D66AF7"/>
    <w:rsid w:val="00D66E2F"/>
    <w:rsid w:val="00D67482"/>
    <w:rsid w:val="00D674C4"/>
    <w:rsid w:val="00D67E4F"/>
    <w:rsid w:val="00D7178C"/>
    <w:rsid w:val="00D71A0F"/>
    <w:rsid w:val="00D72F94"/>
    <w:rsid w:val="00D733CA"/>
    <w:rsid w:val="00D74A89"/>
    <w:rsid w:val="00D74CDB"/>
    <w:rsid w:val="00D76739"/>
    <w:rsid w:val="00D76FED"/>
    <w:rsid w:val="00D771CC"/>
    <w:rsid w:val="00D7739C"/>
    <w:rsid w:val="00D777B8"/>
    <w:rsid w:val="00D77923"/>
    <w:rsid w:val="00D77FA6"/>
    <w:rsid w:val="00D8105C"/>
    <w:rsid w:val="00D82C30"/>
    <w:rsid w:val="00D82FE0"/>
    <w:rsid w:val="00D835FD"/>
    <w:rsid w:val="00D83EA2"/>
    <w:rsid w:val="00D867BC"/>
    <w:rsid w:val="00D86DC8"/>
    <w:rsid w:val="00D86DCD"/>
    <w:rsid w:val="00D9027B"/>
    <w:rsid w:val="00D90648"/>
    <w:rsid w:val="00D9070A"/>
    <w:rsid w:val="00D909D7"/>
    <w:rsid w:val="00D9141E"/>
    <w:rsid w:val="00D91480"/>
    <w:rsid w:val="00D914DE"/>
    <w:rsid w:val="00D92967"/>
    <w:rsid w:val="00D92C87"/>
    <w:rsid w:val="00D92C98"/>
    <w:rsid w:val="00D93788"/>
    <w:rsid w:val="00D94249"/>
    <w:rsid w:val="00D945EE"/>
    <w:rsid w:val="00D94ADF"/>
    <w:rsid w:val="00D950FB"/>
    <w:rsid w:val="00D951B7"/>
    <w:rsid w:val="00D95533"/>
    <w:rsid w:val="00D969CA"/>
    <w:rsid w:val="00D9723C"/>
    <w:rsid w:val="00DA051D"/>
    <w:rsid w:val="00DA0C3F"/>
    <w:rsid w:val="00DA2C4C"/>
    <w:rsid w:val="00DA2FF4"/>
    <w:rsid w:val="00DA3295"/>
    <w:rsid w:val="00DA34BD"/>
    <w:rsid w:val="00DA380E"/>
    <w:rsid w:val="00DA3A60"/>
    <w:rsid w:val="00DA466C"/>
    <w:rsid w:val="00DA4DD7"/>
    <w:rsid w:val="00DA52BD"/>
    <w:rsid w:val="00DA565E"/>
    <w:rsid w:val="00DA5909"/>
    <w:rsid w:val="00DA6280"/>
    <w:rsid w:val="00DA7F53"/>
    <w:rsid w:val="00DB065C"/>
    <w:rsid w:val="00DB0F27"/>
    <w:rsid w:val="00DB1943"/>
    <w:rsid w:val="00DB2884"/>
    <w:rsid w:val="00DB2B9E"/>
    <w:rsid w:val="00DB319E"/>
    <w:rsid w:val="00DB41A2"/>
    <w:rsid w:val="00DB4B10"/>
    <w:rsid w:val="00DB4EF0"/>
    <w:rsid w:val="00DB5410"/>
    <w:rsid w:val="00DB612E"/>
    <w:rsid w:val="00DB64BC"/>
    <w:rsid w:val="00DB73EC"/>
    <w:rsid w:val="00DB74AC"/>
    <w:rsid w:val="00DB7C61"/>
    <w:rsid w:val="00DC1438"/>
    <w:rsid w:val="00DC1671"/>
    <w:rsid w:val="00DC180F"/>
    <w:rsid w:val="00DC20B0"/>
    <w:rsid w:val="00DC2181"/>
    <w:rsid w:val="00DC350B"/>
    <w:rsid w:val="00DC364A"/>
    <w:rsid w:val="00DC383C"/>
    <w:rsid w:val="00DC542E"/>
    <w:rsid w:val="00DC5AA6"/>
    <w:rsid w:val="00DC5C29"/>
    <w:rsid w:val="00DC6B5C"/>
    <w:rsid w:val="00DC6F2A"/>
    <w:rsid w:val="00DC720D"/>
    <w:rsid w:val="00DD01E5"/>
    <w:rsid w:val="00DD10E4"/>
    <w:rsid w:val="00DD1471"/>
    <w:rsid w:val="00DD273A"/>
    <w:rsid w:val="00DD2C10"/>
    <w:rsid w:val="00DD2F13"/>
    <w:rsid w:val="00DD485D"/>
    <w:rsid w:val="00DD486D"/>
    <w:rsid w:val="00DD4BFF"/>
    <w:rsid w:val="00DD4C3C"/>
    <w:rsid w:val="00DD4CE3"/>
    <w:rsid w:val="00DD4F0E"/>
    <w:rsid w:val="00DD7A13"/>
    <w:rsid w:val="00DE0B40"/>
    <w:rsid w:val="00DE17E4"/>
    <w:rsid w:val="00DE3053"/>
    <w:rsid w:val="00DE3142"/>
    <w:rsid w:val="00DE3D40"/>
    <w:rsid w:val="00DE47B1"/>
    <w:rsid w:val="00DE4CD8"/>
    <w:rsid w:val="00DE4E24"/>
    <w:rsid w:val="00DE56B8"/>
    <w:rsid w:val="00DE596A"/>
    <w:rsid w:val="00DE5D06"/>
    <w:rsid w:val="00DE65D5"/>
    <w:rsid w:val="00DE69F8"/>
    <w:rsid w:val="00DE7955"/>
    <w:rsid w:val="00DE7E5B"/>
    <w:rsid w:val="00DE7EF3"/>
    <w:rsid w:val="00DF04E3"/>
    <w:rsid w:val="00DF05F1"/>
    <w:rsid w:val="00DF0B66"/>
    <w:rsid w:val="00DF0BF0"/>
    <w:rsid w:val="00DF0CEA"/>
    <w:rsid w:val="00DF11EC"/>
    <w:rsid w:val="00DF1BA3"/>
    <w:rsid w:val="00DF1FED"/>
    <w:rsid w:val="00DF2617"/>
    <w:rsid w:val="00DF27EA"/>
    <w:rsid w:val="00DF2809"/>
    <w:rsid w:val="00DF2F9C"/>
    <w:rsid w:val="00DF3444"/>
    <w:rsid w:val="00DF378F"/>
    <w:rsid w:val="00DF39E6"/>
    <w:rsid w:val="00DF4535"/>
    <w:rsid w:val="00DF5684"/>
    <w:rsid w:val="00DF5859"/>
    <w:rsid w:val="00DF5FAD"/>
    <w:rsid w:val="00DF69F5"/>
    <w:rsid w:val="00DF7511"/>
    <w:rsid w:val="00DF7AA8"/>
    <w:rsid w:val="00DF7E7A"/>
    <w:rsid w:val="00E002CC"/>
    <w:rsid w:val="00E0079F"/>
    <w:rsid w:val="00E00A9E"/>
    <w:rsid w:val="00E01249"/>
    <w:rsid w:val="00E01408"/>
    <w:rsid w:val="00E014EA"/>
    <w:rsid w:val="00E01F0B"/>
    <w:rsid w:val="00E02964"/>
    <w:rsid w:val="00E034A7"/>
    <w:rsid w:val="00E03DB3"/>
    <w:rsid w:val="00E03F73"/>
    <w:rsid w:val="00E054DF"/>
    <w:rsid w:val="00E0579F"/>
    <w:rsid w:val="00E05B53"/>
    <w:rsid w:val="00E05E0A"/>
    <w:rsid w:val="00E05FB4"/>
    <w:rsid w:val="00E0638D"/>
    <w:rsid w:val="00E0680F"/>
    <w:rsid w:val="00E101AA"/>
    <w:rsid w:val="00E10F4B"/>
    <w:rsid w:val="00E118CD"/>
    <w:rsid w:val="00E11A4F"/>
    <w:rsid w:val="00E11CE7"/>
    <w:rsid w:val="00E12083"/>
    <w:rsid w:val="00E13B60"/>
    <w:rsid w:val="00E143C4"/>
    <w:rsid w:val="00E15284"/>
    <w:rsid w:val="00E15628"/>
    <w:rsid w:val="00E156FE"/>
    <w:rsid w:val="00E15DAC"/>
    <w:rsid w:val="00E160B1"/>
    <w:rsid w:val="00E162A4"/>
    <w:rsid w:val="00E164E4"/>
    <w:rsid w:val="00E17502"/>
    <w:rsid w:val="00E17B31"/>
    <w:rsid w:val="00E17D4D"/>
    <w:rsid w:val="00E2018B"/>
    <w:rsid w:val="00E21D6A"/>
    <w:rsid w:val="00E21EBB"/>
    <w:rsid w:val="00E221A2"/>
    <w:rsid w:val="00E22328"/>
    <w:rsid w:val="00E22707"/>
    <w:rsid w:val="00E23419"/>
    <w:rsid w:val="00E23A82"/>
    <w:rsid w:val="00E24607"/>
    <w:rsid w:val="00E26F47"/>
    <w:rsid w:val="00E27AEE"/>
    <w:rsid w:val="00E27B1D"/>
    <w:rsid w:val="00E3085D"/>
    <w:rsid w:val="00E31239"/>
    <w:rsid w:val="00E3357D"/>
    <w:rsid w:val="00E3437A"/>
    <w:rsid w:val="00E35D5A"/>
    <w:rsid w:val="00E36F20"/>
    <w:rsid w:val="00E37499"/>
    <w:rsid w:val="00E37F7A"/>
    <w:rsid w:val="00E403BF"/>
    <w:rsid w:val="00E40696"/>
    <w:rsid w:val="00E40C86"/>
    <w:rsid w:val="00E40F00"/>
    <w:rsid w:val="00E41ADE"/>
    <w:rsid w:val="00E41C43"/>
    <w:rsid w:val="00E42680"/>
    <w:rsid w:val="00E42B55"/>
    <w:rsid w:val="00E42CB6"/>
    <w:rsid w:val="00E43DFB"/>
    <w:rsid w:val="00E43EAB"/>
    <w:rsid w:val="00E43EEF"/>
    <w:rsid w:val="00E447F8"/>
    <w:rsid w:val="00E44A2D"/>
    <w:rsid w:val="00E44BBB"/>
    <w:rsid w:val="00E44F2B"/>
    <w:rsid w:val="00E45C2B"/>
    <w:rsid w:val="00E45F88"/>
    <w:rsid w:val="00E4651F"/>
    <w:rsid w:val="00E47074"/>
    <w:rsid w:val="00E47304"/>
    <w:rsid w:val="00E47873"/>
    <w:rsid w:val="00E479F5"/>
    <w:rsid w:val="00E504EC"/>
    <w:rsid w:val="00E50647"/>
    <w:rsid w:val="00E51025"/>
    <w:rsid w:val="00E511C1"/>
    <w:rsid w:val="00E516BB"/>
    <w:rsid w:val="00E52574"/>
    <w:rsid w:val="00E531EE"/>
    <w:rsid w:val="00E5335D"/>
    <w:rsid w:val="00E534CF"/>
    <w:rsid w:val="00E53B82"/>
    <w:rsid w:val="00E53C15"/>
    <w:rsid w:val="00E5407D"/>
    <w:rsid w:val="00E55041"/>
    <w:rsid w:val="00E55564"/>
    <w:rsid w:val="00E55FE8"/>
    <w:rsid w:val="00E562AA"/>
    <w:rsid w:val="00E57393"/>
    <w:rsid w:val="00E604EE"/>
    <w:rsid w:val="00E60EBB"/>
    <w:rsid w:val="00E6127F"/>
    <w:rsid w:val="00E618AC"/>
    <w:rsid w:val="00E61CF9"/>
    <w:rsid w:val="00E6234C"/>
    <w:rsid w:val="00E62EE4"/>
    <w:rsid w:val="00E63061"/>
    <w:rsid w:val="00E632E0"/>
    <w:rsid w:val="00E635AC"/>
    <w:rsid w:val="00E637F6"/>
    <w:rsid w:val="00E63A17"/>
    <w:rsid w:val="00E6570C"/>
    <w:rsid w:val="00E66DD9"/>
    <w:rsid w:val="00E67019"/>
    <w:rsid w:val="00E678E3"/>
    <w:rsid w:val="00E70217"/>
    <w:rsid w:val="00E70312"/>
    <w:rsid w:val="00E70FAD"/>
    <w:rsid w:val="00E7111E"/>
    <w:rsid w:val="00E711DB"/>
    <w:rsid w:val="00E71EB4"/>
    <w:rsid w:val="00E71EFF"/>
    <w:rsid w:val="00E72537"/>
    <w:rsid w:val="00E7258C"/>
    <w:rsid w:val="00E72F46"/>
    <w:rsid w:val="00E73114"/>
    <w:rsid w:val="00E73633"/>
    <w:rsid w:val="00E7424A"/>
    <w:rsid w:val="00E74844"/>
    <w:rsid w:val="00E74D67"/>
    <w:rsid w:val="00E7509E"/>
    <w:rsid w:val="00E75220"/>
    <w:rsid w:val="00E75463"/>
    <w:rsid w:val="00E75484"/>
    <w:rsid w:val="00E75B01"/>
    <w:rsid w:val="00E76CDC"/>
    <w:rsid w:val="00E76ECB"/>
    <w:rsid w:val="00E77B66"/>
    <w:rsid w:val="00E8067A"/>
    <w:rsid w:val="00E80927"/>
    <w:rsid w:val="00E80DA7"/>
    <w:rsid w:val="00E812BF"/>
    <w:rsid w:val="00E817C3"/>
    <w:rsid w:val="00E81CB4"/>
    <w:rsid w:val="00E82A8B"/>
    <w:rsid w:val="00E83147"/>
    <w:rsid w:val="00E840E1"/>
    <w:rsid w:val="00E849BA"/>
    <w:rsid w:val="00E84FD2"/>
    <w:rsid w:val="00E851AD"/>
    <w:rsid w:val="00E85679"/>
    <w:rsid w:val="00E8585B"/>
    <w:rsid w:val="00E85CE0"/>
    <w:rsid w:val="00E85E59"/>
    <w:rsid w:val="00E8713A"/>
    <w:rsid w:val="00E87BC1"/>
    <w:rsid w:val="00E87F6A"/>
    <w:rsid w:val="00E9061E"/>
    <w:rsid w:val="00E90955"/>
    <w:rsid w:val="00E9264A"/>
    <w:rsid w:val="00E93C5E"/>
    <w:rsid w:val="00E93EB3"/>
    <w:rsid w:val="00E93FB3"/>
    <w:rsid w:val="00E9503E"/>
    <w:rsid w:val="00E9574D"/>
    <w:rsid w:val="00E9684B"/>
    <w:rsid w:val="00E96874"/>
    <w:rsid w:val="00E97099"/>
    <w:rsid w:val="00E97CB0"/>
    <w:rsid w:val="00EA0849"/>
    <w:rsid w:val="00EA14C7"/>
    <w:rsid w:val="00EA28FF"/>
    <w:rsid w:val="00EA30EB"/>
    <w:rsid w:val="00EA372B"/>
    <w:rsid w:val="00EA3C94"/>
    <w:rsid w:val="00EA3F15"/>
    <w:rsid w:val="00EA3F81"/>
    <w:rsid w:val="00EA52EF"/>
    <w:rsid w:val="00EA59DF"/>
    <w:rsid w:val="00EA5FBC"/>
    <w:rsid w:val="00EA6384"/>
    <w:rsid w:val="00EA6385"/>
    <w:rsid w:val="00EA64F9"/>
    <w:rsid w:val="00EA7847"/>
    <w:rsid w:val="00EA79A8"/>
    <w:rsid w:val="00EA7FB7"/>
    <w:rsid w:val="00EB005E"/>
    <w:rsid w:val="00EB0F2E"/>
    <w:rsid w:val="00EB0F69"/>
    <w:rsid w:val="00EB0F94"/>
    <w:rsid w:val="00EB180D"/>
    <w:rsid w:val="00EB1C8E"/>
    <w:rsid w:val="00EB2359"/>
    <w:rsid w:val="00EB2884"/>
    <w:rsid w:val="00EB290B"/>
    <w:rsid w:val="00EB298E"/>
    <w:rsid w:val="00EB2BFD"/>
    <w:rsid w:val="00EB2F1D"/>
    <w:rsid w:val="00EB382D"/>
    <w:rsid w:val="00EB449D"/>
    <w:rsid w:val="00EB463A"/>
    <w:rsid w:val="00EB512D"/>
    <w:rsid w:val="00EB5E91"/>
    <w:rsid w:val="00EB623F"/>
    <w:rsid w:val="00EB6B3E"/>
    <w:rsid w:val="00EB6D3E"/>
    <w:rsid w:val="00EB6DC4"/>
    <w:rsid w:val="00EB6EC3"/>
    <w:rsid w:val="00EB7721"/>
    <w:rsid w:val="00EC0664"/>
    <w:rsid w:val="00EC081A"/>
    <w:rsid w:val="00EC0893"/>
    <w:rsid w:val="00EC090A"/>
    <w:rsid w:val="00EC0D38"/>
    <w:rsid w:val="00EC19F3"/>
    <w:rsid w:val="00EC1B50"/>
    <w:rsid w:val="00EC1D4D"/>
    <w:rsid w:val="00EC2796"/>
    <w:rsid w:val="00EC3714"/>
    <w:rsid w:val="00EC4B96"/>
    <w:rsid w:val="00EC564B"/>
    <w:rsid w:val="00EC62C4"/>
    <w:rsid w:val="00EC71E4"/>
    <w:rsid w:val="00EC72FC"/>
    <w:rsid w:val="00EC7775"/>
    <w:rsid w:val="00ED0102"/>
    <w:rsid w:val="00ED0822"/>
    <w:rsid w:val="00ED0EE2"/>
    <w:rsid w:val="00ED1DFF"/>
    <w:rsid w:val="00ED28C9"/>
    <w:rsid w:val="00ED2A1C"/>
    <w:rsid w:val="00ED3EA2"/>
    <w:rsid w:val="00ED4147"/>
    <w:rsid w:val="00ED45AC"/>
    <w:rsid w:val="00ED4D14"/>
    <w:rsid w:val="00ED4EB3"/>
    <w:rsid w:val="00ED51A0"/>
    <w:rsid w:val="00ED54C8"/>
    <w:rsid w:val="00ED63A2"/>
    <w:rsid w:val="00ED7166"/>
    <w:rsid w:val="00ED7610"/>
    <w:rsid w:val="00EE014D"/>
    <w:rsid w:val="00EE058F"/>
    <w:rsid w:val="00EE0793"/>
    <w:rsid w:val="00EE0E6E"/>
    <w:rsid w:val="00EE1002"/>
    <w:rsid w:val="00EE2E6D"/>
    <w:rsid w:val="00EE2E6E"/>
    <w:rsid w:val="00EE2F3A"/>
    <w:rsid w:val="00EE3106"/>
    <w:rsid w:val="00EE3A47"/>
    <w:rsid w:val="00EE3B42"/>
    <w:rsid w:val="00EE422D"/>
    <w:rsid w:val="00EE49E1"/>
    <w:rsid w:val="00EE4BDB"/>
    <w:rsid w:val="00EE5298"/>
    <w:rsid w:val="00EE594F"/>
    <w:rsid w:val="00EE59D3"/>
    <w:rsid w:val="00EE5CB9"/>
    <w:rsid w:val="00EE5F7D"/>
    <w:rsid w:val="00EE6C8A"/>
    <w:rsid w:val="00EE6E20"/>
    <w:rsid w:val="00EE71CE"/>
    <w:rsid w:val="00EE7BF4"/>
    <w:rsid w:val="00EE7D8A"/>
    <w:rsid w:val="00EF0942"/>
    <w:rsid w:val="00EF0A19"/>
    <w:rsid w:val="00EF0C4F"/>
    <w:rsid w:val="00EF0E52"/>
    <w:rsid w:val="00EF10AD"/>
    <w:rsid w:val="00EF1B32"/>
    <w:rsid w:val="00EF2031"/>
    <w:rsid w:val="00EF297F"/>
    <w:rsid w:val="00EF2A9E"/>
    <w:rsid w:val="00EF2BFF"/>
    <w:rsid w:val="00EF32C0"/>
    <w:rsid w:val="00EF330F"/>
    <w:rsid w:val="00EF339E"/>
    <w:rsid w:val="00EF3921"/>
    <w:rsid w:val="00EF4B93"/>
    <w:rsid w:val="00EF63CE"/>
    <w:rsid w:val="00EF6591"/>
    <w:rsid w:val="00EF7019"/>
    <w:rsid w:val="00EF773E"/>
    <w:rsid w:val="00EF7B4F"/>
    <w:rsid w:val="00EF7F92"/>
    <w:rsid w:val="00F001F2"/>
    <w:rsid w:val="00F01068"/>
    <w:rsid w:val="00F011F8"/>
    <w:rsid w:val="00F01431"/>
    <w:rsid w:val="00F017CD"/>
    <w:rsid w:val="00F01806"/>
    <w:rsid w:val="00F01B61"/>
    <w:rsid w:val="00F01F7C"/>
    <w:rsid w:val="00F04455"/>
    <w:rsid w:val="00F044EB"/>
    <w:rsid w:val="00F0501D"/>
    <w:rsid w:val="00F05FD5"/>
    <w:rsid w:val="00F0631F"/>
    <w:rsid w:val="00F066E9"/>
    <w:rsid w:val="00F0759E"/>
    <w:rsid w:val="00F075A1"/>
    <w:rsid w:val="00F07E4D"/>
    <w:rsid w:val="00F10203"/>
    <w:rsid w:val="00F10644"/>
    <w:rsid w:val="00F10E43"/>
    <w:rsid w:val="00F10F88"/>
    <w:rsid w:val="00F13554"/>
    <w:rsid w:val="00F13FC5"/>
    <w:rsid w:val="00F143DE"/>
    <w:rsid w:val="00F14C6D"/>
    <w:rsid w:val="00F15075"/>
    <w:rsid w:val="00F15208"/>
    <w:rsid w:val="00F158EE"/>
    <w:rsid w:val="00F158F4"/>
    <w:rsid w:val="00F15971"/>
    <w:rsid w:val="00F16034"/>
    <w:rsid w:val="00F1649D"/>
    <w:rsid w:val="00F16C18"/>
    <w:rsid w:val="00F16E1A"/>
    <w:rsid w:val="00F170CC"/>
    <w:rsid w:val="00F171E1"/>
    <w:rsid w:val="00F1720B"/>
    <w:rsid w:val="00F17C1E"/>
    <w:rsid w:val="00F2158F"/>
    <w:rsid w:val="00F2233E"/>
    <w:rsid w:val="00F22540"/>
    <w:rsid w:val="00F2274A"/>
    <w:rsid w:val="00F22B5C"/>
    <w:rsid w:val="00F22B84"/>
    <w:rsid w:val="00F2329B"/>
    <w:rsid w:val="00F23351"/>
    <w:rsid w:val="00F23E17"/>
    <w:rsid w:val="00F24931"/>
    <w:rsid w:val="00F24FFB"/>
    <w:rsid w:val="00F2573F"/>
    <w:rsid w:val="00F263F8"/>
    <w:rsid w:val="00F27665"/>
    <w:rsid w:val="00F27729"/>
    <w:rsid w:val="00F27F24"/>
    <w:rsid w:val="00F306A1"/>
    <w:rsid w:val="00F30B18"/>
    <w:rsid w:val="00F31266"/>
    <w:rsid w:val="00F31642"/>
    <w:rsid w:val="00F31679"/>
    <w:rsid w:val="00F321F4"/>
    <w:rsid w:val="00F32898"/>
    <w:rsid w:val="00F33430"/>
    <w:rsid w:val="00F337D9"/>
    <w:rsid w:val="00F33B43"/>
    <w:rsid w:val="00F33C70"/>
    <w:rsid w:val="00F34239"/>
    <w:rsid w:val="00F34585"/>
    <w:rsid w:val="00F34782"/>
    <w:rsid w:val="00F34E34"/>
    <w:rsid w:val="00F350AF"/>
    <w:rsid w:val="00F358D1"/>
    <w:rsid w:val="00F35935"/>
    <w:rsid w:val="00F35B02"/>
    <w:rsid w:val="00F37175"/>
    <w:rsid w:val="00F37B32"/>
    <w:rsid w:val="00F41373"/>
    <w:rsid w:val="00F42CBD"/>
    <w:rsid w:val="00F432E6"/>
    <w:rsid w:val="00F43858"/>
    <w:rsid w:val="00F43CA8"/>
    <w:rsid w:val="00F4514D"/>
    <w:rsid w:val="00F4540C"/>
    <w:rsid w:val="00F459E6"/>
    <w:rsid w:val="00F4627D"/>
    <w:rsid w:val="00F465C5"/>
    <w:rsid w:val="00F479D3"/>
    <w:rsid w:val="00F505B2"/>
    <w:rsid w:val="00F50683"/>
    <w:rsid w:val="00F50FAE"/>
    <w:rsid w:val="00F51347"/>
    <w:rsid w:val="00F513F0"/>
    <w:rsid w:val="00F51E2E"/>
    <w:rsid w:val="00F52C1D"/>
    <w:rsid w:val="00F52F1F"/>
    <w:rsid w:val="00F53D77"/>
    <w:rsid w:val="00F55D66"/>
    <w:rsid w:val="00F55DA9"/>
    <w:rsid w:val="00F5619A"/>
    <w:rsid w:val="00F569FD"/>
    <w:rsid w:val="00F57245"/>
    <w:rsid w:val="00F572C5"/>
    <w:rsid w:val="00F61F7D"/>
    <w:rsid w:val="00F621DA"/>
    <w:rsid w:val="00F62312"/>
    <w:rsid w:val="00F62459"/>
    <w:rsid w:val="00F62791"/>
    <w:rsid w:val="00F62ECE"/>
    <w:rsid w:val="00F633BD"/>
    <w:rsid w:val="00F634AC"/>
    <w:rsid w:val="00F63C57"/>
    <w:rsid w:val="00F64113"/>
    <w:rsid w:val="00F645E4"/>
    <w:rsid w:val="00F64E17"/>
    <w:rsid w:val="00F651E9"/>
    <w:rsid w:val="00F652B9"/>
    <w:rsid w:val="00F66696"/>
    <w:rsid w:val="00F669AB"/>
    <w:rsid w:val="00F66A2C"/>
    <w:rsid w:val="00F66B49"/>
    <w:rsid w:val="00F66D76"/>
    <w:rsid w:val="00F66E9F"/>
    <w:rsid w:val="00F671ED"/>
    <w:rsid w:val="00F700DD"/>
    <w:rsid w:val="00F707B3"/>
    <w:rsid w:val="00F70D52"/>
    <w:rsid w:val="00F712A7"/>
    <w:rsid w:val="00F7159B"/>
    <w:rsid w:val="00F718F3"/>
    <w:rsid w:val="00F719A8"/>
    <w:rsid w:val="00F71C6E"/>
    <w:rsid w:val="00F71CBA"/>
    <w:rsid w:val="00F71DB1"/>
    <w:rsid w:val="00F71E33"/>
    <w:rsid w:val="00F72311"/>
    <w:rsid w:val="00F72719"/>
    <w:rsid w:val="00F72BA7"/>
    <w:rsid w:val="00F72C2E"/>
    <w:rsid w:val="00F736B6"/>
    <w:rsid w:val="00F742A8"/>
    <w:rsid w:val="00F7590A"/>
    <w:rsid w:val="00F75BC2"/>
    <w:rsid w:val="00F76456"/>
    <w:rsid w:val="00F7664E"/>
    <w:rsid w:val="00F76F67"/>
    <w:rsid w:val="00F778C7"/>
    <w:rsid w:val="00F779E7"/>
    <w:rsid w:val="00F77BED"/>
    <w:rsid w:val="00F81167"/>
    <w:rsid w:val="00F813A4"/>
    <w:rsid w:val="00F8145D"/>
    <w:rsid w:val="00F81D80"/>
    <w:rsid w:val="00F82194"/>
    <w:rsid w:val="00F821A3"/>
    <w:rsid w:val="00F82FD1"/>
    <w:rsid w:val="00F830E9"/>
    <w:rsid w:val="00F83ACD"/>
    <w:rsid w:val="00F84069"/>
    <w:rsid w:val="00F841B2"/>
    <w:rsid w:val="00F84267"/>
    <w:rsid w:val="00F84898"/>
    <w:rsid w:val="00F85061"/>
    <w:rsid w:val="00F854E0"/>
    <w:rsid w:val="00F85C08"/>
    <w:rsid w:val="00F85DD5"/>
    <w:rsid w:val="00F862DC"/>
    <w:rsid w:val="00F865FC"/>
    <w:rsid w:val="00F86627"/>
    <w:rsid w:val="00F867C6"/>
    <w:rsid w:val="00F86A8F"/>
    <w:rsid w:val="00F870C0"/>
    <w:rsid w:val="00F875A4"/>
    <w:rsid w:val="00F8779B"/>
    <w:rsid w:val="00F9033A"/>
    <w:rsid w:val="00F9088F"/>
    <w:rsid w:val="00F913DF"/>
    <w:rsid w:val="00F9164E"/>
    <w:rsid w:val="00F9314A"/>
    <w:rsid w:val="00F935FB"/>
    <w:rsid w:val="00F9373E"/>
    <w:rsid w:val="00F94BAD"/>
    <w:rsid w:val="00F955C3"/>
    <w:rsid w:val="00F957D8"/>
    <w:rsid w:val="00F95F39"/>
    <w:rsid w:val="00F97F25"/>
    <w:rsid w:val="00FA136C"/>
    <w:rsid w:val="00FA15A0"/>
    <w:rsid w:val="00FA2080"/>
    <w:rsid w:val="00FA2188"/>
    <w:rsid w:val="00FA2D26"/>
    <w:rsid w:val="00FA2E4E"/>
    <w:rsid w:val="00FA310D"/>
    <w:rsid w:val="00FA31C4"/>
    <w:rsid w:val="00FA34B4"/>
    <w:rsid w:val="00FA42C7"/>
    <w:rsid w:val="00FA5679"/>
    <w:rsid w:val="00FA7D90"/>
    <w:rsid w:val="00FB0C1A"/>
    <w:rsid w:val="00FB0EE9"/>
    <w:rsid w:val="00FB1146"/>
    <w:rsid w:val="00FB1299"/>
    <w:rsid w:val="00FB1437"/>
    <w:rsid w:val="00FB153A"/>
    <w:rsid w:val="00FB1546"/>
    <w:rsid w:val="00FB2114"/>
    <w:rsid w:val="00FB2E67"/>
    <w:rsid w:val="00FB37B7"/>
    <w:rsid w:val="00FB47BD"/>
    <w:rsid w:val="00FB4B5A"/>
    <w:rsid w:val="00FB4BD0"/>
    <w:rsid w:val="00FB5666"/>
    <w:rsid w:val="00FB57F3"/>
    <w:rsid w:val="00FB5F17"/>
    <w:rsid w:val="00FB63CC"/>
    <w:rsid w:val="00FB643F"/>
    <w:rsid w:val="00FB6677"/>
    <w:rsid w:val="00FB7323"/>
    <w:rsid w:val="00FC0120"/>
    <w:rsid w:val="00FC0171"/>
    <w:rsid w:val="00FC02FB"/>
    <w:rsid w:val="00FC0C9B"/>
    <w:rsid w:val="00FC14E0"/>
    <w:rsid w:val="00FC1531"/>
    <w:rsid w:val="00FC1AB3"/>
    <w:rsid w:val="00FC1D20"/>
    <w:rsid w:val="00FC1ED8"/>
    <w:rsid w:val="00FC2A06"/>
    <w:rsid w:val="00FC33A7"/>
    <w:rsid w:val="00FC3897"/>
    <w:rsid w:val="00FC4840"/>
    <w:rsid w:val="00FC50E8"/>
    <w:rsid w:val="00FC58EF"/>
    <w:rsid w:val="00FC5D2B"/>
    <w:rsid w:val="00FC60B4"/>
    <w:rsid w:val="00FC614C"/>
    <w:rsid w:val="00FC6B86"/>
    <w:rsid w:val="00FC6CB9"/>
    <w:rsid w:val="00FC6FBD"/>
    <w:rsid w:val="00FC7069"/>
    <w:rsid w:val="00FC7356"/>
    <w:rsid w:val="00FC7F4F"/>
    <w:rsid w:val="00FD0468"/>
    <w:rsid w:val="00FD0766"/>
    <w:rsid w:val="00FD0C39"/>
    <w:rsid w:val="00FD1C22"/>
    <w:rsid w:val="00FD33DF"/>
    <w:rsid w:val="00FD4319"/>
    <w:rsid w:val="00FD43AF"/>
    <w:rsid w:val="00FD4523"/>
    <w:rsid w:val="00FD4BC8"/>
    <w:rsid w:val="00FD4BD4"/>
    <w:rsid w:val="00FD5191"/>
    <w:rsid w:val="00FD5B78"/>
    <w:rsid w:val="00FD68B0"/>
    <w:rsid w:val="00FD6FD5"/>
    <w:rsid w:val="00FD769D"/>
    <w:rsid w:val="00FD7A96"/>
    <w:rsid w:val="00FE00C6"/>
    <w:rsid w:val="00FE038E"/>
    <w:rsid w:val="00FE0DC5"/>
    <w:rsid w:val="00FE1FE5"/>
    <w:rsid w:val="00FE277E"/>
    <w:rsid w:val="00FE39D7"/>
    <w:rsid w:val="00FE3EA7"/>
    <w:rsid w:val="00FE43B3"/>
    <w:rsid w:val="00FE48A9"/>
    <w:rsid w:val="00FE5037"/>
    <w:rsid w:val="00FE59E2"/>
    <w:rsid w:val="00FE5D5D"/>
    <w:rsid w:val="00FE6E46"/>
    <w:rsid w:val="00FF03A0"/>
    <w:rsid w:val="00FF0AD3"/>
    <w:rsid w:val="00FF0B25"/>
    <w:rsid w:val="00FF158F"/>
    <w:rsid w:val="00FF19A3"/>
    <w:rsid w:val="00FF19B6"/>
    <w:rsid w:val="00FF26F4"/>
    <w:rsid w:val="00FF3285"/>
    <w:rsid w:val="00FF3651"/>
    <w:rsid w:val="00FF3EAD"/>
    <w:rsid w:val="00FF4670"/>
    <w:rsid w:val="00FF46DF"/>
    <w:rsid w:val="00FF4F3F"/>
    <w:rsid w:val="00FF50A9"/>
    <w:rsid w:val="00FF6855"/>
    <w:rsid w:val="00FF6BE9"/>
    <w:rsid w:val="00FF7673"/>
    <w:rsid w:val="00FF795D"/>
    <w:rsid w:val="00FF7F3D"/>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14:docId w14:val="37F9E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uiPriority w:val="99"/>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4"/>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uiPriority w:val="99"/>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4"/>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415916">
      <w:bodyDiv w:val="1"/>
      <w:marLeft w:val="0"/>
      <w:marRight w:val="0"/>
      <w:marTop w:val="0"/>
      <w:marBottom w:val="0"/>
      <w:divBdr>
        <w:top w:val="none" w:sz="0" w:space="0" w:color="auto"/>
        <w:left w:val="none" w:sz="0" w:space="0" w:color="auto"/>
        <w:bottom w:val="none" w:sz="0" w:space="0" w:color="auto"/>
        <w:right w:val="none" w:sz="0" w:space="0" w:color="auto"/>
      </w:divBdr>
      <w:divsChild>
        <w:div w:id="1474564471">
          <w:marLeft w:val="0"/>
          <w:marRight w:val="0"/>
          <w:marTop w:val="0"/>
          <w:marBottom w:val="0"/>
          <w:divBdr>
            <w:top w:val="none" w:sz="0" w:space="0" w:color="auto"/>
            <w:left w:val="none" w:sz="0" w:space="0" w:color="auto"/>
            <w:bottom w:val="none" w:sz="0" w:space="0" w:color="auto"/>
            <w:right w:val="none" w:sz="0" w:space="0" w:color="auto"/>
          </w:divBdr>
        </w:div>
      </w:divsChild>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045447228">
      <w:bodyDiv w:val="1"/>
      <w:marLeft w:val="0"/>
      <w:marRight w:val="0"/>
      <w:marTop w:val="0"/>
      <w:marBottom w:val="0"/>
      <w:divBdr>
        <w:top w:val="none" w:sz="0" w:space="0" w:color="auto"/>
        <w:left w:val="none" w:sz="0" w:space="0" w:color="auto"/>
        <w:bottom w:val="none" w:sz="0" w:space="0" w:color="auto"/>
        <w:right w:val="none" w:sz="0" w:space="0" w:color="auto"/>
      </w:divBdr>
      <w:divsChild>
        <w:div w:id="1832789833">
          <w:marLeft w:val="0"/>
          <w:marRight w:val="0"/>
          <w:marTop w:val="0"/>
          <w:marBottom w:val="0"/>
          <w:divBdr>
            <w:top w:val="none" w:sz="0" w:space="0" w:color="auto"/>
            <w:left w:val="none" w:sz="0" w:space="0" w:color="auto"/>
            <w:bottom w:val="none" w:sz="0" w:space="0" w:color="auto"/>
            <w:right w:val="none" w:sz="0" w:space="0" w:color="auto"/>
          </w:divBdr>
        </w:div>
      </w:divsChild>
    </w:div>
    <w:div w:id="1406873895">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81022099">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180856">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 w:id="204212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6A36C3-BC3A-43C4-B4AD-8EAEA1EAF0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TotalTime>
  <Pages>7</Pages>
  <Words>2198</Words>
  <Characters>12090</Characters>
  <Application>Microsoft Office Word</Application>
  <DocSecurity>0</DocSecurity>
  <Lines>100</Lines>
  <Paragraphs>28</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14260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2013-10-18T19:26:00Z</cp:lastPrinted>
  <dcterms:created xsi:type="dcterms:W3CDTF">2013-10-18T23:49:00Z</dcterms:created>
  <dcterms:modified xsi:type="dcterms:W3CDTF">2013-10-18T23:49:00Z</dcterms:modified>
</cp:coreProperties>
</file>