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CF6AF7"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73.4pt;width:52.5pt;height:48.75pt;z-index:251657728" fillcolor="#0c9">
            <v:imagedata r:id="rId9" o:title=""/>
          </v:shape>
          <o:OLEObject Type="Embed" ProgID="PBrush" ShapeID="_x0000_s1026" DrawAspect="Content" ObjectID="_1511682485" r:id="rId10"/>
        </w:pict>
      </w: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Pr="0041407C" w:rsidRDefault="000019D2" w:rsidP="009627D4">
      <w:pPr>
        <w:ind w:left="0"/>
        <w:jc w:val="center"/>
        <w:rPr>
          <w:rFonts w:ascii="Bookman Old Style" w:hAnsi="Bookman Old Style"/>
          <w:bCs/>
          <w:lang w:val="es-CO"/>
        </w:rPr>
      </w:pPr>
    </w:p>
    <w:p w:rsidR="000563D2" w:rsidRDefault="000563D2" w:rsidP="006C6FAC">
      <w:pPr>
        <w:pStyle w:val="Textodebloque"/>
        <w:spacing w:after="0"/>
        <w:ind w:left="0" w:right="0"/>
        <w:rPr>
          <w:rFonts w:ascii="Bookman Old Style" w:hAnsi="Bookman Old Style" w:cs="Arial"/>
          <w:szCs w:val="24"/>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D71225">
        <w:rPr>
          <w:rFonts w:ascii="Bookman Old Style" w:hAnsi="Bookman Old Style" w:cs="Arial"/>
          <w:szCs w:val="24"/>
        </w:rPr>
        <w:t xml:space="preserve">el Consorcio </w:t>
      </w:r>
      <w:proofErr w:type="spellStart"/>
      <w:r w:rsidR="00D71225">
        <w:rPr>
          <w:rFonts w:ascii="Bookman Old Style" w:hAnsi="Bookman Old Style" w:cs="Arial"/>
          <w:szCs w:val="24"/>
        </w:rPr>
        <w:t>Trelca</w:t>
      </w:r>
      <w:proofErr w:type="spellEnd"/>
      <w:r w:rsidR="00D71225">
        <w:rPr>
          <w:rFonts w:ascii="Bookman Old Style" w:hAnsi="Bookman Old Style" w:cs="Arial"/>
          <w:szCs w:val="24"/>
        </w:rPr>
        <w:t xml:space="preserve"> S.A.S.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571AAB">
        <w:rPr>
          <w:rFonts w:ascii="Bookman Old Style" w:hAnsi="Bookman Old Style" w:cs="Arial"/>
          <w:szCs w:val="24"/>
          <w:lang w:val="es-ES"/>
        </w:rPr>
        <w:t>diseño, suministro, construcción,</w:t>
      </w:r>
      <w:r w:rsidR="00A32091" w:rsidRPr="0041407C">
        <w:rPr>
          <w:rFonts w:ascii="Bookman Old Style" w:hAnsi="Bookman Old Style" w:cs="Arial"/>
          <w:szCs w:val="24"/>
          <w:lang w:val="es-ES"/>
        </w:rPr>
        <w:t xml:space="preserve"> operación y mantenimiento </w:t>
      </w:r>
      <w:r w:rsidR="006A23E7">
        <w:rPr>
          <w:rFonts w:ascii="Bookman Old Style" w:hAnsi="Bookman Old Style" w:cs="Arial"/>
          <w:szCs w:val="24"/>
          <w:lang w:val="es-ES"/>
        </w:rPr>
        <w:t>de</w:t>
      </w:r>
      <w:r w:rsidR="00D71225">
        <w:rPr>
          <w:rFonts w:ascii="Bookman Old Style" w:hAnsi="Bookman Old Style" w:cs="Arial"/>
          <w:szCs w:val="24"/>
          <w:lang w:val="es-ES"/>
        </w:rPr>
        <w:t>l segundo transformador</w:t>
      </w:r>
      <w:r w:rsidR="00571AAB">
        <w:rPr>
          <w:rFonts w:ascii="Bookman Old Style" w:hAnsi="Bookman Old Style" w:cs="Arial"/>
          <w:szCs w:val="24"/>
          <w:lang w:val="es-ES"/>
        </w:rPr>
        <w:t xml:space="preserve"> </w:t>
      </w:r>
      <w:r w:rsidR="006A23E7">
        <w:rPr>
          <w:rFonts w:ascii="Bookman Old Style" w:hAnsi="Bookman Old Style" w:cs="Arial"/>
          <w:szCs w:val="24"/>
          <w:lang w:val="es-ES"/>
        </w:rPr>
        <w:t>220/</w:t>
      </w:r>
      <w:r w:rsidR="00D71225">
        <w:rPr>
          <w:rFonts w:ascii="Bookman Old Style" w:hAnsi="Bookman Old Style" w:cs="Arial"/>
          <w:szCs w:val="24"/>
          <w:lang w:val="es-ES"/>
        </w:rPr>
        <w:t>66</w:t>
      </w:r>
      <w:r w:rsidR="006A23E7">
        <w:rPr>
          <w:rFonts w:ascii="Bookman Old Style" w:hAnsi="Bookman Old Style" w:cs="Arial"/>
          <w:szCs w:val="24"/>
          <w:lang w:val="es-ES"/>
        </w:rPr>
        <w:t xml:space="preserve"> </w:t>
      </w:r>
      <w:proofErr w:type="spellStart"/>
      <w:r w:rsidR="006A23E7">
        <w:rPr>
          <w:rFonts w:ascii="Bookman Old Style" w:hAnsi="Bookman Old Style" w:cs="Arial"/>
          <w:szCs w:val="24"/>
          <w:lang w:val="es-ES"/>
        </w:rPr>
        <w:t>kV</w:t>
      </w:r>
      <w:proofErr w:type="spellEnd"/>
      <w:r w:rsidR="00D71225">
        <w:rPr>
          <w:rFonts w:ascii="Bookman Old Style" w:hAnsi="Bookman Old Style" w:cs="Arial"/>
          <w:szCs w:val="24"/>
          <w:lang w:val="es-ES"/>
        </w:rPr>
        <w:t xml:space="preserve">, convertible a 220/110 </w:t>
      </w:r>
      <w:proofErr w:type="spellStart"/>
      <w:r w:rsidR="00D71225">
        <w:rPr>
          <w:rFonts w:ascii="Bookman Old Style" w:hAnsi="Bookman Old Style" w:cs="Arial"/>
          <w:szCs w:val="24"/>
          <w:lang w:val="es-ES"/>
        </w:rPr>
        <w:t>kV</w:t>
      </w:r>
      <w:proofErr w:type="spellEnd"/>
      <w:r w:rsidR="00D71225">
        <w:rPr>
          <w:rFonts w:ascii="Bookman Old Style" w:hAnsi="Bookman Old Style" w:cs="Arial"/>
          <w:szCs w:val="24"/>
          <w:lang w:val="es-ES"/>
        </w:rPr>
        <w:t>,</w:t>
      </w:r>
      <w:r w:rsidR="006A23E7">
        <w:rPr>
          <w:rFonts w:ascii="Bookman Old Style" w:hAnsi="Bookman Old Style" w:cs="Arial"/>
          <w:szCs w:val="24"/>
          <w:lang w:val="es-ES"/>
        </w:rPr>
        <w:t xml:space="preserve"> de 1</w:t>
      </w:r>
      <w:r w:rsidR="00D71225">
        <w:rPr>
          <w:rFonts w:ascii="Bookman Old Style" w:hAnsi="Bookman Old Style" w:cs="Arial"/>
          <w:szCs w:val="24"/>
          <w:lang w:val="es-ES"/>
        </w:rPr>
        <w:t>5</w:t>
      </w:r>
      <w:r w:rsidR="006A23E7">
        <w:rPr>
          <w:rFonts w:ascii="Bookman Old Style" w:hAnsi="Bookman Old Style" w:cs="Arial"/>
          <w:szCs w:val="24"/>
          <w:lang w:val="es-ES"/>
        </w:rPr>
        <w:t>0 MVA</w:t>
      </w:r>
      <w:r w:rsidR="000406CD">
        <w:rPr>
          <w:rFonts w:ascii="Bookman Old Style" w:hAnsi="Bookman Old Style" w:cs="Arial"/>
          <w:szCs w:val="24"/>
          <w:lang w:val="es-ES"/>
        </w:rPr>
        <w:t xml:space="preserve"> en la subestación </w:t>
      </w:r>
      <w:r w:rsidR="00D71225">
        <w:rPr>
          <w:rFonts w:ascii="Bookman Old Style" w:hAnsi="Bookman Old Style" w:cs="Arial"/>
          <w:szCs w:val="24"/>
          <w:lang w:val="es-ES"/>
        </w:rPr>
        <w:t>El Bosque,</w:t>
      </w:r>
      <w:r w:rsidR="00D71225" w:rsidRPr="0041407C">
        <w:rPr>
          <w:rFonts w:ascii="Bookman Old Style" w:hAnsi="Bookman Old Style" w:cs="Arial"/>
          <w:szCs w:val="24"/>
          <w:lang w:val="es-ES"/>
        </w:rPr>
        <w:t xml:space="preserve"> </w:t>
      </w:r>
      <w:r w:rsidR="006D279A" w:rsidRPr="0041407C">
        <w:rPr>
          <w:rFonts w:ascii="Bookman Old Style" w:hAnsi="Bookman Old Style" w:cs="Arial"/>
          <w:szCs w:val="24"/>
          <w:lang w:val="es-ES"/>
        </w:rPr>
        <w:t xml:space="preserve">de acuerdo con la convocatoria </w:t>
      </w:r>
      <w:r w:rsidR="00571AAB">
        <w:rPr>
          <w:rFonts w:ascii="Bookman Old Style" w:hAnsi="Bookman Old Style" w:cs="Arial"/>
          <w:szCs w:val="24"/>
          <w:lang w:val="es-ES"/>
        </w:rPr>
        <w:t>UPME STR 0</w:t>
      </w:r>
      <w:r w:rsidR="00D71225">
        <w:rPr>
          <w:rFonts w:ascii="Bookman Old Style" w:hAnsi="Bookman Old Style" w:cs="Arial"/>
          <w:szCs w:val="24"/>
          <w:lang w:val="es-ES"/>
        </w:rPr>
        <w:t>7</w:t>
      </w:r>
      <w:r w:rsidR="00571AAB">
        <w:rPr>
          <w:rFonts w:ascii="Bookman Old Style" w:hAnsi="Bookman Old Style" w:cs="Arial"/>
          <w:szCs w:val="24"/>
          <w:lang w:val="es-ES"/>
        </w:rPr>
        <w:t>-201</w:t>
      </w:r>
      <w:r w:rsidR="006A23E7">
        <w:rPr>
          <w:rFonts w:ascii="Bookman Old Style" w:hAnsi="Bookman Old Style" w:cs="Arial"/>
          <w:szCs w:val="24"/>
          <w:lang w:val="es-ES"/>
        </w:rPr>
        <w:t>5</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Default="009627D4" w:rsidP="009627D4">
      <w:pPr>
        <w:ind w:left="0"/>
        <w:jc w:val="both"/>
        <w:rPr>
          <w:rFonts w:ascii="Bookman Old Style" w:hAnsi="Bookman Old Style" w:cs="Arial"/>
          <w:b/>
        </w:rPr>
      </w:pPr>
    </w:p>
    <w:p w:rsidR="000563D2" w:rsidRPr="0041407C" w:rsidRDefault="000563D2"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la Ley 143 de 1994, artículo 20,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w:t>
      </w:r>
      <w:r w:rsidR="00F84ADD">
        <w:rPr>
          <w:rFonts w:ascii="Bookman Old Style" w:hAnsi="Bookman Old Style" w:cs="Arial"/>
        </w:rPr>
        <w:t>distribuc</w:t>
      </w:r>
      <w:r w:rsidR="00F84ADD" w:rsidRPr="0041407C">
        <w:rPr>
          <w:rFonts w:ascii="Bookman Old Style" w:hAnsi="Bookman Old Style" w:cs="Arial"/>
        </w:rPr>
        <w:t xml:space="preserve">ión </w:t>
      </w:r>
      <w:r w:rsidRPr="0041407C">
        <w:rPr>
          <w:rFonts w:ascii="Bookman Old Style" w:hAnsi="Bookman Old Style" w:cs="Arial"/>
        </w:rPr>
        <w:t xml:space="preserve">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lastRenderedPageBreak/>
        <w:t xml:space="preserve">Según lo establecido en el artículo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B55C41" w:rsidRDefault="00395315" w:rsidP="009627D4">
      <w:pPr>
        <w:ind w:left="0" w:right="51"/>
        <w:jc w:val="both"/>
        <w:rPr>
          <w:rFonts w:ascii="Bookman Old Style" w:hAnsi="Bookman Old Style" w:cs="Arial"/>
        </w:rPr>
      </w:pPr>
      <w:r w:rsidRPr="00395315">
        <w:rPr>
          <w:rFonts w:ascii="Bookman Old Style" w:hAnsi="Bookman Old Style" w:cs="Arial"/>
        </w:rPr>
        <w:t>En el numeral 3 del anexo general de la Resolución CREG 070 de 1998, se establece que el Operador de Red, OR, es responsable de elaborar el plan de expansión del sistema que opera, así como res</w:t>
      </w:r>
      <w:r>
        <w:rPr>
          <w:rFonts w:ascii="Bookman Old Style" w:hAnsi="Bookman Old Style" w:cs="Arial"/>
        </w:rPr>
        <w:t>ponsable por su ejecución.</w:t>
      </w:r>
    </w:p>
    <w:p w:rsidR="00B55C41" w:rsidRDefault="00B55C41" w:rsidP="009627D4">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395315" w:rsidRPr="00E64ADF" w:rsidRDefault="00395315" w:rsidP="00E64ADF">
      <w:pPr>
        <w:ind w:left="0" w:right="51"/>
        <w:jc w:val="both"/>
        <w:rPr>
          <w:rFonts w:ascii="Bookman Old Style" w:hAnsi="Bookman Old Style" w:cs="Arial"/>
        </w:rPr>
      </w:pPr>
    </w:p>
    <w:p w:rsidR="00395315" w:rsidRPr="00E64ADF" w:rsidRDefault="00395315" w:rsidP="00395315">
      <w:pPr>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sidR="009B0298">
        <w:rPr>
          <w:rFonts w:ascii="Bookman Old Style" w:hAnsi="Bookman Old Style" w:cs="Arial"/>
        </w:rPr>
        <w:t>.</w:t>
      </w:r>
    </w:p>
    <w:p w:rsidR="00395315" w:rsidRPr="00E64ADF" w:rsidRDefault="00395315" w:rsidP="00395315">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sidR="00D70780">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95315" w:rsidRPr="00395315" w:rsidRDefault="00395315" w:rsidP="00395315">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00395315" w:rsidRPr="0041407C">
        <w:rPr>
          <w:rFonts w:ascii="Bookman Old Style" w:hAnsi="Bookman Old Style" w:cs="Arial"/>
        </w:rPr>
        <w:t>02</w:t>
      </w:r>
      <w:r w:rsidR="00395315">
        <w:rPr>
          <w:rFonts w:ascii="Bookman Old Style" w:hAnsi="Bookman Old Style" w:cs="Arial"/>
        </w:rPr>
        <w:t>4</w:t>
      </w:r>
      <w:r w:rsidR="00395315" w:rsidRPr="0041407C">
        <w:rPr>
          <w:rFonts w:ascii="Bookman Old Style" w:hAnsi="Bookman Old Style" w:cs="Arial"/>
        </w:rPr>
        <w:t xml:space="preserve"> </w:t>
      </w:r>
      <w:r w:rsidRPr="0041407C">
        <w:rPr>
          <w:rFonts w:ascii="Bookman Old Style" w:hAnsi="Bookman Old Style" w:cs="Arial"/>
        </w:rPr>
        <w:t xml:space="preserve">de </w:t>
      </w:r>
      <w:r w:rsidR="00395315" w:rsidRPr="0041407C">
        <w:rPr>
          <w:rFonts w:ascii="Bookman Old Style" w:hAnsi="Bookman Old Style" w:cs="Arial"/>
        </w:rPr>
        <w:t>20</w:t>
      </w:r>
      <w:r w:rsidR="00395315">
        <w:rPr>
          <w:rFonts w:ascii="Bookman Old Style" w:hAnsi="Bookman Old Style" w:cs="Arial"/>
        </w:rPr>
        <w:t>13</w:t>
      </w:r>
      <w:r w:rsidR="000406CD">
        <w:rPr>
          <w:rFonts w:ascii="Bookman Old Style" w:hAnsi="Bookman Old Style" w:cs="Arial"/>
        </w:rPr>
        <w:t>, modificada mediante la Resolución CREG 113 de 2015,</w:t>
      </w:r>
      <w:r w:rsidRPr="0041407C">
        <w:rPr>
          <w:rFonts w:ascii="Bookman Old Style" w:hAnsi="Bookman Old Style" w:cs="Arial"/>
        </w:rPr>
        <w:t xml:space="preserve"> </w:t>
      </w:r>
      <w:r w:rsidR="00395315" w:rsidRPr="00395315">
        <w:rPr>
          <w:rFonts w:ascii="Bookman Old Style" w:hAnsi="Bookman Old Style" w:cs="Arial"/>
        </w:rPr>
        <w:t>se establec</w:t>
      </w:r>
      <w:r w:rsidR="0035329D">
        <w:rPr>
          <w:rFonts w:ascii="Bookman Old Style" w:hAnsi="Bookman Old Style" w:cs="Arial"/>
        </w:rPr>
        <w:t>i</w:t>
      </w:r>
      <w:r w:rsidR="00395315" w:rsidRPr="00395315">
        <w:rPr>
          <w:rFonts w:ascii="Bookman Old Style" w:hAnsi="Bookman Old Style" w:cs="Arial"/>
        </w:rPr>
        <w:t>e</w:t>
      </w:r>
      <w:r w:rsidR="0035329D">
        <w:rPr>
          <w:rFonts w:ascii="Bookman Old Style" w:hAnsi="Bookman Old Style" w:cs="Arial"/>
        </w:rPr>
        <w:t>ro</w:t>
      </w:r>
      <w:r w:rsidR="00395315"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p>
    <w:p w:rsidR="00F00159" w:rsidRDefault="00F00159"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w:t>
      </w:r>
      <w:r w:rsidR="00F056BA">
        <w:rPr>
          <w:rFonts w:ascii="Bookman Old Style" w:hAnsi="Bookman Old Style" w:cs="Arial"/>
        </w:rPr>
        <w:t>17</w:t>
      </w:r>
      <w:r w:rsidR="00F056BA" w:rsidRPr="0041407C">
        <w:rPr>
          <w:rFonts w:ascii="Bookman Old Style" w:hAnsi="Bookman Old Style" w:cs="Arial"/>
        </w:rPr>
        <w:t xml:space="preserve"> </w:t>
      </w:r>
      <w:r w:rsidRPr="0041407C">
        <w:rPr>
          <w:rFonts w:ascii="Bookman Old Style" w:hAnsi="Bookman Old Style" w:cs="Arial"/>
        </w:rPr>
        <w:t xml:space="preserve">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00865E53" w:rsidRPr="00146090">
        <w:rPr>
          <w:rFonts w:ascii="Bookman Old Style" w:hAnsi="Bookman Old Style" w:cs="Arial"/>
          <w:i/>
        </w:rPr>
        <w:t>“</w:t>
      </w:r>
      <w:r w:rsidR="000406CD" w:rsidRPr="00146090">
        <w:rPr>
          <w:rFonts w:ascii="Bookman Old Style" w:hAnsi="Bookman Old Style" w:cs="Arial"/>
          <w:i/>
          <w:spacing w:val="-2"/>
          <w:lang w:val="es-CO"/>
        </w:rPr>
        <w:t>cuando se presente más de una oferta válida</w:t>
      </w:r>
      <w:r w:rsidR="00865E53" w:rsidRPr="00146090">
        <w:rPr>
          <w:rFonts w:ascii="Bookman Old Style" w:hAnsi="Bookman Old Style" w:cs="Arial"/>
          <w:i/>
          <w:spacing w:val="-2"/>
          <w:lang w:val="es-CO"/>
        </w:rPr>
        <w:t>,</w:t>
      </w:r>
      <w:r w:rsidR="000406CD" w:rsidRPr="00146090">
        <w:rPr>
          <w:rFonts w:ascii="Bookman Old Style" w:hAnsi="Bookman Old Style" w:cs="Arial"/>
          <w:i/>
          <w:spacing w:val="-2"/>
          <w:lang w:val="es-CO"/>
        </w:rPr>
        <w:t xml:space="preserve"> el Seleccionador adjudicará el proyecto al Proponente que haya presentado la propuesta </w:t>
      </w:r>
      <w:r w:rsidR="00865E53" w:rsidRPr="00146090">
        <w:rPr>
          <w:rFonts w:ascii="Bookman Old Style" w:hAnsi="Bookman Old Style" w:cs="Arial"/>
          <w:i/>
          <w:spacing w:val="-2"/>
          <w:lang w:val="es-CO"/>
        </w:rPr>
        <w:t>con menor Valor de la Oferta”</w:t>
      </w:r>
      <w:r w:rsidRPr="00146090">
        <w:rPr>
          <w:rFonts w:ascii="Bookman Old Style" w:hAnsi="Bookman Old Style" w:cs="Arial"/>
          <w:i/>
          <w:spacing w:val="-2"/>
          <w:lang w:val="es-CO"/>
        </w:rPr>
        <w:t>.</w:t>
      </w:r>
    </w:p>
    <w:p w:rsidR="009627D4" w:rsidRPr="0041407C" w:rsidRDefault="009627D4" w:rsidP="009627D4">
      <w:pPr>
        <w:ind w:left="0" w:right="51"/>
        <w:jc w:val="both"/>
        <w:rPr>
          <w:rFonts w:ascii="Bookman Old Style" w:hAnsi="Bookman Old Style" w:cs="Arial"/>
          <w:spacing w:val="-2"/>
          <w:lang w:val="es-CO"/>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FC418B" w:rsidRPr="0041407C" w:rsidRDefault="00FC418B" w:rsidP="009627D4">
      <w:pPr>
        <w:ind w:left="0" w:right="51"/>
        <w:jc w:val="both"/>
        <w:rPr>
          <w:rFonts w:ascii="Bookman Old Style" w:hAnsi="Bookman Old Style" w:cs="Arial"/>
        </w:rPr>
      </w:pPr>
    </w:p>
    <w:p w:rsidR="00FC418B" w:rsidRDefault="007339B7" w:rsidP="00FC418B">
      <w:pPr>
        <w:ind w:left="0" w:right="51"/>
        <w:jc w:val="both"/>
        <w:rPr>
          <w:rFonts w:ascii="Bookman Old Style" w:hAnsi="Bookman Old Style" w:cs="Arial"/>
        </w:rPr>
      </w:pPr>
      <w:r w:rsidRPr="007339B7">
        <w:rPr>
          <w:rFonts w:ascii="Bookman Old Style" w:hAnsi="Bookman Old Style" w:cs="Arial"/>
        </w:rPr>
        <w:t>En el Plan de Expansión de Expansión de Referenc</w:t>
      </w:r>
      <w:r>
        <w:rPr>
          <w:rFonts w:ascii="Bookman Old Style" w:hAnsi="Bookman Old Style" w:cs="Arial"/>
        </w:rPr>
        <w:t>ia Generación – Transmisión 2013 – 2027 se recomend</w:t>
      </w:r>
      <w:r w:rsidR="00933DC3">
        <w:rPr>
          <w:rFonts w:ascii="Bookman Old Style" w:hAnsi="Bookman Old Style" w:cs="Arial"/>
        </w:rPr>
        <w:t>ó la ampli</w:t>
      </w:r>
      <w:r>
        <w:rPr>
          <w:rFonts w:ascii="Bookman Old Style" w:hAnsi="Bookman Old Style" w:cs="Arial"/>
        </w:rPr>
        <w:t>aci</w:t>
      </w:r>
      <w:r w:rsidR="00933DC3">
        <w:rPr>
          <w:rFonts w:ascii="Bookman Old Style" w:hAnsi="Bookman Old Style" w:cs="Arial"/>
        </w:rPr>
        <w:t>ón en la capacidad de transformación en</w:t>
      </w:r>
      <w:r w:rsidRPr="007339B7">
        <w:rPr>
          <w:rFonts w:ascii="Bookman Old Style" w:hAnsi="Bookman Old Style" w:cs="Arial"/>
        </w:rPr>
        <w:t xml:space="preserve"> </w:t>
      </w:r>
      <w:r w:rsidR="00AF34C6">
        <w:rPr>
          <w:rFonts w:ascii="Bookman Old Style" w:hAnsi="Bookman Old Style" w:cs="Arial"/>
        </w:rPr>
        <w:t xml:space="preserve">la subestación </w:t>
      </w:r>
      <w:r w:rsidR="00933DC3">
        <w:rPr>
          <w:rFonts w:ascii="Bookman Old Style" w:hAnsi="Bookman Old Style" w:cs="Arial"/>
        </w:rPr>
        <w:t xml:space="preserve">El Bosque 220/66 </w:t>
      </w:r>
      <w:proofErr w:type="spellStart"/>
      <w:r w:rsidR="00933DC3">
        <w:rPr>
          <w:rFonts w:ascii="Bookman Old Style" w:hAnsi="Bookman Old Style" w:cs="Arial"/>
        </w:rPr>
        <w:t>kV</w:t>
      </w:r>
      <w:proofErr w:type="spellEnd"/>
      <w:r w:rsidR="00FC418B">
        <w:rPr>
          <w:rFonts w:ascii="Bookman Old Style" w:hAnsi="Bookman Old Style" w:cs="Arial"/>
        </w:rPr>
        <w:t xml:space="preserve">. </w:t>
      </w:r>
    </w:p>
    <w:p w:rsidR="00053754" w:rsidRDefault="00053754" w:rsidP="00716CD2">
      <w:pPr>
        <w:ind w:left="0" w:right="51"/>
        <w:jc w:val="both"/>
        <w:rPr>
          <w:rFonts w:ascii="Bookman Old Style" w:hAnsi="Bookman Old Style" w:cs="Arial"/>
        </w:rPr>
      </w:pPr>
      <w:r>
        <w:rPr>
          <w:rFonts w:ascii="Bookman Old Style" w:hAnsi="Bookman Old Style" w:cs="Arial"/>
        </w:rPr>
        <w:lastRenderedPageBreak/>
        <w:t>Con base en lo establecido en la Resolución 9</w:t>
      </w:r>
      <w:r w:rsidR="00FC418B">
        <w:rPr>
          <w:rFonts w:ascii="Bookman Old Style" w:hAnsi="Bookman Old Style" w:cs="Arial"/>
        </w:rPr>
        <w:t xml:space="preserve"> </w:t>
      </w:r>
      <w:r>
        <w:rPr>
          <w:rFonts w:ascii="Bookman Old Style" w:hAnsi="Bookman Old Style" w:cs="Arial"/>
        </w:rPr>
        <w:t>0604 de 2014 del MME y en la Resolución CREG 093 de 2014, la UPME</w:t>
      </w:r>
      <w:r w:rsidR="00AB51D9">
        <w:rPr>
          <w:rFonts w:ascii="Bookman Old Style" w:hAnsi="Bookman Old Style" w:cs="Arial"/>
        </w:rPr>
        <w:t xml:space="preserve"> </w:t>
      </w:r>
      <w:r>
        <w:rPr>
          <w:rFonts w:ascii="Bookman Old Style" w:hAnsi="Bookman Old Style" w:cs="Arial"/>
        </w:rPr>
        <w:t xml:space="preserve">expidió la Resolución </w:t>
      </w:r>
      <w:r w:rsidR="00AF34C6">
        <w:rPr>
          <w:rFonts w:ascii="Bookman Old Style" w:hAnsi="Bookman Old Style" w:cs="Arial"/>
        </w:rPr>
        <w:t>0</w:t>
      </w:r>
      <w:r w:rsidR="00933DC3">
        <w:rPr>
          <w:rFonts w:ascii="Bookman Old Style" w:hAnsi="Bookman Old Style" w:cs="Arial"/>
        </w:rPr>
        <w:t>467</w:t>
      </w:r>
      <w:r>
        <w:rPr>
          <w:rFonts w:ascii="Bookman Old Style" w:hAnsi="Bookman Old Style" w:cs="Arial"/>
        </w:rPr>
        <w:t xml:space="preserve"> de 201</w:t>
      </w:r>
      <w:r w:rsidR="00933DC3">
        <w:rPr>
          <w:rFonts w:ascii="Bookman Old Style" w:hAnsi="Bookman Old Style" w:cs="Arial"/>
        </w:rPr>
        <w:t>5</w:t>
      </w:r>
      <w:r>
        <w:rPr>
          <w:rFonts w:ascii="Bookman Old Style" w:hAnsi="Bookman Old Style" w:cs="Arial"/>
        </w:rPr>
        <w:t xml:space="preserve"> por medio de la cual se identificó como proyecto urgente la obra del STR asociada</w:t>
      </w:r>
      <w:r w:rsidR="003E54ED">
        <w:rPr>
          <w:rFonts w:ascii="Bookman Old Style" w:hAnsi="Bookman Old Style" w:cs="Arial"/>
        </w:rPr>
        <w:t xml:space="preserve"> a la</w:t>
      </w:r>
      <w:r>
        <w:rPr>
          <w:rFonts w:ascii="Bookman Old Style" w:hAnsi="Bookman Old Style" w:cs="Arial"/>
        </w:rPr>
        <w:t xml:space="preserve"> </w:t>
      </w:r>
      <w:r w:rsidR="00AF34C6">
        <w:rPr>
          <w:rFonts w:ascii="Bookman Old Style" w:hAnsi="Bookman Old Style" w:cs="Arial"/>
        </w:rPr>
        <w:t>instalación de</w:t>
      </w:r>
      <w:r w:rsidR="00933DC3">
        <w:rPr>
          <w:rFonts w:ascii="Bookman Old Style" w:hAnsi="Bookman Old Style" w:cs="Arial"/>
        </w:rPr>
        <w:t>l segundo</w:t>
      </w:r>
      <w:r w:rsidR="003E54ED" w:rsidRPr="003E54ED">
        <w:rPr>
          <w:rFonts w:ascii="Bookman Old Style" w:hAnsi="Bookman Old Style" w:cs="Arial"/>
        </w:rPr>
        <w:t xml:space="preserve"> transformador 220/</w:t>
      </w:r>
      <w:r w:rsidR="00933DC3">
        <w:rPr>
          <w:rFonts w:ascii="Bookman Old Style" w:hAnsi="Bookman Old Style" w:cs="Arial"/>
        </w:rPr>
        <w:t>66</w:t>
      </w:r>
      <w:r w:rsidR="003E54ED" w:rsidRPr="003E54ED">
        <w:rPr>
          <w:rFonts w:ascii="Bookman Old Style" w:hAnsi="Bookman Old Style" w:cs="Arial"/>
        </w:rPr>
        <w:t xml:space="preserve"> </w:t>
      </w:r>
      <w:proofErr w:type="spellStart"/>
      <w:r w:rsidR="003E54ED" w:rsidRPr="003E54ED">
        <w:rPr>
          <w:rFonts w:ascii="Bookman Old Style" w:hAnsi="Bookman Old Style" w:cs="Arial"/>
        </w:rPr>
        <w:t>kV</w:t>
      </w:r>
      <w:proofErr w:type="spellEnd"/>
      <w:r w:rsidR="00933DC3">
        <w:rPr>
          <w:rFonts w:ascii="Bookman Old Style" w:hAnsi="Bookman Old Style" w:cs="Arial"/>
        </w:rPr>
        <w:t xml:space="preserve">, convertible a 220/110 </w:t>
      </w:r>
      <w:proofErr w:type="spellStart"/>
      <w:r w:rsidR="00933DC3">
        <w:rPr>
          <w:rFonts w:ascii="Bookman Old Style" w:hAnsi="Bookman Old Style" w:cs="Arial"/>
        </w:rPr>
        <w:t>kV</w:t>
      </w:r>
      <w:proofErr w:type="spellEnd"/>
      <w:r w:rsidR="00933DC3">
        <w:rPr>
          <w:rFonts w:ascii="Bookman Old Style" w:hAnsi="Bookman Old Style" w:cs="Arial"/>
        </w:rPr>
        <w:t>,</w:t>
      </w:r>
      <w:r w:rsidR="003E54ED" w:rsidRPr="003E54ED">
        <w:rPr>
          <w:rFonts w:ascii="Bookman Old Style" w:hAnsi="Bookman Old Style" w:cs="Arial"/>
        </w:rPr>
        <w:t xml:space="preserve"> de 1</w:t>
      </w:r>
      <w:r w:rsidR="00933DC3">
        <w:rPr>
          <w:rFonts w:ascii="Bookman Old Style" w:hAnsi="Bookman Old Style" w:cs="Arial"/>
        </w:rPr>
        <w:t>5</w:t>
      </w:r>
      <w:r w:rsidR="003E54ED" w:rsidRPr="003E54ED">
        <w:rPr>
          <w:rFonts w:ascii="Bookman Old Style" w:hAnsi="Bookman Old Style" w:cs="Arial"/>
        </w:rPr>
        <w:t>0 MVA</w:t>
      </w:r>
      <w:r w:rsidR="00AF34C6">
        <w:rPr>
          <w:rFonts w:ascii="Bookman Old Style" w:hAnsi="Bookman Old Style" w:cs="Arial"/>
        </w:rPr>
        <w:t xml:space="preserve"> en la subestación </w:t>
      </w:r>
      <w:r w:rsidR="00933DC3">
        <w:rPr>
          <w:rFonts w:ascii="Bookman Old Style" w:hAnsi="Bookman Old Style" w:cs="Arial"/>
        </w:rPr>
        <w:t>El Bosque</w:t>
      </w:r>
      <w:r>
        <w:rPr>
          <w:rFonts w:ascii="Bookman Old Style" w:hAnsi="Bookman Old Style" w:cs="Arial"/>
        </w:rPr>
        <w:t>.</w:t>
      </w:r>
    </w:p>
    <w:p w:rsidR="00EA6857" w:rsidRDefault="00EA6857" w:rsidP="00EA6857">
      <w:pPr>
        <w:ind w:left="0" w:right="51"/>
        <w:jc w:val="both"/>
        <w:rPr>
          <w:rFonts w:ascii="Bookman Old Style" w:hAnsi="Bookman Old Style" w:cs="Arial"/>
        </w:rPr>
      </w:pPr>
    </w:p>
    <w:p w:rsidR="009627D4" w:rsidRPr="0041407C" w:rsidRDefault="00FC5E6B" w:rsidP="00EA6857">
      <w:pPr>
        <w:ind w:left="0" w:right="51"/>
        <w:jc w:val="both"/>
        <w:rPr>
          <w:rFonts w:ascii="Bookman Old Style" w:hAnsi="Bookman Old Style" w:cs="Arial"/>
          <w:lang w:val="es-ES_tradnl"/>
        </w:rPr>
      </w:pPr>
      <w:r>
        <w:rPr>
          <w:rFonts w:ascii="Bookman Old Style" w:hAnsi="Bookman Old Style" w:cs="Arial"/>
        </w:rPr>
        <w:t>C</w:t>
      </w:r>
      <w:r w:rsidR="00EA6857">
        <w:rPr>
          <w:rFonts w:ascii="Bookman Old Style" w:hAnsi="Bookman Old Style" w:cs="Arial"/>
        </w:rPr>
        <w:t>on base en lo previsto en el artículo</w:t>
      </w:r>
      <w:r w:rsidR="00F67F4F">
        <w:rPr>
          <w:rFonts w:ascii="Bookman Old Style" w:hAnsi="Bookman Old Style" w:cs="Arial"/>
        </w:rPr>
        <w:t xml:space="preserve"> 5 de la Resolución CREG 093 de 2014 y siguiendo las disposiciones establecidas en la Resolución CREG 024 de 2013,</w:t>
      </w:r>
      <w:r w:rsidR="00EA6857">
        <w:rPr>
          <w:rFonts w:ascii="Bookman Old Style" w:hAnsi="Bookman Old Style" w:cs="Arial"/>
        </w:rPr>
        <w:t xml:space="preserve">  la </w:t>
      </w:r>
      <w:r w:rsidR="009627D4" w:rsidRPr="0041407C">
        <w:rPr>
          <w:rFonts w:ascii="Bookman Old Style" w:hAnsi="Bookman Old Style" w:cs="Arial"/>
        </w:rPr>
        <w:t xml:space="preserve">UPME abrió la Convocatoria Pública </w:t>
      </w:r>
      <w:r w:rsidR="00571AAB">
        <w:rPr>
          <w:rFonts w:ascii="Bookman Old Style" w:hAnsi="Bookman Old Style" w:cs="Arial"/>
        </w:rPr>
        <w:t>UPME STR 0</w:t>
      </w:r>
      <w:r w:rsidR="00933DC3">
        <w:rPr>
          <w:rFonts w:ascii="Bookman Old Style" w:hAnsi="Bookman Old Style" w:cs="Arial"/>
        </w:rPr>
        <w:t>7</w:t>
      </w:r>
      <w:r w:rsidR="00571AAB">
        <w:rPr>
          <w:rFonts w:ascii="Bookman Old Style" w:hAnsi="Bookman Old Style" w:cs="Arial"/>
        </w:rPr>
        <w:t>-201</w:t>
      </w:r>
      <w:r w:rsidR="00B84FD2">
        <w:rPr>
          <w:rFonts w:ascii="Bookman Old Style" w:hAnsi="Bookman Old Style" w:cs="Arial"/>
        </w:rPr>
        <w:t>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33DC3" w:rsidRPr="00933DC3">
        <w:rPr>
          <w:rFonts w:ascii="Bookman Old Style" w:hAnsi="Bookman Old Style" w:cs="Arial"/>
          <w:lang w:val="es-ES_tradnl"/>
        </w:rPr>
        <w:t xml:space="preserve">del segundo transformador 220/66 </w:t>
      </w:r>
      <w:proofErr w:type="spellStart"/>
      <w:r w:rsidR="00933DC3" w:rsidRPr="00933DC3">
        <w:rPr>
          <w:rFonts w:ascii="Bookman Old Style" w:hAnsi="Bookman Old Style" w:cs="Arial"/>
          <w:lang w:val="es-ES_tradnl"/>
        </w:rPr>
        <w:t>kV</w:t>
      </w:r>
      <w:proofErr w:type="spellEnd"/>
      <w:r w:rsidR="00933DC3" w:rsidRPr="00933DC3">
        <w:rPr>
          <w:rFonts w:ascii="Bookman Old Style" w:hAnsi="Bookman Old Style" w:cs="Arial"/>
          <w:lang w:val="es-ES_tradnl"/>
        </w:rPr>
        <w:t xml:space="preserve">, convertible a 220/110 </w:t>
      </w:r>
      <w:proofErr w:type="spellStart"/>
      <w:r w:rsidR="00933DC3" w:rsidRPr="00933DC3">
        <w:rPr>
          <w:rFonts w:ascii="Bookman Old Style" w:hAnsi="Bookman Old Style" w:cs="Arial"/>
          <w:lang w:val="es-ES_tradnl"/>
        </w:rPr>
        <w:t>kV</w:t>
      </w:r>
      <w:proofErr w:type="spellEnd"/>
      <w:r w:rsidR="00933DC3" w:rsidRPr="00933DC3">
        <w:rPr>
          <w:rFonts w:ascii="Bookman Old Style" w:hAnsi="Bookman Old Style" w:cs="Arial"/>
          <w:lang w:val="es-ES_tradnl"/>
        </w:rPr>
        <w:t>, de 150 MVA en la subestación El Bosque</w:t>
      </w:r>
      <w:r w:rsidR="009627D4"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w:t>
      </w:r>
      <w:r w:rsidR="00532517">
        <w:rPr>
          <w:rFonts w:ascii="Bookman Old Style" w:hAnsi="Bookman Old Style" w:cs="Arial"/>
        </w:rPr>
        <w:t xml:space="preserve">30 </w:t>
      </w:r>
      <w:r w:rsidRPr="00912226">
        <w:rPr>
          <w:rFonts w:ascii="Bookman Old Style" w:hAnsi="Bookman Old Style" w:cs="Arial"/>
        </w:rPr>
        <w:t xml:space="preserve">de </w:t>
      </w:r>
      <w:r w:rsidR="00933DC3">
        <w:rPr>
          <w:rFonts w:ascii="Bookman Old Style" w:hAnsi="Bookman Old Style" w:cs="Arial"/>
        </w:rPr>
        <w:t xml:space="preserve">abril </w:t>
      </w:r>
      <w:r w:rsidRPr="00912226">
        <w:rPr>
          <w:rFonts w:ascii="Bookman Old Style" w:hAnsi="Bookman Old Style" w:cs="Arial"/>
        </w:rPr>
        <w:t xml:space="preserve">de </w:t>
      </w:r>
      <w:r w:rsidR="00413642" w:rsidRPr="00912226">
        <w:rPr>
          <w:rFonts w:ascii="Bookman Old Style" w:hAnsi="Bookman Old Style" w:cs="Arial"/>
        </w:rPr>
        <w:t>201</w:t>
      </w:r>
      <w:r w:rsidR="00B84FD2">
        <w:rPr>
          <w:rFonts w:ascii="Bookman Old Style" w:hAnsi="Bookman Old Style" w:cs="Arial"/>
        </w:rPr>
        <w:t>7</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r w:rsidR="00F00159">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51403F" w:rsidRPr="0041407C"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E64ADF" w:rsidRPr="0041407C">
        <w:rPr>
          <w:rFonts w:ascii="Bookman Old Style" w:hAnsi="Bookman Old Style" w:cs="Arial"/>
        </w:rPr>
        <w:t>0</w:t>
      </w:r>
      <w:r w:rsidR="00073120">
        <w:rPr>
          <w:rFonts w:ascii="Bookman Old Style" w:hAnsi="Bookman Old Style" w:cs="Arial"/>
        </w:rPr>
        <w:t>10</w:t>
      </w:r>
      <w:r w:rsidR="00933DC3">
        <w:rPr>
          <w:rFonts w:ascii="Bookman Old Style" w:hAnsi="Bookman Old Style" w:cs="Arial"/>
        </w:rPr>
        <w:t>701</w:t>
      </w:r>
      <w:r w:rsidR="00E64ADF" w:rsidRPr="0041407C">
        <w:rPr>
          <w:rFonts w:ascii="Bookman Old Style" w:hAnsi="Bookman Old Style" w:cs="Arial"/>
        </w:rPr>
        <w:t xml:space="preserve"> </w:t>
      </w:r>
      <w:r w:rsidR="004D39D4" w:rsidRPr="0041407C">
        <w:rPr>
          <w:rFonts w:ascii="Bookman Old Style" w:hAnsi="Bookman Old Style" w:cs="Arial"/>
        </w:rPr>
        <w:t xml:space="preserve">del </w:t>
      </w:r>
      <w:r w:rsidR="00933DC3">
        <w:rPr>
          <w:rFonts w:ascii="Bookman Old Style" w:hAnsi="Bookman Old Style" w:cs="Arial"/>
        </w:rPr>
        <w:t>19</w:t>
      </w:r>
      <w:r w:rsidR="00532517">
        <w:rPr>
          <w:rFonts w:ascii="Bookman Old Style" w:hAnsi="Bookman Old Style" w:cs="Arial"/>
        </w:rPr>
        <w:t xml:space="preserve"> </w:t>
      </w:r>
      <w:r w:rsidR="006A5016">
        <w:rPr>
          <w:rFonts w:ascii="Bookman Old Style" w:hAnsi="Bookman Old Style" w:cs="Arial"/>
        </w:rPr>
        <w:t xml:space="preserve">de </w:t>
      </w:r>
      <w:r w:rsidR="00073120">
        <w:rPr>
          <w:rFonts w:ascii="Bookman Old Style" w:hAnsi="Bookman Old Style" w:cs="Arial"/>
        </w:rPr>
        <w:t xml:space="preserve">octubre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933DC3">
        <w:rPr>
          <w:rFonts w:ascii="Bookman Old Style" w:hAnsi="Bookman Old Style" w:cs="Arial"/>
        </w:rPr>
        <w:t xml:space="preserve">el Consorcio </w:t>
      </w:r>
      <w:proofErr w:type="spellStart"/>
      <w:r w:rsidR="00933DC3">
        <w:rPr>
          <w:rFonts w:ascii="Bookman Old Style" w:hAnsi="Bookman Old Style" w:cs="Arial"/>
        </w:rPr>
        <w:t>Trelca</w:t>
      </w:r>
      <w:proofErr w:type="spellEnd"/>
      <w:r w:rsidR="00933DC3">
        <w:rPr>
          <w:rFonts w:ascii="Bookman Old Style" w:hAnsi="Bookman Old Style" w:cs="Arial"/>
        </w:rPr>
        <w:t xml:space="preserve"> </w:t>
      </w:r>
      <w:r w:rsidR="00716CD2" w:rsidRPr="0041407C">
        <w:rPr>
          <w:rFonts w:ascii="Bookman Old Style" w:hAnsi="Bookman Old Style" w:cs="Arial"/>
        </w:rPr>
        <w:t>S.A.</w:t>
      </w:r>
      <w:r w:rsidR="00933DC3">
        <w:rPr>
          <w:rFonts w:ascii="Bookman Old Style" w:hAnsi="Bookman Old Style" w:cs="Arial"/>
        </w:rPr>
        <w:t>S.</w:t>
      </w:r>
      <w:r w:rsidR="00716CD2" w:rsidRPr="0041407C">
        <w:rPr>
          <w:rFonts w:ascii="Bookman Old Style" w:hAnsi="Bookman Old Style" w:cs="Arial"/>
        </w:rPr>
        <w:t xml:space="preserve">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571AAB">
        <w:rPr>
          <w:rFonts w:ascii="Bookman Old Style" w:hAnsi="Bookman Old Style" w:cs="Arial"/>
        </w:rPr>
        <w:t>UPME STR 0</w:t>
      </w:r>
      <w:r w:rsidR="00933DC3">
        <w:rPr>
          <w:rFonts w:ascii="Bookman Old Style" w:hAnsi="Bookman Old Style" w:cs="Arial"/>
        </w:rPr>
        <w:t>7</w:t>
      </w:r>
      <w:r w:rsidR="00571AAB">
        <w:rPr>
          <w:rFonts w:ascii="Bookman Old Style" w:hAnsi="Bookman Old Style" w:cs="Arial"/>
        </w:rPr>
        <w:t>-201</w:t>
      </w:r>
      <w:r w:rsidR="00B84FD2">
        <w:rPr>
          <w:rFonts w:ascii="Bookman Old Style" w:hAnsi="Bookman Old Style" w:cs="Arial"/>
        </w:rPr>
        <w:t>5</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E64ADF" w:rsidRPr="0041407C">
        <w:rPr>
          <w:rFonts w:ascii="Bookman Old Style" w:hAnsi="Bookman Old Style" w:cs="Arial"/>
        </w:rPr>
        <w:t>0</w:t>
      </w:r>
      <w:r w:rsidR="00BC728A">
        <w:rPr>
          <w:rFonts w:ascii="Bookman Old Style" w:hAnsi="Bookman Old Style" w:cs="Arial"/>
        </w:rPr>
        <w:t>1</w:t>
      </w:r>
      <w:r w:rsidR="00933DC3">
        <w:rPr>
          <w:rFonts w:ascii="Bookman Old Style" w:hAnsi="Bookman Old Style" w:cs="Arial"/>
        </w:rPr>
        <w:t>1672</w:t>
      </w:r>
      <w:r w:rsidR="00532517">
        <w:rPr>
          <w:rFonts w:ascii="Bookman Old Style" w:hAnsi="Bookman Old Style" w:cs="Arial"/>
        </w:rPr>
        <w:t xml:space="preserve"> </w:t>
      </w:r>
      <w:r w:rsidRPr="0041407C">
        <w:rPr>
          <w:rFonts w:ascii="Bookman Old Style" w:hAnsi="Bookman Old Style" w:cs="Arial"/>
        </w:rPr>
        <w:t xml:space="preserve">del </w:t>
      </w:r>
      <w:r w:rsidR="00933DC3">
        <w:rPr>
          <w:rFonts w:ascii="Bookman Old Style" w:hAnsi="Bookman Old Style" w:cs="Arial"/>
        </w:rPr>
        <w:t>9</w:t>
      </w:r>
      <w:r w:rsidR="00532517">
        <w:rPr>
          <w:rFonts w:ascii="Bookman Old Style" w:hAnsi="Bookman Old Style" w:cs="Arial"/>
        </w:rPr>
        <w:t xml:space="preserve"> </w:t>
      </w:r>
      <w:r w:rsidR="006A5016">
        <w:rPr>
          <w:rFonts w:ascii="Bookman Old Style" w:hAnsi="Bookman Old Style" w:cs="Arial"/>
        </w:rPr>
        <w:t xml:space="preserve">de </w:t>
      </w:r>
      <w:r w:rsidR="00933DC3">
        <w:rPr>
          <w:rFonts w:ascii="Bookman Old Style" w:hAnsi="Bookman Old Style" w:cs="Arial"/>
        </w:rPr>
        <w:t xml:space="preserve">noviembre </w:t>
      </w:r>
      <w:r w:rsidR="006A5016">
        <w:rPr>
          <w:rFonts w:ascii="Bookman Old Style" w:hAnsi="Bookman Old Style" w:cs="Arial"/>
        </w:rPr>
        <w:t>de 2015</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Resolución CREG </w:t>
      </w:r>
      <w:r w:rsidR="00E64ADF" w:rsidRPr="0041407C">
        <w:rPr>
          <w:rFonts w:ascii="Bookman Old Style" w:hAnsi="Bookman Old Style" w:cs="Arial"/>
        </w:rPr>
        <w:t>02</w:t>
      </w:r>
      <w:r w:rsidR="00E64ADF">
        <w:rPr>
          <w:rFonts w:ascii="Bookman Old Style" w:hAnsi="Bookman Old Style" w:cs="Arial"/>
        </w:rPr>
        <w:t>4</w:t>
      </w:r>
      <w:r w:rsidR="00E64ADF" w:rsidRPr="0041407C">
        <w:rPr>
          <w:rFonts w:ascii="Bookman Old Style" w:hAnsi="Bookman Old Style" w:cs="Arial"/>
        </w:rPr>
        <w:t xml:space="preserve"> </w:t>
      </w:r>
      <w:r w:rsidRPr="0041407C">
        <w:rPr>
          <w:rFonts w:ascii="Bookman Old Style" w:hAnsi="Bookman Old Style" w:cs="Arial"/>
        </w:rPr>
        <w:t>de 20</w:t>
      </w:r>
      <w:r w:rsidR="00E64ADF">
        <w:rPr>
          <w:rFonts w:ascii="Bookman Old Style" w:hAnsi="Bookman Old Style" w:cs="Arial"/>
        </w:rPr>
        <w:t>13</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AB51D9" w:rsidRDefault="00C2175A" w:rsidP="00C2175A">
      <w:pPr>
        <w:tabs>
          <w:tab w:val="left" w:pos="-720"/>
        </w:tabs>
        <w:suppressAutoHyphens/>
        <w:spacing w:before="120"/>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24F17" w:rsidRPr="001146F9">
        <w:rPr>
          <w:rFonts w:ascii="Bookman Old Style" w:hAnsi="Bookman Old Style" w:cs="Arial"/>
        </w:rPr>
        <w:t>judicatario,</w:t>
      </w:r>
    </w:p>
    <w:p w:rsidR="002D2EB9" w:rsidRPr="005F38FD" w:rsidRDefault="002D2EB9"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propuesta económica,</w:t>
      </w:r>
    </w:p>
    <w:p w:rsidR="00C2175A" w:rsidRPr="00EF6452"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EF6452">
        <w:rPr>
          <w:rFonts w:ascii="Bookman Old Style" w:hAnsi="Bookman Old Style" w:cs="Arial"/>
        </w:rPr>
        <w:t>02-2015</w:t>
      </w:r>
      <w:r w:rsidR="00EF6452" w:rsidRPr="005F38FD">
        <w:rPr>
          <w:rFonts w:ascii="Bookman Old Style" w:hAnsi="Bookman Old Style" w:cs="Arial"/>
        </w:rPr>
        <w:t xml:space="preserve"> </w:t>
      </w:r>
      <w:r w:rsidRPr="005F38FD">
        <w:rPr>
          <w:rFonts w:ascii="Bookman Old Style" w:hAnsi="Bookman Old Style" w:cs="Arial"/>
        </w:rPr>
        <w:t xml:space="preserve">expedida por </w:t>
      </w:r>
      <w:r w:rsidR="00950C71" w:rsidRPr="00EF6452">
        <w:rPr>
          <w:rFonts w:ascii="Bookman Old Style" w:hAnsi="Bookman Old Style" w:cs="Arial"/>
        </w:rPr>
        <w:t xml:space="preserve">el </w:t>
      </w:r>
      <w:r w:rsidR="00950C71" w:rsidRPr="00C07251">
        <w:rPr>
          <w:rFonts w:ascii="Bookman Old Style" w:hAnsi="Bookman Old Style" w:cs="Arial"/>
        </w:rPr>
        <w:t xml:space="preserve">Banco </w:t>
      </w:r>
      <w:r w:rsidR="00EF6452" w:rsidRPr="00EF6452">
        <w:rPr>
          <w:rFonts w:ascii="Bookman Old Style" w:hAnsi="Bookman Old Style" w:cs="Arial"/>
        </w:rPr>
        <w:t>AV Villas</w:t>
      </w:r>
      <w:r w:rsidRPr="00EF6452">
        <w:rPr>
          <w:rFonts w:ascii="Bookman Old Style" w:hAnsi="Bookman Old Style" w:cs="Arial"/>
        </w:rPr>
        <w:t xml:space="preserve">, que ampara el cumplimiento de la Convocatoria Pública </w:t>
      </w:r>
      <w:r w:rsidR="00571AAB" w:rsidRPr="00EF6452">
        <w:rPr>
          <w:rFonts w:ascii="Bookman Old Style" w:hAnsi="Bookman Old Style" w:cs="Arial"/>
        </w:rPr>
        <w:t>UPME STR 0</w:t>
      </w:r>
      <w:r w:rsidR="00933DC3" w:rsidRPr="00EF6452">
        <w:rPr>
          <w:rFonts w:ascii="Bookman Old Style" w:hAnsi="Bookman Old Style" w:cs="Arial"/>
        </w:rPr>
        <w:t>7</w:t>
      </w:r>
      <w:r w:rsidR="00571AAB" w:rsidRPr="00EF6452">
        <w:rPr>
          <w:rFonts w:ascii="Bookman Old Style" w:hAnsi="Bookman Old Style" w:cs="Arial"/>
        </w:rPr>
        <w:t>-201</w:t>
      </w:r>
      <w:r w:rsidR="00B84FD2" w:rsidRPr="00EF6452">
        <w:rPr>
          <w:rFonts w:ascii="Bookman Old Style" w:hAnsi="Bookman Old Style" w:cs="Arial"/>
        </w:rPr>
        <w:t>5</w:t>
      </w:r>
      <w:r w:rsidRPr="00EF6452">
        <w:rPr>
          <w:rFonts w:ascii="Bookman Old Style" w:hAnsi="Bookman Old Style" w:cs="Arial"/>
        </w:rPr>
        <w:t>,</w:t>
      </w:r>
    </w:p>
    <w:p w:rsidR="00C2175A" w:rsidRPr="00AB51D9" w:rsidRDefault="00C2175A" w:rsidP="00C80F48">
      <w:pPr>
        <w:tabs>
          <w:tab w:val="left" w:pos="-720"/>
        </w:tabs>
        <w:suppressAutoHyphens/>
        <w:spacing w:before="120"/>
        <w:ind w:left="568" w:hanging="284"/>
        <w:jc w:val="both"/>
        <w:rPr>
          <w:rFonts w:ascii="Bookman Old Style" w:hAnsi="Bookman Old Style" w:cs="Arial"/>
        </w:rPr>
      </w:pPr>
      <w:r w:rsidRPr="00EF6452">
        <w:rPr>
          <w:rFonts w:ascii="Bookman Old Style" w:hAnsi="Bookman Old Style" w:cs="Arial"/>
        </w:rPr>
        <w:t>-</w:t>
      </w:r>
      <w:r w:rsidRPr="00EF6452">
        <w:rPr>
          <w:rFonts w:ascii="Bookman Old Style" w:hAnsi="Bookman Old Style" w:cs="Arial"/>
        </w:rPr>
        <w:tab/>
      </w:r>
      <w:r w:rsidR="006A5016" w:rsidRPr="00EF6452">
        <w:rPr>
          <w:rFonts w:ascii="Bookman Old Style" w:hAnsi="Bookman Old Style" w:cs="Arial"/>
        </w:rPr>
        <w:t xml:space="preserve">copia de la </w:t>
      </w:r>
      <w:r w:rsidR="00B24F17" w:rsidRPr="00EF6452">
        <w:rPr>
          <w:rFonts w:ascii="Bookman Old Style" w:hAnsi="Bookman Old Style" w:cs="Arial"/>
        </w:rPr>
        <w:t xml:space="preserve">comunicación </w:t>
      </w:r>
      <w:r w:rsidR="00950C71" w:rsidRPr="00EF6452">
        <w:rPr>
          <w:rFonts w:ascii="Bookman Old Style" w:hAnsi="Bookman Old Style" w:cs="Arial"/>
        </w:rPr>
        <w:t>0</w:t>
      </w:r>
      <w:r w:rsidR="002D6FC3" w:rsidRPr="00EF6452">
        <w:rPr>
          <w:rFonts w:ascii="Bookman Old Style" w:hAnsi="Bookman Old Style" w:cs="Arial"/>
        </w:rPr>
        <w:t>1</w:t>
      </w:r>
      <w:r w:rsidR="00EF6452" w:rsidRPr="00490A04">
        <w:rPr>
          <w:rFonts w:ascii="Bookman Old Style" w:hAnsi="Bookman Old Style" w:cs="Arial"/>
        </w:rPr>
        <w:t>7036</w:t>
      </w:r>
      <w:r w:rsidR="002D6FC3" w:rsidRPr="00C07251">
        <w:rPr>
          <w:rFonts w:ascii="Bookman Old Style" w:hAnsi="Bookman Old Style" w:cs="Arial"/>
        </w:rPr>
        <w:t>-1</w:t>
      </w:r>
      <w:r w:rsidR="006A5016" w:rsidRPr="005F38FD">
        <w:rPr>
          <w:rFonts w:ascii="Bookman Old Style" w:hAnsi="Bookman Old Style" w:cs="Arial"/>
        </w:rPr>
        <w:t xml:space="preserve"> </w:t>
      </w:r>
      <w:r w:rsidR="00B24F17" w:rsidRPr="005F38FD">
        <w:rPr>
          <w:rFonts w:ascii="Bookman Old Style" w:hAnsi="Bookman Old Style" w:cs="Arial"/>
        </w:rPr>
        <w:t xml:space="preserve">de </w:t>
      </w:r>
      <w:r w:rsidRPr="005F38FD">
        <w:rPr>
          <w:rFonts w:ascii="Bookman Old Style" w:hAnsi="Bookman Old Style" w:cs="Arial"/>
        </w:rPr>
        <w:t xml:space="preserve">XM Compañía de Expertos en Mercados S.A., en su calidad de ASIC, </w:t>
      </w:r>
      <w:r w:rsidR="00B24F17" w:rsidRPr="005F38FD">
        <w:rPr>
          <w:rFonts w:ascii="Bookman Old Style" w:hAnsi="Bookman Old Style" w:cs="Arial"/>
        </w:rPr>
        <w:t xml:space="preserve">donde informa de la aprobación </w:t>
      </w:r>
      <w:r w:rsidRPr="005F38FD">
        <w:rPr>
          <w:rFonts w:ascii="Bookman Old Style" w:hAnsi="Bookman Old Style" w:cs="Arial"/>
        </w:rPr>
        <w:t xml:space="preserve">de la garantía suscrita por </w:t>
      </w:r>
      <w:r w:rsidR="00933DC3">
        <w:rPr>
          <w:rFonts w:ascii="Bookman Old Style" w:hAnsi="Bookman Old Style" w:cs="Arial"/>
        </w:rPr>
        <w:t xml:space="preserve">el Consorcio </w:t>
      </w:r>
      <w:proofErr w:type="spellStart"/>
      <w:r w:rsidR="00933DC3">
        <w:rPr>
          <w:rFonts w:ascii="Bookman Old Style" w:hAnsi="Bookman Old Style" w:cs="Arial"/>
        </w:rPr>
        <w:t>Trelca</w:t>
      </w:r>
      <w:proofErr w:type="spellEnd"/>
      <w:r w:rsidR="00E901DA" w:rsidRPr="005F38FD">
        <w:rPr>
          <w:rFonts w:ascii="Bookman Old Style" w:hAnsi="Bookman Old Style" w:cs="Arial"/>
        </w:rPr>
        <w:t xml:space="preserve"> S.A.</w:t>
      </w:r>
      <w:r w:rsidR="00933DC3">
        <w:rPr>
          <w:rFonts w:ascii="Bookman Old Style" w:hAnsi="Bookman Old Style" w:cs="Arial"/>
        </w:rPr>
        <w:t>S.</w:t>
      </w:r>
      <w:r w:rsidR="00E901DA" w:rsidRPr="005F38FD">
        <w:rPr>
          <w:rFonts w:ascii="Bookman Old Style" w:hAnsi="Bookman Old Style" w:cs="Arial"/>
        </w:rPr>
        <w:t xml:space="preserve"> E.S.P.</w:t>
      </w:r>
      <w:r w:rsidRPr="005F38FD">
        <w:rPr>
          <w:rFonts w:ascii="Bookman Old Style" w:hAnsi="Bookman Old Style" w:cs="Arial"/>
        </w:rPr>
        <w:t xml:space="preserve"> para respaldar las obligaciones derivadas del cumplimiento de la convocatoria </w:t>
      </w:r>
      <w:r w:rsidR="00571AAB" w:rsidRPr="005F38FD">
        <w:rPr>
          <w:rFonts w:ascii="Bookman Old Style" w:hAnsi="Bookman Old Style" w:cs="Arial"/>
        </w:rPr>
        <w:t>UPME STR 0</w:t>
      </w:r>
      <w:r w:rsidR="00933DC3">
        <w:rPr>
          <w:rFonts w:ascii="Bookman Old Style" w:hAnsi="Bookman Old Style" w:cs="Arial"/>
        </w:rPr>
        <w:t>7</w:t>
      </w:r>
      <w:r w:rsidR="00571AAB" w:rsidRPr="005F38FD">
        <w:rPr>
          <w:rFonts w:ascii="Bookman Old Style" w:hAnsi="Bookman Old Style" w:cs="Arial"/>
        </w:rPr>
        <w:t>-201</w:t>
      </w:r>
      <w:r w:rsidR="002D6FC3">
        <w:rPr>
          <w:rFonts w:ascii="Bookman Old Style" w:hAnsi="Bookman Old Style" w:cs="Arial"/>
        </w:rPr>
        <w:t>5</w:t>
      </w:r>
      <w:r w:rsidRPr="005F38FD">
        <w:rPr>
          <w:rFonts w:ascii="Bookman Old Style" w:hAnsi="Bookman Old Style" w:cs="Arial"/>
        </w:rPr>
        <w:t xml:space="preserve">, de conformidad con lo establecido en el numeral </w:t>
      </w:r>
      <w:r w:rsidR="00950C71" w:rsidRPr="005F38FD">
        <w:rPr>
          <w:rFonts w:ascii="Bookman Old Style" w:hAnsi="Bookman Old Style" w:cs="Arial"/>
        </w:rPr>
        <w:t xml:space="preserve">3.1 </w:t>
      </w:r>
      <w:r w:rsidRPr="005F38FD">
        <w:rPr>
          <w:rFonts w:ascii="Bookman Old Style" w:hAnsi="Bookman Old Style" w:cs="Arial"/>
        </w:rPr>
        <w:t xml:space="preserve">del </w:t>
      </w:r>
      <w:r w:rsidRPr="005F38FD">
        <w:rPr>
          <w:rFonts w:ascii="Bookman Old Style" w:hAnsi="Bookman Old Style" w:cs="Arial"/>
          <w:spacing w:val="-3"/>
        </w:rPr>
        <w:t>anexo general</w:t>
      </w:r>
      <w:r w:rsidRPr="005F38FD">
        <w:rPr>
          <w:rFonts w:ascii="Bookman Old Style" w:hAnsi="Bookman Old Style" w:cs="Arial"/>
        </w:rPr>
        <w:t xml:space="preserve"> de la Resolución CREG </w:t>
      </w:r>
      <w:r w:rsidR="009956FB" w:rsidRPr="005F38FD">
        <w:rPr>
          <w:rFonts w:ascii="Bookman Old Style" w:hAnsi="Bookman Old Style" w:cs="Arial"/>
        </w:rPr>
        <w:t xml:space="preserve">024 </w:t>
      </w:r>
      <w:r w:rsidRPr="005F38FD">
        <w:rPr>
          <w:rFonts w:ascii="Bookman Old Style" w:hAnsi="Bookman Old Style" w:cs="Arial"/>
        </w:rPr>
        <w:t>de 20</w:t>
      </w:r>
      <w:r w:rsidR="009956FB" w:rsidRPr="005F38FD">
        <w:rPr>
          <w:rFonts w:ascii="Bookman Old Style" w:hAnsi="Bookman Old Style" w:cs="Arial"/>
        </w:rPr>
        <w:t>13</w:t>
      </w:r>
      <w:r w:rsidRPr="005F38FD">
        <w:rPr>
          <w:rFonts w:ascii="Bookman Old Style" w:hAnsi="Bookman Old Style" w:cs="Arial"/>
        </w:rPr>
        <w:t xml:space="preserve">, </w:t>
      </w:r>
      <w:r w:rsidRPr="001146F9">
        <w:rPr>
          <w:rFonts w:ascii="Bookman Old Style" w:hAnsi="Bookman Old Style" w:cs="Arial"/>
        </w:rPr>
        <w:t>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la información suministrada por la UPME, se encuentra que la tasa de descuento y el perfil de pagos usados en la oferta, cumplen con los requisitos establecidos en la Resolución CREG </w:t>
      </w:r>
      <w:r w:rsidR="009956FB" w:rsidRPr="0041407C">
        <w:rPr>
          <w:rFonts w:ascii="Bookman Old Style" w:hAnsi="Bookman Old Style" w:cs="Arial"/>
        </w:rPr>
        <w:t>0</w:t>
      </w:r>
      <w:r w:rsidR="009956FB">
        <w:rPr>
          <w:rFonts w:ascii="Bookman Old Style" w:hAnsi="Bookman Old Style" w:cs="Arial"/>
        </w:rPr>
        <w:t>24</w:t>
      </w:r>
      <w:r w:rsidR="009956FB" w:rsidRPr="0041407C">
        <w:rPr>
          <w:rFonts w:ascii="Bookman Old Style" w:hAnsi="Bookman Old Style" w:cs="Arial"/>
        </w:rPr>
        <w:t xml:space="preserve"> </w:t>
      </w:r>
      <w:r w:rsidRPr="0041407C">
        <w:rPr>
          <w:rFonts w:ascii="Bookman Old Style" w:hAnsi="Bookman Old Style" w:cs="Arial"/>
        </w:rPr>
        <w:t xml:space="preserve">de </w:t>
      </w:r>
      <w:r w:rsidR="009956FB" w:rsidRPr="0041407C">
        <w:rPr>
          <w:rFonts w:ascii="Bookman Old Style" w:hAnsi="Bookman Old Style" w:cs="Arial"/>
        </w:rPr>
        <w:t>201</w:t>
      </w:r>
      <w:r w:rsidR="009956FB">
        <w:rPr>
          <w:rFonts w:ascii="Bookman Old Style" w:hAnsi="Bookman Old Style" w:cs="Arial"/>
        </w:rPr>
        <w:t>3</w:t>
      </w:r>
      <w:r w:rsidRPr="0041407C">
        <w:rPr>
          <w:rFonts w:ascii="Bookman Old Style" w:hAnsi="Bookman Old Style" w:cs="Arial"/>
        </w:rPr>
        <w:t>.</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lastRenderedPageBreak/>
        <w:t xml:space="preserve">Según consta en el Acta de Adjudicación de la Convocatoria Pública </w:t>
      </w:r>
      <w:r w:rsidR="00571AAB">
        <w:rPr>
          <w:rFonts w:ascii="Bookman Old Style" w:hAnsi="Bookman Old Style" w:cs="Arial"/>
          <w:szCs w:val="22"/>
        </w:rPr>
        <w:t>UPME STR 0</w:t>
      </w:r>
      <w:r w:rsidR="00933DC3">
        <w:rPr>
          <w:rFonts w:ascii="Bookman Old Style" w:hAnsi="Bookman Old Style" w:cs="Arial"/>
          <w:szCs w:val="22"/>
        </w:rPr>
        <w:t>7</w:t>
      </w:r>
      <w:r w:rsidR="00571AAB">
        <w:rPr>
          <w:rFonts w:ascii="Bookman Old Style" w:hAnsi="Bookman Old Style" w:cs="Arial"/>
          <w:szCs w:val="22"/>
        </w:rPr>
        <w:t>-201</w:t>
      </w:r>
      <w:r w:rsidR="00C175B9">
        <w:rPr>
          <w:rFonts w:ascii="Bookman Old Style" w:hAnsi="Bookman Old Style" w:cs="Arial"/>
          <w:szCs w:val="22"/>
        </w:rPr>
        <w:t>5</w:t>
      </w:r>
      <w:r w:rsidRPr="0041407C">
        <w:rPr>
          <w:rFonts w:ascii="Bookman Old Style" w:hAnsi="Bookman Old Style" w:cs="Arial"/>
          <w:szCs w:val="22"/>
        </w:rPr>
        <w:t xml:space="preserve">, del </w:t>
      </w:r>
      <w:r w:rsidR="00BC728A">
        <w:rPr>
          <w:rFonts w:ascii="Bookman Old Style" w:hAnsi="Bookman Old Style" w:cs="Arial"/>
          <w:szCs w:val="22"/>
        </w:rPr>
        <w:t>1</w:t>
      </w:r>
      <w:r w:rsidR="00933DC3">
        <w:rPr>
          <w:rFonts w:ascii="Bookman Old Style" w:hAnsi="Bookman Old Style" w:cs="Arial"/>
          <w:szCs w:val="22"/>
        </w:rPr>
        <w:t>4</w:t>
      </w:r>
      <w:r w:rsidR="00C80F48">
        <w:rPr>
          <w:rFonts w:ascii="Bookman Old Style" w:hAnsi="Bookman Old Style" w:cs="Arial"/>
          <w:szCs w:val="22"/>
        </w:rPr>
        <w:t xml:space="preserve"> </w:t>
      </w:r>
      <w:r w:rsidR="006A5016">
        <w:rPr>
          <w:rFonts w:ascii="Bookman Old Style" w:hAnsi="Bookman Old Style" w:cs="Arial"/>
          <w:szCs w:val="22"/>
        </w:rPr>
        <w:t xml:space="preserve">de </w:t>
      </w:r>
      <w:r w:rsidR="00BC728A">
        <w:rPr>
          <w:rFonts w:ascii="Bookman Old Style" w:hAnsi="Bookman Old Style" w:cs="Arial"/>
          <w:szCs w:val="22"/>
        </w:rPr>
        <w:t xml:space="preserve">octubre </w:t>
      </w:r>
      <w:r w:rsidR="006A5016">
        <w:rPr>
          <w:rFonts w:ascii="Bookman Old Style" w:hAnsi="Bookman Old Style" w:cs="Arial"/>
          <w:szCs w:val="22"/>
        </w:rPr>
        <w:t>de 2015</w:t>
      </w:r>
      <w:r w:rsidRPr="0041407C">
        <w:rPr>
          <w:rFonts w:ascii="Bookman Old Style" w:hAnsi="Bookman Old Style" w:cs="Arial"/>
          <w:szCs w:val="22"/>
        </w:rPr>
        <w:t xml:space="preserve">, a la convocatoria se presentaron </w:t>
      </w:r>
      <w:r w:rsidR="00933DC3">
        <w:rPr>
          <w:rFonts w:ascii="Bookman Old Style" w:hAnsi="Bookman Old Style" w:cs="Arial"/>
          <w:szCs w:val="22"/>
        </w:rPr>
        <w:t>dos</w:t>
      </w:r>
      <w:r w:rsidR="00933DC3" w:rsidRPr="0041407C">
        <w:rPr>
          <w:rFonts w:ascii="Bookman Old Style" w:hAnsi="Bookman Old Style" w:cs="Arial"/>
          <w:szCs w:val="22"/>
        </w:rPr>
        <w:t xml:space="preserve">  </w:t>
      </w:r>
      <w:r w:rsidRPr="0041407C">
        <w:rPr>
          <w:rFonts w:ascii="Bookman Old Style" w:hAnsi="Bookman Old Style" w:cs="Arial"/>
          <w:szCs w:val="22"/>
        </w:rPr>
        <w:t>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hacer oficial el Ingreso Anual Esperado de</w:t>
      </w:r>
      <w:r w:rsidR="00531E51">
        <w:rPr>
          <w:rFonts w:ascii="Bookman Old Style" w:hAnsi="Bookman Old Style" w:cs="Arial"/>
          <w:szCs w:val="22"/>
        </w:rPr>
        <w:t xml:space="preserve">l Consorcio </w:t>
      </w:r>
      <w:proofErr w:type="spellStart"/>
      <w:r w:rsidR="00531E51">
        <w:rPr>
          <w:rFonts w:ascii="Bookman Old Style" w:hAnsi="Bookman Old Style" w:cs="Arial"/>
          <w:szCs w:val="22"/>
        </w:rPr>
        <w:t>Trelc</w:t>
      </w:r>
      <w:r w:rsidR="00C07251">
        <w:rPr>
          <w:rFonts w:ascii="Bookman Old Style" w:hAnsi="Bookman Old Style" w:cs="Arial"/>
          <w:szCs w:val="22"/>
        </w:rPr>
        <w:t>a</w:t>
      </w:r>
      <w:proofErr w:type="spellEnd"/>
      <w:r w:rsidRPr="0041407C">
        <w:rPr>
          <w:rFonts w:ascii="Bookman Old Style" w:hAnsi="Bookman Old Style" w:cs="Arial"/>
          <w:szCs w:val="22"/>
        </w:rPr>
        <w:t xml:space="preserve"> </w:t>
      </w:r>
      <w:r w:rsidR="002478FA" w:rsidRPr="0041407C">
        <w:rPr>
          <w:rFonts w:ascii="Bookman Old Style" w:hAnsi="Bookman Old Style" w:cs="Arial"/>
          <w:szCs w:val="22"/>
        </w:rPr>
        <w:t>S.A.</w:t>
      </w:r>
      <w:r w:rsidR="00531E51">
        <w:rPr>
          <w:rFonts w:ascii="Bookman Old Style" w:hAnsi="Bookman Old Style" w:cs="Arial"/>
          <w:szCs w:val="22"/>
        </w:rPr>
        <w:t>S.</w:t>
      </w:r>
      <w:r w:rsidR="002478FA" w:rsidRPr="0041407C">
        <w:rPr>
          <w:rFonts w:ascii="Bookman Old Style" w:hAnsi="Bookman Old Style" w:cs="Arial"/>
          <w:szCs w:val="22"/>
        </w:rPr>
        <w:t xml:space="preserve"> E.S.P. </w:t>
      </w:r>
      <w:r w:rsidRPr="0041407C">
        <w:rPr>
          <w:rFonts w:ascii="Bookman Old Style" w:hAnsi="Bookman Old Style" w:cs="Arial"/>
          <w:szCs w:val="22"/>
        </w:rPr>
        <w:t xml:space="preserve">como adjudicatario de la convocatoria </w:t>
      </w:r>
      <w:r w:rsidR="00571AAB">
        <w:rPr>
          <w:rFonts w:ascii="Bookman Old Style" w:hAnsi="Bookman Old Style" w:cs="Arial"/>
          <w:szCs w:val="22"/>
        </w:rPr>
        <w:t>UPME STR 0</w:t>
      </w:r>
      <w:r w:rsidR="00531E51">
        <w:rPr>
          <w:rFonts w:ascii="Bookman Old Style" w:hAnsi="Bookman Old Style" w:cs="Arial"/>
          <w:szCs w:val="22"/>
        </w:rPr>
        <w:t>7</w:t>
      </w:r>
      <w:r w:rsidR="00571AAB">
        <w:rPr>
          <w:rFonts w:ascii="Bookman Old Style" w:hAnsi="Bookman Old Style" w:cs="Arial"/>
          <w:szCs w:val="22"/>
        </w:rPr>
        <w:t>-201</w:t>
      </w:r>
      <w:r w:rsidR="00862F8C">
        <w:rPr>
          <w:rFonts w:ascii="Bookman Old Style" w:hAnsi="Bookman Old Style" w:cs="Arial"/>
          <w:szCs w:val="22"/>
        </w:rPr>
        <w:t>5</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0563D2">
        <w:rPr>
          <w:rFonts w:ascii="Bookman Old Style" w:hAnsi="Bookman Old Style" w:cs="Arial"/>
        </w:rPr>
        <w:t xml:space="preserve">Sesión </w:t>
      </w:r>
      <w:r w:rsidR="000563D2" w:rsidRPr="000563D2">
        <w:rPr>
          <w:rFonts w:ascii="Bookman Old Style" w:hAnsi="Bookman Old Style" w:cs="Arial"/>
        </w:rPr>
        <w:t>689</w:t>
      </w:r>
      <w:r w:rsidR="006D279A" w:rsidRPr="000563D2">
        <w:rPr>
          <w:rFonts w:ascii="Bookman Old Style" w:hAnsi="Bookman Old Style" w:cs="Arial"/>
        </w:rPr>
        <w:t xml:space="preserve"> </w:t>
      </w:r>
      <w:r w:rsidRPr="000563D2">
        <w:rPr>
          <w:rFonts w:ascii="Bookman Old Style" w:hAnsi="Bookman Old Style" w:cs="Arial"/>
        </w:rPr>
        <w:t xml:space="preserve">del </w:t>
      </w:r>
      <w:r w:rsidR="000563D2" w:rsidRPr="000563D2">
        <w:rPr>
          <w:rFonts w:ascii="Bookman Old Style" w:hAnsi="Bookman Old Style" w:cs="Arial"/>
        </w:rPr>
        <w:t>24</w:t>
      </w:r>
      <w:r w:rsidR="00C80F48" w:rsidRPr="000563D2">
        <w:rPr>
          <w:rFonts w:ascii="Bookman Old Style" w:hAnsi="Bookman Old Style" w:cs="Arial"/>
        </w:rPr>
        <w:t xml:space="preserve"> </w:t>
      </w:r>
      <w:r w:rsidRPr="000563D2">
        <w:rPr>
          <w:rFonts w:ascii="Bookman Old Style" w:hAnsi="Bookman Old Style" w:cs="Arial"/>
        </w:rPr>
        <w:t xml:space="preserve">de </w:t>
      </w:r>
      <w:r w:rsidR="00BC728A" w:rsidRPr="000563D2">
        <w:rPr>
          <w:rFonts w:ascii="Bookman Old Style" w:hAnsi="Bookman Old Style" w:cs="Arial"/>
        </w:rPr>
        <w:t>noviembre</w:t>
      </w:r>
      <w:r w:rsidR="00BC728A"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Pr="0041407C"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531E51">
        <w:rPr>
          <w:b w:val="0"/>
        </w:rPr>
        <w:t>e</w:t>
      </w:r>
      <w:r w:rsidR="00C07251">
        <w:rPr>
          <w:b w:val="0"/>
        </w:rPr>
        <w:t xml:space="preserve">l Consorcio </w:t>
      </w:r>
      <w:proofErr w:type="spellStart"/>
      <w:r w:rsidR="00C07251">
        <w:rPr>
          <w:b w:val="0"/>
        </w:rPr>
        <w:t>Trelca</w:t>
      </w:r>
      <w:proofErr w:type="spellEnd"/>
      <w:r w:rsidR="00531E51">
        <w:rPr>
          <w:b w:val="0"/>
        </w:rPr>
        <w:t xml:space="preserve"> </w:t>
      </w:r>
      <w:r w:rsidR="00716CD2" w:rsidRPr="0041407C">
        <w:rPr>
          <w:b w:val="0"/>
        </w:rPr>
        <w:t>S.A.</w:t>
      </w:r>
      <w:r w:rsidR="00531E51">
        <w:rPr>
          <w:b w:val="0"/>
        </w:rPr>
        <w:t>S.</w:t>
      </w:r>
      <w:r w:rsidR="00716CD2" w:rsidRPr="0041407C">
        <w:rPr>
          <w:b w:val="0"/>
        </w:rPr>
        <w:t xml:space="preserve"> E.S.P.</w:t>
      </w:r>
      <w:r w:rsidR="002A2E95" w:rsidRPr="0041407C">
        <w:rPr>
          <w:b w:val="0"/>
        </w:rPr>
        <w:t xml:space="preserve">, </w:t>
      </w:r>
      <w:r w:rsidRPr="0041407C">
        <w:rPr>
          <w:b w:val="0"/>
        </w:rPr>
        <w:t xml:space="preserve">por </w:t>
      </w:r>
      <w:r w:rsidR="006D279A" w:rsidRPr="0041407C">
        <w:rPr>
          <w:b w:val="0"/>
        </w:rPr>
        <w:t xml:space="preserve">el </w:t>
      </w:r>
      <w:r w:rsidR="00571AAB">
        <w:rPr>
          <w:b w:val="0"/>
        </w:rPr>
        <w:t xml:space="preserve">diseño, </w:t>
      </w:r>
      <w:r w:rsidR="009956FB">
        <w:rPr>
          <w:b w:val="0"/>
        </w:rPr>
        <w:t xml:space="preserve">adquisición de </w:t>
      </w:r>
      <w:r w:rsidR="00571AAB">
        <w:rPr>
          <w:b w:val="0"/>
        </w:rPr>
        <w:t>suministro</w:t>
      </w:r>
      <w:r w:rsidR="009956FB">
        <w:rPr>
          <w:b w:val="0"/>
        </w:rPr>
        <w:t>s</w:t>
      </w:r>
      <w:r w:rsidR="00571AAB">
        <w:rPr>
          <w:b w:val="0"/>
        </w:rPr>
        <w:t>, construcción,</w:t>
      </w:r>
      <w:r w:rsidR="006D279A" w:rsidRPr="0041407C">
        <w:rPr>
          <w:b w:val="0"/>
        </w:rPr>
        <w:t xml:space="preserve"> operación y mantenimiento </w:t>
      </w:r>
      <w:r w:rsidR="009F6B61" w:rsidRPr="0041407C">
        <w:rPr>
          <w:b w:val="0"/>
        </w:rPr>
        <w:t>de</w:t>
      </w:r>
      <w:r w:rsidR="00531E51">
        <w:rPr>
          <w:b w:val="0"/>
        </w:rPr>
        <w:t>l segundo transformador</w:t>
      </w:r>
      <w:r w:rsidR="009F6B61" w:rsidRPr="0041407C">
        <w:rPr>
          <w:b w:val="0"/>
        </w:rPr>
        <w:t xml:space="preserve"> </w:t>
      </w:r>
      <w:r w:rsidR="00531E51">
        <w:rPr>
          <w:b w:val="0"/>
        </w:rPr>
        <w:t xml:space="preserve">220/66 </w:t>
      </w:r>
      <w:proofErr w:type="spellStart"/>
      <w:r w:rsidR="00531E51">
        <w:rPr>
          <w:b w:val="0"/>
        </w:rPr>
        <w:t>kV</w:t>
      </w:r>
      <w:proofErr w:type="spellEnd"/>
      <w:r w:rsidR="00531E51">
        <w:rPr>
          <w:b w:val="0"/>
        </w:rPr>
        <w:t xml:space="preserve">, convertible a </w:t>
      </w:r>
      <w:r w:rsidR="00862F8C" w:rsidRPr="00862F8C">
        <w:rPr>
          <w:b w:val="0"/>
        </w:rPr>
        <w:t xml:space="preserve">220/110 </w:t>
      </w:r>
      <w:proofErr w:type="spellStart"/>
      <w:r w:rsidR="00862F8C" w:rsidRPr="00862F8C">
        <w:rPr>
          <w:b w:val="0"/>
        </w:rPr>
        <w:t>kV</w:t>
      </w:r>
      <w:proofErr w:type="spellEnd"/>
      <w:r w:rsidR="00531E51">
        <w:rPr>
          <w:b w:val="0"/>
        </w:rPr>
        <w:t>,</w:t>
      </w:r>
      <w:r w:rsidR="00862F8C" w:rsidRPr="00862F8C">
        <w:rPr>
          <w:b w:val="0"/>
        </w:rPr>
        <w:t xml:space="preserve"> de 1</w:t>
      </w:r>
      <w:r w:rsidR="00531E51">
        <w:rPr>
          <w:b w:val="0"/>
        </w:rPr>
        <w:t>5</w:t>
      </w:r>
      <w:r w:rsidR="00862F8C" w:rsidRPr="00862F8C">
        <w:rPr>
          <w:b w:val="0"/>
        </w:rPr>
        <w:t xml:space="preserve">0 MVA </w:t>
      </w:r>
      <w:r w:rsidR="00BC728A">
        <w:rPr>
          <w:b w:val="0"/>
        </w:rPr>
        <w:t xml:space="preserve">en la subestación </w:t>
      </w:r>
      <w:r w:rsidR="00531E51">
        <w:rPr>
          <w:b w:val="0"/>
        </w:rPr>
        <w:t>El Bosque</w:t>
      </w:r>
      <w:r w:rsidR="006D279A" w:rsidRPr="0041407C">
        <w:rPr>
          <w:b w:val="0"/>
        </w:rPr>
        <w:t xml:space="preserve">, </w:t>
      </w:r>
      <w:r w:rsidRPr="0041407C">
        <w:rPr>
          <w:b w:val="0"/>
        </w:rPr>
        <w:t xml:space="preserve"> expresado en </w:t>
      </w:r>
      <w:r w:rsidR="002F5821">
        <w:rPr>
          <w:b w:val="0"/>
        </w:rPr>
        <w:t>pesos constantes</w:t>
      </w:r>
      <w:r w:rsidRPr="0041407C">
        <w:rPr>
          <w:b w:val="0"/>
        </w:rPr>
        <w:t xml:space="preserve"> del 31 de diciembre de </w:t>
      </w:r>
      <w:r w:rsidR="006A5016" w:rsidRPr="0041407C">
        <w:rPr>
          <w:b w:val="0"/>
        </w:rPr>
        <w:t>201</w:t>
      </w:r>
      <w:r w:rsidR="006A5016">
        <w:rPr>
          <w:b w:val="0"/>
        </w:rPr>
        <w:t>4</w:t>
      </w:r>
      <w:r w:rsidRPr="0041407C">
        <w:rPr>
          <w:b w:val="0"/>
        </w:rPr>
        <w:t>, para los primeros 25 años contados a partir del primer</w:t>
      </w:r>
      <w:r w:rsidR="00B5606E">
        <w:rPr>
          <w:b w:val="0"/>
        </w:rPr>
        <w:t xml:space="preserve"> día del mes siguiente a la fecha de puesta efectiva en operación comercial del proyecto</w:t>
      </w:r>
      <w:r w:rsidRPr="0041407C">
        <w:rPr>
          <w:b w:val="0"/>
        </w:rPr>
        <w:t xml:space="preserve">, de conformidad con la propuesta seleccionada dentro de la Convocatoria Pública </w:t>
      </w:r>
      <w:r w:rsidR="00571AAB">
        <w:rPr>
          <w:b w:val="0"/>
        </w:rPr>
        <w:t>UPME STR 0</w:t>
      </w:r>
      <w:r w:rsidR="00531E51">
        <w:rPr>
          <w:b w:val="0"/>
        </w:rPr>
        <w:t>7</w:t>
      </w:r>
      <w:r w:rsidR="00571AAB">
        <w:rPr>
          <w:b w:val="0"/>
        </w:rPr>
        <w:t>-201</w:t>
      </w:r>
      <w:r w:rsidR="00862F8C">
        <w:rPr>
          <w:b w:val="0"/>
        </w:rPr>
        <w:t>5</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718"/>
        <w:gridCol w:w="6180"/>
      </w:tblGrid>
      <w:tr w:rsidR="00827AA0" w:rsidRPr="00490A04" w:rsidTr="00C25E6A">
        <w:trPr>
          <w:cantSplit/>
          <w:trHeight w:val="386"/>
          <w:tblHeader/>
          <w:jc w:val="center"/>
        </w:trPr>
        <w:tc>
          <w:tcPr>
            <w:tcW w:w="676" w:type="dxa"/>
            <w:vMerge w:val="restart"/>
            <w:vAlign w:val="center"/>
          </w:tcPr>
          <w:p w:rsidR="00827AA0" w:rsidRPr="00490A04" w:rsidRDefault="00827AA0" w:rsidP="00FB6E6E">
            <w:pPr>
              <w:keepNext/>
              <w:ind w:left="-114" w:right="-70"/>
              <w:jc w:val="center"/>
              <w:rPr>
                <w:rFonts w:ascii="Bookman Old Style" w:hAnsi="Bookman Old Style" w:cs="Arial"/>
                <w:b/>
                <w:sz w:val="16"/>
                <w:szCs w:val="20"/>
              </w:rPr>
            </w:pPr>
            <w:r w:rsidRPr="00490A04">
              <w:rPr>
                <w:rFonts w:ascii="Bookman Old Style" w:hAnsi="Bookman Old Style" w:cs="Arial"/>
                <w:b/>
                <w:sz w:val="16"/>
                <w:szCs w:val="20"/>
              </w:rPr>
              <w:t>Año</w:t>
            </w:r>
          </w:p>
        </w:tc>
        <w:tc>
          <w:tcPr>
            <w:tcW w:w="7898" w:type="dxa"/>
            <w:gridSpan w:val="2"/>
            <w:vAlign w:val="center"/>
          </w:tcPr>
          <w:p w:rsidR="00827AA0" w:rsidRPr="00490A04" w:rsidRDefault="00827AA0" w:rsidP="00983AF8">
            <w:pPr>
              <w:keepNext/>
              <w:ind w:left="0"/>
              <w:jc w:val="center"/>
              <w:rPr>
                <w:rFonts w:ascii="Bookman Old Style" w:hAnsi="Bookman Old Style" w:cs="Arial"/>
                <w:b/>
                <w:sz w:val="16"/>
                <w:szCs w:val="20"/>
              </w:rPr>
            </w:pPr>
            <w:r w:rsidRPr="00490A04">
              <w:rPr>
                <w:rFonts w:ascii="Bookman Old Style" w:hAnsi="Bookman Old Style" w:cs="Arial"/>
                <w:b/>
                <w:sz w:val="16"/>
                <w:szCs w:val="20"/>
              </w:rPr>
              <w:t>INGRESO ANUAL ESPERADO</w:t>
            </w:r>
          </w:p>
          <w:p w:rsidR="00827AA0" w:rsidRPr="00490A04" w:rsidRDefault="00827AA0" w:rsidP="002F5821">
            <w:pPr>
              <w:keepNext/>
              <w:ind w:left="0"/>
              <w:jc w:val="center"/>
              <w:rPr>
                <w:rFonts w:ascii="Bookman Old Style" w:hAnsi="Bookman Old Style" w:cs="Arial"/>
                <w:bCs/>
                <w:sz w:val="16"/>
                <w:szCs w:val="20"/>
              </w:rPr>
            </w:pPr>
            <w:r w:rsidRPr="00490A04">
              <w:rPr>
                <w:rFonts w:ascii="Bookman Old Style" w:hAnsi="Bookman Old Style" w:cs="Arial"/>
                <w:bCs/>
                <w:sz w:val="16"/>
                <w:szCs w:val="20"/>
              </w:rPr>
              <w:t>(Pesos constantes del 31 de diciembre de 2014)</w:t>
            </w:r>
          </w:p>
        </w:tc>
      </w:tr>
      <w:tr w:rsidR="00827AA0" w:rsidRPr="00490A04" w:rsidTr="00C25E6A">
        <w:trPr>
          <w:cantSplit/>
          <w:trHeight w:val="296"/>
          <w:tblHeader/>
          <w:jc w:val="center"/>
        </w:trPr>
        <w:tc>
          <w:tcPr>
            <w:tcW w:w="676" w:type="dxa"/>
            <w:vMerge/>
            <w:vAlign w:val="center"/>
          </w:tcPr>
          <w:p w:rsidR="00827AA0" w:rsidRPr="00490A04" w:rsidRDefault="00827AA0" w:rsidP="00983AF8">
            <w:pPr>
              <w:keepNext/>
              <w:ind w:left="0"/>
              <w:jc w:val="center"/>
              <w:rPr>
                <w:rFonts w:ascii="Bookman Old Style" w:hAnsi="Bookman Old Style" w:cs="Arial"/>
                <w:b/>
                <w:sz w:val="16"/>
                <w:szCs w:val="20"/>
              </w:rPr>
            </w:pPr>
          </w:p>
        </w:tc>
        <w:tc>
          <w:tcPr>
            <w:tcW w:w="1718" w:type="dxa"/>
            <w:vAlign w:val="center"/>
          </w:tcPr>
          <w:p w:rsidR="00827AA0" w:rsidRPr="00490A04" w:rsidRDefault="00827AA0" w:rsidP="00983AF8">
            <w:pPr>
              <w:keepNext/>
              <w:ind w:left="0"/>
              <w:jc w:val="center"/>
              <w:rPr>
                <w:rFonts w:ascii="Bookman Old Style" w:hAnsi="Bookman Old Style" w:cs="Arial"/>
                <w:b/>
                <w:sz w:val="16"/>
                <w:szCs w:val="20"/>
              </w:rPr>
            </w:pPr>
            <w:r w:rsidRPr="00490A04">
              <w:rPr>
                <w:rFonts w:ascii="Bookman Old Style" w:hAnsi="Bookman Old Style" w:cs="Arial"/>
                <w:b/>
                <w:sz w:val="16"/>
                <w:szCs w:val="20"/>
              </w:rPr>
              <w:t>Números</w:t>
            </w:r>
          </w:p>
        </w:tc>
        <w:tc>
          <w:tcPr>
            <w:tcW w:w="6180" w:type="dxa"/>
            <w:vAlign w:val="center"/>
          </w:tcPr>
          <w:p w:rsidR="00827AA0" w:rsidRPr="00490A04" w:rsidRDefault="00827AA0" w:rsidP="00983AF8">
            <w:pPr>
              <w:keepNext/>
              <w:ind w:left="0"/>
              <w:jc w:val="center"/>
              <w:rPr>
                <w:rFonts w:ascii="Bookman Old Style" w:hAnsi="Bookman Old Style" w:cs="Arial"/>
                <w:b/>
                <w:sz w:val="16"/>
                <w:szCs w:val="20"/>
              </w:rPr>
            </w:pPr>
            <w:r w:rsidRPr="00490A04">
              <w:rPr>
                <w:rFonts w:ascii="Bookman Old Style" w:hAnsi="Bookman Old Style" w:cs="Arial"/>
                <w:b/>
                <w:sz w:val="16"/>
                <w:szCs w:val="20"/>
              </w:rPr>
              <w:t>Letras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1</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2.851.945.286,44 </w:t>
            </w:r>
          </w:p>
        </w:tc>
        <w:tc>
          <w:tcPr>
            <w:tcW w:w="6180" w:type="dxa"/>
            <w:vAlign w:val="bottom"/>
          </w:tcPr>
          <w:p w:rsidR="00490A04" w:rsidRPr="00490A04" w:rsidRDefault="00490A04" w:rsidP="00397B37">
            <w:pPr>
              <w:ind w:left="122"/>
              <w:rPr>
                <w:rFonts w:ascii="Bookman Old Style" w:hAnsi="Bookman Old Style" w:cs="Arial"/>
                <w:sz w:val="16"/>
                <w:szCs w:val="20"/>
              </w:rPr>
            </w:pPr>
            <w:r w:rsidRPr="00490A04">
              <w:rPr>
                <w:rFonts w:ascii="Bookman Old Style" w:hAnsi="Bookman Old Style" w:cs="Arial"/>
                <w:sz w:val="16"/>
                <w:szCs w:val="20"/>
              </w:rPr>
              <w:t>dos mil ochocientos cincuenta y un millones novecientos cuarenta y cinco mil doscientos ochenta y seis de pesos con cuarenta y cuatro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2</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2.851.945.286,44 </w:t>
            </w:r>
          </w:p>
        </w:tc>
        <w:tc>
          <w:tcPr>
            <w:tcW w:w="6180" w:type="dxa"/>
            <w:vAlign w:val="bottom"/>
          </w:tcPr>
          <w:p w:rsidR="00490A04" w:rsidRPr="00490A04" w:rsidRDefault="00490A04" w:rsidP="00397B37">
            <w:pPr>
              <w:ind w:left="122"/>
              <w:rPr>
                <w:rFonts w:ascii="Bookman Old Style" w:hAnsi="Bookman Old Style" w:cs="Arial"/>
                <w:sz w:val="16"/>
                <w:szCs w:val="20"/>
              </w:rPr>
            </w:pPr>
            <w:r w:rsidRPr="00490A04">
              <w:rPr>
                <w:rFonts w:ascii="Bookman Old Style" w:hAnsi="Bookman Old Style" w:cs="Arial"/>
                <w:sz w:val="16"/>
                <w:szCs w:val="20"/>
              </w:rPr>
              <w:t>dos mil ochocientos cincuenta y un millones novecientos cuarenta y cinco mil doscientos ochenta y seis de pesos con cuarenta y cuatro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3</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2.851.945.286,44 </w:t>
            </w:r>
          </w:p>
        </w:tc>
        <w:tc>
          <w:tcPr>
            <w:tcW w:w="6180" w:type="dxa"/>
            <w:vAlign w:val="bottom"/>
          </w:tcPr>
          <w:p w:rsidR="00490A04" w:rsidRPr="00490A04" w:rsidRDefault="00490A04" w:rsidP="00397B37">
            <w:pPr>
              <w:ind w:left="122"/>
              <w:rPr>
                <w:rFonts w:ascii="Bookman Old Style" w:hAnsi="Bookman Old Style" w:cs="Arial"/>
                <w:sz w:val="16"/>
                <w:szCs w:val="20"/>
              </w:rPr>
            </w:pPr>
            <w:r w:rsidRPr="00490A04">
              <w:rPr>
                <w:rFonts w:ascii="Bookman Old Style" w:hAnsi="Bookman Old Style" w:cs="Arial"/>
                <w:sz w:val="16"/>
                <w:szCs w:val="20"/>
              </w:rPr>
              <w:t>dos mil ochocientos cincuenta y un millones novecientos cuarenta y cinco mil doscientos ochenta y seis de pesos con cuarenta y cuatro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4</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2.851.945.286,44 </w:t>
            </w:r>
          </w:p>
        </w:tc>
        <w:tc>
          <w:tcPr>
            <w:tcW w:w="6180" w:type="dxa"/>
            <w:vAlign w:val="bottom"/>
          </w:tcPr>
          <w:p w:rsidR="00490A04" w:rsidRPr="00490A04" w:rsidRDefault="00490A04" w:rsidP="00397B37">
            <w:pPr>
              <w:ind w:left="122"/>
              <w:rPr>
                <w:rFonts w:ascii="Bookman Old Style" w:hAnsi="Bookman Old Style" w:cs="Arial"/>
                <w:sz w:val="16"/>
                <w:szCs w:val="20"/>
              </w:rPr>
            </w:pPr>
            <w:r w:rsidRPr="00490A04">
              <w:rPr>
                <w:rFonts w:ascii="Bookman Old Style" w:hAnsi="Bookman Old Style" w:cs="Arial"/>
                <w:sz w:val="16"/>
                <w:szCs w:val="20"/>
              </w:rPr>
              <w:t>dos mil ochocientos cincuenta y un millones novecientos cuarenta y cinco mil doscientos ochenta y seis de pesos con cuarenta y cuatro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5</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2.851.945.286,44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dos mil ochocientos cincuenta y un millones novecientos cuarenta y cinco mil doscientos ochenta y seis de pesos con cuarenta y cuatro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6</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2.851.945.286,44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dos mil ochocientos cincuenta y un millones novecientos cuarenta y cinco mil doscientos ochenta y seis de pesos con cuarenta y cuatro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7</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2.851.945.286,44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dos mil ochocientos cincuenta y un millones novecientos cuarenta y cinco mil doscientos ochenta y seis de pesos con cuarenta y cuatro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8</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2.383.567.511,62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dos mil trescientos ochenta y tres millones quinientos sesenta y siete mil quinientos once pesos con sesenta y dos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9</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10</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11</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12</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13</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14</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15</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16</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17</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lastRenderedPageBreak/>
              <w:t>18</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19</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20</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21</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22</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23</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24</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r w:rsidR="00490A04" w:rsidRPr="00490A04" w:rsidTr="00490A04">
        <w:trPr>
          <w:cantSplit/>
          <w:jc w:val="center"/>
        </w:trPr>
        <w:tc>
          <w:tcPr>
            <w:tcW w:w="676" w:type="dxa"/>
            <w:vAlign w:val="center"/>
          </w:tcPr>
          <w:p w:rsidR="00490A04" w:rsidRPr="00490A04" w:rsidRDefault="00490A04" w:rsidP="00983AF8">
            <w:pPr>
              <w:ind w:left="0"/>
              <w:jc w:val="center"/>
              <w:rPr>
                <w:rFonts w:ascii="Bookman Old Style" w:eastAsia="Arial Unicode MS" w:hAnsi="Bookman Old Style" w:cs="Arial"/>
                <w:sz w:val="16"/>
                <w:szCs w:val="20"/>
              </w:rPr>
            </w:pPr>
            <w:r w:rsidRPr="00490A04">
              <w:rPr>
                <w:rFonts w:ascii="Bookman Old Style" w:hAnsi="Bookman Old Style" w:cs="Arial"/>
                <w:sz w:val="16"/>
                <w:szCs w:val="20"/>
              </w:rPr>
              <w:t>25</w:t>
            </w:r>
          </w:p>
        </w:tc>
        <w:tc>
          <w:tcPr>
            <w:tcW w:w="1718" w:type="dxa"/>
            <w:vAlign w:val="center"/>
          </w:tcPr>
          <w:p w:rsidR="00490A04" w:rsidRPr="00490A04" w:rsidRDefault="00490A04" w:rsidP="00490A04">
            <w:pPr>
              <w:ind w:left="0"/>
              <w:jc w:val="center"/>
              <w:rPr>
                <w:rFonts w:ascii="Bookman Old Style" w:hAnsi="Bookman Old Style" w:cs="Arial"/>
                <w:sz w:val="16"/>
                <w:szCs w:val="20"/>
              </w:rPr>
            </w:pPr>
            <w:r w:rsidRPr="00490A04">
              <w:rPr>
                <w:rFonts w:ascii="Bookman Old Style" w:hAnsi="Bookman Old Style" w:cs="Arial"/>
                <w:sz w:val="16"/>
                <w:szCs w:val="20"/>
              </w:rPr>
              <w:t xml:space="preserve">1.932.018.895,09 </w:t>
            </w:r>
          </w:p>
        </w:tc>
        <w:tc>
          <w:tcPr>
            <w:tcW w:w="6180" w:type="dxa"/>
            <w:vAlign w:val="bottom"/>
          </w:tcPr>
          <w:p w:rsidR="00490A04" w:rsidRPr="00490A04" w:rsidRDefault="00490A04" w:rsidP="00397B37">
            <w:pPr>
              <w:ind w:left="122"/>
              <w:rPr>
                <w:rFonts w:ascii="Bookman Old Style" w:hAnsi="Bookman Old Style"/>
                <w:sz w:val="16"/>
                <w:szCs w:val="20"/>
              </w:rPr>
            </w:pPr>
            <w:r w:rsidRPr="00490A04">
              <w:rPr>
                <w:rFonts w:ascii="Bookman Old Style" w:hAnsi="Bookman Old Style" w:cs="Arial"/>
                <w:sz w:val="16"/>
                <w:szCs w:val="20"/>
              </w:rPr>
              <w:t>mil novecientos treinta y dos millones dieciocho mil ochocientos noventa y cinco pesos con nueve centavos</w:t>
            </w:r>
          </w:p>
        </w:tc>
      </w:tr>
    </w:tbl>
    <w:p w:rsidR="009627D4" w:rsidRPr="0041407C" w:rsidRDefault="009627D4" w:rsidP="00B24F17">
      <w:pPr>
        <w:pStyle w:val="ARTICULOS"/>
        <w:rPr>
          <w:b w:val="0"/>
        </w:rPr>
      </w:pPr>
      <w:r w:rsidRPr="0041407C">
        <w:t xml:space="preserve">Forma de pago. </w:t>
      </w:r>
      <w:r w:rsidRPr="0041407C">
        <w:rPr>
          <w:b w:val="0"/>
        </w:rPr>
        <w:t xml:space="preserve">De acuerdo con lo establecido en el artículo </w:t>
      </w:r>
      <w:r w:rsidR="00437877">
        <w:rPr>
          <w:b w:val="0"/>
        </w:rPr>
        <w:t>21</w:t>
      </w:r>
      <w:r w:rsidR="00437877" w:rsidRPr="0041407C">
        <w:rPr>
          <w:b w:val="0"/>
        </w:rPr>
        <w:t xml:space="preserve"> </w:t>
      </w:r>
      <w:r w:rsidRPr="0041407C">
        <w:rPr>
          <w:b w:val="0"/>
        </w:rPr>
        <w:t xml:space="preserve">de la Resolución CREG </w:t>
      </w:r>
      <w:r w:rsidR="00437877" w:rsidRPr="0041407C">
        <w:rPr>
          <w:b w:val="0"/>
        </w:rPr>
        <w:t>02</w:t>
      </w:r>
      <w:r w:rsidR="00437877">
        <w:rPr>
          <w:b w:val="0"/>
        </w:rPr>
        <w:t>4</w:t>
      </w:r>
      <w:r w:rsidR="00437877" w:rsidRPr="0041407C">
        <w:rPr>
          <w:b w:val="0"/>
        </w:rPr>
        <w:t xml:space="preserve"> </w:t>
      </w:r>
      <w:r w:rsidRPr="0041407C">
        <w:rPr>
          <w:b w:val="0"/>
        </w:rPr>
        <w:t xml:space="preserve">de </w:t>
      </w:r>
      <w:r w:rsidR="00437877" w:rsidRPr="0041407C">
        <w:rPr>
          <w:b w:val="0"/>
        </w:rPr>
        <w:t>20</w:t>
      </w:r>
      <w:r w:rsidR="00437877">
        <w:rPr>
          <w:b w:val="0"/>
        </w:rPr>
        <w:t>13</w:t>
      </w:r>
      <w:r w:rsidRPr="0041407C">
        <w:rPr>
          <w:b w:val="0"/>
        </w:rPr>
        <w:t xml:space="preserve">, </w:t>
      </w:r>
      <w:r w:rsidR="00437877">
        <w:rPr>
          <w:b w:val="0"/>
        </w:rPr>
        <w:t>el respons</w:t>
      </w:r>
      <w:r w:rsidR="00437877" w:rsidRPr="00437877">
        <w:rPr>
          <w:b w:val="0"/>
        </w:rPr>
        <w:t>able de liquidar y actualizar el valor de los pagos al agente seleccionado</w:t>
      </w:r>
      <w:r w:rsidRPr="0041407C">
        <w:rPr>
          <w:b w:val="0"/>
        </w:rPr>
        <w:t xml:space="preserve"> </w:t>
      </w:r>
      <w:r w:rsidR="00437877">
        <w:rPr>
          <w:b w:val="0"/>
        </w:rPr>
        <w:t xml:space="preserve">será </w:t>
      </w:r>
      <w:r w:rsidR="00437877" w:rsidRPr="0041407C">
        <w:rPr>
          <w:b w:val="0"/>
        </w:rPr>
        <w:t>el Liquidador y Administrador de Cuentas</w:t>
      </w:r>
      <w:r w:rsidR="00437877">
        <w:rPr>
          <w:b w:val="0"/>
        </w:rPr>
        <w:t>, LAC.</w:t>
      </w:r>
      <w:r w:rsidR="00437877" w:rsidRPr="0041407C">
        <w:rPr>
          <w:b w:val="0"/>
        </w:rPr>
        <w:t xml:space="preserve"> </w:t>
      </w:r>
      <w:r w:rsidR="00437877">
        <w:rPr>
          <w:b w:val="0"/>
        </w:rPr>
        <w:t>Para la facturación se tendrá en cuenta lo previsto en el artículo 22 de la citada resolución</w:t>
      </w:r>
      <w:r w:rsidRPr="0041407C">
        <w:rPr>
          <w:b w:val="0"/>
        </w:rPr>
        <w:t>.</w:t>
      </w:r>
    </w:p>
    <w:p w:rsidR="009627D4" w:rsidRPr="0041407C" w:rsidRDefault="009627D4" w:rsidP="009627D4">
      <w:pPr>
        <w:rPr>
          <w:rFonts w:ascii="Bookman Old Style" w:hAnsi="Bookman Old Style" w:cs="Arial"/>
        </w:rPr>
      </w:pPr>
    </w:p>
    <w:p w:rsidR="009627D4" w:rsidRDefault="009627D4" w:rsidP="000828C9">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w:t>
      </w:r>
      <w:r w:rsidR="000828C9">
        <w:rPr>
          <w:rFonts w:ascii="Bookman Old Style" w:hAnsi="Bookman Old Style" w:cs="Arial"/>
        </w:rPr>
        <w:t>C</w:t>
      </w:r>
      <w:r w:rsidRPr="0041407C">
        <w:rPr>
          <w:rFonts w:ascii="Bookman Old Style" w:hAnsi="Bookman Old Style" w:cs="Arial"/>
        </w:rPr>
        <w:t xml:space="preserve">uando se </w:t>
      </w:r>
      <w:r w:rsidR="00FA033F" w:rsidRPr="0041407C">
        <w:rPr>
          <w:rFonts w:ascii="Bookman Old Style" w:hAnsi="Bookman Old Style" w:cs="Arial"/>
        </w:rPr>
        <w:t>presente</w:t>
      </w:r>
      <w:r w:rsidRPr="0041407C">
        <w:rPr>
          <w:rFonts w:ascii="Bookman Old Style" w:hAnsi="Bookman Old Style" w:cs="Arial"/>
        </w:rPr>
        <w:t xml:space="preserve"> </w:t>
      </w:r>
      <w:r w:rsidR="00EE6914">
        <w:rPr>
          <w:rFonts w:ascii="Bookman Old Style" w:hAnsi="Bookman Old Style" w:cs="Arial"/>
        </w:rPr>
        <w:t>alguno de los eventos de</w:t>
      </w:r>
      <w:r w:rsidR="00EE6914" w:rsidRPr="0041407C">
        <w:rPr>
          <w:rFonts w:ascii="Bookman Old Style" w:hAnsi="Bookman Old Style" w:cs="Arial"/>
        </w:rPr>
        <w:t xml:space="preserve"> </w:t>
      </w:r>
      <w:r w:rsidRPr="0041407C">
        <w:rPr>
          <w:rFonts w:ascii="Bookman Old Style" w:hAnsi="Bookman Old Style" w:cs="Arial"/>
        </w:rPr>
        <w:t xml:space="preserve">incumplimiento </w:t>
      </w:r>
      <w:r w:rsidR="00EE6914">
        <w:rPr>
          <w:rFonts w:ascii="Bookman Old Style" w:hAnsi="Bookman Old Style" w:cs="Arial"/>
        </w:rPr>
        <w:t>establecidos en la Resolución CREG 024 de 2013</w:t>
      </w:r>
      <w:r w:rsidRPr="0041407C">
        <w:rPr>
          <w:rFonts w:ascii="Bookman Old Style" w:hAnsi="Bookman Old Style" w:cs="Arial"/>
        </w:rPr>
        <w:t xml:space="preserve">, </w:t>
      </w:r>
      <w:r w:rsidR="00531E51">
        <w:rPr>
          <w:rFonts w:ascii="Bookman Old Style" w:hAnsi="Bookman Old Style" w:cs="Arial"/>
        </w:rPr>
        <w:t xml:space="preserve">el Consorcio </w:t>
      </w:r>
      <w:proofErr w:type="spellStart"/>
      <w:r w:rsidR="00531E51">
        <w:rPr>
          <w:rFonts w:ascii="Bookman Old Style" w:hAnsi="Bookman Old Style" w:cs="Arial"/>
        </w:rPr>
        <w:t>Trelc</w:t>
      </w:r>
      <w:r w:rsidR="00490A04">
        <w:rPr>
          <w:rFonts w:ascii="Bookman Old Style" w:hAnsi="Bookman Old Style" w:cs="Arial"/>
        </w:rPr>
        <w:t>a</w:t>
      </w:r>
      <w:proofErr w:type="spellEnd"/>
      <w:r w:rsidR="00531E51">
        <w:rPr>
          <w:rFonts w:ascii="Bookman Old Style" w:hAnsi="Bookman Old Style" w:cs="Arial"/>
        </w:rPr>
        <w:t xml:space="preserve"> </w:t>
      </w:r>
      <w:r w:rsidR="00716CD2" w:rsidRPr="0041407C">
        <w:rPr>
          <w:rFonts w:ascii="Bookman Old Style" w:hAnsi="Bookman Old Style" w:cs="Arial"/>
        </w:rPr>
        <w:t>S.A.</w:t>
      </w:r>
      <w:r w:rsidR="00531E51">
        <w:rPr>
          <w:rFonts w:ascii="Bookman Old Style" w:hAnsi="Bookman Old Style" w:cs="Arial"/>
        </w:rPr>
        <w:t>S.</w:t>
      </w:r>
      <w:r w:rsidR="00716CD2" w:rsidRPr="0041407C">
        <w:rPr>
          <w:rFonts w:ascii="Bookman Old Style" w:hAnsi="Bookman Old Style" w:cs="Arial"/>
        </w:rPr>
        <w:t xml:space="preserve">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p w:rsidR="0051403F" w:rsidRPr="0041407C" w:rsidRDefault="0051403F" w:rsidP="00577827">
      <w:pPr>
        <w:ind w:left="0"/>
        <w:jc w:val="both"/>
        <w:rPr>
          <w:rFonts w:ascii="Bookman Old Style" w:hAnsi="Bookman Old Style" w:cs="Arial"/>
        </w:rPr>
      </w:pPr>
    </w:p>
    <w:bookmarkEnd w:id="2"/>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531E51">
        <w:rPr>
          <w:b w:val="0"/>
        </w:rPr>
        <w:t>d</w:t>
      </w:r>
      <w:r w:rsidR="00490A04" w:rsidRPr="00490A04">
        <w:rPr>
          <w:b w:val="0"/>
        </w:rPr>
        <w:t xml:space="preserve">el Consorcio </w:t>
      </w:r>
      <w:proofErr w:type="spellStart"/>
      <w:r w:rsidR="00490A04" w:rsidRPr="00490A04">
        <w:rPr>
          <w:b w:val="0"/>
        </w:rPr>
        <w:t>Trelc</w:t>
      </w:r>
      <w:r w:rsidR="00490A04">
        <w:rPr>
          <w:b w:val="0"/>
        </w:rPr>
        <w:t>a</w:t>
      </w:r>
      <w:proofErr w:type="spellEnd"/>
      <w:r w:rsidR="00531E51" w:rsidRPr="00490A04">
        <w:rPr>
          <w:b w:val="0"/>
        </w:rPr>
        <w:t xml:space="preserve"> S.A.S. </w:t>
      </w:r>
      <w:r w:rsidR="00716CD2" w:rsidRPr="0041407C">
        <w:rPr>
          <w:b w:val="0"/>
        </w:rPr>
        <w:t>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 xml:space="preserve">Dada en Bogotá, a </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146090">
      <w:headerReference w:type="default" r:id="rId11"/>
      <w:headerReference w:type="first" r:id="rId12"/>
      <w:type w:val="continuous"/>
      <w:pgSz w:w="12242" w:h="18722" w:code="123"/>
      <w:pgMar w:top="2694"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E5D" w:rsidRPr="000E4B55" w:rsidRDefault="00660E5D">
      <w:pPr>
        <w:rPr>
          <w:sz w:val="23"/>
          <w:szCs w:val="23"/>
        </w:rPr>
      </w:pPr>
      <w:r w:rsidRPr="000E4B55">
        <w:rPr>
          <w:sz w:val="23"/>
          <w:szCs w:val="23"/>
        </w:rPr>
        <w:separator/>
      </w:r>
    </w:p>
  </w:endnote>
  <w:endnote w:type="continuationSeparator" w:id="0">
    <w:p w:rsidR="00660E5D" w:rsidRPr="000E4B55" w:rsidRDefault="00660E5D">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E5D" w:rsidRPr="000E4B55" w:rsidRDefault="00660E5D">
      <w:pPr>
        <w:rPr>
          <w:sz w:val="23"/>
          <w:szCs w:val="23"/>
        </w:rPr>
      </w:pPr>
      <w:r w:rsidRPr="000E4B55">
        <w:rPr>
          <w:sz w:val="23"/>
          <w:szCs w:val="23"/>
        </w:rPr>
        <w:separator/>
      </w:r>
    </w:p>
  </w:footnote>
  <w:footnote w:type="continuationSeparator" w:id="0">
    <w:p w:rsidR="00660E5D" w:rsidRPr="000E4B55" w:rsidRDefault="00660E5D">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8C" w:rsidRPr="000E4B55" w:rsidRDefault="00862F8C" w:rsidP="00951F79">
    <w:pPr>
      <w:pStyle w:val="Ttulo1"/>
      <w:ind w:right="6"/>
      <w:jc w:val="left"/>
      <w:rPr>
        <w:rFonts w:ascii="Bookman Old Style" w:hAnsi="Bookman Old Style" w:cs="Arial"/>
        <w:b w:val="0"/>
        <w:sz w:val="21"/>
        <w:szCs w:val="21"/>
      </w:rPr>
    </w:pPr>
  </w:p>
  <w:p w:rsidR="00862F8C" w:rsidRPr="000E4B55" w:rsidRDefault="00862F8C"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CF6AF7">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CF6AF7" w:rsidRPr="00CF6AF7">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862F8C" w:rsidRPr="000E4B55" w:rsidRDefault="00862F8C"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70C55D64" wp14:editId="5E9CAA2E">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62F8C" w:rsidRPr="000E4B55" w:rsidRDefault="00D71225" w:rsidP="00BE4555">
    <w:pPr>
      <w:pBdr>
        <w:bottom w:val="single" w:sz="4" w:space="1" w:color="auto"/>
      </w:pBdr>
      <w:ind w:left="142" w:right="148"/>
      <w:rPr>
        <w:b/>
        <w:sz w:val="23"/>
        <w:szCs w:val="23"/>
      </w:rPr>
    </w:pPr>
    <w:r w:rsidRPr="00D71225">
      <w:rPr>
        <w:rFonts w:ascii="Bookman Old Style" w:hAnsi="Bookman Old Style" w:cs="Arial"/>
        <w:sz w:val="20"/>
        <w:szCs w:val="22"/>
      </w:rPr>
      <w:t xml:space="preserve">Por la cual se oficializan los ingresos anuales esperados para el Consorcio </w:t>
    </w:r>
    <w:proofErr w:type="spellStart"/>
    <w:r w:rsidRPr="00D71225">
      <w:rPr>
        <w:rFonts w:ascii="Bookman Old Style" w:hAnsi="Bookman Old Style" w:cs="Arial"/>
        <w:sz w:val="20"/>
        <w:szCs w:val="22"/>
      </w:rPr>
      <w:t>Trelca</w:t>
    </w:r>
    <w:proofErr w:type="spellEnd"/>
    <w:r w:rsidRPr="00D71225">
      <w:rPr>
        <w:rFonts w:ascii="Bookman Old Style" w:hAnsi="Bookman Old Style" w:cs="Arial"/>
        <w:sz w:val="20"/>
        <w:szCs w:val="22"/>
      </w:rPr>
      <w:t xml:space="preserve"> S.A.S. E.S.P. por el diseño, suministro, construcción, operación y mantenimiento del segundo transformador 220/66 </w:t>
    </w:r>
    <w:proofErr w:type="spellStart"/>
    <w:r w:rsidRPr="00D71225">
      <w:rPr>
        <w:rFonts w:ascii="Bookman Old Style" w:hAnsi="Bookman Old Style" w:cs="Arial"/>
        <w:sz w:val="20"/>
        <w:szCs w:val="22"/>
      </w:rPr>
      <w:t>kV</w:t>
    </w:r>
    <w:proofErr w:type="spellEnd"/>
    <w:r w:rsidRPr="00D71225">
      <w:rPr>
        <w:rFonts w:ascii="Bookman Old Style" w:hAnsi="Bookman Old Style" w:cs="Arial"/>
        <w:sz w:val="20"/>
        <w:szCs w:val="22"/>
      </w:rPr>
      <w:t xml:space="preserve">, convertible a 220/110 </w:t>
    </w:r>
    <w:proofErr w:type="spellStart"/>
    <w:r w:rsidRPr="00D71225">
      <w:rPr>
        <w:rFonts w:ascii="Bookman Old Style" w:hAnsi="Bookman Old Style" w:cs="Arial"/>
        <w:sz w:val="20"/>
        <w:szCs w:val="22"/>
      </w:rPr>
      <w:t>kV</w:t>
    </w:r>
    <w:proofErr w:type="spellEnd"/>
    <w:r w:rsidRPr="00D71225">
      <w:rPr>
        <w:rFonts w:ascii="Bookman Old Style" w:hAnsi="Bookman Old Style" w:cs="Arial"/>
        <w:sz w:val="20"/>
        <w:szCs w:val="22"/>
      </w:rPr>
      <w:t>, de 150 MVA en la subestación El Bosque, de acuerdo con la convocatoria UPME STR 07-2015</w:t>
    </w:r>
    <w:r w:rsidR="000406CD">
      <w:rPr>
        <w:rFonts w:ascii="Bookman Old Style" w:hAnsi="Bookman Old Style" w:cs="Arial"/>
        <w:sz w:val="20"/>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8C" w:rsidRPr="000E4B55" w:rsidRDefault="00862F8C"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862F8C" w:rsidRPr="000E4B55" w:rsidRDefault="00862F8C">
    <w:pPr>
      <w:pStyle w:val="Encabezado"/>
      <w:jc w:val="center"/>
      <w:rPr>
        <w:rFonts w:ascii="Arial" w:hAnsi="Arial" w:cs="Arial"/>
        <w:spacing w:val="20"/>
        <w:sz w:val="19"/>
        <w:szCs w:val="19"/>
      </w:rPr>
    </w:pPr>
  </w:p>
  <w:p w:rsidR="00862F8C" w:rsidRPr="000E4B55" w:rsidRDefault="00862F8C"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200E0F71" wp14:editId="567322A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406CD"/>
    <w:rsid w:val="000441EF"/>
    <w:rsid w:val="000465EA"/>
    <w:rsid w:val="00053754"/>
    <w:rsid w:val="000563D2"/>
    <w:rsid w:val="00063657"/>
    <w:rsid w:val="00073120"/>
    <w:rsid w:val="000731C6"/>
    <w:rsid w:val="00073B6C"/>
    <w:rsid w:val="00076680"/>
    <w:rsid w:val="0008073E"/>
    <w:rsid w:val="000828C9"/>
    <w:rsid w:val="00091CDB"/>
    <w:rsid w:val="0009326E"/>
    <w:rsid w:val="000954CA"/>
    <w:rsid w:val="000A19AC"/>
    <w:rsid w:val="000B1FCD"/>
    <w:rsid w:val="000D26F8"/>
    <w:rsid w:val="000D3F11"/>
    <w:rsid w:val="000D5740"/>
    <w:rsid w:val="000D7A27"/>
    <w:rsid w:val="000E0FC4"/>
    <w:rsid w:val="000E4B55"/>
    <w:rsid w:val="000F2918"/>
    <w:rsid w:val="00103215"/>
    <w:rsid w:val="00106ADE"/>
    <w:rsid w:val="00110054"/>
    <w:rsid w:val="00112EEE"/>
    <w:rsid w:val="001146F9"/>
    <w:rsid w:val="00127A25"/>
    <w:rsid w:val="00131279"/>
    <w:rsid w:val="0013134B"/>
    <w:rsid w:val="001367C1"/>
    <w:rsid w:val="001405C6"/>
    <w:rsid w:val="00141013"/>
    <w:rsid w:val="00146090"/>
    <w:rsid w:val="00147479"/>
    <w:rsid w:val="00190BA7"/>
    <w:rsid w:val="00192CBF"/>
    <w:rsid w:val="00192FF1"/>
    <w:rsid w:val="0019387C"/>
    <w:rsid w:val="001A5F1B"/>
    <w:rsid w:val="001A7227"/>
    <w:rsid w:val="001B1C22"/>
    <w:rsid w:val="001B34C6"/>
    <w:rsid w:val="001C65CE"/>
    <w:rsid w:val="001D340A"/>
    <w:rsid w:val="001D7832"/>
    <w:rsid w:val="001E219B"/>
    <w:rsid w:val="001F3BD3"/>
    <w:rsid w:val="001F7C32"/>
    <w:rsid w:val="002049CF"/>
    <w:rsid w:val="00211D34"/>
    <w:rsid w:val="00214F04"/>
    <w:rsid w:val="00216A94"/>
    <w:rsid w:val="00217D69"/>
    <w:rsid w:val="002220A3"/>
    <w:rsid w:val="00223F13"/>
    <w:rsid w:val="00224BCD"/>
    <w:rsid w:val="002367B8"/>
    <w:rsid w:val="002478FA"/>
    <w:rsid w:val="00266CD6"/>
    <w:rsid w:val="00272182"/>
    <w:rsid w:val="00277FEE"/>
    <w:rsid w:val="00284E4C"/>
    <w:rsid w:val="0028608C"/>
    <w:rsid w:val="00292356"/>
    <w:rsid w:val="00293C55"/>
    <w:rsid w:val="002A2E95"/>
    <w:rsid w:val="002A7A47"/>
    <w:rsid w:val="002B11E2"/>
    <w:rsid w:val="002B24B8"/>
    <w:rsid w:val="002C70F3"/>
    <w:rsid w:val="002D2EB9"/>
    <w:rsid w:val="002D3AE9"/>
    <w:rsid w:val="002D6FC3"/>
    <w:rsid w:val="002E18D0"/>
    <w:rsid w:val="002E60FF"/>
    <w:rsid w:val="002F0734"/>
    <w:rsid w:val="002F0F42"/>
    <w:rsid w:val="002F46E7"/>
    <w:rsid w:val="002F5821"/>
    <w:rsid w:val="003006CA"/>
    <w:rsid w:val="0030344E"/>
    <w:rsid w:val="003101DA"/>
    <w:rsid w:val="00314757"/>
    <w:rsid w:val="003211CE"/>
    <w:rsid w:val="00323EAD"/>
    <w:rsid w:val="00327D1C"/>
    <w:rsid w:val="003357C7"/>
    <w:rsid w:val="0035329D"/>
    <w:rsid w:val="0036394B"/>
    <w:rsid w:val="00363D4F"/>
    <w:rsid w:val="00364570"/>
    <w:rsid w:val="003709B5"/>
    <w:rsid w:val="003722BC"/>
    <w:rsid w:val="003759C2"/>
    <w:rsid w:val="00385020"/>
    <w:rsid w:val="003945E8"/>
    <w:rsid w:val="00395315"/>
    <w:rsid w:val="00397365"/>
    <w:rsid w:val="00397B37"/>
    <w:rsid w:val="003A31F6"/>
    <w:rsid w:val="003A75C1"/>
    <w:rsid w:val="003C3447"/>
    <w:rsid w:val="003D076C"/>
    <w:rsid w:val="003D42DE"/>
    <w:rsid w:val="003E54ED"/>
    <w:rsid w:val="003E58AB"/>
    <w:rsid w:val="003F793E"/>
    <w:rsid w:val="0040096F"/>
    <w:rsid w:val="004058B1"/>
    <w:rsid w:val="00413642"/>
    <w:rsid w:val="0041407C"/>
    <w:rsid w:val="00415BAB"/>
    <w:rsid w:val="00415ED2"/>
    <w:rsid w:val="0042068C"/>
    <w:rsid w:val="00437877"/>
    <w:rsid w:val="0045054F"/>
    <w:rsid w:val="00450E1D"/>
    <w:rsid w:val="00457B8C"/>
    <w:rsid w:val="0047122B"/>
    <w:rsid w:val="00473B7A"/>
    <w:rsid w:val="0047623D"/>
    <w:rsid w:val="004766AB"/>
    <w:rsid w:val="00490A04"/>
    <w:rsid w:val="004960E9"/>
    <w:rsid w:val="004A2E88"/>
    <w:rsid w:val="004A5305"/>
    <w:rsid w:val="004A7B26"/>
    <w:rsid w:val="004B2297"/>
    <w:rsid w:val="004B6AEE"/>
    <w:rsid w:val="004D39D4"/>
    <w:rsid w:val="004D7634"/>
    <w:rsid w:val="004E0AE2"/>
    <w:rsid w:val="004E7327"/>
    <w:rsid w:val="005017C9"/>
    <w:rsid w:val="005062F8"/>
    <w:rsid w:val="005070F9"/>
    <w:rsid w:val="0051403F"/>
    <w:rsid w:val="00514F93"/>
    <w:rsid w:val="005300D3"/>
    <w:rsid w:val="00531349"/>
    <w:rsid w:val="00531E51"/>
    <w:rsid w:val="00532517"/>
    <w:rsid w:val="00544F82"/>
    <w:rsid w:val="00564717"/>
    <w:rsid w:val="00571AAB"/>
    <w:rsid w:val="00577827"/>
    <w:rsid w:val="00593184"/>
    <w:rsid w:val="00593C4F"/>
    <w:rsid w:val="005946A8"/>
    <w:rsid w:val="005A248A"/>
    <w:rsid w:val="005A4407"/>
    <w:rsid w:val="005A59EF"/>
    <w:rsid w:val="005F38FD"/>
    <w:rsid w:val="00604ED3"/>
    <w:rsid w:val="00615D63"/>
    <w:rsid w:val="00622144"/>
    <w:rsid w:val="00625DC6"/>
    <w:rsid w:val="006341A9"/>
    <w:rsid w:val="0063497B"/>
    <w:rsid w:val="006438E6"/>
    <w:rsid w:val="00644260"/>
    <w:rsid w:val="0064774B"/>
    <w:rsid w:val="00647A0D"/>
    <w:rsid w:val="006502B8"/>
    <w:rsid w:val="00651821"/>
    <w:rsid w:val="00654384"/>
    <w:rsid w:val="00660E5D"/>
    <w:rsid w:val="006675CD"/>
    <w:rsid w:val="00671194"/>
    <w:rsid w:val="006741B1"/>
    <w:rsid w:val="00676BD5"/>
    <w:rsid w:val="00681CD8"/>
    <w:rsid w:val="00684D9B"/>
    <w:rsid w:val="00685B83"/>
    <w:rsid w:val="00697556"/>
    <w:rsid w:val="006A1075"/>
    <w:rsid w:val="006A23E7"/>
    <w:rsid w:val="006A5016"/>
    <w:rsid w:val="006B2CDA"/>
    <w:rsid w:val="006B4C2B"/>
    <w:rsid w:val="006B51A5"/>
    <w:rsid w:val="006B5FCF"/>
    <w:rsid w:val="006B6D47"/>
    <w:rsid w:val="006C4D3C"/>
    <w:rsid w:val="006C6FAC"/>
    <w:rsid w:val="006D019F"/>
    <w:rsid w:val="006D0BC4"/>
    <w:rsid w:val="006D236C"/>
    <w:rsid w:val="006D279A"/>
    <w:rsid w:val="006D7283"/>
    <w:rsid w:val="006E4B89"/>
    <w:rsid w:val="006E710B"/>
    <w:rsid w:val="006F20A3"/>
    <w:rsid w:val="006F6D95"/>
    <w:rsid w:val="007032B9"/>
    <w:rsid w:val="00706F13"/>
    <w:rsid w:val="007072E8"/>
    <w:rsid w:val="0071618D"/>
    <w:rsid w:val="00716CD2"/>
    <w:rsid w:val="00722435"/>
    <w:rsid w:val="007258CD"/>
    <w:rsid w:val="00725FA4"/>
    <w:rsid w:val="007339B7"/>
    <w:rsid w:val="00740446"/>
    <w:rsid w:val="007438A9"/>
    <w:rsid w:val="0074491E"/>
    <w:rsid w:val="007500AF"/>
    <w:rsid w:val="007501F8"/>
    <w:rsid w:val="00754C05"/>
    <w:rsid w:val="007669DA"/>
    <w:rsid w:val="00772476"/>
    <w:rsid w:val="00775964"/>
    <w:rsid w:val="00795BFB"/>
    <w:rsid w:val="007B2760"/>
    <w:rsid w:val="007B3029"/>
    <w:rsid w:val="007E653B"/>
    <w:rsid w:val="00806C01"/>
    <w:rsid w:val="008148CC"/>
    <w:rsid w:val="0081540B"/>
    <w:rsid w:val="008211A4"/>
    <w:rsid w:val="00827AA0"/>
    <w:rsid w:val="008475D6"/>
    <w:rsid w:val="00847BD0"/>
    <w:rsid w:val="00853C27"/>
    <w:rsid w:val="0085500E"/>
    <w:rsid w:val="00862F8C"/>
    <w:rsid w:val="0086401C"/>
    <w:rsid w:val="00865E53"/>
    <w:rsid w:val="00873150"/>
    <w:rsid w:val="0087657D"/>
    <w:rsid w:val="008807D5"/>
    <w:rsid w:val="00880832"/>
    <w:rsid w:val="0088499F"/>
    <w:rsid w:val="00886EE1"/>
    <w:rsid w:val="0088727D"/>
    <w:rsid w:val="00897C75"/>
    <w:rsid w:val="008A182F"/>
    <w:rsid w:val="008A1C22"/>
    <w:rsid w:val="008A4F7A"/>
    <w:rsid w:val="008C1130"/>
    <w:rsid w:val="008C2E57"/>
    <w:rsid w:val="008D18E6"/>
    <w:rsid w:val="008D64E1"/>
    <w:rsid w:val="008D671C"/>
    <w:rsid w:val="008D7A9B"/>
    <w:rsid w:val="008E12E0"/>
    <w:rsid w:val="008E380E"/>
    <w:rsid w:val="008E56A6"/>
    <w:rsid w:val="008F21F6"/>
    <w:rsid w:val="008F657F"/>
    <w:rsid w:val="0091040D"/>
    <w:rsid w:val="00912226"/>
    <w:rsid w:val="00913068"/>
    <w:rsid w:val="00915094"/>
    <w:rsid w:val="00933DC3"/>
    <w:rsid w:val="009421C9"/>
    <w:rsid w:val="00950C71"/>
    <w:rsid w:val="00951F79"/>
    <w:rsid w:val="0095467A"/>
    <w:rsid w:val="009627D4"/>
    <w:rsid w:val="00974AB5"/>
    <w:rsid w:val="00983AF8"/>
    <w:rsid w:val="0098706D"/>
    <w:rsid w:val="00987214"/>
    <w:rsid w:val="00993534"/>
    <w:rsid w:val="009935FB"/>
    <w:rsid w:val="009956FB"/>
    <w:rsid w:val="00996FC9"/>
    <w:rsid w:val="009B0298"/>
    <w:rsid w:val="009B38DB"/>
    <w:rsid w:val="009D6F14"/>
    <w:rsid w:val="009E491E"/>
    <w:rsid w:val="009F4A54"/>
    <w:rsid w:val="009F4BEC"/>
    <w:rsid w:val="009F6B61"/>
    <w:rsid w:val="00A03BF8"/>
    <w:rsid w:val="00A0697B"/>
    <w:rsid w:val="00A25FD7"/>
    <w:rsid w:val="00A32091"/>
    <w:rsid w:val="00A33B71"/>
    <w:rsid w:val="00A34981"/>
    <w:rsid w:val="00A35D3E"/>
    <w:rsid w:val="00A43AFF"/>
    <w:rsid w:val="00A534E6"/>
    <w:rsid w:val="00A537F8"/>
    <w:rsid w:val="00A7793A"/>
    <w:rsid w:val="00AA5F12"/>
    <w:rsid w:val="00AB10DA"/>
    <w:rsid w:val="00AB51D9"/>
    <w:rsid w:val="00AB6CA7"/>
    <w:rsid w:val="00AC74B5"/>
    <w:rsid w:val="00AD01E4"/>
    <w:rsid w:val="00AD0858"/>
    <w:rsid w:val="00AE7340"/>
    <w:rsid w:val="00AE74BE"/>
    <w:rsid w:val="00AF1BBD"/>
    <w:rsid w:val="00AF219D"/>
    <w:rsid w:val="00AF34C6"/>
    <w:rsid w:val="00B10207"/>
    <w:rsid w:val="00B141E7"/>
    <w:rsid w:val="00B24F17"/>
    <w:rsid w:val="00B46BCA"/>
    <w:rsid w:val="00B47BE4"/>
    <w:rsid w:val="00B55C41"/>
    <w:rsid w:val="00B5606E"/>
    <w:rsid w:val="00B84FD2"/>
    <w:rsid w:val="00B87806"/>
    <w:rsid w:val="00B87EC9"/>
    <w:rsid w:val="00BA215B"/>
    <w:rsid w:val="00BC38FD"/>
    <w:rsid w:val="00BC3AC0"/>
    <w:rsid w:val="00BC5DB4"/>
    <w:rsid w:val="00BC728A"/>
    <w:rsid w:val="00BE4555"/>
    <w:rsid w:val="00C034CB"/>
    <w:rsid w:val="00C047D3"/>
    <w:rsid w:val="00C051A8"/>
    <w:rsid w:val="00C054BC"/>
    <w:rsid w:val="00C06FB3"/>
    <w:rsid w:val="00C07251"/>
    <w:rsid w:val="00C15B75"/>
    <w:rsid w:val="00C175B9"/>
    <w:rsid w:val="00C17897"/>
    <w:rsid w:val="00C2175A"/>
    <w:rsid w:val="00C22010"/>
    <w:rsid w:val="00C25E6A"/>
    <w:rsid w:val="00C35E8B"/>
    <w:rsid w:val="00C409D5"/>
    <w:rsid w:val="00C45D4F"/>
    <w:rsid w:val="00C51BBA"/>
    <w:rsid w:val="00C523EB"/>
    <w:rsid w:val="00C6234B"/>
    <w:rsid w:val="00C63EAE"/>
    <w:rsid w:val="00C658D9"/>
    <w:rsid w:val="00C7629F"/>
    <w:rsid w:val="00C80F48"/>
    <w:rsid w:val="00C8661B"/>
    <w:rsid w:val="00CA139A"/>
    <w:rsid w:val="00CA2899"/>
    <w:rsid w:val="00CA4732"/>
    <w:rsid w:val="00CA77FB"/>
    <w:rsid w:val="00CB379B"/>
    <w:rsid w:val="00CB5DD0"/>
    <w:rsid w:val="00CC1BEB"/>
    <w:rsid w:val="00CC51D4"/>
    <w:rsid w:val="00CC65DA"/>
    <w:rsid w:val="00CD1F0B"/>
    <w:rsid w:val="00CE5603"/>
    <w:rsid w:val="00CF1399"/>
    <w:rsid w:val="00CF21B9"/>
    <w:rsid w:val="00CF2FDD"/>
    <w:rsid w:val="00CF6AF7"/>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70780"/>
    <w:rsid w:val="00D71225"/>
    <w:rsid w:val="00D8167B"/>
    <w:rsid w:val="00D960C2"/>
    <w:rsid w:val="00D979C4"/>
    <w:rsid w:val="00DB370A"/>
    <w:rsid w:val="00DB79B0"/>
    <w:rsid w:val="00DC12BD"/>
    <w:rsid w:val="00DC722C"/>
    <w:rsid w:val="00DD4F0E"/>
    <w:rsid w:val="00DD6802"/>
    <w:rsid w:val="00E05E0A"/>
    <w:rsid w:val="00E172A5"/>
    <w:rsid w:val="00E40A2D"/>
    <w:rsid w:val="00E47B19"/>
    <w:rsid w:val="00E534CF"/>
    <w:rsid w:val="00E56F40"/>
    <w:rsid w:val="00E64ADF"/>
    <w:rsid w:val="00E71F71"/>
    <w:rsid w:val="00E81CB4"/>
    <w:rsid w:val="00E8585B"/>
    <w:rsid w:val="00E901DA"/>
    <w:rsid w:val="00EA3F15"/>
    <w:rsid w:val="00EA42DE"/>
    <w:rsid w:val="00EA6857"/>
    <w:rsid w:val="00EA7847"/>
    <w:rsid w:val="00EB4CE1"/>
    <w:rsid w:val="00EB63CE"/>
    <w:rsid w:val="00EC4D7D"/>
    <w:rsid w:val="00EE2E6E"/>
    <w:rsid w:val="00EE5AC7"/>
    <w:rsid w:val="00EE6914"/>
    <w:rsid w:val="00EF31C6"/>
    <w:rsid w:val="00EF6452"/>
    <w:rsid w:val="00F00159"/>
    <w:rsid w:val="00F00D67"/>
    <w:rsid w:val="00F056BA"/>
    <w:rsid w:val="00F0759E"/>
    <w:rsid w:val="00F11188"/>
    <w:rsid w:val="00F47DAC"/>
    <w:rsid w:val="00F56B0E"/>
    <w:rsid w:val="00F67881"/>
    <w:rsid w:val="00F67F4F"/>
    <w:rsid w:val="00F80BDE"/>
    <w:rsid w:val="00F811BA"/>
    <w:rsid w:val="00F821A3"/>
    <w:rsid w:val="00F84ADD"/>
    <w:rsid w:val="00F9314A"/>
    <w:rsid w:val="00FA033F"/>
    <w:rsid w:val="00FB262D"/>
    <w:rsid w:val="00FB6E6E"/>
    <w:rsid w:val="00FC267E"/>
    <w:rsid w:val="00FC418B"/>
    <w:rsid w:val="00FC58EF"/>
    <w:rsid w:val="00FC5D20"/>
    <w:rsid w:val="00FC5E6B"/>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B4BE-5C0D-4ABB-BA2F-A16ED235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2113</Words>
  <Characters>11353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2015-11-25T14:51:00Z</cp:lastPrinted>
  <dcterms:created xsi:type="dcterms:W3CDTF">2015-12-15T16:02:00Z</dcterms:created>
  <dcterms:modified xsi:type="dcterms:W3CDTF">2015-12-15T16:02:00Z</dcterms:modified>
</cp:coreProperties>
</file>