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C6" w:rsidRPr="000B4E51" w:rsidRDefault="008951B8" w:rsidP="000B4E51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pt;margin-top:-53.35pt;width:52.5pt;height:48.75pt;z-index:251654656" fillcolor="#0c9">
            <v:imagedata r:id="rId9" o:title=""/>
          </v:shape>
          <o:OLEObject Type="Embed" ProgID="PBrush" ShapeID="_x0000_s1026" DrawAspect="Content" ObjectID="_1471698600" r:id="rId10"/>
        </w:pict>
      </w:r>
    </w:p>
    <w:p w:rsidR="00625DC6" w:rsidRPr="000B4E51" w:rsidRDefault="00625DC6" w:rsidP="000B4E51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</w:p>
    <w:p w:rsidR="00CA77FB" w:rsidRPr="000B4E51" w:rsidRDefault="00CA77FB" w:rsidP="000B4E51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 w:rsidRPr="000B4E51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:rsidR="00CA77FB" w:rsidRPr="000B4E51" w:rsidRDefault="00CA77FB" w:rsidP="000B4E51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sz w:val="24"/>
          <w:szCs w:val="24"/>
        </w:rPr>
      </w:pPr>
    </w:p>
    <w:p w:rsidR="00CA77FB" w:rsidRPr="000B4E51" w:rsidRDefault="00CA77FB" w:rsidP="000B4E51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  <w:bookmarkStart w:id="1" w:name="_Toc309837936"/>
      <w:bookmarkStart w:id="2" w:name="_Toc310577358"/>
      <w:r w:rsidRPr="000B4E51">
        <w:rPr>
          <w:rFonts w:ascii="Bookman Old Style" w:hAnsi="Bookman Old Style" w:cs="Arial"/>
          <w:spacing w:val="20"/>
          <w:szCs w:val="24"/>
        </w:rPr>
        <w:t>COMISIÓN DE REGULACIÓN DE ENERGÍA Y GAS</w:t>
      </w:r>
      <w:bookmarkEnd w:id="1"/>
      <w:bookmarkEnd w:id="2"/>
    </w:p>
    <w:p w:rsidR="00CA77FB" w:rsidRPr="000B4E51" w:rsidRDefault="00CA77FB" w:rsidP="000B4E51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0B4E51" w:rsidRDefault="00CA77FB" w:rsidP="000B4E51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0B4E51" w:rsidRDefault="00CA77FB" w:rsidP="000B4E51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 w:rsidRPr="000B4E51">
        <w:rPr>
          <w:rFonts w:ascii="Bookman Old Style" w:hAnsi="Bookman Old Style"/>
          <w:sz w:val="24"/>
          <w:szCs w:val="24"/>
        </w:rPr>
        <w:t xml:space="preserve">RESOLUCIÓN No. </w:t>
      </w:r>
      <w:r w:rsidR="00795BFB" w:rsidRPr="000B4E51">
        <w:rPr>
          <w:rFonts w:ascii="Bookman Old Style" w:hAnsi="Bookman Old Style"/>
          <w:sz w:val="24"/>
          <w:szCs w:val="24"/>
        </w:rPr>
        <w:t xml:space="preserve">                  </w:t>
      </w:r>
      <w:r w:rsidRPr="000B4E51">
        <w:rPr>
          <w:rFonts w:ascii="Bookman Old Style" w:hAnsi="Bookman Old Style"/>
          <w:sz w:val="24"/>
          <w:szCs w:val="24"/>
        </w:rPr>
        <w:t>DE 20</w:t>
      </w:r>
      <w:r w:rsidR="00795BFB" w:rsidRPr="000B4E51">
        <w:rPr>
          <w:rFonts w:ascii="Bookman Old Style" w:hAnsi="Bookman Old Style"/>
          <w:sz w:val="24"/>
          <w:szCs w:val="24"/>
        </w:rPr>
        <w:t>1</w:t>
      </w:r>
      <w:r w:rsidR="00EE1414">
        <w:rPr>
          <w:rFonts w:ascii="Bookman Old Style" w:hAnsi="Bookman Old Style"/>
          <w:sz w:val="24"/>
          <w:szCs w:val="24"/>
        </w:rPr>
        <w:t>4</w:t>
      </w:r>
    </w:p>
    <w:p w:rsidR="00CA77FB" w:rsidRPr="000B4E51" w:rsidRDefault="00CA77FB" w:rsidP="000B4E51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:rsidR="00CA77FB" w:rsidRPr="000B4E51" w:rsidRDefault="00CA77FB" w:rsidP="000B4E51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szCs w:val="24"/>
        </w:rPr>
      </w:pPr>
      <w:bookmarkStart w:id="3" w:name="_Toc309837937"/>
      <w:bookmarkStart w:id="4" w:name="_Toc310577359"/>
      <w:r w:rsidRPr="000B4E51">
        <w:rPr>
          <w:rFonts w:ascii="Bookman Old Style" w:hAnsi="Bookman Old Style"/>
          <w:b w:val="0"/>
          <w:szCs w:val="24"/>
        </w:rPr>
        <w:t>(                                  )</w:t>
      </w:r>
      <w:bookmarkEnd w:id="3"/>
      <w:bookmarkEnd w:id="4"/>
    </w:p>
    <w:p w:rsidR="00CA77FB" w:rsidRDefault="00CA77FB" w:rsidP="000B4E51">
      <w:pPr>
        <w:tabs>
          <w:tab w:val="left" w:pos="0"/>
          <w:tab w:val="right" w:pos="9356"/>
        </w:tabs>
        <w:ind w:left="0"/>
        <w:jc w:val="both"/>
        <w:rPr>
          <w:rFonts w:ascii="Bookman Old Style" w:hAnsi="Bookman Old Style"/>
          <w:lang w:val="es-ES_tradnl"/>
        </w:rPr>
      </w:pPr>
    </w:p>
    <w:p w:rsidR="00DF0F6F" w:rsidRDefault="00DF0F6F" w:rsidP="000B4E51">
      <w:pPr>
        <w:tabs>
          <w:tab w:val="left" w:pos="0"/>
          <w:tab w:val="right" w:pos="9356"/>
        </w:tabs>
        <w:ind w:left="0"/>
        <w:jc w:val="both"/>
        <w:rPr>
          <w:rFonts w:ascii="Bookman Old Style" w:hAnsi="Bookman Old Style"/>
          <w:lang w:val="es-ES_tradnl"/>
        </w:rPr>
      </w:pPr>
    </w:p>
    <w:p w:rsidR="00DF465C" w:rsidRDefault="00DF465C" w:rsidP="000B4E51">
      <w:pPr>
        <w:tabs>
          <w:tab w:val="left" w:pos="0"/>
          <w:tab w:val="right" w:pos="9356"/>
        </w:tabs>
        <w:ind w:left="0"/>
        <w:jc w:val="both"/>
        <w:rPr>
          <w:rFonts w:ascii="Bookman Old Style" w:hAnsi="Bookman Old Style"/>
          <w:lang w:val="es-ES_tradnl"/>
        </w:rPr>
      </w:pPr>
    </w:p>
    <w:p w:rsidR="00EE1414" w:rsidRPr="00EE1414" w:rsidRDefault="00AD02E6" w:rsidP="00EE1414">
      <w:pPr>
        <w:ind w:left="0"/>
        <w:jc w:val="center"/>
        <w:rPr>
          <w:rFonts w:ascii="Bookman Old Style" w:hAnsi="Bookman Old Style"/>
        </w:rPr>
      </w:pPr>
      <w:r w:rsidRPr="00EE1414">
        <w:rPr>
          <w:rFonts w:ascii="Bookman Old Style" w:hAnsi="Bookman Old Style"/>
        </w:rPr>
        <w:t xml:space="preserve">Por la cual se </w:t>
      </w:r>
      <w:r w:rsidR="00CE5A19">
        <w:rPr>
          <w:rFonts w:ascii="Bookman Old Style" w:hAnsi="Bookman Old Style"/>
        </w:rPr>
        <w:t xml:space="preserve">decide una solicitud de actualización de </w:t>
      </w:r>
      <w:r w:rsidR="00CE5A19" w:rsidRPr="00CE5A19">
        <w:rPr>
          <w:rFonts w:ascii="Bookman Old Style" w:hAnsi="Bookman Old Style"/>
        </w:rPr>
        <w:t>la base de activos, el IAT y el CRE de</w:t>
      </w:r>
      <w:r w:rsidR="002019FB">
        <w:rPr>
          <w:rFonts w:ascii="Bookman Old Style" w:hAnsi="Bookman Old Style"/>
        </w:rPr>
        <w:t>l transmisor nacional</w:t>
      </w:r>
      <w:r w:rsidR="00CE5A19" w:rsidRPr="00CE5A19">
        <w:rPr>
          <w:rFonts w:ascii="Bookman Old Style" w:hAnsi="Bookman Old Style"/>
        </w:rPr>
        <w:t xml:space="preserve"> Empresas </w:t>
      </w:r>
      <w:r w:rsidR="009E28C3">
        <w:rPr>
          <w:rFonts w:ascii="Bookman Old Style" w:hAnsi="Bookman Old Style"/>
        </w:rPr>
        <w:t xml:space="preserve">Públicas </w:t>
      </w:r>
      <w:r w:rsidR="00CE5A19" w:rsidRPr="00CE5A19">
        <w:rPr>
          <w:rFonts w:ascii="Bookman Old Style" w:hAnsi="Bookman Old Style"/>
        </w:rPr>
        <w:t>de Medellín E.S.P</w:t>
      </w:r>
    </w:p>
    <w:p w:rsidR="000B4E51" w:rsidRDefault="000B4E51" w:rsidP="000B4E51">
      <w:pPr>
        <w:ind w:left="0"/>
        <w:jc w:val="both"/>
        <w:rPr>
          <w:rFonts w:ascii="Bookman Old Style" w:hAnsi="Bookman Old Style" w:cs="Arial"/>
        </w:rPr>
      </w:pPr>
    </w:p>
    <w:p w:rsidR="00EE1414" w:rsidRPr="000B4E51" w:rsidRDefault="00EE1414" w:rsidP="000B4E51">
      <w:pPr>
        <w:ind w:left="0"/>
        <w:jc w:val="both"/>
        <w:rPr>
          <w:rFonts w:ascii="Bookman Old Style" w:hAnsi="Bookman Old Style" w:cs="Arial"/>
        </w:rPr>
      </w:pPr>
    </w:p>
    <w:p w:rsidR="000B4E51" w:rsidRPr="000B4E51" w:rsidRDefault="000B4E51" w:rsidP="000B4E51">
      <w:pPr>
        <w:ind w:left="0"/>
        <w:jc w:val="both"/>
        <w:rPr>
          <w:rFonts w:ascii="Bookman Old Style" w:hAnsi="Bookman Old Style"/>
          <w:b/>
        </w:rPr>
      </w:pPr>
      <w:bookmarkStart w:id="5" w:name="_Toc259626849"/>
    </w:p>
    <w:p w:rsidR="000B4E51" w:rsidRPr="000B4E51" w:rsidRDefault="000B4E51" w:rsidP="00857A4A">
      <w:pPr>
        <w:ind w:left="0"/>
        <w:jc w:val="center"/>
        <w:rPr>
          <w:rFonts w:ascii="Bookman Old Style" w:hAnsi="Bookman Old Style"/>
          <w:b/>
        </w:rPr>
      </w:pPr>
      <w:r w:rsidRPr="000B4E51">
        <w:rPr>
          <w:rFonts w:ascii="Bookman Old Style" w:hAnsi="Bookman Old Style"/>
          <w:b/>
        </w:rPr>
        <w:t>LA COMISIÓN DE REGULACIÓN DE ENERGÍA Y GAS</w:t>
      </w:r>
      <w:bookmarkEnd w:id="5"/>
    </w:p>
    <w:p w:rsidR="000B4E51" w:rsidRPr="000B4E51" w:rsidRDefault="000B4E51" w:rsidP="000B4E51">
      <w:pPr>
        <w:ind w:left="0"/>
        <w:jc w:val="both"/>
        <w:rPr>
          <w:rFonts w:ascii="Bookman Old Style" w:hAnsi="Bookman Old Style" w:cs="Arial"/>
        </w:rPr>
      </w:pPr>
    </w:p>
    <w:p w:rsidR="000B4E51" w:rsidRPr="000B4E51" w:rsidRDefault="000B4E51" w:rsidP="000B4E51">
      <w:pPr>
        <w:ind w:left="0"/>
        <w:jc w:val="both"/>
        <w:rPr>
          <w:rFonts w:ascii="Bookman Old Style" w:hAnsi="Bookman Old Style" w:cs="Arial"/>
        </w:rPr>
      </w:pPr>
    </w:p>
    <w:p w:rsidR="000B4E51" w:rsidRPr="000B4E51" w:rsidRDefault="000B4E51" w:rsidP="000B4E51">
      <w:pPr>
        <w:ind w:left="0"/>
        <w:jc w:val="both"/>
        <w:rPr>
          <w:rFonts w:ascii="Bookman Old Style" w:hAnsi="Bookman Old Style" w:cs="Arial"/>
        </w:rPr>
      </w:pPr>
      <w:r w:rsidRPr="000B4E51">
        <w:rPr>
          <w:rFonts w:ascii="Bookman Old Style" w:hAnsi="Bookman Old Style" w:cs="Arial"/>
        </w:rPr>
        <w:t xml:space="preserve">En ejercicio de las atribuciones legales, en especial las conferidas por las </w:t>
      </w:r>
      <w:r w:rsidR="00B4592F">
        <w:rPr>
          <w:rFonts w:ascii="Bookman Old Style" w:hAnsi="Bookman Old Style" w:cs="Arial"/>
        </w:rPr>
        <w:t>l</w:t>
      </w:r>
      <w:r w:rsidRPr="000B4E51">
        <w:rPr>
          <w:rFonts w:ascii="Bookman Old Style" w:hAnsi="Bookman Old Style" w:cs="Arial"/>
        </w:rPr>
        <w:t>eyes 142 y 143 de 1994, y los decretos 1524</w:t>
      </w:r>
      <w:r w:rsidR="005644C2">
        <w:rPr>
          <w:rFonts w:ascii="Bookman Old Style" w:hAnsi="Bookman Old Style" w:cs="Arial"/>
        </w:rPr>
        <w:t xml:space="preserve"> de 1994,</w:t>
      </w:r>
      <w:r w:rsidRPr="000B4E51">
        <w:rPr>
          <w:rFonts w:ascii="Bookman Old Style" w:hAnsi="Bookman Old Style" w:cs="Arial"/>
        </w:rPr>
        <w:t xml:space="preserve"> 2253 de 1994</w:t>
      </w:r>
      <w:r w:rsidR="005644C2">
        <w:rPr>
          <w:rFonts w:ascii="Bookman Old Style" w:hAnsi="Bookman Old Style" w:cs="Arial"/>
        </w:rPr>
        <w:t xml:space="preserve"> y 1260 de 2013 y,</w:t>
      </w:r>
    </w:p>
    <w:p w:rsidR="000B4E51" w:rsidRPr="000B4E51" w:rsidRDefault="000B4E51" w:rsidP="000B4E51">
      <w:pPr>
        <w:ind w:left="0"/>
        <w:jc w:val="both"/>
        <w:rPr>
          <w:rFonts w:ascii="Bookman Old Style" w:hAnsi="Bookman Old Style" w:cs="Arial"/>
        </w:rPr>
      </w:pPr>
    </w:p>
    <w:p w:rsidR="000B4E51" w:rsidRPr="000B4E51" w:rsidRDefault="000B4E51" w:rsidP="000B4E51">
      <w:pPr>
        <w:ind w:left="0"/>
        <w:jc w:val="both"/>
        <w:rPr>
          <w:rFonts w:ascii="Bookman Old Style" w:hAnsi="Bookman Old Style" w:cs="Arial"/>
        </w:rPr>
      </w:pPr>
    </w:p>
    <w:p w:rsidR="000B4E51" w:rsidRPr="000B4E51" w:rsidRDefault="000B4E51" w:rsidP="00857A4A">
      <w:pPr>
        <w:ind w:left="0"/>
        <w:jc w:val="center"/>
        <w:rPr>
          <w:rFonts w:ascii="Bookman Old Style" w:hAnsi="Bookman Old Style" w:cs="Arial"/>
          <w:b/>
        </w:rPr>
      </w:pPr>
      <w:bookmarkStart w:id="6" w:name="_Toc259626850"/>
      <w:r w:rsidRPr="000B4E51">
        <w:rPr>
          <w:rFonts w:ascii="Bookman Old Style" w:hAnsi="Bookman Old Style"/>
          <w:b/>
        </w:rPr>
        <w:t>C O N S I D E R A N D O</w:t>
      </w:r>
      <w:r w:rsidR="005644C2">
        <w:rPr>
          <w:rFonts w:ascii="Bookman Old Style" w:hAnsi="Bookman Old Style"/>
          <w:b/>
        </w:rPr>
        <w:t xml:space="preserve"> </w:t>
      </w:r>
      <w:r w:rsidR="009E28C3">
        <w:rPr>
          <w:rFonts w:ascii="Bookman Old Style" w:hAnsi="Bookman Old Style"/>
          <w:b/>
        </w:rPr>
        <w:t xml:space="preserve"> </w:t>
      </w:r>
      <w:r w:rsidR="005644C2">
        <w:rPr>
          <w:rFonts w:ascii="Bookman Old Style" w:hAnsi="Bookman Old Style"/>
          <w:b/>
        </w:rPr>
        <w:t>Q</w:t>
      </w:r>
      <w:r w:rsidR="009E28C3">
        <w:rPr>
          <w:rFonts w:ascii="Bookman Old Style" w:hAnsi="Bookman Old Style"/>
          <w:b/>
        </w:rPr>
        <w:t xml:space="preserve"> </w:t>
      </w:r>
      <w:r w:rsidR="005644C2">
        <w:rPr>
          <w:rFonts w:ascii="Bookman Old Style" w:hAnsi="Bookman Old Style"/>
          <w:b/>
        </w:rPr>
        <w:t>U</w:t>
      </w:r>
      <w:r w:rsidR="009E28C3">
        <w:rPr>
          <w:rFonts w:ascii="Bookman Old Style" w:hAnsi="Bookman Old Style"/>
          <w:b/>
        </w:rPr>
        <w:t xml:space="preserve"> </w:t>
      </w:r>
      <w:r w:rsidR="005644C2">
        <w:rPr>
          <w:rFonts w:ascii="Bookman Old Style" w:hAnsi="Bookman Old Style"/>
          <w:b/>
        </w:rPr>
        <w:t>E</w:t>
      </w:r>
      <w:r w:rsidRPr="000B4E51">
        <w:rPr>
          <w:rFonts w:ascii="Bookman Old Style" w:hAnsi="Bookman Old Style" w:cs="Arial"/>
          <w:b/>
        </w:rPr>
        <w:t>:</w:t>
      </w:r>
      <w:bookmarkEnd w:id="6"/>
    </w:p>
    <w:p w:rsidR="000B4E51" w:rsidRPr="000B4E51" w:rsidRDefault="000B4E51" w:rsidP="000B4E51">
      <w:pPr>
        <w:ind w:left="0"/>
        <w:jc w:val="both"/>
        <w:rPr>
          <w:rFonts w:ascii="Bookman Old Style" w:hAnsi="Bookman Old Style" w:cs="Arial"/>
          <w:b/>
        </w:rPr>
      </w:pPr>
    </w:p>
    <w:p w:rsidR="000B4E51" w:rsidRPr="000B4E51" w:rsidRDefault="000B4E51" w:rsidP="000B4E51">
      <w:pPr>
        <w:ind w:left="0"/>
        <w:jc w:val="both"/>
        <w:rPr>
          <w:rFonts w:ascii="Bookman Old Style" w:hAnsi="Bookman Old Style" w:cs="Arial"/>
          <w:b/>
        </w:rPr>
      </w:pPr>
    </w:p>
    <w:p w:rsidR="00EE1414" w:rsidRDefault="005644C2" w:rsidP="00EE1414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</w:t>
      </w:r>
      <w:r w:rsidR="00EE1414" w:rsidRPr="00EE1414">
        <w:rPr>
          <w:rFonts w:ascii="Bookman Old Style" w:hAnsi="Bookman Old Style"/>
        </w:rPr>
        <w:t xml:space="preserve"> acuerdo con lo previsto en el artículo 23, literal d), y </w:t>
      </w:r>
      <w:r w:rsidR="00B4592F">
        <w:rPr>
          <w:rFonts w:ascii="Bookman Old Style" w:hAnsi="Bookman Old Style"/>
        </w:rPr>
        <w:t xml:space="preserve">en el artículo </w:t>
      </w:r>
      <w:r w:rsidR="00EE1414" w:rsidRPr="00EE1414">
        <w:rPr>
          <w:rFonts w:ascii="Bookman Old Style" w:hAnsi="Bookman Old Style"/>
        </w:rPr>
        <w:t>41 de la Ley 143 de 1994, es función de la Comisión de Regulación de Energía y Gas fijar las tarifas por el acceso y uso de las redes eléctricas</w:t>
      </w:r>
      <w:r w:rsidR="00E81FE3">
        <w:rPr>
          <w:rFonts w:ascii="Bookman Old Style" w:hAnsi="Bookman Old Style"/>
        </w:rPr>
        <w:t>.</w:t>
      </w:r>
    </w:p>
    <w:p w:rsidR="00EE1414" w:rsidRPr="00EE1414" w:rsidRDefault="00EE1414" w:rsidP="00EE1414">
      <w:pPr>
        <w:ind w:left="0"/>
        <w:jc w:val="both"/>
        <w:rPr>
          <w:rFonts w:ascii="Bookman Old Style" w:hAnsi="Bookman Old Style"/>
        </w:rPr>
      </w:pPr>
    </w:p>
    <w:p w:rsidR="00EE1414" w:rsidRPr="00EE1414" w:rsidRDefault="005644C2" w:rsidP="00EE1414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</w:t>
      </w:r>
      <w:r w:rsidR="00EE1414" w:rsidRPr="00EE1414">
        <w:rPr>
          <w:rFonts w:ascii="Bookman Old Style" w:hAnsi="Bookman Old Style"/>
        </w:rPr>
        <w:t xml:space="preserve">ediante </w:t>
      </w:r>
      <w:r>
        <w:rPr>
          <w:rFonts w:ascii="Bookman Old Style" w:hAnsi="Bookman Old Style"/>
        </w:rPr>
        <w:t xml:space="preserve">la </w:t>
      </w:r>
      <w:r w:rsidR="00EE1414" w:rsidRPr="00EE1414">
        <w:rPr>
          <w:rFonts w:ascii="Bookman Old Style" w:hAnsi="Bookman Old Style"/>
        </w:rPr>
        <w:t>Resolución CREG 011 de 2009 la Comisión aprobó la metodología y fórmulas tarifarias para la remuneración de la actividad de transmisión de energía eléctrica en el Sistema de Transmisión Nacional</w:t>
      </w:r>
      <w:r w:rsidR="00E81FE3">
        <w:rPr>
          <w:rFonts w:ascii="Bookman Old Style" w:hAnsi="Bookman Old Style"/>
        </w:rPr>
        <w:t>, STN.</w:t>
      </w:r>
    </w:p>
    <w:p w:rsidR="00EE1414" w:rsidRDefault="00EE1414" w:rsidP="00EE1414">
      <w:pPr>
        <w:ind w:left="0"/>
        <w:jc w:val="both"/>
        <w:rPr>
          <w:rFonts w:ascii="Bookman Old Style" w:hAnsi="Bookman Old Style"/>
        </w:rPr>
      </w:pPr>
    </w:p>
    <w:p w:rsidR="00EE1414" w:rsidRDefault="005644C2" w:rsidP="00EE1414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</w:t>
      </w:r>
      <w:r w:rsidR="0068534E">
        <w:rPr>
          <w:rFonts w:ascii="Bookman Old Style" w:hAnsi="Bookman Old Style"/>
        </w:rPr>
        <w:t xml:space="preserve"> aplicación de </w:t>
      </w:r>
      <w:r w:rsidR="00686115">
        <w:rPr>
          <w:rFonts w:ascii="Bookman Old Style" w:hAnsi="Bookman Old Style"/>
        </w:rPr>
        <w:t>l</w:t>
      </w:r>
      <w:r w:rsidR="0068534E">
        <w:rPr>
          <w:rFonts w:ascii="Bookman Old Style" w:hAnsi="Bookman Old Style"/>
        </w:rPr>
        <w:t>a</w:t>
      </w:r>
      <w:r w:rsidR="00686115">
        <w:rPr>
          <w:rFonts w:ascii="Bookman Old Style" w:hAnsi="Bookman Old Style"/>
        </w:rPr>
        <w:t xml:space="preserve"> anterior</w:t>
      </w:r>
      <w:r w:rsidR="0068534E">
        <w:rPr>
          <w:rFonts w:ascii="Bookman Old Style" w:hAnsi="Bookman Old Style"/>
        </w:rPr>
        <w:t xml:space="preserve"> metodología</w:t>
      </w:r>
      <w:r w:rsidR="00686115">
        <w:rPr>
          <w:rFonts w:ascii="Bookman Old Style" w:hAnsi="Bookman Old Style"/>
        </w:rPr>
        <w:t xml:space="preserve">, </w:t>
      </w:r>
      <w:r w:rsidR="00EE1414" w:rsidRPr="00EE1414">
        <w:rPr>
          <w:rFonts w:ascii="Bookman Old Style" w:hAnsi="Bookman Old Style"/>
        </w:rPr>
        <w:t>mediante resoluciones CREG 112 de 2010</w:t>
      </w:r>
      <w:r w:rsidR="00686115">
        <w:rPr>
          <w:rFonts w:ascii="Bookman Old Style" w:hAnsi="Bookman Old Style"/>
        </w:rPr>
        <w:t>,</w:t>
      </w:r>
      <w:r w:rsidR="00EE1414" w:rsidRPr="00EE1414">
        <w:rPr>
          <w:rFonts w:ascii="Bookman Old Style" w:hAnsi="Bookman Old Style"/>
        </w:rPr>
        <w:t xml:space="preserve"> CREG 177 de 2010</w:t>
      </w:r>
      <w:r w:rsidR="00686115">
        <w:rPr>
          <w:rFonts w:ascii="Bookman Old Style" w:hAnsi="Bookman Old Style"/>
        </w:rPr>
        <w:t xml:space="preserve"> y </w:t>
      </w:r>
      <w:r w:rsidR="00686115" w:rsidRPr="00EE1414">
        <w:rPr>
          <w:rFonts w:ascii="Bookman Old Style" w:hAnsi="Bookman Old Style"/>
        </w:rPr>
        <w:t>CREG 179 de 2011</w:t>
      </w:r>
      <w:r w:rsidR="00EE1414" w:rsidRPr="00EE1414">
        <w:rPr>
          <w:rFonts w:ascii="Bookman Old Style" w:hAnsi="Bookman Old Style"/>
        </w:rPr>
        <w:t xml:space="preserve">, </w:t>
      </w:r>
      <w:r w:rsidR="0068534E">
        <w:rPr>
          <w:rFonts w:ascii="Bookman Old Style" w:hAnsi="Bookman Old Style"/>
        </w:rPr>
        <w:t>esta</w:t>
      </w:r>
      <w:r w:rsidR="0068534E" w:rsidRPr="00EE1414">
        <w:rPr>
          <w:rFonts w:ascii="Bookman Old Style" w:hAnsi="Bookman Old Style"/>
        </w:rPr>
        <w:t xml:space="preserve"> Comisión </w:t>
      </w:r>
      <w:r w:rsidR="00EE1414" w:rsidRPr="00EE1414">
        <w:rPr>
          <w:rFonts w:ascii="Bookman Old Style" w:hAnsi="Bookman Old Style"/>
        </w:rPr>
        <w:t xml:space="preserve">aprobó </w:t>
      </w:r>
      <w:r w:rsidR="00686115">
        <w:rPr>
          <w:rFonts w:ascii="Bookman Old Style" w:hAnsi="Bookman Old Style"/>
        </w:rPr>
        <w:t xml:space="preserve">y actualizó </w:t>
      </w:r>
      <w:r w:rsidR="00EE1414" w:rsidRPr="00EE1414">
        <w:rPr>
          <w:rFonts w:ascii="Bookman Old Style" w:hAnsi="Bookman Old Style"/>
        </w:rPr>
        <w:t xml:space="preserve">la base de activos y los parámetros necesarios para determinar </w:t>
      </w:r>
      <w:r w:rsidR="00E81FE3">
        <w:rPr>
          <w:rFonts w:ascii="Bookman Old Style" w:hAnsi="Bookman Old Style"/>
        </w:rPr>
        <w:t>el I</w:t>
      </w:r>
      <w:r w:rsidR="00686115">
        <w:rPr>
          <w:rFonts w:ascii="Bookman Old Style" w:hAnsi="Bookman Old Style"/>
        </w:rPr>
        <w:t xml:space="preserve">ngreso </w:t>
      </w:r>
      <w:r w:rsidR="00E81FE3">
        <w:rPr>
          <w:rFonts w:ascii="Bookman Old Style" w:hAnsi="Bookman Old Style"/>
        </w:rPr>
        <w:t>A</w:t>
      </w:r>
      <w:r w:rsidR="00686115">
        <w:rPr>
          <w:rFonts w:ascii="Bookman Old Style" w:hAnsi="Bookman Old Style"/>
        </w:rPr>
        <w:t xml:space="preserve">nual de </w:t>
      </w:r>
      <w:r w:rsidR="0068534E" w:rsidRPr="00EE1414">
        <w:rPr>
          <w:rFonts w:ascii="Bookman Old Style" w:hAnsi="Bookman Old Style"/>
        </w:rPr>
        <w:t>Empresas Públicas de Medellín E.S.P</w:t>
      </w:r>
      <w:r w:rsidR="00686115">
        <w:rPr>
          <w:rFonts w:ascii="Bookman Old Style" w:hAnsi="Bookman Old Style"/>
        </w:rPr>
        <w:t xml:space="preserve">, es decir, </w:t>
      </w:r>
      <w:r w:rsidR="00EE1414" w:rsidRPr="00EE1414">
        <w:rPr>
          <w:rFonts w:ascii="Bookman Old Style" w:hAnsi="Bookman Old Style"/>
        </w:rPr>
        <w:t xml:space="preserve">la remuneración </w:t>
      </w:r>
      <w:r w:rsidR="0068534E">
        <w:rPr>
          <w:rFonts w:ascii="Bookman Old Style" w:hAnsi="Bookman Old Style"/>
        </w:rPr>
        <w:t xml:space="preserve">a la empresa </w:t>
      </w:r>
      <w:r w:rsidR="00686115">
        <w:rPr>
          <w:rFonts w:ascii="Bookman Old Style" w:hAnsi="Bookman Old Style"/>
        </w:rPr>
        <w:t xml:space="preserve">por </w:t>
      </w:r>
      <w:r w:rsidR="0068534E">
        <w:rPr>
          <w:rFonts w:ascii="Bookman Old Style" w:hAnsi="Bookman Old Style"/>
        </w:rPr>
        <w:t>realizar la</w:t>
      </w:r>
      <w:r w:rsidR="00686115">
        <w:rPr>
          <w:rFonts w:ascii="Bookman Old Style" w:hAnsi="Bookman Old Style"/>
        </w:rPr>
        <w:t xml:space="preserve"> actividad </w:t>
      </w:r>
      <w:r w:rsidR="0068534E">
        <w:rPr>
          <w:rFonts w:ascii="Bookman Old Style" w:hAnsi="Bookman Old Style"/>
        </w:rPr>
        <w:t>de trasmisión de energía eléctrica</w:t>
      </w:r>
      <w:r w:rsidR="00686115">
        <w:rPr>
          <w:rFonts w:ascii="Bookman Old Style" w:hAnsi="Bookman Old Style"/>
        </w:rPr>
        <w:t>.</w:t>
      </w:r>
    </w:p>
    <w:p w:rsidR="00686115" w:rsidRDefault="00686115" w:rsidP="00EE1414">
      <w:pPr>
        <w:ind w:left="0"/>
        <w:jc w:val="both"/>
        <w:rPr>
          <w:rFonts w:ascii="Bookman Old Style" w:hAnsi="Bookman Old Style"/>
        </w:rPr>
      </w:pPr>
    </w:p>
    <w:p w:rsidR="00EE1414" w:rsidRDefault="005644C2" w:rsidP="00EE1414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68534E">
        <w:rPr>
          <w:rFonts w:ascii="Bookman Old Style" w:hAnsi="Bookman Old Style"/>
        </w:rPr>
        <w:t xml:space="preserve"> su vez, l</w:t>
      </w:r>
      <w:r w:rsidR="00EE1414" w:rsidRPr="00EE1414">
        <w:rPr>
          <w:rFonts w:ascii="Bookman Old Style" w:hAnsi="Bookman Old Style"/>
        </w:rPr>
        <w:t xml:space="preserve">a Resolución CREG 011 de 2009 </w:t>
      </w:r>
      <w:r w:rsidR="00686115">
        <w:rPr>
          <w:rFonts w:ascii="Bookman Old Style" w:hAnsi="Bookman Old Style"/>
        </w:rPr>
        <w:t xml:space="preserve">establece que </w:t>
      </w:r>
      <w:r w:rsidR="00EE1414" w:rsidRPr="00EE1414">
        <w:rPr>
          <w:rFonts w:ascii="Bookman Old Style" w:hAnsi="Bookman Old Style"/>
        </w:rPr>
        <w:t>el Ingreso Anual de cada Transmisor Nacional solo se ajusta</w:t>
      </w:r>
      <w:r w:rsidR="0068534E">
        <w:rPr>
          <w:rFonts w:ascii="Bookman Old Style" w:hAnsi="Bookman Old Style"/>
        </w:rPr>
        <w:t>rá</w:t>
      </w:r>
      <w:r w:rsidR="00173B00">
        <w:rPr>
          <w:rFonts w:ascii="Bookman Old Style" w:hAnsi="Bookman Old Style"/>
        </w:rPr>
        <w:t xml:space="preserve"> </w:t>
      </w:r>
      <w:r w:rsidR="00EE1414" w:rsidRPr="00EE1414">
        <w:rPr>
          <w:rFonts w:ascii="Bookman Old Style" w:hAnsi="Bookman Old Style"/>
        </w:rPr>
        <w:t>si la CREG llegare a modificar los valores de las Unidades Constructivas</w:t>
      </w:r>
      <w:r w:rsidR="0068534E">
        <w:rPr>
          <w:rFonts w:ascii="Bookman Old Style" w:hAnsi="Bookman Old Style"/>
        </w:rPr>
        <w:t>;</w:t>
      </w:r>
      <w:r w:rsidR="00EE1414" w:rsidRPr="00EE1414">
        <w:rPr>
          <w:rFonts w:ascii="Bookman Old Style" w:hAnsi="Bookman Old Style"/>
        </w:rPr>
        <w:t xml:space="preserve"> cuando se modifique el valor del AOM reconocido o cuando, en cumplimiento de la regulación vigente, se excluyan Activos de Uso en operación, ingresen nuevos Activos de Uso o se reemplacen las Unidades Constructivas instaladas por otras de clasificación diferente de acuerdo con lo establecido en la </w:t>
      </w:r>
      <w:r w:rsidR="006A59D8">
        <w:rPr>
          <w:rFonts w:ascii="Bookman Old Style" w:hAnsi="Bookman Old Style"/>
        </w:rPr>
        <w:t>mencionada</w:t>
      </w:r>
      <w:r w:rsidR="00EE1414" w:rsidRPr="00EE1414">
        <w:rPr>
          <w:rFonts w:ascii="Bookman Old Style" w:hAnsi="Bookman Old Style"/>
        </w:rPr>
        <w:t xml:space="preserve"> resolución</w:t>
      </w:r>
      <w:r w:rsidR="00686115">
        <w:rPr>
          <w:rFonts w:ascii="Bookman Old Style" w:hAnsi="Bookman Old Style"/>
        </w:rPr>
        <w:t>.</w:t>
      </w:r>
      <w:r w:rsidR="000D29DA">
        <w:rPr>
          <w:rFonts w:ascii="Bookman Old Style" w:hAnsi="Bookman Old Style"/>
        </w:rPr>
        <w:t xml:space="preserve"> </w:t>
      </w:r>
    </w:p>
    <w:p w:rsidR="00686115" w:rsidRPr="00EE1414" w:rsidRDefault="00686115" w:rsidP="00EE1414">
      <w:pPr>
        <w:ind w:left="0"/>
        <w:jc w:val="both"/>
        <w:rPr>
          <w:rFonts w:ascii="Bookman Old Style" w:hAnsi="Bookman Old Style"/>
        </w:rPr>
      </w:pPr>
    </w:p>
    <w:p w:rsidR="00EE1414" w:rsidRDefault="00EE1414" w:rsidP="00EE1414">
      <w:pPr>
        <w:ind w:left="0"/>
        <w:jc w:val="both"/>
        <w:rPr>
          <w:rFonts w:ascii="Bookman Old Style" w:hAnsi="Bookman Old Style"/>
        </w:rPr>
      </w:pPr>
      <w:r w:rsidRPr="00EE1414">
        <w:rPr>
          <w:rFonts w:ascii="Bookman Old Style" w:hAnsi="Bookman Old Style"/>
        </w:rPr>
        <w:t>Empres</w:t>
      </w:r>
      <w:r w:rsidR="0068534E">
        <w:rPr>
          <w:rFonts w:ascii="Bookman Old Style" w:hAnsi="Bookman Old Style"/>
        </w:rPr>
        <w:t xml:space="preserve">as Públicas de Medellín. E.S.P., </w:t>
      </w:r>
      <w:r w:rsidR="00E81FE3">
        <w:rPr>
          <w:rFonts w:ascii="Bookman Old Style" w:hAnsi="Bookman Old Style"/>
        </w:rPr>
        <w:t>en su calidad de Transmisor Nacional, solicit</w:t>
      </w:r>
      <w:r w:rsidR="00766B1B">
        <w:rPr>
          <w:rFonts w:ascii="Bookman Old Style" w:hAnsi="Bookman Old Style"/>
        </w:rPr>
        <w:t>ó,</w:t>
      </w:r>
      <w:r w:rsidR="00E81FE3">
        <w:rPr>
          <w:rFonts w:ascii="Bookman Old Style" w:hAnsi="Bookman Old Style"/>
        </w:rPr>
        <w:t xml:space="preserve"> </w:t>
      </w:r>
      <w:r w:rsidR="00686115">
        <w:rPr>
          <w:rFonts w:ascii="Bookman Old Style" w:hAnsi="Bookman Old Style"/>
        </w:rPr>
        <w:t xml:space="preserve">mediante </w:t>
      </w:r>
      <w:r w:rsidRPr="00EE1414">
        <w:rPr>
          <w:rFonts w:ascii="Bookman Old Style" w:hAnsi="Bookman Old Style"/>
        </w:rPr>
        <w:t>la comunicación radicada en la CREG bajo el número E-2013-005596 del 2 de julio de 2013</w:t>
      </w:r>
      <w:r w:rsidR="00E81FE3">
        <w:rPr>
          <w:rFonts w:ascii="Bookman Old Style" w:hAnsi="Bookman Old Style"/>
        </w:rPr>
        <w:t xml:space="preserve">, </w:t>
      </w:r>
      <w:r w:rsidRPr="00EE1414">
        <w:rPr>
          <w:rFonts w:ascii="Bookman Old Style" w:hAnsi="Bookman Old Style"/>
        </w:rPr>
        <w:t>“</w:t>
      </w:r>
      <w:r w:rsidRPr="00EE1414">
        <w:rPr>
          <w:rFonts w:ascii="Bookman Old Style" w:hAnsi="Bookman Old Style"/>
          <w:i/>
        </w:rPr>
        <w:t>la actualización de la base de activos, el IAT y el CRE correspondiente de Empresas Públicas de Medellín E.S.P. por la representación de los activos de la Subestación Betania 230kV</w:t>
      </w:r>
      <w:r w:rsidRPr="00EE1414">
        <w:rPr>
          <w:rFonts w:ascii="Bookman Old Style" w:hAnsi="Bookman Old Style"/>
        </w:rPr>
        <w:t>”</w:t>
      </w:r>
      <w:r w:rsidR="000D29DA">
        <w:rPr>
          <w:rFonts w:ascii="Bookman Old Style" w:hAnsi="Bookman Old Style"/>
        </w:rPr>
        <w:t>.</w:t>
      </w:r>
      <w:r w:rsidR="00173B00">
        <w:rPr>
          <w:rFonts w:ascii="Bookman Old Style" w:hAnsi="Bookman Old Style"/>
        </w:rPr>
        <w:t xml:space="preserve"> </w:t>
      </w:r>
      <w:r w:rsidR="00B71ECA">
        <w:rPr>
          <w:rFonts w:ascii="Bookman Old Style" w:hAnsi="Bookman Old Style"/>
        </w:rPr>
        <w:t>Los activos correspondientes a la solicitud son los siguientes:</w:t>
      </w:r>
    </w:p>
    <w:p w:rsidR="00B71ECA" w:rsidRDefault="00B71ECA" w:rsidP="00EE1414">
      <w:pPr>
        <w:ind w:left="0"/>
        <w:jc w:val="both"/>
        <w:rPr>
          <w:rFonts w:ascii="Bookman Old Style" w:hAnsi="Bookman Old Style"/>
        </w:rPr>
      </w:pPr>
    </w:p>
    <w:tbl>
      <w:tblPr>
        <w:tblStyle w:val="Tablaconcuadrcula"/>
        <w:tblW w:w="5953" w:type="dxa"/>
        <w:tblInd w:w="1451" w:type="dxa"/>
        <w:tblLook w:val="04A0" w:firstRow="1" w:lastRow="0" w:firstColumn="1" w:lastColumn="0" w:noHBand="0" w:noVBand="1"/>
      </w:tblPr>
      <w:tblGrid>
        <w:gridCol w:w="2409"/>
        <w:gridCol w:w="3544"/>
      </w:tblGrid>
      <w:tr w:rsidR="00B71ECA" w:rsidRPr="00C51DC3" w:rsidTr="0070685E">
        <w:tc>
          <w:tcPr>
            <w:tcW w:w="2409" w:type="dxa"/>
            <w:shd w:val="clear" w:color="auto" w:fill="D9D9D9" w:themeFill="background1" w:themeFillShade="D9"/>
          </w:tcPr>
          <w:p w:rsidR="00B71ECA" w:rsidRPr="00C51DC3" w:rsidRDefault="00B71ECA" w:rsidP="0070685E">
            <w:pPr>
              <w:ind w:left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51DC3">
              <w:rPr>
                <w:rFonts w:ascii="Bookman Old Style" w:hAnsi="Bookman Old Style"/>
                <w:b/>
                <w:sz w:val="22"/>
                <w:szCs w:val="22"/>
              </w:rPr>
              <w:t>COD. UNIDADES CONSTRUCTIVAS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71ECA" w:rsidRPr="00C51DC3" w:rsidRDefault="00B71ECA" w:rsidP="0070685E">
            <w:pPr>
              <w:ind w:left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51DC3">
              <w:rPr>
                <w:rFonts w:ascii="Bookman Old Style" w:hAnsi="Bookman Old Style"/>
                <w:b/>
                <w:sz w:val="22"/>
                <w:szCs w:val="22"/>
              </w:rPr>
              <w:t>NOMBRE</w:t>
            </w:r>
          </w:p>
        </w:tc>
      </w:tr>
      <w:tr w:rsidR="00B71ECA" w:rsidTr="0070685E">
        <w:tc>
          <w:tcPr>
            <w:tcW w:w="2409" w:type="dxa"/>
          </w:tcPr>
          <w:p w:rsidR="00B71ECA" w:rsidRPr="00C51DC3" w:rsidRDefault="00B71ECA" w:rsidP="0070685E">
            <w:pPr>
              <w:rPr>
                <w:sz w:val="22"/>
                <w:szCs w:val="22"/>
              </w:rPr>
            </w:pPr>
            <w:r w:rsidRPr="00C51DC3">
              <w:rPr>
                <w:sz w:val="22"/>
                <w:szCs w:val="22"/>
              </w:rPr>
              <w:t>SE203</w:t>
            </w:r>
          </w:p>
        </w:tc>
        <w:tc>
          <w:tcPr>
            <w:tcW w:w="3544" w:type="dxa"/>
          </w:tcPr>
          <w:p w:rsidR="00B71ECA" w:rsidRPr="00C51DC3" w:rsidRDefault="00B71ECA" w:rsidP="0070685E">
            <w:pPr>
              <w:rPr>
                <w:sz w:val="22"/>
                <w:szCs w:val="22"/>
              </w:rPr>
            </w:pPr>
            <w:r w:rsidRPr="00C51DC3">
              <w:rPr>
                <w:sz w:val="22"/>
                <w:szCs w:val="22"/>
              </w:rPr>
              <w:t>Barraje de línea</w:t>
            </w:r>
          </w:p>
        </w:tc>
      </w:tr>
      <w:tr w:rsidR="00B71ECA" w:rsidTr="0070685E">
        <w:tc>
          <w:tcPr>
            <w:tcW w:w="2409" w:type="dxa"/>
          </w:tcPr>
          <w:p w:rsidR="00B71ECA" w:rsidRPr="00C51DC3" w:rsidRDefault="00B71ECA" w:rsidP="0070685E">
            <w:pPr>
              <w:rPr>
                <w:sz w:val="22"/>
                <w:szCs w:val="22"/>
              </w:rPr>
            </w:pPr>
            <w:r w:rsidRPr="00C51DC3">
              <w:rPr>
                <w:sz w:val="22"/>
                <w:szCs w:val="22"/>
              </w:rPr>
              <w:t>SE220</w:t>
            </w:r>
          </w:p>
        </w:tc>
        <w:tc>
          <w:tcPr>
            <w:tcW w:w="3544" w:type="dxa"/>
          </w:tcPr>
          <w:p w:rsidR="00B71ECA" w:rsidRPr="00C51DC3" w:rsidRDefault="00B71ECA" w:rsidP="0070685E">
            <w:pPr>
              <w:rPr>
                <w:sz w:val="22"/>
                <w:szCs w:val="22"/>
              </w:rPr>
            </w:pPr>
            <w:r w:rsidRPr="00C51DC3">
              <w:rPr>
                <w:sz w:val="22"/>
                <w:szCs w:val="22"/>
              </w:rPr>
              <w:t>Barraje de transferencia</w:t>
            </w:r>
          </w:p>
        </w:tc>
      </w:tr>
      <w:tr w:rsidR="00B71ECA" w:rsidTr="0070685E">
        <w:tc>
          <w:tcPr>
            <w:tcW w:w="2409" w:type="dxa"/>
          </w:tcPr>
          <w:p w:rsidR="00B71ECA" w:rsidRPr="00C51DC3" w:rsidRDefault="00B71ECA" w:rsidP="0070685E">
            <w:pPr>
              <w:rPr>
                <w:sz w:val="22"/>
                <w:szCs w:val="22"/>
              </w:rPr>
            </w:pPr>
            <w:r w:rsidRPr="00C51DC3">
              <w:rPr>
                <w:sz w:val="22"/>
                <w:szCs w:val="22"/>
              </w:rPr>
              <w:t>SE225</w:t>
            </w:r>
          </w:p>
        </w:tc>
        <w:tc>
          <w:tcPr>
            <w:tcW w:w="3544" w:type="dxa"/>
          </w:tcPr>
          <w:p w:rsidR="00B71ECA" w:rsidRPr="00C51DC3" w:rsidRDefault="00B71ECA" w:rsidP="0070685E">
            <w:pPr>
              <w:rPr>
                <w:sz w:val="22"/>
                <w:szCs w:val="22"/>
              </w:rPr>
            </w:pPr>
            <w:r w:rsidRPr="00C51DC3">
              <w:rPr>
                <w:sz w:val="22"/>
                <w:szCs w:val="22"/>
              </w:rPr>
              <w:t>Barraje de Seccionamiento</w:t>
            </w:r>
          </w:p>
        </w:tc>
      </w:tr>
      <w:tr w:rsidR="00B71ECA" w:rsidTr="0070685E">
        <w:tc>
          <w:tcPr>
            <w:tcW w:w="2409" w:type="dxa"/>
          </w:tcPr>
          <w:p w:rsidR="00B71ECA" w:rsidRPr="00C51DC3" w:rsidRDefault="00B71ECA" w:rsidP="0070685E">
            <w:pPr>
              <w:rPr>
                <w:sz w:val="22"/>
                <w:szCs w:val="22"/>
              </w:rPr>
            </w:pPr>
            <w:r w:rsidRPr="00C51DC3">
              <w:rPr>
                <w:sz w:val="22"/>
                <w:szCs w:val="22"/>
              </w:rPr>
              <w:t>SE234</w:t>
            </w:r>
          </w:p>
        </w:tc>
        <w:tc>
          <w:tcPr>
            <w:tcW w:w="3544" w:type="dxa"/>
          </w:tcPr>
          <w:p w:rsidR="00B71ECA" w:rsidRPr="00C51DC3" w:rsidRDefault="00B71ECA" w:rsidP="0070685E">
            <w:pPr>
              <w:rPr>
                <w:sz w:val="22"/>
                <w:szCs w:val="22"/>
              </w:rPr>
            </w:pPr>
            <w:r w:rsidRPr="00C51DC3">
              <w:rPr>
                <w:sz w:val="22"/>
                <w:szCs w:val="22"/>
              </w:rPr>
              <w:t>Módulo de Barraje</w:t>
            </w:r>
          </w:p>
        </w:tc>
      </w:tr>
      <w:tr w:rsidR="00B71ECA" w:rsidTr="0070685E">
        <w:tc>
          <w:tcPr>
            <w:tcW w:w="2409" w:type="dxa"/>
          </w:tcPr>
          <w:p w:rsidR="00B71ECA" w:rsidRPr="00C51DC3" w:rsidRDefault="00B71ECA" w:rsidP="0070685E">
            <w:pPr>
              <w:rPr>
                <w:sz w:val="22"/>
                <w:szCs w:val="22"/>
              </w:rPr>
            </w:pPr>
            <w:r w:rsidRPr="00C51DC3">
              <w:rPr>
                <w:sz w:val="22"/>
                <w:szCs w:val="22"/>
              </w:rPr>
              <w:t>SE241</w:t>
            </w:r>
          </w:p>
        </w:tc>
        <w:tc>
          <w:tcPr>
            <w:tcW w:w="3544" w:type="dxa"/>
          </w:tcPr>
          <w:p w:rsidR="00B71ECA" w:rsidRPr="00C51DC3" w:rsidRDefault="00B71ECA" w:rsidP="0070685E">
            <w:pPr>
              <w:rPr>
                <w:sz w:val="22"/>
                <w:szCs w:val="22"/>
              </w:rPr>
            </w:pPr>
            <w:r w:rsidRPr="00C51DC3">
              <w:rPr>
                <w:sz w:val="22"/>
                <w:szCs w:val="22"/>
              </w:rPr>
              <w:t>Diferencial de Barras</w:t>
            </w:r>
          </w:p>
        </w:tc>
      </w:tr>
      <w:tr w:rsidR="00B71ECA" w:rsidTr="0070685E">
        <w:tc>
          <w:tcPr>
            <w:tcW w:w="2409" w:type="dxa"/>
          </w:tcPr>
          <w:p w:rsidR="00B71ECA" w:rsidRPr="00C51DC3" w:rsidRDefault="00B71ECA" w:rsidP="0070685E">
            <w:pPr>
              <w:rPr>
                <w:sz w:val="22"/>
                <w:szCs w:val="22"/>
              </w:rPr>
            </w:pPr>
            <w:r w:rsidRPr="00C51DC3">
              <w:rPr>
                <w:sz w:val="22"/>
                <w:szCs w:val="22"/>
              </w:rPr>
              <w:t>SE242</w:t>
            </w:r>
          </w:p>
        </w:tc>
        <w:tc>
          <w:tcPr>
            <w:tcW w:w="3544" w:type="dxa"/>
          </w:tcPr>
          <w:p w:rsidR="00B71ECA" w:rsidRPr="00C51DC3" w:rsidRDefault="00B71ECA" w:rsidP="00B4592F">
            <w:pPr>
              <w:rPr>
                <w:sz w:val="22"/>
                <w:szCs w:val="22"/>
              </w:rPr>
            </w:pPr>
            <w:r w:rsidRPr="00C51DC3">
              <w:rPr>
                <w:sz w:val="22"/>
                <w:szCs w:val="22"/>
              </w:rPr>
              <w:t>M</w:t>
            </w:r>
            <w:r w:rsidR="00B4592F">
              <w:rPr>
                <w:sz w:val="22"/>
                <w:szCs w:val="22"/>
              </w:rPr>
              <w:t>ó</w:t>
            </w:r>
            <w:r w:rsidRPr="00C51DC3">
              <w:rPr>
                <w:sz w:val="22"/>
                <w:szCs w:val="22"/>
              </w:rPr>
              <w:t>dulo Común</w:t>
            </w:r>
          </w:p>
        </w:tc>
      </w:tr>
    </w:tbl>
    <w:p w:rsidR="00B71ECA" w:rsidRDefault="00B71ECA" w:rsidP="00EE1414">
      <w:pPr>
        <w:ind w:left="0"/>
        <w:jc w:val="both"/>
        <w:rPr>
          <w:rFonts w:ascii="Bookman Old Style" w:hAnsi="Bookman Old Style"/>
        </w:rPr>
      </w:pPr>
    </w:p>
    <w:p w:rsidR="00766B1B" w:rsidRDefault="00173B00" w:rsidP="00EE1414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Teniendo en cuenta </w:t>
      </w:r>
      <w:r w:rsidR="000D29DA">
        <w:rPr>
          <w:rFonts w:ascii="Bookman Old Style" w:hAnsi="Bookman Old Style"/>
        </w:rPr>
        <w:t xml:space="preserve">que </w:t>
      </w:r>
      <w:r>
        <w:rPr>
          <w:rFonts w:ascii="Bookman Old Style" w:hAnsi="Bookman Old Style"/>
        </w:rPr>
        <w:t xml:space="preserve">la solicitud </w:t>
      </w:r>
      <w:r w:rsidR="0085136B">
        <w:rPr>
          <w:rFonts w:ascii="Bookman Old Style" w:hAnsi="Bookman Old Style"/>
        </w:rPr>
        <w:t>presentada</w:t>
      </w:r>
      <w:r w:rsidR="000D29DA">
        <w:rPr>
          <w:rFonts w:ascii="Bookman Old Style" w:hAnsi="Bookman Old Style"/>
        </w:rPr>
        <w:t xml:space="preserve"> implica</w:t>
      </w:r>
      <w:r w:rsidR="00B9157C">
        <w:rPr>
          <w:rFonts w:ascii="Bookman Old Style" w:hAnsi="Bookman Old Style"/>
        </w:rPr>
        <w:t xml:space="preserve">ba </w:t>
      </w:r>
      <w:r w:rsidR="000D29DA">
        <w:rPr>
          <w:rFonts w:ascii="Bookman Old Style" w:hAnsi="Bookman Old Style"/>
        </w:rPr>
        <w:t>actualiza</w:t>
      </w:r>
      <w:r w:rsidR="0085136B">
        <w:rPr>
          <w:rFonts w:ascii="Bookman Old Style" w:hAnsi="Bookman Old Style"/>
        </w:rPr>
        <w:t>r</w:t>
      </w:r>
      <w:r w:rsidR="000D29DA">
        <w:rPr>
          <w:rFonts w:ascii="Bookman Old Style" w:hAnsi="Bookman Old Style"/>
        </w:rPr>
        <w:t xml:space="preserve"> la base de activos </w:t>
      </w:r>
      <w:r w:rsidR="006C16DB">
        <w:rPr>
          <w:rFonts w:ascii="Bookman Old Style" w:hAnsi="Bookman Old Style"/>
        </w:rPr>
        <w:t xml:space="preserve">ya </w:t>
      </w:r>
      <w:r w:rsidR="00E81FE3">
        <w:rPr>
          <w:rFonts w:ascii="Bookman Old Style" w:hAnsi="Bookman Old Style"/>
        </w:rPr>
        <w:t xml:space="preserve">aprobada </w:t>
      </w:r>
      <w:r w:rsidR="006C16DB">
        <w:rPr>
          <w:rFonts w:ascii="Bookman Old Style" w:hAnsi="Bookman Old Style"/>
        </w:rPr>
        <w:t xml:space="preserve">a la empresa </w:t>
      </w:r>
      <w:r w:rsidR="000D29DA">
        <w:rPr>
          <w:rFonts w:ascii="Bookman Old Style" w:hAnsi="Bookman Old Style"/>
        </w:rPr>
        <w:t>y una modificación de</w:t>
      </w:r>
      <w:r w:rsidR="006C16DB">
        <w:rPr>
          <w:rFonts w:ascii="Bookman Old Style" w:hAnsi="Bookman Old Style"/>
        </w:rPr>
        <w:t xml:space="preserve">l respectivo </w:t>
      </w:r>
      <w:r w:rsidR="00E81FE3">
        <w:rPr>
          <w:rFonts w:ascii="Bookman Old Style" w:hAnsi="Bookman Old Style"/>
        </w:rPr>
        <w:t>I</w:t>
      </w:r>
      <w:r w:rsidR="000D29DA">
        <w:rPr>
          <w:rFonts w:ascii="Bookman Old Style" w:hAnsi="Bookman Old Style"/>
        </w:rPr>
        <w:t xml:space="preserve">ngreso </w:t>
      </w:r>
      <w:r w:rsidR="00E81FE3">
        <w:rPr>
          <w:rFonts w:ascii="Bookman Old Style" w:hAnsi="Bookman Old Style"/>
        </w:rPr>
        <w:t>A</w:t>
      </w:r>
      <w:r w:rsidR="000D29DA">
        <w:rPr>
          <w:rFonts w:ascii="Bookman Old Style" w:hAnsi="Bookman Old Style"/>
        </w:rPr>
        <w:t>nual, esta Comisión de Regulación</w:t>
      </w:r>
      <w:r w:rsidR="0085136B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m</w:t>
      </w:r>
      <w:r w:rsidR="00EE1414" w:rsidRPr="00EE1414">
        <w:rPr>
          <w:rFonts w:ascii="Bookman Old Style" w:hAnsi="Bookman Old Style"/>
        </w:rPr>
        <w:t>ediante auto del 17 de julio de 2013</w:t>
      </w:r>
      <w:r w:rsidR="00761988">
        <w:rPr>
          <w:rFonts w:ascii="Bookman Old Style" w:hAnsi="Bookman Old Style"/>
        </w:rPr>
        <w:t xml:space="preserve">, </w:t>
      </w:r>
      <w:r w:rsidR="006C16DB">
        <w:rPr>
          <w:rFonts w:ascii="Bookman Old Style" w:hAnsi="Bookman Old Style"/>
        </w:rPr>
        <w:t xml:space="preserve">decidió </w:t>
      </w:r>
      <w:r w:rsidR="00EE1414" w:rsidRPr="00EE1414">
        <w:rPr>
          <w:rFonts w:ascii="Bookman Old Style" w:hAnsi="Bookman Old Style"/>
        </w:rPr>
        <w:t>abri</w:t>
      </w:r>
      <w:r w:rsidR="006C16DB">
        <w:rPr>
          <w:rFonts w:ascii="Bookman Old Style" w:hAnsi="Bookman Old Style"/>
        </w:rPr>
        <w:t>r</w:t>
      </w:r>
      <w:r w:rsidR="00EE1414" w:rsidRPr="00EE1414">
        <w:rPr>
          <w:rFonts w:ascii="Bookman Old Style" w:hAnsi="Bookman Old Style"/>
        </w:rPr>
        <w:t xml:space="preserve"> </w:t>
      </w:r>
      <w:r w:rsidR="000D29DA">
        <w:rPr>
          <w:rFonts w:ascii="Bookman Old Style" w:hAnsi="Bookman Old Style"/>
        </w:rPr>
        <w:t xml:space="preserve">una </w:t>
      </w:r>
      <w:r w:rsidR="00EE1414" w:rsidRPr="00EE1414">
        <w:rPr>
          <w:rFonts w:ascii="Bookman Old Style" w:hAnsi="Bookman Old Style"/>
        </w:rPr>
        <w:t>actuación administrativa para decidir sobre l</w:t>
      </w:r>
      <w:r w:rsidR="000D29DA">
        <w:rPr>
          <w:rFonts w:ascii="Bookman Old Style" w:hAnsi="Bookman Old Style"/>
        </w:rPr>
        <w:t>o solicitado</w:t>
      </w:r>
      <w:r w:rsidR="00766B1B">
        <w:rPr>
          <w:rFonts w:ascii="Bookman Old Style" w:hAnsi="Bookman Old Style"/>
        </w:rPr>
        <w:t>.</w:t>
      </w:r>
    </w:p>
    <w:p w:rsidR="00766B1B" w:rsidRDefault="00766B1B" w:rsidP="00EE1414">
      <w:pPr>
        <w:ind w:left="0"/>
        <w:jc w:val="both"/>
        <w:rPr>
          <w:rFonts w:ascii="Bookman Old Style" w:hAnsi="Bookman Old Style"/>
        </w:rPr>
      </w:pPr>
    </w:p>
    <w:p w:rsidR="00EE1414" w:rsidRPr="00EE1414" w:rsidRDefault="00011250" w:rsidP="00EE1414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="00766B1B">
        <w:rPr>
          <w:rFonts w:ascii="Bookman Old Style" w:hAnsi="Bookman Old Style"/>
        </w:rPr>
        <w:t xml:space="preserve">n el auto de apertura de la actuación administrativa, la CREG decidió </w:t>
      </w:r>
      <w:r w:rsidR="000D29DA">
        <w:rPr>
          <w:rFonts w:ascii="Bookman Old Style" w:hAnsi="Bookman Old Style"/>
        </w:rPr>
        <w:t xml:space="preserve"> vincula</w:t>
      </w:r>
      <w:r w:rsidR="00761988">
        <w:rPr>
          <w:rFonts w:ascii="Bookman Old Style" w:hAnsi="Bookman Old Style"/>
        </w:rPr>
        <w:t>r</w:t>
      </w:r>
      <w:r w:rsidR="000D29DA">
        <w:rPr>
          <w:rFonts w:ascii="Bookman Old Style" w:hAnsi="Bookman Old Style"/>
        </w:rPr>
        <w:t xml:space="preserve"> </w:t>
      </w:r>
      <w:r w:rsidR="00761988">
        <w:rPr>
          <w:rFonts w:ascii="Bookman Old Style" w:hAnsi="Bookman Old Style"/>
        </w:rPr>
        <w:t xml:space="preserve">a </w:t>
      </w:r>
      <w:r w:rsidR="00EE1414" w:rsidRPr="00EE1414">
        <w:rPr>
          <w:rFonts w:ascii="Bookman Old Style" w:hAnsi="Bookman Old Style"/>
        </w:rPr>
        <w:t>Interconexión Eléctrica S.A</w:t>
      </w:r>
      <w:r w:rsidR="001B6965">
        <w:rPr>
          <w:rFonts w:ascii="Bookman Old Style" w:hAnsi="Bookman Old Style"/>
        </w:rPr>
        <w:t>.</w:t>
      </w:r>
      <w:r w:rsidR="00EE1414" w:rsidRPr="00EE1414">
        <w:rPr>
          <w:rFonts w:ascii="Bookman Old Style" w:hAnsi="Bookman Old Style"/>
        </w:rPr>
        <w:t xml:space="preserve"> </w:t>
      </w:r>
      <w:r w:rsidR="001B6965" w:rsidRPr="00EE1414">
        <w:rPr>
          <w:rFonts w:ascii="Bookman Old Style" w:hAnsi="Bookman Old Style"/>
        </w:rPr>
        <w:t>ISA</w:t>
      </w:r>
      <w:r w:rsidR="001B6965">
        <w:rPr>
          <w:rFonts w:ascii="Bookman Old Style" w:hAnsi="Bookman Old Style"/>
        </w:rPr>
        <w:t>,</w:t>
      </w:r>
      <w:r w:rsidR="001B6965" w:rsidRPr="00EE1414">
        <w:rPr>
          <w:rFonts w:ascii="Bookman Old Style" w:hAnsi="Bookman Old Style"/>
        </w:rPr>
        <w:t xml:space="preserve"> </w:t>
      </w:r>
      <w:r w:rsidR="00EE1414" w:rsidRPr="00EE1414">
        <w:rPr>
          <w:rFonts w:ascii="Bookman Old Style" w:hAnsi="Bookman Old Style"/>
        </w:rPr>
        <w:t>por considerarl</w:t>
      </w:r>
      <w:r w:rsidR="00766B1B">
        <w:rPr>
          <w:rFonts w:ascii="Bookman Old Style" w:hAnsi="Bookman Old Style"/>
        </w:rPr>
        <w:t>a</w:t>
      </w:r>
      <w:r w:rsidR="00EE1414" w:rsidRPr="00EE1414">
        <w:rPr>
          <w:rFonts w:ascii="Bookman Old Style" w:hAnsi="Bookman Old Style"/>
        </w:rPr>
        <w:t xml:space="preserve"> un </w:t>
      </w:r>
      <w:r w:rsidR="006C16DB">
        <w:rPr>
          <w:rFonts w:ascii="Bookman Old Style" w:hAnsi="Bookman Old Style"/>
        </w:rPr>
        <w:t xml:space="preserve">tercero </w:t>
      </w:r>
      <w:r w:rsidR="00EE1414" w:rsidRPr="00EE1414">
        <w:rPr>
          <w:rFonts w:ascii="Bookman Old Style" w:hAnsi="Bookman Old Style"/>
        </w:rPr>
        <w:t>interesado en el resultado de</w:t>
      </w:r>
      <w:r w:rsidR="006C16DB">
        <w:rPr>
          <w:rFonts w:ascii="Bookman Old Style" w:hAnsi="Bookman Old Style"/>
        </w:rPr>
        <w:t>l proceso</w:t>
      </w:r>
      <w:r w:rsidR="00E81FE3">
        <w:rPr>
          <w:rFonts w:ascii="Bookman Old Style" w:hAnsi="Bookman Old Style"/>
        </w:rPr>
        <w:t>, toda vez que es</w:t>
      </w:r>
      <w:r w:rsidR="00766B1B">
        <w:rPr>
          <w:rFonts w:ascii="Bookman Old Style" w:hAnsi="Bookman Old Style"/>
        </w:rPr>
        <w:t>ta empresa había solicitado la inclusión de</w:t>
      </w:r>
      <w:r w:rsidR="00F23C55">
        <w:rPr>
          <w:rFonts w:ascii="Bookman Old Style" w:hAnsi="Bookman Old Style"/>
        </w:rPr>
        <w:t xml:space="preserve"> los mismos</w:t>
      </w:r>
      <w:r w:rsidR="00766B1B">
        <w:rPr>
          <w:rFonts w:ascii="Bookman Old Style" w:hAnsi="Bookman Old Style"/>
        </w:rPr>
        <w:t xml:space="preserve"> activo</w:t>
      </w:r>
      <w:r w:rsidR="00F23C55">
        <w:rPr>
          <w:rFonts w:ascii="Bookman Old Style" w:hAnsi="Bookman Old Style"/>
        </w:rPr>
        <w:t>s</w:t>
      </w:r>
      <w:r w:rsidR="00766B1B">
        <w:rPr>
          <w:rFonts w:ascii="Bookman Old Style" w:hAnsi="Bookman Old Style"/>
        </w:rPr>
        <w:t xml:space="preserve"> en </w:t>
      </w:r>
      <w:r w:rsidR="00133833">
        <w:rPr>
          <w:rFonts w:ascii="Bookman Old Style" w:hAnsi="Bookman Old Style"/>
        </w:rPr>
        <w:t xml:space="preserve">su </w:t>
      </w:r>
      <w:r w:rsidR="00766B1B">
        <w:rPr>
          <w:rFonts w:ascii="Bookman Old Style" w:hAnsi="Bookman Old Style"/>
        </w:rPr>
        <w:t>base de activos.</w:t>
      </w:r>
      <w:r w:rsidR="00EE1414" w:rsidRPr="00EE1414">
        <w:rPr>
          <w:rFonts w:ascii="Bookman Old Style" w:hAnsi="Bookman Old Style"/>
        </w:rPr>
        <w:t xml:space="preserve">   </w:t>
      </w:r>
    </w:p>
    <w:p w:rsidR="00EE1414" w:rsidRDefault="00EE1414" w:rsidP="00EE1414">
      <w:pPr>
        <w:ind w:left="0"/>
        <w:jc w:val="both"/>
        <w:rPr>
          <w:rFonts w:ascii="Bookman Old Style" w:hAnsi="Bookman Old Style"/>
        </w:rPr>
      </w:pPr>
    </w:p>
    <w:p w:rsidR="00870CFF" w:rsidRDefault="000D29DA" w:rsidP="00EE1414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Una vez abierta la actuación administrativa y vinculad</w:t>
      </w:r>
      <w:r w:rsidR="00761988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s l</w:t>
      </w:r>
      <w:r w:rsidR="006D410B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s </w:t>
      </w:r>
      <w:r w:rsidR="006D410B">
        <w:rPr>
          <w:rFonts w:ascii="Bookman Old Style" w:hAnsi="Bookman Old Style"/>
        </w:rPr>
        <w:t xml:space="preserve">terceros </w:t>
      </w:r>
      <w:r>
        <w:rPr>
          <w:rFonts w:ascii="Bookman Old Style" w:hAnsi="Bookman Old Style"/>
        </w:rPr>
        <w:t>interesad</w:t>
      </w:r>
      <w:r w:rsidR="006D410B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s, tal como </w:t>
      </w:r>
      <w:r w:rsidR="00162D22">
        <w:rPr>
          <w:rFonts w:ascii="Bookman Old Style" w:hAnsi="Bookman Old Style"/>
        </w:rPr>
        <w:t xml:space="preserve">lo </w:t>
      </w:r>
      <w:r>
        <w:rPr>
          <w:rFonts w:ascii="Bookman Old Style" w:hAnsi="Bookman Old Style"/>
        </w:rPr>
        <w:t xml:space="preserve">establece el artículo </w:t>
      </w:r>
      <w:r w:rsidR="006C16DB" w:rsidRPr="006C16DB">
        <w:rPr>
          <w:rFonts w:ascii="Bookman Old Style" w:hAnsi="Bookman Old Style"/>
        </w:rPr>
        <w:t>37</w:t>
      </w:r>
      <w:r w:rsidRPr="006C16DB">
        <w:rPr>
          <w:rFonts w:ascii="Bookman Old Style" w:hAnsi="Bookman Old Style"/>
        </w:rPr>
        <w:t xml:space="preserve"> </w:t>
      </w:r>
      <w:r w:rsidR="006C16DB" w:rsidRPr="006C16DB">
        <w:rPr>
          <w:rFonts w:ascii="Bookman Old Style" w:hAnsi="Bookman Old Style"/>
        </w:rPr>
        <w:t>d</w:t>
      </w:r>
      <w:r w:rsidRPr="006C16DB">
        <w:rPr>
          <w:rFonts w:ascii="Bookman Old Style" w:hAnsi="Bookman Old Style"/>
        </w:rPr>
        <w:t>el Código de Procedimie</w:t>
      </w:r>
      <w:r w:rsidR="00162D22" w:rsidRPr="006C16DB">
        <w:rPr>
          <w:rFonts w:ascii="Bookman Old Style" w:hAnsi="Bookman Old Style"/>
        </w:rPr>
        <w:t>nto</w:t>
      </w:r>
      <w:r w:rsidR="00162D22">
        <w:rPr>
          <w:rFonts w:ascii="Bookman Old Style" w:hAnsi="Bookman Old Style"/>
        </w:rPr>
        <w:t xml:space="preserve"> A</w:t>
      </w:r>
      <w:r>
        <w:rPr>
          <w:rFonts w:ascii="Bookman Old Style" w:hAnsi="Bookman Old Style"/>
        </w:rPr>
        <w:t xml:space="preserve">dministrativo, esta </w:t>
      </w:r>
      <w:r w:rsidR="00162D22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 xml:space="preserve">omisión de </w:t>
      </w:r>
      <w:r w:rsidR="00162D22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egulación </w:t>
      </w:r>
      <w:r w:rsidR="00870CFF">
        <w:rPr>
          <w:rFonts w:ascii="Bookman Old Style" w:hAnsi="Bookman Old Style"/>
        </w:rPr>
        <w:t xml:space="preserve">procedió a </w:t>
      </w:r>
      <w:r>
        <w:rPr>
          <w:rFonts w:ascii="Bookman Old Style" w:hAnsi="Bookman Old Style"/>
        </w:rPr>
        <w:t>analiz</w:t>
      </w:r>
      <w:r w:rsidR="00870CFF">
        <w:rPr>
          <w:rFonts w:ascii="Bookman Old Style" w:hAnsi="Bookman Old Style"/>
        </w:rPr>
        <w:t>ar</w:t>
      </w:r>
      <w:r>
        <w:rPr>
          <w:rFonts w:ascii="Bookman Old Style" w:hAnsi="Bookman Old Style"/>
        </w:rPr>
        <w:t xml:space="preserve"> el contenido de la solicitud</w:t>
      </w:r>
      <w:r w:rsidR="00870CFF">
        <w:rPr>
          <w:rFonts w:ascii="Bookman Old Style" w:hAnsi="Bookman Old Style"/>
        </w:rPr>
        <w:t xml:space="preserve"> </w:t>
      </w:r>
      <w:r w:rsidR="006C16DB">
        <w:rPr>
          <w:rFonts w:ascii="Bookman Old Style" w:hAnsi="Bookman Old Style"/>
        </w:rPr>
        <w:t xml:space="preserve">realizada </w:t>
      </w:r>
      <w:r w:rsidR="00761988">
        <w:rPr>
          <w:rFonts w:ascii="Bookman Old Style" w:hAnsi="Bookman Old Style"/>
        </w:rPr>
        <w:t xml:space="preserve">por </w:t>
      </w:r>
      <w:r w:rsidR="006C16DB" w:rsidRPr="006C16DB">
        <w:rPr>
          <w:rFonts w:ascii="Bookman Old Style" w:hAnsi="Bookman Old Style"/>
        </w:rPr>
        <w:t xml:space="preserve">Empresas Públicas de Medellín </w:t>
      </w:r>
      <w:r w:rsidR="00870CFF">
        <w:rPr>
          <w:rFonts w:ascii="Bookman Old Style" w:hAnsi="Bookman Old Style"/>
        </w:rPr>
        <w:t xml:space="preserve">y encontró que </w:t>
      </w:r>
      <w:r w:rsidR="00870CFF" w:rsidRPr="00022CFB">
        <w:rPr>
          <w:rFonts w:ascii="Bookman Old Style" w:hAnsi="Bookman Old Style"/>
        </w:rPr>
        <w:t xml:space="preserve">existen </w:t>
      </w:r>
      <w:r w:rsidR="006C16DB" w:rsidRPr="00022CFB">
        <w:rPr>
          <w:rFonts w:ascii="Bookman Old Style" w:hAnsi="Bookman Old Style"/>
        </w:rPr>
        <w:t xml:space="preserve">ciertos </w:t>
      </w:r>
      <w:r w:rsidR="00870CFF" w:rsidRPr="00022CFB">
        <w:rPr>
          <w:rFonts w:ascii="Bookman Old Style" w:hAnsi="Bookman Old Style"/>
        </w:rPr>
        <w:t xml:space="preserve">aspectos de la misma </w:t>
      </w:r>
      <w:r w:rsidR="00E81FE3" w:rsidRPr="00022CFB">
        <w:rPr>
          <w:rFonts w:ascii="Bookman Old Style" w:hAnsi="Bookman Old Style"/>
        </w:rPr>
        <w:t xml:space="preserve">que le </w:t>
      </w:r>
      <w:r w:rsidR="00870CFF" w:rsidRPr="00022CFB">
        <w:rPr>
          <w:rFonts w:ascii="Bookman Old Style" w:hAnsi="Bookman Old Style"/>
        </w:rPr>
        <w:t xml:space="preserve">impiden </w:t>
      </w:r>
      <w:r w:rsidR="00B71ECA" w:rsidRPr="00022CFB">
        <w:rPr>
          <w:rFonts w:ascii="Bookman Old Style" w:hAnsi="Bookman Old Style"/>
        </w:rPr>
        <w:t>actualizar la base de activos, el IAT y el CRE de dicha empresa, incluyendo los activos de la subestación Betania relacionados atrás.</w:t>
      </w:r>
      <w:r w:rsidR="001B6965">
        <w:rPr>
          <w:rFonts w:ascii="Bookman Old Style" w:hAnsi="Bookman Old Style"/>
        </w:rPr>
        <w:t xml:space="preserve"> </w:t>
      </w:r>
    </w:p>
    <w:p w:rsidR="00870CFF" w:rsidRDefault="00870CFF" w:rsidP="00EE1414">
      <w:pPr>
        <w:ind w:left="0"/>
        <w:jc w:val="both"/>
        <w:rPr>
          <w:rFonts w:ascii="Bookman Old Style" w:hAnsi="Bookman Old Style"/>
        </w:rPr>
      </w:pPr>
    </w:p>
    <w:p w:rsidR="00AA4D09" w:rsidRDefault="00FC2705" w:rsidP="00AA4D09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Uno de esos aspectos tiene que ver con </w:t>
      </w:r>
      <w:r w:rsidR="00162D22">
        <w:rPr>
          <w:rFonts w:ascii="Bookman Old Style" w:hAnsi="Bookman Old Style"/>
        </w:rPr>
        <w:t>l</w:t>
      </w:r>
      <w:r w:rsidR="00870CFF">
        <w:rPr>
          <w:rFonts w:ascii="Bookman Old Style" w:hAnsi="Bookman Old Style"/>
        </w:rPr>
        <w:t>a figura de</w:t>
      </w:r>
      <w:r>
        <w:rPr>
          <w:rFonts w:ascii="Bookman Old Style" w:hAnsi="Bookman Old Style"/>
        </w:rPr>
        <w:t>l fidecomiso del cual resulta mandatario Empresa</w:t>
      </w:r>
      <w:r w:rsidR="001B6965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Pública</w:t>
      </w:r>
      <w:r w:rsidR="001B6965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de Medellín</w:t>
      </w:r>
      <w:r w:rsidR="00D17827">
        <w:rPr>
          <w:rFonts w:ascii="Bookman Old Style" w:hAnsi="Bookman Old Style"/>
        </w:rPr>
        <w:t xml:space="preserve">, pues </w:t>
      </w:r>
      <w:r>
        <w:rPr>
          <w:rFonts w:ascii="Bookman Old Style" w:hAnsi="Bookman Old Style"/>
        </w:rPr>
        <w:t xml:space="preserve">la información aportada </w:t>
      </w:r>
      <w:r w:rsidR="00AA4D09">
        <w:rPr>
          <w:rFonts w:ascii="Bookman Old Style" w:hAnsi="Bookman Old Style"/>
        </w:rPr>
        <w:t xml:space="preserve">a </w:t>
      </w:r>
      <w:r w:rsidR="00280522">
        <w:rPr>
          <w:rFonts w:ascii="Bookman Old Style" w:hAnsi="Bookman Old Style"/>
        </w:rPr>
        <w:t xml:space="preserve">la </w:t>
      </w:r>
      <w:r w:rsidR="00D17827">
        <w:rPr>
          <w:rFonts w:ascii="Bookman Old Style" w:hAnsi="Bookman Old Style"/>
        </w:rPr>
        <w:t xml:space="preserve">respectiva </w:t>
      </w:r>
      <w:r>
        <w:rPr>
          <w:rFonts w:ascii="Bookman Old Style" w:hAnsi="Bookman Old Style"/>
        </w:rPr>
        <w:t xml:space="preserve">actuación administrativa </w:t>
      </w:r>
      <w:r w:rsidR="00CC5CD1">
        <w:rPr>
          <w:rFonts w:ascii="Bookman Old Style" w:hAnsi="Bookman Old Style"/>
        </w:rPr>
        <w:t xml:space="preserve">evidencia </w:t>
      </w:r>
      <w:r>
        <w:rPr>
          <w:rFonts w:ascii="Bookman Old Style" w:hAnsi="Bookman Old Style"/>
        </w:rPr>
        <w:t xml:space="preserve">que </w:t>
      </w:r>
      <w:r w:rsidR="00690EDB">
        <w:rPr>
          <w:rFonts w:ascii="Bookman Old Style" w:hAnsi="Bookman Old Style"/>
        </w:rPr>
        <w:t xml:space="preserve">Interconexión Eléctrica, </w:t>
      </w:r>
      <w:r w:rsidR="00690EDB" w:rsidRPr="00690EDB">
        <w:rPr>
          <w:rFonts w:ascii="Bookman Old Style" w:hAnsi="Bookman Old Style"/>
        </w:rPr>
        <w:t>ISA</w:t>
      </w:r>
      <w:r w:rsidR="00690EDB">
        <w:rPr>
          <w:rFonts w:ascii="Bookman Old Style" w:hAnsi="Bookman Old Style"/>
        </w:rPr>
        <w:t>,</w:t>
      </w:r>
      <w:r w:rsidR="00690EDB" w:rsidRPr="00690EDB">
        <w:rPr>
          <w:rFonts w:ascii="Bookman Old Style" w:hAnsi="Bookman Old Style"/>
        </w:rPr>
        <w:t xml:space="preserve"> y </w:t>
      </w:r>
      <w:r w:rsidR="006C16DB">
        <w:rPr>
          <w:rFonts w:ascii="Bookman Old Style" w:hAnsi="Bookman Old Style"/>
        </w:rPr>
        <w:t xml:space="preserve">la entidad </w:t>
      </w:r>
      <w:r w:rsidR="00690EDB" w:rsidRPr="00690EDB">
        <w:rPr>
          <w:rFonts w:ascii="Bookman Old Style" w:hAnsi="Bookman Old Style"/>
        </w:rPr>
        <w:t xml:space="preserve">FIDUCOLDEX firmaron </w:t>
      </w:r>
      <w:r w:rsidR="00690EDB">
        <w:rPr>
          <w:rFonts w:ascii="Bookman Old Style" w:hAnsi="Bookman Old Style"/>
        </w:rPr>
        <w:t>un c</w:t>
      </w:r>
      <w:r w:rsidR="00690EDB" w:rsidRPr="00690EDB">
        <w:rPr>
          <w:rFonts w:ascii="Bookman Old Style" w:hAnsi="Bookman Old Style"/>
        </w:rPr>
        <w:t xml:space="preserve">ontrato de fiducia mercantil irrevocable </w:t>
      </w:r>
      <w:r w:rsidR="00690EDB">
        <w:rPr>
          <w:rFonts w:ascii="Bookman Old Style" w:hAnsi="Bookman Old Style"/>
        </w:rPr>
        <w:t xml:space="preserve">para </w:t>
      </w:r>
      <w:r w:rsidR="00690EDB" w:rsidRPr="00690EDB">
        <w:rPr>
          <w:rFonts w:ascii="Bookman Old Style" w:hAnsi="Bookman Old Style"/>
        </w:rPr>
        <w:t>administrar el Fideicomiso “Patrimonio Autónomo ISA-BETANIA</w:t>
      </w:r>
      <w:r w:rsidR="00690EDB">
        <w:rPr>
          <w:rFonts w:ascii="Bookman Old Style" w:hAnsi="Bookman Old Style"/>
        </w:rPr>
        <w:t>”</w:t>
      </w:r>
      <w:r w:rsidR="00D17827">
        <w:rPr>
          <w:rFonts w:ascii="Bookman Old Style" w:hAnsi="Bookman Old Style"/>
        </w:rPr>
        <w:t>,</w:t>
      </w:r>
      <w:r w:rsidR="00690EDB">
        <w:rPr>
          <w:rFonts w:ascii="Bookman Old Style" w:hAnsi="Bookman Old Style"/>
        </w:rPr>
        <w:t xml:space="preserve"> </w:t>
      </w:r>
      <w:r w:rsidR="001B6965">
        <w:rPr>
          <w:rFonts w:ascii="Bookman Old Style" w:hAnsi="Bookman Old Style"/>
        </w:rPr>
        <w:t xml:space="preserve">conformado por </w:t>
      </w:r>
      <w:r w:rsidR="00690EDB">
        <w:rPr>
          <w:rFonts w:ascii="Bookman Old Style" w:hAnsi="Bookman Old Style"/>
        </w:rPr>
        <w:t xml:space="preserve">los </w:t>
      </w:r>
      <w:r w:rsidR="00133833">
        <w:rPr>
          <w:rFonts w:ascii="Bookman Old Style" w:hAnsi="Bookman Old Style"/>
        </w:rPr>
        <w:t xml:space="preserve">activos </w:t>
      </w:r>
      <w:r w:rsidR="00346DEA">
        <w:rPr>
          <w:rFonts w:ascii="Bookman Old Style" w:hAnsi="Bookman Old Style"/>
        </w:rPr>
        <w:t>objeto de la solicitud de actualización que prese</w:t>
      </w:r>
      <w:r w:rsidR="00022CFB">
        <w:rPr>
          <w:rFonts w:ascii="Bookman Old Style" w:hAnsi="Bookman Old Style"/>
        </w:rPr>
        <w:t xml:space="preserve">nta </w:t>
      </w:r>
      <w:r w:rsidR="00346DEA">
        <w:rPr>
          <w:rFonts w:ascii="Bookman Old Style" w:hAnsi="Bookman Old Style"/>
        </w:rPr>
        <w:t>Empresas Públicas de Medellín.</w:t>
      </w:r>
    </w:p>
    <w:p w:rsidR="001F5A7A" w:rsidRDefault="001F5A7A" w:rsidP="00AA4D09">
      <w:pPr>
        <w:ind w:left="0"/>
        <w:jc w:val="both"/>
        <w:rPr>
          <w:rFonts w:ascii="Bookman Old Style" w:hAnsi="Bookman Old Style"/>
        </w:rPr>
      </w:pPr>
    </w:p>
    <w:p w:rsidR="0061455C" w:rsidRDefault="00813FE2" w:rsidP="00690EDB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</w:t>
      </w:r>
      <w:r w:rsidR="001B6965">
        <w:rPr>
          <w:rFonts w:ascii="Bookman Old Style" w:hAnsi="Bookman Old Style"/>
        </w:rPr>
        <w:t xml:space="preserve"> figura jurídica del fidecomiso mercantil </w:t>
      </w:r>
      <w:r w:rsidR="00D17827">
        <w:rPr>
          <w:rFonts w:ascii="Bookman Old Style" w:hAnsi="Bookman Old Style"/>
        </w:rPr>
        <w:t>de la cual es mandatario</w:t>
      </w:r>
      <w:r w:rsidR="0061455C">
        <w:rPr>
          <w:rFonts w:ascii="Bookman Old Style" w:hAnsi="Bookman Old Style"/>
        </w:rPr>
        <w:t xml:space="preserve"> l</w:t>
      </w:r>
      <w:r w:rsidR="006D410B">
        <w:rPr>
          <w:rFonts w:ascii="Bookman Old Style" w:hAnsi="Bookman Old Style"/>
        </w:rPr>
        <w:t>a</w:t>
      </w:r>
      <w:r w:rsidR="0061455C">
        <w:rPr>
          <w:rFonts w:ascii="Bookman Old Style" w:hAnsi="Bookman Old Style"/>
        </w:rPr>
        <w:t xml:space="preserve"> </w:t>
      </w:r>
      <w:r w:rsidR="006D410B">
        <w:rPr>
          <w:rFonts w:ascii="Bookman Old Style" w:hAnsi="Bookman Old Style"/>
        </w:rPr>
        <w:t xml:space="preserve">empresa solicitante </w:t>
      </w:r>
      <w:r w:rsidR="00A63BE4">
        <w:rPr>
          <w:rFonts w:ascii="Bookman Old Style" w:hAnsi="Bookman Old Style"/>
        </w:rPr>
        <w:t xml:space="preserve">le </w:t>
      </w:r>
      <w:r w:rsidR="001B6965">
        <w:rPr>
          <w:rFonts w:ascii="Bookman Old Style" w:hAnsi="Bookman Old Style"/>
        </w:rPr>
        <w:t xml:space="preserve">genera </w:t>
      </w:r>
      <w:r w:rsidR="00A63BE4">
        <w:rPr>
          <w:rFonts w:ascii="Bookman Old Style" w:hAnsi="Bookman Old Style"/>
        </w:rPr>
        <w:t xml:space="preserve">a esta Comisión de Regulación </w:t>
      </w:r>
      <w:r w:rsidR="001B6965">
        <w:rPr>
          <w:rFonts w:ascii="Bookman Old Style" w:hAnsi="Bookman Old Style"/>
        </w:rPr>
        <w:t xml:space="preserve">dudas razonables respecto </w:t>
      </w:r>
      <w:r w:rsidR="00D17827">
        <w:rPr>
          <w:rFonts w:ascii="Bookman Old Style" w:hAnsi="Bookman Old Style"/>
        </w:rPr>
        <w:t>de</w:t>
      </w:r>
      <w:r w:rsidR="00E81FE3">
        <w:rPr>
          <w:rFonts w:ascii="Bookman Old Style" w:hAnsi="Bookman Old Style"/>
        </w:rPr>
        <w:t xml:space="preserve"> qui</w:t>
      </w:r>
      <w:r w:rsidR="00B4592F">
        <w:rPr>
          <w:rFonts w:ascii="Bookman Old Style" w:hAnsi="Bookman Old Style"/>
        </w:rPr>
        <w:t>é</w:t>
      </w:r>
      <w:r w:rsidR="00E81FE3">
        <w:rPr>
          <w:rFonts w:ascii="Bookman Old Style" w:hAnsi="Bookman Old Style"/>
        </w:rPr>
        <w:t>n sería el</w:t>
      </w:r>
      <w:r w:rsidR="001B6965">
        <w:rPr>
          <w:rFonts w:ascii="Bookman Old Style" w:hAnsi="Bookman Old Style"/>
        </w:rPr>
        <w:t xml:space="preserve"> beneficiario real de la remuneración </w:t>
      </w:r>
      <w:r w:rsidR="00E81FE3">
        <w:rPr>
          <w:rFonts w:ascii="Bookman Old Style" w:hAnsi="Bookman Old Style"/>
        </w:rPr>
        <w:t xml:space="preserve">que se obtendría por la representación </w:t>
      </w:r>
      <w:r w:rsidR="001B6965">
        <w:rPr>
          <w:rFonts w:ascii="Bookman Old Style" w:hAnsi="Bookman Old Style"/>
        </w:rPr>
        <w:t>de los activos asociados a la subestación Betania</w:t>
      </w:r>
      <w:r w:rsidR="00022CFB">
        <w:rPr>
          <w:rFonts w:ascii="Bookman Old Style" w:hAnsi="Bookman Old Style"/>
        </w:rPr>
        <w:t>, descritos arriba</w:t>
      </w:r>
      <w:r w:rsidR="0061455C">
        <w:rPr>
          <w:rFonts w:ascii="Bookman Old Style" w:hAnsi="Bookman Old Style"/>
        </w:rPr>
        <w:t>.</w:t>
      </w:r>
    </w:p>
    <w:p w:rsidR="0061455C" w:rsidRDefault="0061455C" w:rsidP="00690EDB">
      <w:pPr>
        <w:ind w:left="0"/>
        <w:jc w:val="both"/>
        <w:rPr>
          <w:rFonts w:ascii="Bookman Old Style" w:hAnsi="Bookman Old Style"/>
        </w:rPr>
      </w:pPr>
    </w:p>
    <w:p w:rsidR="00B9157C" w:rsidRPr="001F5A7A" w:rsidRDefault="00B4592F" w:rsidP="00690EDB">
      <w:pPr>
        <w:ind w:left="0"/>
        <w:jc w:val="both"/>
        <w:rPr>
          <w:rFonts w:ascii="Bookman Old Style" w:hAnsi="Bookman Old Style"/>
          <w:highlight w:val="yellow"/>
        </w:rPr>
      </w:pPr>
      <w:r>
        <w:rPr>
          <w:rFonts w:ascii="Bookman Old Style" w:hAnsi="Bookman Old Style"/>
        </w:rPr>
        <w:t>Son</w:t>
      </w:r>
      <w:r w:rsidR="00761988">
        <w:rPr>
          <w:rFonts w:ascii="Bookman Old Style" w:hAnsi="Bookman Old Style"/>
        </w:rPr>
        <w:t xml:space="preserve"> </w:t>
      </w:r>
      <w:r w:rsidR="001F5A7A" w:rsidRPr="001F5A7A">
        <w:rPr>
          <w:rFonts w:ascii="Bookman Old Style" w:hAnsi="Bookman Old Style"/>
        </w:rPr>
        <w:t>precisamente l</w:t>
      </w:r>
      <w:r w:rsidR="0061455C" w:rsidRPr="001F5A7A">
        <w:rPr>
          <w:rFonts w:ascii="Bookman Old Style" w:hAnsi="Bookman Old Style"/>
        </w:rPr>
        <w:t>a</w:t>
      </w:r>
      <w:r w:rsidR="00A63BE4" w:rsidRPr="001F5A7A">
        <w:rPr>
          <w:rFonts w:ascii="Bookman Old Style" w:hAnsi="Bookman Old Style"/>
        </w:rPr>
        <w:t>s</w:t>
      </w:r>
      <w:r w:rsidR="0061455C" w:rsidRPr="001F5A7A">
        <w:rPr>
          <w:rFonts w:ascii="Bookman Old Style" w:hAnsi="Bookman Old Style"/>
        </w:rPr>
        <w:t xml:space="preserve"> </w:t>
      </w:r>
      <w:r w:rsidR="00A63BE4" w:rsidRPr="001F5A7A">
        <w:rPr>
          <w:rFonts w:ascii="Bookman Old Style" w:hAnsi="Bookman Old Style"/>
        </w:rPr>
        <w:t xml:space="preserve">dudas </w:t>
      </w:r>
      <w:r w:rsidR="001F5A7A" w:rsidRPr="001F5A7A">
        <w:rPr>
          <w:rFonts w:ascii="Bookman Old Style" w:hAnsi="Bookman Old Style"/>
        </w:rPr>
        <w:t>en torno al</w:t>
      </w:r>
      <w:r w:rsidR="00D17827">
        <w:rPr>
          <w:rFonts w:ascii="Bookman Old Style" w:hAnsi="Bookman Old Style"/>
        </w:rPr>
        <w:t xml:space="preserve"> </w:t>
      </w:r>
      <w:r w:rsidR="001F5A7A" w:rsidRPr="001F5A7A">
        <w:rPr>
          <w:rFonts w:ascii="Bookman Old Style" w:hAnsi="Bookman Old Style"/>
        </w:rPr>
        <w:t>beneficiario real de la figura implementada</w:t>
      </w:r>
      <w:r w:rsidR="00C51DC3">
        <w:rPr>
          <w:rFonts w:ascii="Bookman Old Style" w:hAnsi="Bookman Old Style"/>
        </w:rPr>
        <w:t>,</w:t>
      </w:r>
      <w:r w:rsidR="001F5A7A" w:rsidRPr="001F5A7A">
        <w:rPr>
          <w:rFonts w:ascii="Bookman Old Style" w:hAnsi="Bookman Old Style"/>
        </w:rPr>
        <w:t xml:space="preserve"> la que impide </w:t>
      </w:r>
      <w:r w:rsidR="00C51DC3">
        <w:rPr>
          <w:rFonts w:ascii="Bookman Old Style" w:hAnsi="Bookman Old Style"/>
        </w:rPr>
        <w:t>d</w:t>
      </w:r>
      <w:r w:rsidR="001F5A7A" w:rsidRPr="001F5A7A">
        <w:rPr>
          <w:rFonts w:ascii="Bookman Old Style" w:hAnsi="Bookman Old Style"/>
        </w:rPr>
        <w:t xml:space="preserve">ecidir </w:t>
      </w:r>
      <w:r w:rsidR="00813FE2">
        <w:rPr>
          <w:rFonts w:ascii="Bookman Old Style" w:hAnsi="Bookman Old Style"/>
        </w:rPr>
        <w:t xml:space="preserve">favorablemente sobre </w:t>
      </w:r>
      <w:r w:rsidR="001F5A7A" w:rsidRPr="001F5A7A">
        <w:rPr>
          <w:rFonts w:ascii="Bookman Old Style" w:hAnsi="Bookman Old Style"/>
        </w:rPr>
        <w:t>la procedencia de la representación de los activos y su consecuente remuneración</w:t>
      </w:r>
      <w:r w:rsidR="00813FE2">
        <w:rPr>
          <w:rFonts w:ascii="Bookman Old Style" w:hAnsi="Bookman Old Style"/>
        </w:rPr>
        <w:t xml:space="preserve"> a Empresas </w:t>
      </w:r>
      <w:r w:rsidR="00813FE2">
        <w:rPr>
          <w:rFonts w:ascii="Bookman Old Style" w:hAnsi="Bookman Old Style"/>
        </w:rPr>
        <w:lastRenderedPageBreak/>
        <w:t>Públicas de Medellín</w:t>
      </w:r>
      <w:r w:rsidR="001F5A7A" w:rsidRPr="001F5A7A">
        <w:rPr>
          <w:rFonts w:ascii="Bookman Old Style" w:hAnsi="Bookman Old Style"/>
        </w:rPr>
        <w:t xml:space="preserve">, </w:t>
      </w:r>
      <w:r w:rsidR="0061455C" w:rsidRPr="001F5A7A">
        <w:rPr>
          <w:rFonts w:ascii="Bookman Old Style" w:hAnsi="Bookman Old Style"/>
        </w:rPr>
        <w:t xml:space="preserve">pues </w:t>
      </w:r>
      <w:r w:rsidR="00A63BE4" w:rsidRPr="001F5A7A">
        <w:rPr>
          <w:rFonts w:ascii="Bookman Old Style" w:hAnsi="Bookman Old Style"/>
        </w:rPr>
        <w:t>al no tener</w:t>
      </w:r>
      <w:r w:rsidR="00A63BE4">
        <w:rPr>
          <w:rFonts w:ascii="Bookman Old Style" w:hAnsi="Bookman Old Style"/>
        </w:rPr>
        <w:t xml:space="preserve"> </w:t>
      </w:r>
      <w:r w:rsidR="00D17827">
        <w:rPr>
          <w:rFonts w:ascii="Bookman Old Style" w:hAnsi="Bookman Old Style"/>
        </w:rPr>
        <w:t>certeza</w:t>
      </w:r>
      <w:r w:rsidR="00A63BE4">
        <w:rPr>
          <w:rFonts w:ascii="Bookman Old Style" w:hAnsi="Bookman Old Style"/>
        </w:rPr>
        <w:t xml:space="preserve"> </w:t>
      </w:r>
      <w:r w:rsidR="006D410B">
        <w:rPr>
          <w:rFonts w:ascii="Bookman Old Style" w:hAnsi="Bookman Old Style"/>
        </w:rPr>
        <w:t xml:space="preserve">respecto </w:t>
      </w:r>
      <w:r w:rsidR="00D17827">
        <w:rPr>
          <w:rFonts w:ascii="Bookman Old Style" w:hAnsi="Bookman Old Style"/>
        </w:rPr>
        <w:t>a</w:t>
      </w:r>
      <w:r w:rsidR="00A63BE4">
        <w:rPr>
          <w:rFonts w:ascii="Bookman Old Style" w:hAnsi="Bookman Old Style"/>
        </w:rPr>
        <w:t xml:space="preserve"> qui</w:t>
      </w:r>
      <w:r>
        <w:rPr>
          <w:rFonts w:ascii="Bookman Old Style" w:hAnsi="Bookman Old Style"/>
        </w:rPr>
        <w:t>é</w:t>
      </w:r>
      <w:r w:rsidR="00A63BE4">
        <w:rPr>
          <w:rFonts w:ascii="Bookman Old Style" w:hAnsi="Bookman Old Style"/>
        </w:rPr>
        <w:t xml:space="preserve">n </w:t>
      </w:r>
      <w:r w:rsidR="00D17827">
        <w:rPr>
          <w:rFonts w:ascii="Bookman Old Style" w:hAnsi="Bookman Old Style"/>
        </w:rPr>
        <w:t>sería</w:t>
      </w:r>
      <w:r w:rsidR="006D410B">
        <w:rPr>
          <w:rFonts w:ascii="Bookman Old Style" w:hAnsi="Bookman Old Style"/>
        </w:rPr>
        <w:t xml:space="preserve"> </w:t>
      </w:r>
      <w:r w:rsidR="00A63BE4">
        <w:rPr>
          <w:rFonts w:ascii="Bookman Old Style" w:hAnsi="Bookman Old Style"/>
        </w:rPr>
        <w:t xml:space="preserve">el beneficiario real de </w:t>
      </w:r>
      <w:r w:rsidR="00C51DC3">
        <w:rPr>
          <w:rFonts w:ascii="Bookman Old Style" w:hAnsi="Bookman Old Style"/>
        </w:rPr>
        <w:t>la</w:t>
      </w:r>
      <w:r w:rsidR="00A63BE4">
        <w:rPr>
          <w:rFonts w:ascii="Bookman Old Style" w:hAnsi="Bookman Old Style"/>
        </w:rPr>
        <w:t xml:space="preserve"> remuneración </w:t>
      </w:r>
      <w:r w:rsidR="00B9157C">
        <w:rPr>
          <w:rFonts w:ascii="Bookman Old Style" w:hAnsi="Bookman Old Style"/>
        </w:rPr>
        <w:t xml:space="preserve">obtenida, </w:t>
      </w:r>
      <w:r w:rsidR="00633B2C">
        <w:rPr>
          <w:rFonts w:ascii="Bookman Old Style" w:hAnsi="Bookman Old Style"/>
        </w:rPr>
        <w:t>no pueden perderse de vista</w:t>
      </w:r>
      <w:r w:rsidR="00B9157C">
        <w:rPr>
          <w:rFonts w:ascii="Bookman Old Style" w:hAnsi="Bookman Old Style"/>
        </w:rPr>
        <w:t xml:space="preserve"> </w:t>
      </w:r>
      <w:r w:rsidR="00633B2C">
        <w:rPr>
          <w:rFonts w:ascii="Bookman Old Style" w:hAnsi="Bookman Old Style"/>
        </w:rPr>
        <w:t xml:space="preserve">las </w:t>
      </w:r>
      <w:r w:rsidR="00B9157C">
        <w:rPr>
          <w:rFonts w:ascii="Bookman Old Style" w:hAnsi="Bookman Old Style"/>
        </w:rPr>
        <w:t>motivacion</w:t>
      </w:r>
      <w:r w:rsidR="00633B2C">
        <w:rPr>
          <w:rFonts w:ascii="Bookman Old Style" w:hAnsi="Bookman Old Style"/>
        </w:rPr>
        <w:t>es</w:t>
      </w:r>
      <w:r w:rsidR="00B9157C">
        <w:rPr>
          <w:rFonts w:ascii="Bookman Old Style" w:hAnsi="Bookman Old Style"/>
        </w:rPr>
        <w:t xml:space="preserve"> que </w:t>
      </w:r>
      <w:r w:rsidR="00633B2C">
        <w:rPr>
          <w:rFonts w:ascii="Bookman Old Style" w:hAnsi="Bookman Old Style"/>
        </w:rPr>
        <w:t>llevaron a</w:t>
      </w:r>
      <w:r w:rsidR="00B9157C">
        <w:rPr>
          <w:rFonts w:ascii="Bookman Old Style" w:hAnsi="Bookman Old Style"/>
        </w:rPr>
        <w:t xml:space="preserve"> la </w:t>
      </w:r>
      <w:r w:rsidR="00A63BE4">
        <w:rPr>
          <w:rFonts w:ascii="Bookman Old Style" w:hAnsi="Bookman Old Style"/>
        </w:rPr>
        <w:t xml:space="preserve">Superintendencia de Servicios Públicos Domiciliarios </w:t>
      </w:r>
      <w:r w:rsidR="0061455C">
        <w:rPr>
          <w:rFonts w:ascii="Bookman Old Style" w:hAnsi="Bookman Old Style"/>
        </w:rPr>
        <w:t>a</w:t>
      </w:r>
      <w:r w:rsidR="00B9157C">
        <w:rPr>
          <w:rFonts w:ascii="Bookman Old Style" w:hAnsi="Bookman Old Style"/>
        </w:rPr>
        <w:t xml:space="preserve"> sancionar </w:t>
      </w:r>
      <w:r w:rsidR="00633B2C">
        <w:rPr>
          <w:rFonts w:ascii="Bookman Old Style" w:hAnsi="Bookman Old Style"/>
        </w:rPr>
        <w:t xml:space="preserve">mediante la </w:t>
      </w:r>
      <w:r w:rsidR="001E779F">
        <w:rPr>
          <w:rFonts w:ascii="Bookman Old Style" w:hAnsi="Bookman Old Style"/>
        </w:rPr>
        <w:t>R</w:t>
      </w:r>
      <w:r w:rsidR="00C51DC3" w:rsidRPr="00C51DC3">
        <w:rPr>
          <w:rFonts w:ascii="Bookman Old Style" w:hAnsi="Bookman Old Style"/>
        </w:rPr>
        <w:t>esolución</w:t>
      </w:r>
      <w:r w:rsidR="00633B2C" w:rsidRPr="00C51DC3">
        <w:rPr>
          <w:rFonts w:ascii="Bookman Old Style" w:hAnsi="Bookman Old Style"/>
        </w:rPr>
        <w:t xml:space="preserve"> SSPD </w:t>
      </w:r>
      <w:r w:rsidR="00C51DC3" w:rsidRPr="00C51DC3">
        <w:rPr>
          <w:rFonts w:ascii="Bookman Old Style" w:hAnsi="Bookman Old Style"/>
        </w:rPr>
        <w:t xml:space="preserve">20102400012065 del  16 de abril de 2010 </w:t>
      </w:r>
      <w:r w:rsidR="00B9157C" w:rsidRPr="00C51DC3">
        <w:rPr>
          <w:rFonts w:ascii="Bookman Old Style" w:hAnsi="Bookman Old Style"/>
        </w:rPr>
        <w:t>a</w:t>
      </w:r>
      <w:r w:rsidR="0061455C" w:rsidRPr="00C51DC3">
        <w:rPr>
          <w:rFonts w:ascii="Bookman Old Style" w:hAnsi="Bookman Old Style"/>
        </w:rPr>
        <w:t xml:space="preserve"> la empresa </w:t>
      </w:r>
      <w:r w:rsidR="00A63BE4" w:rsidRPr="00C51DC3">
        <w:rPr>
          <w:rFonts w:ascii="Bookman Old Style" w:hAnsi="Bookman Old Style"/>
        </w:rPr>
        <w:t>Interconexión</w:t>
      </w:r>
      <w:r w:rsidR="0061455C">
        <w:rPr>
          <w:rFonts w:ascii="Bookman Old Style" w:hAnsi="Bookman Old Style"/>
        </w:rPr>
        <w:t xml:space="preserve"> </w:t>
      </w:r>
      <w:r w:rsidR="00A63BE4">
        <w:rPr>
          <w:rFonts w:ascii="Bookman Old Style" w:hAnsi="Bookman Old Style"/>
        </w:rPr>
        <w:t>Eléctrica</w:t>
      </w:r>
      <w:r w:rsidR="0061455C">
        <w:rPr>
          <w:rFonts w:ascii="Bookman Old Style" w:hAnsi="Bookman Old Style"/>
        </w:rPr>
        <w:t xml:space="preserve"> ISA</w:t>
      </w:r>
      <w:r w:rsidR="00C51DC3">
        <w:rPr>
          <w:rFonts w:ascii="Bookman Old Style" w:hAnsi="Bookman Old Style"/>
        </w:rPr>
        <w:t>,</w:t>
      </w:r>
      <w:r w:rsidR="0061455C">
        <w:rPr>
          <w:rFonts w:ascii="Bookman Old Style" w:hAnsi="Bookman Old Style"/>
        </w:rPr>
        <w:t xml:space="preserve"> </w:t>
      </w:r>
      <w:r w:rsidR="00B9157C">
        <w:rPr>
          <w:rFonts w:ascii="Bookman Old Style" w:hAnsi="Bookman Old Style"/>
        </w:rPr>
        <w:t xml:space="preserve">por la adquisición de </w:t>
      </w:r>
      <w:r w:rsidR="00D17827">
        <w:rPr>
          <w:rFonts w:ascii="Bookman Old Style" w:hAnsi="Bookman Old Style"/>
        </w:rPr>
        <w:t>l</w:t>
      </w:r>
      <w:r w:rsidR="00C51DC3">
        <w:rPr>
          <w:rFonts w:ascii="Bookman Old Style" w:hAnsi="Bookman Old Style"/>
        </w:rPr>
        <w:t>os</w:t>
      </w:r>
      <w:r w:rsidR="001F5A7A">
        <w:rPr>
          <w:rFonts w:ascii="Bookman Old Style" w:hAnsi="Bookman Old Style"/>
        </w:rPr>
        <w:t xml:space="preserve"> activos </w:t>
      </w:r>
      <w:r w:rsidR="00D17827">
        <w:rPr>
          <w:rFonts w:ascii="Bookman Old Style" w:hAnsi="Bookman Old Style"/>
        </w:rPr>
        <w:t xml:space="preserve">asociados a la Subestación Betania </w:t>
      </w:r>
      <w:r w:rsidR="00633B2C">
        <w:rPr>
          <w:rFonts w:ascii="Bookman Old Style" w:hAnsi="Bookman Old Style"/>
        </w:rPr>
        <w:t xml:space="preserve">y las razones que tuvo esta </w:t>
      </w:r>
      <w:r>
        <w:rPr>
          <w:rFonts w:ascii="Bookman Old Style" w:hAnsi="Bookman Old Style"/>
        </w:rPr>
        <w:t>C</w:t>
      </w:r>
      <w:r w:rsidR="00633B2C">
        <w:rPr>
          <w:rFonts w:ascii="Bookman Old Style" w:hAnsi="Bookman Old Style"/>
        </w:rPr>
        <w:t>omisión para excluirlos de la base de activos de esa empresa.</w:t>
      </w:r>
    </w:p>
    <w:p w:rsidR="00B9157C" w:rsidRDefault="00B9157C" w:rsidP="00690EDB">
      <w:pPr>
        <w:ind w:left="0"/>
        <w:jc w:val="both"/>
        <w:rPr>
          <w:rFonts w:ascii="Bookman Old Style" w:hAnsi="Bookman Old Style"/>
        </w:rPr>
      </w:pPr>
    </w:p>
    <w:p w:rsidR="001D7C9F" w:rsidRDefault="00813FE2" w:rsidP="00EE1414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 otro lado, </w:t>
      </w:r>
      <w:r w:rsidR="001D7C9F">
        <w:rPr>
          <w:rFonts w:ascii="Bookman Old Style" w:hAnsi="Bookman Old Style"/>
        </w:rPr>
        <w:t xml:space="preserve">no puede </w:t>
      </w:r>
      <w:r w:rsidR="00C51DC3">
        <w:rPr>
          <w:rFonts w:ascii="Bookman Old Style" w:hAnsi="Bookman Old Style"/>
        </w:rPr>
        <w:t xml:space="preserve">desestimarse </w:t>
      </w:r>
      <w:r w:rsidR="001D7C9F">
        <w:rPr>
          <w:rFonts w:ascii="Bookman Old Style" w:hAnsi="Bookman Old Style"/>
        </w:rPr>
        <w:t xml:space="preserve">que la remuneración </w:t>
      </w:r>
      <w:r w:rsidR="00FC2705">
        <w:rPr>
          <w:rFonts w:ascii="Bookman Old Style" w:hAnsi="Bookman Old Style"/>
        </w:rPr>
        <w:t xml:space="preserve">de los activos </w:t>
      </w:r>
      <w:r w:rsidR="00C51DC3">
        <w:rPr>
          <w:rFonts w:ascii="Bookman Old Style" w:hAnsi="Bookman Old Style"/>
        </w:rPr>
        <w:t xml:space="preserve">eléctricos </w:t>
      </w:r>
      <w:r w:rsidR="001D7C9F">
        <w:rPr>
          <w:rFonts w:ascii="Bookman Old Style" w:hAnsi="Bookman Old Style"/>
        </w:rPr>
        <w:t>asociados a la Subestación Betania es el objeto y la pretensión principal del proceso judicial que la empresa Interconexión Eléctrica S.A. ISA adelanta en contra de</w:t>
      </w:r>
      <w:r w:rsidR="004E02A0">
        <w:rPr>
          <w:rFonts w:ascii="Bookman Old Style" w:hAnsi="Bookman Old Style"/>
        </w:rPr>
        <w:t xml:space="preserve"> </w:t>
      </w:r>
      <w:r w:rsidR="001D7C9F">
        <w:rPr>
          <w:rFonts w:ascii="Bookman Old Style" w:hAnsi="Bookman Old Style"/>
        </w:rPr>
        <w:t>l</w:t>
      </w:r>
      <w:r w:rsidR="004E02A0">
        <w:rPr>
          <w:rFonts w:ascii="Bookman Old Style" w:hAnsi="Bookman Old Style"/>
        </w:rPr>
        <w:t>a</w:t>
      </w:r>
      <w:r w:rsidR="001D7C9F">
        <w:rPr>
          <w:rFonts w:ascii="Bookman Old Style" w:hAnsi="Bookman Old Style"/>
        </w:rPr>
        <w:t xml:space="preserve"> </w:t>
      </w:r>
      <w:r w:rsidR="004E02A0">
        <w:rPr>
          <w:rFonts w:ascii="Bookman Old Style" w:hAnsi="Bookman Old Style"/>
        </w:rPr>
        <w:t xml:space="preserve">Comisión de Regulación de Energía y Gas - </w:t>
      </w:r>
      <w:r w:rsidR="001D7C9F">
        <w:rPr>
          <w:rFonts w:ascii="Bookman Old Style" w:hAnsi="Bookman Old Style"/>
        </w:rPr>
        <w:t>Ministerio de Minas y Energía</w:t>
      </w:r>
      <w:r w:rsidR="004E02A0">
        <w:rPr>
          <w:rFonts w:ascii="Bookman Old Style" w:hAnsi="Bookman Old Style"/>
        </w:rPr>
        <w:t xml:space="preserve">. </w:t>
      </w:r>
    </w:p>
    <w:p w:rsidR="001D7C9F" w:rsidRDefault="001D7C9F" w:rsidP="00EE1414">
      <w:pPr>
        <w:ind w:left="0"/>
        <w:jc w:val="both"/>
        <w:rPr>
          <w:rFonts w:ascii="Bookman Old Style" w:hAnsi="Bookman Old Style"/>
        </w:rPr>
      </w:pPr>
    </w:p>
    <w:p w:rsidR="00BE754F" w:rsidRDefault="001D7C9F" w:rsidP="00AD02E6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 efecto, la demanda de nulidad y restablecimiento de</w:t>
      </w:r>
      <w:r w:rsidR="006B3DC8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 derecho</w:t>
      </w:r>
      <w:r w:rsidR="00BE754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interpuesta contra las resoluciones CREG 106 de 2010 y 078 de 2011 pretende e</w:t>
      </w:r>
      <w:r w:rsidR="00BE754F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 </w:t>
      </w:r>
      <w:r w:rsidR="00BE754F">
        <w:rPr>
          <w:rFonts w:ascii="Bookman Old Style" w:hAnsi="Bookman Old Style"/>
        </w:rPr>
        <w:t>reconocimiento de la remuneración a</w:t>
      </w:r>
      <w:r>
        <w:rPr>
          <w:rFonts w:ascii="Bookman Old Style" w:hAnsi="Bookman Old Style"/>
        </w:rPr>
        <w:t xml:space="preserve"> la </w:t>
      </w:r>
      <w:r w:rsidR="00BE754F">
        <w:rPr>
          <w:rFonts w:ascii="Bookman Old Style" w:hAnsi="Bookman Old Style"/>
        </w:rPr>
        <w:t xml:space="preserve">que tendría derecho la empresa </w:t>
      </w:r>
      <w:r w:rsidR="00BE754F" w:rsidRPr="00BE754F">
        <w:rPr>
          <w:rFonts w:ascii="Bookman Old Style" w:hAnsi="Bookman Old Style"/>
        </w:rPr>
        <w:t xml:space="preserve">Interconexión Eléctrica S.A. ISA </w:t>
      </w:r>
      <w:r w:rsidR="00BE754F">
        <w:rPr>
          <w:rFonts w:ascii="Bookman Old Style" w:hAnsi="Bookman Old Style"/>
        </w:rPr>
        <w:t>por la propiedad y representación de</w:t>
      </w:r>
      <w:r>
        <w:rPr>
          <w:rFonts w:ascii="Bookman Old Style" w:hAnsi="Bookman Old Style"/>
        </w:rPr>
        <w:t xml:space="preserve"> los activos asociados a la Subestación Betania </w:t>
      </w:r>
      <w:r w:rsidR="00BE754F">
        <w:rPr>
          <w:rFonts w:ascii="Bookman Old Style" w:hAnsi="Bookman Old Style"/>
        </w:rPr>
        <w:t xml:space="preserve">y </w:t>
      </w:r>
      <w:r>
        <w:rPr>
          <w:rFonts w:ascii="Bookman Old Style" w:hAnsi="Bookman Old Style"/>
        </w:rPr>
        <w:t xml:space="preserve">que </w:t>
      </w:r>
      <w:r w:rsidR="00BE754F">
        <w:rPr>
          <w:rFonts w:ascii="Bookman Old Style" w:hAnsi="Bookman Old Style"/>
        </w:rPr>
        <w:t>en su calidad de</w:t>
      </w:r>
      <w:r>
        <w:rPr>
          <w:rFonts w:ascii="Bookman Old Style" w:hAnsi="Bookman Old Style"/>
        </w:rPr>
        <w:t xml:space="preserve"> Transmisor Nacional </w:t>
      </w:r>
      <w:r w:rsidR="006B3DC8">
        <w:rPr>
          <w:rFonts w:ascii="Bookman Old Style" w:hAnsi="Bookman Old Style"/>
        </w:rPr>
        <w:t xml:space="preserve">ha dejado </w:t>
      </w:r>
      <w:r>
        <w:rPr>
          <w:rFonts w:ascii="Bookman Old Style" w:hAnsi="Bookman Old Style"/>
        </w:rPr>
        <w:t>de percibir co</w:t>
      </w:r>
      <w:r w:rsidR="00F23B62">
        <w:rPr>
          <w:rFonts w:ascii="Bookman Old Style" w:hAnsi="Bookman Old Style"/>
        </w:rPr>
        <w:t xml:space="preserve">mo consecuencia de las decisiones adoptadas </w:t>
      </w:r>
      <w:r w:rsidR="00302419">
        <w:rPr>
          <w:rFonts w:ascii="Bookman Old Style" w:hAnsi="Bookman Old Style"/>
        </w:rPr>
        <w:t xml:space="preserve">mediante </w:t>
      </w:r>
      <w:r w:rsidR="00F23B62">
        <w:rPr>
          <w:rFonts w:ascii="Bookman Old Style" w:hAnsi="Bookman Old Style"/>
        </w:rPr>
        <w:t xml:space="preserve">los </w:t>
      </w:r>
      <w:r>
        <w:rPr>
          <w:rFonts w:ascii="Bookman Old Style" w:hAnsi="Bookman Old Style"/>
        </w:rPr>
        <w:t>actos administrativos</w:t>
      </w:r>
      <w:r w:rsidR="00BE754F">
        <w:rPr>
          <w:rFonts w:ascii="Bookman Old Style" w:hAnsi="Bookman Old Style"/>
        </w:rPr>
        <w:t xml:space="preserve"> mencionados</w:t>
      </w:r>
      <w:r w:rsidR="00F23B62">
        <w:rPr>
          <w:rFonts w:ascii="Bookman Old Style" w:hAnsi="Bookman Old Style"/>
        </w:rPr>
        <w:t>.</w:t>
      </w:r>
    </w:p>
    <w:p w:rsidR="00BE754F" w:rsidRDefault="00BE754F" w:rsidP="00AD02E6">
      <w:pPr>
        <w:ind w:left="0"/>
        <w:jc w:val="both"/>
        <w:rPr>
          <w:rFonts w:ascii="Bookman Old Style" w:hAnsi="Bookman Old Style"/>
        </w:rPr>
      </w:pPr>
    </w:p>
    <w:p w:rsidR="00302419" w:rsidRDefault="00D8451C" w:rsidP="00AD02E6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</w:t>
      </w:r>
      <w:r w:rsidR="00302419">
        <w:rPr>
          <w:rFonts w:ascii="Bookman Old Style" w:hAnsi="Bookman Old Style"/>
        </w:rPr>
        <w:t xml:space="preserve"> </w:t>
      </w:r>
      <w:r w:rsidR="00F23B62">
        <w:rPr>
          <w:rFonts w:ascii="Bookman Old Style" w:hAnsi="Bookman Old Style"/>
        </w:rPr>
        <w:t>remuneración</w:t>
      </w:r>
      <w:r>
        <w:rPr>
          <w:rFonts w:ascii="Bookman Old Style" w:hAnsi="Bookman Old Style"/>
        </w:rPr>
        <w:t xml:space="preserve"> de los ya referidos activos</w:t>
      </w:r>
      <w:r w:rsidR="00302419">
        <w:rPr>
          <w:rFonts w:ascii="Bookman Old Style" w:hAnsi="Bookman Old Style"/>
        </w:rPr>
        <w:t xml:space="preserve">, que </w:t>
      </w:r>
      <w:r w:rsidR="00F23B62">
        <w:rPr>
          <w:rFonts w:ascii="Bookman Old Style" w:hAnsi="Bookman Old Style"/>
        </w:rPr>
        <w:t xml:space="preserve">en la </w:t>
      </w:r>
      <w:r w:rsidR="00302419">
        <w:rPr>
          <w:rFonts w:ascii="Bookman Old Style" w:hAnsi="Bookman Old Style"/>
        </w:rPr>
        <w:t xml:space="preserve">respectiva </w:t>
      </w:r>
      <w:r w:rsidR="00F23B62">
        <w:rPr>
          <w:rFonts w:ascii="Bookman Old Style" w:hAnsi="Bookman Old Style"/>
        </w:rPr>
        <w:t xml:space="preserve">demanda </w:t>
      </w:r>
      <w:r w:rsidR="00BE754F">
        <w:rPr>
          <w:rFonts w:ascii="Bookman Old Style" w:hAnsi="Bookman Old Style"/>
        </w:rPr>
        <w:t xml:space="preserve">fue estimada </w:t>
      </w:r>
      <w:r w:rsidR="00F23B62">
        <w:rPr>
          <w:rFonts w:ascii="Bookman Old Style" w:hAnsi="Bookman Old Style"/>
        </w:rPr>
        <w:t xml:space="preserve">en </w:t>
      </w:r>
      <w:r w:rsidR="00BE754F">
        <w:rPr>
          <w:rFonts w:ascii="Bookman Old Style" w:hAnsi="Bookman Old Style"/>
        </w:rPr>
        <w:t xml:space="preserve">la suma </w:t>
      </w:r>
      <w:r w:rsidR="00F23B62">
        <w:rPr>
          <w:rFonts w:ascii="Bookman Old Style" w:hAnsi="Bookman Old Style"/>
        </w:rPr>
        <w:t>aproximada</w:t>
      </w:r>
      <w:r w:rsidR="00BE754F">
        <w:rPr>
          <w:rFonts w:ascii="Bookman Old Style" w:hAnsi="Bookman Old Style"/>
        </w:rPr>
        <w:t xml:space="preserve"> de</w:t>
      </w:r>
      <w:r w:rsidR="00B45E3F">
        <w:rPr>
          <w:rFonts w:ascii="Bookman Old Style" w:hAnsi="Bookman Old Style"/>
        </w:rPr>
        <w:t xml:space="preserve"> </w:t>
      </w:r>
      <w:r w:rsidR="00F23B62">
        <w:rPr>
          <w:rFonts w:ascii="Bookman Old Style" w:hAnsi="Bookman Old Style"/>
        </w:rPr>
        <w:t xml:space="preserve">DIEZ MIL TRESCIENTOS MILLONES </w:t>
      </w:r>
      <w:r w:rsidR="00B45E3F">
        <w:rPr>
          <w:rFonts w:ascii="Bookman Old Style" w:hAnsi="Bookman Old Style"/>
        </w:rPr>
        <w:t>SETECIENTOS</w:t>
      </w:r>
      <w:r w:rsidR="00E00953">
        <w:rPr>
          <w:rFonts w:ascii="Bookman Old Style" w:hAnsi="Bookman Old Style"/>
        </w:rPr>
        <w:t xml:space="preserve"> </w:t>
      </w:r>
      <w:r w:rsidR="00B45E3F">
        <w:rPr>
          <w:rFonts w:ascii="Bookman Old Style" w:hAnsi="Bookman Old Style"/>
        </w:rPr>
        <w:t>DIESCISIETE</w:t>
      </w:r>
      <w:r w:rsidR="00E00953">
        <w:rPr>
          <w:rFonts w:ascii="Bookman Old Style" w:hAnsi="Bookman Old Style"/>
        </w:rPr>
        <w:t xml:space="preserve"> </w:t>
      </w:r>
      <w:r w:rsidR="00B45E3F">
        <w:rPr>
          <w:rFonts w:ascii="Bookman Old Style" w:hAnsi="Bookman Old Style"/>
        </w:rPr>
        <w:t>MIL</w:t>
      </w:r>
      <w:r w:rsidR="00E00953">
        <w:rPr>
          <w:rFonts w:ascii="Bookman Old Style" w:hAnsi="Bookman Old Style"/>
        </w:rPr>
        <w:t xml:space="preserve"> </w:t>
      </w:r>
      <w:r w:rsidR="00B45E3F">
        <w:rPr>
          <w:rFonts w:ascii="Bookman Old Style" w:hAnsi="Bookman Old Style"/>
        </w:rPr>
        <w:t>DOSCIENTOS</w:t>
      </w:r>
      <w:r w:rsidR="00E00953">
        <w:rPr>
          <w:rFonts w:ascii="Bookman Old Style" w:hAnsi="Bookman Old Style"/>
        </w:rPr>
        <w:t xml:space="preserve"> </w:t>
      </w:r>
      <w:r w:rsidR="00B45E3F">
        <w:rPr>
          <w:rFonts w:ascii="Bookman Old Style" w:hAnsi="Bookman Old Style"/>
        </w:rPr>
        <w:t>TRECE</w:t>
      </w:r>
      <w:r w:rsidR="00E00953">
        <w:rPr>
          <w:rFonts w:ascii="Bookman Old Style" w:hAnsi="Bookman Old Style"/>
        </w:rPr>
        <w:t xml:space="preserve"> </w:t>
      </w:r>
      <w:r w:rsidR="00B45E3F">
        <w:rPr>
          <w:rFonts w:ascii="Bookman Old Style" w:hAnsi="Bookman Old Style"/>
        </w:rPr>
        <w:t>PESOS</w:t>
      </w:r>
      <w:r w:rsidR="00E00953">
        <w:rPr>
          <w:rFonts w:ascii="Bookman Old Style" w:hAnsi="Bookman Old Style"/>
        </w:rPr>
        <w:t xml:space="preserve"> </w:t>
      </w:r>
      <w:r w:rsidR="00302419">
        <w:rPr>
          <w:rFonts w:ascii="Bookman Old Style" w:hAnsi="Bookman Old Style"/>
        </w:rPr>
        <w:t>($10.300.717.213)</w:t>
      </w:r>
      <w:r w:rsidR="00E00953">
        <w:rPr>
          <w:rFonts w:ascii="Bookman Old Style" w:hAnsi="Bookman Old Style"/>
        </w:rPr>
        <w:t>,</w:t>
      </w:r>
      <w:r w:rsidR="00F23B62">
        <w:rPr>
          <w:rFonts w:ascii="Bookman Old Style" w:hAnsi="Bookman Old Style"/>
        </w:rPr>
        <w:t xml:space="preserve"> </w:t>
      </w:r>
      <w:r w:rsidR="00302419">
        <w:rPr>
          <w:rFonts w:ascii="Bookman Old Style" w:hAnsi="Bookman Old Style"/>
        </w:rPr>
        <w:t xml:space="preserve">corresponde </w:t>
      </w:r>
      <w:r>
        <w:rPr>
          <w:rFonts w:ascii="Bookman Old Style" w:hAnsi="Bookman Old Style"/>
        </w:rPr>
        <w:t>al</w:t>
      </w:r>
      <w:r w:rsidR="004A5796">
        <w:rPr>
          <w:rFonts w:ascii="Bookman Old Style" w:hAnsi="Bookman Old Style"/>
        </w:rPr>
        <w:t xml:space="preserve"> </w:t>
      </w:r>
      <w:r w:rsidR="00302419">
        <w:rPr>
          <w:rFonts w:ascii="Bookman Old Style" w:hAnsi="Bookman Old Style"/>
        </w:rPr>
        <w:t xml:space="preserve">periodo tarifario comprendido entre los años </w:t>
      </w:r>
      <w:r w:rsidR="00BE754F">
        <w:rPr>
          <w:rFonts w:ascii="Bookman Old Style" w:hAnsi="Bookman Old Style"/>
        </w:rPr>
        <w:t xml:space="preserve">del </w:t>
      </w:r>
      <w:r w:rsidR="00302419">
        <w:rPr>
          <w:rFonts w:ascii="Bookman Old Style" w:hAnsi="Bookman Old Style"/>
        </w:rPr>
        <w:t xml:space="preserve">2011 </w:t>
      </w:r>
      <w:r w:rsidR="00BE754F">
        <w:rPr>
          <w:rFonts w:ascii="Bookman Old Style" w:hAnsi="Bookman Old Style"/>
        </w:rPr>
        <w:t>al</w:t>
      </w:r>
      <w:r w:rsidR="00302419">
        <w:rPr>
          <w:rFonts w:ascii="Bookman Old Style" w:hAnsi="Bookman Old Style"/>
        </w:rPr>
        <w:t xml:space="preserve"> 2015</w:t>
      </w:r>
      <w:r w:rsidR="001D7C9F">
        <w:rPr>
          <w:rFonts w:ascii="Bookman Old Style" w:hAnsi="Bookman Old Style"/>
        </w:rPr>
        <w:t>.</w:t>
      </w:r>
    </w:p>
    <w:p w:rsidR="000B1FC4" w:rsidRDefault="000B1FC4" w:rsidP="00AD02E6">
      <w:pPr>
        <w:ind w:left="0"/>
        <w:jc w:val="both"/>
        <w:rPr>
          <w:rFonts w:ascii="Bookman Old Style" w:hAnsi="Bookman Old Style"/>
        </w:rPr>
      </w:pPr>
    </w:p>
    <w:p w:rsidR="004A5796" w:rsidRDefault="004A5796" w:rsidP="00AD02E6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Teniendo en cuenta que la procedencia de la remuneración de los activos asociados a la Subestación Betania </w:t>
      </w:r>
      <w:r w:rsidR="001D42D9">
        <w:rPr>
          <w:rFonts w:ascii="Bookman Old Style" w:hAnsi="Bookman Old Style"/>
        </w:rPr>
        <w:t xml:space="preserve">es </w:t>
      </w:r>
      <w:r>
        <w:rPr>
          <w:rFonts w:ascii="Bookman Old Style" w:hAnsi="Bookman Old Style"/>
        </w:rPr>
        <w:t>objeto de un</w:t>
      </w:r>
      <w:r w:rsidR="001D42D9">
        <w:rPr>
          <w:rFonts w:ascii="Bookman Old Style" w:hAnsi="Bookman Old Style"/>
        </w:rPr>
        <w:t xml:space="preserve"> litigio que se encuentra </w:t>
      </w:r>
      <w:r w:rsidR="001D42D9" w:rsidRPr="001D42D9">
        <w:rPr>
          <w:rFonts w:ascii="Bookman Old Style" w:hAnsi="Bookman Old Style"/>
          <w:i/>
        </w:rPr>
        <w:t>ad-portas</w:t>
      </w:r>
      <w:r w:rsidR="001D42D9">
        <w:rPr>
          <w:rFonts w:ascii="Bookman Old Style" w:hAnsi="Bookman Old Style"/>
        </w:rPr>
        <w:t xml:space="preserve"> de una decisión judicial</w:t>
      </w:r>
      <w:r w:rsidR="00612391">
        <w:rPr>
          <w:rFonts w:ascii="Bookman Old Style" w:hAnsi="Bookman Old Style"/>
        </w:rPr>
        <w:t xml:space="preserve"> </w:t>
      </w:r>
      <w:r w:rsidR="00BE754F">
        <w:rPr>
          <w:rFonts w:ascii="Bookman Old Style" w:hAnsi="Bookman Old Style"/>
        </w:rPr>
        <w:t>de</w:t>
      </w:r>
      <w:r w:rsidR="00612391">
        <w:rPr>
          <w:rFonts w:ascii="Bookman Old Style" w:hAnsi="Bookman Old Style"/>
        </w:rPr>
        <w:t xml:space="preserve"> primera instancia</w:t>
      </w:r>
      <w:r w:rsidR="001D42D9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 xml:space="preserve">no se considera prudente </w:t>
      </w:r>
      <w:r w:rsidR="001D42D9">
        <w:rPr>
          <w:rFonts w:ascii="Bookman Old Style" w:hAnsi="Bookman Old Style"/>
        </w:rPr>
        <w:t xml:space="preserve">que </w:t>
      </w:r>
      <w:r w:rsidR="00612391">
        <w:rPr>
          <w:rFonts w:ascii="Bookman Old Style" w:hAnsi="Bookman Old Style"/>
        </w:rPr>
        <w:t>en este momento espec</w:t>
      </w:r>
      <w:r w:rsidR="006B3DC8">
        <w:rPr>
          <w:rFonts w:ascii="Bookman Old Style" w:hAnsi="Bookman Old Style"/>
        </w:rPr>
        <w:t>í</w:t>
      </w:r>
      <w:r w:rsidR="00612391">
        <w:rPr>
          <w:rFonts w:ascii="Bookman Old Style" w:hAnsi="Bookman Old Style"/>
        </w:rPr>
        <w:t xml:space="preserve">fico y </w:t>
      </w:r>
      <w:r w:rsidR="001D42D9">
        <w:rPr>
          <w:rFonts w:ascii="Bookman Old Style" w:hAnsi="Bookman Old Style"/>
        </w:rPr>
        <w:t>en sede administrativa</w:t>
      </w:r>
      <w:r w:rsidR="00612391">
        <w:rPr>
          <w:rFonts w:ascii="Bookman Old Style" w:hAnsi="Bookman Old Style"/>
        </w:rPr>
        <w:t>,</w:t>
      </w:r>
      <w:r w:rsidR="001D42D9">
        <w:rPr>
          <w:rFonts w:ascii="Bookman Old Style" w:hAnsi="Bookman Old Style"/>
        </w:rPr>
        <w:t xml:space="preserve"> </w:t>
      </w:r>
      <w:r w:rsidR="00612391">
        <w:rPr>
          <w:rFonts w:ascii="Bookman Old Style" w:hAnsi="Bookman Old Style"/>
        </w:rPr>
        <w:t xml:space="preserve">la CREG </w:t>
      </w:r>
      <w:r w:rsidR="001D42D9">
        <w:rPr>
          <w:rFonts w:ascii="Bookman Old Style" w:hAnsi="Bookman Old Style"/>
        </w:rPr>
        <w:t>tome un</w:t>
      </w:r>
      <w:r w:rsidR="00612391">
        <w:rPr>
          <w:rFonts w:ascii="Bookman Old Style" w:hAnsi="Bookman Old Style"/>
        </w:rPr>
        <w:t>a</w:t>
      </w:r>
      <w:r w:rsidR="001D42D9">
        <w:rPr>
          <w:rFonts w:ascii="Bookman Old Style" w:hAnsi="Bookman Old Style"/>
        </w:rPr>
        <w:t xml:space="preserve"> decisión sobre la</w:t>
      </w:r>
      <w:r>
        <w:rPr>
          <w:rFonts w:ascii="Bookman Old Style" w:hAnsi="Bookman Old Style"/>
        </w:rPr>
        <w:t xml:space="preserve"> </w:t>
      </w:r>
      <w:r w:rsidR="001D42D9">
        <w:rPr>
          <w:rFonts w:ascii="Bookman Old Style" w:hAnsi="Bookman Old Style"/>
        </w:rPr>
        <w:t xml:space="preserve">procedencia o no </w:t>
      </w:r>
      <w:r>
        <w:rPr>
          <w:rFonts w:ascii="Bookman Old Style" w:hAnsi="Bookman Old Style"/>
        </w:rPr>
        <w:t>de la</w:t>
      </w:r>
      <w:r w:rsidR="00612391">
        <w:rPr>
          <w:rFonts w:ascii="Bookman Old Style" w:hAnsi="Bookman Old Style"/>
        </w:rPr>
        <w:t xml:space="preserve"> </w:t>
      </w:r>
      <w:r w:rsidR="001D42D9">
        <w:rPr>
          <w:rFonts w:ascii="Bookman Old Style" w:hAnsi="Bookman Old Style"/>
        </w:rPr>
        <w:t xml:space="preserve">remuneración </w:t>
      </w:r>
      <w:r w:rsidR="00612391">
        <w:rPr>
          <w:rFonts w:ascii="Bookman Old Style" w:hAnsi="Bookman Old Style"/>
        </w:rPr>
        <w:t xml:space="preserve">de los susodichos activos, siendo que el </w:t>
      </w:r>
      <w:r w:rsidR="001D42D9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ra</w:t>
      </w:r>
      <w:r w:rsidR="001D42D9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smisor </w:t>
      </w:r>
      <w:r w:rsidR="001D42D9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acional </w:t>
      </w:r>
      <w:r w:rsidR="00612391">
        <w:rPr>
          <w:rFonts w:ascii="Bookman Old Style" w:hAnsi="Bookman Old Style"/>
        </w:rPr>
        <w:t xml:space="preserve">que la solicita es </w:t>
      </w:r>
      <w:r>
        <w:rPr>
          <w:rFonts w:ascii="Bookman Old Style" w:hAnsi="Bookman Old Style"/>
        </w:rPr>
        <w:t>diferente a</w:t>
      </w:r>
      <w:r w:rsidR="00612391">
        <w:rPr>
          <w:rFonts w:ascii="Bookman Old Style" w:hAnsi="Bookman Old Style"/>
        </w:rPr>
        <w:t xml:space="preserve"> aquel </w:t>
      </w:r>
      <w:r>
        <w:rPr>
          <w:rFonts w:ascii="Bookman Old Style" w:hAnsi="Bookman Old Style"/>
        </w:rPr>
        <w:t>que la reclama</w:t>
      </w:r>
      <w:r w:rsidR="001D42D9">
        <w:rPr>
          <w:rFonts w:ascii="Bookman Old Style" w:hAnsi="Bookman Old Style"/>
        </w:rPr>
        <w:t xml:space="preserve"> en sede judicial.</w:t>
      </w:r>
    </w:p>
    <w:p w:rsidR="004A5796" w:rsidRDefault="004A5796" w:rsidP="00AD02E6">
      <w:pPr>
        <w:ind w:left="0"/>
        <w:jc w:val="both"/>
        <w:rPr>
          <w:rFonts w:ascii="Bookman Old Style" w:hAnsi="Bookman Old Style"/>
        </w:rPr>
      </w:pPr>
    </w:p>
    <w:p w:rsidR="004E02A0" w:rsidRDefault="001D42D9" w:rsidP="00AD02E6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 acuerdo con</w:t>
      </w:r>
      <w:r w:rsidR="00612391">
        <w:rPr>
          <w:rFonts w:ascii="Bookman Old Style" w:hAnsi="Bookman Old Style"/>
        </w:rPr>
        <w:t xml:space="preserve"> </w:t>
      </w:r>
      <w:r w:rsidR="00B4592F">
        <w:rPr>
          <w:rFonts w:ascii="Bookman Old Style" w:hAnsi="Bookman Old Style"/>
        </w:rPr>
        <w:t>lo</w:t>
      </w:r>
      <w:r w:rsidR="00612391">
        <w:rPr>
          <w:rFonts w:ascii="Bookman Old Style" w:hAnsi="Bookman Old Style"/>
        </w:rPr>
        <w:t xml:space="preserve"> anterior, </w:t>
      </w:r>
      <w:r>
        <w:rPr>
          <w:rFonts w:ascii="Bookman Old Style" w:hAnsi="Bookman Old Style"/>
        </w:rPr>
        <w:t xml:space="preserve">se considera pertinente que en relación con la solicitud hecha por </w:t>
      </w:r>
      <w:r w:rsidR="00612391" w:rsidRPr="00612391">
        <w:rPr>
          <w:rFonts w:ascii="Bookman Old Style" w:hAnsi="Bookman Old Style"/>
        </w:rPr>
        <w:t>Empresas Públicas de Medellín E.S.P.</w:t>
      </w:r>
      <w:r w:rsidR="00612391">
        <w:rPr>
          <w:rFonts w:ascii="Bookman Old Style" w:hAnsi="Bookman Old Style"/>
        </w:rPr>
        <w:t xml:space="preserve"> </w:t>
      </w:r>
      <w:r w:rsidR="00BE754F">
        <w:rPr>
          <w:rFonts w:ascii="Bookman Old Style" w:hAnsi="Bookman Old Style"/>
        </w:rPr>
        <w:t xml:space="preserve">y </w:t>
      </w:r>
      <w:r w:rsidR="00612391">
        <w:rPr>
          <w:rFonts w:ascii="Bookman Old Style" w:hAnsi="Bookman Old Style"/>
        </w:rPr>
        <w:t xml:space="preserve">en </w:t>
      </w:r>
      <w:r w:rsidR="00276DD8">
        <w:rPr>
          <w:rFonts w:ascii="Bookman Old Style" w:hAnsi="Bookman Old Style"/>
        </w:rPr>
        <w:t>particular lo</w:t>
      </w:r>
      <w:r w:rsidR="00612391">
        <w:rPr>
          <w:rFonts w:ascii="Bookman Old Style" w:hAnsi="Bookman Old Style"/>
        </w:rPr>
        <w:t xml:space="preserve"> relacionad</w:t>
      </w:r>
      <w:r w:rsidR="00276DD8">
        <w:rPr>
          <w:rFonts w:ascii="Bookman Old Style" w:hAnsi="Bookman Old Style"/>
        </w:rPr>
        <w:t>o</w:t>
      </w:r>
      <w:r w:rsidR="00612391">
        <w:rPr>
          <w:rFonts w:ascii="Bookman Old Style" w:hAnsi="Bookman Old Style"/>
        </w:rPr>
        <w:t xml:space="preserve"> con la actualización del Ingreso Anual del </w:t>
      </w:r>
      <w:r w:rsidR="00276DD8">
        <w:rPr>
          <w:rFonts w:ascii="Bookman Old Style" w:hAnsi="Bookman Old Style"/>
        </w:rPr>
        <w:t>t</w:t>
      </w:r>
      <w:r w:rsidR="00612391">
        <w:rPr>
          <w:rFonts w:ascii="Bookman Old Style" w:hAnsi="Bookman Old Style"/>
        </w:rPr>
        <w:t xml:space="preserve">ransportador por la representación de los activos de la Subestación Betania, </w:t>
      </w:r>
      <w:r>
        <w:rPr>
          <w:rFonts w:ascii="Bookman Old Style" w:hAnsi="Bookman Old Style"/>
        </w:rPr>
        <w:t xml:space="preserve">esta Comisión de Regulación se abstenga de </w:t>
      </w:r>
      <w:r w:rsidR="00903F2A" w:rsidRPr="00903F2A">
        <w:rPr>
          <w:rFonts w:ascii="Bookman Old Style" w:hAnsi="Bookman Old Style"/>
        </w:rPr>
        <w:t>actualizar la base de activos, el IAT y el CRE de dicha empresa</w:t>
      </w:r>
      <w:r>
        <w:rPr>
          <w:rFonts w:ascii="Bookman Old Style" w:hAnsi="Bookman Old Style"/>
        </w:rPr>
        <w:t xml:space="preserve">. </w:t>
      </w:r>
    </w:p>
    <w:p w:rsidR="004E02A0" w:rsidRDefault="004E02A0" w:rsidP="00AD02E6">
      <w:pPr>
        <w:ind w:left="0"/>
        <w:jc w:val="both"/>
        <w:rPr>
          <w:rFonts w:ascii="Bookman Old Style" w:hAnsi="Bookman Old Style"/>
        </w:rPr>
      </w:pPr>
    </w:p>
    <w:p w:rsidR="008C1E47" w:rsidRDefault="008C1E47" w:rsidP="00AD02E6">
      <w:pPr>
        <w:ind w:left="0"/>
        <w:jc w:val="both"/>
        <w:rPr>
          <w:rFonts w:ascii="Bookman Old Style" w:hAnsi="Bookman Old Style"/>
        </w:rPr>
      </w:pPr>
      <w:r w:rsidRPr="008C1E47">
        <w:rPr>
          <w:rFonts w:ascii="Bookman Old Style" w:hAnsi="Bookman Old Style"/>
        </w:rPr>
        <w:t>Sin embargo, es preciso aclarar que a pesar de que actualmente los activos asociados la Subestación Betania no están siendo remunerados por la ausencia de representación, la administración, operación y mantenimiento de los mismos siempre ha estado garantizada por la Comisión de Regulación de Energía y Gas.</w:t>
      </w:r>
    </w:p>
    <w:p w:rsidR="008C1E47" w:rsidRDefault="008C1E47" w:rsidP="00AD02E6">
      <w:pPr>
        <w:ind w:left="0"/>
        <w:jc w:val="both"/>
        <w:rPr>
          <w:rFonts w:ascii="Bookman Old Style" w:hAnsi="Bookman Old Style"/>
        </w:rPr>
      </w:pPr>
    </w:p>
    <w:p w:rsidR="000B4E51" w:rsidRPr="000B4E51" w:rsidRDefault="00276DD8" w:rsidP="000B4E51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 consecuencia, l</w:t>
      </w:r>
      <w:r w:rsidR="00AD02E6" w:rsidRPr="00AD02E6">
        <w:rPr>
          <w:rFonts w:ascii="Bookman Old Style" w:hAnsi="Bookman Old Style"/>
        </w:rPr>
        <w:t xml:space="preserve">a Comisión de Regulación de Energía y Gas, en su sesión </w:t>
      </w:r>
      <w:r w:rsidR="00CB54ED" w:rsidRPr="00ED11B1">
        <w:rPr>
          <w:rFonts w:ascii="Bookman Old Style" w:hAnsi="Bookman Old Style"/>
        </w:rPr>
        <w:t>615</w:t>
      </w:r>
      <w:r w:rsidR="007E11E2" w:rsidRPr="00ED11B1">
        <w:rPr>
          <w:rFonts w:ascii="Bookman Old Style" w:hAnsi="Bookman Old Style"/>
        </w:rPr>
        <w:t xml:space="preserve"> </w:t>
      </w:r>
      <w:r w:rsidR="00AD02E6" w:rsidRPr="00ED11B1">
        <w:rPr>
          <w:rFonts w:ascii="Bookman Old Style" w:hAnsi="Bookman Old Style"/>
        </w:rPr>
        <w:t xml:space="preserve">del </w:t>
      </w:r>
      <w:r w:rsidR="00CB54ED" w:rsidRPr="00ED11B1">
        <w:rPr>
          <w:rFonts w:ascii="Bookman Old Style" w:hAnsi="Bookman Old Style"/>
        </w:rPr>
        <w:t>18</w:t>
      </w:r>
      <w:r w:rsidR="007E11E2" w:rsidRPr="00ED11B1">
        <w:rPr>
          <w:rFonts w:ascii="Bookman Old Style" w:hAnsi="Bookman Old Style"/>
        </w:rPr>
        <w:t xml:space="preserve"> </w:t>
      </w:r>
      <w:r w:rsidR="00AD02E6" w:rsidRPr="00ED11B1">
        <w:rPr>
          <w:rFonts w:ascii="Bookman Old Style" w:hAnsi="Bookman Old Style"/>
        </w:rPr>
        <w:t xml:space="preserve">de </w:t>
      </w:r>
      <w:r w:rsidRPr="00ED11B1">
        <w:rPr>
          <w:rFonts w:ascii="Bookman Old Style" w:hAnsi="Bookman Old Style"/>
        </w:rPr>
        <w:t xml:space="preserve">julio </w:t>
      </w:r>
      <w:r w:rsidR="00AD02E6" w:rsidRPr="00ED11B1">
        <w:rPr>
          <w:rFonts w:ascii="Bookman Old Style" w:hAnsi="Bookman Old Style"/>
        </w:rPr>
        <w:t>de 201</w:t>
      </w:r>
      <w:r w:rsidRPr="00ED11B1">
        <w:rPr>
          <w:rFonts w:ascii="Bookman Old Style" w:hAnsi="Bookman Old Style"/>
        </w:rPr>
        <w:t>4</w:t>
      </w:r>
      <w:r w:rsidR="00AD02E6" w:rsidRPr="00ED11B1">
        <w:rPr>
          <w:rFonts w:ascii="Bookman Old Style" w:hAnsi="Bookman Old Style"/>
        </w:rPr>
        <w:t>, acordó expedir la presente resolución</w:t>
      </w:r>
      <w:r w:rsidR="008C1E47">
        <w:rPr>
          <w:rFonts w:ascii="Bookman Old Style" w:hAnsi="Bookman Old Style"/>
        </w:rPr>
        <w:t>.</w:t>
      </w:r>
    </w:p>
    <w:p w:rsidR="000B4E51" w:rsidRPr="000B4E51" w:rsidRDefault="000B4E51" w:rsidP="000B4E51">
      <w:pPr>
        <w:ind w:left="0"/>
        <w:jc w:val="both"/>
        <w:rPr>
          <w:rFonts w:ascii="Bookman Old Style" w:hAnsi="Bookman Old Style"/>
          <w:b/>
        </w:rPr>
      </w:pPr>
      <w:bookmarkStart w:id="7" w:name="_Toc259626851"/>
    </w:p>
    <w:p w:rsidR="000B4E51" w:rsidRPr="000B4E51" w:rsidRDefault="000B4E51" w:rsidP="00857A4A">
      <w:pPr>
        <w:ind w:left="0"/>
        <w:jc w:val="center"/>
        <w:rPr>
          <w:rFonts w:ascii="Bookman Old Style" w:hAnsi="Bookman Old Style"/>
          <w:b/>
          <w:spacing w:val="40"/>
        </w:rPr>
      </w:pPr>
      <w:r w:rsidRPr="000B4E51">
        <w:rPr>
          <w:rFonts w:ascii="Bookman Old Style" w:hAnsi="Bookman Old Style"/>
          <w:b/>
        </w:rPr>
        <w:t xml:space="preserve">R E S U E L V </w:t>
      </w:r>
      <w:r w:rsidRPr="000B4E51">
        <w:rPr>
          <w:rFonts w:ascii="Bookman Old Style" w:hAnsi="Bookman Old Style"/>
          <w:b/>
          <w:spacing w:val="40"/>
        </w:rPr>
        <w:t>E:</w:t>
      </w:r>
      <w:bookmarkEnd w:id="7"/>
    </w:p>
    <w:p w:rsidR="000B4E51" w:rsidRDefault="000B4E51" w:rsidP="000B4E51">
      <w:pPr>
        <w:ind w:left="0"/>
        <w:jc w:val="both"/>
        <w:rPr>
          <w:rFonts w:ascii="Bookman Old Style" w:hAnsi="Bookman Old Style"/>
          <w:b/>
          <w:spacing w:val="40"/>
        </w:rPr>
      </w:pPr>
    </w:p>
    <w:p w:rsidR="001022B6" w:rsidRDefault="00EE1414" w:rsidP="00EE1414">
      <w:pPr>
        <w:ind w:left="0"/>
        <w:jc w:val="both"/>
        <w:rPr>
          <w:rFonts w:ascii="Bookman Old Style" w:hAnsi="Bookman Old Style"/>
          <w:bCs/>
          <w:lang w:val="es-CO"/>
        </w:rPr>
      </w:pPr>
      <w:r>
        <w:rPr>
          <w:rFonts w:ascii="Bookman Old Style" w:hAnsi="Bookman Old Style"/>
          <w:b/>
          <w:bCs/>
          <w:lang w:val="es-CO"/>
        </w:rPr>
        <w:t>A</w:t>
      </w:r>
      <w:r w:rsidR="00DF465C">
        <w:rPr>
          <w:rFonts w:ascii="Bookman Old Style" w:hAnsi="Bookman Old Style"/>
          <w:b/>
          <w:bCs/>
          <w:lang w:val="es-CO"/>
        </w:rPr>
        <w:t>RTÍCULO</w:t>
      </w:r>
      <w:r>
        <w:rPr>
          <w:rFonts w:ascii="Bookman Old Style" w:hAnsi="Bookman Old Style"/>
          <w:b/>
          <w:bCs/>
          <w:lang w:val="es-CO"/>
        </w:rPr>
        <w:t xml:space="preserve"> 1</w:t>
      </w:r>
      <w:r w:rsidRPr="00EE1414">
        <w:rPr>
          <w:rFonts w:ascii="Bookman Old Style" w:hAnsi="Bookman Old Style"/>
          <w:b/>
          <w:bCs/>
          <w:lang w:val="es-CO"/>
        </w:rPr>
        <w:t>.</w:t>
      </w:r>
      <w:r w:rsidRPr="00EE1414">
        <w:rPr>
          <w:rFonts w:ascii="Bookman Old Style" w:hAnsi="Bookman Old Style"/>
          <w:b/>
          <w:bCs/>
          <w:lang w:val="es-CO"/>
        </w:rPr>
        <w:tab/>
      </w:r>
      <w:r w:rsidR="00CB54ED" w:rsidRPr="00ED11B1">
        <w:rPr>
          <w:rFonts w:ascii="Bookman Old Style" w:hAnsi="Bookman Old Style"/>
          <w:bCs/>
          <w:lang w:val="es-CO"/>
        </w:rPr>
        <w:t xml:space="preserve">No </w:t>
      </w:r>
      <w:r w:rsidR="001022B6" w:rsidRPr="00ED11B1">
        <w:rPr>
          <w:rFonts w:ascii="Bookman Old Style" w:hAnsi="Bookman Old Style"/>
          <w:bCs/>
          <w:lang w:val="es-CO"/>
        </w:rPr>
        <w:t xml:space="preserve">actualizar la base de activos, el IAT y el CRE de </w:t>
      </w:r>
      <w:r w:rsidR="00580A6D" w:rsidRPr="00ED11B1">
        <w:rPr>
          <w:rFonts w:ascii="Bookman Old Style" w:hAnsi="Bookman Old Style"/>
          <w:bCs/>
          <w:lang w:val="es-CO"/>
        </w:rPr>
        <w:t>EMPRESAS</w:t>
      </w:r>
      <w:r w:rsidR="00580A6D">
        <w:rPr>
          <w:rFonts w:ascii="Bookman Old Style" w:hAnsi="Bookman Old Style"/>
          <w:bCs/>
          <w:lang w:val="es-CO"/>
        </w:rPr>
        <w:t xml:space="preserve"> PÚBLICAS</w:t>
      </w:r>
      <w:r w:rsidR="00580A6D" w:rsidRPr="00ED11B1">
        <w:rPr>
          <w:rFonts w:ascii="Bookman Old Style" w:hAnsi="Bookman Old Style"/>
          <w:bCs/>
          <w:lang w:val="es-CO"/>
        </w:rPr>
        <w:t xml:space="preserve"> DE MEDELLÍN </w:t>
      </w:r>
      <w:r w:rsidR="001022B6" w:rsidRPr="00ED11B1">
        <w:rPr>
          <w:rFonts w:ascii="Bookman Old Style" w:hAnsi="Bookman Old Style"/>
          <w:bCs/>
          <w:lang w:val="es-CO"/>
        </w:rPr>
        <w:t>E.S.P, por las razones expuestas en los considerandos de esta  resolución.</w:t>
      </w:r>
    </w:p>
    <w:p w:rsidR="00DF465C" w:rsidRPr="00ED11B1" w:rsidRDefault="00DF465C" w:rsidP="00EE1414">
      <w:pPr>
        <w:ind w:left="0"/>
        <w:jc w:val="both"/>
        <w:rPr>
          <w:rFonts w:ascii="Bookman Old Style" w:hAnsi="Bookman Old Style"/>
          <w:bCs/>
          <w:lang w:val="es-CO"/>
        </w:rPr>
      </w:pPr>
    </w:p>
    <w:p w:rsidR="00EE1414" w:rsidRDefault="00EE1414" w:rsidP="00EE1414">
      <w:pPr>
        <w:spacing w:before="160" w:after="160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A</w:t>
      </w:r>
      <w:r w:rsidR="00DF465C">
        <w:rPr>
          <w:rFonts w:ascii="Bookman Old Style" w:hAnsi="Bookman Old Style"/>
          <w:b/>
          <w:bCs/>
        </w:rPr>
        <w:t>RTÍCULO</w:t>
      </w:r>
      <w:r>
        <w:rPr>
          <w:rFonts w:ascii="Bookman Old Style" w:hAnsi="Bookman Old Style"/>
          <w:b/>
          <w:bCs/>
        </w:rPr>
        <w:t xml:space="preserve"> 2</w:t>
      </w:r>
      <w:r w:rsidRPr="00EE1414">
        <w:rPr>
          <w:rFonts w:ascii="Bookman Old Style" w:hAnsi="Bookman Old Style"/>
          <w:b/>
          <w:bCs/>
        </w:rPr>
        <w:t>.</w:t>
      </w:r>
      <w:r w:rsidRPr="00EE1414">
        <w:rPr>
          <w:rFonts w:ascii="Bookman Old Style" w:hAnsi="Bookman Old Style"/>
          <w:b/>
          <w:bCs/>
        </w:rPr>
        <w:tab/>
      </w:r>
      <w:r w:rsidRPr="00EE1414">
        <w:rPr>
          <w:rFonts w:ascii="Bookman Old Style" w:hAnsi="Bookman Old Style"/>
        </w:rPr>
        <w:t>Archivar</w:t>
      </w:r>
      <w:r w:rsidRPr="00EE1414">
        <w:rPr>
          <w:rFonts w:ascii="Bookman Old Style" w:hAnsi="Bookman Old Style"/>
          <w:b/>
          <w:bCs/>
        </w:rPr>
        <w:t xml:space="preserve"> </w:t>
      </w:r>
      <w:r w:rsidRPr="00EE1414">
        <w:rPr>
          <w:rFonts w:ascii="Bookman Old Style" w:hAnsi="Bookman Old Style"/>
        </w:rPr>
        <w:t>el expediente 201</w:t>
      </w:r>
      <w:r w:rsidR="006A59D8" w:rsidRPr="006A59D8">
        <w:rPr>
          <w:rFonts w:ascii="Bookman Old Style" w:hAnsi="Bookman Old Style"/>
        </w:rPr>
        <w:t>3</w:t>
      </w:r>
      <w:r w:rsidRPr="00EE1414">
        <w:rPr>
          <w:rFonts w:ascii="Bookman Old Style" w:hAnsi="Bookman Old Style"/>
        </w:rPr>
        <w:t>-00</w:t>
      </w:r>
      <w:r w:rsidR="006A59D8" w:rsidRPr="006A59D8">
        <w:rPr>
          <w:rFonts w:ascii="Bookman Old Style" w:hAnsi="Bookman Old Style"/>
        </w:rPr>
        <w:t>55</w:t>
      </w:r>
      <w:r w:rsidRPr="00EE1414">
        <w:rPr>
          <w:rFonts w:ascii="Bookman Old Style" w:hAnsi="Bookman Old Style"/>
          <w:b/>
          <w:bCs/>
        </w:rPr>
        <w:t xml:space="preserve"> </w:t>
      </w:r>
      <w:r w:rsidRPr="00EE1414">
        <w:rPr>
          <w:rFonts w:ascii="Bookman Old Style" w:hAnsi="Bookman Old Style"/>
          <w:bCs/>
        </w:rPr>
        <w:t xml:space="preserve">y notificar del contenido de </w:t>
      </w:r>
      <w:r w:rsidR="006A59D8">
        <w:rPr>
          <w:rFonts w:ascii="Bookman Old Style" w:hAnsi="Bookman Old Style"/>
          <w:bCs/>
        </w:rPr>
        <w:t>la</w:t>
      </w:r>
      <w:r w:rsidRPr="00EE1414">
        <w:rPr>
          <w:rFonts w:ascii="Bookman Old Style" w:hAnsi="Bookman Old Style"/>
          <w:bCs/>
        </w:rPr>
        <w:t xml:space="preserve"> </w:t>
      </w:r>
      <w:r w:rsidR="006A59D8">
        <w:rPr>
          <w:rFonts w:ascii="Bookman Old Style" w:hAnsi="Bookman Old Style"/>
          <w:bCs/>
        </w:rPr>
        <w:t xml:space="preserve">presente resolución </w:t>
      </w:r>
      <w:r w:rsidRPr="00EE1414">
        <w:rPr>
          <w:rFonts w:ascii="Bookman Old Style" w:hAnsi="Bookman Old Style"/>
          <w:bCs/>
        </w:rPr>
        <w:t xml:space="preserve">al representante legal de </w:t>
      </w:r>
      <w:r w:rsidR="00D30AAE" w:rsidRPr="006A59D8">
        <w:rPr>
          <w:rFonts w:ascii="Bookman Old Style" w:hAnsi="Bookman Old Style"/>
          <w:bCs/>
        </w:rPr>
        <w:t>EMPRESAS PÚBLICAS DE MEDELLÍN E.S.P</w:t>
      </w:r>
      <w:r w:rsidRPr="00EE1414">
        <w:rPr>
          <w:rFonts w:ascii="Bookman Old Style" w:hAnsi="Bookman Old Style"/>
        </w:rPr>
        <w:t xml:space="preserve"> o quien haga sus veces</w:t>
      </w:r>
      <w:r w:rsidR="001022B6">
        <w:rPr>
          <w:rFonts w:ascii="Bookman Old Style" w:hAnsi="Bookman Old Style"/>
        </w:rPr>
        <w:t xml:space="preserve">, y al representante legal de </w:t>
      </w:r>
      <w:r w:rsidR="001022B6" w:rsidRPr="001022B6">
        <w:rPr>
          <w:rFonts w:ascii="Bookman Old Style" w:hAnsi="Bookman Old Style"/>
        </w:rPr>
        <w:t>INTERCONE</w:t>
      </w:r>
      <w:r w:rsidR="00580A6D">
        <w:rPr>
          <w:rFonts w:ascii="Bookman Old Style" w:hAnsi="Bookman Old Style"/>
        </w:rPr>
        <w:t>X</w:t>
      </w:r>
      <w:r w:rsidR="001022B6" w:rsidRPr="001022B6">
        <w:rPr>
          <w:rFonts w:ascii="Bookman Old Style" w:hAnsi="Bookman Old Style"/>
        </w:rPr>
        <w:t>I</w:t>
      </w:r>
      <w:r w:rsidR="00580A6D">
        <w:rPr>
          <w:rFonts w:ascii="Bookman Old Style" w:hAnsi="Bookman Old Style"/>
        </w:rPr>
        <w:t>Ó</w:t>
      </w:r>
      <w:r w:rsidR="001022B6" w:rsidRPr="001022B6">
        <w:rPr>
          <w:rFonts w:ascii="Bookman Old Style" w:hAnsi="Bookman Old Style"/>
        </w:rPr>
        <w:t>N EL</w:t>
      </w:r>
      <w:r w:rsidR="00580A6D">
        <w:rPr>
          <w:rFonts w:ascii="Bookman Old Style" w:hAnsi="Bookman Old Style"/>
        </w:rPr>
        <w:t>É</w:t>
      </w:r>
      <w:r w:rsidR="001022B6" w:rsidRPr="001022B6">
        <w:rPr>
          <w:rFonts w:ascii="Bookman Old Style" w:hAnsi="Bookman Old Style"/>
        </w:rPr>
        <w:t>CTRICA S.A. ISA, o quien haga sus veces</w:t>
      </w:r>
      <w:r w:rsidR="001022B6">
        <w:rPr>
          <w:rFonts w:ascii="Bookman Old Style" w:hAnsi="Bookman Old Style"/>
        </w:rPr>
        <w:t>,</w:t>
      </w:r>
      <w:r w:rsidRPr="00EE1414">
        <w:rPr>
          <w:rFonts w:ascii="Bookman Old Style" w:hAnsi="Bookman Old Style"/>
        </w:rPr>
        <w:t xml:space="preserve"> e informarle</w:t>
      </w:r>
      <w:r w:rsidR="001022B6">
        <w:rPr>
          <w:rFonts w:ascii="Bookman Old Style" w:hAnsi="Bookman Old Style"/>
        </w:rPr>
        <w:t>s</w:t>
      </w:r>
      <w:r w:rsidRPr="00EE1414">
        <w:rPr>
          <w:rFonts w:ascii="Bookman Old Style" w:hAnsi="Bookman Old Style"/>
        </w:rPr>
        <w:t xml:space="preserve"> que contra lo aquí dispuesto procede el recurso de reposición el cual podrá interponerse ante la Dirección Ejecutiva de la CREG dentro de los cinco (5) días hábiles siguientes a la fecha de su notificación.</w:t>
      </w:r>
    </w:p>
    <w:p w:rsidR="000B4E51" w:rsidRPr="00EE1414" w:rsidRDefault="000B4E51" w:rsidP="000B4E51">
      <w:pPr>
        <w:jc w:val="both"/>
        <w:rPr>
          <w:rFonts w:ascii="Bookman Old Style" w:hAnsi="Bookman Old Style" w:cs="Arial"/>
          <w:spacing w:val="-3"/>
        </w:rPr>
      </w:pPr>
    </w:p>
    <w:p w:rsidR="000B1944" w:rsidRPr="00EE1414" w:rsidRDefault="00B36196" w:rsidP="000B1944">
      <w:pPr>
        <w:ind w:left="0"/>
        <w:jc w:val="center"/>
        <w:rPr>
          <w:rFonts w:ascii="Bookman Old Style" w:hAnsi="Bookman Old Style"/>
          <w:b/>
        </w:rPr>
      </w:pPr>
      <w:r w:rsidRPr="00EE1414">
        <w:rPr>
          <w:rFonts w:ascii="Bookman Old Style" w:hAnsi="Bookman Old Style"/>
          <w:b/>
        </w:rPr>
        <w:t xml:space="preserve">NOTIFÍQUESE, </w:t>
      </w:r>
      <w:r w:rsidR="000B1944" w:rsidRPr="00EE1414">
        <w:rPr>
          <w:rFonts w:ascii="Bookman Old Style" w:hAnsi="Bookman Old Style"/>
          <w:b/>
        </w:rPr>
        <w:t>PUBLÍQUESE Y CÚMPLASE</w:t>
      </w:r>
    </w:p>
    <w:p w:rsidR="000B4E51" w:rsidRPr="00EE1414" w:rsidRDefault="000B4E51" w:rsidP="000B4E51">
      <w:pPr>
        <w:jc w:val="both"/>
        <w:rPr>
          <w:rFonts w:ascii="Bookman Old Style" w:hAnsi="Bookman Old Style" w:cs="Arial"/>
          <w:spacing w:val="-3"/>
        </w:rPr>
      </w:pPr>
    </w:p>
    <w:p w:rsidR="000B1944" w:rsidRDefault="000B1944" w:rsidP="000B4E51">
      <w:pPr>
        <w:jc w:val="both"/>
        <w:rPr>
          <w:rFonts w:ascii="Bookman Old Style" w:hAnsi="Bookman Old Style" w:cs="Arial"/>
          <w:spacing w:val="-3"/>
        </w:rPr>
      </w:pPr>
    </w:p>
    <w:p w:rsidR="000B4E51" w:rsidRPr="00EE1414" w:rsidRDefault="000B1944" w:rsidP="000B1944">
      <w:pPr>
        <w:ind w:left="0"/>
        <w:jc w:val="both"/>
        <w:rPr>
          <w:rFonts w:ascii="Bookman Old Style" w:hAnsi="Bookman Old Style" w:cs="Arial"/>
          <w:spacing w:val="-3"/>
        </w:rPr>
      </w:pPr>
      <w:r w:rsidRPr="00EE1414">
        <w:rPr>
          <w:rFonts w:ascii="Bookman Old Style" w:hAnsi="Bookman Old Style" w:cs="Arial"/>
          <w:spacing w:val="-3"/>
        </w:rPr>
        <w:t xml:space="preserve">Dada en Bogotá, D.C., </w:t>
      </w:r>
    </w:p>
    <w:p w:rsidR="000B4E51" w:rsidRDefault="000B4E51" w:rsidP="000B4E51">
      <w:pPr>
        <w:jc w:val="both"/>
        <w:rPr>
          <w:rFonts w:ascii="Bookman Old Style" w:hAnsi="Bookman Old Style" w:cs="Arial"/>
          <w:spacing w:val="-3"/>
        </w:rPr>
      </w:pPr>
    </w:p>
    <w:p w:rsidR="00276DD8" w:rsidRDefault="00276DD8" w:rsidP="000B4E51">
      <w:pPr>
        <w:jc w:val="both"/>
        <w:rPr>
          <w:rFonts w:ascii="Bookman Old Style" w:hAnsi="Bookman Old Style" w:cs="Arial"/>
          <w:spacing w:val="-3"/>
        </w:rPr>
      </w:pPr>
    </w:p>
    <w:p w:rsidR="00276DD8" w:rsidRPr="00EE1414" w:rsidRDefault="00276DD8" w:rsidP="000B4E51">
      <w:pPr>
        <w:jc w:val="both"/>
        <w:rPr>
          <w:rFonts w:ascii="Bookman Old Style" w:hAnsi="Bookman Old Style" w:cs="Arial"/>
          <w:spacing w:val="-3"/>
        </w:rPr>
      </w:pPr>
    </w:p>
    <w:p w:rsidR="000B4E51" w:rsidRPr="00EE1414" w:rsidRDefault="000B4E51" w:rsidP="000B4E51">
      <w:pPr>
        <w:jc w:val="both"/>
        <w:rPr>
          <w:rFonts w:ascii="Bookman Old Style" w:hAnsi="Bookman Old Style" w:cs="Arial"/>
          <w:spacing w:val="-3"/>
        </w:rPr>
      </w:pPr>
    </w:p>
    <w:p w:rsidR="000B4E51" w:rsidRPr="00EE1414" w:rsidRDefault="000B4E51" w:rsidP="000B4E51">
      <w:pPr>
        <w:jc w:val="both"/>
        <w:rPr>
          <w:rFonts w:ascii="Bookman Old Style" w:hAnsi="Bookman Old Style" w:cs="Arial"/>
          <w:spacing w:val="-3"/>
        </w:rPr>
      </w:pPr>
    </w:p>
    <w:tbl>
      <w:tblPr>
        <w:tblW w:w="0" w:type="auto"/>
        <w:jc w:val="center"/>
        <w:tblInd w:w="-1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1"/>
        <w:gridCol w:w="5157"/>
      </w:tblGrid>
      <w:tr w:rsidR="000B4E51" w:rsidRPr="00EE1414" w:rsidTr="00EE1414">
        <w:trPr>
          <w:trHeight w:val="391"/>
          <w:jc w:val="center"/>
        </w:trPr>
        <w:tc>
          <w:tcPr>
            <w:tcW w:w="4501" w:type="dxa"/>
            <w:vAlign w:val="center"/>
          </w:tcPr>
          <w:p w:rsidR="000B4E51" w:rsidRPr="00EE1414" w:rsidRDefault="00EE1414" w:rsidP="00EE1414">
            <w:pPr>
              <w:ind w:left="-3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>
              <w:rPr>
                <w:rFonts w:ascii="Bookman Old Style" w:hAnsi="Bookman Old Style" w:cs="Arial"/>
                <w:b/>
                <w:spacing w:val="-3"/>
              </w:rPr>
              <w:t>AMILCAR DAVID ACOSTA MEDINA</w:t>
            </w:r>
          </w:p>
        </w:tc>
        <w:tc>
          <w:tcPr>
            <w:tcW w:w="5157" w:type="dxa"/>
            <w:vAlign w:val="center"/>
          </w:tcPr>
          <w:p w:rsidR="000B4E51" w:rsidRPr="00EE1414" w:rsidRDefault="00EE1414" w:rsidP="00EE1414">
            <w:pPr>
              <w:ind w:left="0"/>
              <w:rPr>
                <w:rFonts w:ascii="Bookman Old Style" w:hAnsi="Bookman Old Style" w:cs="Arial"/>
                <w:b/>
                <w:spacing w:val="-3"/>
              </w:rPr>
            </w:pPr>
            <w:r>
              <w:rPr>
                <w:rFonts w:ascii="Bookman Old Style" w:hAnsi="Bookman Old Style" w:cs="Arial"/>
                <w:b/>
                <w:spacing w:val="-3"/>
              </w:rPr>
              <w:t xml:space="preserve">    CARLOS FERNANDO ERASO CALERO </w:t>
            </w:r>
            <w:r w:rsidR="00B36196" w:rsidRPr="00EE1414">
              <w:rPr>
                <w:rFonts w:ascii="Bookman Old Style" w:hAnsi="Bookman Old Style" w:cs="Arial"/>
                <w:b/>
                <w:spacing w:val="-3"/>
              </w:rPr>
              <w:t xml:space="preserve"> </w:t>
            </w:r>
          </w:p>
        </w:tc>
      </w:tr>
      <w:tr w:rsidR="000B4E51" w:rsidRPr="00EE1414" w:rsidTr="00EE1414">
        <w:trPr>
          <w:jc w:val="center"/>
        </w:trPr>
        <w:tc>
          <w:tcPr>
            <w:tcW w:w="4501" w:type="dxa"/>
          </w:tcPr>
          <w:p w:rsidR="000B4E51" w:rsidRPr="00EE1414" w:rsidRDefault="00EE1414" w:rsidP="000B4E51">
            <w:pPr>
              <w:ind w:left="-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</w:t>
            </w:r>
            <w:r w:rsidR="000B4E51" w:rsidRPr="00EE1414">
              <w:rPr>
                <w:rFonts w:ascii="Bookman Old Style" w:hAnsi="Bookman Old Style"/>
              </w:rPr>
              <w:t>inistro de Minas y Energía</w:t>
            </w:r>
          </w:p>
        </w:tc>
        <w:tc>
          <w:tcPr>
            <w:tcW w:w="5157" w:type="dxa"/>
          </w:tcPr>
          <w:p w:rsidR="000B4E51" w:rsidRPr="00EE1414" w:rsidRDefault="00EE1414" w:rsidP="000B4E51">
            <w:pPr>
              <w:ind w:left="-7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</w:t>
            </w:r>
            <w:r w:rsidR="000B4E51" w:rsidRPr="00EE1414">
              <w:rPr>
                <w:rFonts w:ascii="Bookman Old Style" w:hAnsi="Bookman Old Style"/>
              </w:rPr>
              <w:t>Director Ejecutivo</w:t>
            </w:r>
          </w:p>
        </w:tc>
      </w:tr>
      <w:tr w:rsidR="000B4E51" w:rsidRPr="00EE1414" w:rsidTr="00EE1414">
        <w:trPr>
          <w:jc w:val="center"/>
        </w:trPr>
        <w:tc>
          <w:tcPr>
            <w:tcW w:w="4501" w:type="dxa"/>
          </w:tcPr>
          <w:p w:rsidR="000B4E51" w:rsidRPr="00EE1414" w:rsidRDefault="00EE1414" w:rsidP="00EE1414">
            <w:pPr>
              <w:ind w:left="0"/>
              <w:jc w:val="center"/>
              <w:rPr>
                <w:rFonts w:ascii="Bookman Old Style" w:hAnsi="Bookman Old Style" w:cs="Arial"/>
                <w:spacing w:val="-3"/>
              </w:rPr>
            </w:pPr>
            <w:r w:rsidRPr="00EE1414">
              <w:rPr>
                <w:rFonts w:ascii="Bookman Old Style" w:hAnsi="Bookman Old Style" w:cs="Arial"/>
                <w:spacing w:val="-3"/>
              </w:rPr>
              <w:t>Presidente</w:t>
            </w:r>
          </w:p>
        </w:tc>
        <w:tc>
          <w:tcPr>
            <w:tcW w:w="5157" w:type="dxa"/>
          </w:tcPr>
          <w:p w:rsidR="000B4E51" w:rsidRPr="00EE1414" w:rsidRDefault="000B4E51" w:rsidP="000B4E51">
            <w:pPr>
              <w:ind w:left="-70"/>
              <w:jc w:val="both"/>
              <w:rPr>
                <w:rFonts w:ascii="Bookman Old Style" w:hAnsi="Bookman Old Style"/>
              </w:rPr>
            </w:pPr>
          </w:p>
        </w:tc>
      </w:tr>
      <w:tr w:rsidR="000B4E51" w:rsidRPr="00EE1414" w:rsidTr="00EE1414">
        <w:trPr>
          <w:jc w:val="center"/>
        </w:trPr>
        <w:tc>
          <w:tcPr>
            <w:tcW w:w="4501" w:type="dxa"/>
          </w:tcPr>
          <w:p w:rsidR="000B4E51" w:rsidRPr="00EE1414" w:rsidRDefault="000B4E51" w:rsidP="000B4E51">
            <w:pPr>
              <w:ind w:left="-3"/>
              <w:jc w:val="center"/>
              <w:rPr>
                <w:rFonts w:ascii="Bookman Old Style" w:hAnsi="Bookman Old Style" w:cs="Arial"/>
                <w:spacing w:val="-3"/>
              </w:rPr>
            </w:pPr>
          </w:p>
        </w:tc>
        <w:tc>
          <w:tcPr>
            <w:tcW w:w="5157" w:type="dxa"/>
          </w:tcPr>
          <w:p w:rsidR="000B4E51" w:rsidRPr="00EE1414" w:rsidRDefault="000B4E51" w:rsidP="000B4E51">
            <w:pPr>
              <w:ind w:left="-70"/>
              <w:jc w:val="both"/>
              <w:rPr>
                <w:rFonts w:ascii="Bookman Old Style" w:hAnsi="Bookman Old Style"/>
              </w:rPr>
            </w:pPr>
          </w:p>
        </w:tc>
      </w:tr>
    </w:tbl>
    <w:p w:rsidR="000B4E51" w:rsidRPr="00EE1414" w:rsidRDefault="000B4E51" w:rsidP="001D7C9F">
      <w:pPr>
        <w:ind w:left="0"/>
        <w:jc w:val="both"/>
        <w:rPr>
          <w:rFonts w:ascii="Bookman Old Style" w:hAnsi="Bookman Old Style" w:cs="Arial"/>
        </w:rPr>
      </w:pPr>
    </w:p>
    <w:sectPr w:rsidR="000B4E51" w:rsidRPr="00EE1414" w:rsidSect="005A59EF">
      <w:headerReference w:type="default" r:id="rId11"/>
      <w:headerReference w:type="first" r:id="rId12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334" w:rsidRDefault="00240334">
      <w:r>
        <w:separator/>
      </w:r>
    </w:p>
  </w:endnote>
  <w:endnote w:type="continuationSeparator" w:id="0">
    <w:p w:rsidR="00240334" w:rsidRDefault="002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334" w:rsidRDefault="00240334">
      <w:r>
        <w:separator/>
      </w:r>
    </w:p>
  </w:footnote>
  <w:footnote w:type="continuationSeparator" w:id="0">
    <w:p w:rsidR="00240334" w:rsidRDefault="00240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334" w:rsidRDefault="00240334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240334" w:rsidRPr="00951F79" w:rsidRDefault="00240334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8951B8">
      <w:rPr>
        <w:rFonts w:ascii="Bookman Old Style" w:hAnsi="Bookman Old Style" w:cs="Arial"/>
        <w:b w:val="0"/>
        <w:noProof/>
        <w:sz w:val="22"/>
        <w:szCs w:val="22"/>
      </w:rPr>
      <w:t>4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r w:rsidR="008951B8">
      <w:fldChar w:fldCharType="begin"/>
    </w:r>
    <w:r w:rsidR="008951B8">
      <w:instrText xml:space="preserve"> NUMPAGES  \* MERGEFORMAT </w:instrText>
    </w:r>
    <w:r w:rsidR="008951B8">
      <w:fldChar w:fldCharType="separate"/>
    </w:r>
    <w:r w:rsidR="008951B8" w:rsidRPr="008951B8">
      <w:rPr>
        <w:rFonts w:ascii="Bookman Old Style" w:hAnsi="Bookman Old Style" w:cs="Arial"/>
        <w:b w:val="0"/>
        <w:noProof/>
        <w:sz w:val="22"/>
        <w:szCs w:val="22"/>
      </w:rPr>
      <w:t>4</w:t>
    </w:r>
    <w:r w:rsidR="008951B8">
      <w:rPr>
        <w:rFonts w:ascii="Bookman Old Style" w:hAnsi="Bookman Old Style" w:cs="Arial"/>
        <w:b w:val="0"/>
        <w:noProof/>
        <w:sz w:val="22"/>
        <w:szCs w:val="22"/>
      </w:rPr>
      <w:fldChar w:fldCharType="end"/>
    </w:r>
  </w:p>
  <w:p w:rsidR="00240334" w:rsidRDefault="00240334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28DE10" wp14:editId="02DC0B1F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15240" t="15240" r="13335" b="1841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9E28C3" w:rsidRPr="009E28C3" w:rsidRDefault="009E28C3" w:rsidP="009E28C3">
    <w:pPr>
      <w:ind w:left="0"/>
      <w:jc w:val="both"/>
      <w:rPr>
        <w:rFonts w:ascii="Bookman Old Style" w:hAnsi="Bookman Old Style"/>
        <w:sz w:val="22"/>
        <w:szCs w:val="22"/>
      </w:rPr>
    </w:pPr>
    <w:r w:rsidRPr="009E28C3">
      <w:rPr>
        <w:rFonts w:ascii="Bookman Old Style" w:hAnsi="Bookman Old Style"/>
        <w:sz w:val="22"/>
        <w:szCs w:val="22"/>
      </w:rPr>
      <w:t>Por la cual se decide una solicitud de actualización de la base de activos, el IAT y el CRE del transmisor nacional Empresas Públicas de Medellín E.S.P</w:t>
    </w:r>
  </w:p>
  <w:p w:rsidR="00240334" w:rsidRPr="00EE1414" w:rsidRDefault="00240334" w:rsidP="00DF465C">
    <w:pPr>
      <w:pBdr>
        <w:bottom w:val="single" w:sz="4" w:space="1" w:color="auto"/>
      </w:pBdr>
      <w:ind w:left="142" w:right="148"/>
      <w:jc w:val="center"/>
      <w:rPr>
        <w:rFonts w:ascii="Bookman Old Style" w:hAnsi="Bookman Old Style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334" w:rsidRDefault="00240334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:rsidR="00240334" w:rsidRDefault="00240334">
    <w:pPr>
      <w:pStyle w:val="Encabezado"/>
      <w:jc w:val="center"/>
      <w:rPr>
        <w:rFonts w:ascii="Arial" w:hAnsi="Arial" w:cs="Arial"/>
        <w:spacing w:val="20"/>
        <w:sz w:val="20"/>
      </w:rPr>
    </w:pPr>
  </w:p>
  <w:p w:rsidR="00240334" w:rsidRDefault="00240334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15240" t="15240" r="13335" b="1333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1E67325"/>
    <w:multiLevelType w:val="hybridMultilevel"/>
    <w:tmpl w:val="66568F00"/>
    <w:lvl w:ilvl="0" w:tplc="DB8C2DD0">
      <w:start w:val="1"/>
      <w:numFmt w:val="decimal"/>
      <w:lvlText w:val="Artículo %1. "/>
      <w:lvlJc w:val="left"/>
      <w:pPr>
        <w:ind w:left="57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3061BFF"/>
    <w:multiLevelType w:val="hybridMultilevel"/>
    <w:tmpl w:val="78C4842A"/>
    <w:lvl w:ilvl="0" w:tplc="CB589430">
      <w:start w:val="1"/>
      <w:numFmt w:val="decimal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CE0429"/>
    <w:multiLevelType w:val="hybridMultilevel"/>
    <w:tmpl w:val="F5D2FE38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36714"/>
    <w:multiLevelType w:val="hybridMultilevel"/>
    <w:tmpl w:val="0F70A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F6A33A">
      <w:start w:val="1"/>
      <w:numFmt w:val="lowerLetter"/>
      <w:lvlText w:val="%3)"/>
      <w:lvlJc w:val="left"/>
      <w:pPr>
        <w:ind w:left="2160" w:hanging="360"/>
      </w:pPr>
      <w:rPr>
        <w:rFonts w:ascii="Arial" w:eastAsia="Times New Roman" w:hAnsi="Arial" w:cs="Arial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B4BA6"/>
    <w:multiLevelType w:val="hybridMultilevel"/>
    <w:tmpl w:val="7ABACD60"/>
    <w:name w:val="WW8Num64232"/>
    <w:lvl w:ilvl="0" w:tplc="0C0A0001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color w:val="auto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33740"/>
    <w:multiLevelType w:val="hybridMultilevel"/>
    <w:tmpl w:val="87B47EC4"/>
    <w:lvl w:ilvl="0" w:tplc="24E00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A42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8615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C1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02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41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08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E4F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16B6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26398"/>
    <w:multiLevelType w:val="multilevel"/>
    <w:tmpl w:val="9C6205C8"/>
    <w:lvl w:ilvl="0">
      <w:start w:val="1"/>
      <w:numFmt w:val="decimal"/>
      <w:lvlText w:val="ANEXO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1BF00E26"/>
    <w:multiLevelType w:val="hybridMultilevel"/>
    <w:tmpl w:val="94FE3786"/>
    <w:lvl w:ilvl="0" w:tplc="C7D84174">
      <w:start w:val="1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C97F5A"/>
    <w:multiLevelType w:val="hybridMultilevel"/>
    <w:tmpl w:val="00A2C710"/>
    <w:lvl w:ilvl="0" w:tplc="E77639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00DC7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05D51"/>
    <w:multiLevelType w:val="hybridMultilevel"/>
    <w:tmpl w:val="80327FD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42951"/>
    <w:multiLevelType w:val="hybridMultilevel"/>
    <w:tmpl w:val="93CC77CC"/>
    <w:lvl w:ilvl="0" w:tplc="3D3EC566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663F1"/>
    <w:multiLevelType w:val="hybridMultilevel"/>
    <w:tmpl w:val="0BC4D40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23142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CE51660"/>
    <w:multiLevelType w:val="hybridMultilevel"/>
    <w:tmpl w:val="4A18FE2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550E3"/>
    <w:multiLevelType w:val="hybridMultilevel"/>
    <w:tmpl w:val="FDAC7B4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8D670D"/>
    <w:multiLevelType w:val="hybridMultilevel"/>
    <w:tmpl w:val="619AD000"/>
    <w:lvl w:ilvl="0" w:tplc="2C8EB58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5278E"/>
    <w:multiLevelType w:val="hybridMultilevel"/>
    <w:tmpl w:val="EFD8B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9207C"/>
    <w:multiLevelType w:val="hybridMultilevel"/>
    <w:tmpl w:val="A3161AD8"/>
    <w:lvl w:ilvl="0" w:tplc="BC163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E71D8A"/>
    <w:multiLevelType w:val="hybridMultilevel"/>
    <w:tmpl w:val="0BC4D40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734CB"/>
    <w:multiLevelType w:val="hybridMultilevel"/>
    <w:tmpl w:val="F91A105E"/>
    <w:lvl w:ilvl="0" w:tplc="240A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23">
    <w:nsid w:val="41B91CF1"/>
    <w:multiLevelType w:val="hybridMultilevel"/>
    <w:tmpl w:val="3D3A504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BE2F0F"/>
    <w:multiLevelType w:val="hybridMultilevel"/>
    <w:tmpl w:val="11AA2ECA"/>
    <w:name w:val="Lista4322222"/>
    <w:lvl w:ilvl="0" w:tplc="07E05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9430A6" w:tentative="1">
      <w:start w:val="1"/>
      <w:numFmt w:val="lowerLetter"/>
      <w:lvlText w:val="%2."/>
      <w:lvlJc w:val="left"/>
      <w:pPr>
        <w:ind w:left="1440" w:hanging="360"/>
      </w:pPr>
    </w:lvl>
    <w:lvl w:ilvl="2" w:tplc="A3940E8A" w:tentative="1">
      <w:start w:val="1"/>
      <w:numFmt w:val="lowerRoman"/>
      <w:lvlText w:val="%3."/>
      <w:lvlJc w:val="right"/>
      <w:pPr>
        <w:ind w:left="2160" w:hanging="180"/>
      </w:pPr>
    </w:lvl>
    <w:lvl w:ilvl="3" w:tplc="187A6DB8" w:tentative="1">
      <w:start w:val="1"/>
      <w:numFmt w:val="decimal"/>
      <w:lvlText w:val="%4."/>
      <w:lvlJc w:val="left"/>
      <w:pPr>
        <w:ind w:left="2880" w:hanging="360"/>
      </w:pPr>
    </w:lvl>
    <w:lvl w:ilvl="4" w:tplc="B1CEA2E0" w:tentative="1">
      <w:start w:val="1"/>
      <w:numFmt w:val="lowerLetter"/>
      <w:lvlText w:val="%5."/>
      <w:lvlJc w:val="left"/>
      <w:pPr>
        <w:ind w:left="3600" w:hanging="360"/>
      </w:pPr>
    </w:lvl>
    <w:lvl w:ilvl="5" w:tplc="DD268AD8" w:tentative="1">
      <w:start w:val="1"/>
      <w:numFmt w:val="lowerRoman"/>
      <w:lvlText w:val="%6."/>
      <w:lvlJc w:val="right"/>
      <w:pPr>
        <w:ind w:left="4320" w:hanging="180"/>
      </w:pPr>
    </w:lvl>
    <w:lvl w:ilvl="6" w:tplc="FE7A34A2" w:tentative="1">
      <w:start w:val="1"/>
      <w:numFmt w:val="decimal"/>
      <w:lvlText w:val="%7."/>
      <w:lvlJc w:val="left"/>
      <w:pPr>
        <w:ind w:left="5040" w:hanging="360"/>
      </w:pPr>
    </w:lvl>
    <w:lvl w:ilvl="7" w:tplc="AFCA5AC2" w:tentative="1">
      <w:start w:val="1"/>
      <w:numFmt w:val="lowerLetter"/>
      <w:lvlText w:val="%8."/>
      <w:lvlJc w:val="left"/>
      <w:pPr>
        <w:ind w:left="5760" w:hanging="360"/>
      </w:pPr>
    </w:lvl>
    <w:lvl w:ilvl="8" w:tplc="179AB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8C7569"/>
    <w:multiLevelType w:val="hybridMultilevel"/>
    <w:tmpl w:val="F7400AF2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>
    <w:nsid w:val="49BD2712"/>
    <w:multiLevelType w:val="hybridMultilevel"/>
    <w:tmpl w:val="5E24EA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DB0D2F"/>
    <w:multiLevelType w:val="multilevel"/>
    <w:tmpl w:val="F0CC82C2"/>
    <w:lvl w:ilvl="0">
      <w:start w:val="1"/>
      <w:numFmt w:val="decimal"/>
      <w:lvlText w:val="Artículo %1."/>
      <w:lvlJc w:val="right"/>
      <w:pPr>
        <w:tabs>
          <w:tab w:val="num" w:pos="1721"/>
        </w:tabs>
        <w:ind w:left="0" w:firstLine="1361"/>
      </w:pPr>
      <w:rPr>
        <w:rFonts w:ascii="Bookman Old Style" w:hAnsi="Bookman Old Style" w:cs="Arial" w:hint="default"/>
        <w:b/>
        <w:i w:val="0"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7.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8">
    <w:nsid w:val="524B4D29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2EF74C9"/>
    <w:multiLevelType w:val="hybridMultilevel"/>
    <w:tmpl w:val="E18656F6"/>
    <w:lvl w:ilvl="0" w:tplc="70DC267A">
      <w:start w:val="1"/>
      <w:numFmt w:val="decimal"/>
      <w:pStyle w:val="Artculo"/>
      <w:lvlText w:val="Artículo %1."/>
      <w:lvlJc w:val="left"/>
      <w:pPr>
        <w:ind w:left="2204" w:hanging="360"/>
      </w:pPr>
      <w:rPr>
        <w:rFonts w:ascii="Bookman Old Style" w:hAnsi="Bookman Old Style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7A1E3F"/>
    <w:multiLevelType w:val="hybridMultilevel"/>
    <w:tmpl w:val="13866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620DE6"/>
    <w:multiLevelType w:val="hybridMultilevel"/>
    <w:tmpl w:val="0BC4D40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382328"/>
    <w:multiLevelType w:val="hybridMultilevel"/>
    <w:tmpl w:val="4C585FF0"/>
    <w:lvl w:ilvl="0" w:tplc="CBC85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4B6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82F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8B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E31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749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2EF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0B6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4CE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701BA2"/>
    <w:multiLevelType w:val="hybridMultilevel"/>
    <w:tmpl w:val="7BAE5532"/>
    <w:lvl w:ilvl="0" w:tplc="FDAEAC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10510"/>
    <w:multiLevelType w:val="hybridMultilevel"/>
    <w:tmpl w:val="0BE8FE34"/>
    <w:lvl w:ilvl="0" w:tplc="BA307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C00230"/>
    <w:multiLevelType w:val="hybridMultilevel"/>
    <w:tmpl w:val="116E1F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CD0C41"/>
    <w:multiLevelType w:val="hybridMultilevel"/>
    <w:tmpl w:val="69D48B7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DB3F5A"/>
    <w:multiLevelType w:val="hybridMultilevel"/>
    <w:tmpl w:val="0E7E6E2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D92CEC"/>
    <w:multiLevelType w:val="hybridMultilevel"/>
    <w:tmpl w:val="2C20241E"/>
    <w:lvl w:ilvl="0" w:tplc="137491D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C6644F4"/>
    <w:multiLevelType w:val="hybridMultilevel"/>
    <w:tmpl w:val="0BC4D40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E34111"/>
    <w:multiLevelType w:val="hybridMultilevel"/>
    <w:tmpl w:val="BA447440"/>
    <w:lvl w:ilvl="0" w:tplc="89808780">
      <w:start w:val="9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972C07A0">
      <w:start w:val="2"/>
      <w:numFmt w:val="lowerRoman"/>
      <w:lvlText w:val="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CE80B39C">
      <w:start w:val="1"/>
      <w:numFmt w:val="lowerLetter"/>
      <w:lvlText w:val="%3."/>
      <w:lvlJc w:val="left"/>
      <w:pPr>
        <w:ind w:left="4140" w:hanging="360"/>
      </w:pPr>
      <w:rPr>
        <w:rFonts w:hint="default"/>
      </w:rPr>
    </w:lvl>
    <w:lvl w:ilvl="3" w:tplc="364EA008">
      <w:start w:val="1"/>
      <w:numFmt w:val="decimal"/>
      <w:lvlText w:val="%4."/>
      <w:lvlJc w:val="left"/>
      <w:pPr>
        <w:ind w:left="46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1">
    <w:nsid w:val="6F420DC0"/>
    <w:multiLevelType w:val="hybridMultilevel"/>
    <w:tmpl w:val="6C241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B966F4"/>
    <w:multiLevelType w:val="hybridMultilevel"/>
    <w:tmpl w:val="FB1C12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F601F8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B5D0067"/>
    <w:multiLevelType w:val="hybridMultilevel"/>
    <w:tmpl w:val="60AAD7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43"/>
  </w:num>
  <w:num w:numId="4">
    <w:abstractNumId w:val="11"/>
  </w:num>
  <w:num w:numId="5">
    <w:abstractNumId w:val="33"/>
  </w:num>
  <w:num w:numId="6">
    <w:abstractNumId w:val="4"/>
  </w:num>
  <w:num w:numId="7">
    <w:abstractNumId w:val="3"/>
  </w:num>
  <w:num w:numId="8">
    <w:abstractNumId w:val="36"/>
  </w:num>
  <w:num w:numId="9">
    <w:abstractNumId w:val="34"/>
  </w:num>
  <w:num w:numId="10">
    <w:abstractNumId w:val="26"/>
  </w:num>
  <w:num w:numId="11">
    <w:abstractNumId w:val="44"/>
  </w:num>
  <w:num w:numId="12">
    <w:abstractNumId w:val="41"/>
  </w:num>
  <w:num w:numId="13">
    <w:abstractNumId w:val="19"/>
  </w:num>
  <w:num w:numId="14">
    <w:abstractNumId w:val="2"/>
  </w:num>
  <w:num w:numId="15">
    <w:abstractNumId w:val="27"/>
  </w:num>
  <w:num w:numId="16">
    <w:abstractNumId w:val="1"/>
  </w:num>
  <w:num w:numId="17">
    <w:abstractNumId w:val="18"/>
  </w:num>
  <w:num w:numId="18">
    <w:abstractNumId w:val="0"/>
  </w:num>
  <w:num w:numId="19">
    <w:abstractNumId w:val="38"/>
  </w:num>
  <w:num w:numId="20">
    <w:abstractNumId w:val="28"/>
  </w:num>
  <w:num w:numId="21">
    <w:abstractNumId w:val="12"/>
  </w:num>
  <w:num w:numId="22">
    <w:abstractNumId w:val="15"/>
  </w:num>
  <w:num w:numId="23">
    <w:abstractNumId w:val="7"/>
  </w:num>
  <w:num w:numId="24">
    <w:abstractNumId w:val="29"/>
  </w:num>
  <w:num w:numId="25">
    <w:abstractNumId w:val="20"/>
  </w:num>
  <w:num w:numId="26">
    <w:abstractNumId w:val="24"/>
  </w:num>
  <w:num w:numId="27">
    <w:abstractNumId w:val="32"/>
  </w:num>
  <w:num w:numId="28">
    <w:abstractNumId w:val="22"/>
  </w:num>
  <w:num w:numId="29">
    <w:abstractNumId w:val="8"/>
  </w:num>
  <w:num w:numId="30">
    <w:abstractNumId w:val="39"/>
  </w:num>
  <w:num w:numId="31">
    <w:abstractNumId w:val="14"/>
  </w:num>
  <w:num w:numId="32">
    <w:abstractNumId w:val="21"/>
  </w:num>
  <w:num w:numId="33">
    <w:abstractNumId w:val="16"/>
  </w:num>
  <w:num w:numId="34">
    <w:abstractNumId w:val="17"/>
  </w:num>
  <w:num w:numId="35">
    <w:abstractNumId w:val="9"/>
  </w:num>
  <w:num w:numId="36">
    <w:abstractNumId w:val="37"/>
  </w:num>
  <w:num w:numId="37">
    <w:abstractNumId w:val="40"/>
  </w:num>
  <w:num w:numId="38">
    <w:abstractNumId w:val="6"/>
  </w:num>
  <w:num w:numId="39">
    <w:abstractNumId w:val="31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42"/>
  </w:num>
  <w:num w:numId="44">
    <w:abstractNumId w:val="23"/>
  </w:num>
  <w:num w:numId="45">
    <w:abstractNumId w:val="10"/>
  </w:num>
  <w:num w:numId="46">
    <w:abstractNumId w:val="30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40"/>
    <w:rsid w:val="00006AE2"/>
    <w:rsid w:val="000075B9"/>
    <w:rsid w:val="000076A1"/>
    <w:rsid w:val="00011250"/>
    <w:rsid w:val="00011A72"/>
    <w:rsid w:val="00012259"/>
    <w:rsid w:val="00012FB8"/>
    <w:rsid w:val="00022CFB"/>
    <w:rsid w:val="00025383"/>
    <w:rsid w:val="00041B54"/>
    <w:rsid w:val="00045D3D"/>
    <w:rsid w:val="000577E1"/>
    <w:rsid w:val="00063657"/>
    <w:rsid w:val="0006600D"/>
    <w:rsid w:val="00076680"/>
    <w:rsid w:val="00076A1D"/>
    <w:rsid w:val="00077527"/>
    <w:rsid w:val="0008073E"/>
    <w:rsid w:val="00091CDB"/>
    <w:rsid w:val="00092426"/>
    <w:rsid w:val="000A1503"/>
    <w:rsid w:val="000A19AC"/>
    <w:rsid w:val="000A37A8"/>
    <w:rsid w:val="000B1944"/>
    <w:rsid w:val="000B1FC4"/>
    <w:rsid w:val="000B2EC9"/>
    <w:rsid w:val="000B4E51"/>
    <w:rsid w:val="000D26F8"/>
    <w:rsid w:val="000D29DA"/>
    <w:rsid w:val="000E26E9"/>
    <w:rsid w:val="001022B6"/>
    <w:rsid w:val="00114D4A"/>
    <w:rsid w:val="001159F3"/>
    <w:rsid w:val="00133833"/>
    <w:rsid w:val="0013526C"/>
    <w:rsid w:val="001366F2"/>
    <w:rsid w:val="00136FDF"/>
    <w:rsid w:val="001405C6"/>
    <w:rsid w:val="00141013"/>
    <w:rsid w:val="00156DB2"/>
    <w:rsid w:val="00157FD9"/>
    <w:rsid w:val="00162D22"/>
    <w:rsid w:val="00173B00"/>
    <w:rsid w:val="001777E8"/>
    <w:rsid w:val="001921CF"/>
    <w:rsid w:val="00192CBF"/>
    <w:rsid w:val="00192FF1"/>
    <w:rsid w:val="001A5F1B"/>
    <w:rsid w:val="001B1C22"/>
    <w:rsid w:val="001B34C6"/>
    <w:rsid w:val="001B6965"/>
    <w:rsid w:val="001D42D9"/>
    <w:rsid w:val="001D7832"/>
    <w:rsid w:val="001D7C9F"/>
    <w:rsid w:val="001D7EFA"/>
    <w:rsid w:val="001E779F"/>
    <w:rsid w:val="001F5A7A"/>
    <w:rsid w:val="001F6E1B"/>
    <w:rsid w:val="0020105F"/>
    <w:rsid w:val="002019FB"/>
    <w:rsid w:val="002066BA"/>
    <w:rsid w:val="002067EF"/>
    <w:rsid w:val="00210DC1"/>
    <w:rsid w:val="00211D34"/>
    <w:rsid w:val="00214F04"/>
    <w:rsid w:val="00215CE7"/>
    <w:rsid w:val="00240334"/>
    <w:rsid w:val="00266CD6"/>
    <w:rsid w:val="00275DAB"/>
    <w:rsid w:val="00276DD8"/>
    <w:rsid w:val="00280522"/>
    <w:rsid w:val="0029253B"/>
    <w:rsid w:val="002A782A"/>
    <w:rsid w:val="002B11E2"/>
    <w:rsid w:val="002B24B8"/>
    <w:rsid w:val="002B3288"/>
    <w:rsid w:val="002D3AE9"/>
    <w:rsid w:val="002D4510"/>
    <w:rsid w:val="002D5E0A"/>
    <w:rsid w:val="002F0734"/>
    <w:rsid w:val="002F1F62"/>
    <w:rsid w:val="002F46E7"/>
    <w:rsid w:val="003010CB"/>
    <w:rsid w:val="00301B84"/>
    <w:rsid w:val="00302419"/>
    <w:rsid w:val="00302B50"/>
    <w:rsid w:val="003101DA"/>
    <w:rsid w:val="00314757"/>
    <w:rsid w:val="003163BC"/>
    <w:rsid w:val="003211CE"/>
    <w:rsid w:val="003271B2"/>
    <w:rsid w:val="00333A36"/>
    <w:rsid w:val="00346DEA"/>
    <w:rsid w:val="0035403A"/>
    <w:rsid w:val="0035627D"/>
    <w:rsid w:val="0036394B"/>
    <w:rsid w:val="00366DB6"/>
    <w:rsid w:val="003709B5"/>
    <w:rsid w:val="003759C2"/>
    <w:rsid w:val="00380962"/>
    <w:rsid w:val="003867C2"/>
    <w:rsid w:val="00397365"/>
    <w:rsid w:val="003A31F6"/>
    <w:rsid w:val="003A7F6A"/>
    <w:rsid w:val="003B54EA"/>
    <w:rsid w:val="003C3447"/>
    <w:rsid w:val="003D076C"/>
    <w:rsid w:val="003D0E37"/>
    <w:rsid w:val="003E2CE0"/>
    <w:rsid w:val="003E78B5"/>
    <w:rsid w:val="003F5A6C"/>
    <w:rsid w:val="00415BAB"/>
    <w:rsid w:val="00415ED2"/>
    <w:rsid w:val="0042068C"/>
    <w:rsid w:val="004228CD"/>
    <w:rsid w:val="004232E6"/>
    <w:rsid w:val="00436F01"/>
    <w:rsid w:val="0044318E"/>
    <w:rsid w:val="00443B35"/>
    <w:rsid w:val="0046715C"/>
    <w:rsid w:val="0047122B"/>
    <w:rsid w:val="00472E1D"/>
    <w:rsid w:val="00473B7A"/>
    <w:rsid w:val="004960E9"/>
    <w:rsid w:val="004A2E88"/>
    <w:rsid w:val="004A2F7E"/>
    <w:rsid w:val="004A3D15"/>
    <w:rsid w:val="004A40CF"/>
    <w:rsid w:val="004A5305"/>
    <w:rsid w:val="004A5796"/>
    <w:rsid w:val="004B7AB9"/>
    <w:rsid w:val="004D0991"/>
    <w:rsid w:val="004D7634"/>
    <w:rsid w:val="004E02A0"/>
    <w:rsid w:val="004E611A"/>
    <w:rsid w:val="005003EF"/>
    <w:rsid w:val="00501843"/>
    <w:rsid w:val="00504C02"/>
    <w:rsid w:val="0052323C"/>
    <w:rsid w:val="005300D3"/>
    <w:rsid w:val="00542821"/>
    <w:rsid w:val="00544F82"/>
    <w:rsid w:val="00547E7A"/>
    <w:rsid w:val="005509D2"/>
    <w:rsid w:val="005562EC"/>
    <w:rsid w:val="005644C2"/>
    <w:rsid w:val="0056519A"/>
    <w:rsid w:val="00580A6D"/>
    <w:rsid w:val="00593076"/>
    <w:rsid w:val="00593C4F"/>
    <w:rsid w:val="005946A8"/>
    <w:rsid w:val="005A4407"/>
    <w:rsid w:val="005A59EF"/>
    <w:rsid w:val="005A5BFB"/>
    <w:rsid w:val="005B1C7E"/>
    <w:rsid w:val="005B4088"/>
    <w:rsid w:val="005C284B"/>
    <w:rsid w:val="005C6976"/>
    <w:rsid w:val="005D4323"/>
    <w:rsid w:val="005D5CFF"/>
    <w:rsid w:val="005E2F54"/>
    <w:rsid w:val="005F60BD"/>
    <w:rsid w:val="005F6F41"/>
    <w:rsid w:val="00607234"/>
    <w:rsid w:val="00612391"/>
    <w:rsid w:val="00613841"/>
    <w:rsid w:val="0061455C"/>
    <w:rsid w:val="0062037A"/>
    <w:rsid w:val="00625DC6"/>
    <w:rsid w:val="00633B2C"/>
    <w:rsid w:val="0063658B"/>
    <w:rsid w:val="0064391D"/>
    <w:rsid w:val="00651821"/>
    <w:rsid w:val="00654384"/>
    <w:rsid w:val="00660F69"/>
    <w:rsid w:val="006651B4"/>
    <w:rsid w:val="006652ED"/>
    <w:rsid w:val="006675CD"/>
    <w:rsid w:val="00684D9B"/>
    <w:rsid w:val="0068534E"/>
    <w:rsid w:val="00686115"/>
    <w:rsid w:val="00690EDB"/>
    <w:rsid w:val="00697556"/>
    <w:rsid w:val="006A59D8"/>
    <w:rsid w:val="006B3DC8"/>
    <w:rsid w:val="006B4647"/>
    <w:rsid w:val="006B4C2B"/>
    <w:rsid w:val="006B6194"/>
    <w:rsid w:val="006B6D47"/>
    <w:rsid w:val="006C16DB"/>
    <w:rsid w:val="006C47C4"/>
    <w:rsid w:val="006C5AFE"/>
    <w:rsid w:val="006D410B"/>
    <w:rsid w:val="006E3A5B"/>
    <w:rsid w:val="006F6D95"/>
    <w:rsid w:val="0070685E"/>
    <w:rsid w:val="00706F13"/>
    <w:rsid w:val="007072E8"/>
    <w:rsid w:val="00714C78"/>
    <w:rsid w:val="00715994"/>
    <w:rsid w:val="0071618D"/>
    <w:rsid w:val="00725FA4"/>
    <w:rsid w:val="00731312"/>
    <w:rsid w:val="00732476"/>
    <w:rsid w:val="00733627"/>
    <w:rsid w:val="00740446"/>
    <w:rsid w:val="007438A9"/>
    <w:rsid w:val="0074491E"/>
    <w:rsid w:val="00761988"/>
    <w:rsid w:val="00761A2D"/>
    <w:rsid w:val="00761E79"/>
    <w:rsid w:val="0076247A"/>
    <w:rsid w:val="00766B1B"/>
    <w:rsid w:val="0077568F"/>
    <w:rsid w:val="00775964"/>
    <w:rsid w:val="007765FE"/>
    <w:rsid w:val="00794E2E"/>
    <w:rsid w:val="00795BFB"/>
    <w:rsid w:val="00795E23"/>
    <w:rsid w:val="0079743F"/>
    <w:rsid w:val="007A4FB7"/>
    <w:rsid w:val="007B1471"/>
    <w:rsid w:val="007B2760"/>
    <w:rsid w:val="007B53E9"/>
    <w:rsid w:val="007D230E"/>
    <w:rsid w:val="007E11E2"/>
    <w:rsid w:val="00806C01"/>
    <w:rsid w:val="00813FE2"/>
    <w:rsid w:val="008148CC"/>
    <w:rsid w:val="008211A4"/>
    <w:rsid w:val="0085136B"/>
    <w:rsid w:val="00857A4A"/>
    <w:rsid w:val="00870CFF"/>
    <w:rsid w:val="00873150"/>
    <w:rsid w:val="0087657D"/>
    <w:rsid w:val="008807D5"/>
    <w:rsid w:val="00880832"/>
    <w:rsid w:val="00886EE1"/>
    <w:rsid w:val="0088727D"/>
    <w:rsid w:val="00887827"/>
    <w:rsid w:val="0089470C"/>
    <w:rsid w:val="008951B8"/>
    <w:rsid w:val="00897C75"/>
    <w:rsid w:val="008B6CE9"/>
    <w:rsid w:val="008C1130"/>
    <w:rsid w:val="008C1E47"/>
    <w:rsid w:val="008D18E6"/>
    <w:rsid w:val="008D7A9B"/>
    <w:rsid w:val="008E0060"/>
    <w:rsid w:val="008E38FD"/>
    <w:rsid w:val="008E76AC"/>
    <w:rsid w:val="008F1A26"/>
    <w:rsid w:val="008F21F6"/>
    <w:rsid w:val="008F599F"/>
    <w:rsid w:val="00903F2A"/>
    <w:rsid w:val="009129A4"/>
    <w:rsid w:val="00915C5A"/>
    <w:rsid w:val="00923E7A"/>
    <w:rsid w:val="009268B2"/>
    <w:rsid w:val="00932BB4"/>
    <w:rsid w:val="00951F79"/>
    <w:rsid w:val="0096027D"/>
    <w:rsid w:val="00962DD6"/>
    <w:rsid w:val="009642C6"/>
    <w:rsid w:val="00974AB5"/>
    <w:rsid w:val="0098706D"/>
    <w:rsid w:val="009935FB"/>
    <w:rsid w:val="009C3EE0"/>
    <w:rsid w:val="009D31AA"/>
    <w:rsid w:val="009E1F29"/>
    <w:rsid w:val="009E28C3"/>
    <w:rsid w:val="009E773C"/>
    <w:rsid w:val="009F4A54"/>
    <w:rsid w:val="009F4BEC"/>
    <w:rsid w:val="009F5874"/>
    <w:rsid w:val="00A205F3"/>
    <w:rsid w:val="00A25FD7"/>
    <w:rsid w:val="00A37A12"/>
    <w:rsid w:val="00A43AFF"/>
    <w:rsid w:val="00A61512"/>
    <w:rsid w:val="00A62FE8"/>
    <w:rsid w:val="00A63BE4"/>
    <w:rsid w:val="00A7793A"/>
    <w:rsid w:val="00AA4CC7"/>
    <w:rsid w:val="00AA4D09"/>
    <w:rsid w:val="00AA5E8E"/>
    <w:rsid w:val="00AB4706"/>
    <w:rsid w:val="00AB6CA7"/>
    <w:rsid w:val="00AC37C6"/>
    <w:rsid w:val="00AD01E4"/>
    <w:rsid w:val="00AD02E6"/>
    <w:rsid w:val="00AD0858"/>
    <w:rsid w:val="00AD413B"/>
    <w:rsid w:val="00AE7340"/>
    <w:rsid w:val="00AF0596"/>
    <w:rsid w:val="00AF1BBD"/>
    <w:rsid w:val="00AF6024"/>
    <w:rsid w:val="00B064B8"/>
    <w:rsid w:val="00B10207"/>
    <w:rsid w:val="00B11B0E"/>
    <w:rsid w:val="00B141E7"/>
    <w:rsid w:val="00B27560"/>
    <w:rsid w:val="00B3027F"/>
    <w:rsid w:val="00B33E05"/>
    <w:rsid w:val="00B351B4"/>
    <w:rsid w:val="00B36196"/>
    <w:rsid w:val="00B405DE"/>
    <w:rsid w:val="00B4592F"/>
    <w:rsid w:val="00B45E3F"/>
    <w:rsid w:val="00B46BCA"/>
    <w:rsid w:val="00B478AA"/>
    <w:rsid w:val="00B70FD3"/>
    <w:rsid w:val="00B71ECA"/>
    <w:rsid w:val="00B76198"/>
    <w:rsid w:val="00B87806"/>
    <w:rsid w:val="00B87EC9"/>
    <w:rsid w:val="00B9157C"/>
    <w:rsid w:val="00B95880"/>
    <w:rsid w:val="00BA73BF"/>
    <w:rsid w:val="00BC38FD"/>
    <w:rsid w:val="00BD0059"/>
    <w:rsid w:val="00BE754F"/>
    <w:rsid w:val="00C034CB"/>
    <w:rsid w:val="00C051A8"/>
    <w:rsid w:val="00C054BC"/>
    <w:rsid w:val="00C169A5"/>
    <w:rsid w:val="00C17897"/>
    <w:rsid w:val="00C25546"/>
    <w:rsid w:val="00C342E7"/>
    <w:rsid w:val="00C409D5"/>
    <w:rsid w:val="00C435C3"/>
    <w:rsid w:val="00C51DC3"/>
    <w:rsid w:val="00C53260"/>
    <w:rsid w:val="00C56108"/>
    <w:rsid w:val="00C6234B"/>
    <w:rsid w:val="00C63EAE"/>
    <w:rsid w:val="00C71CEF"/>
    <w:rsid w:val="00C7629F"/>
    <w:rsid w:val="00C766A3"/>
    <w:rsid w:val="00C804B4"/>
    <w:rsid w:val="00C8661B"/>
    <w:rsid w:val="00CA139A"/>
    <w:rsid w:val="00CA2899"/>
    <w:rsid w:val="00CA3A3D"/>
    <w:rsid w:val="00CA77FB"/>
    <w:rsid w:val="00CB379B"/>
    <w:rsid w:val="00CB54ED"/>
    <w:rsid w:val="00CB5DD0"/>
    <w:rsid w:val="00CB6627"/>
    <w:rsid w:val="00CC14C1"/>
    <w:rsid w:val="00CC51D4"/>
    <w:rsid w:val="00CC5CD1"/>
    <w:rsid w:val="00CC65DA"/>
    <w:rsid w:val="00CE1039"/>
    <w:rsid w:val="00CE1EC2"/>
    <w:rsid w:val="00CE5A19"/>
    <w:rsid w:val="00CF21B9"/>
    <w:rsid w:val="00CF6BF9"/>
    <w:rsid w:val="00D03800"/>
    <w:rsid w:val="00D065D3"/>
    <w:rsid w:val="00D14C94"/>
    <w:rsid w:val="00D16D33"/>
    <w:rsid w:val="00D17827"/>
    <w:rsid w:val="00D24A23"/>
    <w:rsid w:val="00D30AAE"/>
    <w:rsid w:val="00D3307A"/>
    <w:rsid w:val="00D342A6"/>
    <w:rsid w:val="00D44FD3"/>
    <w:rsid w:val="00D45CA6"/>
    <w:rsid w:val="00D4638F"/>
    <w:rsid w:val="00D464BF"/>
    <w:rsid w:val="00D53E26"/>
    <w:rsid w:val="00D600E9"/>
    <w:rsid w:val="00D8451C"/>
    <w:rsid w:val="00DA1B43"/>
    <w:rsid w:val="00DA69D9"/>
    <w:rsid w:val="00DB02CF"/>
    <w:rsid w:val="00DB0860"/>
    <w:rsid w:val="00DC0BC0"/>
    <w:rsid w:val="00DD2E3A"/>
    <w:rsid w:val="00DD4F0E"/>
    <w:rsid w:val="00DF0BF0"/>
    <w:rsid w:val="00DF0F6F"/>
    <w:rsid w:val="00DF3CA2"/>
    <w:rsid w:val="00DF465C"/>
    <w:rsid w:val="00E00953"/>
    <w:rsid w:val="00E01463"/>
    <w:rsid w:val="00E05E0A"/>
    <w:rsid w:val="00E060BE"/>
    <w:rsid w:val="00E0722F"/>
    <w:rsid w:val="00E13CE9"/>
    <w:rsid w:val="00E14CC4"/>
    <w:rsid w:val="00E15920"/>
    <w:rsid w:val="00E31CFC"/>
    <w:rsid w:val="00E40198"/>
    <w:rsid w:val="00E413EC"/>
    <w:rsid w:val="00E534CF"/>
    <w:rsid w:val="00E57869"/>
    <w:rsid w:val="00E74DBA"/>
    <w:rsid w:val="00E770DF"/>
    <w:rsid w:val="00E81CB4"/>
    <w:rsid w:val="00E81FE3"/>
    <w:rsid w:val="00E8585B"/>
    <w:rsid w:val="00EA3F15"/>
    <w:rsid w:val="00EA7847"/>
    <w:rsid w:val="00EB2746"/>
    <w:rsid w:val="00EB4C2F"/>
    <w:rsid w:val="00EC5024"/>
    <w:rsid w:val="00ED11B1"/>
    <w:rsid w:val="00ED590E"/>
    <w:rsid w:val="00EE1414"/>
    <w:rsid w:val="00EE2E6E"/>
    <w:rsid w:val="00F0759E"/>
    <w:rsid w:val="00F16A43"/>
    <w:rsid w:val="00F23B62"/>
    <w:rsid w:val="00F23C55"/>
    <w:rsid w:val="00F30D68"/>
    <w:rsid w:val="00F32F56"/>
    <w:rsid w:val="00F46780"/>
    <w:rsid w:val="00F50148"/>
    <w:rsid w:val="00F545EA"/>
    <w:rsid w:val="00F64BDF"/>
    <w:rsid w:val="00F66D96"/>
    <w:rsid w:val="00F67C83"/>
    <w:rsid w:val="00F72A24"/>
    <w:rsid w:val="00F821A3"/>
    <w:rsid w:val="00F9314A"/>
    <w:rsid w:val="00F940B2"/>
    <w:rsid w:val="00FA20C4"/>
    <w:rsid w:val="00FA21AF"/>
    <w:rsid w:val="00FC2185"/>
    <w:rsid w:val="00FC2705"/>
    <w:rsid w:val="00FC58EF"/>
    <w:rsid w:val="00FD33DF"/>
    <w:rsid w:val="00FD35D1"/>
    <w:rsid w:val="00FE39D7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aliases w:val="ANEXO"/>
    <w:basedOn w:val="Normal"/>
    <w:next w:val="Normal"/>
    <w:link w:val="Ttulo1Car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2">
    <w:name w:val="heading 2"/>
    <w:basedOn w:val="Ttulo1"/>
    <w:next w:val="Normal"/>
    <w:link w:val="Ttulo2Car"/>
    <w:autoRedefine/>
    <w:qFormat/>
    <w:rsid w:val="009C3EE0"/>
    <w:pPr>
      <w:numPr>
        <w:ilvl w:val="1"/>
        <w:numId w:val="29"/>
      </w:numPr>
      <w:ind w:left="0" w:firstLine="0"/>
      <w:jc w:val="both"/>
      <w:outlineLvl w:val="1"/>
    </w:pPr>
    <w:rPr>
      <w:rFonts w:ascii="Bookman Old Style" w:hAnsi="Bookman Old Style"/>
      <w:spacing w:val="4"/>
      <w:szCs w:val="24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qFormat/>
    <w:rsid w:val="000B4E51"/>
    <w:pPr>
      <w:keepNext/>
      <w:spacing w:before="160" w:after="160"/>
      <w:ind w:left="1440" w:hanging="1440"/>
      <w:jc w:val="center"/>
      <w:outlineLvl w:val="7"/>
    </w:pPr>
    <w:rPr>
      <w:rFonts w:ascii="Arial" w:hAnsi="Arial" w:cs="Arial"/>
      <w:b/>
      <w:sz w:val="22"/>
      <w:szCs w:val="20"/>
      <w:lang w:val="es-CO"/>
    </w:rPr>
  </w:style>
  <w:style w:type="paragraph" w:styleId="Ttulo9">
    <w:name w:val="heading 9"/>
    <w:basedOn w:val="Normal"/>
    <w:next w:val="Normal"/>
    <w:link w:val="Ttulo9Car"/>
    <w:qFormat/>
    <w:rsid w:val="000B4E51"/>
    <w:pPr>
      <w:keepNext/>
      <w:spacing w:before="160" w:after="160"/>
      <w:ind w:left="1584" w:hanging="1584"/>
      <w:jc w:val="both"/>
      <w:outlineLvl w:val="8"/>
    </w:pPr>
    <w:rPr>
      <w:rFonts w:ascii="Arial" w:hAnsi="Arial"/>
      <w:sz w:val="22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uiPriority w:val="99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uiPriority w:val="9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uiPriority w:val="99"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uiPriority w:val="9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rsid w:val="001405C6"/>
    <w:rPr>
      <w:lang w:val="es-CO"/>
    </w:rPr>
  </w:style>
  <w:style w:type="paragraph" w:styleId="TDC1">
    <w:name w:val="toc 1"/>
    <w:basedOn w:val="Normal"/>
    <w:next w:val="Normal"/>
    <w:autoRedefine/>
    <w:uiPriority w:val="39"/>
    <w:qFormat/>
    <w:rsid w:val="00D3307A"/>
    <w:pPr>
      <w:tabs>
        <w:tab w:val="left" w:pos="1560"/>
        <w:tab w:val="right" w:leader="dot" w:pos="9214"/>
      </w:tabs>
      <w:spacing w:before="120"/>
      <w:ind w:left="1560" w:right="142" w:hanging="1560"/>
      <w:jc w:val="both"/>
    </w:pPr>
    <w:rPr>
      <w:rFonts w:ascii="Bookman Old Style" w:hAnsi="Bookman Old Style"/>
      <w:b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link w:val="EpgrafeCar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E060BE"/>
    <w:rPr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9C3EE0"/>
    <w:rPr>
      <w:rFonts w:ascii="Bookman Old Style" w:hAnsi="Bookman Old Style"/>
      <w:b/>
      <w:spacing w:val="4"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rsid w:val="000B4E51"/>
    <w:rPr>
      <w:rFonts w:ascii="Arial" w:hAnsi="Arial" w:cs="Arial"/>
      <w:b/>
      <w:sz w:val="22"/>
      <w:lang w:eastAsia="es-ES"/>
    </w:rPr>
  </w:style>
  <w:style w:type="character" w:customStyle="1" w:styleId="Ttulo9Car">
    <w:name w:val="Título 9 Car"/>
    <w:link w:val="Ttulo9"/>
    <w:rsid w:val="000B4E51"/>
    <w:rPr>
      <w:rFonts w:ascii="Arial" w:hAnsi="Arial"/>
      <w:sz w:val="22"/>
      <w:lang w:eastAsia="es-ES"/>
    </w:rPr>
  </w:style>
  <w:style w:type="character" w:customStyle="1" w:styleId="Ttulo1Car">
    <w:name w:val="Título 1 Car"/>
    <w:aliases w:val="ANEXO Car"/>
    <w:link w:val="Ttulo1"/>
    <w:rsid w:val="000B4E51"/>
    <w:rPr>
      <w:rFonts w:ascii="CG Times" w:hAnsi="CG Times"/>
      <w:b/>
      <w:sz w:val="24"/>
      <w:lang w:eastAsia="es-ES"/>
    </w:rPr>
  </w:style>
  <w:style w:type="character" w:customStyle="1" w:styleId="PiedepginaCar">
    <w:name w:val="Pie de página Car"/>
    <w:link w:val="Piedepgina"/>
    <w:rsid w:val="000B4E51"/>
    <w:rPr>
      <w:sz w:val="24"/>
      <w:szCs w:val="24"/>
      <w:lang w:val="es-ES" w:eastAsia="es-ES"/>
    </w:rPr>
  </w:style>
  <w:style w:type="character" w:customStyle="1" w:styleId="EpgrafeCar">
    <w:name w:val="Epígrafe Car"/>
    <w:link w:val="Epgrafe"/>
    <w:rsid w:val="000B4E51"/>
    <w:rPr>
      <w:rFonts w:ascii="Arial" w:hAnsi="Arial"/>
      <w:lang w:val="es-ES" w:eastAsia="es-ES"/>
    </w:rPr>
  </w:style>
  <w:style w:type="paragraph" w:customStyle="1" w:styleId="Artculo">
    <w:name w:val="Artículo"/>
    <w:basedOn w:val="Normal"/>
    <w:link w:val="ArtculoCar"/>
    <w:autoRedefine/>
    <w:qFormat/>
    <w:rsid w:val="0052323C"/>
    <w:pPr>
      <w:numPr>
        <w:numId w:val="24"/>
      </w:numPr>
      <w:ind w:left="0" w:firstLine="0"/>
      <w:jc w:val="both"/>
    </w:pPr>
    <w:rPr>
      <w:rFonts w:ascii="Bookman Old Style" w:hAnsi="Bookman Old Style" w:cs="Arial"/>
    </w:rPr>
  </w:style>
  <w:style w:type="character" w:customStyle="1" w:styleId="ArtculoCar">
    <w:name w:val="Artículo Car"/>
    <w:link w:val="Artculo"/>
    <w:rsid w:val="0052323C"/>
    <w:rPr>
      <w:rFonts w:ascii="Bookman Old Style" w:hAnsi="Bookman Old Style" w:cs="Arial"/>
      <w:sz w:val="24"/>
      <w:szCs w:val="24"/>
      <w:lang w:val="es-ES" w:eastAsia="es-ES"/>
    </w:rPr>
  </w:style>
  <w:style w:type="character" w:styleId="Hipervnculo">
    <w:name w:val="Hyperlink"/>
    <w:uiPriority w:val="99"/>
    <w:rsid w:val="000B4E51"/>
    <w:rPr>
      <w:color w:val="0000FF"/>
      <w:u w:val="single"/>
    </w:rPr>
  </w:style>
  <w:style w:type="character" w:styleId="Hipervnculovisitado">
    <w:name w:val="FollowedHyperlink"/>
    <w:rsid w:val="000B4E51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rsid w:val="000B4E51"/>
    <w:pPr>
      <w:spacing w:before="160" w:after="160"/>
      <w:ind w:left="0"/>
      <w:jc w:val="both"/>
    </w:pPr>
    <w:rPr>
      <w:rFonts w:ascii="Arial" w:hAnsi="Arial"/>
      <w:sz w:val="22"/>
      <w:szCs w:val="20"/>
      <w:lang w:val="es-CO"/>
    </w:rPr>
  </w:style>
  <w:style w:type="character" w:customStyle="1" w:styleId="TextonotapieCar">
    <w:name w:val="Texto nota pie Car"/>
    <w:link w:val="Textonotapie"/>
    <w:semiHidden/>
    <w:rsid w:val="000B4E51"/>
    <w:rPr>
      <w:rFonts w:ascii="Arial" w:hAnsi="Arial"/>
      <w:sz w:val="22"/>
      <w:lang w:eastAsia="es-ES"/>
    </w:rPr>
  </w:style>
  <w:style w:type="character" w:styleId="Refdenotaalpie">
    <w:name w:val="footnote reference"/>
    <w:uiPriority w:val="99"/>
    <w:semiHidden/>
    <w:rsid w:val="000B4E51"/>
    <w:rPr>
      <w:vertAlign w:val="superscript"/>
    </w:rPr>
  </w:style>
  <w:style w:type="paragraph" w:styleId="Listaconvietas">
    <w:name w:val="List Bullet"/>
    <w:basedOn w:val="Normal"/>
    <w:autoRedefine/>
    <w:rsid w:val="000B4E51"/>
    <w:pPr>
      <w:tabs>
        <w:tab w:val="num" w:pos="360"/>
      </w:tabs>
      <w:spacing w:before="160" w:after="160"/>
      <w:ind w:left="360" w:hanging="360"/>
      <w:jc w:val="both"/>
    </w:pPr>
    <w:rPr>
      <w:rFonts w:ascii="CG Times" w:hAnsi="CG Times"/>
      <w:sz w:val="22"/>
      <w:szCs w:val="20"/>
      <w:lang w:val="es-CO"/>
    </w:rPr>
  </w:style>
  <w:style w:type="paragraph" w:styleId="Listaconvietas2">
    <w:name w:val="List Bullet 2"/>
    <w:basedOn w:val="Normal"/>
    <w:autoRedefine/>
    <w:semiHidden/>
    <w:rsid w:val="000B4E51"/>
    <w:pPr>
      <w:tabs>
        <w:tab w:val="num" w:pos="643"/>
      </w:tabs>
      <w:spacing w:before="160" w:after="160"/>
      <w:ind w:left="643" w:hanging="360"/>
      <w:jc w:val="both"/>
    </w:pPr>
    <w:rPr>
      <w:rFonts w:ascii="CG Times" w:hAnsi="CG Times"/>
      <w:sz w:val="22"/>
      <w:szCs w:val="20"/>
      <w:lang w:val="es-CO"/>
    </w:rPr>
  </w:style>
  <w:style w:type="paragraph" w:styleId="Listaconvietas4">
    <w:name w:val="List Bullet 4"/>
    <w:basedOn w:val="Normal"/>
    <w:autoRedefine/>
    <w:semiHidden/>
    <w:rsid w:val="000B4E51"/>
    <w:pPr>
      <w:tabs>
        <w:tab w:val="num" w:pos="1209"/>
      </w:tabs>
      <w:spacing w:before="160" w:after="160"/>
      <w:ind w:left="1209" w:hanging="360"/>
      <w:jc w:val="both"/>
    </w:pPr>
    <w:rPr>
      <w:rFonts w:ascii="CG Times" w:hAnsi="CG Times"/>
      <w:sz w:val="22"/>
      <w:szCs w:val="20"/>
      <w:lang w:val="es-CO"/>
    </w:rPr>
  </w:style>
  <w:style w:type="paragraph" w:styleId="TDC2">
    <w:name w:val="toc 2"/>
    <w:basedOn w:val="Normal"/>
    <w:next w:val="Normal"/>
    <w:autoRedefine/>
    <w:uiPriority w:val="39"/>
    <w:qFormat/>
    <w:rsid w:val="00D3307A"/>
    <w:pPr>
      <w:tabs>
        <w:tab w:val="left" w:pos="1701"/>
        <w:tab w:val="right" w:leader="dot" w:pos="9214"/>
      </w:tabs>
      <w:spacing w:before="160"/>
      <w:ind w:left="1560" w:hanging="709"/>
    </w:pPr>
    <w:rPr>
      <w:rFonts w:ascii="Bookman Old Style" w:hAnsi="Bookman Old Style"/>
      <w:bCs/>
      <w:noProof/>
      <w:szCs w:val="20"/>
      <w:lang w:val="es-CO"/>
    </w:rPr>
  </w:style>
  <w:style w:type="paragraph" w:styleId="TDC3">
    <w:name w:val="toc 3"/>
    <w:basedOn w:val="Normal"/>
    <w:next w:val="Normal"/>
    <w:autoRedefine/>
    <w:uiPriority w:val="39"/>
    <w:qFormat/>
    <w:rsid w:val="00E74DBA"/>
    <w:pPr>
      <w:tabs>
        <w:tab w:val="left" w:pos="2268"/>
        <w:tab w:val="right" w:leader="dot" w:pos="9214"/>
      </w:tabs>
      <w:spacing w:before="100"/>
      <w:ind w:left="2268" w:right="142" w:hanging="708"/>
      <w:jc w:val="both"/>
    </w:pPr>
    <w:rPr>
      <w:rFonts w:ascii="Bookman Old Style" w:hAnsi="Bookman Old Style"/>
      <w:noProof/>
      <w:szCs w:val="20"/>
      <w:lang w:val="es-CO"/>
    </w:rPr>
  </w:style>
  <w:style w:type="paragraph" w:styleId="TDC4">
    <w:name w:val="toc 4"/>
    <w:basedOn w:val="Normal"/>
    <w:next w:val="Normal"/>
    <w:autoRedefine/>
    <w:uiPriority w:val="39"/>
    <w:rsid w:val="000B4E51"/>
    <w:pPr>
      <w:ind w:left="480"/>
      <w:jc w:val="both"/>
    </w:pPr>
    <w:rPr>
      <w:rFonts w:ascii="Calibri" w:hAnsi="Calibri"/>
      <w:sz w:val="20"/>
      <w:szCs w:val="20"/>
      <w:lang w:val="es-CO"/>
    </w:rPr>
  </w:style>
  <w:style w:type="paragraph" w:styleId="TDC5">
    <w:name w:val="toc 5"/>
    <w:basedOn w:val="Normal"/>
    <w:next w:val="Normal"/>
    <w:autoRedefine/>
    <w:uiPriority w:val="39"/>
    <w:rsid w:val="000B4E51"/>
    <w:pPr>
      <w:ind w:left="720"/>
      <w:jc w:val="both"/>
    </w:pPr>
    <w:rPr>
      <w:rFonts w:ascii="Calibri" w:hAnsi="Calibri"/>
      <w:sz w:val="20"/>
      <w:szCs w:val="20"/>
      <w:lang w:val="es-CO"/>
    </w:rPr>
  </w:style>
  <w:style w:type="paragraph" w:styleId="TDC6">
    <w:name w:val="toc 6"/>
    <w:basedOn w:val="Normal"/>
    <w:next w:val="Normal"/>
    <w:autoRedefine/>
    <w:uiPriority w:val="39"/>
    <w:rsid w:val="000B4E51"/>
    <w:pPr>
      <w:ind w:left="960"/>
      <w:jc w:val="both"/>
    </w:pPr>
    <w:rPr>
      <w:rFonts w:ascii="Calibri" w:hAnsi="Calibri"/>
      <w:sz w:val="20"/>
      <w:szCs w:val="20"/>
      <w:lang w:val="es-CO"/>
    </w:rPr>
  </w:style>
  <w:style w:type="paragraph" w:styleId="TDC7">
    <w:name w:val="toc 7"/>
    <w:basedOn w:val="Normal"/>
    <w:next w:val="Normal"/>
    <w:autoRedefine/>
    <w:uiPriority w:val="39"/>
    <w:rsid w:val="000B4E51"/>
    <w:pPr>
      <w:tabs>
        <w:tab w:val="right" w:pos="9111"/>
      </w:tabs>
      <w:spacing w:before="240"/>
      <w:ind w:left="0"/>
      <w:jc w:val="both"/>
    </w:pPr>
    <w:rPr>
      <w:rFonts w:ascii="Arial" w:hAnsi="Arial"/>
      <w:b/>
      <w:sz w:val="22"/>
      <w:szCs w:val="20"/>
      <w:lang w:val="es-CO"/>
    </w:rPr>
  </w:style>
  <w:style w:type="paragraph" w:styleId="TDC8">
    <w:name w:val="toc 8"/>
    <w:basedOn w:val="Normal"/>
    <w:next w:val="Normal"/>
    <w:autoRedefine/>
    <w:uiPriority w:val="39"/>
    <w:rsid w:val="000B4E51"/>
    <w:pPr>
      <w:tabs>
        <w:tab w:val="right" w:leader="dot" w:pos="9111"/>
      </w:tabs>
      <w:ind w:left="0"/>
      <w:jc w:val="both"/>
    </w:pPr>
    <w:rPr>
      <w:rFonts w:ascii="Arial" w:hAnsi="Arial"/>
      <w:b/>
      <w:sz w:val="22"/>
      <w:szCs w:val="20"/>
      <w:lang w:val="es-CO"/>
    </w:rPr>
  </w:style>
  <w:style w:type="paragraph" w:styleId="TDC9">
    <w:name w:val="toc 9"/>
    <w:basedOn w:val="Normal"/>
    <w:next w:val="Normal"/>
    <w:autoRedefine/>
    <w:uiPriority w:val="39"/>
    <w:rsid w:val="000B4E51"/>
    <w:pPr>
      <w:ind w:left="1680"/>
      <w:jc w:val="both"/>
    </w:pPr>
    <w:rPr>
      <w:rFonts w:ascii="Calibri" w:hAnsi="Calibri"/>
      <w:sz w:val="20"/>
      <w:szCs w:val="20"/>
      <w:lang w:val="es-CO"/>
    </w:rPr>
  </w:style>
  <w:style w:type="paragraph" w:customStyle="1" w:styleId="Textodenotaalfinal">
    <w:name w:val="Texto de nota al final"/>
    <w:basedOn w:val="Normal"/>
    <w:rsid w:val="000B4E51"/>
    <w:pPr>
      <w:widowControl w:val="0"/>
      <w:spacing w:before="160" w:after="160"/>
      <w:ind w:left="0"/>
      <w:jc w:val="both"/>
    </w:pPr>
    <w:rPr>
      <w:rFonts w:ascii="Courier New" w:hAnsi="Courier New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0B4E51"/>
    <w:pPr>
      <w:spacing w:before="160" w:after="160"/>
      <w:ind w:left="2880" w:hanging="2880"/>
      <w:jc w:val="both"/>
    </w:pPr>
    <w:rPr>
      <w:rFonts w:ascii="Bookman Old Style" w:hAnsi="Bookman Old Style"/>
      <w:spacing w:val="-4"/>
      <w:sz w:val="22"/>
      <w:szCs w:val="20"/>
      <w:lang w:val="es-CO"/>
    </w:rPr>
  </w:style>
  <w:style w:type="character" w:customStyle="1" w:styleId="Sangra3detindependienteCar">
    <w:name w:val="Sangría 3 de t. independiente Car"/>
    <w:link w:val="Sangra3detindependiente"/>
    <w:rsid w:val="000B4E51"/>
    <w:rPr>
      <w:rFonts w:ascii="Bookman Old Style" w:hAnsi="Bookman Old Style"/>
      <w:spacing w:val="-4"/>
      <w:sz w:val="22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0B4E51"/>
    <w:pPr>
      <w:spacing w:after="120"/>
      <w:ind w:left="0" w:right="616"/>
      <w:jc w:val="both"/>
    </w:pPr>
    <w:rPr>
      <w:rFonts w:ascii="Arial" w:eastAsia="Calibri" w:hAnsi="Arial" w:cs="Arial"/>
      <w:i/>
      <w:iCs/>
      <w:color w:val="000000"/>
      <w:sz w:val="20"/>
      <w:szCs w:val="22"/>
      <w:lang w:val="es-CO" w:eastAsia="en-US"/>
    </w:rPr>
  </w:style>
  <w:style w:type="character" w:customStyle="1" w:styleId="CitaCar">
    <w:name w:val="Cita Car"/>
    <w:link w:val="Cita"/>
    <w:uiPriority w:val="29"/>
    <w:rsid w:val="000B4E51"/>
    <w:rPr>
      <w:rFonts w:ascii="Arial" w:eastAsia="Calibri" w:hAnsi="Arial" w:cs="Arial"/>
      <w:i/>
      <w:iCs/>
      <w:color w:val="000000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0B4E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4E51"/>
    <w:pPr>
      <w:spacing w:before="160" w:after="160"/>
      <w:ind w:left="0"/>
      <w:jc w:val="both"/>
    </w:pPr>
    <w:rPr>
      <w:rFonts w:ascii="Arial" w:hAnsi="Arial"/>
      <w:sz w:val="20"/>
      <w:szCs w:val="20"/>
      <w:lang w:val="es-CO"/>
    </w:rPr>
  </w:style>
  <w:style w:type="character" w:customStyle="1" w:styleId="TextocomentarioCar">
    <w:name w:val="Texto comentario Car"/>
    <w:link w:val="Textocomentario"/>
    <w:uiPriority w:val="99"/>
    <w:rsid w:val="000B4E5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B4E51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0B4E51"/>
    <w:rPr>
      <w:rFonts w:ascii="Arial" w:hAnsi="Arial"/>
      <w:b/>
      <w:bCs/>
      <w:lang w:eastAsia="es-ES"/>
    </w:rPr>
  </w:style>
  <w:style w:type="character" w:styleId="Textoennegrita">
    <w:name w:val="Strong"/>
    <w:uiPriority w:val="22"/>
    <w:qFormat/>
    <w:rsid w:val="000B4E51"/>
    <w:rPr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0B4E51"/>
    <w:pPr>
      <w:keepLines/>
      <w:spacing w:before="480" w:after="360" w:line="276" w:lineRule="auto"/>
      <w:ind w:left="0" w:hanging="357"/>
      <w:jc w:val="left"/>
      <w:outlineLvl w:val="9"/>
    </w:pPr>
    <w:rPr>
      <w:rFonts w:ascii="Cambria" w:hAnsi="Cambria"/>
      <w:bCs/>
      <w:caps/>
      <w:color w:val="365F91"/>
      <w:spacing w:val="4"/>
      <w:sz w:val="28"/>
      <w:szCs w:val="28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unhideWhenUsed/>
    <w:rsid w:val="000B4E51"/>
    <w:pPr>
      <w:spacing w:before="160" w:after="160"/>
      <w:ind w:left="0"/>
      <w:jc w:val="both"/>
    </w:pPr>
    <w:rPr>
      <w:rFonts w:ascii="Tahoma" w:hAnsi="Tahoma" w:cs="Tahoma"/>
      <w:sz w:val="16"/>
      <w:szCs w:val="16"/>
      <w:lang w:val="es-CO"/>
    </w:rPr>
  </w:style>
  <w:style w:type="character" w:customStyle="1" w:styleId="MapadeldocumentoCar">
    <w:name w:val="Mapa del documento Car"/>
    <w:link w:val="Mapadeldocumento"/>
    <w:uiPriority w:val="99"/>
    <w:rsid w:val="000B4E51"/>
    <w:rPr>
      <w:rFonts w:ascii="Tahoma" w:hAnsi="Tahoma" w:cs="Tahoma"/>
      <w:sz w:val="16"/>
      <w:szCs w:val="16"/>
      <w:lang w:eastAsia="es-ES"/>
    </w:rPr>
  </w:style>
  <w:style w:type="paragraph" w:customStyle="1" w:styleId="Anexo">
    <w:name w:val="Anexo"/>
    <w:basedOn w:val="Normal"/>
    <w:link w:val="AnexoCar"/>
    <w:qFormat/>
    <w:rsid w:val="000B4E51"/>
    <w:pPr>
      <w:suppressAutoHyphens/>
      <w:ind w:left="1429" w:hanging="360"/>
      <w:jc w:val="both"/>
    </w:pPr>
    <w:rPr>
      <w:rFonts w:ascii="Bookman Old Style" w:hAnsi="Bookman Old Style" w:cs="Arial"/>
      <w:b/>
      <w:bCs/>
      <w:spacing w:val="-4"/>
    </w:rPr>
  </w:style>
  <w:style w:type="character" w:customStyle="1" w:styleId="AnexoCar">
    <w:name w:val="Anexo Car"/>
    <w:link w:val="Anexo"/>
    <w:rsid w:val="000B4E51"/>
    <w:rPr>
      <w:rFonts w:ascii="Bookman Old Style" w:hAnsi="Bookman Old Style" w:cs="Arial"/>
      <w:b/>
      <w:bCs/>
      <w:spacing w:val="-4"/>
      <w:sz w:val="24"/>
      <w:szCs w:val="24"/>
      <w:lang w:val="es-ES" w:eastAsia="es-ES"/>
    </w:rPr>
  </w:style>
  <w:style w:type="paragraph" w:customStyle="1" w:styleId="PliegoTitulo1">
    <w:name w:val="Pliego_Titulo1"/>
    <w:basedOn w:val="Pliego-Normal"/>
    <w:next w:val="Pliego-Normal"/>
    <w:rsid w:val="000B4E51"/>
    <w:pPr>
      <w:tabs>
        <w:tab w:val="num" w:pos="432"/>
      </w:tabs>
      <w:ind w:left="432" w:hanging="432"/>
      <w:jc w:val="center"/>
    </w:pPr>
    <w:rPr>
      <w:b/>
    </w:rPr>
  </w:style>
  <w:style w:type="paragraph" w:customStyle="1" w:styleId="Pliego-Normal">
    <w:name w:val="Pliego-Normal"/>
    <w:basedOn w:val="Normal"/>
    <w:rsid w:val="000B4E51"/>
    <w:pPr>
      <w:widowControl w:val="0"/>
      <w:adjustRightInd w:val="0"/>
      <w:ind w:left="0"/>
      <w:jc w:val="both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styleId="NormalWeb">
    <w:name w:val="Normal (Web)"/>
    <w:basedOn w:val="Normal"/>
    <w:uiPriority w:val="99"/>
    <w:rsid w:val="000B4E51"/>
    <w:pPr>
      <w:widowControl w:val="0"/>
      <w:adjustRightInd w:val="0"/>
      <w:spacing w:before="100" w:beforeAutospacing="1" w:after="100" w:afterAutospacing="1"/>
      <w:ind w:left="0"/>
      <w:jc w:val="both"/>
      <w:textAlignment w:val="baseline"/>
    </w:pPr>
    <w:rPr>
      <w:rFonts w:ascii="Bookman Old Style" w:hAnsi="Bookman Old Style"/>
    </w:rPr>
  </w:style>
  <w:style w:type="paragraph" w:styleId="ndice1">
    <w:name w:val="index 1"/>
    <w:basedOn w:val="Normal"/>
    <w:next w:val="Normal"/>
    <w:autoRedefine/>
    <w:semiHidden/>
    <w:rsid w:val="000B4E51"/>
    <w:pPr>
      <w:widowControl w:val="0"/>
      <w:adjustRightInd w:val="0"/>
      <w:ind w:left="0"/>
      <w:jc w:val="both"/>
      <w:textAlignment w:val="baseline"/>
    </w:pPr>
    <w:rPr>
      <w:rFonts w:ascii="Arial" w:hAnsi="Arial"/>
      <w:szCs w:val="20"/>
      <w:lang w:val="es-CO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0B4E51"/>
    <w:pPr>
      <w:widowControl w:val="0"/>
      <w:pBdr>
        <w:top w:val="single" w:sz="6" w:space="1" w:color="auto"/>
      </w:pBdr>
      <w:adjustRightInd w:val="0"/>
      <w:ind w:left="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link w:val="z-Finaldelformulario"/>
    <w:rsid w:val="000B4E51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customStyle="1" w:styleId="NormalTesis">
    <w:name w:val="Normal Tesis"/>
    <w:basedOn w:val="Textoindependiente"/>
    <w:rsid w:val="000B4E51"/>
    <w:pPr>
      <w:widowControl w:val="0"/>
      <w:adjustRightInd w:val="0"/>
      <w:spacing w:line="360" w:lineRule="auto"/>
      <w:ind w:left="0"/>
      <w:jc w:val="both"/>
      <w:textAlignment w:val="baseline"/>
    </w:pPr>
    <w:rPr>
      <w:b w:val="0"/>
      <w:bCs w:val="0"/>
      <w:sz w:val="22"/>
    </w:rPr>
  </w:style>
  <w:style w:type="paragraph" w:customStyle="1" w:styleId="Citas">
    <w:name w:val="Citas"/>
    <w:basedOn w:val="Normal"/>
    <w:rsid w:val="000B4E51"/>
    <w:pPr>
      <w:ind w:left="708" w:right="618"/>
      <w:jc w:val="both"/>
    </w:pPr>
    <w:rPr>
      <w:rFonts w:ascii="Bookman Old Style" w:hAnsi="Bookman Old Style" w:cs="Arial"/>
      <w:i/>
      <w:iCs/>
      <w:szCs w:val="20"/>
    </w:rPr>
  </w:style>
  <w:style w:type="paragraph" w:customStyle="1" w:styleId="articulo">
    <w:name w:val="articulo"/>
    <w:basedOn w:val="Normal"/>
    <w:next w:val="Normal"/>
    <w:autoRedefine/>
    <w:rsid w:val="000B4E51"/>
    <w:pPr>
      <w:tabs>
        <w:tab w:val="left" w:pos="-720"/>
        <w:tab w:val="left" w:pos="1560"/>
      </w:tabs>
      <w:suppressAutoHyphens/>
      <w:spacing w:before="240"/>
      <w:ind w:left="1560" w:hanging="1560"/>
      <w:jc w:val="both"/>
    </w:pPr>
    <w:rPr>
      <w:rFonts w:ascii="Bookman Old Style" w:hAnsi="Bookman Old Style" w:cs="Arial"/>
      <w:bCs/>
      <w:spacing w:val="-4"/>
    </w:rPr>
  </w:style>
  <w:style w:type="character" w:styleId="Textodelmarcadordeposicin">
    <w:name w:val="Placeholder Text"/>
    <w:uiPriority w:val="99"/>
    <w:semiHidden/>
    <w:rsid w:val="000B4E51"/>
    <w:rPr>
      <w:color w:val="808080"/>
    </w:rPr>
  </w:style>
  <w:style w:type="paragraph" w:customStyle="1" w:styleId="EstiloPrrafodelistaJustificado">
    <w:name w:val="Estilo Párrafo de lista + Justificado"/>
    <w:basedOn w:val="Prrafodelista"/>
    <w:rsid w:val="000B4E51"/>
    <w:pPr>
      <w:spacing w:before="120"/>
      <w:ind w:left="720" w:hanging="360"/>
      <w:jc w:val="both"/>
    </w:pPr>
    <w:rPr>
      <w:rFonts w:ascii="Bookman Old Style" w:hAnsi="Bookman Old Style"/>
      <w:spacing w:val="4"/>
      <w:sz w:val="24"/>
      <w:lang w:val="es-ES"/>
    </w:rPr>
  </w:style>
  <w:style w:type="paragraph" w:customStyle="1" w:styleId="Vietas">
    <w:name w:val="Viñetas"/>
    <w:basedOn w:val="Prrafodelista"/>
    <w:rsid w:val="000B4E51"/>
    <w:pPr>
      <w:spacing w:before="120"/>
      <w:ind w:left="720" w:hanging="360"/>
      <w:jc w:val="both"/>
    </w:pPr>
    <w:rPr>
      <w:rFonts w:ascii="Bookman Old Style" w:hAnsi="Bookman Old Style"/>
      <w:spacing w:val="4"/>
      <w:sz w:val="24"/>
      <w:lang w:val="es-ES"/>
    </w:rPr>
  </w:style>
  <w:style w:type="paragraph" w:customStyle="1" w:styleId="Listaletras">
    <w:name w:val="Lista letras"/>
    <w:basedOn w:val="Sangra2detindependiente"/>
    <w:link w:val="ListaletrasCar"/>
    <w:qFormat/>
    <w:rsid w:val="000B4E51"/>
    <w:pPr>
      <w:spacing w:before="160" w:after="160" w:line="240" w:lineRule="auto"/>
      <w:ind w:left="0" w:hanging="567"/>
      <w:jc w:val="both"/>
      <w:outlineLvl w:val="0"/>
    </w:pPr>
    <w:rPr>
      <w:rFonts w:ascii="Bookman Old Style" w:hAnsi="Bookman Old Style"/>
      <w:b/>
      <w:sz w:val="22"/>
      <w:szCs w:val="20"/>
      <w:lang w:val="es-CO"/>
    </w:rPr>
  </w:style>
  <w:style w:type="character" w:customStyle="1" w:styleId="ListaletrasCar">
    <w:name w:val="Lista letras Car"/>
    <w:link w:val="Listaletras"/>
    <w:rsid w:val="000B4E51"/>
    <w:rPr>
      <w:rFonts w:ascii="Bookman Old Style" w:hAnsi="Bookman Old Style"/>
      <w:b/>
      <w:sz w:val="22"/>
      <w:lang w:eastAsia="es-ES"/>
    </w:rPr>
  </w:style>
  <w:style w:type="paragraph" w:customStyle="1" w:styleId="Textoindependiente31">
    <w:name w:val="Texto independiente 31"/>
    <w:basedOn w:val="Normal"/>
    <w:rsid w:val="000B4E51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240"/>
      <w:ind w:left="0" w:right="45"/>
      <w:jc w:val="both"/>
      <w:textAlignment w:val="baseline"/>
    </w:pPr>
    <w:rPr>
      <w:rFonts w:ascii="Bookman Old Style" w:hAnsi="Bookman Old Style"/>
      <w:sz w:val="22"/>
      <w:szCs w:val="20"/>
    </w:rPr>
  </w:style>
  <w:style w:type="paragraph" w:customStyle="1" w:styleId="Estilo2">
    <w:name w:val="Estilo2"/>
    <w:basedOn w:val="Ttulo1"/>
    <w:rsid w:val="000B4E51"/>
    <w:pPr>
      <w:adjustRightInd w:val="0"/>
      <w:spacing w:before="240" w:after="360"/>
      <w:ind w:left="0"/>
      <w:textAlignment w:val="baseline"/>
    </w:pPr>
    <w:rPr>
      <w:rFonts w:ascii="Bookman Old Style" w:hAnsi="Bookman Old Style"/>
      <w:bCs/>
      <w:caps/>
      <w:spacing w:val="4"/>
      <w:szCs w:val="24"/>
      <w:lang w:val="es-ES"/>
    </w:rPr>
  </w:style>
  <w:style w:type="paragraph" w:styleId="Continuarlista">
    <w:name w:val="List Continue"/>
    <w:basedOn w:val="Normal"/>
    <w:rsid w:val="000B4E51"/>
    <w:pPr>
      <w:widowControl w:val="0"/>
      <w:adjustRightInd w:val="0"/>
      <w:spacing w:after="120"/>
      <w:ind w:left="283"/>
      <w:contextualSpacing/>
      <w:jc w:val="both"/>
      <w:textAlignment w:val="baseline"/>
    </w:pPr>
    <w:rPr>
      <w:rFonts w:ascii="Bookman Old Style" w:hAnsi="Bookman Old Style"/>
    </w:rPr>
  </w:style>
  <w:style w:type="character" w:customStyle="1" w:styleId="Fuentedeprrafopredeter1">
    <w:name w:val="Fuente de párrafo predeter.1"/>
    <w:rsid w:val="000B4E51"/>
  </w:style>
  <w:style w:type="character" w:customStyle="1" w:styleId="FootnoteCharacters">
    <w:name w:val="Footnote Characters"/>
    <w:rsid w:val="000B4E51"/>
    <w:rPr>
      <w:vertAlign w:val="superscript"/>
    </w:rPr>
  </w:style>
  <w:style w:type="character" w:customStyle="1" w:styleId="Refdenotaalpie1">
    <w:name w:val="Ref. de nota al pie1"/>
    <w:rsid w:val="000B4E51"/>
    <w:rPr>
      <w:vertAlign w:val="superscript"/>
    </w:rPr>
  </w:style>
  <w:style w:type="character" w:customStyle="1" w:styleId="Refdecomentario1">
    <w:name w:val="Ref. de comentario1"/>
    <w:rsid w:val="000B4E51"/>
    <w:rPr>
      <w:sz w:val="16"/>
    </w:rPr>
  </w:style>
  <w:style w:type="paragraph" w:customStyle="1" w:styleId="Heading">
    <w:name w:val="Heading"/>
    <w:basedOn w:val="Normal"/>
    <w:next w:val="Textoindependiente"/>
    <w:rsid w:val="000B4E51"/>
    <w:pPr>
      <w:keepNext/>
      <w:suppressAutoHyphens/>
      <w:spacing w:before="240" w:after="120"/>
      <w:ind w:left="0"/>
      <w:jc w:val="both"/>
    </w:pPr>
    <w:rPr>
      <w:rFonts w:ascii="Arial" w:eastAsia="DejaVu Sans" w:hAnsi="Arial" w:cs="DejaVu Sans"/>
      <w:sz w:val="28"/>
      <w:szCs w:val="28"/>
      <w:lang w:val="es-CO" w:eastAsia="ar-SA"/>
    </w:rPr>
  </w:style>
  <w:style w:type="paragraph" w:styleId="Lista">
    <w:name w:val="List"/>
    <w:basedOn w:val="Normal"/>
    <w:rsid w:val="000B4E51"/>
    <w:pPr>
      <w:suppressAutoHyphens/>
      <w:ind w:left="283" w:hanging="283"/>
      <w:jc w:val="both"/>
    </w:pPr>
    <w:rPr>
      <w:rFonts w:ascii="Bookman Old Style" w:hAnsi="Bookman Old Style"/>
      <w:sz w:val="22"/>
      <w:szCs w:val="20"/>
      <w:lang w:val="es-CO" w:eastAsia="ar-SA"/>
    </w:rPr>
  </w:style>
  <w:style w:type="paragraph" w:customStyle="1" w:styleId="Index">
    <w:name w:val="Index"/>
    <w:basedOn w:val="Normal"/>
    <w:rsid w:val="000B4E51"/>
    <w:pPr>
      <w:suppressLineNumbers/>
      <w:suppressAutoHyphens/>
      <w:ind w:left="0"/>
      <w:jc w:val="both"/>
    </w:pPr>
    <w:rPr>
      <w:rFonts w:ascii="Bookman Old Style" w:hAnsi="Bookman Old Style"/>
      <w:sz w:val="22"/>
      <w:szCs w:val="20"/>
      <w:lang w:val="es-CO" w:eastAsia="ar-SA"/>
    </w:rPr>
  </w:style>
  <w:style w:type="paragraph" w:styleId="Ttulodendice">
    <w:name w:val="index heading"/>
    <w:basedOn w:val="Normal"/>
    <w:next w:val="ndice1"/>
    <w:rsid w:val="000B4E51"/>
    <w:pPr>
      <w:suppressAutoHyphens/>
      <w:spacing w:before="120" w:after="120"/>
      <w:ind w:left="0"/>
      <w:jc w:val="both"/>
    </w:pPr>
    <w:rPr>
      <w:b/>
      <w:i/>
      <w:sz w:val="20"/>
      <w:szCs w:val="20"/>
      <w:lang w:val="es-CO" w:eastAsia="ar-SA"/>
    </w:rPr>
  </w:style>
  <w:style w:type="paragraph" w:styleId="ndice2">
    <w:name w:val="index 2"/>
    <w:basedOn w:val="Normal"/>
    <w:next w:val="Normal"/>
    <w:rsid w:val="000B4E51"/>
    <w:pPr>
      <w:suppressAutoHyphens/>
      <w:ind w:left="480" w:hanging="240"/>
      <w:jc w:val="both"/>
    </w:pPr>
    <w:rPr>
      <w:sz w:val="20"/>
      <w:szCs w:val="20"/>
      <w:lang w:val="es-CO" w:eastAsia="ar-SA"/>
    </w:rPr>
  </w:style>
  <w:style w:type="paragraph" w:styleId="ndice3">
    <w:name w:val="index 3"/>
    <w:basedOn w:val="Normal"/>
    <w:next w:val="Normal"/>
    <w:rsid w:val="000B4E51"/>
    <w:pPr>
      <w:suppressAutoHyphens/>
      <w:ind w:left="720" w:hanging="240"/>
      <w:jc w:val="both"/>
    </w:pPr>
    <w:rPr>
      <w:sz w:val="20"/>
      <w:szCs w:val="20"/>
      <w:lang w:val="es-CO" w:eastAsia="ar-SA"/>
    </w:rPr>
  </w:style>
  <w:style w:type="paragraph" w:customStyle="1" w:styleId="Figuras">
    <w:name w:val="Figuras"/>
    <w:basedOn w:val="Textoindependiente"/>
    <w:rsid w:val="000B4E51"/>
    <w:pPr>
      <w:suppressAutoHyphens/>
      <w:ind w:left="0"/>
    </w:pPr>
    <w:rPr>
      <w:rFonts w:cs="Times New Roman"/>
      <w:b w:val="0"/>
      <w:bCs w:val="0"/>
      <w:i/>
      <w:iCs/>
      <w:sz w:val="22"/>
      <w:szCs w:val="20"/>
      <w:lang w:val="es-CO" w:eastAsia="ar-SA"/>
    </w:rPr>
  </w:style>
  <w:style w:type="paragraph" w:customStyle="1" w:styleId="Text">
    <w:name w:val="Text"/>
    <w:basedOn w:val="Normal"/>
    <w:rsid w:val="000B4E51"/>
    <w:pPr>
      <w:suppressLineNumbers/>
      <w:suppressAutoHyphens/>
      <w:spacing w:before="120" w:after="120"/>
      <w:ind w:left="0"/>
      <w:jc w:val="both"/>
    </w:pPr>
    <w:rPr>
      <w:rFonts w:ascii="Bookman Old Style" w:hAnsi="Bookman Old Style"/>
      <w:i/>
      <w:iCs/>
      <w:lang w:val="es-CO" w:eastAsia="ar-SA"/>
    </w:rPr>
  </w:style>
  <w:style w:type="paragraph" w:styleId="Textoindependienteprimerasangra">
    <w:name w:val="Body Text First Indent"/>
    <w:basedOn w:val="Textoindependiente"/>
    <w:link w:val="TextoindependienteprimerasangraCar"/>
    <w:rsid w:val="000B4E51"/>
    <w:pPr>
      <w:suppressAutoHyphens/>
      <w:ind w:left="0" w:firstLine="283"/>
    </w:pPr>
    <w:rPr>
      <w:rFonts w:ascii="Times New Roman" w:hAnsi="Times New Roman" w:cs="Times New Roman"/>
      <w:bCs w:val="0"/>
      <w:i/>
      <w:sz w:val="28"/>
      <w:szCs w:val="20"/>
      <w:lang w:val="es-CO" w:eastAsia="ar-SA"/>
    </w:rPr>
  </w:style>
  <w:style w:type="character" w:customStyle="1" w:styleId="TextoindependienteprimerasangraCar">
    <w:name w:val="Texto independiente primera sangría Car"/>
    <w:link w:val="Textoindependienteprimerasangra"/>
    <w:rsid w:val="000B4E51"/>
    <w:rPr>
      <w:rFonts w:ascii="Arial" w:hAnsi="Arial" w:cs="Arial"/>
      <w:b/>
      <w:bCs w:val="0"/>
      <w:i/>
      <w:sz w:val="28"/>
      <w:szCs w:val="24"/>
      <w:lang w:eastAsia="ar-SA"/>
    </w:rPr>
  </w:style>
  <w:style w:type="paragraph" w:customStyle="1" w:styleId="Notes">
    <w:name w:val="Notes"/>
    <w:rsid w:val="000B4E5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  <w:jc w:val="both"/>
    </w:pPr>
    <w:rPr>
      <w:rFonts w:ascii="DejaVu Sans" w:eastAsia="DejaVu Sans" w:hAnsi="DejaVu Sans"/>
      <w:color w:val="000000"/>
      <w:sz w:val="24"/>
      <w:szCs w:val="24"/>
      <w:lang w:eastAsia="es-ES"/>
    </w:rPr>
  </w:style>
  <w:style w:type="paragraph" w:customStyle="1" w:styleId="Tabla">
    <w:name w:val="Tabla"/>
    <w:basedOn w:val="Epgrafe"/>
    <w:link w:val="TablaCar"/>
    <w:qFormat/>
    <w:rsid w:val="000B4E51"/>
    <w:pPr>
      <w:keepNext/>
      <w:widowControl/>
      <w:suppressAutoHyphens/>
      <w:adjustRightInd/>
      <w:spacing w:after="200" w:line="240" w:lineRule="auto"/>
      <w:textAlignment w:val="auto"/>
    </w:pPr>
    <w:rPr>
      <w:b/>
      <w:bCs/>
      <w:iCs/>
    </w:rPr>
  </w:style>
  <w:style w:type="character" w:customStyle="1" w:styleId="TablaCar">
    <w:name w:val="Tabla Car"/>
    <w:link w:val="Tabla"/>
    <w:rsid w:val="000B4E51"/>
    <w:rPr>
      <w:rFonts w:ascii="Arial" w:hAnsi="Arial"/>
      <w:b/>
      <w:bCs/>
      <w:iCs/>
      <w:lang w:val="es-ES" w:eastAsia="es-ES"/>
    </w:rPr>
  </w:style>
  <w:style w:type="paragraph" w:customStyle="1" w:styleId="DatosDocumento">
    <w:name w:val="Datos Documento"/>
    <w:basedOn w:val="Normal"/>
    <w:rsid w:val="000B4E51"/>
    <w:pPr>
      <w:ind w:left="0"/>
      <w:jc w:val="right"/>
    </w:pPr>
    <w:rPr>
      <w:rFonts w:ascii="Arial" w:hAnsi="Arial" w:cs="Arial"/>
      <w:szCs w:val="20"/>
    </w:rPr>
  </w:style>
  <w:style w:type="paragraph" w:customStyle="1" w:styleId="TituloDocumento">
    <w:name w:val="Titulo Documento"/>
    <w:basedOn w:val="Normal"/>
    <w:rsid w:val="000B4E51"/>
    <w:pPr>
      <w:ind w:left="0"/>
      <w:jc w:val="right"/>
    </w:pPr>
    <w:rPr>
      <w:rFonts w:ascii="Arial Black" w:hAnsi="Arial Black" w:cs="Arial"/>
      <w:sz w:val="48"/>
      <w:szCs w:val="20"/>
    </w:rPr>
  </w:style>
  <w:style w:type="paragraph" w:customStyle="1" w:styleId="SubtituloDocumento">
    <w:name w:val="Subtitulo Documento"/>
    <w:basedOn w:val="Normal"/>
    <w:rsid w:val="000B4E51"/>
    <w:pPr>
      <w:ind w:left="0"/>
      <w:jc w:val="right"/>
    </w:pPr>
    <w:rPr>
      <w:rFonts w:ascii="Arial Black" w:hAnsi="Arial Black" w:cs="Arial"/>
      <w:sz w:val="32"/>
      <w:szCs w:val="20"/>
    </w:rPr>
  </w:style>
  <w:style w:type="paragraph" w:customStyle="1" w:styleId="TtuloInforme">
    <w:name w:val="Título Informe"/>
    <w:basedOn w:val="Normal"/>
    <w:next w:val="Normal"/>
    <w:rsid w:val="000B4E51"/>
    <w:pPr>
      <w:spacing w:before="120" w:after="120"/>
      <w:ind w:left="0"/>
      <w:jc w:val="center"/>
    </w:pPr>
    <w:rPr>
      <w:rFonts w:ascii="Arial" w:hAnsi="Arial" w:cs="Arial"/>
      <w:color w:val="FF6309"/>
      <w:sz w:val="28"/>
      <w:szCs w:val="28"/>
    </w:rPr>
  </w:style>
  <w:style w:type="character" w:customStyle="1" w:styleId="TtuloInformeChar">
    <w:name w:val="Título Informe Char"/>
    <w:rsid w:val="000B4E51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sid w:val="000B4E51"/>
    <w:pPr>
      <w:spacing w:before="120" w:after="120"/>
      <w:ind w:left="0"/>
      <w:jc w:val="both"/>
    </w:pPr>
    <w:rPr>
      <w:rFonts w:ascii="Arial" w:hAnsi="Arial" w:cs="Arial"/>
      <w:color w:val="808080"/>
    </w:rPr>
  </w:style>
  <w:style w:type="character" w:customStyle="1" w:styleId="SubtuloInformeChar">
    <w:name w:val="Subítulo Informe Char"/>
    <w:rsid w:val="000B4E51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stiloEpgrafeCentrado">
    <w:name w:val="Estilo Epígrafe + Centrado"/>
    <w:basedOn w:val="Epgrafe"/>
    <w:autoRedefine/>
    <w:rsid w:val="000B4E51"/>
    <w:pPr>
      <w:widowControl/>
      <w:adjustRightInd/>
      <w:spacing w:before="0" w:after="240" w:line="240" w:lineRule="auto"/>
      <w:textAlignment w:val="auto"/>
    </w:pPr>
    <w:rPr>
      <w:i/>
      <w:iCs/>
      <w:color w:val="808080"/>
    </w:rPr>
  </w:style>
  <w:style w:type="paragraph" w:styleId="Tabladeilustraciones">
    <w:name w:val="table of figures"/>
    <w:basedOn w:val="Normal"/>
    <w:next w:val="Normal"/>
    <w:rsid w:val="000B4E51"/>
    <w:pPr>
      <w:spacing w:before="120" w:after="120"/>
      <w:ind w:left="0"/>
      <w:jc w:val="both"/>
    </w:pPr>
    <w:rPr>
      <w:rFonts w:ascii="Arial" w:hAnsi="Arial" w:cs="Arial"/>
      <w:sz w:val="20"/>
      <w:szCs w:val="20"/>
    </w:rPr>
  </w:style>
  <w:style w:type="paragraph" w:customStyle="1" w:styleId="CUERPOTEXTO">
    <w:name w:val="CUERPO TEXTO"/>
    <w:rsid w:val="000B4E51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Revisin">
    <w:name w:val="Revision"/>
    <w:hidden/>
    <w:uiPriority w:val="99"/>
    <w:semiHidden/>
    <w:rsid w:val="000B4E51"/>
    <w:rPr>
      <w:rFonts w:ascii="Bookman Old Style" w:hAnsi="Bookman Old Style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B4E51"/>
    <w:pPr>
      <w:widowControl w:val="0"/>
      <w:adjustRightInd w:val="0"/>
      <w:spacing w:before="240" w:after="240"/>
      <w:ind w:left="0"/>
      <w:jc w:val="both"/>
      <w:textAlignment w:val="baseline"/>
    </w:pPr>
    <w:rPr>
      <w:rFonts w:ascii="Bookman Old Style" w:hAnsi="Bookman Old Style"/>
      <w:lang w:val="es-CO"/>
    </w:rPr>
  </w:style>
  <w:style w:type="character" w:customStyle="1" w:styleId="SaludoCar">
    <w:name w:val="Saludo Car"/>
    <w:link w:val="Saludo"/>
    <w:uiPriority w:val="99"/>
    <w:rsid w:val="000B4E51"/>
    <w:rPr>
      <w:rFonts w:ascii="Bookman Old Style" w:hAnsi="Bookman Old Style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page number" w:uiPriority="0"/>
    <w:lsdException w:name="List" w:uiPriority="0"/>
    <w:lsdException w:name="List Bullet" w:uiPriority="0"/>
    <w:lsdException w:name="List Bullet 2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aliases w:val="ANEXO"/>
    <w:basedOn w:val="Normal"/>
    <w:next w:val="Normal"/>
    <w:link w:val="Ttulo1Car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2">
    <w:name w:val="heading 2"/>
    <w:basedOn w:val="Ttulo1"/>
    <w:next w:val="Normal"/>
    <w:link w:val="Ttulo2Car"/>
    <w:autoRedefine/>
    <w:qFormat/>
    <w:rsid w:val="009C3EE0"/>
    <w:pPr>
      <w:numPr>
        <w:ilvl w:val="1"/>
        <w:numId w:val="29"/>
      </w:numPr>
      <w:ind w:left="0" w:firstLine="0"/>
      <w:jc w:val="both"/>
      <w:outlineLvl w:val="1"/>
    </w:pPr>
    <w:rPr>
      <w:rFonts w:ascii="Bookman Old Style" w:hAnsi="Bookman Old Style"/>
      <w:spacing w:val="4"/>
      <w:szCs w:val="24"/>
      <w:lang w:val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uiPriority w:val="9"/>
    <w:qFormat/>
    <w:rsid w:val="000B4E51"/>
    <w:pPr>
      <w:keepNext/>
      <w:spacing w:before="160" w:after="160"/>
      <w:ind w:left="1440" w:hanging="1440"/>
      <w:jc w:val="center"/>
      <w:outlineLvl w:val="7"/>
    </w:pPr>
    <w:rPr>
      <w:rFonts w:ascii="Arial" w:hAnsi="Arial" w:cs="Arial"/>
      <w:b/>
      <w:sz w:val="22"/>
      <w:szCs w:val="20"/>
      <w:lang w:val="es-CO"/>
    </w:rPr>
  </w:style>
  <w:style w:type="paragraph" w:styleId="Ttulo9">
    <w:name w:val="heading 9"/>
    <w:basedOn w:val="Normal"/>
    <w:next w:val="Normal"/>
    <w:link w:val="Ttulo9Car"/>
    <w:qFormat/>
    <w:rsid w:val="000B4E51"/>
    <w:pPr>
      <w:keepNext/>
      <w:spacing w:before="160" w:after="160"/>
      <w:ind w:left="1584" w:hanging="1584"/>
      <w:jc w:val="both"/>
      <w:outlineLvl w:val="8"/>
    </w:pPr>
    <w:rPr>
      <w:rFonts w:ascii="Arial" w:hAnsi="Arial"/>
      <w:sz w:val="22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link w:val="PiedepginaCar"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uiPriority w:val="99"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uiPriority w:val="9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uiPriority w:val="99"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uiPriority w:val="9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rsid w:val="001405C6"/>
    <w:rPr>
      <w:lang w:val="es-CO"/>
    </w:rPr>
  </w:style>
  <w:style w:type="paragraph" w:styleId="TDC1">
    <w:name w:val="toc 1"/>
    <w:basedOn w:val="Normal"/>
    <w:next w:val="Normal"/>
    <w:autoRedefine/>
    <w:uiPriority w:val="39"/>
    <w:qFormat/>
    <w:rsid w:val="00D3307A"/>
    <w:pPr>
      <w:tabs>
        <w:tab w:val="left" w:pos="1560"/>
        <w:tab w:val="right" w:leader="dot" w:pos="9214"/>
      </w:tabs>
      <w:spacing w:before="120"/>
      <w:ind w:left="1560" w:right="142" w:hanging="1560"/>
      <w:jc w:val="both"/>
    </w:pPr>
    <w:rPr>
      <w:rFonts w:ascii="Bookman Old Style" w:hAnsi="Bookman Old Style"/>
      <w:b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link w:val="EpgrafeCar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E060BE"/>
    <w:rPr>
      <w:sz w:val="24"/>
      <w:szCs w:val="24"/>
      <w:lang w:val="es-ES" w:eastAsia="es-ES"/>
    </w:rPr>
  </w:style>
  <w:style w:type="character" w:customStyle="1" w:styleId="Ttulo2Car">
    <w:name w:val="Título 2 Car"/>
    <w:link w:val="Ttulo2"/>
    <w:rsid w:val="009C3EE0"/>
    <w:rPr>
      <w:rFonts w:ascii="Bookman Old Style" w:hAnsi="Bookman Old Style"/>
      <w:b/>
      <w:spacing w:val="4"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rsid w:val="000B4E51"/>
    <w:rPr>
      <w:rFonts w:ascii="Arial" w:hAnsi="Arial" w:cs="Arial"/>
      <w:b/>
      <w:sz w:val="22"/>
      <w:lang w:eastAsia="es-ES"/>
    </w:rPr>
  </w:style>
  <w:style w:type="character" w:customStyle="1" w:styleId="Ttulo9Car">
    <w:name w:val="Título 9 Car"/>
    <w:link w:val="Ttulo9"/>
    <w:rsid w:val="000B4E51"/>
    <w:rPr>
      <w:rFonts w:ascii="Arial" w:hAnsi="Arial"/>
      <w:sz w:val="22"/>
      <w:lang w:eastAsia="es-ES"/>
    </w:rPr>
  </w:style>
  <w:style w:type="character" w:customStyle="1" w:styleId="Ttulo1Car">
    <w:name w:val="Título 1 Car"/>
    <w:aliases w:val="ANEXO Car"/>
    <w:link w:val="Ttulo1"/>
    <w:rsid w:val="000B4E51"/>
    <w:rPr>
      <w:rFonts w:ascii="CG Times" w:hAnsi="CG Times"/>
      <w:b/>
      <w:sz w:val="24"/>
      <w:lang w:eastAsia="es-ES"/>
    </w:rPr>
  </w:style>
  <w:style w:type="character" w:customStyle="1" w:styleId="PiedepginaCar">
    <w:name w:val="Pie de página Car"/>
    <w:link w:val="Piedepgina"/>
    <w:rsid w:val="000B4E51"/>
    <w:rPr>
      <w:sz w:val="24"/>
      <w:szCs w:val="24"/>
      <w:lang w:val="es-ES" w:eastAsia="es-ES"/>
    </w:rPr>
  </w:style>
  <w:style w:type="character" w:customStyle="1" w:styleId="EpgrafeCar">
    <w:name w:val="Epígrafe Car"/>
    <w:link w:val="Epgrafe"/>
    <w:rsid w:val="000B4E51"/>
    <w:rPr>
      <w:rFonts w:ascii="Arial" w:hAnsi="Arial"/>
      <w:lang w:val="es-ES" w:eastAsia="es-ES"/>
    </w:rPr>
  </w:style>
  <w:style w:type="paragraph" w:customStyle="1" w:styleId="Artculo">
    <w:name w:val="Artículo"/>
    <w:basedOn w:val="Normal"/>
    <w:link w:val="ArtculoCar"/>
    <w:autoRedefine/>
    <w:qFormat/>
    <w:rsid w:val="0052323C"/>
    <w:pPr>
      <w:numPr>
        <w:numId w:val="24"/>
      </w:numPr>
      <w:ind w:left="0" w:firstLine="0"/>
      <w:jc w:val="both"/>
    </w:pPr>
    <w:rPr>
      <w:rFonts w:ascii="Bookman Old Style" w:hAnsi="Bookman Old Style" w:cs="Arial"/>
    </w:rPr>
  </w:style>
  <w:style w:type="character" w:customStyle="1" w:styleId="ArtculoCar">
    <w:name w:val="Artículo Car"/>
    <w:link w:val="Artculo"/>
    <w:rsid w:val="0052323C"/>
    <w:rPr>
      <w:rFonts w:ascii="Bookman Old Style" w:hAnsi="Bookman Old Style" w:cs="Arial"/>
      <w:sz w:val="24"/>
      <w:szCs w:val="24"/>
      <w:lang w:val="es-ES" w:eastAsia="es-ES"/>
    </w:rPr>
  </w:style>
  <w:style w:type="character" w:styleId="Hipervnculo">
    <w:name w:val="Hyperlink"/>
    <w:uiPriority w:val="99"/>
    <w:rsid w:val="000B4E51"/>
    <w:rPr>
      <w:color w:val="0000FF"/>
      <w:u w:val="single"/>
    </w:rPr>
  </w:style>
  <w:style w:type="character" w:styleId="Hipervnculovisitado">
    <w:name w:val="FollowedHyperlink"/>
    <w:rsid w:val="000B4E51"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rsid w:val="000B4E51"/>
    <w:pPr>
      <w:spacing w:before="160" w:after="160"/>
      <w:ind w:left="0"/>
      <w:jc w:val="both"/>
    </w:pPr>
    <w:rPr>
      <w:rFonts w:ascii="Arial" w:hAnsi="Arial"/>
      <w:sz w:val="22"/>
      <w:szCs w:val="20"/>
      <w:lang w:val="es-CO"/>
    </w:rPr>
  </w:style>
  <w:style w:type="character" w:customStyle="1" w:styleId="TextonotapieCar">
    <w:name w:val="Texto nota pie Car"/>
    <w:link w:val="Textonotapie"/>
    <w:semiHidden/>
    <w:rsid w:val="000B4E51"/>
    <w:rPr>
      <w:rFonts w:ascii="Arial" w:hAnsi="Arial"/>
      <w:sz w:val="22"/>
      <w:lang w:eastAsia="es-ES"/>
    </w:rPr>
  </w:style>
  <w:style w:type="character" w:styleId="Refdenotaalpie">
    <w:name w:val="footnote reference"/>
    <w:uiPriority w:val="99"/>
    <w:semiHidden/>
    <w:rsid w:val="000B4E51"/>
    <w:rPr>
      <w:vertAlign w:val="superscript"/>
    </w:rPr>
  </w:style>
  <w:style w:type="paragraph" w:styleId="Listaconvietas">
    <w:name w:val="List Bullet"/>
    <w:basedOn w:val="Normal"/>
    <w:autoRedefine/>
    <w:rsid w:val="000B4E51"/>
    <w:pPr>
      <w:tabs>
        <w:tab w:val="num" w:pos="360"/>
      </w:tabs>
      <w:spacing w:before="160" w:after="160"/>
      <w:ind w:left="360" w:hanging="360"/>
      <w:jc w:val="both"/>
    </w:pPr>
    <w:rPr>
      <w:rFonts w:ascii="CG Times" w:hAnsi="CG Times"/>
      <w:sz w:val="22"/>
      <w:szCs w:val="20"/>
      <w:lang w:val="es-CO"/>
    </w:rPr>
  </w:style>
  <w:style w:type="paragraph" w:styleId="Listaconvietas2">
    <w:name w:val="List Bullet 2"/>
    <w:basedOn w:val="Normal"/>
    <w:autoRedefine/>
    <w:semiHidden/>
    <w:rsid w:val="000B4E51"/>
    <w:pPr>
      <w:tabs>
        <w:tab w:val="num" w:pos="643"/>
      </w:tabs>
      <w:spacing w:before="160" w:after="160"/>
      <w:ind w:left="643" w:hanging="360"/>
      <w:jc w:val="both"/>
    </w:pPr>
    <w:rPr>
      <w:rFonts w:ascii="CG Times" w:hAnsi="CG Times"/>
      <w:sz w:val="22"/>
      <w:szCs w:val="20"/>
      <w:lang w:val="es-CO"/>
    </w:rPr>
  </w:style>
  <w:style w:type="paragraph" w:styleId="Listaconvietas4">
    <w:name w:val="List Bullet 4"/>
    <w:basedOn w:val="Normal"/>
    <w:autoRedefine/>
    <w:semiHidden/>
    <w:rsid w:val="000B4E51"/>
    <w:pPr>
      <w:tabs>
        <w:tab w:val="num" w:pos="1209"/>
      </w:tabs>
      <w:spacing w:before="160" w:after="160"/>
      <w:ind w:left="1209" w:hanging="360"/>
      <w:jc w:val="both"/>
    </w:pPr>
    <w:rPr>
      <w:rFonts w:ascii="CG Times" w:hAnsi="CG Times"/>
      <w:sz w:val="22"/>
      <w:szCs w:val="20"/>
      <w:lang w:val="es-CO"/>
    </w:rPr>
  </w:style>
  <w:style w:type="paragraph" w:styleId="TDC2">
    <w:name w:val="toc 2"/>
    <w:basedOn w:val="Normal"/>
    <w:next w:val="Normal"/>
    <w:autoRedefine/>
    <w:uiPriority w:val="39"/>
    <w:qFormat/>
    <w:rsid w:val="00D3307A"/>
    <w:pPr>
      <w:tabs>
        <w:tab w:val="left" w:pos="1701"/>
        <w:tab w:val="right" w:leader="dot" w:pos="9214"/>
      </w:tabs>
      <w:spacing w:before="160"/>
      <w:ind w:left="1560" w:hanging="709"/>
    </w:pPr>
    <w:rPr>
      <w:rFonts w:ascii="Bookman Old Style" w:hAnsi="Bookman Old Style"/>
      <w:bCs/>
      <w:noProof/>
      <w:szCs w:val="20"/>
      <w:lang w:val="es-CO"/>
    </w:rPr>
  </w:style>
  <w:style w:type="paragraph" w:styleId="TDC3">
    <w:name w:val="toc 3"/>
    <w:basedOn w:val="Normal"/>
    <w:next w:val="Normal"/>
    <w:autoRedefine/>
    <w:uiPriority w:val="39"/>
    <w:qFormat/>
    <w:rsid w:val="00E74DBA"/>
    <w:pPr>
      <w:tabs>
        <w:tab w:val="left" w:pos="2268"/>
        <w:tab w:val="right" w:leader="dot" w:pos="9214"/>
      </w:tabs>
      <w:spacing w:before="100"/>
      <w:ind w:left="2268" w:right="142" w:hanging="708"/>
      <w:jc w:val="both"/>
    </w:pPr>
    <w:rPr>
      <w:rFonts w:ascii="Bookman Old Style" w:hAnsi="Bookman Old Style"/>
      <w:noProof/>
      <w:szCs w:val="20"/>
      <w:lang w:val="es-CO"/>
    </w:rPr>
  </w:style>
  <w:style w:type="paragraph" w:styleId="TDC4">
    <w:name w:val="toc 4"/>
    <w:basedOn w:val="Normal"/>
    <w:next w:val="Normal"/>
    <w:autoRedefine/>
    <w:uiPriority w:val="39"/>
    <w:rsid w:val="000B4E51"/>
    <w:pPr>
      <w:ind w:left="480"/>
      <w:jc w:val="both"/>
    </w:pPr>
    <w:rPr>
      <w:rFonts w:ascii="Calibri" w:hAnsi="Calibri"/>
      <w:sz w:val="20"/>
      <w:szCs w:val="20"/>
      <w:lang w:val="es-CO"/>
    </w:rPr>
  </w:style>
  <w:style w:type="paragraph" w:styleId="TDC5">
    <w:name w:val="toc 5"/>
    <w:basedOn w:val="Normal"/>
    <w:next w:val="Normal"/>
    <w:autoRedefine/>
    <w:uiPriority w:val="39"/>
    <w:rsid w:val="000B4E51"/>
    <w:pPr>
      <w:ind w:left="720"/>
      <w:jc w:val="both"/>
    </w:pPr>
    <w:rPr>
      <w:rFonts w:ascii="Calibri" w:hAnsi="Calibri"/>
      <w:sz w:val="20"/>
      <w:szCs w:val="20"/>
      <w:lang w:val="es-CO"/>
    </w:rPr>
  </w:style>
  <w:style w:type="paragraph" w:styleId="TDC6">
    <w:name w:val="toc 6"/>
    <w:basedOn w:val="Normal"/>
    <w:next w:val="Normal"/>
    <w:autoRedefine/>
    <w:uiPriority w:val="39"/>
    <w:rsid w:val="000B4E51"/>
    <w:pPr>
      <w:ind w:left="960"/>
      <w:jc w:val="both"/>
    </w:pPr>
    <w:rPr>
      <w:rFonts w:ascii="Calibri" w:hAnsi="Calibri"/>
      <w:sz w:val="20"/>
      <w:szCs w:val="20"/>
      <w:lang w:val="es-CO"/>
    </w:rPr>
  </w:style>
  <w:style w:type="paragraph" w:styleId="TDC7">
    <w:name w:val="toc 7"/>
    <w:basedOn w:val="Normal"/>
    <w:next w:val="Normal"/>
    <w:autoRedefine/>
    <w:uiPriority w:val="39"/>
    <w:rsid w:val="000B4E51"/>
    <w:pPr>
      <w:tabs>
        <w:tab w:val="right" w:pos="9111"/>
      </w:tabs>
      <w:spacing w:before="240"/>
      <w:ind w:left="0"/>
      <w:jc w:val="both"/>
    </w:pPr>
    <w:rPr>
      <w:rFonts w:ascii="Arial" w:hAnsi="Arial"/>
      <w:b/>
      <w:sz w:val="22"/>
      <w:szCs w:val="20"/>
      <w:lang w:val="es-CO"/>
    </w:rPr>
  </w:style>
  <w:style w:type="paragraph" w:styleId="TDC8">
    <w:name w:val="toc 8"/>
    <w:basedOn w:val="Normal"/>
    <w:next w:val="Normal"/>
    <w:autoRedefine/>
    <w:uiPriority w:val="39"/>
    <w:rsid w:val="000B4E51"/>
    <w:pPr>
      <w:tabs>
        <w:tab w:val="right" w:leader="dot" w:pos="9111"/>
      </w:tabs>
      <w:ind w:left="0"/>
      <w:jc w:val="both"/>
    </w:pPr>
    <w:rPr>
      <w:rFonts w:ascii="Arial" w:hAnsi="Arial"/>
      <w:b/>
      <w:sz w:val="22"/>
      <w:szCs w:val="20"/>
      <w:lang w:val="es-CO"/>
    </w:rPr>
  </w:style>
  <w:style w:type="paragraph" w:styleId="TDC9">
    <w:name w:val="toc 9"/>
    <w:basedOn w:val="Normal"/>
    <w:next w:val="Normal"/>
    <w:autoRedefine/>
    <w:uiPriority w:val="39"/>
    <w:rsid w:val="000B4E51"/>
    <w:pPr>
      <w:ind w:left="1680"/>
      <w:jc w:val="both"/>
    </w:pPr>
    <w:rPr>
      <w:rFonts w:ascii="Calibri" w:hAnsi="Calibri"/>
      <w:sz w:val="20"/>
      <w:szCs w:val="20"/>
      <w:lang w:val="es-CO"/>
    </w:rPr>
  </w:style>
  <w:style w:type="paragraph" w:customStyle="1" w:styleId="Textodenotaalfinal">
    <w:name w:val="Texto de nota al final"/>
    <w:basedOn w:val="Normal"/>
    <w:rsid w:val="000B4E51"/>
    <w:pPr>
      <w:widowControl w:val="0"/>
      <w:spacing w:before="160" w:after="160"/>
      <w:ind w:left="0"/>
      <w:jc w:val="both"/>
    </w:pPr>
    <w:rPr>
      <w:rFonts w:ascii="Courier New" w:hAnsi="Courier New"/>
      <w:sz w:val="22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0B4E51"/>
    <w:pPr>
      <w:spacing w:before="160" w:after="160"/>
      <w:ind w:left="2880" w:hanging="2880"/>
      <w:jc w:val="both"/>
    </w:pPr>
    <w:rPr>
      <w:rFonts w:ascii="Bookman Old Style" w:hAnsi="Bookman Old Style"/>
      <w:spacing w:val="-4"/>
      <w:sz w:val="22"/>
      <w:szCs w:val="20"/>
      <w:lang w:val="es-CO"/>
    </w:rPr>
  </w:style>
  <w:style w:type="character" w:customStyle="1" w:styleId="Sangra3detindependienteCar">
    <w:name w:val="Sangría 3 de t. independiente Car"/>
    <w:link w:val="Sangra3detindependiente"/>
    <w:rsid w:val="000B4E51"/>
    <w:rPr>
      <w:rFonts w:ascii="Bookman Old Style" w:hAnsi="Bookman Old Style"/>
      <w:spacing w:val="-4"/>
      <w:sz w:val="22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0B4E51"/>
    <w:pPr>
      <w:spacing w:after="120"/>
      <w:ind w:left="0" w:right="616"/>
      <w:jc w:val="both"/>
    </w:pPr>
    <w:rPr>
      <w:rFonts w:ascii="Arial" w:eastAsia="Calibri" w:hAnsi="Arial" w:cs="Arial"/>
      <w:i/>
      <w:iCs/>
      <w:color w:val="000000"/>
      <w:sz w:val="20"/>
      <w:szCs w:val="22"/>
      <w:lang w:val="es-CO" w:eastAsia="en-US"/>
    </w:rPr>
  </w:style>
  <w:style w:type="character" w:customStyle="1" w:styleId="CitaCar">
    <w:name w:val="Cita Car"/>
    <w:link w:val="Cita"/>
    <w:uiPriority w:val="29"/>
    <w:rsid w:val="000B4E51"/>
    <w:rPr>
      <w:rFonts w:ascii="Arial" w:eastAsia="Calibri" w:hAnsi="Arial" w:cs="Arial"/>
      <w:i/>
      <w:iCs/>
      <w:color w:val="000000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0B4E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4E51"/>
    <w:pPr>
      <w:spacing w:before="160" w:after="160"/>
      <w:ind w:left="0"/>
      <w:jc w:val="both"/>
    </w:pPr>
    <w:rPr>
      <w:rFonts w:ascii="Arial" w:hAnsi="Arial"/>
      <w:sz w:val="20"/>
      <w:szCs w:val="20"/>
      <w:lang w:val="es-CO"/>
    </w:rPr>
  </w:style>
  <w:style w:type="character" w:customStyle="1" w:styleId="TextocomentarioCar">
    <w:name w:val="Texto comentario Car"/>
    <w:link w:val="Textocomentario"/>
    <w:uiPriority w:val="99"/>
    <w:rsid w:val="000B4E5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B4E51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0B4E51"/>
    <w:rPr>
      <w:rFonts w:ascii="Arial" w:hAnsi="Arial"/>
      <w:b/>
      <w:bCs/>
      <w:lang w:eastAsia="es-ES"/>
    </w:rPr>
  </w:style>
  <w:style w:type="character" w:styleId="Textoennegrita">
    <w:name w:val="Strong"/>
    <w:uiPriority w:val="22"/>
    <w:qFormat/>
    <w:rsid w:val="000B4E51"/>
    <w:rPr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0B4E51"/>
    <w:pPr>
      <w:keepLines/>
      <w:spacing w:before="480" w:after="360" w:line="276" w:lineRule="auto"/>
      <w:ind w:left="0" w:hanging="357"/>
      <w:jc w:val="left"/>
      <w:outlineLvl w:val="9"/>
    </w:pPr>
    <w:rPr>
      <w:rFonts w:ascii="Cambria" w:hAnsi="Cambria"/>
      <w:bCs/>
      <w:caps/>
      <w:color w:val="365F91"/>
      <w:spacing w:val="4"/>
      <w:sz w:val="28"/>
      <w:szCs w:val="28"/>
      <w:lang w:val="es-ES" w:eastAsia="en-US"/>
    </w:rPr>
  </w:style>
  <w:style w:type="paragraph" w:styleId="Mapadeldocumento">
    <w:name w:val="Document Map"/>
    <w:basedOn w:val="Normal"/>
    <w:link w:val="MapadeldocumentoCar"/>
    <w:uiPriority w:val="99"/>
    <w:unhideWhenUsed/>
    <w:rsid w:val="000B4E51"/>
    <w:pPr>
      <w:spacing w:before="160" w:after="160"/>
      <w:ind w:left="0"/>
      <w:jc w:val="both"/>
    </w:pPr>
    <w:rPr>
      <w:rFonts w:ascii="Tahoma" w:hAnsi="Tahoma" w:cs="Tahoma"/>
      <w:sz w:val="16"/>
      <w:szCs w:val="16"/>
      <w:lang w:val="es-CO"/>
    </w:rPr>
  </w:style>
  <w:style w:type="character" w:customStyle="1" w:styleId="MapadeldocumentoCar">
    <w:name w:val="Mapa del documento Car"/>
    <w:link w:val="Mapadeldocumento"/>
    <w:uiPriority w:val="99"/>
    <w:rsid w:val="000B4E51"/>
    <w:rPr>
      <w:rFonts w:ascii="Tahoma" w:hAnsi="Tahoma" w:cs="Tahoma"/>
      <w:sz w:val="16"/>
      <w:szCs w:val="16"/>
      <w:lang w:eastAsia="es-ES"/>
    </w:rPr>
  </w:style>
  <w:style w:type="paragraph" w:customStyle="1" w:styleId="Anexo">
    <w:name w:val="Anexo"/>
    <w:basedOn w:val="Normal"/>
    <w:link w:val="AnexoCar"/>
    <w:qFormat/>
    <w:rsid w:val="000B4E51"/>
    <w:pPr>
      <w:suppressAutoHyphens/>
      <w:ind w:left="1429" w:hanging="360"/>
      <w:jc w:val="both"/>
    </w:pPr>
    <w:rPr>
      <w:rFonts w:ascii="Bookman Old Style" w:hAnsi="Bookman Old Style" w:cs="Arial"/>
      <w:b/>
      <w:bCs/>
      <w:spacing w:val="-4"/>
    </w:rPr>
  </w:style>
  <w:style w:type="character" w:customStyle="1" w:styleId="AnexoCar">
    <w:name w:val="Anexo Car"/>
    <w:link w:val="Anexo"/>
    <w:rsid w:val="000B4E51"/>
    <w:rPr>
      <w:rFonts w:ascii="Bookman Old Style" w:hAnsi="Bookman Old Style" w:cs="Arial"/>
      <w:b/>
      <w:bCs/>
      <w:spacing w:val="-4"/>
      <w:sz w:val="24"/>
      <w:szCs w:val="24"/>
      <w:lang w:val="es-ES" w:eastAsia="es-ES"/>
    </w:rPr>
  </w:style>
  <w:style w:type="paragraph" w:customStyle="1" w:styleId="PliegoTitulo1">
    <w:name w:val="Pliego_Titulo1"/>
    <w:basedOn w:val="Pliego-Normal"/>
    <w:next w:val="Pliego-Normal"/>
    <w:rsid w:val="000B4E51"/>
    <w:pPr>
      <w:tabs>
        <w:tab w:val="num" w:pos="432"/>
      </w:tabs>
      <w:ind w:left="432" w:hanging="432"/>
      <w:jc w:val="center"/>
    </w:pPr>
    <w:rPr>
      <w:b/>
    </w:rPr>
  </w:style>
  <w:style w:type="paragraph" w:customStyle="1" w:styleId="Pliego-Normal">
    <w:name w:val="Pliego-Normal"/>
    <w:basedOn w:val="Normal"/>
    <w:rsid w:val="000B4E51"/>
    <w:pPr>
      <w:widowControl w:val="0"/>
      <w:adjustRightInd w:val="0"/>
      <w:ind w:left="0"/>
      <w:jc w:val="both"/>
      <w:textAlignment w:val="baseline"/>
    </w:pPr>
    <w:rPr>
      <w:rFonts w:ascii="Garamond" w:hAnsi="Garamond"/>
      <w:bCs/>
      <w:sz w:val="22"/>
      <w:szCs w:val="20"/>
      <w:lang w:val="es-ES_tradnl"/>
    </w:rPr>
  </w:style>
  <w:style w:type="paragraph" w:styleId="NormalWeb">
    <w:name w:val="Normal (Web)"/>
    <w:basedOn w:val="Normal"/>
    <w:uiPriority w:val="99"/>
    <w:rsid w:val="000B4E51"/>
    <w:pPr>
      <w:widowControl w:val="0"/>
      <w:adjustRightInd w:val="0"/>
      <w:spacing w:before="100" w:beforeAutospacing="1" w:after="100" w:afterAutospacing="1"/>
      <w:ind w:left="0"/>
      <w:jc w:val="both"/>
      <w:textAlignment w:val="baseline"/>
    </w:pPr>
    <w:rPr>
      <w:rFonts w:ascii="Bookman Old Style" w:hAnsi="Bookman Old Style"/>
    </w:rPr>
  </w:style>
  <w:style w:type="paragraph" w:styleId="ndice1">
    <w:name w:val="index 1"/>
    <w:basedOn w:val="Normal"/>
    <w:next w:val="Normal"/>
    <w:autoRedefine/>
    <w:semiHidden/>
    <w:rsid w:val="000B4E51"/>
    <w:pPr>
      <w:widowControl w:val="0"/>
      <w:adjustRightInd w:val="0"/>
      <w:ind w:left="0"/>
      <w:jc w:val="both"/>
      <w:textAlignment w:val="baseline"/>
    </w:pPr>
    <w:rPr>
      <w:rFonts w:ascii="Arial" w:hAnsi="Arial"/>
      <w:szCs w:val="20"/>
      <w:lang w:val="es-CO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0B4E51"/>
    <w:pPr>
      <w:widowControl w:val="0"/>
      <w:pBdr>
        <w:top w:val="single" w:sz="6" w:space="1" w:color="auto"/>
      </w:pBdr>
      <w:adjustRightInd w:val="0"/>
      <w:ind w:left="0"/>
      <w:jc w:val="center"/>
      <w:textAlignment w:val="baseline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FinaldelformularioCar">
    <w:name w:val="z-Final del formulario Car"/>
    <w:link w:val="z-Finaldelformulario"/>
    <w:rsid w:val="000B4E51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customStyle="1" w:styleId="NormalTesis">
    <w:name w:val="Normal Tesis"/>
    <w:basedOn w:val="Textoindependiente"/>
    <w:rsid w:val="000B4E51"/>
    <w:pPr>
      <w:widowControl w:val="0"/>
      <w:adjustRightInd w:val="0"/>
      <w:spacing w:line="360" w:lineRule="auto"/>
      <w:ind w:left="0"/>
      <w:jc w:val="both"/>
      <w:textAlignment w:val="baseline"/>
    </w:pPr>
    <w:rPr>
      <w:b w:val="0"/>
      <w:bCs w:val="0"/>
      <w:sz w:val="22"/>
    </w:rPr>
  </w:style>
  <w:style w:type="paragraph" w:customStyle="1" w:styleId="Citas">
    <w:name w:val="Citas"/>
    <w:basedOn w:val="Normal"/>
    <w:rsid w:val="000B4E51"/>
    <w:pPr>
      <w:ind w:left="708" w:right="618"/>
      <w:jc w:val="both"/>
    </w:pPr>
    <w:rPr>
      <w:rFonts w:ascii="Bookman Old Style" w:hAnsi="Bookman Old Style" w:cs="Arial"/>
      <w:i/>
      <w:iCs/>
      <w:szCs w:val="20"/>
    </w:rPr>
  </w:style>
  <w:style w:type="paragraph" w:customStyle="1" w:styleId="articulo">
    <w:name w:val="articulo"/>
    <w:basedOn w:val="Normal"/>
    <w:next w:val="Normal"/>
    <w:autoRedefine/>
    <w:rsid w:val="000B4E51"/>
    <w:pPr>
      <w:tabs>
        <w:tab w:val="left" w:pos="-720"/>
        <w:tab w:val="left" w:pos="1560"/>
      </w:tabs>
      <w:suppressAutoHyphens/>
      <w:spacing w:before="240"/>
      <w:ind w:left="1560" w:hanging="1560"/>
      <w:jc w:val="both"/>
    </w:pPr>
    <w:rPr>
      <w:rFonts w:ascii="Bookman Old Style" w:hAnsi="Bookman Old Style" w:cs="Arial"/>
      <w:bCs/>
      <w:spacing w:val="-4"/>
    </w:rPr>
  </w:style>
  <w:style w:type="character" w:styleId="Textodelmarcadordeposicin">
    <w:name w:val="Placeholder Text"/>
    <w:uiPriority w:val="99"/>
    <w:semiHidden/>
    <w:rsid w:val="000B4E51"/>
    <w:rPr>
      <w:color w:val="808080"/>
    </w:rPr>
  </w:style>
  <w:style w:type="paragraph" w:customStyle="1" w:styleId="EstiloPrrafodelistaJustificado">
    <w:name w:val="Estilo Párrafo de lista + Justificado"/>
    <w:basedOn w:val="Prrafodelista"/>
    <w:rsid w:val="000B4E51"/>
    <w:pPr>
      <w:spacing w:before="120"/>
      <w:ind w:left="720" w:hanging="360"/>
      <w:jc w:val="both"/>
    </w:pPr>
    <w:rPr>
      <w:rFonts w:ascii="Bookman Old Style" w:hAnsi="Bookman Old Style"/>
      <w:spacing w:val="4"/>
      <w:sz w:val="24"/>
      <w:lang w:val="es-ES"/>
    </w:rPr>
  </w:style>
  <w:style w:type="paragraph" w:customStyle="1" w:styleId="Vietas">
    <w:name w:val="Viñetas"/>
    <w:basedOn w:val="Prrafodelista"/>
    <w:rsid w:val="000B4E51"/>
    <w:pPr>
      <w:spacing w:before="120"/>
      <w:ind w:left="720" w:hanging="360"/>
      <w:jc w:val="both"/>
    </w:pPr>
    <w:rPr>
      <w:rFonts w:ascii="Bookman Old Style" w:hAnsi="Bookman Old Style"/>
      <w:spacing w:val="4"/>
      <w:sz w:val="24"/>
      <w:lang w:val="es-ES"/>
    </w:rPr>
  </w:style>
  <w:style w:type="paragraph" w:customStyle="1" w:styleId="Listaletras">
    <w:name w:val="Lista letras"/>
    <w:basedOn w:val="Sangra2detindependiente"/>
    <w:link w:val="ListaletrasCar"/>
    <w:qFormat/>
    <w:rsid w:val="000B4E51"/>
    <w:pPr>
      <w:spacing w:before="160" w:after="160" w:line="240" w:lineRule="auto"/>
      <w:ind w:left="0" w:hanging="567"/>
      <w:jc w:val="both"/>
      <w:outlineLvl w:val="0"/>
    </w:pPr>
    <w:rPr>
      <w:rFonts w:ascii="Bookman Old Style" w:hAnsi="Bookman Old Style"/>
      <w:b/>
      <w:sz w:val="22"/>
      <w:szCs w:val="20"/>
      <w:lang w:val="es-CO"/>
    </w:rPr>
  </w:style>
  <w:style w:type="character" w:customStyle="1" w:styleId="ListaletrasCar">
    <w:name w:val="Lista letras Car"/>
    <w:link w:val="Listaletras"/>
    <w:rsid w:val="000B4E51"/>
    <w:rPr>
      <w:rFonts w:ascii="Bookman Old Style" w:hAnsi="Bookman Old Style"/>
      <w:b/>
      <w:sz w:val="22"/>
      <w:lang w:eastAsia="es-ES"/>
    </w:rPr>
  </w:style>
  <w:style w:type="paragraph" w:customStyle="1" w:styleId="Textoindependiente31">
    <w:name w:val="Texto independiente 31"/>
    <w:basedOn w:val="Normal"/>
    <w:rsid w:val="000B4E51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240"/>
      <w:ind w:left="0" w:right="45"/>
      <w:jc w:val="both"/>
      <w:textAlignment w:val="baseline"/>
    </w:pPr>
    <w:rPr>
      <w:rFonts w:ascii="Bookman Old Style" w:hAnsi="Bookman Old Style"/>
      <w:sz w:val="22"/>
      <w:szCs w:val="20"/>
    </w:rPr>
  </w:style>
  <w:style w:type="paragraph" w:customStyle="1" w:styleId="Estilo2">
    <w:name w:val="Estilo2"/>
    <w:basedOn w:val="Ttulo1"/>
    <w:rsid w:val="000B4E51"/>
    <w:pPr>
      <w:adjustRightInd w:val="0"/>
      <w:spacing w:before="240" w:after="360"/>
      <w:ind w:left="0"/>
      <w:textAlignment w:val="baseline"/>
    </w:pPr>
    <w:rPr>
      <w:rFonts w:ascii="Bookman Old Style" w:hAnsi="Bookman Old Style"/>
      <w:bCs/>
      <w:caps/>
      <w:spacing w:val="4"/>
      <w:szCs w:val="24"/>
      <w:lang w:val="es-ES"/>
    </w:rPr>
  </w:style>
  <w:style w:type="paragraph" w:styleId="Continuarlista">
    <w:name w:val="List Continue"/>
    <w:basedOn w:val="Normal"/>
    <w:rsid w:val="000B4E51"/>
    <w:pPr>
      <w:widowControl w:val="0"/>
      <w:adjustRightInd w:val="0"/>
      <w:spacing w:after="120"/>
      <w:ind w:left="283"/>
      <w:contextualSpacing/>
      <w:jc w:val="both"/>
      <w:textAlignment w:val="baseline"/>
    </w:pPr>
    <w:rPr>
      <w:rFonts w:ascii="Bookman Old Style" w:hAnsi="Bookman Old Style"/>
    </w:rPr>
  </w:style>
  <w:style w:type="character" w:customStyle="1" w:styleId="Fuentedeprrafopredeter1">
    <w:name w:val="Fuente de párrafo predeter.1"/>
    <w:rsid w:val="000B4E51"/>
  </w:style>
  <w:style w:type="character" w:customStyle="1" w:styleId="FootnoteCharacters">
    <w:name w:val="Footnote Characters"/>
    <w:rsid w:val="000B4E51"/>
    <w:rPr>
      <w:vertAlign w:val="superscript"/>
    </w:rPr>
  </w:style>
  <w:style w:type="character" w:customStyle="1" w:styleId="Refdenotaalpie1">
    <w:name w:val="Ref. de nota al pie1"/>
    <w:rsid w:val="000B4E51"/>
    <w:rPr>
      <w:vertAlign w:val="superscript"/>
    </w:rPr>
  </w:style>
  <w:style w:type="character" w:customStyle="1" w:styleId="Refdecomentario1">
    <w:name w:val="Ref. de comentario1"/>
    <w:rsid w:val="000B4E51"/>
    <w:rPr>
      <w:sz w:val="16"/>
    </w:rPr>
  </w:style>
  <w:style w:type="paragraph" w:customStyle="1" w:styleId="Heading">
    <w:name w:val="Heading"/>
    <w:basedOn w:val="Normal"/>
    <w:next w:val="Textoindependiente"/>
    <w:rsid w:val="000B4E51"/>
    <w:pPr>
      <w:keepNext/>
      <w:suppressAutoHyphens/>
      <w:spacing w:before="240" w:after="120"/>
      <w:ind w:left="0"/>
      <w:jc w:val="both"/>
    </w:pPr>
    <w:rPr>
      <w:rFonts w:ascii="Arial" w:eastAsia="DejaVu Sans" w:hAnsi="Arial" w:cs="DejaVu Sans"/>
      <w:sz w:val="28"/>
      <w:szCs w:val="28"/>
      <w:lang w:val="es-CO" w:eastAsia="ar-SA"/>
    </w:rPr>
  </w:style>
  <w:style w:type="paragraph" w:styleId="Lista">
    <w:name w:val="List"/>
    <w:basedOn w:val="Normal"/>
    <w:rsid w:val="000B4E51"/>
    <w:pPr>
      <w:suppressAutoHyphens/>
      <w:ind w:left="283" w:hanging="283"/>
      <w:jc w:val="both"/>
    </w:pPr>
    <w:rPr>
      <w:rFonts w:ascii="Bookman Old Style" w:hAnsi="Bookman Old Style"/>
      <w:sz w:val="22"/>
      <w:szCs w:val="20"/>
      <w:lang w:val="es-CO" w:eastAsia="ar-SA"/>
    </w:rPr>
  </w:style>
  <w:style w:type="paragraph" w:customStyle="1" w:styleId="Index">
    <w:name w:val="Index"/>
    <w:basedOn w:val="Normal"/>
    <w:rsid w:val="000B4E51"/>
    <w:pPr>
      <w:suppressLineNumbers/>
      <w:suppressAutoHyphens/>
      <w:ind w:left="0"/>
      <w:jc w:val="both"/>
    </w:pPr>
    <w:rPr>
      <w:rFonts w:ascii="Bookman Old Style" w:hAnsi="Bookman Old Style"/>
      <w:sz w:val="22"/>
      <w:szCs w:val="20"/>
      <w:lang w:val="es-CO" w:eastAsia="ar-SA"/>
    </w:rPr>
  </w:style>
  <w:style w:type="paragraph" w:styleId="Ttulodendice">
    <w:name w:val="index heading"/>
    <w:basedOn w:val="Normal"/>
    <w:next w:val="ndice1"/>
    <w:rsid w:val="000B4E51"/>
    <w:pPr>
      <w:suppressAutoHyphens/>
      <w:spacing w:before="120" w:after="120"/>
      <w:ind w:left="0"/>
      <w:jc w:val="both"/>
    </w:pPr>
    <w:rPr>
      <w:b/>
      <w:i/>
      <w:sz w:val="20"/>
      <w:szCs w:val="20"/>
      <w:lang w:val="es-CO" w:eastAsia="ar-SA"/>
    </w:rPr>
  </w:style>
  <w:style w:type="paragraph" w:styleId="ndice2">
    <w:name w:val="index 2"/>
    <w:basedOn w:val="Normal"/>
    <w:next w:val="Normal"/>
    <w:rsid w:val="000B4E51"/>
    <w:pPr>
      <w:suppressAutoHyphens/>
      <w:ind w:left="480" w:hanging="240"/>
      <w:jc w:val="both"/>
    </w:pPr>
    <w:rPr>
      <w:sz w:val="20"/>
      <w:szCs w:val="20"/>
      <w:lang w:val="es-CO" w:eastAsia="ar-SA"/>
    </w:rPr>
  </w:style>
  <w:style w:type="paragraph" w:styleId="ndice3">
    <w:name w:val="index 3"/>
    <w:basedOn w:val="Normal"/>
    <w:next w:val="Normal"/>
    <w:rsid w:val="000B4E51"/>
    <w:pPr>
      <w:suppressAutoHyphens/>
      <w:ind w:left="720" w:hanging="240"/>
      <w:jc w:val="both"/>
    </w:pPr>
    <w:rPr>
      <w:sz w:val="20"/>
      <w:szCs w:val="20"/>
      <w:lang w:val="es-CO" w:eastAsia="ar-SA"/>
    </w:rPr>
  </w:style>
  <w:style w:type="paragraph" w:customStyle="1" w:styleId="Figuras">
    <w:name w:val="Figuras"/>
    <w:basedOn w:val="Textoindependiente"/>
    <w:rsid w:val="000B4E51"/>
    <w:pPr>
      <w:suppressAutoHyphens/>
      <w:ind w:left="0"/>
    </w:pPr>
    <w:rPr>
      <w:rFonts w:cs="Times New Roman"/>
      <w:b w:val="0"/>
      <w:bCs w:val="0"/>
      <w:i/>
      <w:iCs/>
      <w:sz w:val="22"/>
      <w:szCs w:val="20"/>
      <w:lang w:val="es-CO" w:eastAsia="ar-SA"/>
    </w:rPr>
  </w:style>
  <w:style w:type="paragraph" w:customStyle="1" w:styleId="Text">
    <w:name w:val="Text"/>
    <w:basedOn w:val="Normal"/>
    <w:rsid w:val="000B4E51"/>
    <w:pPr>
      <w:suppressLineNumbers/>
      <w:suppressAutoHyphens/>
      <w:spacing w:before="120" w:after="120"/>
      <w:ind w:left="0"/>
      <w:jc w:val="both"/>
    </w:pPr>
    <w:rPr>
      <w:rFonts w:ascii="Bookman Old Style" w:hAnsi="Bookman Old Style"/>
      <w:i/>
      <w:iCs/>
      <w:lang w:val="es-CO" w:eastAsia="ar-SA"/>
    </w:rPr>
  </w:style>
  <w:style w:type="paragraph" w:styleId="Textoindependienteprimerasangra">
    <w:name w:val="Body Text First Indent"/>
    <w:basedOn w:val="Textoindependiente"/>
    <w:link w:val="TextoindependienteprimerasangraCar"/>
    <w:rsid w:val="000B4E51"/>
    <w:pPr>
      <w:suppressAutoHyphens/>
      <w:ind w:left="0" w:firstLine="283"/>
    </w:pPr>
    <w:rPr>
      <w:rFonts w:ascii="Times New Roman" w:hAnsi="Times New Roman" w:cs="Times New Roman"/>
      <w:bCs w:val="0"/>
      <w:i/>
      <w:sz w:val="28"/>
      <w:szCs w:val="20"/>
      <w:lang w:val="es-CO" w:eastAsia="ar-SA"/>
    </w:rPr>
  </w:style>
  <w:style w:type="character" w:customStyle="1" w:styleId="TextoindependienteprimerasangraCar">
    <w:name w:val="Texto independiente primera sangría Car"/>
    <w:link w:val="Textoindependienteprimerasangra"/>
    <w:rsid w:val="000B4E51"/>
    <w:rPr>
      <w:rFonts w:ascii="Arial" w:hAnsi="Arial" w:cs="Arial"/>
      <w:b/>
      <w:bCs w:val="0"/>
      <w:i/>
      <w:sz w:val="28"/>
      <w:szCs w:val="24"/>
      <w:lang w:eastAsia="ar-SA"/>
    </w:rPr>
  </w:style>
  <w:style w:type="paragraph" w:customStyle="1" w:styleId="Notes">
    <w:name w:val="Notes"/>
    <w:rsid w:val="000B4E51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  <w:jc w:val="both"/>
    </w:pPr>
    <w:rPr>
      <w:rFonts w:ascii="DejaVu Sans" w:eastAsia="DejaVu Sans" w:hAnsi="DejaVu Sans"/>
      <w:color w:val="000000"/>
      <w:sz w:val="24"/>
      <w:szCs w:val="24"/>
      <w:lang w:eastAsia="es-ES"/>
    </w:rPr>
  </w:style>
  <w:style w:type="paragraph" w:customStyle="1" w:styleId="Tabla">
    <w:name w:val="Tabla"/>
    <w:basedOn w:val="Epgrafe"/>
    <w:link w:val="TablaCar"/>
    <w:qFormat/>
    <w:rsid w:val="000B4E51"/>
    <w:pPr>
      <w:keepNext/>
      <w:widowControl/>
      <w:suppressAutoHyphens/>
      <w:adjustRightInd/>
      <w:spacing w:after="200" w:line="240" w:lineRule="auto"/>
      <w:textAlignment w:val="auto"/>
    </w:pPr>
    <w:rPr>
      <w:b/>
      <w:bCs/>
      <w:iCs/>
    </w:rPr>
  </w:style>
  <w:style w:type="character" w:customStyle="1" w:styleId="TablaCar">
    <w:name w:val="Tabla Car"/>
    <w:link w:val="Tabla"/>
    <w:rsid w:val="000B4E51"/>
    <w:rPr>
      <w:rFonts w:ascii="Arial" w:hAnsi="Arial"/>
      <w:b/>
      <w:bCs/>
      <w:iCs/>
      <w:lang w:val="es-ES" w:eastAsia="es-ES"/>
    </w:rPr>
  </w:style>
  <w:style w:type="paragraph" w:customStyle="1" w:styleId="DatosDocumento">
    <w:name w:val="Datos Documento"/>
    <w:basedOn w:val="Normal"/>
    <w:rsid w:val="000B4E51"/>
    <w:pPr>
      <w:ind w:left="0"/>
      <w:jc w:val="right"/>
    </w:pPr>
    <w:rPr>
      <w:rFonts w:ascii="Arial" w:hAnsi="Arial" w:cs="Arial"/>
      <w:szCs w:val="20"/>
    </w:rPr>
  </w:style>
  <w:style w:type="paragraph" w:customStyle="1" w:styleId="TituloDocumento">
    <w:name w:val="Titulo Documento"/>
    <w:basedOn w:val="Normal"/>
    <w:rsid w:val="000B4E51"/>
    <w:pPr>
      <w:ind w:left="0"/>
      <w:jc w:val="right"/>
    </w:pPr>
    <w:rPr>
      <w:rFonts w:ascii="Arial Black" w:hAnsi="Arial Black" w:cs="Arial"/>
      <w:sz w:val="48"/>
      <w:szCs w:val="20"/>
    </w:rPr>
  </w:style>
  <w:style w:type="paragraph" w:customStyle="1" w:styleId="SubtituloDocumento">
    <w:name w:val="Subtitulo Documento"/>
    <w:basedOn w:val="Normal"/>
    <w:rsid w:val="000B4E51"/>
    <w:pPr>
      <w:ind w:left="0"/>
      <w:jc w:val="right"/>
    </w:pPr>
    <w:rPr>
      <w:rFonts w:ascii="Arial Black" w:hAnsi="Arial Black" w:cs="Arial"/>
      <w:sz w:val="32"/>
      <w:szCs w:val="20"/>
    </w:rPr>
  </w:style>
  <w:style w:type="paragraph" w:customStyle="1" w:styleId="TtuloInforme">
    <w:name w:val="Título Informe"/>
    <w:basedOn w:val="Normal"/>
    <w:next w:val="Normal"/>
    <w:rsid w:val="000B4E51"/>
    <w:pPr>
      <w:spacing w:before="120" w:after="120"/>
      <w:ind w:left="0"/>
      <w:jc w:val="center"/>
    </w:pPr>
    <w:rPr>
      <w:rFonts w:ascii="Arial" w:hAnsi="Arial" w:cs="Arial"/>
      <w:color w:val="FF6309"/>
      <w:sz w:val="28"/>
      <w:szCs w:val="28"/>
    </w:rPr>
  </w:style>
  <w:style w:type="character" w:customStyle="1" w:styleId="TtuloInformeChar">
    <w:name w:val="Título Informe Char"/>
    <w:rsid w:val="000B4E51"/>
    <w:rPr>
      <w:rFonts w:ascii="Arial" w:hAnsi="Arial" w:cs="Arial"/>
      <w:noProof w:val="0"/>
      <w:color w:val="FF6309"/>
      <w:sz w:val="28"/>
      <w:szCs w:val="28"/>
      <w:lang w:val="es-ES" w:eastAsia="es-ES" w:bidi="ar-SA"/>
    </w:rPr>
  </w:style>
  <w:style w:type="paragraph" w:customStyle="1" w:styleId="SubtuloInforme">
    <w:name w:val="Subítulo Informe"/>
    <w:basedOn w:val="Normal"/>
    <w:next w:val="Normal"/>
    <w:rsid w:val="000B4E51"/>
    <w:pPr>
      <w:spacing w:before="120" w:after="120"/>
      <w:ind w:left="0"/>
      <w:jc w:val="both"/>
    </w:pPr>
    <w:rPr>
      <w:rFonts w:ascii="Arial" w:hAnsi="Arial" w:cs="Arial"/>
      <w:color w:val="808080"/>
    </w:rPr>
  </w:style>
  <w:style w:type="character" w:customStyle="1" w:styleId="SubtuloInformeChar">
    <w:name w:val="Subítulo Informe Char"/>
    <w:rsid w:val="000B4E51"/>
    <w:rPr>
      <w:rFonts w:ascii="Arial" w:hAnsi="Arial" w:cs="Arial"/>
      <w:noProof w:val="0"/>
      <w:color w:val="808080"/>
      <w:sz w:val="24"/>
      <w:szCs w:val="24"/>
      <w:lang w:val="es-ES" w:eastAsia="es-ES" w:bidi="ar-SA"/>
    </w:rPr>
  </w:style>
  <w:style w:type="paragraph" w:customStyle="1" w:styleId="EstiloEpgrafeCentrado">
    <w:name w:val="Estilo Epígrafe + Centrado"/>
    <w:basedOn w:val="Epgrafe"/>
    <w:autoRedefine/>
    <w:rsid w:val="000B4E51"/>
    <w:pPr>
      <w:widowControl/>
      <w:adjustRightInd/>
      <w:spacing w:before="0" w:after="240" w:line="240" w:lineRule="auto"/>
      <w:textAlignment w:val="auto"/>
    </w:pPr>
    <w:rPr>
      <w:i/>
      <w:iCs/>
      <w:color w:val="808080"/>
    </w:rPr>
  </w:style>
  <w:style w:type="paragraph" w:styleId="Tabladeilustraciones">
    <w:name w:val="table of figures"/>
    <w:basedOn w:val="Normal"/>
    <w:next w:val="Normal"/>
    <w:rsid w:val="000B4E51"/>
    <w:pPr>
      <w:spacing w:before="120" w:after="120"/>
      <w:ind w:left="0"/>
      <w:jc w:val="both"/>
    </w:pPr>
    <w:rPr>
      <w:rFonts w:ascii="Arial" w:hAnsi="Arial" w:cs="Arial"/>
      <w:sz w:val="20"/>
      <w:szCs w:val="20"/>
    </w:rPr>
  </w:style>
  <w:style w:type="paragraph" w:customStyle="1" w:styleId="CUERPOTEXTO">
    <w:name w:val="CUERPO TEXTO"/>
    <w:rsid w:val="000B4E51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Revisin">
    <w:name w:val="Revision"/>
    <w:hidden/>
    <w:uiPriority w:val="99"/>
    <w:semiHidden/>
    <w:rsid w:val="000B4E51"/>
    <w:rPr>
      <w:rFonts w:ascii="Bookman Old Style" w:hAnsi="Bookman Old Style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0B4E51"/>
    <w:pPr>
      <w:widowControl w:val="0"/>
      <w:adjustRightInd w:val="0"/>
      <w:spacing w:before="240" w:after="240"/>
      <w:ind w:left="0"/>
      <w:jc w:val="both"/>
      <w:textAlignment w:val="baseline"/>
    </w:pPr>
    <w:rPr>
      <w:rFonts w:ascii="Bookman Old Style" w:hAnsi="Bookman Old Style"/>
      <w:lang w:val="es-CO"/>
    </w:rPr>
  </w:style>
  <w:style w:type="character" w:customStyle="1" w:styleId="SaludoCar">
    <w:name w:val="Saludo Car"/>
    <w:link w:val="Saludo"/>
    <w:uiPriority w:val="99"/>
    <w:rsid w:val="000B4E51"/>
    <w:rPr>
      <w:rFonts w:ascii="Bookman Old Style" w:hAnsi="Bookman Old Style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536CF-1A1D-40E1-AE08-B09E54B3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0</TotalTime>
  <Pages>4</Pages>
  <Words>1303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8457</CharactersWithSpaces>
  <SharedDoc>false</SharedDoc>
  <HLinks>
    <vt:vector size="300" baseType="variant">
      <vt:variant>
        <vt:i4>1310768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_Toc310577409</vt:lpwstr>
      </vt:variant>
      <vt:variant>
        <vt:i4>1310768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_Toc310577408</vt:lpwstr>
      </vt:variant>
      <vt:variant>
        <vt:i4>1310768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_Toc310577407</vt:lpwstr>
      </vt:variant>
      <vt:variant>
        <vt:i4>1310768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_Toc310577406</vt:lpwstr>
      </vt:variant>
      <vt:variant>
        <vt:i4>1310768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_Toc310577405</vt:lpwstr>
      </vt:variant>
      <vt:variant>
        <vt:i4>1310768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_Toc310577404</vt:lpwstr>
      </vt:variant>
      <vt:variant>
        <vt:i4>1310768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_Toc310577403</vt:lpwstr>
      </vt:variant>
      <vt:variant>
        <vt:i4>1310768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_Toc310577402</vt:lpwstr>
      </vt:variant>
      <vt:variant>
        <vt:i4>1310768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_Toc310577401</vt:lpwstr>
      </vt:variant>
      <vt:variant>
        <vt:i4>1310768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_Toc310577400</vt:lpwstr>
      </vt:variant>
      <vt:variant>
        <vt:i4>1900599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_Toc310577399</vt:lpwstr>
      </vt:variant>
      <vt:variant>
        <vt:i4>1900599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_Toc310577398</vt:lpwstr>
      </vt:variant>
      <vt:variant>
        <vt:i4>1900599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_Toc310577397</vt:lpwstr>
      </vt:variant>
      <vt:variant>
        <vt:i4>1900599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_Toc310577396</vt:lpwstr>
      </vt:variant>
      <vt:variant>
        <vt:i4>1900599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_Toc310577395</vt:lpwstr>
      </vt:variant>
      <vt:variant>
        <vt:i4>1900599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_Toc310577394</vt:lpwstr>
      </vt:variant>
      <vt:variant>
        <vt:i4>1900599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_Toc310577393</vt:lpwstr>
      </vt:variant>
      <vt:variant>
        <vt:i4>1900599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_Toc310577392</vt:lpwstr>
      </vt:variant>
      <vt:variant>
        <vt:i4>1900599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_Toc310577391</vt:lpwstr>
      </vt:variant>
      <vt:variant>
        <vt:i4>1900599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_Toc310577390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_Toc310577389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_Toc310577388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_Toc310577387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_Toc310577386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_Toc310577385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_Toc310577384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_Toc310577383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_Toc310577382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_Toc310577381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_Toc310577380</vt:lpwstr>
      </vt:variant>
      <vt:variant>
        <vt:i4>1245239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_Toc310577379</vt:lpwstr>
      </vt:variant>
      <vt:variant>
        <vt:i4>1245239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_Toc310577378</vt:lpwstr>
      </vt:variant>
      <vt:variant>
        <vt:i4>1245239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_Toc310577377</vt:lpwstr>
      </vt:variant>
      <vt:variant>
        <vt:i4>1245239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_Toc310577376</vt:lpwstr>
      </vt:variant>
      <vt:variant>
        <vt:i4>1245239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_Toc310577375</vt:lpwstr>
      </vt:variant>
      <vt:variant>
        <vt:i4>1245239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_Toc310577374</vt:lpwstr>
      </vt:variant>
      <vt:variant>
        <vt:i4>1245239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_Toc310577373</vt:lpwstr>
      </vt:variant>
      <vt:variant>
        <vt:i4>1245239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_Toc310577372</vt:lpwstr>
      </vt:variant>
      <vt:variant>
        <vt:i4>1245239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_Toc310577371</vt:lpwstr>
      </vt:variant>
      <vt:variant>
        <vt:i4>1245239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_Toc310577370</vt:lpwstr>
      </vt:variant>
      <vt:variant>
        <vt:i4>1179703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_Toc310577369</vt:lpwstr>
      </vt:variant>
      <vt:variant>
        <vt:i4>1179703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_Toc310577368</vt:lpwstr>
      </vt:variant>
      <vt:variant>
        <vt:i4>1179703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_Toc310577367</vt:lpwstr>
      </vt:variant>
      <vt:variant>
        <vt:i4>1179703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_Toc310577366</vt:lpwstr>
      </vt:variant>
      <vt:variant>
        <vt:i4>1179703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_Toc310577365</vt:lpwstr>
      </vt:variant>
      <vt:variant>
        <vt:i4>1179703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_Toc310577364</vt:lpwstr>
      </vt:variant>
      <vt:variant>
        <vt:i4>1179703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_Toc310577363</vt:lpwstr>
      </vt:variant>
      <vt:variant>
        <vt:i4>1179703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_Toc310577362</vt:lpwstr>
      </vt:variant>
      <vt:variant>
        <vt:i4>1179703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_Toc310577361</vt:lpwstr>
      </vt:variant>
      <vt:variant>
        <vt:i4>1179703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_Toc310577360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LSROJAS</dc:creator>
  <cp:lastModifiedBy>Luz Stella Rojas Macias</cp:lastModifiedBy>
  <cp:revision>2</cp:revision>
  <cp:lastPrinted>2014-08-26T20:15:00Z</cp:lastPrinted>
  <dcterms:created xsi:type="dcterms:W3CDTF">2014-09-08T21:23:00Z</dcterms:created>
  <dcterms:modified xsi:type="dcterms:W3CDTF">2014-09-08T21:23:00Z</dcterms:modified>
</cp:coreProperties>
</file>