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01" w:rsidRPr="00B103F1" w:rsidRDefault="00CF2FEE" w:rsidP="00582501">
      <w:pPr>
        <w:pStyle w:val="Encabezado"/>
        <w:tabs>
          <w:tab w:val="clear" w:pos="8504"/>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2.4pt;margin-top:-53.35pt;width:52.5pt;height:48.75pt;z-index:251658240" fillcolor="#0c9">
            <v:imagedata r:id="rId9" o:title=""/>
          </v:shape>
          <o:OLEObject Type="Embed" ProgID="PBrush" ShapeID="_x0000_s1031" DrawAspect="Content" ObjectID="_1472624328" r:id="rId10"/>
        </w:pict>
      </w:r>
    </w:p>
    <w:p w:rsidR="00582501" w:rsidRDefault="00582501" w:rsidP="00582501">
      <w:pPr>
        <w:pStyle w:val="Ttulo4"/>
        <w:ind w:left="0"/>
        <w:rPr>
          <w:rFonts w:ascii="Bookman Old Style" w:hAnsi="Bookman Old Style"/>
          <w:b w:val="0"/>
          <w:sz w:val="24"/>
          <w:szCs w:val="24"/>
        </w:rPr>
      </w:pPr>
    </w:p>
    <w:p w:rsidR="00582501" w:rsidRPr="00B103F1" w:rsidRDefault="00582501" w:rsidP="00582501">
      <w:pPr>
        <w:pStyle w:val="Ttulo4"/>
        <w:ind w:left="0"/>
        <w:rPr>
          <w:rFonts w:ascii="Bookman Old Style" w:hAnsi="Bookman Old Style"/>
          <w:b w:val="0"/>
          <w:noProof/>
          <w:sz w:val="24"/>
          <w:szCs w:val="24"/>
          <w:lang w:val="es-ES"/>
        </w:rPr>
      </w:pPr>
      <w:r w:rsidRPr="00B103F1">
        <w:rPr>
          <w:rFonts w:ascii="Bookman Old Style" w:hAnsi="Bookman Old Style"/>
          <w:b w:val="0"/>
          <w:sz w:val="24"/>
          <w:szCs w:val="24"/>
        </w:rPr>
        <w:t>Ministerio de Minas y Energía</w:t>
      </w:r>
    </w:p>
    <w:p w:rsidR="00582501" w:rsidRPr="00B103F1" w:rsidRDefault="00582501" w:rsidP="00582501">
      <w:pPr>
        <w:pStyle w:val="Ttulo4"/>
        <w:ind w:left="0"/>
        <w:rPr>
          <w:rFonts w:ascii="Bookman Old Style" w:hAnsi="Bookman Old Style"/>
          <w:sz w:val="24"/>
          <w:szCs w:val="24"/>
          <w:lang w:val="es-ES"/>
        </w:rPr>
      </w:pPr>
    </w:p>
    <w:p w:rsidR="00582501" w:rsidRPr="00B103F1" w:rsidRDefault="00582501" w:rsidP="00582501">
      <w:pPr>
        <w:pStyle w:val="Ttulo3"/>
        <w:ind w:left="0"/>
        <w:rPr>
          <w:rFonts w:ascii="Bookman Old Style" w:hAnsi="Bookman Old Style"/>
          <w:szCs w:val="24"/>
        </w:rPr>
      </w:pPr>
    </w:p>
    <w:p w:rsidR="00582501" w:rsidRPr="00B103F1" w:rsidRDefault="00582501" w:rsidP="00582501">
      <w:pPr>
        <w:pStyle w:val="Ttulo3"/>
        <w:ind w:left="0"/>
        <w:rPr>
          <w:rFonts w:ascii="Bookman Old Style" w:hAnsi="Bookman Old Style"/>
          <w:szCs w:val="24"/>
        </w:rPr>
      </w:pPr>
      <w:r w:rsidRPr="00B103F1">
        <w:rPr>
          <w:rFonts w:ascii="Bookman Old Style" w:hAnsi="Bookman Old Style"/>
          <w:szCs w:val="24"/>
        </w:rPr>
        <w:t>COMISIÓN DE REGULACIÓN DE ENERGÍA Y GAS</w:t>
      </w:r>
    </w:p>
    <w:p w:rsidR="00582501" w:rsidRPr="00B103F1" w:rsidRDefault="00582501" w:rsidP="00582501">
      <w:pPr>
        <w:pStyle w:val="Ttulo5"/>
        <w:ind w:left="0"/>
        <w:rPr>
          <w:rFonts w:ascii="Bookman Old Style" w:hAnsi="Bookman Old Style"/>
          <w:sz w:val="24"/>
          <w:szCs w:val="24"/>
        </w:rPr>
      </w:pPr>
    </w:p>
    <w:p w:rsidR="00582501" w:rsidRPr="00B103F1" w:rsidRDefault="00582501" w:rsidP="00582501">
      <w:pPr>
        <w:pStyle w:val="Ttulo5"/>
        <w:ind w:left="0"/>
        <w:rPr>
          <w:rFonts w:ascii="Bookman Old Style" w:hAnsi="Bookman Old Style"/>
          <w:sz w:val="24"/>
          <w:szCs w:val="24"/>
        </w:rPr>
      </w:pPr>
    </w:p>
    <w:p w:rsidR="00582501" w:rsidRPr="00B103F1" w:rsidRDefault="00582501" w:rsidP="00582501">
      <w:pPr>
        <w:pStyle w:val="Ttulo5"/>
        <w:ind w:left="0"/>
        <w:rPr>
          <w:rFonts w:ascii="Bookman Old Style" w:hAnsi="Bookman Old Style"/>
          <w:sz w:val="24"/>
          <w:szCs w:val="24"/>
        </w:rPr>
      </w:pPr>
      <w:r w:rsidRPr="00B103F1">
        <w:rPr>
          <w:rFonts w:ascii="Bookman Old Style" w:hAnsi="Bookman Old Style"/>
          <w:sz w:val="24"/>
          <w:szCs w:val="24"/>
        </w:rPr>
        <w:t>RESOLUCIÓN No.        DE 2014</w:t>
      </w:r>
    </w:p>
    <w:p w:rsidR="00582501" w:rsidRPr="00B103F1" w:rsidRDefault="00582501" w:rsidP="00582501">
      <w:pPr>
        <w:ind w:left="0"/>
        <w:jc w:val="center"/>
        <w:rPr>
          <w:rFonts w:ascii="Bookman Old Style" w:hAnsi="Bookman Old Style" w:cs="Arial"/>
          <w:b/>
          <w:snapToGrid w:val="0"/>
          <w:color w:val="000000"/>
          <w:lang w:val="es-ES_tradnl"/>
        </w:rPr>
      </w:pPr>
    </w:p>
    <w:p w:rsidR="00582501" w:rsidRPr="00B103F1" w:rsidRDefault="00582501" w:rsidP="00582501">
      <w:pPr>
        <w:pStyle w:val="Ttulo3"/>
        <w:ind w:left="0"/>
        <w:rPr>
          <w:rFonts w:ascii="Bookman Old Style" w:hAnsi="Bookman Old Style"/>
          <w:szCs w:val="24"/>
        </w:rPr>
      </w:pPr>
      <w:r w:rsidRPr="00B103F1">
        <w:rPr>
          <w:rFonts w:ascii="Bookman Old Style" w:hAnsi="Bookman Old Style"/>
          <w:szCs w:val="24"/>
        </w:rPr>
        <w:t>(                                  )</w:t>
      </w:r>
    </w:p>
    <w:p w:rsidR="00582501" w:rsidRPr="00B103F1" w:rsidRDefault="00582501" w:rsidP="00582501">
      <w:pPr>
        <w:ind w:left="0"/>
        <w:jc w:val="center"/>
        <w:rPr>
          <w:rFonts w:ascii="Bookman Old Style" w:hAnsi="Bookman Old Style"/>
          <w:lang w:val="es-ES_tradnl"/>
        </w:rPr>
      </w:pPr>
    </w:p>
    <w:p w:rsidR="00582501" w:rsidRPr="00B103F1" w:rsidRDefault="00582501" w:rsidP="00582501">
      <w:pPr>
        <w:ind w:left="0"/>
        <w:jc w:val="center"/>
        <w:rPr>
          <w:rFonts w:ascii="Bookman Old Style" w:hAnsi="Bookman Old Style"/>
          <w:lang w:val="es-ES_tradnl"/>
        </w:rPr>
      </w:pPr>
    </w:p>
    <w:p w:rsidR="00582501" w:rsidRPr="00B103F1" w:rsidRDefault="00582501" w:rsidP="00582501">
      <w:pPr>
        <w:ind w:left="0"/>
        <w:jc w:val="both"/>
        <w:rPr>
          <w:rFonts w:ascii="Bookman Old Style" w:hAnsi="Bookman Old Style"/>
        </w:rPr>
      </w:pPr>
      <w:r w:rsidRPr="00B103F1">
        <w:rPr>
          <w:rFonts w:ascii="Bookman Old Style" w:hAnsi="Bookman Old Style" w:cs="Arial"/>
        </w:rPr>
        <w:t>Por la cual se ordena hacer público un proyecto de resolución “</w:t>
      </w:r>
      <w:r w:rsidRPr="00F63916">
        <w:rPr>
          <w:rFonts w:ascii="Bookman Old Style" w:hAnsi="Bookman Old Style" w:cs="Arial"/>
          <w:i/>
        </w:rPr>
        <w:t>Por la cual se definen las reglas para verificar la existencia de los motivos que permiten la inclusión de áreas de servicio exclusivo en los contratos</w:t>
      </w:r>
      <w:r>
        <w:rPr>
          <w:rFonts w:ascii="Bookman Old Style" w:hAnsi="Bookman Old Style" w:cs="Arial"/>
          <w:i/>
        </w:rPr>
        <w:t>,</w:t>
      </w:r>
      <w:r w:rsidRPr="00F63916">
        <w:rPr>
          <w:rFonts w:ascii="Bookman Old Style" w:hAnsi="Bookman Old Style" w:cs="Arial"/>
          <w:i/>
        </w:rPr>
        <w:t xml:space="preserve"> y los lineamientos generales y las condiciones a las cuales deben someterse ellos, para la prestación del servicio público domiciliario de energía eléctrica en las zonas no interconectadas</w:t>
      </w:r>
      <w:r w:rsidRPr="00B103F1">
        <w:rPr>
          <w:rFonts w:ascii="Bookman Old Style" w:hAnsi="Bookman Old Style"/>
          <w:i/>
        </w:rPr>
        <w:t>”</w:t>
      </w:r>
    </w:p>
    <w:p w:rsidR="00582501" w:rsidRPr="00B103F1" w:rsidRDefault="00582501" w:rsidP="00582501">
      <w:pPr>
        <w:pStyle w:val="Textodebloque"/>
        <w:spacing w:after="0"/>
        <w:ind w:left="0" w:right="0"/>
        <w:jc w:val="center"/>
        <w:rPr>
          <w:rFonts w:ascii="Bookman Old Style" w:hAnsi="Bookman Old Style" w:cs="Arial"/>
          <w:szCs w:val="24"/>
          <w:lang w:val="es-ES"/>
        </w:rPr>
      </w:pPr>
    </w:p>
    <w:p w:rsidR="00582501" w:rsidRPr="00B103F1" w:rsidRDefault="00582501" w:rsidP="00582501">
      <w:pPr>
        <w:ind w:left="0"/>
        <w:rPr>
          <w:rFonts w:ascii="Bookman Old Style" w:hAnsi="Bookman Old Style"/>
        </w:rPr>
      </w:pPr>
    </w:p>
    <w:p w:rsidR="00582501" w:rsidRPr="00B103F1" w:rsidRDefault="00582501" w:rsidP="00582501">
      <w:pPr>
        <w:ind w:left="0"/>
        <w:jc w:val="center"/>
        <w:rPr>
          <w:rFonts w:ascii="Bookman Old Style" w:hAnsi="Bookman Old Style"/>
          <w:b/>
        </w:rPr>
      </w:pPr>
      <w:r w:rsidRPr="00B103F1">
        <w:rPr>
          <w:rFonts w:ascii="Bookman Old Style" w:hAnsi="Bookman Old Style"/>
          <w:b/>
        </w:rPr>
        <w:t>LA COMISIÓN DE REGULACIÓN DE  ENERGÍA Y GAS</w:t>
      </w:r>
    </w:p>
    <w:p w:rsidR="00582501" w:rsidRPr="00B103F1" w:rsidRDefault="00582501" w:rsidP="00582501">
      <w:pPr>
        <w:ind w:left="0"/>
        <w:rPr>
          <w:rFonts w:ascii="Bookman Old Style" w:hAnsi="Bookman Old Style"/>
        </w:rPr>
      </w:pPr>
    </w:p>
    <w:p w:rsidR="00582501" w:rsidRPr="00B103F1" w:rsidRDefault="00582501" w:rsidP="00582501">
      <w:pPr>
        <w:ind w:left="0"/>
        <w:rPr>
          <w:rFonts w:ascii="Bookman Old Style" w:hAnsi="Bookman Old Style"/>
        </w:rPr>
      </w:pPr>
    </w:p>
    <w:p w:rsidR="00582501" w:rsidRPr="00B103F1" w:rsidRDefault="00582501" w:rsidP="00582501">
      <w:pPr>
        <w:pStyle w:val="Textoindependiente3"/>
        <w:ind w:left="0"/>
        <w:rPr>
          <w:rFonts w:ascii="Bookman Old Style" w:hAnsi="Bookman Old Style"/>
          <w:b w:val="0"/>
        </w:rPr>
      </w:pPr>
      <w:r w:rsidRPr="00B103F1">
        <w:rPr>
          <w:rFonts w:ascii="Bookman Old Style" w:hAnsi="Bookman Old Style"/>
          <w:b w:val="0"/>
        </w:rPr>
        <w:t xml:space="preserve">En ejercicio de sus atribuciones legales, en especial las conferidas por las </w:t>
      </w:r>
      <w:r>
        <w:rPr>
          <w:rFonts w:ascii="Bookman Old Style" w:hAnsi="Bookman Old Style"/>
          <w:b w:val="0"/>
        </w:rPr>
        <w:t>l</w:t>
      </w:r>
      <w:r w:rsidRPr="00B103F1">
        <w:rPr>
          <w:rFonts w:ascii="Bookman Old Style" w:hAnsi="Bookman Old Style"/>
          <w:b w:val="0"/>
        </w:rPr>
        <w:t>eyes 142 y 143 de 1994, y en desarrollo de los Decretos 1524 y 2253 de 1994.</w:t>
      </w:r>
    </w:p>
    <w:p w:rsidR="00582501" w:rsidRPr="00B103F1" w:rsidRDefault="00582501" w:rsidP="00582501">
      <w:pPr>
        <w:ind w:left="0"/>
        <w:rPr>
          <w:rFonts w:ascii="Bookman Old Style" w:hAnsi="Bookman Old Style"/>
        </w:rPr>
      </w:pPr>
    </w:p>
    <w:p w:rsidR="00582501" w:rsidRPr="00B103F1" w:rsidRDefault="00582501" w:rsidP="00582501">
      <w:pPr>
        <w:ind w:left="0"/>
        <w:rPr>
          <w:rFonts w:ascii="Bookman Old Style" w:hAnsi="Bookman Old Style"/>
        </w:rPr>
      </w:pPr>
    </w:p>
    <w:p w:rsidR="00582501" w:rsidRPr="00B103F1" w:rsidRDefault="00582501" w:rsidP="00582501">
      <w:pPr>
        <w:ind w:left="0"/>
        <w:jc w:val="center"/>
        <w:rPr>
          <w:rFonts w:ascii="Bookman Old Style" w:hAnsi="Bookman Old Style"/>
          <w:b/>
        </w:rPr>
      </w:pPr>
      <w:r w:rsidRPr="00B103F1">
        <w:rPr>
          <w:rFonts w:ascii="Bookman Old Style" w:hAnsi="Bookman Old Style"/>
          <w:b/>
        </w:rPr>
        <w:t>C O N S I D E R A N D O  Q U E:</w:t>
      </w:r>
    </w:p>
    <w:p w:rsidR="00582501" w:rsidRPr="00B103F1" w:rsidRDefault="00582501" w:rsidP="00582501">
      <w:pPr>
        <w:ind w:left="0"/>
        <w:jc w:val="center"/>
        <w:rPr>
          <w:rFonts w:ascii="Bookman Old Style" w:hAnsi="Bookman Old Style"/>
          <w:b/>
        </w:rPr>
      </w:pPr>
    </w:p>
    <w:p w:rsidR="00582501" w:rsidRPr="00B103F1" w:rsidRDefault="00582501" w:rsidP="00582501">
      <w:pPr>
        <w:ind w:left="0"/>
        <w:jc w:val="center"/>
        <w:rPr>
          <w:rFonts w:ascii="Bookman Old Style" w:hAnsi="Bookman Old Style"/>
          <w:b/>
        </w:rPr>
      </w:pPr>
    </w:p>
    <w:p w:rsidR="00582501" w:rsidRPr="00B103F1" w:rsidRDefault="00582501" w:rsidP="00582501">
      <w:pPr>
        <w:tabs>
          <w:tab w:val="left" w:pos="0"/>
        </w:tabs>
        <w:ind w:left="0"/>
        <w:jc w:val="both"/>
        <w:rPr>
          <w:rFonts w:ascii="Bookman Old Style" w:hAnsi="Bookman Old Style" w:cs="Arial"/>
        </w:rPr>
      </w:pPr>
      <w:r w:rsidRPr="00B103F1">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p>
    <w:p w:rsidR="00582501" w:rsidRPr="00B103F1" w:rsidRDefault="00582501" w:rsidP="00582501">
      <w:pPr>
        <w:tabs>
          <w:tab w:val="left" w:pos="0"/>
        </w:tabs>
        <w:ind w:left="0"/>
        <w:jc w:val="both"/>
        <w:rPr>
          <w:rFonts w:ascii="Bookman Old Style" w:hAnsi="Bookman Old Style" w:cs="Arial"/>
        </w:rPr>
      </w:pPr>
    </w:p>
    <w:p w:rsidR="00582501" w:rsidRDefault="00582501" w:rsidP="00582501">
      <w:pPr>
        <w:tabs>
          <w:tab w:val="left" w:pos="0"/>
        </w:tabs>
        <w:ind w:left="0"/>
        <w:jc w:val="both"/>
        <w:rPr>
          <w:rFonts w:ascii="Bookman Old Style" w:hAnsi="Bookman Old Style"/>
          <w:i/>
        </w:rPr>
      </w:pPr>
      <w:r w:rsidRPr="00B103F1">
        <w:rPr>
          <w:rFonts w:ascii="Bookman Old Style" w:hAnsi="Bookman Old Style"/>
        </w:rPr>
        <w:t xml:space="preserve">La Comisión de Regulación de Energía y Gas, en su sesión No. </w:t>
      </w:r>
      <w:r w:rsidRPr="004D44FC">
        <w:rPr>
          <w:rFonts w:ascii="Bookman Old Style" w:hAnsi="Bookman Old Style"/>
        </w:rPr>
        <w:t>595</w:t>
      </w:r>
      <w:r>
        <w:rPr>
          <w:rFonts w:ascii="Bookman Old Style" w:hAnsi="Bookman Old Style"/>
        </w:rPr>
        <w:t xml:space="preserve"> </w:t>
      </w:r>
      <w:r w:rsidRPr="004D44FC">
        <w:rPr>
          <w:rFonts w:ascii="Bookman Old Style" w:hAnsi="Bookman Old Style"/>
        </w:rPr>
        <w:t>del 7</w:t>
      </w:r>
      <w:r w:rsidRPr="00B103F1">
        <w:rPr>
          <w:rFonts w:ascii="Bookman Old Style" w:hAnsi="Bookman Old Style"/>
        </w:rPr>
        <w:t xml:space="preserve"> de </w:t>
      </w:r>
      <w:r>
        <w:rPr>
          <w:rFonts w:ascii="Bookman Old Style" w:hAnsi="Bookman Old Style"/>
        </w:rPr>
        <w:t>marzo</w:t>
      </w:r>
      <w:r w:rsidRPr="00B103F1">
        <w:rPr>
          <w:rFonts w:ascii="Bookman Old Style" w:hAnsi="Bookman Old Style"/>
        </w:rPr>
        <w:t xml:space="preserve"> de 2014 aprobó hacer público el proyecto de resolución </w:t>
      </w:r>
      <w:r w:rsidRPr="00B103F1">
        <w:rPr>
          <w:rFonts w:ascii="Bookman Old Style" w:hAnsi="Bookman Old Style"/>
          <w:i/>
        </w:rPr>
        <w:t>“</w:t>
      </w:r>
      <w:r w:rsidRPr="00F63916">
        <w:rPr>
          <w:rFonts w:ascii="Bookman Old Style" w:hAnsi="Bookman Old Style" w:cs="Arial"/>
          <w:i/>
        </w:rPr>
        <w:t>Por la cual 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r w:rsidRPr="00B103F1">
        <w:rPr>
          <w:rFonts w:ascii="Bookman Old Style" w:hAnsi="Bookman Old Style"/>
          <w:i/>
        </w:rPr>
        <w:t>”.</w:t>
      </w:r>
    </w:p>
    <w:p w:rsidR="00582501" w:rsidRPr="00B103F1" w:rsidRDefault="00582501" w:rsidP="00582501">
      <w:pPr>
        <w:tabs>
          <w:tab w:val="left" w:pos="0"/>
        </w:tabs>
        <w:ind w:left="0"/>
        <w:jc w:val="both"/>
        <w:rPr>
          <w:rFonts w:ascii="Bookman Old Style" w:hAnsi="Bookman Old Style"/>
        </w:rPr>
      </w:pPr>
    </w:p>
    <w:p w:rsidR="00582501" w:rsidRPr="00B103F1" w:rsidRDefault="00582501" w:rsidP="00582501">
      <w:pPr>
        <w:pStyle w:val="Prrafodelista"/>
        <w:ind w:left="0"/>
        <w:jc w:val="both"/>
        <w:rPr>
          <w:rFonts w:ascii="Bookman Old Style" w:hAnsi="Bookman Old Style"/>
          <w:sz w:val="24"/>
          <w:szCs w:val="24"/>
        </w:rPr>
      </w:pPr>
    </w:p>
    <w:p w:rsidR="00582501" w:rsidRPr="00B103F1" w:rsidRDefault="00582501" w:rsidP="00582501">
      <w:pPr>
        <w:suppressAutoHyphens/>
        <w:ind w:left="0"/>
        <w:jc w:val="center"/>
        <w:rPr>
          <w:rFonts w:ascii="Bookman Old Style" w:hAnsi="Bookman Old Style"/>
          <w:spacing w:val="-3"/>
        </w:rPr>
      </w:pPr>
      <w:r w:rsidRPr="00B103F1">
        <w:rPr>
          <w:rFonts w:ascii="Bookman Old Style" w:hAnsi="Bookman Old Style"/>
          <w:b/>
          <w:spacing w:val="-3"/>
        </w:rPr>
        <w:t>R E S U E L V E:</w:t>
      </w:r>
    </w:p>
    <w:p w:rsidR="00582501" w:rsidRPr="00B103F1" w:rsidRDefault="00582501" w:rsidP="00582501">
      <w:pPr>
        <w:ind w:left="0"/>
        <w:jc w:val="center"/>
        <w:rPr>
          <w:rFonts w:ascii="Bookman Old Style" w:hAnsi="Bookman Old Style"/>
        </w:rPr>
      </w:pPr>
    </w:p>
    <w:p w:rsidR="00582501" w:rsidRPr="00B103F1" w:rsidRDefault="00582501" w:rsidP="00582501">
      <w:pPr>
        <w:ind w:left="0"/>
        <w:jc w:val="center"/>
        <w:rPr>
          <w:rFonts w:ascii="Bookman Old Style" w:hAnsi="Bookman Old Style"/>
        </w:rPr>
      </w:pPr>
    </w:p>
    <w:p w:rsidR="00582501" w:rsidRPr="00B103F1" w:rsidRDefault="00582501" w:rsidP="00582501">
      <w:pPr>
        <w:tabs>
          <w:tab w:val="left" w:pos="0"/>
        </w:tabs>
        <w:ind w:left="0"/>
        <w:jc w:val="both"/>
        <w:rPr>
          <w:rFonts w:ascii="Bookman Old Style" w:hAnsi="Bookman Old Style" w:cs="Arial"/>
          <w:i/>
        </w:rPr>
      </w:pPr>
      <w:r w:rsidRPr="00B103F1">
        <w:rPr>
          <w:rFonts w:ascii="Bookman Old Style" w:hAnsi="Bookman Old Style" w:cs="Arial"/>
          <w:b/>
          <w:bCs/>
        </w:rPr>
        <w:t>ARTÍCULO 1</w:t>
      </w:r>
      <w:r w:rsidRPr="00B103F1">
        <w:rPr>
          <w:rFonts w:ascii="Bookman Old Style" w:hAnsi="Bookman Old Style" w:cs="Arial"/>
        </w:rPr>
        <w:t xml:space="preserve">. Hágase público el siguiente proyecto de resolución </w:t>
      </w:r>
      <w:r w:rsidRPr="00B103F1">
        <w:rPr>
          <w:rFonts w:ascii="Bookman Old Style" w:hAnsi="Bookman Old Style"/>
          <w:i/>
        </w:rPr>
        <w:t>“</w:t>
      </w:r>
      <w:r w:rsidRPr="00F63916">
        <w:rPr>
          <w:rFonts w:ascii="Bookman Old Style" w:hAnsi="Bookman Old Style" w:cs="Arial"/>
          <w:i/>
        </w:rPr>
        <w:t>Por la cual se definen las reglas para verificar la existencia de los motivos que permiten la inclusión de áreas de servicio exclusivo en los contratos</w:t>
      </w:r>
      <w:r>
        <w:rPr>
          <w:rFonts w:ascii="Bookman Old Style" w:hAnsi="Bookman Old Style" w:cs="Arial"/>
          <w:i/>
        </w:rPr>
        <w:t>,</w:t>
      </w:r>
      <w:r w:rsidRPr="00F63916">
        <w:rPr>
          <w:rFonts w:ascii="Bookman Old Style" w:hAnsi="Bookman Old Style" w:cs="Arial"/>
          <w:i/>
        </w:rPr>
        <w:t xml:space="preserve"> y los lineamientos </w:t>
      </w:r>
      <w:r w:rsidRPr="00F63916">
        <w:rPr>
          <w:rFonts w:ascii="Bookman Old Style" w:hAnsi="Bookman Old Style" w:cs="Arial"/>
          <w:i/>
        </w:rPr>
        <w:lastRenderedPageBreak/>
        <w:t>generales y las condiciones a las cuales deben someterse ellos, para la prestación del servicio público domiciliario de energía eléctrica en las zonas no interconectadas</w:t>
      </w:r>
      <w:r w:rsidRPr="00B103F1">
        <w:rPr>
          <w:rFonts w:ascii="Bookman Old Style" w:hAnsi="Bookman Old Style"/>
          <w:i/>
        </w:rPr>
        <w:t>”.</w:t>
      </w:r>
    </w:p>
    <w:p w:rsidR="00582501" w:rsidRPr="00B103F1" w:rsidRDefault="00582501" w:rsidP="00582501">
      <w:pPr>
        <w:tabs>
          <w:tab w:val="left" w:pos="0"/>
        </w:tabs>
        <w:ind w:left="0" w:right="47"/>
        <w:jc w:val="both"/>
        <w:rPr>
          <w:rFonts w:ascii="Bookman Old Style" w:hAnsi="Bookman Old Style" w:cs="Arial"/>
        </w:rPr>
      </w:pPr>
    </w:p>
    <w:p w:rsidR="00582501" w:rsidRPr="00B103F1" w:rsidRDefault="00582501" w:rsidP="00582501">
      <w:pPr>
        <w:tabs>
          <w:tab w:val="left" w:pos="0"/>
        </w:tabs>
        <w:ind w:left="0" w:right="45"/>
        <w:jc w:val="both"/>
        <w:rPr>
          <w:rFonts w:ascii="Bookman Old Style" w:hAnsi="Bookman Old Style" w:cs="Arial"/>
        </w:rPr>
      </w:pPr>
      <w:r w:rsidRPr="00B103F1">
        <w:rPr>
          <w:rFonts w:ascii="Bookman Old Style" w:hAnsi="Bookman Old Style" w:cs="Arial"/>
          <w:b/>
          <w:bCs/>
        </w:rPr>
        <w:t>ARTÍCULO 2.</w:t>
      </w:r>
      <w:r w:rsidRPr="00B103F1">
        <w:rPr>
          <w:rFonts w:ascii="Bookman Old Style" w:hAnsi="Bookman Old Style" w:cs="Arial"/>
        </w:rPr>
        <w:t xml:space="preserve"> </w:t>
      </w:r>
      <w:r w:rsidRPr="00B103F1">
        <w:rPr>
          <w:rFonts w:ascii="Bookman Old Style" w:hAnsi="Bookman Old Style" w:cs="Arial"/>
          <w:lang w:val="es-CO" w:eastAsia="es-CO"/>
        </w:rPr>
        <w:t>Se invita a los agentes, a los usuarios, a las autoridades competentes, a la Superintendencia de Servicios Públicos Domiciliarios y a la Superintendencia de Industria y Comercio, para que remitan sus observaciones o sugerencias sobre la propuesta</w:t>
      </w:r>
      <w:r>
        <w:rPr>
          <w:rFonts w:ascii="Bookman Old Style" w:hAnsi="Bookman Old Style" w:cs="Arial"/>
          <w:lang w:val="es-CO" w:eastAsia="es-CO"/>
        </w:rPr>
        <w:t xml:space="preserve"> dentro de los tres (3) meses siguientes a su publicación en el </w:t>
      </w:r>
      <w:r w:rsidRPr="00332D01">
        <w:rPr>
          <w:rFonts w:ascii="Bookman Old Style" w:hAnsi="Bookman Old Style" w:cs="Arial"/>
          <w:i/>
          <w:lang w:val="es-CO" w:eastAsia="es-CO"/>
        </w:rPr>
        <w:t>Diario Oficial</w:t>
      </w:r>
      <w:r>
        <w:rPr>
          <w:rFonts w:ascii="Bookman Old Style" w:hAnsi="Bookman Old Style" w:cs="Arial"/>
          <w:lang w:val="es-CO" w:eastAsia="es-CO"/>
        </w:rPr>
        <w:t xml:space="preserve"> o en la página web de la entidad</w:t>
      </w:r>
      <w:r w:rsidRPr="00B103F1">
        <w:rPr>
          <w:rFonts w:ascii="Bookman Old Style" w:hAnsi="Bookman Old Style" w:cs="Arial"/>
          <w:lang w:val="es-CO" w:eastAsia="es-CO"/>
        </w:rPr>
        <w:t xml:space="preserve">. </w:t>
      </w:r>
    </w:p>
    <w:p w:rsidR="00582501" w:rsidRPr="00B103F1" w:rsidRDefault="00582501" w:rsidP="00582501">
      <w:pPr>
        <w:tabs>
          <w:tab w:val="left" w:pos="0"/>
        </w:tabs>
        <w:ind w:left="0" w:right="45"/>
        <w:jc w:val="both"/>
        <w:rPr>
          <w:rFonts w:ascii="Bookman Old Style" w:hAnsi="Bookman Old Style" w:cs="Arial"/>
        </w:rPr>
      </w:pPr>
    </w:p>
    <w:p w:rsidR="00582501" w:rsidRPr="00B103F1" w:rsidRDefault="00582501" w:rsidP="00582501">
      <w:pPr>
        <w:tabs>
          <w:tab w:val="left" w:pos="0"/>
        </w:tabs>
        <w:ind w:left="0" w:right="47"/>
        <w:jc w:val="both"/>
        <w:rPr>
          <w:rFonts w:ascii="Bookman Old Style" w:hAnsi="Bookman Old Style" w:cs="Arial"/>
        </w:rPr>
      </w:pPr>
      <w:r w:rsidRPr="00B103F1">
        <w:rPr>
          <w:rFonts w:ascii="Bookman Old Style" w:hAnsi="Bookman Old Style" w:cs="Arial"/>
          <w:b/>
          <w:bCs/>
        </w:rPr>
        <w:t>ARTÍCULO 3</w:t>
      </w:r>
      <w:r w:rsidRPr="00B103F1">
        <w:rPr>
          <w:rFonts w:ascii="Bookman Old Style" w:hAnsi="Bookman Old Style" w:cs="Arial"/>
        </w:rPr>
        <w:t>. 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p>
    <w:p w:rsidR="00582501" w:rsidRPr="00B103F1" w:rsidRDefault="00582501" w:rsidP="00582501">
      <w:pPr>
        <w:tabs>
          <w:tab w:val="left" w:pos="0"/>
        </w:tabs>
        <w:ind w:left="0" w:right="47"/>
        <w:jc w:val="both"/>
        <w:rPr>
          <w:rFonts w:ascii="Bookman Old Style" w:hAnsi="Bookman Old Style" w:cs="Arial"/>
        </w:rPr>
      </w:pPr>
    </w:p>
    <w:p w:rsidR="00582501" w:rsidRPr="00B103F1" w:rsidRDefault="00582501" w:rsidP="00582501">
      <w:pPr>
        <w:tabs>
          <w:tab w:val="left" w:pos="0"/>
        </w:tabs>
        <w:ind w:left="0" w:right="47"/>
        <w:jc w:val="both"/>
        <w:rPr>
          <w:rFonts w:ascii="Bookman Old Style" w:hAnsi="Bookman Old Style" w:cs="Arial"/>
        </w:rPr>
      </w:pPr>
      <w:r w:rsidRPr="00B103F1">
        <w:rPr>
          <w:rFonts w:ascii="Bookman Old Style" w:hAnsi="Bookman Old Style" w:cs="Arial"/>
          <w:b/>
          <w:bCs/>
        </w:rPr>
        <w:t>ARTÍCULO 4</w:t>
      </w:r>
      <w:r w:rsidRPr="00B103F1">
        <w:rPr>
          <w:rFonts w:ascii="Bookman Old Style" w:hAnsi="Bookman Old Style" w:cs="Arial"/>
        </w:rPr>
        <w:t>. La presente Resolución no deroga disposiciones vigentes por tratarse de un acto de trámite.</w:t>
      </w:r>
    </w:p>
    <w:p w:rsidR="00582501" w:rsidRPr="00B103F1" w:rsidRDefault="00582501" w:rsidP="00582501">
      <w:pPr>
        <w:rPr>
          <w:rFonts w:ascii="Bookman Old Style" w:hAnsi="Bookman Old Style"/>
        </w:rPr>
      </w:pPr>
    </w:p>
    <w:p w:rsidR="00582501" w:rsidRPr="00B103F1" w:rsidRDefault="00582501" w:rsidP="00582501">
      <w:pPr>
        <w:widowControl w:val="0"/>
        <w:adjustRightInd w:val="0"/>
        <w:ind w:left="0"/>
        <w:textAlignment w:val="baseline"/>
        <w:rPr>
          <w:rFonts w:ascii="Bookman Old Style" w:hAnsi="Bookman Old Style"/>
        </w:rPr>
      </w:pPr>
    </w:p>
    <w:p w:rsidR="00582501" w:rsidRPr="00B103F1" w:rsidRDefault="00582501" w:rsidP="00582501">
      <w:pPr>
        <w:jc w:val="center"/>
        <w:rPr>
          <w:rFonts w:ascii="Bookman Old Style" w:hAnsi="Bookman Old Style"/>
          <w:b/>
        </w:rPr>
      </w:pPr>
      <w:r w:rsidRPr="00B103F1">
        <w:rPr>
          <w:rFonts w:ascii="Bookman Old Style" w:hAnsi="Bookman Old Style"/>
          <w:b/>
        </w:rPr>
        <w:t>PUBLÍQUESE Y CÚMPLASE</w:t>
      </w:r>
    </w:p>
    <w:p w:rsidR="00582501" w:rsidRPr="00B103F1" w:rsidRDefault="00582501" w:rsidP="00582501">
      <w:pPr>
        <w:rPr>
          <w:rFonts w:ascii="Bookman Old Style" w:hAnsi="Bookman Old Style"/>
        </w:rPr>
      </w:pPr>
    </w:p>
    <w:p w:rsidR="00582501" w:rsidRPr="00B103F1" w:rsidRDefault="00582501" w:rsidP="00582501">
      <w:pPr>
        <w:rPr>
          <w:rFonts w:ascii="Bookman Old Style" w:hAnsi="Bookman Old Style"/>
        </w:rPr>
      </w:pPr>
    </w:p>
    <w:p w:rsidR="00582501" w:rsidRPr="00B103F1" w:rsidRDefault="00582501" w:rsidP="00582501">
      <w:pPr>
        <w:ind w:left="0"/>
        <w:rPr>
          <w:rFonts w:ascii="Bookman Old Style" w:hAnsi="Bookman Old Style"/>
        </w:rPr>
      </w:pPr>
      <w:r w:rsidRPr="00B103F1">
        <w:rPr>
          <w:rFonts w:ascii="Bookman Old Style" w:hAnsi="Bookman Old Style"/>
        </w:rPr>
        <w:t>Dada en Bogotá D</w:t>
      </w:r>
      <w:r>
        <w:rPr>
          <w:rFonts w:ascii="Bookman Old Style" w:hAnsi="Bookman Old Style"/>
        </w:rPr>
        <w:t>.</w:t>
      </w:r>
      <w:r w:rsidRPr="00B103F1">
        <w:rPr>
          <w:rFonts w:ascii="Bookman Old Style" w:hAnsi="Bookman Old Style"/>
        </w:rPr>
        <w:t>C</w:t>
      </w:r>
      <w:r>
        <w:rPr>
          <w:rFonts w:ascii="Bookman Old Style" w:hAnsi="Bookman Old Style"/>
        </w:rPr>
        <w:t>.</w:t>
      </w:r>
      <w:r w:rsidRPr="00B103F1">
        <w:rPr>
          <w:rFonts w:ascii="Bookman Old Style" w:hAnsi="Bookman Old Style"/>
        </w:rPr>
        <w:t>, a los</w:t>
      </w:r>
    </w:p>
    <w:p w:rsidR="00582501" w:rsidRPr="00B103F1" w:rsidRDefault="00582501" w:rsidP="00582501">
      <w:pPr>
        <w:ind w:left="0"/>
        <w:rPr>
          <w:rFonts w:ascii="Bookman Old Style" w:hAnsi="Bookman Old Style"/>
        </w:rPr>
      </w:pP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880"/>
        <w:gridCol w:w="4881"/>
      </w:tblGrid>
      <w:tr w:rsidR="00582501" w:rsidRPr="00C94AB0" w:rsidTr="00D06018">
        <w:trPr>
          <w:jc w:val="right"/>
        </w:trPr>
        <w:tc>
          <w:tcPr>
            <w:tcW w:w="4880" w:type="dxa"/>
            <w:shd w:val="clear" w:color="auto" w:fill="auto"/>
          </w:tcPr>
          <w:p w:rsidR="00582501" w:rsidRPr="00FA1E0A" w:rsidRDefault="00582501" w:rsidP="00D06018">
            <w:pPr>
              <w:ind w:left="204"/>
              <w:rPr>
                <w:rFonts w:ascii="Bookman Old Style" w:hAnsi="Bookman Old Style" w:cs="Arial"/>
                <w:b/>
                <w:spacing w:val="-3"/>
                <w:lang w:val="es-ES_tradnl"/>
              </w:rPr>
            </w:pPr>
            <w:r>
              <w:rPr>
                <w:rFonts w:ascii="Bookman Old Style" w:hAnsi="Bookman Old Style" w:cs="Arial"/>
                <w:b/>
                <w:spacing w:val="-3"/>
              </w:rPr>
              <w:t>AMILCAR DAVID ACOSTA MEDINA</w:t>
            </w:r>
          </w:p>
        </w:tc>
        <w:tc>
          <w:tcPr>
            <w:tcW w:w="4881" w:type="dxa"/>
          </w:tcPr>
          <w:p w:rsidR="00582501" w:rsidRPr="00C94AB0" w:rsidRDefault="00582501" w:rsidP="00D06018">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582501" w:rsidRPr="00C94AB0" w:rsidTr="00D06018">
        <w:trPr>
          <w:jc w:val="right"/>
        </w:trPr>
        <w:tc>
          <w:tcPr>
            <w:tcW w:w="4880" w:type="dxa"/>
            <w:shd w:val="clear" w:color="auto" w:fill="auto"/>
          </w:tcPr>
          <w:p w:rsidR="00582501" w:rsidRPr="00FA1E0A" w:rsidRDefault="00582501" w:rsidP="00D06018">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Ministro de Minas y Energía</w:t>
            </w:r>
          </w:p>
        </w:tc>
        <w:tc>
          <w:tcPr>
            <w:tcW w:w="4881" w:type="dxa"/>
          </w:tcPr>
          <w:p w:rsidR="00582501" w:rsidRPr="00C94AB0" w:rsidRDefault="00582501" w:rsidP="00D06018">
            <w:pPr>
              <w:ind w:left="157"/>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r w:rsidR="00582501" w:rsidRPr="00720520" w:rsidTr="00D06018">
        <w:trPr>
          <w:jc w:val="right"/>
        </w:trPr>
        <w:tc>
          <w:tcPr>
            <w:tcW w:w="4880" w:type="dxa"/>
            <w:shd w:val="clear" w:color="auto" w:fill="auto"/>
          </w:tcPr>
          <w:p w:rsidR="00582501" w:rsidRPr="00FA1E0A" w:rsidRDefault="00582501" w:rsidP="00D06018">
            <w:pPr>
              <w:rPr>
                <w:rFonts w:ascii="Bookman Old Style" w:hAnsi="Bookman Old Style" w:cs="Arial"/>
                <w:spacing w:val="-3"/>
              </w:rPr>
            </w:pPr>
            <w:r w:rsidRPr="00FA1E0A">
              <w:rPr>
                <w:rFonts w:ascii="Bookman Old Style" w:hAnsi="Bookman Old Style" w:cs="Arial"/>
                <w:spacing w:val="-3"/>
              </w:rPr>
              <w:t xml:space="preserve">             Presidente</w:t>
            </w:r>
          </w:p>
        </w:tc>
        <w:tc>
          <w:tcPr>
            <w:tcW w:w="4881" w:type="dxa"/>
          </w:tcPr>
          <w:p w:rsidR="00582501" w:rsidRPr="00720520" w:rsidRDefault="00582501" w:rsidP="00D06018">
            <w:pPr>
              <w:rPr>
                <w:rFonts w:ascii="Bookman Old Style" w:hAnsi="Bookman Old Style" w:cs="Arial"/>
                <w:spacing w:val="-3"/>
              </w:rPr>
            </w:pPr>
          </w:p>
        </w:tc>
      </w:tr>
    </w:tbl>
    <w:p w:rsidR="00582501" w:rsidRDefault="00582501" w:rsidP="00582501">
      <w:pPr>
        <w:ind w:left="0"/>
        <w:rPr>
          <w:rFonts w:ascii="Bookman Old Style" w:hAnsi="Bookman Old Style"/>
        </w:rPr>
      </w:pPr>
    </w:p>
    <w:p w:rsidR="00582501" w:rsidRPr="00B103F1" w:rsidRDefault="00582501" w:rsidP="00582501">
      <w:pPr>
        <w:ind w:left="0"/>
        <w:rPr>
          <w:rFonts w:ascii="Bookman Old Style" w:hAnsi="Bookman Old Style"/>
        </w:rPr>
      </w:pPr>
    </w:p>
    <w:p w:rsidR="00582501" w:rsidRPr="00B103F1" w:rsidRDefault="00582501" w:rsidP="00582501">
      <w:pPr>
        <w:pStyle w:val="Encabezado"/>
        <w:tabs>
          <w:tab w:val="clear" w:pos="8504"/>
          <w:tab w:val="left" w:pos="0"/>
          <w:tab w:val="right" w:pos="9356"/>
        </w:tabs>
        <w:ind w:left="0"/>
        <w:jc w:val="both"/>
        <w:rPr>
          <w:rFonts w:ascii="Bookman Old Style" w:hAnsi="Bookman Old Style"/>
          <w:szCs w:val="24"/>
        </w:rPr>
      </w:pPr>
      <w:r w:rsidRPr="00B103F1">
        <w:rPr>
          <w:rFonts w:ascii="Bookman Old Style" w:hAnsi="Bookman Old Style"/>
          <w:szCs w:val="24"/>
        </w:rPr>
        <w:br w:type="page"/>
      </w:r>
    </w:p>
    <w:p w:rsidR="00582501" w:rsidRDefault="00582501" w:rsidP="00582501">
      <w:pPr>
        <w:tabs>
          <w:tab w:val="left" w:pos="0"/>
          <w:tab w:val="right" w:pos="9356"/>
        </w:tabs>
        <w:ind w:left="0"/>
        <w:jc w:val="center"/>
        <w:rPr>
          <w:rFonts w:ascii="Bookman Old Style" w:hAnsi="Bookman Old Style"/>
          <w:b/>
          <w:lang w:val="es-ES_tradnl"/>
        </w:rPr>
      </w:pPr>
    </w:p>
    <w:p w:rsidR="00582501" w:rsidRPr="00B103F1" w:rsidRDefault="00582501" w:rsidP="00582501">
      <w:pPr>
        <w:tabs>
          <w:tab w:val="left" w:pos="0"/>
          <w:tab w:val="right" w:pos="9356"/>
        </w:tabs>
        <w:ind w:left="0"/>
        <w:jc w:val="center"/>
        <w:rPr>
          <w:rFonts w:ascii="Bookman Old Style" w:hAnsi="Bookman Old Style"/>
          <w:b/>
          <w:lang w:val="es-ES_tradnl"/>
        </w:rPr>
      </w:pPr>
      <w:r w:rsidRPr="00B103F1">
        <w:rPr>
          <w:rFonts w:ascii="Bookman Old Style" w:hAnsi="Bookman Old Style"/>
          <w:b/>
          <w:lang w:val="es-ES_tradnl"/>
        </w:rPr>
        <w:t>PROYECTO DE RESOLUCIÓN</w:t>
      </w:r>
    </w:p>
    <w:p w:rsidR="00582501" w:rsidRPr="00B103F1" w:rsidRDefault="00582501" w:rsidP="00582501">
      <w:pPr>
        <w:ind w:left="0"/>
        <w:jc w:val="center"/>
        <w:rPr>
          <w:rFonts w:ascii="Bookman Old Style" w:hAnsi="Bookman Old Style"/>
        </w:rPr>
      </w:pPr>
    </w:p>
    <w:p w:rsidR="00582501" w:rsidRPr="00B103F1" w:rsidRDefault="00582501" w:rsidP="00582501">
      <w:pPr>
        <w:ind w:left="0"/>
        <w:jc w:val="center"/>
        <w:rPr>
          <w:rFonts w:ascii="Bookman Old Style" w:hAnsi="Bookman Old Style"/>
        </w:rPr>
      </w:pPr>
    </w:p>
    <w:p w:rsidR="00582501" w:rsidRPr="00B103F1" w:rsidRDefault="00582501" w:rsidP="00582501">
      <w:pPr>
        <w:ind w:left="0"/>
        <w:jc w:val="both"/>
        <w:rPr>
          <w:rFonts w:ascii="Bookman Old Style" w:hAnsi="Bookman Old Style"/>
        </w:rPr>
      </w:pPr>
      <w:r w:rsidRPr="00D335BD">
        <w:rPr>
          <w:rFonts w:ascii="Bookman Old Style" w:hAnsi="Bookman Old Style" w:cs="Arial"/>
        </w:rPr>
        <w:t>Por la cual se definen las reglas para verificar la existencia de los motivos que permiten la inclusión de áreas de servicio exclusivo en los contratos</w:t>
      </w:r>
      <w:r>
        <w:rPr>
          <w:rFonts w:ascii="Bookman Old Style" w:hAnsi="Bookman Old Style" w:cs="Arial"/>
        </w:rPr>
        <w:t>,</w:t>
      </w:r>
      <w:r w:rsidRPr="00D335BD">
        <w:rPr>
          <w:rFonts w:ascii="Bookman Old Style" w:hAnsi="Bookman Old Style" w:cs="Arial"/>
        </w:rPr>
        <w:t xml:space="preserve"> y los lineamientos generales y las condiciones a las cuales deben someterse ellos, para la prestación del servicio público domiciliario de energía eléctrica en </w:t>
      </w:r>
      <w:r>
        <w:rPr>
          <w:rFonts w:ascii="Bookman Old Style" w:hAnsi="Bookman Old Style" w:cs="Arial"/>
        </w:rPr>
        <w:t>las zonas no interconectadas.</w:t>
      </w:r>
    </w:p>
    <w:p w:rsidR="00582501" w:rsidRPr="00B103F1" w:rsidRDefault="00582501" w:rsidP="00582501">
      <w:pPr>
        <w:ind w:right="51"/>
        <w:rPr>
          <w:rFonts w:ascii="Bookman Old Style" w:hAnsi="Bookman Old Style"/>
        </w:rPr>
      </w:pPr>
    </w:p>
    <w:p w:rsidR="00582501" w:rsidRPr="00B103F1" w:rsidRDefault="00582501" w:rsidP="00582501">
      <w:pPr>
        <w:ind w:right="51"/>
        <w:rPr>
          <w:rFonts w:ascii="Bookman Old Style" w:hAnsi="Bookman Old Style"/>
        </w:rPr>
      </w:pPr>
    </w:p>
    <w:p w:rsidR="00582501" w:rsidRPr="00B103F1" w:rsidRDefault="00582501" w:rsidP="00582501">
      <w:pPr>
        <w:ind w:right="51"/>
        <w:jc w:val="center"/>
        <w:rPr>
          <w:rFonts w:ascii="Bookman Old Style" w:hAnsi="Bookman Old Style"/>
          <w:b/>
        </w:rPr>
      </w:pPr>
      <w:r w:rsidRPr="00B103F1">
        <w:rPr>
          <w:rFonts w:ascii="Bookman Old Style" w:hAnsi="Bookman Old Style"/>
          <w:b/>
        </w:rPr>
        <w:t>LA COMISIÓN DE REGULACIÓN DE ENERGÍA Y GAS</w:t>
      </w:r>
    </w:p>
    <w:p w:rsidR="00582501" w:rsidRPr="00B103F1" w:rsidRDefault="00582501" w:rsidP="00582501">
      <w:pPr>
        <w:ind w:left="0" w:right="51"/>
        <w:rPr>
          <w:rFonts w:ascii="Bookman Old Style" w:hAnsi="Bookman Old Style"/>
        </w:rPr>
      </w:pPr>
    </w:p>
    <w:p w:rsidR="00582501" w:rsidRPr="00B103F1" w:rsidRDefault="00582501" w:rsidP="00582501">
      <w:pPr>
        <w:ind w:left="0" w:right="51"/>
        <w:rPr>
          <w:rFonts w:ascii="Bookman Old Style" w:hAnsi="Bookman Old Style"/>
        </w:rPr>
      </w:pPr>
    </w:p>
    <w:p w:rsidR="00582501" w:rsidRPr="00B103F1" w:rsidRDefault="00582501" w:rsidP="00582501">
      <w:pPr>
        <w:pStyle w:val="Textoindependiente3"/>
        <w:ind w:left="0"/>
        <w:rPr>
          <w:rFonts w:ascii="Bookman Old Style" w:hAnsi="Bookman Old Style"/>
          <w:b w:val="0"/>
        </w:rPr>
      </w:pPr>
      <w:r w:rsidRPr="00B103F1">
        <w:rPr>
          <w:rFonts w:ascii="Bookman Old Style" w:hAnsi="Bookman Old Style"/>
          <w:b w:val="0"/>
        </w:rPr>
        <w:t xml:space="preserve">En ejercicio de sus atribuciones legales, en especial las conferidas por las </w:t>
      </w:r>
      <w:r>
        <w:rPr>
          <w:rFonts w:ascii="Bookman Old Style" w:hAnsi="Bookman Old Style"/>
          <w:b w:val="0"/>
        </w:rPr>
        <w:t>l</w:t>
      </w:r>
      <w:r w:rsidRPr="00B103F1">
        <w:rPr>
          <w:rFonts w:ascii="Bookman Old Style" w:hAnsi="Bookman Old Style"/>
          <w:b w:val="0"/>
        </w:rPr>
        <w:t>eyes 142 y 143 de 1994, y en desarrollo de los decretos 1524 y 2253 de 1994.</w:t>
      </w:r>
    </w:p>
    <w:p w:rsidR="00582501" w:rsidRPr="00B103F1" w:rsidRDefault="00582501" w:rsidP="00582501">
      <w:pPr>
        <w:ind w:right="51"/>
        <w:rPr>
          <w:rFonts w:ascii="Bookman Old Style" w:hAnsi="Bookman Old Style"/>
        </w:rPr>
      </w:pPr>
    </w:p>
    <w:p w:rsidR="00582501" w:rsidRPr="00B103F1" w:rsidRDefault="00582501" w:rsidP="00582501">
      <w:pPr>
        <w:ind w:right="51"/>
        <w:rPr>
          <w:rFonts w:ascii="Bookman Old Style" w:hAnsi="Bookman Old Style"/>
        </w:rPr>
      </w:pPr>
    </w:p>
    <w:p w:rsidR="00582501" w:rsidRPr="00B103F1" w:rsidRDefault="00582501" w:rsidP="00582501">
      <w:pPr>
        <w:ind w:right="51"/>
        <w:jc w:val="center"/>
        <w:rPr>
          <w:rFonts w:ascii="Bookman Old Style" w:hAnsi="Bookman Old Style"/>
          <w:b/>
        </w:rPr>
      </w:pPr>
      <w:r w:rsidRPr="00B103F1">
        <w:rPr>
          <w:rFonts w:ascii="Bookman Old Style" w:hAnsi="Bookman Old Style"/>
          <w:b/>
        </w:rPr>
        <w:t>C O N S I D E R A N D O  Q U E:</w:t>
      </w:r>
    </w:p>
    <w:p w:rsidR="00582501" w:rsidRPr="00B103F1" w:rsidRDefault="00582501" w:rsidP="00582501">
      <w:pPr>
        <w:ind w:left="0"/>
        <w:jc w:val="both"/>
        <w:rPr>
          <w:rFonts w:ascii="Bookman Old Style" w:hAnsi="Bookman Old Style"/>
        </w:rPr>
      </w:pPr>
    </w:p>
    <w:p w:rsidR="00582501" w:rsidRPr="00B103F1" w:rsidRDefault="00582501" w:rsidP="00582501">
      <w:pPr>
        <w:ind w:left="0"/>
        <w:jc w:val="both"/>
        <w:rPr>
          <w:rFonts w:ascii="Bookman Old Style" w:hAnsi="Bookman Old Style"/>
        </w:rPr>
      </w:pPr>
    </w:p>
    <w:p w:rsidR="00582501" w:rsidRPr="00D335BD" w:rsidRDefault="00582501" w:rsidP="00582501">
      <w:pPr>
        <w:ind w:left="0"/>
        <w:jc w:val="both"/>
        <w:rPr>
          <w:rFonts w:ascii="Bookman Old Style" w:hAnsi="Bookman Old Style" w:cs="Arial"/>
          <w:spacing w:val="-3"/>
        </w:rPr>
      </w:pPr>
      <w:r>
        <w:rPr>
          <w:rFonts w:ascii="Bookman Old Style" w:hAnsi="Bookman Old Style" w:cs="Arial"/>
        </w:rPr>
        <w:t>Según el</w:t>
      </w:r>
      <w:r w:rsidRPr="00F67EE0">
        <w:rPr>
          <w:rFonts w:ascii="Bookman Old Style" w:hAnsi="Bookman Old Style" w:cs="Arial"/>
          <w:lang w:val="pt-BR"/>
        </w:rPr>
        <w:t xml:space="preserve"> </w:t>
      </w:r>
      <w:r w:rsidRPr="00F67EE0">
        <w:rPr>
          <w:rFonts w:ascii="Bookman Old Style" w:hAnsi="Bookman Old Style" w:cs="Arial"/>
        </w:rPr>
        <w:t xml:space="preserve">Artículo 74.1 de la Ley 142 de 1994 la </w:t>
      </w:r>
      <w:r>
        <w:rPr>
          <w:rFonts w:ascii="Bookman Old Style" w:hAnsi="Bookman Old Style" w:cs="Arial"/>
        </w:rPr>
        <w:t>C</w:t>
      </w:r>
      <w:r w:rsidRPr="00F67EE0">
        <w:rPr>
          <w:rFonts w:ascii="Bookman Old Style" w:hAnsi="Bookman Old Style" w:cs="Arial"/>
        </w:rPr>
        <w:t>omisión de Regulación de</w:t>
      </w:r>
      <w:r w:rsidRPr="00D335BD">
        <w:rPr>
          <w:rFonts w:ascii="Bookman Old Style" w:hAnsi="Bookman Old Style" w:cs="Arial"/>
        </w:rPr>
        <w:t xml:space="preserve"> Energía y Gas es competente para </w:t>
      </w:r>
      <w:r w:rsidRPr="00D335BD">
        <w:rPr>
          <w:rFonts w:ascii="Bookman Old Style" w:hAnsi="Bookman Old Style" w:cs="Arial"/>
          <w:spacing w:val="-3"/>
        </w:rPr>
        <w:t>regular el ejercicio de las actividades de los sectores de energía y gas combustible.</w:t>
      </w:r>
    </w:p>
    <w:p w:rsidR="00582501" w:rsidRPr="00D335BD"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L</w:t>
      </w:r>
      <w:r w:rsidRPr="00D335BD">
        <w:rPr>
          <w:rFonts w:ascii="Bookman Old Style" w:hAnsi="Bookman Old Style" w:cs="Arial"/>
        </w:rPr>
        <w:t xml:space="preserve">a </w:t>
      </w:r>
      <w:r>
        <w:rPr>
          <w:rFonts w:ascii="Bookman Old Style" w:hAnsi="Bookman Old Style" w:cs="Arial"/>
        </w:rPr>
        <w:t>Comisión</w:t>
      </w:r>
      <w:r w:rsidRPr="00D335BD">
        <w:rPr>
          <w:rFonts w:ascii="Bookman Old Style" w:hAnsi="Bookman Old Style" w:cs="Arial"/>
        </w:rPr>
        <w:t xml:space="preserve"> de Regulación de Energía y Gas tiene la función de regular los monopolios en la prestación del servicio público domiciliario de energía eléctrica,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r w:rsidRPr="00D335BD">
        <w:rPr>
          <w:rFonts w:ascii="Bookman Old Style" w:hAnsi="Bookman Old Style" w:cs="Arial"/>
          <w:spacing w:val="-3"/>
        </w:rPr>
        <w:t>.</w:t>
      </w:r>
    </w:p>
    <w:p w:rsidR="00582501" w:rsidRPr="00D335BD" w:rsidRDefault="00582501" w:rsidP="00582501">
      <w:pPr>
        <w:ind w:left="0"/>
        <w:jc w:val="both"/>
        <w:rPr>
          <w:rFonts w:ascii="Bookman Old Style" w:hAnsi="Bookman Old Style" w:cs="Arial"/>
        </w:rPr>
      </w:pPr>
    </w:p>
    <w:p w:rsidR="00582501" w:rsidRPr="00501485" w:rsidRDefault="00582501" w:rsidP="00582501">
      <w:pPr>
        <w:ind w:left="0"/>
        <w:jc w:val="both"/>
        <w:rPr>
          <w:rFonts w:ascii="Bookman Old Style" w:hAnsi="Bookman Old Style"/>
        </w:rPr>
      </w:pPr>
      <w:r w:rsidRPr="00501485">
        <w:rPr>
          <w:rFonts w:ascii="Bookman Old Style" w:hAnsi="Bookman Old Style"/>
        </w:rPr>
        <w:t>El artículo 114 de la Ley 1450 de 2011 estableció que “El Ministerio de Minas y Energía continuará diseñando esquemas sostenibles de gestión para la prestación del servicio de energía eléctrica en las Zonas No Interconectadas. Para este propósito, podrá establecer Áreas de Servicio Exclusivo para todas las actividades involucradas en el</w:t>
      </w:r>
      <w:r>
        <w:rPr>
          <w:rFonts w:ascii="Bookman Old Style" w:hAnsi="Bookman Old Style"/>
        </w:rPr>
        <w:t xml:space="preserve"> servicio de energía eléctrica</w:t>
      </w:r>
      <w:r w:rsidRPr="00501485">
        <w:rPr>
          <w:rFonts w:ascii="Bookman Old Style" w:hAnsi="Bookman Old Style"/>
        </w:rPr>
        <w:t>”</w:t>
      </w:r>
      <w:r>
        <w:rPr>
          <w:rFonts w:ascii="Bookman Old Style" w:hAnsi="Bookman Old Style"/>
        </w:rPr>
        <w:t xml:space="preserve">. </w:t>
      </w:r>
    </w:p>
    <w:p w:rsidR="00582501" w:rsidRPr="00D335BD"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el </w:t>
      </w:r>
      <w:r>
        <w:rPr>
          <w:rFonts w:ascii="Bookman Old Style" w:hAnsi="Bookman Old Style" w:cs="Arial"/>
        </w:rPr>
        <w:t>p</w:t>
      </w:r>
      <w:r w:rsidRPr="00D335BD">
        <w:rPr>
          <w:rFonts w:ascii="Bookman Old Style" w:hAnsi="Bookman Old Style" w:cs="Arial"/>
        </w:rPr>
        <w:t xml:space="preserve">arágrafo 1° del </w:t>
      </w:r>
      <w:r>
        <w:rPr>
          <w:rFonts w:ascii="Bookman Old Style" w:hAnsi="Bookman Old Style" w:cs="Arial"/>
        </w:rPr>
        <w:t>a</w:t>
      </w:r>
      <w:r w:rsidRPr="00D335BD">
        <w:rPr>
          <w:rFonts w:ascii="Bookman Old Style" w:hAnsi="Bookman Old Style" w:cs="Arial"/>
        </w:rPr>
        <w:t>rtículo 40 de la Ley 142 de 1994, la CREG debe definir, por vía general, cómo se verifica la existencia de los motivos que permiten la inclusión de áreas de servicio exclusivo en los contratos para la prestación del servicio público domiciliario de energía eléctrica, así como los lineamientos generales y las condiciones a las cuales deben someterse ellos; y antes de que se abra una licitación que incluya estas cláusulas dentro de los contratos propuestos, verificará que ellas sean indispensables para asegurar la viabilidad financiera de la extensión de la cobertura a las personas de menores ingresos.</w:t>
      </w:r>
    </w:p>
    <w:p w:rsidR="00582501" w:rsidRPr="00D335BD" w:rsidRDefault="00582501" w:rsidP="00582501">
      <w:pPr>
        <w:ind w:left="0"/>
        <w:jc w:val="both"/>
        <w:rPr>
          <w:rFonts w:ascii="Bookman Old Style" w:hAnsi="Bookman Old Style" w:cs="Arial"/>
        </w:rPr>
      </w:pPr>
    </w:p>
    <w:p w:rsidR="00582501"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lo establecido en el </w:t>
      </w:r>
      <w:r>
        <w:rPr>
          <w:rFonts w:ascii="Bookman Old Style" w:hAnsi="Bookman Old Style" w:cs="Arial"/>
        </w:rPr>
        <w:t>a</w:t>
      </w:r>
      <w:r w:rsidRPr="00D335BD">
        <w:rPr>
          <w:rFonts w:ascii="Bookman Old Style" w:hAnsi="Bookman Old Style" w:cs="Arial"/>
        </w:rPr>
        <w:t xml:space="preserve">rtículo 126 de la Ley 142 de 1994, las fórmulas tarifarias tendrán un </w:t>
      </w:r>
      <w:r>
        <w:rPr>
          <w:rFonts w:ascii="Bookman Old Style" w:hAnsi="Bookman Old Style" w:cs="Arial"/>
        </w:rPr>
        <w:t>período</w:t>
      </w:r>
      <w:r w:rsidRPr="00D335BD">
        <w:rPr>
          <w:rFonts w:ascii="Bookman Old Style" w:hAnsi="Bookman Old Style" w:cs="Arial"/>
        </w:rPr>
        <w:t xml:space="preserve"> de vigencia de cinco (5) años, al cabo del cual continuarán rigiendo mientras la </w:t>
      </w:r>
      <w:r>
        <w:rPr>
          <w:rFonts w:ascii="Bookman Old Style" w:hAnsi="Bookman Old Style" w:cs="Arial"/>
        </w:rPr>
        <w:t>comisión</w:t>
      </w:r>
      <w:r w:rsidRPr="00D335BD">
        <w:rPr>
          <w:rFonts w:ascii="Bookman Old Style" w:hAnsi="Bookman Old Style" w:cs="Arial"/>
        </w:rPr>
        <w:t xml:space="preserve"> no fije las nuevas.</w:t>
      </w:r>
    </w:p>
    <w:p w:rsidR="00582501" w:rsidRPr="00D335BD" w:rsidRDefault="00582501" w:rsidP="00582501">
      <w:pPr>
        <w:ind w:left="0"/>
        <w:jc w:val="both"/>
        <w:rPr>
          <w:rFonts w:ascii="Bookman Old Style" w:hAnsi="Bookman Old Style" w:cs="Arial"/>
        </w:rPr>
      </w:pPr>
    </w:p>
    <w:p w:rsidR="00582501" w:rsidRDefault="00582501" w:rsidP="00582501">
      <w:pPr>
        <w:ind w:left="0"/>
        <w:jc w:val="both"/>
        <w:rPr>
          <w:rFonts w:ascii="Bookman Old Style" w:hAnsi="Bookman Old Style" w:cs="Arial"/>
        </w:rPr>
      </w:pPr>
      <w:r>
        <w:rPr>
          <w:rFonts w:ascii="Bookman Old Style" w:hAnsi="Bookman Old Style" w:cs="Arial"/>
        </w:rPr>
        <w:t>E</w:t>
      </w:r>
      <w:r w:rsidRPr="00D335BD">
        <w:rPr>
          <w:rFonts w:ascii="Bookman Old Style" w:hAnsi="Bookman Old Style" w:cs="Arial"/>
        </w:rPr>
        <w:t xml:space="preserve">l </w:t>
      </w:r>
      <w:r>
        <w:rPr>
          <w:rFonts w:ascii="Bookman Old Style" w:hAnsi="Bookman Old Style" w:cs="Arial"/>
        </w:rPr>
        <w:t>a</w:t>
      </w:r>
      <w:r w:rsidRPr="00D335BD">
        <w:rPr>
          <w:rFonts w:ascii="Bookman Old Style" w:hAnsi="Bookman Old Style" w:cs="Arial"/>
        </w:rPr>
        <w:t>rtículo 6 de la Ley 143 de 1994, entre otros aspectos, establece que las actividades relacionadas con el servicio de electricidad se regirán por el principio de adaptabilidad que conduce a la incorporación de los avances de la ciencia y la tecnología que aporten mayor calidad y eficiencia en la prestación del servicio al menor costo económico.</w:t>
      </w:r>
    </w:p>
    <w:p w:rsidR="00582501" w:rsidRPr="00D335BD"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C</w:t>
      </w:r>
      <w:r w:rsidRPr="00D335BD">
        <w:rPr>
          <w:rFonts w:ascii="Bookman Old Style" w:hAnsi="Bookman Old Style" w:cs="Arial"/>
        </w:rPr>
        <w:t xml:space="preserve">onforme a lo establecido en el artículo 71 de la Ley 143 de 1994 le corresponde al Gobierno Nacional ejecutar directamente o a través de terceros, las actividades relacionadas con la generación, transmisión y distribución de energía en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nterconectadas del país, para lo cual debe promover inversiones eficientes con los recursos del presupuesto nacional.</w:t>
      </w:r>
    </w:p>
    <w:p w:rsidR="00582501" w:rsidRPr="00D335BD"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el artículo 74 de la Ley 143 de 1994 las empresas prestadoras del servicio público de energía eléctrica localizadas en las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nterconectadas podrán desarrollar en forma integrada las actividades de generación, distribución y comercialización.</w:t>
      </w:r>
    </w:p>
    <w:p w:rsidR="00582501" w:rsidRPr="00D335BD" w:rsidRDefault="00582501" w:rsidP="00582501">
      <w:pPr>
        <w:ind w:left="0"/>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Pr>
          <w:rFonts w:ascii="Bookman Old Style" w:hAnsi="Bookman Old Style" w:cs="Arial"/>
        </w:rPr>
        <w:t>E</w:t>
      </w:r>
      <w:r w:rsidRPr="00D335BD">
        <w:rPr>
          <w:rFonts w:ascii="Bookman Old Style" w:hAnsi="Bookman Old Style" w:cs="Arial"/>
        </w:rPr>
        <w:t xml:space="preserve">l </w:t>
      </w:r>
      <w:r>
        <w:rPr>
          <w:rFonts w:ascii="Bookman Old Style" w:hAnsi="Bookman Old Style" w:cs="Arial"/>
        </w:rPr>
        <w:t>a</w:t>
      </w:r>
      <w:r w:rsidRPr="00D335BD">
        <w:rPr>
          <w:rFonts w:ascii="Bookman Old Style" w:hAnsi="Bookman Old Style" w:cs="Arial"/>
        </w:rPr>
        <w:t xml:space="preserve">rtículo 1° de la Ley 855 de 2003 define las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 xml:space="preserve">nterconectadas como </w:t>
      </w:r>
      <w:r w:rsidRPr="00D335BD">
        <w:rPr>
          <w:rFonts w:ascii="Bookman Old Style" w:hAnsi="Bookman Old Style" w:cs="Arial"/>
          <w:iCs/>
        </w:rPr>
        <w:t>los municipios, corregimientos, localidades y caseríos no conectadas al Sistema Interconectado Nacional, SIN</w:t>
      </w:r>
      <w:r w:rsidRPr="00D335BD">
        <w:rPr>
          <w:rFonts w:ascii="Bookman Old Style" w:hAnsi="Bookman Old Style" w:cs="Arial"/>
        </w:rPr>
        <w:t>.</w:t>
      </w:r>
    </w:p>
    <w:p w:rsidR="00582501" w:rsidRPr="00D335BD" w:rsidRDefault="00582501" w:rsidP="00582501">
      <w:pPr>
        <w:ind w:left="0"/>
        <w:jc w:val="both"/>
        <w:rPr>
          <w:rFonts w:ascii="Bookman Old Style" w:hAnsi="Bookman Old Style" w:cs="Arial"/>
        </w:rPr>
      </w:pPr>
    </w:p>
    <w:p w:rsidR="00582501" w:rsidRDefault="00582501" w:rsidP="0058250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acuerdo con lo establecido en el </w:t>
      </w:r>
      <w:r>
        <w:rPr>
          <w:rFonts w:ascii="Bookman Old Style" w:hAnsi="Bookman Old Style" w:cs="Arial"/>
        </w:rPr>
        <w:t>a</w:t>
      </w:r>
      <w:r w:rsidRPr="00D335BD">
        <w:rPr>
          <w:rFonts w:ascii="Bookman Old Style" w:hAnsi="Bookman Old Style" w:cs="Arial"/>
        </w:rPr>
        <w:t>rtículo 978 del Código de Comercio, cuando la prestación de un servicio público está regulada por el Gobierno, las condiciones de los contratos deben sujetarse a los respectivos reglamentos.</w:t>
      </w:r>
    </w:p>
    <w:p w:rsidR="00582501" w:rsidRDefault="00582501" w:rsidP="00582501">
      <w:pPr>
        <w:ind w:left="0"/>
        <w:jc w:val="both"/>
        <w:rPr>
          <w:rFonts w:ascii="Bookman Old Style" w:hAnsi="Bookman Old Style" w:cs="Arial"/>
        </w:rPr>
      </w:pPr>
    </w:p>
    <w:p w:rsidR="00582501" w:rsidRDefault="00582501" w:rsidP="00582501">
      <w:pPr>
        <w:ind w:left="0" w:right="51"/>
        <w:jc w:val="both"/>
        <w:rPr>
          <w:rFonts w:ascii="Bookman Old Style" w:hAnsi="Bookman Old Style" w:cs="Arial"/>
        </w:rPr>
      </w:pPr>
      <w:r>
        <w:rPr>
          <w:rFonts w:ascii="Bookman Old Style" w:hAnsi="Bookman Old Style" w:cs="Arial"/>
        </w:rPr>
        <w:t>La Comisión</w:t>
      </w:r>
      <w:r w:rsidRPr="00D335BD">
        <w:rPr>
          <w:rFonts w:ascii="Bookman Old Style" w:hAnsi="Bookman Old Style" w:cs="Arial"/>
        </w:rPr>
        <w:t xml:space="preserve"> de Regulación de Energía y Gas expidió la </w:t>
      </w:r>
      <w:r>
        <w:rPr>
          <w:rFonts w:ascii="Bookman Old Style" w:hAnsi="Bookman Old Style" w:cs="Arial"/>
        </w:rPr>
        <w:t xml:space="preserve">Resolución </w:t>
      </w:r>
      <w:r w:rsidRPr="00D335BD">
        <w:rPr>
          <w:rFonts w:ascii="Bookman Old Style" w:hAnsi="Bookman Old Style" w:cs="Arial"/>
        </w:rPr>
        <w:t xml:space="preserve">CREG </w:t>
      </w:r>
      <w:r>
        <w:rPr>
          <w:rFonts w:ascii="Bookman Old Style" w:hAnsi="Bookman Old Style" w:cs="Arial"/>
        </w:rPr>
        <w:t>091 de 2007</w:t>
      </w:r>
      <w:r w:rsidRPr="00D335BD">
        <w:rPr>
          <w:rFonts w:ascii="Bookman Old Style" w:hAnsi="Bookman Old Style" w:cs="Arial"/>
        </w:rPr>
        <w:t xml:space="preserve">, </w:t>
      </w:r>
      <w:r>
        <w:rPr>
          <w:rFonts w:ascii="Bookman Old Style" w:hAnsi="Bookman Old Style" w:cs="Arial"/>
        </w:rPr>
        <w:t>p</w:t>
      </w:r>
      <w:r w:rsidRPr="00D80193">
        <w:rPr>
          <w:rFonts w:ascii="Bookman Old Style" w:hAnsi="Bookman Old Style" w:cs="Arial"/>
        </w:rPr>
        <w:t>or la cual se establecen las metodologías generales para remunerar las actividades de generación, distribución y comercialización de energía eléctrica, y las fórmulas tarifarias generales para establecer el costo unitario de prestación del servicio p</w:t>
      </w:r>
      <w:r>
        <w:rPr>
          <w:rFonts w:ascii="Bookman Old Style" w:hAnsi="Bookman Old Style" w:cs="Arial"/>
        </w:rPr>
        <w:t>úblico de energía eléctrica en zonas no i</w:t>
      </w:r>
      <w:r w:rsidRPr="00D80193">
        <w:rPr>
          <w:rFonts w:ascii="Bookman Old Style" w:hAnsi="Bookman Old Style" w:cs="Arial"/>
        </w:rPr>
        <w:t>nterconectadas.</w:t>
      </w:r>
      <w:r>
        <w:rPr>
          <w:rFonts w:ascii="Bookman Old Style" w:hAnsi="Bookman Old Style" w:cs="Arial"/>
        </w:rPr>
        <w:t xml:space="preserve"> </w:t>
      </w:r>
    </w:p>
    <w:p w:rsidR="00582501"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cs="Arial"/>
        </w:rPr>
      </w:pPr>
      <w:r>
        <w:rPr>
          <w:rFonts w:ascii="Bookman Old Style" w:hAnsi="Bookman Old Style" w:cs="Arial"/>
        </w:rPr>
        <w:t>T</w:t>
      </w:r>
      <w:r w:rsidRPr="00032A5E">
        <w:rPr>
          <w:rFonts w:ascii="Bookman Old Style" w:hAnsi="Bookman Old Style" w:cs="Arial"/>
        </w:rPr>
        <w:t>eniendo en cuenta las observaciones del Ministerio de Minas y Energía sobre la regulación vigente para los procesos de competencia en las ZNI, se consideró necesaria la incorporación de ajustes a la Resolución CREG 091 de 2007.</w:t>
      </w:r>
    </w:p>
    <w:p w:rsidR="00582501" w:rsidRPr="00D335BD" w:rsidRDefault="00582501" w:rsidP="00582501">
      <w:pPr>
        <w:ind w:left="0"/>
        <w:jc w:val="both"/>
        <w:rPr>
          <w:rFonts w:ascii="Bookman Old Style" w:hAnsi="Bookman Old Style" w:cs="Arial"/>
          <w:highlight w:val="lightGray"/>
        </w:rPr>
      </w:pPr>
    </w:p>
    <w:p w:rsidR="00582501" w:rsidRDefault="00582501" w:rsidP="00582501">
      <w:pPr>
        <w:ind w:left="0" w:right="51"/>
        <w:jc w:val="both"/>
        <w:rPr>
          <w:rFonts w:ascii="Bookman Old Style" w:hAnsi="Bookman Old Style" w:cs="Arial"/>
        </w:rPr>
      </w:pPr>
      <w:r>
        <w:rPr>
          <w:rFonts w:ascii="Bookman Old Style" w:hAnsi="Bookman Old Style" w:cs="Arial"/>
        </w:rPr>
        <w:t xml:space="preserve">Posteriormente, mediante Resolución </w:t>
      </w:r>
      <w:r w:rsidRPr="00D335BD">
        <w:rPr>
          <w:rFonts w:ascii="Bookman Old Style" w:hAnsi="Bookman Old Style" w:cs="Arial"/>
        </w:rPr>
        <w:t xml:space="preserve">CREG </w:t>
      </w:r>
      <w:r>
        <w:rPr>
          <w:rFonts w:ascii="Bookman Old Style" w:hAnsi="Bookman Old Style" w:cs="Arial"/>
        </w:rPr>
        <w:t>161 de 2008, l</w:t>
      </w:r>
      <w:r w:rsidRPr="00D335BD">
        <w:rPr>
          <w:rFonts w:ascii="Bookman Old Style" w:hAnsi="Bookman Old Style" w:cs="Arial"/>
        </w:rPr>
        <w:t xml:space="preserve">a </w:t>
      </w:r>
      <w:r>
        <w:rPr>
          <w:rFonts w:ascii="Bookman Old Style" w:hAnsi="Bookman Old Style" w:cs="Arial"/>
        </w:rPr>
        <w:t>Comisión</w:t>
      </w:r>
      <w:r w:rsidRPr="00D335BD">
        <w:rPr>
          <w:rFonts w:ascii="Bookman Old Style" w:hAnsi="Bookman Old Style" w:cs="Arial"/>
        </w:rPr>
        <w:t xml:space="preserve"> de Regulación de Energía y Gas </w:t>
      </w:r>
      <w:r>
        <w:rPr>
          <w:rFonts w:ascii="Bookman Old Style" w:hAnsi="Bookman Old Style" w:cs="Arial"/>
        </w:rPr>
        <w:t>definió</w:t>
      </w:r>
      <w:r w:rsidRPr="00D335BD">
        <w:rPr>
          <w:rFonts w:ascii="Bookman Old Style" w:hAnsi="Bookman Old Style" w:cs="Arial"/>
        </w:rPr>
        <w:t xml:space="preserve">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w:t>
      </w:r>
      <w:r>
        <w:rPr>
          <w:rFonts w:ascii="Bookman Old Style" w:hAnsi="Bookman Old Style" w:cs="Arial"/>
        </w:rPr>
        <w:t>las zonas no interconectadas</w:t>
      </w:r>
      <w:r w:rsidRPr="00D335BD">
        <w:rPr>
          <w:rFonts w:ascii="Bookman Old Style" w:hAnsi="Bookman Old Style" w:cs="Arial"/>
        </w:rPr>
        <w:t>.</w:t>
      </w:r>
    </w:p>
    <w:p w:rsidR="00582501"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cs="Arial"/>
        </w:rPr>
      </w:pPr>
      <w:r w:rsidRPr="00032A5E">
        <w:rPr>
          <w:rFonts w:ascii="Bookman Old Style" w:hAnsi="Bookman Old Style" w:cs="Arial"/>
        </w:rPr>
        <w:t>Con posterioridad a la expedición de la citada Resolución CREG 161</w:t>
      </w:r>
      <w:r>
        <w:rPr>
          <w:rFonts w:ascii="Bookman Old Style" w:hAnsi="Bookman Old Style" w:cs="Arial"/>
        </w:rPr>
        <w:t xml:space="preserve"> de 2008</w:t>
      </w:r>
      <w:r w:rsidRPr="00032A5E">
        <w:rPr>
          <w:rFonts w:ascii="Bookman Old Style" w:hAnsi="Bookman Old Style" w:cs="Arial"/>
        </w:rPr>
        <w:t>, el Ministerio de Minas y Energía envió a la Comisión de Regulación de Energía y Gas la comunicación radicada con el No. CREG E-2009-002362 del 18 de marzo de 2009, en la cual planteó la conveniencia de establecer un incentivo para promover un ahorro en los consumos de los combustibles de origen fósil destinados a la generación, como consecuencia de la sustitución del combustible fósil por recursos renovables u otro combustible fósil más económico, sin afectar los componentes de la fórmula tarifaria fijados en la Resolución CREG 161 de 2008 y cuyo valor sea ofertado en desarrollo de las convocatorias que realice el Ministerio de Minas y Energía.</w:t>
      </w:r>
    </w:p>
    <w:p w:rsidR="00582501" w:rsidRPr="00032A5E"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cs="Arial"/>
        </w:rPr>
      </w:pPr>
      <w:r w:rsidRPr="00032A5E">
        <w:rPr>
          <w:rFonts w:ascii="Bookman Old Style" w:hAnsi="Bookman Old Style" w:cs="Arial"/>
        </w:rPr>
        <w:t>Del análisis anterior la Comisión de Regulación de Energía y Gas determinó la necesidad de modificar</w:t>
      </w:r>
      <w:r>
        <w:rPr>
          <w:rFonts w:ascii="Bookman Old Style" w:hAnsi="Bookman Old Style" w:cs="Arial"/>
        </w:rPr>
        <w:t xml:space="preserve"> la Resolución CREG 091 de 2007 y la Resolución 161 de 2008.</w:t>
      </w:r>
    </w:p>
    <w:p w:rsidR="00582501" w:rsidRDefault="00582501" w:rsidP="00582501">
      <w:pPr>
        <w:ind w:left="0" w:right="51"/>
        <w:jc w:val="both"/>
        <w:rPr>
          <w:rFonts w:ascii="Bookman Old Style" w:hAnsi="Bookman Old Style" w:cs="Arial"/>
        </w:rPr>
      </w:pPr>
    </w:p>
    <w:p w:rsidR="00582501" w:rsidRDefault="00582501" w:rsidP="00582501">
      <w:pPr>
        <w:ind w:left="0" w:right="51"/>
        <w:jc w:val="both"/>
        <w:rPr>
          <w:rFonts w:ascii="Bookman Old Style" w:hAnsi="Bookman Old Style"/>
        </w:rPr>
      </w:pPr>
      <w:r>
        <w:rPr>
          <w:rFonts w:ascii="Bookman Old Style" w:hAnsi="Bookman Old Style" w:cs="Arial"/>
        </w:rPr>
        <w:t>M</w:t>
      </w:r>
      <w:r w:rsidRPr="00032A5E">
        <w:rPr>
          <w:rFonts w:ascii="Bookman Old Style" w:hAnsi="Bookman Old Style" w:cs="Arial"/>
        </w:rPr>
        <w:t xml:space="preserve">ediante la Resolución </w:t>
      </w:r>
      <w:r w:rsidRPr="00183625">
        <w:rPr>
          <w:rFonts w:ascii="Bookman Old Style" w:hAnsi="Bookman Old Style" w:cs="Arial"/>
        </w:rPr>
        <w:t>CREG 048 de 2009</w:t>
      </w:r>
      <w:r w:rsidRPr="00032A5E">
        <w:rPr>
          <w:rFonts w:ascii="Bookman Old Style" w:hAnsi="Bookman Old Style" w:cs="Arial"/>
        </w:rPr>
        <w:t>,</w:t>
      </w:r>
      <w:r>
        <w:rPr>
          <w:rFonts w:ascii="Bookman Old Style" w:hAnsi="Bookman Old Style" w:cs="Arial"/>
        </w:rPr>
        <w:t xml:space="preserve"> </w:t>
      </w:r>
      <w:r>
        <w:rPr>
          <w:rFonts w:ascii="Bookman Old Style" w:hAnsi="Bookman Old Style"/>
        </w:rPr>
        <w:t xml:space="preserve">se hizo público el proyecto de resolución de carácter general, por la cual se pretendía modificar las Resoluciones CREG 091 de 2007 y 161 de 2008. </w:t>
      </w:r>
    </w:p>
    <w:p w:rsidR="00582501" w:rsidRPr="00644500" w:rsidRDefault="00582501" w:rsidP="00582501">
      <w:pPr>
        <w:ind w:left="0" w:right="51"/>
        <w:jc w:val="both"/>
        <w:rPr>
          <w:rFonts w:ascii="Bookman Old Style" w:hAnsi="Bookman Old Style"/>
        </w:rPr>
      </w:pPr>
    </w:p>
    <w:p w:rsidR="00582501" w:rsidRDefault="00582501" w:rsidP="00582501">
      <w:pPr>
        <w:ind w:left="0" w:right="51"/>
        <w:jc w:val="both"/>
        <w:rPr>
          <w:rFonts w:ascii="Bookman Old Style" w:hAnsi="Bookman Old Style" w:cs="Arial"/>
        </w:rPr>
      </w:pPr>
      <w:r>
        <w:rPr>
          <w:rFonts w:ascii="Bookman Old Style" w:hAnsi="Bookman Old Style" w:cs="Arial"/>
        </w:rPr>
        <w:t xml:space="preserve">Mediante Resolución </w:t>
      </w:r>
      <w:r w:rsidRPr="00D335BD">
        <w:rPr>
          <w:rFonts w:ascii="Bookman Old Style" w:hAnsi="Bookman Old Style" w:cs="Arial"/>
        </w:rPr>
        <w:t xml:space="preserve">CREG </w:t>
      </w:r>
      <w:r>
        <w:rPr>
          <w:rFonts w:ascii="Bookman Old Style" w:hAnsi="Bookman Old Style" w:cs="Arial"/>
        </w:rPr>
        <w:t xml:space="preserve">074 de 2009, la comisión modificó </w:t>
      </w:r>
      <w:r w:rsidRPr="002F41D0">
        <w:rPr>
          <w:rFonts w:ascii="Bookman Old Style" w:hAnsi="Bookman Old Style" w:cs="Arial"/>
        </w:rPr>
        <w:t>las Resoluciones CREG 091 de 2007 y 161 de 2008.</w:t>
      </w:r>
      <w:r>
        <w:rPr>
          <w:rFonts w:ascii="Bookman Old Style" w:hAnsi="Bookman Old Style" w:cs="Arial"/>
        </w:rPr>
        <w:t xml:space="preserve"> </w:t>
      </w:r>
    </w:p>
    <w:p w:rsidR="00582501" w:rsidRDefault="00582501" w:rsidP="00582501">
      <w:pPr>
        <w:ind w:left="0" w:right="51"/>
        <w:jc w:val="both"/>
        <w:rPr>
          <w:rFonts w:ascii="Bookman Old Style" w:hAnsi="Bookman Old Style" w:cs="Arial"/>
        </w:rPr>
      </w:pPr>
    </w:p>
    <w:p w:rsidR="00582501" w:rsidRPr="00D335BD" w:rsidRDefault="00582501" w:rsidP="00582501">
      <w:pPr>
        <w:ind w:left="0"/>
        <w:jc w:val="both"/>
        <w:rPr>
          <w:rFonts w:ascii="Bookman Old Style" w:hAnsi="Bookman Old Style" w:cs="Arial"/>
        </w:rPr>
      </w:pPr>
      <w:r w:rsidRPr="00095BC5">
        <w:rPr>
          <w:rFonts w:ascii="Bookman Old Style" w:hAnsi="Bookman Old Style" w:cs="Arial"/>
        </w:rPr>
        <w:t>Teniendo en cuenta lo dispuesto por el artículo 126 de la Ley 142 de 1994, encuentra esta comisión necesario someter a consulta el presente proyecto de resolución.</w:t>
      </w:r>
      <w:r>
        <w:rPr>
          <w:rFonts w:ascii="Bookman Old Style" w:hAnsi="Bookman Old Style" w:cs="Arial"/>
        </w:rPr>
        <w:t xml:space="preserve">  </w:t>
      </w:r>
    </w:p>
    <w:p w:rsidR="00582501" w:rsidRPr="00AE06D5" w:rsidRDefault="00582501" w:rsidP="00582501">
      <w:pPr>
        <w:suppressAutoHyphens/>
        <w:jc w:val="center"/>
        <w:rPr>
          <w:rFonts w:ascii="Bookman Old Style" w:hAnsi="Bookman Old Style"/>
          <w:spacing w:val="-3"/>
        </w:rPr>
      </w:pPr>
    </w:p>
    <w:p w:rsidR="00582501" w:rsidRPr="00B103F1" w:rsidRDefault="00582501" w:rsidP="00582501">
      <w:pPr>
        <w:suppressAutoHyphens/>
        <w:ind w:left="0"/>
        <w:jc w:val="center"/>
        <w:rPr>
          <w:rFonts w:ascii="Bookman Old Style" w:hAnsi="Bookman Old Style"/>
          <w:spacing w:val="-3"/>
        </w:rPr>
      </w:pPr>
      <w:r w:rsidRPr="00B103F1">
        <w:rPr>
          <w:rFonts w:ascii="Bookman Old Style" w:hAnsi="Bookman Old Style"/>
          <w:b/>
          <w:spacing w:val="-3"/>
        </w:rPr>
        <w:t>R E S U E L V E:</w:t>
      </w:r>
    </w:p>
    <w:p w:rsidR="00582501" w:rsidRPr="00B103F1" w:rsidRDefault="00582501" w:rsidP="00582501">
      <w:pPr>
        <w:jc w:val="center"/>
        <w:rPr>
          <w:rFonts w:ascii="Bookman Old Style" w:hAnsi="Bookman Old Style"/>
        </w:rPr>
      </w:pPr>
    </w:p>
    <w:p w:rsidR="00582501" w:rsidRPr="00D335BD" w:rsidRDefault="00582501" w:rsidP="00582501">
      <w:pPr>
        <w:rPr>
          <w:rFonts w:ascii="Bookman Old Style" w:hAnsi="Bookman Old Style" w:cs="Arial"/>
          <w:b/>
        </w:rPr>
      </w:pPr>
    </w:p>
    <w:p w:rsidR="00582501" w:rsidRPr="00D335BD" w:rsidRDefault="00582501" w:rsidP="00582501">
      <w:pPr>
        <w:pStyle w:val="Textodebloque"/>
        <w:widowControl w:val="0"/>
        <w:numPr>
          <w:ilvl w:val="0"/>
          <w:numId w:val="6"/>
        </w:numPr>
        <w:tabs>
          <w:tab w:val="left" w:pos="8789"/>
        </w:tabs>
        <w:suppressAutoHyphens w:val="0"/>
        <w:adjustRightInd w:val="0"/>
        <w:spacing w:after="0"/>
        <w:ind w:right="51"/>
        <w:textAlignment w:val="baseline"/>
        <w:rPr>
          <w:rFonts w:cs="Arial"/>
          <w:szCs w:val="24"/>
        </w:rPr>
      </w:pPr>
      <w:bookmarkStart w:id="1" w:name="_Ref164237694"/>
      <w:r w:rsidRPr="00B26D98">
        <w:rPr>
          <w:rFonts w:ascii="Bookman Old Style" w:hAnsi="Bookman Old Style" w:cs="Arial"/>
          <w:szCs w:val="24"/>
        </w:rPr>
        <w:t>La presente resolución tiene como objeto establecer cómo se verificará la existencia de los motivos que permiten la inclusión de áreas de servicio exclusivo en los contratos y los lineamientos generales y condiciones a las cuales deben someterse ellos</w:t>
      </w:r>
      <w:bookmarkEnd w:id="1"/>
      <w:r w:rsidRPr="00B26D98">
        <w:rPr>
          <w:rFonts w:ascii="Bookman Old Style" w:hAnsi="Bookman Old Style" w:cs="Arial"/>
          <w:szCs w:val="24"/>
        </w:rPr>
        <w:t xml:space="preserve"> para la prestación del servicio público domiciliario de energía eléctrica en las zonas no interconectada</w:t>
      </w:r>
      <w:r w:rsidRPr="004514EA">
        <w:rPr>
          <w:rFonts w:ascii="Bookman Old Style" w:hAnsi="Bookman Old Style" w:cs="Arial"/>
          <w:szCs w:val="24"/>
        </w:rPr>
        <w:t>s</w:t>
      </w:r>
      <w:r w:rsidRPr="008857D8">
        <w:rPr>
          <w:rFonts w:cs="Arial"/>
          <w:szCs w:val="24"/>
        </w:rPr>
        <w:t>.</w:t>
      </w:r>
      <w:r>
        <w:rPr>
          <w:rFonts w:cs="Arial"/>
          <w:szCs w:val="24"/>
        </w:rPr>
        <w:t xml:space="preserve"> </w:t>
      </w:r>
    </w:p>
    <w:p w:rsidR="00582501" w:rsidRPr="00D335BD" w:rsidRDefault="00582501" w:rsidP="00582501">
      <w:pPr>
        <w:rPr>
          <w:rFonts w:ascii="Bookman Old Style" w:hAnsi="Bookman Old Style" w:cs="Arial"/>
          <w:b/>
          <w:bCs/>
          <w:lang w:val="es-ES_tradnl"/>
        </w:rPr>
      </w:pPr>
    </w:p>
    <w:p w:rsidR="00582501" w:rsidRPr="00B26D98" w:rsidRDefault="00582501" w:rsidP="00582501">
      <w:pPr>
        <w:pStyle w:val="Ttulo7"/>
        <w:jc w:val="center"/>
        <w:rPr>
          <w:rFonts w:ascii="Bookman Old Style" w:hAnsi="Bookman Old Style"/>
          <w:b/>
        </w:rPr>
      </w:pPr>
      <w:r w:rsidRPr="00B26D98">
        <w:rPr>
          <w:rFonts w:ascii="Bookman Old Style" w:hAnsi="Bookman Old Style"/>
          <w:b/>
        </w:rPr>
        <w:t>CAPÍTULO I</w:t>
      </w:r>
    </w:p>
    <w:p w:rsidR="00582501" w:rsidRPr="00D335BD" w:rsidRDefault="00582501" w:rsidP="00582501">
      <w:pPr>
        <w:jc w:val="center"/>
        <w:outlineLvl w:val="0"/>
        <w:rPr>
          <w:rFonts w:ascii="Bookman Old Style" w:hAnsi="Bookman Old Style" w:cs="Arial"/>
          <w:b/>
        </w:rPr>
      </w:pPr>
    </w:p>
    <w:p w:rsidR="00582501" w:rsidRPr="00D335BD" w:rsidRDefault="00582501" w:rsidP="00582501">
      <w:pPr>
        <w:jc w:val="center"/>
        <w:outlineLvl w:val="0"/>
        <w:rPr>
          <w:rFonts w:ascii="Bookman Old Style" w:hAnsi="Bookman Old Style" w:cs="Arial"/>
          <w:b/>
        </w:rPr>
      </w:pPr>
      <w:r w:rsidRPr="00D335BD">
        <w:rPr>
          <w:rFonts w:ascii="Bookman Old Style" w:hAnsi="Bookman Old Style" w:cs="Arial"/>
          <w:b/>
        </w:rPr>
        <w:t xml:space="preserve">DEFINICIONES Y </w:t>
      </w:r>
      <w:r>
        <w:rPr>
          <w:rFonts w:ascii="Bookman Old Style" w:hAnsi="Bookman Old Style" w:cs="Arial"/>
          <w:b/>
        </w:rPr>
        <w:t>Á</w:t>
      </w:r>
      <w:r w:rsidRPr="00D335BD">
        <w:rPr>
          <w:rFonts w:ascii="Bookman Old Style" w:hAnsi="Bookman Old Style" w:cs="Arial"/>
          <w:b/>
        </w:rPr>
        <w:t>MBITO DE APLICACI</w:t>
      </w:r>
      <w:r>
        <w:rPr>
          <w:rFonts w:ascii="Bookman Old Style" w:hAnsi="Bookman Old Style" w:cs="Arial"/>
          <w:b/>
        </w:rPr>
        <w:t>Ó</w:t>
      </w:r>
      <w:r w:rsidRPr="00D335BD">
        <w:rPr>
          <w:rFonts w:ascii="Bookman Old Style" w:hAnsi="Bookman Old Style" w:cs="Arial"/>
          <w:b/>
        </w:rPr>
        <w:t>N</w:t>
      </w:r>
    </w:p>
    <w:p w:rsidR="00582501" w:rsidRPr="00D335BD" w:rsidRDefault="00582501" w:rsidP="00582501">
      <w:pPr>
        <w:rPr>
          <w:rFonts w:ascii="Bookman Old Style" w:hAnsi="Bookman Old Style" w:cs="Arial"/>
          <w:b/>
          <w:bCs/>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Definiciones.</w:t>
      </w:r>
      <w:r w:rsidRPr="00D335BD">
        <w:rPr>
          <w:rFonts w:ascii="Bookman Old Style" w:hAnsi="Bookman Old Style" w:cs="Arial"/>
        </w:rPr>
        <w:t xml:space="preserve"> Para la interpretación y aplicación de esta </w:t>
      </w:r>
      <w:r>
        <w:rPr>
          <w:rFonts w:ascii="Bookman Old Style" w:hAnsi="Bookman Old Style" w:cs="Arial"/>
        </w:rPr>
        <w:t>resolución</w:t>
      </w:r>
      <w:r w:rsidRPr="00D335BD">
        <w:rPr>
          <w:rFonts w:ascii="Bookman Old Style" w:hAnsi="Bookman Old Style" w:cs="Arial"/>
        </w:rPr>
        <w:t xml:space="preserve"> se tendrán en cuenta, además de las definiciones contenidas en las Leyes 142 y 143 de 1994 y en las resoluciones vigentes de la CREG, las siguientes:</w:t>
      </w:r>
    </w:p>
    <w:p w:rsidR="00582501" w:rsidRDefault="00582501" w:rsidP="00582501">
      <w:pPr>
        <w:ind w:left="-56"/>
        <w:jc w:val="both"/>
        <w:rPr>
          <w:rFonts w:ascii="Bookman Old Style" w:hAnsi="Bookman Old Style" w:cs="Arial"/>
          <w:b/>
          <w:color w:val="000000"/>
        </w:rPr>
      </w:pPr>
    </w:p>
    <w:p w:rsidR="00582501" w:rsidRPr="00155596" w:rsidRDefault="00582501" w:rsidP="00582501">
      <w:pPr>
        <w:ind w:left="-56"/>
        <w:jc w:val="both"/>
        <w:rPr>
          <w:rFonts w:ascii="Bookman Old Style" w:hAnsi="Bookman Old Style" w:cs="Arial"/>
          <w:bCs/>
          <w:color w:val="000000"/>
        </w:rPr>
      </w:pPr>
      <w:r w:rsidRPr="00155596">
        <w:rPr>
          <w:rFonts w:ascii="Bookman Old Style" w:hAnsi="Bookman Old Style" w:cs="Arial"/>
          <w:b/>
          <w:color w:val="000000"/>
        </w:rPr>
        <w:t xml:space="preserve">ACPM (diésel no. 2): </w:t>
      </w:r>
      <w:r w:rsidRPr="00155596">
        <w:rPr>
          <w:rFonts w:ascii="Bookman Old Style" w:hAnsi="Bookman Old Style" w:cs="Arial"/>
          <w:bCs/>
          <w:color w:val="000000"/>
        </w:rPr>
        <w:t>aceite combustible para motores, corresponde al diésel no. 2, referenciado por las normas ASTM D 975 y NTC 1438.</w:t>
      </w:r>
    </w:p>
    <w:p w:rsidR="00582501" w:rsidRDefault="00582501" w:rsidP="00582501">
      <w:pPr>
        <w:tabs>
          <w:tab w:val="left" w:pos="-720"/>
        </w:tabs>
        <w:suppressAutoHyphens/>
        <w:ind w:left="0"/>
        <w:jc w:val="both"/>
        <w:rPr>
          <w:rFonts w:ascii="Bookman Old Style" w:hAnsi="Bookman Old Style" w:cs="Arial"/>
          <w:b/>
          <w:color w:val="000000"/>
        </w:rPr>
      </w:pPr>
    </w:p>
    <w:p w:rsidR="00582501" w:rsidRDefault="00582501" w:rsidP="00582501">
      <w:pPr>
        <w:tabs>
          <w:tab w:val="left" w:pos="-720"/>
        </w:tabs>
        <w:suppressAutoHyphens/>
        <w:ind w:left="0"/>
        <w:jc w:val="both"/>
        <w:rPr>
          <w:rFonts w:ascii="Bookman Old Style" w:hAnsi="Bookman Old Style" w:cs="Arial"/>
          <w:b/>
          <w:color w:val="000000"/>
        </w:rPr>
      </w:pPr>
    </w:p>
    <w:p w:rsidR="00582501" w:rsidRPr="00C80518" w:rsidRDefault="00582501" w:rsidP="00582501">
      <w:pPr>
        <w:tabs>
          <w:tab w:val="left" w:pos="-720"/>
        </w:tabs>
        <w:suppressAutoHyphens/>
        <w:ind w:left="0"/>
        <w:jc w:val="both"/>
        <w:rPr>
          <w:rFonts w:asciiTheme="minorHAnsi" w:eastAsiaTheme="minorHAnsi" w:hAnsiTheme="minorHAnsi" w:cstheme="minorBidi"/>
          <w:lang w:val="es-CO" w:eastAsia="en-US"/>
        </w:rPr>
      </w:pPr>
      <w:r w:rsidRPr="00155596">
        <w:rPr>
          <w:rFonts w:ascii="Bookman Old Style" w:hAnsi="Bookman Old Style" w:cs="Arial"/>
          <w:b/>
          <w:bCs/>
          <w:color w:val="000000"/>
        </w:rPr>
        <w:t>Adjudicatario:</w:t>
      </w:r>
      <w:r>
        <w:rPr>
          <w:rFonts w:ascii="Bookman Old Style" w:hAnsi="Bookman Old Style" w:cs="Arial"/>
          <w:bCs/>
          <w:color w:val="000000"/>
        </w:rPr>
        <w:t xml:space="preserve"> </w:t>
      </w:r>
      <w:r w:rsidRPr="00B6670F">
        <w:rPr>
          <w:rFonts w:ascii="Bookman Old Style" w:hAnsi="Bookman Old Style" w:cs="Arial"/>
          <w:bCs/>
          <w:color w:val="000000"/>
        </w:rPr>
        <w:t xml:space="preserve">persona jurídica </w:t>
      </w:r>
      <w:r w:rsidRPr="00C80518">
        <w:rPr>
          <w:rFonts w:ascii="Bookman Old Style" w:eastAsiaTheme="minorHAnsi" w:hAnsi="Bookman Old Style" w:cs="Arial"/>
          <w:iCs/>
          <w:lang w:val="es-CO" w:eastAsia="en-US"/>
        </w:rPr>
        <w:t>constituida como empresa de servicios públicos,</w:t>
      </w:r>
      <w:r>
        <w:rPr>
          <w:rFonts w:ascii="Bookman Old Style" w:eastAsiaTheme="minorHAnsi" w:hAnsi="Bookman Old Style" w:cs="Arial"/>
          <w:iCs/>
          <w:lang w:val="es-CO" w:eastAsia="en-US"/>
        </w:rPr>
        <w:t xml:space="preserve"> </w:t>
      </w:r>
      <w:r w:rsidRPr="00C80518">
        <w:rPr>
          <w:rFonts w:ascii="Bookman Old Style" w:hAnsi="Bookman Old Style" w:cs="Arial"/>
          <w:bCs/>
        </w:rPr>
        <w:t>a</w:t>
      </w:r>
      <w:r w:rsidRPr="00C80518">
        <w:rPr>
          <w:rFonts w:ascii="Bookman Old Style" w:hAnsi="Bookman Old Style" w:cs="Arial"/>
          <w:bCs/>
          <w:color w:val="000000"/>
        </w:rPr>
        <w:t xml:space="preserve"> </w:t>
      </w:r>
      <w:r w:rsidRPr="00B6670F">
        <w:rPr>
          <w:rFonts w:ascii="Bookman Old Style" w:hAnsi="Bookman Old Style" w:cs="Arial"/>
          <w:bCs/>
          <w:color w:val="000000"/>
        </w:rPr>
        <w:t xml:space="preserve">quien el Ministerio de Minas y Energía adjudica un contrato para </w:t>
      </w:r>
      <w:r w:rsidRPr="00C80518">
        <w:rPr>
          <w:rFonts w:ascii="Bookman Old Style" w:hAnsi="Bookman Old Style" w:cs="Arial"/>
          <w:color w:val="000000"/>
        </w:rPr>
        <w:t xml:space="preserve">la prestación de </w:t>
      </w:r>
      <w:r w:rsidRPr="00C80518">
        <w:rPr>
          <w:rFonts w:ascii="Bookman Old Style" w:hAnsi="Bookman Old Style" w:cs="Arial"/>
          <w:spacing w:val="-3"/>
        </w:rPr>
        <w:t xml:space="preserve">una o todas las actividades inherentes al servicio público de energía eléctrica </w:t>
      </w:r>
      <w:r w:rsidRPr="00C80518">
        <w:rPr>
          <w:rFonts w:ascii="Bookman Old Style" w:hAnsi="Bookman Old Style" w:cs="Arial"/>
          <w:color w:val="000000"/>
        </w:rPr>
        <w:t>en un área de servicio exclusivo.</w:t>
      </w:r>
    </w:p>
    <w:p w:rsidR="00582501" w:rsidRPr="004514EA" w:rsidRDefault="00582501" w:rsidP="00582501">
      <w:pPr>
        <w:tabs>
          <w:tab w:val="left" w:pos="-720"/>
        </w:tabs>
        <w:suppressAutoHyphens/>
        <w:ind w:left="0"/>
        <w:jc w:val="both"/>
        <w:rPr>
          <w:rFonts w:ascii="Bookman Old Style" w:hAnsi="Bookman Old Style" w:cs="Arial"/>
          <w:bCs/>
          <w:color w:val="000000"/>
        </w:rPr>
      </w:pPr>
    </w:p>
    <w:p w:rsidR="00582501" w:rsidRPr="00D335BD" w:rsidRDefault="00582501" w:rsidP="00582501">
      <w:pPr>
        <w:autoSpaceDE w:val="0"/>
        <w:autoSpaceDN w:val="0"/>
        <w:ind w:left="0"/>
        <w:jc w:val="both"/>
        <w:rPr>
          <w:rFonts w:ascii="Bookman Old Style" w:eastAsia="Calibri" w:hAnsi="Bookman Old Style" w:cs="Arial"/>
          <w:color w:val="000000"/>
        </w:rPr>
      </w:pPr>
      <w:r w:rsidRPr="00D335BD">
        <w:rPr>
          <w:rFonts w:ascii="Bookman Old Style" w:eastAsia="Calibri" w:hAnsi="Bookman Old Style" w:cs="Arial"/>
          <w:b/>
          <w:color w:val="000000"/>
        </w:rPr>
        <w:t>Año:</w:t>
      </w:r>
      <w:r w:rsidRPr="00D335BD">
        <w:rPr>
          <w:rFonts w:ascii="Bookman Old Style" w:eastAsia="Calibri" w:hAnsi="Bookman Old Style" w:cs="Arial"/>
          <w:color w:val="000000"/>
        </w:rPr>
        <w:t xml:space="preserve"> </w:t>
      </w:r>
      <w:r>
        <w:rPr>
          <w:rFonts w:ascii="Bookman Old Style" w:eastAsia="Calibri" w:hAnsi="Bookman Old Style" w:cs="Arial"/>
          <w:color w:val="000000"/>
        </w:rPr>
        <w:t>c</w:t>
      </w:r>
      <w:r w:rsidRPr="00D335BD">
        <w:rPr>
          <w:rFonts w:ascii="Bookman Old Style" w:eastAsia="Calibri" w:hAnsi="Bookman Old Style" w:cs="Arial"/>
          <w:color w:val="000000"/>
        </w:rPr>
        <w:t xml:space="preserve">ada </w:t>
      </w:r>
      <w:r>
        <w:rPr>
          <w:rFonts w:ascii="Bookman Old Style" w:eastAsia="Calibri" w:hAnsi="Bookman Old Style" w:cs="Arial"/>
          <w:color w:val="000000"/>
        </w:rPr>
        <w:t>período</w:t>
      </w:r>
      <w:r w:rsidRPr="00D335BD">
        <w:rPr>
          <w:rFonts w:ascii="Bookman Old Style" w:eastAsia="Calibri" w:hAnsi="Bookman Old Style" w:cs="Arial"/>
          <w:color w:val="000000"/>
        </w:rPr>
        <w:t xml:space="preserve"> de 365 días calendario </w:t>
      </w:r>
      <w:r>
        <w:rPr>
          <w:rFonts w:ascii="Bookman Old Style" w:eastAsia="Calibri" w:hAnsi="Bookman Old Style" w:cs="Arial"/>
          <w:color w:val="000000"/>
        </w:rPr>
        <w:t xml:space="preserve">o </w:t>
      </w:r>
      <w:r w:rsidRPr="00D335BD">
        <w:rPr>
          <w:rFonts w:ascii="Bookman Old Style" w:eastAsia="Calibri" w:hAnsi="Bookman Old Style" w:cs="Arial"/>
          <w:color w:val="000000"/>
        </w:rPr>
        <w:t xml:space="preserve">de 366 si es bisiesto. Los años se contarán sucesivamente y siempre tendrán como primero y último día el mismo número del día correspondiente al mes en que inició el </w:t>
      </w:r>
      <w:r>
        <w:rPr>
          <w:rFonts w:ascii="Bookman Old Style" w:eastAsia="Calibri" w:hAnsi="Bookman Old Style" w:cs="Arial"/>
          <w:color w:val="000000"/>
        </w:rPr>
        <w:t>período</w:t>
      </w:r>
      <w:r w:rsidRPr="00D335BD">
        <w:rPr>
          <w:rFonts w:ascii="Bookman Old Style" w:eastAsia="Calibri" w:hAnsi="Bookman Old Style" w:cs="Arial"/>
          <w:color w:val="000000"/>
        </w:rPr>
        <w:t xml:space="preserve"> de </w:t>
      </w:r>
      <w:r>
        <w:rPr>
          <w:rFonts w:ascii="Bookman Old Style" w:eastAsia="Calibri" w:hAnsi="Bookman Old Style" w:cs="Arial"/>
          <w:color w:val="000000"/>
        </w:rPr>
        <w:t>vigencia</w:t>
      </w:r>
      <w:r w:rsidRPr="00D335BD">
        <w:rPr>
          <w:rFonts w:ascii="Bookman Old Style" w:eastAsia="Calibri" w:hAnsi="Bookman Old Style" w:cs="Arial"/>
          <w:color w:val="000000"/>
        </w:rPr>
        <w:t>.</w:t>
      </w:r>
    </w:p>
    <w:p w:rsidR="00582501" w:rsidRPr="00436FD5" w:rsidRDefault="00582501" w:rsidP="00582501">
      <w:pPr>
        <w:tabs>
          <w:tab w:val="left" w:pos="-720"/>
        </w:tabs>
        <w:suppressAutoHyphens/>
        <w:ind w:left="0"/>
        <w:jc w:val="both"/>
        <w:rPr>
          <w:rFonts w:ascii="Bookman Old Style" w:hAnsi="Bookman Old Style" w:cs="Arial"/>
          <w:color w:val="000000"/>
          <w:sz w:val="22"/>
        </w:rPr>
      </w:pPr>
    </w:p>
    <w:p w:rsidR="00582501" w:rsidRPr="00D335BD" w:rsidRDefault="00582501" w:rsidP="00582501">
      <w:pPr>
        <w:tabs>
          <w:tab w:val="left" w:pos="-720"/>
        </w:tabs>
        <w:suppressAutoHyphens/>
        <w:ind w:left="0"/>
        <w:jc w:val="both"/>
        <w:rPr>
          <w:rFonts w:ascii="Bookman Old Style" w:hAnsi="Bookman Old Style" w:cs="Arial"/>
          <w:color w:val="000000"/>
        </w:rPr>
      </w:pPr>
      <w:r w:rsidRPr="00D335BD">
        <w:rPr>
          <w:rFonts w:ascii="Bookman Old Style" w:hAnsi="Bookman Old Style" w:cs="Arial"/>
          <w:b/>
          <w:color w:val="000000"/>
        </w:rPr>
        <w:t>AOM:</w:t>
      </w:r>
      <w:r w:rsidRPr="00D335BD">
        <w:rPr>
          <w:rFonts w:ascii="Bookman Old Style" w:hAnsi="Bookman Old Style" w:cs="Arial"/>
          <w:color w:val="000000"/>
        </w:rPr>
        <w:t xml:space="preserve"> </w:t>
      </w:r>
      <w:r>
        <w:rPr>
          <w:rFonts w:ascii="Bookman Old Style" w:hAnsi="Bookman Old Style" w:cs="Arial"/>
          <w:color w:val="000000"/>
        </w:rPr>
        <w:t>c</w:t>
      </w:r>
      <w:r w:rsidRPr="00D335BD">
        <w:rPr>
          <w:rFonts w:ascii="Bookman Old Style" w:hAnsi="Bookman Old Style" w:cs="Arial"/>
          <w:color w:val="000000"/>
        </w:rPr>
        <w:t xml:space="preserve">orresponde a las labores de </w:t>
      </w:r>
      <w:r w:rsidRPr="00D335BD">
        <w:rPr>
          <w:rFonts w:ascii="Bookman Old Style" w:hAnsi="Bookman Old Style" w:cs="Arial"/>
        </w:rPr>
        <w:t>administración, operación y mantenimiento.</w:t>
      </w:r>
    </w:p>
    <w:p w:rsidR="00582501" w:rsidRPr="00436FD5" w:rsidRDefault="00582501" w:rsidP="00582501">
      <w:pPr>
        <w:tabs>
          <w:tab w:val="left" w:pos="-720"/>
        </w:tabs>
        <w:suppressAutoHyphens/>
        <w:ind w:left="0"/>
        <w:jc w:val="both"/>
        <w:rPr>
          <w:rFonts w:ascii="Bookman Old Style" w:hAnsi="Bookman Old Style" w:cs="Arial"/>
          <w:b/>
          <w:color w:val="000000"/>
          <w:sz w:val="22"/>
        </w:rPr>
      </w:pPr>
    </w:p>
    <w:p w:rsidR="00582501" w:rsidRPr="00D335BD" w:rsidRDefault="00582501" w:rsidP="00582501">
      <w:pPr>
        <w:ind w:left="0"/>
        <w:jc w:val="both"/>
        <w:rPr>
          <w:rFonts w:ascii="Bookman Old Style" w:hAnsi="Bookman Old Style" w:cs="Arial"/>
          <w:color w:val="000000"/>
        </w:rPr>
      </w:pPr>
      <w:r>
        <w:rPr>
          <w:rFonts w:ascii="Bookman Old Style" w:hAnsi="Bookman Old Style" w:cs="Arial"/>
          <w:b/>
          <w:color w:val="000000"/>
        </w:rPr>
        <w:t>Área</w:t>
      </w:r>
      <w:r w:rsidRPr="00D335BD">
        <w:rPr>
          <w:rFonts w:ascii="Bookman Old Style" w:hAnsi="Bookman Old Style" w:cs="Arial"/>
          <w:b/>
          <w:color w:val="000000"/>
        </w:rPr>
        <w:t xml:space="preserve"> de </w:t>
      </w:r>
      <w:r>
        <w:rPr>
          <w:rFonts w:ascii="Bookman Old Style" w:hAnsi="Bookman Old Style" w:cs="Arial"/>
          <w:b/>
          <w:color w:val="000000"/>
        </w:rPr>
        <w:t>servicio</w:t>
      </w:r>
      <w:r w:rsidRPr="00D335BD">
        <w:rPr>
          <w:rFonts w:ascii="Bookman Old Style" w:hAnsi="Bookman Old Style" w:cs="Arial"/>
          <w:b/>
          <w:color w:val="000000"/>
        </w:rPr>
        <w:t xml:space="preserve"> </w:t>
      </w:r>
      <w:r>
        <w:rPr>
          <w:rFonts w:ascii="Bookman Old Style" w:hAnsi="Bookman Old Style" w:cs="Arial"/>
          <w:b/>
          <w:color w:val="000000"/>
        </w:rPr>
        <w:t>exclusivo</w:t>
      </w:r>
      <w:r w:rsidRPr="00D335BD">
        <w:rPr>
          <w:rFonts w:ascii="Bookman Old Style" w:hAnsi="Bookman Old Style" w:cs="Arial"/>
          <w:b/>
          <w:color w:val="000000"/>
        </w:rPr>
        <w:t xml:space="preserve">: </w:t>
      </w:r>
      <w:r>
        <w:rPr>
          <w:rFonts w:ascii="Bookman Old Style" w:hAnsi="Bookman Old Style" w:cs="Arial"/>
          <w:color w:val="000000"/>
        </w:rPr>
        <w:t>e</w:t>
      </w:r>
      <w:r w:rsidRPr="00D335BD">
        <w:rPr>
          <w:rFonts w:ascii="Bookman Old Style" w:hAnsi="Bookman Old Style" w:cs="Arial"/>
          <w:color w:val="000000"/>
        </w:rPr>
        <w:t xml:space="preserve">s el área geográfica correspondiente a los municipios, cabeceras municipales o centros poblados sobre las cuales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otorga exclusividad en la prestación del servicio mediante contratos.</w:t>
      </w:r>
    </w:p>
    <w:p w:rsidR="00582501" w:rsidRPr="00436FD5" w:rsidRDefault="00582501" w:rsidP="00582501">
      <w:pPr>
        <w:tabs>
          <w:tab w:val="left" w:pos="180"/>
        </w:tabs>
        <w:ind w:left="0"/>
        <w:jc w:val="both"/>
        <w:rPr>
          <w:rFonts w:ascii="Bookman Old Style" w:hAnsi="Bookman Old Style" w:cs="Arial"/>
          <w:b/>
          <w:color w:val="000000"/>
          <w:sz w:val="22"/>
        </w:rPr>
      </w:pPr>
    </w:p>
    <w:p w:rsidR="00582501" w:rsidRPr="00D335BD" w:rsidRDefault="00582501" w:rsidP="00582501">
      <w:pPr>
        <w:tabs>
          <w:tab w:val="left" w:pos="180"/>
        </w:tabs>
        <w:ind w:left="0"/>
        <w:jc w:val="both"/>
        <w:rPr>
          <w:rFonts w:ascii="Bookman Old Style" w:hAnsi="Bookman Old Style" w:cs="Arial"/>
          <w:color w:val="000000"/>
        </w:rPr>
      </w:pPr>
      <w:r>
        <w:rPr>
          <w:rFonts w:ascii="Bookman Old Style" w:hAnsi="Bookman Old Style" w:cs="Arial"/>
          <w:b/>
          <w:color w:val="000000"/>
        </w:rPr>
        <w:t>Autoridad</w:t>
      </w:r>
      <w:r w:rsidRPr="00D335BD">
        <w:rPr>
          <w:rFonts w:ascii="Bookman Old Style" w:hAnsi="Bookman Old Style" w:cs="Arial"/>
          <w:b/>
          <w:color w:val="000000"/>
        </w:rPr>
        <w:t xml:space="preserve"> </w:t>
      </w:r>
      <w:r>
        <w:rPr>
          <w:rFonts w:ascii="Bookman Old Style" w:hAnsi="Bookman Old Style" w:cs="Arial"/>
          <w:b/>
          <w:color w:val="000000"/>
        </w:rPr>
        <w:t>contratante</w:t>
      </w:r>
      <w:r w:rsidRPr="00D335BD">
        <w:rPr>
          <w:rFonts w:ascii="Bookman Old Style" w:hAnsi="Bookman Old Style" w:cs="Arial"/>
          <w:b/>
          <w:color w:val="000000"/>
        </w:rPr>
        <w:t xml:space="preserve">: </w:t>
      </w:r>
      <w:r>
        <w:rPr>
          <w:rFonts w:ascii="Bookman Old Style" w:hAnsi="Bookman Old Style" w:cs="Arial"/>
          <w:color w:val="000000"/>
        </w:rPr>
        <w:t>p</w:t>
      </w:r>
      <w:r w:rsidRPr="00D335BD">
        <w:rPr>
          <w:rFonts w:ascii="Bookman Old Style" w:hAnsi="Bookman Old Style" w:cs="Arial"/>
          <w:color w:val="000000"/>
        </w:rPr>
        <w:t xml:space="preserve">ara efectos de la presente resolución es el Ministerio de Minas y Energía, de conformidad con lo establecido en el artículo </w:t>
      </w:r>
      <w:r>
        <w:rPr>
          <w:rFonts w:ascii="Bookman Old Style" w:hAnsi="Bookman Old Style" w:cs="Arial"/>
          <w:color w:val="000000"/>
        </w:rPr>
        <w:t xml:space="preserve">114 de la Ley 1450 de 2011. </w:t>
      </w:r>
    </w:p>
    <w:p w:rsidR="00582501" w:rsidRPr="00436FD5" w:rsidRDefault="00582501" w:rsidP="00582501">
      <w:pPr>
        <w:tabs>
          <w:tab w:val="left" w:pos="180"/>
        </w:tabs>
        <w:ind w:left="0"/>
        <w:jc w:val="both"/>
        <w:rPr>
          <w:rFonts w:ascii="Bookman Old Style" w:hAnsi="Bookman Old Style" w:cs="Arial"/>
          <w:color w:val="000000"/>
          <w:sz w:val="22"/>
          <w:vertAlign w:val="superscript"/>
        </w:rPr>
      </w:pPr>
    </w:p>
    <w:p w:rsidR="00582501" w:rsidRDefault="00582501" w:rsidP="00582501">
      <w:pPr>
        <w:tabs>
          <w:tab w:val="left" w:pos="180"/>
        </w:tabs>
        <w:ind w:left="0"/>
        <w:jc w:val="both"/>
        <w:rPr>
          <w:rFonts w:ascii="Bookman Old Style" w:hAnsi="Bookman Old Style" w:cs="Arial"/>
          <w:color w:val="000000"/>
        </w:rPr>
      </w:pPr>
      <w:r w:rsidRPr="00D335BD">
        <w:rPr>
          <w:rFonts w:ascii="Bookman Old Style" w:hAnsi="Bookman Old Style" w:cs="Arial"/>
          <w:b/>
          <w:color w:val="000000"/>
        </w:rPr>
        <w:t>BTU:</w:t>
      </w:r>
      <w:r w:rsidRPr="00D335BD">
        <w:rPr>
          <w:rFonts w:ascii="Bookman Old Style" w:hAnsi="Bookman Old Style" w:cs="Arial"/>
          <w:color w:val="000000"/>
        </w:rPr>
        <w:t xml:space="preserve"> </w:t>
      </w:r>
      <w:r w:rsidRPr="00D335BD">
        <w:rPr>
          <w:rFonts w:ascii="Bookman Old Style" w:hAnsi="Bookman Old Style" w:cs="Arial"/>
          <w:color w:val="000000"/>
          <w:lang w:val="es-CO"/>
        </w:rPr>
        <w:t xml:space="preserve">British </w:t>
      </w:r>
      <w:proofErr w:type="spellStart"/>
      <w:r w:rsidRPr="00D335BD">
        <w:rPr>
          <w:rFonts w:ascii="Bookman Old Style" w:hAnsi="Bookman Old Style" w:cs="Arial"/>
          <w:color w:val="000000"/>
          <w:lang w:val="es-CO"/>
        </w:rPr>
        <w:t>Thermal</w:t>
      </w:r>
      <w:proofErr w:type="spellEnd"/>
      <w:r w:rsidRPr="00D335BD">
        <w:rPr>
          <w:rFonts w:ascii="Bookman Old Style" w:hAnsi="Bookman Old Style" w:cs="Arial"/>
          <w:color w:val="000000"/>
          <w:lang w:val="es-CO"/>
        </w:rPr>
        <w:t xml:space="preserve"> </w:t>
      </w:r>
      <w:proofErr w:type="spellStart"/>
      <w:r w:rsidRPr="00D335BD">
        <w:rPr>
          <w:rFonts w:ascii="Bookman Old Style" w:hAnsi="Bookman Old Style" w:cs="Arial"/>
          <w:color w:val="000000"/>
          <w:lang w:val="es-CO"/>
        </w:rPr>
        <w:t>Unit</w:t>
      </w:r>
      <w:proofErr w:type="spellEnd"/>
      <w:r w:rsidRPr="00D335BD">
        <w:rPr>
          <w:rFonts w:ascii="Bookman Old Style" w:hAnsi="Bookman Old Style" w:cs="Arial"/>
          <w:color w:val="000000"/>
        </w:rPr>
        <w:t>.</w:t>
      </w:r>
    </w:p>
    <w:p w:rsidR="00582501" w:rsidRDefault="00582501" w:rsidP="00582501">
      <w:pPr>
        <w:tabs>
          <w:tab w:val="left" w:pos="180"/>
        </w:tabs>
        <w:ind w:left="0"/>
        <w:jc w:val="both"/>
        <w:rPr>
          <w:rFonts w:ascii="Bookman Old Style" w:hAnsi="Bookman Old Style" w:cs="Arial"/>
          <w:color w:val="000000"/>
        </w:rPr>
      </w:pPr>
    </w:p>
    <w:p w:rsidR="00582501" w:rsidRDefault="00582501" w:rsidP="00582501">
      <w:pPr>
        <w:tabs>
          <w:tab w:val="left" w:pos="180"/>
        </w:tabs>
        <w:ind w:left="0"/>
        <w:jc w:val="both"/>
        <w:rPr>
          <w:rFonts w:ascii="Bookman Old Style" w:hAnsi="Bookman Old Style" w:cs="Arial"/>
          <w:color w:val="000000"/>
        </w:rPr>
      </w:pPr>
      <w:r>
        <w:rPr>
          <w:rFonts w:ascii="Bookman Old Style" w:hAnsi="Bookman Old Style" w:cs="Arial"/>
          <w:b/>
          <w:color w:val="000000"/>
        </w:rPr>
        <w:t xml:space="preserve">Capacidad instalada: </w:t>
      </w:r>
      <w:r>
        <w:rPr>
          <w:rFonts w:ascii="Bookman Old Style" w:hAnsi="Bookman Old Style" w:cs="Arial"/>
          <w:color w:val="000000"/>
        </w:rPr>
        <w:t>c</w:t>
      </w:r>
      <w:r w:rsidRPr="00850CEA">
        <w:rPr>
          <w:rFonts w:ascii="Bookman Old Style" w:hAnsi="Bookman Old Style" w:cs="Arial"/>
          <w:color w:val="000000"/>
        </w:rPr>
        <w:t>apacidad mínima instalada establecida por la autoridad contratante para desarrollar las actividades de generación y distribución en un área de servicio exclusivo.</w:t>
      </w:r>
    </w:p>
    <w:p w:rsidR="00582501" w:rsidRDefault="00582501" w:rsidP="00582501">
      <w:pPr>
        <w:tabs>
          <w:tab w:val="left" w:pos="180"/>
        </w:tabs>
        <w:ind w:left="0"/>
        <w:jc w:val="both"/>
        <w:rPr>
          <w:rFonts w:ascii="Bookman Old Style" w:hAnsi="Bookman Old Style" w:cs="Arial"/>
          <w:color w:val="000000"/>
        </w:rPr>
      </w:pPr>
    </w:p>
    <w:p w:rsidR="00582501" w:rsidRPr="00D262E9" w:rsidRDefault="00582501" w:rsidP="00582501">
      <w:pPr>
        <w:tabs>
          <w:tab w:val="left" w:pos="-720"/>
        </w:tabs>
        <w:suppressAutoHyphens/>
        <w:ind w:left="0"/>
        <w:jc w:val="both"/>
        <w:rPr>
          <w:rFonts w:ascii="Bookman Old Style" w:hAnsi="Bookman Old Style" w:cs="Arial"/>
          <w:b/>
          <w:color w:val="000000"/>
        </w:rPr>
      </w:pPr>
      <w:r w:rsidRPr="004D3170">
        <w:rPr>
          <w:rFonts w:ascii="Bookman Old Style" w:hAnsi="Bookman Old Style" w:cs="Arial"/>
          <w:b/>
          <w:color w:val="000000"/>
        </w:rPr>
        <w:t>CNM:</w:t>
      </w:r>
      <w:r>
        <w:rPr>
          <w:rFonts w:ascii="Bookman Old Style" w:hAnsi="Bookman Old Style" w:cs="Arial"/>
          <w:color w:val="000000"/>
        </w:rPr>
        <w:t xml:space="preserve"> Centro Nacional de Monitoreo.</w:t>
      </w:r>
    </w:p>
    <w:p w:rsidR="00582501" w:rsidRPr="00436FD5" w:rsidRDefault="00582501" w:rsidP="00582501">
      <w:pPr>
        <w:tabs>
          <w:tab w:val="left" w:pos="180"/>
        </w:tabs>
        <w:ind w:left="0"/>
        <w:jc w:val="both"/>
        <w:rPr>
          <w:rFonts w:ascii="Bookman Old Style" w:hAnsi="Bookman Old Style" w:cs="Arial"/>
          <w:b/>
          <w:color w:val="000000"/>
          <w:sz w:val="22"/>
        </w:rPr>
      </w:pPr>
    </w:p>
    <w:p w:rsidR="00582501" w:rsidRPr="00D335BD" w:rsidRDefault="00582501" w:rsidP="00582501">
      <w:pPr>
        <w:tabs>
          <w:tab w:val="left" w:pos="180"/>
        </w:tabs>
        <w:ind w:left="0"/>
        <w:jc w:val="both"/>
        <w:rPr>
          <w:rFonts w:ascii="Bookman Old Style" w:hAnsi="Bookman Old Style" w:cs="Arial"/>
          <w:b/>
          <w:color w:val="000000"/>
        </w:rPr>
      </w:pPr>
      <w:r w:rsidRPr="00D335BD">
        <w:rPr>
          <w:rFonts w:ascii="Bookman Old Style" w:hAnsi="Bookman Old Style" w:cs="Arial"/>
          <w:b/>
          <w:color w:val="000000"/>
        </w:rPr>
        <w:t>Comercialización</w:t>
      </w:r>
      <w:r>
        <w:rPr>
          <w:rFonts w:ascii="Bookman Old Style" w:hAnsi="Bookman Old Style" w:cs="Arial"/>
          <w:b/>
          <w:color w:val="000000"/>
        </w:rPr>
        <w:t xml:space="preserve"> de energía eléctrica</w:t>
      </w:r>
      <w:r w:rsidRPr="00D335BD">
        <w:rPr>
          <w:rFonts w:ascii="Bookman Old Style" w:hAnsi="Bookman Old Style" w:cs="Arial"/>
          <w:b/>
          <w:color w:val="000000"/>
        </w:rPr>
        <w:t>:</w:t>
      </w:r>
      <w:r w:rsidRPr="00D335BD">
        <w:rPr>
          <w:rFonts w:ascii="Bookman Old Style" w:hAnsi="Bookman Old Style" w:cs="Arial"/>
          <w:spacing w:val="-3"/>
        </w:rPr>
        <w:t xml:space="preserve"> </w:t>
      </w:r>
      <w:r>
        <w:rPr>
          <w:rFonts w:ascii="Bookman Old Style" w:hAnsi="Bookman Old Style" w:cs="Arial"/>
          <w:bCs/>
          <w:color w:val="000000"/>
        </w:rPr>
        <w:t>a</w:t>
      </w:r>
      <w:r w:rsidRPr="00D335BD">
        <w:rPr>
          <w:rFonts w:ascii="Bookman Old Style" w:hAnsi="Bookman Old Style" w:cs="Arial"/>
          <w:bCs/>
          <w:color w:val="000000"/>
        </w:rPr>
        <w:t>ctividad que consiste en la intermediación comercial entre los agentes que prestan los servicios de generación, transmisión y distribución de energía eléctrica y los usuarios de dichos servicios, bien sea que esa actividad se desarrolle o no en forma combinada con otras actividades del sector eléctrico, según lo dispuesto por la regulación y la ley.</w:t>
      </w:r>
    </w:p>
    <w:p w:rsidR="00582501" w:rsidRPr="00FF4128" w:rsidRDefault="00582501" w:rsidP="00582501">
      <w:pPr>
        <w:tabs>
          <w:tab w:val="left" w:pos="180"/>
        </w:tabs>
        <w:ind w:left="0"/>
        <w:jc w:val="both"/>
        <w:rPr>
          <w:rFonts w:ascii="Bookman Old Style" w:hAnsi="Bookman Old Style" w:cs="Arial"/>
          <w:b/>
          <w:color w:val="000000"/>
        </w:rPr>
      </w:pPr>
    </w:p>
    <w:p w:rsidR="00582501" w:rsidRDefault="00582501" w:rsidP="00582501">
      <w:pPr>
        <w:ind w:left="0"/>
        <w:jc w:val="both"/>
        <w:rPr>
          <w:rFonts w:ascii="Bookman Old Style" w:hAnsi="Bookman Old Style" w:cs="Arial"/>
          <w:color w:val="000000"/>
        </w:rPr>
      </w:pPr>
      <w:r w:rsidRPr="00FF4128">
        <w:rPr>
          <w:rFonts w:ascii="Bookman Old Style" w:hAnsi="Bookman Old Style" w:cs="Arial"/>
          <w:b/>
          <w:color w:val="000000"/>
        </w:rPr>
        <w:t>Comercializador</w:t>
      </w:r>
      <w:r>
        <w:rPr>
          <w:rFonts w:ascii="Bookman Old Style" w:hAnsi="Bookman Old Style" w:cs="Arial"/>
          <w:b/>
          <w:color w:val="000000"/>
        </w:rPr>
        <w:t xml:space="preserve"> de energía eléctrica</w:t>
      </w:r>
      <w:r w:rsidRPr="00FF4128">
        <w:rPr>
          <w:rFonts w:ascii="Bookman Old Style" w:hAnsi="Bookman Old Style" w:cs="Arial"/>
          <w:b/>
          <w:spacing w:val="-3"/>
        </w:rPr>
        <w:t>:</w:t>
      </w:r>
      <w:r w:rsidRPr="00FF4128">
        <w:rPr>
          <w:rFonts w:ascii="Bookman Old Style" w:hAnsi="Bookman Old Style" w:cs="Arial"/>
          <w:spacing w:val="-3"/>
        </w:rPr>
        <w:t xml:space="preserve"> </w:t>
      </w:r>
      <w:r>
        <w:rPr>
          <w:rFonts w:ascii="Bookman Old Style" w:hAnsi="Bookman Old Style" w:cs="Arial"/>
          <w:color w:val="000000"/>
        </w:rPr>
        <w:t>p</w:t>
      </w:r>
      <w:r w:rsidRPr="00FF4128">
        <w:rPr>
          <w:rFonts w:ascii="Bookman Old Style" w:hAnsi="Bookman Old Style" w:cs="Arial"/>
          <w:color w:val="000000"/>
        </w:rPr>
        <w:t xml:space="preserve">ersona jurídica que desarrolla la actividad de </w:t>
      </w:r>
      <w:r>
        <w:rPr>
          <w:rFonts w:ascii="Bookman Old Style" w:hAnsi="Bookman Old Style" w:cs="Arial"/>
          <w:color w:val="000000"/>
        </w:rPr>
        <w:t>c</w:t>
      </w:r>
      <w:r w:rsidRPr="00FF4128">
        <w:rPr>
          <w:rFonts w:ascii="Bookman Old Style" w:hAnsi="Bookman Old Style" w:cs="Arial"/>
          <w:color w:val="000000"/>
        </w:rPr>
        <w:t xml:space="preserve">omercialización </w:t>
      </w:r>
      <w:r>
        <w:rPr>
          <w:rFonts w:ascii="Bookman Old Style" w:hAnsi="Bookman Old Style" w:cs="Arial"/>
          <w:color w:val="000000"/>
        </w:rPr>
        <w:t xml:space="preserve">de energía eléctrica </w:t>
      </w:r>
      <w:r w:rsidRPr="00FF4128">
        <w:rPr>
          <w:rFonts w:ascii="Bookman Old Style" w:hAnsi="Bookman Old Style" w:cs="Arial"/>
          <w:color w:val="000000"/>
        </w:rPr>
        <w:t xml:space="preserve">en </w:t>
      </w:r>
      <w:r>
        <w:rPr>
          <w:rFonts w:ascii="Bookman Old Style" w:hAnsi="Bookman Old Style" w:cs="Arial"/>
          <w:color w:val="000000"/>
        </w:rPr>
        <w:t>las ZNI.</w:t>
      </w:r>
    </w:p>
    <w:p w:rsidR="00582501" w:rsidRPr="00FF4128" w:rsidRDefault="00582501" w:rsidP="00582501">
      <w:pPr>
        <w:ind w:left="0"/>
        <w:jc w:val="both"/>
        <w:rPr>
          <w:rFonts w:ascii="Bookman Old Style" w:hAnsi="Bookman Old Style" w:cs="Arial"/>
          <w:color w:val="000000"/>
        </w:rPr>
      </w:pPr>
    </w:p>
    <w:p w:rsidR="00582501" w:rsidRDefault="00582501" w:rsidP="00582501">
      <w:pPr>
        <w:tabs>
          <w:tab w:val="left" w:pos="-720"/>
        </w:tabs>
        <w:suppressAutoHyphens/>
        <w:ind w:left="0"/>
        <w:jc w:val="both"/>
        <w:rPr>
          <w:rFonts w:ascii="Bookman Old Style" w:hAnsi="Bookman Old Style" w:cs="Arial"/>
          <w:color w:val="000000"/>
        </w:rPr>
      </w:pPr>
      <w:r w:rsidRPr="00FF4128">
        <w:rPr>
          <w:rFonts w:ascii="Bookman Old Style" w:hAnsi="Bookman Old Style" w:cs="Arial"/>
          <w:b/>
          <w:color w:val="000000"/>
        </w:rPr>
        <w:t xml:space="preserve">Costo </w:t>
      </w:r>
      <w:r>
        <w:rPr>
          <w:rFonts w:ascii="Bookman Old Style" w:hAnsi="Bookman Old Style" w:cs="Arial"/>
          <w:b/>
          <w:color w:val="000000"/>
        </w:rPr>
        <w:t>u</w:t>
      </w:r>
      <w:r w:rsidRPr="00FF4128">
        <w:rPr>
          <w:rFonts w:ascii="Bookman Old Style" w:hAnsi="Bookman Old Style" w:cs="Arial"/>
          <w:b/>
          <w:color w:val="000000"/>
        </w:rPr>
        <w:t xml:space="preserve">nitario de </w:t>
      </w:r>
      <w:r>
        <w:rPr>
          <w:rFonts w:ascii="Bookman Old Style" w:hAnsi="Bookman Old Style" w:cs="Arial"/>
          <w:b/>
          <w:color w:val="000000"/>
        </w:rPr>
        <w:t>prestación</w:t>
      </w:r>
      <w:r w:rsidRPr="00FF4128">
        <w:rPr>
          <w:rFonts w:ascii="Bookman Old Style" w:hAnsi="Bookman Old Style" w:cs="Arial"/>
          <w:b/>
          <w:color w:val="000000"/>
        </w:rPr>
        <w:t xml:space="preserve"> del </w:t>
      </w:r>
      <w:r>
        <w:rPr>
          <w:rFonts w:ascii="Bookman Old Style" w:hAnsi="Bookman Old Style" w:cs="Arial"/>
          <w:b/>
          <w:color w:val="000000"/>
        </w:rPr>
        <w:t>servicio</w:t>
      </w:r>
      <w:r w:rsidRPr="00FF4128">
        <w:rPr>
          <w:rFonts w:ascii="Bookman Old Style" w:hAnsi="Bookman Old Style" w:cs="Arial"/>
          <w:b/>
          <w:color w:val="000000"/>
        </w:rPr>
        <w:t xml:space="preserve"> de </w:t>
      </w:r>
      <w:r>
        <w:rPr>
          <w:rFonts w:ascii="Bookman Old Style" w:hAnsi="Bookman Old Style" w:cs="Arial"/>
          <w:b/>
          <w:color w:val="000000"/>
        </w:rPr>
        <w:t>e</w:t>
      </w:r>
      <w:r w:rsidRPr="00FF4128">
        <w:rPr>
          <w:rFonts w:ascii="Bookman Old Style" w:hAnsi="Bookman Old Style" w:cs="Arial"/>
          <w:b/>
          <w:color w:val="000000"/>
        </w:rPr>
        <w:t xml:space="preserve">nergía </w:t>
      </w:r>
      <w:r>
        <w:rPr>
          <w:rFonts w:ascii="Bookman Old Style" w:hAnsi="Bookman Old Style" w:cs="Arial"/>
          <w:b/>
          <w:color w:val="000000"/>
        </w:rPr>
        <w:t>e</w:t>
      </w:r>
      <w:r w:rsidRPr="00FF4128">
        <w:rPr>
          <w:rFonts w:ascii="Bookman Old Style" w:hAnsi="Bookman Old Style" w:cs="Arial"/>
          <w:b/>
          <w:color w:val="000000"/>
        </w:rPr>
        <w:t>léctrica (CU):</w:t>
      </w:r>
      <w:r w:rsidRPr="00FF4128">
        <w:rPr>
          <w:rFonts w:ascii="Bookman Old Style" w:hAnsi="Bookman Old Style" w:cs="Arial"/>
          <w:b/>
        </w:rPr>
        <w:t xml:space="preserve"> </w:t>
      </w:r>
      <w:r>
        <w:rPr>
          <w:rFonts w:ascii="Bookman Old Style" w:hAnsi="Bookman Old Style" w:cs="Arial"/>
          <w:color w:val="000000"/>
        </w:rPr>
        <w:t>e</w:t>
      </w:r>
      <w:r w:rsidRPr="00FF4128">
        <w:rPr>
          <w:rFonts w:ascii="Bookman Old Style" w:hAnsi="Bookman Old Style" w:cs="Arial"/>
          <w:color w:val="000000"/>
        </w:rPr>
        <w:t xml:space="preserve">s el costo económico eficiente de prestación del servicio de energía eléctrica al usuario regulado, expresado en pesos por kilovatio hora ($/kWh) que resulta de aplicar la </w:t>
      </w:r>
      <w:r>
        <w:rPr>
          <w:rFonts w:ascii="Bookman Old Style" w:hAnsi="Bookman Old Style" w:cs="Arial"/>
          <w:color w:val="000000"/>
        </w:rPr>
        <w:t>fórmula tarifaria general</w:t>
      </w:r>
      <w:r w:rsidRPr="00FF4128">
        <w:rPr>
          <w:rFonts w:ascii="Bookman Old Style" w:hAnsi="Bookman Old Style" w:cs="Arial"/>
          <w:color w:val="000000"/>
        </w:rPr>
        <w:t xml:space="preserve"> establecida en la presente resolución, y que corresponde a la suma de los costos eficientes de cada una de las actividades de la cadena eléctrica.</w:t>
      </w:r>
    </w:p>
    <w:p w:rsidR="00582501" w:rsidRPr="00155596" w:rsidRDefault="00582501" w:rsidP="00582501">
      <w:pPr>
        <w:tabs>
          <w:tab w:val="left" w:pos="-720"/>
        </w:tabs>
        <w:suppressAutoHyphens/>
        <w:ind w:left="0"/>
        <w:jc w:val="both"/>
        <w:rPr>
          <w:rFonts w:ascii="Bookman Old Style" w:hAnsi="Bookman Old Style" w:cs="Arial"/>
          <w:color w:val="000000"/>
          <w:spacing w:val="-3"/>
          <w:highlight w:val="yellow"/>
        </w:rPr>
      </w:pPr>
      <w:r w:rsidRPr="00850CEA">
        <w:rPr>
          <w:rFonts w:ascii="Bookman Old Style" w:hAnsi="Bookman Old Style" w:cs="Arial"/>
          <w:b/>
          <w:color w:val="000000"/>
          <w:spacing w:val="-3"/>
        </w:rPr>
        <w:lastRenderedPageBreak/>
        <w:t xml:space="preserve">Demanda máxima proyectada: </w:t>
      </w:r>
      <w:r w:rsidRPr="007D3AD4">
        <w:rPr>
          <w:rFonts w:ascii="Bookman Old Style" w:hAnsi="Bookman Old Style" w:cs="Arial"/>
          <w:color w:val="000000"/>
          <w:spacing w:val="-3"/>
        </w:rPr>
        <w:t xml:space="preserve">energía estimada </w:t>
      </w:r>
      <w:r>
        <w:rPr>
          <w:rFonts w:ascii="Bookman Old Style" w:hAnsi="Bookman Old Style" w:cs="Arial"/>
          <w:color w:val="000000"/>
          <w:spacing w:val="-3"/>
        </w:rPr>
        <w:t xml:space="preserve">por el Ministerio de Minas y Energía, </w:t>
      </w:r>
      <w:r w:rsidRPr="007D3AD4">
        <w:rPr>
          <w:rFonts w:ascii="Bookman Old Style" w:hAnsi="Bookman Old Style" w:cs="Arial"/>
          <w:color w:val="000000"/>
          <w:spacing w:val="-3"/>
        </w:rPr>
        <w:t>en generació</w:t>
      </w:r>
      <w:r w:rsidRPr="00155596">
        <w:rPr>
          <w:rFonts w:ascii="Bookman Old Style" w:hAnsi="Bookman Old Style" w:cs="Arial"/>
          <w:color w:val="000000"/>
          <w:spacing w:val="-3"/>
        </w:rPr>
        <w:t>n, distribución y</w:t>
      </w:r>
      <w:r w:rsidRPr="00850CEA">
        <w:rPr>
          <w:rFonts w:ascii="Bookman Old Style" w:hAnsi="Bookman Old Style" w:cs="Arial"/>
          <w:color w:val="000000"/>
          <w:spacing w:val="-3"/>
        </w:rPr>
        <w:t xml:space="preserve"> comercialización en el área de servicio exclusivo, a la que se compromete el adjudicatario del servicio.</w:t>
      </w:r>
    </w:p>
    <w:p w:rsidR="00582501" w:rsidRPr="00155596" w:rsidRDefault="00582501" w:rsidP="00582501">
      <w:pPr>
        <w:tabs>
          <w:tab w:val="left" w:pos="-720"/>
        </w:tabs>
        <w:suppressAutoHyphens/>
        <w:ind w:left="0"/>
        <w:jc w:val="both"/>
        <w:rPr>
          <w:rFonts w:ascii="Bookman Old Style" w:hAnsi="Bookman Old Style" w:cs="Arial"/>
          <w:color w:val="000000"/>
          <w:highlight w:val="yellow"/>
        </w:rPr>
      </w:pPr>
    </w:p>
    <w:p w:rsidR="00582501" w:rsidRPr="008B4FC6" w:rsidRDefault="00582501" w:rsidP="00582501">
      <w:pPr>
        <w:tabs>
          <w:tab w:val="left" w:pos="-720"/>
        </w:tabs>
        <w:suppressAutoHyphens/>
        <w:ind w:left="0"/>
        <w:jc w:val="both"/>
        <w:rPr>
          <w:rFonts w:ascii="Bookman Old Style" w:hAnsi="Bookman Old Style" w:cs="Arial"/>
          <w:color w:val="000000"/>
        </w:rPr>
      </w:pPr>
      <w:r w:rsidRPr="00155596">
        <w:rPr>
          <w:rFonts w:ascii="Bookman Old Style" w:hAnsi="Bookman Old Style" w:cs="Arial"/>
          <w:b/>
          <w:color w:val="000000"/>
        </w:rPr>
        <w:t xml:space="preserve">Demanda límite: </w:t>
      </w:r>
      <w:r w:rsidRPr="00850CEA">
        <w:rPr>
          <w:rFonts w:ascii="Bookman Old Style" w:hAnsi="Bookman Old Style" w:cs="Arial"/>
          <w:color w:val="000000"/>
        </w:rPr>
        <w:t>m</w:t>
      </w:r>
      <w:r w:rsidRPr="007D3AD4">
        <w:rPr>
          <w:rFonts w:ascii="Bookman Old Style" w:hAnsi="Bookman Old Style" w:cs="Arial"/>
          <w:color w:val="000000"/>
        </w:rPr>
        <w:t>áxima e</w:t>
      </w:r>
      <w:r w:rsidRPr="00155596">
        <w:rPr>
          <w:rFonts w:ascii="Bookman Old Style" w:hAnsi="Bookman Old Style" w:cs="Arial"/>
          <w:color w:val="000000"/>
        </w:rPr>
        <w:t xml:space="preserve">nergía </w:t>
      </w:r>
      <w:proofErr w:type="gramStart"/>
      <w:r w:rsidRPr="00155596">
        <w:rPr>
          <w:rFonts w:ascii="Bookman Old Style" w:hAnsi="Bookman Old Style" w:cs="Arial"/>
          <w:color w:val="000000"/>
        </w:rPr>
        <w:t>a</w:t>
      </w:r>
      <w:proofErr w:type="gramEnd"/>
      <w:r w:rsidRPr="00155596">
        <w:rPr>
          <w:rFonts w:ascii="Bookman Old Style" w:hAnsi="Bookman Old Style" w:cs="Arial"/>
          <w:color w:val="000000"/>
        </w:rPr>
        <w:t xml:space="preserve"> la que está obligado generar, distribuir o</w:t>
      </w:r>
      <w:r>
        <w:rPr>
          <w:rFonts w:ascii="Bookman Old Style" w:hAnsi="Bookman Old Style" w:cs="Arial"/>
          <w:color w:val="000000"/>
        </w:rPr>
        <w:t xml:space="preserve"> comercializar el adjudicatario del área de servicio exclusivo con base en la capacidad instalada.</w:t>
      </w:r>
    </w:p>
    <w:p w:rsidR="00582501" w:rsidRDefault="00582501" w:rsidP="00582501">
      <w:pPr>
        <w:tabs>
          <w:tab w:val="left" w:pos="-720"/>
        </w:tabs>
        <w:suppressAutoHyphens/>
        <w:ind w:left="0"/>
        <w:jc w:val="both"/>
        <w:rPr>
          <w:rFonts w:ascii="Bookman Old Style" w:hAnsi="Bookman Old Style" w:cs="Arial"/>
          <w:color w:val="000000"/>
        </w:rPr>
      </w:pPr>
    </w:p>
    <w:p w:rsidR="00582501" w:rsidRDefault="00582501" w:rsidP="00582501">
      <w:pPr>
        <w:ind w:left="0"/>
        <w:jc w:val="both"/>
        <w:rPr>
          <w:rFonts w:ascii="Bookman Old Style" w:hAnsi="Bookman Old Style" w:cs="Arial"/>
          <w:color w:val="000000"/>
        </w:rPr>
      </w:pPr>
      <w:r>
        <w:rPr>
          <w:rFonts w:ascii="Bookman Old Style" w:hAnsi="Bookman Old Style" w:cs="Arial"/>
          <w:b/>
          <w:bCs/>
          <w:color w:val="000000"/>
        </w:rPr>
        <w:t>Diésel No. 2</w:t>
      </w:r>
      <w:r w:rsidRPr="00925624">
        <w:rPr>
          <w:rFonts w:ascii="Bookman Old Style" w:hAnsi="Bookman Old Style" w:cs="Arial"/>
          <w:b/>
          <w:bCs/>
          <w:color w:val="000000"/>
        </w:rPr>
        <w:t xml:space="preserve">: </w:t>
      </w:r>
      <w:r>
        <w:rPr>
          <w:rFonts w:ascii="Bookman Old Style" w:hAnsi="Bookman Old Style" w:cs="Arial"/>
          <w:color w:val="000000"/>
        </w:rPr>
        <w:t>e</w:t>
      </w:r>
      <w:r w:rsidRPr="00925624">
        <w:rPr>
          <w:rFonts w:ascii="Bookman Old Style" w:hAnsi="Bookman Old Style" w:cs="Arial"/>
          <w:color w:val="000000"/>
        </w:rPr>
        <w:t>s el ACPM definido en la presente resolución.</w:t>
      </w:r>
    </w:p>
    <w:p w:rsidR="00582501" w:rsidRDefault="00582501" w:rsidP="00582501">
      <w:pPr>
        <w:ind w:left="0"/>
        <w:jc w:val="both"/>
        <w:rPr>
          <w:rFonts w:ascii="Bookman Old Style" w:hAnsi="Bookman Old Style" w:cs="Arial"/>
          <w:color w:val="000000"/>
        </w:rPr>
      </w:pPr>
    </w:p>
    <w:p w:rsidR="00582501" w:rsidRPr="00925624" w:rsidRDefault="00582501" w:rsidP="00582501">
      <w:pPr>
        <w:ind w:left="0"/>
        <w:jc w:val="both"/>
        <w:rPr>
          <w:rFonts w:ascii="Bookman Old Style" w:hAnsi="Bookman Old Style" w:cs="Arial"/>
          <w:color w:val="000000"/>
        </w:rPr>
      </w:pPr>
      <w:r>
        <w:rPr>
          <w:rFonts w:ascii="Bookman Old Style" w:hAnsi="Bookman Old Style" w:cs="Arial"/>
          <w:b/>
          <w:bCs/>
          <w:color w:val="000000"/>
        </w:rPr>
        <w:t>Diésel No. 6</w:t>
      </w:r>
      <w:r w:rsidRPr="00925624">
        <w:rPr>
          <w:rFonts w:ascii="Bookman Old Style" w:hAnsi="Bookman Old Style" w:cs="Arial"/>
          <w:b/>
          <w:bCs/>
          <w:color w:val="000000"/>
        </w:rPr>
        <w:t xml:space="preserve">: </w:t>
      </w:r>
      <w:r>
        <w:rPr>
          <w:rFonts w:ascii="Bookman Old Style" w:hAnsi="Bookman Old Style" w:cs="Arial"/>
          <w:color w:val="000000"/>
        </w:rPr>
        <w:t>t</w:t>
      </w:r>
      <w:r w:rsidRPr="00925624">
        <w:rPr>
          <w:rFonts w:ascii="Bookman Old Style" w:hAnsi="Bookman Old Style" w:cs="Arial"/>
          <w:color w:val="000000"/>
        </w:rPr>
        <w:t>ambién conocido como combustóleo No. 6</w:t>
      </w:r>
      <w:r>
        <w:rPr>
          <w:rFonts w:ascii="Bookman Old Style" w:hAnsi="Bookman Old Style" w:cs="Arial"/>
          <w:color w:val="000000"/>
        </w:rPr>
        <w:t xml:space="preserve"> o </w:t>
      </w:r>
      <w:r w:rsidRPr="008E0C07">
        <w:rPr>
          <w:rFonts w:ascii="Bookman Old Style" w:hAnsi="Bookman Old Style" w:cs="Arial"/>
          <w:i/>
          <w:color w:val="000000"/>
        </w:rPr>
        <w:t xml:space="preserve">fuel </w:t>
      </w:r>
      <w:proofErr w:type="spellStart"/>
      <w:r w:rsidRPr="008E0C07">
        <w:rPr>
          <w:rFonts w:ascii="Bookman Old Style" w:hAnsi="Bookman Old Style" w:cs="Arial"/>
          <w:i/>
          <w:color w:val="000000"/>
        </w:rPr>
        <w:t>oil</w:t>
      </w:r>
      <w:proofErr w:type="spellEnd"/>
      <w:r w:rsidRPr="00925624">
        <w:rPr>
          <w:rFonts w:ascii="Bookman Old Style" w:hAnsi="Bookman Old Style" w:cs="Arial"/>
          <w:color w:val="000000"/>
        </w:rPr>
        <w:t>, es un combustible elaborado a partir de productos residuales que se obtienen de los procesos de refinación del petróleo. Tiene un poder calorífico mínimo de 41</w:t>
      </w:r>
      <w:r>
        <w:rPr>
          <w:rFonts w:ascii="Bookman Old Style" w:hAnsi="Bookman Old Style" w:cs="Arial"/>
          <w:color w:val="000000"/>
        </w:rPr>
        <w:t>.500 kJ/kg,</w:t>
      </w:r>
      <w:r w:rsidRPr="00925624">
        <w:rPr>
          <w:rFonts w:ascii="Bookman Old Style" w:hAnsi="Bookman Old Style" w:cs="Arial"/>
          <w:color w:val="000000"/>
        </w:rPr>
        <w:t xml:space="preserve"> medido de acuerdo con la norma ASTM D 4868.</w:t>
      </w:r>
    </w:p>
    <w:p w:rsidR="00582501" w:rsidRPr="00FF4128" w:rsidRDefault="00582501" w:rsidP="00582501">
      <w:pPr>
        <w:tabs>
          <w:tab w:val="left" w:pos="-720"/>
        </w:tabs>
        <w:suppressAutoHyphens/>
        <w:ind w:left="0"/>
        <w:jc w:val="both"/>
        <w:rPr>
          <w:rFonts w:ascii="Bookman Old Style" w:hAnsi="Bookman Old Style" w:cs="Arial"/>
          <w:b/>
          <w:color w:val="000000"/>
          <w:spacing w:val="-3"/>
        </w:rPr>
      </w:pPr>
    </w:p>
    <w:p w:rsidR="00582501" w:rsidRPr="00925624" w:rsidRDefault="00582501" w:rsidP="00582501">
      <w:pPr>
        <w:tabs>
          <w:tab w:val="left" w:pos="-720"/>
        </w:tabs>
        <w:suppressAutoHyphens/>
        <w:ind w:left="0"/>
        <w:jc w:val="both"/>
        <w:rPr>
          <w:rFonts w:ascii="Bookman Old Style" w:hAnsi="Bookman Old Style" w:cs="Arial"/>
          <w:b/>
          <w:color w:val="000000"/>
          <w:spacing w:val="-3"/>
        </w:rPr>
      </w:pPr>
      <w:r>
        <w:rPr>
          <w:rFonts w:ascii="Bookman Old Style" w:hAnsi="Bookman Old Style" w:cs="Arial"/>
          <w:b/>
          <w:color w:val="000000"/>
          <w:spacing w:val="-3"/>
        </w:rPr>
        <w:t xml:space="preserve">Distribución de energía eléctrica: </w:t>
      </w:r>
      <w:r>
        <w:rPr>
          <w:rFonts w:ascii="Bookman Old Style" w:hAnsi="Bookman Old Style" w:cs="Arial"/>
          <w:color w:val="000000"/>
          <w:spacing w:val="-3"/>
        </w:rPr>
        <w:t>e</w:t>
      </w:r>
      <w:r w:rsidRPr="00925624">
        <w:rPr>
          <w:rFonts w:ascii="Bookman Old Style" w:hAnsi="Bookman Old Style" w:cs="Arial"/>
          <w:color w:val="000000"/>
          <w:spacing w:val="-3"/>
        </w:rPr>
        <w:t>s el transporte de energía eléctrica a través de redes físicas, desde la b</w:t>
      </w:r>
      <w:r>
        <w:rPr>
          <w:rFonts w:ascii="Bookman Old Style" w:hAnsi="Bookman Old Style" w:cs="Arial"/>
          <w:color w:val="000000"/>
          <w:spacing w:val="-3"/>
        </w:rPr>
        <w:t>arra de entrega de energía del generador al sistema de d</w:t>
      </w:r>
      <w:r w:rsidRPr="00925624">
        <w:rPr>
          <w:rFonts w:ascii="Bookman Old Style" w:hAnsi="Bookman Old Style" w:cs="Arial"/>
          <w:color w:val="000000"/>
          <w:spacing w:val="-3"/>
        </w:rPr>
        <w:t>istribución, hasta la conexión de un usuario, de conformidad con la definición del numeral 14.25 de la Ley 142 de 1994.</w:t>
      </w:r>
    </w:p>
    <w:p w:rsidR="00582501" w:rsidRDefault="00582501" w:rsidP="00582501">
      <w:pPr>
        <w:tabs>
          <w:tab w:val="left" w:pos="-720"/>
        </w:tabs>
        <w:suppressAutoHyphens/>
        <w:ind w:left="0"/>
        <w:jc w:val="both"/>
        <w:rPr>
          <w:rFonts w:ascii="Bookman Old Style" w:hAnsi="Bookman Old Style" w:cs="Arial"/>
          <w:b/>
          <w:color w:val="000000"/>
          <w:spacing w:val="-3"/>
        </w:rPr>
      </w:pPr>
    </w:p>
    <w:p w:rsidR="00582501" w:rsidRPr="00FF4128" w:rsidRDefault="00582501" w:rsidP="00582501">
      <w:pPr>
        <w:tabs>
          <w:tab w:val="left" w:pos="-720"/>
        </w:tabs>
        <w:suppressAutoHyphens/>
        <w:ind w:left="0"/>
        <w:jc w:val="both"/>
        <w:rPr>
          <w:rFonts w:ascii="Bookman Old Style" w:hAnsi="Bookman Old Style" w:cs="Arial"/>
          <w:color w:val="000000"/>
          <w:spacing w:val="-3"/>
        </w:rPr>
      </w:pPr>
      <w:r w:rsidRPr="00FF4128">
        <w:rPr>
          <w:rFonts w:ascii="Bookman Old Style" w:hAnsi="Bookman Old Style" w:cs="Arial"/>
          <w:b/>
          <w:color w:val="000000"/>
          <w:spacing w:val="-3"/>
        </w:rPr>
        <w:t xml:space="preserve">Distribuidor de </w:t>
      </w:r>
      <w:r>
        <w:rPr>
          <w:rFonts w:ascii="Bookman Old Style" w:hAnsi="Bookman Old Style" w:cs="Arial"/>
          <w:b/>
          <w:color w:val="000000"/>
          <w:spacing w:val="-3"/>
        </w:rPr>
        <w:t>e</w:t>
      </w:r>
      <w:r w:rsidRPr="00FF4128">
        <w:rPr>
          <w:rFonts w:ascii="Bookman Old Style" w:hAnsi="Bookman Old Style" w:cs="Arial"/>
          <w:b/>
          <w:color w:val="000000"/>
          <w:spacing w:val="-3"/>
        </w:rPr>
        <w:t xml:space="preserve">nergía </w:t>
      </w:r>
      <w:r>
        <w:rPr>
          <w:rFonts w:ascii="Bookman Old Style" w:hAnsi="Bookman Old Style" w:cs="Arial"/>
          <w:b/>
          <w:color w:val="000000"/>
          <w:spacing w:val="-3"/>
        </w:rPr>
        <w:t>e</w:t>
      </w:r>
      <w:r w:rsidRPr="00FF4128">
        <w:rPr>
          <w:rFonts w:ascii="Bookman Old Style" w:hAnsi="Bookman Old Style" w:cs="Arial"/>
          <w:b/>
          <w:color w:val="000000"/>
          <w:spacing w:val="-3"/>
        </w:rPr>
        <w:t>léctrica:</w:t>
      </w:r>
      <w:r w:rsidRPr="00FF4128">
        <w:rPr>
          <w:rFonts w:ascii="Bookman Old Style" w:hAnsi="Bookman Old Style" w:cs="Arial"/>
          <w:color w:val="000000"/>
          <w:spacing w:val="-3"/>
        </w:rPr>
        <w:t xml:space="preserve"> </w:t>
      </w:r>
      <w:r>
        <w:rPr>
          <w:rFonts w:ascii="Bookman Old Style" w:hAnsi="Bookman Old Style" w:cs="Arial"/>
          <w:color w:val="000000"/>
          <w:spacing w:val="-3"/>
        </w:rPr>
        <w:t>p</w:t>
      </w:r>
      <w:r w:rsidRPr="00FF4128">
        <w:rPr>
          <w:rFonts w:ascii="Bookman Old Style" w:hAnsi="Bookman Old Style" w:cs="Arial"/>
          <w:color w:val="000000"/>
          <w:spacing w:val="-3"/>
        </w:rPr>
        <w:t xml:space="preserve">ersona encargada de la administración, la planeación, la expansión, la operación y el mantenimiento de todo o parte de la capacidad de un </w:t>
      </w:r>
      <w:r>
        <w:rPr>
          <w:rFonts w:ascii="Bookman Old Style" w:hAnsi="Bookman Old Style" w:cs="Arial"/>
          <w:color w:val="000000"/>
          <w:spacing w:val="-3"/>
        </w:rPr>
        <w:t>sistema de distribución</w:t>
      </w:r>
      <w:r w:rsidRPr="00FF4128">
        <w:rPr>
          <w:rFonts w:ascii="Bookman Old Style" w:hAnsi="Bookman Old Style" w:cs="Arial"/>
          <w:color w:val="000000"/>
          <w:spacing w:val="-3"/>
        </w:rPr>
        <w:t>. Los activos utilizados pueden ser de su propiedad o de terceros.</w:t>
      </w:r>
    </w:p>
    <w:p w:rsidR="00582501" w:rsidRDefault="00582501" w:rsidP="00582501">
      <w:pPr>
        <w:ind w:left="0"/>
        <w:jc w:val="both"/>
        <w:rPr>
          <w:rFonts w:ascii="Bookman Old Style" w:hAnsi="Bookman Old Style" w:cs="Arial"/>
          <w:b/>
        </w:rPr>
      </w:pPr>
    </w:p>
    <w:p w:rsidR="00582501" w:rsidRPr="005470E8" w:rsidRDefault="00582501" w:rsidP="00582501">
      <w:pPr>
        <w:ind w:left="0"/>
        <w:jc w:val="both"/>
        <w:rPr>
          <w:rFonts w:ascii="Bookman Old Style" w:hAnsi="Bookman Old Style" w:cs="Arial"/>
        </w:rPr>
      </w:pPr>
      <w:r w:rsidRPr="005470E8">
        <w:rPr>
          <w:rFonts w:ascii="Bookman Old Style" w:hAnsi="Bookman Old Style" w:cs="Arial"/>
          <w:b/>
          <w:bCs/>
        </w:rPr>
        <w:t>Empresas de Servicios Públicos:</w:t>
      </w:r>
      <w:r w:rsidRPr="005470E8">
        <w:rPr>
          <w:rFonts w:ascii="Bookman Old Style" w:hAnsi="Bookman Old Style" w:cs="Arial"/>
        </w:rPr>
        <w:t xml:space="preserve"> Las definidas en el Título I, Capítulo I, de la Ley 142 de 1994. </w:t>
      </w:r>
    </w:p>
    <w:p w:rsidR="00582501" w:rsidRPr="00FF4128" w:rsidRDefault="00582501" w:rsidP="00582501">
      <w:pPr>
        <w:ind w:left="0"/>
        <w:jc w:val="both"/>
        <w:rPr>
          <w:rFonts w:ascii="Bookman Old Style" w:hAnsi="Bookman Old Style" w:cs="Arial"/>
          <w:b/>
        </w:rPr>
      </w:pPr>
    </w:p>
    <w:p w:rsidR="00582501" w:rsidRDefault="00582501" w:rsidP="00582501">
      <w:pPr>
        <w:ind w:left="0"/>
        <w:jc w:val="both"/>
        <w:rPr>
          <w:rFonts w:ascii="Bookman Old Style" w:hAnsi="Bookman Old Style" w:cs="Arial"/>
          <w:color w:val="000000"/>
        </w:rPr>
      </w:pPr>
      <w:r>
        <w:rPr>
          <w:rFonts w:ascii="Bookman Old Style" w:hAnsi="Bookman Old Style" w:cs="Arial"/>
          <w:b/>
        </w:rPr>
        <w:t>Fórmula tarifaria general</w:t>
      </w:r>
      <w:r w:rsidRPr="00FF4128">
        <w:rPr>
          <w:rFonts w:ascii="Bookman Old Style" w:hAnsi="Bookman Old Style" w:cs="Arial"/>
          <w:b/>
          <w:caps/>
          <w:color w:val="000000"/>
        </w:rPr>
        <w:t xml:space="preserve">: </w:t>
      </w:r>
      <w:r w:rsidRPr="00D262E9">
        <w:rPr>
          <w:rFonts w:ascii="Bookman Old Style" w:hAnsi="Bookman Old Style" w:cs="Arial"/>
          <w:color w:val="000000"/>
        </w:rPr>
        <w:t>conjunto de criterios y de métodos de tipo general en virtud de los cuales se determina</w:t>
      </w:r>
      <w:r>
        <w:rPr>
          <w:rFonts w:ascii="Bookman Old Style" w:hAnsi="Bookman Old Style" w:cs="Arial"/>
          <w:color w:val="000000"/>
        </w:rPr>
        <w:t xml:space="preserve"> el costo promedio por unidad</w:t>
      </w:r>
      <w:r w:rsidRPr="00D262E9">
        <w:rPr>
          <w:rFonts w:ascii="Bookman Old Style" w:hAnsi="Bookman Old Style" w:cs="Arial"/>
          <w:color w:val="000000"/>
        </w:rPr>
        <w:t xml:space="preserve"> a los comercializadores de energía eléctrica que atienden a usuarios regulados</w:t>
      </w:r>
      <w:r>
        <w:rPr>
          <w:rFonts w:ascii="Bookman Old Style" w:hAnsi="Bookman Old Style" w:cs="Arial"/>
          <w:color w:val="000000"/>
        </w:rPr>
        <w:t>.</w:t>
      </w:r>
    </w:p>
    <w:p w:rsidR="00582501" w:rsidRPr="00B97FCE" w:rsidRDefault="00582501" w:rsidP="00582501">
      <w:pPr>
        <w:ind w:left="0"/>
        <w:jc w:val="both"/>
        <w:rPr>
          <w:rFonts w:ascii="Bookman Old Style" w:hAnsi="Bookman Old Style" w:cs="Arial"/>
          <w:b/>
          <w:color w:val="000000"/>
        </w:rPr>
      </w:pPr>
    </w:p>
    <w:p w:rsidR="00582501" w:rsidRPr="00441B7C" w:rsidRDefault="00582501" w:rsidP="00582501">
      <w:pPr>
        <w:ind w:left="0"/>
        <w:jc w:val="both"/>
        <w:rPr>
          <w:rFonts w:ascii="Bookman Old Style" w:hAnsi="Bookman Old Style"/>
          <w:b/>
          <w:lang w:val="es-ES_tradnl"/>
        </w:rPr>
      </w:pPr>
      <w:r w:rsidRPr="00B97FCE">
        <w:rPr>
          <w:rFonts w:ascii="Bookman Old Style" w:hAnsi="Bookman Old Style" w:cs="Arial"/>
          <w:b/>
          <w:color w:val="000000"/>
        </w:rPr>
        <w:t>Generación de energía eléctrica:</w:t>
      </w:r>
      <w:r>
        <w:rPr>
          <w:rFonts w:ascii="Bookman Old Style" w:hAnsi="Bookman Old Style" w:cs="Arial"/>
          <w:color w:val="000000"/>
        </w:rPr>
        <w:t xml:space="preserve"> </w:t>
      </w:r>
      <w:r w:rsidRPr="00441B7C">
        <w:rPr>
          <w:rFonts w:ascii="Bookman Old Style" w:hAnsi="Bookman Old Style"/>
          <w:lang w:val="es-ES_tradnl"/>
        </w:rPr>
        <w:t xml:space="preserve">producción de energía eléctrica a partir de cualquier tipo de fuente. </w:t>
      </w:r>
    </w:p>
    <w:p w:rsidR="00582501" w:rsidRDefault="00582501" w:rsidP="00582501">
      <w:pPr>
        <w:ind w:left="0"/>
        <w:jc w:val="both"/>
        <w:rPr>
          <w:rFonts w:ascii="Bookman Old Style" w:hAnsi="Bookman Old Style" w:cs="Arial"/>
          <w:color w:val="000000"/>
        </w:rPr>
      </w:pPr>
    </w:p>
    <w:p w:rsidR="00582501" w:rsidRDefault="00582501" w:rsidP="00582501">
      <w:pPr>
        <w:tabs>
          <w:tab w:val="left" w:pos="-720"/>
        </w:tabs>
        <w:suppressAutoHyphens/>
        <w:ind w:left="0"/>
        <w:jc w:val="both"/>
        <w:rPr>
          <w:rFonts w:ascii="Bookman Old Style" w:hAnsi="Bookman Old Style" w:cs="Arial"/>
          <w:spacing w:val="-3"/>
        </w:rPr>
      </w:pPr>
      <w:r w:rsidRPr="00B97FCE">
        <w:rPr>
          <w:rFonts w:ascii="Bookman Old Style" w:hAnsi="Bookman Old Style" w:cs="Arial"/>
          <w:b/>
          <w:color w:val="000000"/>
        </w:rPr>
        <w:t>Generador de energía eléctrica:</w:t>
      </w:r>
      <w:r>
        <w:rPr>
          <w:rFonts w:ascii="Bookman Old Style" w:hAnsi="Bookman Old Style" w:cs="Arial"/>
          <w:color w:val="000000"/>
        </w:rPr>
        <w:t xml:space="preserve"> </w:t>
      </w:r>
      <w:r w:rsidRPr="00441B7C">
        <w:rPr>
          <w:rFonts w:ascii="Bookman Old Style" w:hAnsi="Bookman Old Style" w:cs="Arial"/>
          <w:spacing w:val="-3"/>
        </w:rPr>
        <w:t>persona</w:t>
      </w:r>
      <w:r>
        <w:rPr>
          <w:rFonts w:ascii="Bookman Old Style" w:hAnsi="Bookman Old Style" w:cs="Arial"/>
          <w:spacing w:val="-3"/>
        </w:rPr>
        <w:t xml:space="preserve"> </w:t>
      </w:r>
      <w:r w:rsidRPr="00441B7C">
        <w:rPr>
          <w:rFonts w:ascii="Bookman Old Style" w:hAnsi="Bookman Old Style" w:cs="Arial"/>
          <w:spacing w:val="-3"/>
        </w:rPr>
        <w:t>jurídica que se encarga de toda o parte de la capacidad de un sistema de generación para producir energía eléctrica empleando cualquier tipo de fuente</w:t>
      </w:r>
      <w:r>
        <w:rPr>
          <w:rFonts w:ascii="Bookman Old Style" w:hAnsi="Bookman Old Style" w:cs="Arial"/>
          <w:spacing w:val="-3"/>
        </w:rPr>
        <w:t>.</w:t>
      </w:r>
    </w:p>
    <w:p w:rsidR="00582501" w:rsidRPr="001864E9" w:rsidRDefault="00582501" w:rsidP="00582501">
      <w:pPr>
        <w:tabs>
          <w:tab w:val="left" w:pos="-720"/>
        </w:tabs>
        <w:suppressAutoHyphens/>
        <w:ind w:left="0"/>
        <w:jc w:val="both"/>
        <w:rPr>
          <w:rFonts w:ascii="Arial" w:hAnsi="Arial" w:cs="Arial"/>
        </w:rPr>
      </w:pPr>
      <w:r>
        <w:rPr>
          <w:rFonts w:ascii="Bookman Old Style" w:hAnsi="Bookman Old Style" w:cs="Arial"/>
          <w:spacing w:val="-3"/>
        </w:rPr>
        <w:t xml:space="preserve"> </w:t>
      </w:r>
    </w:p>
    <w:p w:rsidR="00582501" w:rsidRPr="00FF4128" w:rsidRDefault="00582501" w:rsidP="00582501">
      <w:pPr>
        <w:ind w:left="0"/>
        <w:jc w:val="both"/>
        <w:rPr>
          <w:rFonts w:ascii="Bookman Old Style" w:hAnsi="Bookman Old Style" w:cs="Arial"/>
          <w:caps/>
          <w:color w:val="000000"/>
        </w:rPr>
      </w:pPr>
      <w:r>
        <w:rPr>
          <w:rFonts w:ascii="Bookman Old Style" w:hAnsi="Bookman Old Style" w:cs="Arial"/>
          <w:b/>
          <w:color w:val="000000"/>
        </w:rPr>
        <w:t>Obligación</w:t>
      </w:r>
      <w:r w:rsidRPr="00FF4128">
        <w:rPr>
          <w:rFonts w:ascii="Bookman Old Style" w:hAnsi="Bookman Old Style" w:cs="Arial"/>
          <w:b/>
          <w:color w:val="000000"/>
        </w:rPr>
        <w:t xml:space="preserve"> de </w:t>
      </w:r>
      <w:r>
        <w:rPr>
          <w:rFonts w:ascii="Bookman Old Style" w:hAnsi="Bookman Old Style" w:cs="Arial"/>
          <w:b/>
          <w:color w:val="000000"/>
        </w:rPr>
        <w:t>prestación</w:t>
      </w:r>
      <w:r w:rsidRPr="00FF4128">
        <w:rPr>
          <w:rFonts w:ascii="Bookman Old Style" w:hAnsi="Bookman Old Style" w:cs="Arial"/>
          <w:b/>
          <w:color w:val="000000"/>
        </w:rPr>
        <w:t xml:space="preserve"> del </w:t>
      </w:r>
      <w:r>
        <w:rPr>
          <w:rFonts w:ascii="Bookman Old Style" w:hAnsi="Bookman Old Style" w:cs="Arial"/>
          <w:b/>
          <w:color w:val="000000"/>
        </w:rPr>
        <w:t>servicio</w:t>
      </w:r>
      <w:r w:rsidRPr="00FF4128">
        <w:rPr>
          <w:rFonts w:ascii="Bookman Old Style" w:hAnsi="Bookman Old Style" w:cs="Arial"/>
          <w:b/>
          <w:color w:val="000000"/>
        </w:rPr>
        <w:t xml:space="preserve">: </w:t>
      </w:r>
      <w:r>
        <w:rPr>
          <w:rFonts w:ascii="Bookman Old Style" w:hAnsi="Bookman Old Style" w:cs="Arial"/>
          <w:color w:val="000000"/>
        </w:rPr>
        <w:t>v</w:t>
      </w:r>
      <w:r w:rsidRPr="00FF4128">
        <w:rPr>
          <w:rFonts w:ascii="Bookman Old Style" w:hAnsi="Bookman Old Style" w:cs="Arial"/>
          <w:color w:val="000000"/>
        </w:rPr>
        <w:t xml:space="preserve">ínculo resultante del </w:t>
      </w:r>
      <w:r>
        <w:rPr>
          <w:rFonts w:ascii="Bookman Old Style" w:hAnsi="Bookman Old Style" w:cs="Arial"/>
          <w:color w:val="000000"/>
        </w:rPr>
        <w:t>proceso</w:t>
      </w:r>
      <w:r w:rsidRPr="00FF4128">
        <w:rPr>
          <w:rFonts w:ascii="Bookman Old Style" w:hAnsi="Bookman Old Style" w:cs="Arial"/>
          <w:color w:val="000000"/>
        </w:rPr>
        <w:t xml:space="preserve"> </w:t>
      </w:r>
      <w:r>
        <w:rPr>
          <w:rFonts w:ascii="Bookman Old Style" w:hAnsi="Bookman Old Style" w:cs="Arial"/>
          <w:color w:val="000000"/>
        </w:rPr>
        <w:t>competitivo</w:t>
      </w:r>
      <w:r w:rsidRPr="00FF4128">
        <w:rPr>
          <w:rFonts w:ascii="Bookman Old Style" w:hAnsi="Bookman Old Style" w:cs="Arial"/>
          <w:color w:val="000000"/>
        </w:rPr>
        <w:t xml:space="preserve"> que impone a un agente el deber de prestar el servicio de una o varias actividades del servicio de energía eléctrica en un </w:t>
      </w:r>
      <w:r>
        <w:rPr>
          <w:rFonts w:ascii="Bookman Old Style" w:hAnsi="Bookman Old Style" w:cs="Arial"/>
          <w:color w:val="000000"/>
        </w:rPr>
        <w:t>área</w:t>
      </w:r>
      <w:r w:rsidRPr="00FF4128">
        <w:rPr>
          <w:rFonts w:ascii="Bookman Old Style" w:hAnsi="Bookman Old Style" w:cs="Arial"/>
          <w:color w:val="000000"/>
        </w:rPr>
        <w:t xml:space="preserve"> de </w:t>
      </w:r>
      <w:r>
        <w:rPr>
          <w:rFonts w:ascii="Bookman Old Style" w:hAnsi="Bookman Old Style" w:cs="Arial"/>
          <w:color w:val="000000"/>
        </w:rPr>
        <w:t>servicio</w:t>
      </w:r>
      <w:r w:rsidRPr="00FF4128">
        <w:rPr>
          <w:rFonts w:ascii="Bookman Old Style" w:hAnsi="Bookman Old Style" w:cs="Arial"/>
          <w:color w:val="000000"/>
        </w:rPr>
        <w:t xml:space="preserve"> </w:t>
      </w:r>
      <w:r>
        <w:rPr>
          <w:rFonts w:ascii="Bookman Old Style" w:hAnsi="Bookman Old Style" w:cs="Arial"/>
          <w:color w:val="000000"/>
        </w:rPr>
        <w:t>exclusivo</w:t>
      </w:r>
      <w:r w:rsidRPr="00FF4128">
        <w:rPr>
          <w:rFonts w:ascii="Bookman Old Style" w:hAnsi="Bookman Old Style" w:cs="Arial"/>
          <w:color w:val="000000"/>
        </w:rPr>
        <w:t xml:space="preserve"> durante el </w:t>
      </w:r>
      <w:r>
        <w:rPr>
          <w:rFonts w:ascii="Bookman Old Style" w:hAnsi="Bookman Old Style" w:cs="Arial"/>
          <w:color w:val="000000"/>
        </w:rPr>
        <w:t>período</w:t>
      </w:r>
      <w:r w:rsidRPr="00FF4128">
        <w:rPr>
          <w:rFonts w:ascii="Bookman Old Style" w:hAnsi="Bookman Old Style" w:cs="Arial"/>
          <w:color w:val="000000"/>
        </w:rPr>
        <w:t xml:space="preserve"> de </w:t>
      </w:r>
      <w:r>
        <w:rPr>
          <w:rFonts w:ascii="Bookman Old Style" w:hAnsi="Bookman Old Style" w:cs="Arial"/>
          <w:color w:val="000000"/>
        </w:rPr>
        <w:t>vigencia</w:t>
      </w:r>
      <w:r w:rsidRPr="00FF4128">
        <w:rPr>
          <w:rFonts w:ascii="Bookman Old Style" w:hAnsi="Bookman Old Style" w:cs="Arial"/>
          <w:color w:val="000000"/>
        </w:rPr>
        <w:t xml:space="preserve">, según lo definido previamente en dicho </w:t>
      </w:r>
      <w:r>
        <w:rPr>
          <w:rFonts w:ascii="Bookman Old Style" w:hAnsi="Bookman Old Style" w:cs="Arial"/>
          <w:color w:val="000000"/>
        </w:rPr>
        <w:t>proceso</w:t>
      </w:r>
      <w:r w:rsidRPr="00FF4128">
        <w:rPr>
          <w:rFonts w:ascii="Bookman Old Style" w:hAnsi="Bookman Old Style" w:cs="Arial"/>
          <w:color w:val="000000"/>
        </w:rPr>
        <w:t xml:space="preserve"> </w:t>
      </w:r>
      <w:r>
        <w:rPr>
          <w:rFonts w:ascii="Bookman Old Style" w:hAnsi="Bookman Old Style" w:cs="Arial"/>
          <w:color w:val="000000"/>
        </w:rPr>
        <w:t>competitivo</w:t>
      </w:r>
      <w:r w:rsidRPr="00FF4128">
        <w:rPr>
          <w:rFonts w:ascii="Bookman Old Style" w:hAnsi="Bookman Old Style" w:cs="Arial"/>
          <w:color w:val="000000"/>
        </w:rPr>
        <w:t>.</w:t>
      </w:r>
    </w:p>
    <w:p w:rsidR="00582501" w:rsidRPr="00FF4128" w:rsidRDefault="00582501" w:rsidP="00582501">
      <w:pPr>
        <w:ind w:left="0"/>
        <w:jc w:val="both"/>
        <w:rPr>
          <w:rFonts w:ascii="Bookman Old Style" w:hAnsi="Bookman Old Style" w:cs="Arial"/>
          <w:b/>
          <w:bCs/>
        </w:rPr>
      </w:pPr>
    </w:p>
    <w:p w:rsidR="00582501" w:rsidRPr="00FF4128" w:rsidRDefault="00582501" w:rsidP="00582501">
      <w:pPr>
        <w:ind w:left="0"/>
        <w:jc w:val="both"/>
        <w:rPr>
          <w:rFonts w:ascii="Bookman Old Style" w:hAnsi="Bookman Old Style" w:cs="Arial"/>
          <w:bCs/>
        </w:rPr>
      </w:pPr>
      <w:r>
        <w:rPr>
          <w:rFonts w:ascii="Bookman Old Style" w:hAnsi="Bookman Old Style" w:cs="Arial"/>
          <w:b/>
          <w:bCs/>
        </w:rPr>
        <w:t>Parque de generación</w:t>
      </w:r>
      <w:r w:rsidRPr="00FF4128">
        <w:rPr>
          <w:rFonts w:ascii="Bookman Old Style" w:hAnsi="Bookman Old Style" w:cs="Arial"/>
          <w:b/>
          <w:bCs/>
        </w:rPr>
        <w:t xml:space="preserve">: </w:t>
      </w:r>
      <w:r>
        <w:rPr>
          <w:rFonts w:ascii="Bookman Old Style" w:hAnsi="Bookman Old Style" w:cs="Arial"/>
          <w:bCs/>
        </w:rPr>
        <w:t>c</w:t>
      </w:r>
      <w:r w:rsidRPr="00FF4128">
        <w:rPr>
          <w:rFonts w:ascii="Bookman Old Style" w:hAnsi="Bookman Old Style" w:cs="Arial"/>
          <w:bCs/>
        </w:rPr>
        <w:t xml:space="preserve">onjunto de unidades de generación con el que se atiende un </w:t>
      </w:r>
      <w:r>
        <w:rPr>
          <w:rFonts w:ascii="Bookman Old Style" w:hAnsi="Bookman Old Style" w:cs="Arial"/>
          <w:bCs/>
        </w:rPr>
        <w:t>área</w:t>
      </w:r>
      <w:r w:rsidRPr="00FF4128">
        <w:rPr>
          <w:rFonts w:ascii="Bookman Old Style" w:hAnsi="Bookman Old Style" w:cs="Arial"/>
          <w:bCs/>
        </w:rPr>
        <w:t xml:space="preserve"> de </w:t>
      </w:r>
      <w:r>
        <w:rPr>
          <w:rFonts w:ascii="Bookman Old Style" w:hAnsi="Bookman Old Style" w:cs="Arial"/>
          <w:bCs/>
        </w:rPr>
        <w:t>servicio</w:t>
      </w:r>
      <w:r w:rsidRPr="00FF4128">
        <w:rPr>
          <w:rFonts w:ascii="Bookman Old Style" w:hAnsi="Bookman Old Style" w:cs="Arial"/>
          <w:bCs/>
        </w:rPr>
        <w:t xml:space="preserve"> </w:t>
      </w:r>
      <w:r>
        <w:rPr>
          <w:rFonts w:ascii="Bookman Old Style" w:hAnsi="Bookman Old Style" w:cs="Arial"/>
          <w:bCs/>
        </w:rPr>
        <w:t>exclusivo</w:t>
      </w:r>
      <w:r w:rsidRPr="00FF4128">
        <w:rPr>
          <w:rFonts w:ascii="Bookman Old Style" w:hAnsi="Bookman Old Style" w:cs="Arial"/>
          <w:bCs/>
        </w:rPr>
        <w:t>.</w:t>
      </w:r>
    </w:p>
    <w:p w:rsidR="00582501" w:rsidRPr="00FF4128" w:rsidRDefault="00582501" w:rsidP="00582501">
      <w:pPr>
        <w:ind w:left="0"/>
        <w:jc w:val="both"/>
        <w:rPr>
          <w:rFonts w:ascii="Bookman Old Style" w:hAnsi="Bookman Old Style" w:cs="Arial"/>
          <w:b/>
          <w:bCs/>
        </w:rPr>
      </w:pPr>
    </w:p>
    <w:p w:rsidR="00582501" w:rsidRDefault="00582501" w:rsidP="00582501">
      <w:pPr>
        <w:ind w:left="0"/>
        <w:jc w:val="both"/>
        <w:rPr>
          <w:rFonts w:ascii="Bookman Old Style" w:hAnsi="Bookman Old Style" w:cs="Arial"/>
          <w:b/>
          <w:bCs/>
        </w:rPr>
      </w:pPr>
    </w:p>
    <w:p w:rsidR="00582501" w:rsidRPr="00FF4128" w:rsidRDefault="00582501" w:rsidP="00582501">
      <w:pPr>
        <w:ind w:left="0"/>
        <w:jc w:val="both"/>
        <w:rPr>
          <w:rFonts w:ascii="Bookman Old Style" w:hAnsi="Bookman Old Style" w:cs="Arial"/>
          <w:bCs/>
        </w:rPr>
      </w:pPr>
      <w:r>
        <w:rPr>
          <w:rFonts w:ascii="Bookman Old Style" w:hAnsi="Bookman Old Style" w:cs="Arial"/>
          <w:b/>
          <w:bCs/>
        </w:rPr>
        <w:lastRenderedPageBreak/>
        <w:t>Parque o central de generación</w:t>
      </w:r>
      <w:r w:rsidRPr="00FF4128">
        <w:rPr>
          <w:rFonts w:ascii="Bookman Old Style" w:hAnsi="Bookman Old Style" w:cs="Arial"/>
          <w:b/>
          <w:bCs/>
        </w:rPr>
        <w:t xml:space="preserve"> </w:t>
      </w:r>
      <w:r>
        <w:rPr>
          <w:rFonts w:ascii="Bookman Old Style" w:hAnsi="Bookman Old Style" w:cs="Arial"/>
          <w:b/>
          <w:bCs/>
        </w:rPr>
        <w:t>inicial</w:t>
      </w:r>
      <w:r w:rsidRPr="00FF4128">
        <w:rPr>
          <w:rFonts w:ascii="Bookman Old Style" w:hAnsi="Bookman Old Style" w:cs="Arial"/>
          <w:b/>
          <w:bCs/>
        </w:rPr>
        <w:t>:</w:t>
      </w:r>
      <w:r w:rsidRPr="00FF4128">
        <w:rPr>
          <w:rFonts w:ascii="Bookman Old Style" w:hAnsi="Bookman Old Style" w:cs="Arial"/>
          <w:bCs/>
        </w:rPr>
        <w:t xml:space="preserve"> </w:t>
      </w:r>
      <w:r>
        <w:rPr>
          <w:rFonts w:ascii="Bookman Old Style" w:hAnsi="Bookman Old Style" w:cs="Arial"/>
          <w:bCs/>
        </w:rPr>
        <w:t>c</w:t>
      </w:r>
      <w:r w:rsidRPr="00FF4128">
        <w:rPr>
          <w:rFonts w:ascii="Bookman Old Style" w:hAnsi="Bookman Old Style" w:cs="Arial"/>
          <w:bCs/>
        </w:rPr>
        <w:t xml:space="preserve">onjunto de unidades de generación ofertado por el adjudicatario de la </w:t>
      </w:r>
      <w:r>
        <w:rPr>
          <w:rFonts w:ascii="Bookman Old Style" w:hAnsi="Bookman Old Style" w:cs="Arial"/>
          <w:bCs/>
        </w:rPr>
        <w:t>obligación</w:t>
      </w:r>
      <w:r w:rsidRPr="00FF4128">
        <w:rPr>
          <w:rFonts w:ascii="Bookman Old Style" w:hAnsi="Bookman Old Style" w:cs="Arial"/>
          <w:bCs/>
        </w:rPr>
        <w:t xml:space="preserve"> de </w:t>
      </w:r>
      <w:r>
        <w:rPr>
          <w:rFonts w:ascii="Bookman Old Style" w:hAnsi="Bookman Old Style" w:cs="Arial"/>
          <w:bCs/>
        </w:rPr>
        <w:t>prestación</w:t>
      </w:r>
      <w:r w:rsidRPr="00FF4128">
        <w:rPr>
          <w:rFonts w:ascii="Bookman Old Style" w:hAnsi="Bookman Old Style" w:cs="Arial"/>
          <w:bCs/>
        </w:rPr>
        <w:t xml:space="preserve"> del </w:t>
      </w:r>
      <w:r>
        <w:rPr>
          <w:rFonts w:ascii="Bookman Old Style" w:hAnsi="Bookman Old Style" w:cs="Arial"/>
          <w:bCs/>
        </w:rPr>
        <w:t>servicio</w:t>
      </w:r>
      <w:r w:rsidRPr="00FF4128">
        <w:rPr>
          <w:rFonts w:ascii="Bookman Old Style" w:hAnsi="Bookman Old Style" w:cs="Arial"/>
          <w:bCs/>
        </w:rPr>
        <w:t xml:space="preserve"> en la propuesta que presente en el </w:t>
      </w:r>
      <w:r>
        <w:rPr>
          <w:rFonts w:ascii="Bookman Old Style" w:hAnsi="Bookman Old Style" w:cs="Arial"/>
          <w:bCs/>
        </w:rPr>
        <w:t>proceso</w:t>
      </w:r>
      <w:r w:rsidRPr="00FF4128">
        <w:rPr>
          <w:rFonts w:ascii="Bookman Old Style" w:hAnsi="Bookman Old Style" w:cs="Arial"/>
          <w:bCs/>
        </w:rPr>
        <w:t xml:space="preserve"> </w:t>
      </w:r>
      <w:r>
        <w:rPr>
          <w:rFonts w:ascii="Bookman Old Style" w:hAnsi="Bookman Old Style" w:cs="Arial"/>
          <w:bCs/>
        </w:rPr>
        <w:t>competitivo</w:t>
      </w:r>
      <w:r w:rsidRPr="00FF4128">
        <w:rPr>
          <w:rFonts w:ascii="Bookman Old Style" w:hAnsi="Bookman Old Style" w:cs="Arial"/>
          <w:bCs/>
        </w:rPr>
        <w:t>.</w:t>
      </w:r>
    </w:p>
    <w:p w:rsidR="00582501" w:rsidRPr="00FF4128" w:rsidRDefault="00582501" w:rsidP="00582501">
      <w:pPr>
        <w:ind w:left="0"/>
        <w:jc w:val="both"/>
        <w:rPr>
          <w:rFonts w:ascii="Bookman Old Style" w:hAnsi="Bookman Old Style" w:cs="Arial"/>
          <w:b/>
          <w:bCs/>
        </w:rPr>
      </w:pPr>
    </w:p>
    <w:p w:rsidR="00582501" w:rsidRPr="00863AC6" w:rsidRDefault="00582501" w:rsidP="00582501">
      <w:pPr>
        <w:ind w:left="0"/>
        <w:jc w:val="both"/>
        <w:rPr>
          <w:rFonts w:ascii="Bookman Old Style" w:hAnsi="Bookman Old Style" w:cs="Arial"/>
          <w:color w:val="000000"/>
        </w:rPr>
      </w:pPr>
      <w:r w:rsidRPr="00863AC6">
        <w:rPr>
          <w:rFonts w:ascii="Bookman Old Style" w:hAnsi="Bookman Old Style" w:cs="Arial"/>
          <w:b/>
          <w:bCs/>
        </w:rPr>
        <w:t xml:space="preserve">Pérdidas de </w:t>
      </w:r>
      <w:r>
        <w:rPr>
          <w:rFonts w:ascii="Bookman Old Style" w:hAnsi="Bookman Old Style" w:cs="Arial"/>
          <w:b/>
          <w:bCs/>
        </w:rPr>
        <w:t>e</w:t>
      </w:r>
      <w:r w:rsidRPr="00863AC6">
        <w:rPr>
          <w:rFonts w:ascii="Bookman Old Style" w:hAnsi="Bookman Old Style" w:cs="Arial"/>
          <w:b/>
          <w:bCs/>
        </w:rPr>
        <w:t>nergía</w:t>
      </w:r>
      <w:r>
        <w:rPr>
          <w:rFonts w:ascii="Bookman Old Style" w:hAnsi="Bookman Old Style" w:cs="Arial"/>
          <w:b/>
          <w:bCs/>
        </w:rPr>
        <w:t xml:space="preserve"> en distribución</w:t>
      </w:r>
      <w:r w:rsidRPr="00863AC6">
        <w:rPr>
          <w:rFonts w:ascii="Bookman Old Style" w:hAnsi="Bookman Old Style" w:cs="Arial"/>
          <w:b/>
          <w:color w:val="000000"/>
        </w:rPr>
        <w:t>:</w:t>
      </w:r>
      <w:r w:rsidRPr="00863AC6">
        <w:rPr>
          <w:rFonts w:ascii="Bookman Old Style" w:hAnsi="Bookman Old Style" w:cs="Arial"/>
          <w:color w:val="000000"/>
        </w:rPr>
        <w:t xml:space="preserve"> </w:t>
      </w:r>
      <w:r>
        <w:rPr>
          <w:rFonts w:ascii="Bookman Old Style" w:hAnsi="Bookman Old Style" w:cs="Arial"/>
          <w:color w:val="000000"/>
        </w:rPr>
        <w:t>e</w:t>
      </w:r>
      <w:r w:rsidRPr="00863AC6">
        <w:rPr>
          <w:rFonts w:ascii="Bookman Old Style" w:hAnsi="Bookman Old Style" w:cs="Arial"/>
          <w:color w:val="000000"/>
        </w:rPr>
        <w:t xml:space="preserve">s la energía perdida en un </w:t>
      </w:r>
      <w:r>
        <w:rPr>
          <w:rFonts w:ascii="Bookman Old Style" w:hAnsi="Bookman Old Style" w:cs="Arial"/>
          <w:color w:val="000000"/>
        </w:rPr>
        <w:t>sistema de distribución</w:t>
      </w:r>
      <w:r w:rsidRPr="00863AC6">
        <w:rPr>
          <w:rFonts w:ascii="Bookman Old Style" w:hAnsi="Bookman Old Style" w:cs="Arial"/>
          <w:color w:val="000000"/>
        </w:rPr>
        <w:t xml:space="preserve"> y reconocida por la </w:t>
      </w:r>
      <w:r>
        <w:rPr>
          <w:rFonts w:ascii="Bookman Old Style" w:hAnsi="Bookman Old Style" w:cs="Arial"/>
          <w:color w:val="000000"/>
        </w:rPr>
        <w:t>Comisión</w:t>
      </w:r>
      <w:r w:rsidRPr="00863AC6">
        <w:rPr>
          <w:rFonts w:ascii="Bookman Old Style" w:hAnsi="Bookman Old Style" w:cs="Arial"/>
          <w:color w:val="000000"/>
        </w:rPr>
        <w:t xml:space="preserve"> de Regulación de Energía y Gas.</w:t>
      </w:r>
    </w:p>
    <w:p w:rsidR="00582501" w:rsidRDefault="00582501" w:rsidP="00582501">
      <w:pPr>
        <w:ind w:left="0"/>
        <w:jc w:val="both"/>
        <w:rPr>
          <w:rFonts w:ascii="Bookman Old Style" w:hAnsi="Bookman Old Style" w:cs="Arial"/>
          <w:caps/>
          <w:color w:val="000000"/>
        </w:rPr>
      </w:pPr>
    </w:p>
    <w:p w:rsidR="00582501" w:rsidRPr="00863AC6" w:rsidRDefault="00582501" w:rsidP="00582501">
      <w:pPr>
        <w:ind w:left="0"/>
        <w:jc w:val="both"/>
        <w:rPr>
          <w:rFonts w:ascii="Bookman Old Style" w:hAnsi="Bookman Old Style" w:cs="Arial"/>
          <w:color w:val="000000"/>
        </w:rPr>
      </w:pPr>
      <w:r w:rsidRPr="00863AC6">
        <w:rPr>
          <w:rFonts w:ascii="Bookman Old Style" w:hAnsi="Bookman Old Style" w:cs="Arial"/>
          <w:b/>
          <w:bCs/>
        </w:rPr>
        <w:t xml:space="preserve">Pérdidas de </w:t>
      </w:r>
      <w:r>
        <w:rPr>
          <w:rFonts w:ascii="Bookman Old Style" w:hAnsi="Bookman Old Style" w:cs="Arial"/>
          <w:b/>
          <w:bCs/>
        </w:rPr>
        <w:t>e</w:t>
      </w:r>
      <w:r w:rsidRPr="00863AC6">
        <w:rPr>
          <w:rFonts w:ascii="Bookman Old Style" w:hAnsi="Bookman Old Style" w:cs="Arial"/>
          <w:b/>
          <w:bCs/>
        </w:rPr>
        <w:t>nergía</w:t>
      </w:r>
      <w:r>
        <w:rPr>
          <w:rFonts w:ascii="Bookman Old Style" w:hAnsi="Bookman Old Style" w:cs="Arial"/>
          <w:b/>
          <w:bCs/>
        </w:rPr>
        <w:t xml:space="preserve"> en generación</w:t>
      </w:r>
      <w:r w:rsidRPr="00863AC6">
        <w:rPr>
          <w:rFonts w:ascii="Bookman Old Style" w:hAnsi="Bookman Old Style" w:cs="Arial"/>
          <w:b/>
          <w:color w:val="000000"/>
        </w:rPr>
        <w:t>:</w:t>
      </w:r>
      <w:r w:rsidRPr="00863AC6">
        <w:rPr>
          <w:rFonts w:ascii="Bookman Old Style" w:hAnsi="Bookman Old Style" w:cs="Arial"/>
          <w:color w:val="000000"/>
        </w:rPr>
        <w:t xml:space="preserve"> </w:t>
      </w:r>
      <w:r>
        <w:rPr>
          <w:rFonts w:ascii="Bookman Old Style" w:hAnsi="Bookman Old Style" w:cs="Arial"/>
          <w:color w:val="000000"/>
        </w:rPr>
        <w:t>e</w:t>
      </w:r>
      <w:r w:rsidRPr="00863AC6">
        <w:rPr>
          <w:rFonts w:ascii="Bookman Old Style" w:hAnsi="Bookman Old Style" w:cs="Arial"/>
          <w:color w:val="000000"/>
        </w:rPr>
        <w:t xml:space="preserve">s la energía perdida en un </w:t>
      </w:r>
      <w:r>
        <w:rPr>
          <w:rFonts w:ascii="Bookman Old Style" w:hAnsi="Bookman Old Style" w:cs="Arial"/>
          <w:color w:val="000000"/>
        </w:rPr>
        <w:t>sistema de generación</w:t>
      </w:r>
      <w:r w:rsidRPr="00863AC6">
        <w:rPr>
          <w:rFonts w:ascii="Bookman Old Style" w:hAnsi="Bookman Old Style" w:cs="Arial"/>
          <w:color w:val="000000"/>
        </w:rPr>
        <w:t xml:space="preserve"> y reconocida por la </w:t>
      </w:r>
      <w:r>
        <w:rPr>
          <w:rFonts w:ascii="Bookman Old Style" w:hAnsi="Bookman Old Style" w:cs="Arial"/>
          <w:color w:val="000000"/>
        </w:rPr>
        <w:t>Comisión</w:t>
      </w:r>
      <w:r w:rsidRPr="00863AC6">
        <w:rPr>
          <w:rFonts w:ascii="Bookman Old Style" w:hAnsi="Bookman Old Style" w:cs="Arial"/>
          <w:color w:val="000000"/>
        </w:rPr>
        <w:t xml:space="preserve"> de Regulación de Energía y Gas.</w:t>
      </w:r>
    </w:p>
    <w:p w:rsidR="00582501" w:rsidRPr="00863AC6" w:rsidRDefault="00582501" w:rsidP="00582501">
      <w:pPr>
        <w:ind w:left="0"/>
        <w:jc w:val="both"/>
        <w:rPr>
          <w:rFonts w:ascii="Bookman Old Style" w:hAnsi="Bookman Old Style" w:cs="Arial"/>
          <w:caps/>
          <w:color w:val="000000"/>
        </w:rPr>
      </w:pPr>
    </w:p>
    <w:p w:rsidR="00582501" w:rsidRPr="00863AC6" w:rsidRDefault="00582501" w:rsidP="00582501">
      <w:pPr>
        <w:pStyle w:val="Textoindependiente2"/>
        <w:spacing w:after="0" w:line="240" w:lineRule="auto"/>
        <w:ind w:left="0"/>
        <w:jc w:val="both"/>
        <w:rPr>
          <w:rFonts w:ascii="Bookman Old Style" w:hAnsi="Bookman Old Style"/>
          <w:bCs/>
        </w:rPr>
      </w:pPr>
      <w:r>
        <w:rPr>
          <w:rFonts w:ascii="Bookman Old Style" w:hAnsi="Bookman Old Style"/>
          <w:b/>
          <w:bCs/>
        </w:rPr>
        <w:t>Período</w:t>
      </w:r>
      <w:r w:rsidRPr="00863AC6">
        <w:rPr>
          <w:rFonts w:ascii="Bookman Old Style" w:hAnsi="Bookman Old Style"/>
          <w:b/>
          <w:bCs/>
        </w:rPr>
        <w:t xml:space="preserve"> de </w:t>
      </w:r>
      <w:r>
        <w:rPr>
          <w:rFonts w:ascii="Bookman Old Style" w:hAnsi="Bookman Old Style"/>
          <w:b/>
          <w:bCs/>
        </w:rPr>
        <w:t>planeación</w:t>
      </w:r>
      <w:r w:rsidRPr="00863AC6">
        <w:rPr>
          <w:rFonts w:ascii="Bookman Old Style" w:hAnsi="Bookman Old Style"/>
          <w:b/>
          <w:bCs/>
        </w:rPr>
        <w:t>:</w:t>
      </w:r>
      <w:r w:rsidRPr="00863AC6">
        <w:rPr>
          <w:rFonts w:ascii="Bookman Old Style" w:hAnsi="Bookman Old Style"/>
          <w:bCs/>
        </w:rPr>
        <w:t xml:space="preserve"> </w:t>
      </w:r>
      <w:r>
        <w:rPr>
          <w:rFonts w:ascii="Bookman Old Style" w:hAnsi="Bookman Old Style"/>
          <w:bCs/>
        </w:rPr>
        <w:t>período</w:t>
      </w:r>
      <w:r w:rsidRPr="00863AC6">
        <w:rPr>
          <w:rFonts w:ascii="Bookman Old Style" w:hAnsi="Bookman Old Style"/>
          <w:bCs/>
        </w:rPr>
        <w:t xml:space="preserve"> de tiempo que transcurre entre la fecha de ejecución </w:t>
      </w:r>
      <w:r w:rsidRPr="00863AC6">
        <w:rPr>
          <w:rFonts w:ascii="Bookman Old Style" w:hAnsi="Bookman Old Style"/>
          <w:color w:val="000000"/>
        </w:rPr>
        <w:t xml:space="preserve">del </w:t>
      </w:r>
      <w:r>
        <w:rPr>
          <w:rFonts w:ascii="Bookman Old Style" w:hAnsi="Bookman Old Style"/>
          <w:color w:val="000000"/>
        </w:rPr>
        <w:t>proceso</w:t>
      </w:r>
      <w:r w:rsidRPr="00863AC6">
        <w:rPr>
          <w:rFonts w:ascii="Bookman Old Style" w:hAnsi="Bookman Old Style"/>
          <w:color w:val="000000"/>
        </w:rPr>
        <w:t xml:space="preserve"> </w:t>
      </w:r>
      <w:r>
        <w:rPr>
          <w:rFonts w:ascii="Bookman Old Style" w:hAnsi="Bookman Old Style"/>
          <w:color w:val="000000"/>
        </w:rPr>
        <w:t>competitivo</w:t>
      </w:r>
      <w:r w:rsidRPr="00863AC6">
        <w:rPr>
          <w:rFonts w:ascii="Bookman Old Style" w:hAnsi="Bookman Old Style"/>
          <w:bCs/>
        </w:rPr>
        <w:t xml:space="preserve"> y la fecha de inicio del </w:t>
      </w:r>
      <w:r>
        <w:rPr>
          <w:rFonts w:ascii="Bookman Old Style" w:hAnsi="Bookman Old Style"/>
          <w:bCs/>
        </w:rPr>
        <w:t>período</w:t>
      </w:r>
      <w:r w:rsidRPr="00863AC6">
        <w:rPr>
          <w:rFonts w:ascii="Bookman Old Style" w:hAnsi="Bookman Old Style"/>
          <w:bCs/>
        </w:rPr>
        <w:t xml:space="preserve"> de </w:t>
      </w:r>
      <w:r>
        <w:rPr>
          <w:rFonts w:ascii="Bookman Old Style" w:hAnsi="Bookman Old Style"/>
          <w:bCs/>
        </w:rPr>
        <w:t>vigencia</w:t>
      </w:r>
      <w:r w:rsidRPr="00863AC6">
        <w:rPr>
          <w:rFonts w:ascii="Bookman Old Style" w:hAnsi="Bookman Old Style"/>
          <w:bCs/>
        </w:rPr>
        <w:t xml:space="preserve"> de la </w:t>
      </w:r>
      <w:r>
        <w:rPr>
          <w:rFonts w:ascii="Bookman Old Style" w:hAnsi="Bookman Old Style"/>
          <w:bCs/>
        </w:rPr>
        <w:t>obligación</w:t>
      </w:r>
      <w:r w:rsidRPr="00863AC6">
        <w:rPr>
          <w:rFonts w:ascii="Bookman Old Style" w:hAnsi="Bookman Old Style"/>
          <w:bCs/>
        </w:rPr>
        <w:t xml:space="preserve"> de </w:t>
      </w:r>
      <w:r>
        <w:rPr>
          <w:rFonts w:ascii="Bookman Old Style" w:hAnsi="Bookman Old Style"/>
          <w:bCs/>
        </w:rPr>
        <w:t>prestación</w:t>
      </w:r>
      <w:r w:rsidRPr="00863AC6">
        <w:rPr>
          <w:rFonts w:ascii="Bookman Old Style" w:hAnsi="Bookman Old Style"/>
          <w:bCs/>
        </w:rPr>
        <w:t xml:space="preserve"> del </w:t>
      </w:r>
      <w:r>
        <w:rPr>
          <w:rFonts w:ascii="Bookman Old Style" w:hAnsi="Bookman Old Style"/>
          <w:bCs/>
        </w:rPr>
        <w:t>servicio</w:t>
      </w:r>
      <w:r w:rsidRPr="00863AC6">
        <w:rPr>
          <w:rFonts w:ascii="Bookman Old Style" w:hAnsi="Bookman Old Style"/>
          <w:bCs/>
        </w:rPr>
        <w:t xml:space="preserve"> asignada en dicho p</w:t>
      </w:r>
      <w:r w:rsidRPr="00863AC6">
        <w:rPr>
          <w:rFonts w:ascii="Bookman Old Style" w:hAnsi="Bookman Old Style"/>
          <w:color w:val="000000"/>
        </w:rPr>
        <w:t>roceso</w:t>
      </w:r>
      <w:r w:rsidRPr="00863AC6">
        <w:rPr>
          <w:rFonts w:ascii="Bookman Old Style" w:hAnsi="Bookman Old Style"/>
          <w:bCs/>
        </w:rPr>
        <w:t>.</w:t>
      </w:r>
    </w:p>
    <w:p w:rsidR="00582501" w:rsidRPr="00863AC6" w:rsidRDefault="00582501" w:rsidP="00582501">
      <w:pPr>
        <w:pStyle w:val="Textoindependiente2"/>
        <w:spacing w:after="0" w:line="240" w:lineRule="auto"/>
        <w:ind w:left="0"/>
        <w:jc w:val="both"/>
        <w:rPr>
          <w:rFonts w:ascii="Bookman Old Style" w:hAnsi="Bookman Old Style"/>
          <w:b/>
          <w:bCs/>
        </w:rPr>
      </w:pPr>
    </w:p>
    <w:p w:rsidR="00582501" w:rsidRPr="00863AC6" w:rsidRDefault="00582501" w:rsidP="00582501">
      <w:pPr>
        <w:pStyle w:val="Textoindependiente2"/>
        <w:spacing w:after="0" w:line="240" w:lineRule="auto"/>
        <w:ind w:left="0"/>
        <w:jc w:val="both"/>
        <w:rPr>
          <w:rFonts w:ascii="Bookman Old Style" w:hAnsi="Bookman Old Style"/>
          <w:bCs/>
        </w:rPr>
      </w:pPr>
      <w:r>
        <w:rPr>
          <w:rFonts w:ascii="Bookman Old Style" w:hAnsi="Bookman Old Style"/>
          <w:b/>
          <w:bCs/>
        </w:rPr>
        <w:t>Período</w:t>
      </w:r>
      <w:r w:rsidRPr="00863AC6">
        <w:rPr>
          <w:rFonts w:ascii="Bookman Old Style" w:hAnsi="Bookman Old Style"/>
          <w:b/>
          <w:bCs/>
        </w:rPr>
        <w:t xml:space="preserve"> de </w:t>
      </w:r>
      <w:r>
        <w:rPr>
          <w:rFonts w:ascii="Bookman Old Style" w:hAnsi="Bookman Old Style"/>
          <w:b/>
          <w:bCs/>
        </w:rPr>
        <w:t>preparación</w:t>
      </w:r>
      <w:r w:rsidRPr="00863AC6">
        <w:rPr>
          <w:rFonts w:ascii="Bookman Old Style" w:hAnsi="Bookman Old Style"/>
          <w:b/>
          <w:bCs/>
        </w:rPr>
        <w:t xml:space="preserve">: </w:t>
      </w:r>
      <w:r>
        <w:rPr>
          <w:rFonts w:ascii="Bookman Old Style" w:hAnsi="Bookman Old Style"/>
          <w:bCs/>
        </w:rPr>
        <w:t>período</w:t>
      </w:r>
      <w:r w:rsidRPr="00863AC6">
        <w:rPr>
          <w:rFonts w:ascii="Bookman Old Style" w:hAnsi="Bookman Old Style"/>
          <w:bCs/>
        </w:rPr>
        <w:t xml:space="preserve"> de tiempo que transcurre entre la fecha de anuncio de la ejecución </w:t>
      </w:r>
      <w:r w:rsidRPr="00863AC6">
        <w:rPr>
          <w:rFonts w:ascii="Bookman Old Style" w:hAnsi="Bookman Old Style"/>
          <w:color w:val="000000"/>
        </w:rPr>
        <w:t xml:space="preserve">del </w:t>
      </w:r>
      <w:r>
        <w:rPr>
          <w:rFonts w:ascii="Bookman Old Style" w:hAnsi="Bookman Old Style"/>
          <w:color w:val="000000"/>
        </w:rPr>
        <w:t>proceso</w:t>
      </w:r>
      <w:r w:rsidRPr="00863AC6">
        <w:rPr>
          <w:rFonts w:ascii="Bookman Old Style" w:hAnsi="Bookman Old Style"/>
          <w:color w:val="000000"/>
        </w:rPr>
        <w:t xml:space="preserve"> </w:t>
      </w:r>
      <w:r>
        <w:rPr>
          <w:rFonts w:ascii="Bookman Old Style" w:hAnsi="Bookman Old Style"/>
          <w:color w:val="000000"/>
        </w:rPr>
        <w:t>competitivo</w:t>
      </w:r>
      <w:r w:rsidRPr="00863AC6">
        <w:rPr>
          <w:rFonts w:ascii="Bookman Old Style" w:hAnsi="Bookman Old Style"/>
          <w:bCs/>
        </w:rPr>
        <w:t xml:space="preserve"> y el día de realización del mismo.</w:t>
      </w:r>
    </w:p>
    <w:p w:rsidR="00582501" w:rsidRPr="00863AC6" w:rsidRDefault="00582501" w:rsidP="00582501">
      <w:pPr>
        <w:pStyle w:val="Textoindependiente2"/>
        <w:spacing w:after="0" w:line="240" w:lineRule="auto"/>
        <w:ind w:left="0"/>
        <w:jc w:val="both"/>
        <w:rPr>
          <w:rFonts w:ascii="Bookman Old Style" w:hAnsi="Bookman Old Style"/>
          <w:b/>
          <w:bCs/>
        </w:rPr>
      </w:pPr>
    </w:p>
    <w:p w:rsidR="00582501" w:rsidRPr="00863AC6" w:rsidRDefault="00582501" w:rsidP="00582501">
      <w:pPr>
        <w:pStyle w:val="Textoindependiente2"/>
        <w:spacing w:after="0" w:line="240" w:lineRule="auto"/>
        <w:ind w:left="0"/>
        <w:jc w:val="both"/>
        <w:rPr>
          <w:rFonts w:ascii="Bookman Old Style" w:hAnsi="Bookman Old Style"/>
          <w:bCs/>
        </w:rPr>
      </w:pPr>
      <w:r>
        <w:rPr>
          <w:rFonts w:ascii="Bookman Old Style" w:hAnsi="Bookman Old Style"/>
          <w:b/>
          <w:bCs/>
        </w:rPr>
        <w:t>Período</w:t>
      </w:r>
      <w:r w:rsidRPr="00863AC6">
        <w:rPr>
          <w:rFonts w:ascii="Bookman Old Style" w:hAnsi="Bookman Old Style"/>
          <w:b/>
          <w:bCs/>
        </w:rPr>
        <w:t xml:space="preserve"> de </w:t>
      </w:r>
      <w:r>
        <w:rPr>
          <w:rFonts w:ascii="Bookman Old Style" w:hAnsi="Bookman Old Style"/>
          <w:b/>
          <w:bCs/>
        </w:rPr>
        <w:t>vigencia</w:t>
      </w:r>
      <w:r w:rsidRPr="00863AC6">
        <w:rPr>
          <w:rFonts w:ascii="Bookman Old Style" w:hAnsi="Bookman Old Style"/>
          <w:b/>
          <w:bCs/>
        </w:rPr>
        <w:t xml:space="preserve">: </w:t>
      </w:r>
      <w:r>
        <w:rPr>
          <w:rFonts w:ascii="Bookman Old Style" w:hAnsi="Bookman Old Style"/>
          <w:bCs/>
        </w:rPr>
        <w:t>período</w:t>
      </w:r>
      <w:r w:rsidRPr="00863AC6">
        <w:rPr>
          <w:rFonts w:ascii="Bookman Old Style" w:hAnsi="Bookman Old Style"/>
          <w:bCs/>
        </w:rPr>
        <w:t xml:space="preserve"> de tiempo durante el cual se genera la </w:t>
      </w:r>
      <w:r>
        <w:rPr>
          <w:rFonts w:ascii="Bookman Old Style" w:hAnsi="Bookman Old Style"/>
          <w:bCs/>
        </w:rPr>
        <w:t>obligación</w:t>
      </w:r>
      <w:r w:rsidRPr="00863AC6">
        <w:rPr>
          <w:rFonts w:ascii="Bookman Old Style" w:hAnsi="Bookman Old Style"/>
          <w:bCs/>
        </w:rPr>
        <w:t xml:space="preserve"> de </w:t>
      </w:r>
      <w:r>
        <w:rPr>
          <w:rFonts w:ascii="Bookman Old Style" w:hAnsi="Bookman Old Style"/>
          <w:bCs/>
        </w:rPr>
        <w:t>prestación</w:t>
      </w:r>
      <w:r w:rsidRPr="00863AC6">
        <w:rPr>
          <w:rFonts w:ascii="Bookman Old Style" w:hAnsi="Bookman Old Style"/>
          <w:bCs/>
        </w:rPr>
        <w:t xml:space="preserve"> del </w:t>
      </w:r>
      <w:r>
        <w:rPr>
          <w:rFonts w:ascii="Bookman Old Style" w:hAnsi="Bookman Old Style"/>
          <w:bCs/>
        </w:rPr>
        <w:t>servicio</w:t>
      </w:r>
      <w:r w:rsidRPr="00863AC6">
        <w:rPr>
          <w:rFonts w:ascii="Bookman Old Style" w:hAnsi="Bookman Old Style"/>
          <w:bCs/>
        </w:rPr>
        <w:t>.</w:t>
      </w:r>
    </w:p>
    <w:p w:rsidR="00582501" w:rsidRPr="00863AC6" w:rsidRDefault="00582501" w:rsidP="00582501">
      <w:pPr>
        <w:ind w:left="0"/>
        <w:jc w:val="both"/>
        <w:rPr>
          <w:rFonts w:ascii="Bookman Old Style" w:hAnsi="Bookman Old Style" w:cs="Arial"/>
          <w:b/>
          <w:color w:val="000000"/>
        </w:rPr>
      </w:pPr>
    </w:p>
    <w:p w:rsidR="00582501" w:rsidRPr="00863AC6" w:rsidRDefault="00582501" w:rsidP="00582501">
      <w:pPr>
        <w:tabs>
          <w:tab w:val="left" w:pos="0"/>
        </w:tabs>
        <w:suppressAutoHyphens/>
        <w:ind w:left="0"/>
        <w:jc w:val="both"/>
        <w:rPr>
          <w:rFonts w:ascii="Bookman Old Style" w:hAnsi="Bookman Old Style" w:cs="Arial"/>
          <w:color w:val="000000"/>
          <w:spacing w:val="-3"/>
        </w:rPr>
      </w:pPr>
      <w:r>
        <w:rPr>
          <w:rFonts w:ascii="Bookman Old Style" w:hAnsi="Bookman Old Style" w:cs="Arial"/>
          <w:b/>
          <w:color w:val="000000"/>
          <w:spacing w:val="-3"/>
        </w:rPr>
        <w:t>Proceso</w:t>
      </w:r>
      <w:r w:rsidRPr="00863AC6">
        <w:rPr>
          <w:rFonts w:ascii="Bookman Old Style" w:hAnsi="Bookman Old Style" w:cs="Arial"/>
          <w:b/>
          <w:color w:val="000000"/>
          <w:spacing w:val="-3"/>
        </w:rPr>
        <w:t xml:space="preserve"> </w:t>
      </w:r>
      <w:r>
        <w:rPr>
          <w:rFonts w:ascii="Bookman Old Style" w:hAnsi="Bookman Old Style" w:cs="Arial"/>
          <w:b/>
          <w:color w:val="000000"/>
          <w:spacing w:val="-3"/>
        </w:rPr>
        <w:t>competitivo</w:t>
      </w:r>
      <w:r w:rsidRPr="00863AC6">
        <w:rPr>
          <w:rFonts w:ascii="Bookman Old Style" w:hAnsi="Bookman Old Style" w:cs="Arial"/>
          <w:b/>
          <w:color w:val="000000"/>
          <w:spacing w:val="-3"/>
        </w:rPr>
        <w:t xml:space="preserve">: </w:t>
      </w:r>
      <w:r>
        <w:rPr>
          <w:rFonts w:ascii="Bookman Old Style" w:hAnsi="Bookman Old Style" w:cs="Arial"/>
          <w:color w:val="000000"/>
          <w:spacing w:val="-3"/>
        </w:rPr>
        <w:t>i</w:t>
      </w:r>
      <w:r w:rsidRPr="00863AC6">
        <w:rPr>
          <w:rFonts w:ascii="Bookman Old Style" w:hAnsi="Bookman Old Style" w:cs="Arial"/>
          <w:color w:val="000000"/>
          <w:spacing w:val="-3"/>
        </w:rPr>
        <w:t xml:space="preserve">nvitación pública abierta para concursar por la asignación de la </w:t>
      </w:r>
      <w:r>
        <w:rPr>
          <w:rFonts w:ascii="Bookman Old Style" w:hAnsi="Bookman Old Style" w:cs="Arial"/>
          <w:color w:val="000000"/>
          <w:spacing w:val="-3"/>
        </w:rPr>
        <w:t>obligación</w:t>
      </w:r>
      <w:r w:rsidRPr="00863AC6">
        <w:rPr>
          <w:rFonts w:ascii="Bookman Old Style" w:hAnsi="Bookman Old Style" w:cs="Arial"/>
          <w:color w:val="000000"/>
          <w:spacing w:val="-3"/>
        </w:rPr>
        <w:t xml:space="preserve"> de </w:t>
      </w:r>
      <w:r>
        <w:rPr>
          <w:rFonts w:ascii="Bookman Old Style" w:hAnsi="Bookman Old Style" w:cs="Arial"/>
          <w:color w:val="000000"/>
          <w:spacing w:val="-3"/>
        </w:rPr>
        <w:t>prestación</w:t>
      </w:r>
      <w:r w:rsidRPr="00863AC6">
        <w:rPr>
          <w:rFonts w:ascii="Bookman Old Style" w:hAnsi="Bookman Old Style" w:cs="Arial"/>
          <w:color w:val="000000"/>
          <w:spacing w:val="-3"/>
        </w:rPr>
        <w:t xml:space="preserve"> del </w:t>
      </w:r>
      <w:r>
        <w:rPr>
          <w:rFonts w:ascii="Bookman Old Style" w:hAnsi="Bookman Old Style" w:cs="Arial"/>
          <w:color w:val="000000"/>
          <w:spacing w:val="-3"/>
        </w:rPr>
        <w:t>servicio</w:t>
      </w:r>
      <w:r w:rsidRPr="00863AC6">
        <w:rPr>
          <w:rFonts w:ascii="Bookman Old Style" w:hAnsi="Bookman Old Style" w:cs="Arial"/>
          <w:color w:val="000000"/>
          <w:spacing w:val="-3"/>
        </w:rPr>
        <w:t xml:space="preserve"> en un </w:t>
      </w:r>
      <w:r>
        <w:rPr>
          <w:rFonts w:ascii="Bookman Old Style" w:hAnsi="Bookman Old Style" w:cs="Arial"/>
          <w:color w:val="000000"/>
          <w:spacing w:val="-3"/>
        </w:rPr>
        <w:t>área</w:t>
      </w:r>
      <w:r w:rsidRPr="00863AC6">
        <w:rPr>
          <w:rFonts w:ascii="Bookman Old Style" w:hAnsi="Bookman Old Style" w:cs="Arial"/>
          <w:color w:val="000000"/>
          <w:spacing w:val="-3"/>
        </w:rPr>
        <w:t xml:space="preserve"> de </w:t>
      </w:r>
      <w:r>
        <w:rPr>
          <w:rFonts w:ascii="Bookman Old Style" w:hAnsi="Bookman Old Style" w:cs="Arial"/>
          <w:color w:val="000000"/>
          <w:spacing w:val="-3"/>
        </w:rPr>
        <w:t>servicio</w:t>
      </w:r>
      <w:r w:rsidRPr="00863AC6">
        <w:rPr>
          <w:rFonts w:ascii="Bookman Old Style" w:hAnsi="Bookman Old Style" w:cs="Arial"/>
          <w:color w:val="000000"/>
          <w:spacing w:val="-3"/>
        </w:rPr>
        <w:t xml:space="preserve"> </w:t>
      </w:r>
      <w:r>
        <w:rPr>
          <w:rFonts w:ascii="Bookman Old Style" w:hAnsi="Bookman Old Style" w:cs="Arial"/>
          <w:color w:val="000000"/>
          <w:spacing w:val="-3"/>
        </w:rPr>
        <w:t>exclusivo</w:t>
      </w:r>
      <w:r w:rsidRPr="00863AC6">
        <w:rPr>
          <w:rFonts w:ascii="Bookman Old Style" w:hAnsi="Bookman Old Style" w:cs="Arial"/>
          <w:color w:val="000000"/>
          <w:spacing w:val="-3"/>
        </w:rPr>
        <w:t xml:space="preserve"> con reglas definidas por la </w:t>
      </w:r>
      <w:r>
        <w:rPr>
          <w:rFonts w:ascii="Bookman Old Style" w:hAnsi="Bookman Old Style" w:cs="Arial"/>
          <w:color w:val="000000"/>
          <w:spacing w:val="-3"/>
        </w:rPr>
        <w:t>autoridad</w:t>
      </w:r>
      <w:r w:rsidRPr="00863AC6">
        <w:rPr>
          <w:rFonts w:ascii="Bookman Old Style" w:hAnsi="Bookman Old Style" w:cs="Arial"/>
          <w:color w:val="000000"/>
          <w:spacing w:val="-3"/>
        </w:rPr>
        <w:t xml:space="preserve"> </w:t>
      </w:r>
      <w:r>
        <w:rPr>
          <w:rFonts w:ascii="Bookman Old Style" w:hAnsi="Bookman Old Style" w:cs="Arial"/>
          <w:color w:val="000000"/>
          <w:spacing w:val="-3"/>
        </w:rPr>
        <w:t>contratante</w:t>
      </w:r>
      <w:r w:rsidRPr="00863AC6">
        <w:rPr>
          <w:rFonts w:ascii="Bookman Old Style" w:hAnsi="Bookman Old Style" w:cs="Arial"/>
          <w:color w:val="000000"/>
          <w:spacing w:val="-3"/>
        </w:rPr>
        <w:t xml:space="preserve"> para la determinación del precio y para asignar la obligación correspondiente.</w:t>
      </w:r>
    </w:p>
    <w:p w:rsidR="00582501" w:rsidRPr="00863AC6" w:rsidRDefault="00582501" w:rsidP="00582501">
      <w:pPr>
        <w:tabs>
          <w:tab w:val="left" w:pos="0"/>
        </w:tabs>
        <w:suppressAutoHyphens/>
        <w:ind w:left="0"/>
        <w:jc w:val="both"/>
        <w:rPr>
          <w:rFonts w:ascii="Bookman Old Style" w:hAnsi="Bookman Old Style" w:cs="Arial"/>
          <w:b/>
          <w:color w:val="000000"/>
          <w:spacing w:val="-3"/>
        </w:rPr>
      </w:pPr>
    </w:p>
    <w:p w:rsidR="00582501" w:rsidRDefault="00582501" w:rsidP="00582501">
      <w:pPr>
        <w:tabs>
          <w:tab w:val="left" w:pos="0"/>
        </w:tabs>
        <w:suppressAutoHyphens/>
        <w:ind w:left="0"/>
        <w:jc w:val="both"/>
        <w:rPr>
          <w:rFonts w:ascii="Bookman Old Style" w:hAnsi="Bookman Old Style" w:cs="Arial"/>
          <w:color w:val="000000"/>
          <w:spacing w:val="-3"/>
        </w:rPr>
      </w:pPr>
      <w:r>
        <w:rPr>
          <w:rFonts w:ascii="Bookman Old Style" w:hAnsi="Bookman Old Style" w:cs="Arial"/>
          <w:b/>
          <w:color w:val="000000"/>
          <w:spacing w:val="-3"/>
        </w:rPr>
        <w:t>Sistema de distribución</w:t>
      </w:r>
      <w:r w:rsidRPr="00863AC6">
        <w:rPr>
          <w:rFonts w:ascii="Bookman Old Style" w:hAnsi="Bookman Old Style" w:cs="Arial"/>
          <w:b/>
          <w:color w:val="000000"/>
          <w:spacing w:val="-3"/>
        </w:rPr>
        <w:t xml:space="preserve">: </w:t>
      </w:r>
      <w:r>
        <w:rPr>
          <w:rFonts w:ascii="Bookman Old Style" w:hAnsi="Bookman Old Style" w:cs="Arial"/>
          <w:color w:val="000000"/>
          <w:spacing w:val="-3"/>
        </w:rPr>
        <w:t>e</w:t>
      </w:r>
      <w:r w:rsidRPr="00863AC6">
        <w:rPr>
          <w:rFonts w:ascii="Bookman Old Style" w:hAnsi="Bookman Old Style" w:cs="Arial"/>
          <w:color w:val="000000"/>
          <w:spacing w:val="-3"/>
        </w:rPr>
        <w:t>s el conjunto de redes físicas de uso público que transportan energía eléctrica desde la barra de un generador hasta el punto de derivación de las acometidas de los inmuebles, sin incluir su conexión y medición. No se incluyen los transformadores elevadores ni servicios auxiliares del generador.</w:t>
      </w:r>
    </w:p>
    <w:p w:rsidR="00582501" w:rsidRDefault="00582501" w:rsidP="00582501">
      <w:pPr>
        <w:tabs>
          <w:tab w:val="left" w:pos="0"/>
        </w:tabs>
        <w:suppressAutoHyphens/>
        <w:ind w:left="0"/>
        <w:jc w:val="both"/>
        <w:rPr>
          <w:rFonts w:ascii="Bookman Old Style" w:hAnsi="Bookman Old Style" w:cs="Arial"/>
          <w:color w:val="000000"/>
          <w:spacing w:val="-3"/>
        </w:rPr>
      </w:pPr>
    </w:p>
    <w:p w:rsidR="00582501" w:rsidRPr="00483996" w:rsidRDefault="00582501" w:rsidP="00582501">
      <w:pPr>
        <w:tabs>
          <w:tab w:val="left" w:pos="-720"/>
        </w:tabs>
        <w:suppressAutoHyphens/>
        <w:ind w:left="0"/>
        <w:jc w:val="both"/>
        <w:rPr>
          <w:rFonts w:ascii="Bookman Old Style" w:hAnsi="Bookman Old Style" w:cs="Arial"/>
          <w:color w:val="000000"/>
        </w:rPr>
      </w:pPr>
      <w:r>
        <w:rPr>
          <w:rFonts w:ascii="Bookman Old Style" w:hAnsi="Bookman Old Style" w:cs="Arial"/>
          <w:b/>
          <w:color w:val="000000"/>
        </w:rPr>
        <w:t>Sistema de medición o de medida</w:t>
      </w:r>
      <w:r w:rsidRPr="00D262E9">
        <w:rPr>
          <w:rFonts w:ascii="Bookman Old Style" w:hAnsi="Bookman Old Style" w:cs="Arial"/>
          <w:b/>
          <w:color w:val="000000"/>
        </w:rPr>
        <w:t xml:space="preserve">: </w:t>
      </w:r>
      <w:r>
        <w:rPr>
          <w:rFonts w:ascii="Bookman Old Style" w:hAnsi="Bookman Old Style" w:cs="Arial"/>
          <w:color w:val="000000"/>
        </w:rPr>
        <w:t xml:space="preserve">conjunto de elementos destinados a la medición y/o registro de las transferencias de energía eléctrica, tensión y horas de suministro en el punto de medición. </w:t>
      </w:r>
    </w:p>
    <w:p w:rsidR="00582501" w:rsidRDefault="00582501" w:rsidP="00582501">
      <w:pPr>
        <w:tabs>
          <w:tab w:val="left" w:pos="0"/>
        </w:tabs>
        <w:suppressAutoHyphens/>
        <w:ind w:left="0"/>
        <w:jc w:val="both"/>
        <w:rPr>
          <w:rFonts w:ascii="Bookman Old Style" w:hAnsi="Bookman Old Style" w:cs="Arial"/>
          <w:color w:val="000000"/>
          <w:spacing w:val="-3"/>
        </w:rPr>
      </w:pPr>
    </w:p>
    <w:p w:rsidR="00582501" w:rsidRPr="00D262E9" w:rsidRDefault="00582501" w:rsidP="00582501">
      <w:pPr>
        <w:tabs>
          <w:tab w:val="left" w:pos="0"/>
        </w:tabs>
        <w:suppressAutoHyphens/>
        <w:ind w:left="0"/>
        <w:jc w:val="both"/>
        <w:rPr>
          <w:rFonts w:ascii="Bookman Old Style" w:hAnsi="Bookman Old Style" w:cs="Arial"/>
          <w:b/>
          <w:color w:val="000000"/>
          <w:spacing w:val="-3"/>
        </w:rPr>
      </w:pPr>
      <w:r w:rsidRPr="00D262E9">
        <w:rPr>
          <w:rFonts w:ascii="Bookman Old Style" w:hAnsi="Bookman Old Style" w:cs="Arial"/>
          <w:b/>
          <w:color w:val="000000"/>
          <w:spacing w:val="-3"/>
        </w:rPr>
        <w:t xml:space="preserve">SUI: </w:t>
      </w:r>
      <w:r w:rsidRPr="00D262E9">
        <w:rPr>
          <w:rFonts w:ascii="Bookman Old Style" w:hAnsi="Bookman Old Style" w:cs="Arial"/>
          <w:color w:val="000000"/>
          <w:spacing w:val="-3"/>
        </w:rPr>
        <w:t>Sistema Único de Información de la Superintendencia de Servicios Públicos Domiciliarios.</w:t>
      </w:r>
      <w:r w:rsidRPr="00D262E9">
        <w:rPr>
          <w:rFonts w:ascii="Bookman Old Style" w:hAnsi="Bookman Old Style" w:cs="Arial"/>
          <w:b/>
          <w:color w:val="000000"/>
          <w:spacing w:val="-3"/>
        </w:rPr>
        <w:t xml:space="preserve"> </w:t>
      </w:r>
    </w:p>
    <w:p w:rsidR="00582501" w:rsidRPr="00863AC6" w:rsidRDefault="00582501" w:rsidP="00582501">
      <w:pPr>
        <w:tabs>
          <w:tab w:val="left" w:pos="0"/>
        </w:tabs>
        <w:suppressAutoHyphens/>
        <w:ind w:left="0"/>
        <w:jc w:val="both"/>
        <w:rPr>
          <w:rFonts w:ascii="Bookman Old Style" w:hAnsi="Bookman Old Style" w:cs="Arial"/>
          <w:color w:val="000000"/>
          <w:spacing w:val="-3"/>
        </w:rPr>
      </w:pPr>
    </w:p>
    <w:p w:rsidR="00582501" w:rsidRPr="00863AC6" w:rsidRDefault="00582501" w:rsidP="00582501">
      <w:pPr>
        <w:tabs>
          <w:tab w:val="left" w:pos="0"/>
        </w:tabs>
        <w:suppressAutoHyphens/>
        <w:ind w:left="0"/>
        <w:jc w:val="both"/>
        <w:rPr>
          <w:rFonts w:ascii="Bookman Old Style" w:hAnsi="Bookman Old Style" w:cs="Arial"/>
          <w:color w:val="000000"/>
          <w:spacing w:val="-3"/>
        </w:rPr>
      </w:pPr>
      <w:r>
        <w:rPr>
          <w:rFonts w:ascii="Bookman Old Style" w:hAnsi="Bookman Old Style" w:cs="Arial"/>
          <w:b/>
          <w:color w:val="000000"/>
          <w:spacing w:val="-3"/>
        </w:rPr>
        <w:t>Ventas</w:t>
      </w:r>
      <w:r w:rsidRPr="00863AC6">
        <w:rPr>
          <w:rFonts w:ascii="Bookman Old Style" w:hAnsi="Bookman Old Style" w:cs="Arial"/>
          <w:b/>
          <w:color w:val="000000"/>
          <w:spacing w:val="-3"/>
        </w:rPr>
        <w:t xml:space="preserve">: </w:t>
      </w:r>
      <w:r>
        <w:rPr>
          <w:rFonts w:ascii="Bookman Old Style" w:hAnsi="Bookman Old Style" w:cs="Arial"/>
          <w:color w:val="000000"/>
          <w:spacing w:val="-3"/>
        </w:rPr>
        <w:t>s</w:t>
      </w:r>
      <w:r w:rsidRPr="00863AC6">
        <w:rPr>
          <w:rFonts w:ascii="Bookman Old Style" w:hAnsi="Bookman Old Style" w:cs="Arial"/>
          <w:color w:val="000000"/>
          <w:spacing w:val="-3"/>
        </w:rPr>
        <w:t xml:space="preserve">e entiende como la totalidad de la energía eléctrica facturada en el </w:t>
      </w:r>
      <w:r>
        <w:rPr>
          <w:rFonts w:ascii="Bookman Old Style" w:hAnsi="Bookman Old Style" w:cs="Arial"/>
          <w:color w:val="000000"/>
          <w:spacing w:val="-3"/>
        </w:rPr>
        <w:t>área</w:t>
      </w:r>
      <w:r w:rsidRPr="00863AC6">
        <w:rPr>
          <w:rFonts w:ascii="Bookman Old Style" w:hAnsi="Bookman Old Style" w:cs="Arial"/>
          <w:color w:val="000000"/>
          <w:spacing w:val="-3"/>
        </w:rPr>
        <w:t xml:space="preserve"> de </w:t>
      </w:r>
      <w:r>
        <w:rPr>
          <w:rFonts w:ascii="Bookman Old Style" w:hAnsi="Bookman Old Style" w:cs="Arial"/>
          <w:color w:val="000000"/>
          <w:spacing w:val="-3"/>
        </w:rPr>
        <w:t>servicio</w:t>
      </w:r>
      <w:r w:rsidRPr="00863AC6">
        <w:rPr>
          <w:rFonts w:ascii="Bookman Old Style" w:hAnsi="Bookman Old Style" w:cs="Arial"/>
          <w:color w:val="000000"/>
          <w:spacing w:val="-3"/>
        </w:rPr>
        <w:t xml:space="preserve"> </w:t>
      </w:r>
      <w:r>
        <w:rPr>
          <w:rFonts w:ascii="Bookman Old Style" w:hAnsi="Bookman Old Style" w:cs="Arial"/>
          <w:color w:val="000000"/>
          <w:spacing w:val="-3"/>
        </w:rPr>
        <w:t>exclusivo</w:t>
      </w:r>
      <w:r w:rsidRPr="00863AC6">
        <w:rPr>
          <w:rFonts w:ascii="Bookman Old Style" w:hAnsi="Bookman Old Style" w:cs="Arial"/>
          <w:color w:val="000000"/>
          <w:spacing w:val="-3"/>
        </w:rPr>
        <w:t>.</w:t>
      </w:r>
    </w:p>
    <w:p w:rsidR="00582501" w:rsidRPr="00863AC6" w:rsidRDefault="00582501" w:rsidP="00582501">
      <w:pPr>
        <w:tabs>
          <w:tab w:val="left" w:pos="0"/>
        </w:tabs>
        <w:suppressAutoHyphens/>
        <w:ind w:left="0"/>
        <w:jc w:val="both"/>
        <w:rPr>
          <w:rFonts w:ascii="Bookman Old Style" w:hAnsi="Bookman Old Style" w:cs="Arial"/>
          <w:color w:val="000000"/>
          <w:spacing w:val="-3"/>
        </w:rPr>
      </w:pPr>
    </w:p>
    <w:p w:rsidR="00582501" w:rsidRPr="00155596" w:rsidRDefault="00582501" w:rsidP="00582501">
      <w:pPr>
        <w:tabs>
          <w:tab w:val="left" w:pos="0"/>
        </w:tabs>
        <w:suppressAutoHyphens/>
        <w:ind w:left="0"/>
        <w:jc w:val="both"/>
        <w:rPr>
          <w:rFonts w:ascii="Bookman Old Style" w:hAnsi="Bookman Old Style" w:cs="Arial"/>
          <w:b/>
          <w:color w:val="000000"/>
          <w:spacing w:val="-3"/>
          <w:shd w:val="clear" w:color="auto" w:fill="FFCC99"/>
        </w:rPr>
      </w:pPr>
      <w:r>
        <w:rPr>
          <w:rFonts w:ascii="Bookman Old Style" w:hAnsi="Bookman Old Style" w:cs="Arial"/>
          <w:b/>
          <w:color w:val="000000"/>
          <w:spacing w:val="-3"/>
        </w:rPr>
        <w:t>Zonas n</w:t>
      </w:r>
      <w:r w:rsidRPr="00863AC6">
        <w:rPr>
          <w:rFonts w:ascii="Bookman Old Style" w:hAnsi="Bookman Old Style" w:cs="Arial"/>
          <w:b/>
          <w:color w:val="000000"/>
          <w:spacing w:val="-3"/>
        </w:rPr>
        <w:t xml:space="preserve">o </w:t>
      </w:r>
      <w:r>
        <w:rPr>
          <w:rFonts w:ascii="Bookman Old Style" w:hAnsi="Bookman Old Style" w:cs="Arial"/>
          <w:b/>
          <w:color w:val="000000"/>
          <w:spacing w:val="-3"/>
        </w:rPr>
        <w:t>i</w:t>
      </w:r>
      <w:r w:rsidRPr="00863AC6">
        <w:rPr>
          <w:rFonts w:ascii="Bookman Old Style" w:hAnsi="Bookman Old Style" w:cs="Arial"/>
          <w:b/>
          <w:color w:val="000000"/>
          <w:spacing w:val="-3"/>
        </w:rPr>
        <w:t>nterconectadas</w:t>
      </w:r>
      <w:r w:rsidRPr="00863AC6">
        <w:rPr>
          <w:rFonts w:ascii="Bookman Old Style" w:hAnsi="Bookman Old Style" w:cs="Arial"/>
          <w:color w:val="000000"/>
          <w:spacing w:val="-3"/>
        </w:rPr>
        <w:t xml:space="preserve">: </w:t>
      </w:r>
      <w:r>
        <w:rPr>
          <w:rFonts w:ascii="Bookman Old Style" w:hAnsi="Bookman Old Style" w:cs="Arial"/>
          <w:color w:val="000000"/>
          <w:spacing w:val="-3"/>
        </w:rPr>
        <w:t>p</w:t>
      </w:r>
      <w:r w:rsidRPr="00863AC6">
        <w:rPr>
          <w:rFonts w:ascii="Bookman Old Style" w:hAnsi="Bookman Old Style" w:cs="Arial"/>
          <w:color w:val="000000"/>
          <w:spacing w:val="-3"/>
        </w:rPr>
        <w:t xml:space="preserve">ara todos los efectos relacionados con la prestación del servicio público de energía eléctrica se entiende por </w:t>
      </w:r>
      <w:r>
        <w:rPr>
          <w:rFonts w:ascii="Bookman Old Style" w:hAnsi="Bookman Old Style" w:cs="Arial"/>
          <w:color w:val="000000"/>
          <w:spacing w:val="-3"/>
        </w:rPr>
        <w:t>z</w:t>
      </w:r>
      <w:r w:rsidRPr="00863AC6">
        <w:rPr>
          <w:rFonts w:ascii="Bookman Old Style" w:hAnsi="Bookman Old Style" w:cs="Arial"/>
          <w:color w:val="000000"/>
          <w:spacing w:val="-3"/>
        </w:rPr>
        <w:t xml:space="preserve">onas </w:t>
      </w:r>
      <w:r>
        <w:rPr>
          <w:rFonts w:ascii="Bookman Old Style" w:hAnsi="Bookman Old Style" w:cs="Arial"/>
          <w:color w:val="000000"/>
          <w:spacing w:val="-3"/>
        </w:rPr>
        <w:t>n</w:t>
      </w:r>
      <w:r w:rsidRPr="00863AC6">
        <w:rPr>
          <w:rFonts w:ascii="Bookman Old Style" w:hAnsi="Bookman Old Style" w:cs="Arial"/>
          <w:color w:val="000000"/>
          <w:spacing w:val="-3"/>
        </w:rPr>
        <w:t xml:space="preserve">o </w:t>
      </w:r>
      <w:r>
        <w:rPr>
          <w:rFonts w:ascii="Bookman Old Style" w:hAnsi="Bookman Old Style" w:cs="Arial"/>
          <w:color w:val="000000"/>
          <w:spacing w:val="-3"/>
        </w:rPr>
        <w:t>i</w:t>
      </w:r>
      <w:r w:rsidRPr="00863AC6">
        <w:rPr>
          <w:rFonts w:ascii="Bookman Old Style" w:hAnsi="Bookman Old Style" w:cs="Arial"/>
          <w:color w:val="000000"/>
          <w:spacing w:val="-3"/>
        </w:rPr>
        <w:t xml:space="preserve">nterconectadas </w:t>
      </w:r>
      <w:r w:rsidRPr="00155596">
        <w:rPr>
          <w:rFonts w:ascii="Bookman Old Style" w:hAnsi="Bookman Old Style" w:cs="Arial"/>
          <w:color w:val="000000"/>
          <w:spacing w:val="-3"/>
        </w:rPr>
        <w:t xml:space="preserve">a los municipios, corregimientos, localidades y caseríos no conectadas al </w:t>
      </w:r>
      <w:r>
        <w:rPr>
          <w:rFonts w:ascii="Bookman Old Style" w:hAnsi="Bookman Old Style" w:cs="Arial"/>
          <w:color w:val="000000"/>
          <w:spacing w:val="-3"/>
        </w:rPr>
        <w:t>S</w:t>
      </w:r>
      <w:r w:rsidRPr="00155596">
        <w:rPr>
          <w:rFonts w:ascii="Bookman Old Style" w:hAnsi="Bookman Old Style" w:cs="Arial"/>
          <w:color w:val="000000"/>
          <w:spacing w:val="-3"/>
        </w:rPr>
        <w:t xml:space="preserve">istema </w:t>
      </w:r>
      <w:r>
        <w:rPr>
          <w:rFonts w:ascii="Bookman Old Style" w:hAnsi="Bookman Old Style" w:cs="Arial"/>
          <w:color w:val="000000"/>
          <w:spacing w:val="-3"/>
        </w:rPr>
        <w:t>I</w:t>
      </w:r>
      <w:r w:rsidRPr="00155596">
        <w:rPr>
          <w:rFonts w:ascii="Bookman Old Style" w:hAnsi="Bookman Old Style" w:cs="Arial"/>
          <w:color w:val="000000"/>
          <w:spacing w:val="-3"/>
        </w:rPr>
        <w:t xml:space="preserve">nterconectado </w:t>
      </w:r>
      <w:r>
        <w:rPr>
          <w:rFonts w:ascii="Bookman Old Style" w:hAnsi="Bookman Old Style" w:cs="Arial"/>
          <w:color w:val="000000"/>
          <w:spacing w:val="-3"/>
        </w:rPr>
        <w:t>N</w:t>
      </w:r>
      <w:r w:rsidRPr="00155596">
        <w:rPr>
          <w:rFonts w:ascii="Bookman Old Style" w:hAnsi="Bookman Old Style" w:cs="Arial"/>
          <w:color w:val="000000"/>
          <w:spacing w:val="-3"/>
        </w:rPr>
        <w:t>acional, SIN</w:t>
      </w:r>
      <w:r w:rsidRPr="00155596">
        <w:rPr>
          <w:rFonts w:ascii="Bookman Old Style" w:hAnsi="Bookman Old Style" w:cs="Arial"/>
        </w:rPr>
        <w:t>.</w:t>
      </w:r>
    </w:p>
    <w:p w:rsidR="00582501" w:rsidRDefault="00582501" w:rsidP="00582501">
      <w:pPr>
        <w:rPr>
          <w:rFonts w:ascii="Bookman Old Style" w:hAnsi="Bookman Old Style" w:cs="Arial"/>
        </w:rPr>
      </w:pPr>
    </w:p>
    <w:p w:rsidR="00582501" w:rsidRDefault="00582501" w:rsidP="00582501">
      <w:pPr>
        <w:rPr>
          <w:rFonts w:ascii="Bookman Old Style" w:hAnsi="Bookman Old Style" w:cs="Arial"/>
        </w:rPr>
      </w:pPr>
    </w:p>
    <w:p w:rsidR="00582501" w:rsidRDefault="00582501" w:rsidP="00582501">
      <w:pPr>
        <w:rPr>
          <w:rFonts w:ascii="Bookman Old Style" w:hAnsi="Bookman Old Style" w:cs="Arial"/>
        </w:rPr>
      </w:pPr>
    </w:p>
    <w:p w:rsidR="00582501" w:rsidRPr="00155596" w:rsidRDefault="00582501" w:rsidP="00582501">
      <w:pPr>
        <w:rPr>
          <w:rFonts w:ascii="Bookman Old Style" w:hAnsi="Bookman Old Style" w:cs="Arial"/>
        </w:rPr>
      </w:pPr>
    </w:p>
    <w:p w:rsidR="00582501" w:rsidRPr="00155596" w:rsidRDefault="00582501" w:rsidP="00582501">
      <w:pPr>
        <w:numPr>
          <w:ilvl w:val="0"/>
          <w:numId w:val="6"/>
        </w:numPr>
        <w:jc w:val="both"/>
        <w:rPr>
          <w:rFonts w:ascii="Bookman Old Style" w:hAnsi="Bookman Old Style" w:cs="Arial"/>
        </w:rPr>
      </w:pPr>
      <w:bookmarkStart w:id="2" w:name="_Ref30434909"/>
      <w:r w:rsidRPr="00155596">
        <w:rPr>
          <w:rFonts w:ascii="Bookman Old Style" w:hAnsi="Bookman Old Style" w:cs="Arial"/>
          <w:b/>
          <w:bCs/>
        </w:rPr>
        <w:t>Ámbito de aplicación.</w:t>
      </w:r>
      <w:r w:rsidRPr="00155596">
        <w:rPr>
          <w:rFonts w:ascii="Bookman Old Style" w:hAnsi="Bookman Old Style" w:cs="Arial"/>
        </w:rPr>
        <w:t xml:space="preserve"> Esta resolución se aplica para la conformación, verificación y contratación de las áreas de servicio exclusivo por parte del Ministerio de Minas y Energía en las ZNI, según lo previsto en la Ley </w:t>
      </w:r>
      <w:r>
        <w:rPr>
          <w:rFonts w:ascii="Bookman Old Style" w:hAnsi="Bookman Old Style" w:cs="Arial"/>
        </w:rPr>
        <w:t>1450 de 2011</w:t>
      </w:r>
      <w:r w:rsidRPr="00155596">
        <w:rPr>
          <w:rFonts w:ascii="Bookman Old Style" w:hAnsi="Bookman Old Style" w:cs="Arial"/>
        </w:rPr>
        <w:t xml:space="preserve"> o aquella que la modifique o sustituya. </w:t>
      </w:r>
      <w:bookmarkEnd w:id="2"/>
      <w:r w:rsidRPr="00155596">
        <w:rPr>
          <w:rFonts w:ascii="Bookman Old Style" w:hAnsi="Bookman Old Style" w:cs="Arial"/>
        </w:rPr>
        <w:t>No se aplica para las áreas de servicio exclusivo ya constituidas en el  archipiélago de San Andrés, Providencia y Santa Catalina, y en el Amazonas, mientras se encuentre vigente el contrato de concesión para la prestación del servicio de energía eléctrica.</w:t>
      </w:r>
    </w:p>
    <w:p w:rsidR="00582501" w:rsidRPr="00D335BD" w:rsidRDefault="00582501" w:rsidP="00582501">
      <w:pPr>
        <w:ind w:left="1474"/>
        <w:rPr>
          <w:rFonts w:ascii="Bookman Old Style" w:hAnsi="Bookman Old Style" w:cs="Arial"/>
          <w:b/>
        </w:rPr>
      </w:pPr>
    </w:p>
    <w:p w:rsidR="00582501" w:rsidRPr="00D335BD" w:rsidRDefault="00582501" w:rsidP="00582501">
      <w:pPr>
        <w:ind w:left="0"/>
        <w:jc w:val="center"/>
        <w:rPr>
          <w:rFonts w:ascii="Bookman Old Style" w:hAnsi="Bookman Old Style" w:cs="Arial"/>
          <w:b/>
        </w:rPr>
      </w:pPr>
      <w:r w:rsidRPr="00155596">
        <w:rPr>
          <w:rFonts w:ascii="Bookman Old Style" w:hAnsi="Bookman Old Style" w:cs="Arial"/>
          <w:b/>
        </w:rPr>
        <w:t>CAPÍTULO II</w:t>
      </w:r>
    </w:p>
    <w:p w:rsidR="00582501" w:rsidRPr="00D335BD" w:rsidRDefault="00582501" w:rsidP="00582501">
      <w:pPr>
        <w:jc w:val="center"/>
        <w:rPr>
          <w:rFonts w:ascii="Bookman Old Style" w:hAnsi="Bookman Old Style" w:cs="Arial"/>
        </w:rPr>
      </w:pPr>
    </w:p>
    <w:p w:rsidR="00582501" w:rsidRPr="00D335BD" w:rsidRDefault="00582501" w:rsidP="00582501">
      <w:pPr>
        <w:ind w:left="0"/>
        <w:jc w:val="center"/>
        <w:rPr>
          <w:rFonts w:ascii="Bookman Old Style" w:hAnsi="Bookman Old Style" w:cs="Arial"/>
          <w:b/>
        </w:rPr>
      </w:pPr>
      <w:r>
        <w:rPr>
          <w:rFonts w:ascii="Bookman Old Style" w:hAnsi="Bookman Old Style" w:cs="Arial"/>
          <w:b/>
        </w:rPr>
        <w:t>Á</w:t>
      </w:r>
      <w:r w:rsidRPr="00D335BD">
        <w:rPr>
          <w:rFonts w:ascii="Bookman Old Style" w:hAnsi="Bookman Old Style" w:cs="Arial"/>
          <w:b/>
        </w:rPr>
        <w:t>REAS DE SERVICIO EXCLUSIVO</w:t>
      </w:r>
    </w:p>
    <w:p w:rsidR="00582501" w:rsidRPr="00D335BD" w:rsidRDefault="00582501" w:rsidP="00582501">
      <w:pPr>
        <w:rPr>
          <w:rFonts w:ascii="Bookman Old Style" w:hAnsi="Bookman Old Style" w:cs="Arial"/>
          <w:color w:val="000000"/>
          <w:spacing w:val="-3"/>
        </w:rPr>
      </w:pPr>
      <w:bookmarkStart w:id="3" w:name="_Ref214093950"/>
      <w:bookmarkStart w:id="4" w:name="_Ref214094080"/>
    </w:p>
    <w:p w:rsidR="00582501" w:rsidRPr="00645CB0" w:rsidRDefault="00582501" w:rsidP="00582501">
      <w:pPr>
        <w:numPr>
          <w:ilvl w:val="0"/>
          <w:numId w:val="6"/>
        </w:numPr>
        <w:jc w:val="both"/>
        <w:rPr>
          <w:rFonts w:ascii="Bookman Old Style" w:hAnsi="Bookman Old Style" w:cs="Arial"/>
          <w:color w:val="000000"/>
          <w:spacing w:val="-3"/>
        </w:rPr>
      </w:pPr>
      <w:bookmarkStart w:id="5" w:name="_Ref382484980"/>
      <w:r w:rsidRPr="00D335BD">
        <w:rPr>
          <w:rFonts w:ascii="Bookman Old Style" w:hAnsi="Bookman Old Style" w:cs="Arial"/>
          <w:b/>
          <w:spacing w:val="-3"/>
        </w:rPr>
        <w:t xml:space="preserve">Criterios de verificación para la conformación de </w:t>
      </w:r>
      <w:r>
        <w:rPr>
          <w:rFonts w:ascii="Bookman Old Style" w:hAnsi="Bookman Old Style" w:cs="Arial"/>
          <w:b/>
          <w:spacing w:val="-3"/>
        </w:rPr>
        <w:t>áreas</w:t>
      </w:r>
      <w:r w:rsidRPr="00D335BD">
        <w:rPr>
          <w:rFonts w:ascii="Bookman Old Style" w:hAnsi="Bookman Old Style" w:cs="Arial"/>
          <w:b/>
          <w:spacing w:val="-3"/>
        </w:rPr>
        <w:t xml:space="preserve"> de </w:t>
      </w:r>
      <w:r>
        <w:rPr>
          <w:rFonts w:ascii="Bookman Old Style" w:hAnsi="Bookman Old Style" w:cs="Arial"/>
          <w:b/>
          <w:spacing w:val="-3"/>
        </w:rPr>
        <w:t>servicio</w:t>
      </w:r>
      <w:r w:rsidRPr="00D335BD">
        <w:rPr>
          <w:rFonts w:ascii="Bookman Old Style" w:hAnsi="Bookman Old Style" w:cs="Arial"/>
          <w:b/>
          <w:spacing w:val="-3"/>
        </w:rPr>
        <w:t xml:space="preserve"> </w:t>
      </w:r>
      <w:r>
        <w:rPr>
          <w:rFonts w:ascii="Bookman Old Style" w:hAnsi="Bookman Old Style" w:cs="Arial"/>
          <w:b/>
          <w:spacing w:val="-3"/>
        </w:rPr>
        <w:t>exclusivo</w:t>
      </w:r>
      <w:r w:rsidRPr="00D335BD">
        <w:rPr>
          <w:rFonts w:ascii="Bookman Old Style" w:hAnsi="Bookman Old Style" w:cs="Arial"/>
          <w:b/>
          <w:spacing w:val="-3"/>
        </w:rPr>
        <w:t>.</w:t>
      </w:r>
      <w:r w:rsidRPr="00D335BD">
        <w:rPr>
          <w:rFonts w:ascii="Bookman Old Style" w:hAnsi="Bookman Old Style" w:cs="Arial"/>
          <w:color w:val="000000"/>
          <w:spacing w:val="-3"/>
        </w:rPr>
        <w:t xml:space="preserve"> </w:t>
      </w:r>
      <w:r w:rsidRPr="00D335BD">
        <w:rPr>
          <w:rFonts w:ascii="Bookman Old Style" w:hAnsi="Bookman Old Style" w:cs="Arial"/>
          <w:spacing w:val="-3"/>
        </w:rPr>
        <w:t xml:space="preserve">Para verificar que las </w:t>
      </w:r>
      <w:r>
        <w:rPr>
          <w:rFonts w:ascii="Bookman Old Style" w:hAnsi="Bookman Old Style" w:cs="Arial"/>
          <w:spacing w:val="-3"/>
        </w:rPr>
        <w:t>áreas</w:t>
      </w:r>
      <w:r w:rsidRPr="00D335BD">
        <w:rPr>
          <w:rFonts w:ascii="Bookman Old Style" w:hAnsi="Bookman Old Style" w:cs="Arial"/>
          <w:spacing w:val="-3"/>
        </w:rPr>
        <w:t xml:space="preserve"> de </w:t>
      </w:r>
      <w:r>
        <w:rPr>
          <w:rFonts w:ascii="Bookman Old Style" w:hAnsi="Bookman Old Style" w:cs="Arial"/>
          <w:spacing w:val="-3"/>
        </w:rPr>
        <w:t>servicio</w:t>
      </w:r>
      <w:r w:rsidRPr="00D335BD">
        <w:rPr>
          <w:rFonts w:ascii="Bookman Old Style" w:hAnsi="Bookman Old Style" w:cs="Arial"/>
          <w:spacing w:val="-3"/>
        </w:rPr>
        <w:t xml:space="preserve"> </w:t>
      </w:r>
      <w:r>
        <w:rPr>
          <w:rFonts w:ascii="Bookman Old Style" w:hAnsi="Bookman Old Style" w:cs="Arial"/>
          <w:spacing w:val="-3"/>
        </w:rPr>
        <w:t>exclusivo</w:t>
      </w:r>
      <w:r w:rsidRPr="00D335BD">
        <w:rPr>
          <w:rFonts w:ascii="Bookman Old Style" w:hAnsi="Bookman Old Style" w:cs="Arial"/>
          <w:spacing w:val="-3"/>
        </w:rPr>
        <w:t xml:space="preserve"> propuestas por la </w:t>
      </w:r>
      <w:r>
        <w:rPr>
          <w:rFonts w:ascii="Bookman Old Style" w:hAnsi="Bookman Old Style" w:cs="Arial"/>
          <w:spacing w:val="-3"/>
        </w:rPr>
        <w:t>autoridad</w:t>
      </w:r>
      <w:r w:rsidRPr="00D335BD">
        <w:rPr>
          <w:rFonts w:ascii="Bookman Old Style" w:hAnsi="Bookman Old Style" w:cs="Arial"/>
          <w:spacing w:val="-3"/>
        </w:rPr>
        <w:t xml:space="preserve"> </w:t>
      </w:r>
      <w:r>
        <w:rPr>
          <w:rFonts w:ascii="Bookman Old Style" w:hAnsi="Bookman Old Style" w:cs="Arial"/>
          <w:spacing w:val="-3"/>
        </w:rPr>
        <w:t>contratante</w:t>
      </w:r>
      <w:r w:rsidRPr="00D335BD">
        <w:rPr>
          <w:rFonts w:ascii="Bookman Old Style" w:hAnsi="Bookman Old Style" w:cs="Arial"/>
          <w:spacing w:val="-3"/>
        </w:rPr>
        <w:t xml:space="preserve"> son indispensables como un esquema de gestión sostenible para la prestación del servicio de energía eléctrica en </w:t>
      </w:r>
      <w:r>
        <w:rPr>
          <w:rFonts w:ascii="Bookman Old Style" w:hAnsi="Bookman Old Style" w:cs="Arial"/>
        </w:rPr>
        <w:t>las ZNI, de acuerdo con el artículo 114 de la Ley 1450 de 2011</w:t>
      </w:r>
      <w:r w:rsidRPr="00645CB0">
        <w:rPr>
          <w:rFonts w:ascii="Bookman Old Style" w:hAnsi="Bookman Old Style" w:cs="Arial"/>
          <w:spacing w:val="-3"/>
        </w:rPr>
        <w:t xml:space="preserve">, </w:t>
      </w:r>
      <w:r>
        <w:rPr>
          <w:rFonts w:ascii="Bookman Old Style" w:hAnsi="Bookman Old Style" w:cs="Arial"/>
          <w:spacing w:val="-3"/>
        </w:rPr>
        <w:t xml:space="preserve">y de </w:t>
      </w:r>
      <w:r w:rsidRPr="00645CB0">
        <w:rPr>
          <w:rFonts w:ascii="Bookman Old Style" w:hAnsi="Bookman Old Style" w:cs="Arial"/>
          <w:spacing w:val="-3"/>
        </w:rPr>
        <w:t>conform</w:t>
      </w:r>
      <w:r>
        <w:rPr>
          <w:rFonts w:ascii="Bookman Old Style" w:hAnsi="Bookman Old Style" w:cs="Arial"/>
          <w:spacing w:val="-3"/>
        </w:rPr>
        <w:t>idad</w:t>
      </w:r>
      <w:r w:rsidRPr="00645CB0">
        <w:rPr>
          <w:rFonts w:ascii="Bookman Old Style" w:hAnsi="Bookman Old Style" w:cs="Arial"/>
          <w:spacing w:val="-3"/>
        </w:rPr>
        <w:t xml:space="preserve"> </w:t>
      </w:r>
      <w:r>
        <w:rPr>
          <w:rFonts w:ascii="Bookman Old Style" w:hAnsi="Bookman Old Style" w:cs="Arial"/>
          <w:spacing w:val="-3"/>
        </w:rPr>
        <w:t xml:space="preserve"> con</w:t>
      </w:r>
      <w:r w:rsidRPr="00645CB0">
        <w:rPr>
          <w:rFonts w:ascii="Bookman Old Style" w:hAnsi="Bookman Old Style" w:cs="Arial"/>
          <w:spacing w:val="-3"/>
        </w:rPr>
        <w:t xml:space="preserve"> lo definido en el artículo 40 de la Ley 142 de</w:t>
      </w:r>
      <w:r>
        <w:rPr>
          <w:rFonts w:ascii="Bookman Old Style" w:hAnsi="Bookman Old Style" w:cs="Arial"/>
          <w:spacing w:val="-3"/>
        </w:rPr>
        <w:t xml:space="preserve"> </w:t>
      </w:r>
      <w:r w:rsidRPr="00645CB0">
        <w:rPr>
          <w:rFonts w:ascii="Bookman Old Style" w:hAnsi="Bookman Old Style" w:cs="Arial"/>
          <w:spacing w:val="-3"/>
        </w:rPr>
        <w:t>1994, la comisión tendrá en cuenta los siguientes criterios</w:t>
      </w:r>
      <w:r w:rsidRPr="00645CB0">
        <w:rPr>
          <w:rFonts w:ascii="Bookman Old Style" w:hAnsi="Bookman Old Style" w:cs="Arial"/>
          <w:color w:val="000000"/>
          <w:spacing w:val="-3"/>
        </w:rPr>
        <w:t>:</w:t>
      </w:r>
      <w:bookmarkEnd w:id="3"/>
      <w:bookmarkEnd w:id="4"/>
      <w:bookmarkEnd w:id="5"/>
    </w:p>
    <w:p w:rsidR="00582501" w:rsidRDefault="00582501" w:rsidP="00582501">
      <w:pPr>
        <w:pStyle w:val="Prrafodelista"/>
        <w:rPr>
          <w:rFonts w:ascii="Bookman Old Style" w:hAnsi="Bookman Old Style" w:cs="Arial"/>
          <w:color w:val="000000"/>
          <w:spacing w:val="-3"/>
        </w:rPr>
      </w:pPr>
    </w:p>
    <w:p w:rsidR="00582501" w:rsidRPr="00D335BD" w:rsidRDefault="00582501" w:rsidP="005825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para la prestación del servicio debe asegurar la extensión de la cobertura y el mejoramiento de la calidad en la prestación del mismo.</w:t>
      </w:r>
    </w:p>
    <w:p w:rsidR="00582501" w:rsidRPr="00D335BD" w:rsidRDefault="00582501" w:rsidP="00582501">
      <w:pPr>
        <w:suppressAutoHyphens/>
        <w:overflowPunct w:val="0"/>
        <w:autoSpaceDE w:val="0"/>
        <w:autoSpaceDN w:val="0"/>
        <w:ind w:right="6"/>
        <w:rPr>
          <w:rFonts w:ascii="Bookman Old Style" w:hAnsi="Bookman Old Style" w:cs="Arial"/>
          <w:color w:val="000000"/>
          <w:spacing w:val="-3"/>
        </w:rPr>
      </w:pPr>
    </w:p>
    <w:p w:rsidR="00582501" w:rsidRPr="00D335BD" w:rsidRDefault="00582501" w:rsidP="005825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debe asegurar la gestión sostenible para la prestación del servicio de energía eléctrica.</w:t>
      </w:r>
    </w:p>
    <w:p w:rsidR="00582501" w:rsidRPr="00D335BD" w:rsidRDefault="00582501" w:rsidP="00582501">
      <w:pPr>
        <w:suppressAutoHyphens/>
        <w:overflowPunct w:val="0"/>
        <w:autoSpaceDE w:val="0"/>
        <w:autoSpaceDN w:val="0"/>
        <w:ind w:right="6"/>
        <w:rPr>
          <w:rFonts w:ascii="Bookman Old Style" w:hAnsi="Bookman Old Style" w:cs="Arial"/>
          <w:color w:val="000000"/>
          <w:spacing w:val="-3"/>
        </w:rPr>
      </w:pPr>
    </w:p>
    <w:p w:rsidR="00582501" w:rsidRPr="00D335BD" w:rsidRDefault="00582501" w:rsidP="005825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debe buscar los menores costos mediante el aprovechamiento de economías de escala, economías de alcance, economías derivadas de la localización geográfica y la dotación de recursos naturales.</w:t>
      </w:r>
    </w:p>
    <w:p w:rsidR="00582501" w:rsidRDefault="00582501" w:rsidP="00582501">
      <w:pPr>
        <w:rPr>
          <w:rFonts w:ascii="Bookman Old Style" w:hAnsi="Bookman Old Style" w:cs="Arial"/>
          <w:b/>
          <w:color w:val="000000"/>
        </w:rPr>
      </w:pPr>
    </w:p>
    <w:p w:rsidR="00582501" w:rsidRPr="00D335BD" w:rsidRDefault="00582501" w:rsidP="00582501">
      <w:pPr>
        <w:numPr>
          <w:ilvl w:val="0"/>
          <w:numId w:val="6"/>
        </w:numPr>
        <w:jc w:val="both"/>
        <w:rPr>
          <w:rFonts w:ascii="Bookman Old Style" w:hAnsi="Bookman Old Style" w:cs="Arial"/>
          <w:color w:val="000000"/>
          <w:spacing w:val="-3"/>
        </w:rPr>
      </w:pPr>
      <w:r w:rsidRPr="00D335BD">
        <w:rPr>
          <w:rFonts w:ascii="Bookman Old Style" w:hAnsi="Bookman Old Style" w:cs="Arial"/>
          <w:b/>
          <w:spacing w:val="-3"/>
        </w:rPr>
        <w:t xml:space="preserve">Intervención de la </w:t>
      </w:r>
      <w:r>
        <w:rPr>
          <w:rFonts w:ascii="Bookman Old Style" w:hAnsi="Bookman Old Style" w:cs="Arial"/>
          <w:b/>
          <w:spacing w:val="-3"/>
        </w:rPr>
        <w:t>comisión</w:t>
      </w:r>
      <w:r w:rsidRPr="00D335BD">
        <w:rPr>
          <w:rFonts w:ascii="Bookman Old Style" w:hAnsi="Bookman Old Style" w:cs="Arial"/>
          <w:b/>
          <w:spacing w:val="-3"/>
        </w:rPr>
        <w:t xml:space="preserve"> previa a la apertura de la invitación.</w:t>
      </w:r>
      <w:r w:rsidRPr="00D335BD">
        <w:rPr>
          <w:rFonts w:ascii="Bookman Old Style" w:hAnsi="Bookman Old Style" w:cs="Arial"/>
          <w:b/>
          <w:color w:val="000000"/>
          <w:spacing w:val="-3"/>
        </w:rPr>
        <w:t xml:space="preserve"> </w:t>
      </w:r>
      <w:r w:rsidRPr="00D335BD">
        <w:rPr>
          <w:rFonts w:ascii="Bookman Old Style" w:hAnsi="Bookman Old Style" w:cs="Arial"/>
          <w:spacing w:val="-3"/>
        </w:rPr>
        <w:t xml:space="preserve">Como requisito para que la </w:t>
      </w:r>
      <w:r>
        <w:rPr>
          <w:rFonts w:ascii="Bookman Old Style" w:hAnsi="Bookman Old Style" w:cs="Arial"/>
          <w:spacing w:val="-3"/>
        </w:rPr>
        <w:t>autoridad</w:t>
      </w:r>
      <w:r w:rsidRPr="00D335BD">
        <w:rPr>
          <w:rFonts w:ascii="Bookman Old Style" w:hAnsi="Bookman Old Style" w:cs="Arial"/>
          <w:spacing w:val="-3"/>
        </w:rPr>
        <w:t xml:space="preserve"> </w:t>
      </w:r>
      <w:r>
        <w:rPr>
          <w:rFonts w:ascii="Bookman Old Style" w:hAnsi="Bookman Old Style" w:cs="Arial"/>
          <w:spacing w:val="-3"/>
        </w:rPr>
        <w:t>contratante</w:t>
      </w:r>
      <w:r w:rsidRPr="00D335BD">
        <w:rPr>
          <w:rFonts w:ascii="Bookman Old Style" w:hAnsi="Bookman Old Style" w:cs="Arial"/>
          <w:spacing w:val="-3"/>
        </w:rPr>
        <w:t xml:space="preserve"> proceda a la apertura de la invitación pública para otorgar un </w:t>
      </w:r>
      <w:r>
        <w:rPr>
          <w:rFonts w:ascii="Bookman Old Style" w:hAnsi="Bookman Old Style" w:cs="Arial"/>
          <w:spacing w:val="-3"/>
        </w:rPr>
        <w:t>área</w:t>
      </w:r>
      <w:r w:rsidRPr="00D335BD">
        <w:rPr>
          <w:rFonts w:ascii="Bookman Old Style" w:hAnsi="Bookman Old Style" w:cs="Arial"/>
          <w:spacing w:val="-3"/>
        </w:rPr>
        <w:t xml:space="preserve"> de </w:t>
      </w:r>
      <w:r>
        <w:rPr>
          <w:rFonts w:ascii="Bookman Old Style" w:hAnsi="Bookman Old Style" w:cs="Arial"/>
          <w:spacing w:val="-3"/>
        </w:rPr>
        <w:t>servicio</w:t>
      </w:r>
      <w:r w:rsidRPr="00D335BD">
        <w:rPr>
          <w:rFonts w:ascii="Bookman Old Style" w:hAnsi="Bookman Old Style" w:cs="Arial"/>
          <w:spacing w:val="-3"/>
        </w:rPr>
        <w:t xml:space="preserve"> </w:t>
      </w:r>
      <w:r>
        <w:rPr>
          <w:rFonts w:ascii="Bookman Old Style" w:hAnsi="Bookman Old Style" w:cs="Arial"/>
          <w:spacing w:val="-3"/>
        </w:rPr>
        <w:t>exclusivo</w:t>
      </w:r>
      <w:r w:rsidRPr="00D335BD">
        <w:rPr>
          <w:rFonts w:ascii="Bookman Old Style" w:hAnsi="Bookman Old Style" w:cs="Arial"/>
          <w:spacing w:val="-3"/>
        </w:rPr>
        <w:t xml:space="preserve">, la </w:t>
      </w:r>
      <w:r w:rsidRPr="001B3455">
        <w:rPr>
          <w:rFonts w:ascii="Bookman Old Style" w:hAnsi="Bookman Old Style" w:cs="Arial"/>
          <w:spacing w:val="-3"/>
        </w:rPr>
        <w:t xml:space="preserve">comisión debe señalar por medio de una resolución que el área conformada cumple con las condiciones a que se refiere el </w:t>
      </w:r>
      <w:r w:rsidRPr="001B3455">
        <w:rPr>
          <w:rFonts w:ascii="Bookman Old Style" w:hAnsi="Bookman Old Style" w:cs="Arial"/>
          <w:spacing w:val="-3"/>
        </w:rPr>
        <w:fldChar w:fldCharType="begin"/>
      </w:r>
      <w:r w:rsidRPr="001B3455">
        <w:rPr>
          <w:rFonts w:ascii="Bookman Old Style" w:hAnsi="Bookman Old Style" w:cs="Arial"/>
          <w:spacing w:val="-3"/>
        </w:rPr>
        <w:instrText xml:space="preserve"> REF _Ref382484980 \n \h  \* MERGEFORMAT </w:instrText>
      </w:r>
      <w:r w:rsidRPr="001B3455">
        <w:rPr>
          <w:rFonts w:ascii="Bookman Old Style" w:hAnsi="Bookman Old Style" w:cs="Arial"/>
          <w:spacing w:val="-3"/>
        </w:rPr>
      </w:r>
      <w:r w:rsidRPr="001B3455">
        <w:rPr>
          <w:rFonts w:ascii="Bookman Old Style" w:hAnsi="Bookman Old Style" w:cs="Arial"/>
          <w:spacing w:val="-3"/>
        </w:rPr>
        <w:fldChar w:fldCharType="separate"/>
      </w:r>
      <w:r>
        <w:rPr>
          <w:rFonts w:ascii="Bookman Old Style" w:hAnsi="Bookman Old Style" w:cs="Arial"/>
          <w:spacing w:val="-3"/>
        </w:rPr>
        <w:t>Artículo 4</w:t>
      </w:r>
      <w:r w:rsidRPr="001B3455">
        <w:rPr>
          <w:rFonts w:ascii="Bookman Old Style" w:hAnsi="Bookman Old Style" w:cs="Arial"/>
          <w:spacing w:val="-3"/>
        </w:rPr>
        <w:fldChar w:fldCharType="end"/>
      </w:r>
      <w:r w:rsidRPr="001B3455">
        <w:rPr>
          <w:rFonts w:ascii="Bookman Old Style" w:hAnsi="Bookman Old Style" w:cs="Arial"/>
          <w:spacing w:val="-3"/>
        </w:rPr>
        <w:t xml:space="preserve"> de la presente resolución y debe definir cuál metodología se empleará para remunerar la prestación del servicio, según lo previsto en los capítulos III y IV de la presente resolución. La</w:t>
      </w:r>
      <w:r w:rsidRPr="00D335BD">
        <w:rPr>
          <w:rFonts w:ascii="Bookman Old Style" w:hAnsi="Bookman Old Style" w:cs="Arial"/>
          <w:spacing w:val="-3"/>
        </w:rPr>
        <w:t xml:space="preserve"> </w:t>
      </w:r>
      <w:r>
        <w:rPr>
          <w:rFonts w:ascii="Bookman Old Style" w:hAnsi="Bookman Old Style" w:cs="Arial"/>
          <w:spacing w:val="-3"/>
        </w:rPr>
        <w:t>comisión</w:t>
      </w:r>
      <w:r w:rsidRPr="00D335BD">
        <w:rPr>
          <w:rFonts w:ascii="Bookman Old Style" w:hAnsi="Bookman Old Style" w:cs="Arial"/>
          <w:spacing w:val="-3"/>
        </w:rPr>
        <w:t xml:space="preserve"> decidirá sobre estos aspectos en un plazo de treinta (30) días </w:t>
      </w:r>
      <w:r>
        <w:rPr>
          <w:rFonts w:ascii="Bookman Old Style" w:hAnsi="Bookman Old Style" w:cs="Arial"/>
          <w:spacing w:val="-3"/>
        </w:rPr>
        <w:t xml:space="preserve">hábiles </w:t>
      </w:r>
      <w:r w:rsidRPr="00D335BD">
        <w:rPr>
          <w:rFonts w:ascii="Bookman Old Style" w:hAnsi="Bookman Old Style" w:cs="Arial"/>
          <w:spacing w:val="-3"/>
        </w:rPr>
        <w:t xml:space="preserve">desde la fecha en que reciba la respectiva solicitud de la </w:t>
      </w:r>
      <w:r>
        <w:rPr>
          <w:rFonts w:ascii="Bookman Old Style" w:hAnsi="Bookman Old Style" w:cs="Arial"/>
          <w:spacing w:val="-3"/>
        </w:rPr>
        <w:t>autoridad</w:t>
      </w:r>
      <w:r w:rsidRPr="00D335BD">
        <w:rPr>
          <w:rFonts w:ascii="Bookman Old Style" w:hAnsi="Bookman Old Style" w:cs="Arial"/>
          <w:spacing w:val="-3"/>
        </w:rPr>
        <w:t xml:space="preserve"> </w:t>
      </w:r>
      <w:r>
        <w:rPr>
          <w:rFonts w:ascii="Bookman Old Style" w:hAnsi="Bookman Old Style" w:cs="Arial"/>
          <w:spacing w:val="-3"/>
        </w:rPr>
        <w:t>contratante</w:t>
      </w:r>
      <w:r w:rsidRPr="00D335BD">
        <w:rPr>
          <w:rFonts w:ascii="Bookman Old Style" w:hAnsi="Bookman Old Style" w:cs="Arial"/>
          <w:spacing w:val="-3"/>
        </w:rPr>
        <w:t xml:space="preserve">. </w:t>
      </w:r>
    </w:p>
    <w:p w:rsidR="00582501" w:rsidRDefault="00582501" w:rsidP="00582501">
      <w:pPr>
        <w:ind w:left="284"/>
        <w:rPr>
          <w:rFonts w:ascii="Bookman Old Style" w:hAnsi="Bookman Old Style" w:cs="Arial"/>
          <w:b/>
          <w:color w:val="000000"/>
        </w:rPr>
      </w:pPr>
    </w:p>
    <w:p w:rsidR="00582501" w:rsidRPr="00D335BD" w:rsidRDefault="00582501" w:rsidP="00582501">
      <w:pPr>
        <w:numPr>
          <w:ilvl w:val="0"/>
          <w:numId w:val="6"/>
        </w:numPr>
        <w:jc w:val="both"/>
        <w:rPr>
          <w:rFonts w:ascii="Bookman Old Style" w:hAnsi="Bookman Old Style" w:cs="Arial"/>
          <w:spacing w:val="-3"/>
        </w:rPr>
      </w:pPr>
      <w:r w:rsidRPr="00D335BD">
        <w:rPr>
          <w:rFonts w:ascii="Bookman Old Style" w:hAnsi="Bookman Old Style" w:cs="Arial"/>
          <w:b/>
          <w:spacing w:val="-3"/>
        </w:rPr>
        <w:t>Alcance de la exclusividad.</w:t>
      </w:r>
      <w:r w:rsidRPr="00D335BD">
        <w:rPr>
          <w:rFonts w:ascii="Bookman Old Style" w:hAnsi="Bookman Old Style" w:cs="Arial"/>
          <w:spacing w:val="-3"/>
        </w:rPr>
        <w:t xml:space="preserve"> En los contratos a que se refiere este capítulo se tendrá en cuenta que únicamente el prestador del servicio que resulte adjudicatario de la </w:t>
      </w:r>
      <w:r>
        <w:rPr>
          <w:rFonts w:ascii="Bookman Old Style" w:hAnsi="Bookman Old Style" w:cs="Arial"/>
          <w:spacing w:val="-3"/>
        </w:rPr>
        <w:t>obligación</w:t>
      </w:r>
      <w:r w:rsidRPr="00D335BD">
        <w:rPr>
          <w:rFonts w:ascii="Bookman Old Style" w:hAnsi="Bookman Old Style" w:cs="Arial"/>
          <w:spacing w:val="-3"/>
        </w:rPr>
        <w:t xml:space="preserve"> de </w:t>
      </w:r>
      <w:r>
        <w:rPr>
          <w:rFonts w:ascii="Bookman Old Style" w:hAnsi="Bookman Old Style" w:cs="Arial"/>
          <w:spacing w:val="-3"/>
        </w:rPr>
        <w:t>prestación</w:t>
      </w:r>
      <w:r w:rsidRPr="00D335BD">
        <w:rPr>
          <w:rFonts w:ascii="Bookman Old Style" w:hAnsi="Bookman Old Style" w:cs="Arial"/>
          <w:spacing w:val="-3"/>
        </w:rPr>
        <w:t xml:space="preserve"> del </w:t>
      </w:r>
      <w:r>
        <w:rPr>
          <w:rFonts w:ascii="Bookman Old Style" w:hAnsi="Bookman Old Style" w:cs="Arial"/>
          <w:spacing w:val="-3"/>
        </w:rPr>
        <w:t>servicio</w:t>
      </w:r>
      <w:r w:rsidRPr="00D335BD">
        <w:rPr>
          <w:rFonts w:ascii="Bookman Old Style" w:hAnsi="Bookman Old Style" w:cs="Arial"/>
          <w:spacing w:val="-3"/>
        </w:rPr>
        <w:t xml:space="preserve"> podrá desarrollar una o todas las actividades inherentes a la prestación del servicio público de energía eléctrica dentro del área geográfica objeto de exclusividad.</w:t>
      </w:r>
    </w:p>
    <w:p w:rsidR="00582501" w:rsidRDefault="00582501" w:rsidP="00582501">
      <w:pPr>
        <w:ind w:left="284"/>
        <w:rPr>
          <w:rFonts w:ascii="Bookman Old Style" w:hAnsi="Bookman Old Style" w:cs="Arial"/>
          <w:b/>
          <w:color w:val="000000"/>
        </w:rPr>
      </w:pPr>
    </w:p>
    <w:p w:rsidR="00582501" w:rsidRPr="00D335BD" w:rsidRDefault="00582501" w:rsidP="00582501">
      <w:pPr>
        <w:ind w:left="284"/>
        <w:rPr>
          <w:rFonts w:ascii="Bookman Old Style" w:hAnsi="Bookman Old Style" w:cs="Arial"/>
          <w:b/>
          <w:color w:val="000000"/>
        </w:rPr>
      </w:pPr>
    </w:p>
    <w:p w:rsidR="00582501" w:rsidRPr="00D335BD" w:rsidRDefault="00582501" w:rsidP="00582501">
      <w:pPr>
        <w:numPr>
          <w:ilvl w:val="0"/>
          <w:numId w:val="6"/>
        </w:numPr>
        <w:tabs>
          <w:tab w:val="left" w:pos="142"/>
          <w:tab w:val="left" w:pos="284"/>
        </w:tabs>
        <w:jc w:val="both"/>
        <w:rPr>
          <w:rFonts w:ascii="Bookman Old Style" w:hAnsi="Bookman Old Style" w:cs="Arial"/>
          <w:b/>
          <w:color w:val="000000"/>
        </w:rPr>
      </w:pPr>
      <w:r w:rsidRPr="00D335BD">
        <w:rPr>
          <w:rFonts w:ascii="Bookman Old Style" w:hAnsi="Bookman Old Style" w:cs="Arial"/>
          <w:b/>
          <w:color w:val="000000"/>
        </w:rPr>
        <w:t xml:space="preserve">Producto a ofrecer en el </w:t>
      </w:r>
      <w:r>
        <w:rPr>
          <w:rFonts w:ascii="Bookman Old Style" w:hAnsi="Bookman Old Style" w:cs="Arial"/>
          <w:b/>
          <w:color w:val="000000"/>
        </w:rPr>
        <w:t>proceso</w:t>
      </w:r>
      <w:r w:rsidRPr="00D335BD">
        <w:rPr>
          <w:rFonts w:ascii="Bookman Old Style" w:hAnsi="Bookman Old Style" w:cs="Arial"/>
          <w:b/>
          <w:color w:val="000000"/>
        </w:rPr>
        <w:t xml:space="preserve"> </w:t>
      </w:r>
      <w:r>
        <w:rPr>
          <w:rFonts w:ascii="Bookman Old Style" w:hAnsi="Bookman Old Style" w:cs="Arial"/>
          <w:b/>
          <w:color w:val="000000"/>
        </w:rPr>
        <w:t>competitivo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definirá de manera precisa, al inicio del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preparación</w:t>
      </w:r>
      <w:r w:rsidRPr="00D335BD">
        <w:rPr>
          <w:rFonts w:ascii="Bookman Old Style" w:hAnsi="Bookman Old Style" w:cs="Arial"/>
          <w:color w:val="000000"/>
        </w:rPr>
        <w:t xml:space="preserve">, el </w:t>
      </w:r>
      <w:r>
        <w:rPr>
          <w:rFonts w:ascii="Bookman Old Style" w:hAnsi="Bookman Old Style" w:cs="Arial"/>
          <w:color w:val="000000"/>
        </w:rPr>
        <w:t>área</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vigencia</w:t>
      </w:r>
      <w:r w:rsidRPr="00D335BD">
        <w:rPr>
          <w:rFonts w:ascii="Bookman Old Style" w:hAnsi="Bookman Old Style" w:cs="Arial"/>
          <w:color w:val="000000"/>
        </w:rPr>
        <w:t xml:space="preserve">, los compromisos de cobertura, las condiciones de calidad, las horas diarias de prestación del servicio y demás condiciones relevantes para éste.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divulgará las condiciones del </w:t>
      </w:r>
      <w:r>
        <w:rPr>
          <w:rFonts w:ascii="Bookman Old Style" w:hAnsi="Bookman Old Style" w:cs="Arial"/>
          <w:color w:val="000000"/>
        </w:rPr>
        <w:t>proceso</w:t>
      </w:r>
      <w:r w:rsidRPr="00D335BD">
        <w:rPr>
          <w:rFonts w:ascii="Bookman Old Style" w:hAnsi="Bookman Old Style" w:cs="Arial"/>
          <w:color w:val="000000"/>
        </w:rPr>
        <w:t xml:space="preserve"> </w:t>
      </w:r>
      <w:r>
        <w:rPr>
          <w:rFonts w:ascii="Bookman Old Style" w:hAnsi="Bookman Old Style" w:cs="Arial"/>
          <w:color w:val="000000"/>
        </w:rPr>
        <w:t>competitivo</w:t>
      </w:r>
      <w:r w:rsidRPr="00D335BD">
        <w:rPr>
          <w:rFonts w:ascii="Bookman Old Style" w:hAnsi="Bookman Old Style" w:cs="Arial"/>
          <w:color w:val="000000"/>
        </w:rPr>
        <w:t xml:space="preserve"> y una minuta del contrato correspondiente, al inicio del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preparación</w:t>
      </w:r>
      <w:r w:rsidRPr="00D335BD">
        <w:rPr>
          <w:rFonts w:ascii="Bookman Old Style" w:hAnsi="Bookman Old Style" w:cs="Arial"/>
          <w:color w:val="000000"/>
        </w:rPr>
        <w:t>, a fin de garantizar, entre otros, los principios de publicidad, simplicidad, objetividad, concurrencia y transparencia.</w:t>
      </w:r>
    </w:p>
    <w:p w:rsidR="00582501" w:rsidRDefault="00582501" w:rsidP="00582501">
      <w:pPr>
        <w:pStyle w:val="Prrafodelista"/>
        <w:rPr>
          <w:rFonts w:ascii="Bookman Old Style" w:hAnsi="Bookman Old Style" w:cs="Arial"/>
          <w:spacing w:val="-3"/>
        </w:rPr>
      </w:pPr>
    </w:p>
    <w:p w:rsidR="00582501" w:rsidRPr="00F47A79" w:rsidRDefault="00582501" w:rsidP="00582501">
      <w:pPr>
        <w:numPr>
          <w:ilvl w:val="0"/>
          <w:numId w:val="6"/>
        </w:numPr>
        <w:tabs>
          <w:tab w:val="left" w:pos="142"/>
          <w:tab w:val="left" w:pos="284"/>
        </w:tabs>
        <w:jc w:val="both"/>
        <w:rPr>
          <w:rFonts w:ascii="Bookman Old Style" w:hAnsi="Bookman Old Style" w:cs="Arial"/>
          <w:color w:val="000000"/>
        </w:rPr>
      </w:pPr>
      <w:r w:rsidRPr="00F47A79">
        <w:rPr>
          <w:rFonts w:ascii="Bookman Old Style" w:hAnsi="Bookman Old Style" w:cs="Arial"/>
          <w:b/>
          <w:color w:val="000000"/>
        </w:rPr>
        <w:t xml:space="preserve">Normas aplicables. </w:t>
      </w:r>
      <w:r w:rsidRPr="00F47A79">
        <w:rPr>
          <w:rFonts w:ascii="Bookman Old Style" w:hAnsi="Bookman Old Style" w:cs="Arial"/>
          <w:color w:val="000000"/>
        </w:rPr>
        <w:t xml:space="preserve">Los adjudicatarios de áreas de servicio exclusivo deben estar constituidos como empresas de servicios públicos y estarán sometidos a la Ley 142 de 1994, a las disposiciones que la modifiquen, a la regulación y a las cláusulas contractuales. </w:t>
      </w:r>
    </w:p>
    <w:p w:rsidR="00582501" w:rsidRPr="00436FD5" w:rsidRDefault="00582501" w:rsidP="00582501">
      <w:pPr>
        <w:tabs>
          <w:tab w:val="left" w:pos="851"/>
        </w:tabs>
        <w:ind w:left="1276"/>
        <w:jc w:val="both"/>
        <w:rPr>
          <w:rFonts w:ascii="Bookman Old Style" w:hAnsi="Bookman Old Style" w:cs="Arial"/>
          <w:b/>
          <w:color w:val="000000"/>
          <w:spacing w:val="-3"/>
        </w:rPr>
      </w:pPr>
    </w:p>
    <w:p w:rsidR="00582501" w:rsidRPr="00F47A79" w:rsidRDefault="00582501" w:rsidP="00582501">
      <w:pPr>
        <w:numPr>
          <w:ilvl w:val="0"/>
          <w:numId w:val="6"/>
        </w:numPr>
        <w:tabs>
          <w:tab w:val="left" w:pos="142"/>
          <w:tab w:val="left" w:pos="284"/>
        </w:tabs>
        <w:jc w:val="both"/>
        <w:rPr>
          <w:rFonts w:ascii="Bookman Old Style" w:hAnsi="Bookman Old Style" w:cs="Arial"/>
          <w:color w:val="000000"/>
        </w:rPr>
      </w:pPr>
      <w:r w:rsidRPr="00F47A79">
        <w:rPr>
          <w:rFonts w:ascii="Bookman Old Style" w:hAnsi="Bookman Old Style" w:cs="Arial"/>
          <w:b/>
          <w:color w:val="000000"/>
        </w:rPr>
        <w:t xml:space="preserve">Criterios básicos para la expansión en las áreas de servicio exclusivo. </w:t>
      </w:r>
      <w:r w:rsidRPr="00F47A79">
        <w:rPr>
          <w:rFonts w:ascii="Bookman Old Style" w:hAnsi="Bookman Old Style" w:cs="Arial"/>
          <w:color w:val="000000"/>
        </w:rPr>
        <w:t>La expansión del parque de generación y del sistema de distribución en el área de servicio exclusivo será responsabilidad de las empresas adjudicatarias de la obligación de prestación del servicio de acuerdo con los compromisos asumidos con la autoridad contratante. El adjudicatario de la obligación de prestación del servicio debe presentar ante la autoridad contratante planes quinquenales con la inversión prevista y dará cuenta de dichos planes a la Superintendencia de Servicios Públicos Domiciliarios, para lo de su competencia. Estos planes deben ser publicados en la cartelera de las oficinas del prestador del servicio y en su página de Internet.</w:t>
      </w:r>
    </w:p>
    <w:p w:rsidR="00582501" w:rsidRPr="00F47A79" w:rsidRDefault="00582501" w:rsidP="00582501">
      <w:pPr>
        <w:pStyle w:val="Prrafodelista"/>
        <w:ind w:left="1418"/>
        <w:jc w:val="both"/>
        <w:rPr>
          <w:rFonts w:ascii="Bookman Old Style" w:hAnsi="Bookman Old Style" w:cs="Arial"/>
          <w:spacing w:val="-3"/>
          <w:sz w:val="24"/>
          <w:szCs w:val="24"/>
          <w:lang w:val="es-ES"/>
        </w:rPr>
      </w:pPr>
    </w:p>
    <w:p w:rsidR="00582501" w:rsidRPr="00F47A79" w:rsidRDefault="00582501" w:rsidP="00582501">
      <w:pPr>
        <w:ind w:left="0"/>
        <w:jc w:val="both"/>
        <w:rPr>
          <w:rFonts w:ascii="Bookman Old Style" w:hAnsi="Bookman Old Style" w:cs="Arial"/>
          <w:spacing w:val="-3"/>
        </w:rPr>
      </w:pPr>
      <w:r w:rsidRPr="00155596">
        <w:rPr>
          <w:rFonts w:ascii="Bookman Old Style" w:hAnsi="Bookman Old Style" w:cs="Arial"/>
          <w:spacing w:val="-3"/>
        </w:rPr>
        <w:t>Los planes quinquenales de que trata el presente artículo deben contener, por lo menos, la inversión de expansión que el adjudicatario de la obligación de prestación del servicio incluyó en la oferta presentada ante la autoridad competente</w:t>
      </w:r>
      <w:r w:rsidRPr="00F47A79">
        <w:rPr>
          <w:rFonts w:ascii="Bookman Old Style" w:hAnsi="Bookman Old Style" w:cs="Arial"/>
          <w:spacing w:val="-3"/>
        </w:rPr>
        <w:t xml:space="preserve">. </w:t>
      </w:r>
    </w:p>
    <w:p w:rsidR="00582501" w:rsidRPr="00F47A79" w:rsidRDefault="00582501" w:rsidP="00582501">
      <w:pPr>
        <w:ind w:left="0"/>
        <w:jc w:val="both"/>
        <w:rPr>
          <w:rFonts w:ascii="Bookman Old Style" w:hAnsi="Bookman Old Style" w:cs="Arial"/>
          <w:spacing w:val="-3"/>
        </w:rPr>
      </w:pPr>
    </w:p>
    <w:p w:rsidR="00582501" w:rsidRPr="00F47A79" w:rsidRDefault="00582501" w:rsidP="00582501">
      <w:pPr>
        <w:ind w:left="0"/>
        <w:jc w:val="both"/>
        <w:rPr>
          <w:rFonts w:ascii="Bookman Old Style" w:hAnsi="Bookman Old Style" w:cs="Arial"/>
          <w:spacing w:val="-3"/>
        </w:rPr>
      </w:pPr>
      <w:r w:rsidRPr="00F47A79">
        <w:rPr>
          <w:rFonts w:ascii="Bookman Old Style" w:hAnsi="Bookman Old Style" w:cs="Arial"/>
          <w:spacing w:val="-3"/>
        </w:rPr>
        <w:t>Cuando el adjudicatario de la obligación de prestación del servicio prevea el reemplazo de plantas del parque de generación inicial, la adecuación de las mismas o la sustitución del combustible que éstas utilicen, lo hará conocer por escrito a la autoridad contratante con la anticipación que ésta defina.</w:t>
      </w:r>
    </w:p>
    <w:p w:rsidR="00582501" w:rsidRDefault="00582501" w:rsidP="00582501">
      <w:pPr>
        <w:ind w:left="0"/>
        <w:jc w:val="both"/>
        <w:rPr>
          <w:rFonts w:ascii="Bookman Old Style" w:hAnsi="Bookman Old Style" w:cs="Arial"/>
          <w:b/>
          <w:color w:val="000000"/>
        </w:rPr>
      </w:pPr>
    </w:p>
    <w:p w:rsidR="00582501" w:rsidRPr="00D335BD" w:rsidRDefault="00582501" w:rsidP="00582501">
      <w:pPr>
        <w:numPr>
          <w:ilvl w:val="0"/>
          <w:numId w:val="6"/>
        </w:numPr>
        <w:tabs>
          <w:tab w:val="left" w:pos="142"/>
          <w:tab w:val="left" w:pos="284"/>
        </w:tabs>
        <w:jc w:val="both"/>
        <w:rPr>
          <w:rFonts w:ascii="Bookman Old Style" w:hAnsi="Bookman Old Style" w:cs="Arial"/>
          <w:b/>
          <w:color w:val="000000"/>
        </w:rPr>
      </w:pPr>
      <w:r w:rsidRPr="00D335BD">
        <w:rPr>
          <w:rFonts w:ascii="Bookman Old Style" w:hAnsi="Bookman Old Style" w:cs="Arial"/>
          <w:b/>
          <w:color w:val="000000"/>
        </w:rPr>
        <w:t>Régimen de subsidios.</w:t>
      </w:r>
      <w:r w:rsidRPr="00D335BD">
        <w:rPr>
          <w:rFonts w:ascii="Bookman Old Style" w:hAnsi="Bookman Old Style" w:cs="Arial"/>
          <w:color w:val="000000"/>
        </w:rPr>
        <w:t xml:space="preserve"> Los subsidios en las </w:t>
      </w:r>
      <w:r>
        <w:rPr>
          <w:rFonts w:ascii="Bookman Old Style" w:hAnsi="Bookman Old Style" w:cs="Arial"/>
          <w:color w:val="000000"/>
        </w:rPr>
        <w:t>áreas</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se someterán a lo que establezcan las normas vigentes.</w:t>
      </w:r>
    </w:p>
    <w:p w:rsidR="00582501" w:rsidRDefault="00582501" w:rsidP="00582501">
      <w:pPr>
        <w:rPr>
          <w:rFonts w:ascii="Bookman Old Style" w:hAnsi="Bookman Old Style" w:cs="Arial"/>
          <w:color w:val="000000"/>
        </w:rPr>
      </w:pPr>
    </w:p>
    <w:p w:rsidR="00582501" w:rsidRPr="003D1115" w:rsidRDefault="00582501" w:rsidP="00582501">
      <w:pPr>
        <w:numPr>
          <w:ilvl w:val="0"/>
          <w:numId w:val="6"/>
        </w:numPr>
        <w:jc w:val="both"/>
        <w:rPr>
          <w:rFonts w:ascii="Bookman Old Style" w:hAnsi="Bookman Old Style" w:cs="Arial"/>
          <w:b/>
          <w:color w:val="000000"/>
        </w:rPr>
      </w:pPr>
      <w:r>
        <w:rPr>
          <w:rFonts w:ascii="Bookman Old Style" w:hAnsi="Bookman Old Style" w:cs="Arial"/>
          <w:b/>
          <w:color w:val="000000"/>
        </w:rPr>
        <w:t>Proceso</w:t>
      </w:r>
      <w:r w:rsidRPr="00D335BD">
        <w:rPr>
          <w:rFonts w:ascii="Bookman Old Style" w:hAnsi="Bookman Old Style" w:cs="Arial"/>
          <w:b/>
          <w:color w:val="000000"/>
        </w:rPr>
        <w:t xml:space="preserve"> </w:t>
      </w:r>
      <w:r>
        <w:rPr>
          <w:rFonts w:ascii="Bookman Old Style" w:hAnsi="Bookman Old Style" w:cs="Arial"/>
          <w:b/>
          <w:color w:val="000000"/>
        </w:rPr>
        <w:t>competitivo</w:t>
      </w:r>
      <w:r w:rsidRPr="00D335BD">
        <w:rPr>
          <w:rFonts w:ascii="Bookman Old Style" w:hAnsi="Bookman Old Style" w:cs="Arial"/>
          <w:b/>
          <w:color w:val="000000"/>
        </w:rPr>
        <w:t xml:space="preserve"> para la asignación de </w:t>
      </w:r>
      <w:r>
        <w:rPr>
          <w:rFonts w:ascii="Bookman Old Style" w:hAnsi="Bookman Old Style" w:cs="Arial"/>
          <w:b/>
          <w:color w:val="000000"/>
        </w:rPr>
        <w:t>o</w:t>
      </w:r>
      <w:r w:rsidRPr="00D335BD">
        <w:rPr>
          <w:rFonts w:ascii="Bookman Old Style" w:hAnsi="Bookman Old Style" w:cs="Arial"/>
          <w:b/>
          <w:color w:val="000000"/>
        </w:rPr>
        <w:t xml:space="preserve">bligaciones de </w:t>
      </w:r>
      <w:r>
        <w:rPr>
          <w:rFonts w:ascii="Bookman Old Style" w:hAnsi="Bookman Old Style" w:cs="Arial"/>
          <w:b/>
          <w:color w:val="000000"/>
        </w:rPr>
        <w:t>prestación</w:t>
      </w:r>
      <w:r w:rsidRPr="00D335BD">
        <w:rPr>
          <w:rFonts w:ascii="Bookman Old Style" w:hAnsi="Bookman Old Style" w:cs="Arial"/>
          <w:b/>
          <w:color w:val="000000"/>
        </w:rPr>
        <w:t xml:space="preserve"> del </w:t>
      </w:r>
      <w:r>
        <w:rPr>
          <w:rFonts w:ascii="Bookman Old Style" w:hAnsi="Bookman Old Style" w:cs="Arial"/>
          <w:b/>
          <w:color w:val="000000"/>
        </w:rPr>
        <w:t>servicio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La </w:t>
      </w:r>
      <w:r>
        <w:rPr>
          <w:rFonts w:ascii="Bookman Old Style" w:hAnsi="Bookman Old Style" w:cs="Arial"/>
          <w:color w:val="000000"/>
        </w:rPr>
        <w:t>obligación</w:t>
      </w:r>
      <w:r w:rsidRPr="00D335BD">
        <w:rPr>
          <w:rFonts w:ascii="Bookman Old Style" w:hAnsi="Bookman Old Style" w:cs="Arial"/>
          <w:color w:val="000000"/>
        </w:rPr>
        <w:t xml:space="preserve"> de </w:t>
      </w:r>
      <w:r>
        <w:rPr>
          <w:rFonts w:ascii="Bookman Old Style" w:hAnsi="Bookman Old Style" w:cs="Arial"/>
          <w:color w:val="000000"/>
        </w:rPr>
        <w:t>prestación</w:t>
      </w:r>
      <w:r w:rsidRPr="00D335BD">
        <w:rPr>
          <w:rFonts w:ascii="Bookman Old Style" w:hAnsi="Bookman Old Style" w:cs="Arial"/>
          <w:color w:val="000000"/>
        </w:rPr>
        <w:t xml:space="preserve"> del </w:t>
      </w:r>
      <w:r>
        <w:rPr>
          <w:rFonts w:ascii="Bookman Old Style" w:hAnsi="Bookman Old Style" w:cs="Arial"/>
          <w:color w:val="000000"/>
        </w:rPr>
        <w:t>servicio</w:t>
      </w:r>
      <w:r w:rsidRPr="00D335BD">
        <w:rPr>
          <w:rFonts w:ascii="Bookman Old Style" w:hAnsi="Bookman Old Style" w:cs="Arial"/>
          <w:color w:val="000000"/>
        </w:rPr>
        <w:t xml:space="preserve"> en </w:t>
      </w:r>
      <w:r>
        <w:rPr>
          <w:rFonts w:ascii="Bookman Old Style" w:hAnsi="Bookman Old Style" w:cs="Arial"/>
          <w:color w:val="000000"/>
        </w:rPr>
        <w:t>áreas</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se asignará entre los participantes en los </w:t>
      </w:r>
      <w:r>
        <w:rPr>
          <w:rFonts w:ascii="Bookman Old Style" w:hAnsi="Bookman Old Style" w:cs="Arial"/>
          <w:color w:val="000000"/>
        </w:rPr>
        <w:t>proceso</w:t>
      </w:r>
      <w:r w:rsidRPr="00D335BD">
        <w:rPr>
          <w:rFonts w:ascii="Bookman Old Style" w:hAnsi="Bookman Old Style" w:cs="Arial"/>
          <w:color w:val="000000"/>
        </w:rPr>
        <w:t xml:space="preserve">s </w:t>
      </w:r>
      <w:r>
        <w:rPr>
          <w:rFonts w:ascii="Bookman Old Style" w:hAnsi="Bookman Old Style" w:cs="Arial"/>
          <w:color w:val="000000"/>
        </w:rPr>
        <w:t>competitivo</w:t>
      </w:r>
      <w:r w:rsidRPr="00D335BD">
        <w:rPr>
          <w:rFonts w:ascii="Bookman Old Style" w:hAnsi="Bookman Old Style" w:cs="Arial"/>
          <w:color w:val="000000"/>
        </w:rPr>
        <w:t xml:space="preserve">s que adelante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los cuales deben cumplir con los requisitos generales que se establecen en la presente resolución y demás normas concordantes.</w:t>
      </w:r>
    </w:p>
    <w:p w:rsidR="00582501" w:rsidRDefault="00582501" w:rsidP="00582501">
      <w:pPr>
        <w:pStyle w:val="Prrafodelista"/>
        <w:rPr>
          <w:rFonts w:ascii="Bookman Old Style" w:hAnsi="Bookman Old Style" w:cs="Arial"/>
          <w:b/>
          <w:color w:val="000000"/>
        </w:rPr>
      </w:pPr>
    </w:p>
    <w:p w:rsidR="00582501" w:rsidRDefault="00582501" w:rsidP="00582501">
      <w:pPr>
        <w:pStyle w:val="Prrafodelista"/>
        <w:rPr>
          <w:rFonts w:ascii="Bookman Old Style" w:hAnsi="Bookman Old Style" w:cs="Arial"/>
          <w:b/>
          <w:color w:val="000000"/>
        </w:rPr>
      </w:pPr>
    </w:p>
    <w:p w:rsidR="00582501" w:rsidRDefault="00582501" w:rsidP="00582501">
      <w:pPr>
        <w:pStyle w:val="Prrafodelista"/>
        <w:rPr>
          <w:rFonts w:ascii="Bookman Old Style" w:hAnsi="Bookman Old Style" w:cs="Arial"/>
          <w:b/>
          <w:color w:val="000000"/>
        </w:rPr>
      </w:pPr>
    </w:p>
    <w:p w:rsidR="00582501" w:rsidRDefault="00582501" w:rsidP="00582501">
      <w:pPr>
        <w:pStyle w:val="Prrafodelista"/>
        <w:rPr>
          <w:rFonts w:ascii="Bookman Old Style" w:hAnsi="Bookman Old Style" w:cs="Arial"/>
          <w:b/>
          <w:color w:val="000000"/>
        </w:rPr>
      </w:pPr>
    </w:p>
    <w:p w:rsidR="00582501" w:rsidRDefault="00582501" w:rsidP="00582501">
      <w:pPr>
        <w:pStyle w:val="Prrafodelista"/>
        <w:rPr>
          <w:rFonts w:ascii="Bookman Old Style" w:hAnsi="Bookman Old Style" w:cs="Arial"/>
          <w:b/>
          <w:color w:val="000000"/>
        </w:rPr>
      </w:pPr>
    </w:p>
    <w:p w:rsidR="00582501" w:rsidRDefault="00582501" w:rsidP="00582501">
      <w:pPr>
        <w:numPr>
          <w:ilvl w:val="0"/>
          <w:numId w:val="6"/>
        </w:numPr>
        <w:jc w:val="both"/>
        <w:rPr>
          <w:rFonts w:ascii="Bookman Old Style" w:hAnsi="Bookman Old Style" w:cs="Arial"/>
          <w:color w:val="000000"/>
        </w:rPr>
      </w:pPr>
      <w:r w:rsidRPr="00D335BD">
        <w:rPr>
          <w:rFonts w:ascii="Bookman Old Style" w:hAnsi="Bookman Old Style" w:cs="Arial"/>
          <w:b/>
          <w:color w:val="000000"/>
        </w:rPr>
        <w:t xml:space="preserve">Precio de </w:t>
      </w:r>
      <w:r>
        <w:rPr>
          <w:rFonts w:ascii="Bookman Old Style" w:hAnsi="Bookman Old Style" w:cs="Arial"/>
          <w:b/>
          <w:color w:val="000000"/>
        </w:rPr>
        <w:t>reserva</w:t>
      </w:r>
      <w:r w:rsidRPr="00D335BD">
        <w:rPr>
          <w:rFonts w:ascii="Bookman Old Style" w:hAnsi="Bookman Old Style" w:cs="Arial"/>
          <w:color w:val="000000"/>
        </w:rPr>
        <w:t xml:space="preserve">. La </w:t>
      </w:r>
      <w:r>
        <w:rPr>
          <w:rFonts w:ascii="Bookman Old Style" w:hAnsi="Bookman Old Style" w:cs="Arial"/>
          <w:color w:val="000000"/>
        </w:rPr>
        <w:t>Comisión</w:t>
      </w:r>
      <w:r w:rsidRPr="00D335BD">
        <w:rPr>
          <w:rFonts w:ascii="Bookman Old Style" w:hAnsi="Bookman Old Style" w:cs="Arial"/>
          <w:color w:val="000000"/>
        </w:rPr>
        <w:t xml:space="preserve"> de R</w:t>
      </w:r>
      <w:r>
        <w:rPr>
          <w:rFonts w:ascii="Bookman Old Style" w:hAnsi="Bookman Old Style" w:cs="Arial"/>
          <w:color w:val="000000"/>
        </w:rPr>
        <w:t xml:space="preserve">egulación de Energía y Gas </w:t>
      </w:r>
      <w:r w:rsidRPr="00D335BD">
        <w:rPr>
          <w:rFonts w:ascii="Bookman Old Style" w:hAnsi="Bookman Old Style" w:cs="Arial"/>
          <w:color w:val="000000"/>
        </w:rPr>
        <w:t xml:space="preserve"> </w:t>
      </w:r>
      <w:r w:rsidRPr="00C80518">
        <w:rPr>
          <w:rFonts w:ascii="Bookman Old Style" w:hAnsi="Bookman Old Style" w:cs="Arial"/>
          <w:color w:val="000000"/>
        </w:rPr>
        <w:t>podrá definir</w:t>
      </w:r>
      <w:r w:rsidRPr="00D335BD">
        <w:rPr>
          <w:rFonts w:ascii="Bookman Old Style" w:hAnsi="Bookman Old Style" w:cs="Arial"/>
          <w:color w:val="000000"/>
        </w:rPr>
        <w:t xml:space="preserve"> un precio de reserva por encima del cual no se admitirá trasladar a los usuarios del servicio los costos resultantes de un </w:t>
      </w:r>
      <w:r>
        <w:rPr>
          <w:rFonts w:ascii="Bookman Old Style" w:hAnsi="Bookman Old Style" w:cs="Arial"/>
          <w:color w:val="000000"/>
        </w:rPr>
        <w:t>proceso</w:t>
      </w:r>
      <w:r w:rsidRPr="00D335BD">
        <w:rPr>
          <w:rFonts w:ascii="Bookman Old Style" w:hAnsi="Bookman Old Style" w:cs="Arial"/>
          <w:color w:val="000000"/>
        </w:rPr>
        <w:t xml:space="preserve"> </w:t>
      </w:r>
      <w:r>
        <w:rPr>
          <w:rFonts w:ascii="Bookman Old Style" w:hAnsi="Bookman Old Style" w:cs="Arial"/>
          <w:color w:val="000000"/>
        </w:rPr>
        <w:t>competitivo</w:t>
      </w:r>
      <w:r w:rsidRPr="00D335BD">
        <w:rPr>
          <w:rFonts w:ascii="Bookman Old Style" w:hAnsi="Bookman Old Style" w:cs="Arial"/>
          <w:color w:val="000000"/>
        </w:rPr>
        <w:t>.</w:t>
      </w:r>
      <w:r>
        <w:rPr>
          <w:rFonts w:ascii="Bookman Old Style" w:hAnsi="Bookman Old Style" w:cs="Arial"/>
          <w:color w:val="000000"/>
        </w:rPr>
        <w:t xml:space="preserve"> </w:t>
      </w:r>
    </w:p>
    <w:p w:rsidR="00582501" w:rsidRDefault="00582501" w:rsidP="00582501">
      <w:pPr>
        <w:pStyle w:val="Prrafodelista"/>
        <w:rPr>
          <w:rFonts w:ascii="Bookman Old Style" w:hAnsi="Bookman Old Style" w:cs="Arial"/>
          <w:color w:val="000000"/>
        </w:rPr>
      </w:pPr>
    </w:p>
    <w:p w:rsidR="00582501" w:rsidRPr="00155596" w:rsidRDefault="00582501" w:rsidP="00582501">
      <w:pPr>
        <w:numPr>
          <w:ilvl w:val="0"/>
          <w:numId w:val="6"/>
        </w:numPr>
        <w:jc w:val="both"/>
        <w:rPr>
          <w:rFonts w:ascii="Bookman Old Style" w:hAnsi="Bookman Old Style" w:cs="Arial"/>
          <w:b/>
          <w:color w:val="000000"/>
        </w:rPr>
      </w:pPr>
      <w:r>
        <w:rPr>
          <w:rFonts w:ascii="Bookman Old Style" w:hAnsi="Bookman Old Style" w:cs="Arial"/>
          <w:b/>
          <w:color w:val="000000"/>
        </w:rPr>
        <w:t>Período</w:t>
      </w:r>
      <w:r w:rsidRPr="00D335BD">
        <w:rPr>
          <w:rFonts w:ascii="Bookman Old Style" w:hAnsi="Bookman Old Style" w:cs="Arial"/>
          <w:b/>
          <w:color w:val="000000"/>
        </w:rPr>
        <w:t xml:space="preserve"> de </w:t>
      </w:r>
      <w:r>
        <w:rPr>
          <w:rFonts w:ascii="Bookman Old Style" w:hAnsi="Bookman Old Style" w:cs="Arial"/>
          <w:b/>
          <w:color w:val="000000"/>
        </w:rPr>
        <w:t>preparación</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preparación</w:t>
      </w:r>
      <w:r w:rsidRPr="00D335BD">
        <w:rPr>
          <w:rFonts w:ascii="Bookman Old Style" w:hAnsi="Bookman Old Style" w:cs="Arial"/>
          <w:color w:val="000000"/>
        </w:rPr>
        <w:t xml:space="preserve"> para la asignación de las obligaciones de que trata la presente resolución no podrá ser inferior a un (1) mes.</w:t>
      </w:r>
    </w:p>
    <w:p w:rsidR="00582501" w:rsidRDefault="00582501" w:rsidP="00582501">
      <w:pPr>
        <w:rPr>
          <w:rFonts w:ascii="Bookman Old Style" w:hAnsi="Bookman Old Style" w:cs="Arial"/>
          <w:color w:val="000000"/>
        </w:rPr>
      </w:pPr>
    </w:p>
    <w:p w:rsidR="00582501" w:rsidRPr="00155596" w:rsidRDefault="00582501" w:rsidP="00582501">
      <w:pPr>
        <w:numPr>
          <w:ilvl w:val="0"/>
          <w:numId w:val="6"/>
        </w:numPr>
        <w:jc w:val="both"/>
        <w:rPr>
          <w:rFonts w:ascii="Bookman Old Style" w:hAnsi="Bookman Old Style" w:cs="Arial"/>
          <w:b/>
          <w:color w:val="000000"/>
        </w:rPr>
      </w:pPr>
      <w:r>
        <w:rPr>
          <w:rFonts w:ascii="Bookman Old Style" w:hAnsi="Bookman Old Style" w:cs="Arial"/>
          <w:b/>
          <w:color w:val="000000"/>
        </w:rPr>
        <w:t>Período</w:t>
      </w:r>
      <w:r w:rsidRPr="00D335BD">
        <w:rPr>
          <w:rFonts w:ascii="Bookman Old Style" w:hAnsi="Bookman Old Style" w:cs="Arial"/>
          <w:b/>
          <w:color w:val="000000"/>
        </w:rPr>
        <w:t xml:space="preserve"> de </w:t>
      </w:r>
      <w:r>
        <w:rPr>
          <w:rFonts w:ascii="Bookman Old Style" w:hAnsi="Bookman Old Style" w:cs="Arial"/>
          <w:b/>
          <w:color w:val="000000"/>
        </w:rPr>
        <w:t>planeación</w:t>
      </w:r>
      <w:r w:rsidRPr="00D335BD">
        <w:rPr>
          <w:rFonts w:ascii="Bookman Old Style" w:hAnsi="Bookman Old Style" w:cs="Arial"/>
          <w:b/>
          <w:color w:val="000000"/>
        </w:rPr>
        <w:t>.</w:t>
      </w:r>
      <w:r w:rsidRPr="00D335BD">
        <w:rPr>
          <w:rFonts w:ascii="Bookman Old Style" w:hAnsi="Bookman Old Style" w:cs="Arial"/>
          <w:color w:val="000000"/>
        </w:rPr>
        <w:t xml:space="preserve"> 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planeación</w:t>
      </w:r>
      <w:r w:rsidRPr="00D335BD">
        <w:rPr>
          <w:rFonts w:ascii="Bookman Old Style" w:hAnsi="Bookman Old Style" w:cs="Arial"/>
          <w:color w:val="000000"/>
        </w:rPr>
        <w:t xml:space="preserve"> de que trata la presente resolución no podrá ser inferior a tres (3) meses</w:t>
      </w:r>
      <w:r>
        <w:rPr>
          <w:rFonts w:ascii="Bookman Old Style" w:hAnsi="Bookman Old Style" w:cs="Arial"/>
          <w:color w:val="000000"/>
        </w:rPr>
        <w:t xml:space="preserve">, tiempo </w:t>
      </w:r>
      <w:r w:rsidRPr="00D335BD">
        <w:rPr>
          <w:rFonts w:ascii="Bookman Old Style" w:hAnsi="Bookman Old Style" w:cs="Arial"/>
          <w:color w:val="000000"/>
        </w:rPr>
        <w:t xml:space="preserve">durante el cual el prestador del servicio a quien se le asigne la </w:t>
      </w:r>
      <w:r>
        <w:rPr>
          <w:rFonts w:ascii="Bookman Old Style" w:hAnsi="Bookman Old Style" w:cs="Arial"/>
          <w:color w:val="000000"/>
        </w:rPr>
        <w:t>obligación</w:t>
      </w:r>
      <w:r w:rsidRPr="00D335BD">
        <w:rPr>
          <w:rFonts w:ascii="Bookman Old Style" w:hAnsi="Bookman Old Style" w:cs="Arial"/>
          <w:color w:val="000000"/>
        </w:rPr>
        <w:t xml:space="preserve"> de </w:t>
      </w:r>
      <w:r>
        <w:rPr>
          <w:rFonts w:ascii="Bookman Old Style" w:hAnsi="Bookman Old Style" w:cs="Arial"/>
          <w:color w:val="000000"/>
        </w:rPr>
        <w:t>prestación</w:t>
      </w:r>
      <w:r w:rsidRPr="00D335BD">
        <w:rPr>
          <w:rFonts w:ascii="Bookman Old Style" w:hAnsi="Bookman Old Style" w:cs="Arial"/>
          <w:color w:val="000000"/>
        </w:rPr>
        <w:t xml:space="preserve"> del </w:t>
      </w:r>
      <w:r>
        <w:rPr>
          <w:rFonts w:ascii="Bookman Old Style" w:hAnsi="Bookman Old Style" w:cs="Arial"/>
          <w:color w:val="000000"/>
        </w:rPr>
        <w:t>servicio</w:t>
      </w:r>
      <w:r w:rsidRPr="00D335BD">
        <w:rPr>
          <w:rFonts w:ascii="Bookman Old Style" w:hAnsi="Bookman Old Style" w:cs="Arial"/>
          <w:color w:val="000000"/>
        </w:rPr>
        <w:t xml:space="preserve"> debe realizar las obras correspondientes para dar inicio al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vigencia</w:t>
      </w:r>
      <w:r w:rsidRPr="00D335BD">
        <w:rPr>
          <w:rFonts w:ascii="Bookman Old Style" w:hAnsi="Bookman Old Style" w:cs="Arial"/>
          <w:color w:val="000000"/>
        </w:rPr>
        <w:t>.</w:t>
      </w:r>
    </w:p>
    <w:p w:rsidR="00582501" w:rsidRPr="00863AC6" w:rsidRDefault="00582501" w:rsidP="00582501">
      <w:pPr>
        <w:rPr>
          <w:rFonts w:ascii="Bookman Old Style" w:hAnsi="Bookman Old Style" w:cs="Arial"/>
          <w:color w:val="000000"/>
        </w:rPr>
      </w:pPr>
    </w:p>
    <w:p w:rsidR="00582501" w:rsidRPr="00D335BD" w:rsidRDefault="00582501" w:rsidP="00582501">
      <w:pPr>
        <w:numPr>
          <w:ilvl w:val="0"/>
          <w:numId w:val="6"/>
        </w:numPr>
        <w:jc w:val="both"/>
        <w:rPr>
          <w:rFonts w:ascii="Bookman Old Style" w:hAnsi="Bookman Old Style" w:cs="Arial"/>
          <w:b/>
          <w:color w:val="000000"/>
        </w:rPr>
      </w:pPr>
      <w:r>
        <w:rPr>
          <w:rFonts w:ascii="Bookman Old Style" w:hAnsi="Bookman Old Style" w:cs="Arial"/>
          <w:b/>
          <w:color w:val="000000"/>
        </w:rPr>
        <w:t>Fórmula tarifaria general</w:t>
      </w:r>
      <w:r w:rsidRPr="00D335BD">
        <w:rPr>
          <w:rFonts w:ascii="Bookman Old Style" w:hAnsi="Bookman Old Style" w:cs="Arial"/>
          <w:b/>
          <w:color w:val="000000"/>
        </w:rPr>
        <w:t xml:space="preserve"> en las </w:t>
      </w:r>
      <w:r>
        <w:rPr>
          <w:rFonts w:ascii="Bookman Old Style" w:hAnsi="Bookman Old Style" w:cs="Arial"/>
          <w:b/>
          <w:color w:val="000000"/>
        </w:rPr>
        <w:t>áreas</w:t>
      </w:r>
      <w:r w:rsidRPr="00D335BD">
        <w:rPr>
          <w:rFonts w:ascii="Bookman Old Style" w:hAnsi="Bookman Old Style" w:cs="Arial"/>
          <w:b/>
          <w:color w:val="000000"/>
        </w:rPr>
        <w:t xml:space="preserve"> de </w:t>
      </w:r>
      <w:r>
        <w:rPr>
          <w:rFonts w:ascii="Bookman Old Style" w:hAnsi="Bookman Old Style" w:cs="Arial"/>
          <w:b/>
          <w:color w:val="000000"/>
        </w:rPr>
        <w:t>servicio</w:t>
      </w:r>
      <w:r w:rsidRPr="00D335BD">
        <w:rPr>
          <w:rFonts w:ascii="Bookman Old Style" w:hAnsi="Bookman Old Style" w:cs="Arial"/>
          <w:b/>
          <w:color w:val="000000"/>
        </w:rPr>
        <w:t xml:space="preserve"> </w:t>
      </w:r>
      <w:r>
        <w:rPr>
          <w:rFonts w:ascii="Bookman Old Style" w:hAnsi="Bookman Old Style" w:cs="Arial"/>
          <w:b/>
          <w:color w:val="000000"/>
        </w:rPr>
        <w:t>exclusivo</w:t>
      </w:r>
      <w:r w:rsidRPr="00D335BD">
        <w:rPr>
          <w:rFonts w:ascii="Bookman Old Style" w:hAnsi="Bookman Old Style" w:cs="Arial"/>
          <w:b/>
          <w:color w:val="000000"/>
        </w:rPr>
        <w:t xml:space="preserve"> que conforme la </w:t>
      </w:r>
      <w:r>
        <w:rPr>
          <w:rFonts w:ascii="Bookman Old Style" w:hAnsi="Bookman Old Style" w:cs="Arial"/>
          <w:b/>
          <w:color w:val="000000"/>
        </w:rPr>
        <w:t>autoridad</w:t>
      </w:r>
      <w:r w:rsidRPr="00D335BD">
        <w:rPr>
          <w:rFonts w:ascii="Bookman Old Style" w:hAnsi="Bookman Old Style" w:cs="Arial"/>
          <w:b/>
          <w:color w:val="000000"/>
        </w:rPr>
        <w:t xml:space="preserve"> </w:t>
      </w:r>
      <w:r>
        <w:rPr>
          <w:rFonts w:ascii="Bookman Old Style" w:hAnsi="Bookman Old Style" w:cs="Arial"/>
          <w:b/>
          <w:color w:val="000000"/>
        </w:rPr>
        <w:t>contratante</w:t>
      </w:r>
      <w:r w:rsidRPr="00D335BD">
        <w:rPr>
          <w:rFonts w:ascii="Bookman Old Style" w:hAnsi="Bookman Old Style" w:cs="Arial"/>
          <w:b/>
          <w:color w:val="000000"/>
        </w:rPr>
        <w:t>.</w:t>
      </w:r>
      <w:r w:rsidRPr="00D335BD">
        <w:rPr>
          <w:rFonts w:ascii="Bookman Old Style" w:hAnsi="Bookman Old Style" w:cs="Arial"/>
          <w:color w:val="000000"/>
        </w:rPr>
        <w:t xml:space="preserve"> Para incorporar los precios resultantes de los </w:t>
      </w:r>
      <w:r>
        <w:rPr>
          <w:rFonts w:ascii="Bookman Old Style" w:hAnsi="Bookman Old Style" w:cs="Arial"/>
          <w:color w:val="000000"/>
        </w:rPr>
        <w:t>proceso</w:t>
      </w:r>
      <w:r w:rsidRPr="00D335BD">
        <w:rPr>
          <w:rFonts w:ascii="Bookman Old Style" w:hAnsi="Bookman Old Style" w:cs="Arial"/>
          <w:color w:val="000000"/>
        </w:rPr>
        <w:t xml:space="preserve">s </w:t>
      </w:r>
      <w:r>
        <w:rPr>
          <w:rFonts w:ascii="Bookman Old Style" w:hAnsi="Bookman Old Style" w:cs="Arial"/>
          <w:color w:val="000000"/>
        </w:rPr>
        <w:t>competitivo</w:t>
      </w:r>
      <w:r w:rsidRPr="00D335BD">
        <w:rPr>
          <w:rFonts w:ascii="Bookman Old Style" w:hAnsi="Bookman Old Style" w:cs="Arial"/>
          <w:color w:val="000000"/>
        </w:rPr>
        <w:t xml:space="preserve">s en la </w:t>
      </w:r>
      <w:r>
        <w:rPr>
          <w:rFonts w:ascii="Bookman Old Style" w:hAnsi="Bookman Old Style" w:cs="Arial"/>
          <w:color w:val="000000"/>
        </w:rPr>
        <w:t>fórmula tarifaria</w:t>
      </w:r>
      <w:r w:rsidRPr="00D335BD">
        <w:rPr>
          <w:rFonts w:ascii="Bookman Old Style" w:hAnsi="Bookman Old Style" w:cs="Arial"/>
          <w:color w:val="000000"/>
        </w:rPr>
        <w:t xml:space="preserve">, el diseño del producto y el </w:t>
      </w:r>
      <w:r>
        <w:rPr>
          <w:rFonts w:ascii="Bookman Old Style" w:hAnsi="Bookman Old Style" w:cs="Arial"/>
          <w:color w:val="000000"/>
        </w:rPr>
        <w:t>proceso</w:t>
      </w:r>
      <w:r w:rsidRPr="00D335BD">
        <w:rPr>
          <w:rFonts w:ascii="Bookman Old Style" w:hAnsi="Bookman Old Style" w:cs="Arial"/>
          <w:color w:val="000000"/>
        </w:rPr>
        <w:t xml:space="preserve"> </w:t>
      </w:r>
      <w:r>
        <w:rPr>
          <w:rFonts w:ascii="Bookman Old Style" w:hAnsi="Bookman Old Style" w:cs="Arial"/>
          <w:color w:val="000000"/>
        </w:rPr>
        <w:t>competitivo</w:t>
      </w:r>
      <w:r w:rsidRPr="00D335BD">
        <w:rPr>
          <w:rFonts w:ascii="Bookman Old Style" w:hAnsi="Bookman Old Style" w:cs="Arial"/>
          <w:color w:val="000000"/>
        </w:rPr>
        <w:t xml:space="preserve"> deben cumplir con lo dispuesto en el presente capítulo.</w:t>
      </w:r>
    </w:p>
    <w:p w:rsidR="00582501" w:rsidRPr="00D335BD" w:rsidRDefault="00582501" w:rsidP="00582501">
      <w:pPr>
        <w:rPr>
          <w:rFonts w:ascii="Bookman Old Style" w:hAnsi="Bookman Old Style" w:cs="Arial"/>
          <w:b/>
          <w:color w:val="000000"/>
        </w:rPr>
      </w:pPr>
    </w:p>
    <w:p w:rsidR="00582501" w:rsidRPr="00897BEB" w:rsidRDefault="00582501" w:rsidP="00582501">
      <w:pPr>
        <w:pStyle w:val="Prrafodelista"/>
        <w:ind w:left="0"/>
        <w:jc w:val="both"/>
        <w:rPr>
          <w:rFonts w:ascii="Bookman Old Style" w:hAnsi="Bookman Old Style" w:cs="Arial"/>
          <w:color w:val="000000"/>
          <w:sz w:val="24"/>
          <w:szCs w:val="24"/>
        </w:rPr>
      </w:pPr>
      <w:r w:rsidRPr="001B3455">
        <w:rPr>
          <w:rFonts w:ascii="Bookman Old Style" w:hAnsi="Bookman Old Style" w:cs="Arial"/>
          <w:color w:val="000000"/>
          <w:sz w:val="24"/>
          <w:szCs w:val="24"/>
        </w:rPr>
        <w:t>Las fórmulas tarifarias definidas en los capítulos III y IV de la presente</w:t>
      </w:r>
      <w:r w:rsidRPr="00897BEB">
        <w:rPr>
          <w:rFonts w:ascii="Bookman Old Style" w:hAnsi="Bookman Old Style" w:cs="Arial"/>
          <w:color w:val="000000"/>
          <w:sz w:val="24"/>
          <w:szCs w:val="24"/>
        </w:rPr>
        <w:t xml:space="preserve"> resolución serán aplicadas por los </w:t>
      </w:r>
      <w:r w:rsidRPr="00897BEB">
        <w:rPr>
          <w:rFonts w:ascii="Bookman Old Style" w:hAnsi="Bookman Old Style" w:cs="Arial"/>
          <w:spacing w:val="-3"/>
          <w:sz w:val="24"/>
          <w:szCs w:val="24"/>
        </w:rPr>
        <w:t xml:space="preserve">adjudicatarios de la </w:t>
      </w:r>
      <w:r>
        <w:rPr>
          <w:rFonts w:ascii="Bookman Old Style" w:hAnsi="Bookman Old Style" w:cs="Arial"/>
          <w:spacing w:val="-3"/>
          <w:sz w:val="24"/>
          <w:szCs w:val="24"/>
        </w:rPr>
        <w:t>obligación</w:t>
      </w:r>
      <w:r w:rsidRPr="00897BEB">
        <w:rPr>
          <w:rFonts w:ascii="Bookman Old Style" w:hAnsi="Bookman Old Style" w:cs="Arial"/>
          <w:spacing w:val="-3"/>
          <w:sz w:val="24"/>
          <w:szCs w:val="24"/>
        </w:rPr>
        <w:t xml:space="preserve"> de </w:t>
      </w:r>
      <w:r>
        <w:rPr>
          <w:rFonts w:ascii="Bookman Old Style" w:hAnsi="Bookman Old Style" w:cs="Arial"/>
          <w:spacing w:val="-3"/>
          <w:sz w:val="24"/>
          <w:szCs w:val="24"/>
        </w:rPr>
        <w:t>prestación</w:t>
      </w:r>
      <w:r w:rsidRPr="00897BEB">
        <w:rPr>
          <w:rFonts w:ascii="Bookman Old Style" w:hAnsi="Bookman Old Style" w:cs="Arial"/>
          <w:spacing w:val="-3"/>
          <w:sz w:val="24"/>
          <w:szCs w:val="24"/>
        </w:rPr>
        <w:t xml:space="preserve"> del servicio</w:t>
      </w:r>
      <w:r w:rsidRPr="00897BEB">
        <w:rPr>
          <w:rFonts w:ascii="Bookman Old Style" w:hAnsi="Bookman Old Style" w:cs="Arial"/>
          <w:color w:val="000000"/>
          <w:sz w:val="24"/>
          <w:szCs w:val="24"/>
        </w:rPr>
        <w:t xml:space="preserve"> en el área de servicio exclusivo.</w:t>
      </w:r>
    </w:p>
    <w:p w:rsidR="00582501" w:rsidRPr="00702463" w:rsidRDefault="00582501" w:rsidP="00582501">
      <w:pPr>
        <w:pStyle w:val="Prrafodelista"/>
        <w:ind w:left="0"/>
        <w:rPr>
          <w:rFonts w:ascii="Bookman Old Style" w:hAnsi="Bookman Old Style" w:cs="Arial"/>
          <w:color w:val="000000"/>
          <w:sz w:val="32"/>
        </w:rPr>
      </w:pPr>
    </w:p>
    <w:p w:rsidR="00582501" w:rsidRPr="00155596" w:rsidRDefault="00582501" w:rsidP="00582501">
      <w:pPr>
        <w:numPr>
          <w:ilvl w:val="0"/>
          <w:numId w:val="6"/>
        </w:numPr>
        <w:jc w:val="both"/>
        <w:rPr>
          <w:rFonts w:ascii="Bookman Old Style" w:hAnsi="Bookman Old Style" w:cs="Arial"/>
          <w:b/>
          <w:color w:val="000000"/>
        </w:rPr>
      </w:pPr>
      <w:r w:rsidRPr="00D335BD">
        <w:rPr>
          <w:rFonts w:ascii="Bookman Old Style" w:hAnsi="Bookman Old Style" w:cs="Arial"/>
          <w:b/>
          <w:color w:val="000000"/>
        </w:rPr>
        <w:t xml:space="preserve">Verificación del cumplimiento de </w:t>
      </w:r>
      <w:r>
        <w:rPr>
          <w:rFonts w:ascii="Bookman Old Style" w:hAnsi="Bookman Old Style" w:cs="Arial"/>
          <w:b/>
          <w:color w:val="000000"/>
        </w:rPr>
        <w:t>o</w:t>
      </w:r>
      <w:r w:rsidRPr="00D335BD">
        <w:rPr>
          <w:rFonts w:ascii="Bookman Old Style" w:hAnsi="Bookman Old Style" w:cs="Arial"/>
          <w:b/>
          <w:color w:val="000000"/>
        </w:rPr>
        <w:t xml:space="preserve">bligaciones de </w:t>
      </w:r>
      <w:r>
        <w:rPr>
          <w:rFonts w:ascii="Bookman Old Style" w:hAnsi="Bookman Old Style" w:cs="Arial"/>
          <w:b/>
          <w:color w:val="000000"/>
        </w:rPr>
        <w:t>prestación</w:t>
      </w:r>
      <w:r w:rsidRPr="00D335BD">
        <w:rPr>
          <w:rFonts w:ascii="Bookman Old Style" w:hAnsi="Bookman Old Style" w:cs="Arial"/>
          <w:b/>
          <w:color w:val="000000"/>
        </w:rPr>
        <w:t xml:space="preserve"> del </w:t>
      </w:r>
      <w:r>
        <w:rPr>
          <w:rFonts w:ascii="Bookman Old Style" w:hAnsi="Bookman Old Style" w:cs="Arial"/>
          <w:b/>
          <w:color w:val="000000"/>
        </w:rPr>
        <w:t>servicio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Sin perjuicio de las funciones de la Superintendencia de </w:t>
      </w:r>
      <w:r>
        <w:rPr>
          <w:rFonts w:ascii="Bookman Old Style" w:hAnsi="Bookman Old Style" w:cs="Arial"/>
          <w:color w:val="000000"/>
        </w:rPr>
        <w:t>Servicio</w:t>
      </w:r>
      <w:r w:rsidRPr="00D335BD">
        <w:rPr>
          <w:rFonts w:ascii="Bookman Old Style" w:hAnsi="Bookman Old Style" w:cs="Arial"/>
          <w:color w:val="000000"/>
        </w:rPr>
        <w:t xml:space="preserve">s Públicos Domiciliarios,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establecerá un mecanismo para verificar el cumplimiento de los compromisos de extensión de cobertura y de calidad del servicio durante 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vigencia</w:t>
      </w:r>
      <w:r w:rsidRPr="00D335BD">
        <w:rPr>
          <w:rFonts w:ascii="Bookman Old Style" w:hAnsi="Bookman Old Style" w:cs="Arial"/>
          <w:color w:val="000000"/>
        </w:rPr>
        <w:t xml:space="preserve"> de las </w:t>
      </w:r>
      <w:r>
        <w:rPr>
          <w:rFonts w:ascii="Bookman Old Style" w:hAnsi="Bookman Old Style" w:cs="Arial"/>
          <w:color w:val="000000"/>
        </w:rPr>
        <w:t>o</w:t>
      </w:r>
      <w:r w:rsidRPr="00D335BD">
        <w:rPr>
          <w:rFonts w:ascii="Bookman Old Style" w:hAnsi="Bookman Old Style" w:cs="Arial"/>
          <w:color w:val="000000"/>
        </w:rPr>
        <w:t xml:space="preserve">bligaciones de </w:t>
      </w:r>
      <w:r>
        <w:rPr>
          <w:rFonts w:ascii="Bookman Old Style" w:hAnsi="Bookman Old Style" w:cs="Arial"/>
          <w:color w:val="000000"/>
        </w:rPr>
        <w:t>prestación</w:t>
      </w:r>
      <w:r w:rsidRPr="00D335BD">
        <w:rPr>
          <w:rFonts w:ascii="Bookman Old Style" w:hAnsi="Bookman Old Style" w:cs="Arial"/>
          <w:color w:val="000000"/>
        </w:rPr>
        <w:t xml:space="preserve"> del </w:t>
      </w:r>
      <w:r>
        <w:rPr>
          <w:rFonts w:ascii="Bookman Old Style" w:hAnsi="Bookman Old Style" w:cs="Arial"/>
          <w:color w:val="000000"/>
        </w:rPr>
        <w:t>servicio</w:t>
      </w:r>
      <w:r w:rsidRPr="00D335BD">
        <w:rPr>
          <w:rFonts w:ascii="Bookman Old Style" w:hAnsi="Bookman Old Style" w:cs="Arial"/>
          <w:color w:val="000000"/>
        </w:rPr>
        <w:t>. Para esto último, podrá apoyarse en la información resultante de</w:t>
      </w:r>
      <w:r>
        <w:rPr>
          <w:rFonts w:ascii="Bookman Old Style" w:hAnsi="Bookman Old Style" w:cs="Arial"/>
          <w:color w:val="000000"/>
        </w:rPr>
        <w:t>l sistema de medición.</w:t>
      </w:r>
    </w:p>
    <w:p w:rsidR="00582501" w:rsidRPr="00D335BD" w:rsidRDefault="00582501" w:rsidP="00582501">
      <w:pPr>
        <w:ind w:left="1474"/>
        <w:rPr>
          <w:rFonts w:ascii="Bookman Old Style" w:hAnsi="Bookman Old Style" w:cs="Arial"/>
          <w:bCs/>
        </w:rPr>
      </w:pPr>
    </w:p>
    <w:p w:rsidR="00582501" w:rsidRPr="00897BEB" w:rsidRDefault="00582501" w:rsidP="00582501">
      <w:pPr>
        <w:pStyle w:val="Textoindependiente"/>
        <w:ind w:left="0"/>
        <w:jc w:val="both"/>
        <w:rPr>
          <w:rFonts w:ascii="Bookman Old Style" w:hAnsi="Bookman Old Style"/>
          <w:b w:val="0"/>
        </w:rPr>
      </w:pPr>
      <w:r w:rsidRPr="00897BEB">
        <w:rPr>
          <w:rFonts w:ascii="Bookman Old Style" w:hAnsi="Bookman Old Style"/>
          <w:bCs w:val="0"/>
        </w:rPr>
        <w:t>Parágrafo</w:t>
      </w:r>
      <w:r w:rsidRPr="00897BEB">
        <w:rPr>
          <w:rFonts w:ascii="Bookman Old Style" w:hAnsi="Bookman Old Style"/>
          <w:b w:val="0"/>
          <w:bCs w:val="0"/>
        </w:rPr>
        <w:t>.</w:t>
      </w:r>
      <w:r w:rsidRPr="00897BEB">
        <w:rPr>
          <w:rFonts w:ascii="Bookman Old Style" w:hAnsi="Bookman Old Style"/>
          <w:b w:val="0"/>
        </w:rPr>
        <w:t xml:space="preserve"> La información recopi</w:t>
      </w:r>
      <w:r>
        <w:rPr>
          <w:rFonts w:ascii="Bookman Old Style" w:hAnsi="Bookman Old Style"/>
          <w:b w:val="0"/>
        </w:rPr>
        <w:t>lada por cada adjudicatario de o</w:t>
      </w:r>
      <w:r w:rsidRPr="00897BEB">
        <w:rPr>
          <w:rFonts w:ascii="Bookman Old Style" w:hAnsi="Bookman Old Style"/>
          <w:b w:val="0"/>
        </w:rPr>
        <w:t xml:space="preserve">bligaciones de </w:t>
      </w:r>
      <w:r>
        <w:rPr>
          <w:rFonts w:ascii="Bookman Old Style" w:hAnsi="Bookman Old Style"/>
          <w:b w:val="0"/>
        </w:rPr>
        <w:t>prestación</w:t>
      </w:r>
      <w:r w:rsidRPr="00897BEB">
        <w:rPr>
          <w:rFonts w:ascii="Bookman Old Style" w:hAnsi="Bookman Old Style"/>
          <w:b w:val="0"/>
        </w:rPr>
        <w:t xml:space="preserve"> del servicio será remitida </w:t>
      </w:r>
      <w:r>
        <w:rPr>
          <w:rFonts w:ascii="Bookman Old Style" w:hAnsi="Bookman Old Style"/>
          <w:b w:val="0"/>
        </w:rPr>
        <w:t xml:space="preserve">al Sistema Único de Información, SUI, </w:t>
      </w:r>
      <w:r w:rsidRPr="00897BEB">
        <w:rPr>
          <w:rFonts w:ascii="Bookman Old Style" w:hAnsi="Bookman Old Style"/>
          <w:b w:val="0"/>
        </w:rPr>
        <w:t>que administra la Superintendenc</w:t>
      </w:r>
      <w:r>
        <w:rPr>
          <w:rFonts w:ascii="Bookman Old Style" w:hAnsi="Bookman Old Style"/>
          <w:b w:val="0"/>
        </w:rPr>
        <w:t>ia de S</w:t>
      </w:r>
      <w:r w:rsidRPr="00897BEB">
        <w:rPr>
          <w:rFonts w:ascii="Bookman Old Style" w:hAnsi="Bookman Old Style"/>
          <w:b w:val="0"/>
        </w:rPr>
        <w:t>ervicios Públicos Domiciliarios, así como al Fondo de Solidaridad y Redistribución de Ingresos que administra el Ministerio de Minas y Energía.</w:t>
      </w:r>
    </w:p>
    <w:p w:rsidR="00582501" w:rsidRPr="003D5106" w:rsidRDefault="00582501" w:rsidP="00582501">
      <w:pPr>
        <w:suppressAutoHyphens/>
        <w:ind w:right="6"/>
        <w:rPr>
          <w:rFonts w:ascii="Bookman Old Style" w:hAnsi="Bookman Old Style" w:cs="Arial"/>
          <w:color w:val="000000"/>
          <w:spacing w:val="-3"/>
        </w:rPr>
      </w:pPr>
    </w:p>
    <w:p w:rsidR="00582501" w:rsidRPr="00D335BD" w:rsidRDefault="00582501" w:rsidP="00582501">
      <w:pPr>
        <w:numPr>
          <w:ilvl w:val="12"/>
          <w:numId w:val="0"/>
        </w:numPr>
        <w:suppressAutoHyphens/>
        <w:jc w:val="center"/>
        <w:rPr>
          <w:rFonts w:ascii="Bookman Old Style" w:hAnsi="Bookman Old Style" w:cs="Arial"/>
          <w:b/>
          <w:spacing w:val="-3"/>
        </w:rPr>
      </w:pPr>
      <w:r w:rsidRPr="00D335BD" w:rsidDel="00461725">
        <w:rPr>
          <w:rFonts w:ascii="Bookman Old Style" w:hAnsi="Bookman Old Style" w:cs="Arial"/>
          <w:b/>
          <w:spacing w:val="-3"/>
        </w:rPr>
        <w:t xml:space="preserve"> </w:t>
      </w:r>
      <w:r w:rsidRPr="00D335BD">
        <w:rPr>
          <w:rFonts w:ascii="Bookman Old Style" w:hAnsi="Bookman Old Style" w:cs="Arial"/>
          <w:b/>
          <w:spacing w:val="-3"/>
        </w:rPr>
        <w:t>CAPITULO III</w:t>
      </w:r>
    </w:p>
    <w:p w:rsidR="00582501" w:rsidRPr="00D335BD" w:rsidRDefault="00582501" w:rsidP="00582501">
      <w:pPr>
        <w:numPr>
          <w:ilvl w:val="12"/>
          <w:numId w:val="0"/>
        </w:numPr>
        <w:suppressAutoHyphens/>
        <w:jc w:val="center"/>
        <w:rPr>
          <w:rFonts w:ascii="Bookman Old Style" w:hAnsi="Bookman Old Style" w:cs="Arial"/>
          <w:b/>
          <w:spacing w:val="-3"/>
        </w:rPr>
      </w:pPr>
    </w:p>
    <w:p w:rsidR="00582501" w:rsidRPr="00D335BD" w:rsidRDefault="00582501" w:rsidP="00582501">
      <w:pPr>
        <w:numPr>
          <w:ilvl w:val="12"/>
          <w:numId w:val="0"/>
        </w:numPr>
        <w:suppressAutoHyphens/>
        <w:jc w:val="center"/>
        <w:rPr>
          <w:rFonts w:ascii="Bookman Old Style" w:hAnsi="Bookman Old Style" w:cs="Arial"/>
          <w:b/>
          <w:spacing w:val="-3"/>
        </w:rPr>
      </w:pPr>
      <w:r w:rsidRPr="00D335BD">
        <w:rPr>
          <w:rFonts w:ascii="Bookman Old Style" w:hAnsi="Bookman Old Style" w:cs="Arial"/>
          <w:b/>
          <w:spacing w:val="-3"/>
        </w:rPr>
        <w:t xml:space="preserve">FÓRMULA TARIFARIA PARA LAS ÁREAS DE SERVICIO EXCLUSIVO QUE SE CONFORMEN PARA CADA ACTIVIDAD DEL SERVICIO PÚBLICO DE ENERGÍA ELÉCTRICA EN </w:t>
      </w:r>
      <w:r>
        <w:rPr>
          <w:rFonts w:ascii="Bookman Old Style" w:hAnsi="Bookman Old Style" w:cs="Arial"/>
          <w:b/>
          <w:spacing w:val="-3"/>
        </w:rPr>
        <w:t>LAS ZNI</w:t>
      </w:r>
    </w:p>
    <w:p w:rsidR="00582501" w:rsidRPr="00D335BD" w:rsidRDefault="00582501" w:rsidP="00582501">
      <w:pPr>
        <w:rPr>
          <w:rFonts w:ascii="Bookman Old Style" w:hAnsi="Bookman Old Style" w:cs="Arial"/>
          <w:b/>
          <w:bCs/>
          <w:spacing w:val="-3"/>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spacing w:val="-3"/>
        </w:rPr>
        <w:t>Fórmula tarifaria general para usuarios regulados del servicio público de energí</w:t>
      </w:r>
      <w:r w:rsidRPr="00D335BD">
        <w:rPr>
          <w:rFonts w:ascii="Bookman Old Style" w:hAnsi="Bookman Old Style" w:cs="Arial"/>
          <w:b/>
          <w:bCs/>
          <w:color w:val="000000"/>
        </w:rPr>
        <w:t>a</w:t>
      </w:r>
      <w:r w:rsidRPr="00D335BD">
        <w:rPr>
          <w:rFonts w:ascii="Bookman Old Style" w:hAnsi="Bookman Old Style" w:cs="Arial"/>
          <w:b/>
          <w:bCs/>
        </w:rPr>
        <w:t xml:space="preserve"> eléctrica para </w:t>
      </w:r>
      <w:r>
        <w:rPr>
          <w:rFonts w:ascii="Bookman Old Style" w:hAnsi="Bookman Old Style" w:cs="Arial"/>
          <w:b/>
          <w:bCs/>
        </w:rPr>
        <w:t>proceso</w:t>
      </w:r>
      <w:r w:rsidRPr="00D335BD">
        <w:rPr>
          <w:rFonts w:ascii="Bookman Old Style" w:hAnsi="Bookman Old Style" w:cs="Arial"/>
          <w:b/>
          <w:bCs/>
        </w:rPr>
        <w:t xml:space="preserve">s </w:t>
      </w:r>
      <w:r>
        <w:rPr>
          <w:rFonts w:ascii="Bookman Old Style" w:hAnsi="Bookman Old Style" w:cs="Arial"/>
          <w:b/>
          <w:bCs/>
        </w:rPr>
        <w:t>competitivo</w:t>
      </w:r>
      <w:r w:rsidRPr="00D335BD">
        <w:rPr>
          <w:rFonts w:ascii="Bookman Old Style" w:hAnsi="Bookman Old Style" w:cs="Arial"/>
          <w:b/>
          <w:bCs/>
        </w:rPr>
        <w:t>s para cada actividad.</w:t>
      </w:r>
      <w:r w:rsidRPr="00D335BD">
        <w:rPr>
          <w:rFonts w:ascii="Bookman Old Style" w:hAnsi="Bookman Old Style" w:cs="Arial"/>
        </w:rPr>
        <w:t xml:space="preserve"> Cuando se realicen varios </w:t>
      </w:r>
      <w:r>
        <w:rPr>
          <w:rFonts w:ascii="Bookman Old Style" w:hAnsi="Bookman Old Style" w:cs="Arial"/>
        </w:rPr>
        <w:t>proceso</w:t>
      </w:r>
      <w:r w:rsidRPr="00D335BD">
        <w:rPr>
          <w:rFonts w:ascii="Bookman Old Style" w:hAnsi="Bookman Old Style" w:cs="Arial"/>
        </w:rPr>
        <w:t xml:space="preserve">s </w:t>
      </w:r>
      <w:r>
        <w:rPr>
          <w:rFonts w:ascii="Bookman Old Style" w:hAnsi="Bookman Old Style" w:cs="Arial"/>
        </w:rPr>
        <w:t>competitivo</w:t>
      </w:r>
      <w:r w:rsidRPr="00D335BD">
        <w:rPr>
          <w:rFonts w:ascii="Bookman Old Style" w:hAnsi="Bookman Old Style" w:cs="Arial"/>
        </w:rPr>
        <w:t xml:space="preserve">s para adjudicar </w:t>
      </w:r>
      <w:r>
        <w:rPr>
          <w:rFonts w:ascii="Bookman Old Style" w:hAnsi="Bookman Old Style" w:cs="Arial"/>
        </w:rPr>
        <w:t>o</w:t>
      </w:r>
      <w:r w:rsidRPr="00D335BD">
        <w:rPr>
          <w:rFonts w:ascii="Bookman Old Style" w:hAnsi="Bookman Old Style" w:cs="Arial"/>
        </w:rPr>
        <w:t xml:space="preserve">bligaciones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por actividad, en una misma </w:t>
      </w:r>
      <w:r>
        <w:rPr>
          <w:rFonts w:ascii="Bookman Old Style" w:hAnsi="Bookman Old Style" w:cs="Arial"/>
        </w:rPr>
        <w:t>área</w:t>
      </w:r>
      <w:r w:rsidRPr="00D335BD">
        <w:rPr>
          <w:rFonts w:ascii="Bookman Old Style" w:hAnsi="Bookman Old Style" w:cs="Arial"/>
        </w:rPr>
        <w:t xml:space="preserve"> de </w:t>
      </w:r>
      <w:r>
        <w:rPr>
          <w:rFonts w:ascii="Bookman Old Style" w:hAnsi="Bookman Old Style" w:cs="Arial"/>
        </w:rPr>
        <w:lastRenderedPageBreak/>
        <w:t>servicio</w:t>
      </w:r>
      <w:r w:rsidRPr="00D335BD">
        <w:rPr>
          <w:rFonts w:ascii="Bookman Old Style" w:hAnsi="Bookman Old Style" w:cs="Arial"/>
        </w:rPr>
        <w:t xml:space="preserve"> </w:t>
      </w:r>
      <w:r>
        <w:rPr>
          <w:rFonts w:ascii="Bookman Old Style" w:hAnsi="Bookman Old Style" w:cs="Arial"/>
        </w:rPr>
        <w:t>exclusivo</w:t>
      </w:r>
      <w:r w:rsidRPr="00D335BD">
        <w:rPr>
          <w:rFonts w:ascii="Bookman Old Style" w:hAnsi="Bookman Old Style" w:cs="Arial"/>
        </w:rPr>
        <w:t xml:space="preserve">, la </w:t>
      </w:r>
      <w:r>
        <w:rPr>
          <w:rFonts w:ascii="Bookman Old Style" w:hAnsi="Bookman Old Style" w:cs="Arial"/>
        </w:rPr>
        <w:t>fórmula tarifaria general</w:t>
      </w:r>
      <w:r w:rsidRPr="00D335BD">
        <w:rPr>
          <w:rFonts w:ascii="Bookman Old Style" w:hAnsi="Bookman Old Style" w:cs="Arial"/>
        </w:rPr>
        <w:t xml:space="preserve"> aplicable a los usuarios regulados del servicio público domiciliario de energía eléctrica tendrá los siguientes componentes:</w:t>
      </w:r>
    </w:p>
    <w:p w:rsidR="00582501" w:rsidRPr="002D76CB" w:rsidRDefault="00582501" w:rsidP="00582501">
      <w:pPr>
        <w:ind w:left="851"/>
        <w:rPr>
          <w:rFonts w:ascii="Bookman Old Style" w:hAnsi="Bookman Old Style" w:cs="Arial"/>
          <w:i/>
        </w:rPr>
      </w:pPr>
    </w:p>
    <w:p w:rsidR="00582501" w:rsidRPr="002D76CB" w:rsidRDefault="00CF2FEE" w:rsidP="005825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Pr="00D335BD" w:rsidRDefault="00582501" w:rsidP="00582501">
      <w:pPr>
        <w:ind w:left="1474"/>
        <w:rPr>
          <w:rFonts w:ascii="Bookman Old Style" w:hAnsi="Bookman Old Style" w:cs="Arial"/>
        </w:rPr>
      </w:pPr>
    </w:p>
    <w:p w:rsidR="00582501" w:rsidRPr="00D335BD" w:rsidRDefault="00CF2FEE" w:rsidP="005825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582501">
        <w:rPr>
          <w:rFonts w:ascii="Bookman Old Style" w:hAnsi="Bookman Old Style" w:cs="Arial"/>
        </w:rPr>
        <w:t>:</w:t>
      </w:r>
      <w:r w:rsidR="00582501">
        <w:rPr>
          <w:rFonts w:ascii="Bookman Old Style" w:hAnsi="Bookman Old Style" w:cs="Arial"/>
        </w:rPr>
        <w:tab/>
        <w:t>Costo u</w:t>
      </w:r>
      <w:r w:rsidR="00582501" w:rsidRPr="00D335BD">
        <w:rPr>
          <w:rFonts w:ascii="Bookman Old Style" w:hAnsi="Bookman Old Style" w:cs="Arial"/>
        </w:rPr>
        <w:t xml:space="preserve">nitario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de </w:t>
      </w:r>
      <w:r w:rsidR="00582501">
        <w:rPr>
          <w:rFonts w:ascii="Bookman Old Style" w:hAnsi="Bookman Old Style" w:cs="Arial"/>
        </w:rPr>
        <w:t>e</w:t>
      </w:r>
      <w:r w:rsidR="00582501" w:rsidRPr="00D335BD">
        <w:rPr>
          <w:rFonts w:ascii="Bookman Old Style" w:hAnsi="Bookman Old Style" w:cs="Arial"/>
        </w:rPr>
        <w:t xml:space="preserve">nergía </w:t>
      </w:r>
      <w:r w:rsidR="00582501">
        <w:rPr>
          <w:rFonts w:ascii="Bookman Old Style" w:hAnsi="Bookman Old Style" w:cs="Arial"/>
        </w:rPr>
        <w:t>e</w:t>
      </w:r>
      <w:r w:rsidR="00582501" w:rsidRPr="00D335BD">
        <w:rPr>
          <w:rFonts w:ascii="Bookman Old Style" w:hAnsi="Bookman Old Style" w:cs="Arial"/>
        </w:rPr>
        <w:t xml:space="preserve">léctrica, para el nivel de tensión n, para el mes m, expresado en pesos por kilovatio hora ($/kWh). </w:t>
      </w:r>
    </w:p>
    <w:p w:rsidR="00582501" w:rsidRPr="00D335BD" w:rsidRDefault="00582501" w:rsidP="00582501">
      <w:pPr>
        <w:ind w:left="147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 xml:space="preserve"> </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generación, para el mes m, expresado en pesos por kilovatio hora ($/kWh).</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582501">
        <w:rPr>
          <w:rFonts w:ascii="Bookman Old Style" w:hAnsi="Bookman Old Style" w:cs="Arial"/>
        </w:rPr>
        <w:t>:</w:t>
      </w:r>
      <w:r w:rsidR="00582501" w:rsidRPr="00D335BD">
        <w:rPr>
          <w:rFonts w:ascii="Bookman Old Style" w:hAnsi="Bookman Old Style" w:cs="Arial"/>
        </w:rPr>
        <w:tab/>
        <w:t xml:space="preserve">Pérdidas de </w:t>
      </w:r>
      <w:r w:rsidR="00582501">
        <w:rPr>
          <w:rFonts w:ascii="Bookman Old Style" w:hAnsi="Bookman Old Style" w:cs="Arial"/>
        </w:rPr>
        <w:t>e</w:t>
      </w:r>
      <w:r w:rsidR="00582501" w:rsidRPr="00D335BD">
        <w:rPr>
          <w:rFonts w:ascii="Bookman Old Style" w:hAnsi="Bookman Old Style" w:cs="Arial"/>
        </w:rPr>
        <w:t xml:space="preserve">nergía del </w:t>
      </w:r>
      <w:r w:rsidR="00582501">
        <w:rPr>
          <w:rFonts w:ascii="Bookman Old Style" w:hAnsi="Bookman Old Style" w:cs="Arial"/>
        </w:rPr>
        <w:t xml:space="preserve">sistema de distribución, </w:t>
      </w:r>
      <w:r w:rsidR="00582501" w:rsidRPr="00D335BD">
        <w:rPr>
          <w:rFonts w:ascii="Bookman Old Style" w:hAnsi="Bookman Old Style" w:cs="Arial"/>
        </w:rPr>
        <w:t xml:space="preserve">en el nivel de tensión n, para el mes m. Este nivel de pérdidas 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 Este</w:t>
      </w:r>
      <w:r w:rsidR="00582501" w:rsidRPr="00D335BD">
        <w:rPr>
          <w:rFonts w:ascii="Bookman Old Style" w:hAnsi="Bookman Old Style" w:cs="Arial"/>
        </w:rPr>
        <w:t xml:space="preserve"> valor se expresa como una fracción</w:t>
      </w:r>
      <w:r w:rsidR="00582501">
        <w:rPr>
          <w:rFonts w:ascii="Bookman Old Style" w:hAnsi="Bookman Old Style" w:cs="Arial"/>
        </w:rPr>
        <w:t xml:space="preserve"> de la energía medida en los bornes del generador, que sea transferida al sistema de distribución</w:t>
      </w:r>
      <w:r w:rsidR="00582501" w:rsidRPr="00D335BD">
        <w:rPr>
          <w:rFonts w:ascii="Bookman Old Style" w:hAnsi="Bookman Old Style" w:cs="Arial"/>
        </w:rPr>
        <w:t>.</w:t>
      </w:r>
    </w:p>
    <w:p w:rsidR="00582501" w:rsidRPr="00D335BD"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582501">
        <w:rPr>
          <w:rFonts w:ascii="Bookman Old Style" w:hAnsi="Bookman Old Style" w:cs="Arial"/>
        </w:rPr>
        <w:t>:</w:t>
      </w:r>
      <w:r w:rsidR="00582501" w:rsidRPr="00D335BD">
        <w:rPr>
          <w:rFonts w:ascii="Bookman Old Style" w:hAnsi="Bookman Old Style" w:cs="Arial"/>
        </w:rPr>
        <w:t xml:space="preserve"> </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distribución, para el nivel de tensión n, para el mes m, expresado en pesos por kilovatio hora ($/kWh).</w:t>
      </w:r>
    </w:p>
    <w:p w:rsidR="00582501" w:rsidRDefault="00582501" w:rsidP="00582501">
      <w:pPr>
        <w:ind w:left="1134" w:hanging="1134"/>
        <w:jc w:val="both"/>
        <w:rPr>
          <w:rFonts w:ascii="Bookman Old Style" w:hAnsi="Bookman Old Style" w:cs="Arial"/>
        </w:rPr>
      </w:pPr>
    </w:p>
    <w:p w:rsidR="00582501" w:rsidRPr="00D335BD" w:rsidRDefault="00582501" w:rsidP="00582501">
      <w:pPr>
        <w:ind w:left="1134" w:hanging="1134"/>
        <w:jc w:val="both"/>
        <w:rPr>
          <w:rFonts w:ascii="Bookman Old Style" w:hAnsi="Bookman Old Style" w:cs="Arial"/>
        </w:rPr>
      </w:pPr>
      <m:oMath>
        <m:r>
          <w:rPr>
            <w:rFonts w:ascii="Cambria Math" w:hAnsi="Cambria Math" w:cs="Arial"/>
          </w:rPr>
          <m:t>n</m:t>
        </m:r>
      </m:oMath>
      <w:r>
        <w:rPr>
          <w:rFonts w:ascii="Bookman Old Style" w:hAnsi="Bookman Old Style" w:cs="Arial"/>
        </w:rPr>
        <w:t>:</w:t>
      </w:r>
      <w:r>
        <w:rPr>
          <w:rFonts w:ascii="Bookman Old Style" w:hAnsi="Bookman Old Style" w:cs="Arial"/>
        </w:rPr>
        <w:tab/>
        <w:t>N</w:t>
      </w:r>
      <w:proofErr w:type="spellStart"/>
      <w:r w:rsidRPr="00D335BD">
        <w:rPr>
          <w:rFonts w:ascii="Bookman Old Style" w:hAnsi="Bookman Old Style" w:cs="Arial"/>
        </w:rPr>
        <w:t>iveles</w:t>
      </w:r>
      <w:proofErr w:type="spellEnd"/>
      <w:r w:rsidRPr="00D335BD">
        <w:rPr>
          <w:rFonts w:ascii="Bookman Old Style" w:hAnsi="Bookman Old Style" w:cs="Arial"/>
        </w:rPr>
        <w:t xml:space="preserve"> de tensión del </w:t>
      </w:r>
      <w:r>
        <w:rPr>
          <w:rFonts w:ascii="Bookman Old Style" w:hAnsi="Bookman Old Style" w:cs="Arial"/>
        </w:rPr>
        <w:t>sistema de distribución</w:t>
      </w:r>
      <w:r w:rsidRPr="00D335BD">
        <w:rPr>
          <w:rFonts w:ascii="Bookman Old Style" w:hAnsi="Bookman Old Style" w:cs="Arial"/>
        </w:rPr>
        <w:t xml:space="preserve"> del área de servicio exclusivo.</w:t>
      </w:r>
    </w:p>
    <w:p w:rsidR="00582501" w:rsidRPr="00D335BD" w:rsidRDefault="00582501" w:rsidP="00582501">
      <w:pPr>
        <w:ind w:left="0"/>
        <w:jc w:val="both"/>
        <w:rPr>
          <w:rFonts w:ascii="Bookman Old Style" w:hAnsi="Bookman Old Style" w:cs="Arial"/>
          <w:i/>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comercialización, para el mes m, expresado en pesos por kilovatio hora ($/kWh).</w:t>
      </w:r>
    </w:p>
    <w:p w:rsidR="00582501" w:rsidRPr="002D76CB" w:rsidRDefault="00582501" w:rsidP="00582501">
      <w:pPr>
        <w:jc w:val="both"/>
        <w:rPr>
          <w:rFonts w:ascii="Bookman Old Style" w:hAnsi="Bookman Old Style" w:cs="Arial"/>
          <w:i/>
        </w:rPr>
      </w:pPr>
    </w:p>
    <w:p w:rsidR="00582501" w:rsidRDefault="00CF2FEE" w:rsidP="005825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582501">
        <w:rPr>
          <w:rFonts w:ascii="Bookman Old Style" w:hAnsi="Bookman Old Style" w:cs="Arial"/>
        </w:rPr>
        <w:t>:</w:t>
      </w:r>
      <w:r w:rsidR="00582501" w:rsidRPr="00A1088B">
        <w:rPr>
          <w:rFonts w:ascii="Bookman Old Style" w:hAnsi="Bookman Old Style" w:cs="Arial"/>
        </w:rPr>
        <w:tab/>
        <w:t>Ahorro en los costos de combustibles de origen fósil, ya sea por la adecuación de las plantas de generación, por el reemplazo de alguna de éstas o por la sustitución de combustible, en el mes m, expresado en pesos por kilovatio hora ($/kWh), calculado de la siguiente manera:</w:t>
      </w:r>
    </w:p>
    <w:p w:rsidR="00582501" w:rsidRDefault="00582501" w:rsidP="00582501">
      <w:pPr>
        <w:ind w:left="1134" w:right="-29" w:hanging="1134"/>
        <w:jc w:val="both"/>
        <w:rPr>
          <w:rFonts w:ascii="Bookman Old Style" w:hAnsi="Bookman Old Style" w:cs="Arial"/>
        </w:rPr>
      </w:pPr>
    </w:p>
    <w:p w:rsidR="00582501" w:rsidRPr="006A5348" w:rsidRDefault="00CF2FEE" w:rsidP="005825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i/>
                    </w:rPr>
                    <w:sym w:font="Symbol" w:char="F044"/>
                  </m:r>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Default="00582501" w:rsidP="00582501">
      <w:pPr>
        <w:ind w:left="142" w:right="335"/>
        <w:rPr>
          <w:rFonts w:ascii="Bookman Old Style" w:hAnsi="Bookman Old Style" w:cs="Arial"/>
        </w:rPr>
      </w:pPr>
    </w:p>
    <w:p w:rsidR="00582501" w:rsidRPr="00E34F92" w:rsidRDefault="00582501" w:rsidP="00582501">
      <w:pPr>
        <w:ind w:left="142" w:right="335"/>
        <w:rPr>
          <w:rFonts w:ascii="Bookman Old Style" w:hAnsi="Bookman Old Style" w:cs="Arial"/>
        </w:rPr>
      </w:pPr>
      <w:proofErr w:type="spellStart"/>
      <w:r w:rsidRPr="00E34F92">
        <w:rPr>
          <w:rFonts w:ascii="Bookman Old Style" w:hAnsi="Bookman Old Style" w:cs="Arial"/>
        </w:rPr>
        <w:t>Donde</w:t>
      </w:r>
      <w:proofErr w:type="spellEnd"/>
      <w:r w:rsidRPr="00E34F92">
        <w:rPr>
          <w:rFonts w:ascii="Bookman Old Style" w:hAnsi="Bookman Old Style" w:cs="Arial"/>
        </w:rPr>
        <w:t>:</w:t>
      </w:r>
    </w:p>
    <w:p w:rsidR="00582501" w:rsidRPr="00E34F92" w:rsidRDefault="00582501" w:rsidP="00582501">
      <w:pPr>
        <w:ind w:left="1134" w:right="335"/>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E34F92">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E34F92">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E34F92">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p>
    <w:p w:rsidR="00582501" w:rsidRDefault="00582501" w:rsidP="00582501">
      <w:pPr>
        <w:ind w:left="1134" w:hanging="993"/>
        <w:jc w:val="both"/>
        <w:rPr>
          <w:rFonts w:ascii="Bookman Old Style" w:hAnsi="Bookman Old Style" w:cs="Arial"/>
        </w:rPr>
      </w:pPr>
    </w:p>
    <w:p w:rsidR="00582501" w:rsidRDefault="00582501" w:rsidP="00582501">
      <w:pPr>
        <w:ind w:left="1134" w:hanging="993"/>
        <w:jc w:val="both"/>
        <w:rPr>
          <w:rFonts w:ascii="Bookman Old Style" w:hAnsi="Bookman Old Style" w:cs="Arial"/>
        </w:rPr>
      </w:pPr>
    </w:p>
    <w:p w:rsidR="00582501" w:rsidRDefault="00582501" w:rsidP="00582501">
      <w:pPr>
        <w:pStyle w:val="Textoindependiente2"/>
        <w:spacing w:after="0" w:line="240" w:lineRule="auto"/>
        <w:ind w:left="1134" w:hanging="992"/>
        <w:jc w:val="both"/>
        <w:rPr>
          <w:rFonts w:ascii="Bookman Old Style" w:hAnsi="Bookman Old Style" w:cs="Arial"/>
        </w:rPr>
      </w:pPr>
    </w:p>
    <w:p w:rsidR="00582501" w:rsidRPr="00E34F92" w:rsidRDefault="00582501" w:rsidP="005825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adecuadas, reemplazadas o para las cuales se sustituyeron combustibles por otros más económicos.</w:t>
      </w:r>
    </w:p>
    <w:p w:rsidR="00582501" w:rsidRDefault="00582501" w:rsidP="00582501">
      <w:pPr>
        <w:ind w:left="0"/>
        <w:jc w:val="both"/>
        <w:rPr>
          <w:rFonts w:ascii="Bookman Old Style" w:hAnsi="Bookman Old Style" w:cs="Arial"/>
        </w:rPr>
      </w:pPr>
    </w:p>
    <w:p w:rsidR="00582501" w:rsidRPr="006A5348" w:rsidRDefault="00582501" w:rsidP="00582501">
      <w:pPr>
        <w:tabs>
          <w:tab w:val="left" w:pos="1134"/>
          <w:tab w:val="left" w:pos="1701"/>
        </w:tabs>
        <w:ind w:left="142"/>
        <w:jc w:val="both"/>
        <w:rPr>
          <w:rFonts w:ascii="Bookman Old Style" w:hAnsi="Bookman Old Style"/>
        </w:rPr>
      </w:pPr>
      <m:oMath>
        <m:r>
          <w:rPr>
            <w:rFonts w:ascii="Cambria Math" w:hAnsi="Cambria Math" w:cs="Arial"/>
          </w:rPr>
          <m:t>i</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i del parque de generación.</w:t>
      </w:r>
    </w:p>
    <w:p w:rsidR="00582501" w:rsidRPr="00E34F92" w:rsidRDefault="00582501" w:rsidP="00582501">
      <w:pPr>
        <w:ind w:left="1134"/>
        <w:jc w:val="both"/>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9E33D1">
        <w:rPr>
          <w:rFonts w:ascii="Bookman Old Style" w:hAnsi="Bookman Old Style" w:cs="Arial"/>
        </w:rPr>
        <w:t>:</w:t>
      </w:r>
      <w:r w:rsidR="00582501" w:rsidRPr="009E33D1">
        <w:rPr>
          <w:rFonts w:ascii="Bookman Old Style" w:hAnsi="Bookman Old Style" w:cs="Arial"/>
        </w:rPr>
        <w:tab/>
      </w:r>
      <w:r w:rsidR="00582501" w:rsidRPr="00E34F92">
        <w:rPr>
          <w:rFonts w:ascii="Bookman Old Style" w:hAnsi="Bookman Old Style" w:cs="Arial"/>
        </w:rPr>
        <w:t xml:space="preserve">Consumo específico de combustible de origen fósil de la planta i del </w:t>
      </w:r>
      <w:r w:rsidR="00582501">
        <w:rPr>
          <w:rFonts w:ascii="Bookman Old Style" w:hAnsi="Bookman Old Style" w:cs="Arial"/>
        </w:rPr>
        <w:t xml:space="preserve">parque de </w:t>
      </w:r>
      <w:r w:rsidR="00582501" w:rsidRPr="004034E8">
        <w:rPr>
          <w:rFonts w:ascii="Bookman Old Style" w:hAnsi="Bookman Old Style" w:cs="Arial"/>
        </w:rPr>
        <w:t>genera</w:t>
      </w:r>
      <w:r w:rsidR="00582501" w:rsidRPr="003A4783">
        <w:rPr>
          <w:rFonts w:ascii="Bookman Old Style" w:hAnsi="Bookman Old Style" w:cs="Arial"/>
        </w:rPr>
        <w:t xml:space="preserve">ción </w:t>
      </w:r>
      <w:r w:rsidR="00582501" w:rsidRPr="00A54451">
        <w:rPr>
          <w:rFonts w:ascii="Bookman Old Style" w:hAnsi="Bookman Old Style" w:cs="Arial"/>
        </w:rPr>
        <w:t xml:space="preserve">inicial que fue adecuada, reemplazada o cuyo combustible fue sustituido por uno más económico. </w:t>
      </w:r>
      <w:r w:rsidR="00582501" w:rsidRPr="00C21639">
        <w:rPr>
          <w:rFonts w:ascii="Bookman Old Style" w:hAnsi="Bookman Old Style" w:cs="Arial"/>
        </w:rPr>
        <w:t>Esta variable se expresa en millones de BTU por kilovatio hora (MBTU/kWh).</w:t>
      </w:r>
      <w:r w:rsidR="00582501" w:rsidRPr="00D80193">
        <w:rPr>
          <w:rFonts w:ascii="Bookman Old Style" w:hAnsi="Bookman Old Style" w:cs="Arial"/>
        </w:rPr>
        <w:t xml:space="preserve"> En</w:t>
      </w:r>
      <w:r w:rsidR="00582501" w:rsidRPr="00E34F92">
        <w:rPr>
          <w:rFonts w:ascii="Bookman Old Style" w:hAnsi="Bookman Old Style" w:cs="Arial"/>
        </w:rPr>
        <w:t xml:space="preserve"> caso que la planta utili</w:t>
      </w:r>
      <w:r w:rsidR="00582501">
        <w:rPr>
          <w:rFonts w:ascii="Bookman Old Style" w:hAnsi="Bookman Old Style" w:cs="Arial"/>
        </w:rPr>
        <w:t>ce diésel No. 2</w:t>
      </w:r>
      <w:r w:rsidR="00582501" w:rsidRPr="00E34F92">
        <w:rPr>
          <w:rFonts w:ascii="Bookman Old Style" w:hAnsi="Bookman Old Style" w:cs="Arial"/>
        </w:rPr>
        <w:t xml:space="preserve"> o </w:t>
      </w:r>
      <w:r w:rsidR="00582501">
        <w:rPr>
          <w:rFonts w:ascii="Bookman Old Style" w:hAnsi="Bookman Old Style" w:cs="Arial"/>
        </w:rPr>
        <w:t>diésel No. 6</w:t>
      </w:r>
      <w:r w:rsidR="00582501" w:rsidRPr="00E34F92">
        <w:rPr>
          <w:rFonts w:ascii="Bookman Old Style" w:hAnsi="Bookman Old Style" w:cs="Arial"/>
        </w:rPr>
        <w:t xml:space="preserve"> como combustible, este consumo será expresado en galones por kilovatio hora (gal/kWh). El valor de esta variable será el ofertado por el adjudicatario de la </w:t>
      </w:r>
      <w:r w:rsidR="00582501">
        <w:rPr>
          <w:rFonts w:ascii="Bookman Old Style" w:hAnsi="Bookman Old Style" w:cs="Arial"/>
        </w:rPr>
        <w:t>obligación</w:t>
      </w:r>
      <w:r w:rsidR="00582501" w:rsidRPr="00E34F92">
        <w:rPr>
          <w:rFonts w:ascii="Bookman Old Style" w:hAnsi="Bookman Old Style" w:cs="Arial"/>
        </w:rPr>
        <w:t xml:space="preserve"> de </w:t>
      </w:r>
      <w:r w:rsidR="00582501">
        <w:rPr>
          <w:rFonts w:ascii="Bookman Old Style" w:hAnsi="Bookman Old Style" w:cs="Arial"/>
        </w:rPr>
        <w:t>prestación</w:t>
      </w:r>
      <w:r w:rsidR="00582501" w:rsidRPr="00E34F92">
        <w:rPr>
          <w:rFonts w:ascii="Bookman Old Style" w:hAnsi="Bookman Old Style" w:cs="Arial"/>
        </w:rPr>
        <w:t xml:space="preserve"> del </w:t>
      </w:r>
      <w:r w:rsidR="00582501">
        <w:rPr>
          <w:rFonts w:ascii="Bookman Old Style" w:hAnsi="Bookman Old Style" w:cs="Arial"/>
        </w:rPr>
        <w:t>servicio</w:t>
      </w:r>
      <w:r w:rsidR="00582501" w:rsidRPr="00E34F92">
        <w:rPr>
          <w:rFonts w:ascii="Bookman Old Style" w:hAnsi="Bookman Old Style" w:cs="Arial"/>
        </w:rPr>
        <w:t xml:space="preserve">, para cada planta i, en la propuesta que presente en el </w:t>
      </w:r>
      <w:r w:rsidR="00582501">
        <w:rPr>
          <w:rFonts w:ascii="Bookman Old Style" w:hAnsi="Bookman Old Style" w:cs="Arial"/>
        </w:rPr>
        <w:t>proceso</w:t>
      </w:r>
      <w:r w:rsidR="00582501" w:rsidRPr="00E34F92">
        <w:rPr>
          <w:rFonts w:ascii="Bookman Old Style" w:hAnsi="Bookman Old Style" w:cs="Arial"/>
        </w:rPr>
        <w:t xml:space="preserve"> </w:t>
      </w:r>
      <w:r w:rsidR="00582501">
        <w:rPr>
          <w:rFonts w:ascii="Bookman Old Style" w:hAnsi="Bookman Old Style" w:cs="Arial"/>
        </w:rPr>
        <w:t>competitivo</w:t>
      </w:r>
      <w:r w:rsidR="00582501" w:rsidRPr="00E34F92">
        <w:rPr>
          <w:rFonts w:ascii="Bookman Old Style" w:hAnsi="Bookman Old Style" w:cs="Arial"/>
        </w:rPr>
        <w:t xml:space="preserve">. </w:t>
      </w:r>
      <w:r w:rsidR="00582501">
        <w:rPr>
          <w:rFonts w:ascii="Bookman Old Style" w:hAnsi="Bookman Old Style" w:cs="Arial"/>
        </w:rPr>
        <w:t>El c</w:t>
      </w:r>
      <w:r w:rsidR="00582501" w:rsidRPr="00E34F92">
        <w:rPr>
          <w:rFonts w:ascii="Bookman Old Style" w:hAnsi="Bookman Old Style" w:cs="Arial"/>
        </w:rPr>
        <w:t>onsumo específico de combustible</w:t>
      </w:r>
      <w:r w:rsidR="00582501">
        <w:rPr>
          <w:rFonts w:ascii="Bookman Old Style" w:hAnsi="Bookman Old Style" w:cs="Arial"/>
        </w:rPr>
        <w:t xml:space="preserve"> será calculado en bornes del generador.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E34F92" w:rsidRDefault="00582501" w:rsidP="00582501">
      <w:pPr>
        <w:ind w:left="1134" w:hanging="1134"/>
        <w:rPr>
          <w:rFonts w:ascii="Bookman Old Style" w:hAnsi="Bookman Old Style" w:cs="Arial"/>
        </w:rPr>
      </w:pPr>
    </w:p>
    <w:p w:rsidR="00582501" w:rsidRPr="00E34F92" w:rsidRDefault="00582501" w:rsidP="00582501">
      <w:pPr>
        <w:ind w:left="1134" w:hanging="993"/>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E34F92">
        <w:rPr>
          <w:rFonts w:ascii="Bookman Old Style" w:hAnsi="Bookman Old Style" w:cs="Arial"/>
        </w:rPr>
        <w:tab/>
        <w:t xml:space="preserve">Diferencia entre el precio del combustible fósil, o de la mezcla obligatoria con un biocombustible por disposición gubernamental,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xml:space="preserve"> y el precio del combustible fósil sustituto, o de la mezcla mencionada, puesto en el sitio de la planta</w:t>
      </w:r>
      <w:r w:rsidRPr="004034E8">
        <w:rPr>
          <w:rFonts w:ascii="Bookman Old Style" w:hAnsi="Bookman Old Style" w:cs="Arial"/>
        </w:rPr>
        <w:t xml:space="preserve">. </w:t>
      </w:r>
      <w:r w:rsidRPr="003301B7">
        <w:rPr>
          <w:rFonts w:ascii="Bookman Old Style" w:hAnsi="Bookman Old Style" w:cs="Arial"/>
        </w:rPr>
        <w:t>Esta variable se expresa en pesos por millones de BTU ($/MBTU).</w:t>
      </w:r>
      <w:r w:rsidRPr="004034E8">
        <w:rPr>
          <w:rFonts w:ascii="Bookman Old Style" w:hAnsi="Bookman Old Style" w:cs="Arial"/>
        </w:rPr>
        <w:t xml:space="preserve"> En</w:t>
      </w:r>
      <w:r w:rsidRPr="00E34F92">
        <w:rPr>
          <w:rFonts w:ascii="Bookman Old Style" w:hAnsi="Bookman Old Style" w:cs="Arial"/>
        </w:rPr>
        <w:t xml:space="preserve"> caso</w:t>
      </w:r>
      <w:r>
        <w:rPr>
          <w:rFonts w:ascii="Bookman Old Style" w:hAnsi="Bookman Old Style" w:cs="Arial"/>
        </w:rPr>
        <w:t xml:space="preserve"> de</w:t>
      </w:r>
      <w:r w:rsidRPr="00E34F92">
        <w:rPr>
          <w:rFonts w:ascii="Bookman Old Style" w:hAnsi="Bookman Old Style" w:cs="Arial"/>
        </w:rPr>
        <w:t xml:space="preserve"> que la planta utilizara </w:t>
      </w:r>
      <w:r>
        <w:rPr>
          <w:rFonts w:ascii="Bookman Old Style" w:hAnsi="Bookman Old Style" w:cs="Arial"/>
        </w:rPr>
        <w:t>diésel No. 2</w:t>
      </w:r>
      <w:r w:rsidRPr="00E34F92">
        <w:rPr>
          <w:rFonts w:ascii="Bookman Old Style" w:hAnsi="Bookman Old Style" w:cs="Arial"/>
        </w:rPr>
        <w:t xml:space="preserve"> o </w:t>
      </w:r>
      <w:r>
        <w:rPr>
          <w:rFonts w:ascii="Bookman Old Style" w:hAnsi="Bookman Old Style" w:cs="Arial"/>
        </w:rPr>
        <w:t>diésel No. 6</w:t>
      </w:r>
      <w:r w:rsidRPr="00E34F92">
        <w:rPr>
          <w:rFonts w:ascii="Bookman Old Style" w:hAnsi="Bookman Old Style" w:cs="Arial"/>
        </w:rPr>
        <w:t xml:space="preserve"> como combustible, este consumo será expresado en </w:t>
      </w:r>
      <w:r>
        <w:rPr>
          <w:rFonts w:ascii="Bookman Old Style" w:hAnsi="Bookman Old Style" w:cs="Arial"/>
        </w:rPr>
        <w:t>pesos por galón</w:t>
      </w:r>
      <w:r w:rsidRPr="00E34F92">
        <w:rPr>
          <w:rFonts w:ascii="Bookman Old Style" w:hAnsi="Bookman Old Style" w:cs="Arial"/>
        </w:rPr>
        <w:t xml:space="preserve"> (</w:t>
      </w:r>
      <w:r>
        <w:rPr>
          <w:rFonts w:ascii="Bookman Old Style" w:hAnsi="Bookman Old Style" w:cs="Arial"/>
        </w:rPr>
        <w:t xml:space="preserve">$/gal). </w:t>
      </w:r>
      <w:r w:rsidRPr="00E34F92">
        <w:rPr>
          <w:rFonts w:ascii="Bookman Old Style" w:hAnsi="Bookman Old Style" w:cs="Arial"/>
        </w:rPr>
        <w:t xml:space="preserve">Para aquellos casos en que el nuevo combustible utilizado sea un recurso renovable,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E34F92">
        <w:rPr>
          <w:rFonts w:ascii="Bookman Old Style" w:hAnsi="Bookman Old Style" w:cs="Arial"/>
        </w:rPr>
        <w:t xml:space="preserve">será equivalente al precio del combustible fósil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En caso de ser necesaria la aplicación de una equivalencia calorífica, ésta será determinada por el Ministerio de Minas y Energía.</w:t>
      </w:r>
    </w:p>
    <w:p w:rsidR="00582501" w:rsidRPr="00E34F92" w:rsidRDefault="00582501" w:rsidP="00582501">
      <w:pPr>
        <w:ind w:left="3119"/>
        <w:jc w:val="both"/>
        <w:rPr>
          <w:rFonts w:ascii="Bookman Old Style" w:hAnsi="Bookman Old Style" w:cs="Arial"/>
        </w:rPr>
      </w:pPr>
    </w:p>
    <w:p w:rsidR="00582501" w:rsidRPr="00E34F92" w:rsidRDefault="00CF2FEE" w:rsidP="00582501">
      <w:pPr>
        <w:pStyle w:val="Textoindependiente2"/>
        <w:spacing w:after="0" w:line="240" w:lineRule="auto"/>
        <w:ind w:left="1134" w:hanging="993"/>
        <w:jc w:val="both"/>
        <w:rPr>
          <w:rFonts w:ascii="Bookman Old Style" w:hAnsi="Bookman Old Style"/>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rPr>
        <w:t>:</w:t>
      </w:r>
      <w:r w:rsidR="00582501" w:rsidRPr="00E34F92">
        <w:rPr>
          <w:rFonts w:ascii="Bookman Old Style" w:hAnsi="Bookman Old Style"/>
        </w:rPr>
        <w:tab/>
        <w:t xml:space="preserve">Energía entregada al </w:t>
      </w:r>
      <w:r w:rsidR="00582501">
        <w:rPr>
          <w:rFonts w:ascii="Bookman Old Style" w:hAnsi="Bookman Old Style"/>
        </w:rPr>
        <w:t>sistema de distribución</w:t>
      </w:r>
      <w:r w:rsidR="00582501" w:rsidRPr="00E34F92">
        <w:rPr>
          <w:rFonts w:ascii="Bookman Old Style" w:hAnsi="Bookman Old Style"/>
        </w:rPr>
        <w:t xml:space="preserve">, en el mes m-1, por la planta i del </w:t>
      </w:r>
      <w:r w:rsidR="00582501">
        <w:rPr>
          <w:rFonts w:ascii="Bookman Old Style" w:hAnsi="Bookman Old Style"/>
        </w:rPr>
        <w:t>parque de generación</w:t>
      </w:r>
      <w:r w:rsidR="00582501" w:rsidRPr="00E34F92">
        <w:rPr>
          <w:rFonts w:ascii="Bookman Old Style" w:hAnsi="Bookman Old Style"/>
        </w:rPr>
        <w:t xml:space="preserve"> que fue adecuada, reemplazada o cuyo combustible fue sustituido por uno más económico. Esta variable se expresa en kilovatios hora (kWh)</w:t>
      </w:r>
      <w:r w:rsidR="00582501">
        <w:rPr>
          <w:rFonts w:ascii="Bookman Old Style" w:hAnsi="Bookman Old Style"/>
        </w:rPr>
        <w:t xml:space="preserve"> y </w:t>
      </w:r>
      <w:r w:rsidR="00582501" w:rsidRPr="000C1340">
        <w:rPr>
          <w:rFonts w:ascii="Bookman Old Style" w:hAnsi="Bookman Old Style"/>
        </w:rPr>
        <w:t>será medida en bornes del generador</w:t>
      </w:r>
      <w:r w:rsidR="00582501" w:rsidRPr="00E34F92">
        <w:rPr>
          <w:rFonts w:ascii="Bookman Old Style" w:hAnsi="Bookman Old Style"/>
        </w:rPr>
        <w:t>.</w:t>
      </w:r>
    </w:p>
    <w:p w:rsidR="00582501" w:rsidRPr="00E34F92" w:rsidRDefault="00582501" w:rsidP="00582501">
      <w:pPr>
        <w:ind w:left="2127"/>
        <w:rPr>
          <w:rFonts w:ascii="Bookman Old Style" w:hAnsi="Bookman Old Style" w:cs="Arial"/>
        </w:rPr>
      </w:pPr>
    </w:p>
    <w:p w:rsidR="00582501" w:rsidRPr="00D335BD" w:rsidRDefault="00582501" w:rsidP="00582501">
      <w:pPr>
        <w:ind w:left="0"/>
        <w:jc w:val="both"/>
        <w:rPr>
          <w:rFonts w:ascii="Bookman Old Style" w:hAnsi="Bookman Old Style" w:cs="Arial"/>
        </w:rPr>
      </w:pPr>
      <w:r w:rsidRPr="00D335BD">
        <w:rPr>
          <w:rFonts w:ascii="Bookman Old Style" w:hAnsi="Bookman Old Style" w:cs="Arial"/>
          <w:b/>
        </w:rPr>
        <w:t xml:space="preserve">Parágrafo 1. </w:t>
      </w:r>
      <w:r w:rsidRPr="00D335BD">
        <w:rPr>
          <w:rFonts w:ascii="Bookman Old Style" w:hAnsi="Bookman Old Style" w:cs="Arial"/>
        </w:rPr>
        <w:t xml:space="preserve">Esta </w:t>
      </w:r>
      <w:r>
        <w:rPr>
          <w:rFonts w:ascii="Bookman Old Style" w:hAnsi="Bookman Old Style" w:cs="Arial"/>
        </w:rPr>
        <w:t>fórmula tarifaria</w:t>
      </w:r>
      <w:r w:rsidRPr="00D335BD">
        <w:rPr>
          <w:rFonts w:ascii="Bookman Old Style" w:hAnsi="Bookman Old Style" w:cs="Arial"/>
        </w:rPr>
        <w:t xml:space="preserve"> tendrá vigencia de conformidad con lo establecido en los </w:t>
      </w:r>
      <w:r>
        <w:rPr>
          <w:rFonts w:ascii="Bookman Old Style" w:hAnsi="Bookman Old Style" w:cs="Arial"/>
        </w:rPr>
        <w:t>proceso</w:t>
      </w:r>
      <w:r w:rsidRPr="00D335BD">
        <w:rPr>
          <w:rFonts w:ascii="Bookman Old Style" w:hAnsi="Bookman Old Style" w:cs="Arial"/>
        </w:rPr>
        <w:t xml:space="preserve">s </w:t>
      </w:r>
      <w:r>
        <w:rPr>
          <w:rFonts w:ascii="Bookman Old Style" w:hAnsi="Bookman Old Style" w:cs="Arial"/>
        </w:rPr>
        <w:t>competitivo</w:t>
      </w:r>
      <w:r w:rsidRPr="00D335BD">
        <w:rPr>
          <w:rFonts w:ascii="Bookman Old Style" w:hAnsi="Bookman Old Style" w:cs="Arial"/>
        </w:rPr>
        <w:t xml:space="preserve">s adelantados por la </w:t>
      </w:r>
      <w:r>
        <w:rPr>
          <w:rFonts w:ascii="Bookman Old Style" w:hAnsi="Bookman Old Style" w:cs="Arial"/>
        </w:rPr>
        <w:t>autoridad</w:t>
      </w:r>
      <w:r w:rsidRPr="00D335BD">
        <w:rPr>
          <w:rFonts w:ascii="Bookman Old Style" w:hAnsi="Bookman Old Style" w:cs="Arial"/>
        </w:rPr>
        <w:t xml:space="preserve"> </w:t>
      </w:r>
      <w:r>
        <w:rPr>
          <w:rFonts w:ascii="Bookman Old Style" w:hAnsi="Bookman Old Style" w:cs="Arial"/>
        </w:rPr>
        <w:t>contratante</w:t>
      </w:r>
      <w:r w:rsidRPr="00D335BD">
        <w:rPr>
          <w:rFonts w:ascii="Bookman Old Style" w:hAnsi="Bookman Old Style" w:cs="Arial"/>
        </w:rPr>
        <w:t xml:space="preserve">. </w:t>
      </w:r>
    </w:p>
    <w:p w:rsidR="00582501" w:rsidRPr="00D335BD" w:rsidRDefault="00582501" w:rsidP="00582501">
      <w:pPr>
        <w:ind w:left="0"/>
        <w:jc w:val="both"/>
        <w:rPr>
          <w:rFonts w:ascii="Bookman Old Style" w:hAnsi="Bookman Old Style" w:cs="Arial"/>
          <w:b/>
          <w:bCs/>
        </w:rPr>
      </w:pPr>
    </w:p>
    <w:p w:rsidR="00582501" w:rsidRDefault="00582501" w:rsidP="00582501">
      <w:pPr>
        <w:ind w:left="0"/>
        <w:jc w:val="both"/>
        <w:rPr>
          <w:rFonts w:ascii="Bookman Old Style" w:hAnsi="Bookman Old Style" w:cs="Arial"/>
          <w:spacing w:val="-3"/>
        </w:rPr>
      </w:pPr>
      <w:r w:rsidRPr="00D335BD">
        <w:rPr>
          <w:rFonts w:ascii="Bookman Old Style" w:hAnsi="Bookman Old Style" w:cs="Arial"/>
          <w:b/>
          <w:bCs/>
        </w:rPr>
        <w:t xml:space="preserve">Parágrafo 2. </w:t>
      </w:r>
      <w:r w:rsidRPr="00D335BD">
        <w:rPr>
          <w:rFonts w:ascii="Bookman Old Style" w:hAnsi="Bookman Old Style" w:cs="Arial"/>
        </w:rPr>
        <w:t xml:space="preserve">Los cargos para remunerar la actividad o las actividades que no sean objeto de un </w:t>
      </w:r>
      <w:r>
        <w:rPr>
          <w:rFonts w:ascii="Bookman Old Style" w:hAnsi="Bookman Old Style" w:cs="Arial"/>
        </w:rPr>
        <w:t>proceso</w:t>
      </w:r>
      <w:r w:rsidRPr="00D335BD">
        <w:rPr>
          <w:rFonts w:ascii="Bookman Old Style" w:hAnsi="Bookman Old Style" w:cs="Arial"/>
        </w:rPr>
        <w:t xml:space="preserve"> </w:t>
      </w:r>
      <w:r>
        <w:rPr>
          <w:rFonts w:ascii="Bookman Old Style" w:hAnsi="Bookman Old Style" w:cs="Arial"/>
        </w:rPr>
        <w:t>competitivo</w:t>
      </w:r>
      <w:r w:rsidRPr="00D335BD">
        <w:rPr>
          <w:rFonts w:ascii="Bookman Old Style" w:hAnsi="Bookman Old Style" w:cs="Arial"/>
        </w:rPr>
        <w:t xml:space="preserve"> se calcularán de acuerdo con la metodología de cargo máximo regulado por costos medios</w:t>
      </w:r>
      <w:r w:rsidRPr="00D335BD">
        <w:rPr>
          <w:rFonts w:ascii="Bookman Old Style" w:hAnsi="Bookman Old Style" w:cs="Arial"/>
          <w:spacing w:val="-3"/>
        </w:rPr>
        <w:t>, según lo establezca la CREG.</w:t>
      </w:r>
    </w:p>
    <w:p w:rsidR="00582501" w:rsidRPr="00D335BD" w:rsidRDefault="00582501" w:rsidP="00582501">
      <w:pPr>
        <w:ind w:left="0"/>
        <w:jc w:val="both"/>
        <w:rPr>
          <w:rFonts w:ascii="Bookman Old Style" w:hAnsi="Bookman Old Style" w:cs="Arial"/>
          <w:spacing w:val="-3"/>
        </w:rPr>
      </w:pPr>
    </w:p>
    <w:p w:rsidR="00582501" w:rsidRDefault="00582501" w:rsidP="00582501">
      <w:pPr>
        <w:ind w:left="0"/>
        <w:jc w:val="both"/>
        <w:rPr>
          <w:rFonts w:ascii="Bookman Old Style" w:hAnsi="Bookman Old Style" w:cs="Arial"/>
          <w:bCs/>
        </w:rPr>
      </w:pPr>
    </w:p>
    <w:p w:rsidR="00582501" w:rsidRDefault="00582501" w:rsidP="00582501">
      <w:pPr>
        <w:ind w:left="0"/>
        <w:jc w:val="both"/>
        <w:rPr>
          <w:rFonts w:ascii="Bookman Old Style" w:hAnsi="Bookman Old Style" w:cs="Arial"/>
          <w:b/>
          <w:bCs/>
        </w:rPr>
      </w:pPr>
    </w:p>
    <w:p w:rsidR="00582501" w:rsidRPr="005C20D2" w:rsidRDefault="00582501" w:rsidP="00582501">
      <w:pPr>
        <w:ind w:left="0"/>
        <w:jc w:val="both"/>
        <w:rPr>
          <w:rFonts w:ascii="Bookman Old Style" w:hAnsi="Bookman Old Style" w:cs="Arial"/>
          <w:bCs/>
        </w:rPr>
      </w:pPr>
      <w:r w:rsidRPr="005C20D2">
        <w:rPr>
          <w:rFonts w:ascii="Bookman Old Style" w:hAnsi="Bookman Old Style" w:cs="Arial"/>
          <w:b/>
          <w:bCs/>
        </w:rPr>
        <w:t xml:space="preserve">Parágrafo </w:t>
      </w:r>
      <w:r>
        <w:rPr>
          <w:rFonts w:ascii="Bookman Old Style" w:hAnsi="Bookman Old Style" w:cs="Arial"/>
          <w:b/>
          <w:bCs/>
        </w:rPr>
        <w:t>3</w:t>
      </w:r>
      <w:r w:rsidRPr="005C20D2">
        <w:rPr>
          <w:rFonts w:ascii="Bookman Old Style" w:hAnsi="Bookman Old Style" w:cs="Arial"/>
          <w:b/>
          <w:bCs/>
        </w:rPr>
        <w:t xml:space="preserve">. </w:t>
      </w:r>
      <w:r w:rsidRPr="005C20D2">
        <w:rPr>
          <w:rFonts w:ascii="Bookman Old Style" w:hAnsi="Bookman Old Style" w:cs="Arial"/>
          <w:bCs/>
        </w:rPr>
        <w:t>El</w:t>
      </w:r>
      <w:r w:rsidRPr="005C20D2">
        <w:rPr>
          <w:rFonts w:ascii="Bookman Old Style" w:hAnsi="Bookman Old Style" w:cs="Arial"/>
          <w:b/>
          <w:bCs/>
        </w:rPr>
        <w:t xml:space="preserve"> </w:t>
      </w:r>
      <w:r w:rsidRPr="005C20D2">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5C20D2">
        <w:rPr>
          <w:rFonts w:ascii="Bookman Old Style" w:hAnsi="Bookman Old Style" w:cs="Arial"/>
          <w:bCs/>
        </w:rPr>
        <w:t xml:space="preserve"> únicamente se aplicará para aquellas plantas del </w:t>
      </w:r>
      <w:r>
        <w:rPr>
          <w:rFonts w:ascii="Bookman Old Style" w:hAnsi="Bookman Old Style" w:cs="Arial"/>
          <w:bCs/>
        </w:rPr>
        <w:t>parque de generación</w:t>
      </w:r>
      <w:r w:rsidRPr="005C20D2">
        <w:rPr>
          <w:rFonts w:ascii="Bookman Old Style" w:hAnsi="Bookman Old Style" w:cs="Arial"/>
          <w:bCs/>
        </w:rPr>
        <w:t xml:space="preserve"> </w:t>
      </w:r>
      <w:r>
        <w:rPr>
          <w:rFonts w:ascii="Bookman Old Style" w:hAnsi="Bookman Old Style" w:cs="Arial"/>
          <w:bCs/>
        </w:rPr>
        <w:t>inicial</w:t>
      </w:r>
      <w:r w:rsidRPr="005C20D2">
        <w:rPr>
          <w:rFonts w:ascii="Bookman Old Style" w:hAnsi="Bookman Old Style" w:cs="Arial"/>
          <w:bCs/>
        </w:rPr>
        <w:t xml:space="preserve"> </w:t>
      </w:r>
      <w:r w:rsidRPr="005C20D2">
        <w:rPr>
          <w:rFonts w:ascii="Bookman Old Style" w:hAnsi="Bookman Old Style" w:cs="Arial"/>
        </w:rPr>
        <w:t>cuya adecuación, reemplazo o cambio de combustible por uno más económico</w:t>
      </w:r>
      <w:r w:rsidRPr="005C20D2">
        <w:rPr>
          <w:rFonts w:ascii="Bookman Old Style" w:hAnsi="Bookman Old Style" w:cs="Arial"/>
          <w:bCs/>
        </w:rPr>
        <w:t xml:space="preserve"> no haya sido incorporado en la oferta del adjudicatario de la </w:t>
      </w:r>
      <w:r>
        <w:rPr>
          <w:rFonts w:ascii="Bookman Old Style" w:hAnsi="Bookman Old Style" w:cs="Arial"/>
          <w:bCs/>
        </w:rPr>
        <w:t>obligación</w:t>
      </w:r>
      <w:r w:rsidRPr="005C20D2">
        <w:rPr>
          <w:rFonts w:ascii="Bookman Old Style" w:hAnsi="Bookman Old Style" w:cs="Arial"/>
          <w:bCs/>
        </w:rPr>
        <w:t xml:space="preserve"> de </w:t>
      </w:r>
      <w:r>
        <w:rPr>
          <w:rFonts w:ascii="Bookman Old Style" w:hAnsi="Bookman Old Style" w:cs="Arial"/>
          <w:bCs/>
        </w:rPr>
        <w:t>prestación</w:t>
      </w:r>
      <w:r w:rsidRPr="005C20D2">
        <w:rPr>
          <w:rFonts w:ascii="Bookman Old Style" w:hAnsi="Bookman Old Style" w:cs="Arial"/>
          <w:bCs/>
        </w:rPr>
        <w:t xml:space="preserve"> del </w:t>
      </w:r>
      <w:r>
        <w:rPr>
          <w:rFonts w:ascii="Bookman Old Style" w:hAnsi="Bookman Old Style" w:cs="Arial"/>
          <w:bCs/>
        </w:rPr>
        <w:t xml:space="preserve">servicio y cuando estas modificaciones se realicen a partir del sexto año del periodo de vigencia de la obligación de prestación del servicio. </w:t>
      </w:r>
    </w:p>
    <w:p w:rsidR="00582501" w:rsidRPr="005C20D2" w:rsidRDefault="00582501" w:rsidP="00582501">
      <w:pPr>
        <w:ind w:left="0"/>
        <w:jc w:val="both"/>
        <w:rPr>
          <w:rFonts w:ascii="Bookman Old Style" w:hAnsi="Bookman Old Style" w:cs="Arial"/>
          <w:b/>
          <w:bCs/>
        </w:rPr>
      </w:pPr>
    </w:p>
    <w:p w:rsidR="00582501" w:rsidRPr="005C20D2" w:rsidRDefault="00582501" w:rsidP="00582501">
      <w:pPr>
        <w:ind w:left="0"/>
        <w:jc w:val="both"/>
        <w:rPr>
          <w:rFonts w:ascii="Bookman Old Style" w:hAnsi="Bookman Old Style" w:cs="Arial"/>
        </w:rPr>
      </w:pPr>
      <w:r w:rsidRPr="005C20D2">
        <w:rPr>
          <w:rFonts w:ascii="Bookman Old Style" w:hAnsi="Bookman Old Style" w:cs="Arial"/>
          <w:b/>
        </w:rPr>
        <w:t xml:space="preserve">Parágrafo </w:t>
      </w:r>
      <w:r>
        <w:rPr>
          <w:rFonts w:ascii="Bookman Old Style" w:hAnsi="Bookman Old Style" w:cs="Arial"/>
          <w:b/>
        </w:rPr>
        <w:t>4</w:t>
      </w:r>
      <w:r w:rsidRPr="005C20D2">
        <w:rPr>
          <w:rFonts w:ascii="Bookman Old Style" w:hAnsi="Bookman Old Style" w:cs="Arial"/>
          <w:b/>
        </w:rPr>
        <w:t xml:space="preserve">. </w:t>
      </w:r>
      <w:r w:rsidRPr="005C20D2">
        <w:rPr>
          <w:rFonts w:ascii="Bookman Old Style" w:hAnsi="Bookman Old Style" w:cs="Arial"/>
        </w:rPr>
        <w:t xml:space="preserve">En caso </w:t>
      </w:r>
      <w:r>
        <w:rPr>
          <w:rFonts w:ascii="Bookman Old Style" w:hAnsi="Bookman Old Style" w:cs="Arial"/>
        </w:rPr>
        <w:t xml:space="preserve">de </w:t>
      </w:r>
      <w:r w:rsidRPr="005C20D2">
        <w:rPr>
          <w:rFonts w:ascii="Bookman Old Style" w:hAnsi="Bookman Old Style" w:cs="Arial"/>
        </w:rPr>
        <w:t xml:space="preserve">que el combustible fósil sustituido sea gas combustible, para efectos del cálculo de la variable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5C20D2">
        <w:rPr>
          <w:rFonts w:ascii="Bookman Old Style" w:hAnsi="Bookman Old Style" w:cs="Arial"/>
        </w:rPr>
        <w:t xml:space="preserve"> el valor del precio del combustible fósil puesto en el sitio de la planta i del </w:t>
      </w:r>
      <w:r>
        <w:rPr>
          <w:rFonts w:ascii="Bookman Old Style" w:hAnsi="Bookman Old Style" w:cs="Arial"/>
        </w:rPr>
        <w:t>parque de generación</w:t>
      </w:r>
      <w:r w:rsidRPr="005C20D2">
        <w:rPr>
          <w:rFonts w:ascii="Bookman Old Style" w:hAnsi="Bookman Old Style" w:cs="Arial"/>
        </w:rPr>
        <w:t xml:space="preserve"> </w:t>
      </w:r>
      <w:r>
        <w:rPr>
          <w:rFonts w:ascii="Bookman Old Style" w:hAnsi="Bookman Old Style" w:cs="Arial"/>
        </w:rPr>
        <w:t>inicial</w:t>
      </w:r>
      <w:r w:rsidRPr="005C20D2">
        <w:rPr>
          <w:rFonts w:ascii="Bookman Old Style" w:hAnsi="Bookman Old Style" w:cs="Arial"/>
        </w:rPr>
        <w:t xml:space="preserve"> será el precio del gas determinado en el último contrato celebrado por el adjudicatario de la </w:t>
      </w:r>
      <w:r>
        <w:rPr>
          <w:rFonts w:ascii="Bookman Old Style" w:hAnsi="Bookman Old Style" w:cs="Arial"/>
        </w:rPr>
        <w:t>obligación</w:t>
      </w:r>
      <w:r w:rsidRPr="005C20D2">
        <w:rPr>
          <w:rFonts w:ascii="Bookman Old Style" w:hAnsi="Bookman Old Style" w:cs="Arial"/>
        </w:rPr>
        <w:t xml:space="preserve"> de </w:t>
      </w:r>
      <w:r>
        <w:rPr>
          <w:rFonts w:ascii="Bookman Old Style" w:hAnsi="Bookman Old Style" w:cs="Arial"/>
        </w:rPr>
        <w:t>prestación</w:t>
      </w:r>
      <w:r w:rsidRPr="005C20D2">
        <w:rPr>
          <w:rFonts w:ascii="Bookman Old Style" w:hAnsi="Bookman Old Style" w:cs="Arial"/>
        </w:rPr>
        <w:t xml:space="preserve"> del </w:t>
      </w:r>
      <w:r>
        <w:rPr>
          <w:rFonts w:ascii="Bookman Old Style" w:hAnsi="Bookman Old Style" w:cs="Arial"/>
        </w:rPr>
        <w:t>servicio</w:t>
      </w:r>
      <w:r w:rsidRPr="005C20D2">
        <w:rPr>
          <w:rFonts w:ascii="Bookman Old Style" w:hAnsi="Bookman Old Style" w:cs="Arial"/>
        </w:rPr>
        <w:t xml:space="preserve"> de energía eléctr</w:t>
      </w:r>
      <w:r>
        <w:rPr>
          <w:rFonts w:ascii="Bookman Old Style" w:hAnsi="Bookman Old Style" w:cs="Arial"/>
        </w:rPr>
        <w:t xml:space="preserve">ica en el ASE, indexado por el índice de precios al productor, </w:t>
      </w:r>
      <w:r w:rsidRPr="005C20D2">
        <w:rPr>
          <w:rFonts w:ascii="Bookman Old Style" w:hAnsi="Bookman Old Style" w:cs="Arial"/>
        </w:rPr>
        <w:t>IPP.</w:t>
      </w:r>
    </w:p>
    <w:p w:rsidR="00582501" w:rsidRPr="005C20D2" w:rsidRDefault="00582501" w:rsidP="00582501">
      <w:pPr>
        <w:ind w:left="0"/>
        <w:jc w:val="both"/>
        <w:rPr>
          <w:rFonts w:ascii="Bookman Old Style" w:hAnsi="Bookman Old Style" w:cs="Arial"/>
          <w:bCs/>
        </w:rPr>
      </w:pPr>
    </w:p>
    <w:p w:rsidR="00582501" w:rsidRPr="005C20D2" w:rsidRDefault="00582501" w:rsidP="00582501">
      <w:pPr>
        <w:ind w:left="0"/>
        <w:jc w:val="both"/>
        <w:rPr>
          <w:rFonts w:ascii="Bookman Old Style" w:hAnsi="Bookman Old Style" w:cs="Arial"/>
        </w:rPr>
      </w:pPr>
      <w:r w:rsidRPr="005C20D2">
        <w:rPr>
          <w:rFonts w:ascii="Bookman Old Style" w:hAnsi="Bookman Old Style" w:cs="Arial"/>
          <w:b/>
          <w:bCs/>
        </w:rPr>
        <w:t xml:space="preserve">Parágrafo </w:t>
      </w:r>
      <w:r>
        <w:rPr>
          <w:rFonts w:ascii="Bookman Old Style" w:hAnsi="Bookman Old Style" w:cs="Arial"/>
          <w:b/>
          <w:bCs/>
        </w:rPr>
        <w:t>5</w:t>
      </w:r>
      <w:r w:rsidRPr="005C20D2">
        <w:rPr>
          <w:rFonts w:ascii="Bookman Old Style" w:hAnsi="Bookman Old Style" w:cs="Arial"/>
          <w:b/>
          <w:bCs/>
        </w:rPr>
        <w:t xml:space="preserve">. </w:t>
      </w:r>
      <w:r w:rsidRPr="005C20D2">
        <w:rPr>
          <w:rFonts w:ascii="Bookman Old Style" w:hAnsi="Bookman Old Style" w:cs="Arial"/>
          <w:bCs/>
        </w:rPr>
        <w:t xml:space="preserve">En caso </w:t>
      </w:r>
      <w:r>
        <w:rPr>
          <w:rFonts w:ascii="Bookman Old Style" w:hAnsi="Bookman Old Style" w:cs="Arial"/>
          <w:bCs/>
        </w:rPr>
        <w:t xml:space="preserve">de </w:t>
      </w:r>
      <w:r w:rsidRPr="005C20D2">
        <w:rPr>
          <w:rFonts w:ascii="Bookman Old Style" w:hAnsi="Bookman Old Style" w:cs="Arial"/>
          <w:bCs/>
        </w:rPr>
        <w:t xml:space="preserve">que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5C20D2">
        <w:rPr>
          <w:rFonts w:ascii="Bookman Old Style" w:hAnsi="Bookman Old Style" w:cs="Arial"/>
          <w:bCs/>
        </w:rPr>
        <w:t>sea menor que cero, este término se entenderá igual a cero.</w:t>
      </w:r>
    </w:p>
    <w:p w:rsidR="00582501" w:rsidRPr="00D335BD" w:rsidRDefault="00582501" w:rsidP="00582501">
      <w:pPr>
        <w:rPr>
          <w:rFonts w:ascii="Bookman Old Style" w:hAnsi="Bookman Old Style" w:cs="Arial"/>
          <w:bCs/>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g</w:t>
      </w:r>
      <w:r w:rsidRPr="00D335BD">
        <w:rPr>
          <w:rFonts w:ascii="Bookman Old Style" w:hAnsi="Bookman Old Style" w:cs="Arial"/>
          <w:b/>
          <w:bCs/>
        </w:rPr>
        <w:t xml:space="preserve">eneración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 los usuarios del servicio, el </w:t>
      </w:r>
      <w:r>
        <w:rPr>
          <w:rFonts w:ascii="Bookman Old Style" w:hAnsi="Bookman Old Style" w:cs="Arial"/>
        </w:rPr>
        <w:t>componente</w:t>
      </w:r>
      <w:r w:rsidRPr="00D335BD">
        <w:rPr>
          <w:rFonts w:ascii="Bookman Old Style" w:hAnsi="Bookman Old Style" w:cs="Arial"/>
        </w:rPr>
        <w:t xml:space="preserve"> de generación se calculará de la siguiente manera:</w:t>
      </w:r>
    </w:p>
    <w:p w:rsidR="00582501" w:rsidRPr="00D335BD" w:rsidRDefault="00582501" w:rsidP="00582501">
      <w:pPr>
        <w:jc w:val="both"/>
        <w:rPr>
          <w:rFonts w:ascii="Bookman Old Style" w:hAnsi="Bookman Old Style" w:cs="Arial"/>
        </w:rPr>
      </w:pPr>
    </w:p>
    <w:p w:rsidR="00582501"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m:oMathPara>
    </w:p>
    <w:p w:rsidR="00582501" w:rsidRPr="00D335BD" w:rsidRDefault="00582501" w:rsidP="00582501">
      <w:pPr>
        <w:jc w:val="center"/>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Pr="00D335BD" w:rsidRDefault="00CF2FEE" w:rsidP="005825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generación, para el mes m, expresado en pesos por kilovatio hora ($/kWh)</w:t>
      </w:r>
      <w:r w:rsidR="00582501">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Ingreso regulado </w:t>
      </w:r>
      <w:r w:rsidR="00582501">
        <w:rPr>
          <w:rFonts w:ascii="Bookman Old Style" w:hAnsi="Bookman Old Style" w:cs="Arial"/>
          <w:spacing w:val="-3"/>
        </w:rPr>
        <w:t xml:space="preserve">compuesto por los costos de inversión y los gastos de administración, operación y mantenimiento en generación, para el mes m. </w:t>
      </w:r>
      <w:r w:rsidR="00582501">
        <w:rPr>
          <w:rFonts w:ascii="Bookman Old Style" w:hAnsi="Bookman Old Style" w:cs="Arial"/>
        </w:rPr>
        <w:t xml:space="preserve"> 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 dicha propuesta deberá discriminar los componentes descritos.</w:t>
      </w:r>
      <w:r w:rsidR="00582501" w:rsidRPr="00C94EEA">
        <w:rPr>
          <w:rFonts w:ascii="Bookman Old Style" w:hAnsi="Bookman Old Style" w:cs="Arial"/>
        </w:rPr>
        <w:t xml:space="preserve"> En estos gastos no se consideran los combustibles de origen fósil, o las mezclas obligatorias de éstos con biocombustibles utilizados en la operación</w:t>
      </w:r>
      <w:r w:rsidR="00582501">
        <w:rPr>
          <w:rFonts w:ascii="Bookman Old Style" w:hAnsi="Bookman Old Style" w:cs="Arial"/>
        </w:rPr>
        <w:t>,</w:t>
      </w:r>
      <w:r w:rsidR="00582501" w:rsidRPr="00C94EEA">
        <w:rPr>
          <w:rFonts w:ascii="Bookman Old Style" w:hAnsi="Bookman Old Style" w:cs="Arial"/>
        </w:rPr>
        <w:t xml:space="preserve"> por disposición gubernamental. 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Pr="00D335BD"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r>
                    <w:rPr>
                      <w:rFonts w:ascii="Cambria Math" w:hAnsi="Cambria Math" w:cs="Arial"/>
                    </w:rPr>
                    <m:t>+AOMg</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r>
                <w:rPr>
                  <w:rFonts w:ascii="Cambria Math" w:hAnsi="Cambria Math" w:cs="Arial"/>
                </w:rPr>
                <m:t>)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num>
            <m:den>
              <m:r>
                <w:rPr>
                  <w:rFonts w:ascii="Cambria Math" w:hAnsi="Cambria Math" w:cs="Arial"/>
                </w:rPr>
                <m:t xml:space="preserve">12 x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x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582501" w:rsidRPr="00D335BD" w:rsidRDefault="00582501" w:rsidP="00582501">
      <w:pPr>
        <w:ind w:left="0"/>
        <w:jc w:val="center"/>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Pr="00D335BD" w:rsidRDefault="00582501" w:rsidP="00582501">
      <w:pPr>
        <w:ind w:left="0"/>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Ingreso regulado para el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l</w:t>
      </w:r>
      <w:r w:rsidR="00582501" w:rsidRPr="00D335BD">
        <w:rPr>
          <w:rFonts w:ascii="Bookman Old Style" w:hAnsi="Bookman Old Style" w:cs="Arial"/>
        </w:rPr>
        <w:t>as inversiones</w:t>
      </w:r>
      <w:r w:rsidR="00582501">
        <w:rPr>
          <w:rFonts w:ascii="Bookman Old Style" w:hAnsi="Bookman Old Style" w:cs="Arial"/>
        </w:rPr>
        <w:t xml:space="preserve"> requeridas para la actividad de generación. </w:t>
      </w:r>
      <w:r w:rsidR="00582501" w:rsidRPr="00D335BD">
        <w:rPr>
          <w:rFonts w:ascii="Bookman Old Style" w:hAnsi="Bookman Old Style" w:cs="Arial"/>
        </w:rPr>
        <w:t xml:space="preserve"> Este ingreso, expresado en pesos ($) </w:t>
      </w:r>
      <w:r w:rsidR="00582501" w:rsidRPr="00D335BD">
        <w:rPr>
          <w:rFonts w:ascii="Bookman Old Style" w:hAnsi="Bookman Old Style" w:cs="Arial"/>
        </w:rPr>
        <w:lastRenderedPageBreak/>
        <w:t xml:space="preserve">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las inversiones en generación realizadas por el adjudicatario para atender la demanda máxima proyectada y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 Este valor podrá incrementarse en caso de que sea necesario hacer nuevas inversiones para atender la demanda adicional que haga que la demanda real supere la demanda límite establecida por el adjudicatario quien deberá acometer tales nuevas inversiones mediante un proceso competitivo.</w:t>
      </w:r>
    </w:p>
    <w:p w:rsidR="00582501" w:rsidRDefault="00582501" w:rsidP="00582501">
      <w:pPr>
        <w:ind w:left="1134" w:hanging="1134"/>
        <w:jc w:val="both"/>
        <w:rPr>
          <w:rFonts w:ascii="Bookman Old Style" w:hAnsi="Bookman Old Style" w:cs="Arial"/>
        </w:rPr>
      </w:pPr>
    </w:p>
    <w:p w:rsidR="00582501" w:rsidRPr="00F61718"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oMath>
      <w:r>
        <w:t>:</w:t>
      </w:r>
      <w:r>
        <w:tab/>
      </w:r>
      <w:r w:rsidRPr="00D335BD">
        <w:rPr>
          <w:rFonts w:ascii="Bookman Old Style" w:hAnsi="Bookman Old Style" w:cs="Arial"/>
        </w:rPr>
        <w:t xml:space="preserve">Ingreso regulado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las inversiones</w:t>
      </w:r>
      <w:r>
        <w:rPr>
          <w:rFonts w:ascii="Bookman Old Style" w:hAnsi="Bookman Old Style" w:cs="Arial"/>
        </w:rPr>
        <w:t xml:space="preserve"> adicionales requeridas para la actividad de generación cuando la demanda real supere el límite establecido por el adjudicatario</w:t>
      </w:r>
      <w:r w:rsidRPr="000F4DA1">
        <w:rPr>
          <w:rFonts w:ascii="Bookman Old Style" w:hAnsi="Bookman Old Style" w:cs="Arial"/>
        </w:rPr>
        <w:t xml:space="preserve">. Cuando ello ocurra el adjudicatario deberá informar cuál es su nueva demanda limite. </w:t>
      </w:r>
      <w:r>
        <w:rPr>
          <w:rFonts w:ascii="Bookman Old Style" w:hAnsi="Bookman Old Style" w:cs="Arial"/>
        </w:rPr>
        <w:t>Este ingreso adicional no desaparecerá duran</w:t>
      </w:r>
      <w:r w:rsidRPr="000F4DA1">
        <w:rPr>
          <w:rFonts w:ascii="Bookman Old Style" w:hAnsi="Bookman Old Style" w:cs="Arial"/>
        </w:rPr>
        <w:t>te  el tiempo remanente del contrato y se calculará así:</w:t>
      </w:r>
    </w:p>
    <w:p w:rsidR="00582501" w:rsidRDefault="00582501" w:rsidP="00582501">
      <w:pPr>
        <w:tabs>
          <w:tab w:val="left" w:pos="1613"/>
        </w:tabs>
        <w:ind w:left="1134" w:hanging="1134"/>
        <w:jc w:val="both"/>
        <w:rPr>
          <w:rFonts w:ascii="Bookman Old Style" w:hAnsi="Bookman Old Style" w:cs="Arial"/>
        </w:rPr>
      </w:pPr>
      <w:r>
        <w:rPr>
          <w:rFonts w:ascii="Bookman Old Style" w:hAnsi="Bookman Old Style" w:cs="Arial"/>
        </w:rPr>
        <w:tab/>
      </w:r>
      <w:r>
        <w:rPr>
          <w:rFonts w:ascii="Bookman Old Style" w:hAnsi="Bookman Old Style" w:cs="Arial"/>
        </w:rPr>
        <w:tab/>
      </w:r>
    </w:p>
    <w:p w:rsidR="00582501" w:rsidRPr="00037DA8" w:rsidRDefault="00582501" w:rsidP="00582501">
      <w:pPr>
        <w:tabs>
          <w:tab w:val="left" w:pos="1613"/>
        </w:tabs>
        <w:ind w:left="1134" w:hanging="1134"/>
        <w:jc w:val="both"/>
        <w:rPr>
          <w:rFonts w:ascii="Bookman Old Style" w:hAnsi="Bookman Old Style" w:cs="Arial"/>
          <w:lang w:val="es-CO" w:eastAsia="en-US"/>
        </w:rPr>
      </w:pPr>
      <m:oMathPara>
        <m:oMath>
          <m:r>
            <m:rPr>
              <m:sty m:val="p"/>
            </m:rPr>
            <w:rPr>
              <w:rFonts w:ascii="Cambria Math" w:hAnsi="Cambria Math" w:cs="Arial"/>
            </w:rPr>
            <w:br/>
          </m:r>
        </m:oMath>
        <m:oMath>
          <m:r>
            <w:rPr>
              <w:rFonts w:ascii="Cambria Math" w:hAnsi="Cambria Math" w:cs="Arial"/>
            </w:rPr>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(Ig*WACCzni)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Pr="0030201B" w:rsidRDefault="00582501" w:rsidP="00582501">
      <w:pPr>
        <w:tabs>
          <w:tab w:val="left" w:pos="1613"/>
        </w:tabs>
        <w:ind w:left="1134" w:hanging="1134"/>
        <w:jc w:val="both"/>
        <w:rPr>
          <w:rFonts w:ascii="Bookman Old Style" w:hAnsi="Bookman Old Style" w:cs="Arial"/>
          <w:color w:val="FF0000"/>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 xml:space="preserve">: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sidRPr="00096CDB">
        <w:rPr>
          <w:rFonts w:ascii="Bookman Old Style" w:hAnsi="Bookman Old Style" w:cs="Arial"/>
          <w:i/>
        </w:rPr>
        <w:t>I</w:t>
      </w:r>
      <w:r>
        <w:rPr>
          <w:rFonts w:ascii="Bookman Old Style" w:hAnsi="Bookman Old Style" w:cs="Arial"/>
          <w:i/>
        </w:rPr>
        <w:t>g</w:t>
      </w:r>
      <w:proofErr w:type="spellEnd"/>
      <w:r>
        <w:rPr>
          <w:rFonts w:ascii="Bookman Old Style" w:hAnsi="Bookman Old Style" w:cs="Arial"/>
          <w:i/>
        </w:rPr>
        <w:t xml:space="preserve">     :    </w:t>
      </w:r>
      <w:r w:rsidRPr="00096CDB">
        <w:rPr>
          <w:rFonts w:ascii="Bookman Old Style" w:hAnsi="Bookman Old Style" w:cs="Arial"/>
        </w:rPr>
        <w:t>Inversiones adicionales requeridas para la actividad de generación</w:t>
      </w:r>
      <w:r>
        <w:rPr>
          <w:rFonts w:ascii="Bookman Old Style" w:hAnsi="Bookman Old Style" w:cs="Arial"/>
        </w:rPr>
        <w:t>,</w:t>
      </w:r>
      <w:r w:rsidRPr="00096CDB">
        <w:rPr>
          <w:rFonts w:ascii="Bookman Old Style" w:hAnsi="Bookman Old Style" w:cs="Arial"/>
        </w:rPr>
        <w:t xml:space="preserve"> </w:t>
      </w:r>
      <w:r>
        <w:rPr>
          <w:rFonts w:ascii="Bookman Old Style" w:hAnsi="Bookman Old Style" w:cs="Arial"/>
        </w:rPr>
        <w:t xml:space="preserve">cuyo reconocimiento es el </w:t>
      </w:r>
      <w:r w:rsidRPr="00096CDB">
        <w:rPr>
          <w:rFonts w:ascii="Bookman Old Style" w:hAnsi="Bookman Old Style" w:cs="Arial"/>
        </w:rPr>
        <w:t>resulta</w:t>
      </w:r>
      <w:r>
        <w:rPr>
          <w:rFonts w:ascii="Bookman Old Style" w:hAnsi="Bookman Old Style" w:cs="Arial"/>
        </w:rPr>
        <w:t>do</w:t>
      </w:r>
      <w:r w:rsidRPr="002D2071">
        <w:rPr>
          <w:rFonts w:ascii="Bookman Old Style" w:hAnsi="Bookman Old Style" w:cs="Arial"/>
        </w:rPr>
        <w:t xml:space="preserve"> de</w:t>
      </w:r>
      <w:r>
        <w:rPr>
          <w:rFonts w:ascii="Bookman Old Style" w:hAnsi="Bookman Old Style" w:cs="Arial"/>
        </w:rPr>
        <w:t xml:space="preserve"> un</w:t>
      </w:r>
      <w:r w:rsidRPr="00096CDB">
        <w:rPr>
          <w:rFonts w:ascii="Bookman Old Style" w:hAnsi="Bookman Old Style" w:cs="Arial"/>
        </w:rPr>
        <w:t xml:space="preserve"> proceso competitivo</w:t>
      </w:r>
      <w:r>
        <w:rPr>
          <w:rFonts w:ascii="Bookman Old Style" w:hAnsi="Bookman Old Style" w:cs="Arial"/>
        </w:rPr>
        <w:t>,</w:t>
      </w:r>
      <w:r w:rsidRPr="00096CDB">
        <w:rPr>
          <w:rFonts w:ascii="Bookman Old Style" w:hAnsi="Bookman Old Style" w:cs="Arial"/>
        </w:rPr>
        <w:t xml:space="preserve"> cuando la demanda real supere el </w:t>
      </w:r>
      <w:r w:rsidRPr="002D2071">
        <w:rPr>
          <w:rFonts w:ascii="Bookman Old Style" w:hAnsi="Bookman Old Style" w:cs="Arial"/>
        </w:rPr>
        <w:t>límite</w:t>
      </w:r>
      <w:r w:rsidRPr="00096CDB">
        <w:rPr>
          <w:rFonts w:ascii="Bookman Old Style" w:hAnsi="Bookman Old Style" w:cs="Arial"/>
        </w:rPr>
        <w:t xml:space="preserve"> establecido por el adjudicatario</w:t>
      </w:r>
      <w:r>
        <w:rPr>
          <w:rFonts w:ascii="Bookman Old Style" w:hAnsi="Bookman Old Style" w:cs="Arial"/>
        </w:rPr>
        <w:t xml:space="preserve"> para el año t del periodo de vigencia de la obligación de prestación del servicio</w:t>
      </w:r>
      <w:r w:rsidRPr="00096CDB">
        <w:rPr>
          <w:rFonts w:ascii="Bookman Old Style" w:hAnsi="Bookman Old Style" w:cs="Arial"/>
        </w:rPr>
        <w:t xml:space="preserve">.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096CDB">
        <w:rPr>
          <w:rFonts w:ascii="Bookman Old Style" w:hAnsi="Bookman Old Style" w:cs="Arial"/>
          <w:i/>
        </w:rPr>
        <w:t>WACC</w:t>
      </w:r>
      <w:r>
        <w:rPr>
          <w:rFonts w:ascii="Bookman Old Style" w:hAnsi="Bookman Old Style" w:cs="Arial"/>
          <w:i/>
          <w:vertAlign w:val="subscript"/>
        </w:rPr>
        <w:t>zni</w:t>
      </w:r>
      <w:proofErr w:type="spellEnd"/>
      <w:r w:rsidRPr="00096CDB">
        <w:rPr>
          <w:rFonts w:ascii="Bookman Old Style" w:hAnsi="Bookman Old Style" w:cs="Arial"/>
          <w:i/>
        </w:rPr>
        <w:t xml:space="preserve">: </w:t>
      </w:r>
      <w:r>
        <w:rPr>
          <w:rFonts w:ascii="Bookman Old Style" w:hAnsi="Bookman Old Style" w:cs="Arial"/>
          <w:szCs w:val="22"/>
        </w:rPr>
        <w:t xml:space="preserve">Tasa de descuento vigente aplicable para la remuneración de las inversiones en generación y distribución </w:t>
      </w:r>
      <w:r w:rsidRPr="00E17355">
        <w:rPr>
          <w:rFonts w:ascii="Bookman Old Style" w:hAnsi="Bookman Old Style" w:cs="Arial"/>
          <w:szCs w:val="22"/>
        </w:rPr>
        <w:t>en las zonas no interconectadas.</w:t>
      </w:r>
    </w:p>
    <w:p w:rsidR="00582501" w:rsidRPr="00096CDB"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 xml:space="preserve">Ingreso regulado para el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xml:space="preserve">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generación.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los gastos AOM en generación realizados por el adjudicatario para atender la demanda máxima proyectada. 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 xml:space="preserve">competitivo.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t>:</w:t>
      </w:r>
      <w:r>
        <w:tab/>
      </w:r>
      <w:r w:rsidRPr="00D335BD">
        <w:rPr>
          <w:rFonts w:ascii="Bookman Old Style" w:hAnsi="Bookman Old Style" w:cs="Arial"/>
        </w:rPr>
        <w:t>Ingreso</w:t>
      </w:r>
      <w:r>
        <w:rPr>
          <w:rFonts w:ascii="Bookman Old Style" w:hAnsi="Bookman Old Style" w:cs="Arial"/>
        </w:rPr>
        <w:t xml:space="preserve"> regulado</w:t>
      </w:r>
      <w:r w:rsidRPr="00D335BD">
        <w:rPr>
          <w:rFonts w:ascii="Bookman Old Style" w:hAnsi="Bookman Old Style" w:cs="Arial"/>
        </w:rPr>
        <w:t xml:space="preserve">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 xml:space="preserve">los gastos AOM adicionales requeridos para la actividad de generación </w:t>
      </w:r>
      <w:r>
        <w:rPr>
          <w:rFonts w:ascii="Bookman Old Style" w:hAnsi="Bookman Old Style" w:cs="Arial"/>
        </w:rPr>
        <w:lastRenderedPageBreak/>
        <w:t xml:space="preserve">cuando se supera la demanda máxima proyectada por el Ministerio de Minas y Energía en el proceso competitivo inicial. El costo unitario de este </w:t>
      </w:r>
      <m:oMath>
        <m:r>
          <w:rPr>
            <w:rFonts w:ascii="Cambria Math" w:hAnsi="Cambria Math" w:cs="Arial"/>
          </w:rPr>
          <m:t>∂</m:t>
        </m:r>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rPr>
          <w:rFonts w:ascii="Bookman Old Style" w:hAnsi="Bookman Old Style" w:cs="Arial"/>
        </w:rPr>
        <w:t xml:space="preserve"> deberá ser igual al </w:t>
      </w:r>
      <m:oMath>
        <m:r>
          <w:rPr>
            <w:rFonts w:ascii="Cambria Math" w:hAnsi="Cambria Math" w:cs="Arial"/>
          </w:rPr>
          <m:t>∂</m:t>
        </m:r>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rPr>
          <w:rFonts w:ascii="Bookman Old Style" w:hAnsi="Bookman Old Style" w:cs="Arial"/>
        </w:rPr>
        <w:t xml:space="preserve"> ofertado por el adjudicatario. </w:t>
      </w:r>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CD5016">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582501">
        <w:rPr>
          <w:rFonts w:ascii="Bookman Old Style" w:hAnsi="Bookman Old Style" w:cs="Arial"/>
        </w:rPr>
        <w:t>:</w:t>
      </w:r>
      <w:r w:rsidR="00582501" w:rsidRPr="00D335BD">
        <w:rPr>
          <w:rFonts w:ascii="Bookman Old Style" w:hAnsi="Bookman Old Style" w:cs="Arial"/>
        </w:rPr>
        <w:tab/>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últimos doce (12) meses, expresado en kilovatios hora (kWh)</w:t>
      </w:r>
      <w:r w:rsidR="00582501">
        <w:rPr>
          <w:rFonts w:ascii="Bookman Old Style" w:hAnsi="Bookman Old Style" w:cs="Arial"/>
        </w:rPr>
        <w:t>, calculado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Ventas</w:t>
      </w:r>
      <w:r w:rsidR="00582501" w:rsidRPr="00D335BD">
        <w:rPr>
          <w:rFonts w:ascii="Bookman Old Style" w:hAnsi="Bookman Old Style" w:cs="Arial"/>
        </w:rPr>
        <w:t xml:space="preserve"> de e</w:t>
      </w:r>
      <w:r w:rsidR="00582501">
        <w:rPr>
          <w:rFonts w:ascii="Bookman Old Style" w:hAnsi="Bookman Old Style" w:cs="Arial"/>
        </w:rPr>
        <w:t>nergía eléctrica para el mes m-j</w:t>
      </w:r>
      <w:r w:rsidR="00582501" w:rsidRPr="00D335BD">
        <w:rPr>
          <w:rFonts w:ascii="Bookman Old Style" w:hAnsi="Bookman Old Style" w:cs="Arial"/>
        </w:rPr>
        <w:t>, expresadas en kilovatios hora (kWh).</w:t>
      </w:r>
    </w:p>
    <w:p w:rsidR="00582501" w:rsidRPr="00D335BD"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582501">
        <w:rPr>
          <w:rFonts w:ascii="Bookman Old Style" w:hAnsi="Bookman Old Style" w:cs="Arial"/>
          <w:i/>
        </w:rPr>
        <w:t>:</w:t>
      </w:r>
      <w:r w:rsidR="00582501" w:rsidRPr="00D335BD">
        <w:rPr>
          <w:rFonts w:ascii="Bookman Old Style" w:hAnsi="Bookman Old Style" w:cs="Arial"/>
        </w:rPr>
        <w:tab/>
        <w:t xml:space="preserve">Factor de ajuste al ingreso máximo regulado, para el mes m. Este ajuste se hará a partir del segundo mes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w:t>
      </w:r>
      <w:r w:rsidR="00582501" w:rsidRPr="00D335BD">
        <w:rPr>
          <w:rFonts w:ascii="Bookman Old Style" w:hAnsi="Bookman Old Style" w:cs="Arial"/>
        </w:rPr>
        <w:t>,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doce (12) meses anteriores al mes </w:t>
      </w:r>
      <w:r w:rsidR="00582501">
        <w:rPr>
          <w:rFonts w:ascii="Bookman Old Style" w:hAnsi="Bookman Old Style" w:cs="Arial"/>
        </w:rPr>
        <w:t>m-1</w:t>
      </w:r>
      <w:r w:rsidR="00582501" w:rsidRPr="00D335BD">
        <w:rPr>
          <w:rFonts w:ascii="Bookman Old Style" w:hAnsi="Bookman Old Style" w:cs="Arial"/>
        </w:rPr>
        <w:t>, expresado en kilovatios hora (kWh).</w:t>
      </w:r>
      <w:r w:rsidR="00582501" w:rsidRPr="00D335BD" w:rsidDel="00F90769">
        <w:rPr>
          <w:rFonts w:ascii="Bookman Old Style" w:hAnsi="Bookman Old Style" w:cs="Arial"/>
        </w:rPr>
        <w:t xml:space="preserve"> </w:t>
      </w:r>
      <w:r w:rsidR="00582501">
        <w:rPr>
          <w:rFonts w:ascii="Bookman Old Style" w:hAnsi="Bookman Old Style" w:cs="Arial"/>
        </w:rPr>
        <w:t>El cálculo se hará de la siguiente manera:</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2268" w:hanging="1134"/>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sidRPr="001B1756">
        <w:rPr>
          <w:rFonts w:ascii="Bookman Old Style" w:hAnsi="Bookman Old Style" w:cs="Arial"/>
        </w:rPr>
        <w:t>:</w:t>
      </w:r>
      <w:r w:rsidR="00582501">
        <w:rPr>
          <w:rFonts w:ascii="Bookman Old Style" w:hAnsi="Bookman Old Style" w:cs="Arial"/>
        </w:rPr>
        <w:tab/>
        <w:t>Ventas</w:t>
      </w:r>
      <w:r w:rsidR="00582501" w:rsidRPr="00D335BD">
        <w:rPr>
          <w:rFonts w:ascii="Bookman Old Style" w:hAnsi="Bookman Old Style" w:cs="Arial"/>
        </w:rPr>
        <w:t xml:space="preserve"> mensuales de energía </w:t>
      </w:r>
      <w:r w:rsidR="00582501">
        <w:rPr>
          <w:rFonts w:ascii="Bookman Old Style" w:hAnsi="Bookman Old Style" w:cs="Arial"/>
        </w:rPr>
        <w:t>del mes</w:t>
      </w:r>
      <w:r w:rsidR="00582501" w:rsidRPr="00D335BD">
        <w:rPr>
          <w:rFonts w:ascii="Bookman Old Style" w:hAnsi="Bookman Old Style" w:cs="Arial"/>
        </w:rPr>
        <w:t xml:space="preserve"> </w:t>
      </w:r>
      <w:r w:rsidR="00582501">
        <w:rPr>
          <w:rFonts w:ascii="Bookman Old Style" w:hAnsi="Bookman Old Style" w:cs="Arial"/>
        </w:rPr>
        <w:t>m-j</w:t>
      </w:r>
      <w:r w:rsidR="00582501" w:rsidRPr="00D335BD">
        <w:rPr>
          <w:rFonts w:ascii="Bookman Old Style" w:hAnsi="Bookman Old Style" w:cs="Arial"/>
        </w:rPr>
        <w:t>, expresado en kilovatios hora (kWh)</w:t>
      </w:r>
      <w:r w:rsidR="00582501">
        <w:rPr>
          <w:rFonts w:ascii="Bookman Old Style" w:hAnsi="Bookman Old Style" w:cs="Arial"/>
        </w:rPr>
        <w:t>.</w:t>
      </w:r>
      <w:r w:rsidR="00582501">
        <w:rPr>
          <w:rFonts w:ascii="Bookman Old Style" w:hAnsi="Bookman Old Style" w:cs="Arial"/>
        </w:rPr>
        <w:tab/>
      </w:r>
    </w:p>
    <w:p w:rsidR="00582501" w:rsidRPr="00D335BD" w:rsidRDefault="00582501" w:rsidP="00582501">
      <w:pPr>
        <w:ind w:left="2268" w:hanging="1134"/>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 xml:space="preserve">Ingreso regulado </w:t>
      </w:r>
      <w:r w:rsidR="00582501">
        <w:rPr>
          <w:rFonts w:ascii="Bookman Old Style" w:hAnsi="Bookman Old Style" w:cs="Arial"/>
          <w:spacing w:val="-3"/>
        </w:rPr>
        <w:t xml:space="preserve">compuesto por los costos </w:t>
      </w:r>
      <w:r w:rsidR="005825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582501">
        <w:rPr>
          <w:rFonts w:ascii="Bookman Old Style" w:hAnsi="Bookman Old Style" w:cs="Arial"/>
        </w:rPr>
        <w:t>parque de generación</w:t>
      </w:r>
      <w:r w:rsidR="00582501" w:rsidRPr="003B54B0">
        <w:rPr>
          <w:rFonts w:ascii="Bookman Old Style" w:hAnsi="Bookman Old Style" w:cs="Arial"/>
        </w:rPr>
        <w:t>, para el mes m. Este valor, expresado en pesos por kilovatio hora ($/kWh), se calculará así</w:t>
      </w:r>
      <w:r w:rsidR="00582501" w:rsidRPr="00D335BD">
        <w:rPr>
          <w:rFonts w:ascii="Bookman Old Style" w:hAnsi="Bookman Old Style" w:cs="Arial"/>
        </w:rPr>
        <w:t>:</w:t>
      </w: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D335BD">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D335BD">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9E33D1">
        <w:rPr>
          <w:rFonts w:ascii="Bookman Old Style" w:hAnsi="Bookman Old Style" w:cs="Arial"/>
        </w:rPr>
        <w:t>:</w:t>
      </w:r>
      <w:r w:rsidR="00582501" w:rsidRPr="009E33D1">
        <w:rPr>
          <w:rFonts w:ascii="Bookman Old Style" w:hAnsi="Bookman Old Style" w:cs="Arial"/>
        </w:rPr>
        <w:tab/>
        <w:t>Consumo específico de combustible de origen fósil de la planta i del parque de generación, expresado en millones de BTU por kilovatio hora (MBTU/kWh). En caso de que la planta utilice diésel No. 2 o diésel No. 6 como combustible, este consumo será expresado en galones por kilovatio hora (gal/kWh). El valor de esta variable será el ofertado por el adjudicatario de la obligación de prestación del servicio, para cada planta i a utilizar, en la propuesta que presente en el proceso competitivo. El consumo específico de combustible será calculado en bornes del generador.</w:t>
      </w:r>
      <w:r w:rsidR="00582501">
        <w:rPr>
          <w:rFonts w:ascii="Bookman Old Style" w:hAnsi="Bookman Old Style" w:cs="Arial"/>
        </w:rPr>
        <w:t xml:space="preserve">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582501" w:rsidRPr="00FD6D83">
        <w:rPr>
          <w:rFonts w:ascii="Bookman Old Style" w:hAnsi="Bookman Old Style" w:cs="Arial"/>
        </w:rPr>
        <w:t>:</w:t>
      </w:r>
      <w:r w:rsidR="00582501" w:rsidRPr="00D335BD">
        <w:rPr>
          <w:rFonts w:ascii="Bookman Old Style" w:hAnsi="Bookman Old Style" w:cs="Arial"/>
        </w:rPr>
        <w:tab/>
      </w:r>
      <w:r w:rsidR="00582501" w:rsidRPr="00182F14">
        <w:rPr>
          <w:rFonts w:ascii="Bookman Old Style" w:hAnsi="Bookman Old Style" w:cs="Arial"/>
        </w:rPr>
        <w:t xml:space="preserve">Precio del combustible de origen fósil, o de su mezcla obligatoria con un biocombustible por disposición gubernamental, puesto en el sitio de la planta i del </w:t>
      </w:r>
      <w:r w:rsidR="00582501">
        <w:rPr>
          <w:rFonts w:ascii="Bookman Old Style" w:hAnsi="Bookman Old Style" w:cs="Arial"/>
        </w:rPr>
        <w:t>parque de generación</w:t>
      </w:r>
      <w:r w:rsidR="00582501" w:rsidRPr="00182F14">
        <w:rPr>
          <w:rFonts w:ascii="Bookman Old Style" w:hAnsi="Bookman Old Style" w:cs="Arial"/>
        </w:rPr>
        <w:t xml:space="preserve">, en el mes m, expresado en pesos por millón de BTU ($/MBTU) de forma general y en pesos por galón ($/gal) cuando el combustible empleado sea </w:t>
      </w:r>
      <w:r w:rsidR="00582501">
        <w:rPr>
          <w:rFonts w:ascii="Bookman Old Style" w:hAnsi="Bookman Old Style" w:cs="Arial"/>
        </w:rPr>
        <w:t>diésel No. 2</w:t>
      </w:r>
      <w:r w:rsidR="00582501" w:rsidRPr="00182F14">
        <w:rPr>
          <w:rFonts w:ascii="Bookman Old Style" w:hAnsi="Bookman Old Style" w:cs="Arial"/>
        </w:rPr>
        <w:t xml:space="preserve">, </w:t>
      </w:r>
      <w:r w:rsidR="00582501">
        <w:rPr>
          <w:rFonts w:ascii="Bookman Old Style" w:hAnsi="Bookman Old Style" w:cs="Arial"/>
        </w:rPr>
        <w:t>diésel No. 6</w:t>
      </w:r>
      <w:r w:rsidR="005825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582501" w:rsidRPr="009B6AA7">
        <w:rPr>
          <w:rFonts w:ascii="Bookman Old Style" w:hAnsi="Bookman Old Style" w:cs="Arial"/>
        </w:rPr>
        <w:t xml:space="preserve">, cuyo precio </w:t>
      </w:r>
      <w:r w:rsidR="00582501">
        <w:rPr>
          <w:rFonts w:ascii="Bookman Old Style" w:hAnsi="Bookman Old Style" w:cs="Arial"/>
        </w:rPr>
        <w:t>se encuentra regulado por la comisión mediante Resolución CREG 059 de 2009 o aquella que la modifique o sustituya</w:t>
      </w:r>
      <w:r w:rsidR="00582501" w:rsidRPr="009B6AA7">
        <w:rPr>
          <w:rFonts w:ascii="Bookman Old Style" w:hAnsi="Bookman Old Style" w:cs="Arial"/>
        </w:rPr>
        <w:t>.</w:t>
      </w:r>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entregada al </w:t>
      </w:r>
      <w:r w:rsidR="00582501">
        <w:rPr>
          <w:rFonts w:ascii="Bookman Old Style" w:hAnsi="Bookman Old Style" w:cs="Arial"/>
        </w:rPr>
        <w:t>sistema de distribución</w:t>
      </w:r>
      <w:r w:rsidR="00582501" w:rsidRPr="00D335BD">
        <w:rPr>
          <w:rFonts w:ascii="Bookman Old Style" w:hAnsi="Bookman Old Style" w:cs="Arial"/>
        </w:rPr>
        <w:t xml:space="preserve"> por la planta i, en el mes m-1, expresada en kilovatios hora (kWh)</w:t>
      </w:r>
      <w:r w:rsidR="00582501">
        <w:rPr>
          <w:rFonts w:ascii="Bookman Old Style" w:hAnsi="Bookman Old Style" w:cs="Arial"/>
        </w:rPr>
        <w:t xml:space="preserve"> y </w:t>
      </w:r>
      <w:r w:rsidR="00582501" w:rsidRPr="000C1340">
        <w:rPr>
          <w:rFonts w:ascii="Bookman Old Style" w:hAnsi="Bookman Old Style"/>
        </w:rPr>
        <w:t>medida en bornes del generador</w:t>
      </w:r>
      <w:r w:rsidR="00582501" w:rsidRPr="00D335BD">
        <w:rPr>
          <w:rFonts w:ascii="Bookman Old Style" w:hAnsi="Bookman Old Style" w:cs="Arial"/>
        </w:rPr>
        <w:t>.</w:t>
      </w:r>
    </w:p>
    <w:p w:rsidR="00582501" w:rsidRPr="00D335BD" w:rsidRDefault="00582501" w:rsidP="00582501">
      <w:pPr>
        <w:tabs>
          <w:tab w:val="left" w:pos="1134"/>
        </w:tabs>
        <w:ind w:left="2268" w:hanging="2268"/>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oMath>
      <w:r w:rsidR="00582501" w:rsidRPr="00D335BD">
        <w:rPr>
          <w:rFonts w:ascii="Bookman Old Style" w:hAnsi="Bookman Old Style" w:cs="Arial"/>
        </w:rPr>
        <w:tab/>
      </w:r>
      <w:r w:rsidR="00582501" w:rsidRPr="00D262E9">
        <w:rPr>
          <w:rFonts w:ascii="Bookman Old Style" w:hAnsi="Bookman Old Style" w:cs="Arial"/>
          <w:bCs/>
          <w:lang w:val="x-none" w:eastAsia="x-none"/>
        </w:rPr>
        <w:t>C</w:t>
      </w:r>
      <w:r w:rsidR="00582501">
        <w:rPr>
          <w:rFonts w:ascii="Bookman Old Style" w:hAnsi="Bookman Old Style" w:cs="Arial"/>
          <w:bCs/>
          <w:lang w:val="es-CO" w:eastAsia="x-none"/>
        </w:rPr>
        <w:t xml:space="preserve">argo de monitoreo </w:t>
      </w:r>
      <w:r w:rsidR="00582501" w:rsidRPr="00D262E9">
        <w:rPr>
          <w:rFonts w:ascii="Bookman Old Style" w:hAnsi="Bookman Old Style" w:cs="Arial"/>
          <w:bCs/>
          <w:lang w:val="x-none" w:eastAsia="x-none"/>
        </w:rPr>
        <w:t>correspondiente al mes m de prestación del servicio</w:t>
      </w:r>
      <w:r w:rsidR="00582501">
        <w:rPr>
          <w:rFonts w:ascii="Bookman Old Style" w:hAnsi="Bookman Old Style" w:cs="Arial"/>
          <w:spacing w:val="-3"/>
        </w:rPr>
        <w:t xml:space="preserve">, </w:t>
      </w:r>
      <w:r w:rsidR="00582501" w:rsidRPr="00D335BD">
        <w:rPr>
          <w:rFonts w:ascii="Bookman Old Style" w:hAnsi="Bookman Old Style" w:cs="Arial"/>
        </w:rPr>
        <w:t>expresado en pesos por kilovatio hora ($/kWh).</w:t>
      </w:r>
    </w:p>
    <w:p w:rsidR="00582501" w:rsidRPr="00F04EA6" w:rsidRDefault="00582501" w:rsidP="00582501">
      <w:pPr>
        <w:ind w:left="0"/>
        <w:jc w:val="both"/>
        <w:rPr>
          <w:rFonts w:ascii="Bookman Old Style" w:hAnsi="Bookman Old Style" w:cs="Arial"/>
          <w:bCs/>
          <w:highlight w:val="yellow"/>
        </w:rPr>
      </w:pPr>
    </w:p>
    <w:p w:rsidR="00582501" w:rsidRPr="000E7538" w:rsidRDefault="00582501" w:rsidP="00582501">
      <w:pPr>
        <w:ind w:left="0"/>
        <w:jc w:val="both"/>
        <w:rPr>
          <w:rFonts w:ascii="Bookman Old Style" w:hAnsi="Bookman Old Style" w:cs="Arial"/>
        </w:rPr>
      </w:pPr>
      <w:r w:rsidRPr="00CD5016">
        <w:rPr>
          <w:rFonts w:ascii="Bookman Old Style" w:hAnsi="Bookman Old Style" w:cs="Arial"/>
          <w:b/>
          <w:bCs/>
        </w:rPr>
        <w:t>Parágrafo 1.</w:t>
      </w:r>
      <w:r w:rsidRPr="00CD5016">
        <w:rPr>
          <w:rFonts w:ascii="Bookman Old Style" w:hAnsi="Bookman Old Style" w:cs="Arial"/>
          <w:bCs/>
        </w:rPr>
        <w:t xml:space="preserve"> Una vez realizadas </w:t>
      </w:r>
      <w:r>
        <w:rPr>
          <w:rFonts w:ascii="Bookman Old Style" w:hAnsi="Bookman Old Style" w:cs="Arial"/>
          <w:bCs/>
        </w:rPr>
        <w:t xml:space="preserve">las </w:t>
      </w:r>
      <w:r w:rsidRPr="00CD5016">
        <w:rPr>
          <w:rFonts w:ascii="Bookman Old Style" w:hAnsi="Bookman Old Style" w:cs="Arial"/>
          <w:bCs/>
        </w:rPr>
        <w:t xml:space="preserve">inversiones adicionales </w:t>
      </w:r>
      <w:r>
        <w:rPr>
          <w:rFonts w:ascii="Bookman Old Style" w:hAnsi="Bookman Old Style" w:cs="Arial"/>
          <w:bCs/>
        </w:rPr>
        <w:t xml:space="preserve">cuando se supere la demanda límite </w:t>
      </w:r>
      <w:proofErr w:type="gramStart"/>
      <w:r>
        <w:rPr>
          <w:rFonts w:ascii="Bookman Old Style" w:hAnsi="Bookman Old Style" w:cs="Arial"/>
          <w:bCs/>
        </w:rPr>
        <w:t>establecida</w:t>
      </w:r>
      <w:proofErr w:type="gramEnd"/>
      <w:r>
        <w:rPr>
          <w:rFonts w:ascii="Bookman Old Style" w:hAnsi="Bookman Old Style" w:cs="Arial"/>
          <w:bCs/>
        </w:rPr>
        <w:t xml:space="preserve"> por el adjudicatario en el proceso competitivo inicial, el ingreso por este concepto para el año </w:t>
      </w:r>
      <w:r w:rsidRPr="00D335BD">
        <w:rPr>
          <w:rFonts w:ascii="Bookman Old Style" w:hAnsi="Bookman Old Style" w:cs="Arial"/>
        </w:rPr>
        <w:t xml:space="preserve">t del </w:t>
      </w:r>
      <w:r>
        <w:rPr>
          <w:rFonts w:ascii="Bookman Old Style" w:hAnsi="Bookman Old Style" w:cs="Arial"/>
        </w:rPr>
        <w:t>período</w:t>
      </w:r>
      <w:r w:rsidRPr="00D335BD">
        <w:rPr>
          <w:rFonts w:ascii="Bookman Old Style" w:hAnsi="Bookman Old Style" w:cs="Arial"/>
        </w:rPr>
        <w:t xml:space="preserve"> </w:t>
      </w:r>
      <w:r>
        <w:rPr>
          <w:rFonts w:ascii="Bookman Old Style" w:hAnsi="Bookman Old Style" w:cs="Arial"/>
        </w:rPr>
        <w:t>remanente de la obligación de prestación del servicio</w:t>
      </w:r>
      <w:r w:rsidRPr="00CD5016">
        <w:rPr>
          <w:rFonts w:ascii="Bookman Old Style" w:hAnsi="Bookman Old Style" w:cs="Arial"/>
          <w:bCs/>
        </w:rPr>
        <w:t xml:space="preserve"> seguirá siendo reconocido aún en aquellos casos en que la demanda disminuya</w:t>
      </w:r>
      <w:r w:rsidRPr="000E7538">
        <w:rPr>
          <w:rFonts w:ascii="Bookman Old Style" w:hAnsi="Bookman Old Style" w:cs="Arial"/>
          <w:bCs/>
        </w:rPr>
        <w:t>.</w:t>
      </w:r>
      <w:r>
        <w:rPr>
          <w:rFonts w:ascii="Bookman Old Style" w:hAnsi="Bookman Old Style" w:cs="Arial"/>
          <w:bCs/>
        </w:rPr>
        <w:t xml:space="preserve"> Por su parte, el ingreso para remunerar los gastos de AOM en generación dependerá directamente de la demanda atendida por el prestador del servicio.</w:t>
      </w:r>
    </w:p>
    <w:p w:rsidR="00582501" w:rsidRDefault="00582501" w:rsidP="00582501">
      <w:pPr>
        <w:ind w:left="0"/>
        <w:jc w:val="both"/>
        <w:rPr>
          <w:rFonts w:ascii="Bookman Old Style" w:hAnsi="Bookman Old Style" w:cs="Arial"/>
          <w:bCs/>
        </w:rPr>
      </w:pPr>
    </w:p>
    <w:p w:rsidR="00582501" w:rsidRDefault="00582501" w:rsidP="00582501">
      <w:pPr>
        <w:ind w:left="0"/>
        <w:jc w:val="both"/>
        <w:rPr>
          <w:rFonts w:ascii="Bookman Old Style" w:hAnsi="Bookman Old Style" w:cs="Arial"/>
        </w:rPr>
      </w:pPr>
      <w:r w:rsidRPr="00CD5016">
        <w:rPr>
          <w:rFonts w:ascii="Bookman Old Style" w:hAnsi="Bookman Old Style" w:cs="Arial"/>
          <w:b/>
          <w:bCs/>
        </w:rPr>
        <w:lastRenderedPageBreak/>
        <w:t>Par</w:t>
      </w:r>
      <w:r w:rsidRPr="000E7538">
        <w:rPr>
          <w:rFonts w:ascii="Bookman Old Style" w:hAnsi="Bookman Old Style" w:cs="Arial"/>
          <w:b/>
          <w:bCs/>
        </w:rPr>
        <w:t xml:space="preserve">ágrafo </w:t>
      </w:r>
      <w:r>
        <w:rPr>
          <w:rFonts w:ascii="Bookman Old Style" w:hAnsi="Bookman Old Style" w:cs="Arial"/>
          <w:b/>
          <w:bCs/>
        </w:rPr>
        <w:t>2</w:t>
      </w:r>
      <w:r w:rsidRPr="00CD5016">
        <w:rPr>
          <w:rFonts w:ascii="Bookman Old Style" w:hAnsi="Bookman Old Style" w:cs="Arial"/>
          <w:b/>
          <w:bCs/>
        </w:rPr>
        <w:t>.</w:t>
      </w:r>
      <w:r>
        <w:rPr>
          <w:rFonts w:ascii="Bookman Old Style" w:hAnsi="Bookman Old Style" w:cs="Arial"/>
          <w:bCs/>
        </w:rPr>
        <w:t xml:space="preserve"> </w:t>
      </w:r>
      <w:r>
        <w:rPr>
          <w:rFonts w:ascii="Bookman Old Style" w:hAnsi="Bookman Old Style" w:cs="Arial"/>
        </w:rPr>
        <w:t>Para amortizar la nueva inversión requerida en generación para atender la demanda adicional, por el periodo de tiempo restante del contrato, se empleará el costo promedio de capital establecido para las ZNI en la Resolución CREG 091 de 2007, o aquella que la modifique o sustituya.</w:t>
      </w:r>
    </w:p>
    <w:p w:rsidR="00582501" w:rsidRPr="00D335BD" w:rsidRDefault="00582501" w:rsidP="00582501">
      <w:pPr>
        <w:rPr>
          <w:rFonts w:ascii="Bookman Old Style" w:hAnsi="Bookman Old Style" w:cs="Arial"/>
          <w:bCs/>
        </w:rPr>
      </w:pPr>
    </w:p>
    <w:p w:rsidR="00582501" w:rsidRPr="00D335BD" w:rsidRDefault="00582501" w:rsidP="00582501">
      <w:pPr>
        <w:numPr>
          <w:ilvl w:val="0"/>
          <w:numId w:val="6"/>
        </w:numPr>
        <w:jc w:val="both"/>
        <w:rPr>
          <w:rFonts w:ascii="Bookman Old Style" w:hAnsi="Bookman Old Style" w:cs="Arial"/>
        </w:rPr>
      </w:pPr>
      <w:r w:rsidRPr="00FD0A4F">
        <w:rPr>
          <w:rFonts w:ascii="Bookman Old Style" w:hAnsi="Bookman Old Style" w:cs="Arial"/>
          <w:b/>
          <w:bCs/>
        </w:rPr>
        <w:t xml:space="preserve">Determinación del componente de generación cuando el adjudicatario de la obligación de prestación del servicio </w:t>
      </w:r>
      <w:r w:rsidRPr="00D335BD">
        <w:rPr>
          <w:rFonts w:ascii="Bookman Old Style" w:hAnsi="Bookman Old Style" w:cs="Arial"/>
          <w:b/>
          <w:bCs/>
        </w:rPr>
        <w:t xml:space="preserve">para la </w:t>
      </w:r>
      <w:r>
        <w:rPr>
          <w:rFonts w:ascii="Bookman Old Style" w:hAnsi="Bookman Old Style" w:cs="Arial"/>
          <w:b/>
          <w:bCs/>
        </w:rPr>
        <w:t>actividad de generación</w:t>
      </w:r>
      <w:r w:rsidRPr="00D335BD">
        <w:rPr>
          <w:rFonts w:ascii="Bookman Old Style" w:hAnsi="Bookman Old Style" w:cs="Arial"/>
          <w:b/>
          <w:bCs/>
        </w:rPr>
        <w:t xml:space="preserve">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Si se asigna el riesgo de demanda al prestador del servicio, el cargo de generación se calculará de la siguiente manera:</w:t>
      </w:r>
    </w:p>
    <w:p w:rsidR="00582501" w:rsidRPr="004A6A50"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bCs/>
                  <w:i/>
                  <w:lang w:val="es-MX" w:eastAsia="x-none"/>
                </w:rPr>
              </m:ctrlPr>
            </m:sSubPr>
            <m:e>
              <m:r>
                <w:rPr>
                  <w:rFonts w:ascii="Cambria Math" w:hAnsi="Cambria Math" w:cs="Arial"/>
                  <w:lang w:val="es-MX" w:eastAsia="x-none"/>
                </w:rPr>
                <m:t>TM</m:t>
              </m:r>
            </m:e>
            <m:sub>
              <m:r>
                <w:rPr>
                  <w:rFonts w:ascii="Cambria Math" w:hAnsi="Cambria Math" w:cs="Arial"/>
                  <w:lang w:val="es-MX" w:eastAsia="x-none"/>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Default="00582501" w:rsidP="00582501">
      <w:pPr>
        <w:ind w:left="0"/>
        <w:rPr>
          <w:rFonts w:ascii="Bookman Old Style" w:hAnsi="Bookman Old Style" w:cs="Arial"/>
        </w:rPr>
      </w:pPr>
    </w:p>
    <w:p w:rsidR="00582501" w:rsidRPr="00D335BD" w:rsidRDefault="00CF2FEE" w:rsidP="005825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generación, para el mes m, expresado en pesos por kilovatio hora ($/kWh)</w:t>
      </w:r>
      <w:r w:rsidR="00582501">
        <w:rPr>
          <w:rFonts w:ascii="Bookman Old Style" w:hAnsi="Bookman Old Style" w:cs="Arial"/>
        </w:rPr>
        <w:t>.</w:t>
      </w:r>
    </w:p>
    <w:p w:rsidR="00582501" w:rsidRDefault="00582501" w:rsidP="00582501">
      <w:pPr>
        <w:ind w:left="0"/>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Precio máximo regulado </w:t>
      </w:r>
      <w:r w:rsidR="00582501">
        <w:rPr>
          <w:rFonts w:ascii="Bookman Old Style" w:hAnsi="Bookman Old Style" w:cs="Arial"/>
          <w:spacing w:val="-3"/>
        </w:rPr>
        <w:t xml:space="preserve">compuesto por los costos de inversión y los gastos de administración, operación y mantenimiento en generación, para el mes m. </w:t>
      </w:r>
      <w:r w:rsidR="00582501">
        <w:rPr>
          <w:rFonts w:ascii="Bookman Old Style" w:hAnsi="Bookman Old Style" w:cs="Arial"/>
        </w:rPr>
        <w:t xml:space="preserve"> </w:t>
      </w:r>
      <w:r w:rsidR="00582501" w:rsidRPr="00C94EEA">
        <w:rPr>
          <w:rFonts w:ascii="Bookman Old Style" w:hAnsi="Bookman Old Style" w:cs="Arial"/>
        </w:rPr>
        <w:t>En estos gastos no se consideran los combustibles de origen fósil, o las mezclas obligatorias de éstos con biocombustibles utilizados en la operación</w:t>
      </w:r>
      <w:r w:rsidR="00582501">
        <w:rPr>
          <w:rFonts w:ascii="Bookman Old Style" w:hAnsi="Bookman Old Style" w:cs="Arial"/>
        </w:rPr>
        <w:t>,</w:t>
      </w:r>
      <w:r w:rsidR="00582501" w:rsidRPr="00C94EEA">
        <w:rPr>
          <w:rFonts w:ascii="Bookman Old Style" w:hAnsi="Bookman Old Style" w:cs="Arial"/>
        </w:rPr>
        <w:t xml:space="preserve"> por disposición gubernamental</w:t>
      </w:r>
      <w:r w:rsidR="00582501">
        <w:rPr>
          <w:rFonts w:ascii="Bookman Old Style" w:hAnsi="Bookman Old Style" w:cs="Arial"/>
        </w:rPr>
        <w:t>.</w:t>
      </w:r>
      <w:r w:rsidR="00582501" w:rsidRPr="00C94EEA">
        <w:rPr>
          <w:rFonts w:ascii="Bookman Old Style" w:hAnsi="Bookman Old Style" w:cs="Arial"/>
        </w:rPr>
        <w:t xml:space="preserve"> 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Default="00582501" w:rsidP="00582501">
      <w:pPr>
        <w:jc w:val="center"/>
        <w:rPr>
          <w:rFonts w:ascii="Bookman Old Style" w:hAnsi="Bookman Old Style" w:cs="Arial"/>
        </w:rPr>
      </w:pPr>
    </w:p>
    <w:p w:rsidR="00582501" w:rsidRDefault="00582501" w:rsidP="00582501">
      <w:pPr>
        <w:jc w:val="center"/>
        <w:rPr>
          <w:rFonts w:ascii="Bookman Old Style" w:hAnsi="Bookman Old Style" w:cs="Arial"/>
        </w:rPr>
      </w:pPr>
    </w:p>
    <w:p w:rsidR="00582501" w:rsidRPr="00D335BD" w:rsidRDefault="00CF2FEE" w:rsidP="005825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r>
            <w:rPr>
              <w:rFonts w:ascii="Cambria Math" w:hAnsi="Cambria Math" w:cs="Arial"/>
            </w:rPr>
            <m:t xml:space="preserve">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oMath>
      </m:oMathPara>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oMath>
      <w:r w:rsidR="00582501" w:rsidRPr="00D335BD">
        <w:rPr>
          <w:rFonts w:ascii="Bookman Old Style" w:hAnsi="Bookman Old Style" w:cs="Arial"/>
        </w:rPr>
        <w:t>:</w:t>
      </w:r>
      <w:r w:rsidR="00582501" w:rsidRPr="00D335BD">
        <w:rPr>
          <w:rFonts w:ascii="Bookman Old Style" w:hAnsi="Bookman Old Style" w:cs="Arial"/>
        </w:rPr>
        <w:tab/>
      </w:r>
      <w:r w:rsidR="00582501" w:rsidRPr="00C43197">
        <w:rPr>
          <w:rFonts w:ascii="Bookman Old Style" w:hAnsi="Bookman Old Style" w:cs="Arial"/>
        </w:rPr>
        <w:t>Precio regulado</w:t>
      </w:r>
      <w:r w:rsidR="00582501" w:rsidRPr="00D335BD">
        <w:rPr>
          <w:rFonts w:ascii="Bookman Old Style" w:hAnsi="Bookman Old Style" w:cs="Arial"/>
        </w:rPr>
        <w:t xml:space="preserve"> para el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período</w:t>
      </w:r>
      <w:r w:rsidR="00582501" w:rsidRPr="00D335BD">
        <w:rPr>
          <w:rFonts w:ascii="Bookman Old Style" w:hAnsi="Bookman Old Style" w:cs="Arial"/>
        </w:rPr>
        <w:t xml:space="preserve"> </w:t>
      </w:r>
      <w:r w:rsidR="00582501">
        <w:rPr>
          <w:rFonts w:ascii="Bookman Old Style" w:hAnsi="Bookman Old Style" w:cs="Arial"/>
        </w:rPr>
        <w:t>de 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generación. </w:t>
      </w:r>
      <w:r w:rsidR="00582501" w:rsidRPr="001B3455">
        <w:rPr>
          <w:rFonts w:ascii="Bookman Old Style" w:hAnsi="Bookman Old Style" w:cs="Arial"/>
        </w:rPr>
        <w:t xml:space="preserve">Este </w:t>
      </w:r>
      <w:r w:rsidR="00582501">
        <w:rPr>
          <w:rFonts w:ascii="Bookman Old Style" w:hAnsi="Bookman Old Style" w:cs="Arial"/>
        </w:rPr>
        <w:t>precio</w:t>
      </w:r>
      <w:r w:rsidR="00582501" w:rsidRPr="001B3455">
        <w:rPr>
          <w:rFonts w:ascii="Bookman Old Style" w:hAnsi="Bookman Old Style" w:cs="Arial"/>
        </w:rPr>
        <w:t xml:space="preserve">, expresado en pesos </w:t>
      </w:r>
      <w:r w:rsidR="00582501" w:rsidRPr="003B54B0">
        <w:rPr>
          <w:rFonts w:ascii="Bookman Old Style" w:hAnsi="Bookman Old Style" w:cs="Arial"/>
        </w:rPr>
        <w:t xml:space="preserve">por kilovatio hora </w:t>
      </w:r>
      <w:r w:rsidR="00582501" w:rsidRPr="001B3455">
        <w:rPr>
          <w:rFonts w:ascii="Bookman Old Style" w:hAnsi="Bookman Old Style" w:cs="Arial"/>
        </w:rPr>
        <w:t>($</w:t>
      </w:r>
      <w:r w:rsidR="00582501">
        <w:rPr>
          <w:rFonts w:ascii="Bookman Old Style" w:hAnsi="Bookman Old Style" w:cs="Arial"/>
        </w:rPr>
        <w:t>/</w:t>
      </w:r>
      <w:r w:rsidR="00582501" w:rsidRPr="003B54B0">
        <w:rPr>
          <w:rFonts w:ascii="Bookman Old Style" w:hAnsi="Bookman Old Style" w:cs="Arial"/>
        </w:rPr>
        <w:t>kWh</w:t>
      </w:r>
      <w:r w:rsidR="00582501" w:rsidRPr="001B3455">
        <w:rPr>
          <w:rFonts w:ascii="Bookman Old Style" w:hAnsi="Bookman Old Style" w:cs="Arial"/>
        </w:rPr>
        <w:t>) del mes anterior al de la realización del proceso competitivo, será el ofertado por el adjudicatario de la obligación de prestación del servicio en la propuesta que presente en dicho proceso.</w:t>
      </w:r>
    </w:p>
    <w:p w:rsidR="00582501"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CD5016">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Default="00582501" w:rsidP="00582501">
      <w:pPr>
        <w:ind w:left="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spacing w:val="-3"/>
        </w:rPr>
        <w:t xml:space="preserve">Costos </w:t>
      </w:r>
      <w:r w:rsidR="005825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582501">
        <w:rPr>
          <w:rFonts w:ascii="Bookman Old Style" w:hAnsi="Bookman Old Style" w:cs="Arial"/>
        </w:rPr>
        <w:t>parque de generación</w:t>
      </w:r>
      <w:r w:rsidR="00582501" w:rsidRPr="003B54B0">
        <w:rPr>
          <w:rFonts w:ascii="Bookman Old Style" w:hAnsi="Bookman Old Style" w:cs="Arial"/>
        </w:rPr>
        <w:t>, para el mes m. Este valor, expresado en pesos por kilovatio hora ($/kWh), se calculará así</w:t>
      </w:r>
      <w:r w:rsidR="00582501" w:rsidRPr="00D335BD">
        <w:rPr>
          <w:rFonts w:ascii="Bookman Old Style" w:hAnsi="Bookman Old Style" w:cs="Arial"/>
        </w:rPr>
        <w:t>:</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D335BD">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D335BD">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9E33D1">
        <w:rPr>
          <w:rFonts w:ascii="Bookman Old Style" w:hAnsi="Bookman Old Style" w:cs="Arial"/>
        </w:rPr>
        <w:t>:</w:t>
      </w:r>
      <w:r w:rsidR="00582501" w:rsidRPr="009E33D1">
        <w:rPr>
          <w:rFonts w:ascii="Bookman Old Style" w:hAnsi="Bookman Old Style" w:cs="Arial"/>
        </w:rPr>
        <w:tab/>
        <w:t>Consumo específico de combustible de origen fósil de la planta i del parque de generación, expresado en millones de BTU por kilovatio hora (MBTU/kWh). En caso de que la planta utilice diésel No. 2 o diésel No. 6 como combustible, este consumo será expresado en galones por kilovatio hora (gal/kWh). El valor de esta variable será el ofertado por el adjudicatario de la obligación de prestación del servicio, para cada planta i a utilizar, en la propuesta que presente en el proceso competitivo. El consumo específico de combustible será calculado en bornes del generador.</w:t>
      </w:r>
      <w:r w:rsidR="00582501">
        <w:rPr>
          <w:rFonts w:ascii="Bookman Old Style" w:hAnsi="Bookman Old Style" w:cs="Arial"/>
        </w:rPr>
        <w:t xml:space="preserve">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r>
              <w:rPr>
                <w:rFonts w:ascii="Cambria Math" w:hAnsi="Cambria Math" w:cs="Arial"/>
              </w:rPr>
              <m:t>C</m:t>
            </m:r>
          </m:e>
          <m:sub>
            <m:r>
              <w:rPr>
                <w:rFonts w:ascii="Cambria Math" w:hAnsi="Cambria Math" w:cs="Arial"/>
              </w:rPr>
              <m:t>m</m:t>
            </m:r>
          </m:sub>
        </m:sSub>
      </m:oMath>
      <w:r w:rsidR="00582501" w:rsidRPr="00183625">
        <w:rPr>
          <w:rFonts w:ascii="Bookman Old Style" w:hAnsi="Bookman Old Style" w:cs="Arial"/>
        </w:rPr>
        <w:t>:</w:t>
      </w:r>
      <w:r w:rsidR="00582501" w:rsidRPr="00D335BD">
        <w:rPr>
          <w:rFonts w:ascii="Bookman Old Style" w:hAnsi="Bookman Old Style" w:cs="Arial"/>
        </w:rPr>
        <w:tab/>
      </w:r>
      <w:r w:rsidR="00582501" w:rsidRPr="00182F14">
        <w:rPr>
          <w:rFonts w:ascii="Bookman Old Style" w:hAnsi="Bookman Old Style" w:cs="Arial"/>
        </w:rPr>
        <w:t xml:space="preserve">Precio del combustible de origen fósil, o de su mezcla obligatoria con un biocombustible por disposición gubernamental, puesto en el sitio de la planta i del </w:t>
      </w:r>
      <w:r w:rsidR="00582501">
        <w:rPr>
          <w:rFonts w:ascii="Bookman Old Style" w:hAnsi="Bookman Old Style" w:cs="Arial"/>
        </w:rPr>
        <w:t>parque de generación</w:t>
      </w:r>
      <w:r w:rsidR="00582501" w:rsidRPr="00182F14">
        <w:rPr>
          <w:rFonts w:ascii="Bookman Old Style" w:hAnsi="Bookman Old Style" w:cs="Arial"/>
        </w:rPr>
        <w:t xml:space="preserve">, en el mes m, expresado en pesos por millón de BTU ($/MBTU) de forma general y en pesos por galón ($/gal) cuando el combustible empleado sea </w:t>
      </w:r>
      <w:r w:rsidR="00582501">
        <w:rPr>
          <w:rFonts w:ascii="Bookman Old Style" w:hAnsi="Bookman Old Style" w:cs="Arial"/>
        </w:rPr>
        <w:t>diésel No. 2</w:t>
      </w:r>
      <w:r w:rsidR="00582501" w:rsidRPr="00182F14">
        <w:rPr>
          <w:rFonts w:ascii="Bookman Old Style" w:hAnsi="Bookman Old Style" w:cs="Arial"/>
        </w:rPr>
        <w:t xml:space="preserve">, </w:t>
      </w:r>
      <w:r w:rsidR="00582501">
        <w:rPr>
          <w:rFonts w:ascii="Bookman Old Style" w:hAnsi="Bookman Old Style" w:cs="Arial"/>
        </w:rPr>
        <w:t>diésel No. 6</w:t>
      </w:r>
      <w:r w:rsidR="005825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582501" w:rsidRPr="009B6AA7">
        <w:rPr>
          <w:rFonts w:ascii="Bookman Old Style" w:hAnsi="Bookman Old Style" w:cs="Arial"/>
        </w:rPr>
        <w:t>, cuyo precio</w:t>
      </w:r>
      <w:r w:rsidR="00582501">
        <w:rPr>
          <w:rFonts w:ascii="Bookman Old Style" w:hAnsi="Bookman Old Style" w:cs="Arial"/>
        </w:rPr>
        <w:t xml:space="preserve"> se encuentra regulado por la comisión mediante Resolución CREG 059 de 2009 o aquella que la modifique o sustituya</w:t>
      </w:r>
      <w:r w:rsidR="00582501" w:rsidRPr="009B6AA7">
        <w:rPr>
          <w:rFonts w:ascii="Bookman Old Style" w:hAnsi="Bookman Old Style" w:cs="Arial"/>
        </w:rPr>
        <w:t>.</w:t>
      </w:r>
      <w:r w:rsidR="00582501">
        <w:rPr>
          <w:rFonts w:ascii="Bookman Old Style" w:hAnsi="Bookman Old Style" w:cs="Arial"/>
        </w:rPr>
        <w:t xml:space="preserve"> </w:t>
      </w:r>
    </w:p>
    <w:p w:rsidR="00582501" w:rsidRPr="00D335BD"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entregada al </w:t>
      </w:r>
      <w:r w:rsidR="00582501">
        <w:rPr>
          <w:rFonts w:ascii="Bookman Old Style" w:hAnsi="Bookman Old Style" w:cs="Arial"/>
        </w:rPr>
        <w:t>sistema de distribución</w:t>
      </w:r>
      <w:r w:rsidR="00582501" w:rsidRPr="00D335BD">
        <w:rPr>
          <w:rFonts w:ascii="Bookman Old Style" w:hAnsi="Bookman Old Style" w:cs="Arial"/>
        </w:rPr>
        <w:t xml:space="preserve"> por la planta i, en el mes m-1, expresada en kilovatios hora (kWh)</w:t>
      </w:r>
      <w:r w:rsidR="00582501">
        <w:rPr>
          <w:rFonts w:ascii="Bookman Old Style" w:hAnsi="Bookman Old Style" w:cs="Arial"/>
        </w:rPr>
        <w:t xml:space="preserve"> y </w:t>
      </w:r>
      <w:r w:rsidR="00582501" w:rsidRPr="000C1340">
        <w:rPr>
          <w:rFonts w:ascii="Bookman Old Style" w:hAnsi="Bookman Old Style"/>
        </w:rPr>
        <w:t>medida en bornes del generador</w:t>
      </w:r>
      <w:r w:rsidR="00582501" w:rsidRPr="00D335BD">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bCs/>
                <w:i/>
                <w:lang w:val="es-MX" w:eastAsia="x-none"/>
              </w:rPr>
            </m:ctrlPr>
          </m:sSubPr>
          <m:e>
            <m:r>
              <w:rPr>
                <w:rFonts w:ascii="Cambria Math" w:hAnsi="Cambria Math" w:cs="Arial"/>
                <w:lang w:val="es-MX" w:eastAsia="x-none"/>
              </w:rPr>
              <m:t>TM</m:t>
            </m:r>
          </m:e>
          <m:sub>
            <m:r>
              <w:rPr>
                <w:rFonts w:ascii="Cambria Math" w:hAnsi="Cambria Math" w:cs="Arial"/>
                <w:lang w:val="es-MX" w:eastAsia="x-none"/>
              </w:rPr>
              <m:t>m</m:t>
            </m:r>
          </m:sub>
        </m:sSub>
        <m:r>
          <w:rPr>
            <w:rFonts w:ascii="Cambria Math" w:hAnsi="Cambria Math" w:cs="Arial"/>
            <w:lang w:val="es-MX" w:eastAsia="x-none"/>
          </w:rPr>
          <m:t>:</m:t>
        </m:r>
      </m:oMath>
      <w:r w:rsidR="00582501" w:rsidRPr="00D335BD">
        <w:rPr>
          <w:rFonts w:ascii="Bookman Old Style" w:hAnsi="Bookman Old Style" w:cs="Arial"/>
        </w:rPr>
        <w:tab/>
      </w:r>
      <w:r w:rsidR="00582501" w:rsidRPr="00D262E9">
        <w:rPr>
          <w:rFonts w:ascii="Bookman Old Style" w:hAnsi="Bookman Old Style" w:cs="Arial"/>
          <w:bCs/>
          <w:lang w:val="x-none" w:eastAsia="x-none"/>
        </w:rPr>
        <w:t>C</w:t>
      </w:r>
      <w:r w:rsidR="00582501">
        <w:rPr>
          <w:rFonts w:ascii="Bookman Old Style" w:hAnsi="Bookman Old Style" w:cs="Arial"/>
          <w:bCs/>
          <w:lang w:val="es-CO" w:eastAsia="x-none"/>
        </w:rPr>
        <w:t xml:space="preserve">argo de monitoreo </w:t>
      </w:r>
      <w:r w:rsidR="00582501" w:rsidRPr="00D262E9">
        <w:rPr>
          <w:rFonts w:ascii="Bookman Old Style" w:hAnsi="Bookman Old Style" w:cs="Arial"/>
          <w:bCs/>
          <w:lang w:val="x-none" w:eastAsia="x-none"/>
        </w:rPr>
        <w:t>correspondiente al mes m de prestación del servicio</w:t>
      </w:r>
      <w:r w:rsidR="00582501">
        <w:rPr>
          <w:rFonts w:ascii="Bookman Old Style" w:hAnsi="Bookman Old Style" w:cs="Arial"/>
          <w:bCs/>
          <w:lang w:val="es-CO" w:eastAsia="x-none"/>
        </w:rPr>
        <w:t xml:space="preserve">, </w:t>
      </w:r>
      <w:r w:rsidR="00582501" w:rsidRPr="00D335BD">
        <w:rPr>
          <w:rFonts w:ascii="Bookman Old Style" w:hAnsi="Bookman Old Style" w:cs="Arial"/>
        </w:rPr>
        <w:t>expresado en pesos por kilovatio hora ($/kWh).</w:t>
      </w:r>
    </w:p>
    <w:p w:rsidR="00582501" w:rsidRDefault="00582501" w:rsidP="00582501">
      <w:pPr>
        <w:jc w:val="both"/>
        <w:rPr>
          <w:rFonts w:ascii="Bookman Old Style" w:hAnsi="Bookman Old Style" w:cs="Arial"/>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1B6221">
        <w:rPr>
          <w:rFonts w:ascii="Bookman Old Style" w:hAnsi="Bookman Old Style" w:cs="Arial"/>
        </w:rPr>
        <w:t xml:space="preserve">Si se asigna el riesgo de demanda a los usuarios del servicio, el </w:t>
      </w:r>
      <w:r>
        <w:rPr>
          <w:rFonts w:ascii="Bookman Old Style" w:hAnsi="Bookman Old Style" w:cs="Arial"/>
        </w:rPr>
        <w:t>componente</w:t>
      </w:r>
      <w:r w:rsidRPr="001B6221">
        <w:rPr>
          <w:rFonts w:ascii="Bookman Old Style" w:hAnsi="Bookman Old Style" w:cs="Arial"/>
        </w:rPr>
        <w:t xml:space="preserve"> de distribución se calculará de la siguiente manera:</w:t>
      </w:r>
    </w:p>
    <w:p w:rsidR="00582501" w:rsidRDefault="00582501" w:rsidP="00582501">
      <w:pPr>
        <w:ind w:left="1418"/>
        <w:jc w:val="both"/>
        <w:rPr>
          <w:rFonts w:ascii="Bookman Old Style" w:hAnsi="Bookman Old Style" w:cs="Arial"/>
        </w:rPr>
      </w:pPr>
    </w:p>
    <w:p w:rsidR="00582501"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m:oMathPara>
    </w:p>
    <w:p w:rsidR="00582501" w:rsidRPr="00D335BD" w:rsidRDefault="00582501" w:rsidP="00582501">
      <w:pPr>
        <w:jc w:val="center"/>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Pr="00D335BD" w:rsidRDefault="00CF2FEE" w:rsidP="00582501">
      <w:pPr>
        <w:ind w:left="1410" w:hanging="1410"/>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ab/>
        <w:t>Componente</w:t>
      </w:r>
      <w:r w:rsidR="00582501" w:rsidRPr="00D335BD">
        <w:rPr>
          <w:rFonts w:ascii="Bookman Old Style" w:hAnsi="Bookman Old Style" w:cs="Arial"/>
        </w:rPr>
        <w:t xml:space="preserve"> de </w:t>
      </w:r>
      <w:r w:rsidR="00582501">
        <w:rPr>
          <w:rFonts w:ascii="Bookman Old Style" w:hAnsi="Bookman Old Style" w:cs="Arial"/>
        </w:rPr>
        <w:t>distribución para el nivel de tensión n</w:t>
      </w:r>
      <w:r w:rsidR="00582501" w:rsidRPr="00D335BD">
        <w:rPr>
          <w:rFonts w:ascii="Bookman Old Style" w:hAnsi="Bookman Old Style" w:cs="Arial"/>
        </w:rPr>
        <w:t xml:space="preserve">, </w:t>
      </w:r>
      <w:r w:rsidR="00582501">
        <w:rPr>
          <w:rFonts w:ascii="Bookman Old Style" w:hAnsi="Bookman Old Style" w:cs="Arial"/>
        </w:rPr>
        <w:t>para</w:t>
      </w:r>
      <w:r w:rsidR="00582501" w:rsidRPr="00D335BD">
        <w:rPr>
          <w:rFonts w:ascii="Bookman Old Style" w:hAnsi="Bookman Old Style" w:cs="Arial"/>
        </w:rPr>
        <w:t xml:space="preserve"> el mes m, expresado en pesos por kilovatio hora ($/kWh)</w:t>
      </w:r>
      <w:r w:rsidR="00582501">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tabs>
          <w:tab w:val="left" w:pos="1134"/>
        </w:tabs>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Ingreso regulado </w:t>
      </w:r>
      <w:r w:rsidR="00582501">
        <w:rPr>
          <w:rFonts w:ascii="Bookman Old Style" w:hAnsi="Bookman Old Style" w:cs="Arial"/>
          <w:spacing w:val="-3"/>
        </w:rPr>
        <w:t xml:space="preserve">compuesto por los costos de inversión y los gastos de administración, operación y mantenimiento en distribución, para el nivel de tensión n, en el mes m. </w:t>
      </w:r>
      <w:r w:rsidR="00582501">
        <w:rPr>
          <w:rFonts w:ascii="Bookman Old Style" w:hAnsi="Bookman Old Style" w:cs="Arial"/>
        </w:rPr>
        <w:t xml:space="preserve">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 xml:space="preserve">competitivo. Este valor podrá incrementarse en caso de que sea necesario hacer nuevas inversiones para atender la demanda adicional que haga que la demanda real supere la demanda límite establecida por el adjudicatario quien deberá acometer tales nuevas inversiones mediante un proceso competitivo y estará </w:t>
      </w:r>
      <w:r w:rsidR="00582501" w:rsidRPr="00C94EEA">
        <w:rPr>
          <w:rFonts w:ascii="Bookman Old Style" w:hAnsi="Bookman Old Style" w:cs="Arial"/>
        </w:rPr>
        <w:t xml:space="preserve">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Pr="00D335BD" w:rsidRDefault="00582501" w:rsidP="00582501">
      <w:pPr>
        <w:tabs>
          <w:tab w:val="left" w:pos="1134"/>
        </w:tabs>
        <w:ind w:left="1410" w:hanging="1410"/>
        <w:jc w:val="both"/>
        <w:rPr>
          <w:rFonts w:ascii="Bookman Old Style" w:hAnsi="Bookman Old Style" w:cs="Arial"/>
        </w:rPr>
      </w:pPr>
    </w:p>
    <w:p w:rsidR="00582501" w:rsidRPr="00D335BD" w:rsidRDefault="00CF2FEE" w:rsidP="00582501">
      <w:pPr>
        <w:rPr>
          <w:rFonts w:ascii="Bookman Old Style" w:hAnsi="Bookman Old Style" w:cs="Arial"/>
        </w:rPr>
      </w:pPr>
      <m:oMathPara>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r>
                <w:rPr>
                  <w:rFonts w:ascii="Cambria Math" w:hAnsi="Cambria Math" w:cs="Arial"/>
                </w:rPr>
                <m:t>+</m:t>
              </m:r>
              <m:sSub>
                <m:sSubPr>
                  <m:ctrlPr>
                    <w:rPr>
                      <w:rFonts w:ascii="Cambria Math" w:hAnsi="Cambria Math" w:cs="Arial"/>
                      <w:i/>
                    </w:rPr>
                  </m:ctrlPr>
                </m:sSubPr>
                <m:e>
                  <m:r>
                    <w:rPr>
                      <w:rFonts w:ascii="Cambria Math" w:hAnsi="Cambria Math" w:cs="Arial"/>
                    </w:rPr>
                    <m:t>∂</m:t>
                  </m:r>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r>
                    <w:rPr>
                      <w:rFonts w:ascii="Cambria Math" w:hAnsi="Cambria Math" w:cs="Arial"/>
                    </w:rPr>
                    <m:t>+AOMd</m:t>
                  </m:r>
                </m:e>
                <m:sub>
                  <m:r>
                    <w:rPr>
                      <w:rFonts w:ascii="Cambria Math" w:hAnsi="Cambria Math" w:cs="Arial"/>
                    </w:rPr>
                    <m:t>n,t</m:t>
                  </m:r>
                </m:sub>
              </m:sSub>
              <m:r>
                <w:rPr>
                  <w:rFonts w:ascii="Cambria Math" w:hAnsi="Cambria Math" w:cs="Arial"/>
                </w:rPr>
                <m:t>+∂</m:t>
              </m:r>
              <m:sSub>
                <m:sSubPr>
                  <m:ctrlPr>
                    <w:rPr>
                      <w:rFonts w:ascii="Cambria Math" w:hAnsi="Cambria Math" w:cs="Arial"/>
                      <w:i/>
                    </w:rPr>
                  </m:ctrlPr>
                </m:sSubPr>
                <m:e>
                  <m:r>
                    <w:rPr>
                      <w:rFonts w:ascii="Cambria Math" w:hAnsi="Cambria Math" w:cs="Arial"/>
                    </w:rPr>
                    <m:t>AOMd</m:t>
                  </m:r>
                </m:e>
                <m:sub>
                  <m:r>
                    <w:rPr>
                      <w:rFonts w:ascii="Cambria Math" w:hAnsi="Cambria Math" w:cs="Arial"/>
                    </w:rPr>
                    <m:t>n,t</m:t>
                  </m:r>
                </m:sub>
              </m:sSub>
              <m:r>
                <w:rPr>
                  <w:rFonts w:ascii="Cambria Math" w:hAnsi="Cambria Math" w:cs="Arial"/>
                </w:rPr>
                <m:t>)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num>
            <m:den>
              <m:r>
                <w:rPr>
                  <w:rFonts w:ascii="Cambria Math" w:hAnsi="Cambria Math" w:cs="Arial"/>
                </w:rPr>
                <m:t xml:space="preserve">12 x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x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Default="00582501" w:rsidP="00582501">
      <w:pPr>
        <w:ind w:left="0"/>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Ingreso regulado para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las inversiones</w:t>
      </w:r>
      <w:r w:rsidR="00582501">
        <w:rPr>
          <w:rFonts w:ascii="Bookman Old Style" w:hAnsi="Bookman Old Style" w:cs="Arial"/>
        </w:rPr>
        <w:t xml:space="preserve"> requeridas para la actividad de distribución. 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 xml:space="preserve">competitivo. </w:t>
      </w:r>
      <w:r w:rsidR="00582501" w:rsidRPr="00D335BD">
        <w:rPr>
          <w:rFonts w:ascii="Bookman Old Style" w:hAnsi="Bookman Old Style" w:cs="Arial"/>
        </w:rPr>
        <w:t xml:space="preserve">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las inversiones en distribución realizadas por el adjudicatario para atender la demanda máxima proyectada.  </w:t>
      </w:r>
    </w:p>
    <w:p w:rsidR="00582501" w:rsidRDefault="00582501" w:rsidP="00582501">
      <w:pPr>
        <w:ind w:left="1134" w:hanging="1134"/>
        <w:jc w:val="both"/>
        <w:rPr>
          <w:rFonts w:ascii="Bookman Old Style" w:hAnsi="Bookman Old Style" w:cs="Arial"/>
        </w:rPr>
      </w:pPr>
    </w:p>
    <w:p w:rsidR="00582501" w:rsidRPr="00932E79"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oMath>
      <w:r>
        <w:t>:</w:t>
      </w:r>
      <w:r>
        <w:tab/>
      </w:r>
      <w:r w:rsidRPr="00D335BD">
        <w:rPr>
          <w:rFonts w:ascii="Bookman Old Style" w:hAnsi="Bookman Old Style" w:cs="Arial"/>
        </w:rPr>
        <w:t>Ingreso regulado para el</w:t>
      </w:r>
      <w:r>
        <w:rPr>
          <w:rFonts w:ascii="Bookman Old Style" w:hAnsi="Bookman Old Style" w:cs="Arial"/>
        </w:rPr>
        <w:t xml:space="preserve"> nivel de tensión n, para el 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w:t>
      </w:r>
      <w:r w:rsidRPr="00932E79">
        <w:rPr>
          <w:rFonts w:ascii="Bookman Old Style" w:hAnsi="Bookman Old Style" w:cs="Arial"/>
        </w:rPr>
        <w:t>al prestador del servicio las inversiones adicionales requeridas para la actividad de distribución cuando la demanda real supere el límite establecido por el adjudicatario. Cuando ello ocurra el adjudicatario deberá informar cuál es su nueva demanda limite. Este ingreso adicional no desaparecerá durante  el tiempo remanente del contrato y se calculará así:</w:t>
      </w:r>
    </w:p>
    <w:p w:rsidR="00582501" w:rsidRPr="00932E79" w:rsidRDefault="00582501" w:rsidP="00582501">
      <w:pPr>
        <w:tabs>
          <w:tab w:val="left" w:pos="1613"/>
        </w:tabs>
        <w:ind w:left="1134" w:hanging="1134"/>
        <w:jc w:val="both"/>
        <w:rPr>
          <w:rFonts w:ascii="Bookman Old Style" w:hAnsi="Bookman Old Style" w:cs="Arial"/>
        </w:rPr>
      </w:pPr>
      <w:r w:rsidRPr="00932E79">
        <w:rPr>
          <w:rFonts w:ascii="Bookman Old Style" w:hAnsi="Bookman Old Style" w:cs="Arial"/>
        </w:rPr>
        <w:tab/>
      </w:r>
      <w:r w:rsidRPr="00932E79">
        <w:rPr>
          <w:rFonts w:ascii="Bookman Old Style" w:hAnsi="Bookman Old Style" w:cs="Arial"/>
        </w:rPr>
        <w:tab/>
      </w:r>
    </w:p>
    <w:p w:rsidR="00582501" w:rsidRPr="00932E79" w:rsidRDefault="00582501" w:rsidP="00582501">
      <w:pPr>
        <w:tabs>
          <w:tab w:val="left" w:pos="1613"/>
        </w:tabs>
        <w:ind w:left="1134" w:hanging="1134"/>
        <w:jc w:val="both"/>
        <w:rPr>
          <w:rFonts w:ascii="Bookman Old Style" w:hAnsi="Bookman Old Style" w:cs="Arial"/>
          <w:lang w:val="es-CO" w:eastAsia="en-US"/>
        </w:rPr>
      </w:pPr>
      <m:oMathPara>
        <m:oMath>
          <m:r>
            <m:rPr>
              <m:sty m:val="p"/>
            </m:rPr>
            <w:rPr>
              <w:rFonts w:ascii="Cambria Math" w:hAnsi="Cambria Math" w:cs="Arial"/>
            </w:rPr>
            <w:br/>
          </m:r>
        </m:oMath>
        <m:oMath>
          <m:r>
            <w:rPr>
              <w:rFonts w:ascii="Cambria Math" w:hAnsi="Cambria Math" w:cs="Arial"/>
            </w:rPr>
            <m:t>∂</m:t>
          </m:r>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(Id*WACCzni)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Pr="00932E79" w:rsidRDefault="00582501" w:rsidP="00582501">
      <w:pPr>
        <w:tabs>
          <w:tab w:val="left" w:pos="1613"/>
        </w:tabs>
        <w:ind w:left="1134" w:hanging="1134"/>
        <w:jc w:val="both"/>
        <w:rPr>
          <w:rFonts w:ascii="Bookman Old Style" w:hAnsi="Bookman Old Style" w:cs="Arial"/>
          <w:color w:val="FF0000"/>
        </w:rPr>
      </w:pPr>
    </w:p>
    <w:p w:rsidR="00582501" w:rsidRPr="00932E79" w:rsidRDefault="00582501" w:rsidP="00582501">
      <w:pPr>
        <w:ind w:left="1134" w:hanging="1134"/>
        <w:jc w:val="both"/>
        <w:rPr>
          <w:rFonts w:ascii="Bookman Old Style" w:hAnsi="Bookman Old Style" w:cs="Arial"/>
        </w:rPr>
      </w:pPr>
      <w:proofErr w:type="spellStart"/>
      <w:r w:rsidRPr="00932E79">
        <w:rPr>
          <w:rFonts w:ascii="Bookman Old Style" w:hAnsi="Bookman Old Style" w:cs="Arial"/>
        </w:rPr>
        <w:t>Donde</w:t>
      </w:r>
      <w:proofErr w:type="spellEnd"/>
      <w:r w:rsidRPr="00932E79">
        <w:rPr>
          <w:rFonts w:ascii="Bookman Old Style" w:hAnsi="Bookman Old Style" w:cs="Arial"/>
        </w:rPr>
        <w:t xml:space="preserve">: </w:t>
      </w:r>
    </w:p>
    <w:p w:rsidR="00582501" w:rsidRPr="00932E79" w:rsidRDefault="00582501" w:rsidP="00582501">
      <w:pPr>
        <w:ind w:left="1134" w:hanging="1134"/>
        <w:jc w:val="both"/>
        <w:rPr>
          <w:rFonts w:ascii="Bookman Old Style" w:hAnsi="Bookman Old Style" w:cs="Arial"/>
          <w:i/>
        </w:rPr>
      </w:pPr>
    </w:p>
    <w:p w:rsidR="00582501" w:rsidRDefault="00582501" w:rsidP="00582501">
      <w:pPr>
        <w:ind w:left="1134" w:hanging="1134"/>
        <w:jc w:val="both"/>
        <w:rPr>
          <w:rFonts w:ascii="Bookman Old Style" w:hAnsi="Bookman Old Style" w:cs="Arial"/>
          <w:i/>
        </w:rPr>
      </w:pPr>
    </w:p>
    <w:p w:rsidR="00582501" w:rsidRDefault="00582501" w:rsidP="00582501">
      <w:pPr>
        <w:ind w:left="1134" w:hanging="1134"/>
        <w:jc w:val="both"/>
        <w:rPr>
          <w:rFonts w:ascii="Bookman Old Style" w:hAnsi="Bookman Old Style" w:cs="Arial"/>
          <w:i/>
        </w:rPr>
      </w:pPr>
    </w:p>
    <w:p w:rsidR="00582501" w:rsidRPr="00932E79" w:rsidRDefault="00582501" w:rsidP="00582501">
      <w:pPr>
        <w:ind w:left="1134" w:hanging="1134"/>
        <w:jc w:val="both"/>
        <w:rPr>
          <w:rFonts w:ascii="Bookman Old Style" w:hAnsi="Bookman Old Style" w:cs="Arial"/>
        </w:rPr>
      </w:pPr>
      <w:r w:rsidRPr="00932E79">
        <w:rPr>
          <w:rFonts w:ascii="Bookman Old Style" w:hAnsi="Bookman Old Style" w:cs="Arial"/>
          <w:i/>
        </w:rPr>
        <w:t xml:space="preserve">Id     :    </w:t>
      </w:r>
      <w:r w:rsidRPr="00932E79">
        <w:rPr>
          <w:rFonts w:ascii="Bookman Old Style" w:hAnsi="Bookman Old Style" w:cs="Arial"/>
        </w:rPr>
        <w:t xml:space="preserve">Inversiones adicionales requeridas para la actividad de distribución, cuyo reconocimiento es el resultado de un proceso competitivo, cuando la demanda real supere el límite establecido por el adjudicatario para el año t del periodo de vigencia de la obligación de prestación del servicio. </w:t>
      </w:r>
    </w:p>
    <w:p w:rsidR="00582501" w:rsidRPr="00932E79"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932E79">
        <w:rPr>
          <w:rFonts w:ascii="Bookman Old Style" w:hAnsi="Bookman Old Style" w:cs="Arial"/>
          <w:i/>
        </w:rPr>
        <w:t>WACC</w:t>
      </w:r>
      <w:r w:rsidRPr="00932E79">
        <w:rPr>
          <w:rFonts w:ascii="Bookman Old Style" w:hAnsi="Bookman Old Style" w:cs="Arial"/>
          <w:i/>
          <w:vertAlign w:val="subscript"/>
        </w:rPr>
        <w:t>zni</w:t>
      </w:r>
      <w:proofErr w:type="spellEnd"/>
      <w:r w:rsidRPr="00932E79">
        <w:rPr>
          <w:rFonts w:ascii="Bookman Old Style" w:hAnsi="Bookman Old Style" w:cs="Arial"/>
          <w:i/>
        </w:rPr>
        <w:t xml:space="preserve">: </w:t>
      </w:r>
      <w:r w:rsidRPr="00932E79">
        <w:rPr>
          <w:rFonts w:ascii="Bookman Old Style" w:hAnsi="Bookman Old Style" w:cs="Arial"/>
          <w:szCs w:val="22"/>
        </w:rPr>
        <w:t>Tasa de descuento vigente aplicable para la remuneración de las inversiones en generación y distribución en las zonas no interconectadas.</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AOMd</m:t>
            </m:r>
          </m:e>
          <m:sub>
            <m:r>
              <w:rPr>
                <w:rFonts w:ascii="Cambria Math" w:hAnsi="Cambria Math" w:cs="Arial"/>
              </w:rPr>
              <m:t>n,t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Ingreso regulado para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distribución.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corresponderá a los gastos AOM en distribución realizados por el adjudicatario para atender la demanda máxima proyectada.</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AOMd</m:t>
            </m:r>
          </m:e>
          <m:sub>
            <m:r>
              <w:rPr>
                <w:rFonts w:ascii="Cambria Math" w:hAnsi="Cambria Math" w:cs="Arial"/>
              </w:rPr>
              <m:t>n,t</m:t>
            </m:r>
          </m:sub>
        </m:sSub>
      </m:oMath>
      <w:r>
        <w:t>:</w:t>
      </w:r>
      <w:r>
        <w:tab/>
      </w:r>
      <w:r w:rsidRPr="00D335BD">
        <w:rPr>
          <w:rFonts w:ascii="Bookman Old Style" w:hAnsi="Bookman Old Style" w:cs="Arial"/>
        </w:rPr>
        <w:t xml:space="preserve">Ingreso regulado </w:t>
      </w:r>
      <w:r>
        <w:rPr>
          <w:rFonts w:ascii="Bookman Old Style" w:hAnsi="Bookman Old Style" w:cs="Arial"/>
        </w:rPr>
        <w:t xml:space="preserve">para el nivel de tensión n, </w:t>
      </w:r>
      <w:r w:rsidRPr="00D335BD">
        <w:rPr>
          <w:rFonts w:ascii="Bookman Old Style" w:hAnsi="Bookman Old Style" w:cs="Arial"/>
        </w:rPr>
        <w:t xml:space="preserve">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xml:space="preserve">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los gastos AOM adicionales requeridos para la actividad de distribución cuando se supera la demanda máxima proyectada por el Ministerio de Minas y Energía en el proceso competitivo inicial.</w:t>
      </w:r>
    </w:p>
    <w:p w:rsidR="00582501" w:rsidRDefault="00582501" w:rsidP="00582501">
      <w:pPr>
        <w:ind w:left="1134" w:hanging="1134"/>
        <w:jc w:val="both"/>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CD5016">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582501">
        <w:rPr>
          <w:rFonts w:ascii="Bookman Old Style" w:hAnsi="Bookman Old Style" w:cs="Arial"/>
        </w:rPr>
        <w:t>:</w:t>
      </w:r>
      <w:r w:rsidR="00582501" w:rsidRPr="00D335BD">
        <w:rPr>
          <w:rFonts w:ascii="Bookman Old Style" w:hAnsi="Bookman Old Style" w:cs="Arial"/>
        </w:rPr>
        <w:tab/>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últimos doce (12) meses, expresado en kilovatios hora (kWh)</w:t>
      </w:r>
      <w:r w:rsidR="00582501">
        <w:rPr>
          <w:rFonts w:ascii="Bookman Old Style" w:hAnsi="Bookman Old Style" w:cs="Arial"/>
        </w:rPr>
        <w:t>, calculado de la siguiente manera:</w:t>
      </w: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Ventas</w:t>
      </w:r>
      <w:r w:rsidR="00582501" w:rsidRPr="00D335BD">
        <w:rPr>
          <w:rFonts w:ascii="Bookman Old Style" w:hAnsi="Bookman Old Style" w:cs="Arial"/>
        </w:rPr>
        <w:t xml:space="preserve"> de e</w:t>
      </w:r>
      <w:r w:rsidR="00582501">
        <w:rPr>
          <w:rFonts w:ascii="Bookman Old Style" w:hAnsi="Bookman Old Style" w:cs="Arial"/>
        </w:rPr>
        <w:t>nergía eléctrica para el mes m-j</w:t>
      </w:r>
      <w:r w:rsidR="00582501" w:rsidRPr="00D335BD">
        <w:rPr>
          <w:rFonts w:ascii="Bookman Old Style" w:hAnsi="Bookman Old Style" w:cs="Arial"/>
        </w:rPr>
        <w:t>, expresadas en kilovatios hora (kWh).</w:t>
      </w:r>
    </w:p>
    <w:p w:rsidR="00582501" w:rsidRPr="00D335BD"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582501">
        <w:rPr>
          <w:rFonts w:ascii="Bookman Old Style" w:hAnsi="Bookman Old Style" w:cs="Arial"/>
          <w:i/>
        </w:rPr>
        <w:t>:</w:t>
      </w:r>
      <w:r w:rsidR="00582501" w:rsidRPr="00D335BD">
        <w:rPr>
          <w:rFonts w:ascii="Bookman Old Style" w:hAnsi="Bookman Old Style" w:cs="Arial"/>
        </w:rPr>
        <w:tab/>
        <w:t xml:space="preserve">Factor de ajuste al ingreso máximo regulado, para el mes m. Este ajuste se hará a partir del segundo mes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w:t>
      </w:r>
      <w:r w:rsidR="00582501" w:rsidRPr="00D335BD">
        <w:rPr>
          <w:rFonts w:ascii="Bookman Old Style" w:hAnsi="Bookman Old Style" w:cs="Arial"/>
        </w:rPr>
        <w:t>,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doce (12) meses anteriores al mes </w:t>
      </w:r>
      <w:r w:rsidR="00582501">
        <w:rPr>
          <w:rFonts w:ascii="Bookman Old Style" w:hAnsi="Bookman Old Style" w:cs="Arial"/>
        </w:rPr>
        <w:t>m-1</w:t>
      </w:r>
      <w:r w:rsidR="00582501" w:rsidRPr="00D335BD">
        <w:rPr>
          <w:rFonts w:ascii="Bookman Old Style" w:hAnsi="Bookman Old Style" w:cs="Arial"/>
        </w:rPr>
        <w:t>, expresado en kilovatios hora (kWh).</w:t>
      </w:r>
      <w:r w:rsidR="00582501" w:rsidRPr="00D335BD" w:rsidDel="00F90769">
        <w:rPr>
          <w:rFonts w:ascii="Bookman Old Style" w:hAnsi="Bookman Old Style" w:cs="Arial"/>
        </w:rPr>
        <w:t xml:space="preserve"> </w:t>
      </w:r>
      <w:r w:rsidR="00582501">
        <w:rPr>
          <w:rFonts w:ascii="Bookman Old Style" w:hAnsi="Bookman Old Style" w:cs="Arial"/>
        </w:rPr>
        <w:t>El cálculo se hará de la siguiente manera:</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2268" w:hanging="1134"/>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sidRPr="001B1756">
        <w:rPr>
          <w:rFonts w:ascii="Bookman Old Style" w:hAnsi="Bookman Old Style" w:cs="Arial"/>
        </w:rPr>
        <w:t>:</w:t>
      </w:r>
      <w:r w:rsidR="00582501">
        <w:rPr>
          <w:rFonts w:ascii="Bookman Old Style" w:hAnsi="Bookman Old Style" w:cs="Arial"/>
        </w:rPr>
        <w:tab/>
        <w:t>Ventas</w:t>
      </w:r>
      <w:r w:rsidR="00582501" w:rsidRPr="00D335BD">
        <w:rPr>
          <w:rFonts w:ascii="Bookman Old Style" w:hAnsi="Bookman Old Style" w:cs="Arial"/>
        </w:rPr>
        <w:t xml:space="preserve"> mensuales de energía </w:t>
      </w:r>
      <w:r w:rsidR="00582501">
        <w:rPr>
          <w:rFonts w:ascii="Bookman Old Style" w:hAnsi="Bookman Old Style" w:cs="Arial"/>
        </w:rPr>
        <w:t>del mes</w:t>
      </w:r>
      <w:r w:rsidR="00582501" w:rsidRPr="00D335BD">
        <w:rPr>
          <w:rFonts w:ascii="Bookman Old Style" w:hAnsi="Bookman Old Style" w:cs="Arial"/>
        </w:rPr>
        <w:t xml:space="preserve"> </w:t>
      </w:r>
      <w:r w:rsidR="00582501">
        <w:rPr>
          <w:rFonts w:ascii="Bookman Old Style" w:hAnsi="Bookman Old Style" w:cs="Arial"/>
        </w:rPr>
        <w:t>m-j</w:t>
      </w:r>
      <w:r w:rsidR="00582501" w:rsidRPr="00D335BD">
        <w:rPr>
          <w:rFonts w:ascii="Bookman Old Style" w:hAnsi="Bookman Old Style" w:cs="Arial"/>
        </w:rPr>
        <w:t>, expresado en kilovatios hora (kWh)</w:t>
      </w:r>
      <w:r w:rsidR="00582501">
        <w:rPr>
          <w:rFonts w:ascii="Bookman Old Style" w:hAnsi="Bookman Old Style" w:cs="Arial"/>
        </w:rPr>
        <w:t>.</w:t>
      </w:r>
      <w:r w:rsidR="00582501">
        <w:rPr>
          <w:rFonts w:ascii="Bookman Old Style" w:hAnsi="Bookman Old Style" w:cs="Arial"/>
        </w:rPr>
        <w:tab/>
      </w:r>
    </w:p>
    <w:p w:rsidR="00582501" w:rsidRDefault="00582501" w:rsidP="00582501">
      <w:pPr>
        <w:ind w:left="2268" w:hanging="1134"/>
        <w:rPr>
          <w:rFonts w:ascii="Bookman Old Style" w:hAnsi="Bookman Old Style" w:cs="Arial"/>
        </w:rPr>
      </w:pPr>
    </w:p>
    <w:p w:rsidR="00582501" w:rsidRDefault="00582501" w:rsidP="00582501">
      <w:pPr>
        <w:ind w:left="0"/>
        <w:jc w:val="both"/>
        <w:rPr>
          <w:rFonts w:ascii="Bookman Old Style" w:hAnsi="Bookman Old Style" w:cs="Arial"/>
          <w:bCs/>
        </w:rPr>
      </w:pPr>
      <w:r w:rsidRPr="00CD5016">
        <w:rPr>
          <w:rFonts w:ascii="Bookman Old Style" w:hAnsi="Bookman Old Style" w:cs="Arial"/>
          <w:b/>
          <w:bCs/>
        </w:rPr>
        <w:t>Parágrafo 1.</w:t>
      </w:r>
      <w:r w:rsidRPr="00CD5016">
        <w:rPr>
          <w:rFonts w:ascii="Bookman Old Style" w:hAnsi="Bookman Old Style" w:cs="Arial"/>
          <w:bCs/>
        </w:rPr>
        <w:t xml:space="preserve"> Una vez realizadas </w:t>
      </w:r>
      <w:r>
        <w:rPr>
          <w:rFonts w:ascii="Bookman Old Style" w:hAnsi="Bookman Old Style" w:cs="Arial"/>
          <w:bCs/>
        </w:rPr>
        <w:t xml:space="preserve">las </w:t>
      </w:r>
      <w:r w:rsidRPr="00CD5016">
        <w:rPr>
          <w:rFonts w:ascii="Bookman Old Style" w:hAnsi="Bookman Old Style" w:cs="Arial"/>
          <w:bCs/>
        </w:rPr>
        <w:t xml:space="preserve">inversiones adicionales </w:t>
      </w:r>
      <w:r>
        <w:rPr>
          <w:rFonts w:ascii="Bookman Old Style" w:hAnsi="Bookman Old Style" w:cs="Arial"/>
          <w:bCs/>
        </w:rPr>
        <w:t xml:space="preserve">cuando se supera la demanda límite </w:t>
      </w:r>
      <w:proofErr w:type="gramStart"/>
      <w:r>
        <w:rPr>
          <w:rFonts w:ascii="Bookman Old Style" w:hAnsi="Bookman Old Style" w:cs="Arial"/>
          <w:bCs/>
        </w:rPr>
        <w:t>establecida</w:t>
      </w:r>
      <w:proofErr w:type="gramEnd"/>
      <w:r>
        <w:rPr>
          <w:rFonts w:ascii="Bookman Old Style" w:hAnsi="Bookman Old Style" w:cs="Arial"/>
          <w:bCs/>
        </w:rPr>
        <w:t xml:space="preserve"> por el adjudicatario en el proceso competitivo inicial, el ingreso regulado por este concepto para el año </w:t>
      </w:r>
      <w:r w:rsidRPr="00D335BD">
        <w:rPr>
          <w:rFonts w:ascii="Bookman Old Style" w:hAnsi="Bookman Old Style" w:cs="Arial"/>
        </w:rPr>
        <w:t xml:space="preserve">t del </w:t>
      </w:r>
      <w:r>
        <w:rPr>
          <w:rFonts w:ascii="Bookman Old Style" w:hAnsi="Bookman Old Style" w:cs="Arial"/>
        </w:rPr>
        <w:t>período</w:t>
      </w:r>
      <w:r w:rsidRPr="00D335BD">
        <w:rPr>
          <w:rFonts w:ascii="Bookman Old Style" w:hAnsi="Bookman Old Style" w:cs="Arial"/>
        </w:rPr>
        <w:t xml:space="preserve"> </w:t>
      </w:r>
      <w:r>
        <w:rPr>
          <w:rFonts w:ascii="Bookman Old Style" w:hAnsi="Bookman Old Style" w:cs="Arial"/>
        </w:rPr>
        <w:t xml:space="preserve">remanente de la obligación de prestación del servicio </w:t>
      </w:r>
      <w:r w:rsidRPr="00CD5016">
        <w:rPr>
          <w:rFonts w:ascii="Bookman Old Style" w:hAnsi="Bookman Old Style" w:cs="Arial"/>
          <w:bCs/>
        </w:rPr>
        <w:t>seguirá siendo reconocido aún en aquellos casos en que la demanda disminuya</w:t>
      </w:r>
      <w:r w:rsidRPr="000E7538">
        <w:rPr>
          <w:rFonts w:ascii="Bookman Old Style" w:hAnsi="Bookman Old Style" w:cs="Arial"/>
          <w:bCs/>
        </w:rPr>
        <w:t>.</w:t>
      </w:r>
      <w:r>
        <w:rPr>
          <w:rFonts w:ascii="Bookman Old Style" w:hAnsi="Bookman Old Style" w:cs="Arial"/>
          <w:bCs/>
        </w:rPr>
        <w:t xml:space="preserve"> Por su parte, el ingreso regulado para remunerar los gastos de AOM en distribución dependerá directamente de la demanda atendida por el prestador del servicio.</w:t>
      </w:r>
    </w:p>
    <w:p w:rsidR="00582501" w:rsidRPr="000E7538" w:rsidRDefault="00582501" w:rsidP="00582501">
      <w:pPr>
        <w:ind w:left="0"/>
        <w:jc w:val="both"/>
        <w:rPr>
          <w:rFonts w:ascii="Bookman Old Style" w:hAnsi="Bookman Old Style" w:cs="Arial"/>
        </w:rPr>
      </w:pPr>
    </w:p>
    <w:p w:rsidR="00582501" w:rsidRDefault="00582501" w:rsidP="00582501">
      <w:pPr>
        <w:ind w:left="0"/>
        <w:jc w:val="both"/>
        <w:rPr>
          <w:rFonts w:ascii="Bookman Old Style" w:hAnsi="Bookman Old Style" w:cs="Arial"/>
        </w:rPr>
      </w:pPr>
      <w:r w:rsidRPr="00CD5016">
        <w:rPr>
          <w:rFonts w:ascii="Bookman Old Style" w:hAnsi="Bookman Old Style" w:cs="Arial"/>
          <w:b/>
          <w:bCs/>
        </w:rPr>
        <w:t>Par</w:t>
      </w:r>
      <w:r w:rsidRPr="000E7538">
        <w:rPr>
          <w:rFonts w:ascii="Bookman Old Style" w:hAnsi="Bookman Old Style" w:cs="Arial"/>
          <w:b/>
          <w:bCs/>
        </w:rPr>
        <w:t xml:space="preserve">ágrafo </w:t>
      </w:r>
      <w:r>
        <w:rPr>
          <w:rFonts w:ascii="Bookman Old Style" w:hAnsi="Bookman Old Style" w:cs="Arial"/>
          <w:b/>
          <w:bCs/>
        </w:rPr>
        <w:t>2</w:t>
      </w:r>
      <w:r w:rsidRPr="00CD5016">
        <w:rPr>
          <w:rFonts w:ascii="Bookman Old Style" w:hAnsi="Bookman Old Style" w:cs="Arial"/>
          <w:b/>
          <w:bCs/>
        </w:rPr>
        <w:t>.</w:t>
      </w:r>
      <w:r>
        <w:rPr>
          <w:rFonts w:ascii="Bookman Old Style" w:hAnsi="Bookman Old Style" w:cs="Arial"/>
          <w:bCs/>
        </w:rPr>
        <w:t xml:space="preserve"> </w:t>
      </w:r>
      <w:r>
        <w:rPr>
          <w:rFonts w:ascii="Bookman Old Style" w:hAnsi="Bookman Old Style" w:cs="Arial"/>
        </w:rPr>
        <w:t>Para amortizar la nueva inversión requerida en distribución para atender la demanda adicional, por el periodo de tiempo restante del contrato, se empleará el costo promedio de capital establecido para las ZNI en la Resolución CREG 091 de 2007, o aquella que la modifique o sustituya.</w:t>
      </w:r>
    </w:p>
    <w:p w:rsidR="00582501" w:rsidRPr="00D335BD" w:rsidRDefault="00582501" w:rsidP="00582501">
      <w:pPr>
        <w:rPr>
          <w:rFonts w:ascii="Bookman Old Style" w:hAnsi="Bookman Old Style" w:cs="Arial"/>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c</w:t>
      </w:r>
      <w:r w:rsidRPr="00D335BD">
        <w:rPr>
          <w:rFonts w:ascii="Bookman Old Style" w:hAnsi="Bookman Old Style" w:cs="Arial"/>
          <w:b/>
          <w:bCs/>
        </w:rPr>
        <w:t xml:space="preserve">uando el </w:t>
      </w:r>
      <w:r>
        <w:rPr>
          <w:rFonts w:ascii="Bookman Old Style" w:hAnsi="Bookman Old Style" w:cs="Arial"/>
          <w:b/>
          <w:bCs/>
        </w:rPr>
        <w:t>a</w:t>
      </w:r>
      <w:r w:rsidRPr="00D335BD">
        <w:rPr>
          <w:rFonts w:ascii="Bookman Old Style" w:hAnsi="Bookman Old Style" w:cs="Arial"/>
          <w:b/>
          <w:bCs/>
        </w:rPr>
        <w:t xml:space="preserve">djudicatario de la </w:t>
      </w:r>
      <w:r>
        <w:rPr>
          <w:rFonts w:ascii="Bookman Old Style" w:hAnsi="Bookman Old Style" w:cs="Arial"/>
          <w:b/>
          <w:bCs/>
        </w:rPr>
        <w:t>obligación</w:t>
      </w:r>
      <w:r w:rsidRPr="00D335BD">
        <w:rPr>
          <w:rFonts w:ascii="Bookman Old Style" w:hAnsi="Bookman Old Style" w:cs="Arial"/>
          <w:b/>
          <w:bCs/>
        </w:rPr>
        <w:t xml:space="preserve"> de </w:t>
      </w:r>
      <w:r>
        <w:rPr>
          <w:rFonts w:ascii="Bookman Old Style" w:hAnsi="Bookman Old Style" w:cs="Arial"/>
          <w:b/>
          <w:bCs/>
        </w:rPr>
        <w:t>prestación</w:t>
      </w:r>
      <w:r w:rsidRPr="00D335BD">
        <w:rPr>
          <w:rFonts w:ascii="Bookman Old Style" w:hAnsi="Bookman Old Style" w:cs="Arial"/>
          <w:b/>
          <w:bCs/>
        </w:rPr>
        <w:t xml:space="preserve"> del </w:t>
      </w:r>
      <w:r>
        <w:rPr>
          <w:rFonts w:ascii="Bookman Old Style" w:hAnsi="Bookman Old Style" w:cs="Arial"/>
          <w:b/>
          <w:bCs/>
        </w:rPr>
        <w:t>servicio</w:t>
      </w:r>
      <w:r w:rsidRPr="00D335BD">
        <w:rPr>
          <w:rFonts w:ascii="Bookman Old Style" w:hAnsi="Bookman Old Style" w:cs="Arial"/>
          <w:b/>
          <w:bCs/>
        </w:rPr>
        <w:t xml:space="preserve"> para la </w:t>
      </w:r>
      <w:r>
        <w:rPr>
          <w:rFonts w:ascii="Bookman Old Style" w:hAnsi="Bookman Old Style" w:cs="Arial"/>
          <w:b/>
          <w:bCs/>
        </w:rPr>
        <w:t>a</w:t>
      </w:r>
      <w:r w:rsidRPr="00D335BD">
        <w:rPr>
          <w:rFonts w:ascii="Bookman Old Style" w:hAnsi="Bookman Old Style" w:cs="Arial"/>
          <w:b/>
          <w:bCs/>
        </w:rPr>
        <w:t xml:space="preserve">ctividad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al prestador del servicio, el </w:t>
      </w:r>
      <w:r>
        <w:rPr>
          <w:rFonts w:ascii="Bookman Old Style" w:hAnsi="Bookman Old Style" w:cs="Arial"/>
        </w:rPr>
        <w:t>componente</w:t>
      </w:r>
      <w:r w:rsidRPr="00D335BD">
        <w:rPr>
          <w:rFonts w:ascii="Bookman Old Style" w:hAnsi="Bookman Old Style" w:cs="Arial"/>
        </w:rPr>
        <w:t xml:space="preserve"> de distribución se calculará de la siguiente manera:</w:t>
      </w:r>
    </w:p>
    <w:p w:rsidR="00582501" w:rsidRDefault="00582501" w:rsidP="00582501">
      <w:pPr>
        <w:ind w:left="1418"/>
        <w:jc w:val="both"/>
        <w:rPr>
          <w:rFonts w:ascii="Bookman Old Style" w:hAnsi="Bookman Old Style" w:cs="Arial"/>
          <w:b/>
          <w:bCs/>
        </w:rPr>
      </w:pPr>
    </w:p>
    <w:p w:rsidR="00582501" w:rsidRPr="004A6A50"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m:oMathPara>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Pr="00D335BD" w:rsidRDefault="00CF2FEE" w:rsidP="005825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ab/>
        <w:t>Componente</w:t>
      </w:r>
      <w:r w:rsidR="00582501" w:rsidRPr="00D335BD">
        <w:rPr>
          <w:rFonts w:ascii="Bookman Old Style" w:hAnsi="Bookman Old Style" w:cs="Arial"/>
        </w:rPr>
        <w:t xml:space="preserve"> de </w:t>
      </w:r>
      <w:r w:rsidR="00582501">
        <w:rPr>
          <w:rFonts w:ascii="Bookman Old Style" w:hAnsi="Bookman Old Style" w:cs="Arial"/>
        </w:rPr>
        <w:t>distribución</w:t>
      </w:r>
      <w:r w:rsidR="00582501" w:rsidRPr="00D335BD">
        <w:rPr>
          <w:rFonts w:ascii="Bookman Old Style" w:hAnsi="Bookman Old Style" w:cs="Arial"/>
        </w:rPr>
        <w:t xml:space="preserve">, </w:t>
      </w:r>
      <w:r w:rsidR="00582501">
        <w:rPr>
          <w:rFonts w:ascii="Bookman Old Style" w:hAnsi="Bookman Old Style" w:cs="Arial"/>
        </w:rPr>
        <w:t xml:space="preserve">para el nivel de tensión n, </w:t>
      </w:r>
      <w:r w:rsidR="00582501" w:rsidRPr="00D335BD">
        <w:rPr>
          <w:rFonts w:ascii="Bookman Old Style" w:hAnsi="Bookman Old Style" w:cs="Arial"/>
        </w:rPr>
        <w:t>para el mes m, expresado en pesos por kilovatio hora ($/kWh)</w:t>
      </w:r>
      <w:r w:rsidR="00582501">
        <w:rPr>
          <w:rFonts w:ascii="Bookman Old Style" w:hAnsi="Bookman Old Style" w:cs="Arial"/>
        </w:rPr>
        <w:t>.</w:t>
      </w:r>
    </w:p>
    <w:p w:rsidR="00582501" w:rsidRDefault="00582501" w:rsidP="00582501">
      <w:pPr>
        <w:ind w:left="0"/>
        <w:rPr>
          <w:rFonts w:ascii="Bookman Old Style" w:hAnsi="Bookman Old Style" w:cs="Arial"/>
        </w:rPr>
      </w:pPr>
    </w:p>
    <w:p w:rsidR="00582501" w:rsidRPr="00D335BD" w:rsidRDefault="00CF2FEE" w:rsidP="00582501">
      <w:pPr>
        <w:tabs>
          <w:tab w:val="left" w:pos="1134"/>
        </w:tabs>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Precio máximo regulado </w:t>
      </w:r>
      <w:r w:rsidR="00582501">
        <w:rPr>
          <w:rFonts w:ascii="Bookman Old Style" w:hAnsi="Bookman Old Style" w:cs="Arial"/>
          <w:spacing w:val="-3"/>
        </w:rPr>
        <w:t xml:space="preserve">compuesto por los costos de inversión y los gastos de administración, operación y mantenimiento en distribución, para el nivel de tensión n, para el mes m. </w:t>
      </w:r>
      <w:r w:rsidR="00582501">
        <w:rPr>
          <w:rFonts w:ascii="Bookman Old Style" w:hAnsi="Bookman Old Style" w:cs="Arial"/>
        </w:rPr>
        <w:t xml:space="preserve"> </w:t>
      </w:r>
      <w:r w:rsidR="00582501" w:rsidRPr="00C94EEA">
        <w:rPr>
          <w:rFonts w:ascii="Bookman Old Style" w:hAnsi="Bookman Old Style" w:cs="Arial"/>
        </w:rPr>
        <w:t>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Default="00582501" w:rsidP="00582501">
      <w:pPr>
        <w:jc w:val="center"/>
        <w:rPr>
          <w:rFonts w:ascii="Bookman Old Style" w:hAnsi="Bookman Old Style" w:cs="Arial"/>
        </w:rPr>
      </w:pPr>
    </w:p>
    <w:p w:rsidR="00582501" w:rsidRPr="00D335BD" w:rsidRDefault="00CF2FEE" w:rsidP="005825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r>
            <w:rPr>
              <w:rFonts w:ascii="Cambria Math" w:hAnsi="Cambria Math" w:cs="Arial"/>
            </w:rPr>
            <m:t xml:space="preserve">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oMath>
      </m:oMathPara>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oMath>
      <w:r w:rsidR="00582501" w:rsidRPr="00D335BD">
        <w:rPr>
          <w:rFonts w:ascii="Bookman Old Style" w:hAnsi="Bookman Old Style" w:cs="Arial"/>
        </w:rPr>
        <w:t>:</w:t>
      </w:r>
      <w:r w:rsidR="00582501" w:rsidRPr="00D335BD">
        <w:rPr>
          <w:rFonts w:ascii="Bookman Old Style" w:hAnsi="Bookman Old Style" w:cs="Arial"/>
        </w:rPr>
        <w:tab/>
      </w:r>
      <w:r w:rsidR="00582501" w:rsidRPr="00C43197">
        <w:rPr>
          <w:rFonts w:ascii="Bookman Old Style" w:hAnsi="Bookman Old Style" w:cs="Arial"/>
        </w:rPr>
        <w:t>Precio regulado</w:t>
      </w:r>
      <w:r w:rsidR="00582501" w:rsidRPr="00D335BD">
        <w:rPr>
          <w:rFonts w:ascii="Bookman Old Style" w:hAnsi="Bookman Old Style" w:cs="Arial"/>
        </w:rPr>
        <w:t xml:space="preserve"> para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distribución. </w:t>
      </w:r>
      <w:r w:rsidR="00582501" w:rsidRPr="001B3455">
        <w:rPr>
          <w:rFonts w:ascii="Bookman Old Style" w:hAnsi="Bookman Old Style" w:cs="Arial"/>
        </w:rPr>
        <w:t xml:space="preserve">Este </w:t>
      </w:r>
      <w:r w:rsidR="00582501">
        <w:rPr>
          <w:rFonts w:ascii="Bookman Old Style" w:hAnsi="Bookman Old Style" w:cs="Arial"/>
        </w:rPr>
        <w:t>precio</w:t>
      </w:r>
      <w:r w:rsidR="00582501" w:rsidRPr="001B3455">
        <w:rPr>
          <w:rFonts w:ascii="Bookman Old Style" w:hAnsi="Bookman Old Style" w:cs="Arial"/>
        </w:rPr>
        <w:t xml:space="preserve">, expresado en pesos </w:t>
      </w:r>
      <w:r w:rsidR="00582501">
        <w:rPr>
          <w:rFonts w:ascii="Bookman Old Style" w:hAnsi="Bookman Old Style" w:cs="Arial"/>
        </w:rPr>
        <w:t xml:space="preserve">por kilovatio hora </w:t>
      </w:r>
      <w:r w:rsidR="00582501" w:rsidRPr="001B3455">
        <w:rPr>
          <w:rFonts w:ascii="Bookman Old Style" w:hAnsi="Bookman Old Style" w:cs="Arial"/>
        </w:rPr>
        <w:t>($</w:t>
      </w:r>
      <w:r w:rsidR="00582501">
        <w:rPr>
          <w:rFonts w:ascii="Bookman Old Style" w:hAnsi="Bookman Old Style" w:cs="Arial"/>
        </w:rPr>
        <w:t>/kWh</w:t>
      </w:r>
      <w:r w:rsidR="00582501" w:rsidRPr="001B3455">
        <w:rPr>
          <w:rFonts w:ascii="Bookman Old Style" w:hAnsi="Bookman Old Style" w:cs="Arial"/>
        </w:rPr>
        <w:t>) del mes anterior al de la realización del proceso competitivo, será el ofertado por el adjudicatario de la obligación de prestación del servicio en la propuesta que presente en dicho proceso.</w:t>
      </w:r>
    </w:p>
    <w:p w:rsidR="00582501" w:rsidRPr="00D335BD" w:rsidRDefault="00582501" w:rsidP="00582501">
      <w:pPr>
        <w:ind w:left="0"/>
        <w:jc w:val="both"/>
        <w:rPr>
          <w:rFonts w:ascii="Bookman Old Style" w:hAnsi="Bookman Old Style" w:cs="Arial"/>
        </w:rPr>
      </w:pPr>
    </w:p>
    <w:p w:rsidR="00582501" w:rsidRPr="00D335BD" w:rsidRDefault="00CF2FEE" w:rsidP="005825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ab/>
      </w:r>
      <w:r w:rsidR="00582501" w:rsidRPr="00D335BD">
        <w:rPr>
          <w:rFonts w:ascii="Bookman Old Style" w:hAnsi="Bookman Old Style" w:cs="Arial"/>
        </w:rPr>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65057D">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Default="00CF2FEE" w:rsidP="005825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ab/>
      </w:r>
      <w:r w:rsidR="00582501" w:rsidRPr="00D335BD">
        <w:rPr>
          <w:rFonts w:ascii="Bookman Old Style" w:hAnsi="Bookman Old Style" w:cs="Arial"/>
        </w:rPr>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Default="00582501" w:rsidP="00582501">
      <w:pPr>
        <w:ind w:left="0"/>
        <w:rPr>
          <w:rFonts w:ascii="Bookman Old Style" w:hAnsi="Bookman Old Style" w:cs="Arial"/>
          <w:bCs/>
        </w:rPr>
      </w:pPr>
    </w:p>
    <w:p w:rsidR="00582501" w:rsidRPr="00D335BD" w:rsidRDefault="00582501" w:rsidP="00582501">
      <w:pPr>
        <w:ind w:left="0"/>
        <w:rPr>
          <w:rFonts w:ascii="Bookman Old Style" w:hAnsi="Bookman Old Style" w:cs="Arial"/>
          <w:bCs/>
        </w:rPr>
      </w:pPr>
    </w:p>
    <w:p w:rsidR="00582501"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1B6221">
        <w:rPr>
          <w:rFonts w:ascii="Bookman Old Style" w:hAnsi="Bookman Old Style" w:cs="Arial"/>
        </w:rPr>
        <w:t xml:space="preserve">Si se asigna el riesgo de demanda a los usuarios del servicio, el </w:t>
      </w:r>
      <w:r>
        <w:rPr>
          <w:rFonts w:ascii="Bookman Old Style" w:hAnsi="Bookman Old Style" w:cs="Arial"/>
        </w:rPr>
        <w:t>componente</w:t>
      </w:r>
      <w:r w:rsidRPr="001B6221">
        <w:rPr>
          <w:rFonts w:ascii="Bookman Old Style" w:hAnsi="Bookman Old Style" w:cs="Arial"/>
        </w:rPr>
        <w:t xml:space="preserve"> de comercialización se calculará de la siguiente manera:</w:t>
      </w:r>
    </w:p>
    <w:p w:rsidR="00582501" w:rsidRDefault="00582501" w:rsidP="00582501">
      <w:pPr>
        <w:ind w:left="1418"/>
        <w:jc w:val="both"/>
        <w:rPr>
          <w:rFonts w:ascii="Bookman Old Style" w:hAnsi="Bookman Old Style" w:cs="Arial"/>
        </w:rPr>
      </w:pPr>
    </w:p>
    <w:p w:rsidR="00582501" w:rsidRPr="004161AE"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Pr="00D335BD" w:rsidRDefault="00CF2FEE" w:rsidP="005825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Componente</w:t>
      </w:r>
      <w:r w:rsidR="00582501" w:rsidRPr="00D335BD">
        <w:rPr>
          <w:rFonts w:ascii="Bookman Old Style" w:hAnsi="Bookman Old Style" w:cs="Arial"/>
        </w:rPr>
        <w:t xml:space="preserve"> de </w:t>
      </w:r>
      <w:r w:rsidR="00582501">
        <w:rPr>
          <w:rFonts w:ascii="Bookman Old Style" w:hAnsi="Bookman Old Style" w:cs="Arial"/>
        </w:rPr>
        <w:t>comercialización para</w:t>
      </w:r>
      <w:r w:rsidR="00582501" w:rsidRPr="00D335BD">
        <w:rPr>
          <w:rFonts w:ascii="Bookman Old Style" w:hAnsi="Bookman Old Style" w:cs="Arial"/>
        </w:rPr>
        <w:t xml:space="preserve"> el mes m, expresado en pesos por kilovatio hora ($/kWh)</w:t>
      </w:r>
      <w:r w:rsidR="00582501">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Ingreso regulado </w:t>
      </w:r>
      <w:r w:rsidR="00582501">
        <w:rPr>
          <w:rFonts w:ascii="Bookman Old Style" w:hAnsi="Bookman Old Style" w:cs="Arial"/>
          <w:spacing w:val="-3"/>
        </w:rPr>
        <w:t xml:space="preserve">compuesto por los costos de inversión y los gastos de administración, operación y mantenimiento en comercialización, para el mes m. </w:t>
      </w:r>
      <w:r w:rsidR="00582501">
        <w:rPr>
          <w:rFonts w:ascii="Bookman Old Style" w:hAnsi="Bookman Old Style" w:cs="Arial"/>
        </w:rPr>
        <w:t xml:space="preserve"> 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 Este valor podrá incrementarse en caso de que sea necesario hacer nuevas inversiones para atender la demanda adicional que haga que la demanda real supere la demanda límite establecida por el adjudicatario quien deberá acometer tales nuevas inversiones mediante un proceso competitivo ,</w:t>
      </w:r>
      <w:r w:rsidR="00582501" w:rsidRPr="00C94EEA">
        <w:rPr>
          <w:rFonts w:ascii="Bookman Old Style" w:hAnsi="Bookman Old Style" w:cs="Arial"/>
        </w:rPr>
        <w:t>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Pr="00D335BD"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rPr>
          <w:rFonts w:ascii="Bookman Old Style" w:hAnsi="Bookman Old Style" w:cs="Arial"/>
        </w:rPr>
      </w:pPr>
      <m:oMathPara>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m:t>
                  </m:r>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r>
                    <w:rPr>
                      <w:rFonts w:ascii="Cambria Math" w:hAnsi="Cambria Math" w:cs="Arial"/>
                    </w:rPr>
                    <m:t>+AOMc</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AOMc</m:t>
                  </m:r>
                </m:e>
                <m:sub>
                  <m:r>
                    <w:rPr>
                      <w:rFonts w:ascii="Cambria Math" w:hAnsi="Cambria Math" w:cs="Arial"/>
                    </w:rPr>
                    <m:t>t</m:t>
                  </m:r>
                </m:sub>
              </m:sSub>
              <m:r>
                <w:rPr>
                  <w:rFonts w:ascii="Cambria Math" w:hAnsi="Cambria Math" w:cs="Arial"/>
                </w:rPr>
                <m:t>)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num>
            <m:den>
              <m:r>
                <w:rPr>
                  <w:rFonts w:ascii="Cambria Math" w:hAnsi="Cambria Math" w:cs="Arial"/>
                </w:rPr>
                <m:t xml:space="preserve">12 x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x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roofErr w:type="spellEnd"/>
      <w:r w:rsidRPr="00D335BD">
        <w:rPr>
          <w:rFonts w:ascii="Bookman Old Style" w:hAnsi="Bookman Old Style" w:cs="Arial"/>
        </w:rPr>
        <w:t>:</w:t>
      </w:r>
    </w:p>
    <w:p w:rsidR="00582501" w:rsidRDefault="00582501" w:rsidP="00582501">
      <w:pPr>
        <w:ind w:left="0"/>
        <w:jc w:val="both"/>
        <w:rPr>
          <w:rFonts w:ascii="Bookman Old Style" w:hAnsi="Bookman Old Style" w:cs="Arial"/>
        </w:rPr>
      </w:pPr>
    </w:p>
    <w:p w:rsidR="00582501" w:rsidRPr="00932E79"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oMath>
      <w:r w:rsidR="00582501" w:rsidRPr="00932E79">
        <w:rPr>
          <w:rFonts w:ascii="Bookman Old Style" w:hAnsi="Bookman Old Style" w:cs="Arial"/>
        </w:rPr>
        <w:t>:</w:t>
      </w:r>
      <w:r w:rsidR="00582501" w:rsidRPr="00932E79">
        <w:rPr>
          <w:rFonts w:ascii="Bookman Old Style" w:hAnsi="Bookman Old Style" w:cs="Arial"/>
        </w:rPr>
        <w:tab/>
        <w:t xml:space="preserve">Ingreso regulado para el año t del período de vigencia de la obligación de prestación del servicio, que remunera al prestador del servicio las inversiones requeridas para la actividad de comercialización. Este ingreso, expresado en pesos ($) del mes anterior al de la realización </w:t>
      </w:r>
      <w:r w:rsidR="00582501" w:rsidRPr="00932E79">
        <w:rPr>
          <w:rFonts w:ascii="Bookman Old Style" w:hAnsi="Bookman Old Style" w:cs="Arial"/>
        </w:rPr>
        <w:lastRenderedPageBreak/>
        <w:t xml:space="preserve">del proceso competitivo, corresponderá a las inversiones en comercialización realizadas por el adjudicatario para atender la demanda máxima proyectada. </w:t>
      </w:r>
    </w:p>
    <w:p w:rsidR="00582501" w:rsidRPr="00932E79" w:rsidRDefault="00582501" w:rsidP="00582501">
      <w:pPr>
        <w:ind w:left="1134"/>
        <w:jc w:val="both"/>
        <w:rPr>
          <w:rFonts w:ascii="Bookman Old Style" w:hAnsi="Bookman Old Style" w:cs="Arial"/>
        </w:rPr>
      </w:pPr>
      <w:r w:rsidRPr="00932E79">
        <w:rPr>
          <w:rFonts w:ascii="Bookman Old Style" w:hAnsi="Bookman Old Style" w:cs="Arial"/>
        </w:rPr>
        <w:t xml:space="preserve">  </w:t>
      </w:r>
    </w:p>
    <w:p w:rsidR="00582501" w:rsidRPr="00932E79"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oMath>
      <w:r w:rsidRPr="00932E79">
        <w:t>:</w:t>
      </w:r>
      <w:r w:rsidRPr="00932E79">
        <w:tab/>
      </w:r>
      <w:r w:rsidRPr="00932E79">
        <w:rPr>
          <w:rFonts w:ascii="Bookman Old Style" w:hAnsi="Bookman Old Style" w:cs="Arial"/>
        </w:rPr>
        <w:t>Ingreso regulado para el año t del período de vigencia de la obligación de prestación del servicio, que remunera al prestador del servicio las inversiones adicionales requeridas para la actividad de comercialización cuando la demanda real supere el límite establecido por el adjudicatario. Cuando ello ocurra el adjudicatario deberá informar cuál es su nueva demanda limite. Este ingreso adicional no desaparecerá durante  el tiempo remanente del contrato y se calculará así:</w:t>
      </w:r>
    </w:p>
    <w:p w:rsidR="00582501" w:rsidRPr="00932E79" w:rsidRDefault="00582501" w:rsidP="00582501">
      <w:pPr>
        <w:tabs>
          <w:tab w:val="left" w:pos="1613"/>
        </w:tabs>
        <w:ind w:left="1134" w:hanging="1134"/>
        <w:jc w:val="both"/>
        <w:rPr>
          <w:rFonts w:ascii="Bookman Old Style" w:hAnsi="Bookman Old Style" w:cs="Arial"/>
          <w:lang w:val="es-CO" w:eastAsia="en-US"/>
        </w:rPr>
      </w:pPr>
      <w:r w:rsidRPr="00932E79">
        <w:rPr>
          <w:rFonts w:ascii="Bookman Old Style" w:hAnsi="Bookman Old Style" w:cs="Arial"/>
        </w:rPr>
        <w:tab/>
      </w:r>
      <w:r w:rsidRPr="00932E79">
        <w:rPr>
          <w:rFonts w:ascii="Bookman Old Style" w:hAnsi="Bookman Old Style" w:cs="Arial"/>
        </w:rPr>
        <w:tab/>
      </w:r>
      <m:oMath>
        <m:r>
          <m:rPr>
            <m:sty m:val="p"/>
          </m:rPr>
          <w:rPr>
            <w:rFonts w:ascii="Cambria Math" w:hAnsi="Cambria Math" w:cs="Arial"/>
          </w:rPr>
          <w:br/>
        </m:r>
      </m:oMath>
      <m:oMathPara>
        <m:oMath>
          <m:r>
            <w:rPr>
              <w:rFonts w:ascii="Cambria Math" w:hAnsi="Cambria Math" w:cs="Arial"/>
            </w:rPr>
            <m:t>∂</m:t>
          </m:r>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(Ic*WACCzni)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Pr="00932E79" w:rsidRDefault="00582501" w:rsidP="00582501">
      <w:pPr>
        <w:tabs>
          <w:tab w:val="left" w:pos="1613"/>
        </w:tabs>
        <w:ind w:left="1134" w:hanging="1134"/>
        <w:jc w:val="both"/>
        <w:rPr>
          <w:rFonts w:ascii="Bookman Old Style" w:hAnsi="Bookman Old Style" w:cs="Arial"/>
          <w:color w:val="FF0000"/>
        </w:rPr>
      </w:pPr>
    </w:p>
    <w:p w:rsidR="00582501" w:rsidRPr="00932E79" w:rsidRDefault="00582501" w:rsidP="00582501">
      <w:pPr>
        <w:ind w:left="1134" w:hanging="1134"/>
        <w:jc w:val="both"/>
        <w:rPr>
          <w:rFonts w:ascii="Bookman Old Style" w:hAnsi="Bookman Old Style" w:cs="Arial"/>
        </w:rPr>
      </w:pPr>
      <w:proofErr w:type="spellStart"/>
      <w:r w:rsidRPr="00932E79">
        <w:rPr>
          <w:rFonts w:ascii="Bookman Old Style" w:hAnsi="Bookman Old Style" w:cs="Arial"/>
        </w:rPr>
        <w:t>Donde</w:t>
      </w:r>
      <w:proofErr w:type="spellEnd"/>
      <w:r w:rsidRPr="00932E79">
        <w:rPr>
          <w:rFonts w:ascii="Bookman Old Style" w:hAnsi="Bookman Old Style" w:cs="Arial"/>
        </w:rPr>
        <w:t xml:space="preserve">: </w:t>
      </w:r>
    </w:p>
    <w:p w:rsidR="00582501" w:rsidRPr="00932E79" w:rsidRDefault="00582501" w:rsidP="00582501">
      <w:pPr>
        <w:ind w:left="1134" w:hanging="1134"/>
        <w:jc w:val="both"/>
        <w:rPr>
          <w:rFonts w:ascii="Bookman Old Style" w:hAnsi="Bookman Old Style" w:cs="Arial"/>
          <w:i/>
        </w:rPr>
      </w:pPr>
    </w:p>
    <w:p w:rsidR="00582501" w:rsidRPr="00932E79" w:rsidRDefault="00582501" w:rsidP="00582501">
      <w:pPr>
        <w:ind w:left="993" w:hanging="1135"/>
        <w:jc w:val="both"/>
        <w:rPr>
          <w:rFonts w:ascii="Bookman Old Style" w:hAnsi="Bookman Old Style" w:cs="Arial"/>
          <w:i/>
        </w:rPr>
      </w:pPr>
      <w:r w:rsidRPr="00932E79">
        <w:rPr>
          <w:rFonts w:ascii="Bookman Old Style" w:hAnsi="Bookman Old Style" w:cs="Arial"/>
          <w:i/>
        </w:rPr>
        <w:t xml:space="preserve">  </w:t>
      </w:r>
      <w:proofErr w:type="spellStart"/>
      <w:r w:rsidRPr="00932E79">
        <w:rPr>
          <w:rFonts w:ascii="Bookman Old Style" w:hAnsi="Bookman Old Style" w:cs="Arial"/>
          <w:i/>
        </w:rPr>
        <w:t>Ic</w:t>
      </w:r>
      <w:proofErr w:type="spellEnd"/>
      <w:r w:rsidRPr="00932E79">
        <w:rPr>
          <w:rFonts w:ascii="Bookman Old Style" w:hAnsi="Bookman Old Style" w:cs="Arial"/>
          <w:i/>
        </w:rPr>
        <w:t xml:space="preserve">:       </w:t>
      </w:r>
      <w:r w:rsidRPr="00932E79">
        <w:rPr>
          <w:rFonts w:ascii="Bookman Old Style" w:hAnsi="Bookman Old Style" w:cs="Arial"/>
        </w:rPr>
        <w:t xml:space="preserve">Inversiones adicionales requeridas para la actividad de comercialización, cuyo reconocimiento es el resultado de un proceso competitivo, cuando la demanda real supere el límite establecido por el adjudicatario para el año t del periodo de vigencia de la obligación de prestación del servicio. </w:t>
      </w:r>
    </w:p>
    <w:p w:rsidR="00582501" w:rsidRPr="00932E79" w:rsidRDefault="00582501" w:rsidP="00582501">
      <w:pPr>
        <w:ind w:left="1276"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932E79">
        <w:rPr>
          <w:rFonts w:ascii="Bookman Old Style" w:hAnsi="Bookman Old Style" w:cs="Arial"/>
          <w:i/>
        </w:rPr>
        <w:t>WACC</w:t>
      </w:r>
      <w:r w:rsidRPr="00932E79">
        <w:rPr>
          <w:rFonts w:ascii="Bookman Old Style" w:hAnsi="Bookman Old Style" w:cs="Arial"/>
          <w:i/>
          <w:vertAlign w:val="subscript"/>
        </w:rPr>
        <w:t>zni</w:t>
      </w:r>
      <w:proofErr w:type="spellEnd"/>
      <w:r w:rsidRPr="00932E79">
        <w:rPr>
          <w:rFonts w:ascii="Bookman Old Style" w:hAnsi="Bookman Old Style" w:cs="Arial"/>
          <w:i/>
        </w:rPr>
        <w:t xml:space="preserve">: </w:t>
      </w:r>
      <w:r w:rsidRPr="00932E79">
        <w:rPr>
          <w:rFonts w:ascii="Bookman Old Style" w:hAnsi="Bookman Old Style" w:cs="Arial"/>
          <w:szCs w:val="22"/>
        </w:rPr>
        <w:t>Tasa de descuento vigente aplicable para la remuneración de las inversiones en generación y distribución en las zonas no interconectadas.</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AOMc</m:t>
            </m:r>
          </m:e>
          <m:sub>
            <m:r>
              <w:rPr>
                <w:rFonts w:ascii="Cambria Math" w:hAnsi="Cambria Math" w:cs="Arial"/>
              </w:rPr>
              <m:t>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Ingreso regulado para el</w:t>
      </w:r>
      <w:r w:rsidR="00582501">
        <w:rPr>
          <w:rFonts w:ascii="Bookman Old Style" w:hAnsi="Bookman Old Style" w:cs="Arial"/>
        </w:rPr>
        <w:t xml:space="preserve"> 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comercialización.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corresponderá a los gastos AOM en comercialización realizados por el adjudicatario para atender la demanda máxima proyectada. En el caso que se supere la demanda máxima proyectada por el Ministerio de Minas y Energía, el adjudicatario podrá solicitar a la autoridad contratante, con los soportes respectivos, la remuneración de los gastos AOM incurridos para atender la demanda adicional.</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AOMc</m:t>
            </m:r>
          </m:e>
          <m:sub>
            <m:r>
              <w:rPr>
                <w:rFonts w:ascii="Cambria Math" w:hAnsi="Cambria Math" w:cs="Arial"/>
              </w:rPr>
              <m:t>t</m:t>
            </m:r>
          </m:sub>
        </m:sSub>
      </m:oMath>
      <w:r>
        <w:t>:</w:t>
      </w:r>
      <w:r>
        <w:tab/>
      </w:r>
      <w:r w:rsidRPr="00D335BD">
        <w:rPr>
          <w:rFonts w:ascii="Bookman Old Style" w:hAnsi="Bookman Old Style" w:cs="Arial"/>
        </w:rPr>
        <w:t xml:space="preserve">Ingreso regulado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los gastos AOM adicionales requeridos para la actividad de comercialización cuando se supera la demanda máxima proyectada por el Ministerio de Minas y Energía en el proceso competitivo inicial.</w:t>
      </w:r>
    </w:p>
    <w:p w:rsidR="00582501" w:rsidRDefault="00582501" w:rsidP="00582501">
      <w:pPr>
        <w:ind w:left="1134" w:hanging="1134"/>
        <w:jc w:val="both"/>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65057D">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582501">
        <w:rPr>
          <w:rFonts w:ascii="Bookman Old Style" w:hAnsi="Bookman Old Style" w:cs="Arial"/>
        </w:rPr>
        <w:t>:</w:t>
      </w:r>
      <w:r w:rsidR="00582501" w:rsidRPr="00D335BD">
        <w:rPr>
          <w:rFonts w:ascii="Bookman Old Style" w:hAnsi="Bookman Old Style" w:cs="Arial"/>
        </w:rPr>
        <w:tab/>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últimos doce (12) meses, expresado en kilovatios hora (kWh)</w:t>
      </w:r>
      <w:r w:rsidR="00582501">
        <w:rPr>
          <w:rFonts w:ascii="Bookman Old Style" w:hAnsi="Bookman Old Style" w:cs="Arial"/>
        </w:rPr>
        <w:t>, calculado de la siguiente manera:</w:t>
      </w: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Ventas</w:t>
      </w:r>
      <w:r w:rsidR="00582501" w:rsidRPr="00D335BD">
        <w:rPr>
          <w:rFonts w:ascii="Bookman Old Style" w:hAnsi="Bookman Old Style" w:cs="Arial"/>
        </w:rPr>
        <w:t xml:space="preserve"> de e</w:t>
      </w:r>
      <w:r w:rsidR="00582501">
        <w:rPr>
          <w:rFonts w:ascii="Bookman Old Style" w:hAnsi="Bookman Old Style" w:cs="Arial"/>
        </w:rPr>
        <w:t>nergía eléctrica para el mes m-j</w:t>
      </w:r>
      <w:r w:rsidR="00582501" w:rsidRPr="00D335BD">
        <w:rPr>
          <w:rFonts w:ascii="Bookman Old Style" w:hAnsi="Bookman Old Style" w:cs="Arial"/>
        </w:rPr>
        <w:t>, expresadas en kilovatios hora (kWh).</w:t>
      </w:r>
    </w:p>
    <w:p w:rsidR="00582501" w:rsidRPr="00D335BD"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582501">
        <w:rPr>
          <w:rFonts w:ascii="Bookman Old Style" w:hAnsi="Bookman Old Style" w:cs="Arial"/>
          <w:i/>
        </w:rPr>
        <w:t>:</w:t>
      </w:r>
      <w:r w:rsidR="00582501" w:rsidRPr="00D335BD">
        <w:rPr>
          <w:rFonts w:ascii="Bookman Old Style" w:hAnsi="Bookman Old Style" w:cs="Arial"/>
        </w:rPr>
        <w:tab/>
        <w:t xml:space="preserve">Factor de ajuste al ingreso máximo regulado, para el mes m. Este ajuste se hará a partir del segundo mes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w:t>
      </w:r>
      <w:r w:rsidR="00582501" w:rsidRPr="00D335BD">
        <w:rPr>
          <w:rFonts w:ascii="Bookman Old Style" w:hAnsi="Bookman Old Style" w:cs="Arial"/>
        </w:rPr>
        <w:t>,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doce (12) meses anteriores al mes </w:t>
      </w:r>
      <w:r w:rsidR="00582501">
        <w:rPr>
          <w:rFonts w:ascii="Bookman Old Style" w:hAnsi="Bookman Old Style" w:cs="Arial"/>
        </w:rPr>
        <w:t>m-1</w:t>
      </w:r>
      <w:r w:rsidR="00582501" w:rsidRPr="00D335BD">
        <w:rPr>
          <w:rFonts w:ascii="Bookman Old Style" w:hAnsi="Bookman Old Style" w:cs="Arial"/>
        </w:rPr>
        <w:t>, expresado en kilovatios hora (kWh).</w:t>
      </w:r>
      <w:r w:rsidR="00582501" w:rsidRPr="00D335BD" w:rsidDel="00F90769">
        <w:rPr>
          <w:rFonts w:ascii="Bookman Old Style" w:hAnsi="Bookman Old Style" w:cs="Arial"/>
        </w:rPr>
        <w:t xml:space="preserve"> </w:t>
      </w:r>
      <w:r w:rsidR="00582501">
        <w:rPr>
          <w:rFonts w:ascii="Bookman Old Style" w:hAnsi="Bookman Old Style" w:cs="Arial"/>
        </w:rPr>
        <w:t>El cálculo se hará de la siguiente manera:</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2268" w:hanging="1134"/>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sidRPr="001B1756">
        <w:rPr>
          <w:rFonts w:ascii="Bookman Old Style" w:hAnsi="Bookman Old Style" w:cs="Arial"/>
        </w:rPr>
        <w:t>:</w:t>
      </w:r>
      <w:r w:rsidR="00582501">
        <w:rPr>
          <w:rFonts w:ascii="Bookman Old Style" w:hAnsi="Bookman Old Style" w:cs="Arial"/>
        </w:rPr>
        <w:tab/>
        <w:t>Ventas</w:t>
      </w:r>
      <w:r w:rsidR="00582501" w:rsidRPr="00D335BD">
        <w:rPr>
          <w:rFonts w:ascii="Bookman Old Style" w:hAnsi="Bookman Old Style" w:cs="Arial"/>
        </w:rPr>
        <w:t xml:space="preserve"> mensuales de energía </w:t>
      </w:r>
      <w:r w:rsidR="00582501">
        <w:rPr>
          <w:rFonts w:ascii="Bookman Old Style" w:hAnsi="Bookman Old Style" w:cs="Arial"/>
        </w:rPr>
        <w:t>del mes</w:t>
      </w:r>
      <w:r w:rsidR="00582501" w:rsidRPr="00D335BD">
        <w:rPr>
          <w:rFonts w:ascii="Bookman Old Style" w:hAnsi="Bookman Old Style" w:cs="Arial"/>
        </w:rPr>
        <w:t xml:space="preserve"> </w:t>
      </w:r>
      <w:r w:rsidR="00582501">
        <w:rPr>
          <w:rFonts w:ascii="Bookman Old Style" w:hAnsi="Bookman Old Style" w:cs="Arial"/>
        </w:rPr>
        <w:t>m-j</w:t>
      </w:r>
      <w:r w:rsidR="00582501" w:rsidRPr="00D335BD">
        <w:rPr>
          <w:rFonts w:ascii="Bookman Old Style" w:hAnsi="Bookman Old Style" w:cs="Arial"/>
        </w:rPr>
        <w:t>, expresado en kilovatios hora (kWh)</w:t>
      </w:r>
      <w:r w:rsidR="00582501">
        <w:rPr>
          <w:rFonts w:ascii="Bookman Old Style" w:hAnsi="Bookman Old Style" w:cs="Arial"/>
        </w:rPr>
        <w:t>.</w:t>
      </w:r>
      <w:r w:rsidR="00582501">
        <w:rPr>
          <w:rFonts w:ascii="Bookman Old Style" w:hAnsi="Bookman Old Style" w:cs="Arial"/>
        </w:rPr>
        <w:tab/>
      </w:r>
    </w:p>
    <w:p w:rsidR="00582501" w:rsidRDefault="00582501" w:rsidP="00582501">
      <w:pPr>
        <w:ind w:left="2268" w:hanging="1134"/>
        <w:rPr>
          <w:rFonts w:ascii="Bookman Old Style" w:hAnsi="Bookman Old Style" w:cs="Arial"/>
        </w:rPr>
      </w:pPr>
    </w:p>
    <w:p w:rsidR="00582501" w:rsidRDefault="00582501" w:rsidP="00582501">
      <w:pPr>
        <w:ind w:left="0"/>
        <w:jc w:val="both"/>
        <w:rPr>
          <w:rFonts w:ascii="Bookman Old Style" w:hAnsi="Bookman Old Style" w:cs="Arial"/>
          <w:bCs/>
        </w:rPr>
      </w:pPr>
      <w:r w:rsidRPr="0065057D">
        <w:rPr>
          <w:rFonts w:ascii="Bookman Old Style" w:hAnsi="Bookman Old Style" w:cs="Arial"/>
          <w:b/>
          <w:bCs/>
        </w:rPr>
        <w:t>Parágrafo 1.</w:t>
      </w:r>
      <w:r w:rsidRPr="0065057D">
        <w:rPr>
          <w:rFonts w:ascii="Bookman Old Style" w:hAnsi="Bookman Old Style" w:cs="Arial"/>
          <w:bCs/>
        </w:rPr>
        <w:t xml:space="preserve"> Una vez realizadas </w:t>
      </w:r>
      <w:r>
        <w:rPr>
          <w:rFonts w:ascii="Bookman Old Style" w:hAnsi="Bookman Old Style" w:cs="Arial"/>
          <w:bCs/>
        </w:rPr>
        <w:t xml:space="preserve">las </w:t>
      </w:r>
      <w:r w:rsidRPr="0065057D">
        <w:rPr>
          <w:rFonts w:ascii="Bookman Old Style" w:hAnsi="Bookman Old Style" w:cs="Arial"/>
          <w:bCs/>
        </w:rPr>
        <w:t>inversiones adicionales</w:t>
      </w:r>
      <w:r>
        <w:rPr>
          <w:rFonts w:ascii="Bookman Old Style" w:hAnsi="Bookman Old Style" w:cs="Arial"/>
          <w:bCs/>
        </w:rPr>
        <w:t>,</w:t>
      </w:r>
      <w:r w:rsidRPr="0065057D">
        <w:rPr>
          <w:rFonts w:ascii="Bookman Old Style" w:hAnsi="Bookman Old Style" w:cs="Arial"/>
          <w:bCs/>
        </w:rPr>
        <w:t xml:space="preserve"> </w:t>
      </w:r>
      <w:r>
        <w:rPr>
          <w:rFonts w:ascii="Bookman Old Style" w:hAnsi="Bookman Old Style" w:cs="Arial"/>
          <w:bCs/>
        </w:rPr>
        <w:t xml:space="preserve">cuando se supera la demanda límite </w:t>
      </w:r>
      <w:proofErr w:type="gramStart"/>
      <w:r>
        <w:rPr>
          <w:rFonts w:ascii="Bookman Old Style" w:hAnsi="Bookman Old Style" w:cs="Arial"/>
          <w:bCs/>
        </w:rPr>
        <w:t>establecida</w:t>
      </w:r>
      <w:proofErr w:type="gramEnd"/>
      <w:r>
        <w:rPr>
          <w:rFonts w:ascii="Bookman Old Style" w:hAnsi="Bookman Old Style" w:cs="Arial"/>
          <w:bCs/>
        </w:rPr>
        <w:t xml:space="preserve"> por el adjudicatario en el proceso competitivo inicial, el ingreso regulado por este concepto para el año </w:t>
      </w:r>
      <w:r w:rsidRPr="00D335BD">
        <w:rPr>
          <w:rFonts w:ascii="Bookman Old Style" w:hAnsi="Bookman Old Style" w:cs="Arial"/>
        </w:rPr>
        <w:t xml:space="preserve">t del </w:t>
      </w:r>
      <w:r>
        <w:rPr>
          <w:rFonts w:ascii="Bookman Old Style" w:hAnsi="Bookman Old Style" w:cs="Arial"/>
        </w:rPr>
        <w:t>período</w:t>
      </w:r>
      <w:r w:rsidRPr="00D335BD">
        <w:rPr>
          <w:rFonts w:ascii="Bookman Old Style" w:hAnsi="Bookman Old Style" w:cs="Arial"/>
        </w:rPr>
        <w:t xml:space="preserve"> </w:t>
      </w:r>
      <w:r>
        <w:rPr>
          <w:rFonts w:ascii="Bookman Old Style" w:hAnsi="Bookman Old Style" w:cs="Arial"/>
        </w:rPr>
        <w:t xml:space="preserve">remanente del contrato </w:t>
      </w:r>
      <w:r w:rsidRPr="0065057D">
        <w:rPr>
          <w:rFonts w:ascii="Bookman Old Style" w:hAnsi="Bookman Old Style" w:cs="Arial"/>
          <w:bCs/>
        </w:rPr>
        <w:t>seguirá siendo reconocido aún en aquellos casos en que la demanda disminuya</w:t>
      </w:r>
      <w:r w:rsidRPr="000E7538">
        <w:rPr>
          <w:rFonts w:ascii="Bookman Old Style" w:hAnsi="Bookman Old Style" w:cs="Arial"/>
          <w:bCs/>
        </w:rPr>
        <w:t>.</w:t>
      </w:r>
      <w:r>
        <w:rPr>
          <w:rFonts w:ascii="Bookman Old Style" w:hAnsi="Bookman Old Style" w:cs="Arial"/>
          <w:bCs/>
        </w:rPr>
        <w:t xml:space="preserve"> Por su parte, el ingreso regulado para remunerar los gastos de AOM en comercialización dependerá directamente de la demanda atendida por el prestador del servicio.</w:t>
      </w:r>
    </w:p>
    <w:p w:rsidR="00582501" w:rsidRPr="000E7538" w:rsidRDefault="00582501" w:rsidP="00582501">
      <w:pPr>
        <w:ind w:left="0"/>
        <w:jc w:val="both"/>
        <w:rPr>
          <w:rFonts w:ascii="Bookman Old Style" w:hAnsi="Bookman Old Style" w:cs="Arial"/>
        </w:rPr>
      </w:pPr>
    </w:p>
    <w:p w:rsidR="00582501" w:rsidRPr="009E0513" w:rsidRDefault="00582501" w:rsidP="00582501">
      <w:pPr>
        <w:ind w:left="0"/>
        <w:jc w:val="both"/>
        <w:rPr>
          <w:rFonts w:ascii="Bookman Old Style" w:hAnsi="Bookman Old Style" w:cs="Arial"/>
        </w:rPr>
      </w:pPr>
      <w:r w:rsidRPr="0065057D">
        <w:rPr>
          <w:rFonts w:ascii="Bookman Old Style" w:hAnsi="Bookman Old Style" w:cs="Arial"/>
          <w:b/>
          <w:bCs/>
        </w:rPr>
        <w:t>Par</w:t>
      </w:r>
      <w:r w:rsidRPr="000E7538">
        <w:rPr>
          <w:rFonts w:ascii="Bookman Old Style" w:hAnsi="Bookman Old Style" w:cs="Arial"/>
          <w:b/>
          <w:bCs/>
        </w:rPr>
        <w:t xml:space="preserve">ágrafo </w:t>
      </w:r>
      <w:r>
        <w:rPr>
          <w:rFonts w:ascii="Bookman Old Style" w:hAnsi="Bookman Old Style" w:cs="Arial"/>
          <w:b/>
          <w:bCs/>
        </w:rPr>
        <w:t>2</w:t>
      </w:r>
      <w:r w:rsidRPr="0065057D">
        <w:rPr>
          <w:rFonts w:ascii="Bookman Old Style" w:hAnsi="Bookman Old Style" w:cs="Arial"/>
          <w:b/>
          <w:bCs/>
        </w:rPr>
        <w:t>.</w:t>
      </w:r>
      <w:r>
        <w:rPr>
          <w:rFonts w:ascii="Bookman Old Style" w:hAnsi="Bookman Old Style" w:cs="Arial"/>
          <w:bCs/>
        </w:rPr>
        <w:t xml:space="preserve"> </w:t>
      </w:r>
      <w:r>
        <w:rPr>
          <w:rFonts w:ascii="Bookman Old Style" w:hAnsi="Bookman Old Style" w:cs="Arial"/>
        </w:rPr>
        <w:t>Para amortizar la nueva inversión requerida en comercialización para atender la demanda adicional, por el periodo de tiempo restante del contrato, se empleará el costo promedio de capital establecido para las ZNI en la Resolución CREG 091 de 2007, o aquella que la modifique o sustituya.</w:t>
      </w:r>
    </w:p>
    <w:p w:rsidR="00582501" w:rsidRDefault="00582501" w:rsidP="00582501">
      <w:pPr>
        <w:ind w:left="0"/>
        <w:jc w:val="both"/>
        <w:rPr>
          <w:rFonts w:ascii="Bookman Old Style" w:hAnsi="Bookman Old Style" w:cs="Arial"/>
          <w:bCs/>
        </w:rPr>
      </w:pPr>
    </w:p>
    <w:p w:rsidR="00582501" w:rsidRPr="00D335BD"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c</w:t>
      </w:r>
      <w:r w:rsidRPr="00D335BD">
        <w:rPr>
          <w:rFonts w:ascii="Bookman Old Style" w:hAnsi="Bookman Old Style" w:cs="Arial"/>
          <w:b/>
          <w:bCs/>
        </w:rPr>
        <w:t xml:space="preserve">uando el </w:t>
      </w:r>
      <w:r>
        <w:rPr>
          <w:rFonts w:ascii="Bookman Old Style" w:hAnsi="Bookman Old Style" w:cs="Arial"/>
          <w:b/>
          <w:bCs/>
        </w:rPr>
        <w:t>a</w:t>
      </w:r>
      <w:r w:rsidRPr="00D335BD">
        <w:rPr>
          <w:rFonts w:ascii="Bookman Old Style" w:hAnsi="Bookman Old Style" w:cs="Arial"/>
          <w:b/>
          <w:bCs/>
        </w:rPr>
        <w:t xml:space="preserve">djudicatario de la </w:t>
      </w:r>
      <w:r>
        <w:rPr>
          <w:rFonts w:ascii="Bookman Old Style" w:hAnsi="Bookman Old Style" w:cs="Arial"/>
          <w:b/>
          <w:bCs/>
        </w:rPr>
        <w:t>obligación</w:t>
      </w:r>
      <w:r w:rsidRPr="00D335BD">
        <w:rPr>
          <w:rFonts w:ascii="Bookman Old Style" w:hAnsi="Bookman Old Style" w:cs="Arial"/>
          <w:b/>
          <w:bCs/>
        </w:rPr>
        <w:t xml:space="preserve"> de </w:t>
      </w:r>
      <w:r>
        <w:rPr>
          <w:rFonts w:ascii="Bookman Old Style" w:hAnsi="Bookman Old Style" w:cs="Arial"/>
          <w:b/>
          <w:bCs/>
        </w:rPr>
        <w:t>prestación</w:t>
      </w:r>
      <w:r w:rsidRPr="00D335BD">
        <w:rPr>
          <w:rFonts w:ascii="Bookman Old Style" w:hAnsi="Bookman Old Style" w:cs="Arial"/>
          <w:b/>
          <w:bCs/>
        </w:rPr>
        <w:t xml:space="preserve"> del </w:t>
      </w:r>
      <w:r>
        <w:rPr>
          <w:rFonts w:ascii="Bookman Old Style" w:hAnsi="Bookman Old Style" w:cs="Arial"/>
          <w:b/>
          <w:bCs/>
        </w:rPr>
        <w:t>servicio</w:t>
      </w:r>
      <w:r w:rsidRPr="00D335BD">
        <w:rPr>
          <w:rFonts w:ascii="Bookman Old Style" w:hAnsi="Bookman Old Style" w:cs="Arial"/>
          <w:b/>
          <w:bCs/>
        </w:rPr>
        <w:t xml:space="preserve"> para la </w:t>
      </w:r>
      <w:r>
        <w:rPr>
          <w:rFonts w:ascii="Bookman Old Style" w:hAnsi="Bookman Old Style" w:cs="Arial"/>
          <w:b/>
          <w:bCs/>
        </w:rPr>
        <w:t>a</w:t>
      </w:r>
      <w:r w:rsidRPr="00D335BD">
        <w:rPr>
          <w:rFonts w:ascii="Bookman Old Style" w:hAnsi="Bookman Old Style" w:cs="Arial"/>
          <w:b/>
          <w:bCs/>
        </w:rPr>
        <w:t xml:space="preserve">ctividad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al prestador del servicio, el </w:t>
      </w:r>
      <w:r>
        <w:rPr>
          <w:rFonts w:ascii="Bookman Old Style" w:hAnsi="Bookman Old Style" w:cs="Arial"/>
        </w:rPr>
        <w:t>componente</w:t>
      </w:r>
      <w:r w:rsidRPr="00D335BD">
        <w:rPr>
          <w:rFonts w:ascii="Bookman Old Style" w:hAnsi="Bookman Old Style" w:cs="Arial"/>
        </w:rPr>
        <w:t xml:space="preserve"> de comercialización se calculará de la siguiente manera:</w:t>
      </w:r>
    </w:p>
    <w:p w:rsidR="00582501" w:rsidRDefault="00582501" w:rsidP="00582501">
      <w:pPr>
        <w:ind w:left="1474"/>
        <w:rPr>
          <w:rFonts w:ascii="Bookman Old Style" w:hAnsi="Bookman Old Style" w:cs="Arial"/>
        </w:rPr>
      </w:pPr>
    </w:p>
    <w:p w:rsidR="00582501" w:rsidRPr="004A6A50" w:rsidRDefault="00CF2FEE" w:rsidP="005825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m:oMathPara>
    </w:p>
    <w:p w:rsidR="00582501" w:rsidRDefault="00582501" w:rsidP="00582501">
      <w:pPr>
        <w:ind w:left="1474"/>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582501">
        <w:rPr>
          <w:rFonts w:ascii="Bookman Old Style" w:hAnsi="Bookman Old Style" w:cs="Arial"/>
        </w:rPr>
        <w:t>:</w:t>
      </w:r>
      <w:r w:rsidR="00582501">
        <w:rPr>
          <w:rFonts w:ascii="Bookman Old Style" w:hAnsi="Bookman Old Style" w:cs="Arial"/>
        </w:rPr>
        <w:tab/>
        <w:t>Componente</w:t>
      </w:r>
      <w:r w:rsidR="00582501" w:rsidRPr="00D335BD">
        <w:rPr>
          <w:rFonts w:ascii="Bookman Old Style" w:hAnsi="Bookman Old Style" w:cs="Arial"/>
        </w:rPr>
        <w:t xml:space="preserve"> de </w:t>
      </w:r>
      <w:r w:rsidR="00582501">
        <w:rPr>
          <w:rFonts w:ascii="Bookman Old Style" w:hAnsi="Bookman Old Style" w:cs="Arial"/>
        </w:rPr>
        <w:t>comercialización</w:t>
      </w:r>
      <w:r w:rsidR="00582501" w:rsidRPr="00D335BD">
        <w:rPr>
          <w:rFonts w:ascii="Bookman Old Style" w:hAnsi="Bookman Old Style" w:cs="Arial"/>
        </w:rPr>
        <w:t>, para el mes m, expresado en pesos por kilovatio hora ($/kWh)</w:t>
      </w:r>
      <w:r w:rsidR="00582501">
        <w:rPr>
          <w:rFonts w:ascii="Bookman Old Style" w:hAnsi="Bookman Old Style" w:cs="Arial"/>
        </w:rPr>
        <w:t>.</w:t>
      </w:r>
    </w:p>
    <w:p w:rsidR="00582501" w:rsidRDefault="00582501" w:rsidP="00582501">
      <w:pPr>
        <w:ind w:left="0"/>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w:r w:rsidR="00582501">
        <w:rPr>
          <w:rFonts w:ascii="Bookman Old Style" w:hAnsi="Bookman Old Style" w:cs="Arial"/>
          <w:i/>
        </w:rPr>
        <w:t>:</w:t>
      </w:r>
      <w:r w:rsidR="00582501">
        <w:rPr>
          <w:rFonts w:ascii="Bookman Old Style" w:hAnsi="Bookman Old Style" w:cs="Arial"/>
          <w:i/>
        </w:rPr>
        <w:tab/>
      </w:r>
      <w:r w:rsidR="00582501">
        <w:rPr>
          <w:rFonts w:ascii="Bookman Old Style" w:hAnsi="Bookman Old Style" w:cs="Arial"/>
        </w:rPr>
        <w:t xml:space="preserve"> Precio máximo regulado </w:t>
      </w:r>
      <w:r w:rsidR="00582501">
        <w:rPr>
          <w:rFonts w:ascii="Bookman Old Style" w:hAnsi="Bookman Old Style" w:cs="Arial"/>
          <w:spacing w:val="-3"/>
        </w:rPr>
        <w:t xml:space="preserve">compuesto por los costos de inversión y los gastos de administración, operación y mantenimiento en comercialización, para el mes m. </w:t>
      </w:r>
      <w:r w:rsidR="00582501">
        <w:rPr>
          <w:rFonts w:ascii="Bookman Old Style" w:hAnsi="Bookman Old Style" w:cs="Arial"/>
        </w:rPr>
        <w:t xml:space="preserve"> </w:t>
      </w:r>
      <w:r w:rsidR="00582501" w:rsidRPr="00C94EEA">
        <w:rPr>
          <w:rFonts w:ascii="Bookman Old Style" w:hAnsi="Bookman Old Style" w:cs="Arial"/>
        </w:rPr>
        <w:t>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Pr="00D335BD" w:rsidRDefault="00582501" w:rsidP="00582501">
      <w:pPr>
        <w:tabs>
          <w:tab w:val="left" w:pos="1134"/>
        </w:tabs>
        <w:ind w:left="1134" w:hanging="1134"/>
        <w:jc w:val="both"/>
        <w:rPr>
          <w:rFonts w:ascii="Bookman Old Style" w:hAnsi="Bookman Old Style" w:cs="Arial"/>
        </w:rPr>
      </w:pPr>
    </w:p>
    <w:p w:rsidR="00582501" w:rsidRDefault="00582501" w:rsidP="00582501">
      <w:pPr>
        <w:rPr>
          <w:rFonts w:ascii="Bookman Old Style" w:hAnsi="Bookman Old Style" w:cs="Arial"/>
        </w:rPr>
      </w:pPr>
    </w:p>
    <w:p w:rsidR="00582501" w:rsidRPr="00D335BD" w:rsidRDefault="00CF2FEE" w:rsidP="005825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r>
            <w:rPr>
              <w:rFonts w:ascii="Cambria Math" w:hAnsi="Cambria Math" w:cs="Arial"/>
            </w:rPr>
            <m:t xml:space="preserve"> 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oMath>
      <w:r w:rsidR="00582501">
        <w:rPr>
          <w:rFonts w:ascii="Bookman Old Style" w:hAnsi="Bookman Old Style" w:cs="Arial"/>
        </w:rPr>
        <w:t>: Precio</w:t>
      </w:r>
      <w:r w:rsidR="00582501" w:rsidRPr="00DD6A4E">
        <w:rPr>
          <w:rFonts w:ascii="Bookman Old Style" w:hAnsi="Bookman Old Style" w:cs="Arial"/>
        </w:rPr>
        <w:t xml:space="preserve"> regulado</w:t>
      </w:r>
      <w:r w:rsidR="00582501" w:rsidRPr="00D335BD">
        <w:rPr>
          <w:rFonts w:ascii="Bookman Old Style" w:hAnsi="Bookman Old Style" w:cs="Arial"/>
        </w:rPr>
        <w:t xml:space="preserve"> para </w:t>
      </w:r>
      <w:r w:rsidR="00582501">
        <w:rPr>
          <w:rFonts w:ascii="Bookman Old Style" w:hAnsi="Bookman Old Style" w:cs="Arial"/>
        </w:rPr>
        <w:t>el</w:t>
      </w:r>
      <w:r w:rsidR="00582501" w:rsidRPr="00D335BD">
        <w:rPr>
          <w:rFonts w:ascii="Bookman Old Style" w:hAnsi="Bookman Old Style" w:cs="Arial"/>
        </w:rPr>
        <w:t xml:space="preserve">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comercialización. </w:t>
      </w:r>
      <w:r w:rsidR="00582501" w:rsidRPr="001B3455">
        <w:rPr>
          <w:rFonts w:ascii="Bookman Old Style" w:hAnsi="Bookman Old Style" w:cs="Arial"/>
        </w:rPr>
        <w:t xml:space="preserve">Este </w:t>
      </w:r>
      <w:r w:rsidR="00582501">
        <w:rPr>
          <w:rFonts w:ascii="Bookman Old Style" w:hAnsi="Bookman Old Style" w:cs="Arial"/>
        </w:rPr>
        <w:t>precio</w:t>
      </w:r>
      <w:r w:rsidR="00582501" w:rsidRPr="001B3455">
        <w:rPr>
          <w:rFonts w:ascii="Bookman Old Style" w:hAnsi="Bookman Old Style" w:cs="Arial"/>
        </w:rPr>
        <w:t xml:space="preserve">, expresado en pesos </w:t>
      </w:r>
      <w:r w:rsidR="00582501" w:rsidRPr="00C94EEA">
        <w:rPr>
          <w:rFonts w:ascii="Bookman Old Style" w:hAnsi="Bookman Old Style" w:cs="Arial"/>
        </w:rPr>
        <w:t>por kilovati</w:t>
      </w:r>
      <w:r w:rsidR="00582501">
        <w:rPr>
          <w:rFonts w:ascii="Bookman Old Style" w:hAnsi="Bookman Old Style" w:cs="Arial"/>
        </w:rPr>
        <w:t>o hora ($/kWh)</w:t>
      </w:r>
      <w:r w:rsidR="00582501" w:rsidRPr="001B3455">
        <w:rPr>
          <w:rFonts w:ascii="Bookman Old Style" w:hAnsi="Bookman Old Style" w:cs="Arial"/>
        </w:rPr>
        <w:t xml:space="preserve">  del mes anterior al de la realización del proceso competitivo, será el ofertado por el adjudicatario de la obligación de prestación del servicio en la propuesta que presente en dicho proceso.</w:t>
      </w:r>
    </w:p>
    <w:p w:rsidR="00582501" w:rsidRPr="00D335BD" w:rsidRDefault="00582501" w:rsidP="00582501">
      <w:pPr>
        <w:ind w:left="0"/>
        <w:jc w:val="both"/>
        <w:rPr>
          <w:rFonts w:ascii="Bookman Old Style" w:hAnsi="Bookman Old Style" w:cs="Arial"/>
        </w:rPr>
      </w:pPr>
    </w:p>
    <w:p w:rsidR="00582501" w:rsidRPr="00D335BD" w:rsidRDefault="00CF2FEE" w:rsidP="00582501">
      <w:pPr>
        <w:ind w:left="1134"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 xml:space="preserve">       IPP</m:t>
            </m:r>
          </m:e>
          <m:sub>
            <m:r>
              <w:rPr>
                <w:rFonts w:ascii="Cambria Math" w:hAnsi="Cambria Math" w:cs="Arial"/>
              </w:rPr>
              <m:t>m-1</m:t>
            </m:r>
          </m:sub>
        </m:sSub>
      </m:oMath>
      <w:r w:rsidR="00582501">
        <w:rPr>
          <w:rFonts w:ascii="Bookman Old Style" w:hAnsi="Bookman Old Style" w:cs="Arial"/>
        </w:rPr>
        <w:t xml:space="preserve">: </w:t>
      </w:r>
      <w:r w:rsidR="00582501" w:rsidRPr="00D335BD">
        <w:rPr>
          <w:rFonts w:ascii="Bookman Old Style" w:hAnsi="Bookman Old Style" w:cs="Arial"/>
        </w:rPr>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DD6A4E">
        <w:rPr>
          <w:rFonts w:ascii="Bookman Old Style" w:hAnsi="Bookman Old Style" w:cs="Arial"/>
          <w:i/>
          <w:sz w:val="20"/>
        </w:rPr>
        <w:t>m-1</w:t>
      </w:r>
      <w:r w:rsidR="00582501" w:rsidRPr="0065057D">
        <w:rPr>
          <w:rFonts w:ascii="Bookman Old Style" w:hAnsi="Bookman Old Style" w:cs="Arial"/>
          <w:i/>
        </w:rPr>
        <w:t>.</w:t>
      </w:r>
    </w:p>
    <w:p w:rsidR="00582501" w:rsidRPr="00D335BD" w:rsidRDefault="00582501" w:rsidP="00582501">
      <w:pPr>
        <w:ind w:left="1134"/>
        <w:jc w:val="both"/>
        <w:rPr>
          <w:rFonts w:ascii="Bookman Old Style" w:hAnsi="Bookman Old Style" w:cs="Arial"/>
        </w:rPr>
      </w:pPr>
    </w:p>
    <w:p w:rsidR="00582501" w:rsidRDefault="00CF2FEE" w:rsidP="00582501">
      <w:pPr>
        <w:ind w:left="993"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 xml:space="preserve">0         </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 xml:space="preserve"> </w:t>
      </w:r>
      <w:r w:rsidR="00582501" w:rsidRPr="00D335BD">
        <w:rPr>
          <w:rFonts w:ascii="Bookman Old Style" w:hAnsi="Bookman Old Style" w:cs="Arial"/>
        </w:rPr>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Default="00582501" w:rsidP="00582501">
      <w:pPr>
        <w:tabs>
          <w:tab w:val="left" w:pos="1701"/>
        </w:tabs>
        <w:ind w:left="0"/>
        <w:jc w:val="both"/>
        <w:rPr>
          <w:rFonts w:ascii="Bookman Old Style" w:hAnsi="Bookman Old Style" w:cs="Arial"/>
        </w:rPr>
      </w:pPr>
    </w:p>
    <w:p w:rsidR="00582501" w:rsidRPr="00D335BD" w:rsidRDefault="00582501" w:rsidP="00582501">
      <w:pPr>
        <w:numPr>
          <w:ilvl w:val="12"/>
          <w:numId w:val="0"/>
        </w:numPr>
        <w:suppressAutoHyphens/>
        <w:jc w:val="center"/>
        <w:rPr>
          <w:rFonts w:ascii="Bookman Old Style" w:hAnsi="Bookman Old Style" w:cs="Arial"/>
          <w:b/>
        </w:rPr>
      </w:pPr>
      <w:r w:rsidRPr="00F90559">
        <w:rPr>
          <w:rFonts w:ascii="Bookman Old Style" w:hAnsi="Bookman Old Style" w:cs="Arial"/>
          <w:b/>
        </w:rPr>
        <w:t>CAPITULO IV</w:t>
      </w:r>
    </w:p>
    <w:p w:rsidR="00582501" w:rsidRPr="00D335BD" w:rsidRDefault="00582501" w:rsidP="00582501">
      <w:pPr>
        <w:numPr>
          <w:ilvl w:val="12"/>
          <w:numId w:val="0"/>
        </w:numPr>
        <w:suppressAutoHyphens/>
        <w:jc w:val="center"/>
        <w:rPr>
          <w:rFonts w:ascii="Bookman Old Style" w:hAnsi="Bookman Old Style" w:cs="Arial"/>
          <w:b/>
        </w:rPr>
      </w:pPr>
    </w:p>
    <w:p w:rsidR="00582501" w:rsidRPr="00D335BD" w:rsidRDefault="00582501" w:rsidP="00582501">
      <w:pPr>
        <w:numPr>
          <w:ilvl w:val="12"/>
          <w:numId w:val="0"/>
        </w:numPr>
        <w:suppressAutoHyphens/>
        <w:jc w:val="center"/>
        <w:rPr>
          <w:rFonts w:ascii="Bookman Old Style" w:hAnsi="Bookman Old Style" w:cs="Arial"/>
          <w:b/>
        </w:rPr>
      </w:pPr>
      <w:r w:rsidRPr="00D335BD">
        <w:rPr>
          <w:rFonts w:ascii="Bookman Old Style" w:hAnsi="Bookman Old Style" w:cs="Arial"/>
          <w:b/>
        </w:rPr>
        <w:t>FÓRMULA TARIFARIA PARA LAS ÁREAS DE SERVICIO EXCLUSIVO CONFORMADAS PARA TODAS LAS ACTIVIDADES DEL SERVICIO PÚBLICO DE ENERGÍA ELÉCTRICA EN</w:t>
      </w:r>
      <w:r>
        <w:rPr>
          <w:rFonts w:ascii="Bookman Old Style" w:hAnsi="Bookman Old Style" w:cs="Arial"/>
          <w:b/>
        </w:rPr>
        <w:t xml:space="preserve"> LAS ZNI</w:t>
      </w:r>
      <w:r w:rsidRPr="00D335BD">
        <w:rPr>
          <w:rFonts w:ascii="Bookman Old Style" w:hAnsi="Bookman Old Style" w:cs="Arial"/>
          <w:b/>
        </w:rPr>
        <w:t xml:space="preserve"> </w:t>
      </w:r>
    </w:p>
    <w:p w:rsidR="00582501" w:rsidRDefault="00582501" w:rsidP="00582501">
      <w:pPr>
        <w:rPr>
          <w:rFonts w:ascii="Bookman Old Style" w:hAnsi="Bookman Old Style" w:cs="Arial"/>
          <w:b/>
          <w:bCs/>
        </w:rPr>
      </w:pPr>
    </w:p>
    <w:p w:rsidR="00582501" w:rsidRPr="005563D3"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Fórmulas </w:t>
      </w:r>
      <w:r>
        <w:rPr>
          <w:rFonts w:ascii="Bookman Old Style" w:hAnsi="Bookman Old Style" w:cs="Arial"/>
          <w:b/>
          <w:bCs/>
        </w:rPr>
        <w:t>t</w:t>
      </w:r>
      <w:r w:rsidRPr="00D335BD">
        <w:rPr>
          <w:rFonts w:ascii="Bookman Old Style" w:hAnsi="Bookman Old Style" w:cs="Arial"/>
          <w:b/>
          <w:bCs/>
        </w:rPr>
        <w:t xml:space="preserve">arifarias </w:t>
      </w:r>
      <w:r>
        <w:rPr>
          <w:rFonts w:ascii="Bookman Old Style" w:hAnsi="Bookman Old Style" w:cs="Arial"/>
          <w:b/>
          <w:bCs/>
        </w:rPr>
        <w:t>g</w:t>
      </w:r>
      <w:r w:rsidRPr="00D335BD">
        <w:rPr>
          <w:rFonts w:ascii="Bookman Old Style" w:hAnsi="Bookman Old Style" w:cs="Arial"/>
          <w:b/>
          <w:bCs/>
        </w:rPr>
        <w:t xml:space="preserve">enerales para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r</w:t>
      </w:r>
      <w:r w:rsidRPr="00D335BD">
        <w:rPr>
          <w:rFonts w:ascii="Bookman Old Style" w:hAnsi="Bookman Old Style" w:cs="Arial"/>
          <w:b/>
          <w:bCs/>
        </w:rPr>
        <w:t xml:space="preserve">egulados del </w:t>
      </w:r>
      <w:r>
        <w:rPr>
          <w:rFonts w:ascii="Bookman Old Style" w:hAnsi="Bookman Old Style" w:cs="Arial"/>
          <w:b/>
          <w:bCs/>
        </w:rPr>
        <w:t>servicio</w:t>
      </w:r>
      <w:r w:rsidRPr="00D335BD">
        <w:rPr>
          <w:rFonts w:ascii="Bookman Old Style" w:hAnsi="Bookman Old Style" w:cs="Arial"/>
          <w:b/>
          <w:bCs/>
        </w:rPr>
        <w:t xml:space="preserve"> </w:t>
      </w:r>
      <w:r>
        <w:rPr>
          <w:rFonts w:ascii="Bookman Old Style" w:hAnsi="Bookman Old Style" w:cs="Arial"/>
          <w:b/>
          <w:bCs/>
        </w:rPr>
        <w:t>p</w:t>
      </w:r>
      <w:r w:rsidRPr="00D335BD">
        <w:rPr>
          <w:rFonts w:ascii="Bookman Old Style" w:hAnsi="Bookman Old Style" w:cs="Arial"/>
          <w:b/>
          <w:bCs/>
        </w:rPr>
        <w:t xml:space="preserve">úblico de </w:t>
      </w:r>
      <w:r>
        <w:rPr>
          <w:rFonts w:ascii="Bookman Old Style" w:hAnsi="Bookman Old Style" w:cs="Arial"/>
          <w:b/>
          <w:bCs/>
        </w:rPr>
        <w:t>e</w:t>
      </w:r>
      <w:r w:rsidRPr="00D335BD">
        <w:rPr>
          <w:rFonts w:ascii="Bookman Old Style" w:hAnsi="Bookman Old Style" w:cs="Arial"/>
          <w:b/>
          <w:bCs/>
        </w:rPr>
        <w:t xml:space="preserve">nergía </w:t>
      </w:r>
      <w:r>
        <w:rPr>
          <w:rFonts w:ascii="Bookman Old Style" w:hAnsi="Bookman Old Style" w:cs="Arial"/>
          <w:b/>
          <w:bCs/>
        </w:rPr>
        <w:t>e</w:t>
      </w:r>
      <w:r w:rsidRPr="00D335BD">
        <w:rPr>
          <w:rFonts w:ascii="Bookman Old Style" w:hAnsi="Bookman Old Style" w:cs="Arial"/>
          <w:b/>
          <w:bCs/>
        </w:rPr>
        <w:t xml:space="preserve">léctrica para </w:t>
      </w:r>
      <w:r>
        <w:rPr>
          <w:rFonts w:ascii="Bookman Old Style" w:hAnsi="Bookman Old Style" w:cs="Arial"/>
          <w:b/>
          <w:bCs/>
        </w:rPr>
        <w:t>proceso</w:t>
      </w:r>
      <w:r w:rsidRPr="00D335BD">
        <w:rPr>
          <w:rFonts w:ascii="Bookman Old Style" w:hAnsi="Bookman Old Style" w:cs="Arial"/>
          <w:b/>
          <w:bCs/>
        </w:rPr>
        <w:t xml:space="preserve">s </w:t>
      </w:r>
      <w:r>
        <w:rPr>
          <w:rFonts w:ascii="Bookman Old Style" w:hAnsi="Bookman Old Style" w:cs="Arial"/>
          <w:b/>
          <w:bCs/>
        </w:rPr>
        <w:t>competitivo</w:t>
      </w:r>
      <w:r w:rsidRPr="00D335BD">
        <w:rPr>
          <w:rFonts w:ascii="Bookman Old Style" w:hAnsi="Bookman Old Style" w:cs="Arial"/>
          <w:b/>
          <w:bCs/>
        </w:rPr>
        <w:t xml:space="preserve">s por </w:t>
      </w:r>
      <w:r>
        <w:rPr>
          <w:rFonts w:ascii="Bookman Old Style" w:hAnsi="Bookman Old Style" w:cs="Arial"/>
          <w:b/>
          <w:bCs/>
        </w:rPr>
        <w:t>t</w:t>
      </w:r>
      <w:r w:rsidRPr="00D335BD">
        <w:rPr>
          <w:rFonts w:ascii="Bookman Old Style" w:hAnsi="Bookman Old Style" w:cs="Arial"/>
          <w:b/>
          <w:bCs/>
        </w:rPr>
        <w:t xml:space="preserve">odas las </w:t>
      </w:r>
      <w:r>
        <w:rPr>
          <w:rFonts w:ascii="Bookman Old Style" w:hAnsi="Bookman Old Style" w:cs="Arial"/>
          <w:b/>
          <w:bCs/>
        </w:rPr>
        <w:t>a</w:t>
      </w:r>
      <w:r w:rsidRPr="00D335BD">
        <w:rPr>
          <w:rFonts w:ascii="Bookman Old Style" w:hAnsi="Bookman Old Style" w:cs="Arial"/>
          <w:b/>
          <w:bCs/>
        </w:rPr>
        <w:t xml:space="preserve">ctividades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emanda.</w:t>
      </w:r>
      <w:r w:rsidRPr="00D335BD">
        <w:rPr>
          <w:rFonts w:ascii="Bookman Old Style" w:hAnsi="Bookman Old Style" w:cs="Arial"/>
        </w:rPr>
        <w:t xml:space="preserve"> </w:t>
      </w:r>
      <w:r w:rsidRPr="009F49C1">
        <w:rPr>
          <w:rFonts w:ascii="Bookman Old Style" w:hAnsi="Bookman Old Style" w:cs="Arial"/>
        </w:rPr>
        <w:t>Cuando la autoridad</w:t>
      </w:r>
      <w:r w:rsidRPr="004601B9">
        <w:rPr>
          <w:rFonts w:ascii="Bookman Old Style" w:hAnsi="Bookman Old Style" w:cs="Arial"/>
        </w:rPr>
        <w:t xml:space="preserve"> </w:t>
      </w:r>
      <w:r w:rsidRPr="000A106F">
        <w:rPr>
          <w:rFonts w:ascii="Bookman Old Style" w:hAnsi="Bookman Old Style" w:cs="Arial"/>
        </w:rPr>
        <w:t>contratante realice un único proceso</w:t>
      </w:r>
      <w:r w:rsidRPr="005563D3">
        <w:rPr>
          <w:rFonts w:ascii="Bookman Old Style" w:hAnsi="Bookman Old Style" w:cs="Arial"/>
        </w:rPr>
        <w:t xml:space="preserve"> competitivo para adjudicar la obligación de prestación del servicio de todas las actividades para la prestación del servicio público de energía eléctrica en un área de servicio exclusivo y se asigne el riesgo de demanda a los usuarios del servicio, la fórmula tarifaria general aplicable a los </w:t>
      </w:r>
      <w:r>
        <w:rPr>
          <w:rFonts w:ascii="Bookman Old Style" w:hAnsi="Bookman Old Style" w:cs="Arial"/>
        </w:rPr>
        <w:t>u</w:t>
      </w:r>
      <w:r w:rsidRPr="005563D3">
        <w:rPr>
          <w:rFonts w:ascii="Bookman Old Style" w:hAnsi="Bookman Old Style" w:cs="Arial"/>
        </w:rPr>
        <w:t xml:space="preserve">suarios </w:t>
      </w:r>
      <w:r>
        <w:rPr>
          <w:rFonts w:ascii="Bookman Old Style" w:hAnsi="Bookman Old Style" w:cs="Arial"/>
        </w:rPr>
        <w:t>r</w:t>
      </w:r>
      <w:r w:rsidRPr="005563D3">
        <w:rPr>
          <w:rFonts w:ascii="Bookman Old Style" w:hAnsi="Bookman Old Style" w:cs="Arial"/>
        </w:rPr>
        <w:t>egulados del servicio público domiciliario de energía eléctrica tendrá los siguientes componentes:</w:t>
      </w:r>
    </w:p>
    <w:p w:rsidR="00582501" w:rsidRDefault="00582501" w:rsidP="00582501">
      <w:pPr>
        <w:ind w:left="851"/>
        <w:rPr>
          <w:rFonts w:ascii="Bookman Old Style" w:hAnsi="Bookman Old Style" w:cs="Arial"/>
          <w:i/>
        </w:rPr>
      </w:pPr>
    </w:p>
    <w:p w:rsidR="00582501" w:rsidRPr="002D76CB" w:rsidRDefault="00CF2FEE" w:rsidP="005825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Pr="00D335BD" w:rsidRDefault="00582501" w:rsidP="00582501">
      <w:pPr>
        <w:ind w:left="1474"/>
        <w:rPr>
          <w:rFonts w:ascii="Bookman Old Style" w:hAnsi="Bookman Old Style" w:cs="Arial"/>
        </w:rPr>
      </w:pPr>
    </w:p>
    <w:p w:rsidR="00582501" w:rsidRPr="00D335BD" w:rsidRDefault="00CF2FEE" w:rsidP="005825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582501">
        <w:rPr>
          <w:rFonts w:ascii="Bookman Old Style" w:hAnsi="Bookman Old Style" w:cs="Arial"/>
        </w:rPr>
        <w:t>:</w:t>
      </w:r>
      <w:r w:rsidR="00582501">
        <w:rPr>
          <w:rFonts w:ascii="Bookman Old Style" w:hAnsi="Bookman Old Style" w:cs="Arial"/>
        </w:rPr>
        <w:tab/>
        <w:t>Costo u</w:t>
      </w:r>
      <w:r w:rsidR="00582501" w:rsidRPr="00D335BD">
        <w:rPr>
          <w:rFonts w:ascii="Bookman Old Style" w:hAnsi="Bookman Old Style" w:cs="Arial"/>
        </w:rPr>
        <w:t xml:space="preserve">nitario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de </w:t>
      </w:r>
      <w:r w:rsidR="00582501">
        <w:rPr>
          <w:rFonts w:ascii="Bookman Old Style" w:hAnsi="Bookman Old Style" w:cs="Arial"/>
        </w:rPr>
        <w:t>e</w:t>
      </w:r>
      <w:r w:rsidR="00582501" w:rsidRPr="00D335BD">
        <w:rPr>
          <w:rFonts w:ascii="Bookman Old Style" w:hAnsi="Bookman Old Style" w:cs="Arial"/>
        </w:rPr>
        <w:t xml:space="preserve">nergía </w:t>
      </w:r>
      <w:r w:rsidR="00582501">
        <w:rPr>
          <w:rFonts w:ascii="Bookman Old Style" w:hAnsi="Bookman Old Style" w:cs="Arial"/>
        </w:rPr>
        <w:t>e</w:t>
      </w:r>
      <w:r w:rsidR="00582501" w:rsidRPr="00D335BD">
        <w:rPr>
          <w:rFonts w:ascii="Bookman Old Style" w:hAnsi="Bookman Old Style" w:cs="Arial"/>
        </w:rPr>
        <w:t xml:space="preserve">léctrica, para el nivel de tensión n, para el mes m, expresado en pesos por kilovatio hora ($/kWh). </w:t>
      </w:r>
    </w:p>
    <w:p w:rsidR="00582501" w:rsidRDefault="00582501" w:rsidP="00582501">
      <w:pPr>
        <w:ind w:left="147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582501">
        <w:rPr>
          <w:rFonts w:ascii="Bookman Old Style" w:hAnsi="Bookman Old Style" w:cs="Arial"/>
        </w:rPr>
        <w:t>:</w:t>
      </w:r>
      <w:r w:rsidR="00582501">
        <w:rPr>
          <w:rFonts w:ascii="Bookman Old Style" w:hAnsi="Bookman Old Style" w:cs="Arial"/>
        </w:rPr>
        <w:tab/>
      </w:r>
      <w:r w:rsidR="00582501" w:rsidRPr="00913BFE">
        <w:rPr>
          <w:rFonts w:ascii="Bookman Old Style" w:hAnsi="Bookman Old Style" w:cs="Arial"/>
        </w:rPr>
        <w:t xml:space="preserve">Remuneración de la inversión y de los gastos de AOM en generación, </w:t>
      </w:r>
      <w:r w:rsidR="00582501">
        <w:rPr>
          <w:rFonts w:ascii="Bookman Old Style" w:hAnsi="Bookman Old Style" w:cs="Arial"/>
        </w:rPr>
        <w:t xml:space="preserve">en </w:t>
      </w:r>
      <w:r w:rsidR="00582501" w:rsidRPr="00913BFE">
        <w:rPr>
          <w:rFonts w:ascii="Bookman Old Style" w:hAnsi="Bookman Old Style" w:cs="Arial"/>
        </w:rPr>
        <w:t>distribución por nivel de tensión n</w:t>
      </w:r>
      <w:r w:rsidR="00582501">
        <w:rPr>
          <w:rFonts w:ascii="Bookman Old Style" w:hAnsi="Bookman Old Style" w:cs="Arial"/>
        </w:rPr>
        <w:t xml:space="preserve">, </w:t>
      </w:r>
      <w:r w:rsidR="00582501" w:rsidRPr="00913BFE">
        <w:rPr>
          <w:rFonts w:ascii="Bookman Old Style" w:hAnsi="Bookman Old Style" w:cs="Arial"/>
        </w:rPr>
        <w:t>y</w:t>
      </w:r>
      <w:r w:rsidR="00582501">
        <w:rPr>
          <w:rFonts w:ascii="Bookman Old Style" w:hAnsi="Bookman Old Style" w:cs="Arial"/>
        </w:rPr>
        <w:t xml:space="preserve"> en</w:t>
      </w:r>
      <w:r w:rsidR="00582501" w:rsidRPr="00913BFE">
        <w:rPr>
          <w:rFonts w:ascii="Bookman Old Style" w:hAnsi="Bookman Old Style" w:cs="Arial"/>
        </w:rPr>
        <w:t xml:space="preserve"> comercialización, para el mes m. En estos gastos no se consideran los combustibles de origen fósil, o las mezclas obligatorias de éstos con biocombustibles utilizados en la operación</w:t>
      </w:r>
      <w:r w:rsidR="00582501">
        <w:rPr>
          <w:rFonts w:ascii="Bookman Old Style" w:hAnsi="Bookman Old Style" w:cs="Arial"/>
        </w:rPr>
        <w:t xml:space="preserve">, </w:t>
      </w:r>
      <w:r w:rsidR="00582501" w:rsidRPr="00913BFE">
        <w:rPr>
          <w:rFonts w:ascii="Bookman Old Style" w:hAnsi="Bookman Old Style" w:cs="Arial"/>
        </w:rPr>
        <w:t>por disposición gubernamental. 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Default="00582501" w:rsidP="00582501">
      <w:pPr>
        <w:ind w:left="1134" w:hanging="1134"/>
        <w:jc w:val="both"/>
        <w:rPr>
          <w:rFonts w:ascii="Bookman Old Style" w:hAnsi="Bookman Old Style" w:cs="Arial"/>
          <w:i/>
          <w:sz w:val="18"/>
          <w:szCs w:val="18"/>
        </w:rPr>
      </w:pPr>
    </w:p>
    <w:p w:rsidR="00582501" w:rsidRDefault="00582501" w:rsidP="00582501">
      <w:pPr>
        <w:ind w:left="1134" w:hanging="1134"/>
        <w:jc w:val="both"/>
        <w:rPr>
          <w:rFonts w:ascii="Bookman Old Style" w:hAnsi="Bookman Old Style" w:cs="Arial"/>
          <w:i/>
          <w:sz w:val="18"/>
          <w:szCs w:val="18"/>
        </w:rPr>
      </w:pPr>
    </w:p>
    <w:p w:rsidR="00582501" w:rsidRPr="00670F3C" w:rsidRDefault="00CF2FEE" w:rsidP="00582501">
      <w:pPr>
        <w:ind w:left="0"/>
        <w:jc w:val="both"/>
        <w:rPr>
          <w:rFonts w:ascii="Bookman Old Style" w:hAnsi="Bookman Old Style" w:cs="Arial"/>
          <w:sz w:val="32"/>
        </w:rPr>
      </w:pPr>
      <m:oMathPara>
        <m:oMathParaPr>
          <m:jc m:val="left"/>
        </m:oMathParaPr>
        <m:oMath>
          <m:sSub>
            <m:sSubPr>
              <m:ctrlPr>
                <w:rPr>
                  <w:rFonts w:ascii="Cambria Math" w:hAnsi="Cambria Math" w:cs="Arial"/>
                  <w:i/>
                  <w:sz w:val="20"/>
                  <w:szCs w:val="18"/>
                </w:rPr>
              </m:ctrlPr>
            </m:sSubPr>
            <m:e>
              <m:r>
                <w:rPr>
                  <w:rFonts w:ascii="Cambria Math" w:hAnsi="Cambria Math" w:cs="Arial"/>
                  <w:sz w:val="20"/>
                  <w:szCs w:val="18"/>
                </w:rPr>
                <m:t>IAOM</m:t>
              </m:r>
            </m:e>
            <m:sub>
              <m:r>
                <w:rPr>
                  <w:rFonts w:ascii="Cambria Math" w:hAnsi="Cambria Math" w:cs="Arial"/>
                  <w:sz w:val="20"/>
                  <w:szCs w:val="18"/>
                </w:rPr>
                <m:t>n,m</m:t>
              </m:r>
            </m:sub>
          </m:sSub>
          <m:r>
            <w:rPr>
              <w:rFonts w:ascii="Cambria Math" w:hAnsi="Cambria Math" w:cs="Arial"/>
              <w:sz w:val="20"/>
              <w:szCs w:val="18"/>
            </w:rPr>
            <m:t xml:space="preserve"> =</m:t>
          </m:r>
          <m:d>
            <m:dPr>
              <m:begChr m:val="{"/>
              <m:endChr m:val=""/>
              <m:ctrlPr>
                <w:rPr>
                  <w:rFonts w:ascii="Cambria Math" w:hAnsi="Cambria Math" w:cs="Arial"/>
                  <w:i/>
                  <w:sz w:val="20"/>
                  <w:szCs w:val="18"/>
                </w:rPr>
              </m:ctrlPr>
            </m:dPr>
            <m:e>
              <m:f>
                <m:fPr>
                  <m:ctrlPr>
                    <w:rPr>
                      <w:rFonts w:ascii="Cambria Math" w:hAnsi="Cambria Math" w:cs="Arial"/>
                      <w:i/>
                      <w:sz w:val="20"/>
                      <w:szCs w:val="18"/>
                    </w:rPr>
                  </m:ctrlPr>
                </m:fPr>
                <m:num>
                  <m:d>
                    <m:dPr>
                      <m:ctrlPr>
                        <w:rPr>
                          <w:rFonts w:ascii="Cambria Math" w:hAnsi="Cambria Math" w:cs="Arial"/>
                          <w:i/>
                          <w:sz w:val="20"/>
                          <w:szCs w:val="18"/>
                        </w:rPr>
                      </m:ctrlPr>
                    </m:dPr>
                    <m:e>
                      <m:sSub>
                        <m:sSubPr>
                          <m:ctrlPr>
                            <w:rPr>
                              <w:rFonts w:ascii="Cambria Math" w:hAnsi="Cambria Math" w:cs="Arial"/>
                              <w:i/>
                              <w:sz w:val="20"/>
                              <w:szCs w:val="18"/>
                            </w:rPr>
                          </m:ctrlPr>
                        </m:sSubPr>
                        <m:e>
                          <m:sSub>
                            <m:sSubPr>
                              <m:ctrlPr>
                                <w:rPr>
                                  <w:rFonts w:ascii="Cambria Math" w:hAnsi="Cambria Math" w:cs="Arial"/>
                                  <w:i/>
                                  <w:sz w:val="20"/>
                                  <w:szCs w:val="18"/>
                                </w:rPr>
                              </m:ctrlPr>
                            </m:sSubPr>
                            <m:e>
                              <m:r>
                                <w:rPr>
                                  <w:rFonts w:ascii="Cambria Math" w:hAnsi="Cambria Math" w:cs="Arial"/>
                                  <w:sz w:val="20"/>
                                  <w:szCs w:val="18"/>
                                </w:rPr>
                                <m:t>Ig</m:t>
                              </m:r>
                            </m:e>
                            <m:sub>
                              <m:r>
                                <w:rPr>
                                  <w:rFonts w:ascii="Cambria Math" w:hAnsi="Cambria Math" w:cs="Arial"/>
                                  <w:sz w:val="20"/>
                                  <w:szCs w:val="18"/>
                                </w:rPr>
                                <m:t>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Ig</m:t>
                              </m:r>
                            </m:e>
                            <m:sub>
                              <m:r>
                                <w:rPr>
                                  <w:rFonts w:ascii="Cambria Math" w:hAnsi="Cambria Math" w:cs="Arial"/>
                                  <w:sz w:val="20"/>
                                  <w:szCs w:val="18"/>
                                </w:rPr>
                                <m:t>t</m:t>
                              </m:r>
                            </m:sub>
                          </m:sSub>
                          <m:r>
                            <w:rPr>
                              <w:rFonts w:ascii="Cambria Math" w:hAnsi="Cambria Math" w:cs="Arial"/>
                              <w:sz w:val="20"/>
                              <w:szCs w:val="18"/>
                            </w:rPr>
                            <m:t>+Id</m:t>
                          </m:r>
                        </m:e>
                        <m:sub>
                          <m:r>
                            <w:rPr>
                              <w:rFonts w:ascii="Cambria Math" w:hAnsi="Cambria Math" w:cs="Arial"/>
                              <w:sz w:val="20"/>
                              <w:szCs w:val="18"/>
                            </w:rPr>
                            <m:t>n,t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Id</m:t>
                              </m:r>
                            </m:e>
                            <m:sub>
                              <m:r>
                                <w:rPr>
                                  <w:rFonts w:ascii="Cambria Math" w:hAnsi="Cambria Math" w:cs="Arial"/>
                                  <w:sz w:val="20"/>
                                  <w:szCs w:val="18"/>
                                </w:rPr>
                                <m:t>n,t</m:t>
                              </m:r>
                            </m:sub>
                          </m:sSub>
                          <m:r>
                            <w:rPr>
                              <w:rFonts w:ascii="Cambria Math" w:hAnsi="Cambria Math" w:cs="Arial"/>
                              <w:sz w:val="20"/>
                              <w:szCs w:val="18"/>
                            </w:rPr>
                            <m:t>+Ic</m:t>
                          </m:r>
                        </m:e>
                        <m:sub>
                          <m:r>
                            <w:rPr>
                              <w:rFonts w:ascii="Cambria Math" w:hAnsi="Cambria Math" w:cs="Arial"/>
                              <w:sz w:val="20"/>
                              <w:szCs w:val="18"/>
                            </w:rPr>
                            <m:t>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Ic</m:t>
                          </m:r>
                        </m:e>
                        <m:sub>
                          <m:r>
                            <w:rPr>
                              <w:rFonts w:ascii="Cambria Math" w:hAnsi="Cambria Math" w:cs="Arial"/>
                              <w:sz w:val="20"/>
                              <w:szCs w:val="18"/>
                            </w:rPr>
                            <m:t>t</m:t>
                          </m:r>
                        </m:sub>
                      </m:sSub>
                    </m:e>
                  </m:d>
                  <m:r>
                    <w:rPr>
                      <w:rFonts w:ascii="Cambria Math" w:hAnsi="Cambria Math" w:cs="Arial"/>
                      <w:sz w:val="20"/>
                      <w:szCs w:val="18"/>
                    </w:rPr>
                    <m:t xml:space="preserve"> x</m:t>
                  </m:r>
                  <m:d>
                    <m:dPr>
                      <m:ctrlPr>
                        <w:rPr>
                          <w:rFonts w:ascii="Cambria Math" w:hAnsi="Cambria Math" w:cs="Arial"/>
                          <w:i/>
                          <w:sz w:val="20"/>
                          <w:szCs w:val="18"/>
                        </w:rPr>
                      </m:ctrlPr>
                    </m:dPr>
                    <m:e>
                      <m:f>
                        <m:fPr>
                          <m:ctrlPr>
                            <w:rPr>
                              <w:rFonts w:ascii="Cambria Math" w:hAnsi="Cambria Math" w:cs="Arial"/>
                              <w:i/>
                              <w:sz w:val="20"/>
                              <w:szCs w:val="18"/>
                            </w:rPr>
                          </m:ctrlPr>
                        </m:fPr>
                        <m:num>
                          <m:sSub>
                            <m:sSubPr>
                              <m:ctrlPr>
                                <w:rPr>
                                  <w:rFonts w:ascii="Cambria Math" w:hAnsi="Cambria Math" w:cs="Arial"/>
                                  <w:i/>
                                  <w:sz w:val="20"/>
                                  <w:szCs w:val="18"/>
                                </w:rPr>
                              </m:ctrlPr>
                            </m:sSubPr>
                            <m:e>
                              <m:r>
                                <w:rPr>
                                  <w:rFonts w:ascii="Cambria Math" w:hAnsi="Cambria Math" w:cs="Arial"/>
                                  <w:sz w:val="20"/>
                                  <w:szCs w:val="18"/>
                                </w:rPr>
                                <m:t>IPP</m:t>
                              </m:r>
                            </m:e>
                            <m:sub>
                              <m:r>
                                <w:rPr>
                                  <w:rFonts w:ascii="Cambria Math" w:hAnsi="Cambria Math" w:cs="Arial"/>
                                  <w:sz w:val="20"/>
                                  <w:szCs w:val="18"/>
                                </w:rPr>
                                <m:t>m-1</m:t>
                              </m:r>
                            </m:sub>
                          </m:sSub>
                        </m:num>
                        <m:den>
                          <m:sSub>
                            <m:sSubPr>
                              <m:ctrlPr>
                                <w:rPr>
                                  <w:rFonts w:ascii="Cambria Math" w:hAnsi="Cambria Math" w:cs="Arial"/>
                                  <w:i/>
                                  <w:sz w:val="20"/>
                                  <w:szCs w:val="18"/>
                                </w:rPr>
                              </m:ctrlPr>
                            </m:sSubPr>
                            <m:e>
                              <m:r>
                                <w:rPr>
                                  <w:rFonts w:ascii="Cambria Math" w:hAnsi="Cambria Math" w:cs="Arial"/>
                                  <w:sz w:val="20"/>
                                  <w:szCs w:val="18"/>
                                </w:rPr>
                                <m:t>IPP</m:t>
                              </m:r>
                            </m:e>
                            <m:sub>
                              <m:r>
                                <w:rPr>
                                  <w:rFonts w:ascii="Cambria Math" w:hAnsi="Cambria Math" w:cs="Arial"/>
                                  <w:sz w:val="20"/>
                                  <w:szCs w:val="18"/>
                                </w:rPr>
                                <m:t>0</m:t>
                              </m:r>
                            </m:sub>
                          </m:sSub>
                        </m:den>
                      </m:f>
                    </m:e>
                  </m:d>
                </m:num>
                <m:den>
                  <m:r>
                    <w:rPr>
                      <w:rFonts w:ascii="Cambria Math" w:hAnsi="Cambria Math" w:cs="Arial"/>
                      <w:sz w:val="20"/>
                      <w:szCs w:val="18"/>
                    </w:rPr>
                    <m:t xml:space="preserve">12 x </m:t>
                  </m:r>
                  <m:sSub>
                    <m:sSubPr>
                      <m:ctrlPr>
                        <w:rPr>
                          <w:rFonts w:ascii="Cambria Math" w:hAnsi="Cambria Math" w:cs="Arial"/>
                          <w:i/>
                          <w:sz w:val="20"/>
                          <w:szCs w:val="18"/>
                        </w:rPr>
                      </m:ctrlPr>
                    </m:sSubPr>
                    <m:e>
                      <m:r>
                        <w:rPr>
                          <w:rFonts w:ascii="Cambria Math" w:hAnsi="Cambria Math" w:cs="Arial"/>
                          <w:sz w:val="20"/>
                          <w:szCs w:val="18"/>
                        </w:rPr>
                        <m:t>V</m:t>
                      </m:r>
                    </m:e>
                    <m:sub>
                      <m:r>
                        <w:rPr>
                          <w:rFonts w:ascii="Cambria Math" w:hAnsi="Cambria Math" w:cs="Arial"/>
                          <w:sz w:val="20"/>
                          <w:szCs w:val="18"/>
                        </w:rPr>
                        <m:t>p-1</m:t>
                      </m:r>
                    </m:sub>
                  </m:sSub>
                </m:den>
              </m:f>
            </m:e>
          </m:d>
          <m:r>
            <w:rPr>
              <w:rFonts w:ascii="Cambria Math" w:hAnsi="Cambria Math" w:cs="Arial"/>
              <w:sz w:val="20"/>
              <w:szCs w:val="18"/>
            </w:rPr>
            <m:t>+</m:t>
          </m:r>
          <m:d>
            <m:dPr>
              <m:begChr m:val=""/>
              <m:endChr m:val="}"/>
              <m:ctrlPr>
                <w:rPr>
                  <w:rFonts w:ascii="Cambria Math" w:hAnsi="Cambria Math" w:cs="Arial"/>
                  <w:i/>
                  <w:sz w:val="20"/>
                  <w:szCs w:val="18"/>
                </w:rPr>
              </m:ctrlPr>
            </m:dPr>
            <m:e>
              <m:f>
                <m:fPr>
                  <m:ctrlPr>
                    <w:rPr>
                      <w:rFonts w:ascii="Cambria Math" w:hAnsi="Cambria Math" w:cs="Arial"/>
                      <w:i/>
                      <w:sz w:val="20"/>
                      <w:szCs w:val="18"/>
                    </w:rPr>
                  </m:ctrlPr>
                </m:fPr>
                <m:num>
                  <m:d>
                    <m:dPr>
                      <m:ctrlPr>
                        <w:rPr>
                          <w:rFonts w:ascii="Cambria Math" w:hAnsi="Cambria Math" w:cs="Arial"/>
                          <w:i/>
                          <w:sz w:val="20"/>
                          <w:szCs w:val="18"/>
                        </w:rPr>
                      </m:ctrlPr>
                    </m:dPr>
                    <m:e>
                      <m:sSub>
                        <m:sSubPr>
                          <m:ctrlPr>
                            <w:rPr>
                              <w:rFonts w:ascii="Cambria Math" w:hAnsi="Cambria Math" w:cs="Arial"/>
                              <w:i/>
                              <w:sz w:val="20"/>
                              <w:szCs w:val="18"/>
                            </w:rPr>
                          </m:ctrlPr>
                        </m:sSubPr>
                        <m:e>
                          <m:r>
                            <w:rPr>
                              <w:rFonts w:ascii="Cambria Math" w:hAnsi="Cambria Math" w:cs="Arial"/>
                              <w:sz w:val="20"/>
                              <w:szCs w:val="18"/>
                            </w:rPr>
                            <m:t>AOMg</m:t>
                          </m:r>
                        </m:e>
                        <m:sub>
                          <m:r>
                            <w:rPr>
                              <w:rFonts w:ascii="Cambria Math" w:hAnsi="Cambria Math" w:cs="Arial"/>
                              <w:sz w:val="20"/>
                              <w:szCs w:val="18"/>
                            </w:rPr>
                            <m:t>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AOMg</m:t>
                          </m:r>
                        </m:e>
                        <m:sub>
                          <m:r>
                            <w:rPr>
                              <w:rFonts w:ascii="Cambria Math" w:hAnsi="Cambria Math" w:cs="Arial"/>
                              <w:sz w:val="20"/>
                              <w:szCs w:val="18"/>
                            </w:rPr>
                            <m:t>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AOMd</m:t>
                          </m:r>
                        </m:e>
                        <m:sub>
                          <m:r>
                            <w:rPr>
                              <w:rFonts w:ascii="Cambria Math" w:hAnsi="Cambria Math" w:cs="Arial"/>
                              <w:sz w:val="20"/>
                              <w:szCs w:val="18"/>
                            </w:rPr>
                            <m:t>n,t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AOMd</m:t>
                          </m:r>
                        </m:e>
                        <m:sub>
                          <m:r>
                            <w:rPr>
                              <w:rFonts w:ascii="Cambria Math" w:hAnsi="Cambria Math" w:cs="Arial"/>
                              <w:sz w:val="20"/>
                              <w:szCs w:val="18"/>
                            </w:rPr>
                            <m:t>n,t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AOMc</m:t>
                          </m:r>
                        </m:e>
                        <m:sub>
                          <m:r>
                            <w:rPr>
                              <w:rFonts w:ascii="Cambria Math" w:hAnsi="Cambria Math" w:cs="Arial"/>
                              <w:sz w:val="20"/>
                              <w:szCs w:val="18"/>
                            </w:rPr>
                            <m:t>t</m:t>
                          </m:r>
                        </m:sub>
                      </m:sSub>
                      <m:r>
                        <w:rPr>
                          <w:rFonts w:ascii="Cambria Math" w:hAnsi="Cambria Math" w:cs="Arial"/>
                          <w:sz w:val="20"/>
                          <w:szCs w:val="18"/>
                        </w:rPr>
                        <m:t>+∂</m:t>
                      </m:r>
                      <m:sSub>
                        <m:sSubPr>
                          <m:ctrlPr>
                            <w:rPr>
                              <w:rFonts w:ascii="Cambria Math" w:hAnsi="Cambria Math" w:cs="Arial"/>
                              <w:i/>
                              <w:sz w:val="20"/>
                              <w:szCs w:val="18"/>
                            </w:rPr>
                          </m:ctrlPr>
                        </m:sSubPr>
                        <m:e>
                          <m:r>
                            <w:rPr>
                              <w:rFonts w:ascii="Cambria Math" w:hAnsi="Cambria Math" w:cs="Arial"/>
                              <w:sz w:val="20"/>
                              <w:szCs w:val="18"/>
                            </w:rPr>
                            <m:t>AOMc</m:t>
                          </m:r>
                        </m:e>
                        <m:sub>
                          <m:r>
                            <w:rPr>
                              <w:rFonts w:ascii="Cambria Math" w:hAnsi="Cambria Math" w:cs="Arial"/>
                              <w:sz w:val="20"/>
                              <w:szCs w:val="18"/>
                            </w:rPr>
                            <m:t>t</m:t>
                          </m:r>
                        </m:sub>
                      </m:sSub>
                    </m:e>
                  </m:d>
                  <m:r>
                    <w:rPr>
                      <w:rFonts w:ascii="Cambria Math" w:hAnsi="Cambria Math" w:cs="Arial"/>
                      <w:sz w:val="20"/>
                      <w:szCs w:val="18"/>
                    </w:rPr>
                    <m:t xml:space="preserve"> x</m:t>
                  </m:r>
                  <m:d>
                    <m:dPr>
                      <m:ctrlPr>
                        <w:rPr>
                          <w:rFonts w:ascii="Cambria Math" w:hAnsi="Cambria Math" w:cs="Arial"/>
                          <w:i/>
                          <w:sz w:val="20"/>
                          <w:szCs w:val="18"/>
                        </w:rPr>
                      </m:ctrlPr>
                    </m:dPr>
                    <m:e>
                      <m:f>
                        <m:fPr>
                          <m:ctrlPr>
                            <w:rPr>
                              <w:rFonts w:ascii="Cambria Math" w:hAnsi="Cambria Math" w:cs="Arial"/>
                              <w:i/>
                              <w:sz w:val="20"/>
                              <w:szCs w:val="18"/>
                            </w:rPr>
                          </m:ctrlPr>
                        </m:fPr>
                        <m:num>
                          <m:sSub>
                            <m:sSubPr>
                              <m:ctrlPr>
                                <w:rPr>
                                  <w:rFonts w:ascii="Cambria Math" w:hAnsi="Cambria Math" w:cs="Arial"/>
                                  <w:i/>
                                  <w:sz w:val="20"/>
                                  <w:szCs w:val="18"/>
                                </w:rPr>
                              </m:ctrlPr>
                            </m:sSubPr>
                            <m:e>
                              <m:r>
                                <w:rPr>
                                  <w:rFonts w:ascii="Cambria Math" w:hAnsi="Cambria Math" w:cs="Arial"/>
                                  <w:sz w:val="20"/>
                                  <w:szCs w:val="18"/>
                                </w:rPr>
                                <m:t>IPP</m:t>
                              </m:r>
                            </m:e>
                            <m:sub>
                              <m:r>
                                <w:rPr>
                                  <w:rFonts w:ascii="Cambria Math" w:hAnsi="Cambria Math" w:cs="Arial"/>
                                  <w:sz w:val="20"/>
                                  <w:szCs w:val="18"/>
                                </w:rPr>
                                <m:t>m-1</m:t>
                              </m:r>
                            </m:sub>
                          </m:sSub>
                        </m:num>
                        <m:den>
                          <m:sSub>
                            <m:sSubPr>
                              <m:ctrlPr>
                                <w:rPr>
                                  <w:rFonts w:ascii="Cambria Math" w:hAnsi="Cambria Math" w:cs="Arial"/>
                                  <w:i/>
                                  <w:sz w:val="20"/>
                                  <w:szCs w:val="18"/>
                                </w:rPr>
                              </m:ctrlPr>
                            </m:sSubPr>
                            <m:e>
                              <m:r>
                                <w:rPr>
                                  <w:rFonts w:ascii="Cambria Math" w:hAnsi="Cambria Math" w:cs="Arial"/>
                                  <w:sz w:val="20"/>
                                  <w:szCs w:val="18"/>
                                </w:rPr>
                                <m:t>IPP</m:t>
                              </m:r>
                            </m:e>
                            <m:sub>
                              <m:r>
                                <w:rPr>
                                  <w:rFonts w:ascii="Cambria Math" w:hAnsi="Cambria Math" w:cs="Arial"/>
                                  <w:sz w:val="20"/>
                                  <w:szCs w:val="18"/>
                                </w:rPr>
                                <m:t>0</m:t>
                              </m:r>
                            </m:sub>
                          </m:sSub>
                        </m:den>
                      </m:f>
                    </m:e>
                  </m:d>
                </m:num>
                <m:den>
                  <m:r>
                    <w:rPr>
                      <w:rFonts w:ascii="Cambria Math" w:hAnsi="Cambria Math" w:cs="Arial"/>
                      <w:sz w:val="20"/>
                      <w:szCs w:val="18"/>
                    </w:rPr>
                    <m:t xml:space="preserve">12 x </m:t>
                  </m:r>
                  <m:sSub>
                    <m:sSubPr>
                      <m:ctrlPr>
                        <w:rPr>
                          <w:rFonts w:ascii="Cambria Math" w:hAnsi="Cambria Math" w:cs="Arial"/>
                          <w:i/>
                          <w:sz w:val="20"/>
                          <w:szCs w:val="18"/>
                        </w:rPr>
                      </m:ctrlPr>
                    </m:sSubPr>
                    <m:e>
                      <m:r>
                        <w:rPr>
                          <w:rFonts w:ascii="Cambria Math" w:hAnsi="Cambria Math" w:cs="Arial"/>
                          <w:sz w:val="20"/>
                          <w:szCs w:val="18"/>
                        </w:rPr>
                        <m:t>V</m:t>
                      </m:r>
                    </m:e>
                    <m:sub>
                      <m:r>
                        <w:rPr>
                          <w:rFonts w:ascii="Cambria Math" w:hAnsi="Cambria Math" w:cs="Arial"/>
                          <w:sz w:val="20"/>
                          <w:szCs w:val="18"/>
                        </w:rPr>
                        <m:t>p-1</m:t>
                      </m:r>
                    </m:sub>
                  </m:sSub>
                </m:den>
              </m:f>
            </m:e>
          </m:d>
          <m:r>
            <w:rPr>
              <w:rFonts w:ascii="Cambria Math" w:hAnsi="Cambria Math" w:cs="Arial"/>
              <w:sz w:val="20"/>
              <w:szCs w:val="18"/>
            </w:rPr>
            <m:t xml:space="preserve"> x </m:t>
          </m:r>
          <m:sSub>
            <m:sSubPr>
              <m:ctrlPr>
                <w:rPr>
                  <w:rFonts w:ascii="Cambria Math" w:hAnsi="Cambria Math" w:cs="Arial"/>
                  <w:i/>
                  <w:sz w:val="20"/>
                  <w:szCs w:val="18"/>
                </w:rPr>
              </m:ctrlPr>
            </m:sSubPr>
            <m:e>
              <m:r>
                <w:rPr>
                  <w:rFonts w:ascii="Cambria Math" w:hAnsi="Cambria Math" w:cs="Arial"/>
                  <w:sz w:val="20"/>
                  <w:szCs w:val="18"/>
                </w:rPr>
                <m:t>FA</m:t>
              </m:r>
            </m:e>
            <m:sub>
              <m:r>
                <w:rPr>
                  <w:rFonts w:ascii="Cambria Math" w:hAnsi="Cambria Math" w:cs="Arial"/>
                  <w:sz w:val="20"/>
                  <w:szCs w:val="18"/>
                </w:rPr>
                <m:t>m</m:t>
              </m:r>
            </m:sub>
          </m:sSub>
          <m:r>
            <w:rPr>
              <w:rFonts w:ascii="Cambria Math" w:hAnsi="Cambria Math" w:cs="Arial"/>
              <w:sz w:val="20"/>
              <w:szCs w:val="18"/>
            </w:rPr>
            <m:t xml:space="preserve"> </m:t>
          </m:r>
        </m:oMath>
      </m:oMathPara>
    </w:p>
    <w:p w:rsidR="00582501" w:rsidRPr="00BB599F" w:rsidRDefault="00582501" w:rsidP="00582501">
      <w:pPr>
        <w:ind w:left="1134" w:hanging="1134"/>
        <w:jc w:val="both"/>
        <w:rPr>
          <w:rFonts w:ascii="Bookman Old Style" w:hAnsi="Bookman Old Style" w:cs="Arial"/>
          <w:i/>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Ingreso regulado para el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l</w:t>
      </w:r>
      <w:r w:rsidR="00582501" w:rsidRPr="00D335BD">
        <w:rPr>
          <w:rFonts w:ascii="Bookman Old Style" w:hAnsi="Bookman Old Style" w:cs="Arial"/>
        </w:rPr>
        <w:t>as inversiones</w:t>
      </w:r>
      <w:r w:rsidR="00582501">
        <w:rPr>
          <w:rFonts w:ascii="Bookman Old Style" w:hAnsi="Bookman Old Style" w:cs="Arial"/>
        </w:rPr>
        <w:t xml:space="preserve"> requeridas para la actividad de generación. </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las inversiones en generación realizadas por el adjudicatario para atender la demanda máxima proyectada y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 Este valor podrá incrementarse en caso de que sea necesario hacer nuevas inversiones para atender la demanda adicional que haga que la demanda real supere la demanda límite establecida por el adjudicatario quien deberá acometer tales nuevas inversiones mediante un proceso competitivo.</w:t>
      </w:r>
    </w:p>
    <w:p w:rsidR="00582501" w:rsidRDefault="00582501" w:rsidP="00582501">
      <w:pPr>
        <w:ind w:left="1134"/>
        <w:jc w:val="both"/>
        <w:rPr>
          <w:rFonts w:ascii="Bookman Old Style" w:hAnsi="Bookman Old Style" w:cs="Arial"/>
        </w:rPr>
      </w:pPr>
    </w:p>
    <w:p w:rsidR="00582501" w:rsidRPr="00F61718"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oMath>
      <w:r>
        <w:t>:</w:t>
      </w:r>
      <w:r>
        <w:tab/>
      </w:r>
      <w:r w:rsidRPr="00D335BD">
        <w:rPr>
          <w:rFonts w:ascii="Bookman Old Style" w:hAnsi="Bookman Old Style" w:cs="Arial"/>
        </w:rPr>
        <w:t xml:space="preserve">Ingreso regulado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las inversiones</w:t>
      </w:r>
      <w:r>
        <w:rPr>
          <w:rFonts w:ascii="Bookman Old Style" w:hAnsi="Bookman Old Style" w:cs="Arial"/>
        </w:rPr>
        <w:t xml:space="preserve"> adicionales requeridas para la actividad de generación cuando la demanda real supere el límite establecido por el adjudicatario</w:t>
      </w:r>
      <w:r w:rsidRPr="000F4DA1">
        <w:rPr>
          <w:rFonts w:ascii="Bookman Old Style" w:hAnsi="Bookman Old Style" w:cs="Arial"/>
        </w:rPr>
        <w:t xml:space="preserve">. Cuando ello ocurra el adjudicatario deberá informar cuál es su nueva demanda limite. </w:t>
      </w:r>
      <w:r>
        <w:rPr>
          <w:rFonts w:ascii="Bookman Old Style" w:hAnsi="Bookman Old Style" w:cs="Arial"/>
        </w:rPr>
        <w:t>Este ingreso adicional no desaparecerá duran</w:t>
      </w:r>
      <w:r w:rsidRPr="000F4DA1">
        <w:rPr>
          <w:rFonts w:ascii="Bookman Old Style" w:hAnsi="Bookman Old Style" w:cs="Arial"/>
        </w:rPr>
        <w:t>te  el tiempo remanente del contrato y se calculará así:</w:t>
      </w:r>
    </w:p>
    <w:p w:rsidR="00582501" w:rsidRPr="00037DA8" w:rsidRDefault="00582501" w:rsidP="00582501">
      <w:pPr>
        <w:tabs>
          <w:tab w:val="left" w:pos="1613"/>
        </w:tabs>
        <w:ind w:left="1134" w:hanging="1134"/>
        <w:jc w:val="both"/>
        <w:rPr>
          <w:rFonts w:ascii="Bookman Old Style" w:hAnsi="Bookman Old Style" w:cs="Arial"/>
          <w:lang w:val="es-CO" w:eastAsia="en-US"/>
        </w:rPr>
      </w:pPr>
      <w:r>
        <w:rPr>
          <w:rFonts w:ascii="Bookman Old Style" w:hAnsi="Bookman Old Style" w:cs="Arial"/>
        </w:rPr>
        <w:tab/>
      </w:r>
      <w:r>
        <w:rPr>
          <w:rFonts w:ascii="Bookman Old Style" w:hAnsi="Bookman Old Style" w:cs="Arial"/>
        </w:rPr>
        <w:tab/>
      </w:r>
      <m:oMath>
        <m:r>
          <m:rPr>
            <m:sty m:val="p"/>
          </m:rPr>
          <w:rPr>
            <w:rFonts w:ascii="Cambria Math" w:hAnsi="Cambria Math" w:cs="Arial"/>
          </w:rPr>
          <w:br/>
        </m:r>
      </m:oMath>
      <m:oMathPara>
        <m:oMath>
          <m:r>
            <w:rPr>
              <w:rFonts w:ascii="Cambria Math" w:hAnsi="Cambria Math" w:cs="Arial"/>
            </w:rPr>
            <w:lastRenderedPageBreak/>
            <m:t>∂</m:t>
          </m:r>
          <m:sSub>
            <m:sSubPr>
              <m:ctrlPr>
                <w:rPr>
                  <w:rFonts w:ascii="Cambria Math" w:hAnsi="Cambria Math" w:cs="Arial"/>
                  <w:i/>
                </w:rPr>
              </m:ctrlPr>
            </m:sSubPr>
            <m:e>
              <m:r>
                <w:rPr>
                  <w:rFonts w:ascii="Cambria Math" w:hAnsi="Cambria Math" w:cs="Arial"/>
                </w:rPr>
                <m:t>Ig</m:t>
              </m:r>
            </m:e>
            <m:sub>
              <m:r>
                <w:rPr>
                  <w:rFonts w:ascii="Cambria Math" w:hAnsi="Cambria Math" w:cs="Arial"/>
                </w:rPr>
                <m:t>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(Ig*WACCzni)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 xml:space="preserve">: </w:t>
      </w:r>
    </w:p>
    <w:p w:rsidR="00582501" w:rsidRDefault="00582501" w:rsidP="00582501">
      <w:pPr>
        <w:ind w:left="1134" w:hanging="1134"/>
        <w:jc w:val="both"/>
        <w:rPr>
          <w:rFonts w:ascii="Bookman Old Style" w:hAnsi="Bookman Old Style" w:cs="Arial"/>
        </w:rPr>
      </w:pPr>
      <w:proofErr w:type="spellStart"/>
      <w:r w:rsidRPr="00096CDB">
        <w:rPr>
          <w:rFonts w:ascii="Bookman Old Style" w:hAnsi="Bookman Old Style" w:cs="Arial"/>
          <w:i/>
        </w:rPr>
        <w:t>I</w:t>
      </w:r>
      <w:r>
        <w:rPr>
          <w:rFonts w:ascii="Bookman Old Style" w:hAnsi="Bookman Old Style" w:cs="Arial"/>
          <w:i/>
        </w:rPr>
        <w:t>g</w:t>
      </w:r>
      <w:proofErr w:type="spellEnd"/>
      <w:r>
        <w:rPr>
          <w:rFonts w:ascii="Bookman Old Style" w:hAnsi="Bookman Old Style" w:cs="Arial"/>
          <w:i/>
        </w:rPr>
        <w:t xml:space="preserve">     :    </w:t>
      </w:r>
      <w:r w:rsidRPr="00096CDB">
        <w:rPr>
          <w:rFonts w:ascii="Bookman Old Style" w:hAnsi="Bookman Old Style" w:cs="Arial"/>
        </w:rPr>
        <w:t>Inversiones adicionales requeridas para la actividad de generación</w:t>
      </w:r>
      <w:r>
        <w:rPr>
          <w:rFonts w:ascii="Bookman Old Style" w:hAnsi="Bookman Old Style" w:cs="Arial"/>
        </w:rPr>
        <w:t>,</w:t>
      </w:r>
      <w:r w:rsidRPr="00096CDB">
        <w:rPr>
          <w:rFonts w:ascii="Bookman Old Style" w:hAnsi="Bookman Old Style" w:cs="Arial"/>
        </w:rPr>
        <w:t xml:space="preserve"> </w:t>
      </w:r>
      <w:r>
        <w:rPr>
          <w:rFonts w:ascii="Bookman Old Style" w:hAnsi="Bookman Old Style" w:cs="Arial"/>
        </w:rPr>
        <w:t xml:space="preserve">cuyo reconocimiento es el </w:t>
      </w:r>
      <w:r w:rsidRPr="00096CDB">
        <w:rPr>
          <w:rFonts w:ascii="Bookman Old Style" w:hAnsi="Bookman Old Style" w:cs="Arial"/>
        </w:rPr>
        <w:t>resulta</w:t>
      </w:r>
      <w:r>
        <w:rPr>
          <w:rFonts w:ascii="Bookman Old Style" w:hAnsi="Bookman Old Style" w:cs="Arial"/>
        </w:rPr>
        <w:t>do</w:t>
      </w:r>
      <w:r w:rsidRPr="002D2071">
        <w:rPr>
          <w:rFonts w:ascii="Bookman Old Style" w:hAnsi="Bookman Old Style" w:cs="Arial"/>
        </w:rPr>
        <w:t xml:space="preserve"> de</w:t>
      </w:r>
      <w:r>
        <w:rPr>
          <w:rFonts w:ascii="Bookman Old Style" w:hAnsi="Bookman Old Style" w:cs="Arial"/>
        </w:rPr>
        <w:t xml:space="preserve"> un</w:t>
      </w:r>
      <w:r w:rsidRPr="00096CDB">
        <w:rPr>
          <w:rFonts w:ascii="Bookman Old Style" w:hAnsi="Bookman Old Style" w:cs="Arial"/>
        </w:rPr>
        <w:t xml:space="preserve"> proceso competitivo</w:t>
      </w:r>
      <w:r>
        <w:rPr>
          <w:rFonts w:ascii="Bookman Old Style" w:hAnsi="Bookman Old Style" w:cs="Arial"/>
        </w:rPr>
        <w:t>,</w:t>
      </w:r>
      <w:r w:rsidRPr="00096CDB">
        <w:rPr>
          <w:rFonts w:ascii="Bookman Old Style" w:hAnsi="Bookman Old Style" w:cs="Arial"/>
        </w:rPr>
        <w:t xml:space="preserve"> cuando la demanda real supere el </w:t>
      </w:r>
      <w:r w:rsidRPr="002D2071">
        <w:rPr>
          <w:rFonts w:ascii="Bookman Old Style" w:hAnsi="Bookman Old Style" w:cs="Arial"/>
        </w:rPr>
        <w:t>límite</w:t>
      </w:r>
      <w:r w:rsidRPr="00096CDB">
        <w:rPr>
          <w:rFonts w:ascii="Bookman Old Style" w:hAnsi="Bookman Old Style" w:cs="Arial"/>
        </w:rPr>
        <w:t xml:space="preserve"> establecido por el adjudicatario</w:t>
      </w:r>
      <w:r>
        <w:rPr>
          <w:rFonts w:ascii="Bookman Old Style" w:hAnsi="Bookman Old Style" w:cs="Arial"/>
        </w:rPr>
        <w:t xml:space="preserve"> para el año t del periodo de vigencia de la obligación de prestación del servicio</w:t>
      </w:r>
      <w:r w:rsidRPr="00096CDB">
        <w:rPr>
          <w:rFonts w:ascii="Bookman Old Style" w:hAnsi="Bookman Old Style" w:cs="Arial"/>
        </w:rPr>
        <w:t xml:space="preserve">.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096CDB">
        <w:rPr>
          <w:rFonts w:ascii="Bookman Old Style" w:hAnsi="Bookman Old Style" w:cs="Arial"/>
          <w:i/>
        </w:rPr>
        <w:t>WACC</w:t>
      </w:r>
      <w:r>
        <w:rPr>
          <w:rFonts w:ascii="Bookman Old Style" w:hAnsi="Bookman Old Style" w:cs="Arial"/>
          <w:i/>
          <w:vertAlign w:val="subscript"/>
        </w:rPr>
        <w:t>zni</w:t>
      </w:r>
      <w:proofErr w:type="spellEnd"/>
      <w:r w:rsidRPr="00096CDB">
        <w:rPr>
          <w:rFonts w:ascii="Bookman Old Style" w:hAnsi="Bookman Old Style" w:cs="Arial"/>
          <w:i/>
        </w:rPr>
        <w:t xml:space="preserve">: </w:t>
      </w:r>
      <w:r>
        <w:rPr>
          <w:rFonts w:ascii="Bookman Old Style" w:hAnsi="Bookman Old Style" w:cs="Arial"/>
          <w:szCs w:val="22"/>
        </w:rPr>
        <w:t xml:space="preserve">Tasa de descuento vigente aplicable para la remuneración de las inversiones en generación y distribución </w:t>
      </w:r>
      <w:r w:rsidRPr="00E17355">
        <w:rPr>
          <w:rFonts w:ascii="Bookman Old Style" w:hAnsi="Bookman Old Style" w:cs="Arial"/>
          <w:szCs w:val="22"/>
        </w:rPr>
        <w:t>en las zonas no interconectadas.</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Ingreso regulado para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las inversiones</w:t>
      </w:r>
      <w:r w:rsidR="00582501">
        <w:rPr>
          <w:rFonts w:ascii="Bookman Old Style" w:hAnsi="Bookman Old Style" w:cs="Arial"/>
        </w:rPr>
        <w:t xml:space="preserve"> requeridas para la actividad de distribución. El ingreso </w:t>
      </w:r>
      <w:r w:rsidR="00582501" w:rsidRPr="00D335BD">
        <w:rPr>
          <w:rFonts w:ascii="Bookman Old Style" w:hAnsi="Bookman Old Style" w:cs="Arial"/>
        </w:rPr>
        <w:t xml:space="preserve">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 xml:space="preserve">competitivo. </w:t>
      </w:r>
      <w:r w:rsidR="00582501" w:rsidRPr="00D335BD">
        <w:rPr>
          <w:rFonts w:ascii="Bookman Old Style" w:hAnsi="Bookman Old Style" w:cs="Arial"/>
        </w:rPr>
        <w:t xml:space="preserve">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las inversiones en distribución realizadas por el adjudicatario para atender la demanda máxima proyectada.  </w:t>
      </w:r>
    </w:p>
    <w:p w:rsidR="00582501" w:rsidRDefault="00582501" w:rsidP="00582501">
      <w:pPr>
        <w:ind w:left="1134"/>
        <w:jc w:val="both"/>
        <w:rPr>
          <w:rFonts w:ascii="Bookman Old Style" w:hAnsi="Bookman Old Style" w:cs="Arial"/>
        </w:rPr>
      </w:pPr>
      <w:r>
        <w:rPr>
          <w:rFonts w:ascii="Bookman Old Style" w:hAnsi="Bookman Old Style" w:cs="Arial"/>
        </w:rPr>
        <w:t xml:space="preserve"> </w:t>
      </w:r>
    </w:p>
    <w:p w:rsidR="00582501" w:rsidRPr="003C3CB8"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oMath>
      <w:r>
        <w:t>:</w:t>
      </w:r>
      <w:r>
        <w:tab/>
      </w:r>
      <w:r w:rsidRPr="00D335BD">
        <w:rPr>
          <w:rFonts w:ascii="Bookman Old Style" w:hAnsi="Bookman Old Style" w:cs="Arial"/>
        </w:rPr>
        <w:t>Ingreso regulado para el</w:t>
      </w:r>
      <w:r>
        <w:rPr>
          <w:rFonts w:ascii="Bookman Old Style" w:hAnsi="Bookman Old Style" w:cs="Arial"/>
        </w:rPr>
        <w:t xml:space="preserve"> nivel de tensión n, para el 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w:t>
      </w:r>
      <w:r w:rsidRPr="003C3CB8">
        <w:rPr>
          <w:rFonts w:ascii="Bookman Old Style" w:hAnsi="Bookman Old Style" w:cs="Arial"/>
        </w:rPr>
        <w:t>or del servicio las inversiones adicionales requeridas para la actividad de distribución cuando la demanda real supere el límite establecido por el adjudicatario. Cuando ello ocurra el adjudicatario deberá informar cuál es su nueva demanda limite. Este ingreso adicional no desaparecerá durante  el tiempo remanente del contrato y se calculará así:</w:t>
      </w:r>
    </w:p>
    <w:p w:rsidR="00582501" w:rsidRPr="003C3CB8" w:rsidRDefault="00582501" w:rsidP="00582501">
      <w:pPr>
        <w:tabs>
          <w:tab w:val="left" w:pos="1613"/>
        </w:tabs>
        <w:ind w:left="1134" w:hanging="1134"/>
        <w:jc w:val="both"/>
        <w:rPr>
          <w:rFonts w:ascii="Bookman Old Style" w:hAnsi="Bookman Old Style" w:cs="Arial"/>
          <w:lang w:val="es-CO" w:eastAsia="en-US"/>
        </w:rPr>
      </w:pPr>
      <w:r w:rsidRPr="003C3CB8">
        <w:rPr>
          <w:rFonts w:ascii="Bookman Old Style" w:hAnsi="Bookman Old Style" w:cs="Arial"/>
        </w:rPr>
        <w:tab/>
      </w:r>
      <w:r w:rsidRPr="003C3CB8">
        <w:rPr>
          <w:rFonts w:ascii="Bookman Old Style" w:hAnsi="Bookman Old Style" w:cs="Arial"/>
        </w:rPr>
        <w:tab/>
      </w:r>
      <m:oMath>
        <m:r>
          <m:rPr>
            <m:sty m:val="p"/>
          </m:rPr>
          <w:rPr>
            <w:rFonts w:ascii="Cambria Math" w:hAnsi="Cambria Math" w:cs="Arial"/>
          </w:rPr>
          <w:br/>
        </m:r>
      </m:oMath>
      <m:oMathPara>
        <m:oMath>
          <m:r>
            <w:rPr>
              <w:rFonts w:ascii="Cambria Math" w:hAnsi="Cambria Math" w:cs="Arial"/>
            </w:rPr>
            <m:t>∂</m:t>
          </m:r>
          <m:sSub>
            <m:sSubPr>
              <m:ctrlPr>
                <w:rPr>
                  <w:rFonts w:ascii="Cambria Math" w:hAnsi="Cambria Math" w:cs="Arial"/>
                  <w:i/>
                </w:rPr>
              </m:ctrlPr>
            </m:sSubPr>
            <m:e>
              <m:r>
                <w:rPr>
                  <w:rFonts w:ascii="Cambria Math" w:hAnsi="Cambria Math" w:cs="Arial"/>
                </w:rPr>
                <m:t>Id</m:t>
              </m:r>
            </m:e>
            <m:sub>
              <m:r>
                <w:rPr>
                  <w:rFonts w:ascii="Cambria Math" w:hAnsi="Cambria Math" w:cs="Arial"/>
                </w:rPr>
                <m:t>n,t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(Id*WACCzni)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Pr="003C3CB8" w:rsidRDefault="00582501" w:rsidP="00582501">
      <w:pPr>
        <w:tabs>
          <w:tab w:val="left" w:pos="1613"/>
        </w:tabs>
        <w:ind w:left="1134" w:hanging="1134"/>
        <w:jc w:val="both"/>
        <w:rPr>
          <w:rFonts w:ascii="Bookman Old Style" w:hAnsi="Bookman Old Style" w:cs="Arial"/>
          <w:color w:val="FF0000"/>
        </w:rPr>
      </w:pPr>
    </w:p>
    <w:p w:rsidR="00582501" w:rsidRPr="003C3CB8" w:rsidRDefault="00582501" w:rsidP="00582501">
      <w:pPr>
        <w:ind w:left="1134" w:hanging="1134"/>
        <w:jc w:val="both"/>
        <w:rPr>
          <w:rFonts w:ascii="Bookman Old Style" w:hAnsi="Bookman Old Style" w:cs="Arial"/>
        </w:rPr>
      </w:pPr>
      <w:proofErr w:type="spellStart"/>
      <w:r w:rsidRPr="003C3CB8">
        <w:rPr>
          <w:rFonts w:ascii="Bookman Old Style" w:hAnsi="Bookman Old Style" w:cs="Arial"/>
        </w:rPr>
        <w:t>Donde</w:t>
      </w:r>
      <w:proofErr w:type="spellEnd"/>
      <w:r w:rsidRPr="003C3CB8">
        <w:rPr>
          <w:rFonts w:ascii="Bookman Old Style" w:hAnsi="Bookman Old Style" w:cs="Arial"/>
        </w:rPr>
        <w:t xml:space="preserve">: </w:t>
      </w:r>
    </w:p>
    <w:p w:rsidR="00582501" w:rsidRPr="003C3CB8" w:rsidRDefault="00582501" w:rsidP="00582501">
      <w:pPr>
        <w:ind w:left="1134" w:hanging="1134"/>
        <w:jc w:val="both"/>
        <w:rPr>
          <w:rFonts w:ascii="Bookman Old Style" w:hAnsi="Bookman Old Style" w:cs="Arial"/>
          <w:i/>
        </w:rPr>
      </w:pPr>
    </w:p>
    <w:p w:rsidR="00582501" w:rsidRPr="003C3CB8" w:rsidRDefault="00582501" w:rsidP="00582501">
      <w:pPr>
        <w:ind w:left="1134" w:hanging="1134"/>
        <w:jc w:val="both"/>
        <w:rPr>
          <w:rFonts w:ascii="Bookman Old Style" w:hAnsi="Bookman Old Style" w:cs="Arial"/>
        </w:rPr>
      </w:pPr>
      <w:r w:rsidRPr="003C3CB8">
        <w:rPr>
          <w:rFonts w:ascii="Bookman Old Style" w:hAnsi="Bookman Old Style" w:cs="Arial"/>
          <w:i/>
        </w:rPr>
        <w:t xml:space="preserve">Id     :    </w:t>
      </w:r>
      <w:r w:rsidRPr="003C3CB8">
        <w:rPr>
          <w:rFonts w:ascii="Bookman Old Style" w:hAnsi="Bookman Old Style" w:cs="Arial"/>
        </w:rPr>
        <w:t xml:space="preserve">Inversiones adicionales requeridas para la actividad de distribución, cuyo reconocimiento es el resultado de un proceso competitivo, cuando la demanda real supere el límite establecido por el adjudicatario para el año t del periodo de vigencia de la obligación de prestación del servicio. </w:t>
      </w:r>
    </w:p>
    <w:p w:rsidR="00582501" w:rsidRPr="003C3CB8"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3C3CB8">
        <w:rPr>
          <w:rFonts w:ascii="Bookman Old Style" w:hAnsi="Bookman Old Style" w:cs="Arial"/>
          <w:i/>
        </w:rPr>
        <w:t>WACC</w:t>
      </w:r>
      <w:r w:rsidRPr="003C3CB8">
        <w:rPr>
          <w:rFonts w:ascii="Bookman Old Style" w:hAnsi="Bookman Old Style" w:cs="Arial"/>
          <w:i/>
          <w:vertAlign w:val="subscript"/>
        </w:rPr>
        <w:t>zni</w:t>
      </w:r>
      <w:proofErr w:type="spellEnd"/>
      <w:r w:rsidRPr="003C3CB8">
        <w:rPr>
          <w:rFonts w:ascii="Bookman Old Style" w:hAnsi="Bookman Old Style" w:cs="Arial"/>
          <w:i/>
        </w:rPr>
        <w:t xml:space="preserve">: </w:t>
      </w:r>
      <w:r w:rsidRPr="003C3CB8">
        <w:rPr>
          <w:rFonts w:ascii="Bookman Old Style" w:hAnsi="Bookman Old Style" w:cs="Arial"/>
          <w:szCs w:val="22"/>
        </w:rPr>
        <w:t>Tasa de descuento vigente aplicable para la remuneración de las inversiones en generación y distribución en las zonas no interconectadas.</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Ingreso regulado para </w:t>
      </w:r>
      <w:r w:rsidR="00582501">
        <w:rPr>
          <w:rFonts w:ascii="Bookman Old Style" w:hAnsi="Bookman Old Style" w:cs="Arial"/>
        </w:rPr>
        <w:t>el</w:t>
      </w:r>
      <w:r w:rsidR="00582501" w:rsidRPr="00D335BD">
        <w:rPr>
          <w:rFonts w:ascii="Bookman Old Style" w:hAnsi="Bookman Old Style" w:cs="Arial"/>
        </w:rPr>
        <w:t xml:space="preserve">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las inversiones</w:t>
      </w:r>
      <w:r w:rsidR="00582501">
        <w:rPr>
          <w:rFonts w:ascii="Bookman Old Style" w:hAnsi="Bookman Old Style" w:cs="Arial"/>
        </w:rPr>
        <w:t xml:space="preserve"> requeridas para la actividad de comercialización. </w:t>
      </w:r>
      <w:r w:rsidR="00582501" w:rsidRPr="00D335BD">
        <w:rPr>
          <w:rFonts w:ascii="Bookman Old Style" w:hAnsi="Bookman Old Style" w:cs="Arial"/>
        </w:rPr>
        <w:t xml:space="preserve">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corresponderá a las inversiones en comercialización realizadas por el adjudicatario para atender la demanda máxima proyectada.</w:t>
      </w:r>
    </w:p>
    <w:p w:rsidR="00582501" w:rsidRDefault="00582501" w:rsidP="00582501">
      <w:pPr>
        <w:ind w:left="1134" w:hanging="1134"/>
        <w:jc w:val="both"/>
        <w:rPr>
          <w:rFonts w:ascii="Bookman Old Style" w:hAnsi="Bookman Old Style" w:cs="Arial"/>
        </w:rPr>
      </w:pPr>
    </w:p>
    <w:p w:rsidR="00582501" w:rsidRPr="003C3CB8"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oMath>
      <w:r w:rsidRPr="003C3CB8">
        <w:t>:</w:t>
      </w:r>
      <w:r w:rsidRPr="003C3CB8">
        <w:tab/>
      </w:r>
      <w:r w:rsidRPr="003C3CB8">
        <w:rPr>
          <w:rFonts w:ascii="Bookman Old Style" w:hAnsi="Bookman Old Style" w:cs="Arial"/>
        </w:rPr>
        <w:t>Ingreso regulado para el año t del período de vigencia de la obligación de prestación del servicio, que remunera al prestador del servicio las inversiones adicionales requeridas para la actividad de comercialización cuando la demanda real supere el límite establecido por el adjudicatario. Cuando ello ocurra el adjudicatario deberá informar cuál es su nueva demanda limite. Este ingreso adicional no desaparecerá durante  el tiempo remanente del contrato y se calculará así:</w:t>
      </w:r>
    </w:p>
    <w:p w:rsidR="00582501" w:rsidRPr="003C3CB8" w:rsidRDefault="00582501" w:rsidP="00582501">
      <w:pPr>
        <w:tabs>
          <w:tab w:val="left" w:pos="1613"/>
        </w:tabs>
        <w:ind w:left="1134" w:hanging="1134"/>
        <w:jc w:val="both"/>
        <w:rPr>
          <w:rFonts w:ascii="Bookman Old Style" w:hAnsi="Bookman Old Style" w:cs="Arial"/>
          <w:lang w:val="es-CO" w:eastAsia="en-US"/>
        </w:rPr>
      </w:pPr>
      <w:r w:rsidRPr="003C3CB8">
        <w:rPr>
          <w:rFonts w:ascii="Bookman Old Style" w:hAnsi="Bookman Old Style" w:cs="Arial"/>
        </w:rPr>
        <w:tab/>
      </w:r>
      <w:r w:rsidRPr="003C3CB8">
        <w:rPr>
          <w:rFonts w:ascii="Bookman Old Style" w:hAnsi="Bookman Old Style" w:cs="Arial"/>
        </w:rPr>
        <w:tab/>
      </w:r>
      <m:oMath>
        <m:r>
          <m:rPr>
            <m:sty m:val="p"/>
          </m:rPr>
          <w:rPr>
            <w:rFonts w:ascii="Cambria Math" w:hAnsi="Cambria Math" w:cs="Arial"/>
          </w:rPr>
          <w:br/>
        </m:r>
      </m:oMath>
      <m:oMathPara>
        <m:oMath>
          <m:r>
            <w:rPr>
              <w:rFonts w:ascii="Cambria Math" w:hAnsi="Cambria Math" w:cs="Arial"/>
            </w:rPr>
            <m:t>∂</m:t>
          </m:r>
          <m:sSub>
            <m:sSubPr>
              <m:ctrlPr>
                <w:rPr>
                  <w:rFonts w:ascii="Cambria Math" w:hAnsi="Cambria Math" w:cs="Arial"/>
                  <w:i/>
                </w:rPr>
              </m:ctrlPr>
            </m:sSubPr>
            <m:e>
              <m:r>
                <w:rPr>
                  <w:rFonts w:ascii="Cambria Math" w:hAnsi="Cambria Math" w:cs="Arial"/>
                </w:rPr>
                <m:t>IC</m:t>
              </m:r>
            </m:e>
            <m:sub>
              <m:r>
                <w:rPr>
                  <w:rFonts w:ascii="Cambria Math" w:hAnsi="Cambria Math" w:cs="Arial"/>
                </w:rPr>
                <m:t>t</m:t>
              </m:r>
            </m:sub>
          </m:sSub>
          <m:r>
            <w:rPr>
              <w:rFonts w:ascii="Cambria Math" w:hAnsi="Cambria Math" w:cs="Arial"/>
            </w:rPr>
            <m:t>=</m:t>
          </m:r>
          <m:f>
            <m:fPr>
              <m:ctrlPr>
                <w:rPr>
                  <w:rFonts w:ascii="Cambria Math" w:eastAsiaTheme="minorHAnsi" w:hAnsi="Cambria Math" w:cs="Arial"/>
                  <w:i/>
                  <w:lang w:val="es-CO" w:eastAsia="en-US"/>
                </w:rPr>
              </m:ctrlPr>
            </m:fPr>
            <m:num>
              <m:r>
                <w:rPr>
                  <w:rFonts w:ascii="Cambria Math" w:hAnsi="Cambria Math" w:cs="Arial"/>
                </w:rPr>
                <m:t>(Ic*WACCzni)</m:t>
              </m:r>
            </m:num>
            <m:den>
              <m:sSup>
                <m:sSupPr>
                  <m:ctrlPr>
                    <w:rPr>
                      <w:rFonts w:ascii="Cambria Math" w:eastAsiaTheme="minorHAnsi" w:hAnsi="Cambria Math" w:cs="Arial"/>
                      <w:i/>
                      <w:lang w:val="es-CO" w:eastAsia="en-US"/>
                    </w:rPr>
                  </m:ctrlPr>
                </m:sSupPr>
                <m:e>
                  <m:r>
                    <w:rPr>
                      <w:rFonts w:ascii="Cambria Math" w:hAnsi="Cambria Math" w:cs="Arial"/>
                    </w:rPr>
                    <m:t>1-(1+WACC)</m:t>
                  </m:r>
                </m:e>
                <m:sup>
                  <m:r>
                    <w:rPr>
                      <w:rFonts w:ascii="Cambria Math" w:hAnsi="Cambria Math" w:cs="Arial"/>
                    </w:rPr>
                    <m:t>n</m:t>
                  </m:r>
                </m:sup>
              </m:sSup>
            </m:den>
          </m:f>
        </m:oMath>
      </m:oMathPara>
    </w:p>
    <w:p w:rsidR="00582501" w:rsidRPr="003C3CB8" w:rsidRDefault="00582501" w:rsidP="00582501">
      <w:pPr>
        <w:tabs>
          <w:tab w:val="left" w:pos="1613"/>
        </w:tabs>
        <w:ind w:left="1134" w:hanging="1134"/>
        <w:jc w:val="both"/>
        <w:rPr>
          <w:rFonts w:ascii="Bookman Old Style" w:hAnsi="Bookman Old Style" w:cs="Arial"/>
          <w:color w:val="FF0000"/>
        </w:rPr>
      </w:pPr>
    </w:p>
    <w:p w:rsidR="00582501" w:rsidRPr="003C3CB8" w:rsidRDefault="00582501" w:rsidP="00582501">
      <w:pPr>
        <w:ind w:left="1134" w:hanging="1134"/>
        <w:jc w:val="both"/>
        <w:rPr>
          <w:rFonts w:ascii="Bookman Old Style" w:hAnsi="Bookman Old Style" w:cs="Arial"/>
        </w:rPr>
      </w:pPr>
      <w:proofErr w:type="spellStart"/>
      <w:r w:rsidRPr="003C3CB8">
        <w:rPr>
          <w:rFonts w:ascii="Bookman Old Style" w:hAnsi="Bookman Old Style" w:cs="Arial"/>
        </w:rPr>
        <w:t>Donde</w:t>
      </w:r>
      <w:proofErr w:type="spellEnd"/>
      <w:r w:rsidRPr="003C3CB8">
        <w:rPr>
          <w:rFonts w:ascii="Bookman Old Style" w:hAnsi="Bookman Old Style" w:cs="Arial"/>
        </w:rPr>
        <w:t xml:space="preserve">: </w:t>
      </w:r>
    </w:p>
    <w:p w:rsidR="00582501" w:rsidRPr="003C3CB8" w:rsidRDefault="00582501" w:rsidP="00582501">
      <w:pPr>
        <w:ind w:left="1134" w:hanging="1134"/>
        <w:jc w:val="both"/>
        <w:rPr>
          <w:rFonts w:ascii="Bookman Old Style" w:hAnsi="Bookman Old Style" w:cs="Arial"/>
          <w:i/>
        </w:rPr>
      </w:pPr>
    </w:p>
    <w:p w:rsidR="00582501" w:rsidRPr="003C3CB8" w:rsidRDefault="00582501" w:rsidP="00582501">
      <w:pPr>
        <w:ind w:left="993" w:hanging="1135"/>
        <w:jc w:val="both"/>
        <w:rPr>
          <w:rFonts w:ascii="Bookman Old Style" w:hAnsi="Bookman Old Style" w:cs="Arial"/>
          <w:i/>
        </w:rPr>
      </w:pPr>
      <w:r w:rsidRPr="003C3CB8">
        <w:rPr>
          <w:rFonts w:ascii="Bookman Old Style" w:hAnsi="Bookman Old Style" w:cs="Arial"/>
          <w:i/>
        </w:rPr>
        <w:t xml:space="preserve">  </w:t>
      </w:r>
      <w:proofErr w:type="spellStart"/>
      <w:r w:rsidRPr="003C3CB8">
        <w:rPr>
          <w:rFonts w:ascii="Bookman Old Style" w:hAnsi="Bookman Old Style" w:cs="Arial"/>
          <w:i/>
        </w:rPr>
        <w:t>Ic</w:t>
      </w:r>
      <w:proofErr w:type="spellEnd"/>
      <w:r w:rsidRPr="003C3CB8">
        <w:rPr>
          <w:rFonts w:ascii="Bookman Old Style" w:hAnsi="Bookman Old Style" w:cs="Arial"/>
          <w:i/>
        </w:rPr>
        <w:t xml:space="preserve">:       </w:t>
      </w:r>
      <w:r w:rsidRPr="003C3CB8">
        <w:rPr>
          <w:rFonts w:ascii="Bookman Old Style" w:hAnsi="Bookman Old Style" w:cs="Arial"/>
        </w:rPr>
        <w:t xml:space="preserve">Inversiones adicionales requeridas para la actividad de comercialización, cuyo reconocimiento es el resultado de un proceso competitivo, cuando la demanda real supere el límite establecido por el adjudicatario para el año t del periodo de vigencia de la obligación de prestación del servicio. </w:t>
      </w:r>
    </w:p>
    <w:p w:rsidR="00582501" w:rsidRPr="003C3CB8" w:rsidRDefault="00582501" w:rsidP="00582501">
      <w:pPr>
        <w:ind w:left="1276"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szCs w:val="22"/>
        </w:rPr>
      </w:pPr>
      <w:proofErr w:type="spellStart"/>
      <w:r w:rsidRPr="003C3CB8">
        <w:rPr>
          <w:rFonts w:ascii="Bookman Old Style" w:hAnsi="Bookman Old Style" w:cs="Arial"/>
          <w:i/>
        </w:rPr>
        <w:t>WACC</w:t>
      </w:r>
      <w:r w:rsidRPr="003C3CB8">
        <w:rPr>
          <w:rFonts w:ascii="Bookman Old Style" w:hAnsi="Bookman Old Style" w:cs="Arial"/>
          <w:i/>
          <w:vertAlign w:val="subscript"/>
        </w:rPr>
        <w:t>zni</w:t>
      </w:r>
      <w:proofErr w:type="spellEnd"/>
      <w:r w:rsidRPr="003C3CB8">
        <w:rPr>
          <w:rFonts w:ascii="Bookman Old Style" w:hAnsi="Bookman Old Style" w:cs="Arial"/>
          <w:i/>
        </w:rPr>
        <w:t xml:space="preserve">: </w:t>
      </w:r>
      <w:r w:rsidRPr="003C3CB8">
        <w:rPr>
          <w:rFonts w:ascii="Bookman Old Style" w:hAnsi="Bookman Old Style" w:cs="Arial"/>
          <w:szCs w:val="22"/>
        </w:rPr>
        <w:t>Tasa de descuento vigente aplicable para la remuneración de las inversiones en generación y distribución en las zonas no interconectadas.</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 xml:space="preserve">Ingreso regulado para el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generación.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los gastos AOM en generación realizados por el adjudicatario para atender la demanda máxima proyectada.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AOMg</m:t>
            </m:r>
          </m:e>
          <m:sub>
            <m:r>
              <w:rPr>
                <w:rFonts w:ascii="Cambria Math" w:hAnsi="Cambria Math" w:cs="Arial"/>
              </w:rPr>
              <m:t>t</m:t>
            </m:r>
          </m:sub>
        </m:sSub>
      </m:oMath>
      <w:r>
        <w:t>:</w:t>
      </w:r>
      <w:r>
        <w:tab/>
      </w:r>
      <w:r w:rsidRPr="00D335BD">
        <w:rPr>
          <w:rFonts w:ascii="Bookman Old Style" w:hAnsi="Bookman Old Style" w:cs="Arial"/>
        </w:rPr>
        <w:t xml:space="preserve">Ingreso regulado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los gastos AOM adicionales requeridos para la actividad de generación cuando se supera la demanda máxima proyectada por el Ministerio de Minas y Energía en el proceso competitivo inicial.</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AOMd</m:t>
            </m:r>
          </m:e>
          <m:sub>
            <m:r>
              <w:rPr>
                <w:rFonts w:ascii="Cambria Math" w:hAnsi="Cambria Math" w:cs="Arial"/>
              </w:rPr>
              <m:t>n,t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Ingreso regulado para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w:t>
      </w:r>
      <w:r w:rsidR="00582501">
        <w:rPr>
          <w:rFonts w:ascii="Bookman Old Style" w:hAnsi="Bookman Old Style" w:cs="Arial"/>
        </w:rPr>
        <w:lastRenderedPageBreak/>
        <w:t>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distribución.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 xml:space="preserve">corresponderá a los gastos AOM en distribución realizados por el adjudicatario para atender la demanda máxima proyectada. </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AOMd</m:t>
            </m:r>
          </m:e>
          <m:sub>
            <m:r>
              <w:rPr>
                <w:rFonts w:ascii="Cambria Math" w:hAnsi="Cambria Math" w:cs="Arial"/>
              </w:rPr>
              <m:t>n,t</m:t>
            </m:r>
          </m:sub>
        </m:sSub>
      </m:oMath>
      <w:r>
        <w:t>:</w:t>
      </w:r>
      <w:r>
        <w:tab/>
      </w:r>
      <w:r w:rsidRPr="00D335BD">
        <w:rPr>
          <w:rFonts w:ascii="Bookman Old Style" w:hAnsi="Bookman Old Style" w:cs="Arial"/>
        </w:rPr>
        <w:t xml:space="preserve">Ingreso regulado </w:t>
      </w:r>
      <w:r>
        <w:rPr>
          <w:rFonts w:ascii="Bookman Old Style" w:hAnsi="Bookman Old Style" w:cs="Arial"/>
        </w:rPr>
        <w:t xml:space="preserve">para el nivel de tensión n, </w:t>
      </w:r>
      <w:r w:rsidRPr="00D335BD">
        <w:rPr>
          <w:rFonts w:ascii="Bookman Old Style" w:hAnsi="Bookman Old Style" w:cs="Arial"/>
        </w:rPr>
        <w:t xml:space="preserve">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xml:space="preserve">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los gastos AOM adicionales requeridos para la actividad de distribución cuando se supera la demanda máxima proyectada por el Ministerio de Minas y Energía en el proceso competitivo inicial.</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AOMc</m:t>
            </m:r>
          </m:e>
          <m:sub>
            <m:r>
              <w:rPr>
                <w:rFonts w:ascii="Cambria Math" w:hAnsi="Cambria Math" w:cs="Arial"/>
              </w:rPr>
              <m:t>t</m:t>
            </m:r>
          </m:sub>
        </m:sSub>
      </m:oMath>
      <w:r w:rsidR="00582501">
        <w:rPr>
          <w:rFonts w:ascii="Bookman Old Style" w:hAnsi="Bookman Old Style" w:cs="Arial"/>
          <w:i/>
        </w:rPr>
        <w:t>:</w:t>
      </w:r>
      <w:r w:rsidR="00582501">
        <w:rPr>
          <w:rFonts w:ascii="Bookman Old Style" w:hAnsi="Bookman Old Style" w:cs="Arial"/>
          <w:i/>
        </w:rPr>
        <w:tab/>
      </w:r>
      <w:r w:rsidR="00582501" w:rsidRPr="00D335BD">
        <w:rPr>
          <w:rFonts w:ascii="Bookman Old Style" w:hAnsi="Bookman Old Style" w:cs="Arial"/>
        </w:rPr>
        <w:t>Ingreso regulado para el</w:t>
      </w:r>
      <w:r w:rsidR="00582501">
        <w:rPr>
          <w:rFonts w:ascii="Bookman Old Style" w:hAnsi="Bookman Old Style" w:cs="Arial"/>
        </w:rPr>
        <w:t xml:space="preserve"> a</w:t>
      </w:r>
      <w:r w:rsidR="00582501" w:rsidRPr="00D335BD">
        <w:rPr>
          <w:rFonts w:ascii="Bookman Old Style" w:hAnsi="Bookman Old Style" w:cs="Arial"/>
        </w:rPr>
        <w:t xml:space="preserve">ño t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w:t>
      </w:r>
      <w:r w:rsidR="00582501" w:rsidRPr="00D335BD">
        <w:rPr>
          <w:rFonts w:ascii="Bookman Old Style" w:hAnsi="Bookman Old Style" w:cs="Arial"/>
        </w:rPr>
        <w:t xml:space="preserve"> los gastos de </w:t>
      </w:r>
      <w:r w:rsidR="00582501">
        <w:rPr>
          <w:rFonts w:ascii="Bookman Old Style" w:hAnsi="Bookman Old Style" w:cs="Arial"/>
        </w:rPr>
        <w:t>AOM requeridos para la actividad de comercialización.</w:t>
      </w:r>
      <w:r w:rsidR="00582501" w:rsidRPr="00D335BD">
        <w:rPr>
          <w:rFonts w:ascii="Bookman Old Style" w:hAnsi="Bookman Old Style" w:cs="Arial"/>
        </w:rPr>
        <w:t xml:space="preserve"> Este ingreso, expresado en pesos ($) del mes anterior al de la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corresponderá a los gastos AOM en comercialización realizados por el adjudicatario para atender la demanda máxima proyectada.</w:t>
      </w:r>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AOMc</m:t>
            </m:r>
          </m:e>
          <m:sub>
            <m:r>
              <w:rPr>
                <w:rFonts w:ascii="Cambria Math" w:hAnsi="Cambria Math" w:cs="Arial"/>
              </w:rPr>
              <m:t>t</m:t>
            </m:r>
          </m:sub>
        </m:sSub>
      </m:oMath>
      <w:r>
        <w:t>:</w:t>
      </w:r>
      <w:r>
        <w:tab/>
      </w:r>
      <w:r w:rsidRPr="00D335BD">
        <w:rPr>
          <w:rFonts w:ascii="Bookman Old Style" w:hAnsi="Bookman Old Style" w:cs="Arial"/>
        </w:rPr>
        <w:t xml:space="preserve">Ingreso regulado para el </w:t>
      </w:r>
      <w:r>
        <w:rPr>
          <w:rFonts w:ascii="Bookman Old Style" w:hAnsi="Bookman Old Style" w:cs="Arial"/>
        </w:rPr>
        <w:t>a</w:t>
      </w:r>
      <w:r w:rsidRPr="00D335BD">
        <w:rPr>
          <w:rFonts w:ascii="Bookman Old Style" w:hAnsi="Bookman Old Style" w:cs="Arial"/>
        </w:rPr>
        <w:t xml:space="preserve">ño t del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 de la obligación de prestación del servicio</w:t>
      </w:r>
      <w:r w:rsidRPr="00D335BD">
        <w:rPr>
          <w:rFonts w:ascii="Bookman Old Style" w:hAnsi="Bookman Old Style" w:cs="Arial"/>
        </w:rPr>
        <w:t>, que remunera</w:t>
      </w:r>
      <w:r>
        <w:rPr>
          <w:rFonts w:ascii="Bookman Old Style" w:hAnsi="Bookman Old Style" w:cs="Arial"/>
        </w:rPr>
        <w:t xml:space="preserve"> al prestador del servicio</w:t>
      </w:r>
      <w:r w:rsidRPr="00D335BD">
        <w:rPr>
          <w:rFonts w:ascii="Bookman Old Style" w:hAnsi="Bookman Old Style" w:cs="Arial"/>
        </w:rPr>
        <w:t xml:space="preserve"> </w:t>
      </w:r>
      <w:r>
        <w:rPr>
          <w:rFonts w:ascii="Bookman Old Style" w:hAnsi="Bookman Old Style" w:cs="Arial"/>
        </w:rPr>
        <w:t>los gastos AOM adicionales requeridos para la actividad de comercialización cuando se supera la demanda máxima proyectada por el Ministerio de Minas y Energía en el proceso competitivo inicial.</w:t>
      </w:r>
    </w:p>
    <w:p w:rsidR="00582501" w:rsidRDefault="00582501" w:rsidP="00582501">
      <w:pPr>
        <w:ind w:left="1134" w:hanging="1134"/>
        <w:jc w:val="both"/>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2C0B92">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582501">
        <w:rPr>
          <w:rFonts w:ascii="Bookman Old Style" w:hAnsi="Bookman Old Style" w:cs="Arial"/>
        </w:rPr>
        <w:t>:</w:t>
      </w:r>
      <w:r w:rsidR="00582501" w:rsidRPr="00D335BD">
        <w:rPr>
          <w:rFonts w:ascii="Bookman Old Style" w:hAnsi="Bookman Old Style" w:cs="Arial"/>
        </w:rPr>
        <w:tab/>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últimos doce (12) meses, expresado en kilovatios hora (kWh)</w:t>
      </w:r>
      <w:r w:rsidR="00582501">
        <w:rPr>
          <w:rFonts w:ascii="Bookman Old Style" w:hAnsi="Bookman Old Style" w:cs="Arial"/>
        </w:rPr>
        <w:t>, calculado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Ventas</w:t>
      </w:r>
      <w:r w:rsidR="00582501" w:rsidRPr="00D335BD">
        <w:rPr>
          <w:rFonts w:ascii="Bookman Old Style" w:hAnsi="Bookman Old Style" w:cs="Arial"/>
        </w:rPr>
        <w:t xml:space="preserve"> de energía eléctrica para e</w:t>
      </w:r>
      <w:r w:rsidR="00582501">
        <w:rPr>
          <w:rFonts w:ascii="Bookman Old Style" w:hAnsi="Bookman Old Style" w:cs="Arial"/>
        </w:rPr>
        <w:t>l mes m-j</w:t>
      </w:r>
      <w:r w:rsidR="00582501" w:rsidRPr="00D335BD">
        <w:rPr>
          <w:rFonts w:ascii="Bookman Old Style" w:hAnsi="Bookman Old Style" w:cs="Arial"/>
        </w:rPr>
        <w:t>, expresadas en kilovatios hora (kWh).</w:t>
      </w:r>
    </w:p>
    <w:p w:rsidR="00582501" w:rsidRPr="00D335BD"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582501">
        <w:rPr>
          <w:rFonts w:ascii="Bookman Old Style" w:hAnsi="Bookman Old Style" w:cs="Arial"/>
          <w:i/>
        </w:rPr>
        <w:t>:</w:t>
      </w:r>
      <w:r w:rsidR="00582501" w:rsidRPr="00D335BD">
        <w:rPr>
          <w:rFonts w:ascii="Bookman Old Style" w:hAnsi="Bookman Old Style" w:cs="Arial"/>
        </w:rPr>
        <w:tab/>
        <w:t xml:space="preserve">Factor de ajuste al ingreso máximo regulado, para el mes m. Este ajuste se hará a partir del segundo mes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w:t>
      </w:r>
      <w:r w:rsidR="00582501" w:rsidRPr="00D335BD">
        <w:rPr>
          <w:rFonts w:ascii="Bookman Old Style" w:hAnsi="Bookman Old Style" w:cs="Arial"/>
        </w:rPr>
        <w:t>, de la siguiente manera:</w:t>
      </w:r>
    </w:p>
    <w:p w:rsidR="00582501" w:rsidRDefault="00582501" w:rsidP="00582501">
      <w:pPr>
        <w:ind w:left="1134" w:hanging="1134"/>
        <w:jc w:val="both"/>
        <w:rPr>
          <w:rFonts w:ascii="Bookman Old Style" w:hAnsi="Bookman Old Style" w:cs="Arial"/>
        </w:rPr>
      </w:pPr>
    </w:p>
    <w:p w:rsidR="00582501" w:rsidRPr="00C07237" w:rsidRDefault="00CF2FEE" w:rsidP="005825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Promedio de las </w:t>
      </w:r>
      <w:r w:rsidR="00582501">
        <w:rPr>
          <w:rFonts w:ascii="Bookman Old Style" w:hAnsi="Bookman Old Style" w:cs="Arial"/>
        </w:rPr>
        <w:t>ventas</w:t>
      </w:r>
      <w:r w:rsidR="00582501" w:rsidRPr="00D335BD">
        <w:rPr>
          <w:rFonts w:ascii="Bookman Old Style" w:hAnsi="Bookman Old Style" w:cs="Arial"/>
        </w:rPr>
        <w:t xml:space="preserve"> mensuales de energía de los doce (12) meses anteriores al mes </w:t>
      </w:r>
      <w:r w:rsidR="00582501">
        <w:rPr>
          <w:rFonts w:ascii="Bookman Old Style" w:hAnsi="Bookman Old Style" w:cs="Arial"/>
        </w:rPr>
        <w:t>m-1</w:t>
      </w:r>
      <w:r w:rsidR="00582501" w:rsidRPr="00D335BD">
        <w:rPr>
          <w:rFonts w:ascii="Bookman Old Style" w:hAnsi="Bookman Old Style" w:cs="Arial"/>
        </w:rPr>
        <w:t>, expresado en kilovatios hora (kWh).</w:t>
      </w:r>
      <w:r w:rsidR="00582501" w:rsidRPr="00D335BD" w:rsidDel="00F90769">
        <w:rPr>
          <w:rFonts w:ascii="Bookman Old Style" w:hAnsi="Bookman Old Style" w:cs="Arial"/>
        </w:rPr>
        <w:t xml:space="preserve"> </w:t>
      </w:r>
      <w:r w:rsidR="00582501">
        <w:rPr>
          <w:rFonts w:ascii="Bookman Old Style" w:hAnsi="Bookman Old Style" w:cs="Arial"/>
        </w:rPr>
        <w:t>El cálculo se hará de la siguiente manera:</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582501" w:rsidRPr="00D335BD" w:rsidRDefault="00582501" w:rsidP="00582501">
      <w:pPr>
        <w:ind w:left="2268" w:hanging="1134"/>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582501" w:rsidRPr="001B1756">
        <w:rPr>
          <w:rFonts w:ascii="Bookman Old Style" w:hAnsi="Bookman Old Style" w:cs="Arial"/>
        </w:rPr>
        <w:t>:</w:t>
      </w:r>
      <w:r w:rsidR="00582501">
        <w:rPr>
          <w:rFonts w:ascii="Bookman Old Style" w:hAnsi="Bookman Old Style" w:cs="Arial"/>
        </w:rPr>
        <w:tab/>
        <w:t>Ventas</w:t>
      </w:r>
      <w:r w:rsidR="00582501" w:rsidRPr="00D335BD">
        <w:rPr>
          <w:rFonts w:ascii="Bookman Old Style" w:hAnsi="Bookman Old Style" w:cs="Arial"/>
        </w:rPr>
        <w:t xml:space="preserve"> mensuales de energía </w:t>
      </w:r>
      <w:r w:rsidR="00582501">
        <w:rPr>
          <w:rFonts w:ascii="Bookman Old Style" w:hAnsi="Bookman Old Style" w:cs="Arial"/>
        </w:rPr>
        <w:t>del mes</w:t>
      </w:r>
      <w:r w:rsidR="00582501" w:rsidRPr="00D335BD">
        <w:rPr>
          <w:rFonts w:ascii="Bookman Old Style" w:hAnsi="Bookman Old Style" w:cs="Arial"/>
        </w:rPr>
        <w:t xml:space="preserve"> </w:t>
      </w:r>
      <w:r w:rsidR="00582501">
        <w:rPr>
          <w:rFonts w:ascii="Bookman Old Style" w:hAnsi="Bookman Old Style" w:cs="Arial"/>
        </w:rPr>
        <w:t>m-j</w:t>
      </w:r>
      <w:r w:rsidR="00582501" w:rsidRPr="00D335BD">
        <w:rPr>
          <w:rFonts w:ascii="Bookman Old Style" w:hAnsi="Bookman Old Style" w:cs="Arial"/>
        </w:rPr>
        <w:t>, expresado en kilovatios hora (kWh)</w:t>
      </w:r>
      <w:r w:rsidR="00582501">
        <w:rPr>
          <w:rFonts w:ascii="Bookman Old Style" w:hAnsi="Bookman Old Style" w:cs="Arial"/>
        </w:rPr>
        <w:t>.</w:t>
      </w:r>
      <w:r w:rsidR="00582501">
        <w:rPr>
          <w:rFonts w:ascii="Bookman Old Style" w:hAnsi="Bookman Old Style" w:cs="Arial"/>
        </w:rPr>
        <w:tab/>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Pr>
          <w:rFonts w:ascii="Bookman Old Style" w:hAnsi="Bookman Old Style" w:cs="Arial"/>
        </w:rPr>
        <w:t xml:space="preserve">Ingreso regulado </w:t>
      </w:r>
      <w:r w:rsidR="00582501">
        <w:rPr>
          <w:rFonts w:ascii="Bookman Old Style" w:hAnsi="Bookman Old Style" w:cs="Arial"/>
          <w:spacing w:val="-3"/>
        </w:rPr>
        <w:t xml:space="preserve">compuesto por los costos </w:t>
      </w:r>
      <w:r w:rsidR="005825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582501">
        <w:rPr>
          <w:rFonts w:ascii="Bookman Old Style" w:hAnsi="Bookman Old Style" w:cs="Arial"/>
        </w:rPr>
        <w:t>parque de generación</w:t>
      </w:r>
      <w:r w:rsidR="00582501" w:rsidRPr="003B54B0">
        <w:rPr>
          <w:rFonts w:ascii="Bookman Old Style" w:hAnsi="Bookman Old Style" w:cs="Arial"/>
        </w:rPr>
        <w:t>, para el mes m. Este valor, expresado en pesos por kilovatio hora ($/kWh), se calculará así</w:t>
      </w:r>
      <w:r w:rsidR="00582501" w:rsidRPr="00D335BD">
        <w:rPr>
          <w:rFonts w:ascii="Bookman Old Style" w:hAnsi="Bookman Old Style" w:cs="Arial"/>
        </w:rPr>
        <w:t>:</w:t>
      </w: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Default="00582501" w:rsidP="00582501">
      <w:pPr>
        <w:ind w:left="1134" w:hanging="1134"/>
        <w:jc w:val="both"/>
        <w:rPr>
          <w:rFonts w:ascii="Bookman Old Style" w:hAnsi="Bookman Old Style" w:cs="Arial"/>
          <w:i/>
        </w:rPr>
      </w:pPr>
    </w:p>
    <w:p w:rsidR="00582501" w:rsidRDefault="00CF2FEE" w:rsidP="005825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Pr>
          <w:rFonts w:ascii="Bookman Old Style" w:hAnsi="Bookman Old Style" w:cs="Arial"/>
        </w:rPr>
        <w:tab/>
      </w:r>
      <w:r w:rsidR="00582501" w:rsidRPr="00D335BD">
        <w:rPr>
          <w:rFonts w:ascii="Bookman Old Style" w:hAnsi="Bookman Old Style" w:cs="Arial"/>
        </w:rPr>
        <w:t xml:space="preserve">Energía total entregada al </w:t>
      </w:r>
      <w:r w:rsidR="00582501">
        <w:rPr>
          <w:rFonts w:ascii="Bookman Old Style" w:hAnsi="Bookman Old Style" w:cs="Arial"/>
        </w:rPr>
        <w:t>sistema de distribución</w:t>
      </w:r>
      <w:r w:rsidR="00582501" w:rsidRPr="00D335BD">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D335BD">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r w:rsidR="00582501" w:rsidRPr="00D335BD">
        <w:rPr>
          <w:rFonts w:ascii="Bookman Old Style" w:hAnsi="Bookman Old Style" w:cs="Arial"/>
        </w:rPr>
        <w:t>.</w:t>
      </w:r>
    </w:p>
    <w:p w:rsidR="00582501" w:rsidRPr="00D335BD" w:rsidRDefault="00582501" w:rsidP="00582501">
      <w:pPr>
        <w:ind w:left="1134" w:hanging="1134"/>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9E33D1">
        <w:rPr>
          <w:rFonts w:ascii="Bookman Old Style" w:hAnsi="Bookman Old Style" w:cs="Arial"/>
        </w:rPr>
        <w:t>:</w:t>
      </w:r>
      <w:r w:rsidR="00582501" w:rsidRPr="009E33D1">
        <w:rPr>
          <w:rFonts w:ascii="Bookman Old Style" w:hAnsi="Bookman Old Style" w:cs="Arial"/>
        </w:rPr>
        <w:tab/>
        <w:t>Consumo específico de combustible de origen fósil de la planta i del parque de generación, expresado en millones de BTU por kilovatio hora (MBTU/kWh). En caso de que la planta utilice diésel No. 2 o diésel No. 6 como combustible, este consumo será expresado en galones por kilovatio hora (gal/kWh). El valor de esta variable será el ofertado por el adjudicatario de la obligación de prestación del servicio, para cada planta i a utilizar, en la propuesta que presente en el proceso competitivo. El consumo específico de combustible será calculado en bornes del generador.</w:t>
      </w:r>
      <w:r w:rsidR="00582501">
        <w:rPr>
          <w:rFonts w:ascii="Bookman Old Style" w:hAnsi="Bookman Old Style" w:cs="Arial"/>
        </w:rPr>
        <w:t xml:space="preserve">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582501" w:rsidRPr="00E86C6D">
        <w:rPr>
          <w:rFonts w:ascii="Bookman Old Style" w:hAnsi="Bookman Old Style" w:cs="Arial"/>
        </w:rPr>
        <w:t>:</w:t>
      </w:r>
      <w:r w:rsidR="00582501" w:rsidRPr="00D335BD">
        <w:rPr>
          <w:rFonts w:ascii="Bookman Old Style" w:hAnsi="Bookman Old Style" w:cs="Arial"/>
        </w:rPr>
        <w:tab/>
      </w:r>
      <w:r w:rsidR="00582501" w:rsidRPr="00182F14">
        <w:rPr>
          <w:rFonts w:ascii="Bookman Old Style" w:hAnsi="Bookman Old Style" w:cs="Arial"/>
        </w:rPr>
        <w:t xml:space="preserve">Precio del combustible de origen fósil, o de su mezcla obligatoria con un biocombustible por disposición gubernamental, puesto en el sitio de la planta i del </w:t>
      </w:r>
      <w:r w:rsidR="00582501">
        <w:rPr>
          <w:rFonts w:ascii="Bookman Old Style" w:hAnsi="Bookman Old Style" w:cs="Arial"/>
        </w:rPr>
        <w:t>parque de generación</w:t>
      </w:r>
      <w:r w:rsidR="00582501" w:rsidRPr="00182F14">
        <w:rPr>
          <w:rFonts w:ascii="Bookman Old Style" w:hAnsi="Bookman Old Style" w:cs="Arial"/>
        </w:rPr>
        <w:t xml:space="preserve">, en el mes m, expresado en pesos por millón de BTU ($/MBTU) de forma general y en pesos por galón ($/gal) cuando el combustible empleado sea </w:t>
      </w:r>
      <w:r w:rsidR="00582501">
        <w:rPr>
          <w:rFonts w:ascii="Bookman Old Style" w:hAnsi="Bookman Old Style" w:cs="Arial"/>
        </w:rPr>
        <w:t>diésel No. 2</w:t>
      </w:r>
      <w:r w:rsidR="00582501" w:rsidRPr="00182F14">
        <w:rPr>
          <w:rFonts w:ascii="Bookman Old Style" w:hAnsi="Bookman Old Style" w:cs="Arial"/>
        </w:rPr>
        <w:t xml:space="preserve">, </w:t>
      </w:r>
      <w:r w:rsidR="00582501">
        <w:rPr>
          <w:rFonts w:ascii="Bookman Old Style" w:hAnsi="Bookman Old Style" w:cs="Arial"/>
        </w:rPr>
        <w:t>diésel No. 6</w:t>
      </w:r>
      <w:r w:rsidR="00582501" w:rsidRPr="00182F14">
        <w:rPr>
          <w:rFonts w:ascii="Bookman Old Style" w:hAnsi="Bookman Old Style" w:cs="Arial"/>
        </w:rPr>
        <w:t xml:space="preserve"> o la mezcla mencionada. El precio del combustible puesto en el </w:t>
      </w:r>
      <w:r w:rsidR="00582501" w:rsidRPr="00182F14">
        <w:rPr>
          <w:rFonts w:ascii="Bookman Old Style" w:hAnsi="Bookman Old Style" w:cs="Arial"/>
        </w:rPr>
        <w:lastRenderedPageBreak/>
        <w:t>sitio de la planta será definido por el Ministerio de Minas y Energía, con excepción del caso en que se utilice gas combustible</w:t>
      </w:r>
      <w:r w:rsidR="00582501" w:rsidRPr="009B6AA7">
        <w:rPr>
          <w:rFonts w:ascii="Bookman Old Style" w:hAnsi="Bookman Old Style" w:cs="Arial"/>
        </w:rPr>
        <w:t xml:space="preserve">, cuyo precio </w:t>
      </w:r>
      <w:r w:rsidR="00582501">
        <w:rPr>
          <w:rFonts w:ascii="Bookman Old Style" w:hAnsi="Bookman Old Style" w:cs="Arial"/>
        </w:rPr>
        <w:t>se encuentra regulado por la comisión mediante Resolución CREG 059 de 2009 o aquella que la modifique o sustituya</w:t>
      </w:r>
      <w:r w:rsidR="00582501" w:rsidRPr="009B6AA7">
        <w:rPr>
          <w:rFonts w:ascii="Bookman Old Style" w:hAnsi="Bookman Old Style" w:cs="Arial"/>
        </w:rPr>
        <w:t>.</w:t>
      </w:r>
      <w:r w:rsidR="00582501">
        <w:rPr>
          <w:rFonts w:ascii="Bookman Old Style" w:hAnsi="Bookman Old Style" w:cs="Arial"/>
        </w:rPr>
        <w:t xml:space="preserve"> </w:t>
      </w:r>
    </w:p>
    <w:p w:rsidR="00582501" w:rsidRPr="00D335BD"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entregada al </w:t>
      </w:r>
      <w:r w:rsidR="00582501">
        <w:rPr>
          <w:rFonts w:ascii="Bookman Old Style" w:hAnsi="Bookman Old Style" w:cs="Arial"/>
        </w:rPr>
        <w:t>sistema de distribución</w:t>
      </w:r>
      <w:r w:rsidR="00582501" w:rsidRPr="00D335BD">
        <w:rPr>
          <w:rFonts w:ascii="Bookman Old Style" w:hAnsi="Bookman Old Style" w:cs="Arial"/>
        </w:rPr>
        <w:t xml:space="preserve"> por la planta i, en el mes m-1, expresada en kilovatios hora (kWh)</w:t>
      </w:r>
      <w:r w:rsidR="00582501">
        <w:rPr>
          <w:rFonts w:ascii="Bookman Old Style" w:hAnsi="Bookman Old Style" w:cs="Arial"/>
        </w:rPr>
        <w:t xml:space="preserve"> y </w:t>
      </w:r>
      <w:r w:rsidR="00582501" w:rsidRPr="000C1340">
        <w:rPr>
          <w:rFonts w:ascii="Bookman Old Style" w:hAnsi="Bookman Old Style"/>
        </w:rPr>
        <w:t>medida en bornes del generador</w:t>
      </w:r>
      <w:r w:rsidR="00582501" w:rsidRPr="00D335BD">
        <w:rPr>
          <w:rFonts w:ascii="Bookman Old Style" w:hAnsi="Bookman Old Style" w:cs="Arial"/>
        </w:rPr>
        <w:t>.</w:t>
      </w:r>
    </w:p>
    <w:p w:rsidR="00582501" w:rsidRDefault="00582501" w:rsidP="00582501">
      <w:pPr>
        <w:ind w:left="0"/>
        <w:jc w:val="both"/>
        <w:rPr>
          <w:rFonts w:ascii="Bookman Old Style" w:hAnsi="Bookman Old Style" w:cs="Arial"/>
        </w:rPr>
      </w:pPr>
    </w:p>
    <w:p w:rsidR="00582501" w:rsidRDefault="00CF2FEE" w:rsidP="005825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582501">
        <w:rPr>
          <w:rFonts w:ascii="Bookman Old Style" w:hAnsi="Bookman Old Style" w:cs="Arial"/>
        </w:rPr>
        <w:t>:</w:t>
      </w:r>
      <w:r w:rsidR="00582501" w:rsidRPr="00A1088B">
        <w:rPr>
          <w:rFonts w:ascii="Bookman Old Style" w:hAnsi="Bookman Old Style" w:cs="Arial"/>
        </w:rPr>
        <w:tab/>
        <w:t>Ahorro en los costos de combustibles de origen fósil, ya sea por la adecuación de las plantas de generación, por el reemplazo de alguna de éstas o por la sustitución de combustible, en el mes m, expresado en pesos por kilovatio hora ($/kWh), calculado de la siguiente manera:</w:t>
      </w:r>
    </w:p>
    <w:p w:rsidR="00582501" w:rsidRDefault="00582501" w:rsidP="00582501">
      <w:pPr>
        <w:ind w:left="1134" w:right="-29" w:hanging="1134"/>
        <w:jc w:val="both"/>
        <w:rPr>
          <w:rFonts w:ascii="Bookman Old Style" w:hAnsi="Bookman Old Style" w:cs="Arial"/>
        </w:rPr>
      </w:pPr>
    </w:p>
    <w:p w:rsidR="00582501" w:rsidRPr="006A5348" w:rsidRDefault="00CF2FEE" w:rsidP="005825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k</m:t>
              </m:r>
            </m:sup>
            <m:e>
              <m:r>
                <w:rPr>
                  <w:rFonts w:ascii="Cambria Math" w:hAnsi="Cambria Math" w:cs="Arial"/>
                </w:rPr>
                <m:t>∆</m:t>
              </m:r>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Pr="00E34F92" w:rsidRDefault="00582501" w:rsidP="00582501">
      <w:pPr>
        <w:ind w:left="142" w:right="335"/>
        <w:rPr>
          <w:rFonts w:ascii="Bookman Old Style" w:hAnsi="Bookman Old Style" w:cs="Arial"/>
        </w:rPr>
      </w:pPr>
      <w:proofErr w:type="spellStart"/>
      <w:r w:rsidRPr="00E34F92">
        <w:rPr>
          <w:rFonts w:ascii="Bookman Old Style" w:hAnsi="Bookman Old Style" w:cs="Arial"/>
        </w:rPr>
        <w:t>Donde</w:t>
      </w:r>
      <w:proofErr w:type="spellEnd"/>
      <w:r w:rsidRPr="00E34F92">
        <w:rPr>
          <w:rFonts w:ascii="Bookman Old Style" w:hAnsi="Bookman Old Style" w:cs="Arial"/>
        </w:rPr>
        <w:t>:</w:t>
      </w:r>
    </w:p>
    <w:p w:rsidR="00582501" w:rsidRDefault="00582501" w:rsidP="00582501">
      <w:pPr>
        <w:ind w:left="1134" w:right="335"/>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E34F92">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E34F92">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E34F92">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p>
    <w:p w:rsidR="00582501" w:rsidRDefault="00582501" w:rsidP="00582501">
      <w:pPr>
        <w:ind w:left="1134" w:hanging="993"/>
        <w:jc w:val="both"/>
        <w:rPr>
          <w:rFonts w:ascii="Bookman Old Style" w:hAnsi="Bookman Old Style" w:cs="Arial"/>
        </w:rPr>
      </w:pPr>
    </w:p>
    <w:p w:rsidR="00582501" w:rsidRPr="00E34F92" w:rsidRDefault="00582501" w:rsidP="005825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adecuadas, reemplazadas o para las cuales se sustituyeron combustibles por otros más económicos.</w:t>
      </w:r>
    </w:p>
    <w:p w:rsidR="00582501" w:rsidRDefault="00582501" w:rsidP="00582501">
      <w:pPr>
        <w:ind w:left="0"/>
        <w:jc w:val="both"/>
        <w:rPr>
          <w:rFonts w:ascii="Bookman Old Style" w:hAnsi="Bookman Old Style" w:cs="Arial"/>
        </w:rPr>
      </w:pPr>
    </w:p>
    <w:p w:rsidR="00582501" w:rsidRPr="006A5348" w:rsidRDefault="00582501" w:rsidP="00582501">
      <w:pPr>
        <w:tabs>
          <w:tab w:val="left" w:pos="1134"/>
          <w:tab w:val="left" w:pos="1701"/>
        </w:tabs>
        <w:ind w:left="142"/>
        <w:jc w:val="both"/>
        <w:rPr>
          <w:rFonts w:ascii="Bookman Old Style" w:hAnsi="Bookman Old Style"/>
        </w:rPr>
      </w:pPr>
      <m:oMath>
        <m:r>
          <w:rPr>
            <w:rFonts w:ascii="Cambria Math" w:hAnsi="Cambria Math" w:cs="Arial"/>
          </w:rPr>
          <m:t>i</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i del parque de generación.</w:t>
      </w:r>
    </w:p>
    <w:p w:rsidR="00582501" w:rsidRPr="00E34F92" w:rsidRDefault="00582501" w:rsidP="00582501">
      <w:pPr>
        <w:ind w:left="1134"/>
        <w:jc w:val="both"/>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1F0D40">
        <w:rPr>
          <w:rFonts w:ascii="Bookman Old Style" w:hAnsi="Bookman Old Style" w:cs="Arial"/>
        </w:rPr>
        <w:t>:</w:t>
      </w:r>
      <w:r w:rsidR="00582501" w:rsidRPr="001F0D40">
        <w:rPr>
          <w:rFonts w:ascii="Bookman Old Style" w:hAnsi="Bookman Old Style" w:cs="Arial"/>
        </w:rPr>
        <w:tab/>
      </w:r>
      <w:r w:rsidR="00582501" w:rsidRPr="00E34F92">
        <w:rPr>
          <w:rFonts w:ascii="Bookman Old Style" w:hAnsi="Bookman Old Style" w:cs="Arial"/>
        </w:rPr>
        <w:t xml:space="preserve">Consumo específico de combustible de origen fósil de la planta i del </w:t>
      </w:r>
      <w:r w:rsidR="00582501">
        <w:rPr>
          <w:rFonts w:ascii="Bookman Old Style" w:hAnsi="Bookman Old Style" w:cs="Arial"/>
        </w:rPr>
        <w:t xml:space="preserve">parque de </w:t>
      </w:r>
      <w:r w:rsidR="00582501" w:rsidRPr="004034E8">
        <w:rPr>
          <w:rFonts w:ascii="Bookman Old Style" w:hAnsi="Bookman Old Style" w:cs="Arial"/>
        </w:rPr>
        <w:t>genera</w:t>
      </w:r>
      <w:r w:rsidR="00582501" w:rsidRPr="003A4783">
        <w:rPr>
          <w:rFonts w:ascii="Bookman Old Style" w:hAnsi="Bookman Old Style" w:cs="Arial"/>
        </w:rPr>
        <w:t xml:space="preserve">ción </w:t>
      </w:r>
      <w:r w:rsidR="00582501" w:rsidRPr="00A54451">
        <w:rPr>
          <w:rFonts w:ascii="Bookman Old Style" w:hAnsi="Bookman Old Style" w:cs="Arial"/>
        </w:rPr>
        <w:t xml:space="preserve">inicial que fue adecuada, reemplazada o cuyo combustible fue sustituido por uno más económico. </w:t>
      </w:r>
      <w:r w:rsidR="00582501" w:rsidRPr="00C21639">
        <w:rPr>
          <w:rFonts w:ascii="Bookman Old Style" w:hAnsi="Bookman Old Style" w:cs="Arial"/>
        </w:rPr>
        <w:t>Esta variable se expresa en millones de BTU por kilovatio hora (MBTU/kWh).</w:t>
      </w:r>
      <w:r w:rsidR="00582501" w:rsidRPr="00D80193">
        <w:rPr>
          <w:rFonts w:ascii="Bookman Old Style" w:hAnsi="Bookman Old Style" w:cs="Arial"/>
        </w:rPr>
        <w:t xml:space="preserve"> En</w:t>
      </w:r>
      <w:r w:rsidR="00582501" w:rsidRPr="00E34F92">
        <w:rPr>
          <w:rFonts w:ascii="Bookman Old Style" w:hAnsi="Bookman Old Style" w:cs="Arial"/>
        </w:rPr>
        <w:t xml:space="preserve"> caso que la planta utilizara </w:t>
      </w:r>
      <w:r w:rsidR="00582501">
        <w:rPr>
          <w:rFonts w:ascii="Bookman Old Style" w:hAnsi="Bookman Old Style" w:cs="Arial"/>
        </w:rPr>
        <w:t>diésel No. 2</w:t>
      </w:r>
      <w:r w:rsidR="00582501" w:rsidRPr="00E34F92">
        <w:rPr>
          <w:rFonts w:ascii="Bookman Old Style" w:hAnsi="Bookman Old Style" w:cs="Arial"/>
        </w:rPr>
        <w:t xml:space="preserve"> o </w:t>
      </w:r>
      <w:r w:rsidR="00582501">
        <w:rPr>
          <w:rFonts w:ascii="Bookman Old Style" w:hAnsi="Bookman Old Style" w:cs="Arial"/>
        </w:rPr>
        <w:t>diésel No. 6</w:t>
      </w:r>
      <w:r w:rsidR="00582501" w:rsidRPr="00E34F92">
        <w:rPr>
          <w:rFonts w:ascii="Bookman Old Style" w:hAnsi="Bookman Old Style" w:cs="Arial"/>
        </w:rPr>
        <w:t xml:space="preserve"> como combustible, este consumo será expresado en galones por kilovatio hora (gal/kWh). El valor de esta variable será el ofertado por el adjudicatario de la </w:t>
      </w:r>
      <w:r w:rsidR="00582501">
        <w:rPr>
          <w:rFonts w:ascii="Bookman Old Style" w:hAnsi="Bookman Old Style" w:cs="Arial"/>
        </w:rPr>
        <w:t>obligación</w:t>
      </w:r>
      <w:r w:rsidR="00582501" w:rsidRPr="00E34F92">
        <w:rPr>
          <w:rFonts w:ascii="Bookman Old Style" w:hAnsi="Bookman Old Style" w:cs="Arial"/>
        </w:rPr>
        <w:t xml:space="preserve"> de </w:t>
      </w:r>
      <w:r w:rsidR="00582501">
        <w:rPr>
          <w:rFonts w:ascii="Bookman Old Style" w:hAnsi="Bookman Old Style" w:cs="Arial"/>
        </w:rPr>
        <w:t>prestación</w:t>
      </w:r>
      <w:r w:rsidR="00582501" w:rsidRPr="00E34F92">
        <w:rPr>
          <w:rFonts w:ascii="Bookman Old Style" w:hAnsi="Bookman Old Style" w:cs="Arial"/>
        </w:rPr>
        <w:t xml:space="preserve"> del </w:t>
      </w:r>
      <w:r w:rsidR="00582501">
        <w:rPr>
          <w:rFonts w:ascii="Bookman Old Style" w:hAnsi="Bookman Old Style" w:cs="Arial"/>
        </w:rPr>
        <w:t>servicio</w:t>
      </w:r>
      <w:r w:rsidR="00582501" w:rsidRPr="00E34F92">
        <w:rPr>
          <w:rFonts w:ascii="Bookman Old Style" w:hAnsi="Bookman Old Style" w:cs="Arial"/>
        </w:rPr>
        <w:t xml:space="preserve">, para cada planta i, en la propuesta que presente en el </w:t>
      </w:r>
      <w:r w:rsidR="00582501">
        <w:rPr>
          <w:rFonts w:ascii="Bookman Old Style" w:hAnsi="Bookman Old Style" w:cs="Arial"/>
        </w:rPr>
        <w:t>proceso</w:t>
      </w:r>
      <w:r w:rsidR="00582501" w:rsidRPr="00E34F92">
        <w:rPr>
          <w:rFonts w:ascii="Bookman Old Style" w:hAnsi="Bookman Old Style" w:cs="Arial"/>
        </w:rPr>
        <w:t xml:space="preserve"> </w:t>
      </w:r>
      <w:r w:rsidR="00582501">
        <w:rPr>
          <w:rFonts w:ascii="Bookman Old Style" w:hAnsi="Bookman Old Style" w:cs="Arial"/>
        </w:rPr>
        <w:t>competitivo</w:t>
      </w:r>
      <w:r w:rsidR="00582501" w:rsidRPr="00E34F92">
        <w:rPr>
          <w:rFonts w:ascii="Bookman Old Style" w:hAnsi="Bookman Old Style" w:cs="Arial"/>
        </w:rPr>
        <w:t xml:space="preserve">. </w:t>
      </w:r>
      <w:r w:rsidR="00582501">
        <w:rPr>
          <w:rFonts w:ascii="Bookman Old Style" w:hAnsi="Bookman Old Style" w:cs="Arial"/>
        </w:rPr>
        <w:t>El c</w:t>
      </w:r>
      <w:r w:rsidR="00582501" w:rsidRPr="00E34F92">
        <w:rPr>
          <w:rFonts w:ascii="Bookman Old Style" w:hAnsi="Bookman Old Style" w:cs="Arial"/>
        </w:rPr>
        <w:t>onsumo específico de combustible</w:t>
      </w:r>
      <w:r w:rsidR="00582501">
        <w:rPr>
          <w:rFonts w:ascii="Bookman Old Style" w:hAnsi="Bookman Old Style" w:cs="Arial"/>
        </w:rPr>
        <w:t xml:space="preserve"> será calculado en bornes del generador.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E34F92" w:rsidRDefault="00582501" w:rsidP="00582501">
      <w:pPr>
        <w:ind w:left="1134" w:hanging="993"/>
        <w:jc w:val="both"/>
        <w:rPr>
          <w:rFonts w:ascii="Bookman Old Style" w:hAnsi="Bookman Old Style" w:cs="Arial"/>
        </w:rPr>
      </w:pPr>
    </w:p>
    <w:p w:rsidR="00582501" w:rsidRPr="00E34F92" w:rsidRDefault="00582501" w:rsidP="00582501">
      <w:pPr>
        <w:ind w:left="1134" w:hanging="993"/>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E34F92">
        <w:rPr>
          <w:rFonts w:ascii="Bookman Old Style" w:hAnsi="Bookman Old Style" w:cs="Arial"/>
        </w:rPr>
        <w:tab/>
        <w:t xml:space="preserve">Diferencia entre el precio del combustible fósil, o de la mezcla obligatoria con un biocombustible por disposición gubernamental,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xml:space="preserve"> y el precio del combustible sustituto, o de la mezcla mencionada, puesto en el sitio de la planta</w:t>
      </w:r>
      <w:r w:rsidRPr="004034E8">
        <w:rPr>
          <w:rFonts w:ascii="Bookman Old Style" w:hAnsi="Bookman Old Style" w:cs="Arial"/>
        </w:rPr>
        <w:t xml:space="preserve">. </w:t>
      </w:r>
      <w:r w:rsidRPr="002C0B92">
        <w:rPr>
          <w:rFonts w:ascii="Bookman Old Style" w:hAnsi="Bookman Old Style" w:cs="Arial"/>
        </w:rPr>
        <w:t>Esta variable se expresa en pesos por millones de BTU ($/MBTU).</w:t>
      </w:r>
      <w:r w:rsidRPr="004034E8">
        <w:rPr>
          <w:rFonts w:ascii="Bookman Old Style" w:hAnsi="Bookman Old Style" w:cs="Arial"/>
        </w:rPr>
        <w:t xml:space="preserve"> En</w:t>
      </w:r>
      <w:r w:rsidRPr="00E34F92">
        <w:rPr>
          <w:rFonts w:ascii="Bookman Old Style" w:hAnsi="Bookman Old Style" w:cs="Arial"/>
        </w:rPr>
        <w:t xml:space="preserve"> caso </w:t>
      </w:r>
      <w:r>
        <w:rPr>
          <w:rFonts w:ascii="Bookman Old Style" w:hAnsi="Bookman Old Style" w:cs="Arial"/>
        </w:rPr>
        <w:t xml:space="preserve">de </w:t>
      </w:r>
      <w:r w:rsidRPr="00E34F92">
        <w:rPr>
          <w:rFonts w:ascii="Bookman Old Style" w:hAnsi="Bookman Old Style" w:cs="Arial"/>
        </w:rPr>
        <w:t xml:space="preserve">que la planta utilizara </w:t>
      </w:r>
      <w:r>
        <w:rPr>
          <w:rFonts w:ascii="Bookman Old Style" w:hAnsi="Bookman Old Style" w:cs="Arial"/>
        </w:rPr>
        <w:t>diésel No. 2</w:t>
      </w:r>
      <w:r w:rsidRPr="00E34F92">
        <w:rPr>
          <w:rFonts w:ascii="Bookman Old Style" w:hAnsi="Bookman Old Style" w:cs="Arial"/>
        </w:rPr>
        <w:t xml:space="preserve"> o </w:t>
      </w:r>
      <w:r>
        <w:rPr>
          <w:rFonts w:ascii="Bookman Old Style" w:hAnsi="Bookman Old Style" w:cs="Arial"/>
        </w:rPr>
        <w:t>diésel No. 6</w:t>
      </w:r>
      <w:r w:rsidRPr="00E34F92">
        <w:rPr>
          <w:rFonts w:ascii="Bookman Old Style" w:hAnsi="Bookman Old Style" w:cs="Arial"/>
        </w:rPr>
        <w:t xml:space="preserve"> como combustible, este consumo será expresado en </w:t>
      </w:r>
      <w:r>
        <w:rPr>
          <w:rFonts w:ascii="Bookman Old Style" w:hAnsi="Bookman Old Style" w:cs="Arial"/>
        </w:rPr>
        <w:t>pesos por galón</w:t>
      </w:r>
      <w:r w:rsidRPr="00E34F92">
        <w:rPr>
          <w:rFonts w:ascii="Bookman Old Style" w:hAnsi="Bookman Old Style" w:cs="Arial"/>
        </w:rPr>
        <w:t xml:space="preserve"> (</w:t>
      </w:r>
      <w:r>
        <w:rPr>
          <w:rFonts w:ascii="Bookman Old Style" w:hAnsi="Bookman Old Style" w:cs="Arial"/>
        </w:rPr>
        <w:t xml:space="preserve">$/gal). </w:t>
      </w:r>
      <w:r w:rsidRPr="00E34F92">
        <w:rPr>
          <w:rFonts w:ascii="Bookman Old Style" w:hAnsi="Bookman Old Style" w:cs="Arial"/>
        </w:rPr>
        <w:t xml:space="preserve">Para aquellos casos en que el nuevo </w:t>
      </w:r>
      <w:r w:rsidRPr="00E34F92">
        <w:rPr>
          <w:rFonts w:ascii="Bookman Old Style" w:hAnsi="Bookman Old Style" w:cs="Arial"/>
        </w:rPr>
        <w:lastRenderedPageBreak/>
        <w:t xml:space="preserve">combustible utilizado sea un recurso renovable,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E34F92">
        <w:rPr>
          <w:rFonts w:ascii="Bookman Old Style" w:hAnsi="Bookman Old Style" w:cs="Arial"/>
        </w:rPr>
        <w:t xml:space="preserve">será equivalente al precio del combustible fósil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xml:space="preserve">. </w:t>
      </w:r>
    </w:p>
    <w:p w:rsidR="00582501" w:rsidRPr="00E34F92" w:rsidRDefault="00582501" w:rsidP="00582501">
      <w:pPr>
        <w:ind w:left="3119"/>
        <w:jc w:val="both"/>
        <w:rPr>
          <w:rFonts w:ascii="Bookman Old Style" w:hAnsi="Bookman Old Style" w:cs="Arial"/>
        </w:rPr>
      </w:pPr>
    </w:p>
    <w:p w:rsidR="00582501" w:rsidRPr="00E34F92" w:rsidRDefault="00CF2FEE" w:rsidP="00582501">
      <w:pPr>
        <w:pStyle w:val="Textoindependiente2"/>
        <w:spacing w:after="0" w:line="240" w:lineRule="auto"/>
        <w:ind w:left="1134" w:hanging="993"/>
        <w:jc w:val="both"/>
        <w:rPr>
          <w:rFonts w:ascii="Bookman Old Style" w:hAnsi="Bookman Old Style"/>
          <w:lang w:val="es-CO"/>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rPr>
        <w:t>:</w:t>
      </w:r>
      <w:r w:rsidR="00582501" w:rsidRPr="00E34F92">
        <w:rPr>
          <w:rFonts w:ascii="Bookman Old Style" w:hAnsi="Bookman Old Style"/>
        </w:rPr>
        <w:tab/>
        <w:t xml:space="preserve">Energía entregada al </w:t>
      </w:r>
      <w:r w:rsidR="00582501">
        <w:rPr>
          <w:rFonts w:ascii="Bookman Old Style" w:hAnsi="Bookman Old Style"/>
        </w:rPr>
        <w:t>sistema de distribución</w:t>
      </w:r>
      <w:r w:rsidR="00582501" w:rsidRPr="00E34F92">
        <w:rPr>
          <w:rFonts w:ascii="Bookman Old Style" w:hAnsi="Bookman Old Style"/>
        </w:rPr>
        <w:t xml:space="preserve">, en el mes m-1, por la planta i del </w:t>
      </w:r>
      <w:r w:rsidR="00582501">
        <w:rPr>
          <w:rFonts w:ascii="Bookman Old Style" w:hAnsi="Bookman Old Style"/>
        </w:rPr>
        <w:t>parque de generación</w:t>
      </w:r>
      <w:r w:rsidR="00582501" w:rsidRPr="00E34F92">
        <w:rPr>
          <w:rFonts w:ascii="Bookman Old Style" w:hAnsi="Bookman Old Style"/>
        </w:rPr>
        <w:t xml:space="preserve"> que fue adecuada, reemplazada o cuyo combustible fue sustituido por uno más económico. Esta variable se expresa en kilovatios hora (kWh)</w:t>
      </w:r>
      <w:r w:rsidR="00582501">
        <w:rPr>
          <w:rFonts w:ascii="Bookman Old Style" w:hAnsi="Bookman Old Style"/>
        </w:rPr>
        <w:t xml:space="preserve"> y </w:t>
      </w:r>
      <w:r w:rsidR="00582501" w:rsidRPr="000C1340">
        <w:rPr>
          <w:rFonts w:ascii="Bookman Old Style" w:hAnsi="Bookman Old Style"/>
        </w:rPr>
        <w:t>será medida en bornes del generador</w:t>
      </w:r>
      <w:r w:rsidR="00582501" w:rsidRPr="00E34F92">
        <w:rPr>
          <w:rFonts w:ascii="Bookman Old Style" w:hAnsi="Bookman Old Style"/>
        </w:rPr>
        <w:t>.</w:t>
      </w:r>
    </w:p>
    <w:p w:rsidR="00582501" w:rsidRPr="00E34F92" w:rsidRDefault="00582501" w:rsidP="00582501">
      <w:pPr>
        <w:pStyle w:val="Textoindependiente2"/>
        <w:spacing w:after="0" w:line="240" w:lineRule="auto"/>
        <w:ind w:left="1134" w:hanging="993"/>
        <w:jc w:val="both"/>
        <w:rPr>
          <w:rFonts w:ascii="Bookman Old Style" w:hAnsi="Bookman Old Style"/>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582501">
        <w:rPr>
          <w:rFonts w:ascii="Bookman Old Style" w:hAnsi="Bookman Old Style" w:cs="Arial"/>
        </w:rPr>
        <w:t>:</w:t>
      </w:r>
      <w:r w:rsidR="00582501" w:rsidRPr="00D335BD">
        <w:rPr>
          <w:rFonts w:ascii="Bookman Old Style" w:hAnsi="Bookman Old Style" w:cs="Arial"/>
        </w:rPr>
        <w:tab/>
        <w:t xml:space="preserve">Pérdidas de </w:t>
      </w:r>
      <w:r w:rsidR="00582501">
        <w:rPr>
          <w:rFonts w:ascii="Bookman Old Style" w:hAnsi="Bookman Old Style" w:cs="Arial"/>
        </w:rPr>
        <w:t>e</w:t>
      </w:r>
      <w:r w:rsidR="00582501" w:rsidRPr="00D335BD">
        <w:rPr>
          <w:rFonts w:ascii="Bookman Old Style" w:hAnsi="Bookman Old Style" w:cs="Arial"/>
        </w:rPr>
        <w:t xml:space="preserve">nergía del </w:t>
      </w:r>
      <w:r w:rsidR="00582501">
        <w:rPr>
          <w:rFonts w:ascii="Bookman Old Style" w:hAnsi="Bookman Old Style" w:cs="Arial"/>
        </w:rPr>
        <w:t xml:space="preserve">sistema de distribución, </w:t>
      </w:r>
      <w:r w:rsidR="00582501" w:rsidRPr="00D335BD">
        <w:rPr>
          <w:rFonts w:ascii="Bookman Old Style" w:hAnsi="Bookman Old Style" w:cs="Arial"/>
        </w:rPr>
        <w:t xml:space="preserve">en el nivel de tensión n, para el mes m. Este nivel de pérdidas 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 xml:space="preserve">competitivo. Este valor </w:t>
      </w:r>
      <w:r w:rsidR="00582501" w:rsidRPr="00D335BD">
        <w:rPr>
          <w:rFonts w:ascii="Bookman Old Style" w:hAnsi="Bookman Old Style" w:cs="Arial"/>
        </w:rPr>
        <w:t>se expresa como una fracción</w:t>
      </w:r>
      <w:r w:rsidR="00582501">
        <w:rPr>
          <w:rFonts w:ascii="Bookman Old Style" w:hAnsi="Bookman Old Style" w:cs="Arial"/>
        </w:rPr>
        <w:t xml:space="preserve"> de la energía medida en bornes del generador y que sea transferida  al sistema de distribución</w:t>
      </w:r>
      <w:r w:rsidR="00582501" w:rsidRPr="00D335BD">
        <w:rPr>
          <w:rFonts w:ascii="Bookman Old Style" w:hAnsi="Bookman Old Style" w:cs="Arial"/>
        </w:rPr>
        <w:t>.</w:t>
      </w:r>
    </w:p>
    <w:p w:rsidR="00582501" w:rsidRPr="00D335BD" w:rsidRDefault="00582501" w:rsidP="00582501">
      <w:pPr>
        <w:ind w:left="1134" w:hanging="1134"/>
        <w:jc w:val="both"/>
        <w:rPr>
          <w:rFonts w:ascii="Bookman Old Style" w:hAnsi="Bookman Old Style" w:cs="Arial"/>
          <w:i/>
        </w:rPr>
      </w:pPr>
    </w:p>
    <w:p w:rsidR="00582501" w:rsidRPr="00C413BE" w:rsidRDefault="00CF2FEE" w:rsidP="00582501">
      <w:pPr>
        <w:ind w:left="1134" w:hanging="1134"/>
        <w:jc w:val="both"/>
        <w:rPr>
          <w:rFonts w:ascii="Bookman Old Style" w:hAnsi="Bookman Old Style" w:cs="Arial"/>
        </w:rPr>
      </w:pP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oMath>
      <w:r w:rsidR="00582501" w:rsidRPr="00D335BD">
        <w:rPr>
          <w:rFonts w:ascii="Bookman Old Style" w:hAnsi="Bookman Old Style" w:cs="Arial"/>
        </w:rPr>
        <w:tab/>
      </w:r>
      <w:r w:rsidR="00582501" w:rsidRPr="00D262E9">
        <w:rPr>
          <w:rFonts w:ascii="Bookman Old Style" w:hAnsi="Bookman Old Style" w:cs="Arial"/>
          <w:bCs/>
          <w:lang w:val="x-none" w:eastAsia="x-none"/>
        </w:rPr>
        <w:t>C</w:t>
      </w:r>
      <w:r w:rsidR="00582501">
        <w:rPr>
          <w:rFonts w:ascii="Bookman Old Style" w:hAnsi="Bookman Old Style" w:cs="Arial"/>
          <w:bCs/>
          <w:lang w:val="es-CO" w:eastAsia="x-none"/>
        </w:rPr>
        <w:t xml:space="preserve">argo de monitoreo </w:t>
      </w:r>
      <w:r w:rsidR="00582501" w:rsidRPr="00D262E9">
        <w:rPr>
          <w:rFonts w:ascii="Bookman Old Style" w:hAnsi="Bookman Old Style" w:cs="Arial"/>
          <w:bCs/>
          <w:lang w:val="x-none" w:eastAsia="x-none"/>
        </w:rPr>
        <w:t>correspondiente al mes m de prestación del servicio</w:t>
      </w:r>
      <w:r w:rsidR="00582501">
        <w:rPr>
          <w:rFonts w:ascii="Bookman Old Style" w:hAnsi="Bookman Old Style" w:cs="Arial"/>
          <w:spacing w:val="-3"/>
        </w:rPr>
        <w:t xml:space="preserve">, </w:t>
      </w:r>
      <w:r w:rsidR="00582501" w:rsidRPr="00D335BD">
        <w:rPr>
          <w:rFonts w:ascii="Bookman Old Style" w:hAnsi="Bookman Old Style" w:cs="Arial"/>
        </w:rPr>
        <w:t>expresado en pesos por kilovatio hora ($/kWh).</w:t>
      </w:r>
    </w:p>
    <w:p w:rsidR="00582501" w:rsidRPr="00F04EA6" w:rsidRDefault="00582501" w:rsidP="00582501">
      <w:pPr>
        <w:ind w:left="0"/>
        <w:jc w:val="both"/>
        <w:rPr>
          <w:rFonts w:ascii="Bookman Old Style" w:hAnsi="Bookman Old Style" w:cs="Arial"/>
          <w:bCs/>
          <w:highlight w:val="yellow"/>
        </w:rPr>
      </w:pPr>
    </w:p>
    <w:p w:rsidR="00582501" w:rsidRPr="000E7538" w:rsidRDefault="00582501" w:rsidP="00582501">
      <w:pPr>
        <w:ind w:left="0"/>
        <w:jc w:val="both"/>
        <w:rPr>
          <w:rFonts w:ascii="Bookman Old Style" w:hAnsi="Bookman Old Style" w:cs="Arial"/>
        </w:rPr>
      </w:pPr>
      <w:r w:rsidRPr="002C0B92">
        <w:rPr>
          <w:rFonts w:ascii="Bookman Old Style" w:hAnsi="Bookman Old Style" w:cs="Arial"/>
          <w:b/>
          <w:bCs/>
        </w:rPr>
        <w:t>Parágrafo 1.</w:t>
      </w:r>
      <w:r w:rsidRPr="002C0B92">
        <w:rPr>
          <w:rFonts w:ascii="Bookman Old Style" w:hAnsi="Bookman Old Style" w:cs="Arial"/>
          <w:bCs/>
        </w:rPr>
        <w:t xml:space="preserve"> Una vez realizadas </w:t>
      </w:r>
      <w:r>
        <w:rPr>
          <w:rFonts w:ascii="Bookman Old Style" w:hAnsi="Bookman Old Style" w:cs="Arial"/>
          <w:bCs/>
        </w:rPr>
        <w:t xml:space="preserve">las </w:t>
      </w:r>
      <w:r w:rsidRPr="002C0B92">
        <w:rPr>
          <w:rFonts w:ascii="Bookman Old Style" w:hAnsi="Bookman Old Style" w:cs="Arial"/>
          <w:bCs/>
        </w:rPr>
        <w:t xml:space="preserve">inversiones adicionales </w:t>
      </w:r>
      <w:r>
        <w:rPr>
          <w:rFonts w:ascii="Bookman Old Style" w:hAnsi="Bookman Old Style" w:cs="Arial"/>
          <w:bCs/>
        </w:rPr>
        <w:t xml:space="preserve">cuando se supera la demanda límite </w:t>
      </w:r>
      <w:proofErr w:type="gramStart"/>
      <w:r>
        <w:rPr>
          <w:rFonts w:ascii="Bookman Old Style" w:hAnsi="Bookman Old Style" w:cs="Arial"/>
          <w:bCs/>
        </w:rPr>
        <w:t>establecida</w:t>
      </w:r>
      <w:proofErr w:type="gramEnd"/>
      <w:r>
        <w:rPr>
          <w:rFonts w:ascii="Bookman Old Style" w:hAnsi="Bookman Old Style" w:cs="Arial"/>
          <w:bCs/>
        </w:rPr>
        <w:t xml:space="preserve"> por el adjudicatario en el proceso competitivo inicial, el ingreso regulado por este concepto para el año </w:t>
      </w:r>
      <w:r w:rsidRPr="00D335BD">
        <w:rPr>
          <w:rFonts w:ascii="Bookman Old Style" w:hAnsi="Bookman Old Style" w:cs="Arial"/>
        </w:rPr>
        <w:t xml:space="preserve">t del </w:t>
      </w:r>
      <w:r>
        <w:rPr>
          <w:rFonts w:ascii="Bookman Old Style" w:hAnsi="Bookman Old Style" w:cs="Arial"/>
        </w:rPr>
        <w:t>período</w:t>
      </w:r>
      <w:r w:rsidRPr="00D335BD">
        <w:rPr>
          <w:rFonts w:ascii="Bookman Old Style" w:hAnsi="Bookman Old Style" w:cs="Arial"/>
        </w:rPr>
        <w:t xml:space="preserve"> </w:t>
      </w:r>
      <w:r>
        <w:rPr>
          <w:rFonts w:ascii="Bookman Old Style" w:hAnsi="Bookman Old Style" w:cs="Arial"/>
        </w:rPr>
        <w:t>remanente de la obligación de prestación del servicio</w:t>
      </w:r>
      <w:r w:rsidRPr="002C0B92">
        <w:rPr>
          <w:rFonts w:ascii="Bookman Old Style" w:hAnsi="Bookman Old Style" w:cs="Arial"/>
          <w:bCs/>
        </w:rPr>
        <w:t xml:space="preserve"> seguirá siendo reconocido aún en aquellos casos en que la demanda disminuya</w:t>
      </w:r>
      <w:r w:rsidRPr="000E7538">
        <w:rPr>
          <w:rFonts w:ascii="Bookman Old Style" w:hAnsi="Bookman Old Style" w:cs="Arial"/>
          <w:bCs/>
        </w:rPr>
        <w:t>.</w:t>
      </w:r>
      <w:r>
        <w:rPr>
          <w:rFonts w:ascii="Bookman Old Style" w:hAnsi="Bookman Old Style" w:cs="Arial"/>
          <w:bCs/>
        </w:rPr>
        <w:t xml:space="preserve"> Por su parte, el ingreso regulado para remunerar los gastos de AOM en generación, distribución y comercialización dependerá directamente de la demanda atendida por el prestador del servicio.</w:t>
      </w:r>
    </w:p>
    <w:p w:rsidR="00582501" w:rsidRDefault="00582501" w:rsidP="00582501">
      <w:pPr>
        <w:ind w:left="0"/>
        <w:jc w:val="both"/>
        <w:rPr>
          <w:rFonts w:ascii="Bookman Old Style" w:hAnsi="Bookman Old Style" w:cs="Arial"/>
          <w:bCs/>
        </w:rPr>
      </w:pPr>
    </w:p>
    <w:p w:rsidR="00582501" w:rsidRDefault="00582501" w:rsidP="00582501">
      <w:pPr>
        <w:ind w:left="0"/>
        <w:jc w:val="both"/>
        <w:rPr>
          <w:rFonts w:ascii="Bookman Old Style" w:hAnsi="Bookman Old Style" w:cs="Arial"/>
        </w:rPr>
      </w:pPr>
      <w:r w:rsidRPr="002C0B92">
        <w:rPr>
          <w:rFonts w:ascii="Bookman Old Style" w:hAnsi="Bookman Old Style" w:cs="Arial"/>
          <w:b/>
          <w:bCs/>
        </w:rPr>
        <w:t>Par</w:t>
      </w:r>
      <w:r w:rsidRPr="000E7538">
        <w:rPr>
          <w:rFonts w:ascii="Bookman Old Style" w:hAnsi="Bookman Old Style" w:cs="Arial"/>
          <w:b/>
          <w:bCs/>
        </w:rPr>
        <w:t xml:space="preserve">ágrafo </w:t>
      </w:r>
      <w:r>
        <w:rPr>
          <w:rFonts w:ascii="Bookman Old Style" w:hAnsi="Bookman Old Style" w:cs="Arial"/>
          <w:b/>
          <w:bCs/>
        </w:rPr>
        <w:t>2</w:t>
      </w:r>
      <w:r w:rsidRPr="002C0B92">
        <w:rPr>
          <w:rFonts w:ascii="Bookman Old Style" w:hAnsi="Bookman Old Style" w:cs="Arial"/>
          <w:b/>
          <w:bCs/>
        </w:rPr>
        <w:t>.</w:t>
      </w:r>
      <w:r>
        <w:rPr>
          <w:rFonts w:ascii="Bookman Old Style" w:hAnsi="Bookman Old Style" w:cs="Arial"/>
          <w:bCs/>
        </w:rPr>
        <w:t xml:space="preserve"> </w:t>
      </w:r>
      <w:r>
        <w:rPr>
          <w:rFonts w:ascii="Bookman Old Style" w:hAnsi="Bookman Old Style" w:cs="Arial"/>
        </w:rPr>
        <w:t>Para amortizar la nueva inversión requerida en generación, distribución y/o comercialización para atender la demanda adicional, por el periodo de tiempo restante del contrato, se empleará el costo promedio de capital establecido para las ZNI en la Resolución CREG 091 de 2007, o aquella que la modifique o sustituya.</w:t>
      </w:r>
    </w:p>
    <w:p w:rsidR="00582501" w:rsidRPr="00E34F92" w:rsidRDefault="00582501" w:rsidP="00582501">
      <w:pPr>
        <w:ind w:left="2127"/>
        <w:rPr>
          <w:rFonts w:ascii="Bookman Old Style" w:hAnsi="Bookman Old Style" w:cs="Arial"/>
        </w:rPr>
      </w:pPr>
    </w:p>
    <w:p w:rsidR="00582501" w:rsidRPr="005C20D2" w:rsidRDefault="00582501" w:rsidP="00582501">
      <w:pPr>
        <w:ind w:left="0"/>
        <w:jc w:val="both"/>
        <w:rPr>
          <w:rFonts w:ascii="Bookman Old Style" w:hAnsi="Bookman Old Style" w:cs="Arial"/>
          <w:bCs/>
        </w:rPr>
      </w:pPr>
      <w:r w:rsidRPr="005C20D2">
        <w:rPr>
          <w:rFonts w:ascii="Bookman Old Style" w:hAnsi="Bookman Old Style" w:cs="Arial"/>
          <w:b/>
          <w:bCs/>
        </w:rPr>
        <w:t xml:space="preserve">Parágrafo </w:t>
      </w:r>
      <w:r>
        <w:rPr>
          <w:rFonts w:ascii="Bookman Old Style" w:hAnsi="Bookman Old Style" w:cs="Arial"/>
          <w:b/>
          <w:bCs/>
        </w:rPr>
        <w:t>3</w:t>
      </w:r>
      <w:r w:rsidRPr="005C20D2">
        <w:rPr>
          <w:rFonts w:ascii="Bookman Old Style" w:hAnsi="Bookman Old Style" w:cs="Arial"/>
          <w:b/>
          <w:bCs/>
        </w:rPr>
        <w:t xml:space="preserve">. </w:t>
      </w:r>
      <w:r w:rsidRPr="005C20D2">
        <w:rPr>
          <w:rFonts w:ascii="Bookman Old Style" w:hAnsi="Bookman Old Style" w:cs="Arial"/>
          <w:bCs/>
        </w:rPr>
        <w:t>El</w:t>
      </w:r>
      <w:r w:rsidRPr="005C20D2">
        <w:rPr>
          <w:rFonts w:ascii="Bookman Old Style" w:hAnsi="Bookman Old Style" w:cs="Arial"/>
          <w:b/>
          <w:bCs/>
        </w:rPr>
        <w:t xml:space="preserve"> </w:t>
      </w:r>
      <w:r w:rsidRPr="005C20D2">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5C20D2">
        <w:rPr>
          <w:rFonts w:ascii="Bookman Old Style" w:hAnsi="Bookman Old Style" w:cs="Arial"/>
          <w:bCs/>
        </w:rPr>
        <w:t xml:space="preserve"> únicamente se aplicará para aquellas plantas del </w:t>
      </w:r>
      <w:r>
        <w:rPr>
          <w:rFonts w:ascii="Bookman Old Style" w:hAnsi="Bookman Old Style" w:cs="Arial"/>
          <w:bCs/>
        </w:rPr>
        <w:t>parque de generación</w:t>
      </w:r>
      <w:r w:rsidRPr="005C20D2">
        <w:rPr>
          <w:rFonts w:ascii="Bookman Old Style" w:hAnsi="Bookman Old Style" w:cs="Arial"/>
          <w:bCs/>
        </w:rPr>
        <w:t xml:space="preserve"> </w:t>
      </w:r>
      <w:r>
        <w:rPr>
          <w:rFonts w:ascii="Bookman Old Style" w:hAnsi="Bookman Old Style" w:cs="Arial"/>
          <w:bCs/>
        </w:rPr>
        <w:t>inicial</w:t>
      </w:r>
      <w:r w:rsidRPr="005C20D2">
        <w:rPr>
          <w:rFonts w:ascii="Bookman Old Style" w:hAnsi="Bookman Old Style" w:cs="Arial"/>
          <w:bCs/>
        </w:rPr>
        <w:t xml:space="preserve"> </w:t>
      </w:r>
      <w:r w:rsidRPr="005C20D2">
        <w:rPr>
          <w:rFonts w:ascii="Bookman Old Style" w:hAnsi="Bookman Old Style" w:cs="Arial"/>
        </w:rPr>
        <w:t>cuya adecuación, reemplazo o cambio de combustible por uno más económico</w:t>
      </w:r>
      <w:r w:rsidRPr="005C20D2">
        <w:rPr>
          <w:rFonts w:ascii="Bookman Old Style" w:hAnsi="Bookman Old Style" w:cs="Arial"/>
          <w:bCs/>
        </w:rPr>
        <w:t xml:space="preserve"> no haya sido incorporado en la oferta del adjudicatario de la </w:t>
      </w:r>
      <w:r>
        <w:rPr>
          <w:rFonts w:ascii="Bookman Old Style" w:hAnsi="Bookman Old Style" w:cs="Arial"/>
          <w:bCs/>
        </w:rPr>
        <w:t>obligación</w:t>
      </w:r>
      <w:r w:rsidRPr="005C20D2">
        <w:rPr>
          <w:rFonts w:ascii="Bookman Old Style" w:hAnsi="Bookman Old Style" w:cs="Arial"/>
          <w:bCs/>
        </w:rPr>
        <w:t xml:space="preserve"> de </w:t>
      </w:r>
      <w:r>
        <w:rPr>
          <w:rFonts w:ascii="Bookman Old Style" w:hAnsi="Bookman Old Style" w:cs="Arial"/>
          <w:bCs/>
        </w:rPr>
        <w:t>prestación</w:t>
      </w:r>
      <w:r w:rsidRPr="005C20D2">
        <w:rPr>
          <w:rFonts w:ascii="Bookman Old Style" w:hAnsi="Bookman Old Style" w:cs="Arial"/>
          <w:bCs/>
        </w:rPr>
        <w:t xml:space="preserve"> del </w:t>
      </w:r>
      <w:r>
        <w:rPr>
          <w:rFonts w:ascii="Bookman Old Style" w:hAnsi="Bookman Old Style" w:cs="Arial"/>
          <w:bCs/>
        </w:rPr>
        <w:t xml:space="preserve">servicio y cuando estas modificaciones se realicen a partir del sexto año del periodo de vigencia de la obligación de prestación del servicio. </w:t>
      </w:r>
    </w:p>
    <w:p w:rsidR="00582501" w:rsidRPr="005C20D2" w:rsidRDefault="00582501" w:rsidP="00582501">
      <w:pPr>
        <w:ind w:left="0"/>
        <w:jc w:val="both"/>
        <w:rPr>
          <w:rFonts w:ascii="Bookman Old Style" w:hAnsi="Bookman Old Style" w:cs="Arial"/>
          <w:b/>
          <w:bCs/>
        </w:rPr>
      </w:pPr>
    </w:p>
    <w:p w:rsidR="00582501" w:rsidRPr="005C20D2" w:rsidRDefault="00582501" w:rsidP="00582501">
      <w:pPr>
        <w:ind w:left="0"/>
        <w:jc w:val="both"/>
        <w:rPr>
          <w:rFonts w:ascii="Bookman Old Style" w:hAnsi="Bookman Old Style" w:cs="Arial"/>
        </w:rPr>
      </w:pPr>
      <w:r w:rsidRPr="005C20D2">
        <w:rPr>
          <w:rFonts w:ascii="Bookman Old Style" w:hAnsi="Bookman Old Style" w:cs="Arial"/>
          <w:b/>
        </w:rPr>
        <w:t xml:space="preserve">Parágrafo </w:t>
      </w:r>
      <w:r>
        <w:rPr>
          <w:rFonts w:ascii="Bookman Old Style" w:hAnsi="Bookman Old Style" w:cs="Arial"/>
          <w:b/>
        </w:rPr>
        <w:t>4</w:t>
      </w:r>
      <w:r w:rsidRPr="005C20D2">
        <w:rPr>
          <w:rFonts w:ascii="Bookman Old Style" w:hAnsi="Bookman Old Style" w:cs="Arial"/>
          <w:b/>
        </w:rPr>
        <w:t xml:space="preserve">. </w:t>
      </w:r>
      <w:r w:rsidRPr="005C20D2">
        <w:rPr>
          <w:rFonts w:ascii="Bookman Old Style" w:hAnsi="Bookman Old Style" w:cs="Arial"/>
        </w:rPr>
        <w:t>En caso</w:t>
      </w:r>
      <w:r>
        <w:rPr>
          <w:rFonts w:ascii="Bookman Old Style" w:hAnsi="Bookman Old Style" w:cs="Arial"/>
        </w:rPr>
        <w:t xml:space="preserve"> de</w:t>
      </w:r>
      <w:r w:rsidRPr="005C20D2">
        <w:rPr>
          <w:rFonts w:ascii="Bookman Old Style" w:hAnsi="Bookman Old Style" w:cs="Arial"/>
        </w:rPr>
        <w:t xml:space="preserve"> que el combustible fósil sustituido sea gas combustible, para efectos del cálculo de la variable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5C20D2">
        <w:rPr>
          <w:rFonts w:ascii="Bookman Old Style" w:hAnsi="Bookman Old Style" w:cs="Arial"/>
        </w:rPr>
        <w:t xml:space="preserve"> el valor del precio del combustible fósil puesto en el sitio de la planta i del </w:t>
      </w:r>
      <w:r>
        <w:rPr>
          <w:rFonts w:ascii="Bookman Old Style" w:hAnsi="Bookman Old Style" w:cs="Arial"/>
        </w:rPr>
        <w:t>parque de generación</w:t>
      </w:r>
      <w:r w:rsidRPr="005C20D2">
        <w:rPr>
          <w:rFonts w:ascii="Bookman Old Style" w:hAnsi="Bookman Old Style" w:cs="Arial"/>
        </w:rPr>
        <w:t xml:space="preserve"> </w:t>
      </w:r>
      <w:r>
        <w:rPr>
          <w:rFonts w:ascii="Bookman Old Style" w:hAnsi="Bookman Old Style" w:cs="Arial"/>
        </w:rPr>
        <w:t>inicial</w:t>
      </w:r>
      <w:r w:rsidRPr="005C20D2">
        <w:rPr>
          <w:rFonts w:ascii="Bookman Old Style" w:hAnsi="Bookman Old Style" w:cs="Arial"/>
        </w:rPr>
        <w:t xml:space="preserve"> será el precio del gas determinado en el último contrato celebrado por el adjudicatario de la </w:t>
      </w:r>
      <w:r>
        <w:rPr>
          <w:rFonts w:ascii="Bookman Old Style" w:hAnsi="Bookman Old Style" w:cs="Arial"/>
        </w:rPr>
        <w:t>obligación</w:t>
      </w:r>
      <w:r w:rsidRPr="005C20D2">
        <w:rPr>
          <w:rFonts w:ascii="Bookman Old Style" w:hAnsi="Bookman Old Style" w:cs="Arial"/>
        </w:rPr>
        <w:t xml:space="preserve"> de </w:t>
      </w:r>
      <w:r>
        <w:rPr>
          <w:rFonts w:ascii="Bookman Old Style" w:hAnsi="Bookman Old Style" w:cs="Arial"/>
        </w:rPr>
        <w:t>prestación</w:t>
      </w:r>
      <w:r w:rsidRPr="005C20D2">
        <w:rPr>
          <w:rFonts w:ascii="Bookman Old Style" w:hAnsi="Bookman Old Style" w:cs="Arial"/>
        </w:rPr>
        <w:t xml:space="preserve"> del </w:t>
      </w:r>
      <w:r>
        <w:rPr>
          <w:rFonts w:ascii="Bookman Old Style" w:hAnsi="Bookman Old Style" w:cs="Arial"/>
        </w:rPr>
        <w:t>servicio</w:t>
      </w:r>
      <w:r w:rsidRPr="005C20D2">
        <w:rPr>
          <w:rFonts w:ascii="Bookman Old Style" w:hAnsi="Bookman Old Style" w:cs="Arial"/>
        </w:rPr>
        <w:t xml:space="preserve"> de energía eléctr</w:t>
      </w:r>
      <w:r>
        <w:rPr>
          <w:rFonts w:ascii="Bookman Old Style" w:hAnsi="Bookman Old Style" w:cs="Arial"/>
        </w:rPr>
        <w:t xml:space="preserve">ica en el ASE, indexado por el índice de precios al productor, </w:t>
      </w:r>
      <w:r w:rsidRPr="005C20D2">
        <w:rPr>
          <w:rFonts w:ascii="Bookman Old Style" w:hAnsi="Bookman Old Style" w:cs="Arial"/>
        </w:rPr>
        <w:t>IPP.</w:t>
      </w:r>
    </w:p>
    <w:p w:rsidR="00582501" w:rsidRPr="005C20D2" w:rsidRDefault="00582501" w:rsidP="00582501">
      <w:pPr>
        <w:ind w:left="0"/>
        <w:jc w:val="both"/>
        <w:rPr>
          <w:rFonts w:ascii="Bookman Old Style" w:hAnsi="Bookman Old Style" w:cs="Arial"/>
          <w:bCs/>
        </w:rPr>
      </w:pPr>
    </w:p>
    <w:p w:rsidR="00582501" w:rsidRDefault="00582501" w:rsidP="00582501">
      <w:pPr>
        <w:ind w:left="0"/>
        <w:jc w:val="both"/>
        <w:rPr>
          <w:rFonts w:ascii="Bookman Old Style" w:hAnsi="Bookman Old Style" w:cs="Arial"/>
          <w:b/>
          <w:bCs/>
        </w:rPr>
      </w:pPr>
    </w:p>
    <w:p w:rsidR="00582501" w:rsidRDefault="00582501" w:rsidP="00582501">
      <w:pPr>
        <w:ind w:left="0"/>
        <w:jc w:val="both"/>
        <w:rPr>
          <w:rFonts w:ascii="Bookman Old Style" w:hAnsi="Bookman Old Style" w:cs="Arial"/>
          <w:bCs/>
        </w:rPr>
      </w:pPr>
      <w:r w:rsidRPr="005C20D2">
        <w:rPr>
          <w:rFonts w:ascii="Bookman Old Style" w:hAnsi="Bookman Old Style" w:cs="Arial"/>
          <w:b/>
          <w:bCs/>
        </w:rPr>
        <w:t xml:space="preserve">Parágrafo </w:t>
      </w:r>
      <w:r>
        <w:rPr>
          <w:rFonts w:ascii="Bookman Old Style" w:hAnsi="Bookman Old Style" w:cs="Arial"/>
          <w:b/>
          <w:bCs/>
        </w:rPr>
        <w:t>5</w:t>
      </w:r>
      <w:r w:rsidRPr="005C20D2">
        <w:rPr>
          <w:rFonts w:ascii="Bookman Old Style" w:hAnsi="Bookman Old Style" w:cs="Arial"/>
          <w:b/>
          <w:bCs/>
        </w:rPr>
        <w:t xml:space="preserve">. </w:t>
      </w:r>
      <w:r w:rsidRPr="005C20D2">
        <w:rPr>
          <w:rFonts w:ascii="Bookman Old Style" w:hAnsi="Bookman Old Style" w:cs="Arial"/>
          <w:bCs/>
        </w:rPr>
        <w:t>En caso</w:t>
      </w:r>
      <w:r>
        <w:rPr>
          <w:rFonts w:ascii="Bookman Old Style" w:hAnsi="Bookman Old Style" w:cs="Arial"/>
          <w:bCs/>
        </w:rPr>
        <w:t xml:space="preserve"> de</w:t>
      </w:r>
      <w:r w:rsidRPr="005C20D2">
        <w:rPr>
          <w:rFonts w:ascii="Bookman Old Style" w:hAnsi="Bookman Old Style" w:cs="Arial"/>
          <w:bCs/>
        </w:rPr>
        <w:t xml:space="preserve"> que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5C20D2">
        <w:rPr>
          <w:rFonts w:ascii="Bookman Old Style" w:hAnsi="Bookman Old Style" w:cs="Arial"/>
          <w:bCs/>
        </w:rPr>
        <w:t>sea menor que cero, este término se entenderá igual a cero.</w:t>
      </w:r>
    </w:p>
    <w:p w:rsidR="00582501" w:rsidRDefault="00582501" w:rsidP="00582501">
      <w:pPr>
        <w:ind w:left="0"/>
        <w:jc w:val="both"/>
        <w:rPr>
          <w:rFonts w:ascii="Bookman Old Style" w:hAnsi="Bookman Old Style" w:cs="Arial"/>
          <w:bCs/>
        </w:rPr>
      </w:pPr>
    </w:p>
    <w:p w:rsidR="00582501" w:rsidRPr="00524E81" w:rsidRDefault="00582501" w:rsidP="00582501">
      <w:pPr>
        <w:pStyle w:val="Textoindependiente"/>
        <w:ind w:left="0"/>
        <w:jc w:val="both"/>
        <w:rPr>
          <w:rFonts w:ascii="Bookman Old Style" w:hAnsi="Bookman Old Style"/>
          <w:b w:val="0"/>
        </w:rPr>
      </w:pPr>
      <w:r w:rsidRPr="00524E81">
        <w:rPr>
          <w:rFonts w:ascii="Bookman Old Style" w:hAnsi="Bookman Old Style"/>
          <w:bCs w:val="0"/>
        </w:rPr>
        <w:t xml:space="preserve">Parágrafo </w:t>
      </w:r>
      <w:r>
        <w:rPr>
          <w:rFonts w:ascii="Bookman Old Style" w:hAnsi="Bookman Old Style"/>
          <w:bCs w:val="0"/>
        </w:rPr>
        <w:t>6</w:t>
      </w:r>
      <w:r w:rsidRPr="00524E81">
        <w:rPr>
          <w:rFonts w:ascii="Bookman Old Style" w:hAnsi="Bookman Old Style"/>
          <w:bCs w:val="0"/>
        </w:rPr>
        <w:t>.</w:t>
      </w:r>
      <w:r w:rsidRPr="00400F5D">
        <w:rPr>
          <w:rFonts w:ascii="Bookman Old Style" w:hAnsi="Bookman Old Style"/>
          <w:b w:val="0"/>
        </w:rPr>
        <w:t xml:space="preserve"> Para el</w:t>
      </w:r>
      <w:r>
        <w:rPr>
          <w:rFonts w:ascii="Bookman Old Style" w:hAnsi="Bookman Old Style"/>
          <w:b w:val="0"/>
        </w:rPr>
        <w:t xml:space="preserve"> sistema de medición de electricidad en zonas no interconectadas, se tendrá en cuenta lo previsto en las leyes 142 y 143 de 1994 y las demás normas aplicables vigentes. </w:t>
      </w:r>
    </w:p>
    <w:p w:rsidR="00582501" w:rsidRPr="00524E81" w:rsidRDefault="00582501" w:rsidP="00582501">
      <w:pPr>
        <w:pStyle w:val="Textoindependiente"/>
        <w:ind w:left="0"/>
        <w:jc w:val="both"/>
        <w:rPr>
          <w:rFonts w:ascii="Bookman Old Style" w:hAnsi="Bookman Old Style"/>
          <w:b w:val="0"/>
        </w:rPr>
      </w:pPr>
    </w:p>
    <w:p w:rsidR="00582501" w:rsidRPr="00524E81" w:rsidRDefault="00582501" w:rsidP="00582501">
      <w:pPr>
        <w:pStyle w:val="Textoindependiente"/>
        <w:ind w:left="0"/>
        <w:jc w:val="both"/>
        <w:rPr>
          <w:rFonts w:ascii="Bookman Old Style" w:hAnsi="Bookman Old Style"/>
          <w:b w:val="0"/>
        </w:rPr>
      </w:pPr>
      <w:r w:rsidRPr="00BF5043">
        <w:rPr>
          <w:rFonts w:ascii="Bookman Old Style" w:hAnsi="Bookman Old Style"/>
          <w:bCs w:val="0"/>
        </w:rPr>
        <w:t xml:space="preserve">Parágrafo </w:t>
      </w:r>
      <w:r>
        <w:rPr>
          <w:rFonts w:ascii="Bookman Old Style" w:hAnsi="Bookman Old Style"/>
          <w:bCs w:val="0"/>
        </w:rPr>
        <w:t>7</w:t>
      </w:r>
      <w:r w:rsidRPr="00BF5043">
        <w:rPr>
          <w:rFonts w:ascii="Bookman Old Style" w:hAnsi="Bookman Old Style"/>
          <w:bCs w:val="0"/>
        </w:rPr>
        <w:t>.</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582501" w:rsidRPr="00524E81" w:rsidRDefault="00582501" w:rsidP="00582501">
      <w:pPr>
        <w:pStyle w:val="Textoindependiente"/>
        <w:ind w:left="0"/>
        <w:jc w:val="left"/>
        <w:rPr>
          <w:rFonts w:ascii="Bookman Old Style" w:hAnsi="Bookman Old Style"/>
          <w:lang w:val="es-MX"/>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 xml:space="preserve">Parágrafo </w:t>
      </w:r>
      <w:r>
        <w:rPr>
          <w:rFonts w:ascii="Bookman Old Style" w:hAnsi="Bookman Old Style" w:cs="Arial"/>
          <w:b/>
          <w:bCs/>
        </w:rPr>
        <w:t>8</w:t>
      </w:r>
      <w:r w:rsidRPr="00524E81">
        <w:rPr>
          <w:rFonts w:ascii="Bookman Old Style" w:hAnsi="Bookman Old Style" w:cs="Arial"/>
          <w:b/>
          <w:bCs/>
        </w:rPr>
        <w:t>.</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582501" w:rsidRPr="00524E81" w:rsidRDefault="00582501" w:rsidP="00582501">
      <w:pPr>
        <w:ind w:left="0"/>
        <w:jc w:val="both"/>
        <w:rPr>
          <w:rFonts w:ascii="Bookman Old Style" w:hAnsi="Bookman Old Style" w:cs="Arial"/>
          <w:b/>
          <w:bCs/>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 xml:space="preserve">Parágrafo </w:t>
      </w:r>
      <w:r>
        <w:rPr>
          <w:rFonts w:ascii="Bookman Old Style" w:hAnsi="Bookman Old Style" w:cs="Arial"/>
          <w:b/>
          <w:bCs/>
        </w:rPr>
        <w:t>9</w:t>
      </w:r>
      <w:r w:rsidRPr="00524E81">
        <w:rPr>
          <w:rFonts w:ascii="Bookman Old Style" w:hAnsi="Bookman Old Style" w:cs="Arial"/>
          <w:b/>
          <w:bCs/>
        </w:rPr>
        <w:t xml:space="preserve">. </w:t>
      </w:r>
      <w:r w:rsidRPr="00524E81">
        <w:rPr>
          <w:rFonts w:ascii="Bookman Old Style" w:hAnsi="Bookman Old Style" w:cs="Arial"/>
        </w:rPr>
        <w:t>La Comisión de Regulación de Energía y Gas podrá revisar el cargo de monitoreo.</w:t>
      </w:r>
    </w:p>
    <w:p w:rsidR="00582501" w:rsidRPr="00524E81" w:rsidRDefault="00582501" w:rsidP="00582501">
      <w:pPr>
        <w:pStyle w:val="Textoindependiente"/>
        <w:tabs>
          <w:tab w:val="left" w:pos="858"/>
        </w:tabs>
        <w:ind w:left="0"/>
        <w:jc w:val="both"/>
        <w:rPr>
          <w:rFonts w:ascii="Bookman Old Style" w:hAnsi="Bookman Old Style"/>
        </w:rPr>
      </w:pPr>
    </w:p>
    <w:p w:rsidR="00582501" w:rsidRPr="00524E81" w:rsidRDefault="00582501" w:rsidP="00582501">
      <w:pPr>
        <w:ind w:left="0"/>
        <w:jc w:val="both"/>
        <w:rPr>
          <w:rFonts w:ascii="Bookman Old Style" w:hAnsi="Bookman Old Style" w:cs="Arial"/>
          <w:bCs/>
        </w:rPr>
      </w:pPr>
      <w:r w:rsidRPr="00E026F4">
        <w:rPr>
          <w:rFonts w:ascii="Bookman Old Style" w:hAnsi="Bookman Old Style" w:cs="Arial"/>
          <w:b/>
        </w:rPr>
        <w:t>Parágrafo 10.</w:t>
      </w:r>
      <w:r w:rsidRPr="00E026F4">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el que se encuentre vigente.</w:t>
      </w:r>
    </w:p>
    <w:p w:rsidR="00582501" w:rsidRPr="00524E81" w:rsidRDefault="00582501" w:rsidP="00582501">
      <w:pPr>
        <w:ind w:left="0"/>
        <w:jc w:val="both"/>
        <w:rPr>
          <w:rFonts w:ascii="Bookman Old Style" w:hAnsi="Bookman Old Style" w:cs="Arial"/>
          <w:bCs/>
        </w:rPr>
      </w:pPr>
    </w:p>
    <w:p w:rsidR="00582501" w:rsidRPr="00CD4C78" w:rsidRDefault="00582501" w:rsidP="00582501">
      <w:pPr>
        <w:ind w:left="0"/>
        <w:jc w:val="both"/>
        <w:rPr>
          <w:rFonts w:ascii="Bookman Old Style" w:hAnsi="Bookman Old Style" w:cs="Arial"/>
        </w:rPr>
      </w:pPr>
      <w:r w:rsidRPr="00524E81">
        <w:rPr>
          <w:rFonts w:ascii="Bookman Old Style" w:hAnsi="Bookman Old Style" w:cs="Arial"/>
          <w:b/>
        </w:rPr>
        <w:t xml:space="preserve">Parágrafo </w:t>
      </w:r>
      <w:r>
        <w:rPr>
          <w:rFonts w:ascii="Bookman Old Style" w:hAnsi="Bookman Old Style" w:cs="Arial"/>
          <w:b/>
        </w:rPr>
        <w:t>11</w:t>
      </w:r>
      <w:r w:rsidRPr="00524E81">
        <w:rPr>
          <w:rFonts w:ascii="Bookman Old Style" w:hAnsi="Bookman Old Style" w:cs="Arial"/>
          <w:b/>
        </w:rPr>
        <w:t>.</w:t>
      </w:r>
      <w:r w:rsidRPr="00524E81">
        <w:rPr>
          <w:rFonts w:ascii="Bookman Old Style" w:hAnsi="Bookman Old Style" w:cs="Arial"/>
        </w:rPr>
        <w:t xml:space="preserve"> Para todos los efectos, lo dispuesto en el presente artículo aplica a todas las tecnologías de generación.</w:t>
      </w:r>
    </w:p>
    <w:p w:rsidR="00582501" w:rsidRPr="005C20D2" w:rsidRDefault="00582501" w:rsidP="00582501">
      <w:pPr>
        <w:ind w:left="0"/>
        <w:jc w:val="both"/>
        <w:rPr>
          <w:rFonts w:ascii="Bookman Old Style" w:hAnsi="Bookman Old Style" w:cs="Arial"/>
        </w:rPr>
      </w:pPr>
    </w:p>
    <w:p w:rsidR="00582501" w:rsidRPr="00394052"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 xml:space="preserve">Fórmulas </w:t>
      </w:r>
      <w:r>
        <w:rPr>
          <w:rFonts w:ascii="Bookman Old Style" w:hAnsi="Bookman Old Style" w:cs="Arial"/>
          <w:b/>
          <w:bCs/>
        </w:rPr>
        <w:t>t</w:t>
      </w:r>
      <w:r w:rsidRPr="00D335BD">
        <w:rPr>
          <w:rFonts w:ascii="Bookman Old Style" w:hAnsi="Bookman Old Style" w:cs="Arial"/>
          <w:b/>
          <w:bCs/>
        </w:rPr>
        <w:t xml:space="preserve">arifarias </w:t>
      </w:r>
      <w:r>
        <w:rPr>
          <w:rFonts w:ascii="Bookman Old Style" w:hAnsi="Bookman Old Style" w:cs="Arial"/>
          <w:b/>
          <w:bCs/>
        </w:rPr>
        <w:t>g</w:t>
      </w:r>
      <w:r w:rsidRPr="00D335BD">
        <w:rPr>
          <w:rFonts w:ascii="Bookman Old Style" w:hAnsi="Bookman Old Style" w:cs="Arial"/>
          <w:b/>
          <w:bCs/>
        </w:rPr>
        <w:t xml:space="preserve">enerales para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r</w:t>
      </w:r>
      <w:r w:rsidRPr="00D335BD">
        <w:rPr>
          <w:rFonts w:ascii="Bookman Old Style" w:hAnsi="Bookman Old Style" w:cs="Arial"/>
          <w:b/>
          <w:bCs/>
        </w:rPr>
        <w:t xml:space="preserve">egulados del </w:t>
      </w:r>
      <w:r>
        <w:rPr>
          <w:rFonts w:ascii="Bookman Old Style" w:hAnsi="Bookman Old Style" w:cs="Arial"/>
          <w:b/>
          <w:bCs/>
        </w:rPr>
        <w:t>servicio</w:t>
      </w:r>
      <w:r w:rsidRPr="00D335BD">
        <w:rPr>
          <w:rFonts w:ascii="Bookman Old Style" w:hAnsi="Bookman Old Style" w:cs="Arial"/>
          <w:b/>
          <w:bCs/>
        </w:rPr>
        <w:t xml:space="preserve"> </w:t>
      </w:r>
      <w:r>
        <w:rPr>
          <w:rFonts w:ascii="Bookman Old Style" w:hAnsi="Bookman Old Style" w:cs="Arial"/>
          <w:b/>
          <w:bCs/>
        </w:rPr>
        <w:t>p</w:t>
      </w:r>
      <w:r w:rsidRPr="00D335BD">
        <w:rPr>
          <w:rFonts w:ascii="Bookman Old Style" w:hAnsi="Bookman Old Style" w:cs="Arial"/>
          <w:b/>
          <w:bCs/>
        </w:rPr>
        <w:t xml:space="preserve">úblico de </w:t>
      </w:r>
      <w:r>
        <w:rPr>
          <w:rFonts w:ascii="Bookman Old Style" w:hAnsi="Bookman Old Style" w:cs="Arial"/>
          <w:b/>
          <w:bCs/>
        </w:rPr>
        <w:t>e</w:t>
      </w:r>
      <w:r w:rsidRPr="00D335BD">
        <w:rPr>
          <w:rFonts w:ascii="Bookman Old Style" w:hAnsi="Bookman Old Style" w:cs="Arial"/>
          <w:b/>
          <w:bCs/>
        </w:rPr>
        <w:t xml:space="preserve">nergía </w:t>
      </w:r>
      <w:r>
        <w:rPr>
          <w:rFonts w:ascii="Bookman Old Style" w:hAnsi="Bookman Old Style" w:cs="Arial"/>
          <w:b/>
          <w:bCs/>
        </w:rPr>
        <w:t>e</w:t>
      </w:r>
      <w:r w:rsidRPr="00D335BD">
        <w:rPr>
          <w:rFonts w:ascii="Bookman Old Style" w:hAnsi="Bookman Old Style" w:cs="Arial"/>
          <w:b/>
          <w:bCs/>
        </w:rPr>
        <w:t xml:space="preserve">léctrica para </w:t>
      </w:r>
      <w:r>
        <w:rPr>
          <w:rFonts w:ascii="Bookman Old Style" w:hAnsi="Bookman Old Style" w:cs="Arial"/>
          <w:b/>
          <w:bCs/>
        </w:rPr>
        <w:t>proceso</w:t>
      </w:r>
      <w:r w:rsidRPr="00D335BD">
        <w:rPr>
          <w:rFonts w:ascii="Bookman Old Style" w:hAnsi="Bookman Old Style" w:cs="Arial"/>
          <w:b/>
          <w:bCs/>
        </w:rPr>
        <w:t xml:space="preserve">s </w:t>
      </w:r>
      <w:r>
        <w:rPr>
          <w:rFonts w:ascii="Bookman Old Style" w:hAnsi="Bookman Old Style" w:cs="Arial"/>
          <w:b/>
          <w:bCs/>
        </w:rPr>
        <w:t>competitivo</w:t>
      </w:r>
      <w:r w:rsidRPr="00D335BD">
        <w:rPr>
          <w:rFonts w:ascii="Bookman Old Style" w:hAnsi="Bookman Old Style" w:cs="Arial"/>
          <w:b/>
          <w:bCs/>
        </w:rPr>
        <w:t xml:space="preserve">s por </w:t>
      </w:r>
      <w:r>
        <w:rPr>
          <w:rFonts w:ascii="Bookman Old Style" w:hAnsi="Bookman Old Style" w:cs="Arial"/>
          <w:b/>
          <w:bCs/>
        </w:rPr>
        <w:t>t</w:t>
      </w:r>
      <w:r w:rsidRPr="00D335BD">
        <w:rPr>
          <w:rFonts w:ascii="Bookman Old Style" w:hAnsi="Bookman Old Style" w:cs="Arial"/>
          <w:b/>
          <w:bCs/>
        </w:rPr>
        <w:t xml:space="preserve">odas las </w:t>
      </w:r>
      <w:r>
        <w:rPr>
          <w:rFonts w:ascii="Bookman Old Style" w:hAnsi="Bookman Old Style" w:cs="Arial"/>
          <w:b/>
          <w:bCs/>
        </w:rPr>
        <w:t>a</w:t>
      </w:r>
      <w:r w:rsidRPr="00D335BD">
        <w:rPr>
          <w:rFonts w:ascii="Bookman Old Style" w:hAnsi="Bookman Old Style" w:cs="Arial"/>
          <w:b/>
          <w:bCs/>
        </w:rPr>
        <w:t xml:space="preserve">ctividades </w:t>
      </w:r>
      <w:r>
        <w:rPr>
          <w:rFonts w:ascii="Bookman Old Style" w:hAnsi="Bookman Old Style" w:cs="Arial"/>
          <w:b/>
          <w:bCs/>
        </w:rPr>
        <w:t>c</w:t>
      </w:r>
      <w:r w:rsidRPr="00D335BD">
        <w:rPr>
          <w:rFonts w:ascii="Bookman Old Style" w:hAnsi="Bookman Old Style" w:cs="Arial"/>
          <w:b/>
          <w:bCs/>
        </w:rPr>
        <w:t xml:space="preserve">uando el </w:t>
      </w:r>
      <w:r>
        <w:rPr>
          <w:rFonts w:ascii="Bookman Old Style" w:hAnsi="Bookman Old Style" w:cs="Arial"/>
          <w:b/>
          <w:bCs/>
        </w:rPr>
        <w:t>a</w:t>
      </w:r>
      <w:r w:rsidRPr="00D335BD">
        <w:rPr>
          <w:rFonts w:ascii="Bookman Old Style" w:hAnsi="Bookman Old Style" w:cs="Arial"/>
          <w:b/>
          <w:bCs/>
        </w:rPr>
        <w:t xml:space="preserve">djudicatario de la </w:t>
      </w:r>
      <w:r>
        <w:rPr>
          <w:rFonts w:ascii="Bookman Old Style" w:hAnsi="Bookman Old Style" w:cs="Arial"/>
          <w:b/>
          <w:bCs/>
        </w:rPr>
        <w:t>obligación</w:t>
      </w:r>
      <w:r w:rsidRPr="00D335BD">
        <w:rPr>
          <w:rFonts w:ascii="Bookman Old Style" w:hAnsi="Bookman Old Style" w:cs="Arial"/>
          <w:b/>
          <w:bCs/>
        </w:rPr>
        <w:t xml:space="preserve"> de </w:t>
      </w:r>
      <w:r>
        <w:rPr>
          <w:rFonts w:ascii="Bookman Old Style" w:hAnsi="Bookman Old Style" w:cs="Arial"/>
          <w:b/>
          <w:bCs/>
        </w:rPr>
        <w:t>prestación</w:t>
      </w:r>
      <w:r w:rsidRPr="00D335BD">
        <w:rPr>
          <w:rFonts w:ascii="Bookman Old Style" w:hAnsi="Bookman Old Style" w:cs="Arial"/>
          <w:b/>
          <w:bCs/>
        </w:rPr>
        <w:t xml:space="preserve"> del </w:t>
      </w:r>
      <w:r>
        <w:rPr>
          <w:rFonts w:ascii="Bookman Old Style" w:hAnsi="Bookman Old Style" w:cs="Arial"/>
          <w:b/>
          <w:bCs/>
        </w:rPr>
        <w:t>servicio</w:t>
      </w:r>
      <w:r w:rsidRPr="00D335BD">
        <w:rPr>
          <w:rFonts w:ascii="Bookman Old Style" w:hAnsi="Bookman Old Style" w:cs="Arial"/>
          <w:b/>
          <w:bCs/>
        </w:rPr>
        <w:t xml:space="preserve">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emanda.</w:t>
      </w:r>
      <w:r w:rsidRPr="00D335BD">
        <w:rPr>
          <w:rFonts w:ascii="Bookman Old Style" w:hAnsi="Bookman Old Style" w:cs="Arial"/>
        </w:rPr>
        <w:t xml:space="preserve"> Cuando la </w:t>
      </w:r>
      <w:r>
        <w:rPr>
          <w:rFonts w:ascii="Bookman Old Style" w:hAnsi="Bookman Old Style" w:cs="Arial"/>
        </w:rPr>
        <w:t>autoridad</w:t>
      </w:r>
      <w:r w:rsidRPr="00D335BD">
        <w:rPr>
          <w:rFonts w:ascii="Bookman Old Style" w:hAnsi="Bookman Old Style" w:cs="Arial"/>
        </w:rPr>
        <w:t xml:space="preserve"> </w:t>
      </w:r>
      <w:r>
        <w:rPr>
          <w:rFonts w:ascii="Bookman Old Style" w:hAnsi="Bookman Old Style" w:cs="Arial"/>
        </w:rPr>
        <w:t>contratante</w:t>
      </w:r>
      <w:r w:rsidRPr="00D335BD">
        <w:rPr>
          <w:rFonts w:ascii="Bookman Old Style" w:hAnsi="Bookman Old Style" w:cs="Arial"/>
        </w:rPr>
        <w:t xml:space="preserve"> realice un único </w:t>
      </w:r>
      <w:r>
        <w:rPr>
          <w:rFonts w:ascii="Bookman Old Style" w:hAnsi="Bookman Old Style" w:cs="Arial"/>
        </w:rPr>
        <w:t>proceso</w:t>
      </w:r>
      <w:r w:rsidRPr="00D335BD">
        <w:rPr>
          <w:rFonts w:ascii="Bookman Old Style" w:hAnsi="Bookman Old Style" w:cs="Arial"/>
        </w:rPr>
        <w:t xml:space="preserve"> </w:t>
      </w:r>
      <w:r>
        <w:rPr>
          <w:rFonts w:ascii="Bookman Old Style" w:hAnsi="Bookman Old Style" w:cs="Arial"/>
        </w:rPr>
        <w:t>competitivo</w:t>
      </w:r>
      <w:r w:rsidRPr="00D335BD">
        <w:rPr>
          <w:rFonts w:ascii="Bookman Old Style" w:hAnsi="Bookman Old Style" w:cs="Arial"/>
        </w:rPr>
        <w:t xml:space="preserve"> para adjudicar la </w:t>
      </w:r>
      <w:r>
        <w:rPr>
          <w:rFonts w:ascii="Bookman Old Style" w:hAnsi="Bookman Old Style" w:cs="Arial"/>
        </w:rPr>
        <w:t>obligación</w:t>
      </w:r>
      <w:r w:rsidRPr="00D335BD">
        <w:rPr>
          <w:rFonts w:ascii="Bookman Old Style" w:hAnsi="Bookman Old Style" w:cs="Arial"/>
        </w:rPr>
        <w:t xml:space="preserve">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de todas las actividades para la prestación del servicio público domiciliario de energía eléctrica en un </w:t>
      </w:r>
      <w:r>
        <w:rPr>
          <w:rFonts w:ascii="Bookman Old Style" w:hAnsi="Bookman Old Style" w:cs="Arial"/>
        </w:rPr>
        <w:t>área</w:t>
      </w:r>
      <w:r w:rsidRPr="00D335BD">
        <w:rPr>
          <w:rFonts w:ascii="Bookman Old Style" w:hAnsi="Bookman Old Style" w:cs="Arial"/>
        </w:rPr>
        <w:t xml:space="preserve"> de </w:t>
      </w:r>
      <w:r>
        <w:rPr>
          <w:rFonts w:ascii="Bookman Old Style" w:hAnsi="Bookman Old Style" w:cs="Arial"/>
        </w:rPr>
        <w:t>servicio</w:t>
      </w:r>
      <w:r w:rsidRPr="00D335BD">
        <w:rPr>
          <w:rFonts w:ascii="Bookman Old Style" w:hAnsi="Bookman Old Style" w:cs="Arial"/>
        </w:rPr>
        <w:t xml:space="preserve"> </w:t>
      </w:r>
      <w:r>
        <w:rPr>
          <w:rFonts w:ascii="Bookman Old Style" w:hAnsi="Bookman Old Style" w:cs="Arial"/>
        </w:rPr>
        <w:t>exclusivo</w:t>
      </w:r>
      <w:r w:rsidRPr="00D335BD">
        <w:rPr>
          <w:rFonts w:ascii="Bookman Old Style" w:hAnsi="Bookman Old Style" w:cs="Arial"/>
        </w:rPr>
        <w:t xml:space="preserve"> y se asigne el riesgo de demanda al adjudicatario de la </w:t>
      </w:r>
      <w:r>
        <w:rPr>
          <w:rFonts w:ascii="Bookman Old Style" w:hAnsi="Bookman Old Style" w:cs="Arial"/>
        </w:rPr>
        <w:t>obligación</w:t>
      </w:r>
      <w:r w:rsidRPr="00D335BD">
        <w:rPr>
          <w:rFonts w:ascii="Bookman Old Style" w:hAnsi="Bookman Old Style" w:cs="Arial"/>
        </w:rPr>
        <w:t xml:space="preserve">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la </w:t>
      </w:r>
      <w:r>
        <w:rPr>
          <w:rFonts w:ascii="Bookman Old Style" w:hAnsi="Bookman Old Style" w:cs="Arial"/>
        </w:rPr>
        <w:t>fórmula tarifaria general</w:t>
      </w:r>
      <w:r w:rsidRPr="00D335BD">
        <w:rPr>
          <w:rFonts w:ascii="Bookman Old Style" w:hAnsi="Bookman Old Style" w:cs="Arial"/>
        </w:rPr>
        <w:t xml:space="preserve"> aplicable a los </w:t>
      </w:r>
      <w:r>
        <w:rPr>
          <w:rFonts w:ascii="Bookman Old Style" w:hAnsi="Bookman Old Style" w:cs="Arial"/>
        </w:rPr>
        <w:t>u</w:t>
      </w:r>
      <w:r w:rsidRPr="00D335BD">
        <w:rPr>
          <w:rFonts w:ascii="Bookman Old Style" w:hAnsi="Bookman Old Style" w:cs="Arial"/>
        </w:rPr>
        <w:t xml:space="preserve">suarios </w:t>
      </w:r>
      <w:r>
        <w:rPr>
          <w:rFonts w:ascii="Bookman Old Style" w:hAnsi="Bookman Old Style" w:cs="Arial"/>
        </w:rPr>
        <w:t>r</w:t>
      </w:r>
      <w:r w:rsidRPr="00D335BD">
        <w:rPr>
          <w:rFonts w:ascii="Bookman Old Style" w:hAnsi="Bookman Old Style" w:cs="Arial"/>
        </w:rPr>
        <w:t>egulados del servicio público domiciliario de energía eléctrica tendrá los siguientes componentes:</w:t>
      </w:r>
    </w:p>
    <w:p w:rsidR="00582501" w:rsidRPr="002D76CB" w:rsidRDefault="00582501" w:rsidP="00582501">
      <w:pPr>
        <w:ind w:left="851"/>
        <w:rPr>
          <w:rFonts w:ascii="Bookman Old Style" w:hAnsi="Bookman Old Style" w:cs="Arial"/>
          <w:i/>
        </w:rPr>
      </w:pPr>
    </w:p>
    <w:p w:rsidR="00582501" w:rsidRPr="002D76CB" w:rsidRDefault="00CF2FEE" w:rsidP="005825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Pr="00D335BD" w:rsidRDefault="00582501" w:rsidP="00582501">
      <w:pPr>
        <w:ind w:left="1474"/>
        <w:rPr>
          <w:rFonts w:ascii="Bookman Old Style" w:hAnsi="Bookman Old Style" w:cs="Arial"/>
        </w:rPr>
      </w:pPr>
    </w:p>
    <w:p w:rsidR="00582501" w:rsidRPr="00D335BD" w:rsidRDefault="00CF2FEE" w:rsidP="005825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582501">
        <w:rPr>
          <w:rFonts w:ascii="Bookman Old Style" w:hAnsi="Bookman Old Style" w:cs="Arial"/>
        </w:rPr>
        <w:t>:</w:t>
      </w:r>
      <w:r w:rsidR="00582501">
        <w:rPr>
          <w:rFonts w:ascii="Bookman Old Style" w:hAnsi="Bookman Old Style" w:cs="Arial"/>
        </w:rPr>
        <w:tab/>
        <w:t>Costo unitario</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de </w:t>
      </w:r>
      <w:r w:rsidR="00582501">
        <w:rPr>
          <w:rFonts w:ascii="Bookman Old Style" w:hAnsi="Bookman Old Style" w:cs="Arial"/>
        </w:rPr>
        <w:t>e</w:t>
      </w:r>
      <w:r w:rsidR="00582501" w:rsidRPr="00D335BD">
        <w:rPr>
          <w:rFonts w:ascii="Bookman Old Style" w:hAnsi="Bookman Old Style" w:cs="Arial"/>
        </w:rPr>
        <w:t xml:space="preserve">nergía </w:t>
      </w:r>
      <w:r w:rsidR="00582501">
        <w:rPr>
          <w:rFonts w:ascii="Bookman Old Style" w:hAnsi="Bookman Old Style" w:cs="Arial"/>
        </w:rPr>
        <w:t>e</w:t>
      </w:r>
      <w:r w:rsidR="00582501" w:rsidRPr="00D335BD">
        <w:rPr>
          <w:rFonts w:ascii="Bookman Old Style" w:hAnsi="Bookman Old Style" w:cs="Arial"/>
        </w:rPr>
        <w:t xml:space="preserve">léctrica, para el nivel de tensión n, para el mes m, expresado en pesos por kilovatio hora ($/kWh). </w:t>
      </w:r>
    </w:p>
    <w:p w:rsidR="00582501" w:rsidRDefault="00582501" w:rsidP="00582501">
      <w:pPr>
        <w:ind w:left="147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582501">
        <w:rPr>
          <w:rFonts w:ascii="Bookman Old Style" w:hAnsi="Bookman Old Style" w:cs="Arial"/>
        </w:rPr>
        <w:t>:</w:t>
      </w:r>
      <w:r w:rsidR="00582501">
        <w:rPr>
          <w:rFonts w:ascii="Bookman Old Style" w:hAnsi="Bookman Old Style" w:cs="Arial"/>
        </w:rPr>
        <w:tab/>
      </w:r>
      <w:r w:rsidR="00582501" w:rsidRPr="00913BFE">
        <w:rPr>
          <w:rFonts w:ascii="Bookman Old Style" w:hAnsi="Bookman Old Style" w:cs="Arial"/>
        </w:rPr>
        <w:t xml:space="preserve">Remuneración de la inversión y de los gastos de AOM en generación, </w:t>
      </w:r>
      <w:r w:rsidR="00582501">
        <w:rPr>
          <w:rFonts w:ascii="Bookman Old Style" w:hAnsi="Bookman Old Style" w:cs="Arial"/>
        </w:rPr>
        <w:t xml:space="preserve">en </w:t>
      </w:r>
      <w:r w:rsidR="00582501" w:rsidRPr="00913BFE">
        <w:rPr>
          <w:rFonts w:ascii="Bookman Old Style" w:hAnsi="Bookman Old Style" w:cs="Arial"/>
        </w:rPr>
        <w:t>distribución por nivel de tensión n</w:t>
      </w:r>
      <w:r w:rsidR="00582501">
        <w:rPr>
          <w:rFonts w:ascii="Bookman Old Style" w:hAnsi="Bookman Old Style" w:cs="Arial"/>
        </w:rPr>
        <w:t xml:space="preserve">, </w:t>
      </w:r>
      <w:r w:rsidR="00582501" w:rsidRPr="00913BFE">
        <w:rPr>
          <w:rFonts w:ascii="Bookman Old Style" w:hAnsi="Bookman Old Style" w:cs="Arial"/>
        </w:rPr>
        <w:t xml:space="preserve">y </w:t>
      </w:r>
      <w:r w:rsidR="00582501">
        <w:rPr>
          <w:rFonts w:ascii="Bookman Old Style" w:hAnsi="Bookman Old Style" w:cs="Arial"/>
        </w:rPr>
        <w:t xml:space="preserve">en </w:t>
      </w:r>
      <w:r w:rsidR="00582501" w:rsidRPr="00913BFE">
        <w:rPr>
          <w:rFonts w:ascii="Bookman Old Style" w:hAnsi="Bookman Old Style" w:cs="Arial"/>
        </w:rPr>
        <w:t>comercialización, para el mes m. En estos gastos no se consideran los combustibles de origen fósil, o las mezclas obligatorias de éstos con biocombustibles utilizados en la operación</w:t>
      </w:r>
      <w:r w:rsidR="00582501">
        <w:rPr>
          <w:rFonts w:ascii="Bookman Old Style" w:hAnsi="Bookman Old Style" w:cs="Arial"/>
        </w:rPr>
        <w:t xml:space="preserve">, </w:t>
      </w:r>
      <w:r w:rsidR="00582501" w:rsidRPr="00913BFE">
        <w:rPr>
          <w:rFonts w:ascii="Bookman Old Style" w:hAnsi="Bookman Old Style" w:cs="Arial"/>
        </w:rPr>
        <w:t>por disposición gubernamental. Este valor, expresado en pesos por kilovati</w:t>
      </w:r>
      <w:r w:rsidR="00582501">
        <w:rPr>
          <w:rFonts w:ascii="Bookman Old Style" w:hAnsi="Bookman Old Style" w:cs="Arial"/>
        </w:rPr>
        <w:t>o hora ($/kWh), se estimará así</w:t>
      </w:r>
      <w:r w:rsidR="00582501" w:rsidRPr="00D335BD">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Pr="00D335BD" w:rsidRDefault="00CF2FEE" w:rsidP="005825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r>
            <w:rPr>
              <w:rFonts w:ascii="Cambria Math" w:hAnsi="Cambria Math" w:cs="Arial"/>
            </w:rPr>
            <m:t>)x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oMath>
      </m:oMathPara>
    </w:p>
    <w:p w:rsidR="00582501" w:rsidRDefault="00582501" w:rsidP="00582501">
      <w:pPr>
        <w:ind w:left="1134" w:hanging="1134"/>
        <w:jc w:val="both"/>
        <w:rPr>
          <w:rFonts w:ascii="Bookman Old Style" w:hAnsi="Bookman Old Style" w:cs="Arial"/>
        </w:rPr>
      </w:pPr>
    </w:p>
    <w:p w:rsidR="00582501" w:rsidRDefault="00582501" w:rsidP="00582501">
      <w:pPr>
        <w:ind w:left="1134" w:hanging="1134"/>
        <w:jc w:val="both"/>
        <w:rPr>
          <w:rFonts w:ascii="Bookman Old Style" w:hAnsi="Bookman Old Style" w:cs="Arial"/>
        </w:rPr>
      </w:pPr>
      <w:proofErr w:type="spellStart"/>
      <w:r>
        <w:rPr>
          <w:rFonts w:ascii="Bookman Old Style" w:hAnsi="Bookman Old Style" w:cs="Arial"/>
        </w:rPr>
        <w:t>Donde</w:t>
      </w:r>
      <w:proofErr w:type="spellEnd"/>
      <w:r>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oMath>
      <w:r w:rsidR="00582501" w:rsidRPr="00D335BD">
        <w:rPr>
          <w:rFonts w:ascii="Bookman Old Style" w:hAnsi="Bookman Old Style" w:cs="Arial"/>
        </w:rPr>
        <w:t>:</w:t>
      </w:r>
      <w:r w:rsidR="00582501" w:rsidRPr="00D335BD">
        <w:rPr>
          <w:rFonts w:ascii="Bookman Old Style" w:hAnsi="Bookman Old Style" w:cs="Arial"/>
        </w:rPr>
        <w:tab/>
      </w:r>
      <w:r w:rsidR="00582501" w:rsidRPr="00DD6A4E">
        <w:rPr>
          <w:rFonts w:ascii="Bookman Old Style" w:hAnsi="Bookman Old Style" w:cs="Arial"/>
        </w:rPr>
        <w:t>Precio regulado</w:t>
      </w:r>
      <w:r w:rsidR="00582501" w:rsidRPr="00D335BD">
        <w:rPr>
          <w:rFonts w:ascii="Bookman Old Style" w:hAnsi="Bookman Old Style" w:cs="Arial"/>
        </w:rPr>
        <w:t xml:space="preserve"> para el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generación</w:t>
      </w:r>
      <w:r w:rsidR="00582501" w:rsidRPr="001B3455">
        <w:rPr>
          <w:rFonts w:ascii="Bookman Old Style" w:hAnsi="Bookman Old Style" w:cs="Arial"/>
        </w:rPr>
        <w:t xml:space="preserve">. Este </w:t>
      </w:r>
      <w:r w:rsidR="00582501" w:rsidRPr="00DD6A4E">
        <w:rPr>
          <w:rFonts w:ascii="Bookman Old Style" w:hAnsi="Bookman Old Style" w:cs="Arial"/>
        </w:rPr>
        <w:t>precio,</w:t>
      </w:r>
      <w:r w:rsidR="00582501" w:rsidRPr="001B3455">
        <w:rPr>
          <w:rFonts w:ascii="Bookman Old Style" w:hAnsi="Bookman Old Style" w:cs="Arial"/>
        </w:rPr>
        <w:t xml:space="preserve"> expresado en pesos ($) del mes anterior al de la realización del proceso competitivo, será el ofertado por el adjudicatario de la obligación de prestación del servicio en la propuesta que presente en dicho proceso.</w:t>
      </w:r>
    </w:p>
    <w:p w:rsidR="00582501"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oMath>
      <w:r w:rsidR="00582501">
        <w:rPr>
          <w:rFonts w:ascii="Bookman Old Style" w:hAnsi="Bookman Old Style" w:cs="Arial"/>
        </w:rPr>
        <w:t>:</w:t>
      </w:r>
      <w:r w:rsidR="00582501" w:rsidRPr="00D335BD">
        <w:rPr>
          <w:rFonts w:ascii="Bookman Old Style" w:hAnsi="Bookman Old Style" w:cs="Arial"/>
        </w:rPr>
        <w:t xml:space="preserve"> </w:t>
      </w:r>
      <w:r w:rsidR="00582501" w:rsidRPr="00DD6A4E">
        <w:rPr>
          <w:rFonts w:ascii="Bookman Old Style" w:hAnsi="Bookman Old Style" w:cs="Arial"/>
        </w:rPr>
        <w:t>Precio regulado para</w:t>
      </w:r>
      <w:r w:rsidR="00582501" w:rsidRPr="00D335BD">
        <w:rPr>
          <w:rFonts w:ascii="Bookman Old Style" w:hAnsi="Bookman Old Style" w:cs="Arial"/>
        </w:rPr>
        <w:t xml:space="preserve"> el</w:t>
      </w:r>
      <w:r w:rsidR="00582501">
        <w:rPr>
          <w:rFonts w:ascii="Bookman Old Style" w:hAnsi="Bookman Old Style" w:cs="Arial"/>
        </w:rPr>
        <w:t xml:space="preserve"> nivel de tensión n, para el</w:t>
      </w:r>
      <w:r w:rsidR="00582501" w:rsidRPr="00D335BD">
        <w:rPr>
          <w:rFonts w:ascii="Bookman Old Style" w:hAnsi="Bookman Old Style" w:cs="Arial"/>
        </w:rPr>
        <w:t xml:space="preserve">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 xml:space="preserve">período </w:t>
      </w:r>
      <w:r w:rsidR="00582501" w:rsidRPr="00D335BD">
        <w:rPr>
          <w:rFonts w:ascii="Bookman Old Style" w:hAnsi="Bookman Old Style" w:cs="Arial"/>
        </w:rPr>
        <w:t xml:space="preserve">de </w:t>
      </w:r>
      <w:r w:rsidR="00582501">
        <w:rPr>
          <w:rFonts w:ascii="Bookman Old Style" w:hAnsi="Bookman Old Style" w:cs="Arial"/>
        </w:rPr>
        <w:t>vigencia de la obligación de prestación del servicio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w:t>
      </w:r>
      <w:r w:rsidR="00582501" w:rsidRPr="00DD6A4E">
        <w:rPr>
          <w:rFonts w:ascii="Bookman Old Style" w:hAnsi="Bookman Old Style" w:cs="Arial"/>
        </w:rPr>
        <w:t xml:space="preserve">distribución. Este </w:t>
      </w:r>
      <w:r w:rsidR="00582501">
        <w:rPr>
          <w:rFonts w:ascii="Bookman Old Style" w:hAnsi="Bookman Old Style" w:cs="Arial"/>
        </w:rPr>
        <w:t>precio</w:t>
      </w:r>
      <w:r w:rsidR="00582501" w:rsidRPr="001B3455">
        <w:rPr>
          <w:rFonts w:ascii="Bookman Old Style" w:hAnsi="Bookman Old Style" w:cs="Arial"/>
        </w:rPr>
        <w:t xml:space="preserve"> expresado en pesos ($) del mes anterior al de la realización del proceso competitivo, será el ofertado por el adjudicatario de la obligación de prestación del servicio en la propuesta que presente en dicho proceso.</w:t>
      </w:r>
    </w:p>
    <w:p w:rsidR="00582501" w:rsidRPr="00D335BD" w:rsidRDefault="00582501" w:rsidP="00582501">
      <w:pPr>
        <w:ind w:left="0"/>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oMath>
      <w:r w:rsidR="00582501" w:rsidRPr="00D335BD">
        <w:rPr>
          <w:rFonts w:ascii="Bookman Old Style" w:hAnsi="Bookman Old Style" w:cs="Arial"/>
        </w:rPr>
        <w:t>:</w:t>
      </w:r>
      <w:r w:rsidR="00582501" w:rsidRPr="00D335BD">
        <w:rPr>
          <w:rFonts w:ascii="Bookman Old Style" w:hAnsi="Bookman Old Style" w:cs="Arial"/>
        </w:rPr>
        <w:tab/>
      </w:r>
      <w:r w:rsidR="00582501" w:rsidRPr="00DD6A4E">
        <w:rPr>
          <w:rFonts w:ascii="Bookman Old Style" w:hAnsi="Bookman Old Style" w:cs="Arial"/>
        </w:rPr>
        <w:t>Precio regulado</w:t>
      </w:r>
      <w:r w:rsidR="00582501" w:rsidRPr="00D335BD">
        <w:rPr>
          <w:rFonts w:ascii="Bookman Old Style" w:hAnsi="Bookman Old Style" w:cs="Arial"/>
        </w:rPr>
        <w:t xml:space="preserve"> para </w:t>
      </w:r>
      <w:r w:rsidR="00582501">
        <w:rPr>
          <w:rFonts w:ascii="Bookman Old Style" w:hAnsi="Bookman Old Style" w:cs="Arial"/>
        </w:rPr>
        <w:t>el</w:t>
      </w:r>
      <w:r w:rsidR="00582501" w:rsidRPr="00D335BD">
        <w:rPr>
          <w:rFonts w:ascii="Bookman Old Style" w:hAnsi="Bookman Old Style" w:cs="Arial"/>
        </w:rPr>
        <w:t xml:space="preserve"> </w:t>
      </w:r>
      <w:r w:rsidR="00582501">
        <w:rPr>
          <w:rFonts w:ascii="Bookman Old Style" w:hAnsi="Bookman Old Style" w:cs="Arial"/>
        </w:rPr>
        <w:t>mes m</w:t>
      </w:r>
      <w:r w:rsidR="00582501" w:rsidRPr="00D335BD">
        <w:rPr>
          <w:rFonts w:ascii="Bookman Old Style" w:hAnsi="Bookman Old Style" w:cs="Arial"/>
        </w:rPr>
        <w:t xml:space="preserve"> del </w:t>
      </w:r>
      <w:r w:rsidR="00582501">
        <w:rPr>
          <w:rFonts w:ascii="Bookman Old Style" w:hAnsi="Bookman Old Style" w:cs="Arial"/>
        </w:rPr>
        <w:t>período</w:t>
      </w:r>
      <w:r w:rsidR="00582501" w:rsidRPr="00D335BD">
        <w:rPr>
          <w:rFonts w:ascii="Bookman Old Style" w:hAnsi="Bookman Old Style" w:cs="Arial"/>
        </w:rPr>
        <w:t xml:space="preserve"> de </w:t>
      </w:r>
      <w:r w:rsidR="00582501">
        <w:rPr>
          <w:rFonts w:ascii="Bookman Old Style" w:hAnsi="Bookman Old Style" w:cs="Arial"/>
        </w:rPr>
        <w:t>vigencia del contrato</w:t>
      </w:r>
      <w:r w:rsidR="00582501" w:rsidRPr="00D335BD">
        <w:rPr>
          <w:rFonts w:ascii="Bookman Old Style" w:hAnsi="Bookman Old Style" w:cs="Arial"/>
        </w:rPr>
        <w:t>, que remunera</w:t>
      </w:r>
      <w:r w:rsidR="00582501">
        <w:rPr>
          <w:rFonts w:ascii="Bookman Old Style" w:hAnsi="Bookman Old Style" w:cs="Arial"/>
        </w:rPr>
        <w:t xml:space="preserve"> al prestador del servicio </w:t>
      </w:r>
      <w:r w:rsidR="00582501" w:rsidRPr="00D335BD">
        <w:rPr>
          <w:rFonts w:ascii="Bookman Old Style" w:hAnsi="Bookman Old Style" w:cs="Arial"/>
        </w:rPr>
        <w:t>las inversiones</w:t>
      </w:r>
      <w:r w:rsidR="00582501">
        <w:rPr>
          <w:rFonts w:ascii="Bookman Old Style" w:hAnsi="Bookman Old Style" w:cs="Arial"/>
        </w:rPr>
        <w:t xml:space="preserve"> y los gastos de administración, operación y mantenimiento requeridos para la actividad de comercializació</w:t>
      </w:r>
      <w:r w:rsidR="00582501" w:rsidRPr="00DD6A4E">
        <w:rPr>
          <w:rFonts w:ascii="Bookman Old Style" w:hAnsi="Bookman Old Style" w:cs="Arial"/>
        </w:rPr>
        <w:t>n. Este p</w:t>
      </w:r>
      <w:r w:rsidR="00582501">
        <w:rPr>
          <w:rFonts w:ascii="Bookman Old Style" w:hAnsi="Bookman Old Style" w:cs="Arial"/>
        </w:rPr>
        <w:t>recio</w:t>
      </w:r>
      <w:r w:rsidR="00582501" w:rsidRPr="001B3455">
        <w:rPr>
          <w:rFonts w:ascii="Bookman Old Style" w:hAnsi="Bookman Old Style" w:cs="Arial"/>
        </w:rPr>
        <w:t>, expresado en pesos ($) del mes anterior al de la realización del proceso competitivo, será el ofertado por el adjudicatario de la obligación de prestación del servicio en la propuesta que presente en dicho proceso.</w:t>
      </w:r>
    </w:p>
    <w:p w:rsidR="00582501" w:rsidRPr="00D335BD" w:rsidRDefault="00582501" w:rsidP="00582501">
      <w:pPr>
        <w:ind w:left="1134" w:hanging="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w:t>
      </w:r>
      <w:r w:rsidR="00582501" w:rsidRPr="008C6287">
        <w:rPr>
          <w:rFonts w:ascii="Bookman Old Style" w:hAnsi="Bookman Old Style" w:cs="Arial"/>
          <w:i/>
        </w:rPr>
        <w:t>m-1.</w:t>
      </w:r>
    </w:p>
    <w:p w:rsidR="00582501" w:rsidRPr="00D335BD" w:rsidRDefault="00582501" w:rsidP="00582501">
      <w:pPr>
        <w:ind w:left="1134"/>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582501">
        <w:rPr>
          <w:rFonts w:ascii="Bookman Old Style" w:hAnsi="Bookman Old Style" w:cs="Arial"/>
        </w:rPr>
        <w:t>:</w:t>
      </w:r>
      <w:r w:rsidR="00582501" w:rsidRPr="00D335BD">
        <w:rPr>
          <w:rFonts w:ascii="Bookman Old Style" w:hAnsi="Bookman Old Style" w:cs="Arial"/>
        </w:rPr>
        <w:tab/>
        <w:t xml:space="preserve">Índice de </w:t>
      </w:r>
      <w:r w:rsidR="00582501">
        <w:rPr>
          <w:rFonts w:ascii="Bookman Old Style" w:hAnsi="Bookman Old Style" w:cs="Arial"/>
        </w:rPr>
        <w:t>p</w:t>
      </w:r>
      <w:r w:rsidR="00582501" w:rsidRPr="00D335BD">
        <w:rPr>
          <w:rFonts w:ascii="Bookman Old Style" w:hAnsi="Bookman Old Style" w:cs="Arial"/>
        </w:rPr>
        <w:t xml:space="preserve">recios al </w:t>
      </w:r>
      <w:r w:rsidR="00582501">
        <w:rPr>
          <w:rFonts w:ascii="Bookman Old Style" w:hAnsi="Bookman Old Style" w:cs="Arial"/>
        </w:rPr>
        <w:t>p</w:t>
      </w:r>
      <w:r w:rsidR="00582501" w:rsidRPr="00D335BD">
        <w:rPr>
          <w:rFonts w:ascii="Bookman Old Style" w:hAnsi="Bookman Old Style" w:cs="Arial"/>
        </w:rPr>
        <w:t xml:space="preserve">roductor publicado por el DANE, para el mes anterior al de realización del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582501" w:rsidRPr="00DD6A4E">
        <w:rPr>
          <w:rFonts w:ascii="Bookman Old Style" w:hAnsi="Bookman Old Style" w:cs="Arial"/>
        </w:rPr>
        <w:t>:</w:t>
      </w:r>
      <w:r w:rsidR="00582501" w:rsidRPr="00DD6A4E">
        <w:rPr>
          <w:rFonts w:ascii="Bookman Old Style" w:hAnsi="Bookman Old Style" w:cs="Arial"/>
        </w:rPr>
        <w:tab/>
        <w:t>Precio regulado</w:t>
      </w:r>
      <w:r w:rsidR="00582501">
        <w:rPr>
          <w:rFonts w:ascii="Bookman Old Style" w:hAnsi="Bookman Old Style" w:cs="Arial"/>
        </w:rPr>
        <w:t xml:space="preserve"> </w:t>
      </w:r>
      <w:r w:rsidR="00582501">
        <w:rPr>
          <w:rFonts w:ascii="Bookman Old Style" w:hAnsi="Bookman Old Style" w:cs="Arial"/>
          <w:spacing w:val="-3"/>
        </w:rPr>
        <w:t xml:space="preserve">compuesto por los costos </w:t>
      </w:r>
      <w:r w:rsidR="005825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582501">
        <w:rPr>
          <w:rFonts w:ascii="Bookman Old Style" w:hAnsi="Bookman Old Style" w:cs="Arial"/>
        </w:rPr>
        <w:t>parque de generación</w:t>
      </w:r>
      <w:r w:rsidR="00582501" w:rsidRPr="003B54B0">
        <w:rPr>
          <w:rFonts w:ascii="Bookman Old Style" w:hAnsi="Bookman Old Style" w:cs="Arial"/>
        </w:rPr>
        <w:t>, para el mes m. Este valor, expresado en pesos por kilovatio hora ($/kWh), se calculará así</w:t>
      </w:r>
      <w:r w:rsidR="00582501" w:rsidRPr="00D335BD">
        <w:rPr>
          <w:rFonts w:ascii="Bookman Old Style" w:hAnsi="Bookman Old Style" w:cs="Arial"/>
        </w:rPr>
        <w:t>:</w:t>
      </w:r>
    </w:p>
    <w:p w:rsidR="00582501" w:rsidRDefault="00582501" w:rsidP="00582501">
      <w:pPr>
        <w:tabs>
          <w:tab w:val="left" w:pos="1134"/>
        </w:tabs>
        <w:ind w:left="1134" w:hanging="1134"/>
        <w:jc w:val="both"/>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Default="00582501" w:rsidP="00582501">
      <w:pPr>
        <w:ind w:left="1134" w:hanging="1134"/>
        <w:jc w:val="both"/>
        <w:rPr>
          <w:rFonts w:ascii="Bookman Old Style" w:hAnsi="Bookman Old Style" w:cs="Arial"/>
          <w:i/>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D335BD">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D335BD">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r w:rsidR="00582501" w:rsidRPr="00D335BD">
        <w:rPr>
          <w:rFonts w:ascii="Bookman Old Style" w:hAnsi="Bookman Old Style" w:cs="Arial"/>
        </w:rPr>
        <w:t>.</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00582501" w:rsidRPr="009E33D1">
        <w:rPr>
          <w:rFonts w:ascii="Bookman Old Style" w:hAnsi="Bookman Old Style" w:cs="Arial"/>
        </w:rPr>
        <w:t>:</w:t>
      </w:r>
      <w:r w:rsidR="00582501" w:rsidRPr="009E33D1">
        <w:rPr>
          <w:rFonts w:ascii="Bookman Old Style" w:hAnsi="Bookman Old Style" w:cs="Arial"/>
        </w:rPr>
        <w:tab/>
        <w:t>Consumo específico de combustible de origen fósil de la planta i del parque de generación, expresado en millones de BTU por kilovatio hora (MBTU/kWh). En caso de que la planta utilice diésel No. 2 o diésel No. 6 como combustible, este consumo será expresado en galones por kilovatio hora (gal/kWh). El valor de esta variable será el ofertado por el adjudicatario de la obligación de prestación del servicio, para cada planta i a utilizar, en la propuesta que presente en el proceso competitivo. El consumo específico de combustible será calculado en bornes del generador.</w:t>
      </w:r>
      <w:r w:rsidR="00582501">
        <w:rPr>
          <w:rFonts w:ascii="Bookman Old Style" w:hAnsi="Bookman Old Style" w:cs="Arial"/>
        </w:rPr>
        <w:t xml:space="preserve"> </w:t>
      </w:r>
      <w:r w:rsidR="00582501" w:rsidRPr="00E34F92">
        <w:rPr>
          <w:rFonts w:ascii="Bookman Old Style" w:hAnsi="Bookman Old Style" w:cs="Arial"/>
        </w:rPr>
        <w:t>En caso de ser necesaria la aplicación de una equivalencia calorífica, ésta será determinada por el Ministerio de Minas y Energía.</w:t>
      </w:r>
    </w:p>
    <w:p w:rsidR="00582501" w:rsidRPr="00D335BD" w:rsidRDefault="00582501" w:rsidP="00582501">
      <w:pPr>
        <w:ind w:left="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582501">
        <w:rPr>
          <w:rFonts w:ascii="Bookman Old Style" w:hAnsi="Bookman Old Style" w:cs="Arial"/>
        </w:rPr>
        <w:t>:</w:t>
      </w:r>
      <w:r w:rsidR="00582501" w:rsidRPr="00D335BD">
        <w:rPr>
          <w:rFonts w:ascii="Bookman Old Style" w:hAnsi="Bookman Old Style" w:cs="Arial"/>
        </w:rPr>
        <w:tab/>
      </w:r>
      <w:r w:rsidR="00582501" w:rsidRPr="00182F14">
        <w:rPr>
          <w:rFonts w:ascii="Bookman Old Style" w:hAnsi="Bookman Old Style" w:cs="Arial"/>
        </w:rPr>
        <w:t xml:space="preserve">Precio del combustible de origen fósil, o de su mezcla obligatoria con un biocombustible por disposición gubernamental, puesto en el sitio de la planta i del </w:t>
      </w:r>
      <w:r w:rsidR="00582501">
        <w:rPr>
          <w:rFonts w:ascii="Bookman Old Style" w:hAnsi="Bookman Old Style" w:cs="Arial"/>
        </w:rPr>
        <w:t>parque de generación</w:t>
      </w:r>
      <w:r w:rsidR="00582501" w:rsidRPr="00182F14">
        <w:rPr>
          <w:rFonts w:ascii="Bookman Old Style" w:hAnsi="Bookman Old Style" w:cs="Arial"/>
        </w:rPr>
        <w:t xml:space="preserve">, en el mes m, expresado en pesos por millón de BTU ($/MBTU) de forma general y en pesos por galón ($/gal) cuando el combustible empleado sea </w:t>
      </w:r>
      <w:r w:rsidR="00582501">
        <w:rPr>
          <w:rFonts w:ascii="Bookman Old Style" w:hAnsi="Bookman Old Style" w:cs="Arial"/>
        </w:rPr>
        <w:t>diésel No. 2</w:t>
      </w:r>
      <w:r w:rsidR="00582501" w:rsidRPr="00182F14">
        <w:rPr>
          <w:rFonts w:ascii="Bookman Old Style" w:hAnsi="Bookman Old Style" w:cs="Arial"/>
        </w:rPr>
        <w:t xml:space="preserve">, </w:t>
      </w:r>
      <w:r w:rsidR="00582501">
        <w:rPr>
          <w:rFonts w:ascii="Bookman Old Style" w:hAnsi="Bookman Old Style" w:cs="Arial"/>
        </w:rPr>
        <w:t>diésel No. 6</w:t>
      </w:r>
      <w:r w:rsidR="005825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582501" w:rsidRPr="009B6AA7">
        <w:rPr>
          <w:rFonts w:ascii="Bookman Old Style" w:hAnsi="Bookman Old Style" w:cs="Arial"/>
        </w:rPr>
        <w:t xml:space="preserve">, cuyo precio </w:t>
      </w:r>
      <w:r w:rsidR="00582501">
        <w:rPr>
          <w:rFonts w:ascii="Bookman Old Style" w:hAnsi="Bookman Old Style" w:cs="Arial"/>
        </w:rPr>
        <w:t>se encuentra regulado por la comisión mediante Resolución CREG 059 de 2009 o aquella que la modifique o sustituya</w:t>
      </w:r>
      <w:r w:rsidR="00582501" w:rsidRPr="009B6AA7">
        <w:rPr>
          <w:rFonts w:ascii="Bookman Old Style" w:hAnsi="Bookman Old Style" w:cs="Arial"/>
        </w:rPr>
        <w:t>.</w:t>
      </w:r>
      <w:r w:rsidR="00582501">
        <w:rPr>
          <w:rFonts w:ascii="Bookman Old Style" w:hAnsi="Bookman Old Style" w:cs="Arial"/>
        </w:rPr>
        <w:t xml:space="preserve"> </w:t>
      </w:r>
      <w:r w:rsidR="00582501" w:rsidRPr="009B6AA7">
        <w:rPr>
          <w:rFonts w:ascii="Bookman Old Style" w:hAnsi="Bookman Old Style" w:cs="Arial"/>
        </w:rPr>
        <w:t>.</w:t>
      </w:r>
    </w:p>
    <w:p w:rsidR="00582501" w:rsidRPr="00D335BD" w:rsidRDefault="00582501" w:rsidP="00582501">
      <w:pPr>
        <w:ind w:left="1134" w:hanging="1134"/>
        <w:jc w:val="both"/>
        <w:rPr>
          <w:rFonts w:ascii="Bookman Old Style" w:hAnsi="Bookman Old Style" w:cs="Arial"/>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m:t>
            </m:r>
            <m:r>
              <w:rPr>
                <w:rFonts w:ascii="Cambria Math" w:hAnsi="Cambria Math" w:cs="Arial"/>
              </w:rPr>
              <m:t>i</m:t>
            </m:r>
          </m:e>
          <m:sub>
            <m:r>
              <w:rPr>
                <w:rFonts w:ascii="Cambria Math" w:hAnsi="Cambria Math" w:cs="Arial"/>
              </w:rPr>
              <m:t>m-1</m:t>
            </m:r>
          </m:sub>
        </m:sSub>
      </m:oMath>
      <w:r w:rsidR="00582501">
        <w:rPr>
          <w:rFonts w:ascii="Bookman Old Style" w:hAnsi="Bookman Old Style" w:cs="Arial"/>
        </w:rPr>
        <w:t>:</w:t>
      </w:r>
      <w:r w:rsidR="00582501" w:rsidRPr="00D335BD">
        <w:rPr>
          <w:rFonts w:ascii="Bookman Old Style" w:hAnsi="Bookman Old Style" w:cs="Arial"/>
        </w:rPr>
        <w:tab/>
        <w:t xml:space="preserve">Energía entregada al </w:t>
      </w:r>
      <w:r w:rsidR="00582501">
        <w:rPr>
          <w:rFonts w:ascii="Bookman Old Style" w:hAnsi="Bookman Old Style" w:cs="Arial"/>
        </w:rPr>
        <w:t>sistema de distribución</w:t>
      </w:r>
      <w:r w:rsidR="00582501" w:rsidRPr="00D335BD">
        <w:rPr>
          <w:rFonts w:ascii="Bookman Old Style" w:hAnsi="Bookman Old Style" w:cs="Arial"/>
        </w:rPr>
        <w:t xml:space="preserve"> por la planta i, en el mes m-1, expresada en kilovatios hora (kWh)</w:t>
      </w:r>
      <w:r w:rsidR="00582501">
        <w:rPr>
          <w:rFonts w:ascii="Bookman Old Style" w:hAnsi="Bookman Old Style" w:cs="Arial"/>
        </w:rPr>
        <w:t xml:space="preserve"> y </w:t>
      </w:r>
      <w:r w:rsidR="00582501" w:rsidRPr="000C1340">
        <w:rPr>
          <w:rFonts w:ascii="Bookman Old Style" w:hAnsi="Bookman Old Style"/>
        </w:rPr>
        <w:t>medida en bornes del generador</w:t>
      </w:r>
      <w:r w:rsidR="00582501" w:rsidRPr="00D335BD">
        <w:rPr>
          <w:rFonts w:ascii="Bookman Old Style" w:hAnsi="Bookman Old Style" w:cs="Arial"/>
        </w:rPr>
        <w:t>.</w:t>
      </w:r>
    </w:p>
    <w:p w:rsidR="00582501" w:rsidRDefault="00582501" w:rsidP="00582501">
      <w:pPr>
        <w:ind w:left="1134" w:hanging="1134"/>
        <w:jc w:val="both"/>
        <w:rPr>
          <w:rFonts w:ascii="Bookman Old Style" w:hAnsi="Bookman Old Style" w:cs="Arial"/>
        </w:rPr>
      </w:pPr>
    </w:p>
    <w:p w:rsidR="00582501" w:rsidRDefault="00CF2FEE" w:rsidP="005825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582501">
        <w:rPr>
          <w:rFonts w:ascii="Bookman Old Style" w:hAnsi="Bookman Old Style" w:cs="Arial"/>
        </w:rPr>
        <w:t>:</w:t>
      </w:r>
      <w:r w:rsidR="00582501" w:rsidRPr="00A1088B">
        <w:rPr>
          <w:rFonts w:ascii="Bookman Old Style" w:hAnsi="Bookman Old Style" w:cs="Arial"/>
        </w:rPr>
        <w:tab/>
        <w:t>Ahorro en los costos de combustibles de origen fósil, ya sea por la adecuación de las plantas de generación, por el reemplazo de alguna de éstas o por la sustitución de combustible, en el mes m, expresado en pesos por kilovatio hora ($/kWh), calculado de la siguiente manera:</w:t>
      </w:r>
    </w:p>
    <w:p w:rsidR="00582501" w:rsidRDefault="00582501" w:rsidP="00582501">
      <w:pPr>
        <w:ind w:left="1134" w:right="-29" w:hanging="1134"/>
        <w:jc w:val="both"/>
        <w:rPr>
          <w:rFonts w:ascii="Bookman Old Style" w:hAnsi="Bookman Old Style" w:cs="Arial"/>
        </w:rPr>
      </w:pPr>
    </w:p>
    <w:p w:rsidR="00582501" w:rsidRPr="006A5348" w:rsidRDefault="00CF2FEE" w:rsidP="005825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e>
          </m:nary>
        </m:oMath>
      </m:oMathPara>
    </w:p>
    <w:p w:rsidR="00582501" w:rsidRPr="00A1088B" w:rsidRDefault="00582501" w:rsidP="00582501">
      <w:pPr>
        <w:ind w:left="1134" w:right="-29" w:hanging="1134"/>
        <w:jc w:val="both"/>
        <w:rPr>
          <w:rFonts w:ascii="Bookman Old Style" w:hAnsi="Bookman Old Style" w:cs="Arial"/>
        </w:rPr>
      </w:pPr>
    </w:p>
    <w:p w:rsidR="00582501" w:rsidRPr="00E34F92" w:rsidRDefault="00582501" w:rsidP="00582501">
      <w:pPr>
        <w:ind w:left="142" w:right="335"/>
        <w:rPr>
          <w:rFonts w:ascii="Bookman Old Style" w:hAnsi="Bookman Old Style" w:cs="Arial"/>
        </w:rPr>
      </w:pPr>
      <w:proofErr w:type="spellStart"/>
      <w:r w:rsidRPr="00E34F92">
        <w:rPr>
          <w:rFonts w:ascii="Bookman Old Style" w:hAnsi="Bookman Old Style" w:cs="Arial"/>
        </w:rPr>
        <w:t>Donde</w:t>
      </w:r>
      <w:proofErr w:type="spellEnd"/>
      <w:r w:rsidRPr="00E34F92">
        <w:rPr>
          <w:rFonts w:ascii="Bookman Old Style" w:hAnsi="Bookman Old Style" w:cs="Arial"/>
        </w:rPr>
        <w:t>:</w:t>
      </w:r>
    </w:p>
    <w:p w:rsidR="00582501" w:rsidRPr="00E34F92" w:rsidRDefault="00582501" w:rsidP="00582501">
      <w:pPr>
        <w:ind w:left="1134" w:right="335"/>
        <w:rPr>
          <w:rFonts w:ascii="Bookman Old Style" w:hAnsi="Bookman Old Style" w:cs="Arial"/>
        </w:rPr>
      </w:pPr>
    </w:p>
    <w:p w:rsidR="00582501" w:rsidRDefault="00CF2FEE" w:rsidP="005825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582501">
        <w:rPr>
          <w:rFonts w:ascii="Bookman Old Style" w:hAnsi="Bookman Old Style" w:cs="Arial"/>
        </w:rPr>
        <w:t>:</w:t>
      </w:r>
      <w:r w:rsidR="00582501" w:rsidRPr="00E34F92">
        <w:rPr>
          <w:rFonts w:ascii="Bookman Old Style" w:hAnsi="Bookman Old Style" w:cs="Arial"/>
        </w:rPr>
        <w:tab/>
        <w:t xml:space="preserve">Energía total entregada al </w:t>
      </w:r>
      <w:r w:rsidR="00582501">
        <w:rPr>
          <w:rFonts w:ascii="Bookman Old Style" w:hAnsi="Bookman Old Style" w:cs="Arial"/>
        </w:rPr>
        <w:t>sistema de distribución</w:t>
      </w:r>
      <w:r w:rsidR="00582501" w:rsidRPr="00E34F92">
        <w:rPr>
          <w:rFonts w:ascii="Bookman Old Style" w:hAnsi="Bookman Old Style" w:cs="Arial"/>
        </w:rPr>
        <w:t xml:space="preserve"> en el mes m-1, por las n plantas del </w:t>
      </w:r>
      <w:r w:rsidR="00582501">
        <w:rPr>
          <w:rFonts w:ascii="Bookman Old Style" w:hAnsi="Bookman Old Style" w:cs="Arial"/>
        </w:rPr>
        <w:t>parque de generación</w:t>
      </w:r>
      <w:r w:rsidR="00582501" w:rsidRPr="00E34F92">
        <w:rPr>
          <w:rFonts w:ascii="Bookman Old Style" w:hAnsi="Bookman Old Style" w:cs="Arial"/>
        </w:rPr>
        <w:t>. Este valor se expresa en kilovatios hora (kWh)</w:t>
      </w:r>
      <w:r w:rsidR="00582501">
        <w:rPr>
          <w:rFonts w:ascii="Bookman Old Style" w:hAnsi="Bookman Old Style" w:cs="Arial"/>
        </w:rPr>
        <w:t xml:space="preserve"> y será medida en bornes del generador.</w:t>
      </w:r>
    </w:p>
    <w:p w:rsidR="00582501" w:rsidRDefault="00582501" w:rsidP="00582501">
      <w:pPr>
        <w:ind w:left="1134" w:hanging="993"/>
        <w:jc w:val="both"/>
        <w:rPr>
          <w:rFonts w:ascii="Bookman Old Style" w:hAnsi="Bookman Old Style" w:cs="Arial"/>
        </w:rPr>
      </w:pPr>
    </w:p>
    <w:p w:rsidR="00582501" w:rsidRPr="00E34F92" w:rsidRDefault="00582501" w:rsidP="005825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adecuadas, reemplazadas o para las cuales se sustituyeron combustibles por otros más económicos.</w:t>
      </w:r>
    </w:p>
    <w:p w:rsidR="00582501" w:rsidRDefault="00582501" w:rsidP="00582501">
      <w:pPr>
        <w:ind w:left="0"/>
        <w:jc w:val="both"/>
        <w:rPr>
          <w:rFonts w:ascii="Bookman Old Style" w:hAnsi="Bookman Old Style" w:cs="Arial"/>
        </w:rPr>
      </w:pPr>
    </w:p>
    <w:p w:rsidR="00582501" w:rsidRPr="006A5348" w:rsidRDefault="00582501" w:rsidP="00582501">
      <w:pPr>
        <w:tabs>
          <w:tab w:val="left" w:pos="1134"/>
          <w:tab w:val="left" w:pos="1701"/>
        </w:tabs>
        <w:ind w:left="142"/>
        <w:jc w:val="both"/>
        <w:rPr>
          <w:rFonts w:ascii="Bookman Old Style" w:hAnsi="Bookman Old Style"/>
        </w:rPr>
      </w:pPr>
      <m:oMath>
        <m:r>
          <w:rPr>
            <w:rFonts w:ascii="Cambria Math" w:hAnsi="Cambria Math" w:cs="Arial"/>
          </w:rPr>
          <m:t>i</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i del parque de generación.</w:t>
      </w:r>
    </w:p>
    <w:p w:rsidR="00582501" w:rsidRDefault="00582501" w:rsidP="00582501">
      <w:pPr>
        <w:ind w:left="1134"/>
        <w:jc w:val="both"/>
        <w:rPr>
          <w:rFonts w:ascii="Bookman Old Style" w:hAnsi="Bookman Old Style" w:cs="Arial"/>
        </w:rPr>
      </w:pPr>
    </w:p>
    <w:p w:rsidR="00582501" w:rsidRDefault="00582501" w:rsidP="00582501">
      <w:pPr>
        <w:ind w:left="1134" w:hanging="993"/>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oMath>
      <w:r w:rsidRPr="00E026F4">
        <w:rPr>
          <w:rFonts w:ascii="Bookman Old Style" w:hAnsi="Bookman Old Style" w:cs="Arial"/>
        </w:rPr>
        <w:t>:</w:t>
      </w:r>
      <w:r w:rsidRPr="00E026F4">
        <w:rPr>
          <w:rFonts w:ascii="Bookman Old Style" w:hAnsi="Bookman Old Style" w:cs="Arial"/>
        </w:rPr>
        <w:tab/>
        <w:t>Consumo</w:t>
      </w:r>
      <w:r w:rsidRPr="00E34F92">
        <w:rPr>
          <w:rFonts w:ascii="Bookman Old Style" w:hAnsi="Bookman Old Style" w:cs="Arial"/>
        </w:rPr>
        <w:t xml:space="preserve"> específico de combustible de origen fósil de la planta i del </w:t>
      </w:r>
      <w:r>
        <w:rPr>
          <w:rFonts w:ascii="Bookman Old Style" w:hAnsi="Bookman Old Style" w:cs="Arial"/>
        </w:rPr>
        <w:t xml:space="preserve">parque de </w:t>
      </w:r>
      <w:r w:rsidRPr="004034E8">
        <w:rPr>
          <w:rFonts w:ascii="Bookman Old Style" w:hAnsi="Bookman Old Style" w:cs="Arial"/>
        </w:rPr>
        <w:t>genera</w:t>
      </w:r>
      <w:r w:rsidRPr="003A4783">
        <w:rPr>
          <w:rFonts w:ascii="Bookman Old Style" w:hAnsi="Bookman Old Style" w:cs="Arial"/>
        </w:rPr>
        <w:t xml:space="preserve">ción </w:t>
      </w:r>
      <w:r w:rsidRPr="00A54451">
        <w:rPr>
          <w:rFonts w:ascii="Bookman Old Style" w:hAnsi="Bookman Old Style" w:cs="Arial"/>
        </w:rPr>
        <w:t xml:space="preserve">inicial que fue adecuada, reemplazada o cuyo combustible fue sustituido por uno más económico. </w:t>
      </w:r>
      <w:r w:rsidRPr="00C21639">
        <w:rPr>
          <w:rFonts w:ascii="Bookman Old Style" w:hAnsi="Bookman Old Style" w:cs="Arial"/>
        </w:rPr>
        <w:t>Esta variable se expresa en millones de BTU por kilovatio hora (MBTU/kWh).</w:t>
      </w:r>
      <w:r w:rsidRPr="00D80193">
        <w:rPr>
          <w:rFonts w:ascii="Bookman Old Style" w:hAnsi="Bookman Old Style" w:cs="Arial"/>
        </w:rPr>
        <w:t xml:space="preserve"> En</w:t>
      </w:r>
      <w:r w:rsidRPr="00E34F92">
        <w:rPr>
          <w:rFonts w:ascii="Bookman Old Style" w:hAnsi="Bookman Old Style" w:cs="Arial"/>
        </w:rPr>
        <w:t xml:space="preserve"> caso que la planta utilizara </w:t>
      </w:r>
      <w:r>
        <w:rPr>
          <w:rFonts w:ascii="Bookman Old Style" w:hAnsi="Bookman Old Style" w:cs="Arial"/>
        </w:rPr>
        <w:t>diésel No. 2</w:t>
      </w:r>
      <w:r w:rsidRPr="00E34F92">
        <w:rPr>
          <w:rFonts w:ascii="Bookman Old Style" w:hAnsi="Bookman Old Style" w:cs="Arial"/>
        </w:rPr>
        <w:t xml:space="preserve"> o </w:t>
      </w:r>
      <w:r>
        <w:rPr>
          <w:rFonts w:ascii="Bookman Old Style" w:hAnsi="Bookman Old Style" w:cs="Arial"/>
        </w:rPr>
        <w:t>diésel No. 6</w:t>
      </w:r>
      <w:r w:rsidRPr="00E34F92">
        <w:rPr>
          <w:rFonts w:ascii="Bookman Old Style" w:hAnsi="Bookman Old Style" w:cs="Arial"/>
        </w:rPr>
        <w:t xml:space="preserve"> como combustible, este consumo será expresado en galones por kilovatio hora (gal/kWh). El valor de esta variable será el ofertado por el adjudicatario de la </w:t>
      </w:r>
      <w:r>
        <w:rPr>
          <w:rFonts w:ascii="Bookman Old Style" w:hAnsi="Bookman Old Style" w:cs="Arial"/>
        </w:rPr>
        <w:t>obligación</w:t>
      </w:r>
      <w:r w:rsidRPr="00E34F92">
        <w:rPr>
          <w:rFonts w:ascii="Bookman Old Style" w:hAnsi="Bookman Old Style" w:cs="Arial"/>
        </w:rPr>
        <w:t xml:space="preserve"> de </w:t>
      </w:r>
      <w:r>
        <w:rPr>
          <w:rFonts w:ascii="Bookman Old Style" w:hAnsi="Bookman Old Style" w:cs="Arial"/>
        </w:rPr>
        <w:t>prestación</w:t>
      </w:r>
      <w:r w:rsidRPr="00E34F92">
        <w:rPr>
          <w:rFonts w:ascii="Bookman Old Style" w:hAnsi="Bookman Old Style" w:cs="Arial"/>
        </w:rPr>
        <w:t xml:space="preserve"> del </w:t>
      </w:r>
      <w:r>
        <w:rPr>
          <w:rFonts w:ascii="Bookman Old Style" w:hAnsi="Bookman Old Style" w:cs="Arial"/>
        </w:rPr>
        <w:t>servicio</w:t>
      </w:r>
      <w:r w:rsidRPr="00E34F92">
        <w:rPr>
          <w:rFonts w:ascii="Bookman Old Style" w:hAnsi="Bookman Old Style" w:cs="Arial"/>
        </w:rPr>
        <w:t xml:space="preserve">, para cada planta i, en la propuesta que presente en el </w:t>
      </w:r>
      <w:r>
        <w:rPr>
          <w:rFonts w:ascii="Bookman Old Style" w:hAnsi="Bookman Old Style" w:cs="Arial"/>
        </w:rPr>
        <w:t>proceso</w:t>
      </w:r>
      <w:r w:rsidRPr="00E34F92">
        <w:rPr>
          <w:rFonts w:ascii="Bookman Old Style" w:hAnsi="Bookman Old Style" w:cs="Arial"/>
        </w:rPr>
        <w:t xml:space="preserve"> </w:t>
      </w:r>
      <w:r>
        <w:rPr>
          <w:rFonts w:ascii="Bookman Old Style" w:hAnsi="Bookman Old Style" w:cs="Arial"/>
        </w:rPr>
        <w:t>competitivo</w:t>
      </w:r>
      <w:r w:rsidRPr="00E34F92">
        <w:rPr>
          <w:rFonts w:ascii="Bookman Old Style" w:hAnsi="Bookman Old Style" w:cs="Arial"/>
        </w:rPr>
        <w:t xml:space="preserve">. </w:t>
      </w:r>
      <w:r>
        <w:rPr>
          <w:rFonts w:ascii="Bookman Old Style" w:hAnsi="Bookman Old Style" w:cs="Arial"/>
        </w:rPr>
        <w:t>El c</w:t>
      </w:r>
      <w:r w:rsidRPr="00E34F92">
        <w:rPr>
          <w:rFonts w:ascii="Bookman Old Style" w:hAnsi="Bookman Old Style" w:cs="Arial"/>
        </w:rPr>
        <w:t>onsumo específico de combustible</w:t>
      </w:r>
      <w:r>
        <w:rPr>
          <w:rFonts w:ascii="Bookman Old Style" w:hAnsi="Bookman Old Style" w:cs="Arial"/>
        </w:rPr>
        <w:t xml:space="preserve"> será calculado en bornes del generador. </w:t>
      </w:r>
      <w:r w:rsidRPr="00E34F92">
        <w:rPr>
          <w:rFonts w:ascii="Bookman Old Style" w:hAnsi="Bookman Old Style" w:cs="Arial"/>
        </w:rPr>
        <w:t>En caso de ser necesaria la aplicación de una equivalencia calorífica, ésta será determinada por el Ministerio de Minas y Energía.</w:t>
      </w:r>
    </w:p>
    <w:p w:rsidR="00582501" w:rsidRPr="00E34F92" w:rsidRDefault="00582501" w:rsidP="00582501">
      <w:pPr>
        <w:ind w:left="1134" w:hanging="1134"/>
        <w:rPr>
          <w:rFonts w:ascii="Bookman Old Style" w:hAnsi="Bookman Old Style" w:cs="Arial"/>
        </w:rPr>
      </w:pPr>
    </w:p>
    <w:p w:rsidR="00582501" w:rsidRPr="00E34F92" w:rsidRDefault="00582501" w:rsidP="00582501">
      <w:pPr>
        <w:ind w:left="1134" w:hanging="993"/>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E34F92">
        <w:rPr>
          <w:rFonts w:ascii="Bookman Old Style" w:hAnsi="Bookman Old Style" w:cs="Arial"/>
        </w:rPr>
        <w:tab/>
        <w:t xml:space="preserve">Diferencia entre el precio del combustible fósil, o de la mezcla obligatoria con un biocombustible por disposición gubernamental,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xml:space="preserve"> y el precio del combustible sustituto, o de la mezcla mencionada, puesto en el sitio de la planta</w:t>
      </w:r>
      <w:r w:rsidRPr="004034E8">
        <w:rPr>
          <w:rFonts w:ascii="Bookman Old Style" w:hAnsi="Bookman Old Style" w:cs="Arial"/>
        </w:rPr>
        <w:t xml:space="preserve">. </w:t>
      </w:r>
      <w:r w:rsidRPr="008C6287">
        <w:rPr>
          <w:rFonts w:ascii="Bookman Old Style" w:hAnsi="Bookman Old Style" w:cs="Arial"/>
        </w:rPr>
        <w:t>Esta variable se expresa en pesos por millones de BTU ($/MBTU).</w:t>
      </w:r>
      <w:r w:rsidRPr="004034E8">
        <w:rPr>
          <w:rFonts w:ascii="Bookman Old Style" w:hAnsi="Bookman Old Style" w:cs="Arial"/>
        </w:rPr>
        <w:t xml:space="preserve"> En</w:t>
      </w:r>
      <w:r w:rsidRPr="00E34F92">
        <w:rPr>
          <w:rFonts w:ascii="Bookman Old Style" w:hAnsi="Bookman Old Style" w:cs="Arial"/>
        </w:rPr>
        <w:t xml:space="preserve"> caso que la planta utilizara </w:t>
      </w:r>
      <w:r>
        <w:rPr>
          <w:rFonts w:ascii="Bookman Old Style" w:hAnsi="Bookman Old Style" w:cs="Arial"/>
        </w:rPr>
        <w:t>diésel No. 2</w:t>
      </w:r>
      <w:r w:rsidRPr="00E34F92">
        <w:rPr>
          <w:rFonts w:ascii="Bookman Old Style" w:hAnsi="Bookman Old Style" w:cs="Arial"/>
        </w:rPr>
        <w:t xml:space="preserve"> o </w:t>
      </w:r>
      <w:r>
        <w:rPr>
          <w:rFonts w:ascii="Bookman Old Style" w:hAnsi="Bookman Old Style" w:cs="Arial"/>
        </w:rPr>
        <w:t>diésel No. 6</w:t>
      </w:r>
      <w:r w:rsidRPr="00E34F92">
        <w:rPr>
          <w:rFonts w:ascii="Bookman Old Style" w:hAnsi="Bookman Old Style" w:cs="Arial"/>
        </w:rPr>
        <w:t xml:space="preserve"> como combustible, este consumo será expresado en </w:t>
      </w:r>
      <w:r>
        <w:rPr>
          <w:rFonts w:ascii="Bookman Old Style" w:hAnsi="Bookman Old Style" w:cs="Arial"/>
        </w:rPr>
        <w:t>pesos por galón</w:t>
      </w:r>
      <w:r w:rsidRPr="00E34F92">
        <w:rPr>
          <w:rFonts w:ascii="Bookman Old Style" w:hAnsi="Bookman Old Style" w:cs="Arial"/>
        </w:rPr>
        <w:t xml:space="preserve"> (</w:t>
      </w:r>
      <w:r>
        <w:rPr>
          <w:rFonts w:ascii="Bookman Old Style" w:hAnsi="Bookman Old Style" w:cs="Arial"/>
        </w:rPr>
        <w:t xml:space="preserve">$/gal). </w:t>
      </w:r>
      <w:r w:rsidRPr="00E34F92">
        <w:rPr>
          <w:rFonts w:ascii="Bookman Old Style" w:hAnsi="Bookman Old Style" w:cs="Arial"/>
        </w:rPr>
        <w:t xml:space="preserve">Para aquellos casos en que el nuevo combustible utilizado sea un recurso renovable,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E34F92">
        <w:rPr>
          <w:rFonts w:ascii="Bookman Old Style" w:hAnsi="Bookman Old Style" w:cs="Arial"/>
        </w:rPr>
        <w:t xml:space="preserve">será equivalente al precio del combustible fósil puesto en el sitio de la planta i del </w:t>
      </w:r>
      <w:r>
        <w:rPr>
          <w:rFonts w:ascii="Bookman Old Style" w:hAnsi="Bookman Old Style" w:cs="Arial"/>
        </w:rPr>
        <w:t>parque de generación</w:t>
      </w:r>
      <w:r w:rsidRPr="00E34F92">
        <w:rPr>
          <w:rFonts w:ascii="Bookman Old Style" w:hAnsi="Bookman Old Style" w:cs="Arial"/>
        </w:rPr>
        <w:t xml:space="preserve"> </w:t>
      </w:r>
      <w:r>
        <w:rPr>
          <w:rFonts w:ascii="Bookman Old Style" w:hAnsi="Bookman Old Style" w:cs="Arial"/>
        </w:rPr>
        <w:t>inicial</w:t>
      </w:r>
      <w:r w:rsidRPr="00E34F92">
        <w:rPr>
          <w:rFonts w:ascii="Bookman Old Style" w:hAnsi="Bookman Old Style" w:cs="Arial"/>
        </w:rPr>
        <w:t>. En caso de ser necesaria la aplicación de una equivalencia calorífica, ésta será determinada por el Ministerio de Minas y Energía.</w:t>
      </w:r>
    </w:p>
    <w:p w:rsidR="00582501" w:rsidRPr="00E34F92" w:rsidRDefault="00582501" w:rsidP="00582501">
      <w:pPr>
        <w:ind w:left="3119"/>
        <w:jc w:val="both"/>
        <w:rPr>
          <w:rFonts w:ascii="Bookman Old Style" w:hAnsi="Bookman Old Style" w:cs="Arial"/>
        </w:rPr>
      </w:pPr>
    </w:p>
    <w:p w:rsidR="00582501" w:rsidRPr="00E34F92" w:rsidRDefault="00CF2FEE" w:rsidP="00582501">
      <w:pPr>
        <w:pStyle w:val="Textoindependiente2"/>
        <w:spacing w:after="0" w:line="240" w:lineRule="auto"/>
        <w:ind w:left="1134" w:hanging="993"/>
        <w:jc w:val="both"/>
        <w:rPr>
          <w:rFonts w:ascii="Bookman Old Style" w:hAnsi="Bookman Old Style"/>
          <w:lang w:val="es-CO"/>
        </w:rPr>
      </w:pPr>
      <m:oMath>
        <m:sSub>
          <m:sSubPr>
            <m:ctrlPr>
              <w:rPr>
                <w:rFonts w:ascii="Cambria Math" w:hAnsi="Cambria Math" w:cs="Arial"/>
                <w:i/>
              </w:rPr>
            </m:ctrlPr>
          </m:sSubPr>
          <m:e>
            <m:r>
              <w:rPr>
                <w:rFonts w:ascii="Cambria Math" w:hAnsi="Cambria Math" w:cs="Arial"/>
              </w:rPr>
              <m:t>Ei</m:t>
            </m:r>
          </m:e>
          <m:sub>
            <m:r>
              <w:rPr>
                <w:rFonts w:ascii="Cambria Math" w:hAnsi="Cambria Math" w:cs="Arial"/>
              </w:rPr>
              <m:t>m-1</m:t>
            </m:r>
          </m:sub>
        </m:sSub>
      </m:oMath>
      <w:r w:rsidR="00582501">
        <w:rPr>
          <w:rFonts w:ascii="Bookman Old Style" w:hAnsi="Bookman Old Style"/>
        </w:rPr>
        <w:t>:</w:t>
      </w:r>
      <w:r w:rsidR="00582501" w:rsidRPr="00E34F92">
        <w:rPr>
          <w:rFonts w:ascii="Bookman Old Style" w:hAnsi="Bookman Old Style"/>
        </w:rPr>
        <w:tab/>
        <w:t xml:space="preserve">Energía entregada al </w:t>
      </w:r>
      <w:r w:rsidR="00582501">
        <w:rPr>
          <w:rFonts w:ascii="Bookman Old Style" w:hAnsi="Bookman Old Style"/>
        </w:rPr>
        <w:t>sistema de distribución</w:t>
      </w:r>
      <w:r w:rsidR="00582501" w:rsidRPr="00E34F92">
        <w:rPr>
          <w:rFonts w:ascii="Bookman Old Style" w:hAnsi="Bookman Old Style"/>
        </w:rPr>
        <w:t xml:space="preserve">, en el mes m-1, por la planta i del </w:t>
      </w:r>
      <w:r w:rsidR="00582501">
        <w:rPr>
          <w:rFonts w:ascii="Bookman Old Style" w:hAnsi="Bookman Old Style"/>
        </w:rPr>
        <w:t>parque de generación</w:t>
      </w:r>
      <w:r w:rsidR="00582501" w:rsidRPr="00E34F92">
        <w:rPr>
          <w:rFonts w:ascii="Bookman Old Style" w:hAnsi="Bookman Old Style"/>
        </w:rPr>
        <w:t xml:space="preserve"> que fue adecuada, reemplazada o cuyo combustible fue sustituido por uno más económico. Esta variable se expresa en kilovatios hora (kWh)</w:t>
      </w:r>
      <w:r w:rsidR="00582501">
        <w:rPr>
          <w:rFonts w:ascii="Bookman Old Style" w:hAnsi="Bookman Old Style"/>
        </w:rPr>
        <w:t xml:space="preserve"> y </w:t>
      </w:r>
      <w:r w:rsidR="00582501" w:rsidRPr="000C1340">
        <w:rPr>
          <w:rFonts w:ascii="Bookman Old Style" w:hAnsi="Bookman Old Style"/>
        </w:rPr>
        <w:t>será medida en bornes del generador</w:t>
      </w:r>
      <w:r w:rsidR="00582501" w:rsidRPr="00E34F92">
        <w:rPr>
          <w:rFonts w:ascii="Bookman Old Style" w:hAnsi="Bookman Old Style"/>
        </w:rPr>
        <w:t>.</w:t>
      </w:r>
    </w:p>
    <w:p w:rsidR="00582501" w:rsidRPr="00486E70" w:rsidRDefault="00582501" w:rsidP="00582501">
      <w:pPr>
        <w:ind w:left="1134" w:hanging="1134"/>
        <w:jc w:val="both"/>
        <w:rPr>
          <w:rFonts w:ascii="Bookman Old Style" w:hAnsi="Bookman Old Style" w:cs="Arial"/>
          <w:lang w:val="es-CO"/>
        </w:rPr>
      </w:pPr>
    </w:p>
    <w:p w:rsidR="00582501" w:rsidRDefault="00CF2FEE" w:rsidP="005825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582501">
        <w:rPr>
          <w:rFonts w:ascii="Bookman Old Style" w:hAnsi="Bookman Old Style" w:cs="Arial"/>
        </w:rPr>
        <w:t>:</w:t>
      </w:r>
      <w:r w:rsidR="00582501" w:rsidRPr="00D335BD">
        <w:rPr>
          <w:rFonts w:ascii="Bookman Old Style" w:hAnsi="Bookman Old Style" w:cs="Arial"/>
        </w:rPr>
        <w:tab/>
        <w:t xml:space="preserve">Pérdidas de </w:t>
      </w:r>
      <w:r w:rsidR="00582501">
        <w:rPr>
          <w:rFonts w:ascii="Bookman Old Style" w:hAnsi="Bookman Old Style" w:cs="Arial"/>
        </w:rPr>
        <w:t>e</w:t>
      </w:r>
      <w:r w:rsidR="00582501" w:rsidRPr="00D335BD">
        <w:rPr>
          <w:rFonts w:ascii="Bookman Old Style" w:hAnsi="Bookman Old Style" w:cs="Arial"/>
        </w:rPr>
        <w:t xml:space="preserve">nergía del </w:t>
      </w:r>
      <w:r w:rsidR="00582501">
        <w:rPr>
          <w:rFonts w:ascii="Bookman Old Style" w:hAnsi="Bookman Old Style" w:cs="Arial"/>
        </w:rPr>
        <w:t xml:space="preserve">sistema de distribución, </w:t>
      </w:r>
      <w:r w:rsidR="00582501" w:rsidRPr="00D335BD">
        <w:rPr>
          <w:rFonts w:ascii="Bookman Old Style" w:hAnsi="Bookman Old Style" w:cs="Arial"/>
        </w:rPr>
        <w:t xml:space="preserve">en el nivel de tensión n, para el mes m. Este nivel de pérdidas será el ofertado por el adjudicatario de la </w:t>
      </w:r>
      <w:r w:rsidR="00582501">
        <w:rPr>
          <w:rFonts w:ascii="Bookman Old Style" w:hAnsi="Bookman Old Style" w:cs="Arial"/>
        </w:rPr>
        <w:t>obligación</w:t>
      </w:r>
      <w:r w:rsidR="00582501" w:rsidRPr="00D335BD">
        <w:rPr>
          <w:rFonts w:ascii="Bookman Old Style" w:hAnsi="Bookman Old Style" w:cs="Arial"/>
        </w:rPr>
        <w:t xml:space="preserve">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en la propuesta que presente en el </w:t>
      </w:r>
      <w:r w:rsidR="00582501">
        <w:rPr>
          <w:rFonts w:ascii="Bookman Old Style" w:hAnsi="Bookman Old Style" w:cs="Arial"/>
        </w:rPr>
        <w:t>proceso</w:t>
      </w:r>
      <w:r w:rsidR="00582501" w:rsidRPr="00D335BD">
        <w:rPr>
          <w:rFonts w:ascii="Bookman Old Style" w:hAnsi="Bookman Old Style" w:cs="Arial"/>
        </w:rPr>
        <w:t xml:space="preserve"> </w:t>
      </w:r>
      <w:r w:rsidR="00582501">
        <w:rPr>
          <w:rFonts w:ascii="Bookman Old Style" w:hAnsi="Bookman Old Style" w:cs="Arial"/>
        </w:rPr>
        <w:t>competitivo</w:t>
      </w:r>
      <w:r w:rsidR="00582501" w:rsidRPr="00D335BD">
        <w:rPr>
          <w:rFonts w:ascii="Bookman Old Style" w:hAnsi="Bookman Old Style" w:cs="Arial"/>
        </w:rPr>
        <w:t xml:space="preserve">. </w:t>
      </w:r>
      <w:r w:rsidR="00582501">
        <w:rPr>
          <w:rFonts w:ascii="Bookman Old Style" w:hAnsi="Bookman Old Style" w:cs="Arial"/>
        </w:rPr>
        <w:t>Este valor</w:t>
      </w:r>
      <w:r w:rsidR="00582501" w:rsidRPr="00D335BD">
        <w:rPr>
          <w:rFonts w:ascii="Bookman Old Style" w:hAnsi="Bookman Old Style" w:cs="Arial"/>
        </w:rPr>
        <w:t xml:space="preserve"> se expresa como una fracción</w:t>
      </w:r>
      <w:r w:rsidR="00582501">
        <w:rPr>
          <w:rFonts w:ascii="Bookman Old Style" w:hAnsi="Bookman Old Style" w:cs="Arial"/>
        </w:rPr>
        <w:t xml:space="preserve"> de la energía medida en bornes de generador, que sea transferida al sistema de distribución</w:t>
      </w:r>
      <w:r w:rsidR="00582501" w:rsidRPr="00D335BD">
        <w:rPr>
          <w:rFonts w:ascii="Bookman Old Style" w:hAnsi="Bookman Old Style" w:cs="Arial"/>
        </w:rPr>
        <w:t>.</w:t>
      </w:r>
    </w:p>
    <w:p w:rsidR="00582501" w:rsidRDefault="00582501" w:rsidP="00582501">
      <w:pPr>
        <w:ind w:left="0"/>
        <w:jc w:val="both"/>
        <w:rPr>
          <w:rFonts w:ascii="Bookman Old Style" w:hAnsi="Bookman Old Style" w:cs="Arial"/>
        </w:rPr>
      </w:pPr>
    </w:p>
    <w:p w:rsidR="00582501" w:rsidRPr="00D335BD" w:rsidRDefault="00CF2FEE" w:rsidP="00582501">
      <w:pPr>
        <w:ind w:left="1134" w:hanging="1134"/>
        <w:jc w:val="both"/>
        <w:rPr>
          <w:rFonts w:ascii="Bookman Old Style" w:hAnsi="Bookman Old Style" w:cs="Arial"/>
        </w:rPr>
      </w:pP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00582501">
        <w:rPr>
          <w:rFonts w:ascii="Bookman Old Style" w:hAnsi="Bookman Old Style" w:cs="Arial"/>
        </w:rPr>
        <w:t>:</w:t>
      </w:r>
      <w:r w:rsidR="00582501" w:rsidRPr="00D335BD">
        <w:rPr>
          <w:rFonts w:ascii="Bookman Old Style" w:hAnsi="Bookman Old Style" w:cs="Arial"/>
        </w:rPr>
        <w:tab/>
      </w:r>
      <w:r w:rsidR="00582501" w:rsidRPr="00D262E9">
        <w:rPr>
          <w:rFonts w:ascii="Bookman Old Style" w:hAnsi="Bookman Old Style" w:cs="Arial"/>
          <w:bCs/>
          <w:lang w:val="x-none" w:eastAsia="x-none"/>
        </w:rPr>
        <w:t>C</w:t>
      </w:r>
      <w:r w:rsidR="00582501">
        <w:rPr>
          <w:rFonts w:ascii="Bookman Old Style" w:hAnsi="Bookman Old Style" w:cs="Arial"/>
          <w:bCs/>
          <w:lang w:val="es-CO" w:eastAsia="x-none"/>
        </w:rPr>
        <w:t xml:space="preserve">argo de monitoreo </w:t>
      </w:r>
      <w:r w:rsidR="00582501" w:rsidRPr="00D262E9">
        <w:rPr>
          <w:rFonts w:ascii="Bookman Old Style" w:hAnsi="Bookman Old Style" w:cs="Arial"/>
          <w:bCs/>
          <w:lang w:val="x-none" w:eastAsia="x-none"/>
        </w:rPr>
        <w:t>correspondiente al mes m de prestación del servicio</w:t>
      </w:r>
      <w:r w:rsidR="00582501">
        <w:rPr>
          <w:rFonts w:ascii="Bookman Old Style" w:hAnsi="Bookman Old Style" w:cs="Arial"/>
          <w:spacing w:val="-3"/>
        </w:rPr>
        <w:t xml:space="preserve">,  </w:t>
      </w:r>
      <w:r w:rsidR="00582501" w:rsidRPr="00D335BD">
        <w:rPr>
          <w:rFonts w:ascii="Bookman Old Style" w:hAnsi="Bookman Old Style" w:cs="Arial"/>
        </w:rPr>
        <w:t>expresado en pesos por kilovatio hora ($/kWh).</w:t>
      </w:r>
    </w:p>
    <w:p w:rsidR="00582501" w:rsidRDefault="00582501" w:rsidP="00582501">
      <w:pPr>
        <w:ind w:left="0"/>
        <w:rPr>
          <w:rFonts w:ascii="Bookman Old Style" w:hAnsi="Bookman Old Style" w:cs="Arial"/>
          <w:i/>
        </w:rPr>
      </w:pPr>
    </w:p>
    <w:p w:rsidR="00582501" w:rsidRPr="005C20D2" w:rsidRDefault="00582501" w:rsidP="00582501">
      <w:pPr>
        <w:ind w:left="0"/>
        <w:jc w:val="both"/>
        <w:rPr>
          <w:rFonts w:ascii="Bookman Old Style" w:hAnsi="Bookman Old Style" w:cs="Arial"/>
          <w:bCs/>
        </w:rPr>
      </w:pPr>
      <w:r w:rsidRPr="005C20D2">
        <w:rPr>
          <w:rFonts w:ascii="Bookman Old Style" w:hAnsi="Bookman Old Style" w:cs="Arial"/>
          <w:b/>
          <w:bCs/>
        </w:rPr>
        <w:t xml:space="preserve">Parágrafo </w:t>
      </w:r>
      <w:r>
        <w:rPr>
          <w:rFonts w:ascii="Bookman Old Style" w:hAnsi="Bookman Old Style" w:cs="Arial"/>
          <w:b/>
          <w:bCs/>
        </w:rPr>
        <w:t>1</w:t>
      </w:r>
      <w:r w:rsidRPr="005C20D2">
        <w:rPr>
          <w:rFonts w:ascii="Bookman Old Style" w:hAnsi="Bookman Old Style" w:cs="Arial"/>
          <w:b/>
          <w:bCs/>
        </w:rPr>
        <w:t xml:space="preserve">. </w:t>
      </w:r>
      <w:r w:rsidRPr="005C20D2">
        <w:rPr>
          <w:rFonts w:ascii="Bookman Old Style" w:hAnsi="Bookman Old Style" w:cs="Arial"/>
          <w:bCs/>
        </w:rPr>
        <w:t>El</w:t>
      </w:r>
      <w:r w:rsidRPr="005C20D2">
        <w:rPr>
          <w:rFonts w:ascii="Bookman Old Style" w:hAnsi="Bookman Old Style" w:cs="Arial"/>
          <w:b/>
          <w:bCs/>
        </w:rPr>
        <w:t xml:space="preserve"> </w:t>
      </w:r>
      <w:r w:rsidRPr="005C20D2">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5C20D2">
        <w:rPr>
          <w:rFonts w:ascii="Bookman Old Style" w:hAnsi="Bookman Old Style" w:cs="Arial"/>
          <w:bCs/>
        </w:rPr>
        <w:t xml:space="preserve"> únicamente se aplicará para aquellas plantas del </w:t>
      </w:r>
      <w:r>
        <w:rPr>
          <w:rFonts w:ascii="Bookman Old Style" w:hAnsi="Bookman Old Style" w:cs="Arial"/>
          <w:bCs/>
        </w:rPr>
        <w:t>parque de generación</w:t>
      </w:r>
      <w:r w:rsidRPr="005C20D2">
        <w:rPr>
          <w:rFonts w:ascii="Bookman Old Style" w:hAnsi="Bookman Old Style" w:cs="Arial"/>
          <w:bCs/>
        </w:rPr>
        <w:t xml:space="preserve"> </w:t>
      </w:r>
      <w:r>
        <w:rPr>
          <w:rFonts w:ascii="Bookman Old Style" w:hAnsi="Bookman Old Style" w:cs="Arial"/>
          <w:bCs/>
        </w:rPr>
        <w:t>inicial</w:t>
      </w:r>
      <w:r w:rsidRPr="005C20D2">
        <w:rPr>
          <w:rFonts w:ascii="Bookman Old Style" w:hAnsi="Bookman Old Style" w:cs="Arial"/>
          <w:bCs/>
        </w:rPr>
        <w:t xml:space="preserve"> </w:t>
      </w:r>
      <w:r w:rsidRPr="005C20D2">
        <w:rPr>
          <w:rFonts w:ascii="Bookman Old Style" w:hAnsi="Bookman Old Style" w:cs="Arial"/>
        </w:rPr>
        <w:t>cuya adecuación, reemplazo o cambio de combustible por uno más económico</w:t>
      </w:r>
      <w:r w:rsidRPr="005C20D2">
        <w:rPr>
          <w:rFonts w:ascii="Bookman Old Style" w:hAnsi="Bookman Old Style" w:cs="Arial"/>
          <w:bCs/>
        </w:rPr>
        <w:t xml:space="preserve"> no haya sido incorporado en la oferta del adjudicatario de la </w:t>
      </w:r>
      <w:r>
        <w:rPr>
          <w:rFonts w:ascii="Bookman Old Style" w:hAnsi="Bookman Old Style" w:cs="Arial"/>
          <w:bCs/>
        </w:rPr>
        <w:t>obligación</w:t>
      </w:r>
      <w:r w:rsidRPr="005C20D2">
        <w:rPr>
          <w:rFonts w:ascii="Bookman Old Style" w:hAnsi="Bookman Old Style" w:cs="Arial"/>
          <w:bCs/>
        </w:rPr>
        <w:t xml:space="preserve"> de </w:t>
      </w:r>
      <w:r>
        <w:rPr>
          <w:rFonts w:ascii="Bookman Old Style" w:hAnsi="Bookman Old Style" w:cs="Arial"/>
          <w:bCs/>
        </w:rPr>
        <w:t>prestación</w:t>
      </w:r>
      <w:r w:rsidRPr="005C20D2">
        <w:rPr>
          <w:rFonts w:ascii="Bookman Old Style" w:hAnsi="Bookman Old Style" w:cs="Arial"/>
          <w:bCs/>
        </w:rPr>
        <w:t xml:space="preserve"> del </w:t>
      </w:r>
      <w:r>
        <w:rPr>
          <w:rFonts w:ascii="Bookman Old Style" w:hAnsi="Bookman Old Style" w:cs="Arial"/>
          <w:bCs/>
        </w:rPr>
        <w:t xml:space="preserve">servicio y cuando estas modificaciones se realicen a partir del sexto año del periodo de vigencia de la obligación de prestación del servicio. </w:t>
      </w:r>
    </w:p>
    <w:p w:rsidR="00582501" w:rsidRPr="005C20D2" w:rsidRDefault="00582501" w:rsidP="00582501">
      <w:pPr>
        <w:ind w:left="0"/>
        <w:jc w:val="both"/>
        <w:rPr>
          <w:rFonts w:ascii="Bookman Old Style" w:hAnsi="Bookman Old Style" w:cs="Arial"/>
          <w:b/>
          <w:bCs/>
        </w:rPr>
      </w:pPr>
    </w:p>
    <w:p w:rsidR="00582501" w:rsidRPr="005C20D2" w:rsidRDefault="00582501" w:rsidP="00582501">
      <w:pPr>
        <w:ind w:left="0"/>
        <w:jc w:val="both"/>
        <w:rPr>
          <w:rFonts w:ascii="Bookman Old Style" w:hAnsi="Bookman Old Style" w:cs="Arial"/>
        </w:rPr>
      </w:pPr>
      <w:r w:rsidRPr="005C20D2">
        <w:rPr>
          <w:rFonts w:ascii="Bookman Old Style" w:hAnsi="Bookman Old Style" w:cs="Arial"/>
          <w:b/>
        </w:rPr>
        <w:t xml:space="preserve">Parágrafo </w:t>
      </w:r>
      <w:r>
        <w:rPr>
          <w:rFonts w:ascii="Bookman Old Style" w:hAnsi="Bookman Old Style" w:cs="Arial"/>
          <w:b/>
        </w:rPr>
        <w:t>2</w:t>
      </w:r>
      <w:r w:rsidRPr="005C20D2">
        <w:rPr>
          <w:rFonts w:ascii="Bookman Old Style" w:hAnsi="Bookman Old Style" w:cs="Arial"/>
          <w:b/>
        </w:rPr>
        <w:t xml:space="preserve">. </w:t>
      </w:r>
      <w:r w:rsidRPr="005C20D2">
        <w:rPr>
          <w:rFonts w:ascii="Bookman Old Style" w:hAnsi="Bookman Old Style" w:cs="Arial"/>
        </w:rPr>
        <w:t xml:space="preserve">En caso </w:t>
      </w:r>
      <w:r>
        <w:rPr>
          <w:rFonts w:ascii="Bookman Old Style" w:hAnsi="Bookman Old Style" w:cs="Arial"/>
        </w:rPr>
        <w:t xml:space="preserve">de </w:t>
      </w:r>
      <w:r w:rsidRPr="005C20D2">
        <w:rPr>
          <w:rFonts w:ascii="Bookman Old Style" w:hAnsi="Bookman Old Style" w:cs="Arial"/>
        </w:rPr>
        <w:t xml:space="preserve">que el combustible fósil sustituido sea gas combustible, para efectos del cálculo de la variable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w:t>
      </w:r>
      <w:r w:rsidRPr="005C20D2">
        <w:rPr>
          <w:rFonts w:ascii="Bookman Old Style" w:hAnsi="Bookman Old Style" w:cs="Arial"/>
        </w:rPr>
        <w:t xml:space="preserve"> el valor del precio del combustible fósil puesto en el sitio de la planta i del </w:t>
      </w:r>
      <w:r>
        <w:rPr>
          <w:rFonts w:ascii="Bookman Old Style" w:hAnsi="Bookman Old Style" w:cs="Arial"/>
        </w:rPr>
        <w:t>parque de generación</w:t>
      </w:r>
      <w:r w:rsidRPr="005C20D2">
        <w:rPr>
          <w:rFonts w:ascii="Bookman Old Style" w:hAnsi="Bookman Old Style" w:cs="Arial"/>
        </w:rPr>
        <w:t xml:space="preserve"> </w:t>
      </w:r>
      <w:r>
        <w:rPr>
          <w:rFonts w:ascii="Bookman Old Style" w:hAnsi="Bookman Old Style" w:cs="Arial"/>
        </w:rPr>
        <w:t>inicial</w:t>
      </w:r>
      <w:r w:rsidRPr="005C20D2">
        <w:rPr>
          <w:rFonts w:ascii="Bookman Old Style" w:hAnsi="Bookman Old Style" w:cs="Arial"/>
        </w:rPr>
        <w:t xml:space="preserve"> será el precio del gas determinado en el último contrato celebrado por el adjudicatario de la </w:t>
      </w:r>
      <w:r>
        <w:rPr>
          <w:rFonts w:ascii="Bookman Old Style" w:hAnsi="Bookman Old Style" w:cs="Arial"/>
        </w:rPr>
        <w:t>obligación</w:t>
      </w:r>
      <w:r w:rsidRPr="005C20D2">
        <w:rPr>
          <w:rFonts w:ascii="Bookman Old Style" w:hAnsi="Bookman Old Style" w:cs="Arial"/>
        </w:rPr>
        <w:t xml:space="preserve"> de </w:t>
      </w:r>
      <w:r>
        <w:rPr>
          <w:rFonts w:ascii="Bookman Old Style" w:hAnsi="Bookman Old Style" w:cs="Arial"/>
        </w:rPr>
        <w:t>prestación</w:t>
      </w:r>
      <w:r w:rsidRPr="005C20D2">
        <w:rPr>
          <w:rFonts w:ascii="Bookman Old Style" w:hAnsi="Bookman Old Style" w:cs="Arial"/>
        </w:rPr>
        <w:t xml:space="preserve"> del </w:t>
      </w:r>
      <w:r>
        <w:rPr>
          <w:rFonts w:ascii="Bookman Old Style" w:hAnsi="Bookman Old Style" w:cs="Arial"/>
        </w:rPr>
        <w:t>servicio</w:t>
      </w:r>
      <w:r w:rsidRPr="005C20D2">
        <w:rPr>
          <w:rFonts w:ascii="Bookman Old Style" w:hAnsi="Bookman Old Style" w:cs="Arial"/>
        </w:rPr>
        <w:t xml:space="preserve"> de energía eléctr</w:t>
      </w:r>
      <w:r>
        <w:rPr>
          <w:rFonts w:ascii="Bookman Old Style" w:hAnsi="Bookman Old Style" w:cs="Arial"/>
        </w:rPr>
        <w:t xml:space="preserve">ica en el ASE, indexado por el índice de precios al productor, </w:t>
      </w:r>
      <w:r w:rsidRPr="005C20D2">
        <w:rPr>
          <w:rFonts w:ascii="Bookman Old Style" w:hAnsi="Bookman Old Style" w:cs="Arial"/>
        </w:rPr>
        <w:t>IPP.</w:t>
      </w:r>
    </w:p>
    <w:p w:rsidR="00582501" w:rsidRPr="005C20D2" w:rsidRDefault="00582501" w:rsidP="00582501">
      <w:pPr>
        <w:ind w:left="0"/>
        <w:jc w:val="both"/>
        <w:rPr>
          <w:rFonts w:ascii="Bookman Old Style" w:hAnsi="Bookman Old Style" w:cs="Arial"/>
          <w:bCs/>
        </w:rPr>
      </w:pPr>
    </w:p>
    <w:p w:rsidR="00582501" w:rsidRPr="005C20D2" w:rsidRDefault="00582501" w:rsidP="00582501">
      <w:pPr>
        <w:ind w:left="0"/>
        <w:jc w:val="both"/>
        <w:rPr>
          <w:rFonts w:ascii="Bookman Old Style" w:hAnsi="Bookman Old Style" w:cs="Arial"/>
        </w:rPr>
      </w:pPr>
      <w:r w:rsidRPr="005C20D2">
        <w:rPr>
          <w:rFonts w:ascii="Bookman Old Style" w:hAnsi="Bookman Old Style" w:cs="Arial"/>
          <w:b/>
          <w:bCs/>
        </w:rPr>
        <w:t xml:space="preserve">Parágrafo </w:t>
      </w:r>
      <w:r>
        <w:rPr>
          <w:rFonts w:ascii="Bookman Old Style" w:hAnsi="Bookman Old Style" w:cs="Arial"/>
          <w:b/>
          <w:bCs/>
        </w:rPr>
        <w:t>3</w:t>
      </w:r>
      <w:r w:rsidRPr="005C20D2">
        <w:rPr>
          <w:rFonts w:ascii="Bookman Old Style" w:hAnsi="Bookman Old Style" w:cs="Arial"/>
          <w:b/>
          <w:bCs/>
        </w:rPr>
        <w:t xml:space="preserve">. </w:t>
      </w:r>
      <w:r w:rsidRPr="005C20D2">
        <w:rPr>
          <w:rFonts w:ascii="Bookman Old Style" w:hAnsi="Bookman Old Style" w:cs="Arial"/>
          <w:bCs/>
        </w:rPr>
        <w:t xml:space="preserve">En caso </w:t>
      </w:r>
      <w:r>
        <w:rPr>
          <w:rFonts w:ascii="Bookman Old Style" w:hAnsi="Bookman Old Style" w:cs="Arial"/>
          <w:bCs/>
        </w:rPr>
        <w:t xml:space="preserve">de </w:t>
      </w:r>
      <w:r w:rsidRPr="005C20D2">
        <w:rPr>
          <w:rFonts w:ascii="Bookman Old Style" w:hAnsi="Bookman Old Style" w:cs="Arial"/>
          <w:bCs/>
        </w:rPr>
        <w:t xml:space="preserve">que </w:t>
      </w:r>
      <m:oMath>
        <m:r>
          <w:rPr>
            <w:rFonts w:ascii="Cambria Math" w:hAnsi="Cambria Math" w:cs="Arial"/>
          </w:rPr>
          <m:t>∆</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Pr>
          <w:rFonts w:ascii="Bookman Old Style" w:hAnsi="Bookman Old Style" w:cs="Arial"/>
        </w:rPr>
        <w:t xml:space="preserve"> </w:t>
      </w:r>
      <w:r w:rsidRPr="005C20D2">
        <w:rPr>
          <w:rFonts w:ascii="Bookman Old Style" w:hAnsi="Bookman Old Style" w:cs="Arial"/>
          <w:bCs/>
        </w:rPr>
        <w:t>sea menor que cero, este término se entenderá igual a cero.</w:t>
      </w:r>
    </w:p>
    <w:p w:rsidR="00582501" w:rsidRDefault="00582501" w:rsidP="00582501">
      <w:pPr>
        <w:ind w:left="851"/>
        <w:rPr>
          <w:rFonts w:ascii="Bookman Old Style" w:hAnsi="Bookman Old Style" w:cs="Arial"/>
          <w:i/>
        </w:rPr>
      </w:pPr>
    </w:p>
    <w:p w:rsidR="00582501" w:rsidRPr="00524E81" w:rsidRDefault="00582501" w:rsidP="00582501">
      <w:pPr>
        <w:pStyle w:val="Textoindependiente"/>
        <w:ind w:left="0"/>
        <w:jc w:val="both"/>
        <w:rPr>
          <w:rFonts w:ascii="Bookman Old Style" w:hAnsi="Bookman Old Style"/>
          <w:b w:val="0"/>
        </w:rPr>
      </w:pPr>
      <w:r w:rsidRPr="00FF439E">
        <w:rPr>
          <w:rFonts w:ascii="Bookman Old Style" w:hAnsi="Bookman Old Style"/>
          <w:bCs w:val="0"/>
        </w:rPr>
        <w:t>Parágrafo 4.</w:t>
      </w:r>
      <w:r w:rsidRPr="00FF439E">
        <w:rPr>
          <w:rFonts w:ascii="Bookman Old Style" w:hAnsi="Bookman Old Style"/>
          <w:b w:val="0"/>
        </w:rPr>
        <w:t>Para el sistema de medición de electricidad en zonas no interconectadas, se tendrá en cuenta lo previsto en las leyes 142 y 143 de 1994 y las demás normas aplicables vigentes. .</w:t>
      </w:r>
    </w:p>
    <w:p w:rsidR="00582501" w:rsidRPr="00524E81" w:rsidRDefault="00582501" w:rsidP="00582501">
      <w:pPr>
        <w:pStyle w:val="Textoindependiente"/>
        <w:ind w:left="0"/>
        <w:jc w:val="both"/>
        <w:rPr>
          <w:rFonts w:ascii="Bookman Old Style" w:hAnsi="Bookman Old Style"/>
          <w:b w:val="0"/>
        </w:rPr>
      </w:pPr>
    </w:p>
    <w:p w:rsidR="00582501" w:rsidRPr="00524E81" w:rsidRDefault="00582501" w:rsidP="00582501">
      <w:pPr>
        <w:pStyle w:val="Textoindependiente"/>
        <w:ind w:left="0"/>
        <w:jc w:val="both"/>
        <w:rPr>
          <w:rFonts w:ascii="Bookman Old Style" w:hAnsi="Bookman Old Style"/>
          <w:b w:val="0"/>
        </w:rPr>
      </w:pPr>
      <w:r w:rsidRPr="008C6287">
        <w:rPr>
          <w:rFonts w:ascii="Bookman Old Style" w:hAnsi="Bookman Old Style"/>
          <w:bCs w:val="0"/>
        </w:rPr>
        <w:t xml:space="preserve">Parágrafo </w:t>
      </w:r>
      <w:r>
        <w:rPr>
          <w:rFonts w:ascii="Bookman Old Style" w:hAnsi="Bookman Old Style"/>
          <w:bCs w:val="0"/>
        </w:rPr>
        <w:t>5</w:t>
      </w:r>
      <w:r w:rsidRPr="008C6287">
        <w:rPr>
          <w:rFonts w:ascii="Bookman Old Style" w:hAnsi="Bookman Old Style"/>
          <w:bCs w:val="0"/>
        </w:rPr>
        <w:t>.</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582501" w:rsidRPr="00524E81" w:rsidRDefault="00582501" w:rsidP="00582501">
      <w:pPr>
        <w:pStyle w:val="Textoindependiente"/>
        <w:ind w:left="0"/>
        <w:jc w:val="left"/>
        <w:rPr>
          <w:rFonts w:ascii="Bookman Old Style" w:hAnsi="Bookman Old Style"/>
          <w:lang w:val="es-MX"/>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 xml:space="preserve">Parágrafo </w:t>
      </w:r>
      <w:r>
        <w:rPr>
          <w:rFonts w:ascii="Bookman Old Style" w:hAnsi="Bookman Old Style" w:cs="Arial"/>
          <w:b/>
          <w:bCs/>
        </w:rPr>
        <w:t>6</w:t>
      </w:r>
      <w:r w:rsidRPr="00524E81">
        <w:rPr>
          <w:rFonts w:ascii="Bookman Old Style" w:hAnsi="Bookman Old Style" w:cs="Arial"/>
          <w:b/>
          <w:bCs/>
        </w:rPr>
        <w:t>.</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582501" w:rsidRPr="00524E81" w:rsidRDefault="00582501" w:rsidP="00582501">
      <w:pPr>
        <w:ind w:left="0"/>
        <w:jc w:val="both"/>
        <w:rPr>
          <w:rFonts w:ascii="Bookman Old Style" w:hAnsi="Bookman Old Style" w:cs="Arial"/>
          <w:b/>
          <w:bCs/>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 xml:space="preserve">Parágrafo </w:t>
      </w:r>
      <w:r>
        <w:rPr>
          <w:rFonts w:ascii="Bookman Old Style" w:hAnsi="Bookman Old Style" w:cs="Arial"/>
          <w:b/>
          <w:bCs/>
        </w:rPr>
        <w:t>7</w:t>
      </w:r>
      <w:r w:rsidRPr="00524E81">
        <w:rPr>
          <w:rFonts w:ascii="Bookman Old Style" w:hAnsi="Bookman Old Style" w:cs="Arial"/>
          <w:b/>
          <w:bCs/>
        </w:rPr>
        <w:t xml:space="preserve">. </w:t>
      </w:r>
      <w:r w:rsidRPr="00524E81">
        <w:rPr>
          <w:rFonts w:ascii="Bookman Old Style" w:hAnsi="Bookman Old Style" w:cs="Arial"/>
        </w:rPr>
        <w:t>La Comisión de Regulación de Energía y Gas podrá revisar el cargo regulado de monitoreo.</w:t>
      </w:r>
    </w:p>
    <w:p w:rsidR="00582501" w:rsidRPr="00524E81" w:rsidRDefault="00582501" w:rsidP="00582501">
      <w:pPr>
        <w:pStyle w:val="Textoindependiente"/>
        <w:tabs>
          <w:tab w:val="left" w:pos="858"/>
        </w:tabs>
        <w:ind w:left="0"/>
        <w:jc w:val="both"/>
        <w:rPr>
          <w:rFonts w:ascii="Bookman Old Style" w:hAnsi="Bookman Old Style"/>
        </w:rPr>
      </w:pPr>
    </w:p>
    <w:p w:rsidR="00582501" w:rsidRDefault="00582501" w:rsidP="00582501">
      <w:pPr>
        <w:ind w:left="0"/>
        <w:jc w:val="both"/>
        <w:rPr>
          <w:rFonts w:ascii="Bookman Old Style" w:hAnsi="Bookman Old Style" w:cs="Arial"/>
          <w:b/>
        </w:rPr>
      </w:pPr>
    </w:p>
    <w:p w:rsidR="00582501" w:rsidRPr="00524E81" w:rsidRDefault="00582501" w:rsidP="00582501">
      <w:pPr>
        <w:ind w:left="0"/>
        <w:jc w:val="both"/>
        <w:rPr>
          <w:rFonts w:ascii="Bookman Old Style" w:hAnsi="Bookman Old Style" w:cs="Arial"/>
          <w:bCs/>
        </w:rPr>
      </w:pPr>
      <w:r w:rsidRPr="00E026F4">
        <w:rPr>
          <w:rFonts w:ascii="Bookman Old Style" w:hAnsi="Bookman Old Style" w:cs="Arial"/>
          <w:b/>
        </w:rPr>
        <w:t>Parágrafo 8.</w:t>
      </w:r>
      <w:r w:rsidRPr="00E026F4">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el que se encuentre vigente.</w:t>
      </w:r>
      <w:r w:rsidRPr="00524E81">
        <w:rPr>
          <w:rFonts w:ascii="Bookman Old Style" w:hAnsi="Bookman Old Style" w:cs="Arial"/>
          <w:bCs/>
        </w:rPr>
        <w:t xml:space="preserve"> </w:t>
      </w:r>
    </w:p>
    <w:p w:rsidR="00582501" w:rsidRPr="00524E81" w:rsidRDefault="00582501" w:rsidP="00582501">
      <w:pPr>
        <w:ind w:left="0"/>
        <w:jc w:val="both"/>
        <w:rPr>
          <w:rFonts w:ascii="Bookman Old Style" w:hAnsi="Bookman Old Style" w:cs="Arial"/>
          <w:bCs/>
        </w:rPr>
      </w:pPr>
    </w:p>
    <w:p w:rsidR="00582501" w:rsidRPr="00CD4C78" w:rsidRDefault="00582501" w:rsidP="00582501">
      <w:pPr>
        <w:ind w:left="0"/>
        <w:jc w:val="both"/>
        <w:rPr>
          <w:rFonts w:ascii="Bookman Old Style" w:hAnsi="Bookman Old Style" w:cs="Arial"/>
        </w:rPr>
      </w:pPr>
      <w:r w:rsidRPr="00524E81">
        <w:rPr>
          <w:rFonts w:ascii="Bookman Old Style" w:hAnsi="Bookman Old Style" w:cs="Arial"/>
          <w:b/>
        </w:rPr>
        <w:t xml:space="preserve">Parágrafo </w:t>
      </w:r>
      <w:r>
        <w:rPr>
          <w:rFonts w:ascii="Bookman Old Style" w:hAnsi="Bookman Old Style" w:cs="Arial"/>
          <w:b/>
        </w:rPr>
        <w:t>9</w:t>
      </w:r>
      <w:r w:rsidRPr="00524E81">
        <w:rPr>
          <w:rFonts w:ascii="Bookman Old Style" w:hAnsi="Bookman Old Style" w:cs="Arial"/>
          <w:b/>
        </w:rPr>
        <w:t>.</w:t>
      </w:r>
      <w:r w:rsidRPr="00524E81">
        <w:rPr>
          <w:rFonts w:ascii="Bookman Old Style" w:hAnsi="Bookman Old Style" w:cs="Arial"/>
        </w:rPr>
        <w:t xml:space="preserve"> Para todos los efectos, lo dispuesto en el presente artículo aplica a todas las tecnologías de generación.</w:t>
      </w:r>
    </w:p>
    <w:p w:rsidR="00582501" w:rsidRDefault="00582501" w:rsidP="00582501">
      <w:pPr>
        <w:jc w:val="center"/>
        <w:rPr>
          <w:rFonts w:ascii="Bookman Old Style" w:hAnsi="Bookman Old Style" w:cs="Arial"/>
          <w:b/>
          <w:bCs/>
        </w:rPr>
      </w:pPr>
    </w:p>
    <w:p w:rsidR="00582501" w:rsidRPr="00D335BD" w:rsidRDefault="00582501" w:rsidP="00582501">
      <w:pPr>
        <w:ind w:left="0"/>
        <w:jc w:val="center"/>
        <w:rPr>
          <w:rFonts w:ascii="Bookman Old Style" w:hAnsi="Bookman Old Style" w:cs="Arial"/>
          <w:b/>
          <w:bCs/>
        </w:rPr>
      </w:pPr>
      <w:r w:rsidRPr="00D335BD">
        <w:rPr>
          <w:rFonts w:ascii="Bookman Old Style" w:hAnsi="Bookman Old Style" w:cs="Arial"/>
          <w:b/>
          <w:bCs/>
        </w:rPr>
        <w:t>CAPITULO V</w:t>
      </w:r>
    </w:p>
    <w:p w:rsidR="00582501" w:rsidRPr="00D335BD" w:rsidRDefault="00582501" w:rsidP="00582501">
      <w:pPr>
        <w:ind w:left="1474"/>
        <w:rPr>
          <w:rFonts w:ascii="Bookman Old Style" w:hAnsi="Bookman Old Style" w:cs="Arial"/>
          <w:bCs/>
        </w:rPr>
      </w:pPr>
    </w:p>
    <w:p w:rsidR="00582501" w:rsidRDefault="00582501" w:rsidP="00582501">
      <w:pPr>
        <w:ind w:left="0"/>
        <w:jc w:val="center"/>
        <w:rPr>
          <w:rFonts w:ascii="Bookman Old Style" w:hAnsi="Bookman Old Style" w:cs="Arial"/>
          <w:b/>
        </w:rPr>
      </w:pPr>
      <w:r w:rsidRPr="00D335BD">
        <w:rPr>
          <w:rFonts w:ascii="Bookman Old Style" w:hAnsi="Bookman Old Style" w:cs="Arial"/>
          <w:b/>
        </w:rPr>
        <w:t xml:space="preserve">TARIFA DEL SERVICIO PÚBLICO DE ENERGÍA ELÉCTRICA </w:t>
      </w:r>
      <w:r>
        <w:rPr>
          <w:rFonts w:ascii="Bookman Old Style" w:hAnsi="Bookman Old Style" w:cs="Arial"/>
          <w:b/>
        </w:rPr>
        <w:t>EN ZNI</w:t>
      </w:r>
    </w:p>
    <w:p w:rsidR="00582501" w:rsidRDefault="00582501" w:rsidP="00582501">
      <w:pPr>
        <w:jc w:val="center"/>
        <w:rPr>
          <w:rFonts w:ascii="Bookman Old Style" w:hAnsi="Bookman Old Style" w:cs="Arial"/>
          <w:bCs/>
        </w:rPr>
      </w:pPr>
    </w:p>
    <w:p w:rsidR="00582501" w:rsidRPr="00D335BD" w:rsidRDefault="00582501" w:rsidP="00582501">
      <w:pPr>
        <w:jc w:val="center"/>
        <w:rPr>
          <w:rFonts w:ascii="Bookman Old Style" w:hAnsi="Bookman Old Style" w:cs="Arial"/>
          <w:bCs/>
        </w:rPr>
      </w:pPr>
    </w:p>
    <w:p w:rsidR="00582501" w:rsidRPr="00D335BD" w:rsidRDefault="00582501" w:rsidP="00582501">
      <w:pPr>
        <w:numPr>
          <w:ilvl w:val="0"/>
          <w:numId w:val="6"/>
        </w:numPr>
        <w:jc w:val="both"/>
        <w:rPr>
          <w:rFonts w:ascii="Bookman Old Style" w:hAnsi="Bookman Old Style" w:cs="Arial"/>
        </w:rPr>
      </w:pPr>
      <w:r w:rsidRPr="00D335BD">
        <w:rPr>
          <w:rFonts w:ascii="Bookman Old Style" w:hAnsi="Bookman Old Style" w:cs="Arial"/>
          <w:b/>
          <w:bCs/>
        </w:rPr>
        <w:t>Tarifa.</w:t>
      </w:r>
      <w:r w:rsidRPr="00D335BD">
        <w:rPr>
          <w:rFonts w:ascii="Bookman Old Style" w:hAnsi="Bookman Old Style" w:cs="Arial"/>
        </w:rPr>
        <w:t xml:space="preserve"> La tarifa aplicable a los usuarios regulados del servicio público domiciliario de energía eléctrica </w:t>
      </w:r>
      <w:r>
        <w:rPr>
          <w:rFonts w:ascii="Bookman Old Style" w:hAnsi="Bookman Old Style" w:cs="Arial"/>
        </w:rPr>
        <w:t>en ZNI</w:t>
      </w:r>
      <w:r w:rsidRPr="00D335BD">
        <w:rPr>
          <w:rFonts w:ascii="Bookman Old Style" w:hAnsi="Bookman Old Style" w:cs="Arial"/>
        </w:rPr>
        <w:t xml:space="preserve"> se determinará así:</w:t>
      </w:r>
    </w:p>
    <w:p w:rsidR="00582501" w:rsidRDefault="00582501" w:rsidP="00582501">
      <w:pPr>
        <w:rPr>
          <w:rFonts w:ascii="Bookman Old Style" w:hAnsi="Bookman Old Style" w:cs="Arial"/>
        </w:rPr>
      </w:pPr>
    </w:p>
    <w:p w:rsidR="00582501" w:rsidRPr="00D335BD" w:rsidRDefault="00CF2FEE" w:rsidP="00582501">
      <w:pPr>
        <w:rPr>
          <w:rFonts w:ascii="Bookman Old Style" w:hAnsi="Bookman Old Style" w:cs="Arial"/>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m,k</m:t>
              </m:r>
            </m:sub>
          </m:sSub>
          <m:r>
            <w:rPr>
              <w:rFonts w:ascii="Cambria Math" w:hAnsi="Cambria Math" w:cs="Arial"/>
            </w:rPr>
            <m:t>=</m:t>
          </m:r>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m,k</m:t>
              </m:r>
            </m:sub>
          </m:sSub>
        </m:oMath>
      </m:oMathPara>
    </w:p>
    <w:p w:rsidR="00582501" w:rsidRDefault="00582501" w:rsidP="00582501">
      <w:pPr>
        <w:ind w:left="0"/>
        <w:rPr>
          <w:rFonts w:ascii="Bookman Old Style" w:hAnsi="Bookman Old Style" w:cs="Arial"/>
        </w:rPr>
      </w:pPr>
    </w:p>
    <w:p w:rsidR="00582501" w:rsidRPr="00D335BD" w:rsidRDefault="00582501" w:rsidP="00582501">
      <w:pPr>
        <w:ind w:left="0"/>
        <w:rPr>
          <w:rFonts w:ascii="Bookman Old Style" w:hAnsi="Bookman Old Style" w:cs="Arial"/>
        </w:rPr>
      </w:pPr>
      <w:proofErr w:type="spellStart"/>
      <w:r w:rsidRPr="00D335BD">
        <w:rPr>
          <w:rFonts w:ascii="Bookman Old Style" w:hAnsi="Bookman Old Style" w:cs="Arial"/>
        </w:rPr>
        <w:t>Donde</w:t>
      </w:r>
      <w:proofErr w:type="spellEnd"/>
      <w:r w:rsidRPr="00D335BD">
        <w:rPr>
          <w:rFonts w:ascii="Bookman Old Style" w:hAnsi="Bookman Old Style" w:cs="Arial"/>
        </w:rPr>
        <w:t>:</w:t>
      </w:r>
    </w:p>
    <w:p w:rsidR="00582501" w:rsidRPr="00D335BD" w:rsidRDefault="00582501" w:rsidP="00582501">
      <w:pPr>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m,k</m:t>
            </m:r>
          </m:sub>
        </m:sSub>
      </m:oMath>
      <w:r w:rsidR="00582501">
        <w:rPr>
          <w:rFonts w:ascii="Bookman Old Style" w:hAnsi="Bookman Old Style" w:cs="Arial"/>
        </w:rPr>
        <w:t>:</w:t>
      </w:r>
      <w:r w:rsidR="00582501" w:rsidRPr="00D335BD">
        <w:rPr>
          <w:rFonts w:ascii="Bookman Old Style" w:hAnsi="Bookman Old Style" w:cs="Arial"/>
        </w:rPr>
        <w:tab/>
        <w:t>Tarifa para el mes m, aplicable al estrato socioeconómico k, expresada en pesos por kilovatio hora ($/kWh).</w:t>
      </w:r>
    </w:p>
    <w:p w:rsidR="00582501" w:rsidRPr="00D335BD" w:rsidRDefault="00582501" w:rsidP="00582501">
      <w:pPr>
        <w:tabs>
          <w:tab w:val="left" w:pos="1134"/>
        </w:tabs>
        <w:ind w:left="1134" w:hanging="1134"/>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582501">
        <w:rPr>
          <w:rFonts w:ascii="Bookman Old Style" w:hAnsi="Bookman Old Style" w:cs="Arial"/>
        </w:rPr>
        <w:t>:</w:t>
      </w:r>
      <w:r w:rsidR="00582501" w:rsidRPr="00D335BD">
        <w:rPr>
          <w:rFonts w:ascii="Bookman Old Style" w:hAnsi="Bookman Old Style" w:cs="Arial"/>
        </w:rPr>
        <w:tab/>
        <w:t xml:space="preserve">Costo </w:t>
      </w:r>
      <w:r w:rsidR="00582501">
        <w:rPr>
          <w:rFonts w:ascii="Bookman Old Style" w:hAnsi="Bookman Old Style" w:cs="Arial"/>
        </w:rPr>
        <w:t>u</w:t>
      </w:r>
      <w:r w:rsidR="00582501" w:rsidRPr="00D335BD">
        <w:rPr>
          <w:rFonts w:ascii="Bookman Old Style" w:hAnsi="Bookman Old Style" w:cs="Arial"/>
        </w:rPr>
        <w:t xml:space="preserve">nitario de </w:t>
      </w:r>
      <w:r w:rsidR="00582501">
        <w:rPr>
          <w:rFonts w:ascii="Bookman Old Style" w:hAnsi="Bookman Old Style" w:cs="Arial"/>
        </w:rPr>
        <w:t>prestación</w:t>
      </w:r>
      <w:r w:rsidR="00582501" w:rsidRPr="00D335BD">
        <w:rPr>
          <w:rFonts w:ascii="Bookman Old Style" w:hAnsi="Bookman Old Style" w:cs="Arial"/>
        </w:rPr>
        <w:t xml:space="preserve"> del </w:t>
      </w:r>
      <w:r w:rsidR="00582501">
        <w:rPr>
          <w:rFonts w:ascii="Bookman Old Style" w:hAnsi="Bookman Old Style" w:cs="Arial"/>
        </w:rPr>
        <w:t>servicio</w:t>
      </w:r>
      <w:r w:rsidR="00582501" w:rsidRPr="00D335BD">
        <w:rPr>
          <w:rFonts w:ascii="Bookman Old Style" w:hAnsi="Bookman Old Style" w:cs="Arial"/>
        </w:rPr>
        <w:t xml:space="preserve"> de </w:t>
      </w:r>
      <w:r w:rsidR="00582501">
        <w:rPr>
          <w:rFonts w:ascii="Bookman Old Style" w:hAnsi="Bookman Old Style" w:cs="Arial"/>
        </w:rPr>
        <w:t>e</w:t>
      </w:r>
      <w:r w:rsidR="00582501" w:rsidRPr="00D335BD">
        <w:rPr>
          <w:rFonts w:ascii="Bookman Old Style" w:hAnsi="Bookman Old Style" w:cs="Arial"/>
        </w:rPr>
        <w:t xml:space="preserve">nergía </w:t>
      </w:r>
      <w:r w:rsidR="00582501">
        <w:rPr>
          <w:rFonts w:ascii="Bookman Old Style" w:hAnsi="Bookman Old Style" w:cs="Arial"/>
        </w:rPr>
        <w:t>e</w:t>
      </w:r>
      <w:r w:rsidR="00582501" w:rsidRPr="00D335BD">
        <w:rPr>
          <w:rFonts w:ascii="Bookman Old Style" w:hAnsi="Bookman Old Style" w:cs="Arial"/>
        </w:rPr>
        <w:t>léctrica,</w:t>
      </w:r>
      <w:r w:rsidR="00582501">
        <w:rPr>
          <w:rFonts w:ascii="Bookman Old Style" w:hAnsi="Bookman Old Style" w:cs="Arial"/>
        </w:rPr>
        <w:t xml:space="preserve"> para el nivel de tensión n,</w:t>
      </w:r>
      <w:r w:rsidR="00582501" w:rsidRPr="00D335BD">
        <w:rPr>
          <w:rFonts w:ascii="Bookman Old Style" w:hAnsi="Bookman Old Style" w:cs="Arial"/>
        </w:rPr>
        <w:t xml:space="preserve"> para el mes m, expresado en pesos por kilovatio hora ($/kWh).</w:t>
      </w:r>
    </w:p>
    <w:p w:rsidR="00582501" w:rsidRPr="00D335BD" w:rsidRDefault="00582501" w:rsidP="00582501">
      <w:pPr>
        <w:tabs>
          <w:tab w:val="left" w:pos="1134"/>
        </w:tabs>
        <w:rPr>
          <w:rFonts w:ascii="Bookman Old Style" w:hAnsi="Bookman Old Style" w:cs="Arial"/>
        </w:rPr>
      </w:pPr>
    </w:p>
    <w:p w:rsidR="00582501" w:rsidRPr="00D335BD" w:rsidRDefault="00CF2FEE" w:rsidP="005825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m,k</m:t>
            </m:r>
          </m:sub>
        </m:sSub>
      </m:oMath>
      <w:r w:rsidR="00582501">
        <w:rPr>
          <w:rFonts w:ascii="Bookman Old Style" w:hAnsi="Bookman Old Style" w:cs="Arial"/>
        </w:rPr>
        <w:t>:</w:t>
      </w:r>
      <w:r w:rsidR="00582501" w:rsidRPr="00D335BD">
        <w:rPr>
          <w:rFonts w:ascii="Bookman Old Style" w:hAnsi="Bookman Old Style" w:cs="Arial"/>
        </w:rPr>
        <w:tab/>
        <w:t xml:space="preserve">Subsidio por menores tarifas determinado por el Ministerio de Minas y Energía para </w:t>
      </w:r>
      <w:r w:rsidR="00582501">
        <w:rPr>
          <w:rFonts w:ascii="Bookman Old Style" w:hAnsi="Bookman Old Style" w:cs="Arial"/>
        </w:rPr>
        <w:t xml:space="preserve">el mes m, para </w:t>
      </w:r>
      <w:r w:rsidR="00582501" w:rsidRPr="00D335BD">
        <w:rPr>
          <w:rFonts w:ascii="Bookman Old Style" w:hAnsi="Bookman Old Style" w:cs="Arial"/>
        </w:rPr>
        <w:t>el estrato socioeconómico k, expresado en pesos por kilovatio hora ($/kWh).</w:t>
      </w:r>
    </w:p>
    <w:p w:rsidR="00582501" w:rsidRPr="00D335BD" w:rsidRDefault="00582501" w:rsidP="00582501">
      <w:pPr>
        <w:rPr>
          <w:rFonts w:ascii="Bookman Old Style" w:hAnsi="Bookman Old Style" w:cs="Arial"/>
        </w:rPr>
      </w:pPr>
    </w:p>
    <w:p w:rsidR="00582501" w:rsidRPr="00D335BD" w:rsidRDefault="00582501" w:rsidP="00582501">
      <w:pPr>
        <w:tabs>
          <w:tab w:val="left" w:pos="1134"/>
        </w:tabs>
        <w:ind w:left="1134" w:hanging="1134"/>
        <w:jc w:val="both"/>
        <w:rPr>
          <w:rFonts w:ascii="Bookman Old Style" w:hAnsi="Bookman Old Style" w:cs="Arial"/>
          <w:lang w:val="es-CO"/>
        </w:rPr>
      </w:pPr>
      <m:oMath>
        <m:r>
          <w:rPr>
            <w:rFonts w:ascii="Cambria Math" w:hAnsi="Cambria Math" w:cs="Arial"/>
          </w:rPr>
          <m:t>k</m:t>
        </m:r>
      </m:oMath>
      <w:r>
        <w:rPr>
          <w:rFonts w:ascii="Bookman Old Style" w:hAnsi="Bookman Old Style" w:cs="Arial"/>
        </w:rPr>
        <w:t>:</w:t>
      </w:r>
      <w:r w:rsidRPr="00D335BD">
        <w:rPr>
          <w:rFonts w:ascii="Bookman Old Style" w:hAnsi="Bookman Old Style" w:cs="Arial"/>
        </w:rPr>
        <w:tab/>
      </w:r>
      <w:r>
        <w:rPr>
          <w:rFonts w:ascii="Bookman Old Style" w:hAnsi="Bookman Old Style" w:cs="Arial"/>
        </w:rPr>
        <w:t>E</w:t>
      </w:r>
      <w:r w:rsidRPr="00D335BD">
        <w:rPr>
          <w:rFonts w:ascii="Bookman Old Style" w:hAnsi="Bookman Old Style" w:cs="Arial"/>
        </w:rPr>
        <w:t>strato socioeconómico aplicable según la normatividad vigente.</w:t>
      </w:r>
    </w:p>
    <w:p w:rsidR="00582501" w:rsidRPr="00D335BD" w:rsidRDefault="00582501" w:rsidP="00582501">
      <w:pPr>
        <w:jc w:val="center"/>
        <w:rPr>
          <w:rFonts w:ascii="Bookman Old Style" w:hAnsi="Bookman Old Style" w:cs="Arial"/>
          <w:b/>
          <w:bCs/>
        </w:rPr>
      </w:pPr>
    </w:p>
    <w:p w:rsidR="00582501" w:rsidRPr="00D335BD" w:rsidRDefault="00582501" w:rsidP="00582501">
      <w:pPr>
        <w:ind w:left="0"/>
        <w:jc w:val="center"/>
        <w:rPr>
          <w:rFonts w:ascii="Bookman Old Style" w:hAnsi="Bookman Old Style" w:cs="Arial"/>
          <w:b/>
          <w:bCs/>
        </w:rPr>
      </w:pPr>
      <w:r w:rsidRPr="00D335BD">
        <w:rPr>
          <w:rFonts w:ascii="Bookman Old Style" w:hAnsi="Bookman Old Style" w:cs="Arial"/>
          <w:b/>
          <w:bCs/>
        </w:rPr>
        <w:t>CAPITULO VI</w:t>
      </w:r>
    </w:p>
    <w:p w:rsidR="00582501" w:rsidRDefault="00582501" w:rsidP="00582501">
      <w:pPr>
        <w:ind w:left="1474"/>
        <w:rPr>
          <w:rFonts w:ascii="Bookman Old Style" w:hAnsi="Bookman Old Style" w:cs="Arial"/>
          <w:bCs/>
        </w:rPr>
      </w:pPr>
    </w:p>
    <w:p w:rsidR="00582501" w:rsidRDefault="00582501" w:rsidP="00582501">
      <w:pPr>
        <w:tabs>
          <w:tab w:val="left" w:pos="858"/>
        </w:tabs>
        <w:ind w:left="1248" w:hanging="1248"/>
        <w:jc w:val="center"/>
        <w:rPr>
          <w:rFonts w:ascii="Bookman Old Style" w:hAnsi="Bookman Old Style" w:cs="Arial"/>
          <w:b/>
        </w:rPr>
      </w:pPr>
      <w:r w:rsidRPr="00D335BD">
        <w:rPr>
          <w:rFonts w:ascii="Bookman Old Style" w:hAnsi="Bookman Old Style" w:cs="Arial"/>
          <w:b/>
        </w:rPr>
        <w:t>DISPOSICIONES GENERALES</w:t>
      </w:r>
    </w:p>
    <w:p w:rsidR="00582501" w:rsidRDefault="00582501" w:rsidP="00582501">
      <w:pPr>
        <w:tabs>
          <w:tab w:val="left" w:pos="858"/>
        </w:tabs>
        <w:ind w:left="1248" w:hanging="1248"/>
        <w:jc w:val="center"/>
        <w:rPr>
          <w:rFonts w:ascii="Bookman Old Style" w:hAnsi="Bookman Old Style" w:cs="Arial"/>
          <w:b/>
        </w:rPr>
      </w:pPr>
    </w:p>
    <w:p w:rsidR="00582501" w:rsidRPr="00FD0A4F" w:rsidRDefault="00582501" w:rsidP="00582501">
      <w:pPr>
        <w:numPr>
          <w:ilvl w:val="0"/>
          <w:numId w:val="6"/>
        </w:numPr>
        <w:jc w:val="both"/>
        <w:rPr>
          <w:rFonts w:ascii="Bookman Old Style" w:hAnsi="Bookman Old Style" w:cs="Arial"/>
        </w:rPr>
      </w:pPr>
      <w:r>
        <w:rPr>
          <w:rFonts w:ascii="Bookman Old Style" w:hAnsi="Bookman Old Style" w:cs="Arial"/>
          <w:b/>
          <w:spacing w:val="-3"/>
        </w:rPr>
        <w:t>Consumos propios y pérdidas de transformación en generación</w:t>
      </w:r>
      <w:r w:rsidRPr="00D335BD">
        <w:rPr>
          <w:rFonts w:ascii="Bookman Old Style" w:hAnsi="Bookman Old Style" w:cs="Arial"/>
          <w:b/>
          <w:spacing w:val="-3"/>
        </w:rPr>
        <w:t>.</w:t>
      </w:r>
      <w:r w:rsidRPr="00D335BD">
        <w:rPr>
          <w:rFonts w:ascii="Bookman Old Style" w:hAnsi="Bookman Old Style" w:cs="Arial"/>
          <w:spacing w:val="-3"/>
        </w:rPr>
        <w:t xml:space="preserve"> </w:t>
      </w:r>
      <w:r>
        <w:rPr>
          <w:rFonts w:ascii="Bookman Old Style" w:hAnsi="Bookman Old Style" w:cs="Arial"/>
          <w:spacing w:val="-3"/>
        </w:rPr>
        <w:t xml:space="preserve">En la actividad de generación se reconocerán </w:t>
      </w:r>
      <w:r w:rsidRPr="004B275E">
        <w:rPr>
          <w:rFonts w:ascii="Bookman Old Style" w:hAnsi="Bookman Old Style" w:cs="Arial"/>
          <w:spacing w:val="-3"/>
        </w:rPr>
        <w:t>consumos prop</w:t>
      </w:r>
      <w:r>
        <w:rPr>
          <w:rFonts w:ascii="Bookman Old Style" w:hAnsi="Bookman Old Style" w:cs="Arial"/>
          <w:spacing w:val="-3"/>
        </w:rPr>
        <w:t>ios</w:t>
      </w:r>
      <w:r w:rsidRPr="004B275E">
        <w:rPr>
          <w:rFonts w:ascii="Bookman Old Style" w:hAnsi="Bookman Old Style" w:cs="Arial"/>
          <w:spacing w:val="-3"/>
        </w:rPr>
        <w:t xml:space="preserve">, entendidos como los consumos de energía y potencia requeridos por los sistemas auxiliares de </w:t>
      </w:r>
      <w:r>
        <w:rPr>
          <w:rFonts w:ascii="Bookman Old Style" w:hAnsi="Bookman Old Style" w:cs="Arial"/>
          <w:spacing w:val="-3"/>
        </w:rPr>
        <w:t xml:space="preserve">la central de generación, del </w:t>
      </w:r>
      <w:r w:rsidRPr="004B275E">
        <w:rPr>
          <w:rFonts w:ascii="Bookman Old Style" w:hAnsi="Bookman Old Style" w:cs="Arial"/>
          <w:spacing w:val="-3"/>
        </w:rPr>
        <w:t xml:space="preserve">3.4% de la energía bruta medida en bornes del generador, y las pérdidas de transformación para entregar la energía al sistema de distribución </w:t>
      </w:r>
      <w:r>
        <w:rPr>
          <w:rFonts w:ascii="Bookman Old Style" w:hAnsi="Bookman Old Style" w:cs="Arial"/>
          <w:spacing w:val="-3"/>
        </w:rPr>
        <w:t xml:space="preserve">se reconocerán </w:t>
      </w:r>
      <w:r w:rsidRPr="004B275E">
        <w:rPr>
          <w:rFonts w:ascii="Bookman Old Style" w:hAnsi="Bookman Old Style" w:cs="Arial"/>
          <w:spacing w:val="-3"/>
        </w:rPr>
        <w:t>hasta el 1.8%</w:t>
      </w:r>
      <w:r>
        <w:rPr>
          <w:rFonts w:ascii="Bookman Old Style" w:hAnsi="Bookman Old Style" w:cs="Arial"/>
          <w:spacing w:val="-3"/>
        </w:rPr>
        <w:t xml:space="preserve"> </w:t>
      </w:r>
      <w:r w:rsidRPr="004B275E">
        <w:rPr>
          <w:rFonts w:ascii="Bookman Old Style" w:hAnsi="Bookman Old Style" w:cs="Arial"/>
          <w:spacing w:val="-3"/>
        </w:rPr>
        <w:t>de la energía bruta medida en bornes del generador, de conformidad con la Norma ICONTEC NTC 819</w:t>
      </w:r>
      <w:r>
        <w:rPr>
          <w:rFonts w:ascii="Bookman Old Style" w:hAnsi="Bookman Old Style" w:cs="Arial"/>
          <w:spacing w:val="-3"/>
        </w:rPr>
        <w:t>.</w:t>
      </w:r>
    </w:p>
    <w:p w:rsidR="00582501" w:rsidRDefault="00582501" w:rsidP="00582501">
      <w:pPr>
        <w:tabs>
          <w:tab w:val="left" w:pos="858"/>
        </w:tabs>
        <w:ind w:left="1248" w:hanging="1248"/>
        <w:rPr>
          <w:rFonts w:ascii="Bookman Old Style" w:hAnsi="Bookman Old Style" w:cs="Arial"/>
        </w:rPr>
      </w:pPr>
    </w:p>
    <w:p w:rsidR="00582501" w:rsidRDefault="00582501" w:rsidP="00582501">
      <w:pPr>
        <w:numPr>
          <w:ilvl w:val="0"/>
          <w:numId w:val="6"/>
        </w:numPr>
        <w:jc w:val="both"/>
        <w:rPr>
          <w:rFonts w:ascii="Bookman Old Style" w:hAnsi="Bookman Old Style" w:cs="Arial"/>
        </w:rPr>
      </w:pPr>
      <w:r w:rsidRPr="00524E81">
        <w:rPr>
          <w:rFonts w:ascii="Bookman Old Style" w:hAnsi="Bookman Old Style" w:cs="Arial"/>
          <w:b/>
          <w:bCs/>
        </w:rPr>
        <w:t>Seguimiento a la calidad y continuidad del servicio de generación.</w:t>
      </w:r>
      <w:r w:rsidRPr="00524E81">
        <w:rPr>
          <w:rFonts w:ascii="Bookman Old Style" w:hAnsi="Bookman Old Style" w:cs="Arial"/>
        </w:rPr>
        <w:t xml:space="preserve"> Toda área de servicio exclusivo deberá contar con equipos instalados en el parque de generación que permitan realizar las siguientes funciones:</w:t>
      </w:r>
    </w:p>
    <w:p w:rsidR="00582501" w:rsidRDefault="00582501" w:rsidP="00582501">
      <w:pPr>
        <w:pStyle w:val="Prrafodelista"/>
        <w:rPr>
          <w:rFonts w:ascii="Bookman Old Style" w:hAnsi="Bookman Old Style" w:cs="Arial"/>
        </w:rPr>
      </w:pPr>
    </w:p>
    <w:p w:rsidR="00582501" w:rsidRPr="00524E81" w:rsidRDefault="00582501" w:rsidP="00582501">
      <w:pPr>
        <w:numPr>
          <w:ilvl w:val="0"/>
          <w:numId w:val="14"/>
        </w:numPr>
        <w:jc w:val="both"/>
        <w:rPr>
          <w:rFonts w:ascii="Bookman Old Style" w:hAnsi="Bookman Old Style" w:cs="Arial"/>
        </w:rPr>
      </w:pPr>
      <w:r w:rsidRPr="00524E81">
        <w:rPr>
          <w:rFonts w:ascii="Bookman Old Style" w:hAnsi="Bookman Old Style" w:cs="Arial"/>
        </w:rPr>
        <w:t>Registro de la producción horaria de energía con acumuladores mensuales.</w:t>
      </w:r>
    </w:p>
    <w:p w:rsidR="00582501" w:rsidRPr="00524E81" w:rsidRDefault="00582501" w:rsidP="00582501">
      <w:pPr>
        <w:numPr>
          <w:ilvl w:val="0"/>
          <w:numId w:val="14"/>
        </w:numPr>
        <w:jc w:val="both"/>
        <w:rPr>
          <w:rFonts w:ascii="Bookman Old Style" w:hAnsi="Bookman Old Style" w:cs="Arial"/>
        </w:rPr>
      </w:pPr>
      <w:r w:rsidRPr="00524E81">
        <w:rPr>
          <w:rFonts w:ascii="Bookman Old Style" w:hAnsi="Bookman Old Style" w:cs="Arial"/>
        </w:rPr>
        <w:t>Registro de los niveles de voltaje.</w:t>
      </w:r>
    </w:p>
    <w:p w:rsidR="00582501" w:rsidRPr="00524E81" w:rsidRDefault="00582501" w:rsidP="00582501">
      <w:pPr>
        <w:numPr>
          <w:ilvl w:val="0"/>
          <w:numId w:val="14"/>
        </w:numPr>
        <w:jc w:val="both"/>
        <w:rPr>
          <w:rFonts w:ascii="Bookman Old Style" w:hAnsi="Bookman Old Style" w:cs="Arial"/>
        </w:rPr>
      </w:pPr>
      <w:r w:rsidRPr="00524E81">
        <w:rPr>
          <w:rFonts w:ascii="Bookman Old Style" w:hAnsi="Bookman Old Style" w:cs="Arial"/>
        </w:rPr>
        <w:t>Envío satelital de la información generada.</w:t>
      </w:r>
    </w:p>
    <w:p w:rsidR="00582501" w:rsidRPr="00524E81" w:rsidRDefault="00582501" w:rsidP="00582501">
      <w:pPr>
        <w:ind w:left="0"/>
        <w:rPr>
          <w:rFonts w:ascii="Bookman Old Style" w:hAnsi="Bookman Old Style" w:cs="Arial"/>
        </w:rPr>
      </w:pPr>
    </w:p>
    <w:p w:rsidR="00582501" w:rsidRPr="00524E81" w:rsidRDefault="00582501" w:rsidP="00582501">
      <w:pPr>
        <w:pStyle w:val="Textoindependiente"/>
        <w:ind w:left="0"/>
        <w:jc w:val="both"/>
        <w:rPr>
          <w:rFonts w:ascii="Bookman Old Style" w:hAnsi="Bookman Old Style"/>
          <w:b w:val="0"/>
        </w:rPr>
      </w:pPr>
      <w:r w:rsidRPr="00524E81">
        <w:rPr>
          <w:rFonts w:ascii="Bookman Old Style" w:hAnsi="Bookman Old Style"/>
          <w:bCs w:val="0"/>
        </w:rPr>
        <w:t>Parágrafo 1.</w:t>
      </w:r>
      <w:r w:rsidRPr="00524E81">
        <w:rPr>
          <w:rFonts w:ascii="Bookman Old Style" w:hAnsi="Bookman Old Style"/>
        </w:rPr>
        <w:t xml:space="preserve"> </w:t>
      </w:r>
      <w:r>
        <w:rPr>
          <w:rFonts w:ascii="Bookman Old Style" w:hAnsi="Bookman Old Style"/>
          <w:b w:val="0"/>
        </w:rPr>
        <w:t>El sistema de medición</w:t>
      </w:r>
      <w:r w:rsidRPr="00CD5016">
        <w:rPr>
          <w:rFonts w:ascii="Bookman Old Style" w:hAnsi="Bookman Old Style"/>
          <w:b w:val="0"/>
        </w:rPr>
        <w:t xml:space="preserve"> es complementari</w:t>
      </w:r>
      <w:r>
        <w:rPr>
          <w:rFonts w:ascii="Bookman Old Style" w:hAnsi="Bookman Old Style"/>
          <w:b w:val="0"/>
        </w:rPr>
        <w:t>o</w:t>
      </w:r>
      <w:r w:rsidRPr="00CD5016">
        <w:rPr>
          <w:rFonts w:ascii="Bookman Old Style" w:hAnsi="Bookman Old Style"/>
          <w:b w:val="0"/>
        </w:rPr>
        <w:t xml:space="preserve"> a la prestación del servicio público domiciliario de electricidad en las zonas no interconectadas. En consecuencia, le aplica lo dispuesto en las </w:t>
      </w:r>
      <w:r>
        <w:rPr>
          <w:rFonts w:ascii="Bookman Old Style" w:hAnsi="Bookman Old Style"/>
          <w:b w:val="0"/>
        </w:rPr>
        <w:t>l</w:t>
      </w:r>
      <w:r w:rsidRPr="00CD5016">
        <w:rPr>
          <w:rFonts w:ascii="Bookman Old Style" w:hAnsi="Bookman Old Style"/>
          <w:b w:val="0"/>
        </w:rPr>
        <w:t>eyes 142 y 143 de 1994 y las demás normas vigentes.</w:t>
      </w:r>
    </w:p>
    <w:p w:rsidR="00582501" w:rsidRDefault="00582501" w:rsidP="00582501">
      <w:pPr>
        <w:pStyle w:val="Textoindependiente"/>
        <w:ind w:left="0"/>
        <w:jc w:val="both"/>
        <w:rPr>
          <w:rFonts w:ascii="Bookman Old Style" w:hAnsi="Bookman Old Style"/>
          <w:b w:val="0"/>
        </w:rPr>
      </w:pPr>
    </w:p>
    <w:p w:rsidR="00582501" w:rsidRPr="00524E81" w:rsidRDefault="00582501" w:rsidP="00582501">
      <w:pPr>
        <w:pStyle w:val="Textoindependiente"/>
        <w:ind w:left="0"/>
        <w:jc w:val="both"/>
        <w:rPr>
          <w:rFonts w:ascii="Bookman Old Style" w:hAnsi="Bookman Old Style"/>
          <w:b w:val="0"/>
        </w:rPr>
      </w:pPr>
      <w:r w:rsidRPr="00CD5016">
        <w:rPr>
          <w:rFonts w:ascii="Bookman Old Style" w:hAnsi="Bookman Old Style"/>
          <w:bCs w:val="0"/>
        </w:rPr>
        <w:t>Parágrafo 2.</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582501" w:rsidRPr="00524E81" w:rsidRDefault="00582501" w:rsidP="00582501">
      <w:pPr>
        <w:pStyle w:val="Textoindependiente"/>
        <w:ind w:left="0"/>
        <w:jc w:val="left"/>
        <w:rPr>
          <w:rFonts w:ascii="Bookman Old Style" w:hAnsi="Bookman Old Style"/>
          <w:lang w:val="es-MX"/>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Parágrafo 3.</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582501" w:rsidRPr="00524E81" w:rsidRDefault="00582501" w:rsidP="00582501">
      <w:pPr>
        <w:ind w:left="0"/>
        <w:jc w:val="both"/>
        <w:rPr>
          <w:rFonts w:ascii="Bookman Old Style" w:hAnsi="Bookman Old Style" w:cs="Arial"/>
          <w:b/>
          <w:bCs/>
        </w:rPr>
      </w:pPr>
    </w:p>
    <w:p w:rsidR="00582501" w:rsidRPr="00524E81" w:rsidRDefault="00582501" w:rsidP="00582501">
      <w:pPr>
        <w:ind w:left="0"/>
        <w:jc w:val="both"/>
        <w:rPr>
          <w:rFonts w:ascii="Bookman Old Style" w:hAnsi="Bookman Old Style" w:cs="Arial"/>
        </w:rPr>
      </w:pPr>
      <w:r w:rsidRPr="00524E81">
        <w:rPr>
          <w:rFonts w:ascii="Bookman Old Style" w:hAnsi="Bookman Old Style" w:cs="Arial"/>
          <w:b/>
          <w:bCs/>
        </w:rPr>
        <w:t xml:space="preserve">Parágrafo 4. </w:t>
      </w:r>
      <w:r w:rsidRPr="00524E81">
        <w:rPr>
          <w:rFonts w:ascii="Bookman Old Style" w:hAnsi="Bookman Old Style" w:cs="Arial"/>
        </w:rPr>
        <w:t>La Comisión de Regulación de Energía y Gas podrá revisar el cargo de monitoreo.</w:t>
      </w:r>
    </w:p>
    <w:p w:rsidR="00582501" w:rsidRPr="00524E81" w:rsidRDefault="00582501" w:rsidP="00582501">
      <w:pPr>
        <w:pStyle w:val="Textoindependiente"/>
        <w:tabs>
          <w:tab w:val="left" w:pos="858"/>
        </w:tabs>
        <w:ind w:left="0"/>
        <w:jc w:val="both"/>
        <w:rPr>
          <w:rFonts w:ascii="Bookman Old Style" w:hAnsi="Bookman Old Style"/>
        </w:rPr>
      </w:pPr>
    </w:p>
    <w:p w:rsidR="00582501" w:rsidRPr="00524E81" w:rsidRDefault="00582501" w:rsidP="00582501">
      <w:pPr>
        <w:ind w:left="0"/>
        <w:jc w:val="both"/>
        <w:rPr>
          <w:rFonts w:ascii="Bookman Old Style" w:hAnsi="Bookman Old Style" w:cs="Arial"/>
          <w:bCs/>
        </w:rPr>
      </w:pPr>
      <w:r w:rsidRPr="00B049BB">
        <w:rPr>
          <w:rFonts w:ascii="Bookman Old Style" w:hAnsi="Bookman Old Style" w:cs="Arial"/>
          <w:b/>
        </w:rPr>
        <w:t>Parágrafo 5.</w:t>
      </w:r>
      <w:r w:rsidRPr="00B049BB">
        <w:rPr>
          <w:rFonts w:ascii="Bookman Old Style" w:hAnsi="Bookman Old Style" w:cs="Arial"/>
          <w:bCs/>
        </w:rPr>
        <w:t xml:space="preserve"> Los</w:t>
      </w:r>
      <w:r w:rsidRPr="00E026F4">
        <w:rPr>
          <w:rFonts w:ascii="Bookman Old Style" w:hAnsi="Bookman Old Style" w:cs="Arial"/>
          <w:bCs/>
        </w:rPr>
        <w:t xml:space="preserve"> adjudicatarios deberán instalar equipos de medición a distancia, los cuales deberán contar con parámetros de medición compatibles con el Centro Nacional de Monitoreo (CNM) o el que se encuentre vigente</w:t>
      </w:r>
      <w:r>
        <w:rPr>
          <w:rFonts w:ascii="Bookman Old Style" w:hAnsi="Bookman Old Style" w:cs="Arial"/>
          <w:bCs/>
        </w:rPr>
        <w:t xml:space="preserve">. </w:t>
      </w:r>
    </w:p>
    <w:p w:rsidR="00582501" w:rsidRPr="00524E81" w:rsidRDefault="00582501" w:rsidP="00582501">
      <w:pPr>
        <w:ind w:left="0"/>
        <w:jc w:val="both"/>
        <w:rPr>
          <w:rFonts w:ascii="Bookman Old Style" w:hAnsi="Bookman Old Style" w:cs="Arial"/>
          <w:bCs/>
        </w:rPr>
      </w:pPr>
    </w:p>
    <w:p w:rsidR="00582501" w:rsidRPr="00D335BD" w:rsidRDefault="00582501" w:rsidP="00582501">
      <w:pPr>
        <w:ind w:left="0"/>
        <w:jc w:val="both"/>
        <w:rPr>
          <w:rFonts w:ascii="Bookman Old Style" w:hAnsi="Bookman Old Style" w:cs="Arial"/>
        </w:rPr>
      </w:pPr>
      <w:r w:rsidRPr="00524E81">
        <w:rPr>
          <w:rFonts w:ascii="Bookman Old Style" w:hAnsi="Bookman Old Style" w:cs="Arial"/>
          <w:b/>
        </w:rPr>
        <w:t>Parágrafo 6.</w:t>
      </w:r>
      <w:r w:rsidRPr="00524E81">
        <w:rPr>
          <w:rFonts w:ascii="Bookman Old Style" w:hAnsi="Bookman Old Style" w:cs="Arial"/>
        </w:rPr>
        <w:t xml:space="preserve"> Para todos los efectos, lo dispuesto en el presente artículo aplica a todas las tecnologías de generación.</w:t>
      </w:r>
    </w:p>
    <w:p w:rsidR="00582501" w:rsidRPr="00FD0A4F" w:rsidRDefault="00582501" w:rsidP="00582501">
      <w:pPr>
        <w:ind w:left="1474"/>
        <w:jc w:val="both"/>
        <w:rPr>
          <w:rFonts w:ascii="Bookman Old Style" w:hAnsi="Bookman Old Style" w:cs="Arial"/>
        </w:rPr>
      </w:pPr>
    </w:p>
    <w:p w:rsidR="00582501" w:rsidRDefault="00582501" w:rsidP="00582501">
      <w:pPr>
        <w:numPr>
          <w:ilvl w:val="0"/>
          <w:numId w:val="6"/>
        </w:numPr>
        <w:tabs>
          <w:tab w:val="left" w:pos="1701"/>
        </w:tabs>
        <w:jc w:val="both"/>
        <w:rPr>
          <w:rFonts w:ascii="Bookman Old Style" w:hAnsi="Bookman Old Style" w:cs="Arial"/>
        </w:rPr>
      </w:pPr>
      <w:r>
        <w:rPr>
          <w:rFonts w:ascii="Bookman Old Style" w:hAnsi="Bookman Old Style" w:cs="Arial"/>
          <w:b/>
          <w:bCs/>
        </w:rPr>
        <w:t xml:space="preserve">Seguimiento a </w:t>
      </w:r>
      <w:r w:rsidRPr="00925624">
        <w:rPr>
          <w:rFonts w:ascii="Bookman Old Style" w:hAnsi="Bookman Old Style" w:cs="Arial"/>
          <w:b/>
          <w:bCs/>
        </w:rPr>
        <w:t>la calidad y continuidad del servicio</w:t>
      </w:r>
      <w:r>
        <w:rPr>
          <w:rFonts w:ascii="Bookman Old Style" w:hAnsi="Bookman Old Style" w:cs="Arial"/>
          <w:b/>
          <w:bCs/>
        </w:rPr>
        <w:t xml:space="preserve"> de distribución</w:t>
      </w:r>
      <w:r w:rsidRPr="00925624">
        <w:rPr>
          <w:rFonts w:ascii="Bookman Old Style" w:hAnsi="Bookman Old Style" w:cs="Arial"/>
          <w:b/>
          <w:bCs/>
        </w:rPr>
        <w:t xml:space="preserve">. </w:t>
      </w:r>
      <w:r w:rsidRPr="00925624">
        <w:rPr>
          <w:rFonts w:ascii="Bookman Old Style" w:hAnsi="Bookman Old Style" w:cs="Arial"/>
          <w:bCs/>
        </w:rPr>
        <w:t>C</w:t>
      </w:r>
      <w:r w:rsidRPr="00925624">
        <w:rPr>
          <w:rFonts w:ascii="Bookman Old Style" w:hAnsi="Bookman Old Style" w:cs="Arial"/>
        </w:rPr>
        <w:t>on el propósito de garantizar condiciones mínimas de calidad de la potencia, el prestador del servicio deberá cumplir con las siguientes disposiciones:</w:t>
      </w:r>
    </w:p>
    <w:p w:rsidR="00582501" w:rsidRPr="00925624" w:rsidRDefault="00582501" w:rsidP="00582501">
      <w:pPr>
        <w:tabs>
          <w:tab w:val="left" w:pos="1701"/>
        </w:tabs>
        <w:ind w:left="1560"/>
        <w:jc w:val="both"/>
        <w:rPr>
          <w:rFonts w:ascii="Bookman Old Style" w:hAnsi="Bookman Old Style" w:cs="Arial"/>
        </w:rPr>
      </w:pPr>
    </w:p>
    <w:p w:rsidR="00582501" w:rsidRPr="00126124" w:rsidRDefault="00582501" w:rsidP="00582501">
      <w:pPr>
        <w:numPr>
          <w:ilvl w:val="0"/>
          <w:numId w:val="16"/>
        </w:numPr>
        <w:jc w:val="both"/>
        <w:rPr>
          <w:rFonts w:ascii="Bookman Old Style" w:hAnsi="Bookman Old Style" w:cs="Arial"/>
        </w:rPr>
      </w:pPr>
      <w:r w:rsidRPr="00126124">
        <w:rPr>
          <w:rFonts w:ascii="Bookman Old Style" w:hAnsi="Bookman Old Style" w:cs="Arial"/>
        </w:rPr>
        <w:t>Contar con equipos adecuados para l</w:t>
      </w:r>
      <w:r>
        <w:rPr>
          <w:rFonts w:ascii="Bookman Old Style" w:hAnsi="Bookman Old Style" w:cs="Arial"/>
        </w:rPr>
        <w:t xml:space="preserve">a </w:t>
      </w:r>
      <w:r w:rsidRPr="00FD0A4F">
        <w:rPr>
          <w:rFonts w:ascii="Bookman Old Style" w:hAnsi="Bookman Old Style" w:cs="Arial"/>
        </w:rPr>
        <w:t>telemedición</w:t>
      </w:r>
      <w:r w:rsidRPr="00126124">
        <w:rPr>
          <w:rFonts w:ascii="Bookman Old Style" w:hAnsi="Bookman Old Style" w:cs="Arial"/>
        </w:rPr>
        <w:t xml:space="preserve"> de los valores de frecuencia y magnitud del voltaje</w:t>
      </w:r>
      <w:r>
        <w:rPr>
          <w:rFonts w:ascii="Bookman Old Style" w:hAnsi="Bookman Old Style" w:cs="Arial"/>
        </w:rPr>
        <w:t>.</w:t>
      </w:r>
    </w:p>
    <w:p w:rsidR="00582501" w:rsidRPr="00126124" w:rsidRDefault="00582501" w:rsidP="00582501">
      <w:pPr>
        <w:jc w:val="both"/>
        <w:rPr>
          <w:rFonts w:ascii="Bookman Old Style" w:hAnsi="Bookman Old Style" w:cs="Arial"/>
        </w:rPr>
      </w:pPr>
    </w:p>
    <w:p w:rsidR="00582501" w:rsidRPr="00126124" w:rsidRDefault="00582501" w:rsidP="00582501">
      <w:pPr>
        <w:numPr>
          <w:ilvl w:val="0"/>
          <w:numId w:val="16"/>
        </w:numPr>
        <w:jc w:val="both"/>
        <w:rPr>
          <w:rFonts w:ascii="Bookman Old Style" w:hAnsi="Bookman Old Style" w:cs="Arial"/>
        </w:rPr>
      </w:pPr>
      <w:r w:rsidRPr="00126124">
        <w:rPr>
          <w:rFonts w:ascii="Bookman Old Style" w:hAnsi="Bookman Old Style" w:cs="Arial"/>
        </w:rPr>
        <w:t xml:space="preserve">Mantener la frecuencia dentro de un rango de + </w:t>
      </w:r>
      <w:proofErr w:type="spellStart"/>
      <w:r w:rsidRPr="00126124">
        <w:rPr>
          <w:rFonts w:ascii="Bookman Old Style" w:hAnsi="Bookman Old Style" w:cs="Arial"/>
        </w:rPr>
        <w:t>ó</w:t>
      </w:r>
      <w:proofErr w:type="spellEnd"/>
      <w:r w:rsidRPr="00126124">
        <w:rPr>
          <w:rFonts w:ascii="Bookman Old Style" w:hAnsi="Bookman Old Style" w:cs="Arial"/>
        </w:rPr>
        <w:t xml:space="preserve"> – el 1% del valor nominal de la frecuencia, en los bornes de generación. </w:t>
      </w:r>
    </w:p>
    <w:p w:rsidR="00582501" w:rsidRPr="00126124" w:rsidRDefault="00582501" w:rsidP="00582501">
      <w:pPr>
        <w:jc w:val="both"/>
        <w:rPr>
          <w:rFonts w:ascii="Bookman Old Style" w:hAnsi="Bookman Old Style" w:cs="Arial"/>
        </w:rPr>
      </w:pPr>
    </w:p>
    <w:p w:rsidR="00582501" w:rsidRPr="00126124" w:rsidRDefault="00582501" w:rsidP="00582501">
      <w:pPr>
        <w:pStyle w:val="Textoindependiente"/>
        <w:numPr>
          <w:ilvl w:val="0"/>
          <w:numId w:val="16"/>
        </w:numPr>
        <w:jc w:val="both"/>
        <w:rPr>
          <w:rFonts w:ascii="Bookman Old Style" w:hAnsi="Bookman Old Style"/>
          <w:b w:val="0"/>
        </w:rPr>
      </w:pPr>
      <w:r w:rsidRPr="00126124">
        <w:rPr>
          <w:rFonts w:ascii="Bookman Old Style" w:hAnsi="Bookman Old Style"/>
          <w:b w:val="0"/>
        </w:rPr>
        <w:t xml:space="preserve">Mantener la tensión del voltaje dentro de un rango de + </w:t>
      </w:r>
      <w:proofErr w:type="spellStart"/>
      <w:r w:rsidRPr="00126124">
        <w:rPr>
          <w:rFonts w:ascii="Bookman Old Style" w:hAnsi="Bookman Old Style"/>
          <w:b w:val="0"/>
        </w:rPr>
        <w:t>ó</w:t>
      </w:r>
      <w:proofErr w:type="spellEnd"/>
      <w:r w:rsidRPr="00126124">
        <w:rPr>
          <w:rFonts w:ascii="Bookman Old Style" w:hAnsi="Bookman Old Style"/>
          <w:b w:val="0"/>
        </w:rPr>
        <w:t xml:space="preserve"> – el 10% del valor nominal del voltaje.</w:t>
      </w:r>
    </w:p>
    <w:p w:rsidR="00582501" w:rsidRPr="00126124" w:rsidRDefault="00582501" w:rsidP="00582501">
      <w:pPr>
        <w:jc w:val="both"/>
        <w:rPr>
          <w:rFonts w:ascii="Bookman Old Style" w:hAnsi="Bookman Old Style" w:cs="Arial"/>
        </w:rPr>
      </w:pPr>
    </w:p>
    <w:p w:rsidR="00582501" w:rsidRPr="003815CB" w:rsidRDefault="00582501" w:rsidP="00582501">
      <w:pPr>
        <w:pStyle w:val="Textoindependiente"/>
        <w:numPr>
          <w:ilvl w:val="0"/>
          <w:numId w:val="16"/>
        </w:numPr>
        <w:jc w:val="both"/>
        <w:rPr>
          <w:rFonts w:ascii="Bookman Old Style" w:hAnsi="Bookman Old Style"/>
          <w:b w:val="0"/>
        </w:rPr>
      </w:pPr>
      <w:r w:rsidRPr="00126124">
        <w:rPr>
          <w:rFonts w:ascii="Bookman Old Style" w:hAnsi="Bookman Old Style"/>
          <w:b w:val="0"/>
        </w:rPr>
        <w:t>Contar con los medios necesarios para obtener registros que permitan observar de manera horaria los valores de frecuencia y magnitud del voltaje, con una antigüedad de por lo menos tres (3) meses, de manera que sea posible su vigilancia por parte de la Superintendencia de Servicios Públicos</w:t>
      </w:r>
      <w:r>
        <w:rPr>
          <w:rFonts w:ascii="Bookman Old Style" w:hAnsi="Bookman Old Style"/>
          <w:b w:val="0"/>
          <w:lang w:val="es-CO"/>
        </w:rPr>
        <w:t xml:space="preserve"> </w:t>
      </w:r>
      <w:r w:rsidRPr="00391152">
        <w:rPr>
          <w:rFonts w:ascii="Bookman Old Style" w:hAnsi="Bookman Old Style"/>
          <w:b w:val="0"/>
          <w:lang w:val="es-CO"/>
        </w:rPr>
        <w:t>Domiciliarios</w:t>
      </w:r>
      <w:r w:rsidRPr="00391152">
        <w:rPr>
          <w:rFonts w:ascii="Bookman Old Style" w:hAnsi="Bookman Old Style"/>
          <w:b w:val="0"/>
        </w:rPr>
        <w:t>.</w:t>
      </w:r>
    </w:p>
    <w:p w:rsidR="00582501" w:rsidRDefault="00582501" w:rsidP="00582501">
      <w:pPr>
        <w:jc w:val="both"/>
        <w:rPr>
          <w:rFonts w:ascii="Bookman Old Style" w:hAnsi="Bookman Old Style" w:cs="Arial"/>
        </w:rPr>
      </w:pPr>
    </w:p>
    <w:p w:rsidR="00582501" w:rsidRDefault="00582501" w:rsidP="00582501">
      <w:pPr>
        <w:numPr>
          <w:ilvl w:val="0"/>
          <w:numId w:val="6"/>
        </w:numPr>
        <w:tabs>
          <w:tab w:val="left" w:pos="1701"/>
        </w:tabs>
        <w:jc w:val="both"/>
        <w:rPr>
          <w:rFonts w:ascii="Bookman Old Style" w:hAnsi="Bookman Old Style" w:cs="Arial"/>
        </w:rPr>
      </w:pPr>
      <w:r>
        <w:rPr>
          <w:rFonts w:ascii="Bookman Old Style" w:hAnsi="Bookman Old Style" w:cs="Arial"/>
          <w:b/>
          <w:bCs/>
        </w:rPr>
        <w:t xml:space="preserve">Seguimiento a </w:t>
      </w:r>
      <w:r w:rsidRPr="00925624">
        <w:rPr>
          <w:rFonts w:ascii="Bookman Old Style" w:hAnsi="Bookman Old Style" w:cs="Arial"/>
          <w:b/>
          <w:bCs/>
        </w:rPr>
        <w:t>la calidad y continuidad del servicio</w:t>
      </w:r>
      <w:r>
        <w:rPr>
          <w:rFonts w:ascii="Bookman Old Style" w:hAnsi="Bookman Old Style" w:cs="Arial"/>
          <w:b/>
          <w:bCs/>
        </w:rPr>
        <w:t xml:space="preserve"> de comercialización</w:t>
      </w:r>
      <w:r w:rsidRPr="00925624">
        <w:rPr>
          <w:rFonts w:ascii="Bookman Old Style" w:hAnsi="Bookman Old Style" w:cs="Arial"/>
          <w:b/>
          <w:bCs/>
        </w:rPr>
        <w:t>.</w:t>
      </w:r>
      <w:r>
        <w:rPr>
          <w:rFonts w:ascii="Bookman Old Style" w:hAnsi="Bookman Old Style" w:cs="Arial"/>
        </w:rPr>
        <w:t xml:space="preserve"> </w:t>
      </w:r>
      <w:r w:rsidRPr="00925624">
        <w:rPr>
          <w:rFonts w:ascii="Bookman Old Style" w:hAnsi="Bookman Old Style" w:cs="Arial"/>
          <w:bCs/>
        </w:rPr>
        <w:t>C</w:t>
      </w:r>
      <w:r w:rsidRPr="00925624">
        <w:rPr>
          <w:rFonts w:ascii="Bookman Old Style" w:hAnsi="Bookman Old Style" w:cs="Arial"/>
        </w:rPr>
        <w:t>on el propósito de garantizar condiciones mínimas de calidad del servicio a los usuarios, el prestador del servicio deberá cumplir con las siguientes disposiciones:</w:t>
      </w:r>
    </w:p>
    <w:p w:rsidR="00582501" w:rsidRPr="001873B0" w:rsidRDefault="00582501" w:rsidP="00582501">
      <w:pPr>
        <w:tabs>
          <w:tab w:val="left" w:pos="1701"/>
        </w:tabs>
        <w:ind w:left="1560"/>
        <w:jc w:val="both"/>
        <w:rPr>
          <w:rFonts w:ascii="Bookman Old Style" w:hAnsi="Bookman Old Style" w:cs="Arial"/>
        </w:rPr>
      </w:pPr>
    </w:p>
    <w:p w:rsidR="00582501" w:rsidRPr="00723BAD" w:rsidRDefault="00582501" w:rsidP="00582501">
      <w:pPr>
        <w:numPr>
          <w:ilvl w:val="0"/>
          <w:numId w:val="18"/>
        </w:numPr>
        <w:jc w:val="both"/>
        <w:rPr>
          <w:rFonts w:ascii="Bookman Old Style" w:hAnsi="Bookman Old Style" w:cs="Arial"/>
        </w:rPr>
      </w:pPr>
      <w:r w:rsidRPr="00723BAD">
        <w:rPr>
          <w:rFonts w:ascii="Bookman Old Style" w:hAnsi="Bookman Old Style" w:cs="Arial"/>
        </w:rPr>
        <w:t xml:space="preserve">Contar con oficinas o puestos móviles de atención de </w:t>
      </w:r>
      <w:r>
        <w:rPr>
          <w:rFonts w:ascii="Bookman Old Style" w:hAnsi="Bookman Old Style" w:cs="Arial"/>
        </w:rPr>
        <w:t>p</w:t>
      </w:r>
      <w:r w:rsidRPr="00723BAD">
        <w:rPr>
          <w:rFonts w:ascii="Bookman Old Style" w:hAnsi="Bookman Old Style" w:cs="Arial"/>
        </w:rPr>
        <w:t xml:space="preserve">eticiones, </w:t>
      </w:r>
      <w:r>
        <w:rPr>
          <w:rFonts w:ascii="Bookman Old Style" w:hAnsi="Bookman Old Style" w:cs="Arial"/>
        </w:rPr>
        <w:t>q</w:t>
      </w:r>
      <w:r w:rsidRPr="00723BAD">
        <w:rPr>
          <w:rFonts w:ascii="Bookman Old Style" w:hAnsi="Bookman Old Style" w:cs="Arial"/>
        </w:rPr>
        <w:t xml:space="preserve">uejas y </w:t>
      </w:r>
      <w:r>
        <w:rPr>
          <w:rFonts w:ascii="Bookman Old Style" w:hAnsi="Bookman Old Style" w:cs="Arial"/>
        </w:rPr>
        <w:t>r</w:t>
      </w:r>
      <w:r w:rsidRPr="00723BAD">
        <w:rPr>
          <w:rFonts w:ascii="Bookman Old Style" w:hAnsi="Bookman Old Style" w:cs="Arial"/>
        </w:rPr>
        <w:t>ecursos, los cuales estarán sujetos a las condiciones y términos definidos en la Ley 142 de 1994.</w:t>
      </w:r>
    </w:p>
    <w:p w:rsidR="00582501" w:rsidRPr="00723BAD" w:rsidRDefault="00582501" w:rsidP="00582501">
      <w:pPr>
        <w:ind w:left="0"/>
        <w:jc w:val="both"/>
        <w:rPr>
          <w:rFonts w:ascii="Bookman Old Style" w:hAnsi="Bookman Old Style"/>
        </w:rPr>
      </w:pPr>
    </w:p>
    <w:p w:rsidR="00582501" w:rsidRPr="00723BAD" w:rsidRDefault="00582501" w:rsidP="00582501">
      <w:pPr>
        <w:pStyle w:val="Prrafodelista"/>
        <w:numPr>
          <w:ilvl w:val="0"/>
          <w:numId w:val="19"/>
        </w:numPr>
        <w:jc w:val="both"/>
        <w:rPr>
          <w:rFonts w:ascii="Bookman Old Style" w:hAnsi="Bookman Old Style" w:cs="Arial"/>
          <w:sz w:val="24"/>
          <w:szCs w:val="24"/>
        </w:rPr>
      </w:pPr>
      <w:r w:rsidRPr="00723BAD">
        <w:rPr>
          <w:rFonts w:ascii="Bookman Old Style" w:hAnsi="Bookman Old Style" w:cs="Arial"/>
          <w:sz w:val="24"/>
          <w:szCs w:val="24"/>
        </w:rPr>
        <w:t>Siempre que haya capacidad técnica en las redes existentes y la disponibilidad en generación, el plazo máximo para la conexión de nuevos usuarios es de 30 días, a menos que se requieran estudios especiales para autorizar la conexión, en cuyo caso se dispondrá de tres</w:t>
      </w:r>
      <w:r>
        <w:rPr>
          <w:rFonts w:ascii="Bookman Old Style" w:hAnsi="Bookman Old Style" w:cs="Arial"/>
          <w:sz w:val="24"/>
          <w:szCs w:val="24"/>
        </w:rPr>
        <w:t xml:space="preserve"> (3)</w:t>
      </w:r>
      <w:r w:rsidRPr="00723BAD">
        <w:rPr>
          <w:rFonts w:ascii="Bookman Old Style" w:hAnsi="Bookman Old Style" w:cs="Arial"/>
          <w:sz w:val="24"/>
          <w:szCs w:val="24"/>
        </w:rPr>
        <w:t xml:space="preserve"> meses para realizar la conexión.</w:t>
      </w:r>
    </w:p>
    <w:p w:rsidR="00582501" w:rsidRPr="00723BAD" w:rsidRDefault="00582501" w:rsidP="00582501">
      <w:pPr>
        <w:jc w:val="both"/>
        <w:rPr>
          <w:rFonts w:ascii="Bookman Old Style" w:hAnsi="Bookman Old Style" w:cs="Arial"/>
        </w:rPr>
      </w:pPr>
    </w:p>
    <w:p w:rsidR="00582501" w:rsidRPr="00723BAD" w:rsidRDefault="00582501" w:rsidP="00582501">
      <w:pPr>
        <w:pStyle w:val="Prrafodelista"/>
        <w:numPr>
          <w:ilvl w:val="0"/>
          <w:numId w:val="19"/>
        </w:numPr>
        <w:jc w:val="both"/>
        <w:rPr>
          <w:rFonts w:ascii="Bookman Old Style" w:hAnsi="Bookman Old Style" w:cs="Arial"/>
          <w:sz w:val="24"/>
          <w:szCs w:val="24"/>
        </w:rPr>
      </w:pPr>
      <w:r w:rsidRPr="00723BAD">
        <w:rPr>
          <w:rFonts w:ascii="Bookman Old Style" w:hAnsi="Bookman Old Style" w:cs="Arial"/>
          <w:sz w:val="24"/>
          <w:szCs w:val="24"/>
        </w:rPr>
        <w:t>La suspensión o corte del servicio por falta de pago o por anomalías en las instalaciones del usuario deberá hacerse con la observancia del debido proceso y de lo establecido en la Resolución CREG 108 de 1997 o aquella que la modifique o sustituya o complemente.</w:t>
      </w:r>
    </w:p>
    <w:p w:rsidR="00582501" w:rsidRPr="00723BAD" w:rsidRDefault="00582501" w:rsidP="00582501">
      <w:pPr>
        <w:jc w:val="both"/>
        <w:rPr>
          <w:rFonts w:ascii="Bookman Old Style" w:hAnsi="Bookman Old Style" w:cs="Arial"/>
        </w:rPr>
      </w:pPr>
    </w:p>
    <w:p w:rsidR="00582501" w:rsidRPr="00723BAD" w:rsidRDefault="00582501" w:rsidP="00582501">
      <w:pPr>
        <w:pStyle w:val="Prrafodelista"/>
        <w:numPr>
          <w:ilvl w:val="0"/>
          <w:numId w:val="19"/>
        </w:numPr>
        <w:jc w:val="both"/>
        <w:rPr>
          <w:rFonts w:ascii="Bookman Old Style" w:hAnsi="Bookman Old Style" w:cs="Arial"/>
          <w:sz w:val="24"/>
          <w:szCs w:val="24"/>
        </w:rPr>
      </w:pPr>
      <w:r w:rsidRPr="00723BAD">
        <w:rPr>
          <w:rFonts w:ascii="Bookman Old Style" w:hAnsi="Bookman Old Style" w:cs="Arial"/>
          <w:sz w:val="24"/>
          <w:szCs w:val="24"/>
        </w:rPr>
        <w:t>El prestador del servicio de distribución-comercialización deberá minimizar el número de reclamos por facturación, el cual deberá ser máximo del 1% de las facturas emitidas.</w:t>
      </w:r>
    </w:p>
    <w:p w:rsidR="00582501" w:rsidRPr="00723BAD" w:rsidRDefault="00582501" w:rsidP="00582501">
      <w:pPr>
        <w:jc w:val="both"/>
        <w:rPr>
          <w:rFonts w:ascii="Bookman Old Style" w:hAnsi="Bookman Old Style" w:cs="Arial"/>
        </w:rPr>
      </w:pPr>
    </w:p>
    <w:p w:rsidR="00582501" w:rsidRPr="000954A5" w:rsidRDefault="00582501" w:rsidP="00582501">
      <w:pPr>
        <w:pStyle w:val="Prrafodelista"/>
        <w:numPr>
          <w:ilvl w:val="0"/>
          <w:numId w:val="19"/>
        </w:numPr>
        <w:jc w:val="both"/>
        <w:rPr>
          <w:rFonts w:ascii="Bookman Old Style" w:hAnsi="Bookman Old Style" w:cs="Arial"/>
          <w:sz w:val="24"/>
          <w:szCs w:val="24"/>
        </w:rPr>
      </w:pPr>
      <w:r w:rsidRPr="000954A5">
        <w:rPr>
          <w:rFonts w:ascii="Bookman Old Style" w:hAnsi="Bookman Old Style" w:cs="Arial"/>
          <w:sz w:val="24"/>
          <w:szCs w:val="24"/>
        </w:rPr>
        <w:t xml:space="preserve">El tiempo máximo para el restablecimiento del servicio después de que el usuario haya efectuado el pago o eliminado la causa </w:t>
      </w:r>
      <w:r>
        <w:rPr>
          <w:rFonts w:ascii="Bookman Old Style" w:hAnsi="Bookman Old Style" w:cs="Arial"/>
          <w:sz w:val="24"/>
          <w:szCs w:val="24"/>
        </w:rPr>
        <w:t>que dio origen a</w:t>
      </w:r>
      <w:r w:rsidRPr="000954A5">
        <w:rPr>
          <w:rFonts w:ascii="Bookman Old Style" w:hAnsi="Bookman Old Style" w:cs="Arial"/>
          <w:sz w:val="24"/>
          <w:szCs w:val="24"/>
        </w:rPr>
        <w:t xml:space="preserve"> la suspensión, es de </w:t>
      </w:r>
      <w:r>
        <w:rPr>
          <w:rFonts w:ascii="Bookman Old Style" w:hAnsi="Bookman Old Style" w:cs="Arial"/>
          <w:sz w:val="24"/>
          <w:szCs w:val="24"/>
        </w:rPr>
        <w:t>24 horas siguientes</w:t>
      </w:r>
      <w:r w:rsidRPr="000954A5">
        <w:rPr>
          <w:rFonts w:ascii="Bookman Old Style" w:hAnsi="Bookman Old Style" w:cs="Arial"/>
          <w:sz w:val="24"/>
          <w:szCs w:val="24"/>
        </w:rPr>
        <w:t>.</w:t>
      </w:r>
    </w:p>
    <w:p w:rsidR="00582501" w:rsidRPr="00723BAD" w:rsidRDefault="00582501" w:rsidP="00582501">
      <w:pPr>
        <w:jc w:val="both"/>
        <w:rPr>
          <w:rFonts w:ascii="Bookman Old Style" w:hAnsi="Bookman Old Style" w:cs="Arial"/>
        </w:rPr>
      </w:pPr>
    </w:p>
    <w:p w:rsidR="00582501" w:rsidRPr="00723BAD" w:rsidRDefault="00582501" w:rsidP="00582501">
      <w:pPr>
        <w:pStyle w:val="Prrafodelista"/>
        <w:numPr>
          <w:ilvl w:val="0"/>
          <w:numId w:val="19"/>
        </w:numPr>
        <w:jc w:val="both"/>
        <w:rPr>
          <w:rFonts w:ascii="Bookman Old Style" w:hAnsi="Bookman Old Style" w:cs="Arial"/>
          <w:sz w:val="24"/>
          <w:szCs w:val="24"/>
        </w:rPr>
      </w:pPr>
      <w:r w:rsidRPr="00723BAD">
        <w:rPr>
          <w:rFonts w:ascii="Bookman Old Style" w:hAnsi="Bookman Old Style" w:cs="Arial"/>
          <w:sz w:val="24"/>
          <w:szCs w:val="24"/>
        </w:rPr>
        <w:t xml:space="preserve">El plazo mínimo para el pago de las facturas, contados desde la fecha de entrega real de la factura, será de cinco </w:t>
      </w:r>
      <w:r>
        <w:rPr>
          <w:rFonts w:ascii="Bookman Old Style" w:hAnsi="Bookman Old Style" w:cs="Arial"/>
          <w:sz w:val="24"/>
          <w:szCs w:val="24"/>
        </w:rPr>
        <w:t xml:space="preserve">(5) </w:t>
      </w:r>
      <w:r w:rsidRPr="00723BAD">
        <w:rPr>
          <w:rFonts w:ascii="Bookman Old Style" w:hAnsi="Bookman Old Style" w:cs="Arial"/>
          <w:sz w:val="24"/>
          <w:szCs w:val="24"/>
        </w:rPr>
        <w:t>días hábiles.</w:t>
      </w:r>
    </w:p>
    <w:p w:rsidR="00582501" w:rsidRPr="00723BAD" w:rsidRDefault="00582501" w:rsidP="00582501">
      <w:pPr>
        <w:jc w:val="both"/>
        <w:rPr>
          <w:rFonts w:ascii="Bookman Old Style" w:hAnsi="Bookman Old Style" w:cs="Arial"/>
        </w:rPr>
      </w:pPr>
    </w:p>
    <w:p w:rsidR="00582501" w:rsidRPr="00723BAD" w:rsidRDefault="00582501" w:rsidP="00582501">
      <w:pPr>
        <w:pStyle w:val="Prrafodelista"/>
        <w:numPr>
          <w:ilvl w:val="0"/>
          <w:numId w:val="19"/>
        </w:numPr>
        <w:jc w:val="both"/>
        <w:rPr>
          <w:rFonts w:ascii="Bookman Old Style" w:hAnsi="Bookman Old Style" w:cs="Arial"/>
          <w:sz w:val="24"/>
          <w:szCs w:val="24"/>
        </w:rPr>
      </w:pPr>
      <w:r w:rsidRPr="00723BAD">
        <w:rPr>
          <w:rFonts w:ascii="Bookman Old Style" w:hAnsi="Bookman Old Style" w:cs="Arial"/>
          <w:sz w:val="24"/>
          <w:szCs w:val="24"/>
        </w:rPr>
        <w:t>Duración de interrupciones. Para determinar el máximo nivel de interrupciones, se excluyen las siguientes causales:</w:t>
      </w:r>
    </w:p>
    <w:p w:rsidR="00582501" w:rsidRPr="00723BAD" w:rsidRDefault="00582501" w:rsidP="00582501">
      <w:pPr>
        <w:jc w:val="both"/>
        <w:rPr>
          <w:rFonts w:ascii="Bookman Old Style" w:hAnsi="Bookman Old Style" w:cs="Arial"/>
        </w:rPr>
      </w:pPr>
    </w:p>
    <w:p w:rsidR="00582501" w:rsidRPr="00723BAD" w:rsidRDefault="00582501" w:rsidP="005825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Interrupciones de duración inferior a un</w:t>
      </w:r>
      <w:r>
        <w:rPr>
          <w:rFonts w:ascii="Bookman Old Style" w:hAnsi="Bookman Old Style" w:cs="Arial"/>
          <w:sz w:val="24"/>
          <w:szCs w:val="24"/>
        </w:rPr>
        <w:t xml:space="preserve"> (1)</w:t>
      </w:r>
      <w:r w:rsidRPr="00723BAD">
        <w:rPr>
          <w:rFonts w:ascii="Bookman Old Style" w:hAnsi="Bookman Old Style" w:cs="Arial"/>
          <w:sz w:val="24"/>
          <w:szCs w:val="24"/>
        </w:rPr>
        <w:t xml:space="preserve"> minuto</w:t>
      </w:r>
    </w:p>
    <w:p w:rsidR="00582501" w:rsidRPr="00723BAD" w:rsidRDefault="00582501" w:rsidP="005825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Interrupciones por razones de seguridad ciudadana o solicitadas por organismos de socorro o autoridades competentes.</w:t>
      </w:r>
    </w:p>
    <w:p w:rsidR="00582501" w:rsidRPr="00723BAD" w:rsidRDefault="00582501" w:rsidP="005825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Suspensiones o cortes del servicio por incumplimiento del contrato de condiciones uniformes de servicios públicos.</w:t>
      </w:r>
    </w:p>
    <w:p w:rsidR="00582501" w:rsidRPr="00723BAD" w:rsidRDefault="00582501" w:rsidP="00582501">
      <w:pPr>
        <w:pStyle w:val="Prrafodelista"/>
        <w:numPr>
          <w:ilvl w:val="0"/>
          <w:numId w:val="21"/>
        </w:numPr>
        <w:jc w:val="both"/>
        <w:rPr>
          <w:rFonts w:ascii="Bookman Old Style" w:hAnsi="Bookman Old Style"/>
          <w:sz w:val="24"/>
          <w:szCs w:val="24"/>
        </w:rPr>
      </w:pPr>
      <w:r w:rsidRPr="00723BAD">
        <w:rPr>
          <w:rFonts w:ascii="Bookman Old Style" w:hAnsi="Bookman Old Style" w:cs="Arial"/>
          <w:sz w:val="24"/>
          <w:szCs w:val="24"/>
        </w:rPr>
        <w:t>Indisponibilidades del sistema de distribución o del sistema de generación originadas en eventos de fuerza mayor.</w:t>
      </w:r>
      <w:r w:rsidRPr="00723BAD">
        <w:rPr>
          <w:rFonts w:ascii="Bookman Old Style" w:hAnsi="Bookman Old Style"/>
          <w:sz w:val="24"/>
          <w:szCs w:val="24"/>
        </w:rPr>
        <w:t xml:space="preserve"> </w:t>
      </w:r>
    </w:p>
    <w:p w:rsidR="00582501" w:rsidRPr="00723BAD" w:rsidRDefault="00582501" w:rsidP="00582501">
      <w:pPr>
        <w:jc w:val="both"/>
        <w:rPr>
          <w:rFonts w:ascii="Bookman Old Style" w:hAnsi="Bookman Old Style"/>
        </w:rPr>
      </w:pPr>
    </w:p>
    <w:p w:rsidR="00582501" w:rsidRPr="00FF439E" w:rsidRDefault="00582501" w:rsidP="00582501">
      <w:pPr>
        <w:pStyle w:val="Prrafodelista"/>
        <w:numPr>
          <w:ilvl w:val="0"/>
          <w:numId w:val="20"/>
        </w:numPr>
        <w:jc w:val="both"/>
        <w:rPr>
          <w:rFonts w:ascii="Bookman Old Style" w:hAnsi="Bookman Old Style" w:cs="Arial"/>
          <w:sz w:val="24"/>
          <w:szCs w:val="24"/>
        </w:rPr>
      </w:pPr>
      <w:r w:rsidRPr="00723BAD">
        <w:rPr>
          <w:rFonts w:ascii="Bookman Old Style" w:hAnsi="Bookman Old Style" w:cs="Arial"/>
          <w:sz w:val="24"/>
          <w:szCs w:val="24"/>
        </w:rPr>
        <w:t>La meta de cumplimiento del indicador de duración de interrupciones anuales por circuito será de</w:t>
      </w:r>
      <w:r>
        <w:rPr>
          <w:rFonts w:ascii="Bookman Old Style" w:hAnsi="Bookman Old Style" w:cs="Arial"/>
          <w:sz w:val="24"/>
          <w:szCs w:val="24"/>
        </w:rPr>
        <w:t xml:space="preserve"> treinta y nueve</w:t>
      </w:r>
      <w:r w:rsidRPr="00723BAD">
        <w:rPr>
          <w:rFonts w:ascii="Bookman Old Style" w:hAnsi="Bookman Old Style" w:cs="Arial"/>
          <w:sz w:val="24"/>
          <w:szCs w:val="24"/>
        </w:rPr>
        <w:t xml:space="preserve"> </w:t>
      </w:r>
      <w:r>
        <w:rPr>
          <w:rFonts w:ascii="Bookman Old Style" w:hAnsi="Bookman Old Style" w:cs="Arial"/>
          <w:sz w:val="24"/>
          <w:szCs w:val="24"/>
        </w:rPr>
        <w:t>(</w:t>
      </w:r>
      <w:r w:rsidRPr="00723BAD">
        <w:rPr>
          <w:rFonts w:ascii="Bookman Old Style" w:hAnsi="Bookman Old Style" w:cs="Arial"/>
          <w:sz w:val="24"/>
          <w:szCs w:val="24"/>
        </w:rPr>
        <w:t>39</w:t>
      </w:r>
      <w:r>
        <w:rPr>
          <w:rFonts w:ascii="Bookman Old Style" w:hAnsi="Bookman Old Style" w:cs="Arial"/>
          <w:sz w:val="24"/>
          <w:szCs w:val="24"/>
        </w:rPr>
        <w:t xml:space="preserve">) horas, </w:t>
      </w:r>
      <w:r w:rsidRPr="00723BAD">
        <w:rPr>
          <w:rFonts w:ascii="Bookman Old Style" w:hAnsi="Bookman Old Style" w:cs="Arial"/>
          <w:sz w:val="24"/>
          <w:szCs w:val="24"/>
        </w:rPr>
        <w:t xml:space="preserve">repartidos en </w:t>
      </w:r>
      <w:r>
        <w:rPr>
          <w:rFonts w:ascii="Bookman Old Style" w:hAnsi="Bookman Old Style" w:cs="Arial"/>
          <w:sz w:val="24"/>
          <w:szCs w:val="24"/>
        </w:rPr>
        <w:t>nueve coma setenta y cinco (</w:t>
      </w:r>
      <w:r w:rsidRPr="00723BAD">
        <w:rPr>
          <w:rFonts w:ascii="Bookman Old Style" w:hAnsi="Bookman Old Style" w:cs="Arial"/>
          <w:sz w:val="24"/>
          <w:szCs w:val="24"/>
        </w:rPr>
        <w:t>9,75</w:t>
      </w:r>
      <w:r>
        <w:rPr>
          <w:rFonts w:ascii="Bookman Old Style" w:hAnsi="Bookman Old Style" w:cs="Arial"/>
          <w:sz w:val="24"/>
          <w:szCs w:val="24"/>
        </w:rPr>
        <w:t>)</w:t>
      </w:r>
      <w:r w:rsidRPr="00723BAD">
        <w:rPr>
          <w:rFonts w:ascii="Bookman Old Style" w:hAnsi="Bookman Old Style" w:cs="Arial"/>
          <w:sz w:val="24"/>
          <w:szCs w:val="24"/>
        </w:rPr>
        <w:t xml:space="preserve"> horas por trimestre.</w:t>
      </w:r>
    </w:p>
    <w:p w:rsidR="00582501" w:rsidRDefault="00582501" w:rsidP="00582501">
      <w:pPr>
        <w:numPr>
          <w:ilvl w:val="0"/>
          <w:numId w:val="20"/>
        </w:numPr>
        <w:jc w:val="both"/>
        <w:rPr>
          <w:rFonts w:ascii="Bookman Old Style" w:hAnsi="Bookman Old Style" w:cs="Arial"/>
        </w:rPr>
      </w:pPr>
      <w:r w:rsidRPr="00723BAD">
        <w:rPr>
          <w:rFonts w:ascii="Bookman Old Style" w:hAnsi="Bookman Old Style" w:cs="Arial"/>
        </w:rPr>
        <w:t xml:space="preserve">La frecuencia máxima de las interrupciones por año y por circuito será de </w:t>
      </w:r>
      <w:r>
        <w:rPr>
          <w:rFonts w:ascii="Bookman Old Style" w:hAnsi="Bookman Old Style" w:cs="Arial"/>
        </w:rPr>
        <w:t>cincuenta y ocho (</w:t>
      </w:r>
      <w:r w:rsidRPr="00723BAD">
        <w:rPr>
          <w:rFonts w:ascii="Bookman Old Style" w:hAnsi="Bookman Old Style" w:cs="Arial"/>
        </w:rPr>
        <w:t>58</w:t>
      </w:r>
      <w:r>
        <w:rPr>
          <w:rFonts w:ascii="Bookman Old Style" w:hAnsi="Bookman Old Style" w:cs="Arial"/>
        </w:rPr>
        <w:t>)</w:t>
      </w:r>
      <w:r w:rsidRPr="00723BAD">
        <w:rPr>
          <w:rFonts w:ascii="Bookman Old Style" w:hAnsi="Bookman Old Style" w:cs="Arial"/>
        </w:rPr>
        <w:t>, repartidas en</w:t>
      </w:r>
      <w:r>
        <w:rPr>
          <w:rFonts w:ascii="Bookman Old Style" w:hAnsi="Bookman Old Style" w:cs="Arial"/>
        </w:rPr>
        <w:t xml:space="preserve"> catorce</w:t>
      </w:r>
      <w:r w:rsidRPr="00723BAD">
        <w:rPr>
          <w:rFonts w:ascii="Bookman Old Style" w:hAnsi="Bookman Old Style" w:cs="Arial"/>
        </w:rPr>
        <w:t xml:space="preserve"> </w:t>
      </w:r>
      <w:r>
        <w:rPr>
          <w:rFonts w:ascii="Bookman Old Style" w:hAnsi="Bookman Old Style" w:cs="Arial"/>
        </w:rPr>
        <w:t>(</w:t>
      </w:r>
      <w:r w:rsidRPr="00723BAD">
        <w:rPr>
          <w:rFonts w:ascii="Bookman Old Style" w:hAnsi="Bookman Old Style" w:cs="Arial"/>
        </w:rPr>
        <w:t>14</w:t>
      </w:r>
      <w:r>
        <w:rPr>
          <w:rFonts w:ascii="Bookman Old Style" w:hAnsi="Bookman Old Style" w:cs="Arial"/>
        </w:rPr>
        <w:t>)</w:t>
      </w:r>
      <w:r w:rsidRPr="00723BAD">
        <w:rPr>
          <w:rFonts w:ascii="Bookman Old Style" w:hAnsi="Bookman Old Style" w:cs="Arial"/>
        </w:rPr>
        <w:t xml:space="preserve"> interrupciones por trimestre por circuito.</w:t>
      </w:r>
    </w:p>
    <w:p w:rsidR="00582501" w:rsidRDefault="00582501" w:rsidP="00582501">
      <w:pPr>
        <w:tabs>
          <w:tab w:val="left" w:pos="1701"/>
        </w:tabs>
        <w:ind w:left="0"/>
        <w:jc w:val="both"/>
        <w:rPr>
          <w:rFonts w:ascii="Bookman Old Style" w:hAnsi="Bookman Old Style" w:cs="Arial"/>
          <w:sz w:val="32"/>
        </w:rPr>
      </w:pPr>
    </w:p>
    <w:p w:rsidR="00582501" w:rsidRPr="00FD0A4F" w:rsidRDefault="00582501" w:rsidP="00582501">
      <w:pPr>
        <w:numPr>
          <w:ilvl w:val="0"/>
          <w:numId w:val="6"/>
        </w:numPr>
        <w:tabs>
          <w:tab w:val="left" w:pos="1701"/>
        </w:tabs>
        <w:jc w:val="both"/>
        <w:rPr>
          <w:rFonts w:ascii="Bookman Old Style" w:hAnsi="Bookman Old Style" w:cs="Arial"/>
        </w:rPr>
      </w:pPr>
      <w:r w:rsidRPr="002E6025">
        <w:rPr>
          <w:rFonts w:ascii="Bookman Old Style" w:hAnsi="Bookman Old Style" w:cs="Arial"/>
          <w:b/>
        </w:rPr>
        <w:t>Compensaciones por deficiencias en la calidad del servicio</w:t>
      </w:r>
      <w:r w:rsidRPr="002E6025">
        <w:rPr>
          <w:rFonts w:ascii="Bookman Old Style" w:hAnsi="Bookman Old Style" w:cs="Arial"/>
        </w:rPr>
        <w:t>.</w:t>
      </w:r>
      <w:r w:rsidRPr="007659D0">
        <w:rPr>
          <w:rFonts w:ascii="Bookman Old Style" w:hAnsi="Bookman Old Style" w:cs="Arial"/>
        </w:rPr>
        <w:t xml:space="preserve"> Las compensaciones por deficiencias en la calidad del servicio técnico serán compensadas con la metodol</w:t>
      </w:r>
      <w:r>
        <w:rPr>
          <w:rFonts w:ascii="Bookman Old Style" w:hAnsi="Bookman Old Style" w:cs="Arial"/>
        </w:rPr>
        <w:t>ogía vigente para usuarios del SIN</w:t>
      </w:r>
      <w:r w:rsidRPr="007659D0">
        <w:rPr>
          <w:rFonts w:ascii="Bookman Old Style" w:hAnsi="Bookman Old Style" w:cs="Arial"/>
        </w:rPr>
        <w:t xml:space="preserve">. </w:t>
      </w:r>
    </w:p>
    <w:p w:rsidR="00582501" w:rsidRPr="002A39F8" w:rsidRDefault="00582501" w:rsidP="00582501">
      <w:pPr>
        <w:tabs>
          <w:tab w:val="left" w:pos="858"/>
        </w:tabs>
        <w:ind w:left="1248" w:hanging="1248"/>
        <w:rPr>
          <w:rFonts w:ascii="Bookman Old Style" w:hAnsi="Bookman Old Style" w:cs="Arial"/>
          <w:sz w:val="28"/>
        </w:rPr>
      </w:pPr>
    </w:p>
    <w:p w:rsidR="00582501" w:rsidRPr="00D335BD" w:rsidRDefault="00582501" w:rsidP="00582501">
      <w:pPr>
        <w:numPr>
          <w:ilvl w:val="0"/>
          <w:numId w:val="6"/>
        </w:numPr>
        <w:tabs>
          <w:tab w:val="left" w:pos="1701"/>
        </w:tabs>
        <w:jc w:val="both"/>
        <w:rPr>
          <w:rFonts w:ascii="Bookman Old Style" w:hAnsi="Bookman Old Style" w:cs="Arial"/>
          <w:bCs/>
          <w:shd w:val="clear" w:color="auto" w:fill="FFCC99"/>
          <w:lang w:val="es-ES_tradnl"/>
        </w:rPr>
      </w:pPr>
      <w:r w:rsidRPr="00D335BD">
        <w:rPr>
          <w:rFonts w:ascii="Bookman Old Style" w:hAnsi="Bookman Old Style" w:cs="Arial"/>
          <w:b/>
          <w:spacing w:val="-3"/>
        </w:rPr>
        <w:t>Aportes públicos en inversión.</w:t>
      </w:r>
      <w:r w:rsidRPr="00D335BD">
        <w:rPr>
          <w:rFonts w:ascii="Bookman Old Style" w:hAnsi="Bookman Old Style" w:cs="Arial"/>
          <w:spacing w:val="-3"/>
        </w:rPr>
        <w:t xml:space="preserve"> En caso de existir aportes públicos en la inversión y si así lo dispone la entidad propietaria de los activos construidos o instalados con esos aportes, dicha inversión podrá deducirse de la tarifa aplicada al usuario, en virtud de lo dispuesto en el artículo 87 de la Ley 142 de 1994, o las normas que la modifiquen. Para tal efecto, la entidad propietaria de los activos debe manifestarlo por escrito al adjudicatario de la </w:t>
      </w:r>
      <w:r>
        <w:rPr>
          <w:rFonts w:ascii="Bookman Old Style" w:hAnsi="Bookman Old Style" w:cs="Arial"/>
          <w:spacing w:val="-3"/>
        </w:rPr>
        <w:t>obligación</w:t>
      </w:r>
      <w:r w:rsidRPr="00D335BD">
        <w:rPr>
          <w:rFonts w:ascii="Bookman Old Style" w:hAnsi="Bookman Old Style" w:cs="Arial"/>
          <w:spacing w:val="-3"/>
        </w:rPr>
        <w:t xml:space="preserve"> de </w:t>
      </w:r>
      <w:r>
        <w:rPr>
          <w:rFonts w:ascii="Bookman Old Style" w:hAnsi="Bookman Old Style" w:cs="Arial"/>
          <w:spacing w:val="-3"/>
        </w:rPr>
        <w:t>prestación</w:t>
      </w:r>
      <w:r w:rsidRPr="00D335BD">
        <w:rPr>
          <w:rFonts w:ascii="Bookman Old Style" w:hAnsi="Bookman Old Style" w:cs="Arial"/>
          <w:spacing w:val="-3"/>
        </w:rPr>
        <w:t xml:space="preserve"> del </w:t>
      </w:r>
      <w:r>
        <w:rPr>
          <w:rFonts w:ascii="Bookman Old Style" w:hAnsi="Bookman Old Style" w:cs="Arial"/>
          <w:spacing w:val="-3"/>
        </w:rPr>
        <w:t>servicio</w:t>
      </w:r>
      <w:r w:rsidRPr="00D335BD">
        <w:rPr>
          <w:rFonts w:ascii="Bookman Old Style" w:hAnsi="Bookman Old Style" w:cs="Arial"/>
          <w:spacing w:val="-3"/>
        </w:rPr>
        <w:t xml:space="preserve"> correspondiente y a la Superintendencia de </w:t>
      </w:r>
      <w:r>
        <w:rPr>
          <w:rFonts w:ascii="Bookman Old Style" w:hAnsi="Bookman Old Style" w:cs="Arial"/>
          <w:spacing w:val="-3"/>
        </w:rPr>
        <w:t>Servicio</w:t>
      </w:r>
      <w:r w:rsidRPr="00D335BD">
        <w:rPr>
          <w:rFonts w:ascii="Bookman Old Style" w:hAnsi="Bookman Old Style" w:cs="Arial"/>
          <w:spacing w:val="-3"/>
        </w:rPr>
        <w:t>s Públicos Domiciliarios.</w:t>
      </w:r>
    </w:p>
    <w:p w:rsidR="00582501" w:rsidRPr="002A39F8" w:rsidRDefault="00582501" w:rsidP="00582501">
      <w:pPr>
        <w:tabs>
          <w:tab w:val="left" w:pos="858"/>
        </w:tabs>
        <w:ind w:left="1248" w:hanging="1248"/>
        <w:rPr>
          <w:rFonts w:ascii="Bookman Old Style" w:hAnsi="Bookman Old Style" w:cs="Arial"/>
          <w:sz w:val="28"/>
        </w:rPr>
      </w:pPr>
    </w:p>
    <w:p w:rsidR="00582501" w:rsidRPr="00D335BD" w:rsidRDefault="00582501" w:rsidP="00582501">
      <w:pPr>
        <w:numPr>
          <w:ilvl w:val="0"/>
          <w:numId w:val="6"/>
        </w:numPr>
        <w:tabs>
          <w:tab w:val="left" w:pos="1701"/>
        </w:tabs>
        <w:jc w:val="both"/>
        <w:rPr>
          <w:rFonts w:ascii="Bookman Old Style" w:hAnsi="Bookman Old Style" w:cs="Arial"/>
        </w:rPr>
      </w:pPr>
      <w:bookmarkStart w:id="6" w:name="_Ref30434766"/>
      <w:r w:rsidRPr="00D335BD">
        <w:rPr>
          <w:rFonts w:ascii="Bookman Old Style" w:hAnsi="Bookman Old Style" w:cs="Arial"/>
          <w:b/>
          <w:bCs/>
        </w:rPr>
        <w:t>Publicidad</w:t>
      </w:r>
      <w:r w:rsidRPr="00D335BD">
        <w:rPr>
          <w:rFonts w:ascii="Bookman Old Style" w:hAnsi="Bookman Old Style" w:cs="Arial"/>
          <w:b/>
          <w:bCs/>
          <w:color w:val="000000"/>
          <w:spacing w:val="-3"/>
        </w:rPr>
        <w:t>.</w:t>
      </w:r>
      <w:r w:rsidRPr="00D335BD">
        <w:rPr>
          <w:rFonts w:ascii="Bookman Old Style" w:hAnsi="Bookman Old Style" w:cs="Arial"/>
        </w:rPr>
        <w:t xml:space="preserve"> Mensualmente y antes de su aplicación, el </w:t>
      </w:r>
      <w:r>
        <w:rPr>
          <w:rFonts w:ascii="Bookman Old Style" w:hAnsi="Bookman Old Style" w:cs="Arial"/>
        </w:rPr>
        <w:t>c</w:t>
      </w:r>
      <w:r w:rsidRPr="00D335BD">
        <w:rPr>
          <w:rFonts w:ascii="Bookman Old Style" w:hAnsi="Bookman Old Style" w:cs="Arial"/>
        </w:rPr>
        <w:t>omercializador hará públicas las tarifas que facturará a los usuarios, en forma simple y comprensible, a través de un medio de comunicación de amplia divulgación.</w:t>
      </w:r>
      <w:bookmarkEnd w:id="6"/>
      <w:r w:rsidRPr="00D335BD">
        <w:rPr>
          <w:rFonts w:ascii="Bookman Old Style" w:hAnsi="Bookman Old Style" w:cs="Arial"/>
        </w:rPr>
        <w:t xml:space="preserve"> </w:t>
      </w:r>
      <w:bookmarkStart w:id="7" w:name="_Ref182050977"/>
      <w:r w:rsidRPr="00D335BD">
        <w:rPr>
          <w:rFonts w:ascii="Bookman Old Style" w:hAnsi="Bookman Old Style" w:cs="Arial"/>
        </w:rPr>
        <w:t xml:space="preserve">Dicha publicación incluirá los valores de cada componente del </w:t>
      </w:r>
      <w:r>
        <w:rPr>
          <w:rFonts w:ascii="Bookman Old Style" w:hAnsi="Bookman Old Style" w:cs="Arial"/>
        </w:rPr>
        <w:t>c</w:t>
      </w:r>
      <w:r w:rsidRPr="00D335BD">
        <w:rPr>
          <w:rFonts w:ascii="Bookman Old Style" w:hAnsi="Bookman Old Style" w:cs="Arial"/>
        </w:rPr>
        <w:t xml:space="preserve">osto </w:t>
      </w:r>
      <w:r>
        <w:rPr>
          <w:rFonts w:ascii="Bookman Old Style" w:hAnsi="Bookman Old Style" w:cs="Arial"/>
        </w:rPr>
        <w:t>u</w:t>
      </w:r>
      <w:r w:rsidRPr="00D335BD">
        <w:rPr>
          <w:rFonts w:ascii="Bookman Old Style" w:hAnsi="Bookman Old Style" w:cs="Arial"/>
        </w:rPr>
        <w:t xml:space="preserve">nitario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de </w:t>
      </w:r>
      <w:r>
        <w:rPr>
          <w:rFonts w:ascii="Bookman Old Style" w:hAnsi="Bookman Old Style" w:cs="Arial"/>
        </w:rPr>
        <w:t>e</w:t>
      </w:r>
      <w:r w:rsidRPr="00D335BD">
        <w:rPr>
          <w:rFonts w:ascii="Bookman Old Style" w:hAnsi="Bookman Old Style" w:cs="Arial"/>
        </w:rPr>
        <w:t xml:space="preserve">nergía </w:t>
      </w:r>
      <w:r>
        <w:rPr>
          <w:rFonts w:ascii="Bookman Old Style" w:hAnsi="Bookman Old Style" w:cs="Arial"/>
        </w:rPr>
        <w:t>e</w:t>
      </w:r>
      <w:r w:rsidRPr="00D335BD">
        <w:rPr>
          <w:rFonts w:ascii="Bookman Old Style" w:hAnsi="Bookman Old Style" w:cs="Arial"/>
        </w:rPr>
        <w:t xml:space="preserve">léctrica. Los nuevos valores deben ser comunicados por el </w:t>
      </w:r>
      <w:r>
        <w:rPr>
          <w:rFonts w:ascii="Bookman Old Style" w:hAnsi="Bookman Old Style" w:cs="Arial"/>
        </w:rPr>
        <w:t>c</w:t>
      </w:r>
      <w:r w:rsidRPr="00D335BD">
        <w:rPr>
          <w:rFonts w:ascii="Bookman Old Style" w:hAnsi="Bookman Old Style" w:cs="Arial"/>
        </w:rPr>
        <w:t xml:space="preserve">omercializador a la Superintendencia de </w:t>
      </w:r>
      <w:r>
        <w:rPr>
          <w:rFonts w:ascii="Bookman Old Style" w:hAnsi="Bookman Old Style" w:cs="Arial"/>
        </w:rPr>
        <w:t>Servicio</w:t>
      </w:r>
      <w:r w:rsidRPr="00D335BD">
        <w:rPr>
          <w:rFonts w:ascii="Bookman Old Style" w:hAnsi="Bookman Old Style" w:cs="Arial"/>
        </w:rPr>
        <w:t xml:space="preserve">s Públicos Domiciliarios y a la </w:t>
      </w:r>
      <w:r>
        <w:rPr>
          <w:rFonts w:ascii="Bookman Old Style" w:hAnsi="Bookman Old Style" w:cs="Arial"/>
        </w:rPr>
        <w:t>Comisión</w:t>
      </w:r>
      <w:r w:rsidRPr="00D335BD">
        <w:rPr>
          <w:rFonts w:ascii="Bookman Old Style" w:hAnsi="Bookman Old Style" w:cs="Arial"/>
        </w:rPr>
        <w:t xml:space="preserve"> de Regulación de Energía y Gas.</w:t>
      </w:r>
      <w:bookmarkEnd w:id="7"/>
    </w:p>
    <w:p w:rsidR="00582501" w:rsidRPr="00D335BD" w:rsidRDefault="00582501" w:rsidP="00582501">
      <w:pPr>
        <w:tabs>
          <w:tab w:val="left" w:pos="858"/>
        </w:tabs>
        <w:ind w:left="0"/>
        <w:rPr>
          <w:rFonts w:ascii="Bookman Old Style" w:hAnsi="Bookman Old Style" w:cs="Arial"/>
          <w:bCs/>
        </w:rPr>
      </w:pPr>
    </w:p>
    <w:p w:rsidR="00582501" w:rsidRPr="00D335BD" w:rsidRDefault="00582501" w:rsidP="00582501">
      <w:pPr>
        <w:numPr>
          <w:ilvl w:val="0"/>
          <w:numId w:val="6"/>
        </w:numPr>
        <w:tabs>
          <w:tab w:val="left" w:pos="1701"/>
        </w:tabs>
        <w:jc w:val="both"/>
        <w:rPr>
          <w:rFonts w:ascii="Bookman Old Style" w:hAnsi="Bookman Old Style" w:cs="Arial"/>
          <w:b/>
        </w:rPr>
      </w:pPr>
      <w:r>
        <w:rPr>
          <w:rFonts w:ascii="Bookman Old Style" w:hAnsi="Bookman Old Style" w:cs="Arial"/>
          <w:b/>
        </w:rPr>
        <w:t>Vigencia</w:t>
      </w:r>
      <w:r w:rsidRPr="00D335BD">
        <w:rPr>
          <w:rFonts w:ascii="Bookman Old Style" w:hAnsi="Bookman Old Style" w:cs="Arial"/>
          <w:b/>
        </w:rPr>
        <w:t xml:space="preserve"> de las </w:t>
      </w:r>
      <w:r>
        <w:rPr>
          <w:rFonts w:ascii="Bookman Old Style" w:hAnsi="Bookman Old Style" w:cs="Arial"/>
          <w:b/>
        </w:rPr>
        <w:t>f</w:t>
      </w:r>
      <w:r w:rsidRPr="00D335BD">
        <w:rPr>
          <w:rFonts w:ascii="Bookman Old Style" w:hAnsi="Bookman Old Style" w:cs="Arial"/>
          <w:b/>
        </w:rPr>
        <w:t xml:space="preserve">órmulas </w:t>
      </w:r>
      <w:r>
        <w:rPr>
          <w:rFonts w:ascii="Bookman Old Style" w:hAnsi="Bookman Old Style" w:cs="Arial"/>
          <w:b/>
        </w:rPr>
        <w:t>t</w:t>
      </w:r>
      <w:r w:rsidRPr="00D335BD">
        <w:rPr>
          <w:rFonts w:ascii="Bookman Old Style" w:hAnsi="Bookman Old Style" w:cs="Arial"/>
          <w:b/>
        </w:rPr>
        <w:t xml:space="preserve">arifarias </w:t>
      </w:r>
      <w:r>
        <w:rPr>
          <w:rFonts w:ascii="Bookman Old Style" w:hAnsi="Bookman Old Style" w:cs="Arial"/>
          <w:b/>
        </w:rPr>
        <w:t>g</w:t>
      </w:r>
      <w:r w:rsidRPr="00D335BD">
        <w:rPr>
          <w:rFonts w:ascii="Bookman Old Style" w:hAnsi="Bookman Old Style" w:cs="Arial"/>
          <w:b/>
        </w:rPr>
        <w:t>enerales.</w:t>
      </w:r>
      <w:r w:rsidRPr="00D335BD">
        <w:rPr>
          <w:rFonts w:ascii="Bookman Old Style" w:hAnsi="Bookman Old Style" w:cs="Arial"/>
        </w:rPr>
        <w:t xml:space="preserve"> Las Fórmulas </w:t>
      </w:r>
      <w:r>
        <w:rPr>
          <w:rFonts w:ascii="Bookman Old Style" w:hAnsi="Bookman Old Style" w:cs="Arial"/>
        </w:rPr>
        <w:t>t</w:t>
      </w:r>
      <w:r w:rsidRPr="00D335BD">
        <w:rPr>
          <w:rFonts w:ascii="Bookman Old Style" w:hAnsi="Bookman Old Style" w:cs="Arial"/>
        </w:rPr>
        <w:t xml:space="preserve">arifarias </w:t>
      </w:r>
      <w:r>
        <w:rPr>
          <w:rFonts w:ascii="Bookman Old Style" w:hAnsi="Bookman Old Style" w:cs="Arial"/>
        </w:rPr>
        <w:t>g</w:t>
      </w:r>
      <w:r w:rsidRPr="00D335BD">
        <w:rPr>
          <w:rFonts w:ascii="Bookman Old Style" w:hAnsi="Bookman Old Style" w:cs="Arial"/>
        </w:rPr>
        <w:t xml:space="preserve">enerales contenidas en los </w:t>
      </w:r>
      <w:r w:rsidRPr="00E901F4">
        <w:rPr>
          <w:rFonts w:ascii="Bookman Old Style" w:hAnsi="Bookman Old Style" w:cs="Arial"/>
        </w:rPr>
        <w:t>capítulos III y IV de</w:t>
      </w:r>
      <w:r w:rsidRPr="00D335BD">
        <w:rPr>
          <w:rFonts w:ascii="Bookman Old Style" w:hAnsi="Bookman Old Style" w:cs="Arial"/>
        </w:rPr>
        <w:t xml:space="preserve"> la presente resolución regirán durante 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w:t>
      </w:r>
      <w:r w:rsidRPr="00D335BD">
        <w:rPr>
          <w:rFonts w:ascii="Bookman Old Style" w:hAnsi="Bookman Old Style" w:cs="Arial"/>
        </w:rPr>
        <w:t xml:space="preserve"> de las </w:t>
      </w:r>
      <w:r>
        <w:rPr>
          <w:rFonts w:ascii="Bookman Old Style" w:hAnsi="Bookman Old Style" w:cs="Arial"/>
        </w:rPr>
        <w:t>áreas</w:t>
      </w:r>
      <w:r w:rsidRPr="00D335BD">
        <w:rPr>
          <w:rFonts w:ascii="Bookman Old Style" w:hAnsi="Bookman Old Style" w:cs="Arial"/>
        </w:rPr>
        <w:t xml:space="preserve"> de </w:t>
      </w:r>
      <w:r>
        <w:rPr>
          <w:rFonts w:ascii="Bookman Old Style" w:hAnsi="Bookman Old Style" w:cs="Arial"/>
        </w:rPr>
        <w:t>servicio</w:t>
      </w:r>
      <w:r w:rsidRPr="00D335BD">
        <w:rPr>
          <w:rFonts w:ascii="Bookman Old Style" w:hAnsi="Bookman Old Style" w:cs="Arial"/>
        </w:rPr>
        <w:t xml:space="preserve"> </w:t>
      </w:r>
      <w:r>
        <w:rPr>
          <w:rFonts w:ascii="Bookman Old Style" w:hAnsi="Bookman Old Style" w:cs="Arial"/>
        </w:rPr>
        <w:t>exclusivo</w:t>
      </w:r>
      <w:r w:rsidRPr="00D335BD">
        <w:rPr>
          <w:rFonts w:ascii="Bookman Old Style" w:hAnsi="Bookman Old Style" w:cs="Arial"/>
        </w:rPr>
        <w:t xml:space="preserve"> establecidas de acuerdo con lo dispuesto en esta norma.</w:t>
      </w:r>
    </w:p>
    <w:p w:rsidR="00582501" w:rsidRDefault="00582501" w:rsidP="00582501">
      <w:pPr>
        <w:ind w:left="1474"/>
        <w:rPr>
          <w:rFonts w:ascii="Bookman Old Style" w:hAnsi="Bookman Old Style" w:cs="Arial"/>
          <w:b/>
        </w:rPr>
      </w:pPr>
    </w:p>
    <w:p w:rsidR="00582501" w:rsidRPr="00D335BD" w:rsidRDefault="00582501" w:rsidP="00582501">
      <w:pPr>
        <w:numPr>
          <w:ilvl w:val="0"/>
          <w:numId w:val="6"/>
        </w:numPr>
        <w:tabs>
          <w:tab w:val="left" w:pos="1701"/>
        </w:tabs>
        <w:jc w:val="both"/>
        <w:rPr>
          <w:rFonts w:ascii="Bookman Old Style" w:hAnsi="Bookman Old Style" w:cs="Arial"/>
          <w:b/>
        </w:rPr>
      </w:pPr>
      <w:r>
        <w:rPr>
          <w:rFonts w:ascii="Bookman Old Style" w:hAnsi="Bookman Old Style" w:cs="Arial"/>
          <w:b/>
        </w:rPr>
        <w:t>Vigencia</w:t>
      </w:r>
      <w:r w:rsidRPr="00D335BD">
        <w:rPr>
          <w:rFonts w:ascii="Bookman Old Style" w:hAnsi="Bookman Old Style" w:cs="Arial"/>
          <w:b/>
        </w:rPr>
        <w:t xml:space="preserve"> de la presente </w:t>
      </w:r>
      <w:r>
        <w:rPr>
          <w:rFonts w:ascii="Bookman Old Style" w:hAnsi="Bookman Old Style" w:cs="Arial"/>
          <w:b/>
        </w:rPr>
        <w:t>resolución</w:t>
      </w:r>
      <w:r w:rsidRPr="00D335BD">
        <w:rPr>
          <w:rFonts w:ascii="Bookman Old Style" w:hAnsi="Bookman Old Style" w:cs="Arial"/>
          <w:b/>
        </w:rPr>
        <w:t>.</w:t>
      </w:r>
      <w:r w:rsidRPr="00D335BD">
        <w:rPr>
          <w:rFonts w:ascii="Bookman Old Style" w:hAnsi="Bookman Old Style" w:cs="Arial"/>
          <w:bCs/>
        </w:rPr>
        <w:t xml:space="preserve"> La presente resolución rige a partir del día siguiente de su publicación en el Diario Oficial.</w:t>
      </w:r>
    </w:p>
    <w:p w:rsidR="00582501" w:rsidRDefault="00582501" w:rsidP="00582501">
      <w:pPr>
        <w:ind w:left="0"/>
        <w:jc w:val="both"/>
        <w:rPr>
          <w:rFonts w:ascii="Bookman Old Style" w:hAnsi="Bookman Old Style"/>
        </w:rPr>
      </w:pPr>
    </w:p>
    <w:p w:rsidR="00582501" w:rsidRPr="00B103F1" w:rsidRDefault="00582501" w:rsidP="00582501">
      <w:pPr>
        <w:jc w:val="center"/>
        <w:rPr>
          <w:rFonts w:ascii="Bookman Old Style" w:hAnsi="Bookman Old Style"/>
          <w:b/>
        </w:rPr>
      </w:pPr>
      <w:r w:rsidRPr="00B103F1">
        <w:rPr>
          <w:rFonts w:ascii="Bookman Old Style" w:hAnsi="Bookman Old Style"/>
          <w:b/>
        </w:rPr>
        <w:t>PUBLÍQUESE Y CÚMPLASE</w:t>
      </w:r>
    </w:p>
    <w:p w:rsidR="00582501" w:rsidRPr="00B103F1" w:rsidRDefault="00582501" w:rsidP="00582501">
      <w:pPr>
        <w:rPr>
          <w:rFonts w:ascii="Bookman Old Style" w:hAnsi="Bookman Old Style"/>
        </w:rPr>
      </w:pPr>
    </w:p>
    <w:p w:rsidR="00582501" w:rsidRPr="00B103F1" w:rsidRDefault="00582501" w:rsidP="00582501">
      <w:pPr>
        <w:ind w:left="0"/>
        <w:rPr>
          <w:rFonts w:ascii="Bookman Old Style" w:hAnsi="Bookman Old Style" w:cs="Arial"/>
        </w:rPr>
      </w:pPr>
      <w:r w:rsidRPr="00B103F1">
        <w:rPr>
          <w:rFonts w:ascii="Bookman Old Style" w:hAnsi="Bookman Old Style" w:cs="Arial"/>
        </w:rPr>
        <w:t>Firmas del proyecto</w:t>
      </w: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p w:rsidR="00582501" w:rsidRDefault="00582501" w:rsidP="00582501">
      <w:pPr>
        <w:ind w:left="0"/>
        <w:rPr>
          <w:rFonts w:ascii="Bookman Old Style" w:hAnsi="Bookman Old Style"/>
        </w:rPr>
      </w:pPr>
    </w:p>
    <w:tbl>
      <w:tblPr>
        <w:tblW w:w="9761" w:type="dxa"/>
        <w:jc w:val="right"/>
        <w:tblInd w:w="72" w:type="dxa"/>
        <w:tblLayout w:type="fixed"/>
        <w:tblCellMar>
          <w:left w:w="70" w:type="dxa"/>
          <w:right w:w="70" w:type="dxa"/>
        </w:tblCellMar>
        <w:tblLook w:val="0000" w:firstRow="0" w:lastRow="0" w:firstColumn="0" w:lastColumn="0" w:noHBand="0" w:noVBand="0"/>
      </w:tblPr>
      <w:tblGrid>
        <w:gridCol w:w="4880"/>
        <w:gridCol w:w="4881"/>
      </w:tblGrid>
      <w:tr w:rsidR="00582501" w:rsidRPr="00C94AB0" w:rsidTr="00D06018">
        <w:trPr>
          <w:jc w:val="right"/>
        </w:trPr>
        <w:tc>
          <w:tcPr>
            <w:tcW w:w="4880" w:type="dxa"/>
            <w:shd w:val="clear" w:color="auto" w:fill="auto"/>
          </w:tcPr>
          <w:p w:rsidR="00582501" w:rsidRPr="00FA1E0A" w:rsidRDefault="00582501" w:rsidP="00D06018">
            <w:pPr>
              <w:ind w:left="204"/>
              <w:rPr>
                <w:rFonts w:ascii="Bookman Old Style" w:hAnsi="Bookman Old Style" w:cs="Arial"/>
                <w:b/>
                <w:spacing w:val="-3"/>
                <w:lang w:val="es-ES_tradnl"/>
              </w:rPr>
            </w:pPr>
            <w:r>
              <w:rPr>
                <w:rFonts w:ascii="Bookman Old Style" w:hAnsi="Bookman Old Style" w:cs="Arial"/>
                <w:b/>
                <w:spacing w:val="-3"/>
              </w:rPr>
              <w:t>AMILCAR DAVID ACOSTA MEDINA</w:t>
            </w:r>
          </w:p>
        </w:tc>
        <w:tc>
          <w:tcPr>
            <w:tcW w:w="4881" w:type="dxa"/>
          </w:tcPr>
          <w:p w:rsidR="00582501" w:rsidRPr="00C94AB0" w:rsidRDefault="00582501" w:rsidP="00D06018">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582501" w:rsidRPr="00C94AB0" w:rsidTr="00D06018">
        <w:trPr>
          <w:jc w:val="right"/>
        </w:trPr>
        <w:tc>
          <w:tcPr>
            <w:tcW w:w="4880" w:type="dxa"/>
            <w:shd w:val="clear" w:color="auto" w:fill="auto"/>
          </w:tcPr>
          <w:p w:rsidR="00582501" w:rsidRPr="00FA1E0A" w:rsidRDefault="00582501" w:rsidP="00D06018">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Ministro de Minas y Energía</w:t>
            </w:r>
          </w:p>
        </w:tc>
        <w:tc>
          <w:tcPr>
            <w:tcW w:w="4881" w:type="dxa"/>
          </w:tcPr>
          <w:p w:rsidR="00582501" w:rsidRPr="00C94AB0" w:rsidRDefault="00582501" w:rsidP="00D06018">
            <w:pPr>
              <w:tabs>
                <w:tab w:val="center" w:pos="2449"/>
                <w:tab w:val="left" w:pos="3935"/>
              </w:tabs>
              <w:ind w:left="157"/>
              <w:rPr>
                <w:rFonts w:ascii="Bookman Old Style" w:hAnsi="Bookman Old Style" w:cs="Arial"/>
                <w:spacing w:val="-3"/>
                <w:lang w:val="es-ES_tradnl"/>
              </w:rPr>
            </w:pPr>
            <w:r>
              <w:rPr>
                <w:rFonts w:ascii="Bookman Old Style" w:hAnsi="Bookman Old Style" w:cs="Arial"/>
                <w:spacing w:val="-3"/>
                <w:lang w:val="es-ES_tradnl"/>
              </w:rPr>
              <w:tab/>
            </w:r>
            <w:r w:rsidRPr="00C94AB0">
              <w:rPr>
                <w:rFonts w:ascii="Bookman Old Style" w:hAnsi="Bookman Old Style" w:cs="Arial"/>
                <w:spacing w:val="-3"/>
                <w:lang w:val="es-ES_tradnl"/>
              </w:rPr>
              <w:t>Director Ejecutivo</w:t>
            </w:r>
          </w:p>
        </w:tc>
      </w:tr>
      <w:tr w:rsidR="00582501" w:rsidRPr="00720520" w:rsidTr="00D06018">
        <w:trPr>
          <w:jc w:val="right"/>
        </w:trPr>
        <w:tc>
          <w:tcPr>
            <w:tcW w:w="4880" w:type="dxa"/>
            <w:shd w:val="clear" w:color="auto" w:fill="auto"/>
          </w:tcPr>
          <w:p w:rsidR="00582501" w:rsidRPr="00FA1E0A" w:rsidRDefault="00582501" w:rsidP="00D06018">
            <w:pPr>
              <w:rPr>
                <w:rFonts w:ascii="Bookman Old Style" w:hAnsi="Bookman Old Style" w:cs="Arial"/>
                <w:spacing w:val="-3"/>
              </w:rPr>
            </w:pPr>
            <w:r w:rsidRPr="00FA1E0A">
              <w:rPr>
                <w:rFonts w:ascii="Bookman Old Style" w:hAnsi="Bookman Old Style" w:cs="Arial"/>
                <w:spacing w:val="-3"/>
              </w:rPr>
              <w:t xml:space="preserve">             Presidente</w:t>
            </w:r>
          </w:p>
        </w:tc>
        <w:tc>
          <w:tcPr>
            <w:tcW w:w="4881" w:type="dxa"/>
          </w:tcPr>
          <w:p w:rsidR="00582501" w:rsidRPr="00720520" w:rsidRDefault="00582501" w:rsidP="00D06018">
            <w:pPr>
              <w:rPr>
                <w:rFonts w:ascii="Bookman Old Style" w:hAnsi="Bookman Old Style" w:cs="Arial"/>
                <w:spacing w:val="-3"/>
              </w:rPr>
            </w:pPr>
          </w:p>
        </w:tc>
      </w:tr>
    </w:tbl>
    <w:p w:rsidR="00B103F1" w:rsidRPr="00582501" w:rsidRDefault="00B103F1" w:rsidP="00582501"/>
    <w:sectPr w:rsidR="00B103F1" w:rsidRPr="00582501"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65" w:rsidRDefault="009C2C65">
      <w:r>
        <w:separator/>
      </w:r>
    </w:p>
  </w:endnote>
  <w:endnote w:type="continuationSeparator" w:id="0">
    <w:p w:rsidR="009C2C65" w:rsidRDefault="009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65" w:rsidRDefault="009C2C65">
      <w:r>
        <w:separator/>
      </w:r>
    </w:p>
  </w:footnote>
  <w:footnote w:type="continuationSeparator" w:id="0">
    <w:p w:rsidR="009C2C65" w:rsidRDefault="009C2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65" w:rsidRDefault="009C2C65" w:rsidP="00951F79">
    <w:pPr>
      <w:pStyle w:val="Ttulo1"/>
      <w:ind w:right="6"/>
      <w:jc w:val="left"/>
      <w:rPr>
        <w:rFonts w:ascii="Bookman Old Style" w:hAnsi="Bookman Old Style" w:cs="Arial"/>
        <w:b w:val="0"/>
        <w:sz w:val="22"/>
        <w:szCs w:val="22"/>
      </w:rPr>
    </w:pPr>
  </w:p>
  <w:p w:rsidR="009C2C65" w:rsidRPr="00951F79" w:rsidRDefault="009C2C6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F2FEE">
      <w:rPr>
        <w:rFonts w:ascii="Bookman Old Style" w:hAnsi="Bookman Old Style" w:cs="Arial"/>
        <w:b w:val="0"/>
        <w:noProof/>
        <w:sz w:val="22"/>
        <w:szCs w:val="22"/>
      </w:rPr>
      <w:t>42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F2FEE">
      <w:fldChar w:fldCharType="begin"/>
    </w:r>
    <w:r w:rsidR="00CF2FEE">
      <w:instrText xml:space="preserve"> NUMPAGES  \* MERGEFORMAT </w:instrText>
    </w:r>
    <w:r w:rsidR="00CF2FEE">
      <w:fldChar w:fldCharType="separate"/>
    </w:r>
    <w:r w:rsidR="00CF2FEE" w:rsidRPr="00CF2FEE">
      <w:rPr>
        <w:rFonts w:ascii="Bookman Old Style" w:hAnsi="Bookman Old Style" w:cs="Arial"/>
        <w:b w:val="0"/>
        <w:noProof/>
        <w:sz w:val="22"/>
        <w:szCs w:val="22"/>
      </w:rPr>
      <w:t>42</w:t>
    </w:r>
    <w:r w:rsidR="00CF2FEE">
      <w:rPr>
        <w:rFonts w:ascii="Bookman Old Style" w:hAnsi="Bookman Old Style" w:cs="Arial"/>
        <w:b w:val="0"/>
        <w:noProof/>
        <w:sz w:val="22"/>
        <w:szCs w:val="22"/>
      </w:rPr>
      <w:fldChar w:fldCharType="end"/>
    </w:r>
  </w:p>
  <w:p w:rsidR="009C2C65" w:rsidRDefault="009C2C6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B50AB26" wp14:editId="70C2B8B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C2C65" w:rsidRPr="004A0C0D" w:rsidRDefault="009C2C65" w:rsidP="004A0C0D">
    <w:pPr>
      <w:ind w:left="0" w:right="51"/>
      <w:jc w:val="both"/>
      <w:rPr>
        <w:rFonts w:ascii="Bookman Old Style" w:hAnsi="Bookman Old Style"/>
        <w:sz w:val="22"/>
      </w:rPr>
    </w:pPr>
    <w:r w:rsidRPr="004A0C0D">
      <w:rPr>
        <w:rFonts w:ascii="Bookman Old Style" w:hAnsi="Bookman Old Style" w:cs="Arial"/>
        <w:sz w:val="22"/>
      </w:rPr>
      <w:t>Por la cual se ordena hacer público un proyecto de resolución “</w:t>
    </w:r>
    <w:r w:rsidRPr="00C96085">
      <w:rPr>
        <w:rFonts w:ascii="Bookman Old Style" w:hAnsi="Bookman Old Style" w:cs="Arial"/>
        <w:i/>
        <w:sz w:val="22"/>
        <w:szCs w:val="22"/>
      </w:rPr>
      <w:t>Por la cual 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r w:rsidRPr="004A0C0D">
      <w:rPr>
        <w:rFonts w:ascii="Bookman Old Style" w:hAnsi="Bookman Old Style"/>
        <w:i/>
        <w:sz w:val="22"/>
      </w:rPr>
      <w:t>”</w:t>
    </w:r>
  </w:p>
  <w:p w:rsidR="009C2C65" w:rsidRPr="00B65EF9" w:rsidRDefault="009C2C65" w:rsidP="00D949ED">
    <w:pPr>
      <w:pBdr>
        <w:bottom w:val="single" w:sz="4" w:space="1" w:color="auto"/>
      </w:pBdr>
      <w:ind w:left="0"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65" w:rsidRDefault="009C2C6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C2C65" w:rsidRDefault="009C2C65">
    <w:pPr>
      <w:pStyle w:val="Encabezado"/>
      <w:jc w:val="center"/>
      <w:rPr>
        <w:rFonts w:ascii="Arial" w:hAnsi="Arial" w:cs="Arial"/>
        <w:spacing w:val="20"/>
        <w:sz w:val="20"/>
      </w:rPr>
    </w:pPr>
  </w:p>
  <w:p w:rsidR="009C2C65" w:rsidRDefault="009C2C6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E770CCC" wp14:editId="7832C1B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D8419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5">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8">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1">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2">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4">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1">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3">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5">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5"/>
  </w:num>
  <w:num w:numId="2">
    <w:abstractNumId w:val="2"/>
  </w:num>
  <w:num w:numId="3">
    <w:abstractNumId w:val="13"/>
  </w:num>
  <w:num w:numId="4">
    <w:abstractNumId w:val="15"/>
  </w:num>
  <w:num w:numId="5">
    <w:abstractNumId w:val="0"/>
  </w:num>
  <w:num w:numId="6">
    <w:abstractNumId w:val="4"/>
  </w:num>
  <w:num w:numId="7">
    <w:abstractNumId w:val="7"/>
    <w:lvlOverride w:ilvl="0">
      <w:startOverride w:val="1"/>
    </w:lvlOverride>
  </w:num>
  <w:num w:numId="8">
    <w:abstractNumId w:val="3"/>
  </w:num>
  <w:num w:numId="9">
    <w:abstractNumId w:val="12"/>
  </w:num>
  <w:num w:numId="10">
    <w:abstractNumId w:val="27"/>
  </w:num>
  <w:num w:numId="11">
    <w:abstractNumId w:val="6"/>
  </w:num>
  <w:num w:numId="12">
    <w:abstractNumId w:val="24"/>
  </w:num>
  <w:num w:numId="13">
    <w:abstractNumId w:val="14"/>
  </w:num>
  <w:num w:numId="14">
    <w:abstractNumId w:val="25"/>
  </w:num>
  <w:num w:numId="15">
    <w:abstractNumId w:val="10"/>
  </w:num>
  <w:num w:numId="16">
    <w:abstractNumId w:val="21"/>
  </w:num>
  <w:num w:numId="17">
    <w:abstractNumId w:val="11"/>
  </w:num>
  <w:num w:numId="18">
    <w:abstractNumId w:val="23"/>
  </w:num>
  <w:num w:numId="19">
    <w:abstractNumId w:val="17"/>
  </w:num>
  <w:num w:numId="20">
    <w:abstractNumId w:val="19"/>
  </w:num>
  <w:num w:numId="21">
    <w:abstractNumId w:val="9"/>
  </w:num>
  <w:num w:numId="22">
    <w:abstractNumId w:val="16"/>
  </w:num>
  <w:num w:numId="23">
    <w:abstractNumId w:val="8"/>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42E"/>
    <w:rsid w:val="00001497"/>
    <w:rsid w:val="00002027"/>
    <w:rsid w:val="00006AE2"/>
    <w:rsid w:val="000076A1"/>
    <w:rsid w:val="00010596"/>
    <w:rsid w:val="00012259"/>
    <w:rsid w:val="000131A1"/>
    <w:rsid w:val="00016471"/>
    <w:rsid w:val="000248FE"/>
    <w:rsid w:val="00025383"/>
    <w:rsid w:val="00026E30"/>
    <w:rsid w:val="00032A5E"/>
    <w:rsid w:val="00032AE0"/>
    <w:rsid w:val="00037DA8"/>
    <w:rsid w:val="000451DE"/>
    <w:rsid w:val="00045D3D"/>
    <w:rsid w:val="00063657"/>
    <w:rsid w:val="0006368D"/>
    <w:rsid w:val="000761D0"/>
    <w:rsid w:val="00076680"/>
    <w:rsid w:val="00076A1D"/>
    <w:rsid w:val="00077A7C"/>
    <w:rsid w:val="0008073E"/>
    <w:rsid w:val="000840AB"/>
    <w:rsid w:val="0008510B"/>
    <w:rsid w:val="0008532D"/>
    <w:rsid w:val="000910C8"/>
    <w:rsid w:val="00091CDB"/>
    <w:rsid w:val="00092B2B"/>
    <w:rsid w:val="00092E16"/>
    <w:rsid w:val="0009477F"/>
    <w:rsid w:val="00095BC5"/>
    <w:rsid w:val="000A106F"/>
    <w:rsid w:val="000A19AC"/>
    <w:rsid w:val="000A4B28"/>
    <w:rsid w:val="000B2646"/>
    <w:rsid w:val="000B2D6B"/>
    <w:rsid w:val="000B2EC9"/>
    <w:rsid w:val="000C2F14"/>
    <w:rsid w:val="000C3105"/>
    <w:rsid w:val="000C4C64"/>
    <w:rsid w:val="000D26F8"/>
    <w:rsid w:val="000D3338"/>
    <w:rsid w:val="000D4382"/>
    <w:rsid w:val="000D4681"/>
    <w:rsid w:val="000D6688"/>
    <w:rsid w:val="000D7E69"/>
    <w:rsid w:val="000E7538"/>
    <w:rsid w:val="000E7550"/>
    <w:rsid w:val="000E7742"/>
    <w:rsid w:val="000E792F"/>
    <w:rsid w:val="000F02ED"/>
    <w:rsid w:val="000F0EDA"/>
    <w:rsid w:val="000F160C"/>
    <w:rsid w:val="000F43F0"/>
    <w:rsid w:val="000F4DA1"/>
    <w:rsid w:val="0010227B"/>
    <w:rsid w:val="00116BE0"/>
    <w:rsid w:val="00123579"/>
    <w:rsid w:val="00124E88"/>
    <w:rsid w:val="0012515F"/>
    <w:rsid w:val="00126899"/>
    <w:rsid w:val="0013526C"/>
    <w:rsid w:val="00135432"/>
    <w:rsid w:val="001405C6"/>
    <w:rsid w:val="00141013"/>
    <w:rsid w:val="00143885"/>
    <w:rsid w:val="001477DD"/>
    <w:rsid w:val="0015022D"/>
    <w:rsid w:val="00150B1C"/>
    <w:rsid w:val="001550F1"/>
    <w:rsid w:val="00155596"/>
    <w:rsid w:val="0015769B"/>
    <w:rsid w:val="00164FDA"/>
    <w:rsid w:val="00164FEC"/>
    <w:rsid w:val="00167807"/>
    <w:rsid w:val="001708D1"/>
    <w:rsid w:val="0017476B"/>
    <w:rsid w:val="00186449"/>
    <w:rsid w:val="001864E9"/>
    <w:rsid w:val="00186864"/>
    <w:rsid w:val="00192C6C"/>
    <w:rsid w:val="00192CBF"/>
    <w:rsid w:val="00192FF1"/>
    <w:rsid w:val="00197478"/>
    <w:rsid w:val="001A5F1B"/>
    <w:rsid w:val="001A73AB"/>
    <w:rsid w:val="001B1756"/>
    <w:rsid w:val="001B1C22"/>
    <w:rsid w:val="001B3455"/>
    <w:rsid w:val="001B34C6"/>
    <w:rsid w:val="001B6221"/>
    <w:rsid w:val="001C3F62"/>
    <w:rsid w:val="001C52D4"/>
    <w:rsid w:val="001C5B0A"/>
    <w:rsid w:val="001D5F3F"/>
    <w:rsid w:val="001D62D6"/>
    <w:rsid w:val="001D675B"/>
    <w:rsid w:val="001D72E8"/>
    <w:rsid w:val="001D7832"/>
    <w:rsid w:val="001E0F40"/>
    <w:rsid w:val="001E7F82"/>
    <w:rsid w:val="001F07B0"/>
    <w:rsid w:val="001F4A23"/>
    <w:rsid w:val="001F55D1"/>
    <w:rsid w:val="00202960"/>
    <w:rsid w:val="002046BF"/>
    <w:rsid w:val="00210DC1"/>
    <w:rsid w:val="00211D34"/>
    <w:rsid w:val="0021287A"/>
    <w:rsid w:val="00212CA8"/>
    <w:rsid w:val="002132F8"/>
    <w:rsid w:val="002147D8"/>
    <w:rsid w:val="00214F04"/>
    <w:rsid w:val="00217893"/>
    <w:rsid w:val="00220B81"/>
    <w:rsid w:val="00221D3F"/>
    <w:rsid w:val="00223E05"/>
    <w:rsid w:val="00226540"/>
    <w:rsid w:val="002275C4"/>
    <w:rsid w:val="002275C8"/>
    <w:rsid w:val="00234364"/>
    <w:rsid w:val="002446D1"/>
    <w:rsid w:val="0024732F"/>
    <w:rsid w:val="00251EE7"/>
    <w:rsid w:val="00253CE1"/>
    <w:rsid w:val="00253EC7"/>
    <w:rsid w:val="00254DFB"/>
    <w:rsid w:val="00266CD6"/>
    <w:rsid w:val="00275DAB"/>
    <w:rsid w:val="002768F8"/>
    <w:rsid w:val="00277813"/>
    <w:rsid w:val="00284CBA"/>
    <w:rsid w:val="00285702"/>
    <w:rsid w:val="00291961"/>
    <w:rsid w:val="00294843"/>
    <w:rsid w:val="00297BDE"/>
    <w:rsid w:val="002A39F8"/>
    <w:rsid w:val="002A782A"/>
    <w:rsid w:val="002B0EA7"/>
    <w:rsid w:val="002B11E2"/>
    <w:rsid w:val="002B1E70"/>
    <w:rsid w:val="002B24B8"/>
    <w:rsid w:val="002B5983"/>
    <w:rsid w:val="002C12E5"/>
    <w:rsid w:val="002D3156"/>
    <w:rsid w:val="002D3AE9"/>
    <w:rsid w:val="002D4510"/>
    <w:rsid w:val="002D5126"/>
    <w:rsid w:val="002D6CB3"/>
    <w:rsid w:val="002E2A06"/>
    <w:rsid w:val="002E40B9"/>
    <w:rsid w:val="002E74DC"/>
    <w:rsid w:val="002F0734"/>
    <w:rsid w:val="002F41D0"/>
    <w:rsid w:val="002F46E7"/>
    <w:rsid w:val="002F4ACF"/>
    <w:rsid w:val="002F64A7"/>
    <w:rsid w:val="00300543"/>
    <w:rsid w:val="00306439"/>
    <w:rsid w:val="00306FAE"/>
    <w:rsid w:val="003101DA"/>
    <w:rsid w:val="00311832"/>
    <w:rsid w:val="00312A45"/>
    <w:rsid w:val="00314757"/>
    <w:rsid w:val="003163BC"/>
    <w:rsid w:val="0032044F"/>
    <w:rsid w:val="003211CE"/>
    <w:rsid w:val="00324B47"/>
    <w:rsid w:val="0032679A"/>
    <w:rsid w:val="003301B7"/>
    <w:rsid w:val="00330B9B"/>
    <w:rsid w:val="00332D01"/>
    <w:rsid w:val="003426D3"/>
    <w:rsid w:val="0035403A"/>
    <w:rsid w:val="003550A9"/>
    <w:rsid w:val="00355519"/>
    <w:rsid w:val="00355910"/>
    <w:rsid w:val="00361A4D"/>
    <w:rsid w:val="00362A66"/>
    <w:rsid w:val="0036394B"/>
    <w:rsid w:val="003645D5"/>
    <w:rsid w:val="0036677A"/>
    <w:rsid w:val="00366DB6"/>
    <w:rsid w:val="003709B5"/>
    <w:rsid w:val="003737E6"/>
    <w:rsid w:val="003759C2"/>
    <w:rsid w:val="00387095"/>
    <w:rsid w:val="00387A2B"/>
    <w:rsid w:val="00394052"/>
    <w:rsid w:val="00395D05"/>
    <w:rsid w:val="00397365"/>
    <w:rsid w:val="003A31F6"/>
    <w:rsid w:val="003A4783"/>
    <w:rsid w:val="003A4AE8"/>
    <w:rsid w:val="003B24D5"/>
    <w:rsid w:val="003C16E1"/>
    <w:rsid w:val="003C3447"/>
    <w:rsid w:val="003C5A8F"/>
    <w:rsid w:val="003D076C"/>
    <w:rsid w:val="003D0CA7"/>
    <w:rsid w:val="003D43FA"/>
    <w:rsid w:val="003D68D4"/>
    <w:rsid w:val="003E3419"/>
    <w:rsid w:val="003E3CD6"/>
    <w:rsid w:val="003E6D5C"/>
    <w:rsid w:val="003E74DD"/>
    <w:rsid w:val="003E78B5"/>
    <w:rsid w:val="003F17B4"/>
    <w:rsid w:val="003F1F3D"/>
    <w:rsid w:val="003F557E"/>
    <w:rsid w:val="004034E8"/>
    <w:rsid w:val="004151D1"/>
    <w:rsid w:val="00415BAB"/>
    <w:rsid w:val="00415ED2"/>
    <w:rsid w:val="00416188"/>
    <w:rsid w:val="004161AE"/>
    <w:rsid w:val="0042068C"/>
    <w:rsid w:val="00422ADE"/>
    <w:rsid w:val="00435401"/>
    <w:rsid w:val="00437F71"/>
    <w:rsid w:val="00441921"/>
    <w:rsid w:val="00442203"/>
    <w:rsid w:val="0044318E"/>
    <w:rsid w:val="00444034"/>
    <w:rsid w:val="004475F0"/>
    <w:rsid w:val="00450409"/>
    <w:rsid w:val="004514EA"/>
    <w:rsid w:val="00452003"/>
    <w:rsid w:val="00452E1D"/>
    <w:rsid w:val="004601B9"/>
    <w:rsid w:val="0047122B"/>
    <w:rsid w:val="00473B7A"/>
    <w:rsid w:val="00474F0B"/>
    <w:rsid w:val="0048144E"/>
    <w:rsid w:val="00482B54"/>
    <w:rsid w:val="00483996"/>
    <w:rsid w:val="00485027"/>
    <w:rsid w:val="00486E70"/>
    <w:rsid w:val="00493101"/>
    <w:rsid w:val="004960E9"/>
    <w:rsid w:val="004972E5"/>
    <w:rsid w:val="004A0C0D"/>
    <w:rsid w:val="004A2E88"/>
    <w:rsid w:val="004A429E"/>
    <w:rsid w:val="004A5305"/>
    <w:rsid w:val="004A6A50"/>
    <w:rsid w:val="004A7D2F"/>
    <w:rsid w:val="004B25B5"/>
    <w:rsid w:val="004B4EF4"/>
    <w:rsid w:val="004B5BC1"/>
    <w:rsid w:val="004B6F1F"/>
    <w:rsid w:val="004C5D17"/>
    <w:rsid w:val="004D20DD"/>
    <w:rsid w:val="004D2855"/>
    <w:rsid w:val="004D44FC"/>
    <w:rsid w:val="004D7634"/>
    <w:rsid w:val="004E1595"/>
    <w:rsid w:val="004E2A17"/>
    <w:rsid w:val="004E5324"/>
    <w:rsid w:val="004E611A"/>
    <w:rsid w:val="004F045B"/>
    <w:rsid w:val="0050741C"/>
    <w:rsid w:val="0050764A"/>
    <w:rsid w:val="005104A4"/>
    <w:rsid w:val="00522517"/>
    <w:rsid w:val="00524E81"/>
    <w:rsid w:val="005300D3"/>
    <w:rsid w:val="00541403"/>
    <w:rsid w:val="00544C47"/>
    <w:rsid w:val="00544F82"/>
    <w:rsid w:val="00545704"/>
    <w:rsid w:val="005470E8"/>
    <w:rsid w:val="0054740F"/>
    <w:rsid w:val="0055018E"/>
    <w:rsid w:val="005509D2"/>
    <w:rsid w:val="005515FC"/>
    <w:rsid w:val="005516CD"/>
    <w:rsid w:val="005563D3"/>
    <w:rsid w:val="005715A2"/>
    <w:rsid w:val="0057392D"/>
    <w:rsid w:val="00577E51"/>
    <w:rsid w:val="00582501"/>
    <w:rsid w:val="00584439"/>
    <w:rsid w:val="00584631"/>
    <w:rsid w:val="0058683D"/>
    <w:rsid w:val="00591D8A"/>
    <w:rsid w:val="00593C4F"/>
    <w:rsid w:val="005946A8"/>
    <w:rsid w:val="0059659F"/>
    <w:rsid w:val="00597A07"/>
    <w:rsid w:val="00597C25"/>
    <w:rsid w:val="005A4407"/>
    <w:rsid w:val="005A59EF"/>
    <w:rsid w:val="005A5E31"/>
    <w:rsid w:val="005A721A"/>
    <w:rsid w:val="005A74EA"/>
    <w:rsid w:val="005B1C7E"/>
    <w:rsid w:val="005B7C37"/>
    <w:rsid w:val="005C4EEC"/>
    <w:rsid w:val="005C6976"/>
    <w:rsid w:val="005D286E"/>
    <w:rsid w:val="005E1CDE"/>
    <w:rsid w:val="005E3BD9"/>
    <w:rsid w:val="005E44E2"/>
    <w:rsid w:val="005F4788"/>
    <w:rsid w:val="005F5232"/>
    <w:rsid w:val="005F6F41"/>
    <w:rsid w:val="005F7C5C"/>
    <w:rsid w:val="00603107"/>
    <w:rsid w:val="0060362E"/>
    <w:rsid w:val="00603CE3"/>
    <w:rsid w:val="00610A50"/>
    <w:rsid w:val="00610FD5"/>
    <w:rsid w:val="00615E9D"/>
    <w:rsid w:val="00624F5A"/>
    <w:rsid w:val="00625DC6"/>
    <w:rsid w:val="0063182C"/>
    <w:rsid w:val="00632B03"/>
    <w:rsid w:val="00632F0A"/>
    <w:rsid w:val="00633D58"/>
    <w:rsid w:val="00634722"/>
    <w:rsid w:val="006406C8"/>
    <w:rsid w:val="006411C9"/>
    <w:rsid w:val="00642984"/>
    <w:rsid w:val="00642ADE"/>
    <w:rsid w:val="00642E09"/>
    <w:rsid w:val="0064391D"/>
    <w:rsid w:val="00645CB0"/>
    <w:rsid w:val="00646032"/>
    <w:rsid w:val="00647193"/>
    <w:rsid w:val="00647E2A"/>
    <w:rsid w:val="0065057D"/>
    <w:rsid w:val="00651821"/>
    <w:rsid w:val="00654384"/>
    <w:rsid w:val="006565D2"/>
    <w:rsid w:val="006575D6"/>
    <w:rsid w:val="0066163F"/>
    <w:rsid w:val="00662E41"/>
    <w:rsid w:val="00663707"/>
    <w:rsid w:val="0066686B"/>
    <w:rsid w:val="006675CD"/>
    <w:rsid w:val="00670F3C"/>
    <w:rsid w:val="00682264"/>
    <w:rsid w:val="006837A5"/>
    <w:rsid w:val="00684D9B"/>
    <w:rsid w:val="00685C01"/>
    <w:rsid w:val="00697556"/>
    <w:rsid w:val="006A5348"/>
    <w:rsid w:val="006A7F47"/>
    <w:rsid w:val="006B1195"/>
    <w:rsid w:val="006B44FC"/>
    <w:rsid w:val="006B4647"/>
    <w:rsid w:val="006B4C2B"/>
    <w:rsid w:val="006B6194"/>
    <w:rsid w:val="006B6D47"/>
    <w:rsid w:val="006C5AFE"/>
    <w:rsid w:val="006C7C3E"/>
    <w:rsid w:val="006D4430"/>
    <w:rsid w:val="006D7CC5"/>
    <w:rsid w:val="006E10A8"/>
    <w:rsid w:val="006E2C93"/>
    <w:rsid w:val="006E5005"/>
    <w:rsid w:val="006E61BD"/>
    <w:rsid w:val="006E6D98"/>
    <w:rsid w:val="006E6DE5"/>
    <w:rsid w:val="006F1A9A"/>
    <w:rsid w:val="006F6D95"/>
    <w:rsid w:val="00700660"/>
    <w:rsid w:val="00706F13"/>
    <w:rsid w:val="007072E8"/>
    <w:rsid w:val="0070759A"/>
    <w:rsid w:val="00712D59"/>
    <w:rsid w:val="0071618D"/>
    <w:rsid w:val="00717211"/>
    <w:rsid w:val="00723B42"/>
    <w:rsid w:val="00725FA4"/>
    <w:rsid w:val="00726CDB"/>
    <w:rsid w:val="00734E7E"/>
    <w:rsid w:val="0073671C"/>
    <w:rsid w:val="00740446"/>
    <w:rsid w:val="007438A9"/>
    <w:rsid w:val="0074491E"/>
    <w:rsid w:val="0074567B"/>
    <w:rsid w:val="007530CA"/>
    <w:rsid w:val="00755C52"/>
    <w:rsid w:val="00756902"/>
    <w:rsid w:val="00760F2F"/>
    <w:rsid w:val="0076247A"/>
    <w:rsid w:val="00764240"/>
    <w:rsid w:val="007661FD"/>
    <w:rsid w:val="007662A5"/>
    <w:rsid w:val="0076687A"/>
    <w:rsid w:val="00775964"/>
    <w:rsid w:val="007765FE"/>
    <w:rsid w:val="00780C18"/>
    <w:rsid w:val="007834C4"/>
    <w:rsid w:val="0078418D"/>
    <w:rsid w:val="00792B0A"/>
    <w:rsid w:val="00794E2E"/>
    <w:rsid w:val="00795BFB"/>
    <w:rsid w:val="007A0905"/>
    <w:rsid w:val="007B1158"/>
    <w:rsid w:val="007B1E10"/>
    <w:rsid w:val="007B2760"/>
    <w:rsid w:val="007B5547"/>
    <w:rsid w:val="007B5F0B"/>
    <w:rsid w:val="007C371D"/>
    <w:rsid w:val="007C4475"/>
    <w:rsid w:val="007D1353"/>
    <w:rsid w:val="007D1B98"/>
    <w:rsid w:val="007D31BB"/>
    <w:rsid w:val="007D38B8"/>
    <w:rsid w:val="007D3AD4"/>
    <w:rsid w:val="007D6B8C"/>
    <w:rsid w:val="007E342E"/>
    <w:rsid w:val="007E5597"/>
    <w:rsid w:val="007E6FBA"/>
    <w:rsid w:val="007F028C"/>
    <w:rsid w:val="007F29E8"/>
    <w:rsid w:val="007F3832"/>
    <w:rsid w:val="007F6594"/>
    <w:rsid w:val="00801561"/>
    <w:rsid w:val="00804228"/>
    <w:rsid w:val="008063A6"/>
    <w:rsid w:val="00806C01"/>
    <w:rsid w:val="00812285"/>
    <w:rsid w:val="008148CC"/>
    <w:rsid w:val="00814EC0"/>
    <w:rsid w:val="00814F4F"/>
    <w:rsid w:val="0081647B"/>
    <w:rsid w:val="0081765E"/>
    <w:rsid w:val="008211A4"/>
    <w:rsid w:val="00830AB1"/>
    <w:rsid w:val="00831EE7"/>
    <w:rsid w:val="0083511D"/>
    <w:rsid w:val="00835A42"/>
    <w:rsid w:val="00836E6B"/>
    <w:rsid w:val="008405E9"/>
    <w:rsid w:val="00840A0D"/>
    <w:rsid w:val="008451A8"/>
    <w:rsid w:val="00847430"/>
    <w:rsid w:val="008500D3"/>
    <w:rsid w:val="008501B9"/>
    <w:rsid w:val="00850BB7"/>
    <w:rsid w:val="00850CEA"/>
    <w:rsid w:val="00855117"/>
    <w:rsid w:val="00855C2F"/>
    <w:rsid w:val="00863E4A"/>
    <w:rsid w:val="00864B3F"/>
    <w:rsid w:val="008662F3"/>
    <w:rsid w:val="00866FF7"/>
    <w:rsid w:val="0086770C"/>
    <w:rsid w:val="008726EB"/>
    <w:rsid w:val="00873150"/>
    <w:rsid w:val="0087657D"/>
    <w:rsid w:val="00877600"/>
    <w:rsid w:val="008807D5"/>
    <w:rsid w:val="00880832"/>
    <w:rsid w:val="008857D8"/>
    <w:rsid w:val="00886EE1"/>
    <w:rsid w:val="0088727D"/>
    <w:rsid w:val="00890E75"/>
    <w:rsid w:val="00893BD0"/>
    <w:rsid w:val="00897487"/>
    <w:rsid w:val="008976A4"/>
    <w:rsid w:val="00897BEB"/>
    <w:rsid w:val="00897C75"/>
    <w:rsid w:val="008B2476"/>
    <w:rsid w:val="008B4FC6"/>
    <w:rsid w:val="008C05E3"/>
    <w:rsid w:val="008C1130"/>
    <w:rsid w:val="008C1862"/>
    <w:rsid w:val="008C417A"/>
    <w:rsid w:val="008C5F73"/>
    <w:rsid w:val="008C6287"/>
    <w:rsid w:val="008D0DDB"/>
    <w:rsid w:val="008D18E6"/>
    <w:rsid w:val="008D1B8F"/>
    <w:rsid w:val="008D237F"/>
    <w:rsid w:val="008D2AEA"/>
    <w:rsid w:val="008D7A9B"/>
    <w:rsid w:val="008E0060"/>
    <w:rsid w:val="008E39AB"/>
    <w:rsid w:val="008E76AC"/>
    <w:rsid w:val="008F115A"/>
    <w:rsid w:val="008F21F6"/>
    <w:rsid w:val="008F63FA"/>
    <w:rsid w:val="008F6745"/>
    <w:rsid w:val="008F7737"/>
    <w:rsid w:val="0090103A"/>
    <w:rsid w:val="00907609"/>
    <w:rsid w:val="009110B2"/>
    <w:rsid w:val="00912B73"/>
    <w:rsid w:val="00930EAF"/>
    <w:rsid w:val="009319DF"/>
    <w:rsid w:val="00934449"/>
    <w:rsid w:val="00934B45"/>
    <w:rsid w:val="0093590C"/>
    <w:rsid w:val="009367C8"/>
    <w:rsid w:val="009377D3"/>
    <w:rsid w:val="00944BA5"/>
    <w:rsid w:val="00951F79"/>
    <w:rsid w:val="00952E63"/>
    <w:rsid w:val="00960763"/>
    <w:rsid w:val="00960E74"/>
    <w:rsid w:val="00960EE4"/>
    <w:rsid w:val="009623CE"/>
    <w:rsid w:val="00962AB6"/>
    <w:rsid w:val="00962F72"/>
    <w:rsid w:val="00963483"/>
    <w:rsid w:val="0096542D"/>
    <w:rsid w:val="009701B5"/>
    <w:rsid w:val="00973F3D"/>
    <w:rsid w:val="00974AB5"/>
    <w:rsid w:val="0098706D"/>
    <w:rsid w:val="00987D53"/>
    <w:rsid w:val="009909DB"/>
    <w:rsid w:val="009919FD"/>
    <w:rsid w:val="009922C1"/>
    <w:rsid w:val="009935FB"/>
    <w:rsid w:val="00996F79"/>
    <w:rsid w:val="009B4E9F"/>
    <w:rsid w:val="009B5058"/>
    <w:rsid w:val="009B51B5"/>
    <w:rsid w:val="009B6AA7"/>
    <w:rsid w:val="009C2C65"/>
    <w:rsid w:val="009D2772"/>
    <w:rsid w:val="009D2860"/>
    <w:rsid w:val="009D59DB"/>
    <w:rsid w:val="009E0513"/>
    <w:rsid w:val="009E07DA"/>
    <w:rsid w:val="009E0824"/>
    <w:rsid w:val="009E1962"/>
    <w:rsid w:val="009E33D1"/>
    <w:rsid w:val="009E3E0F"/>
    <w:rsid w:val="009E7626"/>
    <w:rsid w:val="009F197E"/>
    <w:rsid w:val="009F34ED"/>
    <w:rsid w:val="009F49C1"/>
    <w:rsid w:val="009F4A54"/>
    <w:rsid w:val="009F4BEC"/>
    <w:rsid w:val="009F5874"/>
    <w:rsid w:val="009F61BF"/>
    <w:rsid w:val="00A01B5E"/>
    <w:rsid w:val="00A124FF"/>
    <w:rsid w:val="00A1252F"/>
    <w:rsid w:val="00A157E7"/>
    <w:rsid w:val="00A242C0"/>
    <w:rsid w:val="00A245F0"/>
    <w:rsid w:val="00A25FD7"/>
    <w:rsid w:val="00A27146"/>
    <w:rsid w:val="00A43AFF"/>
    <w:rsid w:val="00A44143"/>
    <w:rsid w:val="00A442D4"/>
    <w:rsid w:val="00A45A70"/>
    <w:rsid w:val="00A51769"/>
    <w:rsid w:val="00A51F9D"/>
    <w:rsid w:val="00A54451"/>
    <w:rsid w:val="00A55A4A"/>
    <w:rsid w:val="00A57FB8"/>
    <w:rsid w:val="00A6407B"/>
    <w:rsid w:val="00A666BE"/>
    <w:rsid w:val="00A72370"/>
    <w:rsid w:val="00A73D00"/>
    <w:rsid w:val="00A75A61"/>
    <w:rsid w:val="00A7793A"/>
    <w:rsid w:val="00A779CF"/>
    <w:rsid w:val="00A77C04"/>
    <w:rsid w:val="00A8453F"/>
    <w:rsid w:val="00A87E1C"/>
    <w:rsid w:val="00A935D5"/>
    <w:rsid w:val="00A93873"/>
    <w:rsid w:val="00A93E93"/>
    <w:rsid w:val="00AA316D"/>
    <w:rsid w:val="00AA4CC7"/>
    <w:rsid w:val="00AA5E8E"/>
    <w:rsid w:val="00AB0506"/>
    <w:rsid w:val="00AB189A"/>
    <w:rsid w:val="00AB23BA"/>
    <w:rsid w:val="00AB4315"/>
    <w:rsid w:val="00AB5970"/>
    <w:rsid w:val="00AB6BAC"/>
    <w:rsid w:val="00AB6CA7"/>
    <w:rsid w:val="00AC09D5"/>
    <w:rsid w:val="00AC13CC"/>
    <w:rsid w:val="00AC143D"/>
    <w:rsid w:val="00AC50E7"/>
    <w:rsid w:val="00AC5FA8"/>
    <w:rsid w:val="00AD01E4"/>
    <w:rsid w:val="00AD0858"/>
    <w:rsid w:val="00AD0BAB"/>
    <w:rsid w:val="00AD1883"/>
    <w:rsid w:val="00AD2E14"/>
    <w:rsid w:val="00AD2FBD"/>
    <w:rsid w:val="00AD669C"/>
    <w:rsid w:val="00AD7999"/>
    <w:rsid w:val="00AE041A"/>
    <w:rsid w:val="00AE06D5"/>
    <w:rsid w:val="00AE0CC5"/>
    <w:rsid w:val="00AE0DF2"/>
    <w:rsid w:val="00AE3E43"/>
    <w:rsid w:val="00AE7340"/>
    <w:rsid w:val="00AF1BBD"/>
    <w:rsid w:val="00AF1CF4"/>
    <w:rsid w:val="00AF23C5"/>
    <w:rsid w:val="00AF6348"/>
    <w:rsid w:val="00B00275"/>
    <w:rsid w:val="00B10207"/>
    <w:rsid w:val="00B103F1"/>
    <w:rsid w:val="00B10BD1"/>
    <w:rsid w:val="00B141E7"/>
    <w:rsid w:val="00B17E11"/>
    <w:rsid w:val="00B200CA"/>
    <w:rsid w:val="00B23982"/>
    <w:rsid w:val="00B26D98"/>
    <w:rsid w:val="00B27DA4"/>
    <w:rsid w:val="00B31F3D"/>
    <w:rsid w:val="00B351B4"/>
    <w:rsid w:val="00B42F44"/>
    <w:rsid w:val="00B43A07"/>
    <w:rsid w:val="00B46BCA"/>
    <w:rsid w:val="00B478AA"/>
    <w:rsid w:val="00B50D4C"/>
    <w:rsid w:val="00B51350"/>
    <w:rsid w:val="00B5513F"/>
    <w:rsid w:val="00B57C5C"/>
    <w:rsid w:val="00B65EF9"/>
    <w:rsid w:val="00B66C52"/>
    <w:rsid w:val="00B7537F"/>
    <w:rsid w:val="00B8231E"/>
    <w:rsid w:val="00B83A54"/>
    <w:rsid w:val="00B844E8"/>
    <w:rsid w:val="00B87806"/>
    <w:rsid w:val="00B87EC9"/>
    <w:rsid w:val="00B92286"/>
    <w:rsid w:val="00B94A2E"/>
    <w:rsid w:val="00B978B4"/>
    <w:rsid w:val="00B97FCE"/>
    <w:rsid w:val="00B97FD3"/>
    <w:rsid w:val="00BA5B69"/>
    <w:rsid w:val="00BA6EE6"/>
    <w:rsid w:val="00BB599F"/>
    <w:rsid w:val="00BB6692"/>
    <w:rsid w:val="00BC0A99"/>
    <w:rsid w:val="00BC38FD"/>
    <w:rsid w:val="00BD1460"/>
    <w:rsid w:val="00BD1A6D"/>
    <w:rsid w:val="00BD6AE6"/>
    <w:rsid w:val="00BE4B8B"/>
    <w:rsid w:val="00BE51E2"/>
    <w:rsid w:val="00BF5043"/>
    <w:rsid w:val="00BF5CAD"/>
    <w:rsid w:val="00C034CB"/>
    <w:rsid w:val="00C04E1A"/>
    <w:rsid w:val="00C051A8"/>
    <w:rsid w:val="00C054BC"/>
    <w:rsid w:val="00C07237"/>
    <w:rsid w:val="00C07ACA"/>
    <w:rsid w:val="00C14777"/>
    <w:rsid w:val="00C15CD6"/>
    <w:rsid w:val="00C17897"/>
    <w:rsid w:val="00C20B23"/>
    <w:rsid w:val="00C21639"/>
    <w:rsid w:val="00C261B1"/>
    <w:rsid w:val="00C31050"/>
    <w:rsid w:val="00C33251"/>
    <w:rsid w:val="00C33CD0"/>
    <w:rsid w:val="00C36DC9"/>
    <w:rsid w:val="00C409D5"/>
    <w:rsid w:val="00C413BE"/>
    <w:rsid w:val="00C42753"/>
    <w:rsid w:val="00C43197"/>
    <w:rsid w:val="00C435C3"/>
    <w:rsid w:val="00C447F8"/>
    <w:rsid w:val="00C45B31"/>
    <w:rsid w:val="00C465AF"/>
    <w:rsid w:val="00C51E97"/>
    <w:rsid w:val="00C526D8"/>
    <w:rsid w:val="00C550B1"/>
    <w:rsid w:val="00C61790"/>
    <w:rsid w:val="00C6234B"/>
    <w:rsid w:val="00C63EAE"/>
    <w:rsid w:val="00C64DB7"/>
    <w:rsid w:val="00C7087C"/>
    <w:rsid w:val="00C70E18"/>
    <w:rsid w:val="00C7126B"/>
    <w:rsid w:val="00C737B4"/>
    <w:rsid w:val="00C7629F"/>
    <w:rsid w:val="00C76609"/>
    <w:rsid w:val="00C8350B"/>
    <w:rsid w:val="00C8661B"/>
    <w:rsid w:val="00C878CC"/>
    <w:rsid w:val="00C94803"/>
    <w:rsid w:val="00C96085"/>
    <w:rsid w:val="00CA0148"/>
    <w:rsid w:val="00CA139A"/>
    <w:rsid w:val="00CA2899"/>
    <w:rsid w:val="00CA29FD"/>
    <w:rsid w:val="00CA3A3D"/>
    <w:rsid w:val="00CA437E"/>
    <w:rsid w:val="00CA77FB"/>
    <w:rsid w:val="00CB1F26"/>
    <w:rsid w:val="00CB379B"/>
    <w:rsid w:val="00CB3F4D"/>
    <w:rsid w:val="00CB4338"/>
    <w:rsid w:val="00CB4C82"/>
    <w:rsid w:val="00CB5440"/>
    <w:rsid w:val="00CB5DD0"/>
    <w:rsid w:val="00CC091E"/>
    <w:rsid w:val="00CC2588"/>
    <w:rsid w:val="00CC51D4"/>
    <w:rsid w:val="00CC65DA"/>
    <w:rsid w:val="00CC6FA7"/>
    <w:rsid w:val="00CD116A"/>
    <w:rsid w:val="00CD49DA"/>
    <w:rsid w:val="00CD4C78"/>
    <w:rsid w:val="00CD5016"/>
    <w:rsid w:val="00CD63D6"/>
    <w:rsid w:val="00CD6CF1"/>
    <w:rsid w:val="00CD74CE"/>
    <w:rsid w:val="00CE61F1"/>
    <w:rsid w:val="00CF21B9"/>
    <w:rsid w:val="00CF2FEE"/>
    <w:rsid w:val="00CF6BF9"/>
    <w:rsid w:val="00D00065"/>
    <w:rsid w:val="00D03800"/>
    <w:rsid w:val="00D065D3"/>
    <w:rsid w:val="00D069F1"/>
    <w:rsid w:val="00D073E1"/>
    <w:rsid w:val="00D10701"/>
    <w:rsid w:val="00D14C94"/>
    <w:rsid w:val="00D20E91"/>
    <w:rsid w:val="00D21074"/>
    <w:rsid w:val="00D242F2"/>
    <w:rsid w:val="00D260F2"/>
    <w:rsid w:val="00D26799"/>
    <w:rsid w:val="00D3157F"/>
    <w:rsid w:val="00D32881"/>
    <w:rsid w:val="00D342A6"/>
    <w:rsid w:val="00D452E4"/>
    <w:rsid w:val="00D45CA6"/>
    <w:rsid w:val="00D464BF"/>
    <w:rsid w:val="00D53E26"/>
    <w:rsid w:val="00D559D1"/>
    <w:rsid w:val="00D565A5"/>
    <w:rsid w:val="00D617E0"/>
    <w:rsid w:val="00D65C80"/>
    <w:rsid w:val="00D7276A"/>
    <w:rsid w:val="00D729E7"/>
    <w:rsid w:val="00D73EA9"/>
    <w:rsid w:val="00D80193"/>
    <w:rsid w:val="00D83B7A"/>
    <w:rsid w:val="00D854A9"/>
    <w:rsid w:val="00D86882"/>
    <w:rsid w:val="00D9423D"/>
    <w:rsid w:val="00D949ED"/>
    <w:rsid w:val="00DA4094"/>
    <w:rsid w:val="00DB0DF4"/>
    <w:rsid w:val="00DB252F"/>
    <w:rsid w:val="00DB3DCF"/>
    <w:rsid w:val="00DB799F"/>
    <w:rsid w:val="00DC0F9B"/>
    <w:rsid w:val="00DC4B74"/>
    <w:rsid w:val="00DD4F0E"/>
    <w:rsid w:val="00DD6A4E"/>
    <w:rsid w:val="00DE1CB8"/>
    <w:rsid w:val="00DE2686"/>
    <w:rsid w:val="00DE4A99"/>
    <w:rsid w:val="00DF0355"/>
    <w:rsid w:val="00DF0BF0"/>
    <w:rsid w:val="00DF1BDC"/>
    <w:rsid w:val="00DF2A63"/>
    <w:rsid w:val="00DF3CA2"/>
    <w:rsid w:val="00E00347"/>
    <w:rsid w:val="00E0038E"/>
    <w:rsid w:val="00E01463"/>
    <w:rsid w:val="00E014EF"/>
    <w:rsid w:val="00E05E0A"/>
    <w:rsid w:val="00E060BE"/>
    <w:rsid w:val="00E06A38"/>
    <w:rsid w:val="00E17355"/>
    <w:rsid w:val="00E22369"/>
    <w:rsid w:val="00E23AA3"/>
    <w:rsid w:val="00E33954"/>
    <w:rsid w:val="00E374DB"/>
    <w:rsid w:val="00E401E6"/>
    <w:rsid w:val="00E534CF"/>
    <w:rsid w:val="00E53741"/>
    <w:rsid w:val="00E57F9F"/>
    <w:rsid w:val="00E6120D"/>
    <w:rsid w:val="00E61E2D"/>
    <w:rsid w:val="00E628FA"/>
    <w:rsid w:val="00E744D6"/>
    <w:rsid w:val="00E7480B"/>
    <w:rsid w:val="00E75A91"/>
    <w:rsid w:val="00E77C59"/>
    <w:rsid w:val="00E81CB4"/>
    <w:rsid w:val="00E8585B"/>
    <w:rsid w:val="00E87993"/>
    <w:rsid w:val="00E901F4"/>
    <w:rsid w:val="00E93A87"/>
    <w:rsid w:val="00EA1E87"/>
    <w:rsid w:val="00EA3F15"/>
    <w:rsid w:val="00EA6EAA"/>
    <w:rsid w:val="00EA7847"/>
    <w:rsid w:val="00EB1C70"/>
    <w:rsid w:val="00EB4C2F"/>
    <w:rsid w:val="00EB7257"/>
    <w:rsid w:val="00EB753E"/>
    <w:rsid w:val="00EC3BE8"/>
    <w:rsid w:val="00ED1A04"/>
    <w:rsid w:val="00ED2850"/>
    <w:rsid w:val="00EE2A5E"/>
    <w:rsid w:val="00EE2E6E"/>
    <w:rsid w:val="00EE6E1E"/>
    <w:rsid w:val="00EF2802"/>
    <w:rsid w:val="00EF47B6"/>
    <w:rsid w:val="00EF69A5"/>
    <w:rsid w:val="00F04EA6"/>
    <w:rsid w:val="00F0759E"/>
    <w:rsid w:val="00F12593"/>
    <w:rsid w:val="00F13CD6"/>
    <w:rsid w:val="00F16A43"/>
    <w:rsid w:val="00F233A2"/>
    <w:rsid w:val="00F23A1F"/>
    <w:rsid w:val="00F3062C"/>
    <w:rsid w:val="00F3511A"/>
    <w:rsid w:val="00F37317"/>
    <w:rsid w:val="00F42503"/>
    <w:rsid w:val="00F4269D"/>
    <w:rsid w:val="00F45384"/>
    <w:rsid w:val="00F46780"/>
    <w:rsid w:val="00F47A79"/>
    <w:rsid w:val="00F5339D"/>
    <w:rsid w:val="00F6142D"/>
    <w:rsid w:val="00F61718"/>
    <w:rsid w:val="00F63916"/>
    <w:rsid w:val="00F65119"/>
    <w:rsid w:val="00F66361"/>
    <w:rsid w:val="00F70A42"/>
    <w:rsid w:val="00F821A3"/>
    <w:rsid w:val="00F87878"/>
    <w:rsid w:val="00F90559"/>
    <w:rsid w:val="00F92BD9"/>
    <w:rsid w:val="00F9314A"/>
    <w:rsid w:val="00F940B2"/>
    <w:rsid w:val="00FA29BD"/>
    <w:rsid w:val="00FA569A"/>
    <w:rsid w:val="00FA605C"/>
    <w:rsid w:val="00FA62A6"/>
    <w:rsid w:val="00FA6CC9"/>
    <w:rsid w:val="00FB0298"/>
    <w:rsid w:val="00FB0E50"/>
    <w:rsid w:val="00FB3A96"/>
    <w:rsid w:val="00FB4424"/>
    <w:rsid w:val="00FB631E"/>
    <w:rsid w:val="00FC531E"/>
    <w:rsid w:val="00FC58EF"/>
    <w:rsid w:val="00FC7E22"/>
    <w:rsid w:val="00FD0A4F"/>
    <w:rsid w:val="00FD33DF"/>
    <w:rsid w:val="00FD5491"/>
    <w:rsid w:val="00FE0861"/>
    <w:rsid w:val="00FE39D7"/>
    <w:rsid w:val="00FE5B2E"/>
    <w:rsid w:val="00FF19BF"/>
    <w:rsid w:val="00FF7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863F-8445-477B-BC30-B3D1A43E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42</Pages>
  <Words>14633</Words>
  <Characters>80487</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Luz Stella Rojas Macias</cp:lastModifiedBy>
  <cp:revision>2</cp:revision>
  <cp:lastPrinted>2014-08-14T16:15:00Z</cp:lastPrinted>
  <dcterms:created xsi:type="dcterms:W3CDTF">2014-09-19T14:32:00Z</dcterms:created>
  <dcterms:modified xsi:type="dcterms:W3CDTF">2014-09-19T14:32:00Z</dcterms:modified>
</cp:coreProperties>
</file>