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C5341" w14:textId="7ABDE585" w:rsidR="00625DC6" w:rsidRPr="001954E9" w:rsidRDefault="00EE5F55"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8240" fillcolor="#0c9">
            <v:imagedata r:id="rId8" o:title=""/>
          </v:shape>
          <o:OLEObject Type="Embed" ProgID="PBrush" ShapeID="_x0000_s1026" DrawAspect="Content" ObjectID="_1663499251" r:id="rId9"/>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24F8750B"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00795BFB" w:rsidRPr="002446D7">
        <w:rPr>
          <w:rFonts w:ascii="Bookman Old Style" w:hAnsi="Bookman Old Style"/>
          <w:sz w:val="32"/>
          <w:szCs w:val="32"/>
        </w:rPr>
        <w:t xml:space="preserve"> </w:t>
      </w:r>
      <w:r w:rsidR="002446D7" w:rsidRPr="002446D7">
        <w:rPr>
          <w:rFonts w:ascii="Bookman Old Style" w:hAnsi="Bookman Old Style"/>
          <w:sz w:val="32"/>
          <w:szCs w:val="32"/>
        </w:rPr>
        <w:t>183</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2020</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31AFAE9A"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xml:space="preserve">(   </w:t>
      </w:r>
      <w:r w:rsidR="002446D7" w:rsidRPr="002446D7">
        <w:rPr>
          <w:rFonts w:ascii="Bookman Old Style" w:hAnsi="Bookman Old Style"/>
          <w:bCs/>
          <w:sz w:val="32"/>
          <w:szCs w:val="32"/>
        </w:rPr>
        <w:t>18 SEP. 2020</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06ACAB04" w14:textId="621B279C" w:rsidR="0092593B" w:rsidRDefault="0092593B" w:rsidP="00341E8F">
      <w:pPr>
        <w:widowControl w:val="0"/>
        <w:adjustRightInd w:val="0"/>
        <w:ind w:left="0" w:right="20"/>
        <w:jc w:val="both"/>
        <w:rPr>
          <w:rFonts w:ascii="Bookman Old Style" w:hAnsi="Bookman Old Style" w:cs="Arial"/>
          <w:lang w:val="es-ES_tradnl"/>
        </w:rPr>
      </w:pPr>
    </w:p>
    <w:p w14:paraId="29295C6C" w14:textId="4932B8D9" w:rsidR="00280C73" w:rsidRPr="00341E8F" w:rsidRDefault="00273C2C" w:rsidP="00761659">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255855">
        <w:rPr>
          <w:rFonts w:ascii="Bookman Old Style" w:hAnsi="Bookman Old Style" w:cs="Arial"/>
          <w:lang w:val="es-ES_tradnl"/>
        </w:rPr>
        <w:t>Gas Natural Comprimido -GNC-</w:t>
      </w:r>
      <w:r w:rsidR="00656686" w:rsidRPr="00341E8F">
        <w:rPr>
          <w:rFonts w:ascii="Bookman Old Style" w:hAnsi="Bookman Old Style" w:cs="Arial"/>
          <w:lang w:val="es-ES_tradnl"/>
        </w:rPr>
        <w:t xml:space="preserve"> por redes de tubería para el mercado relevante</w:t>
      </w:r>
      <w:r w:rsidR="00D27095">
        <w:rPr>
          <w:rFonts w:ascii="Bookman Old Style" w:hAnsi="Bookman Old Style" w:cs="Arial"/>
          <w:lang w:val="es-ES_tradnl"/>
        </w:rPr>
        <w:t xml:space="preserve"> especial</w:t>
      </w:r>
      <w:r w:rsidR="00843FC9">
        <w:rPr>
          <w:rFonts w:ascii="Bookman Old Style" w:hAnsi="Bookman Old Style" w:cs="Arial"/>
          <w:lang w:val="es-ES_tradnl"/>
        </w:rPr>
        <w:t xml:space="preserve">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por</w:t>
      </w:r>
      <w:r w:rsidR="003E7718">
        <w:rPr>
          <w:rFonts w:ascii="Bookman Old Style" w:hAnsi="Bookman Old Style" w:cs="Arial"/>
          <w:lang w:val="es-ES_tradnl"/>
        </w:rPr>
        <w:t xml:space="preserve"> </w:t>
      </w:r>
      <w:r w:rsidR="00D27095">
        <w:rPr>
          <w:rFonts w:ascii="Bookman Old Style" w:hAnsi="Bookman Old Style" w:cs="Arial"/>
          <w:lang w:val="es-ES_tradnl"/>
        </w:rPr>
        <w:t xml:space="preserve">las veredas </w:t>
      </w:r>
      <w:r w:rsidR="00E21A5F">
        <w:rPr>
          <w:rFonts w:ascii="Bookman Old Style" w:hAnsi="Bookman Old Style" w:cs="Arial"/>
          <w:lang w:val="es-ES_tradnl"/>
        </w:rPr>
        <w:t>San Calixto, Hato Viejo, San Isidro y Satia</w:t>
      </w:r>
      <w:r w:rsidR="003B5C95">
        <w:rPr>
          <w:rFonts w:ascii="Bookman Old Style" w:hAnsi="Bookman Old Style" w:cs="Arial"/>
          <w:lang w:val="es-ES_tradnl"/>
        </w:rPr>
        <w:t xml:space="preserve"> en el</w:t>
      </w:r>
      <w:r w:rsidR="003E7718">
        <w:rPr>
          <w:rFonts w:ascii="Bookman Old Style" w:hAnsi="Bookman Old Style" w:cs="Arial"/>
          <w:lang w:val="es-ES_tradnl"/>
        </w:rPr>
        <w:t xml:space="preserve"> </w:t>
      </w:r>
      <w:r w:rsidR="00C64593">
        <w:rPr>
          <w:rFonts w:ascii="Bookman Old Style" w:hAnsi="Bookman Old Style" w:cs="Arial"/>
          <w:lang w:val="es-ES_tradnl"/>
        </w:rPr>
        <w:t>M</w:t>
      </w:r>
      <w:r w:rsidR="003E7718">
        <w:rPr>
          <w:rFonts w:ascii="Bookman Old Style" w:hAnsi="Bookman Old Style" w:cs="Arial"/>
          <w:lang w:val="es-ES_tradnl"/>
        </w:rPr>
        <w:t xml:space="preserve">unicipio de </w:t>
      </w:r>
      <w:r w:rsidR="003B5C95">
        <w:rPr>
          <w:rFonts w:ascii="Bookman Old Style" w:hAnsi="Bookman Old Style" w:cs="Arial"/>
          <w:lang w:val="es-ES_tradnl"/>
        </w:rPr>
        <w:t>Suaza</w:t>
      </w:r>
      <w:r w:rsidR="00147B56" w:rsidRPr="006D6067">
        <w:rPr>
          <w:rFonts w:ascii="Bookman Old Style" w:hAnsi="Bookman Old Style" w:cs="Arial"/>
          <w:lang w:val="es-ES_tradnl"/>
        </w:rPr>
        <w:t>,</w:t>
      </w:r>
      <w:r w:rsidR="00C62CA2" w:rsidRPr="006D6067">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DB3FF6">
        <w:rPr>
          <w:rFonts w:ascii="Bookman Old Style" w:hAnsi="Bookman Old Style" w:cs="Arial"/>
          <w:lang w:val="es-ES_tradnl"/>
        </w:rPr>
        <w:t xml:space="preserve"> </w:t>
      </w:r>
      <w:r w:rsidR="003B5C95">
        <w:rPr>
          <w:rFonts w:ascii="Bookman Old Style" w:hAnsi="Bookman Old Style" w:cs="Arial"/>
          <w:lang w:val="es-ES_tradnl"/>
        </w:rPr>
        <w:t>Huila</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3B5C95">
        <w:rPr>
          <w:rFonts w:ascii="Bookman Old Style" w:hAnsi="Bookman Old Style" w:cs="Arial"/>
          <w:lang w:val="es-ES_tradnl"/>
        </w:rPr>
        <w:t>SURCOLOMBIANA DE GAS</w:t>
      </w:r>
      <w:r w:rsidR="00761659">
        <w:rPr>
          <w:rFonts w:ascii="Bookman Old Style" w:hAnsi="Bookman Old Style" w:cs="Arial"/>
          <w:lang w:val="es-ES_tradnl"/>
        </w:rPr>
        <w:t xml:space="preserve"> </w:t>
      </w:r>
      <w:r w:rsidR="00B56578">
        <w:rPr>
          <w:rFonts w:ascii="Bookman Old Style" w:hAnsi="Bookman Old Style" w:cs="Arial"/>
          <w:lang w:val="es-ES_tradnl"/>
        </w:rPr>
        <w:t>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B262615"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4F69B82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A67947">
        <w:rPr>
          <w:rFonts w:ascii="Bookman Old Style" w:hAnsi="Bookman Old Style" w:cs="Arial"/>
        </w:rPr>
        <w:t xml:space="preserve">Numeral 14.28 del </w:t>
      </w:r>
      <w:r w:rsidR="00463575">
        <w:rPr>
          <w:rFonts w:ascii="Bookman Old Style" w:hAnsi="Bookman Old Style" w:cs="Arial"/>
        </w:rPr>
        <w:t>A</w:t>
      </w:r>
      <w:r w:rsidRPr="001954E9">
        <w:rPr>
          <w:rFonts w:ascii="Bookman Old Style" w:hAnsi="Bookman Old Style" w:cs="Arial"/>
        </w:rPr>
        <w:t>rtículo 14</w:t>
      </w:r>
      <w:r w:rsidR="00A67947">
        <w:rPr>
          <w:rFonts w:ascii="Bookman Old Style" w:hAnsi="Bookman Old Style" w:cs="Arial"/>
        </w:rPr>
        <w:t xml:space="preserve">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024208A9" w14:textId="25CAB877"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E76A0F">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1BD9B4A0" w:rsidR="00273C2C"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60662B">
        <w:rPr>
          <w:rFonts w:ascii="Bookman Old Style" w:hAnsi="Bookman Old Style" w:cs="Arial"/>
        </w:rPr>
        <w:t>Numeral</w:t>
      </w:r>
      <w:r w:rsidRPr="001954E9">
        <w:rPr>
          <w:rFonts w:ascii="Bookman Old Style" w:hAnsi="Bookman Old Style" w:cs="Arial"/>
        </w:rPr>
        <w:t xml:space="preserve"> 73.11 </w:t>
      </w:r>
      <w:r w:rsidR="0060662B">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4BB85233" w14:textId="77777777" w:rsidR="00E00D07" w:rsidRPr="00E00D07" w:rsidRDefault="00E00D07" w:rsidP="00E00D07">
      <w:pPr>
        <w:adjustRightInd w:val="0"/>
        <w:spacing w:before="240" w:after="240"/>
        <w:ind w:left="0"/>
        <w:jc w:val="both"/>
        <w:rPr>
          <w:rFonts w:ascii="Bookman Old Style" w:hAnsi="Bookman Old Style" w:cs="Arial"/>
        </w:rPr>
      </w:pPr>
      <w:r w:rsidRPr="00E00D07">
        <w:rPr>
          <w:rFonts w:ascii="Bookman Old Style" w:hAnsi="Bookman Old Style" w:cs="Arial"/>
        </w:rPr>
        <w:t xml:space="preserve">El Numeral 87.9 del Artículo 87 de la Ley 142 de 1994, modificado por el Artículo 99 de la Ley 1450 de 2011, señala que: </w:t>
      </w:r>
    </w:p>
    <w:p w14:paraId="09F31CD8" w14:textId="31D0D7D7" w:rsidR="00E00D07" w:rsidRPr="00E00D07" w:rsidRDefault="00E00D07" w:rsidP="00E00D07">
      <w:pPr>
        <w:adjustRightInd w:val="0"/>
        <w:spacing w:before="240" w:after="240"/>
        <w:ind w:left="708"/>
        <w:jc w:val="both"/>
        <w:rPr>
          <w:rFonts w:ascii="Bookman Old Style" w:hAnsi="Bookman Old Style" w:cs="Arial"/>
          <w:i/>
          <w:iCs/>
        </w:rPr>
      </w:pPr>
      <w:r w:rsidRPr="00E00D07">
        <w:rPr>
          <w:rFonts w:ascii="Bookman Old Style" w:hAnsi="Bookman Old Style" w:cs="Arial"/>
          <w:i/>
          <w:iCs/>
        </w:rPr>
        <w:t xml:space="preserve">“Las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w:t>
      </w:r>
      <w:r w:rsidRPr="00E00D07">
        <w:rPr>
          <w:rFonts w:ascii="Bookman Old Style" w:hAnsi="Bookman Old Style" w:cs="Arial"/>
          <w:i/>
          <w:iCs/>
        </w:rPr>
        <w:lastRenderedPageBreak/>
        <w:t>el presente artículo no es aplicable cuando se realice enajenación o capitalización de dichos bienes o derechos”.</w:t>
      </w:r>
    </w:p>
    <w:p w14:paraId="1BA2872E" w14:textId="2C83A4BE"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60662B">
        <w:rPr>
          <w:rFonts w:ascii="Bookman Old Style" w:hAnsi="Bookman Old Style" w:cs="Arial"/>
        </w:rPr>
        <w:t>por</w:t>
      </w:r>
      <w:r w:rsidR="00463575">
        <w:rPr>
          <w:rFonts w:ascii="Bookman Old Style" w:hAnsi="Bookman Old Style" w:cs="Arial"/>
        </w:rPr>
        <w:t xml:space="preserve"> </w:t>
      </w:r>
      <w:r w:rsidRPr="001954E9">
        <w:rPr>
          <w:rFonts w:ascii="Bookman Old Style" w:hAnsi="Bookman Old Style" w:cs="Arial"/>
        </w:rPr>
        <w:t xml:space="preserve">el </w:t>
      </w:r>
      <w:r w:rsidR="00E76A0F">
        <w:rPr>
          <w:rFonts w:ascii="Bookman Old Style" w:hAnsi="Bookman Old Style" w:cs="Arial"/>
        </w:rPr>
        <w:t xml:space="preserve">Numeral </w:t>
      </w:r>
      <w:r w:rsidRPr="001954E9">
        <w:rPr>
          <w:rFonts w:ascii="Bookman Old Style" w:hAnsi="Bookman Old Style" w:cs="Arial"/>
        </w:rPr>
        <w:t xml:space="preserve">88.1 </w:t>
      </w:r>
      <w:r w:rsidR="00E76A0F">
        <w:rPr>
          <w:rFonts w:ascii="Bookman Old Style" w:hAnsi="Bookman Old Style" w:cs="Arial"/>
        </w:rPr>
        <w:t xml:space="preserve">del Artículo 88 </w:t>
      </w:r>
      <w:r w:rsidRPr="001954E9">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54837AF8" w14:textId="2E08E9D1"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D52C6D">
        <w:rPr>
          <w:rFonts w:ascii="Bookman Old Style" w:hAnsi="Bookman Old Style" w:cs="Arial"/>
        </w:rPr>
        <w:t>ieron</w:t>
      </w:r>
      <w:r w:rsidR="002C1029">
        <w:rPr>
          <w:rFonts w:ascii="Bookman Old Style" w:hAnsi="Bookman Old Style" w:cs="Arial"/>
        </w:rPr>
        <w:t xml:space="preserve">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w:t>
      </w:r>
    </w:p>
    <w:p w14:paraId="58766F15" w14:textId="450E6604"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A través de las Resoluciones CREG 202 de 2013,</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090</w:t>
      </w:r>
      <w:r>
        <w:rPr>
          <w:rFonts w:ascii="Bookman Old Style" w:hAnsi="Bookman Old Style" w:cs="Arial"/>
          <w:color w:val="000000" w:themeColor="text1"/>
          <w:shd w:val="clear" w:color="auto" w:fill="FFFFFF"/>
          <w:lang w:val="es-CO" w:eastAsia="es-ES_tradnl"/>
        </w:rPr>
        <w:t xml:space="preserve"> </w:t>
      </w:r>
      <w:r w:rsidR="00C43060">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C43060">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w:t>
      </w:r>
      <w:r w:rsidR="00B7445E">
        <w:rPr>
          <w:rFonts w:ascii="Bookman Old Style" w:hAnsi="Bookman Old Style" w:cs="Arial"/>
          <w:color w:val="000000" w:themeColor="text1"/>
          <w:shd w:val="clear" w:color="auto" w:fill="FFFFFF"/>
          <w:lang w:val="es-CO" w:eastAsia="es-ES_tradnl"/>
        </w:rPr>
        <w:t xml:space="preserve"> </w:t>
      </w:r>
      <w:r w:rsidRPr="009B3468">
        <w:rPr>
          <w:rFonts w:ascii="Bookman Old Style" w:hAnsi="Bookman Old Style" w:cs="Arial"/>
          <w:color w:val="000000" w:themeColor="text1"/>
          <w:shd w:val="clear" w:color="auto" w:fill="FFFFFF"/>
          <w:lang w:val="es-CO" w:eastAsia="es-ES_tradnl"/>
        </w:rPr>
        <w:t>011 de 2020</w:t>
      </w:r>
      <w:r w:rsidR="00C43060">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D97C08">
        <w:rPr>
          <w:rFonts w:ascii="Bookman Old Style" w:hAnsi="Bookman Old Style" w:cs="Arial"/>
          <w:color w:val="000000" w:themeColor="text1"/>
        </w:rPr>
        <w:t>, en adelante la Metodología.</w:t>
      </w:r>
    </w:p>
    <w:p w14:paraId="529066C6" w14:textId="04B9E920" w:rsidR="00331EB0" w:rsidRDefault="001A594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sidR="00331EB0" w:rsidRPr="00FA4B7D">
        <w:rPr>
          <w:rFonts w:ascii="Bookman Old Style" w:hAnsi="Bookman Old Style" w:cs="Arial"/>
        </w:rPr>
        <w:t>proce</w:t>
      </w:r>
      <w:r>
        <w:rPr>
          <w:rFonts w:ascii="Bookman Old Style" w:hAnsi="Bookman Old Style" w:cs="Arial"/>
        </w:rPr>
        <w:t>dimiento</w:t>
      </w:r>
      <w:r w:rsidR="00331EB0" w:rsidRPr="00FA4B7D">
        <w:rPr>
          <w:rFonts w:ascii="Bookman Old Style" w:hAnsi="Bookman Old Style" w:cs="Arial"/>
        </w:rPr>
        <w:t xml:space="preserve"> </w:t>
      </w:r>
      <w:r>
        <w:rPr>
          <w:rFonts w:ascii="Bookman Old Style" w:hAnsi="Bookman Old Style" w:cs="Arial"/>
        </w:rPr>
        <w:t xml:space="preserve">a observar </w:t>
      </w:r>
      <w:r w:rsidR="00026C28">
        <w:rPr>
          <w:rFonts w:ascii="Bookman Old Style" w:hAnsi="Bookman Old Style" w:cs="Arial"/>
        </w:rPr>
        <w:t xml:space="preserve">en el trámite </w:t>
      </w:r>
      <w:r w:rsidR="00331EB0" w:rsidRPr="00FA4B7D">
        <w:rPr>
          <w:rFonts w:ascii="Bookman Old Style" w:hAnsi="Bookman Old Style" w:cs="Arial"/>
        </w:rPr>
        <w:t>de solicitudes tarifarias para la aprobación de cargos de distribución de gas combustible por redes de tubería</w:t>
      </w:r>
      <w:r w:rsidR="00331EB0">
        <w:rPr>
          <w:rFonts w:ascii="Bookman Old Style" w:hAnsi="Bookman Old Style" w:cs="Arial"/>
        </w:rPr>
        <w:t>.</w:t>
      </w:r>
    </w:p>
    <w:p w14:paraId="1475006A" w14:textId="650F99BE"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6F5B60">
        <w:rPr>
          <w:rFonts w:ascii="Bookman Old Style" w:hAnsi="Bookman Old Style"/>
        </w:rPr>
        <w:t>025</w:t>
      </w:r>
      <w:r>
        <w:rPr>
          <w:rFonts w:ascii="Bookman Old Style" w:hAnsi="Bookman Old Style"/>
        </w:rPr>
        <w:t xml:space="preserve"> de 2020</w:t>
      </w:r>
      <w:r w:rsidRPr="001954E9">
        <w:rPr>
          <w:rFonts w:ascii="Bookman Old Style" w:hAnsi="Bookman Old Style"/>
        </w:rPr>
        <w:t xml:space="preserve"> </w:t>
      </w:r>
      <w:r w:rsidRPr="001954E9">
        <w:rPr>
          <w:rFonts w:ascii="Bookman Old Style" w:hAnsi="Bookman Old Style" w:cs="Arial"/>
        </w:rPr>
        <w:t xml:space="preserve">se </w:t>
      </w:r>
      <w:r w:rsidR="00CD3DCF">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CD3DCF">
        <w:rPr>
          <w:rFonts w:ascii="Bookman Old Style" w:hAnsi="Bookman Old Style" w:cs="Arial"/>
        </w:rPr>
        <w:t>T</w:t>
      </w:r>
      <w:r>
        <w:rPr>
          <w:rFonts w:ascii="Bookman Old Style" w:hAnsi="Bookman Old Style" w:cs="Arial"/>
        </w:rPr>
        <w:t xml:space="preserve">asa de </w:t>
      </w:r>
      <w:r w:rsidR="00CD3DCF">
        <w:rPr>
          <w:rFonts w:ascii="Bookman Old Style" w:hAnsi="Bookman Old Style" w:cs="Arial"/>
        </w:rPr>
        <w:t>D</w:t>
      </w:r>
      <w:r>
        <w:rPr>
          <w:rFonts w:ascii="Bookman Old Style" w:hAnsi="Bookman Old Style" w:cs="Arial"/>
        </w:rPr>
        <w:t>escuento para la actividad de distribución de gas combustible.</w:t>
      </w:r>
    </w:p>
    <w:p w14:paraId="53115CAD" w14:textId="58397CFC"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3A71FD">
        <w:rPr>
          <w:rFonts w:ascii="Bookman Old Style" w:hAnsi="Bookman Old Style" w:cs="Arial"/>
        </w:rPr>
        <w:t>SURCOLOMBIANA DE GAS</w:t>
      </w:r>
      <w:r w:rsidR="00D52C6D">
        <w:rPr>
          <w:rFonts w:ascii="Bookman Old Style" w:hAnsi="Bookman Old Style" w:cs="Arial"/>
        </w:rPr>
        <w:t xml:space="preserve"> </w:t>
      </w:r>
      <w:r w:rsidR="00B56578">
        <w:rPr>
          <w:rFonts w:ascii="Bookman Old Style" w:hAnsi="Bookman Old Style" w:cs="Arial"/>
        </w:rPr>
        <w:t>S.A.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w:t>
      </w:r>
      <w:r w:rsidR="003A71FD">
        <w:rPr>
          <w:rFonts w:ascii="Bookman Old Style" w:hAnsi="Bookman Old Style" w:cs="Arial"/>
        </w:rPr>
        <w:t>19</w:t>
      </w:r>
      <w:r w:rsidR="009A4B63" w:rsidRPr="006D6067">
        <w:rPr>
          <w:rFonts w:ascii="Bookman Old Style" w:hAnsi="Bookman Old Style" w:cs="Arial"/>
        </w:rPr>
        <w:t>-</w:t>
      </w:r>
      <w:r w:rsidR="008A585C">
        <w:rPr>
          <w:rFonts w:ascii="Bookman Old Style" w:hAnsi="Bookman Old Style" w:cs="Arial"/>
        </w:rPr>
        <w:t>0</w:t>
      </w:r>
      <w:r w:rsidR="00AB7794">
        <w:rPr>
          <w:rFonts w:ascii="Bookman Old Style" w:hAnsi="Bookman Old Style" w:cs="Arial"/>
        </w:rPr>
        <w:t>0</w:t>
      </w:r>
      <w:r w:rsidR="003F2794">
        <w:rPr>
          <w:rFonts w:ascii="Bookman Old Style" w:hAnsi="Bookman Old Style" w:cs="Arial"/>
        </w:rPr>
        <w:t>9</w:t>
      </w:r>
      <w:r w:rsidR="004E74C7">
        <w:rPr>
          <w:rFonts w:ascii="Bookman Old Style" w:hAnsi="Bookman Old Style" w:cs="Arial"/>
        </w:rPr>
        <w:t>8</w:t>
      </w:r>
      <w:r w:rsidR="003F2794">
        <w:rPr>
          <w:rFonts w:ascii="Bookman Old Style" w:hAnsi="Bookman Old Style" w:cs="Arial"/>
        </w:rPr>
        <w:t>79</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3F2794">
        <w:rPr>
          <w:rFonts w:ascii="Bookman Old Style" w:hAnsi="Bookman Old Style" w:cs="Arial"/>
        </w:rPr>
        <w:t>17</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3F2794">
        <w:rPr>
          <w:rFonts w:ascii="Bookman Old Style" w:hAnsi="Bookman Old Style" w:cs="Arial"/>
        </w:rPr>
        <w:t>septiembre</w:t>
      </w:r>
      <w:r w:rsidR="006D6067" w:rsidRPr="006D6067">
        <w:rPr>
          <w:rFonts w:ascii="Bookman Old Style" w:hAnsi="Bookman Old Style" w:cs="Arial"/>
        </w:rPr>
        <w:t xml:space="preserve"> de 20</w:t>
      </w:r>
      <w:r w:rsidR="003F2794">
        <w:rPr>
          <w:rFonts w:ascii="Bookman Old Style" w:hAnsi="Bookman Old Style" w:cs="Arial"/>
        </w:rPr>
        <w:t>19</w:t>
      </w:r>
      <w:r w:rsidRPr="00B665FD">
        <w:rPr>
          <w:rFonts w:ascii="Bookman Old Style" w:hAnsi="Bookman Old Style" w:cs="Arial"/>
        </w:rPr>
        <w:t xml:space="preserve">, </w:t>
      </w:r>
      <w:r w:rsidR="00D97C08">
        <w:rPr>
          <w:rFonts w:ascii="Bookman Old Style" w:hAnsi="Bookman Old Style" w:cs="Arial"/>
        </w:rPr>
        <w:t>de conformidad con</w:t>
      </w:r>
      <w:r w:rsidRPr="008C2AC6">
        <w:rPr>
          <w:rFonts w:ascii="Bookman Old Style" w:hAnsi="Bookman Old Style" w:cs="Arial"/>
        </w:rPr>
        <w:t xml:space="preserve"> lo establecido</w:t>
      </w:r>
      <w:r w:rsidR="00D97C08">
        <w:rPr>
          <w:rFonts w:ascii="Bookman Old Style" w:hAnsi="Bookman Old Style" w:cs="Arial"/>
        </w:rPr>
        <w:t xml:space="preserve"> en el Numeral 5.</w:t>
      </w:r>
      <w:r w:rsidR="00537AA5">
        <w:rPr>
          <w:rFonts w:ascii="Bookman Old Style" w:hAnsi="Bookman Old Style" w:cs="Arial"/>
        </w:rPr>
        <w:t>3</w:t>
      </w:r>
      <w:r w:rsidR="00D97C08">
        <w:rPr>
          <w:rFonts w:ascii="Bookman Old Style" w:hAnsi="Bookman Old Style" w:cs="Arial"/>
        </w:rPr>
        <w:t xml:space="preserve"> de la </w:t>
      </w:r>
      <w:r w:rsidR="00D52C6D" w:rsidRPr="006C7C28">
        <w:rPr>
          <w:rFonts w:ascii="Bookman Old Style" w:hAnsi="Bookman Old Style" w:cs="Arial"/>
        </w:rPr>
        <w:t>Resoluci</w:t>
      </w:r>
      <w:r w:rsidR="00D97C08">
        <w:rPr>
          <w:rFonts w:ascii="Bookman Old Style" w:hAnsi="Bookman Old Style" w:cs="Arial"/>
        </w:rPr>
        <w:t>ó</w:t>
      </w:r>
      <w:r w:rsidR="00D52C6D" w:rsidRPr="006C7C28">
        <w:rPr>
          <w:rFonts w:ascii="Bookman Old Style" w:hAnsi="Bookman Old Style" w:cs="Arial"/>
        </w:rPr>
        <w:t>n CREG 202 de 2013</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E331C0">
        <w:rPr>
          <w:rFonts w:ascii="Bookman Old Style" w:hAnsi="Bookman Old Style" w:cs="Arial"/>
        </w:rPr>
        <w:t>G</w:t>
      </w:r>
      <w:r w:rsidR="00537AA5">
        <w:rPr>
          <w:rFonts w:ascii="Bookman Old Style" w:hAnsi="Bookman Old Style" w:cs="Arial"/>
        </w:rPr>
        <w:t>NC</w:t>
      </w:r>
      <w:r w:rsidRPr="006D6067">
        <w:rPr>
          <w:rFonts w:ascii="Bookman Old Style" w:hAnsi="Bookman Old Style" w:cs="Arial"/>
        </w:rPr>
        <w:t xml:space="preserve"> por redes para el </w:t>
      </w:r>
      <w:r w:rsidR="00D97C08">
        <w:rPr>
          <w:rFonts w:ascii="Bookman Old Style" w:hAnsi="Bookman Old Style" w:cs="Arial"/>
        </w:rPr>
        <w:t>M</w:t>
      </w:r>
      <w:r w:rsidRPr="006D6067">
        <w:rPr>
          <w:rFonts w:ascii="Bookman Old Style" w:hAnsi="Bookman Old Style" w:cs="Arial"/>
        </w:rPr>
        <w:t xml:space="preserve">ercado </w:t>
      </w:r>
      <w:r w:rsidR="00D97C08">
        <w:rPr>
          <w:rFonts w:ascii="Bookman Old Style" w:hAnsi="Bookman Old Style" w:cs="Arial"/>
        </w:rPr>
        <w:t>R</w:t>
      </w:r>
      <w:r w:rsidRPr="006D6067">
        <w:rPr>
          <w:rFonts w:ascii="Bookman Old Style" w:hAnsi="Bookman Old Style" w:cs="Arial"/>
        </w:rPr>
        <w:t>elevante</w:t>
      </w:r>
      <w:r w:rsidR="00CC54A2">
        <w:rPr>
          <w:rFonts w:ascii="Bookman Old Style" w:hAnsi="Bookman Old Style" w:cs="Arial"/>
        </w:rPr>
        <w:t xml:space="preserve"> </w:t>
      </w:r>
      <w:r w:rsidR="00AD3F3B" w:rsidRPr="006D6067">
        <w:rPr>
          <w:rFonts w:ascii="Bookman Old Style" w:hAnsi="Bookman Old Style" w:cs="Arial"/>
        </w:rPr>
        <w:t xml:space="preserve">de </w:t>
      </w:r>
      <w:r w:rsidR="00D97C08">
        <w:rPr>
          <w:rFonts w:ascii="Bookman Old Style" w:hAnsi="Bookman Old Style" w:cs="Arial"/>
        </w:rPr>
        <w:t>D</w:t>
      </w:r>
      <w:r w:rsidR="00AD3F3B" w:rsidRPr="006D6067">
        <w:rPr>
          <w:rFonts w:ascii="Bookman Old Style" w:hAnsi="Bookman Old Style" w:cs="Arial"/>
        </w:rPr>
        <w:t>istribución</w:t>
      </w:r>
      <w:r w:rsidRPr="006D6067">
        <w:rPr>
          <w:rFonts w:ascii="Bookman Old Style" w:hAnsi="Bookman Old Style" w:cs="Arial"/>
        </w:rPr>
        <w:t xml:space="preserve"> </w:t>
      </w:r>
      <w:r w:rsidR="002A71E9">
        <w:rPr>
          <w:rFonts w:ascii="Bookman Old Style" w:hAnsi="Bookman Old Style" w:cs="Arial"/>
        </w:rPr>
        <w:t xml:space="preserve">Especial </w:t>
      </w:r>
      <w:r w:rsidRPr="006D6067">
        <w:rPr>
          <w:rFonts w:ascii="Bookman Old Style" w:hAnsi="Bookman Old Style" w:cs="Arial"/>
        </w:rPr>
        <w:t>conformado</w:t>
      </w:r>
      <w:r w:rsidR="00D97C08">
        <w:rPr>
          <w:rFonts w:ascii="Bookman Old Style" w:hAnsi="Bookman Old Style" w:cs="Arial"/>
        </w:rPr>
        <w:t xml:space="preserve"> como sigue</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596D99" w:rsidRPr="00010337" w14:paraId="0AE98CD9" w14:textId="77777777" w:rsidTr="00C03DBE">
        <w:trPr>
          <w:tblHeader/>
          <w:jc w:val="center"/>
        </w:trPr>
        <w:tc>
          <w:tcPr>
            <w:tcW w:w="1960" w:type="dxa"/>
            <w:shd w:val="clear" w:color="auto" w:fill="D9D9D9" w:themeFill="background1" w:themeFillShade="D9"/>
            <w:vAlign w:val="center"/>
          </w:tcPr>
          <w:p w14:paraId="5C1D37DB" w14:textId="141EBDD1" w:rsidR="00596D99" w:rsidRPr="00C03DBE" w:rsidRDefault="00596D99" w:rsidP="00C03DBE">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sidR="00846B96">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7D47225F" w14:textId="08B97948" w:rsidR="00596D99" w:rsidRPr="00C03DBE" w:rsidRDefault="00F9329B" w:rsidP="00C03DBE">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1744" w:type="dxa"/>
            <w:shd w:val="clear" w:color="auto" w:fill="D9D9D9" w:themeFill="background1" w:themeFillShade="D9"/>
            <w:vAlign w:val="center"/>
          </w:tcPr>
          <w:p w14:paraId="03015489" w14:textId="0BBA1869" w:rsidR="00596D99" w:rsidRPr="00C03DBE" w:rsidRDefault="00596D99" w:rsidP="00C03DBE">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5CFA5707" w14:textId="01039F42" w:rsidR="00596D99" w:rsidRPr="00C03DBE" w:rsidRDefault="00596D99" w:rsidP="00C03DBE">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596D99" w:rsidRPr="00010337" w14:paraId="0A46B16C" w14:textId="77777777" w:rsidTr="00C03DBE">
        <w:trPr>
          <w:jc w:val="center"/>
        </w:trPr>
        <w:tc>
          <w:tcPr>
            <w:tcW w:w="1960" w:type="dxa"/>
            <w:shd w:val="clear" w:color="auto" w:fill="auto"/>
            <w:vAlign w:val="center"/>
          </w:tcPr>
          <w:p w14:paraId="3CCD2A7D" w14:textId="67FD90B6" w:rsidR="00596D99" w:rsidRPr="006D6067" w:rsidRDefault="00705BE4" w:rsidP="00C03DB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41770003</w:t>
            </w:r>
          </w:p>
        </w:tc>
        <w:tc>
          <w:tcPr>
            <w:tcW w:w="1744" w:type="dxa"/>
            <w:vAlign w:val="center"/>
          </w:tcPr>
          <w:p w14:paraId="195BC167" w14:textId="2D4BCE41" w:rsidR="00596D99" w:rsidRDefault="002668B5"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San Calixto</w:t>
            </w:r>
          </w:p>
        </w:tc>
        <w:tc>
          <w:tcPr>
            <w:tcW w:w="1744" w:type="dxa"/>
            <w:vAlign w:val="center"/>
          </w:tcPr>
          <w:p w14:paraId="6A7D9416" w14:textId="584E2BDE" w:rsidR="00596D99" w:rsidRDefault="00C03DBE"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S</w:t>
            </w:r>
            <w:r w:rsidR="002668B5">
              <w:rPr>
                <w:rFonts w:ascii="Bookman Old Style" w:hAnsi="Bookman Old Style"/>
                <w:color w:val="000000"/>
                <w:sz w:val="22"/>
                <w:szCs w:val="22"/>
              </w:rPr>
              <w:t>uaza</w:t>
            </w:r>
          </w:p>
        </w:tc>
        <w:tc>
          <w:tcPr>
            <w:tcW w:w="2362" w:type="dxa"/>
            <w:shd w:val="clear" w:color="auto" w:fill="auto"/>
            <w:vAlign w:val="center"/>
          </w:tcPr>
          <w:p w14:paraId="7F661529" w14:textId="0EF34AE3" w:rsidR="00596D99" w:rsidRPr="006D6067" w:rsidRDefault="002668B5"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596D99" w:rsidRPr="00010337" w14:paraId="63DD2FFD" w14:textId="77777777" w:rsidTr="00C03DBE">
        <w:trPr>
          <w:jc w:val="center"/>
        </w:trPr>
        <w:tc>
          <w:tcPr>
            <w:tcW w:w="1960" w:type="dxa"/>
            <w:shd w:val="clear" w:color="auto" w:fill="auto"/>
            <w:vAlign w:val="center"/>
          </w:tcPr>
          <w:p w14:paraId="27436E02" w14:textId="64173AB2" w:rsidR="00596D99" w:rsidRDefault="00EC510F" w:rsidP="00C03DBE">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w:t>
            </w:r>
            <w:r w:rsidR="00705BE4">
              <w:rPr>
                <w:rFonts w:ascii="Bookman Old Style" w:hAnsi="Bookman Old Style"/>
                <w:sz w:val="22"/>
                <w:szCs w:val="22"/>
                <w:lang w:val="es-CO" w:eastAsia="es-CO"/>
              </w:rPr>
              <w:t>0004</w:t>
            </w:r>
          </w:p>
        </w:tc>
        <w:tc>
          <w:tcPr>
            <w:tcW w:w="1744" w:type="dxa"/>
            <w:vAlign w:val="center"/>
          </w:tcPr>
          <w:p w14:paraId="6B42F7A4" w14:textId="39FF93B6" w:rsidR="00596D99" w:rsidRDefault="002668B5"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Hato Viejo</w:t>
            </w:r>
          </w:p>
        </w:tc>
        <w:tc>
          <w:tcPr>
            <w:tcW w:w="1744" w:type="dxa"/>
            <w:vAlign w:val="center"/>
          </w:tcPr>
          <w:p w14:paraId="0C56A1A9" w14:textId="499C9662" w:rsidR="00596D99" w:rsidRDefault="00C03DBE"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S</w:t>
            </w:r>
            <w:r w:rsidR="002668B5">
              <w:rPr>
                <w:rFonts w:ascii="Bookman Old Style" w:hAnsi="Bookman Old Style"/>
                <w:color w:val="000000"/>
                <w:sz w:val="22"/>
                <w:szCs w:val="22"/>
              </w:rPr>
              <w:t>uaza</w:t>
            </w:r>
          </w:p>
        </w:tc>
        <w:tc>
          <w:tcPr>
            <w:tcW w:w="2362" w:type="dxa"/>
            <w:shd w:val="clear" w:color="auto" w:fill="auto"/>
            <w:vAlign w:val="center"/>
          </w:tcPr>
          <w:p w14:paraId="7284988C" w14:textId="63A67C12" w:rsidR="00596D99" w:rsidRDefault="002668B5" w:rsidP="00C03DBE">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2668B5" w:rsidRPr="00010337" w14:paraId="2ECE6A6F" w14:textId="77777777" w:rsidTr="00C03DBE">
        <w:trPr>
          <w:jc w:val="center"/>
        </w:trPr>
        <w:tc>
          <w:tcPr>
            <w:tcW w:w="1960" w:type="dxa"/>
            <w:shd w:val="clear" w:color="auto" w:fill="auto"/>
            <w:vAlign w:val="center"/>
          </w:tcPr>
          <w:p w14:paraId="1F0DF5D2" w14:textId="3CF1ADF4" w:rsidR="002668B5" w:rsidRDefault="00E4283A" w:rsidP="002668B5">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w:t>
            </w:r>
            <w:r w:rsidR="009F1FAF">
              <w:rPr>
                <w:rStyle w:val="Refdenotaalpie"/>
                <w:rFonts w:ascii="Bookman Old Style" w:hAnsi="Bookman Old Style"/>
                <w:sz w:val="22"/>
                <w:szCs w:val="22"/>
                <w:lang w:val="es-CO" w:eastAsia="es-CO"/>
              </w:rPr>
              <w:footnoteReference w:id="2"/>
            </w:r>
          </w:p>
        </w:tc>
        <w:tc>
          <w:tcPr>
            <w:tcW w:w="1744" w:type="dxa"/>
            <w:vAlign w:val="center"/>
          </w:tcPr>
          <w:p w14:paraId="759C324E" w14:textId="105D78EE" w:rsidR="002668B5" w:rsidRDefault="002668B5" w:rsidP="002668B5">
            <w:pPr>
              <w:ind w:left="22" w:hanging="22"/>
              <w:jc w:val="center"/>
              <w:rPr>
                <w:rFonts w:ascii="Bookman Old Style" w:hAnsi="Bookman Old Style"/>
                <w:color w:val="000000"/>
                <w:sz w:val="22"/>
                <w:szCs w:val="22"/>
              </w:rPr>
            </w:pPr>
            <w:r>
              <w:rPr>
                <w:rFonts w:ascii="Bookman Old Style" w:hAnsi="Bookman Old Style"/>
                <w:color w:val="000000"/>
                <w:sz w:val="22"/>
                <w:szCs w:val="22"/>
              </w:rPr>
              <w:t>San Isidro</w:t>
            </w:r>
          </w:p>
        </w:tc>
        <w:tc>
          <w:tcPr>
            <w:tcW w:w="1744" w:type="dxa"/>
            <w:vAlign w:val="center"/>
          </w:tcPr>
          <w:p w14:paraId="0442E34F" w14:textId="14E73F51" w:rsidR="002668B5" w:rsidRDefault="002668B5" w:rsidP="002668B5">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151702AD" w14:textId="3CD682DC" w:rsidR="002668B5" w:rsidRDefault="002668B5" w:rsidP="002668B5">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2668B5" w:rsidRPr="00010337" w14:paraId="3B593EAF" w14:textId="77777777" w:rsidTr="00C03DBE">
        <w:trPr>
          <w:jc w:val="center"/>
        </w:trPr>
        <w:tc>
          <w:tcPr>
            <w:tcW w:w="1960" w:type="dxa"/>
            <w:shd w:val="clear" w:color="auto" w:fill="auto"/>
            <w:vAlign w:val="center"/>
          </w:tcPr>
          <w:p w14:paraId="239D186A" w14:textId="48EF563A" w:rsidR="002668B5" w:rsidRDefault="00B40E3C" w:rsidP="002668B5">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41770010</w:t>
            </w:r>
          </w:p>
        </w:tc>
        <w:tc>
          <w:tcPr>
            <w:tcW w:w="1744" w:type="dxa"/>
            <w:vAlign w:val="center"/>
          </w:tcPr>
          <w:p w14:paraId="5CBE4CEF" w14:textId="5B39AD42" w:rsidR="002668B5" w:rsidRDefault="002668B5" w:rsidP="002668B5">
            <w:pPr>
              <w:ind w:left="22" w:hanging="22"/>
              <w:jc w:val="center"/>
              <w:rPr>
                <w:rFonts w:ascii="Bookman Old Style" w:hAnsi="Bookman Old Style"/>
                <w:color w:val="000000"/>
                <w:sz w:val="22"/>
                <w:szCs w:val="22"/>
              </w:rPr>
            </w:pPr>
            <w:r>
              <w:rPr>
                <w:rFonts w:ascii="Bookman Old Style" w:hAnsi="Bookman Old Style"/>
                <w:color w:val="000000"/>
                <w:sz w:val="22"/>
                <w:szCs w:val="22"/>
              </w:rPr>
              <w:t>Satia</w:t>
            </w:r>
          </w:p>
        </w:tc>
        <w:tc>
          <w:tcPr>
            <w:tcW w:w="1744" w:type="dxa"/>
            <w:vAlign w:val="center"/>
          </w:tcPr>
          <w:p w14:paraId="0B9A5008" w14:textId="0674B290" w:rsidR="002668B5" w:rsidRDefault="002668B5" w:rsidP="002668B5">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39FD0944" w14:textId="0C6705EC" w:rsidR="002668B5" w:rsidRDefault="002668B5" w:rsidP="002668B5">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bl>
    <w:p w14:paraId="7BE02140" w14:textId="3A4D7573" w:rsidR="00CE134E" w:rsidRDefault="005873FD" w:rsidP="00FF3F21">
      <w:pPr>
        <w:adjustRightInd w:val="0"/>
        <w:spacing w:before="240" w:after="240"/>
        <w:ind w:left="0" w:right="20"/>
        <w:jc w:val="both"/>
        <w:rPr>
          <w:rFonts w:ascii="Bookman Old Style" w:hAnsi="Bookman Old Style" w:cs="Arial"/>
        </w:rPr>
      </w:pPr>
      <w:bookmarkStart w:id="1" w:name="_Hlk35434991"/>
      <w:r w:rsidRPr="001954E9">
        <w:rPr>
          <w:rFonts w:ascii="Bookman Old Style" w:hAnsi="Bookman Old Style" w:cs="Arial"/>
        </w:rPr>
        <w:t xml:space="preserve">En </w:t>
      </w:r>
      <w:r w:rsidRPr="00B73E62">
        <w:rPr>
          <w:rFonts w:ascii="Bookman Old Style" w:hAnsi="Bookman Old Style" w:cs="Arial"/>
        </w:rPr>
        <w:t xml:space="preserve">la </w:t>
      </w:r>
      <w:r w:rsidR="00770818" w:rsidRPr="00B73E62">
        <w:rPr>
          <w:rFonts w:ascii="Bookman Old Style" w:hAnsi="Bookman Old Style" w:cs="Arial"/>
        </w:rPr>
        <w:t xml:space="preserve">solicitud </w:t>
      </w:r>
      <w:r w:rsidR="0086407B" w:rsidRPr="00B73E62">
        <w:rPr>
          <w:rFonts w:ascii="Bookman Old Style" w:hAnsi="Bookman Old Style" w:cs="Arial"/>
        </w:rPr>
        <w:t xml:space="preserve">presentada </w:t>
      </w:r>
      <w:r w:rsidRPr="00B73E62">
        <w:rPr>
          <w:rFonts w:ascii="Bookman Old Style" w:hAnsi="Bookman Old Style" w:cs="Arial"/>
        </w:rPr>
        <w:t>se alleg</w:t>
      </w:r>
      <w:r w:rsidR="004C4E6C" w:rsidRPr="00B73E62">
        <w:rPr>
          <w:rFonts w:ascii="Bookman Old Style" w:hAnsi="Bookman Old Style" w:cs="Arial"/>
        </w:rPr>
        <w:t>aron las proyecciones</w:t>
      </w:r>
      <w:r w:rsidR="00886F37" w:rsidRPr="00B73E62">
        <w:rPr>
          <w:rFonts w:ascii="Bookman Old Style" w:hAnsi="Bookman Old Style" w:cs="Arial"/>
        </w:rPr>
        <w:t xml:space="preserve"> de demanda</w:t>
      </w:r>
      <w:r w:rsidRPr="00B73E62">
        <w:rPr>
          <w:rFonts w:ascii="Bookman Old Style" w:hAnsi="Bookman Old Style" w:cs="Arial"/>
        </w:rPr>
        <w:t xml:space="preserve">, </w:t>
      </w:r>
      <w:r w:rsidR="004C4E6C" w:rsidRPr="00B73E62">
        <w:rPr>
          <w:rFonts w:ascii="Bookman Old Style" w:hAnsi="Bookman Old Style" w:cs="Arial"/>
        </w:rPr>
        <w:t xml:space="preserve">las proyecciones de </w:t>
      </w:r>
      <w:r w:rsidR="00886F37" w:rsidRPr="00B73E62">
        <w:rPr>
          <w:rFonts w:ascii="Bookman Old Style" w:hAnsi="Bookman Old Style" w:cs="Arial"/>
        </w:rPr>
        <w:t>gastos de administración operación y mantenimiento</w:t>
      </w:r>
      <w:r w:rsidR="00C43060">
        <w:rPr>
          <w:rFonts w:ascii="Bookman Old Style" w:hAnsi="Bookman Old Style" w:cs="Arial"/>
        </w:rPr>
        <w:t xml:space="preserve">, </w:t>
      </w:r>
      <w:r w:rsidR="00886F37" w:rsidRPr="00B73E62">
        <w:rPr>
          <w:rFonts w:ascii="Bookman Old Style" w:hAnsi="Bookman Old Style" w:cs="Arial"/>
        </w:rPr>
        <w:t>AOM</w:t>
      </w:r>
      <w:r w:rsidR="00C43060">
        <w:rPr>
          <w:rFonts w:ascii="Bookman Old Style" w:hAnsi="Bookman Old Style" w:cs="Arial"/>
        </w:rPr>
        <w:t>,</w:t>
      </w:r>
      <w:r w:rsidR="00886F37" w:rsidRPr="00B73E62">
        <w:rPr>
          <w:rFonts w:ascii="Bookman Old Style" w:hAnsi="Bookman Old Style" w:cs="Arial"/>
        </w:rPr>
        <w:t xml:space="preserve"> y </w:t>
      </w:r>
      <w:r w:rsidR="004C4E6C" w:rsidRPr="00B73E62">
        <w:rPr>
          <w:rFonts w:ascii="Bookman Old Style" w:hAnsi="Bookman Old Style" w:cs="Arial"/>
        </w:rPr>
        <w:t xml:space="preserve">el programa de nuevas </w:t>
      </w:r>
      <w:r w:rsidR="00886F37" w:rsidRPr="00B73E62">
        <w:rPr>
          <w:rFonts w:ascii="Bookman Old Style" w:hAnsi="Bookman Old Style" w:cs="Arial"/>
        </w:rPr>
        <w:t>inversiones</w:t>
      </w:r>
      <w:r w:rsidR="004C4E6C" w:rsidRPr="00B73E62">
        <w:rPr>
          <w:rFonts w:ascii="Bookman Old Style" w:hAnsi="Bookman Old Style" w:cs="Arial"/>
        </w:rPr>
        <w:t>,</w:t>
      </w:r>
      <w:r w:rsidR="00886F37" w:rsidRPr="00B73E62">
        <w:rPr>
          <w:rFonts w:ascii="Bookman Old Style" w:hAnsi="Bookman Old Style" w:cs="Arial"/>
        </w:rPr>
        <w:t xml:space="preserve"> </w:t>
      </w:r>
      <w:r w:rsidRPr="00B73E62">
        <w:rPr>
          <w:rFonts w:ascii="Bookman Old Style" w:hAnsi="Bookman Old Style" w:cs="Arial"/>
        </w:rPr>
        <w:t>clasificadas según el listado de</w:t>
      </w:r>
      <w:r w:rsidR="00D97C08">
        <w:rPr>
          <w:rFonts w:ascii="Bookman Old Style" w:hAnsi="Bookman Old Style" w:cs="Arial"/>
        </w:rPr>
        <w:t xml:space="preserve"> </w:t>
      </w:r>
      <w:r w:rsidRPr="00B73E62">
        <w:rPr>
          <w:rFonts w:ascii="Bookman Old Style" w:hAnsi="Bookman Old Style" w:cs="Arial"/>
        </w:rPr>
        <w:t>unidades constructivas establecido en el Anexo No.</w:t>
      </w:r>
      <w:r w:rsidR="00886F37" w:rsidRPr="00B73E62">
        <w:rPr>
          <w:rFonts w:ascii="Bookman Old Style" w:hAnsi="Bookman Old Style" w:cs="Arial"/>
        </w:rPr>
        <w:t xml:space="preserve"> </w:t>
      </w:r>
      <w:r w:rsidRPr="00B73E62">
        <w:rPr>
          <w:rFonts w:ascii="Bookman Old Style" w:hAnsi="Bookman Old Style" w:cs="Arial"/>
        </w:rPr>
        <w:t>8</w:t>
      </w:r>
      <w:r w:rsidRPr="001954E9">
        <w:rPr>
          <w:rFonts w:ascii="Bookman Old Style" w:hAnsi="Bookman Old Style" w:cs="Arial"/>
        </w:rPr>
        <w:t xml:space="preserve"> de </w:t>
      </w:r>
      <w:r w:rsidR="00D52C6D">
        <w:rPr>
          <w:rFonts w:ascii="Bookman Old Style" w:hAnsi="Bookman Old Style" w:cs="Arial"/>
        </w:rPr>
        <w:t>la</w:t>
      </w:r>
      <w:r w:rsidR="00D52C6D" w:rsidRPr="0061031F">
        <w:rPr>
          <w:rFonts w:ascii="Bookman Old Style" w:hAnsi="Bookman Old Style" w:cs="Arial"/>
        </w:rPr>
        <w:t xml:space="preserve"> </w:t>
      </w:r>
      <w:r w:rsidR="00D97C08">
        <w:rPr>
          <w:rFonts w:ascii="Bookman Old Style" w:hAnsi="Bookman Old Style" w:cs="Arial"/>
        </w:rPr>
        <w:t>Metodología</w:t>
      </w:r>
      <w:r w:rsidRPr="001954E9">
        <w:rPr>
          <w:rFonts w:ascii="Bookman Old Style" w:hAnsi="Bookman Old Style" w:cs="Arial"/>
        </w:rPr>
        <w:t>.</w:t>
      </w:r>
    </w:p>
    <w:p w14:paraId="6BB9E0C6" w14:textId="60687CB3" w:rsidR="004F01ED" w:rsidRDefault="00F66046" w:rsidP="00FF3F21">
      <w:pPr>
        <w:adjustRightInd w:val="0"/>
        <w:spacing w:before="240" w:after="240"/>
        <w:ind w:left="0" w:right="20"/>
        <w:jc w:val="both"/>
        <w:rPr>
          <w:rFonts w:ascii="Bookman Old Style" w:hAnsi="Bookman Old Style" w:cs="Arial"/>
        </w:rPr>
      </w:pPr>
      <w:r>
        <w:rPr>
          <w:rFonts w:ascii="Bookman Old Style" w:hAnsi="Bookman Old Style" w:cs="Arial"/>
        </w:rPr>
        <w:t>Adicionalmente, l</w:t>
      </w:r>
      <w:r w:rsidRPr="001B6126">
        <w:rPr>
          <w:rFonts w:ascii="Bookman Old Style" w:hAnsi="Bookman Old Style" w:cs="Arial"/>
        </w:rPr>
        <w:t xml:space="preserve">a empresa </w:t>
      </w:r>
      <w:r>
        <w:rPr>
          <w:rFonts w:ascii="Bookman Old Style" w:hAnsi="Bookman Old Style" w:cs="Arial"/>
        </w:rPr>
        <w:t>SURCOLOMBIANA DE GAS</w:t>
      </w:r>
      <w:r w:rsidRPr="001B6126">
        <w:rPr>
          <w:rFonts w:ascii="Bookman Old Style" w:hAnsi="Bookman Old Style" w:cs="Arial"/>
        </w:rPr>
        <w:t xml:space="preserve"> S.A. E.S.P. manifestó en su solicitud que el proyecto cuenta con recursos públicos </w:t>
      </w:r>
      <w:r w:rsidR="00055ED2">
        <w:rPr>
          <w:rFonts w:ascii="Bookman Old Style" w:hAnsi="Bookman Old Style" w:cs="Arial"/>
        </w:rPr>
        <w:t xml:space="preserve">mediante </w:t>
      </w:r>
      <w:r w:rsidR="001E1F32">
        <w:rPr>
          <w:rFonts w:ascii="Bookman Old Style" w:hAnsi="Bookman Old Style" w:cs="Arial"/>
        </w:rPr>
        <w:t>el</w:t>
      </w:r>
      <w:r w:rsidR="00055ED2">
        <w:rPr>
          <w:rFonts w:ascii="Bookman Old Style" w:hAnsi="Bookman Old Style" w:cs="Arial"/>
        </w:rPr>
        <w:t xml:space="preserve"> </w:t>
      </w:r>
      <w:r w:rsidR="00715488">
        <w:rPr>
          <w:rFonts w:ascii="Bookman Old Style" w:hAnsi="Bookman Old Style" w:cs="Arial"/>
        </w:rPr>
        <w:t>C</w:t>
      </w:r>
      <w:r w:rsidR="00055ED2">
        <w:rPr>
          <w:rFonts w:ascii="Bookman Old Style" w:hAnsi="Bookman Old Style" w:cs="Arial"/>
        </w:rPr>
        <w:t>onvenio</w:t>
      </w:r>
      <w:r w:rsidR="00715488">
        <w:rPr>
          <w:rFonts w:ascii="Bookman Old Style" w:hAnsi="Bookman Old Style" w:cs="Arial"/>
        </w:rPr>
        <w:t xml:space="preserve"> </w:t>
      </w:r>
      <w:r w:rsidR="001E1F32" w:rsidRPr="001E1F32">
        <w:rPr>
          <w:rFonts w:ascii="Bookman Old Style" w:hAnsi="Bookman Old Style" w:cs="Arial"/>
        </w:rPr>
        <w:t>I</w:t>
      </w:r>
      <w:r w:rsidR="00715488" w:rsidRPr="001E1F32">
        <w:rPr>
          <w:rFonts w:ascii="Bookman Old Style" w:hAnsi="Bookman Old Style" w:cs="Arial"/>
        </w:rPr>
        <w:t xml:space="preserve">nterinstitucional </w:t>
      </w:r>
      <w:r w:rsidR="009B4AE4">
        <w:rPr>
          <w:rFonts w:ascii="Bookman Old Style" w:hAnsi="Bookman Old Style" w:cs="Arial"/>
        </w:rPr>
        <w:t>N</w:t>
      </w:r>
      <w:r w:rsidR="00715488" w:rsidRPr="001E1F32">
        <w:rPr>
          <w:rFonts w:ascii="Bookman Old Style" w:hAnsi="Bookman Old Style" w:cs="Arial"/>
        </w:rPr>
        <w:t>o. 070 de 2019 celebrado entre el</w:t>
      </w:r>
      <w:r w:rsidR="001E1F32" w:rsidRPr="001E1F32">
        <w:rPr>
          <w:rFonts w:ascii="Bookman Old Style" w:hAnsi="Bookman Old Style" w:cs="Arial"/>
        </w:rPr>
        <w:t xml:space="preserve"> DEPARTAMENTO DEL HUILA - SECRETARÍA DE VÍAS E INFRAESTRUCTURA</w:t>
      </w:r>
      <w:r w:rsidR="009B4AE4">
        <w:rPr>
          <w:rFonts w:ascii="Bookman Old Style" w:hAnsi="Bookman Old Style" w:cs="Arial"/>
        </w:rPr>
        <w:t xml:space="preserve"> y el</w:t>
      </w:r>
      <w:r w:rsidR="001E1F32" w:rsidRPr="001E1F32">
        <w:rPr>
          <w:rFonts w:ascii="Bookman Old Style" w:hAnsi="Bookman Old Style" w:cs="Arial"/>
        </w:rPr>
        <w:t xml:space="preserve"> MUNICIPIO DE SUAZA</w:t>
      </w:r>
      <w:r w:rsidR="009B4AE4">
        <w:rPr>
          <w:rFonts w:ascii="Bookman Old Style" w:hAnsi="Bookman Old Style" w:cs="Arial"/>
        </w:rPr>
        <w:t xml:space="preserve"> y el Convenio 012</w:t>
      </w:r>
      <w:r w:rsidR="00ED6899">
        <w:rPr>
          <w:rFonts w:ascii="Bookman Old Style" w:hAnsi="Bookman Old Style" w:cs="Arial"/>
        </w:rPr>
        <w:t xml:space="preserve"> de 2019</w:t>
      </w:r>
      <w:r w:rsidR="00673D3C">
        <w:rPr>
          <w:rFonts w:ascii="Bookman Old Style" w:hAnsi="Bookman Old Style" w:cs="Arial"/>
        </w:rPr>
        <w:t xml:space="preserve"> de</w:t>
      </w:r>
      <w:r w:rsidR="00403B63">
        <w:rPr>
          <w:rFonts w:ascii="Bookman Old Style" w:hAnsi="Bookman Old Style" w:cs="Arial"/>
        </w:rPr>
        <w:t xml:space="preserve">l </w:t>
      </w:r>
      <w:r w:rsidR="00403B63" w:rsidRPr="001E1F32">
        <w:rPr>
          <w:rFonts w:ascii="Bookman Old Style" w:hAnsi="Bookman Old Style" w:cs="Arial"/>
        </w:rPr>
        <w:t>MUNICIPIO DE SUAZA</w:t>
      </w:r>
      <w:r w:rsidRPr="001B6126">
        <w:rPr>
          <w:rFonts w:ascii="Bookman Old Style" w:hAnsi="Bookman Old Style" w:cs="Arial"/>
        </w:rPr>
        <w:t xml:space="preserve"> para la construcción de la infraestructura de distribución de gas por redes </w:t>
      </w:r>
      <w:r>
        <w:rPr>
          <w:rFonts w:ascii="Bookman Old Style" w:hAnsi="Bookman Old Style" w:cs="Arial"/>
        </w:rPr>
        <w:t>en dich</w:t>
      </w:r>
      <w:r w:rsidR="00560A7E">
        <w:rPr>
          <w:rFonts w:ascii="Bookman Old Style" w:hAnsi="Bookman Old Style" w:cs="Arial"/>
        </w:rPr>
        <w:t>a</w:t>
      </w:r>
      <w:r>
        <w:rPr>
          <w:rFonts w:ascii="Bookman Old Style" w:hAnsi="Bookman Old Style" w:cs="Arial"/>
        </w:rPr>
        <w:t xml:space="preserve">s </w:t>
      </w:r>
      <w:r w:rsidR="00560A7E">
        <w:rPr>
          <w:rFonts w:ascii="Bookman Old Style" w:hAnsi="Bookman Old Style" w:cs="Arial"/>
        </w:rPr>
        <w:t>veredas</w:t>
      </w:r>
      <w:r>
        <w:rPr>
          <w:rFonts w:ascii="Bookman Old Style" w:hAnsi="Bookman Old Style" w:cs="Arial"/>
        </w:rPr>
        <w:t xml:space="preserve"> </w:t>
      </w:r>
      <w:r w:rsidRPr="001B6126">
        <w:rPr>
          <w:rFonts w:ascii="Bookman Old Style" w:hAnsi="Bookman Old Style" w:cs="Arial"/>
        </w:rPr>
        <w:t xml:space="preserve">por </w:t>
      </w:r>
      <w:r>
        <w:rPr>
          <w:rFonts w:ascii="Bookman Old Style" w:hAnsi="Bookman Old Style" w:cs="Arial"/>
        </w:rPr>
        <w:t xml:space="preserve">la suma </w:t>
      </w:r>
      <w:r w:rsidRPr="001B6126">
        <w:rPr>
          <w:rFonts w:ascii="Bookman Old Style" w:hAnsi="Bookman Old Style" w:cs="Arial"/>
        </w:rPr>
        <w:t>de $2</w:t>
      </w:r>
      <w:r w:rsidR="00E017C5">
        <w:rPr>
          <w:rFonts w:ascii="Bookman Old Style" w:hAnsi="Bookman Old Style" w:cs="Arial"/>
        </w:rPr>
        <w:t>64</w:t>
      </w:r>
      <w:r w:rsidRPr="001B6126">
        <w:rPr>
          <w:rFonts w:ascii="Bookman Old Style" w:hAnsi="Bookman Old Style" w:cs="Arial"/>
        </w:rPr>
        <w:t>,</w:t>
      </w:r>
      <w:r w:rsidR="00E017C5">
        <w:rPr>
          <w:rFonts w:ascii="Bookman Old Style" w:hAnsi="Bookman Old Style" w:cs="Arial"/>
        </w:rPr>
        <w:t>000</w:t>
      </w:r>
      <w:r w:rsidRPr="001B6126">
        <w:rPr>
          <w:rFonts w:ascii="Bookman Old Style" w:hAnsi="Bookman Old Style" w:cs="Arial"/>
        </w:rPr>
        <w:t>,</w:t>
      </w:r>
      <w:r w:rsidR="00E017C5">
        <w:rPr>
          <w:rFonts w:ascii="Bookman Old Style" w:hAnsi="Bookman Old Style" w:cs="Arial"/>
        </w:rPr>
        <w:t>000</w:t>
      </w:r>
      <w:r w:rsidRPr="001B6126">
        <w:rPr>
          <w:rFonts w:ascii="Bookman Old Style" w:hAnsi="Bookman Old Style" w:cs="Arial"/>
        </w:rPr>
        <w:t xml:space="preserve"> y $</w:t>
      </w:r>
      <w:r w:rsidR="008176D6">
        <w:rPr>
          <w:rFonts w:ascii="Bookman Old Style" w:hAnsi="Bookman Old Style" w:cs="Arial"/>
        </w:rPr>
        <w:t>162</w:t>
      </w:r>
      <w:r w:rsidRPr="001B6126">
        <w:rPr>
          <w:rFonts w:ascii="Bookman Old Style" w:hAnsi="Bookman Old Style" w:cs="Arial"/>
        </w:rPr>
        <w:t>,0</w:t>
      </w:r>
      <w:r w:rsidR="008176D6">
        <w:rPr>
          <w:rFonts w:ascii="Bookman Old Style" w:hAnsi="Bookman Old Style" w:cs="Arial"/>
        </w:rPr>
        <w:t>00</w:t>
      </w:r>
      <w:r w:rsidRPr="001B6126">
        <w:rPr>
          <w:rFonts w:ascii="Bookman Old Style" w:hAnsi="Bookman Old Style" w:cs="Arial"/>
        </w:rPr>
        <w:t>,</w:t>
      </w:r>
      <w:r w:rsidR="008176D6">
        <w:rPr>
          <w:rFonts w:ascii="Bookman Old Style" w:hAnsi="Bookman Old Style" w:cs="Arial"/>
        </w:rPr>
        <w:t>000</w:t>
      </w:r>
      <w:r>
        <w:rPr>
          <w:rFonts w:ascii="Bookman Old Style" w:hAnsi="Bookman Old Style" w:cs="Arial"/>
        </w:rPr>
        <w:t>,</w:t>
      </w:r>
      <w:r w:rsidRPr="001B6126">
        <w:rPr>
          <w:rFonts w:ascii="Bookman Old Style" w:hAnsi="Bookman Old Style" w:cs="Arial"/>
        </w:rPr>
        <w:t xml:space="preserve"> respectivamente.</w:t>
      </w:r>
    </w:p>
    <w:p w14:paraId="2743567C" w14:textId="1E21DF91" w:rsidR="00123C2E" w:rsidRDefault="00D17414" w:rsidP="00ED60D2">
      <w:pPr>
        <w:pStyle w:val="Default"/>
        <w:jc w:val="both"/>
        <w:rPr>
          <w:rFonts w:ascii="Bookman Old Style" w:hAnsi="Bookman Old Style"/>
          <w:szCs w:val="22"/>
        </w:rPr>
      </w:pPr>
      <w:r>
        <w:rPr>
          <w:rFonts w:ascii="Bookman Old Style" w:hAnsi="Bookman Old Style"/>
          <w:szCs w:val="22"/>
        </w:rPr>
        <w:t xml:space="preserve">El </w:t>
      </w:r>
      <w:r w:rsidR="00B552E7">
        <w:rPr>
          <w:rFonts w:ascii="Bookman Old Style" w:hAnsi="Bookman Old Style"/>
          <w:szCs w:val="22"/>
        </w:rPr>
        <w:t>Literal</w:t>
      </w:r>
      <w:r w:rsidR="00D41705">
        <w:rPr>
          <w:rFonts w:ascii="Bookman Old Style" w:hAnsi="Bookman Old Style"/>
          <w:szCs w:val="22"/>
        </w:rPr>
        <w:t xml:space="preserve"> </w:t>
      </w:r>
      <w:r w:rsidR="00DE4BC9">
        <w:rPr>
          <w:rFonts w:ascii="Bookman Old Style" w:hAnsi="Bookman Old Style"/>
          <w:szCs w:val="22"/>
        </w:rPr>
        <w:t>I</w:t>
      </w:r>
      <w:r w:rsidR="00D41705">
        <w:rPr>
          <w:rFonts w:ascii="Bookman Old Style" w:hAnsi="Bookman Old Style"/>
          <w:szCs w:val="22"/>
        </w:rPr>
        <w:t xml:space="preserve"> del </w:t>
      </w:r>
      <w:r>
        <w:rPr>
          <w:rFonts w:ascii="Bookman Old Style" w:hAnsi="Bookman Old Style"/>
          <w:szCs w:val="22"/>
        </w:rPr>
        <w:t xml:space="preserve">Anexo 1 de la metodología </w:t>
      </w:r>
      <w:r w:rsidR="00D41705">
        <w:rPr>
          <w:rFonts w:ascii="Bookman Old Style" w:hAnsi="Bookman Old Style"/>
          <w:szCs w:val="22"/>
        </w:rPr>
        <w:t>establece el procedimiento para expedición</w:t>
      </w:r>
      <w:r w:rsidR="00ED60D2">
        <w:rPr>
          <w:rFonts w:ascii="Bookman Old Style" w:hAnsi="Bookman Old Style"/>
          <w:szCs w:val="22"/>
        </w:rPr>
        <w:t xml:space="preserve"> </w:t>
      </w:r>
      <w:r w:rsidR="00ED60D2" w:rsidRPr="00ED60D2">
        <w:rPr>
          <w:rFonts w:ascii="Bookman Old Style" w:hAnsi="Bookman Old Style"/>
          <w:szCs w:val="22"/>
        </w:rPr>
        <w:t>de cargos de distribución de mercados relevantes de distribución que se conectan a los sistemas de distribución de otros mercados relevantes</w:t>
      </w:r>
      <w:r w:rsidR="00123C2E">
        <w:rPr>
          <w:rFonts w:ascii="Bookman Old Style" w:hAnsi="Bookman Old Style"/>
          <w:szCs w:val="22"/>
        </w:rPr>
        <w:t>.</w:t>
      </w:r>
    </w:p>
    <w:p w14:paraId="525EC840" w14:textId="77777777" w:rsidR="00123C2E" w:rsidRDefault="00123C2E" w:rsidP="00ED60D2">
      <w:pPr>
        <w:pStyle w:val="Default"/>
        <w:jc w:val="both"/>
        <w:rPr>
          <w:rFonts w:ascii="Bookman Old Style" w:hAnsi="Bookman Old Style"/>
          <w:szCs w:val="22"/>
        </w:rPr>
      </w:pPr>
    </w:p>
    <w:p w14:paraId="1A93CE62" w14:textId="3FA911A3" w:rsidR="00FD1CA6" w:rsidRDefault="006D2E5F" w:rsidP="00812DCC">
      <w:pPr>
        <w:pStyle w:val="Default"/>
        <w:jc w:val="both"/>
        <w:rPr>
          <w:rFonts w:ascii="Bookman Old Style" w:hAnsi="Bookman Old Style"/>
          <w:szCs w:val="22"/>
        </w:rPr>
      </w:pPr>
      <w:r>
        <w:rPr>
          <w:rFonts w:ascii="Bookman Old Style" w:hAnsi="Bookman Old Style"/>
          <w:szCs w:val="22"/>
        </w:rPr>
        <w:t xml:space="preserve">El </w:t>
      </w:r>
      <w:r w:rsidR="00B552E7">
        <w:rPr>
          <w:rFonts w:ascii="Bookman Old Style" w:hAnsi="Bookman Old Style"/>
          <w:szCs w:val="22"/>
        </w:rPr>
        <w:t>Numeral</w:t>
      </w:r>
      <w:r>
        <w:rPr>
          <w:rFonts w:ascii="Bookman Old Style" w:hAnsi="Bookman Old Style"/>
          <w:szCs w:val="22"/>
        </w:rPr>
        <w:t xml:space="preserve"> 1 </w:t>
      </w:r>
      <w:r w:rsidR="00812DCC">
        <w:rPr>
          <w:rFonts w:ascii="Bookman Old Style" w:hAnsi="Bookman Old Style"/>
          <w:szCs w:val="22"/>
        </w:rPr>
        <w:t xml:space="preserve">del </w:t>
      </w:r>
      <w:r w:rsidR="00585FF1">
        <w:rPr>
          <w:rFonts w:ascii="Bookman Old Style" w:hAnsi="Bookman Old Style"/>
          <w:szCs w:val="22"/>
        </w:rPr>
        <w:t xml:space="preserve">Literal I del </w:t>
      </w:r>
      <w:r w:rsidR="00812DCC">
        <w:rPr>
          <w:rFonts w:ascii="Bookman Old Style" w:hAnsi="Bookman Old Style"/>
          <w:szCs w:val="22"/>
        </w:rPr>
        <w:t xml:space="preserve">Anexo 1 dispone: </w:t>
      </w:r>
      <w:r w:rsidR="00812DCC" w:rsidRPr="00812DCC">
        <w:rPr>
          <w:rFonts w:ascii="Bookman Old Style" w:hAnsi="Bookman Old Style"/>
          <w:i/>
          <w:iCs/>
          <w:szCs w:val="22"/>
        </w:rPr>
        <w:t>“</w:t>
      </w:r>
      <w:r w:rsidR="00123C2E" w:rsidRPr="00812DCC">
        <w:rPr>
          <w:rFonts w:ascii="Bookman Old Style" w:hAnsi="Bookman Old Style"/>
          <w:i/>
          <w:iCs/>
          <w:szCs w:val="22"/>
        </w:rPr>
        <w:t>Cuando un Distribuidor esté interesado en conectar un Nuevo Mercado Relevante de Distribución o un mercado que está siendo atendido con GNC que ha sido a</w:t>
      </w:r>
      <w:r w:rsidR="00124A43">
        <w:rPr>
          <w:rFonts w:ascii="Bookman Old Style" w:hAnsi="Bookman Old Style"/>
          <w:i/>
          <w:iCs/>
          <w:szCs w:val="22"/>
        </w:rPr>
        <w:t xml:space="preserve"> (sic)</w:t>
      </w:r>
      <w:r w:rsidR="00123C2E" w:rsidRPr="00812DCC">
        <w:rPr>
          <w:rFonts w:ascii="Bookman Old Style" w:hAnsi="Bookman Old Style"/>
          <w:i/>
          <w:iCs/>
          <w:szCs w:val="22"/>
        </w:rPr>
        <w:t>, a otro Mercado Existente, deberá hacerlo explícito en su solicitud tarifaria indicando todos los aspectos técnicos e incluyendo longitud, unidades constructivas y trazado entre otros aspectos</w:t>
      </w:r>
      <w:r w:rsidR="00812DCC" w:rsidRPr="00812DCC">
        <w:rPr>
          <w:rFonts w:ascii="Bookman Old Style" w:hAnsi="Bookman Old Style"/>
          <w:i/>
          <w:iCs/>
          <w:szCs w:val="22"/>
        </w:rPr>
        <w:t>”</w:t>
      </w:r>
      <w:r w:rsidR="00123C2E" w:rsidRPr="00123C2E">
        <w:rPr>
          <w:rFonts w:ascii="Bookman Old Style" w:hAnsi="Bookman Old Style"/>
          <w:szCs w:val="22"/>
        </w:rPr>
        <w:t>.</w:t>
      </w:r>
    </w:p>
    <w:p w14:paraId="7F211333" w14:textId="67AE621C" w:rsidR="004F01ED" w:rsidRDefault="00812DCC" w:rsidP="004F01ED">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szCs w:val="22"/>
        </w:rPr>
      </w:pPr>
      <w:r>
        <w:rPr>
          <w:rFonts w:ascii="Bookman Old Style" w:hAnsi="Bookman Old Style" w:cs="Arial"/>
          <w:szCs w:val="22"/>
        </w:rPr>
        <w:t>L</w:t>
      </w:r>
      <w:r w:rsidR="004F01ED">
        <w:rPr>
          <w:rFonts w:ascii="Bookman Old Style" w:hAnsi="Bookman Old Style" w:cs="Arial"/>
          <w:szCs w:val="22"/>
        </w:rPr>
        <w:t xml:space="preserve">a empresa SURCOLOMBIANA DE GAS S.A. E.S.P. en la solicitud tarifaria </w:t>
      </w:r>
      <w:r w:rsidR="00B86825">
        <w:rPr>
          <w:rFonts w:ascii="Bookman Old Style" w:hAnsi="Bookman Old Style" w:cs="Arial"/>
          <w:szCs w:val="22"/>
        </w:rPr>
        <w:t>manif</w:t>
      </w:r>
      <w:r>
        <w:rPr>
          <w:rFonts w:ascii="Bookman Old Style" w:hAnsi="Bookman Old Style" w:cs="Arial"/>
          <w:szCs w:val="22"/>
        </w:rPr>
        <w:t>estó</w:t>
      </w:r>
      <w:r w:rsidR="00B67566">
        <w:rPr>
          <w:rFonts w:ascii="Bookman Old Style" w:hAnsi="Bookman Old Style" w:cs="Arial"/>
          <w:szCs w:val="22"/>
        </w:rPr>
        <w:t xml:space="preserve"> lo siguiente</w:t>
      </w:r>
      <w:r w:rsidR="007F7A1F">
        <w:rPr>
          <w:rFonts w:ascii="Bookman Old Style" w:hAnsi="Bookman Old Style" w:cs="Arial"/>
          <w:szCs w:val="22"/>
        </w:rPr>
        <w:t>:</w:t>
      </w:r>
    </w:p>
    <w:p w14:paraId="29781DB0" w14:textId="77777777" w:rsidR="00A5347A" w:rsidRPr="0033527E" w:rsidRDefault="007F7A1F" w:rsidP="00B86825">
      <w:pPr>
        <w:jc w:val="both"/>
        <w:rPr>
          <w:rFonts w:ascii="Bookman Old Style" w:hAnsi="Bookman Old Style" w:cs="Arial"/>
          <w:i/>
        </w:rPr>
      </w:pPr>
      <w:r w:rsidRPr="0033527E">
        <w:rPr>
          <w:rFonts w:ascii="Bookman Old Style" w:hAnsi="Bookman Old Style" w:cs="Arial"/>
          <w:i/>
        </w:rPr>
        <w:t>“</w:t>
      </w:r>
      <w:r w:rsidR="0081436F" w:rsidRPr="0033527E">
        <w:rPr>
          <w:rFonts w:ascii="Bookman Old Style" w:hAnsi="Bookman Old Style" w:cs="Arial"/>
          <w:i/>
        </w:rPr>
        <w:t>El nuevo sistema de distribución</w:t>
      </w:r>
      <w:r w:rsidR="001D5B6F" w:rsidRPr="0033527E">
        <w:rPr>
          <w:rFonts w:ascii="Bookman Old Style" w:hAnsi="Bookman Old Style" w:cs="Arial"/>
          <w:i/>
        </w:rPr>
        <w:t xml:space="preserve"> de los Centros Poblados San Isidro, Hato Viejo, San Calixto y Alto Satia del Municipio de Suaza</w:t>
      </w:r>
      <w:r w:rsidR="0028221F" w:rsidRPr="0033527E">
        <w:rPr>
          <w:rFonts w:ascii="Bookman Old Style" w:hAnsi="Bookman Old Style" w:cs="Arial"/>
          <w:i/>
        </w:rPr>
        <w:t xml:space="preserve">, en el Departamento de Huila, se desprende de la estación </w:t>
      </w:r>
      <w:r w:rsidR="00954A37" w:rsidRPr="0033527E">
        <w:rPr>
          <w:rFonts w:ascii="Bookman Old Style" w:hAnsi="Bookman Old Style" w:cs="Arial"/>
          <w:i/>
        </w:rPr>
        <w:t xml:space="preserve">del mercado de Suaza con una tubería de 3” hasta la conexión </w:t>
      </w:r>
      <w:r w:rsidR="007E2C90" w:rsidRPr="0033527E">
        <w:rPr>
          <w:rFonts w:ascii="Bookman Old Style" w:hAnsi="Bookman Old Style" w:cs="Arial"/>
          <w:i/>
        </w:rPr>
        <w:t>con 0.174</w:t>
      </w:r>
      <w:r w:rsidR="00A5347A" w:rsidRPr="0033527E">
        <w:rPr>
          <w:rFonts w:ascii="Bookman Old Style" w:hAnsi="Bookman Old Style" w:cs="Arial"/>
          <w:i/>
        </w:rPr>
        <w:t xml:space="preserve"> </w:t>
      </w:r>
      <w:r w:rsidR="007E2C90" w:rsidRPr="0033527E">
        <w:rPr>
          <w:rFonts w:ascii="Bookman Old Style" w:hAnsi="Bookman Old Style" w:cs="Arial"/>
          <w:i/>
        </w:rPr>
        <w:t>km del nuevo mercado con una tubería de diámetro de 1”</w:t>
      </w:r>
      <w:r w:rsidR="00A5347A" w:rsidRPr="0033527E">
        <w:rPr>
          <w:rFonts w:ascii="Bookman Old Style" w:hAnsi="Bookman Old Style" w:cs="Arial"/>
          <w:i/>
        </w:rPr>
        <w:t xml:space="preserve"> en un tramo de 2,6 km</w:t>
      </w:r>
      <w:r w:rsidR="00B86825" w:rsidRPr="0033527E">
        <w:rPr>
          <w:rFonts w:ascii="Bookman Old Style" w:hAnsi="Bookman Old Style" w:cs="Arial"/>
          <w:i/>
        </w:rPr>
        <w:t xml:space="preserve"> </w:t>
      </w:r>
      <w:r w:rsidR="00A5347A" w:rsidRPr="0033527E">
        <w:rPr>
          <w:rFonts w:ascii="Bookman Old Style" w:hAnsi="Bookman Old Style" w:cs="Arial"/>
          <w:i/>
        </w:rPr>
        <w:t>y luego se conecta con los anillados.</w:t>
      </w:r>
    </w:p>
    <w:p w14:paraId="07B29266" w14:textId="77777777" w:rsidR="00A5347A" w:rsidRPr="0033527E" w:rsidRDefault="00A5347A" w:rsidP="00B86825">
      <w:pPr>
        <w:jc w:val="both"/>
        <w:rPr>
          <w:rFonts w:ascii="Bookman Old Style" w:hAnsi="Bookman Old Style" w:cs="Arial"/>
          <w:i/>
        </w:rPr>
      </w:pPr>
    </w:p>
    <w:p w14:paraId="59BB3D07" w14:textId="1C129BB5" w:rsidR="004F01ED" w:rsidRDefault="007F7A1F" w:rsidP="00B86825">
      <w:pPr>
        <w:jc w:val="both"/>
        <w:rPr>
          <w:rFonts w:ascii="Bookman Old Style" w:hAnsi="Bookman Old Style" w:cs="Arial"/>
          <w:iCs/>
        </w:rPr>
      </w:pPr>
      <w:r w:rsidRPr="0033527E">
        <w:rPr>
          <w:rFonts w:ascii="Bookman Old Style" w:hAnsi="Bookman Old Style" w:cs="Arial"/>
          <w:i/>
          <w:u w:val="single"/>
        </w:rPr>
        <w:t xml:space="preserve">No se tiene </w:t>
      </w:r>
      <w:r w:rsidR="005340FE" w:rsidRPr="0033527E">
        <w:rPr>
          <w:rFonts w:ascii="Bookman Old Style" w:hAnsi="Bookman Old Style" w:cs="Arial"/>
          <w:i/>
          <w:u w:val="single"/>
        </w:rPr>
        <w:t xml:space="preserve">estipulado cargo </w:t>
      </w:r>
      <w:r w:rsidR="006F342B">
        <w:rPr>
          <w:rFonts w:ascii="Bookman Old Style" w:hAnsi="Bookman Old Style" w:cs="Arial"/>
          <w:i/>
          <w:u w:val="single"/>
        </w:rPr>
        <w:t>d</w:t>
      </w:r>
      <w:r w:rsidR="005340FE" w:rsidRPr="0033527E">
        <w:rPr>
          <w:rFonts w:ascii="Bookman Old Style" w:hAnsi="Bookman Old Style" w:cs="Arial"/>
          <w:i/>
          <w:u w:val="single"/>
        </w:rPr>
        <w:t xml:space="preserve">e distribución que </w:t>
      </w:r>
      <w:r w:rsidR="00B86825" w:rsidRPr="0033527E">
        <w:rPr>
          <w:rFonts w:ascii="Bookman Old Style" w:hAnsi="Bookman Old Style" w:cs="Arial"/>
          <w:i/>
          <w:u w:val="single"/>
        </w:rPr>
        <w:t>deberán</w:t>
      </w:r>
      <w:r w:rsidR="005340FE" w:rsidRPr="0033527E">
        <w:rPr>
          <w:rFonts w:ascii="Bookman Old Style" w:hAnsi="Bookman Old Style" w:cs="Arial"/>
          <w:i/>
          <w:u w:val="single"/>
        </w:rPr>
        <w:t xml:space="preserve"> pagar los usuarios por el uso del sistema de distribución</w:t>
      </w:r>
      <w:r w:rsidR="00F87D63" w:rsidRPr="0033527E">
        <w:rPr>
          <w:rFonts w:ascii="Bookman Old Style" w:hAnsi="Bookman Old Style" w:cs="Arial"/>
          <w:i/>
          <w:u w:val="single"/>
        </w:rPr>
        <w:t xml:space="preserve">, puesto que estos mercados inicialmente fueron aprobados con recursos </w:t>
      </w:r>
      <w:r w:rsidR="00B86825" w:rsidRPr="0033527E">
        <w:rPr>
          <w:rFonts w:ascii="Bookman Old Style" w:hAnsi="Bookman Old Style" w:cs="Arial"/>
          <w:i/>
          <w:u w:val="single"/>
        </w:rPr>
        <w:t xml:space="preserve">100% </w:t>
      </w:r>
      <w:r w:rsidR="00F87D63" w:rsidRPr="0033527E">
        <w:rPr>
          <w:rFonts w:ascii="Bookman Old Style" w:hAnsi="Bookman Old Style" w:cs="Arial"/>
          <w:i/>
          <w:u w:val="single"/>
        </w:rPr>
        <w:t>públicos</w:t>
      </w:r>
      <w:r w:rsidR="00B86825">
        <w:rPr>
          <w:rFonts w:ascii="Bookman Old Style" w:hAnsi="Bookman Old Style" w:cs="Arial"/>
          <w:i/>
        </w:rPr>
        <w:t>”</w:t>
      </w:r>
      <w:r w:rsidR="00B86825">
        <w:rPr>
          <w:rFonts w:ascii="Bookman Old Style" w:hAnsi="Bookman Old Style" w:cs="Arial"/>
          <w:iCs/>
        </w:rPr>
        <w:t>.</w:t>
      </w:r>
      <w:r w:rsidR="004B129B">
        <w:rPr>
          <w:rFonts w:ascii="Bookman Old Style" w:hAnsi="Bookman Old Style" w:cs="Arial"/>
          <w:iCs/>
        </w:rPr>
        <w:t xml:space="preserve"> </w:t>
      </w:r>
      <w:r w:rsidR="00592AFF">
        <w:rPr>
          <w:rFonts w:ascii="Bookman Old Style" w:hAnsi="Bookman Old Style" w:cs="Arial"/>
          <w:iCs/>
        </w:rPr>
        <w:t>(subraya fuera de texto)</w:t>
      </w:r>
      <w:r w:rsidR="004B129B">
        <w:rPr>
          <w:rFonts w:ascii="Bookman Old Style" w:hAnsi="Bookman Old Style" w:cs="Arial"/>
          <w:iCs/>
        </w:rPr>
        <w:t>.</w:t>
      </w:r>
    </w:p>
    <w:p w14:paraId="12BA539E" w14:textId="55A314B2" w:rsidR="008F7A0A" w:rsidRDefault="008F7A0A" w:rsidP="008F7A0A">
      <w:pPr>
        <w:ind w:left="0"/>
        <w:jc w:val="both"/>
        <w:rPr>
          <w:rFonts w:ascii="Bookman Old Style" w:hAnsi="Bookman Old Style" w:cs="Arial"/>
          <w:iCs/>
        </w:rPr>
      </w:pPr>
    </w:p>
    <w:p w14:paraId="06AF9971" w14:textId="3CFFBB86" w:rsidR="001A5569" w:rsidRDefault="001A5569" w:rsidP="001A5569">
      <w:pPr>
        <w:ind w:left="0"/>
        <w:jc w:val="both"/>
        <w:rPr>
          <w:rFonts w:ascii="Bookman Old Style" w:hAnsi="Bookman Old Style" w:cs="Arial"/>
          <w:iCs/>
        </w:rPr>
      </w:pPr>
      <w:r w:rsidRPr="001A5569">
        <w:rPr>
          <w:rFonts w:ascii="Bookman Old Style" w:hAnsi="Bookman Old Style" w:cs="Arial"/>
          <w:iCs/>
        </w:rPr>
        <w:t xml:space="preserve">Conforme a lo establecido en el numeral </w:t>
      </w:r>
      <w:r w:rsidR="008E76E0">
        <w:rPr>
          <w:rFonts w:ascii="Bookman Old Style" w:hAnsi="Bookman Old Style" w:cs="Arial"/>
          <w:iCs/>
        </w:rPr>
        <w:t>ii</w:t>
      </w:r>
      <w:r w:rsidRPr="001A5569">
        <w:rPr>
          <w:rFonts w:ascii="Bookman Old Style" w:hAnsi="Bookman Old Style" w:cs="Arial"/>
          <w:iCs/>
        </w:rPr>
        <w:t xml:space="preserve">) del artículo 4 de la </w:t>
      </w:r>
      <w:r w:rsidR="00D749BA">
        <w:rPr>
          <w:rFonts w:ascii="Bookman Old Style" w:hAnsi="Bookman Old Style" w:cs="Arial"/>
          <w:iCs/>
        </w:rPr>
        <w:t>Metodología</w:t>
      </w:r>
      <w:r w:rsidRPr="001A5569">
        <w:rPr>
          <w:rFonts w:ascii="Bookman Old Style" w:hAnsi="Bookman Old Style" w:cs="Arial"/>
          <w:iCs/>
        </w:rPr>
        <w:t>, el Sistema de Distribución que se conecte a otro Sistema de Distribución, deb</w:t>
      </w:r>
      <w:r w:rsidR="00C547F7">
        <w:rPr>
          <w:rFonts w:ascii="Bookman Old Style" w:hAnsi="Bookman Old Style" w:cs="Arial"/>
          <w:iCs/>
        </w:rPr>
        <w:t>erá</w:t>
      </w:r>
      <w:r w:rsidRPr="001A5569">
        <w:rPr>
          <w:rFonts w:ascii="Bookman Old Style" w:hAnsi="Bookman Old Style" w:cs="Arial"/>
          <w:iCs/>
        </w:rPr>
        <w:t xml:space="preserve"> pagar por su uso.</w:t>
      </w:r>
      <w:r w:rsidR="00A57D74">
        <w:rPr>
          <w:rFonts w:ascii="Bookman Old Style" w:hAnsi="Bookman Old Style" w:cs="Arial"/>
          <w:iCs/>
        </w:rPr>
        <w:t xml:space="preserve"> En este sentido, y en el caso de resoluciones particulares la Comisión </w:t>
      </w:r>
      <w:r w:rsidR="00364AD3" w:rsidRPr="001A5569">
        <w:rPr>
          <w:rFonts w:ascii="Bookman Old Style" w:hAnsi="Bookman Old Style" w:cs="Arial"/>
          <w:iCs/>
        </w:rPr>
        <w:t>establecerá los cargos que como máximo deberán pagar los usuarios del mercado relevante de distribución que se conecta a otro mercado relevante, de acuerdo con el tipo de red al que se conecta.</w:t>
      </w:r>
    </w:p>
    <w:p w14:paraId="41507158" w14:textId="4619098C" w:rsidR="00D067CE" w:rsidRDefault="00D067CE" w:rsidP="001A5569">
      <w:pPr>
        <w:ind w:left="0"/>
        <w:jc w:val="both"/>
        <w:rPr>
          <w:rFonts w:ascii="Bookman Old Style" w:hAnsi="Bookman Old Style" w:cs="Arial"/>
          <w:iCs/>
        </w:rPr>
      </w:pPr>
    </w:p>
    <w:p w14:paraId="6C5DDC8F" w14:textId="1EDBB22D" w:rsidR="008F7A0A" w:rsidRPr="00B86825" w:rsidRDefault="00C962C7" w:rsidP="008F7A0A">
      <w:pPr>
        <w:ind w:left="0"/>
        <w:jc w:val="both"/>
        <w:rPr>
          <w:rFonts w:ascii="Bookman Old Style" w:hAnsi="Bookman Old Style" w:cs="Arial"/>
          <w:iCs/>
        </w:rPr>
      </w:pPr>
      <w:r>
        <w:rPr>
          <w:rFonts w:ascii="Bookman Old Style" w:hAnsi="Bookman Old Style" w:cs="Arial"/>
          <w:iCs/>
        </w:rPr>
        <w:t>Así las cosas, t</w:t>
      </w:r>
      <w:r w:rsidR="00674C31">
        <w:rPr>
          <w:rFonts w:ascii="Bookman Old Style" w:hAnsi="Bookman Old Style" w:cs="Arial"/>
          <w:iCs/>
        </w:rPr>
        <w:t>eniendo en cu</w:t>
      </w:r>
      <w:r w:rsidR="00497839">
        <w:rPr>
          <w:rFonts w:ascii="Bookman Old Style" w:hAnsi="Bookman Old Style" w:cs="Arial"/>
          <w:iCs/>
        </w:rPr>
        <w:t>e</w:t>
      </w:r>
      <w:r w:rsidR="00674C31">
        <w:rPr>
          <w:rFonts w:ascii="Bookman Old Style" w:hAnsi="Bookman Old Style" w:cs="Arial"/>
          <w:iCs/>
        </w:rPr>
        <w:t xml:space="preserve">nta </w:t>
      </w:r>
      <w:r w:rsidR="001B20F7">
        <w:rPr>
          <w:rFonts w:ascii="Bookman Old Style" w:hAnsi="Bookman Old Style" w:cs="Arial"/>
          <w:iCs/>
        </w:rPr>
        <w:t xml:space="preserve">que la empresa SURCOLOMBIANA DE GAS S.A. E.S.P. es el prestador </w:t>
      </w:r>
      <w:r w:rsidR="00ED7D69">
        <w:rPr>
          <w:rFonts w:ascii="Bookman Old Style" w:hAnsi="Bookman Old Style" w:cs="Arial"/>
          <w:iCs/>
        </w:rPr>
        <w:t xml:space="preserve">del servicio en la cabecera municipal </w:t>
      </w:r>
      <w:r w:rsidR="006A58E3">
        <w:rPr>
          <w:rFonts w:ascii="Bookman Old Style" w:hAnsi="Bookman Old Style" w:cs="Arial"/>
          <w:iCs/>
        </w:rPr>
        <w:t>a la cual pertenecen las veredas para las cuales está solicitando cargo de distribución de GNC</w:t>
      </w:r>
      <w:r w:rsidR="00965C42">
        <w:rPr>
          <w:rFonts w:ascii="Bookman Old Style" w:hAnsi="Bookman Old Style" w:cs="Arial"/>
          <w:iCs/>
        </w:rPr>
        <w:t xml:space="preserve"> por redes</w:t>
      </w:r>
      <w:r w:rsidR="00B867E0">
        <w:rPr>
          <w:rFonts w:ascii="Bookman Old Style" w:hAnsi="Bookman Old Style" w:cs="Arial"/>
          <w:iCs/>
        </w:rPr>
        <w:t xml:space="preserve">, </w:t>
      </w:r>
      <w:r w:rsidR="004161B9">
        <w:rPr>
          <w:rFonts w:ascii="Bookman Old Style" w:hAnsi="Bookman Old Style" w:cs="Arial"/>
          <w:iCs/>
        </w:rPr>
        <w:t xml:space="preserve">se entiende que </w:t>
      </w:r>
      <w:r w:rsidR="00A71C6B">
        <w:rPr>
          <w:rFonts w:ascii="Bookman Old Style" w:hAnsi="Bookman Old Style" w:cs="Arial"/>
          <w:iCs/>
        </w:rPr>
        <w:t xml:space="preserve">la empresa renuncia al cargo por conexión previsto en el </w:t>
      </w:r>
      <w:r w:rsidR="009A206D">
        <w:rPr>
          <w:rFonts w:ascii="Bookman Old Style" w:hAnsi="Bookman Old Style" w:cs="Arial"/>
          <w:iCs/>
        </w:rPr>
        <w:t>Literal II</w:t>
      </w:r>
      <w:r w:rsidR="009F0F2F">
        <w:rPr>
          <w:rFonts w:ascii="Bookman Old Style" w:hAnsi="Bookman Old Style" w:cs="Arial"/>
          <w:iCs/>
        </w:rPr>
        <w:t xml:space="preserve"> del </w:t>
      </w:r>
      <w:r w:rsidR="00A71C6B">
        <w:rPr>
          <w:rFonts w:ascii="Bookman Old Style" w:hAnsi="Bookman Old Style" w:cs="Arial"/>
          <w:iCs/>
        </w:rPr>
        <w:t>Anexo 1</w:t>
      </w:r>
      <w:r w:rsidR="009F0F2F">
        <w:rPr>
          <w:rFonts w:ascii="Bookman Old Style" w:hAnsi="Bookman Old Style" w:cs="Arial"/>
          <w:iCs/>
        </w:rPr>
        <w:t xml:space="preserve"> de la Metodología</w:t>
      </w:r>
      <w:r w:rsidR="00852DE8">
        <w:rPr>
          <w:rFonts w:ascii="Bookman Old Style" w:hAnsi="Bookman Old Style" w:cs="Arial"/>
          <w:iCs/>
        </w:rPr>
        <w:t>.</w:t>
      </w:r>
    </w:p>
    <w:p w14:paraId="3E746F7D" w14:textId="68E1A05E"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través del aplicativo ApliGas, dispuesto por la CREG para el </w:t>
      </w:r>
      <w:r w:rsidR="000D2F29" w:rsidRPr="00F2162A">
        <w:rPr>
          <w:rFonts w:ascii="Bookman Old Style" w:hAnsi="Bookman Old Style" w:cs="Arial"/>
        </w:rPr>
        <w:t xml:space="preserve">correspondiente </w:t>
      </w:r>
      <w:r w:rsidRPr="00F2162A">
        <w:rPr>
          <w:rFonts w:ascii="Bookman Old Style" w:hAnsi="Bookman Old Style" w:cs="Arial"/>
        </w:rPr>
        <w:t xml:space="preserve">reporte de información de solicitudes tarifarias, la empresa </w:t>
      </w:r>
      <w:r w:rsidR="00CE754E">
        <w:rPr>
          <w:rFonts w:ascii="Bookman Old Style" w:hAnsi="Bookman Old Style" w:cs="Arial"/>
        </w:rPr>
        <w:t xml:space="preserve">SURCOLOMBIANA DE GAS S.A. E.S.P. </w:t>
      </w:r>
      <w:r w:rsidR="008B7B11">
        <w:rPr>
          <w:rFonts w:ascii="Bookman Old Style" w:hAnsi="Bookman Old Style" w:cs="Arial"/>
        </w:rPr>
        <w:t>c</w:t>
      </w:r>
      <w:r w:rsidRPr="00F2162A">
        <w:rPr>
          <w:rFonts w:ascii="Bookman Old Style" w:hAnsi="Bookman Old Style" w:cs="Arial"/>
        </w:rPr>
        <w:t>onfirmó</w:t>
      </w:r>
      <w:r w:rsidR="00203702">
        <w:rPr>
          <w:rFonts w:ascii="Bookman Old Style" w:hAnsi="Bookman Old Style" w:cs="Arial"/>
        </w:rPr>
        <w:t xml:space="preserve"> su solicitud </w:t>
      </w:r>
      <w:r w:rsidR="000D2F29">
        <w:rPr>
          <w:rFonts w:ascii="Bookman Old Style" w:hAnsi="Bookman Old Style" w:cs="Arial"/>
        </w:rPr>
        <w:t xml:space="preserve">bajo </w:t>
      </w:r>
      <w:r w:rsidR="00203702">
        <w:rPr>
          <w:rFonts w:ascii="Bookman Old Style" w:hAnsi="Bookman Old Style" w:cs="Arial"/>
        </w:rPr>
        <w:t xml:space="preserve">el número </w:t>
      </w:r>
      <w:r w:rsidR="00467202">
        <w:rPr>
          <w:rFonts w:ascii="Bookman Old Style" w:hAnsi="Bookman Old Style" w:cs="Arial"/>
        </w:rPr>
        <w:t>1977</w:t>
      </w:r>
      <w:r w:rsidRPr="00F2162A">
        <w:rPr>
          <w:rFonts w:ascii="Bookman Old Style" w:hAnsi="Bookman Old Style" w:cs="Arial"/>
        </w:rPr>
        <w:t>.</w:t>
      </w:r>
    </w:p>
    <w:p w14:paraId="32D22B6A" w14:textId="2869D48B" w:rsidR="008614E6" w:rsidRPr="00F2162A" w:rsidRDefault="008614E6" w:rsidP="00F2162A">
      <w:pPr>
        <w:adjustRightInd w:val="0"/>
        <w:spacing w:before="240" w:after="240"/>
        <w:ind w:left="0" w:right="20"/>
        <w:jc w:val="both"/>
        <w:rPr>
          <w:rFonts w:ascii="Bookman Old Style" w:hAnsi="Bookman Old Style" w:cs="Arial"/>
        </w:rPr>
      </w:pPr>
      <w:r w:rsidRPr="008614E6">
        <w:rPr>
          <w:rFonts w:ascii="Bookman Old Style" w:hAnsi="Bookman Old Style" w:cs="Arial"/>
        </w:rPr>
        <w:t>De acuerdo con lo dispuesto en el Parágrafo 4 del Numeral 5.2 del Artículo 5 de la metodología , en caso de que un distribuidor decida solicitar la creación de un Mercado Relevante de Distribución para e</w:t>
      </w:r>
      <w:r>
        <w:rPr>
          <w:rFonts w:ascii="Bookman Old Style" w:hAnsi="Bookman Old Style" w:cs="Arial"/>
        </w:rPr>
        <w:t>l</w:t>
      </w:r>
      <w:r w:rsidRPr="008614E6">
        <w:rPr>
          <w:rFonts w:ascii="Bookman Old Style" w:hAnsi="Bookman Old Style" w:cs="Arial"/>
        </w:rPr>
        <w:t xml:space="preserve"> Siguiente Periodo Tarifario conformado por municipios, centros poblados y/o mercados que cuenten con recursos públicos, se establecerá un cargo de distribución para remunerar la componente de gastos de AOM y, para el cálculo del cargo que remunera la componente de inversión, se mantendrá el beneficio de los recursos públicos en cabeza de sus destinatarios conforme al procedimiento establecido en el Anexo </w:t>
      </w:r>
      <w:r w:rsidRPr="006F2B87">
        <w:rPr>
          <w:rFonts w:ascii="Bookman Old Style" w:hAnsi="Bookman Old Style" w:cs="Arial"/>
        </w:rPr>
        <w:t>21 de dicha metodología.</w:t>
      </w:r>
    </w:p>
    <w:p w14:paraId="791F255B" w14:textId="044A1CBA" w:rsidR="00B73E62" w:rsidRDefault="000E0CF7" w:rsidP="00B73E62">
      <w:pPr>
        <w:adjustRightInd w:val="0"/>
        <w:spacing w:before="240" w:after="240"/>
        <w:ind w:left="0" w:right="20"/>
        <w:jc w:val="both"/>
        <w:rPr>
          <w:rFonts w:ascii="Bookman Old Style" w:hAnsi="Bookman Old Style" w:cs="Arial"/>
        </w:rPr>
      </w:pPr>
      <w:r>
        <w:rPr>
          <w:rFonts w:ascii="Bookman Old Style" w:hAnsi="Bookman Old Style" w:cs="Arial"/>
        </w:rPr>
        <w:t xml:space="preserve">A través de </w:t>
      </w:r>
      <w:r w:rsidR="001A4204">
        <w:rPr>
          <w:rFonts w:ascii="Bookman Old Style" w:hAnsi="Bookman Old Style" w:cs="Arial"/>
        </w:rPr>
        <w:t>oficio con radicado CREG E-20</w:t>
      </w:r>
      <w:r w:rsidR="00E87A96">
        <w:rPr>
          <w:rFonts w:ascii="Bookman Old Style" w:hAnsi="Bookman Old Style" w:cs="Arial"/>
        </w:rPr>
        <w:t>19</w:t>
      </w:r>
      <w:r w:rsidR="001A4204" w:rsidRPr="00C11A90">
        <w:rPr>
          <w:rFonts w:ascii="Bookman Old Style" w:hAnsi="Bookman Old Style" w:cs="Arial"/>
        </w:rPr>
        <w:t>-0</w:t>
      </w:r>
      <w:r w:rsidR="00E927F3">
        <w:rPr>
          <w:rFonts w:ascii="Bookman Old Style" w:hAnsi="Bookman Old Style" w:cs="Arial"/>
        </w:rPr>
        <w:t>0</w:t>
      </w:r>
      <w:r w:rsidR="00E87A96">
        <w:rPr>
          <w:rFonts w:ascii="Bookman Old Style" w:hAnsi="Bookman Old Style" w:cs="Arial"/>
        </w:rPr>
        <w:t>9028</w:t>
      </w:r>
      <w:r w:rsidR="001A4204" w:rsidRPr="00C11A90">
        <w:rPr>
          <w:rFonts w:ascii="Bookman Old Style" w:hAnsi="Bookman Old Style" w:cs="Arial"/>
        </w:rPr>
        <w:t xml:space="preserve"> de</w:t>
      </w:r>
      <w:r w:rsidR="001A4204">
        <w:rPr>
          <w:rFonts w:ascii="Bookman Old Style" w:hAnsi="Bookman Old Style" w:cs="Arial"/>
        </w:rPr>
        <w:t>l</w:t>
      </w:r>
      <w:r w:rsidR="001A4204" w:rsidRPr="00C11A90">
        <w:rPr>
          <w:rFonts w:ascii="Bookman Old Style" w:hAnsi="Bookman Old Style" w:cs="Arial"/>
        </w:rPr>
        <w:t xml:space="preserve"> </w:t>
      </w:r>
      <w:r w:rsidR="00E741BF">
        <w:rPr>
          <w:rFonts w:ascii="Bookman Old Style" w:hAnsi="Bookman Old Style" w:cs="Arial"/>
        </w:rPr>
        <w:t>2</w:t>
      </w:r>
      <w:r w:rsidR="006E7DE0">
        <w:rPr>
          <w:rFonts w:ascii="Bookman Old Style" w:hAnsi="Bookman Old Style" w:cs="Arial"/>
        </w:rPr>
        <w:t>7</w:t>
      </w:r>
      <w:r w:rsidR="001A4204">
        <w:rPr>
          <w:rFonts w:ascii="Bookman Old Style" w:hAnsi="Bookman Old Style" w:cs="Arial"/>
        </w:rPr>
        <w:t xml:space="preserve"> de </w:t>
      </w:r>
      <w:r w:rsidR="00E741BF">
        <w:rPr>
          <w:rFonts w:ascii="Bookman Old Style" w:hAnsi="Bookman Old Style" w:cs="Arial"/>
        </w:rPr>
        <w:t>agosto</w:t>
      </w:r>
      <w:r w:rsidR="001A4204">
        <w:rPr>
          <w:rFonts w:ascii="Bookman Old Style" w:hAnsi="Bookman Old Style" w:cs="Arial"/>
        </w:rPr>
        <w:t xml:space="preserve"> de </w:t>
      </w:r>
      <w:r w:rsidR="001A4204" w:rsidRPr="00C11A90">
        <w:rPr>
          <w:rFonts w:ascii="Bookman Old Style" w:hAnsi="Bookman Old Style" w:cs="Arial"/>
        </w:rPr>
        <w:t>20</w:t>
      </w:r>
      <w:r w:rsidR="00E741BF">
        <w:rPr>
          <w:rFonts w:ascii="Bookman Old Style" w:hAnsi="Bookman Old Style" w:cs="Arial"/>
        </w:rPr>
        <w:t>19</w:t>
      </w:r>
      <w:r w:rsidR="001A4204" w:rsidRPr="00C11A90">
        <w:rPr>
          <w:rFonts w:ascii="Bookman Old Style" w:hAnsi="Bookman Old Style" w:cs="Arial"/>
        </w:rPr>
        <w:t xml:space="preserve">, </w:t>
      </w:r>
      <w:r w:rsidR="001A4204">
        <w:rPr>
          <w:rFonts w:ascii="Bookman Old Style" w:hAnsi="Bookman Old Style" w:cs="Arial"/>
        </w:rPr>
        <w:t>l</w:t>
      </w:r>
      <w:r w:rsidR="001A4204" w:rsidRPr="00C11A90">
        <w:rPr>
          <w:rFonts w:ascii="Bookman Old Style" w:hAnsi="Bookman Old Style" w:cs="Arial"/>
        </w:rPr>
        <w:t xml:space="preserve">a Unidad de Planeación </w:t>
      </w:r>
      <w:r w:rsidR="006B1FB2" w:rsidRPr="00C11A90">
        <w:rPr>
          <w:rFonts w:ascii="Bookman Old Style" w:hAnsi="Bookman Old Style" w:cs="Arial"/>
        </w:rPr>
        <w:t>Minero</w:t>
      </w:r>
      <w:r w:rsidR="00C43060">
        <w:rPr>
          <w:rFonts w:ascii="Bookman Old Style" w:hAnsi="Bookman Old Style" w:cs="Arial"/>
        </w:rPr>
        <w:t xml:space="preserve"> </w:t>
      </w:r>
      <w:r w:rsidR="006B1FB2" w:rsidRPr="00C11A90">
        <w:rPr>
          <w:rFonts w:ascii="Bookman Old Style" w:hAnsi="Bookman Old Style" w:cs="Arial"/>
        </w:rPr>
        <w:t>Energética</w:t>
      </w:r>
      <w:r w:rsidR="001A4204">
        <w:rPr>
          <w:rFonts w:ascii="Bookman Old Style" w:hAnsi="Bookman Old Style" w:cs="Arial"/>
        </w:rPr>
        <w:t>,</w:t>
      </w:r>
      <w:r w:rsidR="001A4204" w:rsidRPr="00C11A90">
        <w:rPr>
          <w:rFonts w:ascii="Bookman Old Style" w:hAnsi="Bookman Old Style" w:cs="Arial"/>
        </w:rPr>
        <w:t xml:space="preserve"> UPME</w:t>
      </w:r>
      <w:r w:rsidR="00C43060">
        <w:rPr>
          <w:rFonts w:ascii="Bookman Old Style" w:hAnsi="Bookman Old Style" w:cs="Arial"/>
        </w:rPr>
        <w:t>,</w:t>
      </w:r>
      <w:r w:rsidR="001A4204" w:rsidRPr="00C11A90">
        <w:rPr>
          <w:rFonts w:ascii="Bookman Old Style" w:hAnsi="Bookman Old Style" w:cs="Arial"/>
        </w:rPr>
        <w:t xml:space="preserve"> remit</w:t>
      </w:r>
      <w:r w:rsidR="001A4204">
        <w:rPr>
          <w:rFonts w:ascii="Bookman Old Style" w:hAnsi="Bookman Old Style" w:cs="Arial"/>
        </w:rPr>
        <w:t>ió a la Comisión</w:t>
      </w:r>
      <w:r w:rsidR="00983B11">
        <w:rPr>
          <w:rFonts w:ascii="Bookman Old Style" w:hAnsi="Bookman Old Style" w:cs="Arial"/>
        </w:rPr>
        <w:t>,</w:t>
      </w:r>
      <w:r w:rsidR="001A4204">
        <w:rPr>
          <w:rFonts w:ascii="Bookman Old Style" w:hAnsi="Bookman Old Style" w:cs="Arial"/>
        </w:rPr>
        <w:t xml:space="preserve"> </w:t>
      </w:r>
      <w:r w:rsidR="001A4204" w:rsidRPr="00C11A90">
        <w:rPr>
          <w:rFonts w:ascii="Bookman Old Style" w:hAnsi="Bookman Old Style" w:cs="Arial"/>
        </w:rPr>
        <w:t xml:space="preserve">concepto en </w:t>
      </w:r>
      <w:r w:rsidR="001A4204">
        <w:rPr>
          <w:rFonts w:ascii="Bookman Old Style" w:hAnsi="Bookman Old Style" w:cs="Arial"/>
        </w:rPr>
        <w:t>el</w:t>
      </w:r>
      <w:r w:rsidR="001A4204" w:rsidRPr="00C11A90">
        <w:rPr>
          <w:rFonts w:ascii="Bookman Old Style" w:hAnsi="Bookman Old Style" w:cs="Arial"/>
        </w:rPr>
        <w:t xml:space="preserve"> que considera que la metodología de proyección de demanda de gas propuesta por la empresa </w:t>
      </w:r>
      <w:r w:rsidR="00E741BF">
        <w:rPr>
          <w:rFonts w:ascii="Bookman Old Style" w:hAnsi="Bookman Old Style" w:cs="Arial"/>
        </w:rPr>
        <w:t>SURCOLOMBIANA DE GAS S.A. E.S.P.</w:t>
      </w:r>
      <w:r w:rsidR="008B7B11">
        <w:rPr>
          <w:rFonts w:ascii="Bookman Old Style" w:hAnsi="Bookman Old Style" w:cs="Arial"/>
        </w:rPr>
        <w:t xml:space="preserve"> </w:t>
      </w:r>
      <w:r w:rsidR="001A4204" w:rsidRPr="00C11A90">
        <w:rPr>
          <w:rFonts w:ascii="Bookman Old Style" w:hAnsi="Bookman Old Style" w:cs="Arial"/>
        </w:rPr>
        <w:t xml:space="preserve">para </w:t>
      </w:r>
      <w:r w:rsidR="00E741BF">
        <w:rPr>
          <w:rFonts w:ascii="Bookman Old Style" w:hAnsi="Bookman Old Style" w:cs="Arial"/>
        </w:rPr>
        <w:t xml:space="preserve">las veredas </w:t>
      </w:r>
      <w:r w:rsidR="00B73C73">
        <w:rPr>
          <w:rFonts w:ascii="Bookman Old Style" w:hAnsi="Bookman Old Style" w:cs="Arial"/>
        </w:rPr>
        <w:t>San Calixto, Hato Viejo, San Isidro y Satia en el Municipio de Suaza</w:t>
      </w:r>
      <w:r w:rsidR="00E927F3">
        <w:rPr>
          <w:rFonts w:ascii="Bookman Old Style" w:hAnsi="Bookman Old Style" w:cs="Arial"/>
        </w:rPr>
        <w:t xml:space="preserve">, </w:t>
      </w:r>
      <w:r w:rsidR="001A4204">
        <w:rPr>
          <w:rFonts w:ascii="Bookman Old Style" w:hAnsi="Bookman Old Style" w:cs="Arial"/>
        </w:rPr>
        <w:t>Departamento de</w:t>
      </w:r>
      <w:r w:rsidR="00B20705">
        <w:rPr>
          <w:rFonts w:ascii="Bookman Old Style" w:hAnsi="Bookman Old Style" w:cs="Arial"/>
        </w:rPr>
        <w:t xml:space="preserve"> </w:t>
      </w:r>
      <w:r w:rsidR="00E20574">
        <w:rPr>
          <w:rFonts w:ascii="Bookman Old Style" w:hAnsi="Bookman Old Style" w:cs="Arial"/>
        </w:rPr>
        <w:t>Huila</w:t>
      </w:r>
      <w:r w:rsidR="001A4204" w:rsidRPr="00C11A90">
        <w:rPr>
          <w:rFonts w:ascii="Bookman Old Style" w:hAnsi="Bookman Old Style" w:cs="Arial"/>
        </w:rPr>
        <w:t xml:space="preserve">, </w:t>
      </w:r>
      <w:r w:rsidR="001A4204" w:rsidRPr="00183F10">
        <w:rPr>
          <w:rFonts w:ascii="Bookman Old Style" w:hAnsi="Bookman Old Style" w:cs="Arial"/>
        </w:rPr>
        <w:t>cumple con los requerimientos contenidos en el Anexo 13 de la Resolución CREG 202 de 2013.</w:t>
      </w:r>
    </w:p>
    <w:p w14:paraId="4688F72A" w14:textId="5AC73FA0" w:rsidR="00C4683C" w:rsidRDefault="00C4683C" w:rsidP="00B73E62">
      <w:pPr>
        <w:adjustRightInd w:val="0"/>
        <w:spacing w:before="240" w:after="24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Metodología,</w:t>
      </w:r>
      <w:r w:rsidRPr="00075F96">
        <w:rPr>
          <w:rFonts w:ascii="Bookman Old Style" w:hAnsi="Bookman Old Style" w:cs="Arial"/>
        </w:rPr>
        <w:t xml:space="preserve"> evidenci</w:t>
      </w:r>
      <w:r>
        <w:rPr>
          <w:rFonts w:ascii="Bookman Old Style" w:hAnsi="Bookman Old Style" w:cs="Arial"/>
        </w:rPr>
        <w:t>a</w:t>
      </w:r>
      <w:r w:rsidRPr="00075F96">
        <w:rPr>
          <w:rFonts w:ascii="Bookman Old Style" w:hAnsi="Bookman Old Style" w:cs="Arial"/>
        </w:rPr>
        <w:t xml:space="preserve">ndo que la información remitida </w:t>
      </w:r>
      <w:r>
        <w:rPr>
          <w:rFonts w:ascii="Bookman Old Style" w:hAnsi="Bookman Old Style" w:cs="Arial"/>
        </w:rPr>
        <w:t>con la solicitud presentada por la empresa SURCOLOMBIANA DE GAS S.A. E.S.P.</w:t>
      </w:r>
      <w:r w:rsidRPr="00C11A90">
        <w:rPr>
          <w:rFonts w:ascii="Bookman Old Style" w:hAnsi="Bookman Old Style" w:cs="Arial"/>
        </w:rPr>
        <w:t xml:space="preserve"> </w:t>
      </w:r>
      <w:r>
        <w:rPr>
          <w:rFonts w:ascii="Bookman Old Style" w:hAnsi="Bookman Old Style" w:cs="Arial"/>
        </w:rPr>
        <w:t>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 </w:t>
      </w:r>
    </w:p>
    <w:p w14:paraId="28679823" w14:textId="6DC03E39" w:rsidR="00273F6E" w:rsidRDefault="00273F6E" w:rsidP="00273F6E">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w:t>
      </w:r>
      <w:r w:rsidR="00823994">
        <w:rPr>
          <w:rFonts w:ascii="Bookman Old Style" w:hAnsi="Bookman Old Style" w:cs="Arial"/>
        </w:rPr>
        <w:t>A</w:t>
      </w:r>
      <w:r w:rsidRPr="000F3230">
        <w:rPr>
          <w:rFonts w:ascii="Bookman Old Style" w:hAnsi="Bookman Old Style" w:cs="Arial"/>
        </w:rPr>
        <w:t xml:space="preserve">uto </w:t>
      </w:r>
      <w:r w:rsidR="00823994">
        <w:rPr>
          <w:rFonts w:ascii="Bookman Old Style" w:hAnsi="Bookman Old Style" w:cs="Arial"/>
        </w:rPr>
        <w:t>I-20</w:t>
      </w:r>
      <w:r w:rsidR="003430F9">
        <w:rPr>
          <w:rFonts w:ascii="Bookman Old Style" w:hAnsi="Bookman Old Style" w:cs="Arial"/>
        </w:rPr>
        <w:t>19</w:t>
      </w:r>
      <w:r w:rsidR="00823994">
        <w:rPr>
          <w:rFonts w:ascii="Bookman Old Style" w:hAnsi="Bookman Old Style" w:cs="Arial"/>
        </w:rPr>
        <w:t>-00</w:t>
      </w:r>
      <w:r w:rsidR="00597BFF">
        <w:rPr>
          <w:rFonts w:ascii="Bookman Old Style" w:hAnsi="Bookman Old Style" w:cs="Arial"/>
        </w:rPr>
        <w:t>5708</w:t>
      </w:r>
      <w:r w:rsidR="00823994">
        <w:rPr>
          <w:rFonts w:ascii="Bookman Old Style" w:hAnsi="Bookman Old Style" w:cs="Arial"/>
        </w:rPr>
        <w:t xml:space="preserve"> </w:t>
      </w:r>
      <w:r w:rsidRPr="000F3230">
        <w:rPr>
          <w:rFonts w:ascii="Bookman Old Style" w:hAnsi="Bookman Old Style" w:cs="Arial"/>
        </w:rPr>
        <w:t xml:space="preserve">proferido el </w:t>
      </w:r>
      <w:r w:rsidRPr="00ED15B3">
        <w:rPr>
          <w:rFonts w:ascii="Bookman Old Style" w:hAnsi="Bookman Old Style" w:cs="Arial"/>
        </w:rPr>
        <w:t xml:space="preserve">día </w:t>
      </w:r>
      <w:r w:rsidR="00597BFF">
        <w:rPr>
          <w:rFonts w:ascii="Bookman Old Style" w:hAnsi="Bookman Old Style" w:cs="Arial"/>
        </w:rPr>
        <w:t>23</w:t>
      </w:r>
      <w:r w:rsidRPr="00ED15B3">
        <w:rPr>
          <w:rFonts w:ascii="Bookman Old Style" w:hAnsi="Bookman Old Style" w:cs="Arial"/>
        </w:rPr>
        <w:t xml:space="preserve"> de</w:t>
      </w:r>
      <w:r w:rsidR="0042690C">
        <w:rPr>
          <w:rFonts w:ascii="Bookman Old Style" w:hAnsi="Bookman Old Style" w:cs="Arial"/>
        </w:rPr>
        <w:t xml:space="preserve"> </w:t>
      </w:r>
      <w:r w:rsidR="00597BFF">
        <w:rPr>
          <w:rFonts w:ascii="Bookman Old Style" w:hAnsi="Bookman Old Style" w:cs="Arial"/>
        </w:rPr>
        <w:t>septiembre</w:t>
      </w:r>
      <w:r w:rsidRPr="00ED15B3">
        <w:rPr>
          <w:rFonts w:ascii="Bookman Old Style" w:hAnsi="Bookman Old Style" w:cs="Arial"/>
        </w:rPr>
        <w:t xml:space="preserve"> de 20</w:t>
      </w:r>
      <w:r w:rsidR="00597BFF">
        <w:rPr>
          <w:rFonts w:ascii="Bookman Old Style" w:hAnsi="Bookman Old Style" w:cs="Arial"/>
        </w:rPr>
        <w:t>19</w:t>
      </w:r>
      <w:r w:rsidR="0002789F">
        <w:rPr>
          <w:rFonts w:ascii="Bookman Old Style" w:hAnsi="Bookman Old Style" w:cs="Arial"/>
        </w:rPr>
        <w:t>,</w:t>
      </w:r>
      <w:r w:rsidR="009F3F25">
        <w:rPr>
          <w:rFonts w:ascii="Bookman Old Style" w:hAnsi="Bookman Old Style" w:cs="Arial"/>
        </w:rPr>
        <w:t xml:space="preserve"> </w:t>
      </w:r>
      <w:r>
        <w:rPr>
          <w:rFonts w:ascii="Bookman Old Style" w:hAnsi="Bookman Old Style" w:cs="Arial"/>
        </w:rPr>
        <w:t xml:space="preserve">la </w:t>
      </w:r>
      <w:r w:rsidR="009F3F25">
        <w:rPr>
          <w:rFonts w:ascii="Bookman Old Style" w:hAnsi="Bookman Old Style" w:cs="Arial"/>
        </w:rPr>
        <w:t xml:space="preserve">Dirección Ejecutiva de la </w:t>
      </w:r>
      <w:r>
        <w:rPr>
          <w:rFonts w:ascii="Bookman Old Style" w:hAnsi="Bookman Old Style" w:cs="Arial"/>
        </w:rPr>
        <w:t xml:space="preserve">Comisión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597BFF">
        <w:rPr>
          <w:rFonts w:ascii="Bookman Old Style" w:hAnsi="Bookman Old Style" w:cs="Arial"/>
        </w:rPr>
        <w:t>SURCOLOMBIANA DE GAS S.A. E.S.P.</w:t>
      </w:r>
      <w:r w:rsidR="0042690C">
        <w:rPr>
          <w:rFonts w:ascii="Bookman Old Style" w:hAnsi="Bookman Old Style" w:cs="Arial"/>
        </w:rPr>
        <w:t xml:space="preserve"> </w:t>
      </w:r>
      <w:r w:rsidRPr="00C11A90">
        <w:rPr>
          <w:rFonts w:ascii="Bookman Old Style" w:hAnsi="Bookman Old Style" w:cs="Arial"/>
        </w:rPr>
        <w:t xml:space="preserve">para </w:t>
      </w:r>
      <w:r>
        <w:rPr>
          <w:rFonts w:ascii="Bookman Old Style" w:hAnsi="Bookman Old Style" w:cs="Arial"/>
        </w:rPr>
        <w:t xml:space="preserve">la aprobación de los cargos de </w:t>
      </w:r>
      <w:r>
        <w:rPr>
          <w:rFonts w:ascii="Bookman Old Style" w:hAnsi="Bookman Old Style" w:cs="Arial"/>
          <w:szCs w:val="22"/>
        </w:rPr>
        <w:t>distribución de G</w:t>
      </w:r>
      <w:r w:rsidR="00597BFF">
        <w:rPr>
          <w:rFonts w:ascii="Bookman Old Style" w:hAnsi="Bookman Old Style" w:cs="Arial"/>
          <w:szCs w:val="22"/>
        </w:rPr>
        <w:t>NC</w:t>
      </w:r>
      <w:r>
        <w:rPr>
          <w:rFonts w:ascii="Bookman Old Style" w:hAnsi="Bookman Old Style" w:cs="Arial"/>
          <w:szCs w:val="22"/>
        </w:rPr>
        <w:t xml:space="preserve"> por redes de tubería para el </w:t>
      </w:r>
      <w:r w:rsidR="00FD038D">
        <w:rPr>
          <w:rFonts w:ascii="Bookman Old Style" w:hAnsi="Bookman Old Style" w:cs="Arial"/>
        </w:rPr>
        <w:t>M</w:t>
      </w:r>
      <w:r>
        <w:rPr>
          <w:rFonts w:ascii="Bookman Old Style" w:hAnsi="Bookman Old Style" w:cs="Arial"/>
        </w:rPr>
        <w:t xml:space="preserve">ercado </w:t>
      </w:r>
      <w:r w:rsidR="00FD038D">
        <w:rPr>
          <w:rFonts w:ascii="Bookman Old Style" w:hAnsi="Bookman Old Style" w:cs="Arial"/>
        </w:rPr>
        <w:t>R</w:t>
      </w:r>
      <w:r>
        <w:rPr>
          <w:rFonts w:ascii="Bookman Old Style" w:hAnsi="Bookman Old Style" w:cs="Arial"/>
        </w:rPr>
        <w:t>elevante</w:t>
      </w:r>
      <w:r w:rsidR="00334168">
        <w:rPr>
          <w:rFonts w:ascii="Bookman Old Style" w:hAnsi="Bookman Old Style" w:cs="Arial"/>
        </w:rPr>
        <w:t xml:space="preserve"> </w:t>
      </w:r>
      <w:r w:rsidR="00597BFF">
        <w:rPr>
          <w:rFonts w:ascii="Bookman Old Style" w:hAnsi="Bookman Old Style" w:cs="Arial"/>
        </w:rPr>
        <w:t xml:space="preserve">Especial </w:t>
      </w:r>
      <w:r w:rsidRPr="00D24B72">
        <w:rPr>
          <w:rFonts w:ascii="Bookman Old Style" w:hAnsi="Bookman Old Style" w:cs="Arial"/>
          <w:szCs w:val="22"/>
        </w:rPr>
        <w:t>conformado</w:t>
      </w:r>
      <w:r>
        <w:rPr>
          <w:rFonts w:ascii="Bookman Old Style" w:hAnsi="Bookman Old Style" w:cs="Arial"/>
          <w:szCs w:val="22"/>
        </w:rPr>
        <w:t xml:space="preserve"> por </w:t>
      </w:r>
      <w:r w:rsidR="00597BFF">
        <w:rPr>
          <w:rFonts w:ascii="Bookman Old Style" w:hAnsi="Bookman Old Style" w:cs="Arial"/>
          <w:szCs w:val="22"/>
        </w:rPr>
        <w:t>las veredas San Calixto, Hato Viejo, San Isidro y Satia</w:t>
      </w:r>
      <w:r w:rsidR="005623A7">
        <w:rPr>
          <w:rFonts w:ascii="Bookman Old Style" w:hAnsi="Bookman Old Style" w:cs="Arial"/>
          <w:szCs w:val="22"/>
        </w:rPr>
        <w:t xml:space="preserve"> en el</w:t>
      </w:r>
      <w:r w:rsidR="00EF7859">
        <w:rPr>
          <w:rFonts w:ascii="Bookman Old Style" w:hAnsi="Bookman Old Style" w:cs="Arial"/>
          <w:szCs w:val="22"/>
        </w:rPr>
        <w:t xml:space="preserve"> Municipio </w:t>
      </w:r>
      <w:r w:rsidR="00247A14">
        <w:rPr>
          <w:rFonts w:ascii="Bookman Old Style" w:hAnsi="Bookman Old Style" w:cs="Arial"/>
          <w:szCs w:val="22"/>
        </w:rPr>
        <w:t xml:space="preserve">de </w:t>
      </w:r>
      <w:r w:rsidR="000029D1">
        <w:rPr>
          <w:rFonts w:ascii="Bookman Old Style" w:hAnsi="Bookman Old Style" w:cs="Arial"/>
          <w:szCs w:val="22"/>
        </w:rPr>
        <w:t>S</w:t>
      </w:r>
      <w:r w:rsidR="005623A7">
        <w:rPr>
          <w:rFonts w:ascii="Bookman Old Style" w:hAnsi="Bookman Old Style" w:cs="Arial"/>
          <w:szCs w:val="22"/>
        </w:rPr>
        <w:t>uaza</w:t>
      </w:r>
      <w:r w:rsidRPr="00AD3F3B">
        <w:rPr>
          <w:rFonts w:ascii="Bookman Old Style" w:hAnsi="Bookman Old Style" w:cs="Arial"/>
        </w:rPr>
        <w:t xml:space="preserve"> en el </w:t>
      </w:r>
      <w:r w:rsidR="007722A5">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w:t>
      </w:r>
      <w:r w:rsidR="005623A7">
        <w:rPr>
          <w:rFonts w:ascii="Bookman Old Style" w:hAnsi="Bookman Old Style" w:cs="Arial"/>
        </w:rPr>
        <w:t>Huila</w:t>
      </w:r>
      <w:r>
        <w:rPr>
          <w:rFonts w:ascii="Bookman Old Style" w:hAnsi="Bookman Old Style" w:cs="Arial"/>
          <w:szCs w:val="22"/>
        </w:rPr>
        <w:t>.</w:t>
      </w:r>
    </w:p>
    <w:p w14:paraId="2D5F075C" w14:textId="316E662F" w:rsidR="003A46CB" w:rsidRDefault="00273F6E" w:rsidP="00FC2387">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w:t>
      </w:r>
      <w:r w:rsidR="00C142C6">
        <w:rPr>
          <w:rFonts w:ascii="Bookman Old Style" w:hAnsi="Bookman Old Style" w:cs="Arial"/>
          <w:szCs w:val="22"/>
        </w:rPr>
        <w:t>A</w:t>
      </w:r>
      <w:r w:rsidRPr="00C07E9D">
        <w:rPr>
          <w:rFonts w:ascii="Bookman Old Style" w:hAnsi="Bookman Old Style" w:cs="Arial"/>
          <w:szCs w:val="22"/>
        </w:rPr>
        <w:t xml:space="preserve">uto </w:t>
      </w:r>
      <w:r>
        <w:rPr>
          <w:rFonts w:ascii="Bookman Old Style" w:hAnsi="Bookman Old Style" w:cs="Arial"/>
          <w:szCs w:val="22"/>
        </w:rPr>
        <w:t xml:space="preserve">de </w:t>
      </w:r>
      <w:r w:rsidR="00C142C6">
        <w:rPr>
          <w:rFonts w:ascii="Bookman Old Style" w:hAnsi="Bookman Old Style" w:cs="Arial"/>
          <w:szCs w:val="22"/>
        </w:rPr>
        <w:t>I</w:t>
      </w:r>
      <w:r>
        <w:rPr>
          <w:rFonts w:ascii="Bookman Old Style" w:hAnsi="Bookman Old Style" w:cs="Arial"/>
          <w:szCs w:val="22"/>
        </w:rPr>
        <w:t xml:space="preserve">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w:t>
      </w:r>
      <w:r w:rsidRPr="00DD1719">
        <w:rPr>
          <w:rFonts w:ascii="Bookman Old Style" w:hAnsi="Bookman Old Style" w:cs="Arial"/>
          <w:i/>
          <w:iCs/>
          <w:szCs w:val="22"/>
        </w:rPr>
        <w:t>Diario Oficial</w:t>
      </w:r>
      <w:r w:rsidRPr="00C07E9D">
        <w:rPr>
          <w:rFonts w:ascii="Bookman Old Style" w:hAnsi="Bookman Old Style" w:cs="Arial"/>
          <w:szCs w:val="22"/>
        </w:rPr>
        <w:t xml:space="preserve"> </w:t>
      </w:r>
      <w:r w:rsidRPr="0069757F">
        <w:rPr>
          <w:rFonts w:ascii="Bookman Old Style" w:hAnsi="Bookman Old Style" w:cs="Arial"/>
          <w:szCs w:val="22"/>
        </w:rPr>
        <w:t>No</w:t>
      </w:r>
      <w:r w:rsidRPr="007722A5">
        <w:rPr>
          <w:rFonts w:ascii="Bookman Old Style" w:hAnsi="Bookman Old Style" w:cs="Arial"/>
          <w:szCs w:val="22"/>
        </w:rPr>
        <w:t xml:space="preserve">. </w:t>
      </w:r>
      <w:r w:rsidR="00F13211" w:rsidRPr="003E5F3A">
        <w:rPr>
          <w:rFonts w:ascii="Bookman Old Style" w:hAnsi="Bookman Old Style" w:cs="Arial"/>
          <w:szCs w:val="22"/>
        </w:rPr>
        <w:t>51</w:t>
      </w:r>
      <w:r w:rsidR="007722A5" w:rsidRPr="003E5F3A">
        <w:rPr>
          <w:rFonts w:ascii="Bookman Old Style" w:hAnsi="Bookman Old Style" w:cs="Arial"/>
          <w:szCs w:val="22"/>
        </w:rPr>
        <w:t>.</w:t>
      </w:r>
      <w:r w:rsidR="00452F36">
        <w:rPr>
          <w:rFonts w:ascii="Bookman Old Style" w:hAnsi="Bookman Old Style" w:cs="Arial"/>
          <w:szCs w:val="22"/>
        </w:rPr>
        <w:t>090</w:t>
      </w:r>
      <w:r w:rsidR="007722A5" w:rsidRPr="007722A5">
        <w:rPr>
          <w:rFonts w:ascii="Bookman Old Style" w:hAnsi="Bookman Old Style" w:cs="Arial"/>
          <w:szCs w:val="22"/>
        </w:rPr>
        <w:t xml:space="preserve"> </w:t>
      </w:r>
      <w:r w:rsidRPr="007722A5">
        <w:rPr>
          <w:rFonts w:ascii="Bookman Old Style" w:hAnsi="Bookman Old Style" w:cs="Arial"/>
          <w:szCs w:val="22"/>
        </w:rPr>
        <w:t>del</w:t>
      </w:r>
      <w:r w:rsidR="007D768A" w:rsidRPr="007722A5">
        <w:rPr>
          <w:rFonts w:ascii="Bookman Old Style" w:hAnsi="Bookman Old Style" w:cs="Arial"/>
          <w:szCs w:val="22"/>
        </w:rPr>
        <w:t xml:space="preserve"> </w:t>
      </w:r>
      <w:r w:rsidR="00452F36">
        <w:rPr>
          <w:rFonts w:ascii="Bookman Old Style" w:hAnsi="Bookman Old Style" w:cs="Arial"/>
          <w:szCs w:val="22"/>
        </w:rPr>
        <w:t>28</w:t>
      </w:r>
      <w:r w:rsidRPr="007722A5">
        <w:rPr>
          <w:rFonts w:ascii="Bookman Old Style" w:hAnsi="Bookman Old Style" w:cs="Arial"/>
          <w:szCs w:val="22"/>
        </w:rPr>
        <w:t xml:space="preserve"> de </w:t>
      </w:r>
      <w:r w:rsidR="00452F36">
        <w:rPr>
          <w:rFonts w:ascii="Bookman Old Style" w:hAnsi="Bookman Old Style" w:cs="Arial"/>
          <w:szCs w:val="22"/>
        </w:rPr>
        <w:t>septiembre</w:t>
      </w:r>
      <w:r w:rsidRPr="007722A5">
        <w:rPr>
          <w:rFonts w:ascii="Bookman Old Style" w:hAnsi="Bookman Old Style" w:cs="Arial"/>
          <w:szCs w:val="22"/>
        </w:rPr>
        <w:t xml:space="preserve"> de 20</w:t>
      </w:r>
      <w:r w:rsidR="00452F36">
        <w:rPr>
          <w:rFonts w:ascii="Bookman Old Style" w:hAnsi="Bookman Old Style" w:cs="Arial"/>
          <w:szCs w:val="22"/>
        </w:rPr>
        <w:t>19</w:t>
      </w:r>
      <w:r w:rsidRPr="007722A5">
        <w:rPr>
          <w:rFonts w:ascii="Bookman Old Style" w:hAnsi="Bookman Old Style" w:cs="Arial"/>
          <w:szCs w:val="22"/>
        </w:rPr>
        <w:t xml:space="preserve"> el</w:t>
      </w:r>
      <w:r w:rsidRPr="00C07E9D">
        <w:rPr>
          <w:rFonts w:ascii="Bookman Old Style" w:hAnsi="Bookman Old Style" w:cs="Arial"/>
          <w:szCs w:val="22"/>
        </w:rPr>
        <w:t xml:space="preserve">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No.</w:t>
      </w:r>
      <w:r w:rsidR="00ED15B3">
        <w:rPr>
          <w:rFonts w:ascii="Bookman Old Style" w:hAnsi="Bookman Old Style" w:cs="Arial"/>
          <w:szCs w:val="22"/>
        </w:rPr>
        <w:t xml:space="preserve"> </w:t>
      </w:r>
      <w:r w:rsidR="00ED15B3" w:rsidRPr="00F13211">
        <w:rPr>
          <w:rFonts w:ascii="Bookman Old Style" w:hAnsi="Bookman Old Style" w:cs="Arial"/>
          <w:szCs w:val="22"/>
        </w:rPr>
        <w:t>0</w:t>
      </w:r>
      <w:r w:rsidR="00A5545A">
        <w:rPr>
          <w:rFonts w:ascii="Bookman Old Style" w:hAnsi="Bookman Old Style" w:cs="Arial"/>
          <w:szCs w:val="22"/>
        </w:rPr>
        <w:t>6</w:t>
      </w:r>
      <w:r w:rsidR="003E5F3A">
        <w:rPr>
          <w:rFonts w:ascii="Bookman Old Style" w:hAnsi="Bookman Old Style" w:cs="Arial"/>
          <w:szCs w:val="22"/>
        </w:rPr>
        <w:t>7</w:t>
      </w:r>
      <w:r w:rsidR="00B3370D">
        <w:rPr>
          <w:rFonts w:ascii="Bookman Old Style" w:hAnsi="Bookman Old Style" w:cs="Arial"/>
          <w:szCs w:val="22"/>
        </w:rPr>
        <w:t xml:space="preserve"> de 20</w:t>
      </w:r>
      <w:r w:rsidR="00A5545A">
        <w:rPr>
          <w:rFonts w:ascii="Bookman Old Style" w:hAnsi="Bookman Old Style" w:cs="Arial"/>
          <w:szCs w:val="22"/>
        </w:rPr>
        <w:t>19</w:t>
      </w:r>
      <w:r>
        <w:rPr>
          <w:rFonts w:ascii="Bookman Old Style" w:hAnsi="Bookman Old Style" w:cs="Arial"/>
          <w:szCs w:val="22"/>
        </w:rPr>
        <w:t xml:space="preserve"> 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tarifaria </w:t>
      </w:r>
      <w:r w:rsidRPr="00341E8F">
        <w:rPr>
          <w:rFonts w:ascii="Bookman Old Style" w:hAnsi="Bookman Old Style" w:cs="Arial"/>
          <w:szCs w:val="22"/>
        </w:rPr>
        <w:t xml:space="preserve">presentada por </w:t>
      </w:r>
      <w:r w:rsidR="00A5545A">
        <w:rPr>
          <w:rFonts w:ascii="Bookman Old Style" w:hAnsi="Bookman Old Style" w:cs="Arial"/>
        </w:rPr>
        <w:t>SURCOLOMBIANA DE GAS S.A. E.S.P.</w:t>
      </w:r>
      <w:r w:rsidR="007722A5">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w:t>
      </w:r>
      <w:r w:rsidR="00A5545A">
        <w:rPr>
          <w:rFonts w:ascii="Bookman Old Style" w:hAnsi="Bookman Old Style" w:cs="Arial"/>
          <w:szCs w:val="22"/>
        </w:rPr>
        <w:t>NC</w:t>
      </w:r>
      <w:r w:rsidR="007722A5">
        <w:rPr>
          <w:rFonts w:ascii="Bookman Old Style" w:hAnsi="Bookman Old Style" w:cs="Arial"/>
          <w:szCs w:val="22"/>
        </w:rPr>
        <w:t xml:space="preserve"> </w:t>
      </w:r>
      <w:r w:rsidRPr="00341E8F">
        <w:rPr>
          <w:rFonts w:ascii="Bookman Old Style" w:hAnsi="Bookman Old Style" w:cs="Arial"/>
          <w:szCs w:val="22"/>
        </w:rPr>
        <w:t>por redes de tubería</w:t>
      </w:r>
      <w:r>
        <w:rPr>
          <w:rFonts w:ascii="Bookman Old Style" w:hAnsi="Bookman Old Style" w:cs="Arial"/>
          <w:szCs w:val="22"/>
        </w:rPr>
        <w:t>.</w:t>
      </w:r>
      <w:bookmarkEnd w:id="1"/>
    </w:p>
    <w:p w14:paraId="44F1F185" w14:textId="7F2F044A" w:rsidR="00AE12B5" w:rsidRDefault="000E0CF7"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La Gobernación de Huila solicito hacerse parte como tercero interesado dentro de la respectiva actuación, por medio de</w:t>
      </w:r>
      <w:r w:rsidR="00802104">
        <w:rPr>
          <w:rFonts w:ascii="Bookman Old Style" w:hAnsi="Bookman Old Style" w:cs="Arial"/>
          <w:szCs w:val="22"/>
        </w:rPr>
        <w:t xml:space="preserve"> </w:t>
      </w:r>
      <w:r w:rsidR="00C832C3">
        <w:rPr>
          <w:rFonts w:ascii="Bookman Old Style" w:hAnsi="Bookman Old Style" w:cs="Arial"/>
          <w:szCs w:val="22"/>
        </w:rPr>
        <w:t>oficio</w:t>
      </w:r>
      <w:r w:rsidR="00E47E78">
        <w:rPr>
          <w:rFonts w:ascii="Bookman Old Style" w:hAnsi="Bookman Old Style" w:cs="Arial"/>
          <w:szCs w:val="22"/>
        </w:rPr>
        <w:t xml:space="preserve"> con</w:t>
      </w:r>
      <w:r w:rsidR="00802104">
        <w:rPr>
          <w:rFonts w:ascii="Bookman Old Style" w:hAnsi="Bookman Old Style" w:cs="Arial"/>
          <w:szCs w:val="22"/>
        </w:rPr>
        <w:t xml:space="preserve"> radicad</w:t>
      </w:r>
      <w:r w:rsidR="00950F0C">
        <w:rPr>
          <w:rFonts w:ascii="Bookman Old Style" w:hAnsi="Bookman Old Style" w:cs="Arial"/>
          <w:szCs w:val="22"/>
        </w:rPr>
        <w:t>o</w:t>
      </w:r>
      <w:r w:rsidR="00802104">
        <w:rPr>
          <w:rFonts w:ascii="Bookman Old Style" w:hAnsi="Bookman Old Style" w:cs="Arial"/>
          <w:szCs w:val="22"/>
        </w:rPr>
        <w:t xml:space="preserve"> CREG</w:t>
      </w:r>
      <w:r w:rsidR="00E47E78">
        <w:rPr>
          <w:rFonts w:ascii="Bookman Old Style" w:hAnsi="Bookman Old Style" w:cs="Arial"/>
          <w:szCs w:val="22"/>
        </w:rPr>
        <w:t xml:space="preserve"> E</w:t>
      </w:r>
      <w:r w:rsidR="00C43060">
        <w:rPr>
          <w:rFonts w:ascii="Bookman Old Style" w:hAnsi="Bookman Old Style" w:cs="Arial"/>
          <w:szCs w:val="22"/>
        </w:rPr>
        <w:noBreakHyphen/>
      </w:r>
      <w:r w:rsidR="00E47E78">
        <w:rPr>
          <w:rFonts w:ascii="Bookman Old Style" w:hAnsi="Bookman Old Style" w:cs="Arial"/>
          <w:szCs w:val="22"/>
        </w:rPr>
        <w:t>2019</w:t>
      </w:r>
      <w:r w:rsidR="00C43060">
        <w:rPr>
          <w:rFonts w:ascii="Bookman Old Style" w:hAnsi="Bookman Old Style" w:cs="Arial"/>
          <w:szCs w:val="22"/>
        </w:rPr>
        <w:noBreakHyphen/>
      </w:r>
      <w:r w:rsidR="00E47E78">
        <w:rPr>
          <w:rFonts w:ascii="Bookman Old Style" w:hAnsi="Bookman Old Style" w:cs="Arial"/>
          <w:szCs w:val="22"/>
        </w:rPr>
        <w:t xml:space="preserve">010954 del </w:t>
      </w:r>
      <w:r w:rsidR="00D243ED">
        <w:rPr>
          <w:rFonts w:ascii="Bookman Old Style" w:hAnsi="Bookman Old Style" w:cs="Arial"/>
          <w:szCs w:val="22"/>
        </w:rPr>
        <w:t xml:space="preserve">10 de octubre de 2019, </w:t>
      </w:r>
      <w:r w:rsidR="00274CA9">
        <w:rPr>
          <w:rFonts w:ascii="Bookman Old Style" w:hAnsi="Bookman Old Style" w:cs="Arial"/>
          <w:szCs w:val="22"/>
        </w:rPr>
        <w:t>la CREG accedió a la solicitud con la expedición del Auto I-2019-006485 del 03 de enero de 2020.</w:t>
      </w:r>
    </w:p>
    <w:p w14:paraId="4ADDAAE9" w14:textId="58CB8C86" w:rsidR="007D512F" w:rsidRDefault="00B55BCF"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Mediante Auto I-20</w:t>
      </w:r>
      <w:r w:rsidR="00D35628">
        <w:rPr>
          <w:rFonts w:ascii="Bookman Old Style" w:hAnsi="Bookman Old Style" w:cs="Arial"/>
          <w:szCs w:val="22"/>
        </w:rPr>
        <w:t>19</w:t>
      </w:r>
      <w:r>
        <w:rPr>
          <w:rFonts w:ascii="Bookman Old Style" w:hAnsi="Bookman Old Style" w:cs="Arial"/>
          <w:szCs w:val="22"/>
        </w:rPr>
        <w:t>-00</w:t>
      </w:r>
      <w:r w:rsidR="00D35628">
        <w:rPr>
          <w:rFonts w:ascii="Bookman Old Style" w:hAnsi="Bookman Old Style" w:cs="Arial"/>
          <w:szCs w:val="22"/>
        </w:rPr>
        <w:t>8244</w:t>
      </w:r>
      <w:r w:rsidR="00110B58">
        <w:rPr>
          <w:rFonts w:ascii="Bookman Old Style" w:hAnsi="Bookman Old Style" w:cs="Arial"/>
          <w:szCs w:val="22"/>
        </w:rPr>
        <w:t xml:space="preserve"> del </w:t>
      </w:r>
      <w:r w:rsidR="00A91E4F">
        <w:rPr>
          <w:rFonts w:ascii="Bookman Old Style" w:hAnsi="Bookman Old Style" w:cs="Arial"/>
          <w:szCs w:val="22"/>
        </w:rPr>
        <w:t>09</w:t>
      </w:r>
      <w:r w:rsidR="00110B58">
        <w:rPr>
          <w:rFonts w:ascii="Bookman Old Style" w:hAnsi="Bookman Old Style" w:cs="Arial"/>
          <w:szCs w:val="22"/>
        </w:rPr>
        <w:t xml:space="preserve"> de </w:t>
      </w:r>
      <w:r w:rsidR="00A91E4F">
        <w:rPr>
          <w:rFonts w:ascii="Bookman Old Style" w:hAnsi="Bookman Old Style" w:cs="Arial"/>
          <w:szCs w:val="22"/>
        </w:rPr>
        <w:t>enero de 2020</w:t>
      </w:r>
      <w:r w:rsidR="00110B58">
        <w:rPr>
          <w:rFonts w:ascii="Bookman Old Style" w:hAnsi="Bookman Old Style" w:cs="Arial"/>
          <w:szCs w:val="22"/>
        </w:rPr>
        <w:t>, la Dirección Ejecutiva de la Comisión</w:t>
      </w:r>
      <w:r w:rsidR="00831558">
        <w:rPr>
          <w:rFonts w:ascii="Bookman Old Style" w:hAnsi="Bookman Old Style" w:cs="Arial"/>
          <w:szCs w:val="22"/>
        </w:rPr>
        <w:t xml:space="preserve">, de oficio, abrió a pruebas la actuación administrativa iniciada con base en la solicitud </w:t>
      </w:r>
      <w:r w:rsidR="00E11223">
        <w:rPr>
          <w:rFonts w:ascii="Bookman Old Style" w:hAnsi="Bookman Old Style" w:cs="Arial"/>
          <w:szCs w:val="22"/>
        </w:rPr>
        <w:t xml:space="preserve">presentada por </w:t>
      </w:r>
      <w:r w:rsidR="000A7381">
        <w:rPr>
          <w:rFonts w:ascii="Bookman Old Style" w:hAnsi="Bookman Old Style" w:cs="Arial"/>
        </w:rPr>
        <w:t>SURCOLOMBIANA DE GAS S.A. E.S.P.</w:t>
      </w:r>
      <w:r w:rsidR="00E11223">
        <w:rPr>
          <w:rFonts w:ascii="Bookman Old Style" w:hAnsi="Bookman Old Style" w:cs="Arial"/>
          <w:szCs w:val="22"/>
        </w:rPr>
        <w:t xml:space="preserve"> por un término de </w:t>
      </w:r>
      <w:r w:rsidR="00FB682C">
        <w:rPr>
          <w:rFonts w:ascii="Bookman Old Style" w:hAnsi="Bookman Old Style" w:cs="Arial"/>
          <w:szCs w:val="22"/>
        </w:rPr>
        <w:t>veinte</w:t>
      </w:r>
      <w:r w:rsidR="00E11223">
        <w:rPr>
          <w:rFonts w:ascii="Bookman Old Style" w:hAnsi="Bookman Old Style" w:cs="Arial"/>
          <w:szCs w:val="22"/>
        </w:rPr>
        <w:t xml:space="preserve"> (</w:t>
      </w:r>
      <w:r w:rsidR="00FB682C">
        <w:rPr>
          <w:rFonts w:ascii="Bookman Old Style" w:hAnsi="Bookman Old Style" w:cs="Arial"/>
          <w:szCs w:val="22"/>
        </w:rPr>
        <w:t>20</w:t>
      </w:r>
      <w:r w:rsidR="00E11223">
        <w:rPr>
          <w:rFonts w:ascii="Bookman Old Style" w:hAnsi="Bookman Old Style" w:cs="Arial"/>
          <w:szCs w:val="22"/>
        </w:rPr>
        <w:t xml:space="preserve">) días y ordeno </w:t>
      </w:r>
      <w:r w:rsidR="000B1F1D">
        <w:rPr>
          <w:rFonts w:ascii="Bookman Old Style" w:hAnsi="Bookman Old Style" w:cs="Arial"/>
          <w:szCs w:val="22"/>
        </w:rPr>
        <w:t>oficiar a</w:t>
      </w:r>
      <w:r w:rsidR="002C655E">
        <w:rPr>
          <w:rFonts w:ascii="Bookman Old Style" w:hAnsi="Bookman Old Style" w:cs="Arial"/>
          <w:szCs w:val="22"/>
        </w:rPr>
        <w:t>l</w:t>
      </w:r>
      <w:r w:rsidR="000B1F1D">
        <w:rPr>
          <w:rFonts w:ascii="Bookman Old Style" w:hAnsi="Bookman Old Style" w:cs="Arial"/>
          <w:szCs w:val="22"/>
        </w:rPr>
        <w:t xml:space="preserve"> </w:t>
      </w:r>
      <w:r w:rsidR="002C655E">
        <w:rPr>
          <w:rFonts w:ascii="Bookman Old Style" w:hAnsi="Bookman Old Style" w:cs="Arial"/>
        </w:rPr>
        <w:t>DEPARTAMENTO ADMINISTRATIVO NACIONAL DE ESTADISTICA – DANE, a</w:t>
      </w:r>
      <w:r w:rsidR="002C655E">
        <w:rPr>
          <w:rFonts w:ascii="Bookman Old Style" w:hAnsi="Bookman Old Style" w:cs="Arial"/>
          <w:szCs w:val="22"/>
        </w:rPr>
        <w:t xml:space="preserve"> </w:t>
      </w:r>
      <w:r w:rsidR="000B1F1D">
        <w:rPr>
          <w:rFonts w:ascii="Bookman Old Style" w:hAnsi="Bookman Old Style" w:cs="Arial"/>
          <w:szCs w:val="22"/>
        </w:rPr>
        <w:t xml:space="preserve">la </w:t>
      </w:r>
      <w:r w:rsidR="002C655E">
        <w:rPr>
          <w:rFonts w:ascii="Bookman Old Style" w:hAnsi="Bookman Old Style" w:cs="Arial"/>
        </w:rPr>
        <w:t>GOBERNACION DE HUILA</w:t>
      </w:r>
      <w:r w:rsidR="002C655E">
        <w:rPr>
          <w:rFonts w:ascii="Bookman Old Style" w:hAnsi="Bookman Old Style" w:cs="Arial"/>
          <w:szCs w:val="22"/>
        </w:rPr>
        <w:t xml:space="preserve"> y a la </w:t>
      </w:r>
      <w:r w:rsidR="000B1F1D">
        <w:rPr>
          <w:rFonts w:ascii="Bookman Old Style" w:hAnsi="Bookman Old Style" w:cs="Arial"/>
          <w:szCs w:val="22"/>
        </w:rPr>
        <w:t xml:space="preserve">empresa </w:t>
      </w:r>
      <w:r w:rsidR="006C4F45">
        <w:rPr>
          <w:rFonts w:ascii="Bookman Old Style" w:hAnsi="Bookman Old Style" w:cs="Arial"/>
        </w:rPr>
        <w:t>SURCOLOMBIANA DE GAS S.A. E.S.P.</w:t>
      </w:r>
      <w:r w:rsidR="00E50E4C">
        <w:rPr>
          <w:rFonts w:ascii="Bookman Old Style" w:hAnsi="Bookman Old Style" w:cs="Arial"/>
        </w:rPr>
        <w:t xml:space="preserve"> </w:t>
      </w:r>
      <w:r w:rsidR="000B1F1D">
        <w:rPr>
          <w:rFonts w:ascii="Bookman Old Style" w:hAnsi="Bookman Old Style" w:cs="Arial"/>
          <w:szCs w:val="22"/>
        </w:rPr>
        <w:t xml:space="preserve">con el fin de que </w:t>
      </w:r>
      <w:r w:rsidR="00692739">
        <w:rPr>
          <w:rFonts w:ascii="Bookman Old Style" w:hAnsi="Bookman Old Style" w:cs="Arial"/>
          <w:szCs w:val="22"/>
        </w:rPr>
        <w:t>sirvieran de:</w:t>
      </w:r>
      <w:r w:rsidR="000B1F1D">
        <w:rPr>
          <w:rFonts w:ascii="Bookman Old Style" w:hAnsi="Bookman Old Style" w:cs="Arial"/>
          <w:szCs w:val="22"/>
        </w:rPr>
        <w:t xml:space="preserve"> </w:t>
      </w:r>
    </w:p>
    <w:p w14:paraId="39CE9E1C" w14:textId="440743EC" w:rsidR="00010D37" w:rsidRDefault="00CD23FD" w:rsidP="00C43060">
      <w:pPr>
        <w:pStyle w:val="Prrafodelista"/>
        <w:numPr>
          <w:ilvl w:val="0"/>
          <w:numId w:val="48"/>
        </w:numPr>
        <w:adjustRightInd w:val="0"/>
        <w:spacing w:before="240" w:after="240"/>
        <w:ind w:left="567" w:right="20" w:hanging="283"/>
        <w:jc w:val="both"/>
        <w:rPr>
          <w:rFonts w:ascii="Bookman Old Style" w:hAnsi="Bookman Old Style" w:cs="Arial"/>
          <w:sz w:val="24"/>
          <w:szCs w:val="24"/>
        </w:rPr>
      </w:pPr>
      <w:r>
        <w:rPr>
          <w:rFonts w:ascii="Bookman Old Style" w:hAnsi="Bookman Old Style" w:cs="Arial"/>
          <w:sz w:val="24"/>
          <w:szCs w:val="24"/>
        </w:rPr>
        <w:t>I</w:t>
      </w:r>
      <w:r w:rsidR="00010D37" w:rsidRPr="00010D37">
        <w:rPr>
          <w:rFonts w:ascii="Bookman Old Style" w:hAnsi="Bookman Old Style" w:cs="Arial"/>
          <w:sz w:val="24"/>
          <w:szCs w:val="24"/>
        </w:rPr>
        <w:t xml:space="preserve">nforme si las poblaciones San Calixto, Hato Viejo, </w:t>
      </w:r>
      <w:r w:rsidR="00B91B0C">
        <w:rPr>
          <w:rFonts w:ascii="Bookman Old Style" w:hAnsi="Bookman Old Style" w:cs="Arial"/>
          <w:sz w:val="24"/>
          <w:szCs w:val="24"/>
        </w:rPr>
        <w:t xml:space="preserve">Alto Satia, </w:t>
      </w:r>
      <w:r w:rsidR="00010D37" w:rsidRPr="00010D37">
        <w:rPr>
          <w:rFonts w:ascii="Bookman Old Style" w:hAnsi="Bookman Old Style" w:cs="Arial"/>
          <w:sz w:val="24"/>
          <w:szCs w:val="24"/>
        </w:rPr>
        <w:t>San Isidro y Satia del municipio de Suaza, Departamento del Huila corresponden a centros poblados y, de ser así, que informe a esta Comisión sus códigos DIVIPOLA</w:t>
      </w:r>
      <w:r w:rsidR="00F32312">
        <w:rPr>
          <w:rFonts w:ascii="Bookman Old Style" w:hAnsi="Bookman Old Style" w:cs="Arial"/>
          <w:sz w:val="24"/>
          <w:szCs w:val="24"/>
        </w:rPr>
        <w:t>.</w:t>
      </w:r>
    </w:p>
    <w:p w14:paraId="0F04FC3E" w14:textId="65FE7A74" w:rsidR="00AF63D9" w:rsidRPr="00586754" w:rsidRDefault="00CD23FD" w:rsidP="00C43060">
      <w:pPr>
        <w:pStyle w:val="Prrafodelista"/>
        <w:numPr>
          <w:ilvl w:val="0"/>
          <w:numId w:val="48"/>
        </w:numPr>
        <w:adjustRightInd w:val="0"/>
        <w:spacing w:before="240" w:after="240"/>
        <w:ind w:left="567" w:right="20" w:hanging="283"/>
        <w:jc w:val="both"/>
        <w:rPr>
          <w:rFonts w:ascii="Bookman Old Style" w:hAnsi="Bookman Old Style" w:cs="Arial"/>
          <w:sz w:val="24"/>
          <w:szCs w:val="24"/>
        </w:rPr>
      </w:pPr>
      <w:r>
        <w:rPr>
          <w:rFonts w:ascii="Bookman Old Style" w:hAnsi="Bookman Old Style" w:cs="Arial"/>
          <w:sz w:val="24"/>
          <w:szCs w:val="24"/>
        </w:rPr>
        <w:t>R</w:t>
      </w:r>
      <w:r w:rsidR="006A715F" w:rsidRPr="006A715F">
        <w:rPr>
          <w:rFonts w:ascii="Bookman Old Style" w:hAnsi="Bookman Old Style" w:cs="Arial"/>
          <w:sz w:val="24"/>
          <w:szCs w:val="24"/>
        </w:rPr>
        <w:t>emita un documento que sea parte integral del Convenio Interinstitucional No. 070 de 2019 y que dé cuenta de la desagregación de los recursos referidos a inversiones en redes de distribución para los centros poblados enunciados en la solicitud tarifaria.</w:t>
      </w:r>
    </w:p>
    <w:p w14:paraId="4D4D8FAF" w14:textId="449AAD24" w:rsidR="00AF63D9" w:rsidRPr="00586754" w:rsidRDefault="001C340A" w:rsidP="00C43060">
      <w:pPr>
        <w:pStyle w:val="Prrafodelista"/>
        <w:numPr>
          <w:ilvl w:val="0"/>
          <w:numId w:val="48"/>
        </w:numPr>
        <w:adjustRightInd w:val="0"/>
        <w:spacing w:before="240" w:after="240"/>
        <w:ind w:left="567" w:right="20" w:hanging="283"/>
        <w:jc w:val="both"/>
        <w:rPr>
          <w:rFonts w:ascii="Bookman Old Style" w:hAnsi="Bookman Old Style" w:cs="Arial"/>
          <w:sz w:val="24"/>
          <w:szCs w:val="24"/>
        </w:rPr>
      </w:pPr>
      <w:r w:rsidRPr="001C340A">
        <w:rPr>
          <w:rFonts w:ascii="Bookman Old Style" w:hAnsi="Bookman Old Style" w:cs="Arial"/>
          <w:sz w:val="24"/>
          <w:szCs w:val="24"/>
        </w:rPr>
        <w:t>Conforme los centros poblados del mercado propuesto en la solicitud tarifaria del asunto de tal forma que se dé cumplimiento a lo establecido en el parágrafo 4 del numeral 5.2 del Artículo 5 de la Metodología contenida en las Resoluciones CREG 202 de 2013, 138 de 2014, 090 de 2018 y 132 de 2018 en cuanto a que el beneficio de los recursos públicos debe mantenerse en cabeza de sus destinatarios. Adicionalmente, requerir a la empresa para que reporte los gastos de AOM, los otros gastos de AOM y los otros Activos según la conformación de mercados que realicen</w:t>
      </w:r>
      <w:r w:rsidR="00AF63D9" w:rsidRPr="00586754">
        <w:rPr>
          <w:rFonts w:ascii="Bookman Old Style" w:hAnsi="Bookman Old Style" w:cs="Arial"/>
          <w:sz w:val="24"/>
          <w:szCs w:val="24"/>
        </w:rPr>
        <w:t>.</w:t>
      </w:r>
    </w:p>
    <w:p w14:paraId="338E0DDF" w14:textId="1C9F4F1F" w:rsidR="00AF63D9" w:rsidRDefault="00B91B0C" w:rsidP="00C43060">
      <w:pPr>
        <w:pStyle w:val="Prrafodelista"/>
        <w:numPr>
          <w:ilvl w:val="0"/>
          <w:numId w:val="48"/>
        </w:numPr>
        <w:adjustRightInd w:val="0"/>
        <w:spacing w:before="240" w:after="240"/>
        <w:ind w:left="567" w:right="20" w:hanging="283"/>
        <w:jc w:val="both"/>
        <w:rPr>
          <w:rFonts w:ascii="Bookman Old Style" w:hAnsi="Bookman Old Style" w:cs="Arial"/>
          <w:sz w:val="24"/>
          <w:szCs w:val="24"/>
        </w:rPr>
      </w:pPr>
      <w:r w:rsidRPr="00B91B0C">
        <w:rPr>
          <w:rFonts w:ascii="Bookman Old Style" w:hAnsi="Bookman Old Style" w:cs="Arial"/>
          <w:sz w:val="24"/>
          <w:szCs w:val="24"/>
        </w:rPr>
        <w:t xml:space="preserve">Aclare el motivo por el cual el convenio de Apoyo y Cooperación No. 012 de 2019 que suscribió con el </w:t>
      </w:r>
      <w:r w:rsidR="00000F39">
        <w:rPr>
          <w:rFonts w:ascii="Bookman Old Style" w:hAnsi="Bookman Old Style" w:cs="Arial"/>
          <w:sz w:val="24"/>
          <w:szCs w:val="24"/>
        </w:rPr>
        <w:t>M</w:t>
      </w:r>
      <w:r w:rsidRPr="00B91B0C">
        <w:rPr>
          <w:rFonts w:ascii="Bookman Old Style" w:hAnsi="Bookman Old Style" w:cs="Arial"/>
          <w:sz w:val="24"/>
          <w:szCs w:val="24"/>
        </w:rPr>
        <w:t xml:space="preserve">unicipio de Suaza, </w:t>
      </w:r>
      <w:r w:rsidR="00000F39">
        <w:rPr>
          <w:rFonts w:ascii="Bookman Old Style" w:hAnsi="Bookman Old Style" w:cs="Arial"/>
          <w:sz w:val="24"/>
          <w:szCs w:val="24"/>
        </w:rPr>
        <w:t>D</w:t>
      </w:r>
      <w:r w:rsidRPr="00B91B0C">
        <w:rPr>
          <w:rFonts w:ascii="Bookman Old Style" w:hAnsi="Bookman Old Style" w:cs="Arial"/>
          <w:sz w:val="24"/>
          <w:szCs w:val="24"/>
        </w:rPr>
        <w:t>epartamento del Huila, hace referencia al centro poblado de Satia, el cual no se encuentra incluido dentro de la solicitud tarifaria.</w:t>
      </w:r>
      <w:r w:rsidR="00AF63D9" w:rsidRPr="00586754">
        <w:rPr>
          <w:rFonts w:ascii="Bookman Old Style" w:hAnsi="Bookman Old Style" w:cs="Arial"/>
          <w:sz w:val="24"/>
          <w:szCs w:val="24"/>
        </w:rPr>
        <w:t xml:space="preserve"> </w:t>
      </w:r>
    </w:p>
    <w:p w14:paraId="7BA595DE" w14:textId="55DC3E8D" w:rsidR="0078249C" w:rsidRDefault="005F13AD" w:rsidP="00074E07">
      <w:pPr>
        <w:adjustRightInd w:val="0"/>
        <w:spacing w:before="240" w:after="240"/>
        <w:ind w:left="0" w:right="20"/>
        <w:jc w:val="both"/>
        <w:rPr>
          <w:rFonts w:ascii="Bookman Old Style" w:hAnsi="Bookman Old Style" w:cs="Arial"/>
        </w:rPr>
      </w:pPr>
      <w:r>
        <w:rPr>
          <w:rFonts w:ascii="Bookman Old Style" w:hAnsi="Bookman Old Style" w:cs="Arial"/>
        </w:rPr>
        <w:t>En respuesta al requerimiento</w:t>
      </w:r>
      <w:r w:rsidR="00074E07">
        <w:rPr>
          <w:rFonts w:ascii="Bookman Old Style" w:hAnsi="Bookman Old Style" w:cs="Arial"/>
        </w:rPr>
        <w:t xml:space="preserve"> bajo radicado CREG E-2020-00</w:t>
      </w:r>
      <w:r w:rsidR="005B7077">
        <w:rPr>
          <w:rFonts w:ascii="Bookman Old Style" w:hAnsi="Bookman Old Style" w:cs="Arial"/>
        </w:rPr>
        <w:t xml:space="preserve">000700 del 28 de enero de 2020, el DANE </w:t>
      </w:r>
      <w:r w:rsidR="003C2230">
        <w:rPr>
          <w:rFonts w:ascii="Bookman Old Style" w:hAnsi="Bookman Old Style" w:cs="Arial"/>
        </w:rPr>
        <w:t>manifestó</w:t>
      </w:r>
      <w:r w:rsidR="00D128D8">
        <w:rPr>
          <w:rFonts w:ascii="Bookman Old Style" w:hAnsi="Bookman Old Style" w:cs="Arial"/>
        </w:rPr>
        <w:t xml:space="preserve"> </w:t>
      </w:r>
      <w:r w:rsidR="00672A95">
        <w:rPr>
          <w:rFonts w:ascii="Bookman Old Style" w:hAnsi="Bookman Old Style" w:cs="Arial"/>
        </w:rPr>
        <w:t>lo siguiente:</w:t>
      </w:r>
    </w:p>
    <w:p w14:paraId="3A423753" w14:textId="4B38E7FF" w:rsidR="0078249C" w:rsidRPr="007640C9" w:rsidRDefault="0078249C" w:rsidP="00C43060">
      <w:pPr>
        <w:ind w:left="284"/>
        <w:jc w:val="both"/>
        <w:rPr>
          <w:rFonts w:ascii="Bookman Old Style" w:hAnsi="Bookman Old Style" w:cs="Arial"/>
          <w:i/>
        </w:rPr>
      </w:pPr>
      <w:r w:rsidRPr="007640C9">
        <w:rPr>
          <w:rFonts w:ascii="Bookman Old Style" w:hAnsi="Bookman Old Style" w:cs="Arial"/>
          <w:i/>
        </w:rPr>
        <w:t>“</w:t>
      </w:r>
      <w:r w:rsidR="007640C9">
        <w:rPr>
          <w:rFonts w:ascii="Bookman Old Style" w:hAnsi="Bookman Old Style" w:cs="Arial"/>
          <w:i/>
        </w:rPr>
        <w:t>(</w:t>
      </w:r>
      <w:r w:rsidRPr="007640C9">
        <w:rPr>
          <w:rFonts w:ascii="Bookman Old Style" w:hAnsi="Bookman Old Style" w:cs="Arial"/>
          <w:i/>
        </w:rPr>
        <w:t>…</w:t>
      </w:r>
      <w:r w:rsidR="007640C9">
        <w:rPr>
          <w:rFonts w:ascii="Bookman Old Style" w:hAnsi="Bookman Old Style" w:cs="Arial"/>
          <w:i/>
        </w:rPr>
        <w:t>)</w:t>
      </w:r>
      <w:r w:rsidR="00B718A8">
        <w:rPr>
          <w:rFonts w:ascii="Bookman Old Style" w:hAnsi="Bookman Old Style" w:cs="Arial"/>
          <w:i/>
        </w:rPr>
        <w:t xml:space="preserve"> </w:t>
      </w:r>
      <w:r w:rsidRPr="007640C9">
        <w:rPr>
          <w:rFonts w:ascii="Bookman Old Style" w:hAnsi="Bookman Old Style" w:cs="Arial"/>
          <w:i/>
        </w:rPr>
        <w:t xml:space="preserve">el DANE tiene disponible la Codificación de la División </w:t>
      </w:r>
      <w:r w:rsidR="005F13AD" w:rsidRPr="007640C9">
        <w:rPr>
          <w:rFonts w:ascii="Bookman Old Style" w:hAnsi="Bookman Old Style" w:cs="Arial"/>
          <w:i/>
        </w:rPr>
        <w:t>Político-Administrativa</w:t>
      </w:r>
      <w:r w:rsidRPr="007640C9">
        <w:rPr>
          <w:rFonts w:ascii="Bookman Old Style" w:hAnsi="Bookman Old Style" w:cs="Arial"/>
          <w:i/>
        </w:rPr>
        <w:t xml:space="preserve"> de Colombia – DIVIPOLA, Departamentos, Municipios, Cabeceras municipales, Centros poblados y Áreas no municipalizadas.</w:t>
      </w:r>
    </w:p>
    <w:p w14:paraId="59985C9C" w14:textId="19E82DCE" w:rsidR="0078249C" w:rsidRDefault="0078249C" w:rsidP="00C43060">
      <w:pPr>
        <w:adjustRightInd w:val="0"/>
        <w:spacing w:before="240" w:after="240"/>
        <w:ind w:left="284" w:right="20"/>
        <w:jc w:val="both"/>
        <w:rPr>
          <w:rFonts w:ascii="Bookman Old Style" w:hAnsi="Bookman Old Style" w:cs="Arial"/>
        </w:rPr>
      </w:pPr>
      <w:r w:rsidRPr="007640C9">
        <w:rPr>
          <w:rFonts w:ascii="Bookman Old Style" w:hAnsi="Bookman Old Style" w:cs="Arial"/>
          <w:i/>
        </w:rPr>
        <w:t>Esta codificación, acorde con la dinámica territorial del país, es actualizada periódicamente por nuestra entidad, de acuerdo con la información suministrada por las administraciones municipales y departamentales, constituyéndose en fuente de consulta sobre la organización administrativa y política del país”</w:t>
      </w:r>
      <w:r w:rsidR="00C43060">
        <w:rPr>
          <w:rFonts w:ascii="Bookman Old Style" w:hAnsi="Bookman Old Style" w:cs="Arial"/>
          <w:i/>
        </w:rPr>
        <w:t>.</w:t>
      </w:r>
    </w:p>
    <w:p w14:paraId="50B55A2A" w14:textId="7B31ECA8" w:rsidR="00966220" w:rsidRDefault="00920C73" w:rsidP="00074E07">
      <w:pPr>
        <w:adjustRightInd w:val="0"/>
        <w:spacing w:before="240" w:after="240"/>
        <w:ind w:left="0" w:right="20"/>
        <w:jc w:val="both"/>
        <w:rPr>
          <w:rFonts w:ascii="Bookman Old Style" w:hAnsi="Bookman Old Style" w:cs="Arial"/>
        </w:rPr>
      </w:pPr>
      <w:r>
        <w:rPr>
          <w:rFonts w:ascii="Bookman Old Style" w:hAnsi="Bookman Old Style" w:cs="Arial"/>
        </w:rPr>
        <w:t xml:space="preserve">Junto con la respuesta en cita, remitieron </w:t>
      </w:r>
      <w:r w:rsidR="0036558D">
        <w:rPr>
          <w:rFonts w:ascii="Bookman Old Style" w:hAnsi="Bookman Old Style" w:cs="Arial"/>
        </w:rPr>
        <w:t>el</w:t>
      </w:r>
      <w:r w:rsidR="00501260">
        <w:rPr>
          <w:rFonts w:ascii="Bookman Old Style" w:hAnsi="Bookman Old Style" w:cs="Arial"/>
        </w:rPr>
        <w:t xml:space="preserve"> enlace de consulta con la información </w:t>
      </w:r>
      <w:r w:rsidR="00810B1E">
        <w:rPr>
          <w:rFonts w:ascii="Bookman Old Style" w:hAnsi="Bookman Old Style" w:cs="Arial"/>
        </w:rPr>
        <w:t>de</w:t>
      </w:r>
      <w:r w:rsidR="00FD0560">
        <w:rPr>
          <w:rFonts w:ascii="Bookman Old Style" w:hAnsi="Bookman Old Style" w:cs="Arial"/>
        </w:rPr>
        <w:t>l</w:t>
      </w:r>
      <w:r w:rsidR="00810B1E">
        <w:rPr>
          <w:rFonts w:ascii="Bookman Old Style" w:hAnsi="Bookman Old Style" w:cs="Arial"/>
        </w:rPr>
        <w:t xml:space="preserve"> Geoportal del código DIVIPOLA</w:t>
      </w:r>
      <w:r>
        <w:rPr>
          <w:rFonts w:ascii="Bookman Old Style" w:hAnsi="Bookman Old Style" w:cs="Arial"/>
        </w:rPr>
        <w:t xml:space="preserve"> y</w:t>
      </w:r>
      <w:r w:rsidR="00C43060">
        <w:rPr>
          <w:rFonts w:ascii="Bookman Old Style" w:hAnsi="Bookman Old Style" w:cs="Arial"/>
        </w:rPr>
        <w:t>,</w:t>
      </w:r>
      <w:r>
        <w:rPr>
          <w:rFonts w:ascii="Bookman Old Style" w:hAnsi="Bookman Old Style" w:cs="Arial"/>
        </w:rPr>
        <w:t xml:space="preserve"> a</w:t>
      </w:r>
      <w:r w:rsidR="00430182">
        <w:rPr>
          <w:rFonts w:ascii="Bookman Old Style" w:hAnsi="Bookman Old Style" w:cs="Arial"/>
        </w:rPr>
        <w:t>dicionalmente</w:t>
      </w:r>
      <w:r w:rsidR="0027139C">
        <w:rPr>
          <w:rFonts w:ascii="Bookman Old Style" w:hAnsi="Bookman Old Style" w:cs="Arial"/>
        </w:rPr>
        <w:t>,</w:t>
      </w:r>
      <w:r w:rsidR="00430182">
        <w:rPr>
          <w:rFonts w:ascii="Bookman Old Style" w:hAnsi="Bookman Old Style" w:cs="Arial"/>
        </w:rPr>
        <w:t xml:space="preserve"> </w:t>
      </w:r>
      <w:r w:rsidR="00260D1C">
        <w:rPr>
          <w:rFonts w:ascii="Bookman Old Style" w:hAnsi="Bookman Old Style" w:cs="Arial"/>
        </w:rPr>
        <w:t>alleg</w:t>
      </w:r>
      <w:r>
        <w:rPr>
          <w:rFonts w:ascii="Bookman Old Style" w:hAnsi="Bookman Old Style" w:cs="Arial"/>
        </w:rPr>
        <w:t>aron</w:t>
      </w:r>
      <w:r w:rsidR="004973C2">
        <w:rPr>
          <w:rFonts w:ascii="Bookman Old Style" w:hAnsi="Bookman Old Style" w:cs="Arial"/>
        </w:rPr>
        <w:t xml:space="preserve"> </w:t>
      </w:r>
      <w:r w:rsidR="0036558D">
        <w:rPr>
          <w:rFonts w:ascii="Bookman Old Style" w:hAnsi="Bookman Old Style" w:cs="Arial"/>
        </w:rPr>
        <w:t xml:space="preserve">un enlace con la información de </w:t>
      </w:r>
      <w:r w:rsidR="00E75E13">
        <w:rPr>
          <w:rFonts w:ascii="Bookman Old Style" w:hAnsi="Bookman Old Style" w:cs="Arial"/>
        </w:rPr>
        <w:t xml:space="preserve">la capa </w:t>
      </w:r>
      <w:r w:rsidR="00CB1F16">
        <w:rPr>
          <w:rFonts w:ascii="Bookman Old Style" w:hAnsi="Bookman Old Style" w:cs="Arial"/>
        </w:rPr>
        <w:t xml:space="preserve">de referencia de </w:t>
      </w:r>
      <w:r w:rsidR="00E75E13">
        <w:rPr>
          <w:rFonts w:ascii="Bookman Old Style" w:hAnsi="Bookman Old Style" w:cs="Arial"/>
        </w:rPr>
        <w:t>vereda</w:t>
      </w:r>
      <w:r w:rsidR="00CB1F16">
        <w:rPr>
          <w:rFonts w:ascii="Bookman Old Style" w:hAnsi="Bookman Old Style" w:cs="Arial"/>
        </w:rPr>
        <w:t>s</w:t>
      </w:r>
      <w:r w:rsidR="00697FD0">
        <w:rPr>
          <w:rFonts w:ascii="Bookman Old Style" w:hAnsi="Bookman Old Style" w:cs="Arial"/>
        </w:rPr>
        <w:t xml:space="preserve"> la cual </w:t>
      </w:r>
      <w:r w:rsidR="00772AD2">
        <w:rPr>
          <w:rFonts w:ascii="Bookman Old Style" w:hAnsi="Bookman Old Style" w:cs="Arial"/>
        </w:rPr>
        <w:t>ha</w:t>
      </w:r>
      <w:r w:rsidR="00697FD0">
        <w:rPr>
          <w:rFonts w:ascii="Bookman Old Style" w:hAnsi="Bookman Old Style" w:cs="Arial"/>
        </w:rPr>
        <w:t xml:space="preserve"> sido actualizada con fines </w:t>
      </w:r>
      <w:r w:rsidR="00136872">
        <w:rPr>
          <w:rFonts w:ascii="Bookman Old Style" w:hAnsi="Bookman Old Style" w:cs="Arial"/>
        </w:rPr>
        <w:t>estadísticos</w:t>
      </w:r>
      <w:r w:rsidR="009F55F1">
        <w:rPr>
          <w:rFonts w:ascii="Bookman Old Style" w:hAnsi="Bookman Old Style" w:cs="Arial"/>
        </w:rPr>
        <w:t xml:space="preserve"> a los </w:t>
      </w:r>
      <w:r w:rsidR="003314FD">
        <w:rPr>
          <w:rFonts w:ascii="Bookman Old Style" w:hAnsi="Bookman Old Style" w:cs="Arial"/>
        </w:rPr>
        <w:t>límites</w:t>
      </w:r>
      <w:r w:rsidR="009F55F1">
        <w:rPr>
          <w:rFonts w:ascii="Bookman Old Style" w:hAnsi="Bookman Old Style" w:cs="Arial"/>
        </w:rPr>
        <w:t xml:space="preserve"> de departamentos y municipios</w:t>
      </w:r>
      <w:r w:rsidR="00456B3B">
        <w:rPr>
          <w:rFonts w:ascii="Bookman Old Style" w:hAnsi="Bookman Old Style" w:cs="Arial"/>
        </w:rPr>
        <w:t xml:space="preserve"> del Instituto Geográfico Agustín Codazzi - IGAC</w:t>
      </w:r>
      <w:r w:rsidR="00DB2090">
        <w:rPr>
          <w:rFonts w:ascii="Bookman Old Style" w:hAnsi="Bookman Old Style" w:cs="Arial"/>
        </w:rPr>
        <w:t>.</w:t>
      </w:r>
    </w:p>
    <w:p w14:paraId="39E57846" w14:textId="7EC66DD8" w:rsidR="00074E07" w:rsidRPr="00074E07" w:rsidRDefault="00966220" w:rsidP="00074E07">
      <w:pPr>
        <w:adjustRightInd w:val="0"/>
        <w:spacing w:before="240" w:after="240"/>
        <w:ind w:left="0" w:right="20"/>
        <w:jc w:val="both"/>
        <w:rPr>
          <w:rFonts w:ascii="Bookman Old Style" w:hAnsi="Bookman Old Style" w:cs="Arial"/>
        </w:rPr>
      </w:pPr>
      <w:r>
        <w:rPr>
          <w:rFonts w:ascii="Bookman Old Style" w:hAnsi="Bookman Old Style" w:cs="Arial"/>
        </w:rPr>
        <w:t xml:space="preserve">Mediante comunicación </w:t>
      </w:r>
      <w:r w:rsidR="00C92C76">
        <w:rPr>
          <w:rFonts w:ascii="Bookman Old Style" w:hAnsi="Bookman Old Style" w:cs="Arial"/>
        </w:rPr>
        <w:t>bajo radicado CREG E-2020-000821 del 31 de enero de 2020</w:t>
      </w:r>
      <w:r w:rsidR="000E58A2">
        <w:rPr>
          <w:rFonts w:ascii="Bookman Old Style" w:hAnsi="Bookman Old Style" w:cs="Arial"/>
        </w:rPr>
        <w:t>, la empresa SURCOLOMBIANA DE GAS S.A. E.S.P. atiende el requerimiento efectuado por la Comisión</w:t>
      </w:r>
      <w:r w:rsidR="000A603C">
        <w:rPr>
          <w:rFonts w:ascii="Bookman Old Style" w:hAnsi="Bookman Old Style" w:cs="Arial"/>
        </w:rPr>
        <w:t xml:space="preserve">, </w:t>
      </w:r>
      <w:r w:rsidR="00743D3C">
        <w:rPr>
          <w:rFonts w:ascii="Bookman Old Style" w:hAnsi="Bookman Old Style" w:cs="Arial"/>
        </w:rPr>
        <w:t xml:space="preserve">allegando la desagregación de los recursos </w:t>
      </w:r>
      <w:r w:rsidR="003B0605">
        <w:rPr>
          <w:rFonts w:ascii="Bookman Old Style" w:hAnsi="Bookman Old Style" w:cs="Arial"/>
        </w:rPr>
        <w:t xml:space="preserve">para cada uno de los convenios que cofinancian </w:t>
      </w:r>
      <w:r w:rsidR="00586977">
        <w:rPr>
          <w:rFonts w:ascii="Bookman Old Style" w:hAnsi="Bookman Old Style" w:cs="Arial"/>
        </w:rPr>
        <w:t xml:space="preserve">la </w:t>
      </w:r>
      <w:r w:rsidR="00586977" w:rsidRPr="001B6126">
        <w:rPr>
          <w:rFonts w:ascii="Bookman Old Style" w:hAnsi="Bookman Old Style" w:cs="Arial"/>
        </w:rPr>
        <w:t>construcción de la infraestructura de distribución de gas por redes</w:t>
      </w:r>
      <w:r w:rsidR="003464E2">
        <w:rPr>
          <w:rFonts w:ascii="Bookman Old Style" w:hAnsi="Bookman Old Style" w:cs="Arial"/>
        </w:rPr>
        <w:t xml:space="preserve"> </w:t>
      </w:r>
      <w:r w:rsidR="00743D3C">
        <w:rPr>
          <w:rFonts w:ascii="Bookman Old Style" w:hAnsi="Bookman Old Style" w:cs="Arial"/>
        </w:rPr>
        <w:t>y manifestando que los recursos se</w:t>
      </w:r>
      <w:r w:rsidR="000A603C">
        <w:rPr>
          <w:rFonts w:ascii="Bookman Old Style" w:hAnsi="Bookman Old Style" w:cs="Arial"/>
        </w:rPr>
        <w:t xml:space="preserve"> </w:t>
      </w:r>
      <w:r w:rsidR="00743D3C">
        <w:rPr>
          <w:rFonts w:ascii="Bookman Old Style" w:hAnsi="Bookman Old Style" w:cs="Arial"/>
        </w:rPr>
        <w:t>mantienen en cabeza de s</w:t>
      </w:r>
      <w:r w:rsidR="00351C25">
        <w:rPr>
          <w:rFonts w:ascii="Bookman Old Style" w:hAnsi="Bookman Old Style" w:cs="Arial"/>
        </w:rPr>
        <w:t>u</w:t>
      </w:r>
      <w:r w:rsidR="00743D3C">
        <w:rPr>
          <w:rFonts w:ascii="Bookman Old Style" w:hAnsi="Bookman Old Style" w:cs="Arial"/>
        </w:rPr>
        <w:t>s beneficiarios ya que trata de poblac</w:t>
      </w:r>
      <w:r w:rsidR="00351C25">
        <w:rPr>
          <w:rFonts w:ascii="Bookman Old Style" w:hAnsi="Bookman Old Style" w:cs="Arial"/>
        </w:rPr>
        <w:t>i</w:t>
      </w:r>
      <w:r w:rsidR="00743D3C">
        <w:rPr>
          <w:rFonts w:ascii="Bookman Old Style" w:hAnsi="Bookman Old Style" w:cs="Arial"/>
        </w:rPr>
        <w:t xml:space="preserve">ones pertenecientes al </w:t>
      </w:r>
      <w:r w:rsidR="00EC453A">
        <w:rPr>
          <w:rFonts w:ascii="Bookman Old Style" w:hAnsi="Bookman Old Style" w:cs="Arial"/>
        </w:rPr>
        <w:t>M</w:t>
      </w:r>
      <w:r w:rsidR="00743D3C">
        <w:rPr>
          <w:rFonts w:ascii="Bookman Old Style" w:hAnsi="Bookman Old Style" w:cs="Arial"/>
        </w:rPr>
        <w:t>unicipio de Suaza</w:t>
      </w:r>
      <w:r w:rsidR="00351C25">
        <w:rPr>
          <w:rFonts w:ascii="Bookman Old Style" w:hAnsi="Bookman Old Style" w:cs="Arial"/>
        </w:rPr>
        <w:t>.</w:t>
      </w:r>
      <w:r w:rsidR="005A5A44">
        <w:rPr>
          <w:rFonts w:ascii="Bookman Old Style" w:hAnsi="Bookman Old Style" w:cs="Arial"/>
        </w:rPr>
        <w:t xml:space="preserve"> </w:t>
      </w:r>
      <w:r w:rsidR="005B7077">
        <w:rPr>
          <w:rFonts w:ascii="Bookman Old Style" w:hAnsi="Bookman Old Style" w:cs="Arial"/>
        </w:rPr>
        <w:t xml:space="preserve"> </w:t>
      </w:r>
    </w:p>
    <w:p w14:paraId="31878BD4" w14:textId="6AE985D6" w:rsidR="009F415C" w:rsidRDefault="005F13AD"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Por su parte, la GOBERNACIÓN DE HUILA solicitó ampliar el plazo para dar respuesta al auto de pruebas por un término de 10 días, </w:t>
      </w:r>
      <w:r w:rsidR="007119BC">
        <w:rPr>
          <w:rFonts w:ascii="Bookman Old Style" w:hAnsi="Bookman Old Style" w:cs="Arial"/>
          <w:szCs w:val="22"/>
        </w:rPr>
        <w:t>bajo ra</w:t>
      </w:r>
      <w:r w:rsidR="00424F38">
        <w:rPr>
          <w:rFonts w:ascii="Bookman Old Style" w:hAnsi="Bookman Old Style" w:cs="Arial"/>
          <w:szCs w:val="22"/>
        </w:rPr>
        <w:t>dicado CREG E</w:t>
      </w:r>
      <w:r w:rsidR="00C43060">
        <w:rPr>
          <w:rFonts w:ascii="Bookman Old Style" w:hAnsi="Bookman Old Style" w:cs="Arial"/>
          <w:szCs w:val="22"/>
        </w:rPr>
        <w:noBreakHyphen/>
      </w:r>
      <w:r w:rsidR="00424F38">
        <w:rPr>
          <w:rFonts w:ascii="Bookman Old Style" w:hAnsi="Bookman Old Style" w:cs="Arial"/>
          <w:szCs w:val="22"/>
        </w:rPr>
        <w:t>2020-00</w:t>
      </w:r>
      <w:r w:rsidR="0089110A">
        <w:rPr>
          <w:rFonts w:ascii="Bookman Old Style" w:hAnsi="Bookman Old Style" w:cs="Arial"/>
          <w:szCs w:val="22"/>
        </w:rPr>
        <w:t>0</w:t>
      </w:r>
      <w:r w:rsidR="00C135E8">
        <w:rPr>
          <w:rFonts w:ascii="Bookman Old Style" w:hAnsi="Bookman Old Style" w:cs="Arial"/>
          <w:szCs w:val="22"/>
        </w:rPr>
        <w:t>884</w:t>
      </w:r>
      <w:r w:rsidR="00424F38">
        <w:rPr>
          <w:rFonts w:ascii="Bookman Old Style" w:hAnsi="Bookman Old Style" w:cs="Arial"/>
          <w:szCs w:val="22"/>
        </w:rPr>
        <w:t xml:space="preserve"> </w:t>
      </w:r>
      <w:r w:rsidR="00DC1D65">
        <w:rPr>
          <w:rFonts w:ascii="Bookman Old Style" w:hAnsi="Bookman Old Style" w:cs="Arial"/>
          <w:szCs w:val="22"/>
        </w:rPr>
        <w:t>de</w:t>
      </w:r>
      <w:r w:rsidR="00DE010E">
        <w:rPr>
          <w:rFonts w:ascii="Bookman Old Style" w:hAnsi="Bookman Old Style" w:cs="Arial"/>
          <w:szCs w:val="22"/>
        </w:rPr>
        <w:t>l 0</w:t>
      </w:r>
      <w:r w:rsidR="00C135E8">
        <w:rPr>
          <w:rFonts w:ascii="Bookman Old Style" w:hAnsi="Bookman Old Style" w:cs="Arial"/>
          <w:szCs w:val="22"/>
        </w:rPr>
        <w:t>3</w:t>
      </w:r>
      <w:r w:rsidR="00DE010E">
        <w:rPr>
          <w:rFonts w:ascii="Bookman Old Style" w:hAnsi="Bookman Old Style" w:cs="Arial"/>
          <w:szCs w:val="22"/>
        </w:rPr>
        <w:t xml:space="preserve"> de</w:t>
      </w:r>
      <w:r w:rsidR="00DC1D65">
        <w:rPr>
          <w:rFonts w:ascii="Bookman Old Style" w:hAnsi="Bookman Old Style" w:cs="Arial"/>
          <w:szCs w:val="22"/>
        </w:rPr>
        <w:t xml:space="preserve"> </w:t>
      </w:r>
      <w:r w:rsidR="00C135E8">
        <w:rPr>
          <w:rFonts w:ascii="Bookman Old Style" w:hAnsi="Bookman Old Style" w:cs="Arial"/>
          <w:szCs w:val="22"/>
        </w:rPr>
        <w:t xml:space="preserve">febrero de </w:t>
      </w:r>
      <w:r w:rsidR="00DC1D65">
        <w:rPr>
          <w:rFonts w:ascii="Bookman Old Style" w:hAnsi="Bookman Old Style" w:cs="Arial"/>
          <w:szCs w:val="22"/>
        </w:rPr>
        <w:t>2020</w:t>
      </w:r>
      <w:r w:rsidR="00C43060">
        <w:rPr>
          <w:rFonts w:ascii="Bookman Old Style" w:hAnsi="Bookman Old Style" w:cs="Arial"/>
          <w:szCs w:val="22"/>
        </w:rPr>
        <w:t>,</w:t>
      </w:r>
      <w:r>
        <w:rPr>
          <w:rFonts w:ascii="Bookman Old Style" w:hAnsi="Bookman Old Style" w:cs="Arial"/>
          <w:szCs w:val="22"/>
        </w:rPr>
        <w:t xml:space="preserve"> y m</w:t>
      </w:r>
      <w:r w:rsidR="009F415C">
        <w:rPr>
          <w:rFonts w:ascii="Bookman Old Style" w:hAnsi="Bookman Old Style" w:cs="Arial"/>
          <w:szCs w:val="22"/>
        </w:rPr>
        <w:t>ediante Auto I-2020-00</w:t>
      </w:r>
      <w:r w:rsidR="00C72658">
        <w:rPr>
          <w:rFonts w:ascii="Bookman Old Style" w:hAnsi="Bookman Old Style" w:cs="Arial"/>
          <w:szCs w:val="22"/>
        </w:rPr>
        <w:t>1047 del 10 de febrero de 2020</w:t>
      </w:r>
      <w:r w:rsidR="00C43060">
        <w:rPr>
          <w:rFonts w:ascii="Bookman Old Style" w:hAnsi="Bookman Old Style" w:cs="Arial"/>
          <w:szCs w:val="22"/>
        </w:rPr>
        <w:t>,</w:t>
      </w:r>
      <w:r w:rsidR="00C72658">
        <w:rPr>
          <w:rFonts w:ascii="Bookman Old Style" w:hAnsi="Bookman Old Style" w:cs="Arial"/>
          <w:szCs w:val="22"/>
        </w:rPr>
        <w:t xml:space="preserve"> </w:t>
      </w:r>
      <w:r w:rsidR="00065E14">
        <w:rPr>
          <w:rFonts w:ascii="Bookman Old Style" w:hAnsi="Bookman Old Style" w:cs="Arial"/>
          <w:szCs w:val="22"/>
        </w:rPr>
        <w:t xml:space="preserve">la Comisión </w:t>
      </w:r>
      <w:r w:rsidR="00471385">
        <w:rPr>
          <w:rFonts w:ascii="Bookman Old Style" w:hAnsi="Bookman Old Style" w:cs="Arial"/>
          <w:szCs w:val="22"/>
        </w:rPr>
        <w:t>ampli</w:t>
      </w:r>
      <w:r>
        <w:rPr>
          <w:rFonts w:ascii="Bookman Old Style" w:hAnsi="Bookman Old Style" w:cs="Arial"/>
          <w:szCs w:val="22"/>
        </w:rPr>
        <w:t>ó</w:t>
      </w:r>
      <w:r w:rsidR="00471385">
        <w:rPr>
          <w:rFonts w:ascii="Bookman Old Style" w:hAnsi="Bookman Old Style" w:cs="Arial"/>
          <w:szCs w:val="22"/>
        </w:rPr>
        <w:t xml:space="preserve"> el per</w:t>
      </w:r>
      <w:r w:rsidR="00C43060">
        <w:rPr>
          <w:rFonts w:ascii="Bookman Old Style" w:hAnsi="Bookman Old Style" w:cs="Arial"/>
          <w:szCs w:val="22"/>
        </w:rPr>
        <w:t>í</w:t>
      </w:r>
      <w:r w:rsidR="00471385">
        <w:rPr>
          <w:rFonts w:ascii="Bookman Old Style" w:hAnsi="Bookman Old Style" w:cs="Arial"/>
          <w:szCs w:val="22"/>
        </w:rPr>
        <w:t xml:space="preserve">odo probatorio por </w:t>
      </w:r>
      <w:r>
        <w:rPr>
          <w:rFonts w:ascii="Bookman Old Style" w:hAnsi="Bookman Old Style" w:cs="Arial"/>
          <w:szCs w:val="22"/>
        </w:rPr>
        <w:t>el término solicitado.</w:t>
      </w:r>
    </w:p>
    <w:p w14:paraId="75E86449" w14:textId="3C564A0B" w:rsidR="009956E8" w:rsidRDefault="00FF287C"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Mediante comunicación bajo radicado CREG E-2020-00</w:t>
      </w:r>
      <w:r w:rsidR="00BE011D">
        <w:rPr>
          <w:rFonts w:ascii="Bookman Old Style" w:hAnsi="Bookman Old Style" w:cs="Arial"/>
          <w:szCs w:val="22"/>
        </w:rPr>
        <w:t>1505</w:t>
      </w:r>
      <w:r>
        <w:rPr>
          <w:rFonts w:ascii="Bookman Old Style" w:hAnsi="Bookman Old Style" w:cs="Arial"/>
          <w:szCs w:val="22"/>
        </w:rPr>
        <w:t xml:space="preserve"> del </w:t>
      </w:r>
      <w:r w:rsidR="00BE011D">
        <w:rPr>
          <w:rFonts w:ascii="Bookman Old Style" w:hAnsi="Bookman Old Style" w:cs="Arial"/>
          <w:szCs w:val="22"/>
        </w:rPr>
        <w:t>20</w:t>
      </w:r>
      <w:r>
        <w:rPr>
          <w:rFonts w:ascii="Bookman Old Style" w:hAnsi="Bookman Old Style" w:cs="Arial"/>
          <w:szCs w:val="22"/>
        </w:rPr>
        <w:t xml:space="preserve"> de febrero de 2020, la GOBERNACIÓN DE HUILA solicitó ampliar por </w:t>
      </w:r>
      <w:r w:rsidR="00BE011D">
        <w:rPr>
          <w:rFonts w:ascii="Bookman Old Style" w:hAnsi="Bookman Old Style" w:cs="Arial"/>
          <w:szCs w:val="22"/>
        </w:rPr>
        <w:t xml:space="preserve">una </w:t>
      </w:r>
      <w:r w:rsidR="005E79CF">
        <w:rPr>
          <w:rFonts w:ascii="Bookman Old Style" w:hAnsi="Bookman Old Style" w:cs="Arial"/>
          <w:szCs w:val="22"/>
        </w:rPr>
        <w:t>última</w:t>
      </w:r>
      <w:r w:rsidR="00BE011D">
        <w:rPr>
          <w:rFonts w:ascii="Bookman Old Style" w:hAnsi="Bookman Old Style" w:cs="Arial"/>
          <w:szCs w:val="22"/>
        </w:rPr>
        <w:t xml:space="preserve"> ve</w:t>
      </w:r>
      <w:r w:rsidR="00F05079">
        <w:rPr>
          <w:rFonts w:ascii="Bookman Old Style" w:hAnsi="Bookman Old Style" w:cs="Arial"/>
          <w:szCs w:val="22"/>
        </w:rPr>
        <w:t>z</w:t>
      </w:r>
      <w:r w:rsidR="005E79CF">
        <w:rPr>
          <w:rFonts w:ascii="Bookman Old Style" w:hAnsi="Bookman Old Style" w:cs="Arial"/>
          <w:szCs w:val="22"/>
        </w:rPr>
        <w:t xml:space="preserve"> los términos </w:t>
      </w:r>
      <w:r w:rsidR="005F13AD">
        <w:rPr>
          <w:rFonts w:ascii="Bookman Old Style" w:hAnsi="Bookman Old Style" w:cs="Arial"/>
          <w:szCs w:val="22"/>
        </w:rPr>
        <w:t xml:space="preserve">para atender el requerimiento realizado por la Comisión </w:t>
      </w:r>
      <w:r w:rsidR="0090328E">
        <w:rPr>
          <w:rFonts w:ascii="Bookman Old Style" w:hAnsi="Bookman Old Style" w:cs="Arial"/>
          <w:szCs w:val="22"/>
        </w:rPr>
        <w:t>por un per</w:t>
      </w:r>
      <w:r w:rsidR="00C43060">
        <w:rPr>
          <w:rFonts w:ascii="Bookman Old Style" w:hAnsi="Bookman Old Style" w:cs="Arial"/>
          <w:szCs w:val="22"/>
        </w:rPr>
        <w:t>í</w:t>
      </w:r>
      <w:r w:rsidR="0090328E">
        <w:rPr>
          <w:rFonts w:ascii="Bookman Old Style" w:hAnsi="Bookman Old Style" w:cs="Arial"/>
          <w:szCs w:val="22"/>
        </w:rPr>
        <w:t>odo de diez (10) días</w:t>
      </w:r>
      <w:r w:rsidR="005F13AD">
        <w:rPr>
          <w:rFonts w:ascii="Bookman Old Style" w:hAnsi="Bookman Old Style" w:cs="Arial"/>
          <w:szCs w:val="22"/>
        </w:rPr>
        <w:t>, nuevamente la Comisión concedió el plazo a la Gobernación a través de Auto I-2020-001361 del 26 de febrero de 2020.</w:t>
      </w:r>
    </w:p>
    <w:p w14:paraId="79C69AD8" w14:textId="7C1FB0CC" w:rsidR="00705269" w:rsidRDefault="00DE29B4"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Finalmente, </w:t>
      </w:r>
      <w:r w:rsidR="000F1934">
        <w:rPr>
          <w:rFonts w:ascii="Bookman Old Style" w:hAnsi="Bookman Old Style" w:cs="Arial"/>
          <w:szCs w:val="22"/>
        </w:rPr>
        <w:t xml:space="preserve">bajo radicado E-2020-002160 del 11 </w:t>
      </w:r>
      <w:r w:rsidR="005134B2">
        <w:rPr>
          <w:rFonts w:ascii="Bookman Old Style" w:hAnsi="Bookman Old Style" w:cs="Arial"/>
          <w:szCs w:val="22"/>
        </w:rPr>
        <w:t xml:space="preserve">de marzo de 2020, la GOBERNACIÓN DE HUILA </w:t>
      </w:r>
      <w:r w:rsidR="00450B0A">
        <w:rPr>
          <w:rFonts w:ascii="Bookman Old Style" w:hAnsi="Bookman Old Style" w:cs="Arial"/>
          <w:szCs w:val="22"/>
        </w:rPr>
        <w:t>atendió</w:t>
      </w:r>
      <w:r w:rsidR="005134B2">
        <w:rPr>
          <w:rFonts w:ascii="Bookman Old Style" w:hAnsi="Bookman Old Style" w:cs="Arial"/>
          <w:szCs w:val="22"/>
        </w:rPr>
        <w:t xml:space="preserve"> el requerimiento efectuado por la Comisión </w:t>
      </w:r>
      <w:r w:rsidR="00D96407">
        <w:rPr>
          <w:rFonts w:ascii="Bookman Old Style" w:hAnsi="Bookman Old Style" w:cs="Arial"/>
          <w:szCs w:val="22"/>
        </w:rPr>
        <w:t xml:space="preserve">allegando el Otrosí del </w:t>
      </w:r>
      <w:r>
        <w:rPr>
          <w:rFonts w:ascii="Bookman Old Style" w:hAnsi="Bookman Old Style" w:cs="Arial"/>
          <w:szCs w:val="22"/>
        </w:rPr>
        <w:t>C</w:t>
      </w:r>
      <w:r w:rsidR="00D96407">
        <w:rPr>
          <w:rFonts w:ascii="Bookman Old Style" w:hAnsi="Bookman Old Style" w:cs="Arial"/>
          <w:szCs w:val="22"/>
        </w:rPr>
        <w:t xml:space="preserve">onvenio </w:t>
      </w:r>
      <w:r>
        <w:rPr>
          <w:rFonts w:ascii="Bookman Old Style" w:hAnsi="Bookman Old Style" w:cs="Arial"/>
          <w:szCs w:val="22"/>
        </w:rPr>
        <w:t>I</w:t>
      </w:r>
      <w:r w:rsidR="00D96407">
        <w:rPr>
          <w:rFonts w:ascii="Bookman Old Style" w:hAnsi="Bookman Old Style" w:cs="Arial"/>
          <w:szCs w:val="22"/>
        </w:rPr>
        <w:t xml:space="preserve">nterinstitucional 070 </w:t>
      </w:r>
      <w:r w:rsidR="00B97247">
        <w:rPr>
          <w:rFonts w:ascii="Bookman Old Style" w:hAnsi="Bookman Old Style" w:cs="Arial"/>
          <w:szCs w:val="22"/>
        </w:rPr>
        <w:t>de 2019</w:t>
      </w:r>
      <w:r w:rsidR="00CA671C">
        <w:rPr>
          <w:rFonts w:ascii="Bookman Old Style" w:hAnsi="Bookman Old Style" w:cs="Arial"/>
          <w:szCs w:val="22"/>
        </w:rPr>
        <w:t xml:space="preserve"> con la desagregación de las inversiones a realizar con los recursos públicos</w:t>
      </w:r>
      <w:r w:rsidR="00B97247">
        <w:rPr>
          <w:rFonts w:ascii="Bookman Old Style" w:hAnsi="Bookman Old Style" w:cs="Arial"/>
          <w:szCs w:val="22"/>
        </w:rPr>
        <w:t>.</w:t>
      </w:r>
    </w:p>
    <w:p w14:paraId="2153B20B" w14:textId="0FB28F94" w:rsidR="00CC3525" w:rsidRDefault="007E39A6"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Revisada la información suministrada por el DANE </w:t>
      </w:r>
      <w:r w:rsidR="00D82923">
        <w:rPr>
          <w:rFonts w:ascii="Bookman Old Style" w:hAnsi="Bookman Old Style" w:cs="Arial"/>
          <w:szCs w:val="22"/>
        </w:rPr>
        <w:t>y teniendo en cuenta que no se encontr</w:t>
      </w:r>
      <w:r w:rsidR="005575BF">
        <w:rPr>
          <w:rFonts w:ascii="Bookman Old Style" w:hAnsi="Bookman Old Style" w:cs="Arial"/>
          <w:szCs w:val="22"/>
        </w:rPr>
        <w:t>aban</w:t>
      </w:r>
      <w:r w:rsidR="00D82923">
        <w:rPr>
          <w:rFonts w:ascii="Bookman Old Style" w:hAnsi="Bookman Old Style" w:cs="Arial"/>
          <w:szCs w:val="22"/>
        </w:rPr>
        <w:t xml:space="preserve"> las poblaciones objeto de esta solicitud tarifaria, </w:t>
      </w:r>
      <w:r w:rsidR="005575BF">
        <w:rPr>
          <w:rFonts w:ascii="Bookman Old Style" w:hAnsi="Bookman Old Style" w:cs="Arial"/>
          <w:szCs w:val="22"/>
        </w:rPr>
        <w:t>la Dirección Ejecutiva de la Comisión,</w:t>
      </w:r>
      <w:r w:rsidR="001D26E6">
        <w:rPr>
          <w:rFonts w:ascii="Bookman Old Style" w:hAnsi="Bookman Old Style" w:cs="Arial"/>
          <w:szCs w:val="22"/>
        </w:rPr>
        <w:t xml:space="preserve"> mediante Auto I-2020-001895</w:t>
      </w:r>
      <w:r w:rsidR="004D4B4A">
        <w:rPr>
          <w:rFonts w:ascii="Bookman Old Style" w:hAnsi="Bookman Old Style" w:cs="Arial"/>
          <w:szCs w:val="22"/>
        </w:rPr>
        <w:t xml:space="preserve"> del 01 de junio de 2020</w:t>
      </w:r>
      <w:r w:rsidR="005575BF">
        <w:rPr>
          <w:rFonts w:ascii="Bookman Old Style" w:hAnsi="Bookman Old Style" w:cs="Arial"/>
          <w:szCs w:val="22"/>
        </w:rPr>
        <w:t xml:space="preserve"> de oficio, abrió </w:t>
      </w:r>
      <w:r w:rsidR="00DD1C2D">
        <w:rPr>
          <w:rFonts w:ascii="Bookman Old Style" w:hAnsi="Bookman Old Style" w:cs="Arial"/>
          <w:szCs w:val="22"/>
        </w:rPr>
        <w:t xml:space="preserve">nuevamente </w:t>
      </w:r>
      <w:r w:rsidR="005575BF">
        <w:rPr>
          <w:rFonts w:ascii="Bookman Old Style" w:hAnsi="Bookman Old Style" w:cs="Arial"/>
          <w:szCs w:val="22"/>
        </w:rPr>
        <w:t xml:space="preserve">a pruebas la actuación administrativa iniciada con base en la solicitud presentada por </w:t>
      </w:r>
      <w:r w:rsidR="005575BF">
        <w:rPr>
          <w:rFonts w:ascii="Bookman Old Style" w:hAnsi="Bookman Old Style" w:cs="Arial"/>
        </w:rPr>
        <w:t>SURCOLOMBIANA DE GAS S.A. E.S.P.</w:t>
      </w:r>
      <w:r w:rsidR="005575BF">
        <w:rPr>
          <w:rFonts w:ascii="Bookman Old Style" w:hAnsi="Bookman Old Style" w:cs="Arial"/>
          <w:szCs w:val="22"/>
        </w:rPr>
        <w:t xml:space="preserve"> </w:t>
      </w:r>
      <w:r w:rsidR="00DE29B4">
        <w:rPr>
          <w:rFonts w:ascii="Bookman Old Style" w:hAnsi="Bookman Old Style" w:cs="Arial"/>
          <w:szCs w:val="22"/>
        </w:rPr>
        <w:t>para que</w:t>
      </w:r>
      <w:r w:rsidR="005575BF">
        <w:rPr>
          <w:rFonts w:ascii="Bookman Old Style" w:hAnsi="Bookman Old Style" w:cs="Arial"/>
          <w:szCs w:val="22"/>
        </w:rPr>
        <w:t xml:space="preserve"> </w:t>
      </w:r>
      <w:r w:rsidR="00DE29B4">
        <w:rPr>
          <w:rFonts w:ascii="Bookman Old Style" w:hAnsi="Bookman Old Style" w:cs="Arial"/>
          <w:szCs w:val="22"/>
        </w:rPr>
        <w:t xml:space="preserve"> a través </w:t>
      </w:r>
      <w:r w:rsidR="00E0580E">
        <w:rPr>
          <w:rFonts w:ascii="Bookman Old Style" w:hAnsi="Bookman Old Style" w:cs="Arial"/>
          <w:szCs w:val="22"/>
        </w:rPr>
        <w:t xml:space="preserve">la Secretaria de Planeación </w:t>
      </w:r>
      <w:r w:rsidR="005A2C35">
        <w:rPr>
          <w:rFonts w:ascii="Bookman Old Style" w:hAnsi="Bookman Old Style" w:cs="Arial"/>
          <w:szCs w:val="22"/>
        </w:rPr>
        <w:t xml:space="preserve">del </w:t>
      </w:r>
      <w:r w:rsidR="004F6250">
        <w:rPr>
          <w:rFonts w:ascii="Bookman Old Style" w:hAnsi="Bookman Old Style" w:cs="Arial"/>
          <w:szCs w:val="22"/>
        </w:rPr>
        <w:t>M</w:t>
      </w:r>
      <w:r w:rsidR="005A2C35">
        <w:rPr>
          <w:rFonts w:ascii="Bookman Old Style" w:hAnsi="Bookman Old Style" w:cs="Arial"/>
          <w:szCs w:val="22"/>
        </w:rPr>
        <w:t>un</w:t>
      </w:r>
      <w:r w:rsidR="001F7E08">
        <w:rPr>
          <w:rFonts w:ascii="Bookman Old Style" w:hAnsi="Bookman Old Style" w:cs="Arial"/>
          <w:szCs w:val="22"/>
        </w:rPr>
        <w:t xml:space="preserve">icipio </w:t>
      </w:r>
      <w:r w:rsidR="00E0580E">
        <w:rPr>
          <w:rFonts w:ascii="Bookman Old Style" w:hAnsi="Bookman Old Style" w:cs="Arial"/>
          <w:szCs w:val="22"/>
        </w:rPr>
        <w:t xml:space="preserve">allegara a la Comisión el Acto Administrativo que </w:t>
      </w:r>
      <w:r w:rsidR="00872BC7">
        <w:rPr>
          <w:rFonts w:ascii="Bookman Old Style" w:hAnsi="Bookman Old Style" w:cs="Arial"/>
          <w:szCs w:val="22"/>
        </w:rPr>
        <w:t>dé cuenta de</w:t>
      </w:r>
      <w:r w:rsidR="00E0580E">
        <w:rPr>
          <w:rFonts w:ascii="Bookman Old Style" w:hAnsi="Bookman Old Style" w:cs="Arial"/>
          <w:szCs w:val="22"/>
        </w:rPr>
        <w:t xml:space="preserve"> la existencia de las poblaciones </w:t>
      </w:r>
      <w:r w:rsidR="00BE3A2A">
        <w:rPr>
          <w:rFonts w:ascii="Bookman Old Style" w:hAnsi="Bookman Old Style" w:cs="Arial"/>
          <w:szCs w:val="22"/>
        </w:rPr>
        <w:t>de San Calixto, Hato Viejo, San Isidro y Satia</w:t>
      </w:r>
      <w:r w:rsidR="00CA1043">
        <w:rPr>
          <w:rFonts w:ascii="Bookman Old Style" w:hAnsi="Bookman Old Style" w:cs="Arial"/>
          <w:szCs w:val="22"/>
        </w:rPr>
        <w:t xml:space="preserve"> pertenecientes al Municipio de Suaza, Departamento de Huila.</w:t>
      </w:r>
    </w:p>
    <w:p w14:paraId="078557C7" w14:textId="14BB1DB4" w:rsidR="00E064BA" w:rsidRDefault="00E064BA" w:rsidP="00FC2387">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Mediante </w:t>
      </w:r>
      <w:r w:rsidR="00C47171">
        <w:rPr>
          <w:rFonts w:ascii="Bookman Old Style" w:hAnsi="Bookman Old Style" w:cs="Arial"/>
          <w:szCs w:val="22"/>
        </w:rPr>
        <w:t xml:space="preserve">comunicación bajo radicado CREG E-2020-007859 del 08 de julio de 2020, </w:t>
      </w:r>
      <w:r w:rsidR="00E338E7">
        <w:rPr>
          <w:rFonts w:ascii="Bookman Old Style" w:hAnsi="Bookman Old Style" w:cs="Arial"/>
          <w:szCs w:val="22"/>
        </w:rPr>
        <w:t>la Secretaria de Planeación del Municipio</w:t>
      </w:r>
      <w:r w:rsidR="00DE29B4">
        <w:rPr>
          <w:rFonts w:ascii="Bookman Old Style" w:hAnsi="Bookman Old Style" w:cs="Arial"/>
          <w:szCs w:val="22"/>
        </w:rPr>
        <w:t xml:space="preserve"> de Suaza, Huila</w:t>
      </w:r>
      <w:r w:rsidR="00E338E7">
        <w:rPr>
          <w:rFonts w:ascii="Bookman Old Style" w:hAnsi="Bookman Old Style" w:cs="Arial"/>
          <w:szCs w:val="22"/>
        </w:rPr>
        <w:t xml:space="preserve"> allegó a la </w:t>
      </w:r>
      <w:r w:rsidR="00C47415">
        <w:rPr>
          <w:rFonts w:ascii="Bookman Old Style" w:hAnsi="Bookman Old Style" w:cs="Arial"/>
          <w:szCs w:val="22"/>
        </w:rPr>
        <w:t>C</w:t>
      </w:r>
      <w:r w:rsidR="00E338E7">
        <w:rPr>
          <w:rFonts w:ascii="Bookman Old Style" w:hAnsi="Bookman Old Style" w:cs="Arial"/>
          <w:szCs w:val="22"/>
        </w:rPr>
        <w:t xml:space="preserve">omisión la certificación de existencia de </w:t>
      </w:r>
      <w:r w:rsidR="00427943">
        <w:rPr>
          <w:rFonts w:ascii="Bookman Old Style" w:hAnsi="Bookman Old Style" w:cs="Arial"/>
          <w:szCs w:val="22"/>
        </w:rPr>
        <w:t>las veredas San Calixto, Hato Viejo, San Isidro y Satia</w:t>
      </w:r>
      <w:r w:rsidR="00BD0952">
        <w:rPr>
          <w:rFonts w:ascii="Bookman Old Style" w:hAnsi="Bookman Old Style" w:cs="Arial"/>
          <w:szCs w:val="22"/>
        </w:rPr>
        <w:t>,</w:t>
      </w:r>
      <w:r w:rsidR="00427943">
        <w:rPr>
          <w:rFonts w:ascii="Bookman Old Style" w:hAnsi="Bookman Old Style" w:cs="Arial"/>
          <w:szCs w:val="22"/>
        </w:rPr>
        <w:t xml:space="preserve"> las cuales se encuentran incluidas</w:t>
      </w:r>
      <w:r w:rsidR="00596DCC">
        <w:rPr>
          <w:rFonts w:ascii="Bookman Old Style" w:hAnsi="Bookman Old Style" w:cs="Arial"/>
          <w:szCs w:val="22"/>
        </w:rPr>
        <w:t xml:space="preserve"> en el Esquema de Ordenamiento Territorial (E.O.T.) establecido mediante el </w:t>
      </w:r>
      <w:r w:rsidR="00BD0952">
        <w:rPr>
          <w:rFonts w:ascii="Bookman Old Style" w:hAnsi="Bookman Old Style" w:cs="Arial"/>
          <w:szCs w:val="22"/>
        </w:rPr>
        <w:t>A</w:t>
      </w:r>
      <w:r w:rsidR="00596DCC">
        <w:rPr>
          <w:rFonts w:ascii="Bookman Old Style" w:hAnsi="Bookman Old Style" w:cs="Arial"/>
          <w:szCs w:val="22"/>
        </w:rPr>
        <w:t xml:space="preserve">cuerdo </w:t>
      </w:r>
      <w:r w:rsidR="00BD0952">
        <w:rPr>
          <w:rFonts w:ascii="Bookman Old Style" w:hAnsi="Bookman Old Style" w:cs="Arial"/>
          <w:szCs w:val="22"/>
        </w:rPr>
        <w:t>Municipal No. 014 de 2007.</w:t>
      </w:r>
      <w:r w:rsidR="00427943">
        <w:rPr>
          <w:rFonts w:ascii="Bookman Old Style" w:hAnsi="Bookman Old Style" w:cs="Arial"/>
          <w:szCs w:val="22"/>
        </w:rPr>
        <w:t xml:space="preserve"> </w:t>
      </w:r>
    </w:p>
    <w:p w14:paraId="1770B89E" w14:textId="77777777" w:rsidR="005B5991" w:rsidRDefault="005B5991" w:rsidP="005B5991">
      <w:pPr>
        <w:adjustRightInd w:val="0"/>
        <w:spacing w:before="240" w:after="24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5A675520" w14:textId="77777777" w:rsidR="005B5991" w:rsidRPr="005D0D58" w:rsidRDefault="005B5991" w:rsidP="00C43060">
      <w:pPr>
        <w:tabs>
          <w:tab w:val="left" w:pos="7513"/>
        </w:tabs>
        <w:spacing w:before="240" w:after="240"/>
        <w:ind w:lef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4939814B" w14:textId="77777777" w:rsidR="005B5991" w:rsidRPr="005D0D58" w:rsidRDefault="005B5991" w:rsidP="00C43060">
      <w:pPr>
        <w:tabs>
          <w:tab w:val="left" w:pos="7513"/>
        </w:tabs>
        <w:spacing w:before="240" w:after="240"/>
        <w:ind w:lef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p>
    <w:p w14:paraId="028A872F" w14:textId="256E70BF" w:rsidR="005B5991" w:rsidRDefault="005B5991" w:rsidP="005B5991">
      <w:pPr>
        <w:adjustRightInd w:val="0"/>
        <w:spacing w:before="240" w:after="240"/>
        <w:ind w:left="0" w:right="20"/>
        <w:jc w:val="both"/>
        <w:rPr>
          <w:rFonts w:ascii="Bookman Old Style" w:hAnsi="Bookman Old Style" w:cs="Arial"/>
        </w:rPr>
      </w:pPr>
      <w:r w:rsidRPr="005D0D58">
        <w:rPr>
          <w:rFonts w:ascii="Bookman Old Style" w:hAnsi="Bookman Old Style" w:cs="Arial"/>
        </w:rPr>
        <w:t xml:space="preserve">Dado que </w:t>
      </w:r>
      <w:r>
        <w:rPr>
          <w:rFonts w:ascii="Bookman Old Style" w:hAnsi="Bookman Old Style" w:cs="Arial"/>
        </w:rPr>
        <w:t>el</w:t>
      </w:r>
      <w:r w:rsidRPr="005D0D58">
        <w:rPr>
          <w:rFonts w:ascii="Bookman Old Style" w:hAnsi="Bookman Old Style" w:cs="Arial"/>
        </w:rPr>
        <w:t xml:space="preserve"> sistema de distribución presentado por la</w:t>
      </w:r>
      <w:r>
        <w:rPr>
          <w:rFonts w:ascii="Bookman Old Style" w:hAnsi="Bookman Old Style" w:cs="Arial"/>
        </w:rPr>
        <w:t xml:space="preserve"> </w:t>
      </w:r>
      <w:r w:rsidRPr="005D0D58">
        <w:rPr>
          <w:rFonts w:ascii="Bookman Old Style" w:hAnsi="Bookman Old Style" w:cs="Arial"/>
        </w:rPr>
        <w:t>empresa</w:t>
      </w:r>
      <w:r>
        <w:rPr>
          <w:rFonts w:ascii="Bookman Old Style" w:hAnsi="Bookman Old Style" w:cs="Arial"/>
        </w:rPr>
        <w:t xml:space="preserve"> </w:t>
      </w:r>
      <w:r w:rsidR="00FB2D59">
        <w:rPr>
          <w:rFonts w:ascii="Bookman Old Style" w:hAnsi="Bookman Old Style" w:cs="Arial"/>
        </w:rPr>
        <w:t>SURCOLOMBIANA DE GAS</w:t>
      </w:r>
      <w:r w:rsidR="00496F1E">
        <w:rPr>
          <w:rFonts w:ascii="Bookman Old Style" w:hAnsi="Bookman Old Style" w:cs="Arial"/>
        </w:rPr>
        <w:t xml:space="preserve"> S.A. E.S.P.</w:t>
      </w:r>
      <w:r>
        <w:rPr>
          <w:rFonts w:ascii="Bookman Old Style" w:hAnsi="Bookman Old Style" w:cs="Arial"/>
        </w:rPr>
        <w:t xml:space="preserve"> </w:t>
      </w:r>
      <w:r w:rsidRPr="00DE3AEB">
        <w:rPr>
          <w:rFonts w:ascii="Bookman Old Style" w:hAnsi="Bookman Old Style" w:cs="Arial"/>
        </w:rPr>
        <w:t>para el mercado relevante solicitado cuenta con red primaria y secundaria y todos sus usuarios están conectados a la red secundaria, se determinará para este mercado relevante un solo cargo de distribución que será aplicable a los usuarios de uso residencial y usuarios diferentes al uso residencial.</w:t>
      </w:r>
    </w:p>
    <w:p w14:paraId="17F387C3" w14:textId="77777777" w:rsidR="00A51E0C" w:rsidRPr="00E4687B" w:rsidRDefault="00A51E0C" w:rsidP="00A51E0C">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E</w:t>
      </w:r>
      <w:r w:rsidRPr="00E4687B">
        <w:rPr>
          <w:rFonts w:ascii="Bookman Old Style" w:hAnsi="Bookman Old Style" w:cs="Arial"/>
        </w:rPr>
        <w:t>l Parágrafo 4 del Numeral 5.2 del Artículo 5 de la Metodología dispone que, en caso de que un distribuidor decida solicitar la creación de un Mercado Relevante de Distribución para el Siguiente Periodo Tarifario conformado por municipios, centros poblados y/o mercados que cuenten con recursos públicos, se establecerá un cargo de distribución para remunerar la componente de gastos de AOM y, para el cálculo del cargo que remunera la componente de inversión</w:t>
      </w:r>
      <w:r>
        <w:rPr>
          <w:rFonts w:ascii="Bookman Old Style" w:hAnsi="Bookman Old Style" w:cs="Arial"/>
        </w:rPr>
        <w:t xml:space="preserve"> y</w:t>
      </w:r>
      <w:r w:rsidRPr="00E4687B">
        <w:rPr>
          <w:rFonts w:ascii="Bookman Old Style" w:hAnsi="Bookman Old Style" w:cs="Arial"/>
        </w:rPr>
        <w:t xml:space="preserve"> se mantendrá el beneficio de los recursos públicos en cabeza de sus destinatarios conforme al procedimiento establecido en el Anexo 21 de dicha la Metodología.</w:t>
      </w:r>
    </w:p>
    <w:p w14:paraId="74ABFD88" w14:textId="77777777" w:rsidR="00A51E0C" w:rsidRPr="00E4687B" w:rsidRDefault="00A51E0C" w:rsidP="00A51E0C">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E4687B">
        <w:rPr>
          <w:rFonts w:ascii="Bookman Old Style" w:hAnsi="Bookman Old Style" w:cs="Arial"/>
        </w:rPr>
        <w:t>El Subnumeral 2 del Numeral 21.1 del mencionado Anexo 21 establece lo siguiente:</w:t>
      </w:r>
    </w:p>
    <w:p w14:paraId="052A455E" w14:textId="77777777" w:rsidR="00A51E0C" w:rsidRPr="0077726B" w:rsidRDefault="00A51E0C" w:rsidP="00C43060">
      <w:pPr>
        <w:widowControl w:val="0"/>
        <w:tabs>
          <w:tab w:val="center" w:pos="4512"/>
          <w:tab w:val="left" w:pos="7088"/>
        </w:tabs>
        <w:suppressAutoHyphens/>
        <w:adjustRightInd w:val="0"/>
        <w:spacing w:before="240" w:after="240"/>
        <w:ind w:left="993" w:hanging="567"/>
        <w:jc w:val="both"/>
        <w:textAlignment w:val="baseline"/>
        <w:rPr>
          <w:rFonts w:ascii="Bookman Old Style" w:hAnsi="Bookman Old Style" w:cs="Arial"/>
          <w:i/>
          <w:iCs/>
        </w:rPr>
      </w:pPr>
      <w:r w:rsidRPr="0077726B">
        <w:rPr>
          <w:rFonts w:ascii="Bookman Old Style" w:hAnsi="Bookman Old Style" w:cs="Arial"/>
          <w:i/>
          <w:iCs/>
        </w:rPr>
        <w:t>“2.</w:t>
      </w:r>
      <w:r w:rsidRPr="0077726B">
        <w:rPr>
          <w:rFonts w:ascii="Bookman Old Style" w:hAnsi="Bookman Old Style" w:cs="Arial"/>
          <w:i/>
          <w:iCs/>
        </w:rPr>
        <w:tab/>
      </w:r>
      <w:r w:rsidRPr="00037625">
        <w:rPr>
          <w:rFonts w:ascii="Bookman Old Style" w:hAnsi="Bookman Old Style" w:cs="Arial"/>
          <w:i/>
          <w:iCs/>
          <w:u w:val="single"/>
        </w:rPr>
        <w:t>Con el fin de mantener el beneficio de los recursos públicos en cabeza de sus destinatarios, el Mercado Relevante de Distribución para el Siguiente Periodo Tarifario se organizará en estructuras denominadas submercados</w:t>
      </w:r>
      <w:r w:rsidRPr="0077726B">
        <w:rPr>
          <w:rFonts w:ascii="Bookman Old Style" w:hAnsi="Bookman Old Style" w:cs="Arial"/>
          <w:i/>
          <w:iCs/>
        </w:rPr>
        <w:t xml:space="preserve">, que se conformarán así: </w:t>
      </w:r>
    </w:p>
    <w:p w14:paraId="41B3DD79" w14:textId="77777777" w:rsidR="00A51E0C" w:rsidRPr="0077726B" w:rsidRDefault="00A51E0C" w:rsidP="00C43060">
      <w:pPr>
        <w:widowControl w:val="0"/>
        <w:tabs>
          <w:tab w:val="center" w:pos="4512"/>
          <w:tab w:val="left" w:pos="7088"/>
        </w:tabs>
        <w:suppressAutoHyphens/>
        <w:adjustRightInd w:val="0"/>
        <w:spacing w:before="240" w:after="240"/>
        <w:ind w:left="993" w:hanging="567"/>
        <w:jc w:val="both"/>
        <w:textAlignment w:val="baseline"/>
        <w:rPr>
          <w:rFonts w:ascii="Bookman Old Style" w:hAnsi="Bookman Old Style" w:cs="Arial"/>
          <w:i/>
          <w:iCs/>
        </w:rPr>
      </w:pPr>
      <w:r w:rsidRPr="0077726B">
        <w:rPr>
          <w:rFonts w:ascii="Bookman Old Style" w:hAnsi="Bookman Old Style" w:cs="Arial"/>
          <w:i/>
          <w:iCs/>
        </w:rPr>
        <w:t>2.1.</w:t>
      </w:r>
      <w:r w:rsidRPr="0077726B">
        <w:rPr>
          <w:rFonts w:ascii="Bookman Old Style" w:hAnsi="Bookman Old Style" w:cs="Arial"/>
          <w:i/>
          <w:iCs/>
        </w:rPr>
        <w:tab/>
        <w:t>Los mercados que contaban con recursos públicos para la determinación del cargo en vigencia de la Resolución CREG 011 de 2003, mantendrán su estructura original y se conformarán como un submercado.</w:t>
      </w:r>
    </w:p>
    <w:p w14:paraId="2C4438E2" w14:textId="77777777" w:rsidR="00A51E0C" w:rsidRPr="0077726B" w:rsidRDefault="00A51E0C" w:rsidP="00C43060">
      <w:pPr>
        <w:widowControl w:val="0"/>
        <w:tabs>
          <w:tab w:val="center" w:pos="4512"/>
          <w:tab w:val="left" w:pos="7088"/>
        </w:tabs>
        <w:suppressAutoHyphens/>
        <w:adjustRightInd w:val="0"/>
        <w:spacing w:before="240" w:after="240"/>
        <w:ind w:left="993" w:hanging="567"/>
        <w:jc w:val="both"/>
        <w:textAlignment w:val="baseline"/>
        <w:rPr>
          <w:rFonts w:ascii="Bookman Old Style" w:hAnsi="Bookman Old Style" w:cs="Arial"/>
          <w:i/>
          <w:iCs/>
        </w:rPr>
      </w:pPr>
      <w:r w:rsidRPr="0077726B">
        <w:rPr>
          <w:rFonts w:ascii="Bookman Old Style" w:hAnsi="Bookman Old Style" w:cs="Arial"/>
          <w:i/>
          <w:iCs/>
        </w:rPr>
        <w:t>2.2.</w:t>
      </w:r>
      <w:r w:rsidRPr="0077726B">
        <w:rPr>
          <w:rFonts w:ascii="Bookman Old Style" w:hAnsi="Bookman Old Style" w:cs="Arial"/>
          <w:i/>
          <w:iCs/>
        </w:rPr>
        <w:tab/>
        <w:t>Para aquellos mercados donde posterior a la determinación del cargo en vigencia de la Resolución CREG 011 de 2003 a alguno(s) de sus municipios o centros poblados les fue(ron) asignado(s) recursos públicos, este(os) deberá(n) retirarse del Mercado Existente de Distribución y conformar otro Mercado Relevante de Distribución para el Siguiente Período Tarifario, tal y como lo establece el numeral 6.7.1. del Artículo 6 de la presente Resolución. Cada uno de dichos Mercados Relevantes conformará un submercado.</w:t>
      </w:r>
    </w:p>
    <w:p w14:paraId="50470C58" w14:textId="77777777" w:rsidR="00A51E0C" w:rsidRPr="0077726B" w:rsidRDefault="00A51E0C" w:rsidP="00C43060">
      <w:pPr>
        <w:widowControl w:val="0"/>
        <w:tabs>
          <w:tab w:val="center" w:pos="4512"/>
          <w:tab w:val="left" w:pos="7088"/>
        </w:tabs>
        <w:suppressAutoHyphens/>
        <w:adjustRightInd w:val="0"/>
        <w:spacing w:before="240" w:after="240"/>
        <w:ind w:left="993" w:hanging="567"/>
        <w:jc w:val="both"/>
        <w:textAlignment w:val="baseline"/>
        <w:rPr>
          <w:rFonts w:ascii="Bookman Old Style" w:hAnsi="Bookman Old Style" w:cs="Arial"/>
          <w:i/>
          <w:iCs/>
        </w:rPr>
      </w:pPr>
      <w:r w:rsidRPr="0077726B">
        <w:rPr>
          <w:rFonts w:ascii="Bookman Old Style" w:hAnsi="Bookman Old Style" w:cs="Arial"/>
          <w:i/>
          <w:iCs/>
        </w:rPr>
        <w:t>2.3.</w:t>
      </w:r>
      <w:r w:rsidRPr="0077726B">
        <w:rPr>
          <w:rFonts w:ascii="Bookman Old Style" w:hAnsi="Bookman Old Style" w:cs="Arial"/>
          <w:i/>
          <w:iCs/>
        </w:rPr>
        <w:tab/>
      </w:r>
      <w:r w:rsidRPr="009D23E0">
        <w:rPr>
          <w:rFonts w:ascii="Bookman Old Style" w:hAnsi="Bookman Old Style" w:cs="Arial"/>
          <w:i/>
          <w:iCs/>
          <w:u w:val="single"/>
        </w:rPr>
        <w:t>Mercados Nuevos y/o Mercados Especiales que cuenten con recursos públicos, se conformarán en submercados independientes</w:t>
      </w:r>
      <w:r w:rsidRPr="0077726B">
        <w:rPr>
          <w:rFonts w:ascii="Bookman Old Style" w:hAnsi="Bookman Old Style" w:cs="Arial"/>
          <w:i/>
          <w:iCs/>
        </w:rPr>
        <w:t>.</w:t>
      </w:r>
    </w:p>
    <w:p w14:paraId="50B1686E" w14:textId="38E074AC" w:rsidR="00A51E0C" w:rsidRDefault="00A51E0C" w:rsidP="00C43060">
      <w:pPr>
        <w:widowControl w:val="0"/>
        <w:tabs>
          <w:tab w:val="center" w:pos="4512"/>
          <w:tab w:val="left" w:pos="7088"/>
        </w:tabs>
        <w:suppressAutoHyphens/>
        <w:adjustRightInd w:val="0"/>
        <w:spacing w:before="240" w:after="240"/>
        <w:ind w:left="993" w:hanging="567"/>
        <w:jc w:val="both"/>
        <w:textAlignment w:val="baseline"/>
        <w:rPr>
          <w:rFonts w:ascii="Bookman Old Style" w:hAnsi="Bookman Old Style" w:cs="Arial"/>
        </w:rPr>
      </w:pPr>
      <w:r w:rsidRPr="0077726B">
        <w:rPr>
          <w:rFonts w:ascii="Bookman Old Style" w:hAnsi="Bookman Old Style" w:cs="Arial"/>
          <w:i/>
          <w:iCs/>
        </w:rPr>
        <w:t>2.4.</w:t>
      </w:r>
      <w:r w:rsidRPr="0077726B">
        <w:rPr>
          <w:rFonts w:ascii="Bookman Old Style" w:hAnsi="Bookman Old Style" w:cs="Arial"/>
          <w:i/>
          <w:iCs/>
        </w:rPr>
        <w:tab/>
        <w:t>Aquellos municipios, centros poblados y/o mercados que no fueron financiados con recursos públicos para la construcción de infraestructura de distribución conformarán un solo submercado”</w:t>
      </w:r>
      <w:r w:rsidRPr="0077726B">
        <w:rPr>
          <w:rFonts w:ascii="Bookman Old Style" w:hAnsi="Bookman Old Style" w:cs="Arial"/>
        </w:rPr>
        <w:t xml:space="preserve"> (Subraya fuera de texto).</w:t>
      </w:r>
    </w:p>
    <w:p w14:paraId="18E80424" w14:textId="35B84437" w:rsidR="00A51E0C" w:rsidRDefault="009A72D3" w:rsidP="00E41344">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Dado que en su solicitud tarifaria SURCOLOMBIANA DE GAS S.A. E</w:t>
      </w:r>
      <w:r w:rsidR="00145E12">
        <w:rPr>
          <w:rFonts w:ascii="Bookman Old Style" w:hAnsi="Bookman Old Style" w:cs="Arial"/>
        </w:rPr>
        <w:t>.</w:t>
      </w:r>
      <w:r>
        <w:rPr>
          <w:rFonts w:ascii="Bookman Old Style" w:hAnsi="Bookman Old Style" w:cs="Arial"/>
        </w:rPr>
        <w:t xml:space="preserve">S.P. manifestó que el mercado propuesto cuenta con recursos públicos </w:t>
      </w:r>
      <w:r w:rsidRPr="00E4687B">
        <w:rPr>
          <w:rFonts w:ascii="Bookman Old Style" w:hAnsi="Bookman Old Style" w:cs="Arial"/>
        </w:rPr>
        <w:t xml:space="preserve">para la construcción de la infraestructura </w:t>
      </w:r>
      <w:r w:rsidR="00CF155D">
        <w:rPr>
          <w:rFonts w:ascii="Bookman Old Style" w:hAnsi="Bookman Old Style" w:cs="Arial"/>
        </w:rPr>
        <w:t xml:space="preserve">de distribución </w:t>
      </w:r>
      <w:r w:rsidRPr="00E4687B">
        <w:rPr>
          <w:rFonts w:ascii="Bookman Old Style" w:hAnsi="Bookman Old Style" w:cs="Arial"/>
        </w:rPr>
        <w:t xml:space="preserve">para la prestación del servicio público domiciliario de gas en virtud del Convenio </w:t>
      </w:r>
      <w:r w:rsidR="00374A95">
        <w:rPr>
          <w:rFonts w:ascii="Bookman Old Style" w:hAnsi="Bookman Old Style" w:cs="Arial"/>
        </w:rPr>
        <w:t>I</w:t>
      </w:r>
      <w:r>
        <w:rPr>
          <w:rFonts w:ascii="Bookman Old Style" w:hAnsi="Bookman Old Style" w:cs="Arial"/>
        </w:rPr>
        <w:t xml:space="preserve">nterinstitucional </w:t>
      </w:r>
      <w:r w:rsidR="00C0559F" w:rsidRPr="00E4687B">
        <w:rPr>
          <w:rFonts w:ascii="Bookman Old Style" w:hAnsi="Bookman Old Style" w:cs="Arial"/>
        </w:rPr>
        <w:t>No.</w:t>
      </w:r>
      <w:r w:rsidR="00C0559F">
        <w:rPr>
          <w:rFonts w:ascii="Bookman Old Style" w:hAnsi="Bookman Old Style" w:cs="Arial"/>
        </w:rPr>
        <w:t xml:space="preserve"> </w:t>
      </w:r>
      <w:r>
        <w:rPr>
          <w:rFonts w:ascii="Bookman Old Style" w:hAnsi="Bookman Old Style" w:cs="Arial"/>
        </w:rPr>
        <w:t>070</w:t>
      </w:r>
      <w:r w:rsidR="00C0559F">
        <w:rPr>
          <w:rFonts w:ascii="Bookman Old Style" w:hAnsi="Bookman Old Style" w:cs="Arial"/>
        </w:rPr>
        <w:t xml:space="preserve"> de 2019 </w:t>
      </w:r>
      <w:r>
        <w:rPr>
          <w:rFonts w:ascii="Bookman Old Style" w:hAnsi="Bookman Old Style" w:cs="Arial"/>
        </w:rPr>
        <w:t xml:space="preserve">suscrito con </w:t>
      </w:r>
      <w:r w:rsidR="00145E12">
        <w:rPr>
          <w:rFonts w:ascii="Bookman Old Style" w:hAnsi="Bookman Old Style" w:cs="Arial"/>
        </w:rPr>
        <w:t>el D</w:t>
      </w:r>
      <w:r w:rsidR="00145E12" w:rsidRPr="001E1F32">
        <w:rPr>
          <w:rFonts w:ascii="Bookman Old Style" w:hAnsi="Bookman Old Style" w:cs="Arial"/>
        </w:rPr>
        <w:t xml:space="preserve">epartamento del </w:t>
      </w:r>
      <w:r w:rsidR="00145E12">
        <w:rPr>
          <w:rFonts w:ascii="Bookman Old Style" w:hAnsi="Bookman Old Style" w:cs="Arial"/>
        </w:rPr>
        <w:t>H</w:t>
      </w:r>
      <w:r w:rsidR="00145E12" w:rsidRPr="001E1F32">
        <w:rPr>
          <w:rFonts w:ascii="Bookman Old Style" w:hAnsi="Bookman Old Style" w:cs="Arial"/>
        </w:rPr>
        <w:t xml:space="preserve">uila - </w:t>
      </w:r>
      <w:r w:rsidR="00145E12">
        <w:rPr>
          <w:rFonts w:ascii="Bookman Old Style" w:hAnsi="Bookman Old Style" w:cs="Arial"/>
        </w:rPr>
        <w:t>S</w:t>
      </w:r>
      <w:r w:rsidR="00145E12" w:rsidRPr="001E1F32">
        <w:rPr>
          <w:rFonts w:ascii="Bookman Old Style" w:hAnsi="Bookman Old Style" w:cs="Arial"/>
        </w:rPr>
        <w:t xml:space="preserve">ecretaría de </w:t>
      </w:r>
      <w:r w:rsidR="00145E12">
        <w:rPr>
          <w:rFonts w:ascii="Bookman Old Style" w:hAnsi="Bookman Old Style" w:cs="Arial"/>
        </w:rPr>
        <w:t>V</w:t>
      </w:r>
      <w:r w:rsidR="00145E12" w:rsidRPr="001E1F32">
        <w:rPr>
          <w:rFonts w:ascii="Bookman Old Style" w:hAnsi="Bookman Old Style" w:cs="Arial"/>
        </w:rPr>
        <w:t xml:space="preserve">ías e </w:t>
      </w:r>
      <w:r w:rsidR="00145E12">
        <w:rPr>
          <w:rFonts w:ascii="Bookman Old Style" w:hAnsi="Bookman Old Style" w:cs="Arial"/>
        </w:rPr>
        <w:t>I</w:t>
      </w:r>
      <w:r w:rsidR="00145E12" w:rsidRPr="001E1F32">
        <w:rPr>
          <w:rFonts w:ascii="Bookman Old Style" w:hAnsi="Bookman Old Style" w:cs="Arial"/>
        </w:rPr>
        <w:t>nfraestructura</w:t>
      </w:r>
      <w:r w:rsidR="00C0559F">
        <w:rPr>
          <w:rFonts w:ascii="Bookman Old Style" w:hAnsi="Bookman Old Style" w:cs="Arial"/>
        </w:rPr>
        <w:t xml:space="preserve"> y </w:t>
      </w:r>
      <w:r>
        <w:rPr>
          <w:rFonts w:ascii="Bookman Old Style" w:hAnsi="Bookman Old Style" w:cs="Arial"/>
        </w:rPr>
        <w:t>el</w:t>
      </w:r>
      <w:r w:rsidRPr="00E4687B">
        <w:rPr>
          <w:rFonts w:ascii="Bookman Old Style" w:hAnsi="Bookman Old Style" w:cs="Arial"/>
        </w:rPr>
        <w:t xml:space="preserve"> </w:t>
      </w:r>
      <w:r>
        <w:rPr>
          <w:rFonts w:ascii="Bookman Old Style" w:hAnsi="Bookman Old Style" w:cs="Arial"/>
        </w:rPr>
        <w:t>M</w:t>
      </w:r>
      <w:r w:rsidRPr="00E4687B">
        <w:rPr>
          <w:rFonts w:ascii="Bookman Old Style" w:hAnsi="Bookman Old Style" w:cs="Arial"/>
        </w:rPr>
        <w:t xml:space="preserve">unicipio de </w:t>
      </w:r>
      <w:r w:rsidR="00C0559F">
        <w:rPr>
          <w:rFonts w:ascii="Bookman Old Style" w:hAnsi="Bookman Old Style" w:cs="Arial"/>
        </w:rPr>
        <w:t>Suaza</w:t>
      </w:r>
      <w:r w:rsidRPr="00E4687B">
        <w:rPr>
          <w:rFonts w:ascii="Bookman Old Style" w:hAnsi="Bookman Old Style" w:cs="Arial"/>
        </w:rPr>
        <w:t xml:space="preserve">, </w:t>
      </w:r>
      <w:r>
        <w:rPr>
          <w:rFonts w:ascii="Bookman Old Style" w:hAnsi="Bookman Old Style" w:cs="Arial"/>
        </w:rPr>
        <w:t>D</w:t>
      </w:r>
      <w:r w:rsidRPr="00E4687B">
        <w:rPr>
          <w:rFonts w:ascii="Bookman Old Style" w:hAnsi="Bookman Old Style" w:cs="Arial"/>
        </w:rPr>
        <w:t xml:space="preserve">epartamento de </w:t>
      </w:r>
      <w:r w:rsidR="00E17CA3">
        <w:rPr>
          <w:rFonts w:ascii="Bookman Old Style" w:hAnsi="Bookman Old Style" w:cs="Arial"/>
        </w:rPr>
        <w:t>Huila</w:t>
      </w:r>
      <w:r w:rsidRPr="00E4687B">
        <w:rPr>
          <w:rFonts w:ascii="Bookman Old Style" w:hAnsi="Bookman Old Style" w:cs="Arial"/>
        </w:rPr>
        <w:t xml:space="preserve"> y</w:t>
      </w:r>
      <w:r>
        <w:rPr>
          <w:rFonts w:ascii="Bookman Old Style" w:hAnsi="Bookman Old Style" w:cs="Arial"/>
        </w:rPr>
        <w:t>,</w:t>
      </w:r>
      <w:r w:rsidRPr="00E4687B">
        <w:rPr>
          <w:rFonts w:ascii="Bookman Old Style" w:hAnsi="Bookman Old Style" w:cs="Arial"/>
        </w:rPr>
        <w:t xml:space="preserve"> en virtud</w:t>
      </w:r>
      <w:r>
        <w:rPr>
          <w:rFonts w:ascii="Bookman Old Style" w:hAnsi="Bookman Old Style" w:cs="Arial"/>
        </w:rPr>
        <w:t xml:space="preserve"> </w:t>
      </w:r>
      <w:r w:rsidRPr="00E4687B">
        <w:rPr>
          <w:rFonts w:ascii="Bookman Old Style" w:hAnsi="Bookman Old Style" w:cs="Arial"/>
        </w:rPr>
        <w:t>del Convenio de</w:t>
      </w:r>
      <w:r w:rsidR="00236ECE">
        <w:rPr>
          <w:rFonts w:ascii="Bookman Old Style" w:hAnsi="Bookman Old Style" w:cs="Arial"/>
        </w:rPr>
        <w:t xml:space="preserve"> Apoyo y</w:t>
      </w:r>
      <w:r w:rsidRPr="00E4687B">
        <w:rPr>
          <w:rFonts w:ascii="Bookman Old Style" w:hAnsi="Bookman Old Style" w:cs="Arial"/>
        </w:rPr>
        <w:t xml:space="preserve"> Cooperación No. 01</w:t>
      </w:r>
      <w:r w:rsidR="00E17CA3">
        <w:rPr>
          <w:rFonts w:ascii="Bookman Old Style" w:hAnsi="Bookman Old Style" w:cs="Arial"/>
        </w:rPr>
        <w:t>2</w:t>
      </w:r>
      <w:r w:rsidRPr="00E4687B">
        <w:rPr>
          <w:rFonts w:ascii="Bookman Old Style" w:hAnsi="Bookman Old Style" w:cs="Arial"/>
        </w:rPr>
        <w:t xml:space="preserve"> de 201</w:t>
      </w:r>
      <w:r w:rsidR="00E17CA3">
        <w:rPr>
          <w:rFonts w:ascii="Bookman Old Style" w:hAnsi="Bookman Old Style" w:cs="Arial"/>
        </w:rPr>
        <w:t>9</w:t>
      </w:r>
      <w:r w:rsidRPr="00E4687B">
        <w:rPr>
          <w:rFonts w:ascii="Bookman Old Style" w:hAnsi="Bookman Old Style" w:cs="Arial"/>
        </w:rPr>
        <w:t xml:space="preserve"> </w:t>
      </w:r>
      <w:r>
        <w:rPr>
          <w:rFonts w:ascii="Bookman Old Style" w:hAnsi="Bookman Old Style" w:cs="Arial"/>
        </w:rPr>
        <w:t xml:space="preserve">suscrito con </w:t>
      </w:r>
      <w:r w:rsidRPr="00E4687B">
        <w:rPr>
          <w:rFonts w:ascii="Bookman Old Style" w:hAnsi="Bookman Old Style" w:cs="Arial"/>
        </w:rPr>
        <w:t xml:space="preserve">el Municipio de </w:t>
      </w:r>
      <w:r w:rsidR="00E17CA3">
        <w:rPr>
          <w:rFonts w:ascii="Bookman Old Style" w:hAnsi="Bookman Old Style" w:cs="Arial"/>
        </w:rPr>
        <w:t>Suaza</w:t>
      </w:r>
      <w:r w:rsidRPr="00E4687B">
        <w:rPr>
          <w:rFonts w:ascii="Bookman Old Style" w:hAnsi="Bookman Old Style" w:cs="Arial"/>
        </w:rPr>
        <w:t xml:space="preserve">, Departamento de </w:t>
      </w:r>
      <w:r w:rsidR="00E17CA3">
        <w:rPr>
          <w:rFonts w:ascii="Bookman Old Style" w:hAnsi="Bookman Old Style" w:cs="Arial"/>
        </w:rPr>
        <w:t>Huila</w:t>
      </w:r>
      <w:r w:rsidRPr="00E4687B">
        <w:rPr>
          <w:rFonts w:ascii="Bookman Old Style" w:hAnsi="Bookman Old Style" w:cs="Arial"/>
        </w:rPr>
        <w:t xml:space="preserve">, </w:t>
      </w:r>
      <w:r>
        <w:rPr>
          <w:rFonts w:ascii="Bookman Old Style" w:hAnsi="Bookman Old Style" w:cs="Arial"/>
        </w:rPr>
        <w:t xml:space="preserve">en orden a </w:t>
      </w:r>
      <w:r w:rsidRPr="00E4687B">
        <w:rPr>
          <w:rFonts w:ascii="Bookman Old Style" w:hAnsi="Bookman Old Style" w:cs="Arial"/>
        </w:rPr>
        <w:t>manten</w:t>
      </w:r>
      <w:r>
        <w:rPr>
          <w:rFonts w:ascii="Bookman Old Style" w:hAnsi="Bookman Old Style" w:cs="Arial"/>
        </w:rPr>
        <w:t>er</w:t>
      </w:r>
      <w:r w:rsidRPr="00E4687B">
        <w:rPr>
          <w:rFonts w:ascii="Bookman Old Style" w:hAnsi="Bookman Old Style" w:cs="Arial"/>
        </w:rPr>
        <w:t xml:space="preserve"> el beneficio de los recursos públicos en cabeza de sus destinatarios conforme al procedimiento establecido en el Anexo 21 de </w:t>
      </w:r>
      <w:r w:rsidR="00735302">
        <w:rPr>
          <w:rFonts w:ascii="Bookman Old Style" w:hAnsi="Bookman Old Style" w:cs="Arial"/>
        </w:rPr>
        <w:t xml:space="preserve">la </w:t>
      </w:r>
      <w:r w:rsidRPr="00E4687B">
        <w:rPr>
          <w:rFonts w:ascii="Bookman Old Style" w:hAnsi="Bookman Old Style" w:cs="Arial"/>
        </w:rPr>
        <w:t>Metodología</w:t>
      </w:r>
      <w:r w:rsidR="00163CA1">
        <w:rPr>
          <w:rFonts w:ascii="Bookman Old Style" w:hAnsi="Bookman Old Style" w:cs="Arial"/>
        </w:rPr>
        <w:t>,</w:t>
      </w:r>
      <w:r w:rsidRPr="00E4687B">
        <w:rPr>
          <w:rFonts w:ascii="Bookman Old Style" w:hAnsi="Bookman Old Style" w:cs="Arial"/>
        </w:rPr>
        <w:t xml:space="preserve"> el Mercado Relevante de Distribución </w:t>
      </w:r>
      <w:r>
        <w:rPr>
          <w:rFonts w:ascii="Bookman Old Style" w:hAnsi="Bookman Old Style" w:cs="Arial"/>
        </w:rPr>
        <w:t xml:space="preserve"> </w:t>
      </w:r>
      <w:r w:rsidR="00D73149">
        <w:rPr>
          <w:rFonts w:ascii="Bookman Old Style" w:hAnsi="Bookman Old Style" w:cs="Arial"/>
        </w:rPr>
        <w:t xml:space="preserve">Especial </w:t>
      </w:r>
      <w:r>
        <w:rPr>
          <w:rFonts w:ascii="Bookman Old Style" w:hAnsi="Bookman Old Style" w:cs="Arial"/>
        </w:rPr>
        <w:t xml:space="preserve">propuesto se debe subdividir </w:t>
      </w:r>
      <w:r w:rsidRPr="00E4687B">
        <w:rPr>
          <w:rFonts w:ascii="Bookman Old Style" w:hAnsi="Bookman Old Style" w:cs="Arial"/>
        </w:rPr>
        <w:t>en submercados, según la asignación de recursos públicos por parte de l</w:t>
      </w:r>
      <w:r w:rsidR="00BF22D6">
        <w:rPr>
          <w:rFonts w:ascii="Bookman Old Style" w:hAnsi="Bookman Old Style" w:cs="Arial"/>
        </w:rPr>
        <w:t>a</w:t>
      </w:r>
      <w:r w:rsidRPr="00E4687B">
        <w:rPr>
          <w:rFonts w:ascii="Bookman Old Style" w:hAnsi="Bookman Old Style" w:cs="Arial"/>
        </w:rPr>
        <w:t xml:space="preserve">s </w:t>
      </w:r>
      <w:r w:rsidR="00112AEA">
        <w:rPr>
          <w:rFonts w:ascii="Bookman Old Style" w:hAnsi="Bookman Old Style" w:cs="Arial"/>
        </w:rPr>
        <w:t>veredas</w:t>
      </w:r>
      <w:r w:rsidRPr="00E4687B">
        <w:rPr>
          <w:rFonts w:ascii="Bookman Old Style" w:hAnsi="Bookman Old Style" w:cs="Arial"/>
        </w:rPr>
        <w:t xml:space="preserve"> que lo conforman.</w:t>
      </w:r>
    </w:p>
    <w:p w14:paraId="31AA1AA2" w14:textId="3B4DAEAA" w:rsidR="003A46CB" w:rsidRDefault="00496F1E" w:rsidP="009353D2">
      <w:pPr>
        <w:adjustRightInd w:val="0"/>
        <w:spacing w:before="240" w:after="240"/>
        <w:ind w:left="0" w:right="20"/>
        <w:jc w:val="both"/>
        <w:rPr>
          <w:rFonts w:ascii="Bookman Old Style" w:hAnsi="Bookman Old Style" w:cs="Arial"/>
        </w:rPr>
      </w:pPr>
      <w:r>
        <w:rPr>
          <w:rFonts w:ascii="Bookman Old Style" w:hAnsi="Bookman Old Style" w:cs="Arial"/>
        </w:rPr>
        <w:t>De esta manera, c</w:t>
      </w:r>
      <w:r w:rsidR="003A46CB" w:rsidRPr="00377941">
        <w:rPr>
          <w:rFonts w:ascii="Bookman Old Style" w:hAnsi="Bookman Old Style" w:cs="Arial"/>
        </w:rPr>
        <w:t xml:space="preserve">omo resultado del análisis de la información presentada a la Comisión por </w:t>
      </w:r>
      <w:r w:rsidR="008C67E6">
        <w:rPr>
          <w:rFonts w:ascii="Bookman Old Style" w:hAnsi="Bookman Old Style" w:cs="Arial"/>
        </w:rPr>
        <w:t>SURCOLOMBIANA DE GAS S.A. E.S.P.</w:t>
      </w:r>
      <w:r w:rsidR="00AD0307" w:rsidRPr="00377941">
        <w:rPr>
          <w:rFonts w:ascii="Bookman Old Style" w:hAnsi="Bookman Old Style" w:cs="Arial"/>
        </w:rPr>
        <w:t xml:space="preserve"> </w:t>
      </w:r>
      <w:r w:rsidR="0006287B" w:rsidRPr="00377941">
        <w:rPr>
          <w:rFonts w:ascii="Bookman Old Style" w:hAnsi="Bookman Old Style" w:cs="Arial"/>
        </w:rPr>
        <w:t xml:space="preserve">bajo </w:t>
      </w:r>
      <w:r w:rsidR="003A46CB" w:rsidRPr="00377941">
        <w:rPr>
          <w:rFonts w:ascii="Bookman Old Style" w:hAnsi="Bookman Old Style" w:cs="Arial"/>
        </w:rPr>
        <w:t>radicado</w:t>
      </w:r>
      <w:r w:rsidR="0002789F">
        <w:rPr>
          <w:rFonts w:ascii="Bookman Old Style" w:hAnsi="Bookman Old Style" w:cs="Arial"/>
        </w:rPr>
        <w:t>s</w:t>
      </w:r>
      <w:r w:rsidR="003A46CB" w:rsidRPr="00377941">
        <w:rPr>
          <w:rFonts w:ascii="Bookman Old Style" w:hAnsi="Bookman Old Style" w:cs="Arial"/>
        </w:rPr>
        <w:t xml:space="preserve"> </w:t>
      </w:r>
      <w:r w:rsidR="003A46CB" w:rsidRPr="00910E8E">
        <w:rPr>
          <w:rFonts w:ascii="Bookman Old Style" w:hAnsi="Bookman Old Style" w:cs="Arial"/>
        </w:rPr>
        <w:t>CREG</w:t>
      </w:r>
      <w:r w:rsidR="00445DD5" w:rsidRPr="00910E8E">
        <w:rPr>
          <w:rFonts w:ascii="Bookman Old Style" w:hAnsi="Bookman Old Style" w:cs="Arial"/>
        </w:rPr>
        <w:t xml:space="preserve"> </w:t>
      </w:r>
      <w:r w:rsidR="00342DE0" w:rsidRPr="00910E8E">
        <w:rPr>
          <w:rFonts w:ascii="Bookman Old Style" w:hAnsi="Bookman Old Style" w:cs="Arial"/>
        </w:rPr>
        <w:t>E</w:t>
      </w:r>
      <w:r w:rsidR="00C43060">
        <w:rPr>
          <w:rFonts w:ascii="Bookman Old Style" w:hAnsi="Bookman Old Style" w:cs="Arial"/>
        </w:rPr>
        <w:noBreakHyphen/>
      </w:r>
      <w:r w:rsidR="00342DE0" w:rsidRPr="00910E8E">
        <w:rPr>
          <w:rFonts w:ascii="Bookman Old Style" w:hAnsi="Bookman Old Style" w:cs="Arial"/>
        </w:rPr>
        <w:t>20</w:t>
      </w:r>
      <w:r w:rsidR="00D0477E">
        <w:rPr>
          <w:rFonts w:ascii="Bookman Old Style" w:hAnsi="Bookman Old Style" w:cs="Arial"/>
        </w:rPr>
        <w:t>19</w:t>
      </w:r>
      <w:r w:rsidR="00A44586" w:rsidRPr="00910E8E">
        <w:rPr>
          <w:rFonts w:ascii="Bookman Old Style" w:hAnsi="Bookman Old Style" w:cs="Arial"/>
        </w:rPr>
        <w:t>-0</w:t>
      </w:r>
      <w:r w:rsidR="006147B3" w:rsidRPr="00910E8E">
        <w:rPr>
          <w:rFonts w:ascii="Bookman Old Style" w:hAnsi="Bookman Old Style" w:cs="Arial"/>
        </w:rPr>
        <w:t>0</w:t>
      </w:r>
      <w:r w:rsidR="00D0477E">
        <w:rPr>
          <w:rFonts w:ascii="Bookman Old Style" w:hAnsi="Bookman Old Style" w:cs="Arial"/>
        </w:rPr>
        <w:t>9879</w:t>
      </w:r>
      <w:r w:rsidR="00B4157A">
        <w:rPr>
          <w:rFonts w:ascii="Bookman Old Style" w:hAnsi="Bookman Old Style" w:cs="Arial"/>
        </w:rPr>
        <w:t>,</w:t>
      </w:r>
      <w:r w:rsidR="0002789F">
        <w:rPr>
          <w:rFonts w:ascii="Bookman Old Style" w:hAnsi="Bookman Old Style" w:cs="Arial"/>
        </w:rPr>
        <w:t xml:space="preserve"> E-20</w:t>
      </w:r>
      <w:r w:rsidR="00B4157A">
        <w:rPr>
          <w:rFonts w:ascii="Bookman Old Style" w:hAnsi="Bookman Old Style" w:cs="Arial"/>
        </w:rPr>
        <w:t>19</w:t>
      </w:r>
      <w:r w:rsidR="0002789F">
        <w:rPr>
          <w:rFonts w:ascii="Bookman Old Style" w:hAnsi="Bookman Old Style" w:cs="Arial"/>
        </w:rPr>
        <w:t>-00</w:t>
      </w:r>
      <w:r w:rsidR="00F801FA">
        <w:rPr>
          <w:rFonts w:ascii="Bookman Old Style" w:hAnsi="Bookman Old Style" w:cs="Arial"/>
        </w:rPr>
        <w:t>0</w:t>
      </w:r>
      <w:r w:rsidR="00B4157A">
        <w:rPr>
          <w:rFonts w:ascii="Bookman Old Style" w:hAnsi="Bookman Old Style" w:cs="Arial"/>
        </w:rPr>
        <w:t>9028</w:t>
      </w:r>
      <w:r w:rsidR="00827978" w:rsidRPr="00377941">
        <w:rPr>
          <w:rFonts w:ascii="Bookman Old Style" w:hAnsi="Bookman Old Style" w:cs="Arial"/>
        </w:rPr>
        <w:t>,</w:t>
      </w:r>
      <w:r w:rsidR="003B7819" w:rsidRPr="003B7819">
        <w:rPr>
          <w:rFonts w:ascii="Bookman Old Style" w:hAnsi="Bookman Old Style" w:cs="Arial"/>
        </w:rPr>
        <w:t xml:space="preserve"> </w:t>
      </w:r>
      <w:r w:rsidR="003B7819">
        <w:rPr>
          <w:rFonts w:ascii="Bookman Old Style" w:hAnsi="Bookman Old Style" w:cs="Arial"/>
        </w:rPr>
        <w:t>E-201</w:t>
      </w:r>
      <w:r w:rsidR="00142DB3">
        <w:rPr>
          <w:rFonts w:ascii="Bookman Old Style" w:hAnsi="Bookman Old Style" w:cs="Arial"/>
        </w:rPr>
        <w:t>9</w:t>
      </w:r>
      <w:r w:rsidR="003B7819">
        <w:rPr>
          <w:rFonts w:ascii="Bookman Old Style" w:hAnsi="Bookman Old Style" w:cs="Arial"/>
        </w:rPr>
        <w:t>-010954,</w:t>
      </w:r>
      <w:r w:rsidR="000571E5">
        <w:rPr>
          <w:rFonts w:ascii="Bookman Old Style" w:hAnsi="Bookman Old Style" w:cs="Arial"/>
        </w:rPr>
        <w:t xml:space="preserve"> E-2020-000700,</w:t>
      </w:r>
      <w:r w:rsidR="00A44586" w:rsidRPr="00377941">
        <w:rPr>
          <w:rFonts w:ascii="Bookman Old Style" w:hAnsi="Bookman Old Style" w:cs="Arial"/>
        </w:rPr>
        <w:t xml:space="preserve"> </w:t>
      </w:r>
      <w:r w:rsidR="00B4157A">
        <w:rPr>
          <w:rFonts w:ascii="Bookman Old Style" w:hAnsi="Bookman Old Style" w:cs="Arial"/>
        </w:rPr>
        <w:t>E</w:t>
      </w:r>
      <w:r w:rsidR="00C43060">
        <w:rPr>
          <w:rFonts w:ascii="Bookman Old Style" w:hAnsi="Bookman Old Style" w:cs="Arial"/>
        </w:rPr>
        <w:noBreakHyphen/>
      </w:r>
      <w:r w:rsidR="00B4157A">
        <w:rPr>
          <w:rFonts w:ascii="Bookman Old Style" w:hAnsi="Bookman Old Style" w:cs="Arial"/>
        </w:rPr>
        <w:t>2020</w:t>
      </w:r>
      <w:r w:rsidR="00C43060">
        <w:rPr>
          <w:rFonts w:ascii="Bookman Old Style" w:hAnsi="Bookman Old Style" w:cs="Arial"/>
        </w:rPr>
        <w:noBreakHyphen/>
      </w:r>
      <w:r w:rsidR="00E07D13">
        <w:rPr>
          <w:rFonts w:ascii="Bookman Old Style" w:hAnsi="Bookman Old Style" w:cs="Arial"/>
        </w:rPr>
        <w:t xml:space="preserve">000821, </w:t>
      </w:r>
      <w:r w:rsidR="00564D78">
        <w:rPr>
          <w:rFonts w:ascii="Bookman Old Style" w:hAnsi="Bookman Old Style" w:cs="Arial"/>
        </w:rPr>
        <w:t>E-2020-000884</w:t>
      </w:r>
      <w:r w:rsidR="003B7819">
        <w:rPr>
          <w:rFonts w:ascii="Bookman Old Style" w:hAnsi="Bookman Old Style" w:cs="Arial"/>
        </w:rPr>
        <w:t>,</w:t>
      </w:r>
      <w:r w:rsidR="001454C3">
        <w:rPr>
          <w:rFonts w:ascii="Bookman Old Style" w:hAnsi="Bookman Old Style" w:cs="Arial"/>
        </w:rPr>
        <w:t xml:space="preserve"> E-2020-001505,</w:t>
      </w:r>
      <w:r w:rsidR="003B7819">
        <w:rPr>
          <w:rFonts w:ascii="Bookman Old Style" w:hAnsi="Bookman Old Style" w:cs="Arial"/>
        </w:rPr>
        <w:t xml:space="preserve"> E-2020-00</w:t>
      </w:r>
      <w:r w:rsidR="001454C3">
        <w:rPr>
          <w:rFonts w:ascii="Bookman Old Style" w:hAnsi="Bookman Old Style" w:cs="Arial"/>
        </w:rPr>
        <w:t>2160</w:t>
      </w:r>
      <w:r w:rsidR="00FF5FEA">
        <w:rPr>
          <w:rFonts w:ascii="Bookman Old Style" w:hAnsi="Bookman Old Style" w:cs="Arial"/>
        </w:rPr>
        <w:t>, E</w:t>
      </w:r>
      <w:r w:rsidR="00C43060">
        <w:rPr>
          <w:rFonts w:ascii="Bookman Old Style" w:hAnsi="Bookman Old Style" w:cs="Arial"/>
        </w:rPr>
        <w:noBreakHyphen/>
      </w:r>
      <w:r w:rsidR="00FF5FEA">
        <w:rPr>
          <w:rFonts w:ascii="Bookman Old Style" w:hAnsi="Bookman Old Style" w:cs="Arial"/>
        </w:rPr>
        <w:t>2020</w:t>
      </w:r>
      <w:r w:rsidR="00C43060">
        <w:rPr>
          <w:rFonts w:ascii="Bookman Old Style" w:hAnsi="Bookman Old Style" w:cs="Arial"/>
        </w:rPr>
        <w:noBreakHyphen/>
      </w:r>
      <w:r w:rsidR="00FF5FEA">
        <w:rPr>
          <w:rFonts w:ascii="Bookman Old Style" w:hAnsi="Bookman Old Style" w:cs="Arial"/>
        </w:rPr>
        <w:t>00</w:t>
      </w:r>
      <w:r w:rsidR="00E064BA">
        <w:rPr>
          <w:rFonts w:ascii="Bookman Old Style" w:hAnsi="Bookman Old Style" w:cs="Arial"/>
        </w:rPr>
        <w:t>7859</w:t>
      </w:r>
      <w:r w:rsidR="00AE3CD1">
        <w:rPr>
          <w:rFonts w:ascii="Bookman Old Style" w:hAnsi="Bookman Old Style" w:cs="Arial"/>
        </w:rPr>
        <w:t>,</w:t>
      </w:r>
      <w:r w:rsidR="001454C3">
        <w:rPr>
          <w:rFonts w:ascii="Bookman Old Style" w:hAnsi="Bookman Old Style" w:cs="Arial"/>
        </w:rPr>
        <w:t xml:space="preserve"> </w:t>
      </w:r>
      <w:r w:rsidR="003A46CB" w:rsidRPr="00377941">
        <w:rPr>
          <w:rFonts w:ascii="Bookman Old Style" w:hAnsi="Bookman Old Style" w:cs="Arial"/>
        </w:rPr>
        <w:t>se realizaron los ajustes pertinentes a la información requerida para el cálculo del cargo de distribución</w:t>
      </w:r>
      <w:r w:rsidR="001F2BD1" w:rsidRPr="00377941">
        <w:rPr>
          <w:rFonts w:ascii="Bookman Old Style" w:hAnsi="Bookman Old Style" w:cs="Arial"/>
        </w:rPr>
        <w:t xml:space="preserve"> de</w:t>
      </w:r>
      <w:r w:rsidR="003A46CB" w:rsidRPr="00377941">
        <w:rPr>
          <w:rFonts w:ascii="Bookman Old Style" w:hAnsi="Bookman Old Style" w:cs="Arial"/>
        </w:rPr>
        <w:t xml:space="preserve"> que trata la </w:t>
      </w:r>
      <w:bookmarkStart w:id="2" w:name="_Hlk35526275"/>
      <w:r w:rsidR="003B48A4">
        <w:rPr>
          <w:rFonts w:ascii="Bookman Old Style" w:hAnsi="Bookman Old Style" w:cs="Arial"/>
        </w:rPr>
        <w:t>M</w:t>
      </w:r>
      <w:r w:rsidR="00CF7E45" w:rsidRPr="00377941">
        <w:rPr>
          <w:rFonts w:ascii="Bookman Old Style" w:hAnsi="Bookman Old Style" w:cs="Arial"/>
        </w:rPr>
        <w:t xml:space="preserve">etodología contenida en las Resoluciones CREG 202 de 2013, 138 de 2014, 090 </w:t>
      </w:r>
      <w:r w:rsidR="00C43060">
        <w:rPr>
          <w:rFonts w:ascii="Bookman Old Style" w:hAnsi="Bookman Old Style" w:cs="Arial"/>
        </w:rPr>
        <w:t>y</w:t>
      </w:r>
      <w:r w:rsidR="00CF7E45" w:rsidRPr="00377941">
        <w:rPr>
          <w:rFonts w:ascii="Bookman Old Style" w:hAnsi="Bookman Old Style" w:cs="Arial"/>
        </w:rPr>
        <w:t xml:space="preserve"> 132 de 2018</w:t>
      </w:r>
      <w:r w:rsidR="00C43060">
        <w:rPr>
          <w:rFonts w:ascii="Bookman Old Style" w:hAnsi="Bookman Old Style" w:cs="Arial"/>
        </w:rPr>
        <w:t>,</w:t>
      </w:r>
      <w:r w:rsidR="00CF7E45" w:rsidRPr="00377941">
        <w:rPr>
          <w:rFonts w:ascii="Bookman Old Style" w:hAnsi="Bookman Old Style" w:cs="Arial"/>
        </w:rPr>
        <w:t xml:space="preserve"> y 011 de 2020</w:t>
      </w:r>
      <w:bookmarkEnd w:id="2"/>
      <w:r w:rsidR="009F40BC" w:rsidRPr="00377941">
        <w:rPr>
          <w:rFonts w:ascii="Bookman Old Style" w:hAnsi="Bookman Old Style" w:cs="Arial"/>
        </w:rPr>
        <w:t>, según se relacionan con su respectivo sustento</w:t>
      </w:r>
      <w:r w:rsidR="003A46CB" w:rsidRPr="00377941">
        <w:rPr>
          <w:rFonts w:ascii="Bookman Old Style" w:hAnsi="Bookman Old Style" w:cs="Arial"/>
        </w:rPr>
        <w:t xml:space="preserve"> en el documento soporte de la presente Resolución.</w:t>
      </w:r>
    </w:p>
    <w:p w14:paraId="65CC73E5" w14:textId="2933EC32"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DD1719">
        <w:rPr>
          <w:rFonts w:ascii="Bookman Old Style" w:hAnsi="Bookman Old Style" w:cs="Arial"/>
        </w:rPr>
        <w:t>147</w:t>
      </w:r>
      <w:r w:rsidR="006922CB" w:rsidRPr="001954E9">
        <w:rPr>
          <w:rFonts w:ascii="Bookman Old Style" w:hAnsi="Bookman Old Style" w:cs="Arial"/>
        </w:rPr>
        <w:t xml:space="preserve"> de </w:t>
      </w:r>
      <w:r w:rsidR="006C2525">
        <w:rPr>
          <w:rFonts w:ascii="Bookman Old Style" w:hAnsi="Bookman Old Style" w:cs="Arial"/>
        </w:rPr>
        <w:t>2020</w:t>
      </w:r>
      <w:r w:rsidR="006922CB" w:rsidRPr="001954E9">
        <w:rPr>
          <w:rFonts w:ascii="Bookman Old Style" w:hAnsi="Bookman Old Style" w:cs="Arial"/>
        </w:rPr>
        <w:t>.</w:t>
      </w:r>
    </w:p>
    <w:p w14:paraId="6F86F71F" w14:textId="03914A6D"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3"/>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Pr="009261B0">
        <w:rPr>
          <w:rFonts w:ascii="Bookman Old Style" w:hAnsi="Bookman Old Style" w:cs="Arial"/>
        </w:rPr>
        <w:t xml:space="preserve"> para efectos de evaluar la incidencia sobre la libre</w:t>
      </w:r>
      <w:r w:rsidR="006C2525">
        <w:rPr>
          <w:rFonts w:ascii="Bookman Old Style" w:hAnsi="Bookman Old Style" w:cs="Arial"/>
        </w:rPr>
        <w:t xml:space="preserve"> </w:t>
      </w:r>
      <w:r w:rsidRPr="009261B0">
        <w:rPr>
          <w:rFonts w:ascii="Bookman Old Style" w:hAnsi="Bookman Old Style" w:cs="Arial"/>
        </w:rPr>
        <w:t xml:space="preserve">competencia de los mercados, </w:t>
      </w:r>
      <w:r w:rsidR="004B0DA7">
        <w:rPr>
          <w:rFonts w:ascii="Bookman Old Style" w:hAnsi="Bookman Old Style" w:cs="Arial"/>
        </w:rPr>
        <w:t xml:space="preserve">donde </w:t>
      </w:r>
      <w:r w:rsidRPr="009261B0">
        <w:rPr>
          <w:rFonts w:ascii="Bookman Old Style" w:hAnsi="Bookman Old Style" w:cs="Arial"/>
        </w:rPr>
        <w:t>aplicando las reglas allí previstas</w:t>
      </w:r>
      <w:r w:rsidR="005705EA">
        <w:rPr>
          <w:rFonts w:ascii="Bookman Old Style" w:hAnsi="Bookman Old Style" w:cs="Arial"/>
        </w:rPr>
        <w:t>,</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DD1719">
        <w:rPr>
          <w:rFonts w:ascii="Bookman Old Style" w:hAnsi="Bookman Old Style" w:cs="Arial"/>
        </w:rPr>
        <w:t>147</w:t>
      </w:r>
      <w:r w:rsidRPr="00CD73E0">
        <w:rPr>
          <w:rFonts w:ascii="Bookman Old Style" w:hAnsi="Bookman Old Style" w:cs="Arial"/>
        </w:rPr>
        <w:t xml:space="preserve"> de 2</w:t>
      </w:r>
      <w:r w:rsidR="006C2525">
        <w:rPr>
          <w:rFonts w:ascii="Bookman Old Style" w:hAnsi="Bookman Old Style" w:cs="Arial"/>
        </w:rPr>
        <w:t>020</w:t>
      </w:r>
      <w:r w:rsidRPr="00CD73E0">
        <w:rPr>
          <w:rFonts w:ascii="Bookman Old Style" w:hAnsi="Bookman Old Style" w:cs="Arial"/>
        </w:rPr>
        <w:t>.</w:t>
      </w:r>
    </w:p>
    <w:p w14:paraId="27C365C9" w14:textId="5C4CAEB4"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w:t>
      </w:r>
      <w:r w:rsidR="00BF0913">
        <w:rPr>
          <w:rFonts w:ascii="Bookman Old Style" w:hAnsi="Bookman Old Style" w:cs="Arial"/>
        </w:rPr>
        <w:t xml:space="preserve">la </w:t>
      </w:r>
      <w:r w:rsidR="003B48A4">
        <w:rPr>
          <w:rFonts w:ascii="Bookman Old Style" w:hAnsi="Bookman Old Style" w:cs="Arial"/>
        </w:rPr>
        <w:t>M</w:t>
      </w:r>
      <w:r w:rsidR="00BF0913">
        <w:rPr>
          <w:rFonts w:ascii="Bookman Old Style" w:hAnsi="Bookman Old Style" w:cs="Arial"/>
        </w:rPr>
        <w:t xml:space="preserve">etodología </w:t>
      </w:r>
      <w:bookmarkStart w:id="3" w:name="_Hlk35526320"/>
      <w:r w:rsidR="00BF0913">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sidR="00C43060">
        <w:rPr>
          <w:rFonts w:ascii="Bookman Old Style" w:hAnsi="Bookman Old Style" w:cs="Arial"/>
        </w:rPr>
        <w:t xml:space="preserve"> </w:t>
      </w:r>
      <w:r w:rsidR="001F2BD1">
        <w:rPr>
          <w:rFonts w:ascii="Bookman Old Style" w:hAnsi="Bookman Old Style"/>
          <w:bCs/>
          <w:lang w:val="es-CO"/>
        </w:rPr>
        <w:t xml:space="preserve">138 de 2014, </w:t>
      </w:r>
      <w:r>
        <w:rPr>
          <w:rFonts w:ascii="Bookman Old Style" w:hAnsi="Bookman Old Style" w:cs="Arial"/>
        </w:rPr>
        <w:t xml:space="preserve">090 </w:t>
      </w:r>
      <w:r w:rsidR="00C43060">
        <w:rPr>
          <w:rFonts w:ascii="Bookman Old Style" w:hAnsi="Bookman Old Style" w:cs="Arial"/>
        </w:rPr>
        <w:t xml:space="preserve">y </w:t>
      </w:r>
      <w:r>
        <w:rPr>
          <w:rFonts w:ascii="Bookman Old Style" w:hAnsi="Bookman Old Style" w:cs="Arial"/>
        </w:rPr>
        <w:t>132 de 2018</w:t>
      </w:r>
      <w:r w:rsidR="00C43060">
        <w:rPr>
          <w:rFonts w:ascii="Bookman Old Style" w:hAnsi="Bookman Old Style" w:cs="Arial"/>
        </w:rPr>
        <w:t>,</w:t>
      </w:r>
      <w:r w:rsidR="00BF0913">
        <w:rPr>
          <w:rFonts w:ascii="Bookman Old Style" w:hAnsi="Bookman Old Style" w:cs="Arial"/>
        </w:rPr>
        <w:t xml:space="preserve"> y 011 de 2020</w:t>
      </w:r>
      <w:bookmarkEnd w:id="3"/>
      <w:r>
        <w:rPr>
          <w:rFonts w:ascii="Bookman Old Style" w:hAnsi="Bookman Old Style" w:cs="Arial"/>
        </w:rPr>
        <w:t>,</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4"/>
      </w:r>
      <w:r w:rsidRPr="001954E9">
        <w:rPr>
          <w:rFonts w:ascii="Bookman Old Style" w:hAnsi="Bookman Old Style" w:cs="Arial"/>
        </w:rPr>
        <w:t xml:space="preserve">. </w:t>
      </w:r>
    </w:p>
    <w:p w14:paraId="0E249DE0" w14:textId="70E63869"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DD1719">
        <w:rPr>
          <w:rFonts w:ascii="Bookman Old Style" w:hAnsi="Bookman Old Style" w:cs="Arial"/>
          <w:color w:val="000000"/>
          <w:spacing w:val="-3"/>
        </w:rPr>
        <w:t>1047</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DD1719">
        <w:rPr>
          <w:rFonts w:ascii="Bookman Old Style" w:hAnsi="Bookman Old Style" w:cs="Arial"/>
          <w:color w:val="000000"/>
          <w:spacing w:val="-3"/>
        </w:rPr>
        <w:t>18</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DD1719">
        <w:rPr>
          <w:rFonts w:ascii="Bookman Old Style" w:hAnsi="Bookman Old Style" w:cs="Arial"/>
          <w:color w:val="000000"/>
          <w:spacing w:val="-3"/>
        </w:rPr>
        <w:t>septiembre</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 20</w:t>
      </w:r>
      <w:r w:rsidR="00DE3AEB">
        <w:rPr>
          <w:rFonts w:ascii="Bookman Old Style" w:hAnsi="Bookman Old Style" w:cs="Arial"/>
          <w:color w:val="000000"/>
          <w:spacing w:val="-3"/>
        </w:rPr>
        <w:t>20</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Pr="00317451" w:rsidRDefault="00273C2C" w:rsidP="00530F35">
      <w:pPr>
        <w:keepNext/>
        <w:spacing w:before="360" w:after="360"/>
        <w:ind w:left="0"/>
        <w:jc w:val="center"/>
        <w:rPr>
          <w:rFonts w:ascii="Bookman Old Style" w:hAnsi="Bookman Old Style" w:cs="Arial"/>
        </w:rPr>
      </w:pPr>
      <w:r w:rsidRPr="00317451">
        <w:rPr>
          <w:rFonts w:ascii="Bookman Old Style" w:hAnsi="Bookman Old Style" w:cs="Arial"/>
          <w:b/>
          <w:spacing w:val="80"/>
        </w:rPr>
        <w:t>RESUELVE</w:t>
      </w:r>
      <w:r w:rsidRPr="00317451">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4B75D7AB"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317451">
        <w:rPr>
          <w:rFonts w:ascii="Bookman Old Style" w:hAnsi="Bookman Old Style" w:cs="Arial"/>
        </w:rPr>
        <w:t>5.</w:t>
      </w:r>
      <w:r w:rsidR="00590E65">
        <w:rPr>
          <w:rFonts w:ascii="Bookman Old Style" w:hAnsi="Bookman Old Style" w:cs="Arial"/>
        </w:rPr>
        <w:t>3</w:t>
      </w:r>
      <w:r w:rsidR="00834B60" w:rsidRPr="00341E8F">
        <w:rPr>
          <w:rFonts w:ascii="Bookman Old Style" w:hAnsi="Bookman Old Style" w:cs="Arial"/>
        </w:rPr>
        <w:t xml:space="preserve"> </w:t>
      </w:r>
      <w:bookmarkStart w:id="4" w:name="_Hlk35526344"/>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3B48A4">
        <w:rPr>
          <w:rFonts w:ascii="Bookman Old Style" w:hAnsi="Bookman Old Style" w:cs="Arial"/>
        </w:rPr>
        <w:t>M</w:t>
      </w:r>
      <w:r w:rsidR="007213C9">
        <w:rPr>
          <w:rFonts w:ascii="Bookman Old Style" w:hAnsi="Bookman Old Style" w:cs="Arial"/>
        </w:rPr>
        <w:t>etodología contenida en la</w:t>
      </w:r>
      <w:r w:rsidR="0002789F">
        <w:rPr>
          <w:rFonts w:ascii="Bookman Old Style" w:hAnsi="Bookman Old Style" w:cs="Arial"/>
        </w:rPr>
        <w:t>s</w:t>
      </w:r>
      <w:r w:rsidR="007213C9">
        <w:rPr>
          <w:rFonts w:ascii="Bookman Old Style" w:hAnsi="Bookman Old Style" w:cs="Arial"/>
        </w:rPr>
        <w:t xml:space="preserve"> </w:t>
      </w:r>
      <w:r w:rsidR="00E2690A">
        <w:rPr>
          <w:rFonts w:ascii="Bookman Old Style" w:hAnsi="Bookman Old Style" w:cs="Arial"/>
        </w:rPr>
        <w:t>R</w:t>
      </w:r>
      <w:r w:rsidR="007213C9">
        <w:rPr>
          <w:rFonts w:ascii="Bookman Old Style" w:hAnsi="Bookman Old Style" w:cs="Arial"/>
        </w:rPr>
        <w:t>esoluci</w:t>
      </w:r>
      <w:r w:rsidR="0002789F">
        <w:rPr>
          <w:rFonts w:ascii="Bookman Old Style" w:hAnsi="Bookman Old Style" w:cs="Arial"/>
        </w:rPr>
        <w:t>ones</w:t>
      </w:r>
      <w:r w:rsidR="007213C9">
        <w:rPr>
          <w:rFonts w:ascii="Bookman Old Style" w:hAnsi="Bookman Old Style" w:cs="Arial"/>
        </w:rPr>
        <w:t xml:space="preserve"> </w:t>
      </w:r>
      <w:r w:rsidR="007213C9" w:rsidRPr="00713F06">
        <w:rPr>
          <w:rFonts w:ascii="Bookman Old Style" w:hAnsi="Bookman Old Style" w:cs="Arial"/>
        </w:rPr>
        <w:t>CREG 202 de 2013, 138 de 2014,</w:t>
      </w:r>
      <w:r w:rsidR="009C348E">
        <w:rPr>
          <w:rFonts w:ascii="Bookman Old Style" w:hAnsi="Bookman Old Style" w:cs="Arial"/>
        </w:rPr>
        <w:t xml:space="preserve"> </w:t>
      </w:r>
      <w:r w:rsidR="007213C9" w:rsidRPr="00713F06">
        <w:rPr>
          <w:rFonts w:ascii="Bookman Old Style" w:hAnsi="Bookman Old Style" w:cs="Arial"/>
        </w:rPr>
        <w:t xml:space="preserve">090 </w:t>
      </w:r>
      <w:r w:rsidR="00C43060">
        <w:rPr>
          <w:rFonts w:ascii="Bookman Old Style" w:hAnsi="Bookman Old Style" w:cs="Arial"/>
        </w:rPr>
        <w:t xml:space="preserve">y </w:t>
      </w:r>
      <w:r w:rsidR="007213C9" w:rsidRPr="00713F06">
        <w:rPr>
          <w:rFonts w:ascii="Bookman Old Style" w:hAnsi="Bookman Old Style" w:cs="Arial"/>
        </w:rPr>
        <w:t>132 de 2018</w:t>
      </w:r>
      <w:r w:rsidR="00C43060">
        <w:rPr>
          <w:rFonts w:ascii="Bookman Old Style" w:hAnsi="Bookman Old Style" w:cs="Arial"/>
        </w:rPr>
        <w:t>,</w:t>
      </w:r>
      <w:r w:rsidR="007213C9" w:rsidRPr="00713F06">
        <w:rPr>
          <w:rFonts w:ascii="Bookman Old Style" w:hAnsi="Bookman Old Style" w:cs="Arial"/>
        </w:rPr>
        <w:t xml:space="preserve"> y</w:t>
      </w:r>
      <w:r w:rsidR="009C348E">
        <w:rPr>
          <w:rFonts w:ascii="Bookman Old Style" w:hAnsi="Bookman Old Style" w:cs="Arial"/>
        </w:rPr>
        <w:t xml:space="preserve"> </w:t>
      </w:r>
      <w:r w:rsidR="007213C9" w:rsidRPr="00713F06">
        <w:rPr>
          <w:rFonts w:ascii="Bookman Old Style" w:hAnsi="Bookman Old Style" w:cs="Arial"/>
        </w:rPr>
        <w:t>011 de 2020</w:t>
      </w:r>
      <w:bookmarkEnd w:id="4"/>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E95B80">
        <w:rPr>
          <w:rFonts w:ascii="Bookman Old Style" w:hAnsi="Bookman Old Style" w:cs="Arial"/>
        </w:rPr>
        <w:t xml:space="preserve"> </w:t>
      </w:r>
      <w:r w:rsidR="00834B60" w:rsidRPr="00341E8F">
        <w:rPr>
          <w:rFonts w:ascii="Bookman Old Style" w:hAnsi="Bookman Old Style" w:cs="Arial"/>
        </w:rPr>
        <w:t>para el Siguiente Per</w:t>
      </w:r>
      <w:r w:rsidR="00AE564C">
        <w:rPr>
          <w:rFonts w:ascii="Bookman Old Style" w:hAnsi="Bookman Old Style" w:cs="Arial"/>
        </w:rPr>
        <w:t>í</w:t>
      </w:r>
      <w:r w:rsidR="00834B60" w:rsidRPr="00341E8F">
        <w:rPr>
          <w:rFonts w:ascii="Bookman Old Style" w:hAnsi="Bookman Old Style" w:cs="Arial"/>
        </w:rPr>
        <w:t xml:space="preserve">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103092">
        <w:rPr>
          <w:rFonts w:ascii="Bookman Old Style" w:hAnsi="Bookman Old Style" w:cs="Arial"/>
        </w:rPr>
        <w:t xml:space="preserve"> </w:t>
      </w:r>
      <w:r w:rsidR="00962B20">
        <w:rPr>
          <w:rFonts w:ascii="Bookman Old Style" w:hAnsi="Bookman Old Style" w:cs="Arial"/>
        </w:rPr>
        <w:t xml:space="preserve">Especial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por</w:t>
      </w:r>
      <w:r w:rsidR="001860F6">
        <w:rPr>
          <w:rFonts w:ascii="Bookman Old Style" w:hAnsi="Bookman Old Style" w:cs="Arial"/>
          <w:szCs w:val="20"/>
          <w:lang w:val="es-ES_tradnl"/>
        </w:rPr>
        <w:t xml:space="preserve"> </w:t>
      </w:r>
      <w:r w:rsidR="00396899">
        <w:rPr>
          <w:rFonts w:ascii="Bookman Old Style" w:hAnsi="Bookman Old Style" w:cs="Arial"/>
          <w:szCs w:val="20"/>
          <w:lang w:val="es-ES_tradnl"/>
        </w:rPr>
        <w:t>las</w:t>
      </w:r>
      <w:r w:rsidR="009F40BC">
        <w:rPr>
          <w:rFonts w:ascii="Bookman Old Style" w:hAnsi="Bookman Old Style" w:cs="Arial"/>
        </w:rPr>
        <w:t xml:space="preserve"> </w:t>
      </w:r>
      <w:r w:rsidR="00834B60">
        <w:rPr>
          <w:rFonts w:ascii="Bookman Old Style" w:hAnsi="Bookman Old Style" w:cs="Arial"/>
        </w:rPr>
        <w:t>siguiente</w:t>
      </w:r>
      <w:r w:rsidR="00396899">
        <w:rPr>
          <w:rFonts w:ascii="Bookman Old Style" w:hAnsi="Bookman Old Style" w:cs="Arial"/>
        </w:rPr>
        <w:t>s</w:t>
      </w:r>
      <w:r w:rsidR="000A4571">
        <w:rPr>
          <w:rFonts w:ascii="Bookman Old Style" w:hAnsi="Bookman Old Style" w:cs="Arial"/>
        </w:rPr>
        <w:t xml:space="preserve"> </w:t>
      </w:r>
      <w:r w:rsidR="00396899">
        <w:rPr>
          <w:rFonts w:ascii="Bookman Old Style" w:hAnsi="Bookman Old Style" w:cs="Arial"/>
        </w:rPr>
        <w:t>veredas</w:t>
      </w:r>
      <w:r w:rsidR="0010309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0"/>
        <w:gridCol w:w="1744"/>
        <w:gridCol w:w="1744"/>
        <w:gridCol w:w="2362"/>
      </w:tblGrid>
      <w:tr w:rsidR="00EF2D05" w:rsidRPr="00010337" w14:paraId="53B98969" w14:textId="77777777" w:rsidTr="003A01E3">
        <w:trPr>
          <w:tblHeader/>
          <w:jc w:val="center"/>
        </w:trPr>
        <w:tc>
          <w:tcPr>
            <w:tcW w:w="1960" w:type="dxa"/>
            <w:shd w:val="clear" w:color="auto" w:fill="D9D9D9" w:themeFill="background1" w:themeFillShade="D9"/>
            <w:vAlign w:val="center"/>
          </w:tcPr>
          <w:p w14:paraId="115E9E0E" w14:textId="77777777" w:rsidR="00EF2D05" w:rsidRPr="00C03DBE" w:rsidRDefault="00EF2D05" w:rsidP="003A01E3">
            <w:pPr>
              <w:keepNext/>
              <w:ind w:left="-104"/>
              <w:jc w:val="center"/>
              <w:rPr>
                <w:rFonts w:ascii="Bookman Old Style" w:hAnsi="Bookman Old Style" w:cs="Arial"/>
                <w:b/>
                <w:sz w:val="22"/>
                <w:szCs w:val="22"/>
              </w:rPr>
            </w:pPr>
            <w:r w:rsidRPr="00C03DBE">
              <w:rPr>
                <w:rFonts w:ascii="Bookman Old Style" w:hAnsi="Bookman Old Style" w:cs="Arial"/>
                <w:b/>
                <w:sz w:val="22"/>
                <w:szCs w:val="22"/>
              </w:rPr>
              <w:t>C</w:t>
            </w:r>
            <w:r>
              <w:rPr>
                <w:rFonts w:ascii="Bookman Old Style" w:hAnsi="Bookman Old Style" w:cs="Arial"/>
                <w:b/>
                <w:sz w:val="22"/>
                <w:szCs w:val="22"/>
              </w:rPr>
              <w:t>Ó</w:t>
            </w:r>
            <w:r w:rsidRPr="00C03DBE">
              <w:rPr>
                <w:rFonts w:ascii="Bookman Old Style" w:hAnsi="Bookman Old Style" w:cs="Arial"/>
                <w:b/>
                <w:sz w:val="22"/>
                <w:szCs w:val="22"/>
              </w:rPr>
              <w:t>DIGO DANE</w:t>
            </w:r>
          </w:p>
        </w:tc>
        <w:tc>
          <w:tcPr>
            <w:tcW w:w="1744" w:type="dxa"/>
            <w:shd w:val="clear" w:color="auto" w:fill="D9D9D9" w:themeFill="background1" w:themeFillShade="D9"/>
            <w:vAlign w:val="center"/>
          </w:tcPr>
          <w:p w14:paraId="75E22D04" w14:textId="77777777" w:rsidR="00EF2D05" w:rsidRPr="00C03DBE" w:rsidRDefault="00EF2D05" w:rsidP="003A01E3">
            <w:pPr>
              <w:keepNext/>
              <w:ind w:left="-111"/>
              <w:jc w:val="center"/>
              <w:rPr>
                <w:rFonts w:ascii="Bookman Old Style" w:hAnsi="Bookman Old Style" w:cs="Arial"/>
                <w:b/>
                <w:sz w:val="22"/>
                <w:szCs w:val="22"/>
              </w:rPr>
            </w:pPr>
            <w:r>
              <w:rPr>
                <w:rFonts w:ascii="Bookman Old Style" w:hAnsi="Bookman Old Style" w:cs="Arial"/>
                <w:b/>
                <w:sz w:val="22"/>
                <w:szCs w:val="22"/>
              </w:rPr>
              <w:t>VEREDA</w:t>
            </w:r>
          </w:p>
        </w:tc>
        <w:tc>
          <w:tcPr>
            <w:tcW w:w="1744" w:type="dxa"/>
            <w:shd w:val="clear" w:color="auto" w:fill="D9D9D9" w:themeFill="background1" w:themeFillShade="D9"/>
            <w:vAlign w:val="center"/>
          </w:tcPr>
          <w:p w14:paraId="00E5D98F" w14:textId="77777777" w:rsidR="00EF2D05" w:rsidRPr="00C03DBE" w:rsidRDefault="00EF2D05" w:rsidP="003A01E3">
            <w:pPr>
              <w:keepNext/>
              <w:ind w:left="-111"/>
              <w:jc w:val="center"/>
              <w:rPr>
                <w:rFonts w:ascii="Bookman Old Style" w:hAnsi="Bookman Old Style" w:cs="Arial"/>
                <w:b/>
                <w:sz w:val="22"/>
                <w:szCs w:val="22"/>
              </w:rPr>
            </w:pPr>
            <w:r w:rsidRPr="00C03DBE">
              <w:rPr>
                <w:rFonts w:ascii="Bookman Old Style" w:hAnsi="Bookman Old Style" w:cs="Arial"/>
                <w:b/>
                <w:sz w:val="22"/>
                <w:szCs w:val="22"/>
              </w:rPr>
              <w:t>MUNICIPIO</w:t>
            </w:r>
          </w:p>
        </w:tc>
        <w:tc>
          <w:tcPr>
            <w:tcW w:w="2362" w:type="dxa"/>
            <w:shd w:val="clear" w:color="auto" w:fill="D9D9D9" w:themeFill="background1" w:themeFillShade="D9"/>
            <w:vAlign w:val="center"/>
          </w:tcPr>
          <w:p w14:paraId="0CD7F408" w14:textId="77777777" w:rsidR="00EF2D05" w:rsidRPr="00C03DBE" w:rsidRDefault="00EF2D05" w:rsidP="003A01E3">
            <w:pPr>
              <w:keepNext/>
              <w:ind w:left="-111"/>
              <w:jc w:val="center"/>
              <w:rPr>
                <w:rFonts w:ascii="Bookman Old Style" w:hAnsi="Bookman Old Style" w:cs="Arial"/>
                <w:b/>
                <w:sz w:val="22"/>
                <w:szCs w:val="22"/>
              </w:rPr>
            </w:pPr>
            <w:r w:rsidRPr="00C03DBE">
              <w:rPr>
                <w:rFonts w:ascii="Bookman Old Style" w:hAnsi="Bookman Old Style" w:cs="Arial"/>
                <w:b/>
                <w:sz w:val="22"/>
                <w:szCs w:val="22"/>
              </w:rPr>
              <w:t>DEPARTAMENTO</w:t>
            </w:r>
          </w:p>
        </w:tc>
      </w:tr>
      <w:tr w:rsidR="00EF2D05" w:rsidRPr="00010337" w14:paraId="2042EF31" w14:textId="77777777" w:rsidTr="003A01E3">
        <w:trPr>
          <w:jc w:val="center"/>
        </w:trPr>
        <w:tc>
          <w:tcPr>
            <w:tcW w:w="1960" w:type="dxa"/>
            <w:shd w:val="clear" w:color="auto" w:fill="auto"/>
            <w:vAlign w:val="center"/>
          </w:tcPr>
          <w:p w14:paraId="0FD95076" w14:textId="77777777" w:rsidR="00EF2D05" w:rsidRPr="006D6067" w:rsidRDefault="00EF2D05" w:rsidP="003A01E3">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41770003</w:t>
            </w:r>
          </w:p>
        </w:tc>
        <w:tc>
          <w:tcPr>
            <w:tcW w:w="1744" w:type="dxa"/>
            <w:vAlign w:val="center"/>
          </w:tcPr>
          <w:p w14:paraId="1EF0696E"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San Calixto</w:t>
            </w:r>
          </w:p>
        </w:tc>
        <w:tc>
          <w:tcPr>
            <w:tcW w:w="1744" w:type="dxa"/>
            <w:vAlign w:val="center"/>
          </w:tcPr>
          <w:p w14:paraId="08095B09"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69F612FA" w14:textId="77777777" w:rsidR="00EF2D05" w:rsidRPr="006D6067"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EF2D05" w:rsidRPr="00010337" w14:paraId="592BDB91" w14:textId="77777777" w:rsidTr="003A01E3">
        <w:trPr>
          <w:jc w:val="center"/>
        </w:trPr>
        <w:tc>
          <w:tcPr>
            <w:tcW w:w="1960" w:type="dxa"/>
            <w:shd w:val="clear" w:color="auto" w:fill="auto"/>
            <w:vAlign w:val="center"/>
          </w:tcPr>
          <w:p w14:paraId="42DEF3A2" w14:textId="77777777" w:rsidR="00EF2D05" w:rsidRDefault="00EF2D05" w:rsidP="003A01E3">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41770004</w:t>
            </w:r>
          </w:p>
        </w:tc>
        <w:tc>
          <w:tcPr>
            <w:tcW w:w="1744" w:type="dxa"/>
            <w:vAlign w:val="center"/>
          </w:tcPr>
          <w:p w14:paraId="7E35569A"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Hato Viejo</w:t>
            </w:r>
          </w:p>
        </w:tc>
        <w:tc>
          <w:tcPr>
            <w:tcW w:w="1744" w:type="dxa"/>
            <w:vAlign w:val="center"/>
          </w:tcPr>
          <w:p w14:paraId="5F486075"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76A954EC"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EF2D05" w:rsidRPr="00010337" w14:paraId="2CC8502E" w14:textId="77777777" w:rsidTr="003A01E3">
        <w:trPr>
          <w:jc w:val="center"/>
        </w:trPr>
        <w:tc>
          <w:tcPr>
            <w:tcW w:w="1960" w:type="dxa"/>
            <w:shd w:val="clear" w:color="auto" w:fill="auto"/>
            <w:vAlign w:val="center"/>
          </w:tcPr>
          <w:p w14:paraId="02933102" w14:textId="1F309012" w:rsidR="00EF2D05" w:rsidRDefault="003D5459" w:rsidP="003A01E3">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w:t>
            </w:r>
            <w:r>
              <w:rPr>
                <w:rStyle w:val="Refdenotaalpie"/>
                <w:rFonts w:ascii="Bookman Old Style" w:hAnsi="Bookman Old Style"/>
                <w:sz w:val="22"/>
                <w:szCs w:val="22"/>
                <w:lang w:val="es-CO" w:eastAsia="es-CO"/>
              </w:rPr>
              <w:footnoteReference w:id="5"/>
            </w:r>
          </w:p>
        </w:tc>
        <w:tc>
          <w:tcPr>
            <w:tcW w:w="1744" w:type="dxa"/>
            <w:vAlign w:val="center"/>
          </w:tcPr>
          <w:p w14:paraId="63CBB958"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San Isidro</w:t>
            </w:r>
          </w:p>
        </w:tc>
        <w:tc>
          <w:tcPr>
            <w:tcW w:w="1744" w:type="dxa"/>
            <w:vAlign w:val="center"/>
          </w:tcPr>
          <w:p w14:paraId="199257D7"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1E4088AE"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r w:rsidR="00EF2D05" w:rsidRPr="00010337" w14:paraId="2B27411F" w14:textId="77777777" w:rsidTr="003A01E3">
        <w:trPr>
          <w:jc w:val="center"/>
        </w:trPr>
        <w:tc>
          <w:tcPr>
            <w:tcW w:w="1960" w:type="dxa"/>
            <w:shd w:val="clear" w:color="auto" w:fill="auto"/>
            <w:vAlign w:val="center"/>
          </w:tcPr>
          <w:p w14:paraId="1BB8CDCE" w14:textId="77777777" w:rsidR="00EF2D05" w:rsidRDefault="00EF2D05" w:rsidP="003A01E3">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41770010</w:t>
            </w:r>
          </w:p>
        </w:tc>
        <w:tc>
          <w:tcPr>
            <w:tcW w:w="1744" w:type="dxa"/>
            <w:vAlign w:val="center"/>
          </w:tcPr>
          <w:p w14:paraId="1BBC0A31"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Satia</w:t>
            </w:r>
          </w:p>
        </w:tc>
        <w:tc>
          <w:tcPr>
            <w:tcW w:w="1744" w:type="dxa"/>
            <w:vAlign w:val="center"/>
          </w:tcPr>
          <w:p w14:paraId="17DFAFAD"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Suaza</w:t>
            </w:r>
          </w:p>
        </w:tc>
        <w:tc>
          <w:tcPr>
            <w:tcW w:w="2362" w:type="dxa"/>
            <w:shd w:val="clear" w:color="auto" w:fill="auto"/>
            <w:vAlign w:val="center"/>
          </w:tcPr>
          <w:p w14:paraId="7B634A53" w14:textId="77777777" w:rsidR="00EF2D05" w:rsidRDefault="00EF2D05" w:rsidP="003A01E3">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bl>
    <w:p w14:paraId="4575E51F" w14:textId="575F67A8" w:rsidR="00BD308B" w:rsidRDefault="00BD308B" w:rsidP="00BD308B">
      <w:pPr>
        <w:tabs>
          <w:tab w:val="left" w:pos="0"/>
        </w:tabs>
        <w:adjustRightInd w:val="0"/>
        <w:spacing w:before="240" w:after="240"/>
        <w:ind w:left="0" w:right="23"/>
        <w:jc w:val="both"/>
        <w:rPr>
          <w:rFonts w:ascii="Bookman Old Style" w:hAnsi="Bookman Old Style" w:cs="Arial"/>
        </w:rPr>
      </w:pPr>
      <w:r w:rsidRPr="00570730">
        <w:rPr>
          <w:rFonts w:ascii="Bookman Old Style" w:hAnsi="Bookman Old Style" w:cs="Arial"/>
          <w:b/>
          <w:bCs/>
        </w:rPr>
        <w:t>PARÁGRAFO.</w:t>
      </w:r>
      <w:r>
        <w:rPr>
          <w:rFonts w:ascii="Bookman Old Style" w:hAnsi="Bookman Old Style" w:cs="Arial"/>
        </w:rPr>
        <w:t xml:space="preserve"> </w:t>
      </w:r>
      <w:r w:rsidRPr="00FE5285">
        <w:rPr>
          <w:rFonts w:ascii="Bookman Old Style" w:hAnsi="Bookman Old Style" w:cs="Arial"/>
        </w:rPr>
        <w:t>En aplicación de lo establecido en el Anexo 21</w:t>
      </w:r>
      <w:r>
        <w:rPr>
          <w:rFonts w:ascii="Bookman Old Style" w:hAnsi="Bookman Old Style" w:cs="Arial"/>
        </w:rPr>
        <w:t xml:space="preserve"> de la metodología contenida en las </w:t>
      </w:r>
      <w:r w:rsidRPr="006C7C28">
        <w:rPr>
          <w:rFonts w:ascii="Bookman Old Style" w:hAnsi="Bookman Old Style" w:cs="Arial"/>
        </w:rPr>
        <w:t xml:space="preserve">Resoluciones CREG 202 de 2013, 138 de 2014, 090 </w:t>
      </w:r>
      <w:r w:rsidR="00C43060">
        <w:rPr>
          <w:rFonts w:ascii="Bookman Old Style" w:hAnsi="Bookman Old Style" w:cs="Arial"/>
        </w:rPr>
        <w:t>y</w:t>
      </w:r>
      <w:r w:rsidRPr="006C7C28">
        <w:rPr>
          <w:rFonts w:ascii="Bookman Old Style" w:hAnsi="Bookman Old Style" w:cs="Arial"/>
        </w:rPr>
        <w:t xml:space="preserve"> </w:t>
      </w:r>
      <w:r>
        <w:rPr>
          <w:rFonts w:ascii="Bookman Old Style" w:hAnsi="Bookman Old Style" w:cs="Arial"/>
        </w:rPr>
        <w:t>132 de 2018</w:t>
      </w:r>
      <w:r w:rsidR="00C43060">
        <w:rPr>
          <w:rFonts w:ascii="Bookman Old Style" w:hAnsi="Bookman Old Style" w:cs="Arial"/>
        </w:rPr>
        <w:t>,</w:t>
      </w:r>
      <w:r w:rsidRPr="006C7C28">
        <w:rPr>
          <w:rFonts w:ascii="Bookman Old Style" w:hAnsi="Bookman Old Style" w:cs="Arial"/>
        </w:rPr>
        <w:t xml:space="preserve"> y 011 de 2020</w:t>
      </w:r>
      <w:r>
        <w:rPr>
          <w:rFonts w:ascii="Bookman Old Style" w:hAnsi="Bookman Old Style" w:cs="Arial"/>
        </w:rPr>
        <w:t xml:space="preserve">, </w:t>
      </w:r>
      <w:r w:rsidRPr="00FE5285">
        <w:rPr>
          <w:rFonts w:ascii="Bookman Old Style" w:hAnsi="Bookman Old Style" w:cs="Arial"/>
        </w:rPr>
        <w:t xml:space="preserve">el Mercado Relevante de Distribución </w:t>
      </w:r>
      <w:r>
        <w:rPr>
          <w:rFonts w:ascii="Bookman Old Style" w:hAnsi="Bookman Old Style" w:cs="Arial"/>
        </w:rPr>
        <w:t xml:space="preserve">Especial </w:t>
      </w:r>
      <w:r w:rsidRPr="00FE5285">
        <w:rPr>
          <w:rFonts w:ascii="Bookman Old Style" w:hAnsi="Bookman Old Style" w:cs="Arial"/>
        </w:rPr>
        <w:t>para el Siguiente Per</w:t>
      </w:r>
      <w:r w:rsidR="00AE564C">
        <w:rPr>
          <w:rFonts w:ascii="Bookman Old Style" w:hAnsi="Bookman Old Style" w:cs="Arial"/>
        </w:rPr>
        <w:t>í</w:t>
      </w:r>
      <w:r w:rsidRPr="00FE5285">
        <w:rPr>
          <w:rFonts w:ascii="Bookman Old Style" w:hAnsi="Bookman Old Style" w:cs="Arial"/>
        </w:rPr>
        <w:t>odo Tarifario</w:t>
      </w:r>
      <w:r>
        <w:rPr>
          <w:rFonts w:ascii="Bookman Old Style" w:hAnsi="Bookman Old Style" w:cs="Arial"/>
        </w:rPr>
        <w:t xml:space="preserve"> aprobado en el presente Artículo</w:t>
      </w:r>
      <w:r w:rsidRPr="00FE5285">
        <w:rPr>
          <w:rFonts w:ascii="Bookman Old Style" w:hAnsi="Bookman Old Style" w:cs="Arial"/>
        </w:rPr>
        <w:t xml:space="preserve"> </w:t>
      </w:r>
      <w:r>
        <w:rPr>
          <w:rFonts w:ascii="Bookman Old Style" w:hAnsi="Bookman Old Style" w:cs="Arial"/>
        </w:rPr>
        <w:t xml:space="preserve">se divide </w:t>
      </w:r>
      <w:r w:rsidRPr="00FE5285">
        <w:rPr>
          <w:rFonts w:ascii="Bookman Old Style" w:hAnsi="Bookman Old Style" w:cs="Arial"/>
        </w:rPr>
        <w:t xml:space="preserve">en los siguientes submercados, según la asignación de recursos públicos </w:t>
      </w:r>
      <w:r w:rsidR="00984F93">
        <w:rPr>
          <w:rFonts w:ascii="Bookman Old Style" w:hAnsi="Bookman Old Style" w:cs="Arial"/>
        </w:rPr>
        <w:t>para las veredas q</w:t>
      </w:r>
      <w:r w:rsidRPr="00FE5285">
        <w:rPr>
          <w:rFonts w:ascii="Bookman Old Style" w:hAnsi="Bookman Old Style" w:cs="Arial"/>
        </w:rPr>
        <w:t>ue lo conforman:</w:t>
      </w:r>
    </w:p>
    <w:tbl>
      <w:tblPr>
        <w:tblW w:w="9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5"/>
        <w:gridCol w:w="1235"/>
        <w:gridCol w:w="1359"/>
        <w:gridCol w:w="1359"/>
        <w:gridCol w:w="1975"/>
        <w:gridCol w:w="1849"/>
      </w:tblGrid>
      <w:tr w:rsidR="008E43D1" w:rsidRPr="008E43D1" w14:paraId="5FAD865A" w14:textId="77777777" w:rsidTr="00A02534">
        <w:trPr>
          <w:trHeight w:val="985"/>
          <w:tblHeader/>
          <w:jc w:val="center"/>
        </w:trPr>
        <w:tc>
          <w:tcPr>
            <w:tcW w:w="1725" w:type="dxa"/>
            <w:shd w:val="clear" w:color="auto" w:fill="D9D9D9" w:themeFill="background1" w:themeFillShade="D9"/>
            <w:vAlign w:val="center"/>
          </w:tcPr>
          <w:p w14:paraId="5017FD0D" w14:textId="77777777" w:rsidR="008E43D1" w:rsidRPr="00A02534" w:rsidRDefault="008E43D1" w:rsidP="003A01E3">
            <w:pPr>
              <w:keepNext/>
              <w:ind w:left="0"/>
              <w:jc w:val="center"/>
              <w:rPr>
                <w:rFonts w:ascii="Bookman Old Style" w:hAnsi="Bookman Old Style" w:cs="Arial"/>
                <w:b/>
                <w:sz w:val="18"/>
                <w:szCs w:val="18"/>
              </w:rPr>
            </w:pPr>
            <w:r w:rsidRPr="00A02534">
              <w:rPr>
                <w:rFonts w:ascii="Bookman Old Style" w:hAnsi="Bookman Old Style" w:cs="Arial"/>
                <w:b/>
                <w:sz w:val="18"/>
                <w:szCs w:val="18"/>
              </w:rPr>
              <w:t>NO. SUBMERCADO</w:t>
            </w:r>
          </w:p>
        </w:tc>
        <w:tc>
          <w:tcPr>
            <w:tcW w:w="1235" w:type="dxa"/>
            <w:shd w:val="clear" w:color="auto" w:fill="D9D9D9" w:themeFill="background1" w:themeFillShade="D9"/>
            <w:vAlign w:val="center"/>
          </w:tcPr>
          <w:p w14:paraId="4353BE41" w14:textId="77777777" w:rsidR="008E43D1" w:rsidRPr="00A02534" w:rsidRDefault="008E43D1" w:rsidP="003A01E3">
            <w:pPr>
              <w:keepNext/>
              <w:ind w:left="28"/>
              <w:jc w:val="center"/>
              <w:rPr>
                <w:rFonts w:ascii="Bookman Old Style" w:hAnsi="Bookman Old Style" w:cs="Arial"/>
                <w:b/>
                <w:sz w:val="18"/>
                <w:szCs w:val="18"/>
              </w:rPr>
            </w:pPr>
            <w:r w:rsidRPr="00A02534">
              <w:rPr>
                <w:rFonts w:ascii="Bookman Old Style" w:hAnsi="Bookman Old Style" w:cs="Arial"/>
                <w:b/>
                <w:sz w:val="18"/>
                <w:szCs w:val="18"/>
              </w:rPr>
              <w:t>CODIGO DANE</w:t>
            </w:r>
          </w:p>
        </w:tc>
        <w:tc>
          <w:tcPr>
            <w:tcW w:w="1359" w:type="dxa"/>
            <w:shd w:val="clear" w:color="auto" w:fill="D9D9D9" w:themeFill="background1" w:themeFillShade="D9"/>
            <w:vAlign w:val="center"/>
          </w:tcPr>
          <w:p w14:paraId="60337127" w14:textId="17E1F0A4" w:rsidR="008E43D1" w:rsidRPr="00A02534" w:rsidRDefault="008E43D1" w:rsidP="008E43D1">
            <w:pPr>
              <w:keepNext/>
              <w:ind w:left="0"/>
              <w:jc w:val="center"/>
              <w:rPr>
                <w:rFonts w:ascii="Bookman Old Style" w:hAnsi="Bookman Old Style" w:cs="Arial"/>
                <w:b/>
                <w:sz w:val="18"/>
                <w:szCs w:val="18"/>
              </w:rPr>
            </w:pPr>
            <w:r w:rsidRPr="00A02534">
              <w:rPr>
                <w:rFonts w:ascii="Bookman Old Style" w:hAnsi="Bookman Old Style" w:cs="Arial"/>
                <w:b/>
                <w:sz w:val="18"/>
                <w:szCs w:val="18"/>
              </w:rPr>
              <w:t>VEREDA</w:t>
            </w:r>
          </w:p>
        </w:tc>
        <w:tc>
          <w:tcPr>
            <w:tcW w:w="1359" w:type="dxa"/>
            <w:shd w:val="clear" w:color="auto" w:fill="D9D9D9" w:themeFill="background1" w:themeFillShade="D9"/>
            <w:vAlign w:val="center"/>
          </w:tcPr>
          <w:p w14:paraId="7EB697FB" w14:textId="0E94093F" w:rsidR="008E43D1" w:rsidRPr="00A02534" w:rsidRDefault="008E43D1" w:rsidP="003A01E3">
            <w:pPr>
              <w:keepNext/>
              <w:ind w:left="0"/>
              <w:jc w:val="center"/>
              <w:rPr>
                <w:rFonts w:ascii="Bookman Old Style" w:hAnsi="Bookman Old Style" w:cs="Arial"/>
                <w:b/>
                <w:sz w:val="18"/>
                <w:szCs w:val="18"/>
              </w:rPr>
            </w:pPr>
            <w:r w:rsidRPr="00A02534">
              <w:rPr>
                <w:rFonts w:ascii="Bookman Old Style" w:hAnsi="Bookman Old Style" w:cs="Arial"/>
                <w:b/>
                <w:sz w:val="18"/>
                <w:szCs w:val="18"/>
              </w:rPr>
              <w:t>MUNICIPIO</w:t>
            </w:r>
          </w:p>
        </w:tc>
        <w:tc>
          <w:tcPr>
            <w:tcW w:w="1975" w:type="dxa"/>
            <w:shd w:val="clear" w:color="auto" w:fill="D9D9D9" w:themeFill="background1" w:themeFillShade="D9"/>
            <w:vAlign w:val="center"/>
          </w:tcPr>
          <w:p w14:paraId="3DF16641" w14:textId="77777777" w:rsidR="008E43D1" w:rsidRPr="00A02534" w:rsidRDefault="008E43D1" w:rsidP="003A01E3">
            <w:pPr>
              <w:keepNext/>
              <w:ind w:left="0"/>
              <w:jc w:val="center"/>
              <w:rPr>
                <w:rFonts w:ascii="Bookman Old Style" w:hAnsi="Bookman Old Style" w:cs="Arial"/>
                <w:b/>
                <w:sz w:val="18"/>
                <w:szCs w:val="18"/>
              </w:rPr>
            </w:pPr>
            <w:r w:rsidRPr="00A02534">
              <w:rPr>
                <w:rFonts w:ascii="Bookman Old Style" w:hAnsi="Bookman Old Style" w:cs="Arial"/>
                <w:b/>
                <w:sz w:val="18"/>
                <w:szCs w:val="18"/>
              </w:rPr>
              <w:t>DEPARTAMENTO</w:t>
            </w:r>
          </w:p>
        </w:tc>
        <w:tc>
          <w:tcPr>
            <w:tcW w:w="1849" w:type="dxa"/>
            <w:shd w:val="clear" w:color="auto" w:fill="D9D9D9" w:themeFill="background1" w:themeFillShade="D9"/>
            <w:vAlign w:val="center"/>
          </w:tcPr>
          <w:p w14:paraId="70EC9F01" w14:textId="77777777" w:rsidR="008E43D1" w:rsidRPr="00A02534" w:rsidRDefault="008E43D1" w:rsidP="003A01E3">
            <w:pPr>
              <w:keepNext/>
              <w:ind w:left="0"/>
              <w:jc w:val="center"/>
              <w:rPr>
                <w:rFonts w:ascii="Bookman Old Style" w:hAnsi="Bookman Old Style" w:cs="Arial"/>
                <w:b/>
                <w:sz w:val="18"/>
                <w:szCs w:val="18"/>
              </w:rPr>
            </w:pPr>
            <w:r w:rsidRPr="00A02534">
              <w:rPr>
                <w:rFonts w:ascii="Bookman Old Style" w:hAnsi="Bookman Old Style" w:cs="Arial"/>
                <w:b/>
                <w:sz w:val="18"/>
                <w:szCs w:val="18"/>
              </w:rPr>
              <w:t>CUENTA CON RECURSOS PÚBLICOS</w:t>
            </w:r>
          </w:p>
          <w:p w14:paraId="409CEFEF" w14:textId="77777777" w:rsidR="008E43D1" w:rsidRPr="00A02534" w:rsidRDefault="008E43D1" w:rsidP="003A01E3">
            <w:pPr>
              <w:keepNext/>
              <w:ind w:left="-111"/>
              <w:jc w:val="center"/>
              <w:rPr>
                <w:rFonts w:ascii="Bookman Old Style" w:hAnsi="Bookman Old Style" w:cs="Arial"/>
                <w:b/>
                <w:sz w:val="18"/>
                <w:szCs w:val="18"/>
              </w:rPr>
            </w:pPr>
            <w:r w:rsidRPr="00A02534">
              <w:rPr>
                <w:rFonts w:ascii="Bookman Old Style" w:hAnsi="Bookman Old Style" w:cs="Arial"/>
                <w:b/>
                <w:sz w:val="18"/>
                <w:szCs w:val="18"/>
              </w:rPr>
              <w:t>SI/NO</w:t>
            </w:r>
          </w:p>
        </w:tc>
      </w:tr>
      <w:tr w:rsidR="008E43D1" w:rsidRPr="008E43D1" w14:paraId="00977FC5" w14:textId="77777777" w:rsidTr="00A02534">
        <w:trPr>
          <w:trHeight w:val="228"/>
          <w:jc w:val="center"/>
        </w:trPr>
        <w:tc>
          <w:tcPr>
            <w:tcW w:w="1725" w:type="dxa"/>
          </w:tcPr>
          <w:p w14:paraId="1F08256E" w14:textId="77777777" w:rsidR="008E43D1" w:rsidRPr="00A02534" w:rsidRDefault="008E43D1" w:rsidP="008E43D1">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1</w:t>
            </w:r>
          </w:p>
        </w:tc>
        <w:tc>
          <w:tcPr>
            <w:tcW w:w="1235" w:type="dxa"/>
            <w:shd w:val="clear" w:color="auto" w:fill="auto"/>
            <w:vAlign w:val="center"/>
          </w:tcPr>
          <w:p w14:paraId="1690B4AC" w14:textId="53BD81B0" w:rsidR="008E43D1" w:rsidRPr="00A02534" w:rsidRDefault="008E43D1" w:rsidP="008E43D1">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41770003</w:t>
            </w:r>
          </w:p>
        </w:tc>
        <w:tc>
          <w:tcPr>
            <w:tcW w:w="1359" w:type="dxa"/>
            <w:vAlign w:val="center"/>
          </w:tcPr>
          <w:p w14:paraId="1D293D00" w14:textId="28251521"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San Calixto</w:t>
            </w:r>
          </w:p>
        </w:tc>
        <w:tc>
          <w:tcPr>
            <w:tcW w:w="1359" w:type="dxa"/>
            <w:shd w:val="clear" w:color="auto" w:fill="auto"/>
            <w:vAlign w:val="center"/>
          </w:tcPr>
          <w:p w14:paraId="486FD771" w14:textId="24304087"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Suaza</w:t>
            </w:r>
          </w:p>
        </w:tc>
        <w:tc>
          <w:tcPr>
            <w:tcW w:w="1975" w:type="dxa"/>
            <w:shd w:val="clear" w:color="auto" w:fill="auto"/>
            <w:vAlign w:val="center"/>
          </w:tcPr>
          <w:p w14:paraId="05A8E34B" w14:textId="2553760C"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Huila</w:t>
            </w:r>
          </w:p>
        </w:tc>
        <w:tc>
          <w:tcPr>
            <w:tcW w:w="1849" w:type="dxa"/>
          </w:tcPr>
          <w:p w14:paraId="3B247489" w14:textId="77777777"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Sí</w:t>
            </w:r>
          </w:p>
        </w:tc>
      </w:tr>
      <w:tr w:rsidR="008E43D1" w:rsidRPr="008E43D1" w14:paraId="13DC3BEA" w14:textId="77777777" w:rsidTr="00A02534">
        <w:trPr>
          <w:trHeight w:val="242"/>
          <w:jc w:val="center"/>
        </w:trPr>
        <w:tc>
          <w:tcPr>
            <w:tcW w:w="1725" w:type="dxa"/>
          </w:tcPr>
          <w:p w14:paraId="37339127" w14:textId="02F32A59" w:rsidR="008E43D1" w:rsidRPr="00A02534" w:rsidRDefault="008E43D1" w:rsidP="008E43D1">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1</w:t>
            </w:r>
          </w:p>
        </w:tc>
        <w:tc>
          <w:tcPr>
            <w:tcW w:w="1235" w:type="dxa"/>
            <w:shd w:val="clear" w:color="auto" w:fill="auto"/>
            <w:vAlign w:val="center"/>
          </w:tcPr>
          <w:p w14:paraId="505465D3" w14:textId="0DE46F4C" w:rsidR="008E43D1" w:rsidRPr="00A02534" w:rsidRDefault="008E43D1" w:rsidP="008E43D1">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41770004</w:t>
            </w:r>
          </w:p>
        </w:tc>
        <w:tc>
          <w:tcPr>
            <w:tcW w:w="1359" w:type="dxa"/>
            <w:vAlign w:val="center"/>
          </w:tcPr>
          <w:p w14:paraId="1CA52B18" w14:textId="0F8E6E49"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Hato Viejo</w:t>
            </w:r>
          </w:p>
        </w:tc>
        <w:tc>
          <w:tcPr>
            <w:tcW w:w="1359" w:type="dxa"/>
            <w:shd w:val="clear" w:color="auto" w:fill="auto"/>
            <w:vAlign w:val="center"/>
          </w:tcPr>
          <w:p w14:paraId="50D335A1" w14:textId="6629986B"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Suaza</w:t>
            </w:r>
          </w:p>
        </w:tc>
        <w:tc>
          <w:tcPr>
            <w:tcW w:w="1975" w:type="dxa"/>
            <w:shd w:val="clear" w:color="auto" w:fill="auto"/>
            <w:vAlign w:val="center"/>
          </w:tcPr>
          <w:p w14:paraId="51BD437E" w14:textId="64C94006"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Huila</w:t>
            </w:r>
          </w:p>
        </w:tc>
        <w:tc>
          <w:tcPr>
            <w:tcW w:w="1849" w:type="dxa"/>
          </w:tcPr>
          <w:p w14:paraId="64D32917" w14:textId="45774674"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Sí</w:t>
            </w:r>
          </w:p>
        </w:tc>
      </w:tr>
      <w:tr w:rsidR="008E43D1" w:rsidRPr="008E43D1" w14:paraId="09A39D82" w14:textId="77777777" w:rsidTr="00A02534">
        <w:trPr>
          <w:trHeight w:val="242"/>
          <w:jc w:val="center"/>
        </w:trPr>
        <w:tc>
          <w:tcPr>
            <w:tcW w:w="1725" w:type="dxa"/>
          </w:tcPr>
          <w:p w14:paraId="10B498B3" w14:textId="45AC3D7F" w:rsidR="008E43D1" w:rsidRPr="00A02534" w:rsidRDefault="008E43D1" w:rsidP="008E43D1">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1</w:t>
            </w:r>
          </w:p>
        </w:tc>
        <w:tc>
          <w:tcPr>
            <w:tcW w:w="1235" w:type="dxa"/>
            <w:shd w:val="clear" w:color="auto" w:fill="auto"/>
            <w:vAlign w:val="center"/>
          </w:tcPr>
          <w:p w14:paraId="7B52C864" w14:textId="68E255EB" w:rsidR="008E43D1" w:rsidRPr="00A02534" w:rsidRDefault="00DC5460" w:rsidP="008E43D1">
            <w:pPr>
              <w:ind w:left="22" w:hanging="22"/>
              <w:jc w:val="center"/>
              <w:rPr>
                <w:rFonts w:ascii="Bookman Old Style" w:hAnsi="Bookman Old Style"/>
                <w:sz w:val="18"/>
                <w:szCs w:val="18"/>
                <w:lang w:val="es-CO" w:eastAsia="es-CO"/>
              </w:rPr>
            </w:pPr>
            <w:r>
              <w:rPr>
                <w:rFonts w:ascii="Bookman Old Style" w:hAnsi="Bookman Old Style"/>
                <w:sz w:val="18"/>
                <w:szCs w:val="18"/>
                <w:lang w:val="es-CO" w:eastAsia="es-CO"/>
              </w:rPr>
              <w:t>41770</w:t>
            </w:r>
          </w:p>
        </w:tc>
        <w:tc>
          <w:tcPr>
            <w:tcW w:w="1359" w:type="dxa"/>
            <w:vAlign w:val="center"/>
          </w:tcPr>
          <w:p w14:paraId="64431AA7" w14:textId="7136E152"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San Isidro</w:t>
            </w:r>
          </w:p>
        </w:tc>
        <w:tc>
          <w:tcPr>
            <w:tcW w:w="1359" w:type="dxa"/>
            <w:shd w:val="clear" w:color="auto" w:fill="auto"/>
            <w:vAlign w:val="center"/>
          </w:tcPr>
          <w:p w14:paraId="31DE9B77" w14:textId="616EF621"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Suaza</w:t>
            </w:r>
          </w:p>
        </w:tc>
        <w:tc>
          <w:tcPr>
            <w:tcW w:w="1975" w:type="dxa"/>
            <w:shd w:val="clear" w:color="auto" w:fill="auto"/>
            <w:vAlign w:val="center"/>
          </w:tcPr>
          <w:p w14:paraId="43FEF6E0" w14:textId="78E54D31"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Huila</w:t>
            </w:r>
          </w:p>
        </w:tc>
        <w:tc>
          <w:tcPr>
            <w:tcW w:w="1849" w:type="dxa"/>
          </w:tcPr>
          <w:p w14:paraId="2751D6A1" w14:textId="0BD6A51D"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Sí</w:t>
            </w:r>
          </w:p>
        </w:tc>
      </w:tr>
      <w:tr w:rsidR="008E43D1" w:rsidRPr="008E43D1" w14:paraId="09833776" w14:textId="77777777" w:rsidTr="00A02534">
        <w:trPr>
          <w:trHeight w:val="242"/>
          <w:jc w:val="center"/>
        </w:trPr>
        <w:tc>
          <w:tcPr>
            <w:tcW w:w="1725" w:type="dxa"/>
          </w:tcPr>
          <w:p w14:paraId="4F0D4D6E" w14:textId="77777777" w:rsidR="008E43D1" w:rsidRPr="00A02534" w:rsidRDefault="008E43D1" w:rsidP="008E43D1">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2</w:t>
            </w:r>
          </w:p>
        </w:tc>
        <w:tc>
          <w:tcPr>
            <w:tcW w:w="1235" w:type="dxa"/>
            <w:shd w:val="clear" w:color="auto" w:fill="auto"/>
            <w:vAlign w:val="center"/>
          </w:tcPr>
          <w:p w14:paraId="4C605CE3" w14:textId="11869956" w:rsidR="008E43D1" w:rsidRPr="00A02534" w:rsidRDefault="008E43D1" w:rsidP="008E43D1">
            <w:pPr>
              <w:ind w:left="22" w:hanging="22"/>
              <w:jc w:val="center"/>
              <w:rPr>
                <w:rFonts w:ascii="Bookman Old Style" w:hAnsi="Bookman Old Style"/>
                <w:sz w:val="18"/>
                <w:szCs w:val="18"/>
                <w:lang w:val="es-CO" w:eastAsia="es-CO"/>
              </w:rPr>
            </w:pPr>
            <w:r w:rsidRPr="00A02534">
              <w:rPr>
                <w:rFonts w:ascii="Bookman Old Style" w:hAnsi="Bookman Old Style"/>
                <w:sz w:val="18"/>
                <w:szCs w:val="18"/>
                <w:lang w:val="es-CO" w:eastAsia="es-CO"/>
              </w:rPr>
              <w:t>41770010</w:t>
            </w:r>
          </w:p>
        </w:tc>
        <w:tc>
          <w:tcPr>
            <w:tcW w:w="1359" w:type="dxa"/>
            <w:vAlign w:val="center"/>
          </w:tcPr>
          <w:p w14:paraId="2145EDA2" w14:textId="73B53D53"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Satia</w:t>
            </w:r>
          </w:p>
        </w:tc>
        <w:tc>
          <w:tcPr>
            <w:tcW w:w="1359" w:type="dxa"/>
            <w:shd w:val="clear" w:color="auto" w:fill="auto"/>
            <w:vAlign w:val="center"/>
          </w:tcPr>
          <w:p w14:paraId="27D8534C" w14:textId="6145ECB9"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Suaza</w:t>
            </w:r>
          </w:p>
        </w:tc>
        <w:tc>
          <w:tcPr>
            <w:tcW w:w="1975" w:type="dxa"/>
            <w:shd w:val="clear" w:color="auto" w:fill="auto"/>
            <w:vAlign w:val="center"/>
          </w:tcPr>
          <w:p w14:paraId="3100547D" w14:textId="12C02586"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Huila</w:t>
            </w:r>
          </w:p>
        </w:tc>
        <w:tc>
          <w:tcPr>
            <w:tcW w:w="1849" w:type="dxa"/>
          </w:tcPr>
          <w:p w14:paraId="74B61CFE" w14:textId="77777777" w:rsidR="008E43D1" w:rsidRPr="00A02534" w:rsidRDefault="008E43D1" w:rsidP="008E43D1">
            <w:pPr>
              <w:ind w:left="22" w:hanging="22"/>
              <w:jc w:val="center"/>
              <w:rPr>
                <w:rFonts w:ascii="Bookman Old Style" w:hAnsi="Bookman Old Style"/>
                <w:color w:val="000000"/>
                <w:sz w:val="18"/>
                <w:szCs w:val="18"/>
              </w:rPr>
            </w:pPr>
            <w:r w:rsidRPr="00A02534">
              <w:rPr>
                <w:rFonts w:ascii="Bookman Old Style" w:hAnsi="Bookman Old Style"/>
                <w:color w:val="000000"/>
                <w:sz w:val="18"/>
                <w:szCs w:val="18"/>
              </w:rPr>
              <w:t>Sí</w:t>
            </w:r>
          </w:p>
        </w:tc>
      </w:tr>
    </w:tbl>
    <w:p w14:paraId="54E31CD4" w14:textId="7A3CA293"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3E4C1971"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(IP</w:t>
      </w:r>
      <w:r w:rsidR="009B7C66">
        <w:rPr>
          <w:rFonts w:ascii="Bookman Old Style" w:hAnsi="Bookman Old Style" w:cs="Arial"/>
          <w:b/>
        </w:rPr>
        <w:t>N</w:t>
      </w:r>
      <w:r w:rsidR="00BF2120" w:rsidRPr="001954E9">
        <w:rPr>
          <w:rFonts w:ascii="Bookman Old Style" w:hAnsi="Bookman Old Style" w:cs="Arial"/>
          <w:b/>
        </w:rPr>
        <w:t>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797368">
        <w:rPr>
          <w:rFonts w:ascii="Bookman Old Style" w:hAnsi="Bookman Old Style" w:cs="Arial"/>
        </w:rPr>
        <w:t>510</w:t>
      </w:r>
      <w:r w:rsidR="00D77272" w:rsidRPr="00897A21">
        <w:rPr>
          <w:rFonts w:ascii="Bookman Old Style" w:hAnsi="Bookman Old Style" w:cs="Arial"/>
        </w:rPr>
        <w:t>,</w:t>
      </w:r>
      <w:r w:rsidR="00F319B1">
        <w:rPr>
          <w:rFonts w:ascii="Bookman Old Style" w:hAnsi="Bookman Old Style" w:cs="Arial"/>
        </w:rPr>
        <w:t>228</w:t>
      </w:r>
      <w:r w:rsidR="00D77272" w:rsidRPr="00897A21">
        <w:rPr>
          <w:rFonts w:ascii="Bookman Old Style" w:hAnsi="Bookman Old Style" w:cs="Arial"/>
        </w:rPr>
        <w:t>,</w:t>
      </w:r>
      <w:r w:rsidR="00F319B1">
        <w:rPr>
          <w:rFonts w:ascii="Bookman Old Style" w:hAnsi="Bookman Old Style" w:cs="Arial"/>
        </w:rPr>
        <w:t>214</w:t>
      </w:r>
      <w:r w:rsidR="0038016C" w:rsidRPr="00A673C4">
        <w:rPr>
          <w:rFonts w:ascii="Bookman Old Style" w:hAnsi="Bookman Old Style" w:cs="Arial"/>
        </w:rPr>
        <w:t xml:space="preserve"> </w:t>
      </w:r>
      <w:r w:rsidR="008150E7" w:rsidRPr="00A673C4">
        <w:rPr>
          <w:rFonts w:ascii="Bookman Old Style" w:hAnsi="Bookman Old Style" w:cs="Arial"/>
        </w:rPr>
        <w:t>($</w:t>
      </w:r>
      <w:r w:rsidR="008B4F4D" w:rsidRPr="00A673C4">
        <w:rPr>
          <w:rFonts w:ascii="Bookman Old Style" w:hAnsi="Bookman Old Style" w:cs="Arial"/>
        </w:rPr>
        <w:t xml:space="preserve"> </w:t>
      </w:r>
      <w:r w:rsidR="00513B60" w:rsidRPr="00A673C4">
        <w:rPr>
          <w:rFonts w:ascii="Bookman Old Style" w:hAnsi="Bookman Old Style" w:cs="Arial"/>
        </w:rPr>
        <w:t xml:space="preserve">del </w:t>
      </w:r>
      <w:r w:rsidR="008150E7" w:rsidRPr="00A673C4">
        <w:rPr>
          <w:rFonts w:ascii="Bookman Old Style" w:hAnsi="Bookman Old Style" w:cs="Arial"/>
        </w:rPr>
        <w:t xml:space="preserve">31 de diciembre de </w:t>
      </w:r>
      <w:r w:rsidR="00934F43" w:rsidRPr="00A673C4">
        <w:rPr>
          <w:rFonts w:ascii="Bookman Old Style" w:hAnsi="Bookman Old Style" w:cs="Arial"/>
        </w:rPr>
        <w:t>201</w:t>
      </w:r>
      <w:r w:rsidR="00F319B1">
        <w:rPr>
          <w:rFonts w:ascii="Bookman Old Style" w:hAnsi="Bookman Old Style" w:cs="Arial"/>
        </w:rPr>
        <w:t>8</w:t>
      </w:r>
      <w:r w:rsidR="008150E7" w:rsidRPr="00A673C4">
        <w:rPr>
          <w:rFonts w:ascii="Bookman Old Style" w:hAnsi="Bookman Old Style" w:cs="Arial"/>
        </w:rPr>
        <w:t>)</w:t>
      </w:r>
      <w:r w:rsidR="00200D10">
        <w:rPr>
          <w:rFonts w:ascii="Bookman Old Style" w:hAnsi="Bookman Old Style" w:cs="Arial"/>
        </w:rPr>
        <w:t xml:space="preserve"> </w:t>
      </w:r>
      <w:r w:rsidR="008150E7" w:rsidRPr="00A673C4">
        <w:rPr>
          <w:rFonts w:ascii="Bookman Old Style" w:hAnsi="Bookman Old Style" w:cs="Arial"/>
        </w:rPr>
        <w:t xml:space="preserve">y su </w:t>
      </w:r>
      <w:r w:rsidR="00273C2C" w:rsidRPr="00A673C4">
        <w:rPr>
          <w:rFonts w:ascii="Bookman Old Style" w:hAnsi="Bookman Old Style" w:cs="Arial"/>
        </w:rPr>
        <w:t xml:space="preserve">descripción </w:t>
      </w:r>
      <w:r w:rsidR="008150E7" w:rsidRPr="00A673C4">
        <w:rPr>
          <w:rFonts w:ascii="Bookman Old Style" w:hAnsi="Bookman Old Style" w:cs="Arial"/>
        </w:rPr>
        <w:t xml:space="preserve">se </w:t>
      </w:r>
      <w:r w:rsidR="00273C2C" w:rsidRPr="00A673C4">
        <w:rPr>
          <w:rFonts w:ascii="Bookman Old Style" w:hAnsi="Bookman Old Style" w:cs="Arial"/>
        </w:rPr>
        <w:t xml:space="preserve">presenta en el Anexo </w:t>
      </w:r>
      <w:r w:rsidR="000C4768" w:rsidRPr="00A673C4">
        <w:rPr>
          <w:rFonts w:ascii="Bookman Old Style" w:hAnsi="Bookman Old Style" w:cs="Arial"/>
        </w:rPr>
        <w:t>1</w:t>
      </w:r>
      <w:r w:rsidR="00273C2C" w:rsidRPr="00A673C4">
        <w:rPr>
          <w:rFonts w:ascii="Bookman Old Style" w:hAnsi="Bookman Old Style" w:cs="Arial"/>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4B0F04D6" w:rsidR="008C3D2D" w:rsidRDefault="008C3D2D" w:rsidP="005345C7">
      <w:pPr>
        <w:autoSpaceDE w:val="0"/>
        <w:autoSpaceDN w:val="0"/>
        <w:adjustRightInd w:val="0"/>
        <w:ind w:left="0"/>
        <w:jc w:val="both"/>
        <w:rPr>
          <w:rFonts w:ascii="Bookman Old Style" w:hAnsi="Bookman Old Style" w:cs="Arial"/>
          <w:bCs/>
        </w:rPr>
      </w:pPr>
      <w:r w:rsidRPr="009353D2">
        <w:rPr>
          <w:rFonts w:ascii="Bookman Old Style" w:hAnsi="Bookman Old Style" w:cs="Arial"/>
          <w:bCs/>
        </w:rPr>
        <w:t xml:space="preserve">Aplicando </w:t>
      </w:r>
      <w:r w:rsidR="007213C9" w:rsidRPr="005345C7">
        <w:rPr>
          <w:rFonts w:ascii="Bookman Old Style" w:hAnsi="Bookman Old Style" w:cs="Arial"/>
          <w:bCs/>
        </w:rPr>
        <w:t xml:space="preserve">la </w:t>
      </w:r>
      <w:r w:rsidR="003B48A4" w:rsidRPr="005345C7">
        <w:rPr>
          <w:rFonts w:ascii="Bookman Old Style" w:hAnsi="Bookman Old Style" w:cs="Arial"/>
          <w:bCs/>
        </w:rPr>
        <w:t>M</w:t>
      </w:r>
      <w:r w:rsidR="007213C9" w:rsidRPr="005345C7">
        <w:rPr>
          <w:rFonts w:ascii="Bookman Old Style" w:hAnsi="Bookman Old Style" w:cs="Arial"/>
          <w:bCs/>
        </w:rPr>
        <w:t>etodología</w:t>
      </w:r>
      <w:r w:rsidR="005345C7" w:rsidRPr="005345C7">
        <w:rPr>
          <w:rFonts w:ascii="Bookman Old Style" w:hAnsi="Bookman Old Style" w:cs="Arial"/>
          <w:bCs/>
        </w:rPr>
        <w:t xml:space="preserve"> contenida en las Resoluciones CREG 202 de 2013, 138 de 2014, 090 </w:t>
      </w:r>
      <w:r w:rsidR="00AE564C">
        <w:rPr>
          <w:rFonts w:ascii="Bookman Old Style" w:hAnsi="Bookman Old Style" w:cs="Arial"/>
          <w:bCs/>
        </w:rPr>
        <w:t>y</w:t>
      </w:r>
      <w:r w:rsidR="005345C7" w:rsidRPr="005345C7">
        <w:rPr>
          <w:rFonts w:ascii="Bookman Old Style" w:hAnsi="Bookman Old Style" w:cs="Arial"/>
          <w:bCs/>
        </w:rPr>
        <w:t xml:space="preserve"> 132 de 2018</w:t>
      </w:r>
      <w:r w:rsidR="00AE564C">
        <w:rPr>
          <w:rFonts w:ascii="Bookman Old Style" w:hAnsi="Bookman Old Style" w:cs="Arial"/>
          <w:bCs/>
        </w:rPr>
        <w:t>,</w:t>
      </w:r>
      <w:r w:rsidR="005345C7" w:rsidRPr="005345C7">
        <w:rPr>
          <w:rFonts w:ascii="Bookman Old Style" w:hAnsi="Bookman Old Style" w:cs="Arial"/>
          <w:bCs/>
        </w:rPr>
        <w:t xml:space="preserve"> y 011 de 2020</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p w14:paraId="1A3966C7" w14:textId="77777777" w:rsidR="00DD1719" w:rsidRPr="009353D2" w:rsidRDefault="00DD1719" w:rsidP="005345C7">
      <w:pPr>
        <w:autoSpaceDE w:val="0"/>
        <w:autoSpaceDN w:val="0"/>
        <w:adjustRightInd w:val="0"/>
        <w:ind w:left="0"/>
        <w:jc w:val="both"/>
        <w:rPr>
          <w:rFonts w:ascii="Bookman Old Style" w:hAnsi="Bookman Old Style" w:cs="Arial"/>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56"/>
        <w:gridCol w:w="2030"/>
        <w:gridCol w:w="2030"/>
        <w:gridCol w:w="2030"/>
      </w:tblGrid>
      <w:tr w:rsidR="00C443B5" w:rsidRPr="00A10908" w14:paraId="5471299E" w14:textId="77777777" w:rsidTr="00317451">
        <w:trPr>
          <w:trHeight w:val="417"/>
          <w:jc w:val="center"/>
        </w:trPr>
        <w:tc>
          <w:tcPr>
            <w:tcW w:w="5000" w:type="pct"/>
            <w:gridSpan w:val="4"/>
            <w:shd w:val="clear" w:color="auto" w:fill="D9D9D9" w:themeFill="background1" w:themeFillShade="D9"/>
            <w:vAlign w:val="center"/>
          </w:tcPr>
          <w:p w14:paraId="0C91E7A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C443B5" w:rsidRPr="00A10908" w14:paraId="695016D8" w14:textId="77777777" w:rsidTr="00317451">
        <w:trPr>
          <w:trHeight w:val="313"/>
          <w:jc w:val="center"/>
        </w:trPr>
        <w:tc>
          <w:tcPr>
            <w:tcW w:w="1742" w:type="pct"/>
            <w:shd w:val="clear" w:color="auto" w:fill="D9D9D9" w:themeFill="background1" w:themeFillShade="D9"/>
            <w:vAlign w:val="center"/>
            <w:hideMark/>
          </w:tcPr>
          <w:p w14:paraId="14566978"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1086" w:type="pct"/>
            <w:shd w:val="clear" w:color="auto" w:fill="D9D9D9" w:themeFill="background1" w:themeFillShade="D9"/>
            <w:vAlign w:val="center"/>
          </w:tcPr>
          <w:p w14:paraId="5218D69E" w14:textId="77777777" w:rsidR="00C443B5" w:rsidRPr="00BC2B64"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86" w:type="pct"/>
            <w:shd w:val="clear" w:color="auto" w:fill="D9D9D9" w:themeFill="background1" w:themeFillShade="D9"/>
            <w:vAlign w:val="center"/>
          </w:tcPr>
          <w:p w14:paraId="1DEE43D1" w14:textId="77777777" w:rsidR="00C443B5" w:rsidRPr="00BC2B64"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86" w:type="pct"/>
            <w:shd w:val="clear" w:color="auto" w:fill="D9D9D9" w:themeFill="background1" w:themeFillShade="D9"/>
            <w:vAlign w:val="center"/>
            <w:hideMark/>
          </w:tcPr>
          <w:p w14:paraId="58AC694A" w14:textId="77777777" w:rsidR="00C443B5" w:rsidRPr="00BC2B64"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327766" w:rsidRPr="00A10908" w14:paraId="2732B8BE" w14:textId="77777777" w:rsidTr="00E00D07">
        <w:trPr>
          <w:trHeight w:val="271"/>
          <w:jc w:val="center"/>
        </w:trPr>
        <w:tc>
          <w:tcPr>
            <w:tcW w:w="1742" w:type="pct"/>
            <w:shd w:val="clear" w:color="auto" w:fill="auto"/>
            <w:hideMark/>
          </w:tcPr>
          <w:p w14:paraId="408949F0" w14:textId="77777777" w:rsidR="00327766" w:rsidRPr="009353D2" w:rsidRDefault="00327766"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086" w:type="pct"/>
          </w:tcPr>
          <w:p w14:paraId="6DE6647C" w14:textId="2E808FC9" w:rsidR="00327766" w:rsidRPr="00C443B5" w:rsidRDefault="00327766" w:rsidP="00327766">
            <w:pPr>
              <w:tabs>
                <w:tab w:val="left" w:pos="315"/>
                <w:tab w:val="center" w:pos="1063"/>
              </w:tabs>
              <w:ind w:left="0"/>
              <w:jc w:val="center"/>
              <w:rPr>
                <w:rFonts w:ascii="Bookman Old Style" w:hAnsi="Bookman Old Style"/>
                <w:color w:val="000000"/>
                <w:sz w:val="22"/>
                <w:szCs w:val="22"/>
              </w:rPr>
            </w:pPr>
            <w:r>
              <w:rPr>
                <w:rFonts w:ascii="Bookman Old Style" w:hAnsi="Bookman Old Style"/>
                <w:color w:val="000000"/>
                <w:sz w:val="22"/>
                <w:szCs w:val="22"/>
              </w:rPr>
              <w:t>27,420,258</w:t>
            </w:r>
          </w:p>
        </w:tc>
        <w:tc>
          <w:tcPr>
            <w:tcW w:w="1086" w:type="pct"/>
            <w:vAlign w:val="center"/>
          </w:tcPr>
          <w:p w14:paraId="3AA9E341" w14:textId="6D116CE8" w:rsidR="00327766" w:rsidRPr="00C443B5" w:rsidRDefault="00327766" w:rsidP="00327766">
            <w:pPr>
              <w:tabs>
                <w:tab w:val="left" w:pos="315"/>
                <w:tab w:val="center" w:pos="1063"/>
              </w:tabs>
              <w:ind w:left="0"/>
              <w:jc w:val="center"/>
              <w:rPr>
                <w:rFonts w:ascii="Bookman Old Style" w:hAnsi="Bookman Old Style"/>
                <w:color w:val="000000"/>
                <w:sz w:val="22"/>
                <w:szCs w:val="22"/>
              </w:rPr>
            </w:pPr>
            <w:r w:rsidRPr="00327766">
              <w:rPr>
                <w:rFonts w:ascii="Bookman Old Style" w:hAnsi="Bookman Old Style"/>
                <w:color w:val="000000"/>
                <w:sz w:val="22"/>
                <w:szCs w:val="22"/>
              </w:rPr>
              <w:t>27,459,437</w:t>
            </w:r>
          </w:p>
        </w:tc>
        <w:tc>
          <w:tcPr>
            <w:tcW w:w="1086" w:type="pct"/>
            <w:shd w:val="clear" w:color="auto" w:fill="auto"/>
            <w:vAlign w:val="center"/>
          </w:tcPr>
          <w:p w14:paraId="22801858" w14:textId="508BF851" w:rsidR="00327766" w:rsidRPr="00067A66" w:rsidRDefault="00327766" w:rsidP="00327766">
            <w:pPr>
              <w:tabs>
                <w:tab w:val="left" w:pos="315"/>
                <w:tab w:val="center" w:pos="1063"/>
              </w:tabs>
              <w:ind w:left="0"/>
              <w:jc w:val="center"/>
              <w:rPr>
                <w:rFonts w:ascii="Bookman Old Style" w:hAnsi="Bookman Old Style"/>
                <w:color w:val="000000"/>
                <w:sz w:val="22"/>
                <w:szCs w:val="22"/>
              </w:rPr>
            </w:pPr>
            <w:r w:rsidRPr="00327766">
              <w:rPr>
                <w:rFonts w:ascii="Bookman Old Style" w:hAnsi="Bookman Old Style"/>
                <w:color w:val="000000"/>
                <w:sz w:val="22"/>
                <w:szCs w:val="22"/>
              </w:rPr>
              <w:t>27,498,728</w:t>
            </w:r>
          </w:p>
        </w:tc>
      </w:tr>
      <w:tr w:rsidR="00327766" w:rsidRPr="00A10908" w14:paraId="7F09C5F5" w14:textId="77777777" w:rsidTr="00E00D07">
        <w:trPr>
          <w:trHeight w:val="271"/>
          <w:jc w:val="center"/>
        </w:trPr>
        <w:tc>
          <w:tcPr>
            <w:tcW w:w="1742" w:type="pct"/>
            <w:shd w:val="clear" w:color="auto" w:fill="auto"/>
            <w:hideMark/>
          </w:tcPr>
          <w:p w14:paraId="5FE62385" w14:textId="77777777" w:rsidR="00327766" w:rsidRPr="009353D2" w:rsidRDefault="00327766"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086" w:type="pct"/>
          </w:tcPr>
          <w:p w14:paraId="1AED7EA2" w14:textId="1B853371" w:rsidR="00327766" w:rsidRPr="00C443B5" w:rsidRDefault="00327766" w:rsidP="00327766">
            <w:pPr>
              <w:ind w:left="0"/>
              <w:jc w:val="center"/>
              <w:rPr>
                <w:rFonts w:ascii="Bookman Old Style" w:hAnsi="Bookman Old Style"/>
                <w:color w:val="000000"/>
                <w:sz w:val="22"/>
                <w:szCs w:val="22"/>
              </w:rPr>
            </w:pPr>
            <w:r>
              <w:rPr>
                <w:rFonts w:ascii="Bookman Old Style" w:hAnsi="Bookman Old Style"/>
                <w:color w:val="000000"/>
                <w:sz w:val="22"/>
                <w:szCs w:val="22"/>
              </w:rPr>
              <w:t>429,355,391</w:t>
            </w:r>
          </w:p>
        </w:tc>
        <w:tc>
          <w:tcPr>
            <w:tcW w:w="1086" w:type="pct"/>
            <w:vAlign w:val="center"/>
          </w:tcPr>
          <w:p w14:paraId="241FD41C" w14:textId="24C214F8" w:rsidR="00327766" w:rsidRPr="00C443B5" w:rsidRDefault="00327766" w:rsidP="00327766">
            <w:pPr>
              <w:tabs>
                <w:tab w:val="left" w:pos="315"/>
                <w:tab w:val="center" w:pos="1063"/>
              </w:tabs>
              <w:ind w:left="0"/>
              <w:jc w:val="center"/>
              <w:rPr>
                <w:rFonts w:ascii="Bookman Old Style" w:hAnsi="Bookman Old Style"/>
                <w:color w:val="000000"/>
                <w:sz w:val="22"/>
                <w:szCs w:val="22"/>
              </w:rPr>
            </w:pPr>
            <w:r w:rsidRPr="00327766">
              <w:rPr>
                <w:rFonts w:ascii="Bookman Old Style" w:hAnsi="Bookman Old Style"/>
                <w:color w:val="000000"/>
                <w:sz w:val="22"/>
                <w:szCs w:val="22"/>
              </w:rPr>
              <w:t>429,968,865</w:t>
            </w:r>
          </w:p>
        </w:tc>
        <w:tc>
          <w:tcPr>
            <w:tcW w:w="1086" w:type="pct"/>
            <w:shd w:val="clear" w:color="auto" w:fill="auto"/>
            <w:vAlign w:val="center"/>
          </w:tcPr>
          <w:p w14:paraId="7419060B" w14:textId="44AB23E4" w:rsidR="00327766" w:rsidRPr="00067A66" w:rsidRDefault="00327766" w:rsidP="00327766">
            <w:pPr>
              <w:tabs>
                <w:tab w:val="left" w:pos="315"/>
                <w:tab w:val="center" w:pos="1063"/>
              </w:tabs>
              <w:ind w:left="0"/>
              <w:jc w:val="center"/>
              <w:rPr>
                <w:rFonts w:ascii="Bookman Old Style" w:hAnsi="Bookman Old Style"/>
                <w:color w:val="000000"/>
                <w:sz w:val="22"/>
                <w:szCs w:val="22"/>
              </w:rPr>
            </w:pPr>
            <w:r w:rsidRPr="00327766">
              <w:rPr>
                <w:rFonts w:ascii="Bookman Old Style" w:hAnsi="Bookman Old Style"/>
                <w:color w:val="000000"/>
                <w:sz w:val="22"/>
                <w:szCs w:val="22"/>
              </w:rPr>
              <w:t>430,584,095</w:t>
            </w:r>
          </w:p>
        </w:tc>
      </w:tr>
      <w:tr w:rsidR="00327766" w:rsidRPr="00A10908" w14:paraId="2CFC5B92" w14:textId="77777777" w:rsidTr="00E00D07">
        <w:trPr>
          <w:trHeight w:val="271"/>
          <w:jc w:val="center"/>
        </w:trPr>
        <w:tc>
          <w:tcPr>
            <w:tcW w:w="1742" w:type="pct"/>
            <w:shd w:val="clear" w:color="auto" w:fill="auto"/>
            <w:hideMark/>
          </w:tcPr>
          <w:p w14:paraId="34FC52D9" w14:textId="77777777" w:rsidR="00327766" w:rsidRPr="009353D2" w:rsidRDefault="00327766" w:rsidP="00327766">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9353D2">
              <w:rPr>
                <w:rFonts w:ascii="Bookman Old Style" w:hAnsi="Bookman Old Style"/>
                <w:b/>
                <w:bCs/>
                <w:color w:val="000000"/>
                <w:sz w:val="22"/>
                <w:szCs w:val="22"/>
                <w:lang w:val="es-CO" w:eastAsia="es-CO"/>
              </w:rPr>
              <w:t> </w:t>
            </w:r>
          </w:p>
        </w:tc>
        <w:tc>
          <w:tcPr>
            <w:tcW w:w="1086" w:type="pct"/>
          </w:tcPr>
          <w:p w14:paraId="4F0318A3" w14:textId="472EE91D" w:rsidR="00327766" w:rsidRPr="00C443B5" w:rsidRDefault="00327766" w:rsidP="00327766">
            <w:pPr>
              <w:ind w:left="0"/>
              <w:jc w:val="center"/>
              <w:rPr>
                <w:rFonts w:ascii="Bookman Old Style" w:hAnsi="Bookman Old Style"/>
                <w:color w:val="000000"/>
                <w:sz w:val="22"/>
                <w:szCs w:val="22"/>
              </w:rPr>
            </w:pPr>
            <w:r>
              <w:rPr>
                <w:rFonts w:ascii="Bookman Old Style" w:hAnsi="Bookman Old Style"/>
                <w:color w:val="000000"/>
                <w:sz w:val="22"/>
                <w:szCs w:val="22"/>
              </w:rPr>
              <w:t>267,901</w:t>
            </w:r>
          </w:p>
        </w:tc>
        <w:tc>
          <w:tcPr>
            <w:tcW w:w="1086" w:type="pct"/>
            <w:vAlign w:val="center"/>
          </w:tcPr>
          <w:p w14:paraId="44D4FBD5" w14:textId="748CCBB3" w:rsidR="00327766" w:rsidRPr="00C443B5" w:rsidRDefault="00327766" w:rsidP="00327766">
            <w:pPr>
              <w:tabs>
                <w:tab w:val="left" w:pos="315"/>
                <w:tab w:val="center" w:pos="1063"/>
              </w:tabs>
              <w:ind w:left="0"/>
              <w:jc w:val="center"/>
              <w:rPr>
                <w:rFonts w:ascii="Bookman Old Style" w:hAnsi="Bookman Old Style"/>
                <w:color w:val="000000"/>
                <w:sz w:val="22"/>
                <w:szCs w:val="22"/>
              </w:rPr>
            </w:pPr>
            <w:r w:rsidRPr="00327766">
              <w:rPr>
                <w:rFonts w:ascii="Bookman Old Style" w:hAnsi="Bookman Old Style"/>
                <w:color w:val="000000"/>
                <w:sz w:val="22"/>
                <w:szCs w:val="22"/>
              </w:rPr>
              <w:t>270,795</w:t>
            </w:r>
          </w:p>
        </w:tc>
        <w:tc>
          <w:tcPr>
            <w:tcW w:w="1086" w:type="pct"/>
            <w:shd w:val="clear" w:color="auto" w:fill="auto"/>
            <w:vAlign w:val="center"/>
          </w:tcPr>
          <w:p w14:paraId="39CDF352" w14:textId="586F851E" w:rsidR="00327766" w:rsidRPr="00067A66" w:rsidRDefault="00327766" w:rsidP="00327766">
            <w:pPr>
              <w:tabs>
                <w:tab w:val="left" w:pos="315"/>
                <w:tab w:val="center" w:pos="1063"/>
              </w:tabs>
              <w:ind w:left="0"/>
              <w:jc w:val="center"/>
              <w:rPr>
                <w:rFonts w:ascii="Bookman Old Style" w:hAnsi="Bookman Old Style"/>
                <w:color w:val="000000"/>
                <w:sz w:val="22"/>
                <w:szCs w:val="22"/>
              </w:rPr>
            </w:pPr>
            <w:r w:rsidRPr="00327766">
              <w:rPr>
                <w:rFonts w:ascii="Bookman Old Style" w:hAnsi="Bookman Old Style"/>
                <w:color w:val="000000"/>
                <w:sz w:val="22"/>
                <w:szCs w:val="22"/>
              </w:rPr>
              <w:t>273,741</w:t>
            </w:r>
          </w:p>
        </w:tc>
      </w:tr>
      <w:tr w:rsidR="00327766" w:rsidRPr="00A10908" w14:paraId="637C5FDC" w14:textId="77777777" w:rsidTr="00E00D07">
        <w:trPr>
          <w:trHeight w:val="242"/>
          <w:jc w:val="center"/>
        </w:trPr>
        <w:tc>
          <w:tcPr>
            <w:tcW w:w="1742" w:type="pct"/>
            <w:shd w:val="clear" w:color="auto" w:fill="auto"/>
            <w:hideMark/>
          </w:tcPr>
          <w:p w14:paraId="6851AE27" w14:textId="77777777" w:rsidR="00327766" w:rsidRPr="009353D2" w:rsidRDefault="00327766" w:rsidP="003277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086" w:type="pct"/>
          </w:tcPr>
          <w:p w14:paraId="2092FE43" w14:textId="250EE38A" w:rsidR="00327766" w:rsidRPr="00C443B5" w:rsidRDefault="00327766" w:rsidP="00327766">
            <w:pPr>
              <w:ind w:left="0"/>
              <w:jc w:val="center"/>
              <w:rPr>
                <w:rFonts w:ascii="Bookman Old Style" w:hAnsi="Bookman Old Style"/>
                <w:color w:val="000000"/>
                <w:sz w:val="22"/>
                <w:szCs w:val="22"/>
              </w:rPr>
            </w:pPr>
            <w:r>
              <w:rPr>
                <w:rFonts w:ascii="Bookman Old Style" w:hAnsi="Bookman Old Style"/>
                <w:color w:val="000000"/>
                <w:sz w:val="22"/>
                <w:szCs w:val="22"/>
              </w:rPr>
              <w:t>267,901</w:t>
            </w:r>
          </w:p>
        </w:tc>
        <w:tc>
          <w:tcPr>
            <w:tcW w:w="1086" w:type="pct"/>
            <w:vAlign w:val="center"/>
          </w:tcPr>
          <w:p w14:paraId="42311FFD" w14:textId="4952A9BD" w:rsidR="00327766" w:rsidRPr="00C443B5" w:rsidRDefault="00327766" w:rsidP="00327766">
            <w:pPr>
              <w:tabs>
                <w:tab w:val="left" w:pos="315"/>
                <w:tab w:val="center" w:pos="1063"/>
              </w:tabs>
              <w:ind w:left="0"/>
              <w:jc w:val="center"/>
              <w:rPr>
                <w:rFonts w:ascii="Bookman Old Style" w:hAnsi="Bookman Old Style"/>
                <w:color w:val="000000"/>
                <w:sz w:val="22"/>
                <w:szCs w:val="22"/>
              </w:rPr>
            </w:pPr>
            <w:r w:rsidRPr="00327766">
              <w:rPr>
                <w:rFonts w:ascii="Bookman Old Style" w:hAnsi="Bookman Old Style"/>
                <w:color w:val="000000"/>
                <w:sz w:val="22"/>
                <w:szCs w:val="22"/>
              </w:rPr>
              <w:t>270,795</w:t>
            </w:r>
          </w:p>
        </w:tc>
        <w:tc>
          <w:tcPr>
            <w:tcW w:w="1086" w:type="pct"/>
            <w:shd w:val="clear" w:color="auto" w:fill="auto"/>
            <w:vAlign w:val="center"/>
          </w:tcPr>
          <w:p w14:paraId="71A509F8" w14:textId="03468956" w:rsidR="00327766" w:rsidRPr="009353D2" w:rsidRDefault="00327766" w:rsidP="00327766">
            <w:pPr>
              <w:tabs>
                <w:tab w:val="left" w:pos="315"/>
                <w:tab w:val="center" w:pos="1063"/>
              </w:tabs>
              <w:ind w:left="0"/>
              <w:jc w:val="center"/>
              <w:rPr>
                <w:rFonts w:ascii="Bookman Old Style" w:hAnsi="Bookman Old Style"/>
                <w:color w:val="000000"/>
                <w:sz w:val="22"/>
                <w:szCs w:val="22"/>
              </w:rPr>
            </w:pPr>
            <w:r w:rsidRPr="00327766">
              <w:rPr>
                <w:rFonts w:ascii="Bookman Old Style" w:hAnsi="Bookman Old Style"/>
                <w:color w:val="000000"/>
                <w:sz w:val="22"/>
                <w:szCs w:val="22"/>
              </w:rPr>
              <w:t>273,741</w:t>
            </w:r>
          </w:p>
        </w:tc>
      </w:tr>
    </w:tbl>
    <w:p w14:paraId="72BCD11E" w14:textId="5C73BD4A"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04201">
        <w:rPr>
          <w:rFonts w:ascii="Bookman Old Style" w:hAnsi="Bookman Old Style" w:cs="Arial"/>
          <w:sz w:val="16"/>
        </w:rPr>
        <w:t>8</w:t>
      </w:r>
      <w:r w:rsidRPr="007B0D3E">
        <w:rPr>
          <w:rFonts w:ascii="Bookman Old Style" w:hAnsi="Bookman Old Style" w:cs="Arial"/>
          <w:sz w:val="16"/>
        </w:rPr>
        <w:t>.</w:t>
      </w:r>
    </w:p>
    <w:p w14:paraId="743C49C5" w14:textId="1EF6A585" w:rsidR="0009462D"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1E243D">
        <w:rPr>
          <w:rFonts w:ascii="Bookman Old Style" w:hAnsi="Bookman Old Style" w:cs="Arial"/>
          <w:bCs/>
        </w:rPr>
        <w:t>5</w:t>
      </w:r>
      <w:r w:rsidR="003B183E" w:rsidRPr="00FF49DF">
        <w:rPr>
          <w:rFonts w:ascii="Bookman Old Style" w:hAnsi="Bookman Old Style" w:cs="Arial"/>
          <w:bCs/>
        </w:rPr>
        <w:t>.</w:t>
      </w:r>
      <w:r w:rsidR="001E243D">
        <w:rPr>
          <w:rFonts w:ascii="Bookman Old Style" w:hAnsi="Bookman Old Style" w:cs="Arial"/>
          <w:bCs/>
        </w:rPr>
        <w:t>43</w:t>
      </w:r>
      <w:r w:rsidR="001B63E5" w:rsidRPr="002C0A7D">
        <w:rPr>
          <w:rFonts w:ascii="Bookman Old Style" w:hAnsi="Bookman Old Style" w:cs="Arial"/>
          <w:bCs/>
        </w:rPr>
        <w:t>%</w:t>
      </w:r>
      <w:r w:rsidR="00BB54AF" w:rsidRPr="002C0A7D">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2C0A7D">
        <w:rPr>
          <w:rFonts w:ascii="Bookman Old Style" w:hAnsi="Bookman Old Style" w:cs="Arial"/>
          <w:bCs/>
        </w:rPr>
        <w:t xml:space="preserve"> de </w:t>
      </w:r>
      <w:r w:rsidR="00801C76">
        <w:rPr>
          <w:rFonts w:ascii="Bookman Old Style" w:hAnsi="Bookman Old Style" w:cs="Arial"/>
          <w:bCs/>
        </w:rPr>
        <w:t>100</w:t>
      </w:r>
      <w:r w:rsidR="009F0D33">
        <w:rPr>
          <w:rFonts w:ascii="Bookman Old Style" w:hAnsi="Bookman Old Style" w:cs="Arial"/>
          <w:bCs/>
        </w:rPr>
        <w:t>.</w:t>
      </w:r>
      <w:r w:rsidR="00801C76">
        <w:rPr>
          <w:rFonts w:ascii="Bookman Old Style" w:hAnsi="Bookman Old Style" w:cs="Arial"/>
          <w:bCs/>
        </w:rPr>
        <w:t>00</w:t>
      </w:r>
      <w:r w:rsidR="001B63E5" w:rsidRPr="002C0A7D">
        <w:rPr>
          <w:rFonts w:ascii="Bookman Old Style" w:hAnsi="Bookman Old Style" w:cs="Arial"/>
          <w:bCs/>
        </w:rPr>
        <w:t>%</w:t>
      </w:r>
      <w:r w:rsidR="001B63E5" w:rsidRPr="002C0A7D">
        <w:rPr>
          <w:rFonts w:ascii="Bookman Old Style" w:hAnsi="Bookman Old Style" w:cs="Arial"/>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9"/>
        <w:gridCol w:w="1935"/>
        <w:gridCol w:w="1936"/>
        <w:gridCol w:w="1936"/>
      </w:tblGrid>
      <w:tr w:rsidR="00BF76B2" w:rsidRPr="00F37572" w14:paraId="58B3D047" w14:textId="77777777" w:rsidTr="00317451">
        <w:trPr>
          <w:trHeight w:val="287"/>
          <w:jc w:val="center"/>
        </w:trPr>
        <w:tc>
          <w:tcPr>
            <w:tcW w:w="1893" w:type="pct"/>
            <w:shd w:val="clear" w:color="auto" w:fill="D9D9D9" w:themeFill="background1" w:themeFillShade="D9"/>
            <w:vAlign w:val="center"/>
            <w:hideMark/>
          </w:tcPr>
          <w:p w14:paraId="02E3B2B6" w14:textId="77777777" w:rsidR="00C443B5" w:rsidRPr="00F37572" w:rsidRDefault="00C443B5">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035" w:type="pct"/>
            <w:shd w:val="clear" w:color="auto" w:fill="D9D9D9" w:themeFill="background1" w:themeFillShade="D9"/>
            <w:vAlign w:val="center"/>
          </w:tcPr>
          <w:p w14:paraId="744BA77D" w14:textId="77777777" w:rsidR="00C443B5" w:rsidRPr="00F37572" w:rsidRDefault="00C443B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20</w:t>
            </w:r>
          </w:p>
        </w:tc>
        <w:tc>
          <w:tcPr>
            <w:tcW w:w="1036" w:type="pct"/>
            <w:shd w:val="clear" w:color="auto" w:fill="D9D9D9" w:themeFill="background1" w:themeFillShade="D9"/>
            <w:vAlign w:val="center"/>
          </w:tcPr>
          <w:p w14:paraId="1565492C" w14:textId="77777777" w:rsidR="00C443B5"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21</w:t>
            </w:r>
          </w:p>
        </w:tc>
        <w:tc>
          <w:tcPr>
            <w:tcW w:w="1036" w:type="pct"/>
            <w:shd w:val="clear" w:color="auto" w:fill="D9D9D9" w:themeFill="background1" w:themeFillShade="D9"/>
            <w:vAlign w:val="center"/>
          </w:tcPr>
          <w:p w14:paraId="69B4D09C" w14:textId="77777777" w:rsidR="00C443B5" w:rsidRDefault="00C443B5">
            <w:pPr>
              <w:ind w:left="0"/>
              <w:jc w:val="center"/>
              <w:rPr>
                <w:rFonts w:ascii="Bookman Old Style" w:hAnsi="Bookman Old Style" w:cs="Arial"/>
                <w:b/>
                <w:bCs/>
                <w:color w:val="000000"/>
                <w:sz w:val="22"/>
                <w:szCs w:val="22"/>
                <w:lang w:eastAsia="es-CO"/>
              </w:rPr>
            </w:pPr>
            <w:r w:rsidRPr="00BC2B64">
              <w:rPr>
                <w:rFonts w:ascii="Bookman Old Style" w:hAnsi="Bookman Old Style" w:cs="Arial"/>
                <w:b/>
                <w:bCs/>
                <w:color w:val="000000"/>
                <w:sz w:val="22"/>
                <w:szCs w:val="22"/>
                <w:lang w:eastAsia="es-CO"/>
              </w:rPr>
              <w:t>Año 20</w:t>
            </w:r>
            <w:r>
              <w:rPr>
                <w:rFonts w:ascii="Bookman Old Style" w:hAnsi="Bookman Old Style" w:cs="Arial"/>
                <w:b/>
                <w:bCs/>
                <w:color w:val="000000"/>
                <w:sz w:val="22"/>
                <w:szCs w:val="22"/>
                <w:lang w:eastAsia="es-CO"/>
              </w:rPr>
              <w:t>22 en adelante</w:t>
            </w:r>
          </w:p>
        </w:tc>
      </w:tr>
      <w:tr w:rsidR="00C875FA" w:rsidRPr="00F37572" w14:paraId="3352C414" w14:textId="77777777" w:rsidTr="00317451">
        <w:trPr>
          <w:trHeight w:val="478"/>
          <w:jc w:val="center"/>
        </w:trPr>
        <w:tc>
          <w:tcPr>
            <w:tcW w:w="1893" w:type="pct"/>
            <w:shd w:val="clear" w:color="auto" w:fill="auto"/>
            <w:vAlign w:val="center"/>
            <w:hideMark/>
          </w:tcPr>
          <w:p w14:paraId="054A2B4F" w14:textId="77777777" w:rsidR="00C875FA" w:rsidRPr="00F37572" w:rsidRDefault="00C875FA" w:rsidP="00C875FA">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035" w:type="pct"/>
            <w:vAlign w:val="center"/>
          </w:tcPr>
          <w:p w14:paraId="096C1E50" w14:textId="5E755012" w:rsidR="00C875FA" w:rsidRPr="00C443B5" w:rsidRDefault="00C875FA" w:rsidP="00C875FA">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217,868,551</w:t>
            </w:r>
          </w:p>
        </w:tc>
        <w:tc>
          <w:tcPr>
            <w:tcW w:w="1036" w:type="pct"/>
            <w:vAlign w:val="center"/>
          </w:tcPr>
          <w:p w14:paraId="13D3A7C6" w14:textId="619D5E77" w:rsidR="00C875FA" w:rsidRPr="00C443B5" w:rsidRDefault="00C875FA" w:rsidP="00C875FA">
            <w:pPr>
              <w:ind w:left="0"/>
              <w:jc w:val="center"/>
              <w:rPr>
                <w:rFonts w:ascii="Bookman Old Style" w:hAnsi="Bookman Old Style"/>
                <w:color w:val="000000"/>
                <w:sz w:val="22"/>
                <w:lang w:val="es-CO" w:eastAsia="es-CO"/>
              </w:rPr>
            </w:pPr>
            <w:r w:rsidRPr="00C875FA">
              <w:rPr>
                <w:rFonts w:ascii="Bookman Old Style" w:hAnsi="Bookman Old Style"/>
                <w:color w:val="000000"/>
                <w:sz w:val="22"/>
                <w:lang w:val="es-CO" w:eastAsia="es-CO"/>
              </w:rPr>
              <w:t>220,184,397</w:t>
            </w:r>
          </w:p>
        </w:tc>
        <w:tc>
          <w:tcPr>
            <w:tcW w:w="1036" w:type="pct"/>
            <w:vAlign w:val="center"/>
          </w:tcPr>
          <w:p w14:paraId="39D8200F" w14:textId="6D3DE913" w:rsidR="00C875FA" w:rsidRPr="00C443B5" w:rsidRDefault="00C875FA" w:rsidP="00C875FA">
            <w:pPr>
              <w:ind w:left="0"/>
              <w:jc w:val="center"/>
              <w:rPr>
                <w:rFonts w:ascii="Bookman Old Style" w:hAnsi="Bookman Old Style"/>
                <w:color w:val="000000"/>
                <w:sz w:val="22"/>
                <w:lang w:val="es-CO" w:eastAsia="es-CO"/>
              </w:rPr>
            </w:pPr>
            <w:r w:rsidRPr="00C875FA">
              <w:rPr>
                <w:rFonts w:ascii="Bookman Old Style" w:hAnsi="Bookman Old Style"/>
                <w:color w:val="000000"/>
                <w:sz w:val="22"/>
                <w:lang w:val="es-CO" w:eastAsia="es-CO"/>
              </w:rPr>
              <w:t>222,540,845</w:t>
            </w:r>
          </w:p>
        </w:tc>
      </w:tr>
    </w:tbl>
    <w:p w14:paraId="5AE402A5" w14:textId="11836A9A" w:rsidR="00591693" w:rsidRPr="00317451" w:rsidRDefault="00591693" w:rsidP="00A76D57">
      <w:pPr>
        <w:widowControl w:val="0"/>
        <w:adjustRightInd w:val="0"/>
        <w:spacing w:after="12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04201">
        <w:rPr>
          <w:rFonts w:ascii="Bookman Old Style" w:hAnsi="Bookman Old Style" w:cs="Arial"/>
          <w:sz w:val="16"/>
        </w:rPr>
        <w:t>8</w:t>
      </w:r>
      <w:r w:rsidRPr="007B0D3E">
        <w:rPr>
          <w:rFonts w:ascii="Bookman Old Style" w:hAnsi="Bookman Old Style" w:cs="Arial"/>
          <w:sz w:val="16"/>
        </w:rPr>
        <w:t>.</w:t>
      </w:r>
    </w:p>
    <w:p w14:paraId="10FDFD5F" w14:textId="27289C63" w:rsidR="00A0161E" w:rsidRDefault="00A0161E" w:rsidP="00A76D57">
      <w:pPr>
        <w:widowControl w:val="0"/>
        <w:adjustRightInd w:val="0"/>
        <w:spacing w:before="240" w:after="12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5F43A5">
        <w:rPr>
          <w:rFonts w:ascii="Bookman Old Style" w:hAnsi="Bookman Old Style" w:cs="Arial"/>
        </w:rPr>
        <w:t>M</w:t>
      </w:r>
      <w:r w:rsidR="007213C9">
        <w:rPr>
          <w:rFonts w:ascii="Bookman Old Style" w:hAnsi="Bookman Old Style" w:cs="Arial"/>
        </w:rPr>
        <w:t xml:space="preserve">etodología </w:t>
      </w:r>
      <w:r w:rsidR="005F43A5">
        <w:rPr>
          <w:rFonts w:ascii="Bookman Old Style" w:hAnsi="Bookman Old Style" w:cs="Arial"/>
        </w:rPr>
        <w:t>vigente</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p w14:paraId="5C044F5D" w14:textId="77777777" w:rsidR="00DD1719" w:rsidRDefault="00DD1719" w:rsidP="00A76D57">
      <w:pPr>
        <w:widowControl w:val="0"/>
        <w:adjustRightInd w:val="0"/>
        <w:spacing w:before="240" w:after="120"/>
        <w:ind w:left="0" w:right="23"/>
        <w:jc w:val="both"/>
        <w:rPr>
          <w:rFonts w:ascii="Bookman Old Style" w:hAnsi="Bookman Old Style"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1"/>
        <w:gridCol w:w="2267"/>
        <w:gridCol w:w="1985"/>
        <w:gridCol w:w="2123"/>
      </w:tblGrid>
      <w:tr w:rsidR="00ED4D6F" w:rsidRPr="00A10908" w14:paraId="47CC1D6F" w14:textId="77777777" w:rsidTr="00317451">
        <w:trPr>
          <w:trHeight w:val="343"/>
          <w:tblHeader/>
          <w:jc w:val="center"/>
        </w:trPr>
        <w:tc>
          <w:tcPr>
            <w:tcW w:w="5000" w:type="pct"/>
            <w:gridSpan w:val="4"/>
            <w:shd w:val="clear" w:color="auto" w:fill="D9D9D9" w:themeFill="background1" w:themeFillShade="D9"/>
            <w:vAlign w:val="center"/>
            <w:hideMark/>
          </w:tcPr>
          <w:p w14:paraId="7C1B8BB8" w14:textId="77777777" w:rsidR="00ED4D6F" w:rsidRPr="00A10908" w:rsidRDefault="00ED4D6F" w:rsidP="00D52C6D">
            <w:pPr>
              <w:ind w:left="0"/>
              <w:jc w:val="center"/>
              <w:rPr>
                <w:rFonts w:ascii="Bookman Old Style" w:hAnsi="Bookman Old Style"/>
                <w:b/>
                <w:bCs/>
                <w:color w:val="000000"/>
                <w:sz w:val="22"/>
                <w:szCs w:val="22"/>
                <w:lang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ED4D6F" w:rsidRPr="00A10908" w14:paraId="6296DF31" w14:textId="77777777" w:rsidTr="00CA2271">
        <w:trPr>
          <w:trHeight w:val="313"/>
          <w:tblHeader/>
          <w:jc w:val="center"/>
        </w:trPr>
        <w:tc>
          <w:tcPr>
            <w:tcW w:w="1589" w:type="pct"/>
            <w:shd w:val="clear" w:color="auto" w:fill="D9D9D9" w:themeFill="background1" w:themeFillShade="D9"/>
            <w:vAlign w:val="center"/>
            <w:hideMark/>
          </w:tcPr>
          <w:p w14:paraId="7C921472" w14:textId="77777777" w:rsidR="00ED4D6F" w:rsidRPr="00A10908" w:rsidRDefault="00ED4D6F" w:rsidP="00D52C6D">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1213" w:type="pct"/>
            <w:shd w:val="clear" w:color="auto" w:fill="D9D9D9" w:themeFill="background1" w:themeFillShade="D9"/>
            <w:vAlign w:val="center"/>
            <w:hideMark/>
          </w:tcPr>
          <w:p w14:paraId="0B27538D" w14:textId="77777777" w:rsidR="00ED4D6F" w:rsidRPr="00A10908" w:rsidRDefault="00ED4D6F" w:rsidP="00D52C6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 xml:space="preserve">20 </w:t>
            </w:r>
          </w:p>
        </w:tc>
        <w:tc>
          <w:tcPr>
            <w:tcW w:w="1062" w:type="pct"/>
            <w:shd w:val="clear" w:color="auto" w:fill="D9D9D9" w:themeFill="background1" w:themeFillShade="D9"/>
            <w:vAlign w:val="center"/>
          </w:tcPr>
          <w:p w14:paraId="7EBCFEB1" w14:textId="77777777" w:rsidR="00ED4D6F" w:rsidRDefault="00ED4D6F"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21</w:t>
            </w:r>
          </w:p>
        </w:tc>
        <w:tc>
          <w:tcPr>
            <w:tcW w:w="1136" w:type="pct"/>
            <w:shd w:val="clear" w:color="auto" w:fill="D9D9D9" w:themeFill="background1" w:themeFillShade="D9"/>
            <w:vAlign w:val="center"/>
          </w:tcPr>
          <w:p w14:paraId="3383CE87" w14:textId="77777777" w:rsidR="00ED4D6F" w:rsidRDefault="00ED4D6F" w:rsidP="00D52C6D">
            <w:pPr>
              <w:ind w:left="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22 en adelante</w:t>
            </w:r>
          </w:p>
        </w:tc>
      </w:tr>
      <w:tr w:rsidR="00225231" w:rsidRPr="00A10908" w14:paraId="60DC9AD3" w14:textId="77777777" w:rsidTr="00E00D07">
        <w:trPr>
          <w:trHeight w:val="271"/>
          <w:jc w:val="center"/>
        </w:trPr>
        <w:tc>
          <w:tcPr>
            <w:tcW w:w="1589" w:type="pct"/>
            <w:shd w:val="clear" w:color="auto" w:fill="auto"/>
            <w:hideMark/>
          </w:tcPr>
          <w:p w14:paraId="50FD45F3" w14:textId="77777777" w:rsidR="00225231" w:rsidRPr="00A10908" w:rsidRDefault="00225231" w:rsidP="00225231">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213" w:type="pct"/>
            <w:shd w:val="clear" w:color="auto" w:fill="auto"/>
          </w:tcPr>
          <w:p w14:paraId="1F714B61" w14:textId="647193C1" w:rsidR="00225231" w:rsidRPr="00936063" w:rsidRDefault="00225231" w:rsidP="00225231">
            <w:pPr>
              <w:ind w:left="0"/>
              <w:jc w:val="center"/>
              <w:rPr>
                <w:rFonts w:ascii="Bookman Old Style" w:hAnsi="Bookman Old Style"/>
                <w:color w:val="000000"/>
                <w:sz w:val="22"/>
                <w:szCs w:val="20"/>
              </w:rPr>
            </w:pPr>
            <w:r>
              <w:rPr>
                <w:rFonts w:ascii="Bookman Old Style" w:hAnsi="Bookman Old Style"/>
                <w:color w:val="000000"/>
                <w:sz w:val="22"/>
                <w:szCs w:val="22"/>
              </w:rPr>
              <w:t>6,539,328</w:t>
            </w:r>
          </w:p>
        </w:tc>
        <w:tc>
          <w:tcPr>
            <w:tcW w:w="1062" w:type="pct"/>
            <w:vAlign w:val="center"/>
          </w:tcPr>
          <w:p w14:paraId="58658262" w14:textId="42D6FA53" w:rsidR="00225231" w:rsidRPr="00225231" w:rsidRDefault="00225231" w:rsidP="00225231">
            <w:pPr>
              <w:ind w:left="0"/>
              <w:jc w:val="center"/>
              <w:rPr>
                <w:rFonts w:ascii="Bookman Old Style" w:hAnsi="Bookman Old Style"/>
                <w:color w:val="000000"/>
                <w:sz w:val="22"/>
                <w:szCs w:val="22"/>
              </w:rPr>
            </w:pPr>
            <w:r w:rsidRPr="00225231">
              <w:rPr>
                <w:rFonts w:ascii="Bookman Old Style" w:hAnsi="Bookman Old Style"/>
                <w:color w:val="000000"/>
                <w:sz w:val="22"/>
                <w:szCs w:val="22"/>
              </w:rPr>
              <w:t>6,608,838</w:t>
            </w:r>
          </w:p>
        </w:tc>
        <w:tc>
          <w:tcPr>
            <w:tcW w:w="1136" w:type="pct"/>
            <w:vAlign w:val="center"/>
          </w:tcPr>
          <w:p w14:paraId="4947C1A4" w14:textId="4C4E1506" w:rsidR="00225231" w:rsidRPr="00225231" w:rsidRDefault="00225231" w:rsidP="00225231">
            <w:pPr>
              <w:ind w:left="0"/>
              <w:jc w:val="center"/>
              <w:rPr>
                <w:rFonts w:ascii="Bookman Old Style" w:hAnsi="Bookman Old Style"/>
                <w:color w:val="000000"/>
                <w:sz w:val="22"/>
                <w:szCs w:val="22"/>
              </w:rPr>
            </w:pPr>
            <w:r w:rsidRPr="00225231">
              <w:rPr>
                <w:rFonts w:ascii="Bookman Old Style" w:hAnsi="Bookman Old Style"/>
                <w:color w:val="000000"/>
                <w:sz w:val="22"/>
                <w:szCs w:val="22"/>
              </w:rPr>
              <w:t>6,679,567</w:t>
            </w:r>
          </w:p>
        </w:tc>
      </w:tr>
      <w:tr w:rsidR="00225231" w:rsidRPr="00A10908" w14:paraId="2E63EABA" w14:textId="77777777" w:rsidTr="00E00D07">
        <w:trPr>
          <w:trHeight w:val="271"/>
          <w:jc w:val="center"/>
        </w:trPr>
        <w:tc>
          <w:tcPr>
            <w:tcW w:w="1589" w:type="pct"/>
            <w:shd w:val="clear" w:color="auto" w:fill="auto"/>
            <w:hideMark/>
          </w:tcPr>
          <w:p w14:paraId="0A2C8039" w14:textId="77777777" w:rsidR="00225231" w:rsidRPr="00A10908" w:rsidRDefault="00225231" w:rsidP="00225231">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213" w:type="pct"/>
            <w:shd w:val="clear" w:color="auto" w:fill="auto"/>
          </w:tcPr>
          <w:p w14:paraId="683FCFF0" w14:textId="16291AAB" w:rsidR="00225231" w:rsidRPr="00936063" w:rsidRDefault="00225231" w:rsidP="00225231">
            <w:pPr>
              <w:ind w:left="0"/>
              <w:jc w:val="center"/>
              <w:rPr>
                <w:rFonts w:ascii="Bookman Old Style" w:hAnsi="Bookman Old Style"/>
                <w:color w:val="000000"/>
                <w:sz w:val="22"/>
                <w:szCs w:val="20"/>
              </w:rPr>
            </w:pPr>
            <w:r>
              <w:rPr>
                <w:rFonts w:ascii="Bookman Old Style" w:hAnsi="Bookman Old Style"/>
                <w:color w:val="000000"/>
                <w:sz w:val="22"/>
                <w:szCs w:val="22"/>
              </w:rPr>
              <w:t>211,329,222</w:t>
            </w:r>
          </w:p>
        </w:tc>
        <w:tc>
          <w:tcPr>
            <w:tcW w:w="1062" w:type="pct"/>
            <w:vAlign w:val="center"/>
          </w:tcPr>
          <w:p w14:paraId="73192418" w14:textId="6A895CF8" w:rsidR="00225231" w:rsidRPr="00225231" w:rsidRDefault="00225231" w:rsidP="00225231">
            <w:pPr>
              <w:ind w:left="0"/>
              <w:jc w:val="center"/>
              <w:rPr>
                <w:rFonts w:ascii="Bookman Old Style" w:hAnsi="Bookman Old Style"/>
                <w:color w:val="000000"/>
                <w:sz w:val="22"/>
                <w:szCs w:val="22"/>
              </w:rPr>
            </w:pPr>
            <w:r w:rsidRPr="00225231">
              <w:rPr>
                <w:rFonts w:ascii="Bookman Old Style" w:hAnsi="Bookman Old Style"/>
                <w:color w:val="000000"/>
                <w:sz w:val="22"/>
                <w:szCs w:val="22"/>
              </w:rPr>
              <w:t>213,575,559</w:t>
            </w:r>
          </w:p>
        </w:tc>
        <w:tc>
          <w:tcPr>
            <w:tcW w:w="1136" w:type="pct"/>
            <w:vAlign w:val="center"/>
          </w:tcPr>
          <w:p w14:paraId="268A9ADD" w14:textId="32C09579" w:rsidR="00225231" w:rsidRPr="00225231" w:rsidRDefault="00225231" w:rsidP="00225231">
            <w:pPr>
              <w:ind w:left="0"/>
              <w:jc w:val="center"/>
              <w:rPr>
                <w:rFonts w:ascii="Bookman Old Style" w:hAnsi="Bookman Old Style"/>
                <w:color w:val="000000"/>
                <w:sz w:val="22"/>
                <w:szCs w:val="22"/>
              </w:rPr>
            </w:pPr>
            <w:r w:rsidRPr="00225231">
              <w:rPr>
                <w:rFonts w:ascii="Bookman Old Style" w:hAnsi="Bookman Old Style"/>
                <w:color w:val="000000"/>
                <w:sz w:val="22"/>
                <w:szCs w:val="22"/>
              </w:rPr>
              <w:t>215,861,277</w:t>
            </w:r>
          </w:p>
        </w:tc>
      </w:tr>
      <w:tr w:rsidR="00225231" w:rsidRPr="00A10908" w14:paraId="34BD4BE2" w14:textId="77777777" w:rsidTr="00E00D07">
        <w:trPr>
          <w:trHeight w:val="271"/>
          <w:jc w:val="center"/>
        </w:trPr>
        <w:tc>
          <w:tcPr>
            <w:tcW w:w="1589" w:type="pct"/>
            <w:shd w:val="clear" w:color="auto" w:fill="auto"/>
            <w:hideMark/>
          </w:tcPr>
          <w:p w14:paraId="4A309E43" w14:textId="77777777" w:rsidR="00225231" w:rsidRPr="000B4904" w:rsidRDefault="00225231" w:rsidP="00225231">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1213" w:type="pct"/>
            <w:shd w:val="clear" w:color="auto" w:fill="auto"/>
          </w:tcPr>
          <w:p w14:paraId="46344F20" w14:textId="1370578D" w:rsidR="00225231" w:rsidRPr="00ED4D6F" w:rsidRDefault="00225231" w:rsidP="00225231">
            <w:pPr>
              <w:ind w:left="0"/>
              <w:jc w:val="center"/>
              <w:rPr>
                <w:rFonts w:ascii="Bookman Old Style" w:hAnsi="Bookman Old Style"/>
                <w:color w:val="000000"/>
                <w:sz w:val="22"/>
                <w:szCs w:val="20"/>
              </w:rPr>
            </w:pPr>
            <w:r>
              <w:rPr>
                <w:rFonts w:ascii="Bookman Old Style" w:hAnsi="Bookman Old Style"/>
                <w:color w:val="000000"/>
                <w:sz w:val="22"/>
                <w:szCs w:val="22"/>
              </w:rPr>
              <w:t>267,901</w:t>
            </w:r>
          </w:p>
        </w:tc>
        <w:tc>
          <w:tcPr>
            <w:tcW w:w="1062" w:type="pct"/>
            <w:vAlign w:val="center"/>
          </w:tcPr>
          <w:p w14:paraId="5FCC4FD8" w14:textId="213314B5" w:rsidR="00225231" w:rsidRPr="00225231" w:rsidRDefault="00225231" w:rsidP="00225231">
            <w:pPr>
              <w:ind w:left="0"/>
              <w:jc w:val="center"/>
              <w:rPr>
                <w:rFonts w:ascii="Bookman Old Style" w:hAnsi="Bookman Old Style"/>
                <w:color w:val="000000"/>
                <w:sz w:val="22"/>
                <w:szCs w:val="22"/>
              </w:rPr>
            </w:pPr>
            <w:r w:rsidRPr="00225231">
              <w:rPr>
                <w:rFonts w:ascii="Bookman Old Style" w:hAnsi="Bookman Old Style"/>
                <w:color w:val="000000"/>
                <w:sz w:val="22"/>
                <w:szCs w:val="22"/>
              </w:rPr>
              <w:t>270,795</w:t>
            </w:r>
          </w:p>
        </w:tc>
        <w:tc>
          <w:tcPr>
            <w:tcW w:w="1136" w:type="pct"/>
            <w:vAlign w:val="center"/>
          </w:tcPr>
          <w:p w14:paraId="3C200DC6" w14:textId="3FAE1DC0" w:rsidR="00225231" w:rsidRPr="00225231" w:rsidRDefault="00225231" w:rsidP="00225231">
            <w:pPr>
              <w:ind w:left="0"/>
              <w:jc w:val="center"/>
              <w:rPr>
                <w:rFonts w:ascii="Bookman Old Style" w:hAnsi="Bookman Old Style"/>
                <w:color w:val="000000"/>
                <w:sz w:val="22"/>
                <w:szCs w:val="22"/>
              </w:rPr>
            </w:pPr>
            <w:r w:rsidRPr="00225231">
              <w:rPr>
                <w:rFonts w:ascii="Bookman Old Style" w:hAnsi="Bookman Old Style"/>
                <w:color w:val="000000"/>
                <w:sz w:val="22"/>
                <w:szCs w:val="22"/>
              </w:rPr>
              <w:t>273,741</w:t>
            </w:r>
          </w:p>
        </w:tc>
      </w:tr>
      <w:tr w:rsidR="00225231" w:rsidRPr="00A10908" w14:paraId="57757A29" w14:textId="77777777" w:rsidTr="00E00D07">
        <w:trPr>
          <w:trHeight w:val="271"/>
          <w:jc w:val="center"/>
        </w:trPr>
        <w:tc>
          <w:tcPr>
            <w:tcW w:w="1589" w:type="pct"/>
            <w:shd w:val="clear" w:color="auto" w:fill="auto"/>
            <w:hideMark/>
          </w:tcPr>
          <w:p w14:paraId="5D14E69B" w14:textId="77777777" w:rsidR="00225231" w:rsidRPr="00A10908" w:rsidRDefault="00225231" w:rsidP="00225231">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213" w:type="pct"/>
            <w:shd w:val="clear" w:color="auto" w:fill="auto"/>
          </w:tcPr>
          <w:p w14:paraId="05DFA96B" w14:textId="4BB9CA6C" w:rsidR="00225231" w:rsidRPr="00ED4D6F" w:rsidRDefault="00225231" w:rsidP="00225231">
            <w:pPr>
              <w:ind w:left="0"/>
              <w:jc w:val="center"/>
              <w:rPr>
                <w:rFonts w:ascii="Bookman Old Style" w:hAnsi="Bookman Old Style"/>
                <w:color w:val="000000"/>
                <w:sz w:val="22"/>
                <w:szCs w:val="20"/>
              </w:rPr>
            </w:pPr>
            <w:r>
              <w:rPr>
                <w:rFonts w:ascii="Bookman Old Style" w:hAnsi="Bookman Old Style"/>
                <w:color w:val="000000"/>
                <w:sz w:val="22"/>
                <w:szCs w:val="22"/>
              </w:rPr>
              <w:t>267,901</w:t>
            </w:r>
          </w:p>
        </w:tc>
        <w:tc>
          <w:tcPr>
            <w:tcW w:w="1062" w:type="pct"/>
            <w:vAlign w:val="center"/>
          </w:tcPr>
          <w:p w14:paraId="707330EE" w14:textId="15B818DB" w:rsidR="00225231" w:rsidRPr="00225231" w:rsidRDefault="00225231" w:rsidP="00225231">
            <w:pPr>
              <w:ind w:left="0"/>
              <w:jc w:val="center"/>
              <w:rPr>
                <w:rFonts w:ascii="Bookman Old Style" w:hAnsi="Bookman Old Style"/>
                <w:color w:val="000000"/>
                <w:sz w:val="22"/>
                <w:szCs w:val="22"/>
              </w:rPr>
            </w:pPr>
            <w:r w:rsidRPr="00225231">
              <w:rPr>
                <w:rFonts w:ascii="Bookman Old Style" w:hAnsi="Bookman Old Style"/>
                <w:color w:val="000000"/>
                <w:sz w:val="22"/>
                <w:szCs w:val="22"/>
              </w:rPr>
              <w:t>270,795</w:t>
            </w:r>
          </w:p>
        </w:tc>
        <w:tc>
          <w:tcPr>
            <w:tcW w:w="1136" w:type="pct"/>
            <w:vAlign w:val="center"/>
          </w:tcPr>
          <w:p w14:paraId="0E290A1C" w14:textId="529E55AF" w:rsidR="00225231" w:rsidRPr="00225231" w:rsidRDefault="00225231" w:rsidP="00225231">
            <w:pPr>
              <w:ind w:left="0"/>
              <w:jc w:val="center"/>
              <w:rPr>
                <w:rFonts w:ascii="Bookman Old Style" w:hAnsi="Bookman Old Style"/>
                <w:color w:val="000000"/>
                <w:sz w:val="22"/>
                <w:szCs w:val="22"/>
              </w:rPr>
            </w:pPr>
            <w:r w:rsidRPr="00225231">
              <w:rPr>
                <w:rFonts w:ascii="Bookman Old Style" w:hAnsi="Bookman Old Style"/>
                <w:color w:val="000000"/>
                <w:sz w:val="22"/>
                <w:szCs w:val="22"/>
              </w:rPr>
              <w:t>273,741</w:t>
            </w:r>
          </w:p>
        </w:tc>
      </w:tr>
    </w:tbl>
    <w:p w14:paraId="351609A9" w14:textId="1BAF831B"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F6760">
        <w:rPr>
          <w:rFonts w:ascii="Bookman Old Style" w:hAnsi="Bookman Old Style" w:cs="Arial"/>
          <w:sz w:val="16"/>
        </w:rPr>
        <w:t>8</w:t>
      </w:r>
      <w:r w:rsidRPr="007B0D3E">
        <w:rPr>
          <w:rFonts w:ascii="Bookman Old Style" w:hAnsi="Bookman Old Style" w:cs="Arial"/>
          <w:sz w:val="16"/>
        </w:rPr>
        <w:t>.</w:t>
      </w:r>
    </w:p>
    <w:p w14:paraId="50110DC4" w14:textId="77777777" w:rsidR="00DD1719" w:rsidRDefault="00DD1719" w:rsidP="009353D2">
      <w:pPr>
        <w:widowControl w:val="0"/>
        <w:adjustRightInd w:val="0"/>
        <w:spacing w:before="240" w:after="240"/>
        <w:ind w:left="0" w:right="23"/>
        <w:jc w:val="both"/>
        <w:rPr>
          <w:rFonts w:ascii="Bookman Old Style" w:hAnsi="Bookman Old Style" w:cs="Arial"/>
          <w:b/>
        </w:rPr>
      </w:pPr>
    </w:p>
    <w:p w14:paraId="369D0FA5" w14:textId="2E792E18"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 xml:space="preserve">rtículo 1° para recuperar los costos de inversión y los gastos de AOM para la distribución domiciliaria de </w:t>
      </w:r>
      <w:r w:rsidR="00836770" w:rsidRPr="001954E9">
        <w:rPr>
          <w:rFonts w:ascii="Bookman Old Style" w:hAnsi="Bookman Old Style" w:cs="Arial"/>
        </w:rPr>
        <w:t xml:space="preserve">Gas </w:t>
      </w:r>
      <w:r w:rsidR="00836770">
        <w:rPr>
          <w:rFonts w:ascii="Bookman Old Style" w:hAnsi="Bookman Old Style" w:cs="Arial"/>
        </w:rPr>
        <w:t>Natural Comprimido -GNC-</w:t>
      </w:r>
      <w:r w:rsidRPr="001954E9">
        <w:rPr>
          <w:rFonts w:ascii="Bookman Old Style" w:hAnsi="Bookman Old Style" w:cs="Arial"/>
        </w:rPr>
        <w:t xml:space="preserv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ED4D6F" w:rsidRPr="00202111" w14:paraId="28125954" w14:textId="77777777" w:rsidTr="00317451">
        <w:trPr>
          <w:trHeight w:val="345"/>
          <w:tblHeader/>
        </w:trPr>
        <w:tc>
          <w:tcPr>
            <w:tcW w:w="9351" w:type="dxa"/>
            <w:gridSpan w:val="5"/>
            <w:shd w:val="clear" w:color="auto" w:fill="D9D9D9" w:themeFill="background1" w:themeFillShade="D9"/>
            <w:vAlign w:val="center"/>
          </w:tcPr>
          <w:p w14:paraId="38762912" w14:textId="77777777" w:rsidR="00ED4D6F" w:rsidRPr="00202111" w:rsidRDefault="00ED4D6F" w:rsidP="00D52C6D">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ED4D6F" w:rsidRPr="00202111" w14:paraId="701EF923" w14:textId="77777777" w:rsidTr="00317451">
        <w:trPr>
          <w:trHeight w:val="406"/>
          <w:tblHeader/>
        </w:trPr>
        <w:tc>
          <w:tcPr>
            <w:tcW w:w="3736" w:type="dxa"/>
            <w:shd w:val="clear" w:color="auto" w:fill="D9D9D9" w:themeFill="background1" w:themeFillShade="D9"/>
            <w:vAlign w:val="center"/>
          </w:tcPr>
          <w:p w14:paraId="62F9B16C"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20186822" w14:textId="77777777" w:rsidR="00ED4D6F" w:rsidRPr="00202111" w:rsidRDefault="00ED4D6F" w:rsidP="00D52C6D">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635FA968" w14:textId="77777777" w:rsidR="00ED4D6F" w:rsidRPr="00202111" w:rsidRDefault="00ED4D6F" w:rsidP="00D52C6D">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67F2D871" w14:textId="77777777" w:rsidR="00ED4D6F" w:rsidRPr="00202111" w:rsidRDefault="00ED4D6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6A6642D6" w14:textId="77777777" w:rsidR="00ED4D6F" w:rsidRPr="00202111" w:rsidRDefault="00ED4D6F" w:rsidP="00D52C6D">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EE18E1" w:rsidRPr="00202111" w14:paraId="41DE93AE" w14:textId="77777777" w:rsidTr="00317451">
        <w:trPr>
          <w:trHeight w:val="516"/>
        </w:trPr>
        <w:tc>
          <w:tcPr>
            <w:tcW w:w="3736" w:type="dxa"/>
            <w:shd w:val="clear" w:color="auto" w:fill="auto"/>
            <w:vAlign w:val="center"/>
          </w:tcPr>
          <w:p w14:paraId="6F48950B" w14:textId="77777777" w:rsidR="00EE18E1" w:rsidRPr="00202111" w:rsidRDefault="00EE18E1" w:rsidP="00EE18E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4E8AC566" w14:textId="77777777" w:rsidR="00EE18E1" w:rsidRPr="00202111" w:rsidRDefault="00EE18E1" w:rsidP="00EE18E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3CC3C461" w14:textId="06819E9F" w:rsidR="00EE18E1" w:rsidRPr="00317451" w:rsidRDefault="00EE18E1" w:rsidP="00EE18E1">
            <w:pPr>
              <w:ind w:left="0"/>
              <w:jc w:val="center"/>
              <w:rPr>
                <w:rFonts w:ascii="Bookman Old Style" w:hAnsi="Bookman Old Style"/>
                <w:b/>
                <w:color w:val="000000"/>
                <w:sz w:val="22"/>
                <w:szCs w:val="20"/>
              </w:rPr>
            </w:pPr>
            <w:r>
              <w:rPr>
                <w:rFonts w:ascii="Bookman Old Style" w:hAnsi="Bookman Old Style"/>
                <w:b/>
                <w:color w:val="000000"/>
                <w:sz w:val="22"/>
                <w:szCs w:val="20"/>
              </w:rPr>
              <w:t>2,518.26</w:t>
            </w:r>
          </w:p>
        </w:tc>
        <w:tc>
          <w:tcPr>
            <w:tcW w:w="1596" w:type="dxa"/>
            <w:vAlign w:val="center"/>
          </w:tcPr>
          <w:p w14:paraId="3D518D69" w14:textId="5B5B99CE" w:rsidR="00EE18E1" w:rsidRPr="00EE18E1" w:rsidRDefault="00EE18E1" w:rsidP="00EE18E1">
            <w:pPr>
              <w:ind w:left="0"/>
              <w:jc w:val="center"/>
              <w:rPr>
                <w:rFonts w:ascii="Bookman Old Style" w:hAnsi="Bookman Old Style"/>
                <w:b/>
                <w:color w:val="000000"/>
                <w:sz w:val="22"/>
                <w:szCs w:val="20"/>
              </w:rPr>
            </w:pPr>
            <w:r w:rsidRPr="00EE18E1">
              <w:rPr>
                <w:rFonts w:ascii="Bookman Old Style" w:hAnsi="Bookman Old Style"/>
                <w:b/>
                <w:color w:val="000000"/>
                <w:sz w:val="22"/>
                <w:szCs w:val="20"/>
              </w:rPr>
              <w:t>2,502.30</w:t>
            </w:r>
          </w:p>
        </w:tc>
        <w:tc>
          <w:tcPr>
            <w:tcW w:w="1597" w:type="dxa"/>
            <w:vAlign w:val="center"/>
          </w:tcPr>
          <w:p w14:paraId="7CAADC9E" w14:textId="7B01C2F4" w:rsidR="00EE18E1" w:rsidRPr="00EE18E1" w:rsidRDefault="00EE18E1" w:rsidP="00EE18E1">
            <w:pPr>
              <w:ind w:left="0"/>
              <w:jc w:val="center"/>
              <w:rPr>
                <w:rFonts w:ascii="Bookman Old Style" w:hAnsi="Bookman Old Style"/>
                <w:b/>
                <w:color w:val="000000"/>
                <w:sz w:val="22"/>
                <w:szCs w:val="20"/>
              </w:rPr>
            </w:pPr>
            <w:r w:rsidRPr="00EE18E1">
              <w:rPr>
                <w:rFonts w:ascii="Bookman Old Style" w:hAnsi="Bookman Old Style"/>
                <w:b/>
                <w:color w:val="000000"/>
                <w:sz w:val="22"/>
                <w:szCs w:val="20"/>
              </w:rPr>
              <w:t>2,486.38</w:t>
            </w:r>
          </w:p>
        </w:tc>
      </w:tr>
      <w:tr w:rsidR="00EE18E1" w:rsidRPr="00202111" w14:paraId="6F3E45F8" w14:textId="77777777" w:rsidTr="00317451">
        <w:trPr>
          <w:trHeight w:val="516"/>
        </w:trPr>
        <w:tc>
          <w:tcPr>
            <w:tcW w:w="3736" w:type="dxa"/>
            <w:shd w:val="clear" w:color="auto" w:fill="auto"/>
            <w:vAlign w:val="center"/>
          </w:tcPr>
          <w:p w14:paraId="12D464D6" w14:textId="7A60671A" w:rsidR="00EE18E1" w:rsidRPr="00202111" w:rsidRDefault="00EE18E1" w:rsidP="00EE18E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p>
        </w:tc>
        <w:tc>
          <w:tcPr>
            <w:tcW w:w="826" w:type="dxa"/>
            <w:shd w:val="clear" w:color="auto" w:fill="auto"/>
            <w:vAlign w:val="center"/>
          </w:tcPr>
          <w:p w14:paraId="792D2B6C" w14:textId="77777777" w:rsidR="00EE18E1" w:rsidRPr="00202111" w:rsidRDefault="00EE18E1" w:rsidP="00EE18E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54E7CB97" w14:textId="6D8A45F1" w:rsidR="00EE18E1" w:rsidRPr="00ED4D6F" w:rsidRDefault="00EE18E1" w:rsidP="00EE18E1">
            <w:pPr>
              <w:ind w:left="0"/>
              <w:jc w:val="center"/>
              <w:rPr>
                <w:rFonts w:ascii="Bookman Old Style" w:hAnsi="Bookman Old Style"/>
                <w:color w:val="000000"/>
                <w:sz w:val="22"/>
                <w:szCs w:val="20"/>
              </w:rPr>
            </w:pPr>
            <w:r>
              <w:rPr>
                <w:rFonts w:ascii="Bookman Old Style" w:hAnsi="Bookman Old Style"/>
                <w:color w:val="000000"/>
                <w:sz w:val="22"/>
                <w:szCs w:val="20"/>
              </w:rPr>
              <w:t>1,705.01</w:t>
            </w:r>
          </w:p>
        </w:tc>
        <w:tc>
          <w:tcPr>
            <w:tcW w:w="1596" w:type="dxa"/>
            <w:vAlign w:val="center"/>
          </w:tcPr>
          <w:p w14:paraId="5B7A3559" w14:textId="75A2B837" w:rsidR="00EE18E1" w:rsidRPr="00EE18E1" w:rsidRDefault="00EE18E1" w:rsidP="00EE18E1">
            <w:pPr>
              <w:ind w:left="0"/>
              <w:jc w:val="center"/>
              <w:rPr>
                <w:rFonts w:ascii="Bookman Old Style" w:hAnsi="Bookman Old Style"/>
                <w:bCs/>
                <w:color w:val="000000"/>
                <w:sz w:val="22"/>
                <w:szCs w:val="20"/>
              </w:rPr>
            </w:pPr>
            <w:r w:rsidRPr="00EE18E1">
              <w:rPr>
                <w:rFonts w:ascii="Bookman Old Style" w:hAnsi="Bookman Old Style"/>
                <w:bCs/>
                <w:color w:val="000000"/>
                <w:sz w:val="22"/>
                <w:szCs w:val="20"/>
              </w:rPr>
              <w:t>1,689.20</w:t>
            </w:r>
          </w:p>
        </w:tc>
        <w:tc>
          <w:tcPr>
            <w:tcW w:w="1597" w:type="dxa"/>
            <w:vAlign w:val="center"/>
          </w:tcPr>
          <w:p w14:paraId="7A5D7AD5" w14:textId="5FD07870" w:rsidR="00EE18E1" w:rsidRPr="00EE18E1" w:rsidRDefault="00EE18E1" w:rsidP="00EE18E1">
            <w:pPr>
              <w:ind w:left="0"/>
              <w:jc w:val="center"/>
              <w:rPr>
                <w:rFonts w:ascii="Bookman Old Style" w:hAnsi="Bookman Old Style"/>
                <w:bCs/>
                <w:color w:val="000000"/>
                <w:sz w:val="22"/>
                <w:szCs w:val="20"/>
              </w:rPr>
            </w:pPr>
            <w:r w:rsidRPr="00EE18E1">
              <w:rPr>
                <w:rFonts w:ascii="Bookman Old Style" w:hAnsi="Bookman Old Style"/>
                <w:bCs/>
                <w:color w:val="000000"/>
                <w:sz w:val="22"/>
                <w:szCs w:val="20"/>
              </w:rPr>
              <w:t>1,673.42</w:t>
            </w:r>
          </w:p>
        </w:tc>
      </w:tr>
      <w:tr w:rsidR="00EE18E1" w:rsidRPr="00202111" w14:paraId="7D74475E" w14:textId="77777777" w:rsidTr="00317451">
        <w:trPr>
          <w:trHeight w:val="517"/>
        </w:trPr>
        <w:tc>
          <w:tcPr>
            <w:tcW w:w="3736" w:type="dxa"/>
            <w:shd w:val="clear" w:color="auto" w:fill="auto"/>
            <w:vAlign w:val="center"/>
          </w:tcPr>
          <w:p w14:paraId="430F4064" w14:textId="77777777" w:rsidR="00EE18E1" w:rsidRPr="00202111" w:rsidRDefault="00EE18E1" w:rsidP="00EE18E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B261B90" w14:textId="77777777" w:rsidR="00EE18E1" w:rsidRPr="00202111" w:rsidRDefault="00EE18E1" w:rsidP="00EE18E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3FFC37FB" w14:textId="2ABEC336" w:rsidR="00EE18E1" w:rsidRPr="00ED4D6F" w:rsidRDefault="00EE18E1" w:rsidP="00EE18E1">
            <w:pPr>
              <w:ind w:left="0"/>
              <w:jc w:val="center"/>
              <w:rPr>
                <w:rFonts w:ascii="Bookman Old Style" w:hAnsi="Bookman Old Style"/>
                <w:color w:val="000000"/>
                <w:sz w:val="22"/>
                <w:szCs w:val="20"/>
              </w:rPr>
            </w:pPr>
            <w:r>
              <w:rPr>
                <w:rFonts w:ascii="Bookman Old Style" w:hAnsi="Bookman Old Style"/>
                <w:color w:val="000000"/>
                <w:sz w:val="22"/>
                <w:szCs w:val="20"/>
              </w:rPr>
              <w:t>813.24</w:t>
            </w:r>
          </w:p>
        </w:tc>
        <w:tc>
          <w:tcPr>
            <w:tcW w:w="1596" w:type="dxa"/>
            <w:vAlign w:val="center"/>
          </w:tcPr>
          <w:p w14:paraId="49FC7BC3" w14:textId="08030A07" w:rsidR="00EE18E1" w:rsidRPr="00EE18E1" w:rsidRDefault="00EE18E1" w:rsidP="00EE18E1">
            <w:pPr>
              <w:ind w:left="0"/>
              <w:jc w:val="center"/>
              <w:rPr>
                <w:rFonts w:ascii="Bookman Old Style" w:hAnsi="Bookman Old Style"/>
                <w:bCs/>
                <w:color w:val="000000"/>
                <w:sz w:val="22"/>
                <w:szCs w:val="20"/>
              </w:rPr>
            </w:pPr>
            <w:r w:rsidRPr="00EE18E1">
              <w:rPr>
                <w:rFonts w:ascii="Bookman Old Style" w:hAnsi="Bookman Old Style"/>
                <w:bCs/>
                <w:color w:val="000000"/>
                <w:sz w:val="22"/>
                <w:szCs w:val="20"/>
              </w:rPr>
              <w:t>813.10</w:t>
            </w:r>
          </w:p>
        </w:tc>
        <w:tc>
          <w:tcPr>
            <w:tcW w:w="1597" w:type="dxa"/>
            <w:vAlign w:val="center"/>
          </w:tcPr>
          <w:p w14:paraId="7624D109" w14:textId="772BF8AD" w:rsidR="00EE18E1" w:rsidRPr="00EE18E1" w:rsidRDefault="00EE18E1" w:rsidP="00EE18E1">
            <w:pPr>
              <w:ind w:left="0"/>
              <w:jc w:val="center"/>
              <w:rPr>
                <w:rFonts w:ascii="Bookman Old Style" w:hAnsi="Bookman Old Style"/>
                <w:bCs/>
                <w:color w:val="000000"/>
                <w:sz w:val="22"/>
                <w:szCs w:val="20"/>
              </w:rPr>
            </w:pPr>
            <w:r w:rsidRPr="00EE18E1">
              <w:rPr>
                <w:rFonts w:ascii="Bookman Old Style" w:hAnsi="Bookman Old Style"/>
                <w:bCs/>
                <w:color w:val="000000"/>
                <w:sz w:val="22"/>
                <w:szCs w:val="20"/>
              </w:rPr>
              <w:t>812.96</w:t>
            </w:r>
          </w:p>
        </w:tc>
      </w:tr>
    </w:tbl>
    <w:p w14:paraId="06120D91" w14:textId="6CE568B6" w:rsidR="007213C9" w:rsidRPr="00517E37" w:rsidRDefault="006B3F46" w:rsidP="00517E37">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607270">
        <w:rPr>
          <w:rFonts w:ascii="Bookman Old Style" w:hAnsi="Bookman Old Style" w:cs="Arial"/>
          <w:sz w:val="16"/>
          <w:lang w:val="es-CO" w:eastAsia="x-none"/>
        </w:rPr>
        <w:t>8</w:t>
      </w:r>
    </w:p>
    <w:p w14:paraId="246C36E3" w14:textId="2134BA99" w:rsidR="00905E98" w:rsidRDefault="00905E98" w:rsidP="007213C9">
      <w:pPr>
        <w:widowControl w:val="0"/>
        <w:adjustRightInd w:val="0"/>
        <w:spacing w:before="240" w:after="240"/>
        <w:ind w:left="0" w:right="20"/>
        <w:jc w:val="both"/>
        <w:rPr>
          <w:rFonts w:ascii="Bookman Old Style" w:hAnsi="Bookman Old Style" w:cs="Arial"/>
          <w:b/>
          <w:bCs/>
        </w:rPr>
      </w:pPr>
      <w:r w:rsidRPr="0096758E">
        <w:rPr>
          <w:rFonts w:ascii="Bookman Old Style" w:hAnsi="Bookman Old Style" w:cs="Arial"/>
        </w:rPr>
        <w:t xml:space="preserve">El anterior cargo no contempla </w:t>
      </w:r>
      <w:r w:rsidRPr="00570730">
        <w:rPr>
          <w:rFonts w:ascii="Bookman Old Style" w:hAnsi="Bookman Old Style"/>
          <w:color w:val="000000"/>
          <w:shd w:val="clear" w:color="auto" w:fill="FFFFFF"/>
        </w:rPr>
        <w:t>el efecto del aporte de recursos públicos,</w:t>
      </w:r>
      <w:r>
        <w:rPr>
          <w:rFonts w:ascii="Bookman Old Style" w:hAnsi="Bookman Old Style"/>
          <w:color w:val="000000"/>
          <w:shd w:val="clear" w:color="auto" w:fill="FFFFFF"/>
        </w:rPr>
        <w:t xml:space="preserve"> </w:t>
      </w:r>
      <w:r w:rsidRPr="00570730">
        <w:rPr>
          <w:rFonts w:ascii="Bookman Old Style" w:hAnsi="Bookman Old Style"/>
          <w:color w:val="000000"/>
          <w:shd w:val="clear" w:color="auto" w:fill="FFFFFF"/>
        </w:rPr>
        <w:t xml:space="preserve">en consecuencia, </w:t>
      </w:r>
      <w:r w:rsidRPr="0096758E">
        <w:rPr>
          <w:rFonts w:ascii="Bookman Old Style" w:hAnsi="Bookman Old Style" w:cs="Arial"/>
        </w:rPr>
        <w:t xml:space="preserve">en aplicación de lo establecido en el Anexo 21 de la metodología contenida en las Resoluciones CREG 202 de 2013, 138 de 2014, 090 </w:t>
      </w:r>
      <w:r w:rsidR="00AE564C">
        <w:rPr>
          <w:rFonts w:ascii="Bookman Old Style" w:hAnsi="Bookman Old Style" w:cs="Arial"/>
        </w:rPr>
        <w:t>y</w:t>
      </w:r>
      <w:r w:rsidRPr="0096758E">
        <w:rPr>
          <w:rFonts w:ascii="Bookman Old Style" w:hAnsi="Bookman Old Style" w:cs="Arial"/>
        </w:rPr>
        <w:t xml:space="preserve"> 132 de 2018</w:t>
      </w:r>
      <w:r w:rsidR="00AE564C">
        <w:rPr>
          <w:rFonts w:ascii="Bookman Old Style" w:hAnsi="Bookman Old Style" w:cs="Arial"/>
        </w:rPr>
        <w:t>,</w:t>
      </w:r>
      <w:r w:rsidRPr="0096758E">
        <w:rPr>
          <w:rFonts w:ascii="Bookman Old Style" w:hAnsi="Bookman Old Style" w:cs="Arial"/>
        </w:rPr>
        <w:t xml:space="preserve"> y 011 de 2020, el cargo de distribución aplicable a los usuarios de uso residencial en cada uno de los submercados del Mercado Relevante definido en el Artículo 1° para recuperar los costos de inversión y los gastos de AOM para la distribución domiciliaria de gas combustible por redes de tubería se fija de la siguiente manera:</w:t>
      </w:r>
    </w:p>
    <w:p w14:paraId="3377F595" w14:textId="47A5C4EE" w:rsidR="00905E98" w:rsidRDefault="008A6A4A" w:rsidP="007213C9">
      <w:pPr>
        <w:widowControl w:val="0"/>
        <w:adjustRightInd w:val="0"/>
        <w:spacing w:before="240" w:after="240"/>
        <w:ind w:left="0" w:right="20"/>
        <w:jc w:val="both"/>
        <w:rPr>
          <w:rFonts w:ascii="Bookman Old Style" w:hAnsi="Bookman Old Style" w:cs="Arial"/>
        </w:rPr>
      </w:pPr>
      <w:r>
        <w:rPr>
          <w:rFonts w:ascii="Bookman Old Style" w:hAnsi="Bookman Old Style" w:cs="Arial"/>
          <w:b/>
        </w:rPr>
        <w:t xml:space="preserve">5.1. </w:t>
      </w:r>
      <w:r>
        <w:rPr>
          <w:rFonts w:ascii="Bookman Old Style" w:hAnsi="Bookman Old Style" w:cs="Arial"/>
        </w:rPr>
        <w:t>L</w:t>
      </w:r>
      <w:r w:rsidRPr="00B94732">
        <w:rPr>
          <w:rFonts w:ascii="Bookman Old Style" w:hAnsi="Bookman Old Style" w:cs="Arial"/>
        </w:rPr>
        <w:t xml:space="preserve">os cargos </w:t>
      </w:r>
      <w:r>
        <w:rPr>
          <w:rFonts w:ascii="Bookman Old Style" w:hAnsi="Bookman Old Style" w:cs="Arial"/>
        </w:rPr>
        <w:t xml:space="preserve">de distribución </w:t>
      </w:r>
      <w:r w:rsidRPr="00B94732">
        <w:rPr>
          <w:rFonts w:ascii="Bookman Old Style" w:hAnsi="Bookman Old Style" w:cs="Arial"/>
        </w:rPr>
        <w:t xml:space="preserve">aplicables </w:t>
      </w:r>
      <w:r>
        <w:rPr>
          <w:rFonts w:ascii="Bookman Old Style" w:hAnsi="Bookman Old Style" w:cs="Arial"/>
        </w:rPr>
        <w:t xml:space="preserve">a </w:t>
      </w:r>
      <w:r w:rsidRPr="00B94732">
        <w:rPr>
          <w:rFonts w:ascii="Bookman Old Style" w:hAnsi="Bookman Old Style" w:cs="Arial"/>
        </w:rPr>
        <w:t>l</w:t>
      </w:r>
      <w:r>
        <w:rPr>
          <w:rFonts w:ascii="Bookman Old Style" w:hAnsi="Bookman Old Style" w:cs="Arial"/>
        </w:rPr>
        <w:t>os Usuarios de Uso Residencial en el</w:t>
      </w:r>
      <w:r w:rsidRPr="00B94732">
        <w:rPr>
          <w:rFonts w:ascii="Bookman Old Style" w:hAnsi="Bookman Old Style" w:cs="Arial"/>
        </w:rPr>
        <w:t xml:space="preserve"> </w:t>
      </w:r>
      <w:r>
        <w:rPr>
          <w:rFonts w:ascii="Bookman Old Style" w:hAnsi="Bookman Old Style" w:cs="Arial"/>
        </w:rPr>
        <w:t>Submercado 1 de que trata el Parágrafo del Artículo 1 de esta Resolución, conformado por las veredas San Calixto, Hato Viejo y San Isidro</w:t>
      </w:r>
      <w:r w:rsidR="000A5A11">
        <w:rPr>
          <w:rFonts w:ascii="Bookman Old Style" w:hAnsi="Bookman Old Style" w:cs="Arial"/>
        </w:rPr>
        <w:t xml:space="preserve"> en </w:t>
      </w:r>
      <w:r>
        <w:rPr>
          <w:rFonts w:ascii="Bookman Old Style" w:hAnsi="Bookman Old Style" w:cs="Arial"/>
        </w:rPr>
        <w:t>el M</w:t>
      </w:r>
      <w:r w:rsidRPr="00B94732">
        <w:rPr>
          <w:rFonts w:ascii="Bookman Old Style" w:hAnsi="Bookman Old Style" w:cs="Arial"/>
        </w:rPr>
        <w:t xml:space="preserve">unicipio de </w:t>
      </w:r>
      <w:r w:rsidR="000A5A11">
        <w:rPr>
          <w:rFonts w:ascii="Bookman Old Style" w:hAnsi="Bookman Old Style" w:cs="Arial"/>
        </w:rPr>
        <w:t>Suaza</w:t>
      </w:r>
      <w:r w:rsidRPr="00B94732">
        <w:rPr>
          <w:rFonts w:ascii="Bookman Old Style" w:hAnsi="Bookman Old Style" w:cs="Arial"/>
        </w:rPr>
        <w:t xml:space="preserve">, </w:t>
      </w:r>
      <w:r>
        <w:rPr>
          <w:rFonts w:ascii="Bookman Old Style" w:hAnsi="Bookman Old Style" w:cs="Arial"/>
        </w:rPr>
        <w:t>Departamento</w:t>
      </w:r>
      <w:r w:rsidRPr="00B94732">
        <w:rPr>
          <w:rFonts w:ascii="Bookman Old Style" w:hAnsi="Bookman Old Style" w:cs="Arial"/>
        </w:rPr>
        <w:t xml:space="preserve"> de </w:t>
      </w:r>
      <w:r w:rsidR="000A5A11">
        <w:rPr>
          <w:rFonts w:ascii="Bookman Old Style" w:hAnsi="Bookman Old Style" w:cs="Arial"/>
        </w:rPr>
        <w:t>Huila</w:t>
      </w:r>
      <w:r w:rsidRPr="00B94732">
        <w:rPr>
          <w:rFonts w:ascii="Bookman Old Style" w:hAnsi="Bookman Old Style" w:cs="Arial"/>
        </w:rPr>
        <w:t>, s</w:t>
      </w:r>
      <w:r>
        <w:rPr>
          <w:rFonts w:ascii="Bookman Old Style" w:hAnsi="Bookman Old Style" w:cs="Arial"/>
        </w:rPr>
        <w:t>erán los siguientes</w:t>
      </w:r>
      <w:r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51"/>
        <w:gridCol w:w="1604"/>
        <w:gridCol w:w="1605"/>
        <w:gridCol w:w="1605"/>
      </w:tblGrid>
      <w:tr w:rsidR="00834E68" w:rsidRPr="00202111" w14:paraId="75D11C80" w14:textId="77777777" w:rsidTr="003A01E3">
        <w:trPr>
          <w:trHeight w:val="77"/>
          <w:tblHeader/>
          <w:jc w:val="center"/>
        </w:trPr>
        <w:tc>
          <w:tcPr>
            <w:tcW w:w="9209" w:type="dxa"/>
            <w:gridSpan w:val="5"/>
            <w:shd w:val="clear" w:color="auto" w:fill="D9D9D9" w:themeFill="background1" w:themeFillShade="D9"/>
            <w:vAlign w:val="center"/>
          </w:tcPr>
          <w:p w14:paraId="4028BC6B" w14:textId="77777777" w:rsidR="00834E68" w:rsidRPr="00202111" w:rsidRDefault="00834E68" w:rsidP="003A01E3">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834E68" w:rsidRPr="00202111" w14:paraId="26B7E625" w14:textId="77777777" w:rsidTr="003A01E3">
        <w:trPr>
          <w:trHeight w:val="406"/>
          <w:tblHeader/>
          <w:jc w:val="center"/>
        </w:trPr>
        <w:tc>
          <w:tcPr>
            <w:tcW w:w="3544" w:type="dxa"/>
            <w:shd w:val="clear" w:color="auto" w:fill="D9D9D9" w:themeFill="background1" w:themeFillShade="D9"/>
            <w:vAlign w:val="center"/>
          </w:tcPr>
          <w:p w14:paraId="723F4D36" w14:textId="77777777" w:rsidR="00834E68" w:rsidRPr="00202111" w:rsidRDefault="00834E68" w:rsidP="003A01E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0182146C" w14:textId="77777777" w:rsidR="00834E68" w:rsidRPr="00202111" w:rsidRDefault="00834E68" w:rsidP="003A01E3">
            <w:pPr>
              <w:widowControl w:val="0"/>
              <w:adjustRightInd w:val="0"/>
              <w:ind w:left="0" w:right="20"/>
              <w:jc w:val="center"/>
              <w:rPr>
                <w:rFonts w:ascii="Bookman Old Style" w:hAnsi="Bookman Old Style" w:cs="Arial"/>
                <w:sz w:val="22"/>
                <w:szCs w:val="22"/>
              </w:rPr>
            </w:pPr>
          </w:p>
        </w:tc>
        <w:tc>
          <w:tcPr>
            <w:tcW w:w="1604" w:type="dxa"/>
            <w:shd w:val="clear" w:color="auto" w:fill="D9D9D9" w:themeFill="background1" w:themeFillShade="D9"/>
            <w:vAlign w:val="center"/>
          </w:tcPr>
          <w:p w14:paraId="765613D3" w14:textId="77777777" w:rsidR="00834E68" w:rsidRPr="00202111" w:rsidRDefault="00834E68" w:rsidP="003A01E3">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 xml:space="preserve">Año </w:t>
            </w:r>
            <w:r w:rsidRPr="00DE69B3">
              <w:rPr>
                <w:rFonts w:ascii="Bookman Old Style" w:hAnsi="Bookman Old Style" w:cs="Arial"/>
                <w:b/>
                <w:sz w:val="22"/>
                <w:szCs w:val="22"/>
              </w:rPr>
              <w:t>2020</w:t>
            </w:r>
          </w:p>
        </w:tc>
        <w:tc>
          <w:tcPr>
            <w:tcW w:w="1605" w:type="dxa"/>
            <w:shd w:val="clear" w:color="auto" w:fill="D9D9D9" w:themeFill="background1" w:themeFillShade="D9"/>
            <w:vAlign w:val="center"/>
          </w:tcPr>
          <w:p w14:paraId="5F438661" w14:textId="77777777" w:rsidR="00834E68" w:rsidRDefault="00834E68" w:rsidP="003A01E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605" w:type="dxa"/>
            <w:shd w:val="clear" w:color="auto" w:fill="D9D9D9" w:themeFill="background1" w:themeFillShade="D9"/>
            <w:vAlign w:val="center"/>
          </w:tcPr>
          <w:p w14:paraId="3C871EDD" w14:textId="77777777" w:rsidR="00834E68" w:rsidRDefault="00834E68" w:rsidP="003A01E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185165" w:rsidRPr="00202111" w14:paraId="1ED473CA" w14:textId="77777777" w:rsidTr="003A01E3">
        <w:trPr>
          <w:trHeight w:val="367"/>
          <w:jc w:val="center"/>
        </w:trPr>
        <w:tc>
          <w:tcPr>
            <w:tcW w:w="3544" w:type="dxa"/>
            <w:shd w:val="clear" w:color="auto" w:fill="auto"/>
            <w:vAlign w:val="center"/>
          </w:tcPr>
          <w:p w14:paraId="7804D575" w14:textId="77777777" w:rsidR="00185165" w:rsidRPr="00202111" w:rsidRDefault="00185165" w:rsidP="00185165">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6C7DD64C" w14:textId="77777777" w:rsidR="00185165" w:rsidRPr="00202111" w:rsidRDefault="00185165" w:rsidP="00185165">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604" w:type="dxa"/>
            <w:shd w:val="clear" w:color="auto" w:fill="auto"/>
            <w:vAlign w:val="center"/>
          </w:tcPr>
          <w:p w14:paraId="329317EC" w14:textId="27A7A73C" w:rsidR="00185165" w:rsidRPr="00185165" w:rsidRDefault="00185165" w:rsidP="00185165">
            <w:pPr>
              <w:ind w:left="0"/>
              <w:jc w:val="center"/>
              <w:rPr>
                <w:rFonts w:ascii="Bookman Old Style" w:hAnsi="Bookman Old Style"/>
                <w:b/>
                <w:color w:val="000000"/>
                <w:sz w:val="22"/>
                <w:szCs w:val="20"/>
              </w:rPr>
            </w:pPr>
            <w:r w:rsidRPr="00185165">
              <w:rPr>
                <w:rFonts w:ascii="Bookman Old Style" w:hAnsi="Bookman Old Style"/>
                <w:b/>
                <w:color w:val="000000"/>
                <w:sz w:val="22"/>
                <w:szCs w:val="20"/>
              </w:rPr>
              <w:t>1,446.26</w:t>
            </w:r>
          </w:p>
        </w:tc>
        <w:tc>
          <w:tcPr>
            <w:tcW w:w="1605" w:type="dxa"/>
            <w:vAlign w:val="center"/>
          </w:tcPr>
          <w:p w14:paraId="50098B61" w14:textId="2C8D76B5" w:rsidR="00185165" w:rsidRPr="00185165" w:rsidRDefault="00185165" w:rsidP="00185165">
            <w:pPr>
              <w:ind w:left="0"/>
              <w:jc w:val="center"/>
              <w:rPr>
                <w:rFonts w:ascii="Bookman Old Style" w:hAnsi="Bookman Old Style"/>
                <w:b/>
                <w:color w:val="000000"/>
                <w:sz w:val="22"/>
                <w:szCs w:val="20"/>
              </w:rPr>
            </w:pPr>
            <w:r w:rsidRPr="00185165">
              <w:rPr>
                <w:rFonts w:ascii="Bookman Old Style" w:hAnsi="Bookman Old Style"/>
                <w:b/>
                <w:color w:val="000000"/>
                <w:sz w:val="22"/>
                <w:szCs w:val="20"/>
              </w:rPr>
              <w:t>1,441.40</w:t>
            </w:r>
          </w:p>
        </w:tc>
        <w:tc>
          <w:tcPr>
            <w:tcW w:w="1605" w:type="dxa"/>
            <w:vAlign w:val="center"/>
          </w:tcPr>
          <w:p w14:paraId="1934EF7E" w14:textId="58FD5FDC" w:rsidR="00185165" w:rsidRPr="00185165" w:rsidRDefault="00185165" w:rsidP="00185165">
            <w:pPr>
              <w:ind w:left="0"/>
              <w:jc w:val="center"/>
              <w:rPr>
                <w:rFonts w:ascii="Bookman Old Style" w:hAnsi="Bookman Old Style"/>
                <w:b/>
                <w:color w:val="000000"/>
                <w:sz w:val="22"/>
                <w:szCs w:val="20"/>
              </w:rPr>
            </w:pPr>
            <w:r w:rsidRPr="00185165">
              <w:rPr>
                <w:rFonts w:ascii="Bookman Old Style" w:hAnsi="Bookman Old Style"/>
                <w:b/>
                <w:color w:val="000000"/>
                <w:sz w:val="22"/>
                <w:szCs w:val="20"/>
              </w:rPr>
              <w:t>1,436.52</w:t>
            </w:r>
          </w:p>
        </w:tc>
      </w:tr>
      <w:tr w:rsidR="00185165" w:rsidRPr="00202111" w14:paraId="7700CE47" w14:textId="77777777" w:rsidTr="003A01E3">
        <w:trPr>
          <w:trHeight w:val="367"/>
          <w:jc w:val="center"/>
        </w:trPr>
        <w:tc>
          <w:tcPr>
            <w:tcW w:w="3544" w:type="dxa"/>
            <w:shd w:val="clear" w:color="auto" w:fill="auto"/>
            <w:vAlign w:val="center"/>
          </w:tcPr>
          <w:p w14:paraId="576ADD01" w14:textId="7C21D659" w:rsidR="00185165" w:rsidRPr="00202111" w:rsidRDefault="00185165" w:rsidP="00185165">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 LA GOBERNACIÓN DE HUILA Y EL MUNICIPIO DE SUAZA</w:t>
            </w:r>
          </w:p>
        </w:tc>
        <w:tc>
          <w:tcPr>
            <w:tcW w:w="851" w:type="dxa"/>
            <w:shd w:val="clear" w:color="auto" w:fill="auto"/>
            <w:vAlign w:val="center"/>
          </w:tcPr>
          <w:p w14:paraId="39AD5A49" w14:textId="77777777" w:rsidR="00185165" w:rsidRPr="00202111" w:rsidRDefault="00185165" w:rsidP="0018516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4A6D8413" w14:textId="19D8ACA2" w:rsidR="00185165" w:rsidRPr="00185165" w:rsidRDefault="00185165" w:rsidP="00185165">
            <w:pPr>
              <w:ind w:left="0"/>
              <w:jc w:val="center"/>
              <w:rPr>
                <w:rFonts w:ascii="Bookman Old Style" w:hAnsi="Bookman Old Style"/>
                <w:bCs/>
                <w:color w:val="000000"/>
                <w:sz w:val="22"/>
                <w:szCs w:val="20"/>
              </w:rPr>
            </w:pPr>
            <w:r w:rsidRPr="00185165">
              <w:rPr>
                <w:rFonts w:ascii="Bookman Old Style" w:hAnsi="Bookman Old Style"/>
                <w:bCs/>
                <w:color w:val="000000"/>
                <w:sz w:val="22"/>
                <w:szCs w:val="20"/>
              </w:rPr>
              <w:t>633.02</w:t>
            </w:r>
          </w:p>
        </w:tc>
        <w:tc>
          <w:tcPr>
            <w:tcW w:w="1605" w:type="dxa"/>
            <w:vAlign w:val="center"/>
          </w:tcPr>
          <w:p w14:paraId="6670B9C5" w14:textId="09D9508A" w:rsidR="00185165" w:rsidRPr="00185165" w:rsidRDefault="00185165" w:rsidP="00185165">
            <w:pPr>
              <w:ind w:left="0"/>
              <w:jc w:val="center"/>
              <w:rPr>
                <w:rFonts w:ascii="Bookman Old Style" w:hAnsi="Bookman Old Style"/>
                <w:bCs/>
                <w:color w:val="000000"/>
                <w:sz w:val="22"/>
                <w:szCs w:val="20"/>
              </w:rPr>
            </w:pPr>
            <w:r w:rsidRPr="00185165">
              <w:rPr>
                <w:rFonts w:ascii="Bookman Old Style" w:hAnsi="Bookman Old Style"/>
                <w:bCs/>
                <w:color w:val="000000"/>
                <w:sz w:val="22"/>
                <w:szCs w:val="20"/>
              </w:rPr>
              <w:t>628.30</w:t>
            </w:r>
          </w:p>
        </w:tc>
        <w:tc>
          <w:tcPr>
            <w:tcW w:w="1605" w:type="dxa"/>
            <w:vAlign w:val="center"/>
          </w:tcPr>
          <w:p w14:paraId="0D93B7DA" w14:textId="43F31B05" w:rsidR="00185165" w:rsidRPr="00185165" w:rsidRDefault="00185165" w:rsidP="00185165">
            <w:pPr>
              <w:ind w:left="0"/>
              <w:jc w:val="center"/>
              <w:rPr>
                <w:rFonts w:ascii="Bookman Old Style" w:hAnsi="Bookman Old Style"/>
                <w:bCs/>
                <w:color w:val="000000"/>
                <w:sz w:val="22"/>
                <w:szCs w:val="20"/>
              </w:rPr>
            </w:pPr>
            <w:r w:rsidRPr="00185165">
              <w:rPr>
                <w:rFonts w:ascii="Bookman Old Style" w:hAnsi="Bookman Old Style"/>
                <w:bCs/>
                <w:color w:val="000000"/>
                <w:sz w:val="22"/>
                <w:szCs w:val="20"/>
              </w:rPr>
              <w:t>623.56</w:t>
            </w:r>
          </w:p>
        </w:tc>
      </w:tr>
      <w:tr w:rsidR="00185165" w:rsidRPr="00202111" w14:paraId="1E5BF182" w14:textId="77777777" w:rsidTr="003A01E3">
        <w:trPr>
          <w:trHeight w:val="367"/>
          <w:jc w:val="center"/>
        </w:trPr>
        <w:tc>
          <w:tcPr>
            <w:tcW w:w="3544" w:type="dxa"/>
            <w:shd w:val="clear" w:color="auto" w:fill="auto"/>
            <w:vAlign w:val="center"/>
          </w:tcPr>
          <w:p w14:paraId="74F680D0" w14:textId="77777777" w:rsidR="00185165" w:rsidRPr="00202111" w:rsidRDefault="00185165" w:rsidP="00185165">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2FB891B1" w14:textId="77777777" w:rsidR="00185165" w:rsidRPr="00202111" w:rsidRDefault="00185165" w:rsidP="00185165">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56B9FCF4" w14:textId="6D794841" w:rsidR="00185165" w:rsidRPr="00185165" w:rsidRDefault="00185165" w:rsidP="00185165">
            <w:pPr>
              <w:ind w:left="0"/>
              <w:jc w:val="center"/>
              <w:rPr>
                <w:rFonts w:ascii="Bookman Old Style" w:hAnsi="Bookman Old Style"/>
                <w:bCs/>
                <w:color w:val="000000"/>
                <w:sz w:val="22"/>
                <w:szCs w:val="20"/>
              </w:rPr>
            </w:pPr>
            <w:r w:rsidRPr="00185165">
              <w:rPr>
                <w:rFonts w:ascii="Bookman Old Style" w:hAnsi="Bookman Old Style"/>
                <w:bCs/>
                <w:color w:val="000000"/>
                <w:sz w:val="22"/>
                <w:szCs w:val="20"/>
              </w:rPr>
              <w:t>813.24</w:t>
            </w:r>
          </w:p>
        </w:tc>
        <w:tc>
          <w:tcPr>
            <w:tcW w:w="1605" w:type="dxa"/>
            <w:vAlign w:val="center"/>
          </w:tcPr>
          <w:p w14:paraId="382A0BAF" w14:textId="04B6C487" w:rsidR="00185165" w:rsidRPr="00185165" w:rsidRDefault="00185165" w:rsidP="00185165">
            <w:pPr>
              <w:ind w:left="0"/>
              <w:jc w:val="center"/>
              <w:rPr>
                <w:rFonts w:ascii="Bookman Old Style" w:hAnsi="Bookman Old Style"/>
                <w:bCs/>
                <w:color w:val="000000"/>
                <w:sz w:val="22"/>
                <w:szCs w:val="20"/>
              </w:rPr>
            </w:pPr>
            <w:r w:rsidRPr="00185165">
              <w:rPr>
                <w:rFonts w:ascii="Bookman Old Style" w:hAnsi="Bookman Old Style"/>
                <w:bCs/>
                <w:color w:val="000000"/>
                <w:sz w:val="22"/>
                <w:szCs w:val="20"/>
              </w:rPr>
              <w:t>813.10</w:t>
            </w:r>
          </w:p>
        </w:tc>
        <w:tc>
          <w:tcPr>
            <w:tcW w:w="1605" w:type="dxa"/>
            <w:vAlign w:val="center"/>
          </w:tcPr>
          <w:p w14:paraId="400F19C2" w14:textId="37237F8D" w:rsidR="00185165" w:rsidRPr="00185165" w:rsidRDefault="00185165" w:rsidP="00185165">
            <w:pPr>
              <w:ind w:left="0"/>
              <w:jc w:val="center"/>
              <w:rPr>
                <w:rFonts w:ascii="Bookman Old Style" w:hAnsi="Bookman Old Style"/>
                <w:bCs/>
                <w:color w:val="000000"/>
                <w:sz w:val="22"/>
                <w:szCs w:val="20"/>
              </w:rPr>
            </w:pPr>
            <w:r w:rsidRPr="00185165">
              <w:rPr>
                <w:rFonts w:ascii="Bookman Old Style" w:hAnsi="Bookman Old Style"/>
                <w:bCs/>
                <w:color w:val="000000"/>
                <w:sz w:val="22"/>
                <w:szCs w:val="20"/>
              </w:rPr>
              <w:t>812.96</w:t>
            </w:r>
          </w:p>
        </w:tc>
      </w:tr>
    </w:tbl>
    <w:p w14:paraId="75183CD1" w14:textId="77777777" w:rsidR="00F92BEE" w:rsidRDefault="00F92BEE" w:rsidP="00F92B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2E69366E" w14:textId="7F1AC395" w:rsidR="00B27654" w:rsidRDefault="00B27654" w:rsidP="00B27654">
      <w:pPr>
        <w:widowControl w:val="0"/>
        <w:adjustRightInd w:val="0"/>
        <w:spacing w:before="240" w:after="240"/>
        <w:ind w:left="0" w:right="20"/>
        <w:jc w:val="both"/>
        <w:rPr>
          <w:rFonts w:ascii="Bookman Old Style" w:hAnsi="Bookman Old Style" w:cs="Arial"/>
        </w:rPr>
      </w:pPr>
      <w:r>
        <w:rPr>
          <w:rFonts w:ascii="Bookman Old Style" w:hAnsi="Bookman Old Style" w:cs="Arial"/>
          <w:b/>
        </w:rPr>
        <w:t xml:space="preserve">5.2. </w:t>
      </w:r>
      <w:r>
        <w:rPr>
          <w:rFonts w:ascii="Bookman Old Style" w:hAnsi="Bookman Old Style" w:cs="Arial"/>
        </w:rPr>
        <w:t>L</w:t>
      </w:r>
      <w:r w:rsidRPr="00B94732">
        <w:rPr>
          <w:rFonts w:ascii="Bookman Old Style" w:hAnsi="Bookman Old Style" w:cs="Arial"/>
        </w:rPr>
        <w:t xml:space="preserve">os cargos </w:t>
      </w:r>
      <w:r>
        <w:rPr>
          <w:rFonts w:ascii="Bookman Old Style" w:hAnsi="Bookman Old Style" w:cs="Arial"/>
        </w:rPr>
        <w:t xml:space="preserve">de distribución </w:t>
      </w:r>
      <w:r w:rsidRPr="00B94732">
        <w:rPr>
          <w:rFonts w:ascii="Bookman Old Style" w:hAnsi="Bookman Old Style" w:cs="Arial"/>
        </w:rPr>
        <w:t xml:space="preserve">aplicables </w:t>
      </w:r>
      <w:r>
        <w:rPr>
          <w:rFonts w:ascii="Bookman Old Style" w:hAnsi="Bookman Old Style" w:cs="Arial"/>
        </w:rPr>
        <w:t>a los Usuarios de Uso Residencial en el Submercado 2 de que trata el Parágrafo del Artículo 1 de esta Resolución, conformado por la vereda Satia en el M</w:t>
      </w:r>
      <w:r w:rsidRPr="00B94732">
        <w:rPr>
          <w:rFonts w:ascii="Bookman Old Style" w:hAnsi="Bookman Old Style" w:cs="Arial"/>
        </w:rPr>
        <w:t xml:space="preserve">unicipio de </w:t>
      </w:r>
      <w:r>
        <w:rPr>
          <w:rFonts w:ascii="Bookman Old Style" w:hAnsi="Bookman Old Style" w:cs="Arial"/>
        </w:rPr>
        <w:t>Suaza</w:t>
      </w:r>
      <w:r w:rsidRPr="00B94732">
        <w:rPr>
          <w:rFonts w:ascii="Bookman Old Style" w:hAnsi="Bookman Old Style" w:cs="Arial"/>
        </w:rPr>
        <w:t xml:space="preserve">, </w:t>
      </w:r>
      <w:r>
        <w:rPr>
          <w:rFonts w:ascii="Bookman Old Style" w:hAnsi="Bookman Old Style" w:cs="Arial"/>
        </w:rPr>
        <w:t>Departamento</w:t>
      </w:r>
      <w:r w:rsidRPr="00B94732">
        <w:rPr>
          <w:rFonts w:ascii="Bookman Old Style" w:hAnsi="Bookman Old Style" w:cs="Arial"/>
        </w:rPr>
        <w:t xml:space="preserve"> de </w:t>
      </w:r>
      <w:r>
        <w:rPr>
          <w:rFonts w:ascii="Bookman Old Style" w:hAnsi="Bookman Old Style" w:cs="Arial"/>
        </w:rPr>
        <w:t>Huila</w:t>
      </w:r>
      <w:r w:rsidRPr="00B94732">
        <w:rPr>
          <w:rFonts w:ascii="Bookman Old Style" w:hAnsi="Bookman Old Style" w:cs="Arial"/>
        </w:rPr>
        <w:t>, s</w:t>
      </w:r>
      <w:r>
        <w:rPr>
          <w:rFonts w:ascii="Bookman Old Style" w:hAnsi="Bookman Old Style" w:cs="Arial"/>
        </w:rPr>
        <w:t>erán los siguientes</w:t>
      </w:r>
      <w:r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851"/>
        <w:gridCol w:w="1568"/>
        <w:gridCol w:w="1569"/>
        <w:gridCol w:w="1569"/>
      </w:tblGrid>
      <w:tr w:rsidR="00244B12" w:rsidRPr="00202111" w14:paraId="592C9162" w14:textId="77777777" w:rsidTr="003A01E3">
        <w:trPr>
          <w:trHeight w:val="77"/>
          <w:tblHeader/>
          <w:jc w:val="center"/>
        </w:trPr>
        <w:tc>
          <w:tcPr>
            <w:tcW w:w="9101" w:type="dxa"/>
            <w:gridSpan w:val="5"/>
            <w:shd w:val="clear" w:color="auto" w:fill="D9D9D9" w:themeFill="background1" w:themeFillShade="D9"/>
            <w:vAlign w:val="center"/>
          </w:tcPr>
          <w:p w14:paraId="6640A5FC" w14:textId="676E30EE" w:rsidR="00244B12" w:rsidRPr="00202111" w:rsidRDefault="004A44ED" w:rsidP="003A01E3">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 de Uso Residencial</w:t>
            </w:r>
          </w:p>
        </w:tc>
      </w:tr>
      <w:tr w:rsidR="00244B12" w:rsidRPr="00202111" w14:paraId="2D8A6618" w14:textId="77777777" w:rsidTr="003A01E3">
        <w:trPr>
          <w:trHeight w:val="406"/>
          <w:tblHeader/>
          <w:jc w:val="center"/>
        </w:trPr>
        <w:tc>
          <w:tcPr>
            <w:tcW w:w="3544" w:type="dxa"/>
            <w:shd w:val="clear" w:color="auto" w:fill="D9D9D9" w:themeFill="background1" w:themeFillShade="D9"/>
            <w:vAlign w:val="center"/>
          </w:tcPr>
          <w:p w14:paraId="1DD23877" w14:textId="77777777" w:rsidR="00244B12" w:rsidRPr="00202111" w:rsidRDefault="00244B12" w:rsidP="003A01E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24CCFB3C" w14:textId="77777777" w:rsidR="00244B12" w:rsidRPr="00202111" w:rsidRDefault="00244B12" w:rsidP="003A01E3">
            <w:pPr>
              <w:widowControl w:val="0"/>
              <w:adjustRightInd w:val="0"/>
              <w:ind w:left="0" w:right="20"/>
              <w:jc w:val="center"/>
              <w:rPr>
                <w:rFonts w:ascii="Bookman Old Style" w:hAnsi="Bookman Old Style" w:cs="Arial"/>
                <w:sz w:val="22"/>
                <w:szCs w:val="22"/>
              </w:rPr>
            </w:pPr>
          </w:p>
        </w:tc>
        <w:tc>
          <w:tcPr>
            <w:tcW w:w="1568" w:type="dxa"/>
            <w:shd w:val="clear" w:color="auto" w:fill="D9D9D9" w:themeFill="background1" w:themeFillShade="D9"/>
            <w:vAlign w:val="center"/>
          </w:tcPr>
          <w:p w14:paraId="66CEE3A4" w14:textId="77777777" w:rsidR="00244B12" w:rsidRPr="00202111" w:rsidRDefault="00244B12" w:rsidP="003A01E3">
            <w:pPr>
              <w:widowControl w:val="0"/>
              <w:adjustRightInd w:val="0"/>
              <w:ind w:left="0" w:right="20"/>
              <w:jc w:val="center"/>
              <w:rPr>
                <w:rFonts w:ascii="Bookman Old Style" w:hAnsi="Bookman Old Style" w:cs="Arial"/>
                <w:sz w:val="22"/>
                <w:szCs w:val="22"/>
              </w:rPr>
            </w:pPr>
            <w:r w:rsidRPr="00DE69B3">
              <w:rPr>
                <w:rFonts w:ascii="Bookman Old Style" w:hAnsi="Bookman Old Style" w:cs="Arial"/>
                <w:b/>
                <w:sz w:val="22"/>
                <w:szCs w:val="22"/>
              </w:rPr>
              <w:t>2020</w:t>
            </w:r>
          </w:p>
        </w:tc>
        <w:tc>
          <w:tcPr>
            <w:tcW w:w="1569" w:type="dxa"/>
            <w:shd w:val="clear" w:color="auto" w:fill="D9D9D9" w:themeFill="background1" w:themeFillShade="D9"/>
            <w:vAlign w:val="center"/>
          </w:tcPr>
          <w:p w14:paraId="2A000949" w14:textId="77777777" w:rsidR="00244B12" w:rsidRDefault="00244B12" w:rsidP="003A01E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69" w:type="dxa"/>
            <w:shd w:val="clear" w:color="auto" w:fill="D9D9D9" w:themeFill="background1" w:themeFillShade="D9"/>
            <w:vAlign w:val="center"/>
          </w:tcPr>
          <w:p w14:paraId="5E70EEEA" w14:textId="77777777" w:rsidR="00244B12" w:rsidRDefault="00244B12" w:rsidP="003A01E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006804" w:rsidRPr="00202111" w14:paraId="7170583F" w14:textId="77777777" w:rsidTr="003A01E3">
        <w:trPr>
          <w:trHeight w:val="367"/>
          <w:jc w:val="center"/>
        </w:trPr>
        <w:tc>
          <w:tcPr>
            <w:tcW w:w="3544" w:type="dxa"/>
            <w:shd w:val="clear" w:color="auto" w:fill="auto"/>
            <w:vAlign w:val="center"/>
          </w:tcPr>
          <w:p w14:paraId="317B6D74" w14:textId="77777777" w:rsidR="00006804" w:rsidRPr="00202111" w:rsidRDefault="00006804" w:rsidP="00006804">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6722C099" w14:textId="77777777" w:rsidR="00006804" w:rsidRPr="00202111" w:rsidRDefault="00006804" w:rsidP="00006804">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68" w:type="dxa"/>
            <w:shd w:val="clear" w:color="auto" w:fill="auto"/>
            <w:vAlign w:val="center"/>
          </w:tcPr>
          <w:p w14:paraId="3B439608" w14:textId="79E67559" w:rsidR="00006804" w:rsidRPr="00006804" w:rsidRDefault="00006804" w:rsidP="00006804">
            <w:pPr>
              <w:ind w:left="0"/>
              <w:jc w:val="center"/>
              <w:rPr>
                <w:rFonts w:ascii="Bookman Old Style" w:hAnsi="Bookman Old Style"/>
                <w:b/>
                <w:color w:val="000000"/>
                <w:sz w:val="22"/>
                <w:szCs w:val="20"/>
              </w:rPr>
            </w:pPr>
            <w:r w:rsidRPr="00006804">
              <w:rPr>
                <w:rFonts w:ascii="Bookman Old Style" w:hAnsi="Bookman Old Style"/>
                <w:b/>
                <w:color w:val="000000"/>
                <w:sz w:val="22"/>
                <w:szCs w:val="20"/>
              </w:rPr>
              <w:t>813.24</w:t>
            </w:r>
          </w:p>
        </w:tc>
        <w:tc>
          <w:tcPr>
            <w:tcW w:w="1569" w:type="dxa"/>
            <w:vAlign w:val="center"/>
          </w:tcPr>
          <w:p w14:paraId="2ADF92B0" w14:textId="013C9AEF" w:rsidR="00006804" w:rsidRPr="00006804" w:rsidRDefault="00006804" w:rsidP="00006804">
            <w:pPr>
              <w:ind w:left="0"/>
              <w:jc w:val="center"/>
              <w:rPr>
                <w:rFonts w:ascii="Bookman Old Style" w:hAnsi="Bookman Old Style"/>
                <w:b/>
                <w:color w:val="000000"/>
                <w:sz w:val="22"/>
                <w:szCs w:val="20"/>
              </w:rPr>
            </w:pPr>
            <w:r w:rsidRPr="00006804">
              <w:rPr>
                <w:rFonts w:ascii="Bookman Old Style" w:hAnsi="Bookman Old Style"/>
                <w:b/>
                <w:color w:val="000000"/>
                <w:sz w:val="22"/>
                <w:szCs w:val="20"/>
              </w:rPr>
              <w:t>813.10</w:t>
            </w:r>
          </w:p>
        </w:tc>
        <w:tc>
          <w:tcPr>
            <w:tcW w:w="1569" w:type="dxa"/>
            <w:vAlign w:val="center"/>
          </w:tcPr>
          <w:p w14:paraId="5E0B4559" w14:textId="4960F31F" w:rsidR="00006804" w:rsidRPr="00006804" w:rsidRDefault="00006804" w:rsidP="00006804">
            <w:pPr>
              <w:ind w:left="0"/>
              <w:jc w:val="center"/>
              <w:rPr>
                <w:rFonts w:ascii="Bookman Old Style" w:hAnsi="Bookman Old Style"/>
                <w:b/>
                <w:color w:val="000000"/>
                <w:sz w:val="22"/>
                <w:szCs w:val="20"/>
              </w:rPr>
            </w:pPr>
            <w:r w:rsidRPr="00006804">
              <w:rPr>
                <w:rFonts w:ascii="Bookman Old Style" w:hAnsi="Bookman Old Style"/>
                <w:b/>
                <w:color w:val="000000"/>
                <w:sz w:val="22"/>
                <w:szCs w:val="20"/>
              </w:rPr>
              <w:t>812.96</w:t>
            </w:r>
          </w:p>
        </w:tc>
      </w:tr>
      <w:tr w:rsidR="00006804" w:rsidRPr="00202111" w14:paraId="74679DD0" w14:textId="77777777" w:rsidTr="003A01E3">
        <w:trPr>
          <w:trHeight w:val="367"/>
          <w:jc w:val="center"/>
        </w:trPr>
        <w:tc>
          <w:tcPr>
            <w:tcW w:w="3544" w:type="dxa"/>
            <w:shd w:val="clear" w:color="auto" w:fill="auto"/>
            <w:vAlign w:val="center"/>
          </w:tcPr>
          <w:p w14:paraId="7DF65ED2" w14:textId="6CE36590" w:rsidR="00006804" w:rsidRPr="00202111" w:rsidRDefault="00006804" w:rsidP="00006804">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del MUNICIPIO DE SUAZA</w:t>
            </w:r>
          </w:p>
        </w:tc>
        <w:tc>
          <w:tcPr>
            <w:tcW w:w="851" w:type="dxa"/>
            <w:shd w:val="clear" w:color="auto" w:fill="auto"/>
            <w:vAlign w:val="center"/>
          </w:tcPr>
          <w:p w14:paraId="6FA09AE4" w14:textId="77777777" w:rsidR="00006804" w:rsidRPr="00202111" w:rsidRDefault="00006804" w:rsidP="0000680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7F631FB9" w14:textId="09623746" w:rsidR="00006804" w:rsidRPr="00006804" w:rsidRDefault="00006804" w:rsidP="00006804">
            <w:pPr>
              <w:ind w:left="0"/>
              <w:jc w:val="center"/>
              <w:rPr>
                <w:rFonts w:ascii="Bookman Old Style" w:hAnsi="Bookman Old Style"/>
                <w:bCs/>
                <w:color w:val="000000"/>
                <w:sz w:val="22"/>
                <w:szCs w:val="20"/>
              </w:rPr>
            </w:pPr>
            <w:r w:rsidRPr="00006804">
              <w:rPr>
                <w:rFonts w:ascii="Bookman Old Style" w:hAnsi="Bookman Old Style"/>
                <w:bCs/>
                <w:color w:val="000000"/>
                <w:sz w:val="22"/>
                <w:szCs w:val="20"/>
              </w:rPr>
              <w:t>0</w:t>
            </w:r>
          </w:p>
        </w:tc>
        <w:tc>
          <w:tcPr>
            <w:tcW w:w="1569" w:type="dxa"/>
            <w:vAlign w:val="center"/>
          </w:tcPr>
          <w:p w14:paraId="18C50900" w14:textId="4E3D6BE6" w:rsidR="00006804" w:rsidRPr="00006804" w:rsidRDefault="00006804" w:rsidP="00006804">
            <w:pPr>
              <w:ind w:left="0"/>
              <w:jc w:val="center"/>
              <w:rPr>
                <w:rFonts w:ascii="Bookman Old Style" w:hAnsi="Bookman Old Style"/>
                <w:bCs/>
                <w:color w:val="000000"/>
                <w:sz w:val="22"/>
                <w:szCs w:val="20"/>
              </w:rPr>
            </w:pPr>
            <w:r w:rsidRPr="00006804">
              <w:rPr>
                <w:rFonts w:ascii="Bookman Old Style" w:hAnsi="Bookman Old Style"/>
                <w:bCs/>
                <w:color w:val="000000"/>
                <w:sz w:val="22"/>
                <w:szCs w:val="20"/>
              </w:rPr>
              <w:t>0</w:t>
            </w:r>
          </w:p>
        </w:tc>
        <w:tc>
          <w:tcPr>
            <w:tcW w:w="1569" w:type="dxa"/>
            <w:vAlign w:val="center"/>
          </w:tcPr>
          <w:p w14:paraId="59F7042A" w14:textId="1F3C4554" w:rsidR="00006804" w:rsidRPr="00006804" w:rsidRDefault="00006804" w:rsidP="00006804">
            <w:pPr>
              <w:ind w:left="0"/>
              <w:jc w:val="center"/>
              <w:rPr>
                <w:rFonts w:ascii="Bookman Old Style" w:hAnsi="Bookman Old Style"/>
                <w:bCs/>
                <w:color w:val="000000"/>
                <w:sz w:val="22"/>
                <w:szCs w:val="20"/>
              </w:rPr>
            </w:pPr>
            <w:r w:rsidRPr="00006804">
              <w:rPr>
                <w:rFonts w:ascii="Bookman Old Style" w:hAnsi="Bookman Old Style"/>
                <w:bCs/>
                <w:color w:val="000000"/>
                <w:sz w:val="22"/>
                <w:szCs w:val="20"/>
              </w:rPr>
              <w:t>0</w:t>
            </w:r>
          </w:p>
        </w:tc>
      </w:tr>
      <w:tr w:rsidR="00006804" w:rsidRPr="00202111" w14:paraId="7D0E6CEF" w14:textId="77777777" w:rsidTr="003A01E3">
        <w:trPr>
          <w:trHeight w:val="367"/>
          <w:jc w:val="center"/>
        </w:trPr>
        <w:tc>
          <w:tcPr>
            <w:tcW w:w="3544" w:type="dxa"/>
            <w:shd w:val="clear" w:color="auto" w:fill="auto"/>
            <w:vAlign w:val="center"/>
          </w:tcPr>
          <w:p w14:paraId="461E3D9B" w14:textId="77777777" w:rsidR="00006804" w:rsidRPr="00202111" w:rsidRDefault="00006804" w:rsidP="00006804">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112E45B1" w14:textId="77777777" w:rsidR="00006804" w:rsidRPr="00202111" w:rsidRDefault="00006804" w:rsidP="00006804">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37345DBC" w14:textId="35AC463D" w:rsidR="00006804" w:rsidRPr="00006804" w:rsidRDefault="00006804" w:rsidP="00006804">
            <w:pPr>
              <w:ind w:left="0"/>
              <w:jc w:val="center"/>
              <w:rPr>
                <w:rFonts w:ascii="Bookman Old Style" w:hAnsi="Bookman Old Style"/>
                <w:bCs/>
                <w:color w:val="000000"/>
                <w:sz w:val="22"/>
                <w:szCs w:val="20"/>
              </w:rPr>
            </w:pPr>
            <w:r w:rsidRPr="00006804">
              <w:rPr>
                <w:rFonts w:ascii="Bookman Old Style" w:hAnsi="Bookman Old Style"/>
                <w:bCs/>
                <w:color w:val="000000"/>
                <w:sz w:val="22"/>
                <w:szCs w:val="20"/>
              </w:rPr>
              <w:t>813.24</w:t>
            </w:r>
          </w:p>
        </w:tc>
        <w:tc>
          <w:tcPr>
            <w:tcW w:w="1569" w:type="dxa"/>
            <w:vAlign w:val="center"/>
          </w:tcPr>
          <w:p w14:paraId="6EFCC53E" w14:textId="4164A80E" w:rsidR="00006804" w:rsidRPr="00006804" w:rsidRDefault="00006804" w:rsidP="00006804">
            <w:pPr>
              <w:ind w:left="0"/>
              <w:jc w:val="center"/>
              <w:rPr>
                <w:rFonts w:ascii="Bookman Old Style" w:hAnsi="Bookman Old Style"/>
                <w:bCs/>
                <w:color w:val="000000"/>
                <w:sz w:val="22"/>
                <w:szCs w:val="20"/>
              </w:rPr>
            </w:pPr>
            <w:r w:rsidRPr="00006804">
              <w:rPr>
                <w:rFonts w:ascii="Bookman Old Style" w:hAnsi="Bookman Old Style"/>
                <w:bCs/>
                <w:color w:val="000000"/>
                <w:sz w:val="22"/>
                <w:szCs w:val="20"/>
              </w:rPr>
              <w:t>813.10</w:t>
            </w:r>
          </w:p>
        </w:tc>
        <w:tc>
          <w:tcPr>
            <w:tcW w:w="1569" w:type="dxa"/>
            <w:vAlign w:val="center"/>
          </w:tcPr>
          <w:p w14:paraId="7227D474" w14:textId="270A6E3D" w:rsidR="00006804" w:rsidRPr="00006804" w:rsidRDefault="00006804" w:rsidP="00006804">
            <w:pPr>
              <w:ind w:left="0"/>
              <w:jc w:val="center"/>
              <w:rPr>
                <w:rFonts w:ascii="Bookman Old Style" w:hAnsi="Bookman Old Style"/>
                <w:bCs/>
                <w:color w:val="000000"/>
                <w:sz w:val="22"/>
                <w:szCs w:val="20"/>
              </w:rPr>
            </w:pPr>
            <w:r w:rsidRPr="00006804">
              <w:rPr>
                <w:rFonts w:ascii="Bookman Old Style" w:hAnsi="Bookman Old Style"/>
                <w:bCs/>
                <w:color w:val="000000"/>
                <w:sz w:val="22"/>
                <w:szCs w:val="20"/>
              </w:rPr>
              <w:t>812.96</w:t>
            </w:r>
          </w:p>
        </w:tc>
      </w:tr>
    </w:tbl>
    <w:p w14:paraId="74F2E9EA" w14:textId="77777777" w:rsidR="004763D9" w:rsidRDefault="004763D9" w:rsidP="004763D9">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7D9F237A" w14:textId="76003B27"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250FD2">
        <w:rPr>
          <w:rFonts w:ascii="Bookman Old Style" w:hAnsi="Bookman Old Style" w:cs="Arial"/>
        </w:rPr>
        <w:t xml:space="preserve">El </w:t>
      </w:r>
      <w:r w:rsidRPr="001954E9">
        <w:rPr>
          <w:rFonts w:ascii="Bookman Old Style" w:hAnsi="Bookman Old Style" w:cs="Arial"/>
        </w:rPr>
        <w:t xml:space="preserve">Cargo de Distribución </w:t>
      </w:r>
      <w:r w:rsidR="00250FD2">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sidR="00250FD2">
        <w:rPr>
          <w:rFonts w:ascii="Bookman Old Style" w:hAnsi="Bookman Old Style" w:cs="Arial"/>
        </w:rPr>
        <w:t>A</w:t>
      </w:r>
      <w:r w:rsidRPr="001954E9">
        <w:rPr>
          <w:rFonts w:ascii="Bookman Old Style" w:hAnsi="Bookman Old Style" w:cs="Arial"/>
        </w:rPr>
        <w:t xml:space="preserve">rtículo 12 de la </w:t>
      </w:r>
      <w:r w:rsidR="003B48A4">
        <w:rPr>
          <w:rFonts w:ascii="Bookman Old Style" w:hAnsi="Bookman Old Style" w:cs="Arial"/>
        </w:rPr>
        <w:t>M</w:t>
      </w:r>
      <w:r>
        <w:rPr>
          <w:rFonts w:ascii="Bookman Old Style" w:hAnsi="Bookman Old Style" w:cs="Arial"/>
        </w:rPr>
        <w:t>etodología</w:t>
      </w:r>
      <w:bookmarkStart w:id="5" w:name="_Hlk35526529"/>
      <w:r>
        <w:rPr>
          <w:rFonts w:ascii="Bookman Old Style" w:hAnsi="Bookman Old Style" w:cs="Arial"/>
        </w:rPr>
        <w:t xml:space="preserve"> contenida en las </w:t>
      </w:r>
      <w:r w:rsidRPr="006C7C28">
        <w:rPr>
          <w:rFonts w:ascii="Bookman Old Style" w:hAnsi="Bookman Old Style" w:cs="Arial"/>
        </w:rPr>
        <w:t xml:space="preserve">Resoluciones CREG 202 de 2013, 138 de 2014, 090 </w:t>
      </w:r>
      <w:r w:rsidR="00AE564C">
        <w:rPr>
          <w:rFonts w:ascii="Bookman Old Style" w:hAnsi="Bookman Old Style" w:cs="Arial"/>
        </w:rPr>
        <w:t>y</w:t>
      </w:r>
      <w:r w:rsidRPr="006C7C28">
        <w:rPr>
          <w:rFonts w:ascii="Bookman Old Style" w:hAnsi="Bookman Old Style" w:cs="Arial"/>
        </w:rPr>
        <w:t xml:space="preserve"> </w:t>
      </w:r>
      <w:r w:rsidR="005F4633">
        <w:rPr>
          <w:rFonts w:ascii="Bookman Old Style" w:hAnsi="Bookman Old Style" w:cs="Arial"/>
        </w:rPr>
        <w:t>132 de 2018</w:t>
      </w:r>
      <w:r w:rsidR="00AE564C">
        <w:rPr>
          <w:rFonts w:ascii="Bookman Old Style" w:hAnsi="Bookman Old Style" w:cs="Arial"/>
        </w:rPr>
        <w:t>,</w:t>
      </w:r>
      <w:r w:rsidRPr="006C7C28">
        <w:rPr>
          <w:rFonts w:ascii="Bookman Old Style" w:hAnsi="Bookman Old Style" w:cs="Arial"/>
        </w:rPr>
        <w:t xml:space="preserve"> y 011 de 2020</w:t>
      </w:r>
      <w:bookmarkEnd w:id="5"/>
      <w:r>
        <w:rPr>
          <w:rFonts w:ascii="Bookman Old Style" w:hAnsi="Bookman Old Style" w:cs="Arial"/>
        </w:rPr>
        <w:t>.</w:t>
      </w:r>
    </w:p>
    <w:p w14:paraId="0FAF761F" w14:textId="3C6F7A62"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 xml:space="preserve">rtículo 1° para recuperar los costos de inversión y los gastos de AOM para la distribución domiciliaria de </w:t>
      </w:r>
      <w:r w:rsidR="00336FA0" w:rsidRPr="001954E9">
        <w:rPr>
          <w:rFonts w:ascii="Bookman Old Style" w:hAnsi="Bookman Old Style" w:cs="Arial"/>
        </w:rPr>
        <w:t xml:space="preserve">Gas </w:t>
      </w:r>
      <w:r w:rsidR="00336FA0">
        <w:rPr>
          <w:rFonts w:ascii="Bookman Old Style" w:hAnsi="Bookman Old Style" w:cs="Arial"/>
        </w:rPr>
        <w:t>Natural Comprimido GNC-</w:t>
      </w:r>
      <w:r w:rsidRPr="001954E9">
        <w:rPr>
          <w:rFonts w:ascii="Bookman Old Style" w:hAnsi="Bookman Old Style" w:cs="Arial"/>
        </w:rPr>
        <w:t xml:space="preserv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6"/>
        <w:gridCol w:w="826"/>
        <w:gridCol w:w="1596"/>
        <w:gridCol w:w="1596"/>
        <w:gridCol w:w="1597"/>
      </w:tblGrid>
      <w:tr w:rsidR="00DC60EE" w:rsidRPr="00202111" w14:paraId="28665439" w14:textId="77777777" w:rsidTr="00AE4A1E">
        <w:trPr>
          <w:trHeight w:val="345"/>
          <w:tblHeader/>
        </w:trPr>
        <w:tc>
          <w:tcPr>
            <w:tcW w:w="9351" w:type="dxa"/>
            <w:gridSpan w:val="5"/>
            <w:shd w:val="clear" w:color="auto" w:fill="D9D9D9" w:themeFill="background1" w:themeFillShade="D9"/>
            <w:vAlign w:val="center"/>
          </w:tcPr>
          <w:p w14:paraId="355C138A" w14:textId="046C5488" w:rsidR="00DC60EE" w:rsidRPr="00202111" w:rsidRDefault="00DC60EE" w:rsidP="00AE4A1E">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DC60EE" w:rsidRPr="00202111" w14:paraId="476B376C" w14:textId="77777777" w:rsidTr="00AE4A1E">
        <w:trPr>
          <w:trHeight w:val="406"/>
          <w:tblHeader/>
        </w:trPr>
        <w:tc>
          <w:tcPr>
            <w:tcW w:w="3736" w:type="dxa"/>
            <w:shd w:val="clear" w:color="auto" w:fill="D9D9D9" w:themeFill="background1" w:themeFillShade="D9"/>
            <w:vAlign w:val="center"/>
          </w:tcPr>
          <w:p w14:paraId="78B9E64C"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0EC4D86A" w14:textId="77777777" w:rsidR="00DC60EE" w:rsidRPr="00202111" w:rsidRDefault="00DC60EE" w:rsidP="00AE4A1E">
            <w:pPr>
              <w:widowControl w:val="0"/>
              <w:adjustRightInd w:val="0"/>
              <w:ind w:left="0" w:right="20"/>
              <w:jc w:val="center"/>
              <w:rPr>
                <w:rFonts w:ascii="Bookman Old Style" w:hAnsi="Bookman Old Style" w:cs="Arial"/>
                <w:sz w:val="22"/>
                <w:szCs w:val="22"/>
              </w:rPr>
            </w:pPr>
          </w:p>
        </w:tc>
        <w:tc>
          <w:tcPr>
            <w:tcW w:w="1596" w:type="dxa"/>
            <w:shd w:val="clear" w:color="auto" w:fill="D9D9D9" w:themeFill="background1" w:themeFillShade="D9"/>
            <w:vAlign w:val="center"/>
          </w:tcPr>
          <w:p w14:paraId="30AF1614" w14:textId="77777777" w:rsidR="00DC60EE" w:rsidRPr="00202111" w:rsidRDefault="00DC60EE" w:rsidP="00AE4A1E">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w:t>
            </w:r>
            <w:r>
              <w:rPr>
                <w:rFonts w:ascii="Bookman Old Style" w:hAnsi="Bookman Old Style" w:cs="Arial"/>
                <w:b/>
                <w:bCs/>
                <w:color w:val="000000"/>
                <w:sz w:val="22"/>
                <w:szCs w:val="22"/>
                <w:lang w:eastAsia="es-CO"/>
              </w:rPr>
              <w:t>20</w:t>
            </w:r>
          </w:p>
        </w:tc>
        <w:tc>
          <w:tcPr>
            <w:tcW w:w="1596" w:type="dxa"/>
            <w:shd w:val="clear" w:color="auto" w:fill="D9D9D9" w:themeFill="background1" w:themeFillShade="D9"/>
            <w:vAlign w:val="center"/>
          </w:tcPr>
          <w:p w14:paraId="47EEC040" w14:textId="77777777" w:rsidR="00DC60EE" w:rsidRPr="00202111" w:rsidRDefault="00DC60EE"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97" w:type="dxa"/>
            <w:shd w:val="clear" w:color="auto" w:fill="D9D9D9" w:themeFill="background1" w:themeFillShade="D9"/>
            <w:vAlign w:val="center"/>
          </w:tcPr>
          <w:p w14:paraId="2D523FED" w14:textId="77777777" w:rsidR="00DC60EE" w:rsidRPr="00202111" w:rsidRDefault="00DC60EE" w:rsidP="00AE4A1E">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2D155A" w:rsidRPr="00202111" w14:paraId="3E0CAC79" w14:textId="77777777" w:rsidTr="00AE4A1E">
        <w:trPr>
          <w:trHeight w:val="516"/>
        </w:trPr>
        <w:tc>
          <w:tcPr>
            <w:tcW w:w="3736" w:type="dxa"/>
            <w:shd w:val="clear" w:color="auto" w:fill="auto"/>
            <w:vAlign w:val="center"/>
          </w:tcPr>
          <w:p w14:paraId="7739F948" w14:textId="77777777" w:rsidR="002D155A" w:rsidRPr="00202111" w:rsidRDefault="002D155A" w:rsidP="002D155A">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061D3133" w14:textId="77777777" w:rsidR="002D155A" w:rsidRPr="00202111" w:rsidRDefault="002D155A" w:rsidP="002D155A">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96" w:type="dxa"/>
            <w:shd w:val="clear" w:color="auto" w:fill="auto"/>
            <w:vAlign w:val="center"/>
          </w:tcPr>
          <w:p w14:paraId="28F536B0" w14:textId="3443B712" w:rsidR="002D155A" w:rsidRPr="007E5060" w:rsidRDefault="002D155A" w:rsidP="002D155A">
            <w:pPr>
              <w:ind w:left="0"/>
              <w:jc w:val="center"/>
              <w:rPr>
                <w:rFonts w:ascii="Bookman Old Style" w:hAnsi="Bookman Old Style"/>
                <w:b/>
                <w:color w:val="000000"/>
                <w:sz w:val="22"/>
                <w:szCs w:val="20"/>
              </w:rPr>
            </w:pPr>
            <w:r>
              <w:rPr>
                <w:rFonts w:ascii="Bookman Old Style" w:hAnsi="Bookman Old Style"/>
                <w:b/>
                <w:color w:val="000000"/>
                <w:sz w:val="22"/>
                <w:szCs w:val="20"/>
              </w:rPr>
              <w:t>2,518.26</w:t>
            </w:r>
          </w:p>
        </w:tc>
        <w:tc>
          <w:tcPr>
            <w:tcW w:w="1596" w:type="dxa"/>
            <w:vAlign w:val="center"/>
          </w:tcPr>
          <w:p w14:paraId="623FCA83" w14:textId="4A9BD647" w:rsidR="002D155A" w:rsidRPr="0017553D" w:rsidRDefault="002D155A" w:rsidP="002D155A">
            <w:pPr>
              <w:ind w:left="0"/>
              <w:jc w:val="center"/>
              <w:rPr>
                <w:rFonts w:ascii="Bookman Old Style" w:hAnsi="Bookman Old Style"/>
                <w:b/>
                <w:color w:val="000000"/>
                <w:sz w:val="22"/>
                <w:szCs w:val="20"/>
                <w:highlight w:val="yellow"/>
              </w:rPr>
            </w:pPr>
            <w:r w:rsidRPr="00EE18E1">
              <w:rPr>
                <w:rFonts w:ascii="Bookman Old Style" w:hAnsi="Bookman Old Style"/>
                <w:b/>
                <w:color w:val="000000"/>
                <w:sz w:val="22"/>
                <w:szCs w:val="20"/>
              </w:rPr>
              <w:t>2,502.30</w:t>
            </w:r>
          </w:p>
        </w:tc>
        <w:tc>
          <w:tcPr>
            <w:tcW w:w="1597" w:type="dxa"/>
            <w:vAlign w:val="center"/>
          </w:tcPr>
          <w:p w14:paraId="4448F5DB" w14:textId="3B85FCA9" w:rsidR="002D155A" w:rsidRPr="0017553D" w:rsidRDefault="002D155A" w:rsidP="002D155A">
            <w:pPr>
              <w:ind w:left="0"/>
              <w:jc w:val="center"/>
              <w:rPr>
                <w:rFonts w:ascii="Bookman Old Style" w:hAnsi="Bookman Old Style"/>
                <w:b/>
                <w:color w:val="000000"/>
                <w:sz w:val="22"/>
                <w:szCs w:val="20"/>
                <w:highlight w:val="yellow"/>
              </w:rPr>
            </w:pPr>
            <w:r w:rsidRPr="00EE18E1">
              <w:rPr>
                <w:rFonts w:ascii="Bookman Old Style" w:hAnsi="Bookman Old Style"/>
                <w:b/>
                <w:color w:val="000000"/>
                <w:sz w:val="22"/>
                <w:szCs w:val="20"/>
              </w:rPr>
              <w:t>2,486.38</w:t>
            </w:r>
          </w:p>
        </w:tc>
      </w:tr>
      <w:tr w:rsidR="002D155A" w:rsidRPr="00202111" w14:paraId="771A9B76" w14:textId="77777777" w:rsidTr="00AE4A1E">
        <w:trPr>
          <w:trHeight w:val="516"/>
        </w:trPr>
        <w:tc>
          <w:tcPr>
            <w:tcW w:w="3736" w:type="dxa"/>
            <w:shd w:val="clear" w:color="auto" w:fill="auto"/>
            <w:vAlign w:val="center"/>
          </w:tcPr>
          <w:p w14:paraId="3189C8FA" w14:textId="408C65C6" w:rsidR="002D155A" w:rsidRPr="00202111" w:rsidRDefault="002D155A" w:rsidP="002D155A">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p>
        </w:tc>
        <w:tc>
          <w:tcPr>
            <w:tcW w:w="826" w:type="dxa"/>
            <w:shd w:val="clear" w:color="auto" w:fill="auto"/>
            <w:vAlign w:val="center"/>
          </w:tcPr>
          <w:p w14:paraId="0DEFDD9D" w14:textId="77777777" w:rsidR="002D155A" w:rsidRPr="00202111" w:rsidRDefault="002D155A" w:rsidP="002D155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46158BC1" w14:textId="4DAD46CC" w:rsidR="002D155A" w:rsidRPr="00ED4D6F" w:rsidRDefault="002D155A" w:rsidP="002D155A">
            <w:pPr>
              <w:ind w:left="0"/>
              <w:jc w:val="center"/>
              <w:rPr>
                <w:rFonts w:ascii="Bookman Old Style" w:hAnsi="Bookman Old Style"/>
                <w:color w:val="000000"/>
                <w:sz w:val="22"/>
                <w:szCs w:val="20"/>
              </w:rPr>
            </w:pPr>
            <w:r>
              <w:rPr>
                <w:rFonts w:ascii="Bookman Old Style" w:hAnsi="Bookman Old Style"/>
                <w:color w:val="000000"/>
                <w:sz w:val="22"/>
                <w:szCs w:val="20"/>
              </w:rPr>
              <w:t>1,705.01</w:t>
            </w:r>
          </w:p>
        </w:tc>
        <w:tc>
          <w:tcPr>
            <w:tcW w:w="1596" w:type="dxa"/>
            <w:vAlign w:val="center"/>
          </w:tcPr>
          <w:p w14:paraId="439F3C09" w14:textId="0F201620" w:rsidR="002D155A" w:rsidRPr="0017553D" w:rsidRDefault="002D155A" w:rsidP="002D155A">
            <w:pPr>
              <w:ind w:left="0"/>
              <w:jc w:val="center"/>
              <w:rPr>
                <w:rFonts w:ascii="Bookman Old Style" w:hAnsi="Bookman Old Style"/>
                <w:color w:val="000000"/>
                <w:sz w:val="22"/>
                <w:szCs w:val="20"/>
                <w:highlight w:val="yellow"/>
              </w:rPr>
            </w:pPr>
            <w:r w:rsidRPr="00EE18E1">
              <w:rPr>
                <w:rFonts w:ascii="Bookman Old Style" w:hAnsi="Bookman Old Style"/>
                <w:bCs/>
                <w:color w:val="000000"/>
                <w:sz w:val="22"/>
                <w:szCs w:val="20"/>
              </w:rPr>
              <w:t>1,689.20</w:t>
            </w:r>
          </w:p>
        </w:tc>
        <w:tc>
          <w:tcPr>
            <w:tcW w:w="1597" w:type="dxa"/>
            <w:vAlign w:val="center"/>
          </w:tcPr>
          <w:p w14:paraId="4ECF05B4" w14:textId="0558CD3D" w:rsidR="002D155A" w:rsidRPr="0017553D" w:rsidRDefault="002D155A" w:rsidP="002D155A">
            <w:pPr>
              <w:ind w:left="0"/>
              <w:jc w:val="center"/>
              <w:rPr>
                <w:rFonts w:ascii="Bookman Old Style" w:hAnsi="Bookman Old Style"/>
                <w:color w:val="000000"/>
                <w:sz w:val="22"/>
                <w:szCs w:val="20"/>
                <w:highlight w:val="yellow"/>
              </w:rPr>
            </w:pPr>
            <w:r w:rsidRPr="00EE18E1">
              <w:rPr>
                <w:rFonts w:ascii="Bookman Old Style" w:hAnsi="Bookman Old Style"/>
                <w:bCs/>
                <w:color w:val="000000"/>
                <w:sz w:val="22"/>
                <w:szCs w:val="20"/>
              </w:rPr>
              <w:t>1,673.42</w:t>
            </w:r>
          </w:p>
        </w:tc>
      </w:tr>
      <w:tr w:rsidR="002D155A" w:rsidRPr="00202111" w14:paraId="0FA9074F" w14:textId="77777777" w:rsidTr="00AE4A1E">
        <w:trPr>
          <w:trHeight w:val="517"/>
        </w:trPr>
        <w:tc>
          <w:tcPr>
            <w:tcW w:w="3736" w:type="dxa"/>
            <w:shd w:val="clear" w:color="auto" w:fill="auto"/>
            <w:vAlign w:val="center"/>
          </w:tcPr>
          <w:p w14:paraId="52CAEC3C" w14:textId="77777777" w:rsidR="002D155A" w:rsidRPr="00202111" w:rsidRDefault="002D155A" w:rsidP="002D155A">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4DD5A911" w14:textId="77777777" w:rsidR="002D155A" w:rsidRPr="00202111" w:rsidRDefault="002D155A" w:rsidP="002D155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96" w:type="dxa"/>
            <w:shd w:val="clear" w:color="auto" w:fill="auto"/>
            <w:vAlign w:val="center"/>
          </w:tcPr>
          <w:p w14:paraId="18C3C0E7" w14:textId="66D0BAB6" w:rsidR="002D155A" w:rsidRPr="00ED4D6F" w:rsidRDefault="002D155A" w:rsidP="002D155A">
            <w:pPr>
              <w:ind w:left="0"/>
              <w:jc w:val="center"/>
              <w:rPr>
                <w:rFonts w:ascii="Bookman Old Style" w:hAnsi="Bookman Old Style"/>
                <w:color w:val="000000"/>
                <w:sz w:val="22"/>
                <w:szCs w:val="20"/>
              </w:rPr>
            </w:pPr>
            <w:r>
              <w:rPr>
                <w:rFonts w:ascii="Bookman Old Style" w:hAnsi="Bookman Old Style"/>
                <w:color w:val="000000"/>
                <w:sz w:val="22"/>
                <w:szCs w:val="20"/>
              </w:rPr>
              <w:t>813.24</w:t>
            </w:r>
          </w:p>
        </w:tc>
        <w:tc>
          <w:tcPr>
            <w:tcW w:w="1596" w:type="dxa"/>
            <w:vAlign w:val="center"/>
          </w:tcPr>
          <w:p w14:paraId="28CC1B96" w14:textId="07E6066B" w:rsidR="002D155A" w:rsidRPr="0017553D" w:rsidRDefault="002D155A" w:rsidP="002D155A">
            <w:pPr>
              <w:ind w:left="0"/>
              <w:jc w:val="center"/>
              <w:rPr>
                <w:rFonts w:ascii="Bookman Old Style" w:hAnsi="Bookman Old Style"/>
                <w:color w:val="000000"/>
                <w:sz w:val="22"/>
                <w:szCs w:val="20"/>
                <w:highlight w:val="yellow"/>
              </w:rPr>
            </w:pPr>
            <w:r w:rsidRPr="00EE18E1">
              <w:rPr>
                <w:rFonts w:ascii="Bookman Old Style" w:hAnsi="Bookman Old Style"/>
                <w:bCs/>
                <w:color w:val="000000"/>
                <w:sz w:val="22"/>
                <w:szCs w:val="20"/>
              </w:rPr>
              <w:t>813.10</w:t>
            </w:r>
          </w:p>
        </w:tc>
        <w:tc>
          <w:tcPr>
            <w:tcW w:w="1597" w:type="dxa"/>
            <w:vAlign w:val="center"/>
          </w:tcPr>
          <w:p w14:paraId="394B0FC7" w14:textId="3A471550" w:rsidR="002D155A" w:rsidRPr="0017553D" w:rsidRDefault="002D155A" w:rsidP="002D155A">
            <w:pPr>
              <w:ind w:left="0"/>
              <w:jc w:val="center"/>
              <w:rPr>
                <w:rFonts w:ascii="Bookman Old Style" w:hAnsi="Bookman Old Style"/>
                <w:color w:val="000000"/>
                <w:sz w:val="22"/>
                <w:szCs w:val="20"/>
                <w:highlight w:val="yellow"/>
              </w:rPr>
            </w:pPr>
            <w:r w:rsidRPr="00EE18E1">
              <w:rPr>
                <w:rFonts w:ascii="Bookman Old Style" w:hAnsi="Bookman Old Style"/>
                <w:bCs/>
                <w:color w:val="000000"/>
                <w:sz w:val="22"/>
                <w:szCs w:val="20"/>
              </w:rPr>
              <w:t>812.96</w:t>
            </w:r>
          </w:p>
        </w:tc>
      </w:tr>
    </w:tbl>
    <w:p w14:paraId="628A1626" w14:textId="0E3E4432"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847C7F">
        <w:rPr>
          <w:rFonts w:ascii="Bookman Old Style" w:hAnsi="Bookman Old Style" w:cs="Arial"/>
          <w:sz w:val="16"/>
          <w:lang w:val="es-CO" w:eastAsia="x-none"/>
        </w:rPr>
        <w:t>8</w:t>
      </w:r>
    </w:p>
    <w:p w14:paraId="20B84B7E" w14:textId="1DDC5C13" w:rsidR="006B5FB5" w:rsidRDefault="006B5FB5" w:rsidP="006B5FB5">
      <w:pPr>
        <w:widowControl w:val="0"/>
        <w:adjustRightInd w:val="0"/>
        <w:spacing w:before="240" w:after="240"/>
        <w:ind w:left="0" w:right="20"/>
        <w:jc w:val="both"/>
        <w:rPr>
          <w:rFonts w:ascii="Bookman Old Style" w:hAnsi="Bookman Old Style" w:cs="Arial"/>
          <w:b/>
          <w:bCs/>
        </w:rPr>
      </w:pPr>
      <w:r w:rsidRPr="0096758E">
        <w:rPr>
          <w:rFonts w:ascii="Bookman Old Style" w:hAnsi="Bookman Old Style" w:cs="Arial"/>
        </w:rPr>
        <w:t xml:space="preserve">El anterior cargo no contempla </w:t>
      </w:r>
      <w:r w:rsidRPr="00570730">
        <w:rPr>
          <w:rFonts w:ascii="Bookman Old Style" w:hAnsi="Bookman Old Style"/>
          <w:color w:val="000000"/>
          <w:shd w:val="clear" w:color="auto" w:fill="FFFFFF"/>
        </w:rPr>
        <w:t>el efecto del aporte de recursos públicos,</w:t>
      </w:r>
      <w:r>
        <w:rPr>
          <w:rFonts w:ascii="Bookman Old Style" w:hAnsi="Bookman Old Style"/>
          <w:color w:val="000000"/>
          <w:shd w:val="clear" w:color="auto" w:fill="FFFFFF"/>
        </w:rPr>
        <w:t xml:space="preserve"> </w:t>
      </w:r>
      <w:r w:rsidRPr="00570730">
        <w:rPr>
          <w:rFonts w:ascii="Bookman Old Style" w:hAnsi="Bookman Old Style"/>
          <w:color w:val="000000"/>
          <w:shd w:val="clear" w:color="auto" w:fill="FFFFFF"/>
        </w:rPr>
        <w:t xml:space="preserve">en consecuencia, </w:t>
      </w:r>
      <w:r w:rsidRPr="0096758E">
        <w:rPr>
          <w:rFonts w:ascii="Bookman Old Style" w:hAnsi="Bookman Old Style" w:cs="Arial"/>
        </w:rPr>
        <w:t xml:space="preserve">en aplicación de lo establecido en el Anexo 21 de la metodología contenida en las Resoluciones CREG 202 de 2013, 138 de 2014, 090 </w:t>
      </w:r>
      <w:r w:rsidR="00AE564C">
        <w:rPr>
          <w:rFonts w:ascii="Bookman Old Style" w:hAnsi="Bookman Old Style" w:cs="Arial"/>
        </w:rPr>
        <w:t>y</w:t>
      </w:r>
      <w:r w:rsidRPr="0096758E">
        <w:rPr>
          <w:rFonts w:ascii="Bookman Old Style" w:hAnsi="Bookman Old Style" w:cs="Arial"/>
        </w:rPr>
        <w:t xml:space="preserve"> 132 de 2018</w:t>
      </w:r>
      <w:r w:rsidR="00AE564C">
        <w:rPr>
          <w:rFonts w:ascii="Bookman Old Style" w:hAnsi="Bookman Old Style" w:cs="Arial"/>
        </w:rPr>
        <w:t>,</w:t>
      </w:r>
      <w:r w:rsidRPr="0096758E">
        <w:rPr>
          <w:rFonts w:ascii="Bookman Old Style" w:hAnsi="Bookman Old Style" w:cs="Arial"/>
        </w:rPr>
        <w:t xml:space="preserve"> y 011 de 2020, el cargo de distribución aplicable a los usuarios de uso residencial en cada uno de los submercados del Mercado Relevante definido en el Artículo 1° para recuperar los costos de inversión y los gastos de AOM para la distribución domiciliaria de gas combustible por redes de tubería se fija de la siguiente manera:</w:t>
      </w:r>
    </w:p>
    <w:p w14:paraId="5D8F0E2B" w14:textId="721EBA86" w:rsidR="0046259D" w:rsidRDefault="00BF1E70" w:rsidP="0046259D">
      <w:pPr>
        <w:widowControl w:val="0"/>
        <w:adjustRightInd w:val="0"/>
        <w:spacing w:before="240" w:after="240"/>
        <w:ind w:left="0" w:right="20"/>
        <w:jc w:val="both"/>
        <w:rPr>
          <w:rFonts w:ascii="Bookman Old Style" w:hAnsi="Bookman Old Style" w:cs="Arial"/>
        </w:rPr>
      </w:pPr>
      <w:r>
        <w:rPr>
          <w:rFonts w:ascii="Bookman Old Style" w:hAnsi="Bookman Old Style" w:cs="Arial"/>
          <w:b/>
        </w:rPr>
        <w:t>6</w:t>
      </w:r>
      <w:r w:rsidR="0046259D">
        <w:rPr>
          <w:rFonts w:ascii="Bookman Old Style" w:hAnsi="Bookman Old Style" w:cs="Arial"/>
          <w:b/>
        </w:rPr>
        <w:t xml:space="preserve">.1. </w:t>
      </w:r>
      <w:r w:rsidR="0046259D">
        <w:rPr>
          <w:rFonts w:ascii="Bookman Old Style" w:hAnsi="Bookman Old Style" w:cs="Arial"/>
        </w:rPr>
        <w:t>L</w:t>
      </w:r>
      <w:r w:rsidR="0046259D" w:rsidRPr="00B94732">
        <w:rPr>
          <w:rFonts w:ascii="Bookman Old Style" w:hAnsi="Bookman Old Style" w:cs="Arial"/>
        </w:rPr>
        <w:t xml:space="preserve">os cargos </w:t>
      </w:r>
      <w:r w:rsidR="0046259D">
        <w:rPr>
          <w:rFonts w:ascii="Bookman Old Style" w:hAnsi="Bookman Old Style" w:cs="Arial"/>
        </w:rPr>
        <w:t xml:space="preserve">de distribución </w:t>
      </w:r>
      <w:r w:rsidR="0046259D" w:rsidRPr="00B94732">
        <w:rPr>
          <w:rFonts w:ascii="Bookman Old Style" w:hAnsi="Bookman Old Style" w:cs="Arial"/>
        </w:rPr>
        <w:t xml:space="preserve">aplicables </w:t>
      </w:r>
      <w:r w:rsidR="0046259D">
        <w:rPr>
          <w:rFonts w:ascii="Bookman Old Style" w:hAnsi="Bookman Old Style" w:cs="Arial"/>
        </w:rPr>
        <w:t xml:space="preserve">a </w:t>
      </w:r>
      <w:r w:rsidR="0046259D" w:rsidRPr="00B94732">
        <w:rPr>
          <w:rFonts w:ascii="Bookman Old Style" w:hAnsi="Bookman Old Style" w:cs="Arial"/>
        </w:rPr>
        <w:t>l</w:t>
      </w:r>
      <w:r w:rsidR="0046259D">
        <w:rPr>
          <w:rFonts w:ascii="Bookman Old Style" w:hAnsi="Bookman Old Style" w:cs="Arial"/>
        </w:rPr>
        <w:t>os Usuarios</w:t>
      </w:r>
      <w:r>
        <w:rPr>
          <w:rFonts w:ascii="Bookman Old Style" w:hAnsi="Bookman Old Style" w:cs="Arial"/>
        </w:rPr>
        <w:t xml:space="preserve"> Diferentes a los</w:t>
      </w:r>
      <w:r w:rsidR="0046259D">
        <w:rPr>
          <w:rFonts w:ascii="Bookman Old Style" w:hAnsi="Bookman Old Style" w:cs="Arial"/>
        </w:rPr>
        <w:t xml:space="preserve"> de Uso Residencial en el</w:t>
      </w:r>
      <w:r w:rsidR="0046259D" w:rsidRPr="00B94732">
        <w:rPr>
          <w:rFonts w:ascii="Bookman Old Style" w:hAnsi="Bookman Old Style" w:cs="Arial"/>
        </w:rPr>
        <w:t xml:space="preserve"> </w:t>
      </w:r>
      <w:r w:rsidR="0046259D">
        <w:rPr>
          <w:rFonts w:ascii="Bookman Old Style" w:hAnsi="Bookman Old Style" w:cs="Arial"/>
        </w:rPr>
        <w:t>Submercado 1 de que trata el Parágrafo del Artículo 1 de esta Resolución, conformado por las veredas San Calixto, Hato Viejo y San Isidro en el M</w:t>
      </w:r>
      <w:r w:rsidR="0046259D" w:rsidRPr="00B94732">
        <w:rPr>
          <w:rFonts w:ascii="Bookman Old Style" w:hAnsi="Bookman Old Style" w:cs="Arial"/>
        </w:rPr>
        <w:t xml:space="preserve">unicipio de </w:t>
      </w:r>
      <w:r w:rsidR="0046259D">
        <w:rPr>
          <w:rFonts w:ascii="Bookman Old Style" w:hAnsi="Bookman Old Style" w:cs="Arial"/>
        </w:rPr>
        <w:t>Suaza</w:t>
      </w:r>
      <w:r w:rsidR="0046259D" w:rsidRPr="00B94732">
        <w:rPr>
          <w:rFonts w:ascii="Bookman Old Style" w:hAnsi="Bookman Old Style" w:cs="Arial"/>
        </w:rPr>
        <w:t xml:space="preserve">, </w:t>
      </w:r>
      <w:r w:rsidR="0046259D">
        <w:rPr>
          <w:rFonts w:ascii="Bookman Old Style" w:hAnsi="Bookman Old Style" w:cs="Arial"/>
        </w:rPr>
        <w:t>Departamento</w:t>
      </w:r>
      <w:r w:rsidR="0046259D" w:rsidRPr="00B94732">
        <w:rPr>
          <w:rFonts w:ascii="Bookman Old Style" w:hAnsi="Bookman Old Style" w:cs="Arial"/>
        </w:rPr>
        <w:t xml:space="preserve"> de </w:t>
      </w:r>
      <w:r w:rsidR="0046259D">
        <w:rPr>
          <w:rFonts w:ascii="Bookman Old Style" w:hAnsi="Bookman Old Style" w:cs="Arial"/>
        </w:rPr>
        <w:t>Huila</w:t>
      </w:r>
      <w:r w:rsidR="0046259D" w:rsidRPr="00B94732">
        <w:rPr>
          <w:rFonts w:ascii="Bookman Old Style" w:hAnsi="Bookman Old Style" w:cs="Arial"/>
        </w:rPr>
        <w:t>, s</w:t>
      </w:r>
      <w:r w:rsidR="0046259D">
        <w:rPr>
          <w:rFonts w:ascii="Bookman Old Style" w:hAnsi="Bookman Old Style" w:cs="Arial"/>
        </w:rPr>
        <w:t>erán los siguientes</w:t>
      </w:r>
      <w:r w:rsidR="0046259D"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851"/>
        <w:gridCol w:w="1604"/>
        <w:gridCol w:w="1605"/>
        <w:gridCol w:w="1605"/>
      </w:tblGrid>
      <w:tr w:rsidR="000211CD" w:rsidRPr="00202111" w14:paraId="0BDD8162" w14:textId="77777777" w:rsidTr="003A01E3">
        <w:trPr>
          <w:trHeight w:val="77"/>
          <w:tblHeader/>
          <w:jc w:val="center"/>
        </w:trPr>
        <w:tc>
          <w:tcPr>
            <w:tcW w:w="9209" w:type="dxa"/>
            <w:gridSpan w:val="5"/>
            <w:shd w:val="clear" w:color="auto" w:fill="D9D9D9" w:themeFill="background1" w:themeFillShade="D9"/>
            <w:vAlign w:val="center"/>
          </w:tcPr>
          <w:p w14:paraId="6F1B7828" w14:textId="12205BDB" w:rsidR="000211CD" w:rsidRPr="00202111" w:rsidRDefault="000211CD" w:rsidP="003A01E3">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Usuarios</w:t>
            </w:r>
            <w:r>
              <w:rPr>
                <w:rFonts w:ascii="Bookman Old Style" w:hAnsi="Bookman Old Style"/>
                <w:b/>
                <w:bCs/>
                <w:color w:val="000000"/>
                <w:sz w:val="22"/>
                <w:szCs w:val="22"/>
                <w:lang w:eastAsia="es-CO"/>
              </w:rPr>
              <w:t xml:space="preserve"> Diferentes a los</w:t>
            </w:r>
            <w:r w:rsidRPr="00202111">
              <w:rPr>
                <w:rFonts w:ascii="Bookman Old Style" w:hAnsi="Bookman Old Style"/>
                <w:b/>
                <w:bCs/>
                <w:color w:val="000000"/>
                <w:sz w:val="22"/>
                <w:szCs w:val="22"/>
                <w:lang w:eastAsia="es-CO"/>
              </w:rPr>
              <w:t xml:space="preserve"> de Uso Residencial</w:t>
            </w:r>
          </w:p>
        </w:tc>
      </w:tr>
      <w:tr w:rsidR="000211CD" w:rsidRPr="00202111" w14:paraId="094E1A7A" w14:textId="77777777" w:rsidTr="003A01E3">
        <w:trPr>
          <w:trHeight w:val="406"/>
          <w:tblHeader/>
          <w:jc w:val="center"/>
        </w:trPr>
        <w:tc>
          <w:tcPr>
            <w:tcW w:w="3544" w:type="dxa"/>
            <w:shd w:val="clear" w:color="auto" w:fill="D9D9D9" w:themeFill="background1" w:themeFillShade="D9"/>
            <w:vAlign w:val="center"/>
          </w:tcPr>
          <w:p w14:paraId="4BB940FA" w14:textId="77777777" w:rsidR="000211CD" w:rsidRPr="00202111" w:rsidRDefault="000211CD" w:rsidP="003A01E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1CFE8F63" w14:textId="77777777" w:rsidR="000211CD" w:rsidRPr="00202111" w:rsidRDefault="000211CD" w:rsidP="003A01E3">
            <w:pPr>
              <w:widowControl w:val="0"/>
              <w:adjustRightInd w:val="0"/>
              <w:ind w:left="0" w:right="20"/>
              <w:jc w:val="center"/>
              <w:rPr>
                <w:rFonts w:ascii="Bookman Old Style" w:hAnsi="Bookman Old Style" w:cs="Arial"/>
                <w:sz w:val="22"/>
                <w:szCs w:val="22"/>
              </w:rPr>
            </w:pPr>
          </w:p>
        </w:tc>
        <w:tc>
          <w:tcPr>
            <w:tcW w:w="1604" w:type="dxa"/>
            <w:shd w:val="clear" w:color="auto" w:fill="D9D9D9" w:themeFill="background1" w:themeFillShade="D9"/>
            <w:vAlign w:val="center"/>
          </w:tcPr>
          <w:p w14:paraId="6CCF9743" w14:textId="77777777" w:rsidR="000211CD" w:rsidRPr="00202111" w:rsidRDefault="000211CD" w:rsidP="003A01E3">
            <w:pPr>
              <w:widowControl w:val="0"/>
              <w:adjustRightInd w:val="0"/>
              <w:ind w:left="0" w:right="20"/>
              <w:jc w:val="center"/>
              <w:rPr>
                <w:rFonts w:ascii="Bookman Old Style" w:hAnsi="Bookman Old Style" w:cs="Arial"/>
                <w:sz w:val="22"/>
                <w:szCs w:val="22"/>
              </w:rPr>
            </w:pPr>
            <w:r>
              <w:rPr>
                <w:rFonts w:ascii="Bookman Old Style" w:hAnsi="Bookman Old Style" w:cs="Arial"/>
                <w:b/>
                <w:sz w:val="22"/>
                <w:szCs w:val="22"/>
              </w:rPr>
              <w:t xml:space="preserve">Año </w:t>
            </w:r>
            <w:r w:rsidRPr="00DE69B3">
              <w:rPr>
                <w:rFonts w:ascii="Bookman Old Style" w:hAnsi="Bookman Old Style" w:cs="Arial"/>
                <w:b/>
                <w:sz w:val="22"/>
                <w:szCs w:val="22"/>
              </w:rPr>
              <w:t>2020</w:t>
            </w:r>
          </w:p>
        </w:tc>
        <w:tc>
          <w:tcPr>
            <w:tcW w:w="1605" w:type="dxa"/>
            <w:shd w:val="clear" w:color="auto" w:fill="D9D9D9" w:themeFill="background1" w:themeFillShade="D9"/>
            <w:vAlign w:val="center"/>
          </w:tcPr>
          <w:p w14:paraId="72EADE6C" w14:textId="77777777" w:rsidR="000211CD" w:rsidRDefault="000211CD" w:rsidP="003A01E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2021</w:t>
            </w:r>
          </w:p>
        </w:tc>
        <w:tc>
          <w:tcPr>
            <w:tcW w:w="1605" w:type="dxa"/>
            <w:shd w:val="clear" w:color="auto" w:fill="D9D9D9" w:themeFill="background1" w:themeFillShade="D9"/>
            <w:vAlign w:val="center"/>
          </w:tcPr>
          <w:p w14:paraId="3763C374" w14:textId="77777777" w:rsidR="000211CD" w:rsidRDefault="000211CD" w:rsidP="003A01E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Año 2022 en adelante</w:t>
            </w:r>
          </w:p>
        </w:tc>
      </w:tr>
      <w:tr w:rsidR="002D155A" w:rsidRPr="00202111" w14:paraId="7860E233" w14:textId="77777777" w:rsidTr="003A01E3">
        <w:trPr>
          <w:trHeight w:val="367"/>
          <w:jc w:val="center"/>
        </w:trPr>
        <w:tc>
          <w:tcPr>
            <w:tcW w:w="3544" w:type="dxa"/>
            <w:shd w:val="clear" w:color="auto" w:fill="auto"/>
            <w:vAlign w:val="center"/>
          </w:tcPr>
          <w:p w14:paraId="145A6BED" w14:textId="77777777" w:rsidR="002D155A" w:rsidRPr="00202111" w:rsidRDefault="002D155A" w:rsidP="002D155A">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6BEB2003" w14:textId="77777777" w:rsidR="002D155A" w:rsidRPr="00202111" w:rsidRDefault="002D155A" w:rsidP="002D155A">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604" w:type="dxa"/>
            <w:shd w:val="clear" w:color="auto" w:fill="auto"/>
            <w:vAlign w:val="center"/>
          </w:tcPr>
          <w:p w14:paraId="363806C8" w14:textId="280DFD7F" w:rsidR="002D155A" w:rsidRPr="000D5E85" w:rsidRDefault="002D155A" w:rsidP="002D155A">
            <w:pPr>
              <w:widowControl w:val="0"/>
              <w:adjustRightInd w:val="0"/>
              <w:ind w:left="0" w:right="20"/>
              <w:jc w:val="center"/>
              <w:rPr>
                <w:rFonts w:ascii="Bookman Old Style" w:hAnsi="Bookman Old Style" w:cs="Arial"/>
                <w:b/>
                <w:sz w:val="22"/>
                <w:szCs w:val="22"/>
                <w:highlight w:val="yellow"/>
              </w:rPr>
            </w:pPr>
            <w:r w:rsidRPr="00185165">
              <w:rPr>
                <w:rFonts w:ascii="Bookman Old Style" w:hAnsi="Bookman Old Style"/>
                <w:b/>
                <w:color w:val="000000"/>
                <w:sz w:val="22"/>
                <w:szCs w:val="20"/>
              </w:rPr>
              <w:t>1,446.26</w:t>
            </w:r>
          </w:p>
        </w:tc>
        <w:tc>
          <w:tcPr>
            <w:tcW w:w="1605" w:type="dxa"/>
            <w:vAlign w:val="center"/>
          </w:tcPr>
          <w:p w14:paraId="1E68EB85" w14:textId="3BC2C641" w:rsidR="002D155A" w:rsidRPr="000D5E85" w:rsidRDefault="002D155A" w:rsidP="002D155A">
            <w:pPr>
              <w:widowControl w:val="0"/>
              <w:adjustRightInd w:val="0"/>
              <w:ind w:left="0" w:right="20"/>
              <w:jc w:val="center"/>
              <w:rPr>
                <w:rFonts w:ascii="Bookman Old Style" w:hAnsi="Bookman Old Style" w:cs="Arial"/>
                <w:b/>
                <w:sz w:val="22"/>
                <w:szCs w:val="22"/>
                <w:highlight w:val="yellow"/>
              </w:rPr>
            </w:pPr>
            <w:r w:rsidRPr="00185165">
              <w:rPr>
                <w:rFonts w:ascii="Bookman Old Style" w:hAnsi="Bookman Old Style"/>
                <w:b/>
                <w:color w:val="000000"/>
                <w:sz w:val="22"/>
                <w:szCs w:val="20"/>
              </w:rPr>
              <w:t>1,441.40</w:t>
            </w:r>
          </w:p>
        </w:tc>
        <w:tc>
          <w:tcPr>
            <w:tcW w:w="1605" w:type="dxa"/>
            <w:vAlign w:val="center"/>
          </w:tcPr>
          <w:p w14:paraId="3A1FFE05" w14:textId="3A3C92A4" w:rsidR="002D155A" w:rsidRPr="000D5E85" w:rsidRDefault="002D155A" w:rsidP="002D155A">
            <w:pPr>
              <w:widowControl w:val="0"/>
              <w:adjustRightInd w:val="0"/>
              <w:ind w:left="0" w:right="20"/>
              <w:jc w:val="center"/>
              <w:rPr>
                <w:rFonts w:ascii="Bookman Old Style" w:hAnsi="Bookman Old Style" w:cs="Arial"/>
                <w:b/>
                <w:sz w:val="22"/>
                <w:szCs w:val="22"/>
                <w:highlight w:val="yellow"/>
              </w:rPr>
            </w:pPr>
            <w:r w:rsidRPr="00185165">
              <w:rPr>
                <w:rFonts w:ascii="Bookman Old Style" w:hAnsi="Bookman Old Style"/>
                <w:b/>
                <w:color w:val="000000"/>
                <w:sz w:val="22"/>
                <w:szCs w:val="20"/>
              </w:rPr>
              <w:t>1,436.52</w:t>
            </w:r>
          </w:p>
        </w:tc>
      </w:tr>
      <w:tr w:rsidR="002D155A" w:rsidRPr="00202111" w14:paraId="0E0AE4E8" w14:textId="77777777" w:rsidTr="003A01E3">
        <w:trPr>
          <w:trHeight w:val="367"/>
          <w:jc w:val="center"/>
        </w:trPr>
        <w:tc>
          <w:tcPr>
            <w:tcW w:w="3544" w:type="dxa"/>
            <w:shd w:val="clear" w:color="auto" w:fill="auto"/>
            <w:vAlign w:val="center"/>
          </w:tcPr>
          <w:p w14:paraId="37D2BD4F" w14:textId="77777777" w:rsidR="002D155A" w:rsidRPr="00202111" w:rsidRDefault="002D155A" w:rsidP="002D155A">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 LA GOBERNACIÓN DE HUILA Y EL MUNICIPIO DE SUAZA</w:t>
            </w:r>
          </w:p>
        </w:tc>
        <w:tc>
          <w:tcPr>
            <w:tcW w:w="851" w:type="dxa"/>
            <w:shd w:val="clear" w:color="auto" w:fill="auto"/>
            <w:vAlign w:val="center"/>
          </w:tcPr>
          <w:p w14:paraId="2AB54010" w14:textId="77777777" w:rsidR="002D155A" w:rsidRPr="00202111" w:rsidRDefault="002D155A" w:rsidP="002D155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066780C7" w14:textId="40D26E0D" w:rsidR="002D155A" w:rsidRPr="000D5E85" w:rsidRDefault="002D155A" w:rsidP="002D155A">
            <w:pPr>
              <w:widowControl w:val="0"/>
              <w:adjustRightInd w:val="0"/>
              <w:ind w:left="0" w:right="20"/>
              <w:jc w:val="center"/>
              <w:rPr>
                <w:rFonts w:ascii="Bookman Old Style" w:hAnsi="Bookman Old Style" w:cs="Arial"/>
                <w:sz w:val="22"/>
                <w:szCs w:val="22"/>
                <w:highlight w:val="yellow"/>
              </w:rPr>
            </w:pPr>
            <w:r w:rsidRPr="00185165">
              <w:rPr>
                <w:rFonts w:ascii="Bookman Old Style" w:hAnsi="Bookman Old Style"/>
                <w:bCs/>
                <w:color w:val="000000"/>
                <w:sz w:val="22"/>
                <w:szCs w:val="20"/>
              </w:rPr>
              <w:t>633.02</w:t>
            </w:r>
          </w:p>
        </w:tc>
        <w:tc>
          <w:tcPr>
            <w:tcW w:w="1605" w:type="dxa"/>
            <w:vAlign w:val="center"/>
          </w:tcPr>
          <w:p w14:paraId="4BC41966" w14:textId="63D4C5B5" w:rsidR="002D155A" w:rsidRPr="000D5E85" w:rsidRDefault="002D155A" w:rsidP="002D155A">
            <w:pPr>
              <w:widowControl w:val="0"/>
              <w:adjustRightInd w:val="0"/>
              <w:ind w:left="0" w:right="20"/>
              <w:jc w:val="center"/>
              <w:rPr>
                <w:rFonts w:ascii="Bookman Old Style" w:hAnsi="Bookman Old Style" w:cs="Arial"/>
                <w:sz w:val="22"/>
                <w:szCs w:val="22"/>
                <w:highlight w:val="yellow"/>
              </w:rPr>
            </w:pPr>
            <w:r w:rsidRPr="00185165">
              <w:rPr>
                <w:rFonts w:ascii="Bookman Old Style" w:hAnsi="Bookman Old Style"/>
                <w:bCs/>
                <w:color w:val="000000"/>
                <w:sz w:val="22"/>
                <w:szCs w:val="20"/>
              </w:rPr>
              <w:t>628.30</w:t>
            </w:r>
          </w:p>
        </w:tc>
        <w:tc>
          <w:tcPr>
            <w:tcW w:w="1605" w:type="dxa"/>
            <w:vAlign w:val="center"/>
          </w:tcPr>
          <w:p w14:paraId="3D0F465B" w14:textId="74B19A8D" w:rsidR="002D155A" w:rsidRPr="000D5E85" w:rsidRDefault="002D155A" w:rsidP="002D155A">
            <w:pPr>
              <w:widowControl w:val="0"/>
              <w:adjustRightInd w:val="0"/>
              <w:ind w:left="0" w:right="20"/>
              <w:jc w:val="center"/>
              <w:rPr>
                <w:rFonts w:ascii="Bookman Old Style" w:hAnsi="Bookman Old Style" w:cs="Arial"/>
                <w:sz w:val="22"/>
                <w:szCs w:val="22"/>
                <w:highlight w:val="yellow"/>
              </w:rPr>
            </w:pPr>
            <w:r w:rsidRPr="00185165">
              <w:rPr>
                <w:rFonts w:ascii="Bookman Old Style" w:hAnsi="Bookman Old Style"/>
                <w:bCs/>
                <w:color w:val="000000"/>
                <w:sz w:val="22"/>
                <w:szCs w:val="20"/>
              </w:rPr>
              <w:t>623.56</w:t>
            </w:r>
          </w:p>
        </w:tc>
      </w:tr>
      <w:tr w:rsidR="002D155A" w:rsidRPr="00202111" w14:paraId="44C3AC38" w14:textId="77777777" w:rsidTr="003A01E3">
        <w:trPr>
          <w:trHeight w:val="367"/>
          <w:jc w:val="center"/>
        </w:trPr>
        <w:tc>
          <w:tcPr>
            <w:tcW w:w="3544" w:type="dxa"/>
            <w:shd w:val="clear" w:color="auto" w:fill="auto"/>
            <w:vAlign w:val="center"/>
          </w:tcPr>
          <w:p w14:paraId="52FC5592" w14:textId="77777777" w:rsidR="002D155A" w:rsidRPr="00202111" w:rsidRDefault="002D155A" w:rsidP="002D155A">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356BB235" w14:textId="77777777" w:rsidR="002D155A" w:rsidRPr="00202111" w:rsidRDefault="002D155A" w:rsidP="002D155A">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604" w:type="dxa"/>
            <w:shd w:val="clear" w:color="auto" w:fill="auto"/>
            <w:vAlign w:val="center"/>
          </w:tcPr>
          <w:p w14:paraId="7FA071DE" w14:textId="5C82FF58" w:rsidR="002D155A" w:rsidRPr="000D5E85" w:rsidRDefault="002D155A" w:rsidP="002D155A">
            <w:pPr>
              <w:widowControl w:val="0"/>
              <w:adjustRightInd w:val="0"/>
              <w:ind w:left="0" w:right="20"/>
              <w:jc w:val="center"/>
              <w:rPr>
                <w:rFonts w:ascii="Bookman Old Style" w:hAnsi="Bookman Old Style" w:cs="Arial"/>
                <w:sz w:val="22"/>
                <w:szCs w:val="22"/>
                <w:highlight w:val="yellow"/>
              </w:rPr>
            </w:pPr>
            <w:r w:rsidRPr="00185165">
              <w:rPr>
                <w:rFonts w:ascii="Bookman Old Style" w:hAnsi="Bookman Old Style"/>
                <w:bCs/>
                <w:color w:val="000000"/>
                <w:sz w:val="22"/>
                <w:szCs w:val="20"/>
              </w:rPr>
              <w:t>813.24</w:t>
            </w:r>
          </w:p>
        </w:tc>
        <w:tc>
          <w:tcPr>
            <w:tcW w:w="1605" w:type="dxa"/>
            <w:vAlign w:val="center"/>
          </w:tcPr>
          <w:p w14:paraId="493D50F4" w14:textId="288AB101" w:rsidR="002D155A" w:rsidRPr="000D5E85" w:rsidRDefault="002D155A" w:rsidP="002D155A">
            <w:pPr>
              <w:widowControl w:val="0"/>
              <w:adjustRightInd w:val="0"/>
              <w:ind w:left="0" w:right="20"/>
              <w:jc w:val="center"/>
              <w:rPr>
                <w:rFonts w:ascii="Bookman Old Style" w:hAnsi="Bookman Old Style" w:cs="Arial"/>
                <w:sz w:val="22"/>
                <w:szCs w:val="22"/>
                <w:highlight w:val="yellow"/>
              </w:rPr>
            </w:pPr>
            <w:r w:rsidRPr="00185165">
              <w:rPr>
                <w:rFonts w:ascii="Bookman Old Style" w:hAnsi="Bookman Old Style"/>
                <w:bCs/>
                <w:color w:val="000000"/>
                <w:sz w:val="22"/>
                <w:szCs w:val="20"/>
              </w:rPr>
              <w:t>813.10</w:t>
            </w:r>
          </w:p>
        </w:tc>
        <w:tc>
          <w:tcPr>
            <w:tcW w:w="1605" w:type="dxa"/>
            <w:vAlign w:val="center"/>
          </w:tcPr>
          <w:p w14:paraId="50576B7E" w14:textId="6BB54BA0" w:rsidR="002D155A" w:rsidRPr="000D5E85" w:rsidRDefault="002D155A" w:rsidP="002D155A">
            <w:pPr>
              <w:widowControl w:val="0"/>
              <w:adjustRightInd w:val="0"/>
              <w:ind w:left="0" w:right="20"/>
              <w:jc w:val="center"/>
              <w:rPr>
                <w:rFonts w:ascii="Bookman Old Style" w:hAnsi="Bookman Old Style" w:cs="Arial"/>
                <w:sz w:val="22"/>
                <w:szCs w:val="22"/>
                <w:highlight w:val="yellow"/>
              </w:rPr>
            </w:pPr>
            <w:r w:rsidRPr="00185165">
              <w:rPr>
                <w:rFonts w:ascii="Bookman Old Style" w:hAnsi="Bookman Old Style"/>
                <w:bCs/>
                <w:color w:val="000000"/>
                <w:sz w:val="22"/>
                <w:szCs w:val="20"/>
              </w:rPr>
              <w:t>812.96</w:t>
            </w:r>
          </w:p>
        </w:tc>
      </w:tr>
    </w:tbl>
    <w:p w14:paraId="08CFC87D" w14:textId="3E3250DE" w:rsidR="00847C7F" w:rsidRDefault="00847C7F" w:rsidP="00847C7F">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29423722" w14:textId="07387176" w:rsidR="00847C7F" w:rsidRDefault="00847C7F" w:rsidP="00847C7F">
      <w:pPr>
        <w:widowControl w:val="0"/>
        <w:adjustRightInd w:val="0"/>
        <w:spacing w:before="240" w:after="240"/>
        <w:ind w:left="0" w:right="20"/>
        <w:jc w:val="both"/>
        <w:rPr>
          <w:rFonts w:ascii="Bookman Old Style" w:hAnsi="Bookman Old Style" w:cs="Arial"/>
        </w:rPr>
      </w:pPr>
      <w:r>
        <w:rPr>
          <w:rFonts w:ascii="Bookman Old Style" w:hAnsi="Bookman Old Style" w:cs="Arial"/>
          <w:b/>
        </w:rPr>
        <w:t xml:space="preserve">6.2. </w:t>
      </w:r>
      <w:r>
        <w:rPr>
          <w:rFonts w:ascii="Bookman Old Style" w:hAnsi="Bookman Old Style" w:cs="Arial"/>
        </w:rPr>
        <w:t>L</w:t>
      </w:r>
      <w:r w:rsidRPr="00B94732">
        <w:rPr>
          <w:rFonts w:ascii="Bookman Old Style" w:hAnsi="Bookman Old Style" w:cs="Arial"/>
        </w:rPr>
        <w:t xml:space="preserve">os cargos </w:t>
      </w:r>
      <w:r>
        <w:rPr>
          <w:rFonts w:ascii="Bookman Old Style" w:hAnsi="Bookman Old Style" w:cs="Arial"/>
        </w:rPr>
        <w:t xml:space="preserve">de distribución </w:t>
      </w:r>
      <w:r w:rsidRPr="00B94732">
        <w:rPr>
          <w:rFonts w:ascii="Bookman Old Style" w:hAnsi="Bookman Old Style" w:cs="Arial"/>
        </w:rPr>
        <w:t xml:space="preserve">aplicables </w:t>
      </w:r>
      <w:r>
        <w:rPr>
          <w:rFonts w:ascii="Bookman Old Style" w:hAnsi="Bookman Old Style" w:cs="Arial"/>
        </w:rPr>
        <w:t>a los Usuarios</w:t>
      </w:r>
      <w:r w:rsidR="00087A80">
        <w:rPr>
          <w:rFonts w:ascii="Bookman Old Style" w:hAnsi="Bookman Old Style" w:cs="Arial"/>
        </w:rPr>
        <w:t xml:space="preserve"> Diferentes a los</w:t>
      </w:r>
      <w:r>
        <w:rPr>
          <w:rFonts w:ascii="Bookman Old Style" w:hAnsi="Bookman Old Style" w:cs="Arial"/>
        </w:rPr>
        <w:t xml:space="preserve"> de Uso Residencial en el Submercado 2 de que trata el Parágrafo del Artículo 1 de esta Resolución, conformado por la vereda Satia en el M</w:t>
      </w:r>
      <w:r w:rsidRPr="00B94732">
        <w:rPr>
          <w:rFonts w:ascii="Bookman Old Style" w:hAnsi="Bookman Old Style" w:cs="Arial"/>
        </w:rPr>
        <w:t xml:space="preserve">unicipio de </w:t>
      </w:r>
      <w:r>
        <w:rPr>
          <w:rFonts w:ascii="Bookman Old Style" w:hAnsi="Bookman Old Style" w:cs="Arial"/>
        </w:rPr>
        <w:t>Suaza</w:t>
      </w:r>
      <w:r w:rsidRPr="00B94732">
        <w:rPr>
          <w:rFonts w:ascii="Bookman Old Style" w:hAnsi="Bookman Old Style" w:cs="Arial"/>
        </w:rPr>
        <w:t xml:space="preserve">, </w:t>
      </w:r>
      <w:r>
        <w:rPr>
          <w:rFonts w:ascii="Bookman Old Style" w:hAnsi="Bookman Old Style" w:cs="Arial"/>
        </w:rPr>
        <w:t>Departamento</w:t>
      </w:r>
      <w:r w:rsidRPr="00B94732">
        <w:rPr>
          <w:rFonts w:ascii="Bookman Old Style" w:hAnsi="Bookman Old Style" w:cs="Arial"/>
        </w:rPr>
        <w:t xml:space="preserve"> de </w:t>
      </w:r>
      <w:r>
        <w:rPr>
          <w:rFonts w:ascii="Bookman Old Style" w:hAnsi="Bookman Old Style" w:cs="Arial"/>
        </w:rPr>
        <w:t>Huila</w:t>
      </w:r>
      <w:r w:rsidRPr="00B94732">
        <w:rPr>
          <w:rFonts w:ascii="Bookman Old Style" w:hAnsi="Bookman Old Style" w:cs="Arial"/>
        </w:rPr>
        <w:t>, s</w:t>
      </w:r>
      <w:r>
        <w:rPr>
          <w:rFonts w:ascii="Bookman Old Style" w:hAnsi="Bookman Old Style" w:cs="Arial"/>
        </w:rPr>
        <w:t>erán los siguientes</w:t>
      </w:r>
      <w:r w:rsidRPr="00B9473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851"/>
        <w:gridCol w:w="1568"/>
        <w:gridCol w:w="1569"/>
        <w:gridCol w:w="1569"/>
      </w:tblGrid>
      <w:tr w:rsidR="00847C7F" w:rsidRPr="00202111" w14:paraId="06231220" w14:textId="77777777" w:rsidTr="003A01E3">
        <w:trPr>
          <w:trHeight w:val="77"/>
          <w:tblHeader/>
          <w:jc w:val="center"/>
        </w:trPr>
        <w:tc>
          <w:tcPr>
            <w:tcW w:w="9101" w:type="dxa"/>
            <w:gridSpan w:val="5"/>
            <w:shd w:val="clear" w:color="auto" w:fill="D9D9D9" w:themeFill="background1" w:themeFillShade="D9"/>
            <w:vAlign w:val="center"/>
          </w:tcPr>
          <w:p w14:paraId="4E614F11" w14:textId="77777777" w:rsidR="00847C7F" w:rsidRPr="00202111" w:rsidRDefault="00847C7F" w:rsidP="003A01E3">
            <w:pPr>
              <w:widowControl w:val="0"/>
              <w:adjustRightInd w:val="0"/>
              <w:ind w:left="0" w:right="20"/>
              <w:jc w:val="center"/>
              <w:rPr>
                <w:rFonts w:ascii="Bookman Old Style" w:hAnsi="Bookman Old Style"/>
                <w:b/>
                <w:bCs/>
                <w:color w:val="000000"/>
                <w:sz w:val="22"/>
                <w:szCs w:val="22"/>
                <w:lang w:eastAsia="es-CO"/>
              </w:rPr>
            </w:pPr>
            <w:r w:rsidRPr="00202111">
              <w:rPr>
                <w:rFonts w:ascii="Bookman Old Style" w:hAnsi="Bookman Old Style"/>
                <w:b/>
                <w:bCs/>
                <w:color w:val="000000"/>
                <w:sz w:val="22"/>
                <w:szCs w:val="22"/>
                <w:lang w:eastAsia="es-CO"/>
              </w:rPr>
              <w:t xml:space="preserve">Usuarios </w:t>
            </w:r>
            <w:r>
              <w:rPr>
                <w:rFonts w:ascii="Bookman Old Style" w:hAnsi="Bookman Old Style"/>
                <w:b/>
                <w:bCs/>
                <w:color w:val="000000"/>
                <w:sz w:val="22"/>
                <w:szCs w:val="22"/>
                <w:lang w:eastAsia="es-CO"/>
              </w:rPr>
              <w:t xml:space="preserve">Diferentes </w:t>
            </w:r>
            <w:r w:rsidRPr="00202111">
              <w:rPr>
                <w:rFonts w:ascii="Bookman Old Style" w:hAnsi="Bookman Old Style"/>
                <w:b/>
                <w:bCs/>
                <w:color w:val="000000"/>
                <w:sz w:val="22"/>
                <w:szCs w:val="22"/>
                <w:lang w:eastAsia="es-CO"/>
              </w:rPr>
              <w:t>de Uso Residencial</w:t>
            </w:r>
          </w:p>
        </w:tc>
      </w:tr>
      <w:tr w:rsidR="00847C7F" w:rsidRPr="00202111" w14:paraId="3D358B4C" w14:textId="77777777" w:rsidTr="003A01E3">
        <w:trPr>
          <w:trHeight w:val="406"/>
          <w:tblHeader/>
          <w:jc w:val="center"/>
        </w:trPr>
        <w:tc>
          <w:tcPr>
            <w:tcW w:w="3544" w:type="dxa"/>
            <w:shd w:val="clear" w:color="auto" w:fill="D9D9D9" w:themeFill="background1" w:themeFillShade="D9"/>
            <w:vAlign w:val="center"/>
          </w:tcPr>
          <w:p w14:paraId="0A7B0C07" w14:textId="77777777" w:rsidR="00847C7F" w:rsidRPr="00202111" w:rsidRDefault="00847C7F" w:rsidP="003A01E3">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51" w:type="dxa"/>
            <w:shd w:val="clear" w:color="auto" w:fill="D9D9D9" w:themeFill="background1" w:themeFillShade="D9"/>
            <w:vAlign w:val="center"/>
          </w:tcPr>
          <w:p w14:paraId="2D891713" w14:textId="77777777" w:rsidR="00847C7F" w:rsidRPr="00202111" w:rsidRDefault="00847C7F" w:rsidP="003A01E3">
            <w:pPr>
              <w:widowControl w:val="0"/>
              <w:adjustRightInd w:val="0"/>
              <w:ind w:left="0" w:right="20"/>
              <w:jc w:val="center"/>
              <w:rPr>
                <w:rFonts w:ascii="Bookman Old Style" w:hAnsi="Bookman Old Style" w:cs="Arial"/>
                <w:sz w:val="22"/>
                <w:szCs w:val="22"/>
              </w:rPr>
            </w:pPr>
          </w:p>
        </w:tc>
        <w:tc>
          <w:tcPr>
            <w:tcW w:w="1568" w:type="dxa"/>
            <w:shd w:val="clear" w:color="auto" w:fill="D9D9D9" w:themeFill="background1" w:themeFillShade="D9"/>
            <w:vAlign w:val="center"/>
          </w:tcPr>
          <w:p w14:paraId="7F470605" w14:textId="77777777" w:rsidR="00847C7F" w:rsidRPr="00202111" w:rsidRDefault="00847C7F" w:rsidP="003A01E3">
            <w:pPr>
              <w:widowControl w:val="0"/>
              <w:adjustRightInd w:val="0"/>
              <w:ind w:left="0" w:right="20"/>
              <w:jc w:val="center"/>
              <w:rPr>
                <w:rFonts w:ascii="Bookman Old Style" w:hAnsi="Bookman Old Style" w:cs="Arial"/>
                <w:sz w:val="22"/>
                <w:szCs w:val="22"/>
              </w:rPr>
            </w:pPr>
            <w:r w:rsidRPr="00DE69B3">
              <w:rPr>
                <w:rFonts w:ascii="Bookman Old Style" w:hAnsi="Bookman Old Style" w:cs="Arial"/>
                <w:b/>
                <w:sz w:val="22"/>
                <w:szCs w:val="22"/>
              </w:rPr>
              <w:t>2020</w:t>
            </w:r>
          </w:p>
        </w:tc>
        <w:tc>
          <w:tcPr>
            <w:tcW w:w="1569" w:type="dxa"/>
            <w:shd w:val="clear" w:color="auto" w:fill="D9D9D9" w:themeFill="background1" w:themeFillShade="D9"/>
            <w:vAlign w:val="center"/>
          </w:tcPr>
          <w:p w14:paraId="62BEF104" w14:textId="77777777" w:rsidR="00847C7F" w:rsidRDefault="00847C7F" w:rsidP="003A01E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2021</w:t>
            </w:r>
          </w:p>
        </w:tc>
        <w:tc>
          <w:tcPr>
            <w:tcW w:w="1569" w:type="dxa"/>
            <w:shd w:val="clear" w:color="auto" w:fill="D9D9D9" w:themeFill="background1" w:themeFillShade="D9"/>
            <w:vAlign w:val="center"/>
          </w:tcPr>
          <w:p w14:paraId="52310264" w14:textId="77777777" w:rsidR="00847C7F" w:rsidRDefault="00847C7F" w:rsidP="003A01E3">
            <w:pPr>
              <w:widowControl w:val="0"/>
              <w:adjustRightInd w:val="0"/>
              <w:ind w:left="0" w:right="20"/>
              <w:jc w:val="center"/>
              <w:rPr>
                <w:rFonts w:ascii="Bookman Old Style" w:hAnsi="Bookman Old Style" w:cs="Arial"/>
                <w:b/>
                <w:bCs/>
                <w:color w:val="000000"/>
                <w:sz w:val="22"/>
                <w:szCs w:val="22"/>
                <w:lang w:eastAsia="es-CO"/>
              </w:rPr>
            </w:pPr>
            <w:r>
              <w:rPr>
                <w:rFonts w:ascii="Bookman Old Style" w:hAnsi="Bookman Old Style" w:cs="Arial"/>
                <w:b/>
                <w:bCs/>
                <w:color w:val="000000"/>
                <w:sz w:val="22"/>
                <w:szCs w:val="22"/>
                <w:lang w:eastAsia="es-CO"/>
              </w:rPr>
              <w:t>2022 en adelante</w:t>
            </w:r>
          </w:p>
        </w:tc>
      </w:tr>
      <w:tr w:rsidR="00E037E2" w:rsidRPr="00202111" w14:paraId="15434268" w14:textId="77777777" w:rsidTr="003A01E3">
        <w:trPr>
          <w:trHeight w:val="367"/>
          <w:jc w:val="center"/>
        </w:trPr>
        <w:tc>
          <w:tcPr>
            <w:tcW w:w="3544" w:type="dxa"/>
            <w:shd w:val="clear" w:color="auto" w:fill="auto"/>
            <w:vAlign w:val="center"/>
          </w:tcPr>
          <w:p w14:paraId="4A2DBBB3" w14:textId="77777777" w:rsidR="00E037E2" w:rsidRPr="00202111" w:rsidRDefault="00E037E2" w:rsidP="00E037E2">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51" w:type="dxa"/>
            <w:shd w:val="clear" w:color="auto" w:fill="auto"/>
            <w:vAlign w:val="center"/>
          </w:tcPr>
          <w:p w14:paraId="57869ABE" w14:textId="77777777" w:rsidR="00E037E2" w:rsidRPr="00202111" w:rsidRDefault="00E037E2" w:rsidP="00E037E2">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1568" w:type="dxa"/>
            <w:shd w:val="clear" w:color="auto" w:fill="auto"/>
            <w:vAlign w:val="center"/>
          </w:tcPr>
          <w:p w14:paraId="61EB4742" w14:textId="3D64E569" w:rsidR="00E037E2" w:rsidRPr="00D349CF" w:rsidRDefault="00E037E2" w:rsidP="00E037E2">
            <w:pPr>
              <w:widowControl w:val="0"/>
              <w:adjustRightInd w:val="0"/>
              <w:ind w:left="0" w:right="20"/>
              <w:jc w:val="center"/>
              <w:rPr>
                <w:rFonts w:ascii="Bookman Old Style" w:hAnsi="Bookman Old Style" w:cs="Arial"/>
                <w:b/>
                <w:sz w:val="22"/>
                <w:szCs w:val="22"/>
                <w:highlight w:val="yellow"/>
              </w:rPr>
            </w:pPr>
            <w:r w:rsidRPr="00006804">
              <w:rPr>
                <w:rFonts w:ascii="Bookman Old Style" w:hAnsi="Bookman Old Style"/>
                <w:b/>
                <w:color w:val="000000"/>
                <w:sz w:val="22"/>
                <w:szCs w:val="20"/>
              </w:rPr>
              <w:t>813.24</w:t>
            </w:r>
          </w:p>
        </w:tc>
        <w:tc>
          <w:tcPr>
            <w:tcW w:w="1569" w:type="dxa"/>
            <w:vAlign w:val="center"/>
          </w:tcPr>
          <w:p w14:paraId="1A199FD2" w14:textId="62C1CC00" w:rsidR="00E037E2" w:rsidRPr="00D349CF" w:rsidRDefault="00E037E2" w:rsidP="00E037E2">
            <w:pPr>
              <w:widowControl w:val="0"/>
              <w:adjustRightInd w:val="0"/>
              <w:ind w:left="0" w:right="20"/>
              <w:jc w:val="center"/>
              <w:rPr>
                <w:rFonts w:ascii="Bookman Old Style" w:hAnsi="Bookman Old Style" w:cs="Arial"/>
                <w:b/>
                <w:sz w:val="22"/>
                <w:szCs w:val="22"/>
                <w:highlight w:val="yellow"/>
              </w:rPr>
            </w:pPr>
            <w:r w:rsidRPr="00006804">
              <w:rPr>
                <w:rFonts w:ascii="Bookman Old Style" w:hAnsi="Bookman Old Style"/>
                <w:b/>
                <w:color w:val="000000"/>
                <w:sz w:val="22"/>
                <w:szCs w:val="20"/>
              </w:rPr>
              <w:t>813.10</w:t>
            </w:r>
          </w:p>
        </w:tc>
        <w:tc>
          <w:tcPr>
            <w:tcW w:w="1569" w:type="dxa"/>
            <w:vAlign w:val="center"/>
          </w:tcPr>
          <w:p w14:paraId="641503E5" w14:textId="3FBC1A8E" w:rsidR="00E037E2" w:rsidRPr="00D349CF" w:rsidRDefault="00E037E2" w:rsidP="00E037E2">
            <w:pPr>
              <w:widowControl w:val="0"/>
              <w:adjustRightInd w:val="0"/>
              <w:ind w:left="0" w:right="20"/>
              <w:jc w:val="center"/>
              <w:rPr>
                <w:rFonts w:ascii="Bookman Old Style" w:hAnsi="Bookman Old Style" w:cs="Arial"/>
                <w:b/>
                <w:sz w:val="22"/>
                <w:szCs w:val="22"/>
                <w:highlight w:val="yellow"/>
              </w:rPr>
            </w:pPr>
            <w:r w:rsidRPr="00006804">
              <w:rPr>
                <w:rFonts w:ascii="Bookman Old Style" w:hAnsi="Bookman Old Style"/>
                <w:b/>
                <w:color w:val="000000"/>
                <w:sz w:val="22"/>
                <w:szCs w:val="20"/>
              </w:rPr>
              <w:t>812.96</w:t>
            </w:r>
          </w:p>
        </w:tc>
      </w:tr>
      <w:tr w:rsidR="00E037E2" w:rsidRPr="00202111" w14:paraId="7A9ABBCC" w14:textId="77777777" w:rsidTr="003A01E3">
        <w:trPr>
          <w:trHeight w:val="367"/>
          <w:jc w:val="center"/>
        </w:trPr>
        <w:tc>
          <w:tcPr>
            <w:tcW w:w="3544" w:type="dxa"/>
            <w:shd w:val="clear" w:color="auto" w:fill="auto"/>
            <w:vAlign w:val="center"/>
          </w:tcPr>
          <w:p w14:paraId="50575DEE" w14:textId="77777777" w:rsidR="00E037E2" w:rsidRPr="00202111" w:rsidRDefault="00E037E2" w:rsidP="00E037E2">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inversión</w:t>
            </w:r>
            <w:r>
              <w:rPr>
                <w:rFonts w:ascii="Bookman Old Style" w:hAnsi="Bookman Old Style"/>
                <w:color w:val="000000"/>
                <w:sz w:val="22"/>
                <w:szCs w:val="22"/>
                <w:lang w:val="es-CO" w:eastAsia="es-CO"/>
              </w:rPr>
              <w:t>, descontando el efecto del aporte de recursos públicos del MUNICIPIO DE SUAZA</w:t>
            </w:r>
          </w:p>
        </w:tc>
        <w:tc>
          <w:tcPr>
            <w:tcW w:w="851" w:type="dxa"/>
            <w:shd w:val="clear" w:color="auto" w:fill="auto"/>
            <w:vAlign w:val="center"/>
          </w:tcPr>
          <w:p w14:paraId="42BB5E9C" w14:textId="77777777" w:rsidR="00E037E2" w:rsidRPr="00202111" w:rsidRDefault="00E037E2" w:rsidP="00E037E2">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292956C6" w14:textId="2E538B69" w:rsidR="00E037E2" w:rsidRPr="00D349CF" w:rsidRDefault="00E037E2" w:rsidP="00E037E2">
            <w:pPr>
              <w:widowControl w:val="0"/>
              <w:adjustRightInd w:val="0"/>
              <w:ind w:left="0" w:right="20"/>
              <w:jc w:val="center"/>
              <w:rPr>
                <w:rFonts w:ascii="Bookman Old Style" w:hAnsi="Bookman Old Style" w:cs="Arial"/>
                <w:sz w:val="22"/>
                <w:szCs w:val="22"/>
                <w:highlight w:val="yellow"/>
              </w:rPr>
            </w:pPr>
            <w:r w:rsidRPr="00006804">
              <w:rPr>
                <w:rFonts w:ascii="Bookman Old Style" w:hAnsi="Bookman Old Style"/>
                <w:bCs/>
                <w:color w:val="000000"/>
                <w:sz w:val="22"/>
                <w:szCs w:val="20"/>
              </w:rPr>
              <w:t>0</w:t>
            </w:r>
          </w:p>
        </w:tc>
        <w:tc>
          <w:tcPr>
            <w:tcW w:w="1569" w:type="dxa"/>
            <w:vAlign w:val="center"/>
          </w:tcPr>
          <w:p w14:paraId="31F2A413" w14:textId="5617FC1B" w:rsidR="00E037E2" w:rsidRPr="00D349CF" w:rsidRDefault="00E037E2" w:rsidP="00E037E2">
            <w:pPr>
              <w:widowControl w:val="0"/>
              <w:adjustRightInd w:val="0"/>
              <w:ind w:left="0" w:right="20"/>
              <w:jc w:val="center"/>
              <w:rPr>
                <w:rFonts w:ascii="Bookman Old Style" w:hAnsi="Bookman Old Style" w:cs="Arial"/>
                <w:sz w:val="22"/>
                <w:szCs w:val="22"/>
                <w:highlight w:val="yellow"/>
              </w:rPr>
            </w:pPr>
            <w:r w:rsidRPr="00006804">
              <w:rPr>
                <w:rFonts w:ascii="Bookman Old Style" w:hAnsi="Bookman Old Style"/>
                <w:bCs/>
                <w:color w:val="000000"/>
                <w:sz w:val="22"/>
                <w:szCs w:val="20"/>
              </w:rPr>
              <w:t>0</w:t>
            </w:r>
          </w:p>
        </w:tc>
        <w:tc>
          <w:tcPr>
            <w:tcW w:w="1569" w:type="dxa"/>
            <w:vAlign w:val="center"/>
          </w:tcPr>
          <w:p w14:paraId="448D44F1" w14:textId="712F8427" w:rsidR="00E037E2" w:rsidRPr="00D349CF" w:rsidRDefault="00E037E2" w:rsidP="00E037E2">
            <w:pPr>
              <w:widowControl w:val="0"/>
              <w:adjustRightInd w:val="0"/>
              <w:ind w:left="0" w:right="20"/>
              <w:jc w:val="center"/>
              <w:rPr>
                <w:rFonts w:ascii="Bookman Old Style" w:hAnsi="Bookman Old Style" w:cs="Arial"/>
                <w:sz w:val="22"/>
                <w:szCs w:val="22"/>
                <w:highlight w:val="yellow"/>
              </w:rPr>
            </w:pPr>
            <w:r w:rsidRPr="00006804">
              <w:rPr>
                <w:rFonts w:ascii="Bookman Old Style" w:hAnsi="Bookman Old Style"/>
                <w:bCs/>
                <w:color w:val="000000"/>
                <w:sz w:val="22"/>
                <w:szCs w:val="20"/>
              </w:rPr>
              <w:t>0</w:t>
            </w:r>
          </w:p>
        </w:tc>
      </w:tr>
      <w:tr w:rsidR="00E037E2" w:rsidRPr="00202111" w14:paraId="5C843E34" w14:textId="77777777" w:rsidTr="003A01E3">
        <w:trPr>
          <w:trHeight w:val="367"/>
          <w:jc w:val="center"/>
        </w:trPr>
        <w:tc>
          <w:tcPr>
            <w:tcW w:w="3544" w:type="dxa"/>
            <w:shd w:val="clear" w:color="auto" w:fill="auto"/>
            <w:vAlign w:val="center"/>
          </w:tcPr>
          <w:p w14:paraId="1D2370AE" w14:textId="77777777" w:rsidR="00E037E2" w:rsidRPr="00202111" w:rsidRDefault="00E037E2" w:rsidP="00E037E2">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51" w:type="dxa"/>
            <w:shd w:val="clear" w:color="auto" w:fill="auto"/>
            <w:vAlign w:val="center"/>
          </w:tcPr>
          <w:p w14:paraId="73A68884" w14:textId="77777777" w:rsidR="00E037E2" w:rsidRPr="00202111" w:rsidRDefault="00E037E2" w:rsidP="00E037E2">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1568" w:type="dxa"/>
            <w:shd w:val="clear" w:color="auto" w:fill="auto"/>
            <w:vAlign w:val="center"/>
          </w:tcPr>
          <w:p w14:paraId="56D030D4" w14:textId="46EDBF08" w:rsidR="00E037E2" w:rsidRPr="00D349CF" w:rsidRDefault="00E037E2" w:rsidP="00E037E2">
            <w:pPr>
              <w:widowControl w:val="0"/>
              <w:adjustRightInd w:val="0"/>
              <w:ind w:left="0" w:right="20"/>
              <w:jc w:val="center"/>
              <w:rPr>
                <w:rFonts w:ascii="Bookman Old Style" w:hAnsi="Bookman Old Style" w:cs="Arial"/>
                <w:sz w:val="22"/>
                <w:szCs w:val="22"/>
                <w:highlight w:val="yellow"/>
              </w:rPr>
            </w:pPr>
            <w:r w:rsidRPr="00006804">
              <w:rPr>
                <w:rFonts w:ascii="Bookman Old Style" w:hAnsi="Bookman Old Style"/>
                <w:bCs/>
                <w:color w:val="000000"/>
                <w:sz w:val="22"/>
                <w:szCs w:val="20"/>
              </w:rPr>
              <w:t>813.24</w:t>
            </w:r>
          </w:p>
        </w:tc>
        <w:tc>
          <w:tcPr>
            <w:tcW w:w="1569" w:type="dxa"/>
            <w:vAlign w:val="center"/>
          </w:tcPr>
          <w:p w14:paraId="0BEE1F0B" w14:textId="29C68148" w:rsidR="00E037E2" w:rsidRPr="00D349CF" w:rsidRDefault="00E037E2" w:rsidP="00E037E2">
            <w:pPr>
              <w:widowControl w:val="0"/>
              <w:adjustRightInd w:val="0"/>
              <w:ind w:left="0" w:right="20"/>
              <w:jc w:val="center"/>
              <w:rPr>
                <w:rFonts w:ascii="Bookman Old Style" w:hAnsi="Bookman Old Style" w:cs="Arial"/>
                <w:sz w:val="22"/>
                <w:szCs w:val="22"/>
                <w:highlight w:val="yellow"/>
              </w:rPr>
            </w:pPr>
            <w:r w:rsidRPr="00006804">
              <w:rPr>
                <w:rFonts w:ascii="Bookman Old Style" w:hAnsi="Bookman Old Style"/>
                <w:bCs/>
                <w:color w:val="000000"/>
                <w:sz w:val="22"/>
                <w:szCs w:val="20"/>
              </w:rPr>
              <w:t>813.10</w:t>
            </w:r>
          </w:p>
        </w:tc>
        <w:tc>
          <w:tcPr>
            <w:tcW w:w="1569" w:type="dxa"/>
            <w:vAlign w:val="center"/>
          </w:tcPr>
          <w:p w14:paraId="49299D4C" w14:textId="3F5A65CC" w:rsidR="00E037E2" w:rsidRPr="00D349CF" w:rsidRDefault="00E037E2" w:rsidP="00E037E2">
            <w:pPr>
              <w:widowControl w:val="0"/>
              <w:adjustRightInd w:val="0"/>
              <w:ind w:left="0" w:right="20"/>
              <w:jc w:val="center"/>
              <w:rPr>
                <w:rFonts w:ascii="Bookman Old Style" w:hAnsi="Bookman Old Style" w:cs="Arial"/>
                <w:sz w:val="22"/>
                <w:szCs w:val="22"/>
                <w:highlight w:val="yellow"/>
              </w:rPr>
            </w:pPr>
            <w:r w:rsidRPr="00006804">
              <w:rPr>
                <w:rFonts w:ascii="Bookman Old Style" w:hAnsi="Bookman Old Style"/>
                <w:bCs/>
                <w:color w:val="000000"/>
                <w:sz w:val="22"/>
                <w:szCs w:val="20"/>
              </w:rPr>
              <w:t>812.96</w:t>
            </w:r>
          </w:p>
        </w:tc>
      </w:tr>
    </w:tbl>
    <w:p w14:paraId="74482688" w14:textId="77777777" w:rsidR="00847C7F" w:rsidRDefault="00847C7F" w:rsidP="00847C7F">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8</w:t>
      </w:r>
    </w:p>
    <w:p w14:paraId="42FF7743" w14:textId="56F36C6E" w:rsidR="0046259D" w:rsidRDefault="00177737" w:rsidP="007213C9">
      <w:pPr>
        <w:widowControl w:val="0"/>
        <w:adjustRightInd w:val="0"/>
        <w:spacing w:before="240" w:after="240"/>
        <w:ind w:left="0" w:right="20"/>
        <w:jc w:val="both"/>
        <w:rPr>
          <w:rFonts w:ascii="Bookman Old Style" w:hAnsi="Bookman Old Style" w:cs="Arial"/>
          <w:b/>
          <w:bCs/>
        </w:rPr>
      </w:pPr>
      <w:r w:rsidRPr="001954E9">
        <w:rPr>
          <w:rFonts w:ascii="Bookman Old Style" w:hAnsi="Bookman Old Style" w:cs="Arial"/>
          <w:b/>
          <w:bCs/>
        </w:rPr>
        <w:t>Parágrafo.</w:t>
      </w:r>
      <w:r w:rsidRPr="001954E9">
        <w:rPr>
          <w:rFonts w:ascii="Bookman Old Style" w:hAnsi="Bookman Old Style" w:cs="Arial"/>
        </w:rPr>
        <w:t xml:space="preserve"> </w:t>
      </w:r>
      <w:r>
        <w:rPr>
          <w:rFonts w:ascii="Bookman Old Style" w:hAnsi="Bookman Old Style" w:cs="Arial"/>
        </w:rPr>
        <w:t xml:space="preserve">El </w:t>
      </w:r>
      <w:r w:rsidRPr="001954E9">
        <w:rPr>
          <w:rFonts w:ascii="Bookman Old Style" w:hAnsi="Bookman Old Style" w:cs="Arial"/>
        </w:rPr>
        <w:t xml:space="preserve">Cargo de Distribución </w:t>
      </w:r>
      <w:r>
        <w:rPr>
          <w:rFonts w:ascii="Bookman Old Style" w:hAnsi="Bookman Old Style" w:cs="Arial"/>
        </w:rPr>
        <w:t xml:space="preserve">establecido en el presente Artículo </w:t>
      </w:r>
      <w:r w:rsidRPr="001954E9">
        <w:rPr>
          <w:rFonts w:ascii="Bookman Old Style" w:hAnsi="Bookman Old Style" w:cs="Arial"/>
        </w:rPr>
        <w:t xml:space="preserve">se actualizará de conformidad con lo establecido en el </w:t>
      </w:r>
      <w:r>
        <w:rPr>
          <w:rFonts w:ascii="Bookman Old Style" w:hAnsi="Bookman Old Style" w:cs="Arial"/>
        </w:rPr>
        <w:t>A</w:t>
      </w:r>
      <w:r w:rsidRPr="001954E9">
        <w:rPr>
          <w:rFonts w:ascii="Bookman Old Style" w:hAnsi="Bookman Old Style" w:cs="Arial"/>
        </w:rPr>
        <w:t xml:space="preserve">rtículo 12 de la </w:t>
      </w:r>
      <w:r>
        <w:rPr>
          <w:rFonts w:ascii="Bookman Old Style" w:hAnsi="Bookman Old Style" w:cs="Arial"/>
        </w:rPr>
        <w:t xml:space="preserve">Metodología contenida en las </w:t>
      </w:r>
      <w:r w:rsidRPr="006C7C28">
        <w:rPr>
          <w:rFonts w:ascii="Bookman Old Style" w:hAnsi="Bookman Old Style" w:cs="Arial"/>
        </w:rPr>
        <w:t xml:space="preserve">Resoluciones CREG 202 de 2013, 138 de 2014, 090 </w:t>
      </w:r>
      <w:r w:rsidR="00AE564C">
        <w:rPr>
          <w:rFonts w:ascii="Bookman Old Style" w:hAnsi="Bookman Old Style" w:cs="Arial"/>
        </w:rPr>
        <w:t>y</w:t>
      </w:r>
      <w:r w:rsidRPr="006C7C28">
        <w:rPr>
          <w:rFonts w:ascii="Bookman Old Style" w:hAnsi="Bookman Old Style" w:cs="Arial"/>
        </w:rPr>
        <w:t xml:space="preserve"> </w:t>
      </w:r>
      <w:r>
        <w:rPr>
          <w:rFonts w:ascii="Bookman Old Style" w:hAnsi="Bookman Old Style" w:cs="Arial"/>
        </w:rPr>
        <w:t>132 de 2018</w:t>
      </w:r>
      <w:r w:rsidR="00AE564C">
        <w:rPr>
          <w:rFonts w:ascii="Bookman Old Style" w:hAnsi="Bookman Old Style" w:cs="Arial"/>
        </w:rPr>
        <w:t>,</w:t>
      </w:r>
      <w:r w:rsidRPr="006C7C28">
        <w:rPr>
          <w:rFonts w:ascii="Bookman Old Style" w:hAnsi="Bookman Old Style" w:cs="Arial"/>
        </w:rPr>
        <w:t xml:space="preserve"> y 011 de 2020</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67F8C884"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w:t>
      </w:r>
      <w:r w:rsidR="007322DC" w:rsidRPr="001954E9">
        <w:rPr>
          <w:rFonts w:ascii="Bookman Old Style" w:hAnsi="Bookman Old Style" w:cs="Arial"/>
        </w:rPr>
        <w:t xml:space="preserve">la </w:t>
      </w:r>
      <w:r w:rsidR="003B48A4">
        <w:rPr>
          <w:rFonts w:ascii="Bookman Old Style" w:hAnsi="Bookman Old Style" w:cs="Arial"/>
        </w:rPr>
        <w:t>M</w:t>
      </w:r>
      <w:r w:rsidR="007322DC">
        <w:rPr>
          <w:rFonts w:ascii="Bookman Old Style" w:hAnsi="Bookman Old Style" w:cs="Arial"/>
        </w:rPr>
        <w:t xml:space="preserve">etodología </w:t>
      </w:r>
      <w:bookmarkStart w:id="6" w:name="_Hlk35526646"/>
      <w:r w:rsidR="007322DC">
        <w:rPr>
          <w:rFonts w:ascii="Bookman Old Style" w:hAnsi="Bookman Old Style" w:cs="Arial"/>
        </w:rPr>
        <w:t xml:space="preserve">contenida en las </w:t>
      </w:r>
      <w:r w:rsidR="007322DC" w:rsidRPr="006C7C28">
        <w:rPr>
          <w:rFonts w:ascii="Bookman Old Style" w:hAnsi="Bookman Old Style" w:cs="Arial"/>
        </w:rPr>
        <w:t xml:space="preserve">Resoluciones CREG 202 de 2013, 138 de 2014, 090 </w:t>
      </w:r>
      <w:r w:rsidR="00AE564C">
        <w:rPr>
          <w:rFonts w:ascii="Bookman Old Style" w:hAnsi="Bookman Old Style" w:cs="Arial"/>
        </w:rPr>
        <w:t>y</w:t>
      </w:r>
      <w:r w:rsidR="007322DC" w:rsidRPr="006C7C28">
        <w:rPr>
          <w:rFonts w:ascii="Bookman Old Style" w:hAnsi="Bookman Old Style" w:cs="Arial"/>
        </w:rPr>
        <w:t xml:space="preserve"> </w:t>
      </w:r>
      <w:r w:rsidR="005F4633">
        <w:rPr>
          <w:rFonts w:ascii="Bookman Old Style" w:hAnsi="Bookman Old Style" w:cs="Arial"/>
        </w:rPr>
        <w:t>132 de 2018</w:t>
      </w:r>
      <w:r w:rsidR="00AE564C">
        <w:rPr>
          <w:rFonts w:ascii="Bookman Old Style" w:hAnsi="Bookman Old Style" w:cs="Arial"/>
        </w:rPr>
        <w:t>,</w:t>
      </w:r>
      <w:r w:rsidR="007322DC" w:rsidRPr="006C7C28">
        <w:rPr>
          <w:rFonts w:ascii="Bookman Old Style" w:hAnsi="Bookman Old Style" w:cs="Arial"/>
        </w:rPr>
        <w:t xml:space="preserve"> y 011 de 2020</w:t>
      </w:r>
      <w:bookmarkEnd w:id="6"/>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B6A8535"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0471FA81"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0BD2CAD"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E5566D">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4F25A38F"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31CFCE7B" w:rsidR="00327FC7" w:rsidRPr="001954E9" w:rsidRDefault="00AF2DA8" w:rsidP="00CA0F1D">
      <w:pPr>
        <w:keepNext/>
        <w:spacing w:before="360" w:after="240"/>
        <w:ind w:left="0"/>
        <w:jc w:val="center"/>
        <w:rPr>
          <w:rFonts w:ascii="Bookman Old Style" w:hAnsi="Bookman Old Style" w:cs="Arial"/>
          <w:b/>
          <w:spacing w:val="80"/>
        </w:rPr>
      </w:pPr>
      <w:r>
        <w:rPr>
          <w:rFonts w:ascii="Bookman Old Style" w:hAnsi="Bookman Old Style" w:cs="Arial"/>
          <w:b/>
          <w:spacing w:val="80"/>
        </w:rPr>
        <w:t>CA</w:t>
      </w:r>
      <w:r w:rsidR="00327FC7" w:rsidRPr="001954E9">
        <w:rPr>
          <w:rFonts w:ascii="Bookman Old Style" w:hAnsi="Bookman Old Style" w:cs="Arial"/>
          <w:b/>
          <w:spacing w:val="80"/>
        </w:rPr>
        <w:t>PÍTULO</w:t>
      </w:r>
      <w:r w:rsidR="00DC7657">
        <w:rPr>
          <w:rFonts w:ascii="Bookman Old Style" w:hAnsi="Bookman Old Style" w:cs="Arial"/>
          <w:b/>
          <w:spacing w:val="80"/>
        </w:rPr>
        <w:t xml:space="preserve"> </w:t>
      </w:r>
      <w:r w:rsidR="00327FC7"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4BB28AFB" w:rsidR="002C465D" w:rsidRDefault="002C465D" w:rsidP="002C465D">
      <w:pPr>
        <w:widowControl w:val="0"/>
        <w:adjustRightInd w:val="0"/>
        <w:ind w:left="0" w:right="20"/>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7E5FA5">
        <w:rPr>
          <w:rFonts w:ascii="Bookman Old Style" w:hAnsi="Bookman Old Style" w:cs="Arial"/>
          <w:lang w:val="es-ES_tradnl"/>
        </w:rPr>
        <w:t>SURCOLOMBIANA DE GAS</w:t>
      </w:r>
      <w:r>
        <w:rPr>
          <w:rFonts w:ascii="Bookman Old Style" w:hAnsi="Bookman Old Style" w:cs="Arial"/>
          <w:lang w:val="es-ES_tradnl"/>
        </w:rPr>
        <w:t xml:space="preserve"> S.A. E.S.P.</w:t>
      </w:r>
      <w:r w:rsidR="00802BDC">
        <w:rPr>
          <w:rFonts w:ascii="Bookman Old Style" w:hAnsi="Bookman Old Style" w:cs="Arial"/>
          <w:lang w:val="es-ES_tradnl"/>
        </w:rPr>
        <w:t>, a</w:t>
      </w:r>
      <w:r w:rsidR="00B00326">
        <w:rPr>
          <w:rFonts w:ascii="Bookman Old Style" w:hAnsi="Bookman Old Style" w:cs="Arial"/>
          <w:lang w:val="es-ES_tradnl"/>
        </w:rPr>
        <w:t xml:space="preserve"> la GOBERNACIÓN DE HUILA</w:t>
      </w:r>
      <w:r>
        <w:rPr>
          <w:rFonts w:ascii="Bookman Old Style" w:hAnsi="Bookman Old Style" w:cs="Arial"/>
          <w:lang w:val="es-ES_tradnl"/>
        </w:rPr>
        <w:t xml:space="preserve"> </w:t>
      </w:r>
      <w:r w:rsidRPr="00341E8F">
        <w:rPr>
          <w:rFonts w:ascii="Bookman Old Style" w:hAnsi="Bookman Old Style" w:cs="Arial"/>
          <w:spacing w:val="-4"/>
        </w:rPr>
        <w:t>y</w:t>
      </w:r>
      <w:r w:rsidR="00B00326">
        <w:rPr>
          <w:rFonts w:ascii="Bookman Old Style" w:hAnsi="Bookman Old Style" w:cs="Arial"/>
          <w:spacing w:val="-4"/>
        </w:rPr>
        <w:t xml:space="preserve"> al MUNICIPIO DE SUAZA</w:t>
      </w:r>
      <w:r w:rsidR="00204EF5">
        <w:rPr>
          <w:rFonts w:ascii="Bookman Old Style" w:hAnsi="Bookman Old Style" w:cs="Arial"/>
          <w:spacing w:val="-4"/>
        </w:rPr>
        <w:t>, Departamento de Huila</w:t>
      </w:r>
      <w:r w:rsidR="00B00326">
        <w:rPr>
          <w:rFonts w:ascii="Bookman Old Style" w:hAnsi="Bookman Old Style" w:cs="Arial"/>
          <w:spacing w:val="-4"/>
        </w:rPr>
        <w:t xml:space="preserve"> 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DD1719">
        <w:rPr>
          <w:rFonts w:ascii="Bookman Old Style" w:hAnsi="Bookman Old Style" w:cs="Arial"/>
          <w:i/>
          <w:iCs/>
          <w:spacing w:val="-4"/>
        </w:rPr>
        <w:t>Diario Oficial</w:t>
      </w:r>
      <w:r w:rsidRPr="00341E8F">
        <w:rPr>
          <w:rFonts w:ascii="Bookman Old Style" w:hAnsi="Bookman Old Style" w:cs="Arial"/>
          <w:spacing w:val="-4"/>
        </w:rPr>
        <w:t xml:space="preserve">. </w:t>
      </w:r>
    </w:p>
    <w:p w14:paraId="42CD4D37" w14:textId="77777777" w:rsidR="002C465D" w:rsidRDefault="002C465D" w:rsidP="002C465D">
      <w:pPr>
        <w:widowControl w:val="0"/>
        <w:adjustRightInd w:val="0"/>
        <w:ind w:left="0" w:right="20"/>
        <w:jc w:val="both"/>
        <w:rPr>
          <w:rFonts w:ascii="Bookman Old Style" w:hAnsi="Bookman Old Style" w:cs="Arial"/>
          <w:spacing w:val="-4"/>
        </w:rPr>
      </w:pPr>
    </w:p>
    <w:p w14:paraId="59181E28" w14:textId="07DE8675" w:rsidR="002C465D" w:rsidRDefault="002C465D" w:rsidP="002C465D">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Pr>
          <w:rFonts w:ascii="Bookman Old Style" w:hAnsi="Bookman Old Style" w:cs="Arial"/>
          <w:spacing w:val="-4"/>
        </w:rPr>
        <w:t>.</w:t>
      </w:r>
      <w:r w:rsidRPr="001954E9">
        <w:rPr>
          <w:rFonts w:ascii="Bookman Old Style" w:hAnsi="Bookman Old Style" w:cs="Arial"/>
          <w:spacing w:val="-4"/>
        </w:rPr>
        <w:t xml:space="preserve"> </w:t>
      </w: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60753E0F" w14:textId="4F862C0E" w:rsidR="00FD458E" w:rsidRDefault="00273C2C" w:rsidP="00551C7E">
      <w:pPr>
        <w:widowControl w:val="0"/>
        <w:adjustRightInd w:val="0"/>
        <w:ind w:left="0" w:right="20"/>
        <w:rPr>
          <w:rFonts w:ascii="Bookman Old Style" w:hAnsi="Bookman Old Style" w:cs="Arial"/>
          <w:spacing w:val="-3"/>
        </w:rPr>
      </w:pPr>
      <w:r w:rsidRPr="001954E9">
        <w:rPr>
          <w:rFonts w:ascii="Bookman Old Style" w:hAnsi="Bookman Old Style" w:cs="Arial"/>
        </w:rPr>
        <w:t>Dada en Bogotá, D.C.</w:t>
      </w:r>
      <w:r w:rsidR="00DD1719">
        <w:rPr>
          <w:rFonts w:ascii="Bookman Old Style" w:hAnsi="Bookman Old Style" w:cs="Arial"/>
        </w:rPr>
        <w:t xml:space="preserve"> </w:t>
      </w:r>
      <w:r w:rsidR="00DD1719" w:rsidRPr="00DD1719">
        <w:rPr>
          <w:rFonts w:ascii="Bookman Old Style" w:hAnsi="Bookman Old Style" w:cs="Arial"/>
          <w:b/>
          <w:bCs/>
        </w:rPr>
        <w:t>18 SEP. 2020</w:t>
      </w:r>
    </w:p>
    <w:p w14:paraId="0CDAB5FF" w14:textId="52AA53AD"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6C6F60B9" w14:textId="7141111E" w:rsidR="00040EE6" w:rsidRDefault="00040EE6" w:rsidP="00341E8F">
      <w:pPr>
        <w:widowControl w:val="0"/>
        <w:tabs>
          <w:tab w:val="left" w:pos="-720"/>
        </w:tabs>
        <w:suppressAutoHyphens/>
        <w:adjustRightInd w:val="0"/>
        <w:ind w:left="0" w:right="20"/>
        <w:jc w:val="both"/>
        <w:rPr>
          <w:rFonts w:ascii="Bookman Old Style" w:hAnsi="Bookman Old Style" w:cs="Arial"/>
          <w:spacing w:val="-3"/>
        </w:rPr>
      </w:pPr>
    </w:p>
    <w:p w14:paraId="683AB265" w14:textId="2EDAA855" w:rsidR="00DD1719" w:rsidRDefault="00DD1719" w:rsidP="00341E8F">
      <w:pPr>
        <w:widowControl w:val="0"/>
        <w:tabs>
          <w:tab w:val="left" w:pos="-720"/>
        </w:tabs>
        <w:suppressAutoHyphens/>
        <w:adjustRightInd w:val="0"/>
        <w:ind w:left="0" w:right="20"/>
        <w:jc w:val="both"/>
        <w:rPr>
          <w:rFonts w:ascii="Bookman Old Style" w:hAnsi="Bookman Old Style" w:cs="Arial"/>
          <w:spacing w:val="-3"/>
        </w:rPr>
      </w:pPr>
    </w:p>
    <w:p w14:paraId="15787DFA" w14:textId="77777777" w:rsidR="00DD1719" w:rsidRDefault="00DD1719" w:rsidP="00341E8F">
      <w:pPr>
        <w:widowControl w:val="0"/>
        <w:tabs>
          <w:tab w:val="left" w:pos="-720"/>
        </w:tabs>
        <w:suppressAutoHyphens/>
        <w:adjustRightInd w:val="0"/>
        <w:ind w:left="0" w:right="20"/>
        <w:jc w:val="both"/>
        <w:rPr>
          <w:rFonts w:ascii="Bookman Old Style" w:hAnsi="Bookman Old Style" w:cs="Arial"/>
          <w:spacing w:val="-3"/>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DD1719" w14:paraId="1AC8C09D" w14:textId="77777777" w:rsidTr="004E7DA0">
        <w:trPr>
          <w:tblCellSpacing w:w="0" w:type="dxa"/>
          <w:jc w:val="center"/>
        </w:trPr>
        <w:tc>
          <w:tcPr>
            <w:tcW w:w="4820" w:type="dxa"/>
            <w:hideMark/>
          </w:tcPr>
          <w:p w14:paraId="04A73BE5" w14:textId="77777777" w:rsidR="00DD1719" w:rsidRPr="00DD1719" w:rsidRDefault="00DD1719" w:rsidP="004E7DA0">
            <w:pPr>
              <w:ind w:left="66"/>
              <w:contextualSpacing/>
              <w:jc w:val="center"/>
              <w:rPr>
                <w:rFonts w:ascii="Bookman Old Style" w:hAnsi="Bookman Old Style" w:cs="Arial"/>
                <w:b/>
              </w:rPr>
            </w:pPr>
            <w:r w:rsidRPr="00DD1719">
              <w:rPr>
                <w:rFonts w:ascii="Bookman Old Style" w:hAnsi="Bookman Old Style" w:cs="Arial"/>
                <w:b/>
              </w:rPr>
              <w:t>MIGUEL LOTERO ROBLEDO</w:t>
            </w:r>
          </w:p>
        </w:tc>
        <w:tc>
          <w:tcPr>
            <w:tcW w:w="4678" w:type="dxa"/>
            <w:hideMark/>
          </w:tcPr>
          <w:p w14:paraId="1EB181AE" w14:textId="77777777" w:rsidR="00DD1719" w:rsidRPr="00DD1719" w:rsidRDefault="00DD1719" w:rsidP="004E7DA0">
            <w:pPr>
              <w:ind w:left="69"/>
              <w:contextualSpacing/>
              <w:jc w:val="center"/>
              <w:rPr>
                <w:rFonts w:ascii="Bookman Old Style" w:hAnsi="Bookman Old Style" w:cs="Arial"/>
                <w:b/>
              </w:rPr>
            </w:pPr>
            <w:r w:rsidRPr="00DD1719">
              <w:rPr>
                <w:rFonts w:ascii="Bookman Old Style" w:hAnsi="Bookman Old Style" w:cs="Arial"/>
                <w:b/>
              </w:rPr>
              <w:t>JORGE ALBERTO VALENCIA MARÍN</w:t>
            </w:r>
          </w:p>
        </w:tc>
      </w:tr>
      <w:tr w:rsidR="00DD1719" w14:paraId="3F1ADC4E" w14:textId="77777777" w:rsidTr="004E7DA0">
        <w:trPr>
          <w:tblCellSpacing w:w="0" w:type="dxa"/>
          <w:jc w:val="center"/>
        </w:trPr>
        <w:tc>
          <w:tcPr>
            <w:tcW w:w="4820" w:type="dxa"/>
            <w:hideMark/>
          </w:tcPr>
          <w:p w14:paraId="2291F6B1" w14:textId="77777777" w:rsidR="00DD1719" w:rsidRPr="00DD1719" w:rsidRDefault="00DD1719" w:rsidP="004E7DA0">
            <w:pPr>
              <w:ind w:left="66"/>
              <w:contextualSpacing/>
              <w:jc w:val="center"/>
              <w:rPr>
                <w:rFonts w:ascii="Bookman Old Style" w:eastAsia="Arial Unicode MS" w:hAnsi="Bookman Old Style" w:cs="Arial"/>
                <w:color w:val="000000"/>
              </w:rPr>
            </w:pPr>
            <w:r w:rsidRPr="00DD1719">
              <w:rPr>
                <w:rFonts w:ascii="Bookman Old Style" w:hAnsi="Bookman Old Style" w:cs="Arial"/>
              </w:rPr>
              <w:t>Viceministro de Energía, Delegado del Ministro de Minas y Energía</w:t>
            </w:r>
          </w:p>
        </w:tc>
        <w:tc>
          <w:tcPr>
            <w:tcW w:w="4678" w:type="dxa"/>
            <w:hideMark/>
          </w:tcPr>
          <w:p w14:paraId="54B1ABDB" w14:textId="77777777" w:rsidR="00DD1719" w:rsidRPr="00DD1719" w:rsidRDefault="00DD1719" w:rsidP="004E7DA0">
            <w:pPr>
              <w:contextualSpacing/>
              <w:jc w:val="center"/>
              <w:rPr>
                <w:rFonts w:ascii="Bookman Old Style" w:eastAsia="Arial Unicode MS" w:hAnsi="Bookman Old Style" w:cs="Arial"/>
                <w:color w:val="000000"/>
              </w:rPr>
            </w:pPr>
            <w:r w:rsidRPr="00DD1719">
              <w:rPr>
                <w:rFonts w:ascii="Bookman Old Style" w:hAnsi="Bookman Old Style" w:cs="Arial"/>
              </w:rPr>
              <w:t xml:space="preserve">Director Ejecutivo </w:t>
            </w:r>
          </w:p>
        </w:tc>
      </w:tr>
      <w:tr w:rsidR="00DD1719" w14:paraId="2E23C00E" w14:textId="77777777" w:rsidTr="004E7DA0">
        <w:trPr>
          <w:tblCellSpacing w:w="0" w:type="dxa"/>
          <w:jc w:val="center"/>
        </w:trPr>
        <w:tc>
          <w:tcPr>
            <w:tcW w:w="4820" w:type="dxa"/>
            <w:hideMark/>
          </w:tcPr>
          <w:p w14:paraId="04827DD2" w14:textId="77777777" w:rsidR="00DD1719" w:rsidRPr="00DD1719" w:rsidRDefault="00DD1719" w:rsidP="004E7DA0">
            <w:pPr>
              <w:ind w:left="66"/>
              <w:contextualSpacing/>
              <w:jc w:val="center"/>
              <w:rPr>
                <w:rFonts w:ascii="Bookman Old Style" w:eastAsia="Arial Unicode MS" w:hAnsi="Bookman Old Style" w:cs="Arial"/>
                <w:color w:val="000000"/>
              </w:rPr>
            </w:pPr>
            <w:r w:rsidRPr="00DD1719">
              <w:rPr>
                <w:rFonts w:ascii="Bookman Old Style" w:hAnsi="Bookman Old Style" w:cs="Arial"/>
              </w:rPr>
              <w:t>Presidente</w:t>
            </w:r>
          </w:p>
        </w:tc>
        <w:tc>
          <w:tcPr>
            <w:tcW w:w="4678" w:type="dxa"/>
          </w:tcPr>
          <w:p w14:paraId="1D21A0D5" w14:textId="77777777" w:rsidR="00DD1719" w:rsidRPr="00DD1719" w:rsidRDefault="00DD1719" w:rsidP="004E7DA0">
            <w:pPr>
              <w:contextualSpacing/>
              <w:jc w:val="center"/>
              <w:rPr>
                <w:rFonts w:ascii="Bookman Old Style" w:eastAsia="Arial Unicode MS" w:hAnsi="Bookman Old Style" w:cs="Arial"/>
                <w:color w:val="000000"/>
              </w:rPr>
            </w:pPr>
          </w:p>
        </w:tc>
      </w:tr>
    </w:tbl>
    <w:p w14:paraId="3EFBE9B8" w14:textId="61420DEF" w:rsidR="00CC53F6" w:rsidRDefault="00CC53F6" w:rsidP="00341E8F">
      <w:pPr>
        <w:widowControl w:val="0"/>
        <w:tabs>
          <w:tab w:val="left" w:pos="-720"/>
        </w:tabs>
        <w:suppressAutoHyphens/>
        <w:adjustRightInd w:val="0"/>
        <w:ind w:left="0" w:right="20"/>
        <w:jc w:val="both"/>
        <w:rPr>
          <w:rFonts w:ascii="Bookman Old Style" w:hAnsi="Bookman Old Style" w:cs="Arial"/>
          <w:spacing w:val="-3"/>
        </w:rPr>
      </w:pPr>
    </w:p>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6508DAE8" w14:textId="4E458966" w:rsidR="006B04D6" w:rsidRDefault="00273C2C" w:rsidP="006B04D6">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1E29E3B8" w14:textId="4811DC1D" w:rsidR="008158EC" w:rsidRDefault="008158EC" w:rsidP="006B04D6">
      <w:pPr>
        <w:keepNext/>
        <w:widowControl w:val="0"/>
        <w:adjustRightInd w:val="0"/>
        <w:ind w:left="0"/>
        <w:jc w:val="center"/>
        <w:outlineLvl w:val="0"/>
        <w:rPr>
          <w:rFonts w:ascii="Arial" w:hAnsi="Arial" w:cs="Arial"/>
          <w:bCs/>
          <w:iCs/>
        </w:rPr>
      </w:pPr>
    </w:p>
    <w:p w14:paraId="70362F4E" w14:textId="77777777" w:rsidR="008158EC" w:rsidRDefault="008158EC" w:rsidP="006B04D6">
      <w:pPr>
        <w:keepNext/>
        <w:widowControl w:val="0"/>
        <w:adjustRightInd w:val="0"/>
        <w:ind w:left="0"/>
        <w:jc w:val="center"/>
        <w:outlineLvl w:val="0"/>
        <w:rPr>
          <w:rFonts w:ascii="Arial" w:hAnsi="Arial" w:cs="Arial"/>
          <w:bCs/>
          <w:iCs/>
          <w:sz w:val="18"/>
          <w:szCs w:val="18"/>
        </w:rPr>
      </w:pPr>
    </w:p>
    <w:tbl>
      <w:tblPr>
        <w:tblW w:w="4892" w:type="pct"/>
        <w:jc w:val="center"/>
        <w:tblLayout w:type="fixed"/>
        <w:tblCellMar>
          <w:left w:w="70" w:type="dxa"/>
          <w:right w:w="70" w:type="dxa"/>
        </w:tblCellMar>
        <w:tblLook w:val="04A0" w:firstRow="1" w:lastRow="0" w:firstColumn="1" w:lastColumn="0" w:noHBand="0" w:noVBand="1"/>
      </w:tblPr>
      <w:tblGrid>
        <w:gridCol w:w="1139"/>
        <w:gridCol w:w="1567"/>
        <w:gridCol w:w="647"/>
        <w:gridCol w:w="208"/>
        <w:gridCol w:w="856"/>
        <w:gridCol w:w="856"/>
        <w:gridCol w:w="715"/>
        <w:gridCol w:w="574"/>
        <w:gridCol w:w="401"/>
        <w:gridCol w:w="401"/>
        <w:gridCol w:w="401"/>
        <w:gridCol w:w="408"/>
        <w:gridCol w:w="9"/>
        <w:gridCol w:w="955"/>
        <w:gridCol w:w="7"/>
      </w:tblGrid>
      <w:tr w:rsidR="003F5384" w:rsidRPr="00C46DD0" w14:paraId="6066ECEE" w14:textId="77777777" w:rsidTr="00B05D2A">
        <w:trPr>
          <w:trHeight w:val="77"/>
          <w:tblHeader/>
          <w:jc w:val="center"/>
        </w:trPr>
        <w:tc>
          <w:tcPr>
            <w:tcW w:w="62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3D509BA"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Municipio</w:t>
            </w:r>
          </w:p>
        </w:tc>
        <w:tc>
          <w:tcPr>
            <w:tcW w:w="8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E2E348"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Unidad Constructiva</w:t>
            </w:r>
          </w:p>
        </w:tc>
        <w:tc>
          <w:tcPr>
            <w:tcW w:w="467"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13642A3"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Código UC</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A715E5"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Costo</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FFD240"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Tipo de Inversión</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31B5D7"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Red</w:t>
            </w:r>
          </w:p>
        </w:tc>
        <w:tc>
          <w:tcPr>
            <w:tcW w:w="119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19FC14"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Cantidad</w:t>
            </w:r>
          </w:p>
        </w:tc>
        <w:tc>
          <w:tcPr>
            <w:tcW w:w="527" w:type="pct"/>
            <w:gridSpan w:val="2"/>
            <w:tcBorders>
              <w:top w:val="single" w:sz="4" w:space="0" w:color="auto"/>
              <w:left w:val="single" w:sz="4" w:space="0" w:color="auto"/>
              <w:right w:val="single" w:sz="4" w:space="0" w:color="auto"/>
            </w:tcBorders>
            <w:shd w:val="clear" w:color="auto" w:fill="D9D9D9" w:themeFill="background1" w:themeFillShade="D9"/>
            <w:vAlign w:val="center"/>
            <w:hideMark/>
          </w:tcPr>
          <w:p w14:paraId="3BE87896"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Costo total</w:t>
            </w:r>
          </w:p>
        </w:tc>
      </w:tr>
      <w:tr w:rsidR="003F5384" w:rsidRPr="00C46DD0" w14:paraId="73CB4E39" w14:textId="77777777" w:rsidTr="00B05D2A">
        <w:trPr>
          <w:gridAfter w:val="1"/>
          <w:wAfter w:w="6" w:type="pct"/>
          <w:trHeight w:val="77"/>
          <w:tblHeader/>
          <w:jc w:val="center"/>
        </w:trPr>
        <w:tc>
          <w:tcPr>
            <w:tcW w:w="623" w:type="pct"/>
            <w:vMerge/>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79C4984" w14:textId="77777777" w:rsidR="003F5384" w:rsidRPr="00584B0A" w:rsidRDefault="003F5384" w:rsidP="003F5384">
            <w:pPr>
              <w:ind w:left="0"/>
              <w:jc w:val="center"/>
              <w:rPr>
                <w:rFonts w:ascii="Bookman Old Style" w:hAnsi="Bookman Old Style" w:cs="Arial"/>
                <w:b/>
                <w:color w:val="000000"/>
                <w:sz w:val="12"/>
                <w:szCs w:val="12"/>
                <w:lang w:val="es-CO" w:eastAsia="es-CO"/>
              </w:rPr>
            </w:pPr>
          </w:p>
        </w:tc>
        <w:tc>
          <w:tcPr>
            <w:tcW w:w="857"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71BD2BBC" w14:textId="77777777" w:rsidR="003F5384" w:rsidRPr="00584B0A" w:rsidRDefault="003F5384" w:rsidP="003F5384">
            <w:pPr>
              <w:ind w:left="0"/>
              <w:jc w:val="center"/>
              <w:rPr>
                <w:rFonts w:ascii="Bookman Old Style" w:hAnsi="Bookman Old Style" w:cs="Arial"/>
                <w:b/>
                <w:color w:val="000000"/>
                <w:sz w:val="12"/>
                <w:szCs w:val="12"/>
                <w:lang w:val="es-CO" w:eastAsia="es-CO"/>
              </w:rPr>
            </w:pPr>
          </w:p>
        </w:tc>
        <w:tc>
          <w:tcPr>
            <w:tcW w:w="467" w:type="pct"/>
            <w:gridSpan w:val="2"/>
            <w:vMerge/>
            <w:tcBorders>
              <w:left w:val="single" w:sz="4" w:space="0" w:color="auto"/>
              <w:bottom w:val="single" w:sz="4" w:space="0" w:color="auto"/>
              <w:right w:val="single" w:sz="4" w:space="0" w:color="auto"/>
            </w:tcBorders>
            <w:shd w:val="clear" w:color="000000" w:fill="D9D9D9"/>
          </w:tcPr>
          <w:p w14:paraId="0143C2E3" w14:textId="77777777" w:rsidR="003F5384" w:rsidRPr="00584B0A" w:rsidRDefault="003F5384" w:rsidP="003F5384">
            <w:pPr>
              <w:ind w:left="0"/>
              <w:jc w:val="center"/>
              <w:rPr>
                <w:rFonts w:ascii="Bookman Old Style" w:hAnsi="Bookman Old Style" w:cs="Arial"/>
                <w:b/>
                <w:color w:val="000000"/>
                <w:sz w:val="12"/>
                <w:szCs w:val="12"/>
                <w:lang w:val="es-CO" w:eastAsia="es-CO"/>
              </w:rPr>
            </w:pPr>
          </w:p>
        </w:tc>
        <w:tc>
          <w:tcPr>
            <w:tcW w:w="46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F982E0C" w14:textId="77777777" w:rsidR="003F5384" w:rsidRPr="00584B0A" w:rsidRDefault="003F5384" w:rsidP="003F5384">
            <w:pPr>
              <w:ind w:left="0"/>
              <w:jc w:val="center"/>
              <w:rPr>
                <w:rFonts w:ascii="Bookman Old Style" w:hAnsi="Bookman Old Style" w:cs="Arial"/>
                <w:b/>
                <w:color w:val="000000"/>
                <w:sz w:val="12"/>
                <w:szCs w:val="12"/>
                <w:lang w:val="es-CO" w:eastAsia="es-CO"/>
              </w:rPr>
            </w:pPr>
          </w:p>
        </w:tc>
        <w:tc>
          <w:tcPr>
            <w:tcW w:w="468"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2C2B42F3" w14:textId="77777777" w:rsidR="003F5384" w:rsidRPr="00584B0A" w:rsidRDefault="003F5384" w:rsidP="003F5384">
            <w:pPr>
              <w:ind w:left="0"/>
              <w:jc w:val="center"/>
              <w:rPr>
                <w:rFonts w:ascii="Bookman Old Style" w:hAnsi="Bookman Old Style" w:cs="Arial"/>
                <w:b/>
                <w:color w:val="000000"/>
                <w:sz w:val="12"/>
                <w:szCs w:val="12"/>
                <w:lang w:val="es-CO" w:eastAsia="es-CO"/>
              </w:rPr>
            </w:pPr>
          </w:p>
        </w:tc>
        <w:tc>
          <w:tcPr>
            <w:tcW w:w="391" w:type="pct"/>
            <w:vMerge/>
            <w:tcBorders>
              <w:top w:val="single" w:sz="4" w:space="0" w:color="auto"/>
              <w:left w:val="single" w:sz="4" w:space="0" w:color="auto"/>
              <w:bottom w:val="single" w:sz="4" w:space="0" w:color="auto"/>
              <w:right w:val="single" w:sz="4" w:space="0" w:color="auto"/>
            </w:tcBorders>
            <w:shd w:val="clear" w:color="000000" w:fill="D9D9D9"/>
            <w:vAlign w:val="center"/>
            <w:hideMark/>
          </w:tcPr>
          <w:p w14:paraId="12B43949" w14:textId="77777777" w:rsidR="003F5384" w:rsidRPr="00584B0A" w:rsidRDefault="003F5384" w:rsidP="003F5384">
            <w:pPr>
              <w:ind w:left="0"/>
              <w:jc w:val="center"/>
              <w:rPr>
                <w:rFonts w:ascii="Bookman Old Style" w:hAnsi="Bookman Old Style" w:cs="Arial"/>
                <w:b/>
                <w:color w:val="000000"/>
                <w:sz w:val="12"/>
                <w:szCs w:val="12"/>
                <w:lang w:val="es-CO" w:eastAsia="es-CO"/>
              </w:rPr>
            </w:pPr>
          </w:p>
        </w:tc>
        <w:tc>
          <w:tcPr>
            <w:tcW w:w="31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7066EEA"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Año 1</w:t>
            </w:r>
          </w:p>
        </w:tc>
        <w:tc>
          <w:tcPr>
            <w:tcW w:w="21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D9CA7B"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Año 2</w:t>
            </w:r>
          </w:p>
        </w:tc>
        <w:tc>
          <w:tcPr>
            <w:tcW w:w="21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A39AD1C"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Año 3</w:t>
            </w:r>
          </w:p>
        </w:tc>
        <w:tc>
          <w:tcPr>
            <w:tcW w:w="21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B2D3DA"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Año 4</w:t>
            </w:r>
          </w:p>
        </w:tc>
        <w:tc>
          <w:tcPr>
            <w:tcW w:w="223"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4763361" w14:textId="77777777" w:rsidR="003F5384" w:rsidRPr="00584B0A" w:rsidRDefault="003F5384" w:rsidP="003F5384">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Año 5</w:t>
            </w:r>
          </w:p>
        </w:tc>
        <w:tc>
          <w:tcPr>
            <w:tcW w:w="527" w:type="pct"/>
            <w:gridSpan w:val="2"/>
            <w:tcBorders>
              <w:left w:val="single" w:sz="4" w:space="0" w:color="auto"/>
              <w:bottom w:val="single" w:sz="4" w:space="0" w:color="auto"/>
              <w:right w:val="single" w:sz="4" w:space="0" w:color="auto"/>
            </w:tcBorders>
            <w:shd w:val="clear" w:color="000000" w:fill="D9D9D9"/>
            <w:vAlign w:val="center"/>
            <w:hideMark/>
          </w:tcPr>
          <w:p w14:paraId="659DDA44" w14:textId="77777777" w:rsidR="003F5384" w:rsidRPr="00584B0A" w:rsidRDefault="003F5384" w:rsidP="003F5384">
            <w:pPr>
              <w:ind w:left="0"/>
              <w:jc w:val="center"/>
              <w:rPr>
                <w:rFonts w:ascii="Bookman Old Style" w:hAnsi="Bookman Old Style" w:cs="Arial"/>
                <w:b/>
                <w:color w:val="000000"/>
                <w:sz w:val="12"/>
                <w:szCs w:val="12"/>
                <w:lang w:val="es-CO" w:eastAsia="es-CO"/>
              </w:rPr>
            </w:pPr>
          </w:p>
        </w:tc>
      </w:tr>
      <w:tr w:rsidR="00C46DD0" w:rsidRPr="00C46DD0" w14:paraId="4F04445C" w14:textId="77777777" w:rsidTr="00B05D2A">
        <w:trPr>
          <w:gridAfter w:val="1"/>
          <w:wAfter w:w="6" w:type="pct"/>
          <w:trHeight w:val="270"/>
          <w:jc w:val="center"/>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84D3A5" w14:textId="13A381EC"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Vereda San Calixto, Suaza – Huila</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B8535B" w14:textId="02BBEA8B"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Tubería de Polietileno de 3/4 pulg. en Zona Verde</w:t>
            </w:r>
          </w:p>
        </w:tc>
        <w:tc>
          <w:tcPr>
            <w:tcW w:w="467" w:type="pct"/>
            <w:gridSpan w:val="2"/>
            <w:tcBorders>
              <w:top w:val="single" w:sz="4" w:space="0" w:color="auto"/>
              <w:left w:val="single" w:sz="4" w:space="0" w:color="auto"/>
              <w:bottom w:val="single" w:sz="4" w:space="0" w:color="auto"/>
              <w:right w:val="single" w:sz="4" w:space="0" w:color="auto"/>
            </w:tcBorders>
            <w:vAlign w:val="center"/>
          </w:tcPr>
          <w:p w14:paraId="5562B1E9" w14:textId="7E21859F"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TPE3/4ZV</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50080B" w14:textId="67102EA1"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20,016,239</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16404" w14:textId="72D9CFCB"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Activos Inherentes a la Operación</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76B502" w14:textId="2905A1DF"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Secundaria</w:t>
            </w:r>
          </w:p>
        </w:tc>
        <w:tc>
          <w:tcPr>
            <w:tcW w:w="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AF979" w14:textId="581FBD0E"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7.17</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17871" w14:textId="54A4A225"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64696" w14:textId="4AED3A09"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0EE9E4" w14:textId="09D847E2"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FC457" w14:textId="494A700F"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52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8C28C1" w14:textId="47B9C9D0"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143,625,121</w:t>
            </w:r>
          </w:p>
        </w:tc>
      </w:tr>
      <w:tr w:rsidR="00C46DD0" w:rsidRPr="00C46DD0" w14:paraId="2C9FABC4" w14:textId="77777777" w:rsidTr="00B05D2A">
        <w:trPr>
          <w:gridAfter w:val="1"/>
          <w:wAfter w:w="6" w:type="pct"/>
          <w:trHeight w:val="270"/>
          <w:jc w:val="center"/>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F6BDD" w14:textId="3D800CA6"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Vereda San Calixto, Suaza – Huila</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5799F372" w14:textId="74721F35"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Tubería de Polietileno de 1 pulg. en Zona Verde</w:t>
            </w:r>
          </w:p>
        </w:tc>
        <w:tc>
          <w:tcPr>
            <w:tcW w:w="467" w:type="pct"/>
            <w:gridSpan w:val="2"/>
            <w:tcBorders>
              <w:top w:val="single" w:sz="4" w:space="0" w:color="auto"/>
              <w:left w:val="nil"/>
              <w:bottom w:val="single" w:sz="4" w:space="0" w:color="auto"/>
              <w:right w:val="single" w:sz="4" w:space="0" w:color="auto"/>
            </w:tcBorders>
            <w:vAlign w:val="center"/>
          </w:tcPr>
          <w:p w14:paraId="481D477D" w14:textId="59242B77"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TPE1ZV</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C4F8B" w14:textId="5BA44DC5"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22,800,800</w:t>
            </w:r>
          </w:p>
        </w:tc>
        <w:tc>
          <w:tcPr>
            <w:tcW w:w="468" w:type="pct"/>
            <w:tcBorders>
              <w:top w:val="single" w:sz="4" w:space="0" w:color="auto"/>
              <w:left w:val="nil"/>
              <w:bottom w:val="single" w:sz="4" w:space="0" w:color="auto"/>
              <w:right w:val="single" w:sz="4" w:space="0" w:color="auto"/>
            </w:tcBorders>
            <w:shd w:val="clear" w:color="auto" w:fill="auto"/>
            <w:noWrap/>
            <w:vAlign w:val="center"/>
          </w:tcPr>
          <w:p w14:paraId="589445C3" w14:textId="49485ABA"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Activos Inherentes a la Operación</w:t>
            </w:r>
          </w:p>
        </w:tc>
        <w:tc>
          <w:tcPr>
            <w:tcW w:w="391" w:type="pct"/>
            <w:tcBorders>
              <w:top w:val="single" w:sz="4" w:space="0" w:color="auto"/>
              <w:left w:val="nil"/>
              <w:bottom w:val="single" w:sz="4" w:space="0" w:color="auto"/>
              <w:right w:val="single" w:sz="4" w:space="0" w:color="auto"/>
            </w:tcBorders>
            <w:shd w:val="clear" w:color="auto" w:fill="auto"/>
            <w:noWrap/>
            <w:vAlign w:val="center"/>
          </w:tcPr>
          <w:p w14:paraId="4B452181" w14:textId="77CD7B71"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Secundaria</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36233FA2" w14:textId="21059125"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1.63</w:t>
            </w:r>
          </w:p>
        </w:tc>
        <w:tc>
          <w:tcPr>
            <w:tcW w:w="219" w:type="pct"/>
            <w:tcBorders>
              <w:top w:val="single" w:sz="4" w:space="0" w:color="auto"/>
              <w:left w:val="nil"/>
              <w:bottom w:val="single" w:sz="4" w:space="0" w:color="auto"/>
              <w:right w:val="single" w:sz="4" w:space="0" w:color="auto"/>
            </w:tcBorders>
            <w:shd w:val="clear" w:color="auto" w:fill="auto"/>
            <w:noWrap/>
            <w:vAlign w:val="center"/>
          </w:tcPr>
          <w:p w14:paraId="014D07AA" w14:textId="6D9DEBEA"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single" w:sz="4" w:space="0" w:color="auto"/>
              <w:left w:val="nil"/>
              <w:bottom w:val="single" w:sz="4" w:space="0" w:color="auto"/>
              <w:right w:val="single" w:sz="4" w:space="0" w:color="auto"/>
            </w:tcBorders>
            <w:shd w:val="clear" w:color="auto" w:fill="auto"/>
            <w:noWrap/>
            <w:vAlign w:val="center"/>
          </w:tcPr>
          <w:p w14:paraId="032BC81F" w14:textId="5E70680B"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single" w:sz="4" w:space="0" w:color="auto"/>
              <w:left w:val="nil"/>
              <w:bottom w:val="single" w:sz="4" w:space="0" w:color="auto"/>
              <w:right w:val="single" w:sz="4" w:space="0" w:color="auto"/>
            </w:tcBorders>
            <w:shd w:val="clear" w:color="auto" w:fill="auto"/>
            <w:noWrap/>
            <w:vAlign w:val="center"/>
          </w:tcPr>
          <w:p w14:paraId="41A90C0E" w14:textId="1954478A"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23" w:type="pct"/>
            <w:tcBorders>
              <w:top w:val="single" w:sz="4" w:space="0" w:color="auto"/>
              <w:left w:val="nil"/>
              <w:bottom w:val="single" w:sz="4" w:space="0" w:color="auto"/>
              <w:right w:val="single" w:sz="4" w:space="0" w:color="auto"/>
            </w:tcBorders>
            <w:shd w:val="clear" w:color="auto" w:fill="auto"/>
            <w:noWrap/>
            <w:vAlign w:val="center"/>
          </w:tcPr>
          <w:p w14:paraId="0D403C4E" w14:textId="51492EEE"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527" w:type="pct"/>
            <w:gridSpan w:val="2"/>
            <w:tcBorders>
              <w:top w:val="single" w:sz="4" w:space="0" w:color="auto"/>
              <w:left w:val="nil"/>
              <w:bottom w:val="single" w:sz="4" w:space="0" w:color="auto"/>
              <w:right w:val="single" w:sz="4" w:space="0" w:color="auto"/>
            </w:tcBorders>
            <w:shd w:val="clear" w:color="auto" w:fill="auto"/>
            <w:noWrap/>
            <w:vAlign w:val="center"/>
          </w:tcPr>
          <w:p w14:paraId="745644F0" w14:textId="7F9A4A55"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37,274,748</w:t>
            </w:r>
          </w:p>
        </w:tc>
      </w:tr>
      <w:tr w:rsidR="00C46DD0" w:rsidRPr="00C46DD0" w14:paraId="1CA420BC" w14:textId="77777777" w:rsidTr="00B05D2A">
        <w:trPr>
          <w:gridAfter w:val="1"/>
          <w:wAfter w:w="6" w:type="pct"/>
          <w:trHeight w:val="270"/>
          <w:jc w:val="center"/>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D4C5B" w14:textId="5D2291F8"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Vereda San Calixto, Suaza – Huila</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3BB703D8" w14:textId="1246B0F0"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Cruce aéreo (0-20 m)</w:t>
            </w:r>
          </w:p>
        </w:tc>
        <w:tc>
          <w:tcPr>
            <w:tcW w:w="467" w:type="pct"/>
            <w:gridSpan w:val="2"/>
            <w:tcBorders>
              <w:top w:val="single" w:sz="4" w:space="0" w:color="auto"/>
              <w:left w:val="nil"/>
              <w:bottom w:val="single" w:sz="4" w:space="0" w:color="auto"/>
              <w:right w:val="single" w:sz="4" w:space="0" w:color="auto"/>
            </w:tcBorders>
            <w:vAlign w:val="center"/>
          </w:tcPr>
          <w:p w14:paraId="771B4590" w14:textId="3CFE927F"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CUSTM000426</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6C48AC2E" w14:textId="0D46EB88"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690,765</w:t>
            </w:r>
          </w:p>
        </w:tc>
        <w:tc>
          <w:tcPr>
            <w:tcW w:w="468" w:type="pct"/>
            <w:tcBorders>
              <w:top w:val="nil"/>
              <w:left w:val="nil"/>
              <w:bottom w:val="single" w:sz="4" w:space="0" w:color="auto"/>
              <w:right w:val="single" w:sz="4" w:space="0" w:color="auto"/>
            </w:tcBorders>
            <w:shd w:val="clear" w:color="auto" w:fill="auto"/>
            <w:noWrap/>
            <w:vAlign w:val="center"/>
          </w:tcPr>
          <w:p w14:paraId="3B025F1E" w14:textId="74C66844"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Activos Especiales</w:t>
            </w:r>
          </w:p>
        </w:tc>
        <w:tc>
          <w:tcPr>
            <w:tcW w:w="391" w:type="pct"/>
            <w:tcBorders>
              <w:top w:val="nil"/>
              <w:left w:val="nil"/>
              <w:bottom w:val="single" w:sz="4" w:space="0" w:color="auto"/>
              <w:right w:val="single" w:sz="4" w:space="0" w:color="auto"/>
            </w:tcBorders>
            <w:shd w:val="clear" w:color="auto" w:fill="auto"/>
            <w:noWrap/>
            <w:vAlign w:val="center"/>
          </w:tcPr>
          <w:p w14:paraId="6507C5DB" w14:textId="7A9AEAD1"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Primaria</w:t>
            </w:r>
          </w:p>
        </w:tc>
        <w:tc>
          <w:tcPr>
            <w:tcW w:w="314" w:type="pct"/>
            <w:tcBorders>
              <w:top w:val="nil"/>
              <w:left w:val="nil"/>
              <w:bottom w:val="single" w:sz="4" w:space="0" w:color="auto"/>
              <w:right w:val="single" w:sz="4" w:space="0" w:color="auto"/>
            </w:tcBorders>
            <w:shd w:val="clear" w:color="auto" w:fill="auto"/>
            <w:noWrap/>
            <w:vAlign w:val="center"/>
          </w:tcPr>
          <w:p w14:paraId="763E5918" w14:textId="242F4658"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15</w:t>
            </w:r>
          </w:p>
        </w:tc>
        <w:tc>
          <w:tcPr>
            <w:tcW w:w="219" w:type="pct"/>
            <w:tcBorders>
              <w:top w:val="nil"/>
              <w:left w:val="nil"/>
              <w:bottom w:val="single" w:sz="4" w:space="0" w:color="auto"/>
              <w:right w:val="single" w:sz="4" w:space="0" w:color="auto"/>
            </w:tcBorders>
            <w:shd w:val="clear" w:color="auto" w:fill="auto"/>
            <w:noWrap/>
            <w:vAlign w:val="center"/>
          </w:tcPr>
          <w:p w14:paraId="50ECD532" w14:textId="44AA5F88"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28BBB329" w14:textId="571FBBC6"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43D4F71F" w14:textId="77736CD3"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5C194830" w14:textId="2222C8F3"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527" w:type="pct"/>
            <w:gridSpan w:val="2"/>
            <w:tcBorders>
              <w:top w:val="nil"/>
              <w:left w:val="nil"/>
              <w:bottom w:val="single" w:sz="4" w:space="0" w:color="auto"/>
              <w:right w:val="single" w:sz="4" w:space="0" w:color="auto"/>
            </w:tcBorders>
            <w:shd w:val="clear" w:color="auto" w:fill="auto"/>
            <w:noWrap/>
            <w:vAlign w:val="center"/>
          </w:tcPr>
          <w:p w14:paraId="50F330CE" w14:textId="2B83D424"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10,361,475</w:t>
            </w:r>
          </w:p>
        </w:tc>
      </w:tr>
      <w:tr w:rsidR="00C46DD0" w:rsidRPr="00C46DD0" w14:paraId="7D58F2F0" w14:textId="77777777" w:rsidTr="00B05D2A">
        <w:trPr>
          <w:gridAfter w:val="1"/>
          <w:wAfter w:w="6" w:type="pct"/>
          <w:trHeight w:val="270"/>
          <w:jc w:val="center"/>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88943A" w14:textId="7B6E35F4"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Vereda Hato Viejo, Suaza – Huila</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15AB5D4C" w14:textId="4E18B96A"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Tubería de Polietileno de 3/4 pulg. en Zona Verde</w:t>
            </w:r>
          </w:p>
        </w:tc>
        <w:tc>
          <w:tcPr>
            <w:tcW w:w="467" w:type="pct"/>
            <w:gridSpan w:val="2"/>
            <w:tcBorders>
              <w:top w:val="single" w:sz="4" w:space="0" w:color="auto"/>
              <w:left w:val="nil"/>
              <w:bottom w:val="single" w:sz="4" w:space="0" w:color="auto"/>
              <w:right w:val="single" w:sz="4" w:space="0" w:color="auto"/>
            </w:tcBorders>
            <w:vAlign w:val="center"/>
          </w:tcPr>
          <w:p w14:paraId="6A26F97C" w14:textId="258E0761"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TPE3/4ZV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743DF1D2" w14:textId="54BDCEFB"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20,016,239</w:t>
            </w:r>
          </w:p>
        </w:tc>
        <w:tc>
          <w:tcPr>
            <w:tcW w:w="468" w:type="pct"/>
            <w:tcBorders>
              <w:top w:val="nil"/>
              <w:left w:val="nil"/>
              <w:bottom w:val="single" w:sz="4" w:space="0" w:color="auto"/>
              <w:right w:val="single" w:sz="4" w:space="0" w:color="auto"/>
            </w:tcBorders>
            <w:shd w:val="clear" w:color="auto" w:fill="auto"/>
            <w:noWrap/>
            <w:vAlign w:val="center"/>
          </w:tcPr>
          <w:p w14:paraId="0772F516" w14:textId="10BA5C9C"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Activos Inherentes a la Operación</w:t>
            </w:r>
          </w:p>
        </w:tc>
        <w:tc>
          <w:tcPr>
            <w:tcW w:w="391" w:type="pct"/>
            <w:tcBorders>
              <w:top w:val="nil"/>
              <w:left w:val="nil"/>
              <w:bottom w:val="single" w:sz="4" w:space="0" w:color="auto"/>
              <w:right w:val="single" w:sz="4" w:space="0" w:color="auto"/>
            </w:tcBorders>
            <w:shd w:val="clear" w:color="auto" w:fill="auto"/>
            <w:noWrap/>
            <w:vAlign w:val="center"/>
          </w:tcPr>
          <w:p w14:paraId="603100C4" w14:textId="587F95F3"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Secundaria</w:t>
            </w:r>
          </w:p>
        </w:tc>
        <w:tc>
          <w:tcPr>
            <w:tcW w:w="314" w:type="pct"/>
            <w:tcBorders>
              <w:top w:val="nil"/>
              <w:left w:val="nil"/>
              <w:bottom w:val="single" w:sz="4" w:space="0" w:color="auto"/>
              <w:right w:val="single" w:sz="4" w:space="0" w:color="auto"/>
            </w:tcBorders>
            <w:shd w:val="clear" w:color="auto" w:fill="auto"/>
            <w:noWrap/>
            <w:vAlign w:val="center"/>
          </w:tcPr>
          <w:p w14:paraId="52F74CBF" w14:textId="31A87DD8"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2.23</w:t>
            </w:r>
          </w:p>
        </w:tc>
        <w:tc>
          <w:tcPr>
            <w:tcW w:w="219" w:type="pct"/>
            <w:tcBorders>
              <w:top w:val="nil"/>
              <w:left w:val="nil"/>
              <w:bottom w:val="single" w:sz="4" w:space="0" w:color="auto"/>
              <w:right w:val="single" w:sz="4" w:space="0" w:color="auto"/>
            </w:tcBorders>
            <w:shd w:val="clear" w:color="auto" w:fill="auto"/>
            <w:noWrap/>
            <w:vAlign w:val="center"/>
          </w:tcPr>
          <w:p w14:paraId="74482AA7" w14:textId="27F096E5"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F993EC2" w14:textId="53D99759"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05095625" w14:textId="5D900819"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523A8FB9" w14:textId="79938DF5"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527" w:type="pct"/>
            <w:gridSpan w:val="2"/>
            <w:tcBorders>
              <w:top w:val="nil"/>
              <w:left w:val="nil"/>
              <w:bottom w:val="single" w:sz="4" w:space="0" w:color="auto"/>
              <w:right w:val="single" w:sz="4" w:space="0" w:color="auto"/>
            </w:tcBorders>
            <w:shd w:val="clear" w:color="auto" w:fill="auto"/>
            <w:noWrap/>
            <w:vAlign w:val="center"/>
          </w:tcPr>
          <w:p w14:paraId="2BA89495" w14:textId="2CB9D8E8"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44,735,693</w:t>
            </w:r>
          </w:p>
        </w:tc>
      </w:tr>
      <w:tr w:rsidR="00C46DD0" w:rsidRPr="00C46DD0" w14:paraId="3D576061" w14:textId="77777777" w:rsidTr="00B05D2A">
        <w:trPr>
          <w:gridAfter w:val="1"/>
          <w:wAfter w:w="6" w:type="pct"/>
          <w:trHeight w:val="270"/>
          <w:jc w:val="center"/>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6CE715" w14:textId="70C2FB25"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Vereda Hato Viejo, Suaza – Huila</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64EA013F" w14:textId="0329A37F"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Tubería de Polietileno de 1 pulg. en Zona Verde</w:t>
            </w:r>
          </w:p>
        </w:tc>
        <w:tc>
          <w:tcPr>
            <w:tcW w:w="467" w:type="pct"/>
            <w:gridSpan w:val="2"/>
            <w:tcBorders>
              <w:top w:val="single" w:sz="4" w:space="0" w:color="auto"/>
              <w:left w:val="nil"/>
              <w:bottom w:val="single" w:sz="4" w:space="0" w:color="auto"/>
              <w:right w:val="single" w:sz="4" w:space="0" w:color="auto"/>
            </w:tcBorders>
            <w:vAlign w:val="center"/>
          </w:tcPr>
          <w:p w14:paraId="003EA7F4" w14:textId="6F71E5B9"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TPE1ZV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7EBDFBDA" w14:textId="7F86D8F3"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22,800,800</w:t>
            </w:r>
          </w:p>
        </w:tc>
        <w:tc>
          <w:tcPr>
            <w:tcW w:w="468" w:type="pct"/>
            <w:tcBorders>
              <w:top w:val="nil"/>
              <w:left w:val="nil"/>
              <w:bottom w:val="single" w:sz="4" w:space="0" w:color="auto"/>
              <w:right w:val="single" w:sz="4" w:space="0" w:color="auto"/>
            </w:tcBorders>
            <w:shd w:val="clear" w:color="auto" w:fill="auto"/>
            <w:noWrap/>
            <w:vAlign w:val="center"/>
          </w:tcPr>
          <w:p w14:paraId="5973CD96" w14:textId="733DE506"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Activos Inherentes a la Operación</w:t>
            </w:r>
          </w:p>
        </w:tc>
        <w:tc>
          <w:tcPr>
            <w:tcW w:w="391" w:type="pct"/>
            <w:tcBorders>
              <w:top w:val="nil"/>
              <w:left w:val="nil"/>
              <w:bottom w:val="single" w:sz="4" w:space="0" w:color="auto"/>
              <w:right w:val="single" w:sz="4" w:space="0" w:color="auto"/>
            </w:tcBorders>
            <w:shd w:val="clear" w:color="auto" w:fill="auto"/>
            <w:noWrap/>
            <w:vAlign w:val="center"/>
          </w:tcPr>
          <w:p w14:paraId="4AA2D13A" w14:textId="28881609"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Secundaria</w:t>
            </w:r>
          </w:p>
        </w:tc>
        <w:tc>
          <w:tcPr>
            <w:tcW w:w="314" w:type="pct"/>
            <w:tcBorders>
              <w:top w:val="nil"/>
              <w:left w:val="nil"/>
              <w:bottom w:val="single" w:sz="4" w:space="0" w:color="auto"/>
              <w:right w:val="single" w:sz="4" w:space="0" w:color="auto"/>
            </w:tcBorders>
            <w:shd w:val="clear" w:color="auto" w:fill="auto"/>
            <w:noWrap/>
            <w:vAlign w:val="center"/>
          </w:tcPr>
          <w:p w14:paraId="634180D3" w14:textId="07C21EAE"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0.50</w:t>
            </w:r>
          </w:p>
        </w:tc>
        <w:tc>
          <w:tcPr>
            <w:tcW w:w="219" w:type="pct"/>
            <w:tcBorders>
              <w:top w:val="nil"/>
              <w:left w:val="nil"/>
              <w:bottom w:val="single" w:sz="4" w:space="0" w:color="auto"/>
              <w:right w:val="single" w:sz="4" w:space="0" w:color="auto"/>
            </w:tcBorders>
            <w:shd w:val="clear" w:color="auto" w:fill="auto"/>
            <w:noWrap/>
            <w:vAlign w:val="center"/>
          </w:tcPr>
          <w:p w14:paraId="62F807ED" w14:textId="3D1FB0A9"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6054F0CD" w14:textId="03C906C2"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35A6E348" w14:textId="5214FF44"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5E6A0FD4" w14:textId="0A91B5CA"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527" w:type="pct"/>
            <w:gridSpan w:val="2"/>
            <w:tcBorders>
              <w:top w:val="nil"/>
              <w:left w:val="nil"/>
              <w:bottom w:val="single" w:sz="4" w:space="0" w:color="auto"/>
              <w:right w:val="single" w:sz="4" w:space="0" w:color="auto"/>
            </w:tcBorders>
            <w:shd w:val="clear" w:color="auto" w:fill="auto"/>
            <w:noWrap/>
            <w:vAlign w:val="center"/>
          </w:tcPr>
          <w:p w14:paraId="25EE2D94" w14:textId="12F7B0F2"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11,610,167</w:t>
            </w:r>
          </w:p>
        </w:tc>
      </w:tr>
      <w:tr w:rsidR="00C46DD0" w:rsidRPr="00C46DD0" w14:paraId="14890A95" w14:textId="77777777" w:rsidTr="00B05D2A">
        <w:trPr>
          <w:gridAfter w:val="1"/>
          <w:wAfter w:w="6" w:type="pct"/>
          <w:trHeight w:val="270"/>
          <w:jc w:val="center"/>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94C5E" w14:textId="434BEDFC"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Vereda San Isidro, Suaza – Huila</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519397E6" w14:textId="52F5AD9E"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Tubería de Polietileno de 3/4 pulg. en Zona Verde</w:t>
            </w:r>
          </w:p>
        </w:tc>
        <w:tc>
          <w:tcPr>
            <w:tcW w:w="467" w:type="pct"/>
            <w:gridSpan w:val="2"/>
            <w:tcBorders>
              <w:top w:val="single" w:sz="4" w:space="0" w:color="auto"/>
              <w:left w:val="nil"/>
              <w:bottom w:val="single" w:sz="4" w:space="0" w:color="auto"/>
              <w:right w:val="single" w:sz="4" w:space="0" w:color="auto"/>
            </w:tcBorders>
            <w:vAlign w:val="center"/>
          </w:tcPr>
          <w:p w14:paraId="26374605" w14:textId="361274C5"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TPE3/4ZV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31860423" w14:textId="7D167265"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20,016,239</w:t>
            </w:r>
          </w:p>
        </w:tc>
        <w:tc>
          <w:tcPr>
            <w:tcW w:w="468" w:type="pct"/>
            <w:tcBorders>
              <w:top w:val="nil"/>
              <w:left w:val="nil"/>
              <w:bottom w:val="single" w:sz="4" w:space="0" w:color="auto"/>
              <w:right w:val="single" w:sz="4" w:space="0" w:color="auto"/>
            </w:tcBorders>
            <w:shd w:val="clear" w:color="auto" w:fill="auto"/>
            <w:noWrap/>
            <w:vAlign w:val="center"/>
          </w:tcPr>
          <w:p w14:paraId="7D596FC7" w14:textId="612F7BCF"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Activos Inherentes a la Operación</w:t>
            </w:r>
          </w:p>
        </w:tc>
        <w:tc>
          <w:tcPr>
            <w:tcW w:w="391" w:type="pct"/>
            <w:tcBorders>
              <w:top w:val="nil"/>
              <w:left w:val="nil"/>
              <w:bottom w:val="single" w:sz="4" w:space="0" w:color="auto"/>
              <w:right w:val="single" w:sz="4" w:space="0" w:color="auto"/>
            </w:tcBorders>
            <w:shd w:val="clear" w:color="auto" w:fill="auto"/>
            <w:noWrap/>
            <w:vAlign w:val="center"/>
          </w:tcPr>
          <w:p w14:paraId="6B2226EB" w14:textId="75AD9C6C"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Secundaria</w:t>
            </w:r>
          </w:p>
        </w:tc>
        <w:tc>
          <w:tcPr>
            <w:tcW w:w="314" w:type="pct"/>
            <w:tcBorders>
              <w:top w:val="nil"/>
              <w:left w:val="nil"/>
              <w:bottom w:val="single" w:sz="4" w:space="0" w:color="auto"/>
              <w:right w:val="single" w:sz="4" w:space="0" w:color="auto"/>
            </w:tcBorders>
            <w:shd w:val="clear" w:color="auto" w:fill="auto"/>
            <w:noWrap/>
            <w:vAlign w:val="center"/>
          </w:tcPr>
          <w:p w14:paraId="183BE881" w14:textId="2056CE7A"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2.35</w:t>
            </w:r>
          </w:p>
        </w:tc>
        <w:tc>
          <w:tcPr>
            <w:tcW w:w="219" w:type="pct"/>
            <w:tcBorders>
              <w:top w:val="nil"/>
              <w:left w:val="nil"/>
              <w:bottom w:val="single" w:sz="4" w:space="0" w:color="auto"/>
              <w:right w:val="single" w:sz="4" w:space="0" w:color="auto"/>
            </w:tcBorders>
            <w:shd w:val="clear" w:color="auto" w:fill="auto"/>
            <w:noWrap/>
            <w:vAlign w:val="center"/>
          </w:tcPr>
          <w:p w14:paraId="4D535C54" w14:textId="3D3BDFE2"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1209D697" w14:textId="3D08B878"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1E7A0AB1" w14:textId="1299A57E"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4AF8E5BE" w14:textId="2B6E9AB5"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527" w:type="pct"/>
            <w:gridSpan w:val="2"/>
            <w:tcBorders>
              <w:top w:val="nil"/>
              <w:left w:val="nil"/>
              <w:bottom w:val="single" w:sz="4" w:space="0" w:color="auto"/>
              <w:right w:val="single" w:sz="4" w:space="0" w:color="auto"/>
            </w:tcBorders>
            <w:shd w:val="clear" w:color="auto" w:fill="auto"/>
            <w:noWrap/>
            <w:vAlign w:val="center"/>
          </w:tcPr>
          <w:p w14:paraId="499281C4" w14:textId="4D31D39E"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47,090,204</w:t>
            </w:r>
          </w:p>
        </w:tc>
      </w:tr>
      <w:tr w:rsidR="00C46DD0" w:rsidRPr="00C46DD0" w14:paraId="7F0BA35A" w14:textId="77777777" w:rsidTr="00B05D2A">
        <w:trPr>
          <w:gridAfter w:val="1"/>
          <w:wAfter w:w="6" w:type="pct"/>
          <w:trHeight w:val="270"/>
          <w:jc w:val="center"/>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67A974" w14:textId="0B902147"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Vereda San Isidro, Suaza – Huila</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6BDCB13D" w14:textId="33596235"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Tubería de Polietileno de 1 pulg. en Zona Verde</w:t>
            </w:r>
          </w:p>
        </w:tc>
        <w:tc>
          <w:tcPr>
            <w:tcW w:w="467" w:type="pct"/>
            <w:gridSpan w:val="2"/>
            <w:tcBorders>
              <w:top w:val="single" w:sz="4" w:space="0" w:color="auto"/>
              <w:left w:val="nil"/>
              <w:bottom w:val="single" w:sz="4" w:space="0" w:color="auto"/>
              <w:right w:val="single" w:sz="4" w:space="0" w:color="auto"/>
            </w:tcBorders>
            <w:vAlign w:val="center"/>
          </w:tcPr>
          <w:p w14:paraId="0C8852CC" w14:textId="071954B0"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TPE1ZV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64DD034C" w14:textId="71D297B6"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22,800,800</w:t>
            </w:r>
          </w:p>
        </w:tc>
        <w:tc>
          <w:tcPr>
            <w:tcW w:w="468" w:type="pct"/>
            <w:tcBorders>
              <w:top w:val="nil"/>
              <w:left w:val="nil"/>
              <w:bottom w:val="single" w:sz="4" w:space="0" w:color="auto"/>
              <w:right w:val="single" w:sz="4" w:space="0" w:color="auto"/>
            </w:tcBorders>
            <w:shd w:val="clear" w:color="auto" w:fill="auto"/>
            <w:noWrap/>
            <w:vAlign w:val="center"/>
          </w:tcPr>
          <w:p w14:paraId="0DD45460" w14:textId="37130EAA"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Activos Inherentes a la Operación</w:t>
            </w:r>
          </w:p>
        </w:tc>
        <w:tc>
          <w:tcPr>
            <w:tcW w:w="391" w:type="pct"/>
            <w:tcBorders>
              <w:top w:val="nil"/>
              <w:left w:val="nil"/>
              <w:bottom w:val="single" w:sz="4" w:space="0" w:color="auto"/>
              <w:right w:val="single" w:sz="4" w:space="0" w:color="auto"/>
            </w:tcBorders>
            <w:shd w:val="clear" w:color="auto" w:fill="auto"/>
            <w:noWrap/>
            <w:vAlign w:val="center"/>
          </w:tcPr>
          <w:p w14:paraId="25B5B195" w14:textId="712658CF"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Secundaria</w:t>
            </w:r>
          </w:p>
        </w:tc>
        <w:tc>
          <w:tcPr>
            <w:tcW w:w="314" w:type="pct"/>
            <w:tcBorders>
              <w:top w:val="nil"/>
              <w:left w:val="nil"/>
              <w:bottom w:val="single" w:sz="4" w:space="0" w:color="auto"/>
              <w:right w:val="single" w:sz="4" w:space="0" w:color="auto"/>
            </w:tcBorders>
            <w:shd w:val="clear" w:color="auto" w:fill="auto"/>
            <w:noWrap/>
            <w:vAlign w:val="center"/>
          </w:tcPr>
          <w:p w14:paraId="466A5847" w14:textId="672A0139"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0.53</w:t>
            </w:r>
          </w:p>
        </w:tc>
        <w:tc>
          <w:tcPr>
            <w:tcW w:w="219" w:type="pct"/>
            <w:tcBorders>
              <w:top w:val="nil"/>
              <w:left w:val="nil"/>
              <w:bottom w:val="single" w:sz="4" w:space="0" w:color="auto"/>
              <w:right w:val="single" w:sz="4" w:space="0" w:color="auto"/>
            </w:tcBorders>
            <w:shd w:val="clear" w:color="auto" w:fill="auto"/>
            <w:noWrap/>
            <w:vAlign w:val="center"/>
          </w:tcPr>
          <w:p w14:paraId="78C969A4" w14:textId="517DC3A5"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61E6AE37" w14:textId="60C765E9"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69B654B6" w14:textId="5C9D74BC"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12DCB711" w14:textId="1F942904"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527" w:type="pct"/>
            <w:gridSpan w:val="2"/>
            <w:tcBorders>
              <w:top w:val="nil"/>
              <w:left w:val="nil"/>
              <w:bottom w:val="single" w:sz="4" w:space="0" w:color="auto"/>
              <w:right w:val="single" w:sz="4" w:space="0" w:color="auto"/>
            </w:tcBorders>
            <w:shd w:val="clear" w:color="auto" w:fill="auto"/>
            <w:noWrap/>
            <w:vAlign w:val="center"/>
          </w:tcPr>
          <w:p w14:paraId="3867BEB3" w14:textId="11F63454"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12,221,229</w:t>
            </w:r>
          </w:p>
        </w:tc>
      </w:tr>
      <w:tr w:rsidR="00C46DD0" w:rsidRPr="00C46DD0" w14:paraId="1AED43AA" w14:textId="77777777" w:rsidTr="00B05D2A">
        <w:trPr>
          <w:gridAfter w:val="1"/>
          <w:wAfter w:w="6" w:type="pct"/>
          <w:trHeight w:val="270"/>
          <w:jc w:val="center"/>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6BB16" w14:textId="2D4244FF"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Vereda San Isidro, Suaza – Huila</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57C443E3" w14:textId="625DB33E"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Pasos especiales anclado al puente PE 2"</w:t>
            </w:r>
          </w:p>
        </w:tc>
        <w:tc>
          <w:tcPr>
            <w:tcW w:w="467" w:type="pct"/>
            <w:gridSpan w:val="2"/>
            <w:tcBorders>
              <w:top w:val="single" w:sz="4" w:space="0" w:color="auto"/>
              <w:left w:val="nil"/>
              <w:bottom w:val="single" w:sz="4" w:space="0" w:color="auto"/>
              <w:right w:val="single" w:sz="4" w:space="0" w:color="auto"/>
            </w:tcBorders>
            <w:vAlign w:val="center"/>
          </w:tcPr>
          <w:p w14:paraId="1F6D2FE9" w14:textId="3FB22BBD"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CUSTM000450</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3AD3CC52" w14:textId="3144BFD0"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20,267,543</w:t>
            </w:r>
          </w:p>
        </w:tc>
        <w:tc>
          <w:tcPr>
            <w:tcW w:w="468" w:type="pct"/>
            <w:tcBorders>
              <w:top w:val="nil"/>
              <w:left w:val="nil"/>
              <w:bottom w:val="single" w:sz="4" w:space="0" w:color="auto"/>
              <w:right w:val="single" w:sz="4" w:space="0" w:color="auto"/>
            </w:tcBorders>
            <w:shd w:val="clear" w:color="auto" w:fill="auto"/>
            <w:noWrap/>
            <w:vAlign w:val="center"/>
          </w:tcPr>
          <w:p w14:paraId="6A5234FC" w14:textId="357F5359"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Activos Especiales</w:t>
            </w:r>
          </w:p>
        </w:tc>
        <w:tc>
          <w:tcPr>
            <w:tcW w:w="391" w:type="pct"/>
            <w:tcBorders>
              <w:top w:val="nil"/>
              <w:left w:val="nil"/>
              <w:bottom w:val="single" w:sz="4" w:space="0" w:color="auto"/>
              <w:right w:val="single" w:sz="4" w:space="0" w:color="auto"/>
            </w:tcBorders>
            <w:shd w:val="clear" w:color="auto" w:fill="auto"/>
            <w:noWrap/>
            <w:vAlign w:val="center"/>
          </w:tcPr>
          <w:p w14:paraId="6EC7A786" w14:textId="70AD4D6D"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Primaria</w:t>
            </w:r>
          </w:p>
        </w:tc>
        <w:tc>
          <w:tcPr>
            <w:tcW w:w="314" w:type="pct"/>
            <w:tcBorders>
              <w:top w:val="nil"/>
              <w:left w:val="nil"/>
              <w:bottom w:val="single" w:sz="4" w:space="0" w:color="auto"/>
              <w:right w:val="single" w:sz="4" w:space="0" w:color="auto"/>
            </w:tcBorders>
            <w:shd w:val="clear" w:color="auto" w:fill="auto"/>
            <w:noWrap/>
            <w:vAlign w:val="center"/>
          </w:tcPr>
          <w:p w14:paraId="7C72A2CE" w14:textId="43805578"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1</w:t>
            </w:r>
          </w:p>
        </w:tc>
        <w:tc>
          <w:tcPr>
            <w:tcW w:w="219" w:type="pct"/>
            <w:tcBorders>
              <w:top w:val="nil"/>
              <w:left w:val="nil"/>
              <w:bottom w:val="single" w:sz="4" w:space="0" w:color="auto"/>
              <w:right w:val="single" w:sz="4" w:space="0" w:color="auto"/>
            </w:tcBorders>
            <w:shd w:val="clear" w:color="auto" w:fill="auto"/>
            <w:noWrap/>
            <w:vAlign w:val="center"/>
          </w:tcPr>
          <w:p w14:paraId="54DCC507" w14:textId="2D5BB4A3"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347F71B0" w14:textId="322D951A"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1839461B" w14:textId="19BDCFA7"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68433320" w14:textId="21D3FEE7"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527" w:type="pct"/>
            <w:gridSpan w:val="2"/>
            <w:tcBorders>
              <w:top w:val="nil"/>
              <w:left w:val="nil"/>
              <w:bottom w:val="single" w:sz="4" w:space="0" w:color="auto"/>
              <w:right w:val="single" w:sz="4" w:space="0" w:color="auto"/>
            </w:tcBorders>
            <w:shd w:val="clear" w:color="auto" w:fill="auto"/>
            <w:noWrap/>
            <w:vAlign w:val="center"/>
          </w:tcPr>
          <w:p w14:paraId="750D511A" w14:textId="5CE6B776"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20,267,543</w:t>
            </w:r>
          </w:p>
        </w:tc>
      </w:tr>
      <w:tr w:rsidR="00C46DD0" w:rsidRPr="00C46DD0" w14:paraId="4D9C0A79" w14:textId="77777777" w:rsidTr="00B05D2A">
        <w:trPr>
          <w:gridAfter w:val="1"/>
          <w:wAfter w:w="6" w:type="pct"/>
          <w:trHeight w:val="270"/>
          <w:jc w:val="center"/>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995EB" w14:textId="1A191804"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Vereda Satia, Suaza – Huila</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710924F2" w14:textId="4FBB0561"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Tubería de Polietileno de 3/4 pulg. en Zona Verde</w:t>
            </w:r>
          </w:p>
        </w:tc>
        <w:tc>
          <w:tcPr>
            <w:tcW w:w="467" w:type="pct"/>
            <w:gridSpan w:val="2"/>
            <w:tcBorders>
              <w:top w:val="single" w:sz="4" w:space="0" w:color="auto"/>
              <w:left w:val="nil"/>
              <w:bottom w:val="single" w:sz="4" w:space="0" w:color="auto"/>
              <w:right w:val="single" w:sz="4" w:space="0" w:color="auto"/>
            </w:tcBorders>
            <w:vAlign w:val="center"/>
          </w:tcPr>
          <w:p w14:paraId="06DB4A2F" w14:textId="54CA2F5B"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TPE3/4ZV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25B9A0B4" w14:textId="6B879D15"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20,016,239</w:t>
            </w:r>
          </w:p>
        </w:tc>
        <w:tc>
          <w:tcPr>
            <w:tcW w:w="468" w:type="pct"/>
            <w:tcBorders>
              <w:top w:val="nil"/>
              <w:left w:val="nil"/>
              <w:bottom w:val="single" w:sz="4" w:space="0" w:color="auto"/>
              <w:right w:val="single" w:sz="4" w:space="0" w:color="auto"/>
            </w:tcBorders>
            <w:shd w:val="clear" w:color="auto" w:fill="auto"/>
            <w:noWrap/>
            <w:vAlign w:val="center"/>
          </w:tcPr>
          <w:p w14:paraId="5D56D2A2" w14:textId="4CA22577"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Activos Inherentes a la Operación</w:t>
            </w:r>
          </w:p>
        </w:tc>
        <w:tc>
          <w:tcPr>
            <w:tcW w:w="391" w:type="pct"/>
            <w:tcBorders>
              <w:top w:val="nil"/>
              <w:left w:val="nil"/>
              <w:bottom w:val="single" w:sz="4" w:space="0" w:color="auto"/>
              <w:right w:val="single" w:sz="4" w:space="0" w:color="auto"/>
            </w:tcBorders>
            <w:shd w:val="clear" w:color="auto" w:fill="auto"/>
            <w:noWrap/>
            <w:vAlign w:val="center"/>
          </w:tcPr>
          <w:p w14:paraId="66DB885C" w14:textId="0384235F"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Secundaria</w:t>
            </w:r>
          </w:p>
        </w:tc>
        <w:tc>
          <w:tcPr>
            <w:tcW w:w="314" w:type="pct"/>
            <w:tcBorders>
              <w:top w:val="nil"/>
              <w:left w:val="nil"/>
              <w:bottom w:val="single" w:sz="4" w:space="0" w:color="auto"/>
              <w:right w:val="single" w:sz="4" w:space="0" w:color="auto"/>
            </w:tcBorders>
            <w:shd w:val="clear" w:color="auto" w:fill="auto"/>
            <w:noWrap/>
            <w:vAlign w:val="center"/>
          </w:tcPr>
          <w:p w14:paraId="0F0B26C3" w14:textId="7F4D9E84"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3.21</w:t>
            </w:r>
          </w:p>
        </w:tc>
        <w:tc>
          <w:tcPr>
            <w:tcW w:w="219" w:type="pct"/>
            <w:tcBorders>
              <w:top w:val="nil"/>
              <w:left w:val="nil"/>
              <w:bottom w:val="single" w:sz="4" w:space="0" w:color="auto"/>
              <w:right w:val="single" w:sz="4" w:space="0" w:color="auto"/>
            </w:tcBorders>
            <w:shd w:val="clear" w:color="auto" w:fill="auto"/>
            <w:noWrap/>
            <w:vAlign w:val="center"/>
          </w:tcPr>
          <w:p w14:paraId="39DACB8D" w14:textId="5FC73832"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19BFA95B" w14:textId="78C3B4F2"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68D0C652" w14:textId="07019F81"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2C5535D2" w14:textId="6450C771"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527" w:type="pct"/>
            <w:gridSpan w:val="2"/>
            <w:tcBorders>
              <w:top w:val="nil"/>
              <w:left w:val="nil"/>
              <w:bottom w:val="single" w:sz="4" w:space="0" w:color="auto"/>
              <w:right w:val="single" w:sz="4" w:space="0" w:color="auto"/>
            </w:tcBorders>
            <w:shd w:val="clear" w:color="auto" w:fill="auto"/>
            <w:noWrap/>
            <w:vAlign w:val="center"/>
          </w:tcPr>
          <w:p w14:paraId="5BFE80B2" w14:textId="0A002102"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64.432.273</w:t>
            </w:r>
          </w:p>
        </w:tc>
      </w:tr>
      <w:tr w:rsidR="00C46DD0" w:rsidRPr="00C46DD0" w14:paraId="69740326" w14:textId="77777777" w:rsidTr="00B05D2A">
        <w:trPr>
          <w:gridAfter w:val="1"/>
          <w:wAfter w:w="6" w:type="pct"/>
          <w:trHeight w:val="270"/>
          <w:jc w:val="center"/>
        </w:trPr>
        <w:tc>
          <w:tcPr>
            <w:tcW w:w="6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AADAE" w14:textId="41FEECDE"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Vereda Satia, Suaza – Huila</w:t>
            </w:r>
          </w:p>
        </w:tc>
        <w:tc>
          <w:tcPr>
            <w:tcW w:w="857" w:type="pct"/>
            <w:tcBorders>
              <w:top w:val="single" w:sz="4" w:space="0" w:color="auto"/>
              <w:left w:val="nil"/>
              <w:bottom w:val="single" w:sz="4" w:space="0" w:color="auto"/>
              <w:right w:val="single" w:sz="4" w:space="0" w:color="auto"/>
            </w:tcBorders>
            <w:shd w:val="clear" w:color="auto" w:fill="auto"/>
            <w:noWrap/>
            <w:vAlign w:val="center"/>
          </w:tcPr>
          <w:p w14:paraId="29F5D15E" w14:textId="6BD1E1C1"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Tubería de Polietileno de 1 pulg. en Zona Verde</w:t>
            </w:r>
          </w:p>
        </w:tc>
        <w:tc>
          <w:tcPr>
            <w:tcW w:w="467" w:type="pct"/>
            <w:gridSpan w:val="2"/>
            <w:tcBorders>
              <w:top w:val="single" w:sz="4" w:space="0" w:color="auto"/>
              <w:left w:val="nil"/>
              <w:bottom w:val="single" w:sz="4" w:space="0" w:color="auto"/>
              <w:right w:val="single" w:sz="4" w:space="0" w:color="auto"/>
            </w:tcBorders>
            <w:vAlign w:val="center"/>
          </w:tcPr>
          <w:p w14:paraId="566DBF04" w14:textId="6DCE9289"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TPE1ZV</w:t>
            </w:r>
          </w:p>
        </w:tc>
        <w:tc>
          <w:tcPr>
            <w:tcW w:w="468" w:type="pct"/>
            <w:tcBorders>
              <w:top w:val="nil"/>
              <w:left w:val="single" w:sz="4" w:space="0" w:color="auto"/>
              <w:bottom w:val="single" w:sz="4" w:space="0" w:color="auto"/>
              <w:right w:val="single" w:sz="4" w:space="0" w:color="auto"/>
            </w:tcBorders>
            <w:shd w:val="clear" w:color="auto" w:fill="auto"/>
            <w:noWrap/>
            <w:vAlign w:val="center"/>
          </w:tcPr>
          <w:p w14:paraId="4B45DB50" w14:textId="28D8817D"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22,800,800</w:t>
            </w:r>
          </w:p>
        </w:tc>
        <w:tc>
          <w:tcPr>
            <w:tcW w:w="468" w:type="pct"/>
            <w:tcBorders>
              <w:top w:val="nil"/>
              <w:left w:val="nil"/>
              <w:bottom w:val="single" w:sz="4" w:space="0" w:color="auto"/>
              <w:right w:val="single" w:sz="4" w:space="0" w:color="auto"/>
            </w:tcBorders>
            <w:shd w:val="clear" w:color="auto" w:fill="auto"/>
            <w:noWrap/>
            <w:vAlign w:val="center"/>
          </w:tcPr>
          <w:p w14:paraId="51FB6441" w14:textId="14EC6BA9"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Activos Inherentes a la Operación</w:t>
            </w:r>
          </w:p>
        </w:tc>
        <w:tc>
          <w:tcPr>
            <w:tcW w:w="391" w:type="pct"/>
            <w:tcBorders>
              <w:top w:val="nil"/>
              <w:left w:val="nil"/>
              <w:bottom w:val="single" w:sz="4" w:space="0" w:color="auto"/>
              <w:right w:val="single" w:sz="4" w:space="0" w:color="auto"/>
            </w:tcBorders>
            <w:shd w:val="clear" w:color="auto" w:fill="auto"/>
            <w:noWrap/>
            <w:vAlign w:val="center"/>
          </w:tcPr>
          <w:p w14:paraId="3441E370" w14:textId="4CEADE4D"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Secundaria</w:t>
            </w:r>
          </w:p>
        </w:tc>
        <w:tc>
          <w:tcPr>
            <w:tcW w:w="314" w:type="pct"/>
            <w:tcBorders>
              <w:top w:val="nil"/>
              <w:left w:val="nil"/>
              <w:bottom w:val="single" w:sz="4" w:space="0" w:color="auto"/>
              <w:right w:val="single" w:sz="4" w:space="0" w:color="auto"/>
            </w:tcBorders>
            <w:shd w:val="clear" w:color="auto" w:fill="auto"/>
            <w:noWrap/>
            <w:vAlign w:val="center"/>
          </w:tcPr>
          <w:p w14:paraId="5EBF00A6" w14:textId="695F1ABE"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5.20</w:t>
            </w:r>
          </w:p>
        </w:tc>
        <w:tc>
          <w:tcPr>
            <w:tcW w:w="219" w:type="pct"/>
            <w:tcBorders>
              <w:top w:val="nil"/>
              <w:left w:val="nil"/>
              <w:bottom w:val="single" w:sz="4" w:space="0" w:color="auto"/>
              <w:right w:val="single" w:sz="4" w:space="0" w:color="auto"/>
            </w:tcBorders>
            <w:shd w:val="clear" w:color="auto" w:fill="auto"/>
            <w:noWrap/>
            <w:vAlign w:val="center"/>
          </w:tcPr>
          <w:p w14:paraId="6088CCA6" w14:textId="0091E503"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7B1FEF2B" w14:textId="780B4C79"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19" w:type="pct"/>
            <w:tcBorders>
              <w:top w:val="nil"/>
              <w:left w:val="nil"/>
              <w:bottom w:val="single" w:sz="4" w:space="0" w:color="auto"/>
              <w:right w:val="single" w:sz="4" w:space="0" w:color="auto"/>
            </w:tcBorders>
            <w:shd w:val="clear" w:color="auto" w:fill="auto"/>
            <w:noWrap/>
            <w:vAlign w:val="center"/>
          </w:tcPr>
          <w:p w14:paraId="13272FEC" w14:textId="6481BA7D"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223" w:type="pct"/>
            <w:tcBorders>
              <w:top w:val="nil"/>
              <w:left w:val="nil"/>
              <w:bottom w:val="single" w:sz="4" w:space="0" w:color="auto"/>
              <w:right w:val="single" w:sz="4" w:space="0" w:color="auto"/>
            </w:tcBorders>
            <w:shd w:val="clear" w:color="auto" w:fill="auto"/>
            <w:noWrap/>
            <w:vAlign w:val="center"/>
          </w:tcPr>
          <w:p w14:paraId="61662868" w14:textId="5FDC2E71" w:rsidR="00C46DD0" w:rsidRPr="00584B0A" w:rsidRDefault="00C46DD0" w:rsidP="00C46DD0">
            <w:pPr>
              <w:ind w:left="0"/>
              <w:jc w:val="right"/>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w:t>
            </w:r>
          </w:p>
        </w:tc>
        <w:tc>
          <w:tcPr>
            <w:tcW w:w="527" w:type="pct"/>
            <w:gridSpan w:val="2"/>
            <w:tcBorders>
              <w:top w:val="nil"/>
              <w:left w:val="nil"/>
              <w:bottom w:val="single" w:sz="4" w:space="0" w:color="auto"/>
              <w:right w:val="single" w:sz="4" w:space="0" w:color="auto"/>
            </w:tcBorders>
            <w:shd w:val="clear" w:color="auto" w:fill="auto"/>
            <w:noWrap/>
            <w:vAlign w:val="center"/>
          </w:tcPr>
          <w:p w14:paraId="2728F60C" w14:textId="1CEE8782" w:rsidR="00C46DD0" w:rsidRPr="00584B0A" w:rsidRDefault="00C46DD0" w:rsidP="00C46DD0">
            <w:pPr>
              <w:ind w:left="0"/>
              <w:jc w:val="center"/>
              <w:rPr>
                <w:rFonts w:ascii="Bookman Old Style" w:hAnsi="Bookman Old Style" w:cs="Arial"/>
                <w:bCs/>
                <w:color w:val="000000"/>
                <w:sz w:val="12"/>
                <w:szCs w:val="12"/>
                <w:lang w:val="es-CO" w:eastAsia="es-CO"/>
              </w:rPr>
            </w:pPr>
            <w:r w:rsidRPr="00584B0A">
              <w:rPr>
                <w:rFonts w:ascii="Bookman Old Style" w:hAnsi="Bookman Old Style" w:cs="Arial"/>
                <w:bCs/>
                <w:color w:val="000000"/>
                <w:sz w:val="12"/>
                <w:szCs w:val="12"/>
                <w:lang w:val="es-CO" w:eastAsia="es-CO"/>
              </w:rPr>
              <w:t>118.609.761</w:t>
            </w:r>
          </w:p>
        </w:tc>
      </w:tr>
      <w:tr w:rsidR="00C46DD0" w:rsidRPr="00C46DD0" w14:paraId="2B840B89" w14:textId="77777777" w:rsidTr="00B05D2A">
        <w:trPr>
          <w:trHeight w:val="270"/>
          <w:jc w:val="center"/>
        </w:trPr>
        <w:tc>
          <w:tcPr>
            <w:tcW w:w="623" w:type="pct"/>
            <w:tcBorders>
              <w:top w:val="single" w:sz="4" w:space="0" w:color="auto"/>
            </w:tcBorders>
            <w:shd w:val="clear" w:color="auto" w:fill="auto"/>
            <w:noWrap/>
            <w:vAlign w:val="bottom"/>
          </w:tcPr>
          <w:p w14:paraId="765FF16A" w14:textId="77777777" w:rsidR="00C46DD0" w:rsidRPr="00584B0A" w:rsidRDefault="00C46DD0" w:rsidP="00584B0A">
            <w:pPr>
              <w:ind w:left="0"/>
              <w:jc w:val="center"/>
              <w:rPr>
                <w:rFonts w:ascii="Bookman Old Style" w:hAnsi="Bookman Old Style" w:cs="Arial"/>
                <w:b/>
                <w:color w:val="000000"/>
                <w:sz w:val="12"/>
                <w:szCs w:val="12"/>
                <w:lang w:val="es-CO" w:eastAsia="es-CO"/>
              </w:rPr>
            </w:pPr>
          </w:p>
        </w:tc>
        <w:tc>
          <w:tcPr>
            <w:tcW w:w="857" w:type="pct"/>
            <w:tcBorders>
              <w:top w:val="single" w:sz="4" w:space="0" w:color="auto"/>
            </w:tcBorders>
            <w:shd w:val="clear" w:color="auto" w:fill="auto"/>
            <w:noWrap/>
            <w:vAlign w:val="bottom"/>
          </w:tcPr>
          <w:p w14:paraId="59BD64EB" w14:textId="77777777" w:rsidR="00C46DD0" w:rsidRPr="00584B0A" w:rsidRDefault="00C46DD0" w:rsidP="00584B0A">
            <w:pPr>
              <w:ind w:left="0"/>
              <w:jc w:val="center"/>
              <w:rPr>
                <w:rFonts w:ascii="Bookman Old Style" w:hAnsi="Bookman Old Style" w:cs="Arial"/>
                <w:b/>
                <w:color w:val="000000"/>
                <w:sz w:val="12"/>
                <w:szCs w:val="12"/>
                <w:lang w:val="es-CO" w:eastAsia="es-CO"/>
              </w:rPr>
            </w:pPr>
          </w:p>
        </w:tc>
        <w:tc>
          <w:tcPr>
            <w:tcW w:w="354" w:type="pct"/>
            <w:tcBorders>
              <w:top w:val="single" w:sz="4" w:space="0" w:color="auto"/>
            </w:tcBorders>
          </w:tcPr>
          <w:p w14:paraId="51D57D7C" w14:textId="77777777" w:rsidR="00C46DD0" w:rsidRPr="00584B0A" w:rsidRDefault="00C46DD0" w:rsidP="00584B0A">
            <w:pPr>
              <w:ind w:left="0"/>
              <w:jc w:val="center"/>
              <w:rPr>
                <w:rFonts w:ascii="Bookman Old Style" w:hAnsi="Bookman Old Style" w:cs="Arial"/>
                <w:b/>
                <w:color w:val="000000"/>
                <w:sz w:val="12"/>
                <w:szCs w:val="12"/>
                <w:lang w:val="es-CO" w:eastAsia="es-CO"/>
              </w:rPr>
            </w:pPr>
          </w:p>
        </w:tc>
        <w:tc>
          <w:tcPr>
            <w:tcW w:w="114" w:type="pct"/>
            <w:tcBorders>
              <w:top w:val="single" w:sz="4" w:space="0" w:color="auto"/>
            </w:tcBorders>
            <w:shd w:val="clear" w:color="auto" w:fill="auto"/>
            <w:noWrap/>
            <w:vAlign w:val="bottom"/>
          </w:tcPr>
          <w:p w14:paraId="063BF064" w14:textId="77777777" w:rsidR="00C46DD0" w:rsidRPr="00584B0A" w:rsidRDefault="00C46DD0" w:rsidP="00584B0A">
            <w:pPr>
              <w:ind w:left="0"/>
              <w:jc w:val="center"/>
              <w:rPr>
                <w:rFonts w:ascii="Bookman Old Style" w:hAnsi="Bookman Old Style" w:cs="Arial"/>
                <w:b/>
                <w:color w:val="000000"/>
                <w:sz w:val="12"/>
                <w:szCs w:val="12"/>
                <w:lang w:val="es-CO" w:eastAsia="es-CO"/>
              </w:rPr>
            </w:pPr>
          </w:p>
        </w:tc>
        <w:tc>
          <w:tcPr>
            <w:tcW w:w="468" w:type="pct"/>
            <w:tcBorders>
              <w:top w:val="single" w:sz="4" w:space="0" w:color="auto"/>
            </w:tcBorders>
            <w:shd w:val="clear" w:color="auto" w:fill="auto"/>
            <w:noWrap/>
            <w:vAlign w:val="bottom"/>
          </w:tcPr>
          <w:p w14:paraId="4481E6D9" w14:textId="77777777" w:rsidR="00C46DD0" w:rsidRPr="00584B0A" w:rsidRDefault="00C46DD0" w:rsidP="00584B0A">
            <w:pPr>
              <w:ind w:left="0"/>
              <w:jc w:val="center"/>
              <w:rPr>
                <w:rFonts w:ascii="Bookman Old Style" w:hAnsi="Bookman Old Style" w:cs="Arial"/>
                <w:b/>
                <w:color w:val="000000"/>
                <w:sz w:val="12"/>
                <w:szCs w:val="12"/>
                <w:lang w:val="es-CO" w:eastAsia="es-CO"/>
              </w:rPr>
            </w:pPr>
          </w:p>
        </w:tc>
        <w:tc>
          <w:tcPr>
            <w:tcW w:w="468" w:type="pct"/>
            <w:tcBorders>
              <w:top w:val="single" w:sz="4" w:space="0" w:color="auto"/>
            </w:tcBorders>
            <w:shd w:val="clear" w:color="auto" w:fill="auto"/>
            <w:noWrap/>
            <w:vAlign w:val="bottom"/>
          </w:tcPr>
          <w:p w14:paraId="4681E75A" w14:textId="77777777" w:rsidR="00C46DD0" w:rsidRPr="00584B0A" w:rsidRDefault="00C46DD0" w:rsidP="00584B0A">
            <w:pPr>
              <w:ind w:left="0"/>
              <w:jc w:val="center"/>
              <w:rPr>
                <w:rFonts w:ascii="Bookman Old Style" w:hAnsi="Bookman Old Style" w:cs="Arial"/>
                <w:b/>
                <w:color w:val="000000"/>
                <w:sz w:val="12"/>
                <w:szCs w:val="12"/>
                <w:lang w:val="es-CO" w:eastAsia="es-CO"/>
              </w:rPr>
            </w:pPr>
          </w:p>
        </w:tc>
        <w:tc>
          <w:tcPr>
            <w:tcW w:w="391" w:type="pct"/>
            <w:tcBorders>
              <w:top w:val="single" w:sz="4" w:space="0" w:color="auto"/>
              <w:right w:val="single" w:sz="4" w:space="0" w:color="auto"/>
            </w:tcBorders>
            <w:shd w:val="clear" w:color="auto" w:fill="auto"/>
            <w:noWrap/>
            <w:vAlign w:val="bottom"/>
          </w:tcPr>
          <w:p w14:paraId="00953D58" w14:textId="77777777" w:rsidR="00C46DD0" w:rsidRPr="00584B0A" w:rsidRDefault="00C46DD0" w:rsidP="00584B0A">
            <w:pPr>
              <w:ind w:left="0"/>
              <w:jc w:val="center"/>
              <w:rPr>
                <w:rFonts w:ascii="Bookman Old Style" w:hAnsi="Bookman Old Style" w:cs="Arial"/>
                <w:b/>
                <w:color w:val="000000"/>
                <w:sz w:val="12"/>
                <w:szCs w:val="12"/>
                <w:lang w:val="es-CO" w:eastAsia="es-CO"/>
              </w:rPr>
            </w:pPr>
          </w:p>
        </w:tc>
        <w:tc>
          <w:tcPr>
            <w:tcW w:w="1199"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5EFDAE" w14:textId="77777777" w:rsidR="00C46DD0" w:rsidRPr="00584B0A" w:rsidRDefault="00C46DD0" w:rsidP="00584B0A">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TOTAL</w:t>
            </w:r>
          </w:p>
        </w:tc>
        <w:tc>
          <w:tcPr>
            <w:tcW w:w="52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36FC90" w14:textId="3F1327A2" w:rsidR="00C46DD0" w:rsidRPr="00584B0A" w:rsidRDefault="00C46DD0" w:rsidP="00584B0A">
            <w:pPr>
              <w:ind w:left="0"/>
              <w:jc w:val="center"/>
              <w:rPr>
                <w:rFonts w:ascii="Bookman Old Style" w:hAnsi="Bookman Old Style" w:cs="Arial"/>
                <w:b/>
                <w:color w:val="000000"/>
                <w:sz w:val="12"/>
                <w:szCs w:val="12"/>
                <w:lang w:val="es-CO" w:eastAsia="es-CO"/>
              </w:rPr>
            </w:pPr>
            <w:r w:rsidRPr="00584B0A">
              <w:rPr>
                <w:rFonts w:ascii="Bookman Old Style" w:hAnsi="Bookman Old Style" w:cs="Arial"/>
                <w:b/>
                <w:color w:val="000000"/>
                <w:sz w:val="12"/>
                <w:szCs w:val="12"/>
                <w:lang w:val="es-CO" w:eastAsia="es-CO"/>
              </w:rPr>
              <w:t>510,228,214</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477C7A68"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 xml:space="preserve">(Valores expresados en de pesos del 31 de diciembre de </w:t>
      </w:r>
      <w:r w:rsidR="00934F43" w:rsidRPr="00B20813">
        <w:rPr>
          <w:rFonts w:ascii="Bookman Old Style" w:hAnsi="Bookman Old Style" w:cs="Arial"/>
          <w:bCs/>
          <w:sz w:val="20"/>
          <w:szCs w:val="20"/>
        </w:rPr>
        <w:t>201</w:t>
      </w:r>
      <w:r w:rsidR="00C46DD0">
        <w:rPr>
          <w:rFonts w:ascii="Bookman Old Style" w:hAnsi="Bookman Old Style" w:cs="Arial"/>
          <w:bCs/>
          <w:sz w:val="20"/>
          <w:szCs w:val="20"/>
        </w:rPr>
        <w:t>8</w:t>
      </w:r>
      <w:r w:rsidRPr="00B20813">
        <w:rPr>
          <w:rFonts w:ascii="Bookman Old Style" w:hAnsi="Bookman Old Style" w:cs="Arial"/>
          <w:bCs/>
          <w:sz w:val="20"/>
          <w:szCs w:val="20"/>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6165E5D3" w14:textId="1404B87D" w:rsidR="006B04D6" w:rsidRDefault="006B04D6" w:rsidP="00341E8F">
      <w:pPr>
        <w:widowControl w:val="0"/>
        <w:adjustRightInd w:val="0"/>
        <w:ind w:left="0"/>
        <w:jc w:val="center"/>
        <w:rPr>
          <w:rFonts w:ascii="Bookman Old Style" w:hAnsi="Bookman Old Style" w:cs="Arial"/>
          <w:bCs/>
          <w:sz w:val="20"/>
        </w:rPr>
      </w:pPr>
    </w:p>
    <w:p w14:paraId="1426526E" w14:textId="24CBE935" w:rsidR="00E44C2A" w:rsidRDefault="00E44C2A" w:rsidP="00341E8F">
      <w:pPr>
        <w:widowControl w:val="0"/>
        <w:adjustRightInd w:val="0"/>
        <w:ind w:left="0"/>
        <w:jc w:val="center"/>
        <w:rPr>
          <w:rFonts w:ascii="Bookman Old Style" w:hAnsi="Bookman Old Style" w:cs="Arial"/>
          <w:bCs/>
          <w:sz w:val="20"/>
        </w:rPr>
      </w:pPr>
    </w:p>
    <w:p w14:paraId="3DBE6DD8" w14:textId="77777777" w:rsidR="00DD1719" w:rsidRDefault="00DD1719" w:rsidP="00341E8F">
      <w:pPr>
        <w:widowControl w:val="0"/>
        <w:adjustRightInd w:val="0"/>
        <w:ind w:left="0"/>
        <w:jc w:val="center"/>
        <w:rPr>
          <w:rFonts w:ascii="Bookman Old Style" w:hAnsi="Bookman Old Style" w:cs="Arial"/>
          <w:bCs/>
          <w:sz w:val="20"/>
        </w:rPr>
      </w:pPr>
    </w:p>
    <w:p w14:paraId="12F07F45" w14:textId="70A13F62" w:rsidR="00E44C2A" w:rsidRDefault="00E44C2A" w:rsidP="00341E8F">
      <w:pPr>
        <w:widowControl w:val="0"/>
        <w:adjustRightInd w:val="0"/>
        <w:ind w:left="0"/>
        <w:jc w:val="center"/>
        <w:rPr>
          <w:rFonts w:ascii="Bookman Old Style" w:hAnsi="Bookman Old Style" w:cs="Arial"/>
          <w:bCs/>
          <w:sz w:val="20"/>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DD1719" w14:paraId="080DCB1B" w14:textId="77777777" w:rsidTr="004E7DA0">
        <w:trPr>
          <w:tblCellSpacing w:w="0" w:type="dxa"/>
          <w:jc w:val="center"/>
        </w:trPr>
        <w:tc>
          <w:tcPr>
            <w:tcW w:w="4820" w:type="dxa"/>
            <w:hideMark/>
          </w:tcPr>
          <w:p w14:paraId="5515CF3C" w14:textId="77777777" w:rsidR="00DD1719" w:rsidRPr="00DD1719" w:rsidRDefault="00DD1719" w:rsidP="004E7DA0">
            <w:pPr>
              <w:ind w:left="66"/>
              <w:contextualSpacing/>
              <w:jc w:val="center"/>
              <w:rPr>
                <w:rFonts w:ascii="Bookman Old Style" w:hAnsi="Bookman Old Style" w:cs="Arial"/>
                <w:b/>
              </w:rPr>
            </w:pPr>
            <w:r w:rsidRPr="00DD1719">
              <w:rPr>
                <w:rFonts w:ascii="Bookman Old Style" w:hAnsi="Bookman Old Style" w:cs="Arial"/>
                <w:b/>
              </w:rPr>
              <w:t>MIGUEL LOTERO ROBLEDO</w:t>
            </w:r>
          </w:p>
        </w:tc>
        <w:tc>
          <w:tcPr>
            <w:tcW w:w="4678" w:type="dxa"/>
            <w:hideMark/>
          </w:tcPr>
          <w:p w14:paraId="40BC04B8" w14:textId="77777777" w:rsidR="00DD1719" w:rsidRPr="00DD1719" w:rsidRDefault="00DD1719" w:rsidP="004E7DA0">
            <w:pPr>
              <w:ind w:left="69"/>
              <w:contextualSpacing/>
              <w:jc w:val="center"/>
              <w:rPr>
                <w:rFonts w:ascii="Bookman Old Style" w:hAnsi="Bookman Old Style" w:cs="Arial"/>
                <w:b/>
              </w:rPr>
            </w:pPr>
            <w:r w:rsidRPr="00DD1719">
              <w:rPr>
                <w:rFonts w:ascii="Bookman Old Style" w:hAnsi="Bookman Old Style" w:cs="Arial"/>
                <w:b/>
              </w:rPr>
              <w:t>JORGE ALBERTO VALENCIA MARÍN</w:t>
            </w:r>
          </w:p>
        </w:tc>
      </w:tr>
      <w:tr w:rsidR="00DD1719" w14:paraId="045E1CA0" w14:textId="77777777" w:rsidTr="004E7DA0">
        <w:trPr>
          <w:tblCellSpacing w:w="0" w:type="dxa"/>
          <w:jc w:val="center"/>
        </w:trPr>
        <w:tc>
          <w:tcPr>
            <w:tcW w:w="4820" w:type="dxa"/>
            <w:hideMark/>
          </w:tcPr>
          <w:p w14:paraId="1435907F" w14:textId="77777777" w:rsidR="00DD1719" w:rsidRPr="00DD1719" w:rsidRDefault="00DD1719" w:rsidP="004E7DA0">
            <w:pPr>
              <w:ind w:left="66"/>
              <w:contextualSpacing/>
              <w:jc w:val="center"/>
              <w:rPr>
                <w:rFonts w:ascii="Bookman Old Style" w:eastAsia="Arial Unicode MS" w:hAnsi="Bookman Old Style" w:cs="Arial"/>
                <w:color w:val="000000"/>
              </w:rPr>
            </w:pPr>
            <w:r w:rsidRPr="00DD1719">
              <w:rPr>
                <w:rFonts w:ascii="Bookman Old Style" w:hAnsi="Bookman Old Style" w:cs="Arial"/>
              </w:rPr>
              <w:t>Viceministro de Energía, Delegado del Ministro de Minas y Energía</w:t>
            </w:r>
          </w:p>
        </w:tc>
        <w:tc>
          <w:tcPr>
            <w:tcW w:w="4678" w:type="dxa"/>
            <w:hideMark/>
          </w:tcPr>
          <w:p w14:paraId="65F508C3" w14:textId="77777777" w:rsidR="00DD1719" w:rsidRPr="00DD1719" w:rsidRDefault="00DD1719" w:rsidP="004E7DA0">
            <w:pPr>
              <w:contextualSpacing/>
              <w:jc w:val="center"/>
              <w:rPr>
                <w:rFonts w:ascii="Bookman Old Style" w:eastAsia="Arial Unicode MS" w:hAnsi="Bookman Old Style" w:cs="Arial"/>
                <w:color w:val="000000"/>
              </w:rPr>
            </w:pPr>
            <w:r w:rsidRPr="00DD1719">
              <w:rPr>
                <w:rFonts w:ascii="Bookman Old Style" w:hAnsi="Bookman Old Style" w:cs="Arial"/>
              </w:rPr>
              <w:t xml:space="preserve">Director Ejecutivo </w:t>
            </w:r>
          </w:p>
        </w:tc>
      </w:tr>
      <w:tr w:rsidR="00DD1719" w14:paraId="734EFCD9" w14:textId="77777777" w:rsidTr="004E7DA0">
        <w:trPr>
          <w:tblCellSpacing w:w="0" w:type="dxa"/>
          <w:jc w:val="center"/>
        </w:trPr>
        <w:tc>
          <w:tcPr>
            <w:tcW w:w="4820" w:type="dxa"/>
            <w:hideMark/>
          </w:tcPr>
          <w:p w14:paraId="297CDC4D" w14:textId="77777777" w:rsidR="00DD1719" w:rsidRPr="00DD1719" w:rsidRDefault="00DD1719" w:rsidP="004E7DA0">
            <w:pPr>
              <w:ind w:left="66"/>
              <w:contextualSpacing/>
              <w:jc w:val="center"/>
              <w:rPr>
                <w:rFonts w:ascii="Bookman Old Style" w:eastAsia="Arial Unicode MS" w:hAnsi="Bookman Old Style" w:cs="Arial"/>
                <w:color w:val="000000"/>
              </w:rPr>
            </w:pPr>
            <w:r w:rsidRPr="00DD1719">
              <w:rPr>
                <w:rFonts w:ascii="Bookman Old Style" w:hAnsi="Bookman Old Style" w:cs="Arial"/>
              </w:rPr>
              <w:t>Presidente</w:t>
            </w:r>
          </w:p>
        </w:tc>
        <w:tc>
          <w:tcPr>
            <w:tcW w:w="4678" w:type="dxa"/>
          </w:tcPr>
          <w:p w14:paraId="361C35F6" w14:textId="77777777" w:rsidR="00DD1719" w:rsidRPr="00DD1719" w:rsidRDefault="00DD1719" w:rsidP="004E7DA0">
            <w:pPr>
              <w:contextualSpacing/>
              <w:jc w:val="center"/>
              <w:rPr>
                <w:rFonts w:ascii="Bookman Old Style" w:eastAsia="Arial Unicode MS" w:hAnsi="Bookman Old Style" w:cs="Arial"/>
                <w:color w:val="000000"/>
              </w:rPr>
            </w:pPr>
          </w:p>
        </w:tc>
      </w:tr>
    </w:tbl>
    <w:p w14:paraId="75099328" w14:textId="3B5D6AD2" w:rsidR="0014069D" w:rsidRDefault="0014069D" w:rsidP="00341E8F">
      <w:pPr>
        <w:widowControl w:val="0"/>
        <w:adjustRightInd w:val="0"/>
        <w:ind w:left="0"/>
        <w:jc w:val="center"/>
        <w:rPr>
          <w:rFonts w:ascii="Bookman Old Style" w:hAnsi="Bookman Old Style" w:cs="Arial"/>
          <w:bCs/>
          <w:sz w:val="20"/>
        </w:rPr>
      </w:pPr>
    </w:p>
    <w:p w14:paraId="09D7D807" w14:textId="388740F0" w:rsidR="0014069D" w:rsidRDefault="0014069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4E1EB0" w:rsidRPr="00666660" w14:paraId="3A6B545A" w14:textId="77777777" w:rsidTr="00E51288">
        <w:trPr>
          <w:trHeight w:val="864"/>
          <w:jc w:val="center"/>
        </w:trPr>
        <w:tc>
          <w:tcPr>
            <w:tcW w:w="5184" w:type="dxa"/>
          </w:tcPr>
          <w:p w14:paraId="4DC5CECC" w14:textId="77777777" w:rsidR="004E1EB0" w:rsidRDefault="004E1EB0" w:rsidP="00DD1719">
            <w:pPr>
              <w:ind w:left="0"/>
              <w:rPr>
                <w:rFonts w:ascii="Bookman Old Style" w:hAnsi="Bookman Old Style" w:cs="Arial"/>
                <w:b/>
                <w:spacing w:val="-3"/>
              </w:rPr>
            </w:pPr>
          </w:p>
        </w:tc>
        <w:tc>
          <w:tcPr>
            <w:tcW w:w="4531" w:type="dxa"/>
          </w:tcPr>
          <w:p w14:paraId="389B5727" w14:textId="77777777" w:rsidR="004E1EB0" w:rsidRDefault="004E1EB0" w:rsidP="00630566">
            <w:pPr>
              <w:tabs>
                <w:tab w:val="left" w:pos="-720"/>
              </w:tabs>
              <w:suppressAutoHyphens/>
              <w:ind w:left="0"/>
              <w:jc w:val="center"/>
              <w:rPr>
                <w:rFonts w:ascii="Bookman Old Style" w:hAnsi="Bookman Old Style" w:cs="Arial"/>
                <w:b/>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7ED1D5F3" w14:textId="0067A7DC" w:rsidR="006B3017" w:rsidRDefault="0028104F" w:rsidP="006B3017">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239F4A1D" w14:textId="6BB1683A" w:rsidR="00643341" w:rsidRDefault="00643341" w:rsidP="006B3017">
      <w:pPr>
        <w:widowControl w:val="0"/>
        <w:adjustRightInd w:val="0"/>
        <w:ind w:left="0"/>
        <w:jc w:val="center"/>
        <w:rPr>
          <w:rFonts w:ascii="Bookman Old Style" w:hAnsi="Bookman Old Style" w:cs="Arial"/>
          <w:b/>
          <w:sz w:val="20"/>
        </w:rPr>
      </w:pPr>
    </w:p>
    <w:tbl>
      <w:tblPr>
        <w:tblW w:w="5150" w:type="pct"/>
        <w:jc w:val="center"/>
        <w:tblCellMar>
          <w:left w:w="70" w:type="dxa"/>
          <w:right w:w="70" w:type="dxa"/>
        </w:tblCellMar>
        <w:tblLook w:val="04A0" w:firstRow="1" w:lastRow="0" w:firstColumn="1" w:lastColumn="0" w:noHBand="0" w:noVBand="1"/>
      </w:tblPr>
      <w:tblGrid>
        <w:gridCol w:w="1768"/>
        <w:gridCol w:w="812"/>
        <w:gridCol w:w="699"/>
        <w:gridCol w:w="719"/>
        <w:gridCol w:w="689"/>
        <w:gridCol w:w="719"/>
        <w:gridCol w:w="687"/>
        <w:gridCol w:w="719"/>
        <w:gridCol w:w="687"/>
        <w:gridCol w:w="719"/>
        <w:gridCol w:w="689"/>
        <w:gridCol w:w="719"/>
      </w:tblGrid>
      <w:tr w:rsidR="00AE052B" w:rsidRPr="003E49AC" w14:paraId="2CAFDBA0" w14:textId="77777777" w:rsidTr="00AE052B">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E2D510" w14:textId="77777777" w:rsidR="00AE052B" w:rsidRPr="003E49AC" w:rsidRDefault="00AE052B" w:rsidP="00AE052B">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B14702C" w14:textId="77777777" w:rsidR="00AE052B" w:rsidRPr="003E49AC" w:rsidRDefault="00AE052B" w:rsidP="00AE052B">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1A202C04" w14:textId="77777777" w:rsidR="00AE052B" w:rsidRPr="003E49AC" w:rsidRDefault="00AE052B" w:rsidP="00AE052B">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5F455BBC" w14:textId="77777777" w:rsidR="00AE052B" w:rsidRPr="003E49AC" w:rsidRDefault="00AE052B" w:rsidP="00AE052B">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02DD23AD" w14:textId="77777777" w:rsidR="00AE052B" w:rsidRPr="003E49AC" w:rsidRDefault="00AE052B" w:rsidP="00AE052B">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78AE584B" w14:textId="77777777" w:rsidR="00AE052B" w:rsidRPr="003E49AC" w:rsidRDefault="00AE052B" w:rsidP="00AE052B">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537E3B25" w14:textId="77777777" w:rsidR="00AE052B" w:rsidRPr="003E49AC" w:rsidRDefault="00AE052B" w:rsidP="00AE052B">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5</w:t>
            </w:r>
          </w:p>
        </w:tc>
      </w:tr>
      <w:tr w:rsidR="00AE052B" w:rsidRPr="003E49AC" w14:paraId="004186AD" w14:textId="77777777" w:rsidTr="00AE052B">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895327" w14:textId="77777777" w:rsidR="00AE052B" w:rsidRPr="003E49AC" w:rsidRDefault="00AE052B" w:rsidP="00AE052B">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7EAB1" w14:textId="77777777" w:rsidR="00AE052B" w:rsidRPr="003E49AC" w:rsidRDefault="00AE052B" w:rsidP="00AE052B">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2E0354F4" w14:textId="77777777" w:rsidR="00AE052B" w:rsidRPr="003E49AC" w:rsidRDefault="00AE052B" w:rsidP="00AE052B">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50DEE783" w14:textId="77777777" w:rsidR="00AE052B" w:rsidRPr="003E49AC" w:rsidRDefault="00AE052B" w:rsidP="00AE052B">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12646263" w14:textId="77777777" w:rsidR="00AE052B" w:rsidRPr="003E49AC" w:rsidRDefault="00AE052B" w:rsidP="00AE052B">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301F229E" w14:textId="77777777" w:rsidR="00AE052B" w:rsidRPr="003E49AC" w:rsidRDefault="00AE052B" w:rsidP="00AE052B">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357FD925" w14:textId="77777777" w:rsidR="00AE052B" w:rsidRPr="003E49AC" w:rsidRDefault="00AE052B" w:rsidP="00AE052B">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04BA40CE" w14:textId="77777777" w:rsidR="00AE052B" w:rsidRPr="003E49AC" w:rsidRDefault="00AE052B" w:rsidP="00AE052B">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7854C293" w14:textId="77777777" w:rsidR="00AE052B" w:rsidRPr="003E49AC" w:rsidRDefault="00AE052B" w:rsidP="00AE052B">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66B973E4" w14:textId="77777777" w:rsidR="00AE052B" w:rsidRPr="003E49AC" w:rsidRDefault="00AE052B" w:rsidP="00AE052B">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739FE0A5" w14:textId="77777777" w:rsidR="00AE052B" w:rsidRPr="003E49AC" w:rsidRDefault="00AE052B" w:rsidP="00AE052B">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577A0C95" w14:textId="77777777" w:rsidR="00AE052B" w:rsidRPr="003E49AC" w:rsidRDefault="00AE052B" w:rsidP="00AE052B">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r>
      <w:tr w:rsidR="00AE052B" w:rsidRPr="003E49AC" w14:paraId="5EDF05DD"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CD84674"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4013C568"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5188F2FC" w14:textId="77777777" w:rsidR="00AE052B" w:rsidRPr="003E49AC" w:rsidRDefault="00AE052B" w:rsidP="00AE052B">
            <w:pPr>
              <w:ind w:left="0" w:hanging="14"/>
              <w:jc w:val="right"/>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DE7CF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89 </w:t>
            </w:r>
          </w:p>
        </w:tc>
        <w:tc>
          <w:tcPr>
            <w:tcW w:w="390" w:type="pct"/>
            <w:tcBorders>
              <w:top w:val="nil"/>
              <w:left w:val="nil"/>
              <w:bottom w:val="single" w:sz="4" w:space="0" w:color="auto"/>
              <w:right w:val="single" w:sz="4" w:space="0" w:color="auto"/>
            </w:tcBorders>
            <w:noWrap/>
            <w:vAlign w:val="center"/>
            <w:hideMark/>
          </w:tcPr>
          <w:p w14:paraId="2B6D249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52271C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91 </w:t>
            </w:r>
          </w:p>
        </w:tc>
        <w:tc>
          <w:tcPr>
            <w:tcW w:w="390" w:type="pct"/>
            <w:tcBorders>
              <w:top w:val="nil"/>
              <w:left w:val="nil"/>
              <w:bottom w:val="single" w:sz="4" w:space="0" w:color="auto"/>
              <w:right w:val="single" w:sz="4" w:space="0" w:color="auto"/>
            </w:tcBorders>
            <w:noWrap/>
            <w:vAlign w:val="center"/>
            <w:hideMark/>
          </w:tcPr>
          <w:p w14:paraId="6574AC5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804BB3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93 </w:t>
            </w:r>
          </w:p>
        </w:tc>
        <w:tc>
          <w:tcPr>
            <w:tcW w:w="389" w:type="pct"/>
            <w:tcBorders>
              <w:top w:val="nil"/>
              <w:left w:val="nil"/>
              <w:bottom w:val="single" w:sz="4" w:space="0" w:color="auto"/>
              <w:right w:val="single" w:sz="4" w:space="0" w:color="auto"/>
            </w:tcBorders>
            <w:noWrap/>
            <w:vAlign w:val="center"/>
            <w:hideMark/>
          </w:tcPr>
          <w:p w14:paraId="788FABA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B95B7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95 </w:t>
            </w:r>
          </w:p>
        </w:tc>
        <w:tc>
          <w:tcPr>
            <w:tcW w:w="390" w:type="pct"/>
            <w:tcBorders>
              <w:top w:val="nil"/>
              <w:left w:val="nil"/>
              <w:bottom w:val="single" w:sz="4" w:space="0" w:color="auto"/>
              <w:right w:val="single" w:sz="4" w:space="0" w:color="auto"/>
            </w:tcBorders>
            <w:noWrap/>
            <w:vAlign w:val="center"/>
            <w:hideMark/>
          </w:tcPr>
          <w:p w14:paraId="73F5F15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D396B8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97 </w:t>
            </w:r>
          </w:p>
        </w:tc>
      </w:tr>
      <w:tr w:rsidR="00AE052B" w:rsidRPr="003E49AC" w14:paraId="5900F231"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2CF0D7BD"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2E912914"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1E1BFA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8340C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89 </w:t>
            </w:r>
          </w:p>
        </w:tc>
        <w:tc>
          <w:tcPr>
            <w:tcW w:w="390" w:type="pct"/>
            <w:tcBorders>
              <w:top w:val="nil"/>
              <w:left w:val="nil"/>
              <w:bottom w:val="single" w:sz="4" w:space="0" w:color="auto"/>
              <w:right w:val="single" w:sz="4" w:space="0" w:color="auto"/>
            </w:tcBorders>
            <w:noWrap/>
            <w:vAlign w:val="center"/>
            <w:hideMark/>
          </w:tcPr>
          <w:p w14:paraId="72586EC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59E9E6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91 </w:t>
            </w:r>
          </w:p>
        </w:tc>
        <w:tc>
          <w:tcPr>
            <w:tcW w:w="390" w:type="pct"/>
            <w:tcBorders>
              <w:top w:val="nil"/>
              <w:left w:val="nil"/>
              <w:bottom w:val="single" w:sz="4" w:space="0" w:color="auto"/>
              <w:right w:val="single" w:sz="4" w:space="0" w:color="auto"/>
            </w:tcBorders>
            <w:noWrap/>
            <w:vAlign w:val="center"/>
            <w:hideMark/>
          </w:tcPr>
          <w:p w14:paraId="712F0A9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4B524E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93 </w:t>
            </w:r>
          </w:p>
        </w:tc>
        <w:tc>
          <w:tcPr>
            <w:tcW w:w="389" w:type="pct"/>
            <w:tcBorders>
              <w:top w:val="nil"/>
              <w:left w:val="nil"/>
              <w:bottom w:val="single" w:sz="4" w:space="0" w:color="auto"/>
              <w:right w:val="single" w:sz="4" w:space="0" w:color="auto"/>
            </w:tcBorders>
            <w:noWrap/>
            <w:vAlign w:val="center"/>
            <w:hideMark/>
          </w:tcPr>
          <w:p w14:paraId="2455B60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349A3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95 </w:t>
            </w:r>
          </w:p>
        </w:tc>
        <w:tc>
          <w:tcPr>
            <w:tcW w:w="390" w:type="pct"/>
            <w:tcBorders>
              <w:top w:val="nil"/>
              <w:left w:val="nil"/>
              <w:bottom w:val="single" w:sz="4" w:space="0" w:color="auto"/>
              <w:right w:val="single" w:sz="4" w:space="0" w:color="auto"/>
            </w:tcBorders>
            <w:noWrap/>
            <w:vAlign w:val="center"/>
            <w:hideMark/>
          </w:tcPr>
          <w:p w14:paraId="080CCC8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E0F38B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97 </w:t>
            </w:r>
          </w:p>
        </w:tc>
      </w:tr>
      <w:tr w:rsidR="00AE052B" w:rsidRPr="003E49AC" w14:paraId="70BD552A"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145836EB"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173F852E"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AE4E4D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2BEF9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9415E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6191DC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C98337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FBEDD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CE144F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1FF0C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965DB5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39C5D8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56912A21"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2A792AE3"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56F1F69"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1314A39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9D3896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4C0AB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742F7F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2F025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798E2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74F8A7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7FF3B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B4757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A0B177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29FF0652"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1A0A24FC"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123987BB"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4418BC8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05EF6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BDD9C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859345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3A91C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F654F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B27000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397E3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AAC94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CF7D04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13B61004"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37A2444B"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6722B62E"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9B3E0B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C1D7A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7AFA7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7E73DB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D37357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0B524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F612AA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AE9BA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96B5C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6C8782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3C43E822"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4A91247F"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D31FB12"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179C0B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E260B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5A5A74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F0EEAE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560B1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1F4382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11B6FA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9870E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730301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EB120C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51298D83"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142D38C5"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25E79DEF"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41A28E6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3EB2B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45A8BB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60ADD92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70441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5F13CE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2B9A71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74BA99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CB510D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953066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AE052B" w:rsidRPr="003E49AC" w14:paraId="6A8EB487"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4226AA3D"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605DC338"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08172C1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C04162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3D3745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2223BA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56D1D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BD78C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ECF494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3BF51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36B00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10BBE4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69DA61DA"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7FB0950D"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453172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72ABD75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571B3F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61313E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4EE7B3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F932E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22F74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2742D9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05BD7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416BB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1CF541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4E83BDED"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79E8E46C" w14:textId="77777777" w:rsidR="00AE052B" w:rsidRPr="003E49AC" w:rsidRDefault="00AE052B" w:rsidP="00AE052B">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76900994"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0ECC66D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291BAC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BB7C72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460E37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6403F99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78B052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B506C5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759765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E1E942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626186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AE052B" w:rsidRPr="003E49AC" w14:paraId="44E72530"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F1A0D02"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571CC63"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9BAB074"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103EB7"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28 </w:t>
            </w:r>
          </w:p>
        </w:tc>
        <w:tc>
          <w:tcPr>
            <w:tcW w:w="390" w:type="pct"/>
            <w:tcBorders>
              <w:top w:val="nil"/>
              <w:left w:val="nil"/>
              <w:bottom w:val="single" w:sz="4" w:space="0" w:color="auto"/>
              <w:right w:val="single" w:sz="4" w:space="0" w:color="auto"/>
            </w:tcBorders>
            <w:noWrap/>
            <w:vAlign w:val="center"/>
            <w:hideMark/>
          </w:tcPr>
          <w:p w14:paraId="7C42AD85"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507CC9E"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28 </w:t>
            </w:r>
          </w:p>
        </w:tc>
        <w:tc>
          <w:tcPr>
            <w:tcW w:w="390" w:type="pct"/>
            <w:tcBorders>
              <w:top w:val="nil"/>
              <w:left w:val="nil"/>
              <w:bottom w:val="single" w:sz="4" w:space="0" w:color="auto"/>
              <w:right w:val="single" w:sz="4" w:space="0" w:color="auto"/>
            </w:tcBorders>
            <w:noWrap/>
            <w:vAlign w:val="center"/>
            <w:hideMark/>
          </w:tcPr>
          <w:p w14:paraId="37418245"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2F65BC"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29 </w:t>
            </w:r>
          </w:p>
        </w:tc>
        <w:tc>
          <w:tcPr>
            <w:tcW w:w="389" w:type="pct"/>
            <w:tcBorders>
              <w:top w:val="nil"/>
              <w:left w:val="nil"/>
              <w:bottom w:val="single" w:sz="4" w:space="0" w:color="auto"/>
              <w:right w:val="single" w:sz="4" w:space="0" w:color="auto"/>
            </w:tcBorders>
            <w:noWrap/>
            <w:vAlign w:val="center"/>
            <w:hideMark/>
          </w:tcPr>
          <w:p w14:paraId="205EC0E1"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E1A3A92"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29 </w:t>
            </w:r>
          </w:p>
        </w:tc>
        <w:tc>
          <w:tcPr>
            <w:tcW w:w="390" w:type="pct"/>
            <w:tcBorders>
              <w:top w:val="nil"/>
              <w:left w:val="nil"/>
              <w:bottom w:val="single" w:sz="4" w:space="0" w:color="auto"/>
              <w:right w:val="single" w:sz="4" w:space="0" w:color="auto"/>
            </w:tcBorders>
            <w:noWrap/>
            <w:vAlign w:val="center"/>
            <w:hideMark/>
          </w:tcPr>
          <w:p w14:paraId="7F45F423"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9B3E1B8"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30 </w:t>
            </w:r>
          </w:p>
        </w:tc>
      </w:tr>
      <w:tr w:rsidR="00AE052B" w:rsidRPr="003E49AC" w14:paraId="0256CEF5"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728A7801"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52AA8D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09BF7EE"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83254D"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28 </w:t>
            </w:r>
          </w:p>
        </w:tc>
        <w:tc>
          <w:tcPr>
            <w:tcW w:w="390" w:type="pct"/>
            <w:tcBorders>
              <w:top w:val="nil"/>
              <w:left w:val="nil"/>
              <w:bottom w:val="single" w:sz="4" w:space="0" w:color="auto"/>
              <w:right w:val="single" w:sz="4" w:space="0" w:color="auto"/>
            </w:tcBorders>
            <w:noWrap/>
            <w:vAlign w:val="center"/>
            <w:hideMark/>
          </w:tcPr>
          <w:p w14:paraId="243ACB86"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E9E9144"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28 </w:t>
            </w:r>
          </w:p>
        </w:tc>
        <w:tc>
          <w:tcPr>
            <w:tcW w:w="390" w:type="pct"/>
            <w:tcBorders>
              <w:top w:val="nil"/>
              <w:left w:val="nil"/>
              <w:bottom w:val="single" w:sz="4" w:space="0" w:color="auto"/>
              <w:right w:val="single" w:sz="4" w:space="0" w:color="auto"/>
            </w:tcBorders>
            <w:noWrap/>
            <w:vAlign w:val="center"/>
            <w:hideMark/>
          </w:tcPr>
          <w:p w14:paraId="2437E9BF"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00F0A99"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29 </w:t>
            </w:r>
          </w:p>
        </w:tc>
        <w:tc>
          <w:tcPr>
            <w:tcW w:w="389" w:type="pct"/>
            <w:tcBorders>
              <w:top w:val="nil"/>
              <w:left w:val="nil"/>
              <w:bottom w:val="single" w:sz="4" w:space="0" w:color="auto"/>
              <w:right w:val="single" w:sz="4" w:space="0" w:color="auto"/>
            </w:tcBorders>
            <w:noWrap/>
            <w:vAlign w:val="center"/>
            <w:hideMark/>
          </w:tcPr>
          <w:p w14:paraId="2C164AA1"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E39BB0F"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29 </w:t>
            </w:r>
          </w:p>
        </w:tc>
        <w:tc>
          <w:tcPr>
            <w:tcW w:w="390" w:type="pct"/>
            <w:tcBorders>
              <w:top w:val="nil"/>
              <w:left w:val="nil"/>
              <w:bottom w:val="single" w:sz="4" w:space="0" w:color="auto"/>
              <w:right w:val="single" w:sz="4" w:space="0" w:color="auto"/>
            </w:tcBorders>
            <w:noWrap/>
            <w:vAlign w:val="center"/>
            <w:hideMark/>
          </w:tcPr>
          <w:p w14:paraId="37CA0D9C"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D78E785"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30 </w:t>
            </w:r>
          </w:p>
        </w:tc>
      </w:tr>
      <w:tr w:rsidR="00AE052B" w:rsidRPr="003E49AC" w14:paraId="14FAD764"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574E4739"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10F34B7"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6F664D9C"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BC40B3"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0AE393"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BC9625A"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7CF22BC"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7472DE"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E679021"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1127E5"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3430DE"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C4382BA"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AE052B" w:rsidRPr="003E49AC" w14:paraId="2B60E6D0"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7625C52E"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220A7C3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074BD8E5"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3CC824A"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7AF1418"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2A2B3EF"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DDC225"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46DFC0D"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A6B6D2A"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647DA6C"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D9325DE"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1209E2D"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AE052B" w:rsidRPr="003E49AC" w14:paraId="5EAAFADC"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3F83717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30A482AD"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3235F347"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AC2A8C2"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D0FCA1"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478AABF"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3B1769"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FDEF90"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DDC27AC"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EAF2D0"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D71DCD2"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431342A" w14:textId="77777777" w:rsidR="00AE052B" w:rsidRPr="003E49AC" w:rsidRDefault="00AE052B" w:rsidP="00AE052B">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AE052B" w:rsidRPr="003E49AC" w14:paraId="009B19CA"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6066AE53"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5E3A8F4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07976A9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DFF2F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7A14E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E819E5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DA44C1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07078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FB9DB8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28B1E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3E94B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7DAD14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5843B928"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59390611"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BAA900B"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5964E17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29982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BFADF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080EE3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D3F6A9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E97FB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CD6882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31D16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3B2DB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855A26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31B2ED18"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392323C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4204085"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3457DCC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BD631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8EFD9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5A33EF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2B3F4B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BF8F3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BE5BAB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39165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41BA86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4176CB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00126193"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383E7D2C"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5054D773"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1DA482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0E867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49409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B3FFE5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10DBB8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6E10FE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32BD82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411063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C28844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968AF1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7C3107FE"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5C35F1CF"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C8A6EE4"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5CCD60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E3BA30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EA579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92F85C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2C5DF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1CABE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AFCD14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FF6833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15963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A2FF0A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0A1D2B21"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000C91BD"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D3FB9E0"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0CACBC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F7524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1D2DB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770765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079AB4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6AD5BE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3AC5A5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1324E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7CB06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5892A0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7C45D7AC"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1C0C3E6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1CC28561"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D83A82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ED7297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29 </w:t>
            </w:r>
          </w:p>
        </w:tc>
        <w:tc>
          <w:tcPr>
            <w:tcW w:w="390" w:type="pct"/>
            <w:tcBorders>
              <w:top w:val="nil"/>
              <w:left w:val="nil"/>
              <w:bottom w:val="single" w:sz="4" w:space="0" w:color="auto"/>
              <w:right w:val="single" w:sz="4" w:space="0" w:color="auto"/>
            </w:tcBorders>
            <w:noWrap/>
            <w:vAlign w:val="center"/>
            <w:hideMark/>
          </w:tcPr>
          <w:p w14:paraId="4F5FF00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E886FB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30 </w:t>
            </w:r>
          </w:p>
        </w:tc>
        <w:tc>
          <w:tcPr>
            <w:tcW w:w="390" w:type="pct"/>
            <w:tcBorders>
              <w:top w:val="nil"/>
              <w:left w:val="nil"/>
              <w:bottom w:val="single" w:sz="4" w:space="0" w:color="auto"/>
              <w:right w:val="single" w:sz="4" w:space="0" w:color="auto"/>
            </w:tcBorders>
            <w:noWrap/>
            <w:vAlign w:val="center"/>
            <w:hideMark/>
          </w:tcPr>
          <w:p w14:paraId="4331E51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2F877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30 </w:t>
            </w:r>
          </w:p>
        </w:tc>
        <w:tc>
          <w:tcPr>
            <w:tcW w:w="389" w:type="pct"/>
            <w:tcBorders>
              <w:top w:val="nil"/>
              <w:left w:val="nil"/>
              <w:bottom w:val="single" w:sz="4" w:space="0" w:color="auto"/>
              <w:right w:val="single" w:sz="4" w:space="0" w:color="auto"/>
            </w:tcBorders>
            <w:noWrap/>
            <w:vAlign w:val="center"/>
            <w:hideMark/>
          </w:tcPr>
          <w:p w14:paraId="766DAD3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9AD28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31 </w:t>
            </w:r>
          </w:p>
        </w:tc>
        <w:tc>
          <w:tcPr>
            <w:tcW w:w="390" w:type="pct"/>
            <w:tcBorders>
              <w:top w:val="nil"/>
              <w:left w:val="nil"/>
              <w:bottom w:val="single" w:sz="4" w:space="0" w:color="auto"/>
              <w:right w:val="single" w:sz="4" w:space="0" w:color="auto"/>
            </w:tcBorders>
            <w:noWrap/>
            <w:vAlign w:val="center"/>
            <w:hideMark/>
          </w:tcPr>
          <w:p w14:paraId="168C2E4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AD86FC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32 </w:t>
            </w:r>
          </w:p>
        </w:tc>
      </w:tr>
      <w:tr w:rsidR="00AE052B" w:rsidRPr="003E49AC" w14:paraId="34C59C67"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1E6FD74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43A2609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4760314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4E97D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29 </w:t>
            </w:r>
          </w:p>
        </w:tc>
        <w:tc>
          <w:tcPr>
            <w:tcW w:w="390" w:type="pct"/>
            <w:tcBorders>
              <w:top w:val="nil"/>
              <w:left w:val="nil"/>
              <w:bottom w:val="single" w:sz="4" w:space="0" w:color="auto"/>
              <w:right w:val="single" w:sz="4" w:space="0" w:color="auto"/>
            </w:tcBorders>
            <w:noWrap/>
            <w:vAlign w:val="center"/>
            <w:hideMark/>
          </w:tcPr>
          <w:p w14:paraId="72246F1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AC6D0F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30 </w:t>
            </w:r>
          </w:p>
        </w:tc>
        <w:tc>
          <w:tcPr>
            <w:tcW w:w="390" w:type="pct"/>
            <w:tcBorders>
              <w:top w:val="nil"/>
              <w:left w:val="nil"/>
              <w:bottom w:val="single" w:sz="4" w:space="0" w:color="auto"/>
              <w:right w:val="single" w:sz="4" w:space="0" w:color="auto"/>
            </w:tcBorders>
            <w:noWrap/>
            <w:vAlign w:val="center"/>
            <w:hideMark/>
          </w:tcPr>
          <w:p w14:paraId="384ABD0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642FC7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30 </w:t>
            </w:r>
          </w:p>
        </w:tc>
        <w:tc>
          <w:tcPr>
            <w:tcW w:w="389" w:type="pct"/>
            <w:tcBorders>
              <w:top w:val="nil"/>
              <w:left w:val="nil"/>
              <w:bottom w:val="single" w:sz="4" w:space="0" w:color="auto"/>
              <w:right w:val="single" w:sz="4" w:space="0" w:color="auto"/>
            </w:tcBorders>
            <w:noWrap/>
            <w:vAlign w:val="center"/>
            <w:hideMark/>
          </w:tcPr>
          <w:p w14:paraId="72DCB7F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88ABBA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31 </w:t>
            </w:r>
          </w:p>
        </w:tc>
        <w:tc>
          <w:tcPr>
            <w:tcW w:w="390" w:type="pct"/>
            <w:tcBorders>
              <w:top w:val="nil"/>
              <w:left w:val="nil"/>
              <w:bottom w:val="single" w:sz="4" w:space="0" w:color="auto"/>
              <w:right w:val="single" w:sz="4" w:space="0" w:color="auto"/>
            </w:tcBorders>
            <w:noWrap/>
            <w:vAlign w:val="center"/>
            <w:hideMark/>
          </w:tcPr>
          <w:p w14:paraId="1D4CBFD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46794D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32 </w:t>
            </w:r>
          </w:p>
        </w:tc>
      </w:tr>
      <w:tr w:rsidR="00AE052B" w:rsidRPr="003E49AC" w14:paraId="6F93BD25"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1C0DD9E9"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5A6D85DA"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36B4DD9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A63BE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5405E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173164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29A35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36B1CE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F400EB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781BC6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24A1A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35ADB1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776A56FF"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11CC32B3"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1C1B30D"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5EFED22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D06F7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501D0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775E9B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193BAF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796DE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C790ED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3BB14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C0D338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17EC57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62A4AF56"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45985CA3"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0126C318"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4717161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B6FD7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26C1B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7E2F44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8C3383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5074B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D99748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1945A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91D7E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513C62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13F0A37A"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62E75DCB"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1060FA2"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4092A05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1E891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7F175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0B0585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839469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54D70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9CB1EA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06311E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3B3B29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FD6867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701568D1"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11BC2DB4"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7B321692"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B98EA7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684BD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33860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3A9701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3F03F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87149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B2E794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EF025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38A46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4071DF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769FDF8A"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0062FCD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708A4839"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0401B28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2B155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FDEE08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4589C2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6B100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51EB0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5B23E4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20B7E8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E03154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754431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05916B4F"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6E4FA4E5"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0075D77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43D77D7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CF62A6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C4CE3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B27DAE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307038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F20147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CBDBD5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15C81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A9DC2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B6F3D5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62F4EF1F"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36CE5F5C"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262D25F7"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D162A8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6A66E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AFB121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CF222E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32897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D1140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8FAB41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DC15A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A3750B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720DE1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3592BE92"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69865F23"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2FCAA9D"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22A2E4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73DA96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3982E2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02E88D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45A78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F38E20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444D7C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17AD7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66677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E9C847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3F7A1268"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59A5ABBF"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43BAADE1"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BAD755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7C6ED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66 </w:t>
            </w:r>
          </w:p>
        </w:tc>
        <w:tc>
          <w:tcPr>
            <w:tcW w:w="390" w:type="pct"/>
            <w:tcBorders>
              <w:top w:val="nil"/>
              <w:left w:val="nil"/>
              <w:bottom w:val="single" w:sz="4" w:space="0" w:color="auto"/>
              <w:right w:val="single" w:sz="4" w:space="0" w:color="auto"/>
            </w:tcBorders>
            <w:noWrap/>
            <w:vAlign w:val="center"/>
            <w:hideMark/>
          </w:tcPr>
          <w:p w14:paraId="58B40F7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C2CD8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67 </w:t>
            </w:r>
          </w:p>
        </w:tc>
        <w:tc>
          <w:tcPr>
            <w:tcW w:w="390" w:type="pct"/>
            <w:tcBorders>
              <w:top w:val="nil"/>
              <w:left w:val="nil"/>
              <w:bottom w:val="single" w:sz="4" w:space="0" w:color="auto"/>
              <w:right w:val="single" w:sz="4" w:space="0" w:color="auto"/>
            </w:tcBorders>
            <w:noWrap/>
            <w:vAlign w:val="center"/>
            <w:hideMark/>
          </w:tcPr>
          <w:p w14:paraId="6252B65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28FCD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69 </w:t>
            </w:r>
          </w:p>
        </w:tc>
        <w:tc>
          <w:tcPr>
            <w:tcW w:w="389" w:type="pct"/>
            <w:tcBorders>
              <w:top w:val="nil"/>
              <w:left w:val="nil"/>
              <w:bottom w:val="single" w:sz="4" w:space="0" w:color="auto"/>
              <w:right w:val="single" w:sz="4" w:space="0" w:color="auto"/>
            </w:tcBorders>
            <w:noWrap/>
            <w:vAlign w:val="center"/>
            <w:hideMark/>
          </w:tcPr>
          <w:p w14:paraId="3178C5E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4C39A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70 </w:t>
            </w:r>
          </w:p>
        </w:tc>
        <w:tc>
          <w:tcPr>
            <w:tcW w:w="390" w:type="pct"/>
            <w:tcBorders>
              <w:top w:val="nil"/>
              <w:left w:val="nil"/>
              <w:bottom w:val="single" w:sz="4" w:space="0" w:color="auto"/>
              <w:right w:val="single" w:sz="4" w:space="0" w:color="auto"/>
            </w:tcBorders>
            <w:noWrap/>
            <w:vAlign w:val="center"/>
            <w:hideMark/>
          </w:tcPr>
          <w:p w14:paraId="644CB19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D465D6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71 </w:t>
            </w:r>
          </w:p>
        </w:tc>
      </w:tr>
      <w:tr w:rsidR="00AE052B" w:rsidRPr="003E49AC" w14:paraId="69C38664"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4920FF77"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11F55059"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B18313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23C38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66 </w:t>
            </w:r>
          </w:p>
        </w:tc>
        <w:tc>
          <w:tcPr>
            <w:tcW w:w="390" w:type="pct"/>
            <w:tcBorders>
              <w:top w:val="nil"/>
              <w:left w:val="nil"/>
              <w:bottom w:val="single" w:sz="4" w:space="0" w:color="auto"/>
              <w:right w:val="single" w:sz="4" w:space="0" w:color="auto"/>
            </w:tcBorders>
            <w:noWrap/>
            <w:vAlign w:val="center"/>
            <w:hideMark/>
          </w:tcPr>
          <w:p w14:paraId="0910B14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06E33E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67 </w:t>
            </w:r>
          </w:p>
        </w:tc>
        <w:tc>
          <w:tcPr>
            <w:tcW w:w="390" w:type="pct"/>
            <w:tcBorders>
              <w:top w:val="nil"/>
              <w:left w:val="nil"/>
              <w:bottom w:val="single" w:sz="4" w:space="0" w:color="auto"/>
              <w:right w:val="single" w:sz="4" w:space="0" w:color="auto"/>
            </w:tcBorders>
            <w:noWrap/>
            <w:vAlign w:val="center"/>
            <w:hideMark/>
          </w:tcPr>
          <w:p w14:paraId="7ECA24D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F3687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69 </w:t>
            </w:r>
          </w:p>
        </w:tc>
        <w:tc>
          <w:tcPr>
            <w:tcW w:w="389" w:type="pct"/>
            <w:tcBorders>
              <w:top w:val="nil"/>
              <w:left w:val="nil"/>
              <w:bottom w:val="single" w:sz="4" w:space="0" w:color="auto"/>
              <w:right w:val="single" w:sz="4" w:space="0" w:color="auto"/>
            </w:tcBorders>
            <w:noWrap/>
            <w:vAlign w:val="center"/>
            <w:hideMark/>
          </w:tcPr>
          <w:p w14:paraId="33FAEDC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C81AC2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70 </w:t>
            </w:r>
          </w:p>
        </w:tc>
        <w:tc>
          <w:tcPr>
            <w:tcW w:w="390" w:type="pct"/>
            <w:tcBorders>
              <w:top w:val="nil"/>
              <w:left w:val="nil"/>
              <w:bottom w:val="single" w:sz="4" w:space="0" w:color="auto"/>
              <w:right w:val="single" w:sz="4" w:space="0" w:color="auto"/>
            </w:tcBorders>
            <w:noWrap/>
            <w:vAlign w:val="center"/>
            <w:hideMark/>
          </w:tcPr>
          <w:p w14:paraId="55B58C5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0D4AB7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71 </w:t>
            </w:r>
          </w:p>
        </w:tc>
      </w:tr>
      <w:tr w:rsidR="00AE052B" w:rsidRPr="003E49AC" w14:paraId="2C89789A"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0D079C13"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77FB2E09"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A2204C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1D592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EF0E19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A0B23D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86ABB9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1AC149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19F5C5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A6743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C5FA9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32B3B2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475E42F8"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30E46438"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44E592A2"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363725F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CB8821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64AFB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AB69C6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9C1FB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278D38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0585A3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8896D8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3AEE4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ED4737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490C7762"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063BFA6A"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46027193"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6CBEFA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B62FB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523D7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E0D46A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5CBD5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D803A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80FEF3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59B00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9C2F79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7A0A5F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6B640998"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7E4CC55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623B732B"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DBE2D7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3E1DBF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C1122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BE290E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DDB7D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E3CA9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6DEED6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145476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D117D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58CF37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1CCDA3A2"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77D0FA5C"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27219C3A"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F7319D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B30C80"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8F3313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4B4C77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5576B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B97F0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24A793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E193F1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966F2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B34347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112BC1FE"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180B2EA2"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008B9D9"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69CE67C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E6F8AF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83224A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6B40F9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C75BF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F20D8F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A3076B1"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461A8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755A2E"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D11711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5426EDE9"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56BDE9D0"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4EBFC7C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2E5FD06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CA87E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CBD71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707A66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88CDC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4A78B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606249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4B70827"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C0A2B2"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52E8166"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29B0C332"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7481E4E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363742EB"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10EF27D"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7952F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70B85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15D4C3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3415C3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7C082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A513C93"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8D91A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1A24C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10220C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695C1C2C" w14:textId="77777777" w:rsidTr="00AE052B">
        <w:trPr>
          <w:trHeight w:val="300"/>
          <w:jc w:val="center"/>
        </w:trPr>
        <w:tc>
          <w:tcPr>
            <w:tcW w:w="667" w:type="pct"/>
            <w:tcBorders>
              <w:top w:val="nil"/>
              <w:left w:val="single" w:sz="4" w:space="0" w:color="auto"/>
              <w:bottom w:val="single" w:sz="4" w:space="0" w:color="auto"/>
              <w:right w:val="single" w:sz="4" w:space="0" w:color="auto"/>
            </w:tcBorders>
            <w:noWrap/>
            <w:hideMark/>
          </w:tcPr>
          <w:p w14:paraId="7D3D1885"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2BE2B1D6" w14:textId="77777777" w:rsidR="00AE052B" w:rsidRPr="003E49AC" w:rsidRDefault="00AE052B" w:rsidP="00AE052B">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32CD1A9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82B189"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E1869A"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FF56D68"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572FB3F"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1D7485"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00BDF3B"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7FB28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F19614"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A17426C" w14:textId="77777777" w:rsidR="00AE052B" w:rsidRPr="003E49AC" w:rsidRDefault="00AE052B" w:rsidP="00AE052B">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AE052B" w:rsidRPr="003E49AC" w14:paraId="71F531B5" w14:textId="77777777" w:rsidTr="00AE052B">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B1B667" w14:textId="77777777" w:rsidR="00AE052B" w:rsidRPr="003E49AC" w:rsidRDefault="00AE052B" w:rsidP="00AE052B">
            <w:pPr>
              <w:ind w:left="0"/>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5AF4EE7" w14:textId="77777777" w:rsidR="00AE052B" w:rsidRPr="003E49AC" w:rsidRDefault="00AE052B" w:rsidP="00AE052B">
            <w:pPr>
              <w:ind w:left="0"/>
              <w:jc w:val="right"/>
              <w:rPr>
                <w:rFonts w:ascii="Bookman Old Style" w:hAnsi="Bookman Old Style" w:cs="Arial"/>
                <w:b/>
                <w:bCs/>
                <w:color w:val="000000"/>
                <w:sz w:val="12"/>
                <w:szCs w:val="12"/>
                <w:lang w:val="es-CO" w:eastAsia="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72EAAD" w14:textId="77777777" w:rsidR="00AE052B" w:rsidRPr="003E49AC" w:rsidRDefault="00AE052B" w:rsidP="00AE052B">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212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A1EB4F" w14:textId="77777777" w:rsidR="00AE052B" w:rsidRPr="003E49AC" w:rsidRDefault="00AE052B" w:rsidP="00AE052B">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ECCDDDD" w14:textId="77777777" w:rsidR="00AE052B" w:rsidRPr="003E49AC" w:rsidRDefault="00AE052B" w:rsidP="00AE052B">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216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68288D" w14:textId="77777777" w:rsidR="00AE052B" w:rsidRPr="003E49AC" w:rsidRDefault="00AE052B" w:rsidP="00AE052B">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AE864B8" w14:textId="77777777" w:rsidR="00AE052B" w:rsidRPr="003E49AC" w:rsidRDefault="00AE052B" w:rsidP="00AE052B">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221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6CA2DD" w14:textId="77777777" w:rsidR="00AE052B" w:rsidRPr="003E49AC" w:rsidRDefault="00AE052B" w:rsidP="00AE052B">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B0BEB8" w14:textId="77777777" w:rsidR="00AE052B" w:rsidRPr="003E49AC" w:rsidRDefault="00AE052B" w:rsidP="00AE052B">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225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9168CA" w14:textId="77777777" w:rsidR="00AE052B" w:rsidRPr="003E49AC" w:rsidRDefault="00AE052B" w:rsidP="00AE052B">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6E0652" w14:textId="77777777" w:rsidR="00AE052B" w:rsidRPr="003E49AC" w:rsidRDefault="00AE052B" w:rsidP="00AE052B">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230 </w:t>
            </w:r>
          </w:p>
        </w:tc>
      </w:tr>
    </w:tbl>
    <w:p w14:paraId="1D22DC0C" w14:textId="5D607B1E" w:rsidR="00AE052B" w:rsidRDefault="00AE052B" w:rsidP="006B3017">
      <w:pPr>
        <w:widowControl w:val="0"/>
        <w:adjustRightInd w:val="0"/>
        <w:ind w:left="0"/>
        <w:jc w:val="center"/>
        <w:rPr>
          <w:rFonts w:ascii="Bookman Old Style" w:hAnsi="Bookman Old Style" w:cs="Arial"/>
          <w:b/>
          <w:sz w:val="20"/>
        </w:rPr>
      </w:pPr>
    </w:p>
    <w:tbl>
      <w:tblPr>
        <w:tblW w:w="5150" w:type="pct"/>
        <w:jc w:val="center"/>
        <w:tblCellMar>
          <w:left w:w="70" w:type="dxa"/>
          <w:right w:w="70" w:type="dxa"/>
        </w:tblCellMar>
        <w:tblLook w:val="04A0" w:firstRow="1" w:lastRow="0" w:firstColumn="1" w:lastColumn="0" w:noHBand="0" w:noVBand="1"/>
      </w:tblPr>
      <w:tblGrid>
        <w:gridCol w:w="1768"/>
        <w:gridCol w:w="812"/>
        <w:gridCol w:w="699"/>
        <w:gridCol w:w="719"/>
        <w:gridCol w:w="689"/>
        <w:gridCol w:w="719"/>
        <w:gridCol w:w="687"/>
        <w:gridCol w:w="719"/>
        <w:gridCol w:w="687"/>
        <w:gridCol w:w="719"/>
        <w:gridCol w:w="689"/>
        <w:gridCol w:w="719"/>
      </w:tblGrid>
      <w:tr w:rsidR="004141FD" w:rsidRPr="003E49AC" w14:paraId="7D8B7C92" w14:textId="77777777" w:rsidTr="004141FD">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FA26DA" w14:textId="77777777" w:rsidR="004141FD" w:rsidRPr="003E49AC" w:rsidRDefault="004141FD" w:rsidP="004141FD">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EB1190B" w14:textId="77777777" w:rsidR="004141FD" w:rsidRPr="003E49AC" w:rsidRDefault="004141FD" w:rsidP="004141FD">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5B1A760A" w14:textId="77777777" w:rsidR="004141FD" w:rsidRPr="003E49AC" w:rsidRDefault="004141FD" w:rsidP="004141FD">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6</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212F3C92" w14:textId="77777777" w:rsidR="004141FD" w:rsidRPr="003E49AC" w:rsidRDefault="004141FD" w:rsidP="004141FD">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7</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2C3365D6" w14:textId="77777777" w:rsidR="004141FD" w:rsidRPr="003E49AC" w:rsidRDefault="004141FD" w:rsidP="004141FD">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8</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4AD69071" w14:textId="77777777" w:rsidR="004141FD" w:rsidRPr="003E49AC" w:rsidRDefault="004141FD" w:rsidP="004141FD">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9</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247026C1" w14:textId="77777777" w:rsidR="004141FD" w:rsidRPr="003E49AC" w:rsidRDefault="004141FD" w:rsidP="004141FD">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10</w:t>
            </w:r>
          </w:p>
        </w:tc>
      </w:tr>
      <w:tr w:rsidR="004141FD" w:rsidRPr="003E49AC" w14:paraId="4C3C6185" w14:textId="77777777" w:rsidTr="004141FD">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6F1A9" w14:textId="77777777" w:rsidR="004141FD" w:rsidRPr="003E49AC" w:rsidRDefault="004141FD" w:rsidP="004141FD">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1CDB7" w14:textId="77777777" w:rsidR="004141FD" w:rsidRPr="003E49AC" w:rsidRDefault="004141FD" w:rsidP="004141FD">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329DBFEC" w14:textId="77777777" w:rsidR="004141FD" w:rsidRPr="003E49AC" w:rsidRDefault="004141FD" w:rsidP="004141FD">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68D87D6D" w14:textId="77777777" w:rsidR="004141FD" w:rsidRPr="003E49AC" w:rsidRDefault="004141FD" w:rsidP="004141FD">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54509D62" w14:textId="77777777" w:rsidR="004141FD" w:rsidRPr="003E49AC" w:rsidRDefault="004141FD" w:rsidP="004141FD">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33B289D3" w14:textId="77777777" w:rsidR="004141FD" w:rsidRPr="003E49AC" w:rsidRDefault="004141FD" w:rsidP="004141FD">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635E3998" w14:textId="77777777" w:rsidR="004141FD" w:rsidRPr="003E49AC" w:rsidRDefault="004141FD" w:rsidP="004141FD">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30D4632C" w14:textId="77777777" w:rsidR="004141FD" w:rsidRPr="003E49AC" w:rsidRDefault="004141FD" w:rsidP="004141FD">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5EED587D" w14:textId="77777777" w:rsidR="004141FD" w:rsidRPr="003E49AC" w:rsidRDefault="004141FD" w:rsidP="004141FD">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52689484" w14:textId="77777777" w:rsidR="004141FD" w:rsidRPr="003E49AC" w:rsidRDefault="004141FD" w:rsidP="004141FD">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11167561" w14:textId="77777777" w:rsidR="004141FD" w:rsidRPr="003E49AC" w:rsidRDefault="004141FD" w:rsidP="004141FD">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25A1D385" w14:textId="77777777" w:rsidR="004141FD" w:rsidRPr="003E49AC" w:rsidRDefault="004141FD" w:rsidP="004141FD">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r>
      <w:tr w:rsidR="004141FD" w:rsidRPr="003E49AC" w14:paraId="1B1BC77F"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375FABE"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2021132F"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FE9A27B" w14:textId="77777777" w:rsidR="004141FD" w:rsidRPr="003E49AC" w:rsidRDefault="004141FD" w:rsidP="004141FD">
            <w:pPr>
              <w:ind w:left="0" w:hanging="14"/>
              <w:jc w:val="right"/>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0B093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99 </w:t>
            </w:r>
          </w:p>
        </w:tc>
        <w:tc>
          <w:tcPr>
            <w:tcW w:w="390" w:type="pct"/>
            <w:tcBorders>
              <w:top w:val="nil"/>
              <w:left w:val="nil"/>
              <w:bottom w:val="single" w:sz="4" w:space="0" w:color="auto"/>
              <w:right w:val="single" w:sz="4" w:space="0" w:color="auto"/>
            </w:tcBorders>
            <w:noWrap/>
            <w:vAlign w:val="center"/>
            <w:hideMark/>
          </w:tcPr>
          <w:p w14:paraId="0F6CAC1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711C70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101 </w:t>
            </w:r>
          </w:p>
        </w:tc>
        <w:tc>
          <w:tcPr>
            <w:tcW w:w="390" w:type="pct"/>
            <w:tcBorders>
              <w:top w:val="nil"/>
              <w:left w:val="nil"/>
              <w:bottom w:val="single" w:sz="4" w:space="0" w:color="auto"/>
              <w:right w:val="single" w:sz="4" w:space="0" w:color="auto"/>
            </w:tcBorders>
            <w:noWrap/>
            <w:vAlign w:val="center"/>
            <w:hideMark/>
          </w:tcPr>
          <w:p w14:paraId="600DB3A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8B30D6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102 </w:t>
            </w:r>
          </w:p>
        </w:tc>
        <w:tc>
          <w:tcPr>
            <w:tcW w:w="389" w:type="pct"/>
            <w:tcBorders>
              <w:top w:val="nil"/>
              <w:left w:val="nil"/>
              <w:bottom w:val="single" w:sz="4" w:space="0" w:color="auto"/>
              <w:right w:val="single" w:sz="4" w:space="0" w:color="auto"/>
            </w:tcBorders>
            <w:noWrap/>
            <w:vAlign w:val="center"/>
            <w:hideMark/>
          </w:tcPr>
          <w:p w14:paraId="5814FCA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2E932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103 </w:t>
            </w:r>
          </w:p>
        </w:tc>
        <w:tc>
          <w:tcPr>
            <w:tcW w:w="390" w:type="pct"/>
            <w:tcBorders>
              <w:top w:val="nil"/>
              <w:left w:val="nil"/>
              <w:bottom w:val="single" w:sz="4" w:space="0" w:color="auto"/>
              <w:right w:val="single" w:sz="4" w:space="0" w:color="auto"/>
            </w:tcBorders>
            <w:noWrap/>
            <w:vAlign w:val="center"/>
            <w:hideMark/>
          </w:tcPr>
          <w:p w14:paraId="6DCF0C6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B1B230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105 </w:t>
            </w:r>
          </w:p>
        </w:tc>
      </w:tr>
      <w:tr w:rsidR="004141FD" w:rsidRPr="003E49AC" w14:paraId="5B46A214"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13C10198"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6E66EF5F"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DF9F07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8B073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99 </w:t>
            </w:r>
          </w:p>
        </w:tc>
        <w:tc>
          <w:tcPr>
            <w:tcW w:w="390" w:type="pct"/>
            <w:tcBorders>
              <w:top w:val="nil"/>
              <w:left w:val="nil"/>
              <w:bottom w:val="single" w:sz="4" w:space="0" w:color="auto"/>
              <w:right w:val="single" w:sz="4" w:space="0" w:color="auto"/>
            </w:tcBorders>
            <w:noWrap/>
            <w:vAlign w:val="center"/>
            <w:hideMark/>
          </w:tcPr>
          <w:p w14:paraId="08A141F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D6C915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101 </w:t>
            </w:r>
          </w:p>
        </w:tc>
        <w:tc>
          <w:tcPr>
            <w:tcW w:w="390" w:type="pct"/>
            <w:tcBorders>
              <w:top w:val="nil"/>
              <w:left w:val="nil"/>
              <w:bottom w:val="single" w:sz="4" w:space="0" w:color="auto"/>
              <w:right w:val="single" w:sz="4" w:space="0" w:color="auto"/>
            </w:tcBorders>
            <w:noWrap/>
            <w:vAlign w:val="center"/>
            <w:hideMark/>
          </w:tcPr>
          <w:p w14:paraId="3910DD6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70A524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102 </w:t>
            </w:r>
          </w:p>
        </w:tc>
        <w:tc>
          <w:tcPr>
            <w:tcW w:w="389" w:type="pct"/>
            <w:tcBorders>
              <w:top w:val="nil"/>
              <w:left w:val="nil"/>
              <w:bottom w:val="single" w:sz="4" w:space="0" w:color="auto"/>
              <w:right w:val="single" w:sz="4" w:space="0" w:color="auto"/>
            </w:tcBorders>
            <w:noWrap/>
            <w:vAlign w:val="center"/>
            <w:hideMark/>
          </w:tcPr>
          <w:p w14:paraId="4202EE1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74DE1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103 </w:t>
            </w:r>
          </w:p>
        </w:tc>
        <w:tc>
          <w:tcPr>
            <w:tcW w:w="390" w:type="pct"/>
            <w:tcBorders>
              <w:top w:val="nil"/>
              <w:left w:val="nil"/>
              <w:bottom w:val="single" w:sz="4" w:space="0" w:color="auto"/>
              <w:right w:val="single" w:sz="4" w:space="0" w:color="auto"/>
            </w:tcBorders>
            <w:noWrap/>
            <w:vAlign w:val="center"/>
            <w:hideMark/>
          </w:tcPr>
          <w:p w14:paraId="6F7819B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D7FCF7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105 </w:t>
            </w:r>
          </w:p>
        </w:tc>
      </w:tr>
      <w:tr w:rsidR="004141FD" w:rsidRPr="003E49AC" w14:paraId="476B47F0"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3FC4CCBB"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7BEEF83F"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19B692A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25F88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BCFCC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83B64E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99A7AE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6A0EB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DC2722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A2BBC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09B6A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4B1E35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69860DED"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79B39907"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7A028F62"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F43ADE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72F77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F8B8E4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7DF21A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1BAD6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ED94F0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1B9489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2361B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676EA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F0E0FE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542F527F"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56D12F96"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21B7C50"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37CD55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1140F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BF7610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C526D6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3C389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533AA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9FE6EB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EB207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49BDA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2FDF86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4D3AC3FB"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367CAC20"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67E4273B"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6C1F9F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9E87E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CFFA8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BCB494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C673F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5BC8C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431A84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01056B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DAD46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F12BF1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09DFF838"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627D451B"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7AD0FD3D"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3E90049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60D29B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070E6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3C1527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85D4D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B43BAC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0619A1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60715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E8F76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D686B0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16297EF5"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704220AE"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3ECB716"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1B3894D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4B2F1B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F0E69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7CBA75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DEB48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CC1752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4B8B47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CF0C5E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E5D68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2B63290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4141FD" w:rsidRPr="003E49AC" w14:paraId="53520A11"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50F8442F"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5F5CAE57"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019935B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ADAB5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92A22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663F2C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66C8F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38766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6245DD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C30A89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C09E7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58D285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26A8BC39"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0D59144E"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2D6CBDEB"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3FBEA21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F5CE4E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C76E7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2E62D5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3672A1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C798F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F43197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C33A6E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96646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8977D2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71446FDD"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3249B0FF" w14:textId="77777777" w:rsidR="004141FD" w:rsidRPr="003E49AC" w:rsidRDefault="004141FD" w:rsidP="004141FD">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5017FBC1"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4322022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AB8EF8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3CAD13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6C8C80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AF86D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BD4EA6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2324F4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1773E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C5AE4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57BC639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4141FD" w:rsidRPr="003E49AC" w14:paraId="003C5B6F"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69846858"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7A3E9F0"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06525A3B"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05C4C32"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31 </w:t>
            </w:r>
          </w:p>
        </w:tc>
        <w:tc>
          <w:tcPr>
            <w:tcW w:w="390" w:type="pct"/>
            <w:tcBorders>
              <w:top w:val="nil"/>
              <w:left w:val="nil"/>
              <w:bottom w:val="single" w:sz="4" w:space="0" w:color="auto"/>
              <w:right w:val="single" w:sz="4" w:space="0" w:color="auto"/>
            </w:tcBorders>
            <w:noWrap/>
            <w:vAlign w:val="center"/>
            <w:hideMark/>
          </w:tcPr>
          <w:p w14:paraId="0FE3EDF0"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62BC683"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31 </w:t>
            </w:r>
          </w:p>
        </w:tc>
        <w:tc>
          <w:tcPr>
            <w:tcW w:w="390" w:type="pct"/>
            <w:tcBorders>
              <w:top w:val="nil"/>
              <w:left w:val="nil"/>
              <w:bottom w:val="single" w:sz="4" w:space="0" w:color="auto"/>
              <w:right w:val="single" w:sz="4" w:space="0" w:color="auto"/>
            </w:tcBorders>
            <w:noWrap/>
            <w:vAlign w:val="center"/>
            <w:hideMark/>
          </w:tcPr>
          <w:p w14:paraId="486B5D84"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EF6732"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32 </w:t>
            </w:r>
          </w:p>
        </w:tc>
        <w:tc>
          <w:tcPr>
            <w:tcW w:w="389" w:type="pct"/>
            <w:tcBorders>
              <w:top w:val="nil"/>
              <w:left w:val="nil"/>
              <w:bottom w:val="single" w:sz="4" w:space="0" w:color="auto"/>
              <w:right w:val="single" w:sz="4" w:space="0" w:color="auto"/>
            </w:tcBorders>
            <w:noWrap/>
            <w:vAlign w:val="center"/>
            <w:hideMark/>
          </w:tcPr>
          <w:p w14:paraId="5056C5A0"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E86A83"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32 </w:t>
            </w:r>
          </w:p>
        </w:tc>
        <w:tc>
          <w:tcPr>
            <w:tcW w:w="390" w:type="pct"/>
            <w:tcBorders>
              <w:top w:val="nil"/>
              <w:left w:val="nil"/>
              <w:bottom w:val="single" w:sz="4" w:space="0" w:color="auto"/>
              <w:right w:val="single" w:sz="4" w:space="0" w:color="auto"/>
            </w:tcBorders>
            <w:noWrap/>
            <w:vAlign w:val="center"/>
            <w:hideMark/>
          </w:tcPr>
          <w:p w14:paraId="0E4ADFD6"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979C9B7"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33 </w:t>
            </w:r>
          </w:p>
        </w:tc>
      </w:tr>
      <w:tr w:rsidR="004141FD" w:rsidRPr="003E49AC" w14:paraId="695241C9"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268C5EA8"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21828BF"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23E02E2F"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589238"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31 </w:t>
            </w:r>
          </w:p>
        </w:tc>
        <w:tc>
          <w:tcPr>
            <w:tcW w:w="390" w:type="pct"/>
            <w:tcBorders>
              <w:top w:val="nil"/>
              <w:left w:val="nil"/>
              <w:bottom w:val="single" w:sz="4" w:space="0" w:color="auto"/>
              <w:right w:val="single" w:sz="4" w:space="0" w:color="auto"/>
            </w:tcBorders>
            <w:noWrap/>
            <w:vAlign w:val="center"/>
            <w:hideMark/>
          </w:tcPr>
          <w:p w14:paraId="62EE63AE"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E72F548"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31 </w:t>
            </w:r>
          </w:p>
        </w:tc>
        <w:tc>
          <w:tcPr>
            <w:tcW w:w="390" w:type="pct"/>
            <w:tcBorders>
              <w:top w:val="nil"/>
              <w:left w:val="nil"/>
              <w:bottom w:val="single" w:sz="4" w:space="0" w:color="auto"/>
              <w:right w:val="single" w:sz="4" w:space="0" w:color="auto"/>
            </w:tcBorders>
            <w:noWrap/>
            <w:vAlign w:val="center"/>
            <w:hideMark/>
          </w:tcPr>
          <w:p w14:paraId="4B38BAA6"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A5D56EF"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32 </w:t>
            </w:r>
          </w:p>
        </w:tc>
        <w:tc>
          <w:tcPr>
            <w:tcW w:w="389" w:type="pct"/>
            <w:tcBorders>
              <w:top w:val="nil"/>
              <w:left w:val="nil"/>
              <w:bottom w:val="single" w:sz="4" w:space="0" w:color="auto"/>
              <w:right w:val="single" w:sz="4" w:space="0" w:color="auto"/>
            </w:tcBorders>
            <w:noWrap/>
            <w:vAlign w:val="center"/>
            <w:hideMark/>
          </w:tcPr>
          <w:p w14:paraId="49DCE67D"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83372E"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32 </w:t>
            </w:r>
          </w:p>
        </w:tc>
        <w:tc>
          <w:tcPr>
            <w:tcW w:w="390" w:type="pct"/>
            <w:tcBorders>
              <w:top w:val="nil"/>
              <w:left w:val="nil"/>
              <w:bottom w:val="single" w:sz="4" w:space="0" w:color="auto"/>
              <w:right w:val="single" w:sz="4" w:space="0" w:color="auto"/>
            </w:tcBorders>
            <w:noWrap/>
            <w:vAlign w:val="center"/>
            <w:hideMark/>
          </w:tcPr>
          <w:p w14:paraId="56E8BD85"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9BB810A"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33 </w:t>
            </w:r>
          </w:p>
        </w:tc>
      </w:tr>
      <w:tr w:rsidR="004141FD" w:rsidRPr="003E49AC" w14:paraId="0E63D27B"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13B29E1B"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6681C5E"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23152295"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CDC7F33"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08B5E6"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3370177"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3FDB97"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D813E2"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87FB1C0"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5D2D4EA"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3ED765"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9DA14FD"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4141FD" w:rsidRPr="003E49AC" w14:paraId="1068C0B1"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268E5E60"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3EC74A5D"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7E7CA22E"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66BB18"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244F47"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A021C2E"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FFCBD5"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3B69EB"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75B3768"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698539"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289986"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8967DE7"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4141FD" w:rsidRPr="003E49AC" w14:paraId="28C159CC"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1DB4FB81"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32135FE"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C21189A"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CB9C926"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66A4BA"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2CA38F5"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F7CA1F"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11ED2B"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5C43F4B"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BD14B0"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4CF61E7"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2EBBD14" w14:textId="77777777" w:rsidR="004141FD" w:rsidRPr="003E49AC" w:rsidRDefault="004141FD" w:rsidP="004141FD">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4141FD" w:rsidRPr="003E49AC" w14:paraId="0A9C03D7"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1C9E9D10"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0BFC30E7"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64ECC95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F4C3A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02CE9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5BC202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29E22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D5497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370DBA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A8A6E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18066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4BB258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1D3ECE37"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1E4C1504"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67CEFFFC"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0B3F55F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D1C26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51B521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42A0FE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CB1FEC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38889B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817EE6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9218C6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13507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B0295E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3C60F087"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0D79C609"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3AF07A3"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3CC4ACD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26950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3303C3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C82911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8054FB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ED0CF7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BB3DED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E7903C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3928DB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8533D3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4E37D95C"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6DF83AB0"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66F0755C"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31D33B5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F98482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15E2C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2AAC75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AEFC0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083A3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6AE325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3CEE03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7C944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051D3D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4BFC4FF9"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4F9A6F7E"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2B42324"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3B50B4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7E452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E31043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97BEAF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F264B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0EAFE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D7EE83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89F61C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76899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F8993E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67FBCC11"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2994E6BD"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5064ADFC"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417387C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82C67A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908E3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6AD929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DCF82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727E4F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0872BB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A626C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D29E1A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AC2A33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3BF37F11"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41D0A1A2"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7BD5AE8C"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F9623E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EB1B5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32 </w:t>
            </w:r>
          </w:p>
        </w:tc>
        <w:tc>
          <w:tcPr>
            <w:tcW w:w="390" w:type="pct"/>
            <w:tcBorders>
              <w:top w:val="nil"/>
              <w:left w:val="nil"/>
              <w:bottom w:val="single" w:sz="4" w:space="0" w:color="auto"/>
              <w:right w:val="single" w:sz="4" w:space="0" w:color="auto"/>
            </w:tcBorders>
            <w:noWrap/>
            <w:vAlign w:val="center"/>
            <w:hideMark/>
          </w:tcPr>
          <w:p w14:paraId="4F83F58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46FF71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33 </w:t>
            </w:r>
          </w:p>
        </w:tc>
        <w:tc>
          <w:tcPr>
            <w:tcW w:w="390" w:type="pct"/>
            <w:tcBorders>
              <w:top w:val="nil"/>
              <w:left w:val="nil"/>
              <w:bottom w:val="single" w:sz="4" w:space="0" w:color="auto"/>
              <w:right w:val="single" w:sz="4" w:space="0" w:color="auto"/>
            </w:tcBorders>
            <w:noWrap/>
            <w:vAlign w:val="center"/>
            <w:hideMark/>
          </w:tcPr>
          <w:p w14:paraId="26680C0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A1F8A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33 </w:t>
            </w:r>
          </w:p>
        </w:tc>
        <w:tc>
          <w:tcPr>
            <w:tcW w:w="389" w:type="pct"/>
            <w:tcBorders>
              <w:top w:val="nil"/>
              <w:left w:val="nil"/>
              <w:bottom w:val="single" w:sz="4" w:space="0" w:color="auto"/>
              <w:right w:val="single" w:sz="4" w:space="0" w:color="auto"/>
            </w:tcBorders>
            <w:noWrap/>
            <w:vAlign w:val="center"/>
            <w:hideMark/>
          </w:tcPr>
          <w:p w14:paraId="60CCFA8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B4016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34 </w:t>
            </w:r>
          </w:p>
        </w:tc>
        <w:tc>
          <w:tcPr>
            <w:tcW w:w="390" w:type="pct"/>
            <w:tcBorders>
              <w:top w:val="nil"/>
              <w:left w:val="nil"/>
              <w:bottom w:val="single" w:sz="4" w:space="0" w:color="auto"/>
              <w:right w:val="single" w:sz="4" w:space="0" w:color="auto"/>
            </w:tcBorders>
            <w:noWrap/>
            <w:vAlign w:val="center"/>
            <w:hideMark/>
          </w:tcPr>
          <w:p w14:paraId="3EA6DB7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23DE7D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35 </w:t>
            </w:r>
          </w:p>
        </w:tc>
      </w:tr>
      <w:tr w:rsidR="004141FD" w:rsidRPr="003E49AC" w14:paraId="1A9820A8"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075E7ADB"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4E9BE891"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4E35E7A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05D25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32 </w:t>
            </w:r>
          </w:p>
        </w:tc>
        <w:tc>
          <w:tcPr>
            <w:tcW w:w="390" w:type="pct"/>
            <w:tcBorders>
              <w:top w:val="nil"/>
              <w:left w:val="nil"/>
              <w:bottom w:val="single" w:sz="4" w:space="0" w:color="auto"/>
              <w:right w:val="single" w:sz="4" w:space="0" w:color="auto"/>
            </w:tcBorders>
            <w:noWrap/>
            <w:vAlign w:val="center"/>
            <w:hideMark/>
          </w:tcPr>
          <w:p w14:paraId="4B63C63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DB8586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33 </w:t>
            </w:r>
          </w:p>
        </w:tc>
        <w:tc>
          <w:tcPr>
            <w:tcW w:w="390" w:type="pct"/>
            <w:tcBorders>
              <w:top w:val="nil"/>
              <w:left w:val="nil"/>
              <w:bottom w:val="single" w:sz="4" w:space="0" w:color="auto"/>
              <w:right w:val="single" w:sz="4" w:space="0" w:color="auto"/>
            </w:tcBorders>
            <w:noWrap/>
            <w:vAlign w:val="center"/>
            <w:hideMark/>
          </w:tcPr>
          <w:p w14:paraId="3423CC7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C66FC4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33 </w:t>
            </w:r>
          </w:p>
        </w:tc>
        <w:tc>
          <w:tcPr>
            <w:tcW w:w="389" w:type="pct"/>
            <w:tcBorders>
              <w:top w:val="nil"/>
              <w:left w:val="nil"/>
              <w:bottom w:val="single" w:sz="4" w:space="0" w:color="auto"/>
              <w:right w:val="single" w:sz="4" w:space="0" w:color="auto"/>
            </w:tcBorders>
            <w:noWrap/>
            <w:vAlign w:val="center"/>
            <w:hideMark/>
          </w:tcPr>
          <w:p w14:paraId="75E8A82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87A5C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34 </w:t>
            </w:r>
          </w:p>
        </w:tc>
        <w:tc>
          <w:tcPr>
            <w:tcW w:w="390" w:type="pct"/>
            <w:tcBorders>
              <w:top w:val="nil"/>
              <w:left w:val="nil"/>
              <w:bottom w:val="single" w:sz="4" w:space="0" w:color="auto"/>
              <w:right w:val="single" w:sz="4" w:space="0" w:color="auto"/>
            </w:tcBorders>
            <w:noWrap/>
            <w:vAlign w:val="center"/>
            <w:hideMark/>
          </w:tcPr>
          <w:p w14:paraId="63EF936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8F643E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35 </w:t>
            </w:r>
          </w:p>
        </w:tc>
      </w:tr>
      <w:tr w:rsidR="004141FD" w:rsidRPr="003E49AC" w14:paraId="5619E4A0"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59298CCB"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2A0B37B1"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0B64430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06BAF6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347F5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F06420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1F4E4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20A9D7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C477D0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94421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B96B2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351042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637EE021"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3A64A365"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41DD3F4B"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5FD205C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345B7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A6AD1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B4B2DA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23923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5AD68D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89C4C5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F2A454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AFB4A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6B2C6B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74AB07F9"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156936EB"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006CA28D"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2A4B22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5314C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4FF0D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6D7B2A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BECF01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C3197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6B3C65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CDAE1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9D373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45C516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3D791024"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605DC075"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07AD4304"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CF0A34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B3D44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E43FB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6D8D6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D753A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EB2262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36FA91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B6FD9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02C98E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9F37FC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6A15BB60"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686D06AC"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39A5ED45"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2D8C426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DCA7E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217EF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41098E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C7BC1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87080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F4C00A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C2207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F657E7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3B10B9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2A7D5259"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5EC23BE6"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5C80C137"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528152F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57B9F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E8657C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2E3453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3E31E7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B1523E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50E6EB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5BA459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0D576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8DFBDB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2A8E6F52"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24CCDD67"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2566D51"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28AC9F6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6C309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E9132E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35B83A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D706B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2A20B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73505E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308CC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9616B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DF27C1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609F043A"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355159C8"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0CEE21F4"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6994E6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260B6A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34D0A1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D88651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49A728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27883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BA19F8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271564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106EA8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15F507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1E01DDD5"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4F720FD8"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5D6A516"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688321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F70BF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934B7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6C2DF4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FDB3B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E346A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91919E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02979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57E676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D50C0D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2F78C6E1"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48A7E801"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6C7C4DF8"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77C81A9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2B17B5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73 </w:t>
            </w:r>
          </w:p>
        </w:tc>
        <w:tc>
          <w:tcPr>
            <w:tcW w:w="390" w:type="pct"/>
            <w:tcBorders>
              <w:top w:val="nil"/>
              <w:left w:val="nil"/>
              <w:bottom w:val="single" w:sz="4" w:space="0" w:color="auto"/>
              <w:right w:val="single" w:sz="4" w:space="0" w:color="auto"/>
            </w:tcBorders>
            <w:noWrap/>
            <w:vAlign w:val="center"/>
            <w:hideMark/>
          </w:tcPr>
          <w:p w14:paraId="7DD6442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0023E5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74 </w:t>
            </w:r>
          </w:p>
        </w:tc>
        <w:tc>
          <w:tcPr>
            <w:tcW w:w="390" w:type="pct"/>
            <w:tcBorders>
              <w:top w:val="nil"/>
              <w:left w:val="nil"/>
              <w:bottom w:val="single" w:sz="4" w:space="0" w:color="auto"/>
              <w:right w:val="single" w:sz="4" w:space="0" w:color="auto"/>
            </w:tcBorders>
            <w:noWrap/>
            <w:vAlign w:val="center"/>
            <w:hideMark/>
          </w:tcPr>
          <w:p w14:paraId="111DD73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D5088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76 </w:t>
            </w:r>
          </w:p>
        </w:tc>
        <w:tc>
          <w:tcPr>
            <w:tcW w:w="389" w:type="pct"/>
            <w:tcBorders>
              <w:top w:val="nil"/>
              <w:left w:val="nil"/>
              <w:bottom w:val="single" w:sz="4" w:space="0" w:color="auto"/>
              <w:right w:val="single" w:sz="4" w:space="0" w:color="auto"/>
            </w:tcBorders>
            <w:noWrap/>
            <w:vAlign w:val="center"/>
            <w:hideMark/>
          </w:tcPr>
          <w:p w14:paraId="47B516C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38CF0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77 </w:t>
            </w:r>
          </w:p>
        </w:tc>
        <w:tc>
          <w:tcPr>
            <w:tcW w:w="390" w:type="pct"/>
            <w:tcBorders>
              <w:top w:val="nil"/>
              <w:left w:val="nil"/>
              <w:bottom w:val="single" w:sz="4" w:space="0" w:color="auto"/>
              <w:right w:val="single" w:sz="4" w:space="0" w:color="auto"/>
            </w:tcBorders>
            <w:noWrap/>
            <w:vAlign w:val="center"/>
            <w:hideMark/>
          </w:tcPr>
          <w:p w14:paraId="636B127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DB1222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79 </w:t>
            </w:r>
          </w:p>
        </w:tc>
      </w:tr>
      <w:tr w:rsidR="004141FD" w:rsidRPr="003E49AC" w14:paraId="46AD6961"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477277DC"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D6D0FC3"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2C02615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5D149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73 </w:t>
            </w:r>
          </w:p>
        </w:tc>
        <w:tc>
          <w:tcPr>
            <w:tcW w:w="390" w:type="pct"/>
            <w:tcBorders>
              <w:top w:val="nil"/>
              <w:left w:val="nil"/>
              <w:bottom w:val="single" w:sz="4" w:space="0" w:color="auto"/>
              <w:right w:val="single" w:sz="4" w:space="0" w:color="auto"/>
            </w:tcBorders>
            <w:noWrap/>
            <w:vAlign w:val="center"/>
            <w:hideMark/>
          </w:tcPr>
          <w:p w14:paraId="77EC5B8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17FD5A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74 </w:t>
            </w:r>
          </w:p>
        </w:tc>
        <w:tc>
          <w:tcPr>
            <w:tcW w:w="390" w:type="pct"/>
            <w:tcBorders>
              <w:top w:val="nil"/>
              <w:left w:val="nil"/>
              <w:bottom w:val="single" w:sz="4" w:space="0" w:color="auto"/>
              <w:right w:val="single" w:sz="4" w:space="0" w:color="auto"/>
            </w:tcBorders>
            <w:noWrap/>
            <w:vAlign w:val="center"/>
            <w:hideMark/>
          </w:tcPr>
          <w:p w14:paraId="60346DD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679D5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76 </w:t>
            </w:r>
          </w:p>
        </w:tc>
        <w:tc>
          <w:tcPr>
            <w:tcW w:w="389" w:type="pct"/>
            <w:tcBorders>
              <w:top w:val="nil"/>
              <w:left w:val="nil"/>
              <w:bottom w:val="single" w:sz="4" w:space="0" w:color="auto"/>
              <w:right w:val="single" w:sz="4" w:space="0" w:color="auto"/>
            </w:tcBorders>
            <w:noWrap/>
            <w:vAlign w:val="center"/>
            <w:hideMark/>
          </w:tcPr>
          <w:p w14:paraId="600BD53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FF8B2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77 </w:t>
            </w:r>
          </w:p>
        </w:tc>
        <w:tc>
          <w:tcPr>
            <w:tcW w:w="390" w:type="pct"/>
            <w:tcBorders>
              <w:top w:val="nil"/>
              <w:left w:val="nil"/>
              <w:bottom w:val="single" w:sz="4" w:space="0" w:color="auto"/>
              <w:right w:val="single" w:sz="4" w:space="0" w:color="auto"/>
            </w:tcBorders>
            <w:noWrap/>
            <w:vAlign w:val="center"/>
            <w:hideMark/>
          </w:tcPr>
          <w:p w14:paraId="268B224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2AECAF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79 </w:t>
            </w:r>
          </w:p>
        </w:tc>
      </w:tr>
      <w:tr w:rsidR="004141FD" w:rsidRPr="003E49AC" w14:paraId="199C4FF3"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05B08D8D"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61330F7F"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EE65A9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2E62C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90DD0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C7C938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235C75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2E22B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8F6777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252A21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21489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2EA827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59247E5D"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1CB3D7A6"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3A64C1E3"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66EFF5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46EA0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A8CC93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60FFF1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B9494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53E012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6BF7B3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AE656B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199F96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B02E55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3003EDD2"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68108E20"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5E294162"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FBE2BA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9EC5A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F121CF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4ED321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A6EBB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AE1CE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297BE0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2630DC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13955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35431B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6A3674AB"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21C7533A"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76D0ABE9"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E6013A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DF2AB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766CA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C33D32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397D9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945A6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15C287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89F07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1D9FF4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322698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488DCC45"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4626B929"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569A2918"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7327575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4E3B0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F3AA18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75498A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371373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608FE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87C5C1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E6B94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F5E8C1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93244F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3A620730"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02E2408C"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3CD2E74B"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01FFF71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B661A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CE188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B8F7BA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87D7F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74E2F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734EFF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4E660F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523EC0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E23B19E"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2B45F01C"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5DBAA1F7"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5BE45F4A"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3287C9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33F829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82CD3A"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307FE2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AD7D47"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ABCA4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F7D176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CF7E165"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C8EE03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03BA56C"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6BCB5E8E"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35192DC7"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21FDE956"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4ED4B01"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63392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F93AA0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EEF0F8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34B73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564AF43"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2A47CB9"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B51A7D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9FB1E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778AE80"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6F8645F5" w14:textId="77777777" w:rsidTr="004141FD">
        <w:trPr>
          <w:trHeight w:val="300"/>
          <w:jc w:val="center"/>
        </w:trPr>
        <w:tc>
          <w:tcPr>
            <w:tcW w:w="667" w:type="pct"/>
            <w:tcBorders>
              <w:top w:val="nil"/>
              <w:left w:val="single" w:sz="4" w:space="0" w:color="auto"/>
              <w:bottom w:val="single" w:sz="4" w:space="0" w:color="auto"/>
              <w:right w:val="single" w:sz="4" w:space="0" w:color="auto"/>
            </w:tcBorders>
            <w:noWrap/>
            <w:hideMark/>
          </w:tcPr>
          <w:p w14:paraId="73F769BD"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75A0771C" w14:textId="77777777" w:rsidR="004141FD" w:rsidRPr="003E49AC" w:rsidRDefault="004141FD" w:rsidP="004141FD">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28066C54"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9768F6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6962A6"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9FA6588"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15C32F"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EDC56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BBBE142"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BD61C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5D60CB"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E57207D" w14:textId="77777777" w:rsidR="004141FD" w:rsidRPr="003E49AC" w:rsidRDefault="004141FD" w:rsidP="004141FD">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4141FD" w:rsidRPr="003E49AC" w14:paraId="3A470DB9" w14:textId="77777777" w:rsidTr="004141FD">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36AD3C" w14:textId="77777777" w:rsidR="004141FD" w:rsidRPr="003E49AC" w:rsidRDefault="004141FD" w:rsidP="004141FD">
            <w:pPr>
              <w:ind w:left="0"/>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A09990" w14:textId="77777777" w:rsidR="004141FD" w:rsidRPr="003E49AC" w:rsidRDefault="004141FD" w:rsidP="004141FD">
            <w:pPr>
              <w:ind w:left="0"/>
              <w:jc w:val="right"/>
              <w:rPr>
                <w:rFonts w:ascii="Bookman Old Style" w:hAnsi="Bookman Old Style" w:cs="Arial"/>
                <w:b/>
                <w:bCs/>
                <w:color w:val="000000"/>
                <w:sz w:val="12"/>
                <w:szCs w:val="12"/>
                <w:lang w:val="es-CO" w:eastAsia="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2FD6B7" w14:textId="77777777" w:rsidR="004141FD" w:rsidRPr="003E49AC" w:rsidRDefault="004141FD" w:rsidP="004141FD">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235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F4D2D88" w14:textId="77777777" w:rsidR="004141FD" w:rsidRPr="003E49AC" w:rsidRDefault="004141FD" w:rsidP="004141FD">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D88868" w14:textId="77777777" w:rsidR="004141FD" w:rsidRPr="003E49AC" w:rsidRDefault="004141FD" w:rsidP="004141FD">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239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F5DAFF" w14:textId="77777777" w:rsidR="004141FD" w:rsidRPr="003E49AC" w:rsidRDefault="004141FD" w:rsidP="004141FD">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DF1A9D" w14:textId="77777777" w:rsidR="004141FD" w:rsidRPr="003E49AC" w:rsidRDefault="004141FD" w:rsidP="004141FD">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243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0CD8CB" w14:textId="77777777" w:rsidR="004141FD" w:rsidRPr="003E49AC" w:rsidRDefault="004141FD" w:rsidP="004141FD">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AE5C2D5" w14:textId="77777777" w:rsidR="004141FD" w:rsidRPr="003E49AC" w:rsidRDefault="004141FD" w:rsidP="004141FD">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246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702C1D" w14:textId="77777777" w:rsidR="004141FD" w:rsidRPr="003E49AC" w:rsidRDefault="004141FD" w:rsidP="004141FD">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5919FF" w14:textId="77777777" w:rsidR="004141FD" w:rsidRPr="003E49AC" w:rsidRDefault="004141FD" w:rsidP="004141FD">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252 </w:t>
            </w:r>
          </w:p>
        </w:tc>
      </w:tr>
    </w:tbl>
    <w:p w14:paraId="59602808" w14:textId="77777777" w:rsidR="00AE052B" w:rsidRDefault="00AE052B" w:rsidP="006B3017">
      <w:pPr>
        <w:widowControl w:val="0"/>
        <w:adjustRightInd w:val="0"/>
        <w:ind w:left="0"/>
        <w:jc w:val="center"/>
        <w:rPr>
          <w:rFonts w:ascii="Bookman Old Style" w:hAnsi="Bookman Old Style" w:cs="Arial"/>
          <w:b/>
          <w:sz w:val="20"/>
        </w:rPr>
      </w:pPr>
    </w:p>
    <w:tbl>
      <w:tblPr>
        <w:tblW w:w="5150" w:type="pct"/>
        <w:jc w:val="center"/>
        <w:tblCellMar>
          <w:left w:w="70" w:type="dxa"/>
          <w:right w:w="70" w:type="dxa"/>
        </w:tblCellMar>
        <w:tblLook w:val="04A0" w:firstRow="1" w:lastRow="0" w:firstColumn="1" w:lastColumn="0" w:noHBand="0" w:noVBand="1"/>
      </w:tblPr>
      <w:tblGrid>
        <w:gridCol w:w="1768"/>
        <w:gridCol w:w="814"/>
        <w:gridCol w:w="698"/>
        <w:gridCol w:w="719"/>
        <w:gridCol w:w="683"/>
        <w:gridCol w:w="719"/>
        <w:gridCol w:w="700"/>
        <w:gridCol w:w="719"/>
        <w:gridCol w:w="683"/>
        <w:gridCol w:w="719"/>
        <w:gridCol w:w="685"/>
        <w:gridCol w:w="719"/>
      </w:tblGrid>
      <w:tr w:rsidR="00B07296" w:rsidRPr="003E49AC" w14:paraId="6E2F3DCE" w14:textId="77777777" w:rsidTr="00B07296">
        <w:trPr>
          <w:trHeight w:val="192"/>
          <w:tblHeader/>
          <w:jc w:val="center"/>
        </w:trPr>
        <w:tc>
          <w:tcPr>
            <w:tcW w:w="8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3F29B8" w14:textId="77777777" w:rsidR="00B07296" w:rsidRPr="003E49AC" w:rsidRDefault="00B07296" w:rsidP="00B07296">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Municipio</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307379" w14:textId="77777777" w:rsidR="00B07296" w:rsidRPr="003E49AC" w:rsidRDefault="00B07296" w:rsidP="00B07296">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Usuario</w:t>
            </w:r>
          </w:p>
        </w:tc>
        <w:tc>
          <w:tcPr>
            <w:tcW w:w="746"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2CADE12" w14:textId="77777777" w:rsidR="00B07296" w:rsidRPr="003E49AC" w:rsidRDefault="00B07296" w:rsidP="00B07296">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11</w:t>
            </w:r>
          </w:p>
        </w:tc>
        <w:tc>
          <w:tcPr>
            <w:tcW w:w="746" w:type="pct"/>
            <w:gridSpan w:val="2"/>
            <w:tcBorders>
              <w:top w:val="single" w:sz="4" w:space="0" w:color="auto"/>
              <w:left w:val="nil"/>
              <w:bottom w:val="single" w:sz="4" w:space="0" w:color="auto"/>
              <w:right w:val="single" w:sz="4" w:space="0" w:color="000000"/>
            </w:tcBorders>
            <w:shd w:val="clear" w:color="auto" w:fill="D9D9D9"/>
            <w:vAlign w:val="center"/>
            <w:hideMark/>
          </w:tcPr>
          <w:p w14:paraId="2BB62EB5" w14:textId="77777777" w:rsidR="00B07296" w:rsidRPr="003E49AC" w:rsidRDefault="00B07296" w:rsidP="00B07296">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12</w:t>
            </w:r>
          </w:p>
        </w:tc>
        <w:tc>
          <w:tcPr>
            <w:tcW w:w="747" w:type="pct"/>
            <w:gridSpan w:val="2"/>
            <w:tcBorders>
              <w:top w:val="single" w:sz="4" w:space="0" w:color="auto"/>
              <w:left w:val="nil"/>
              <w:bottom w:val="single" w:sz="4" w:space="0" w:color="auto"/>
              <w:right w:val="single" w:sz="4" w:space="0" w:color="000000"/>
            </w:tcBorders>
            <w:shd w:val="clear" w:color="auto" w:fill="D9D9D9"/>
            <w:vAlign w:val="center"/>
            <w:hideMark/>
          </w:tcPr>
          <w:p w14:paraId="072AAB40" w14:textId="77777777" w:rsidR="00B07296" w:rsidRPr="003E49AC" w:rsidRDefault="00B07296" w:rsidP="00B07296">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13</w:t>
            </w:r>
          </w:p>
        </w:tc>
        <w:tc>
          <w:tcPr>
            <w:tcW w:w="746" w:type="pct"/>
            <w:gridSpan w:val="2"/>
            <w:tcBorders>
              <w:top w:val="single" w:sz="4" w:space="0" w:color="auto"/>
              <w:left w:val="nil"/>
              <w:bottom w:val="single" w:sz="4" w:space="0" w:color="auto"/>
              <w:right w:val="single" w:sz="4" w:space="0" w:color="000000"/>
            </w:tcBorders>
            <w:shd w:val="clear" w:color="auto" w:fill="D9D9D9"/>
            <w:vAlign w:val="center"/>
            <w:hideMark/>
          </w:tcPr>
          <w:p w14:paraId="0AF87365" w14:textId="77777777" w:rsidR="00B07296" w:rsidRPr="003E49AC" w:rsidRDefault="00B07296" w:rsidP="00B07296">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14</w:t>
            </w:r>
          </w:p>
        </w:tc>
        <w:tc>
          <w:tcPr>
            <w:tcW w:w="734" w:type="pct"/>
            <w:gridSpan w:val="2"/>
            <w:tcBorders>
              <w:top w:val="single" w:sz="4" w:space="0" w:color="auto"/>
              <w:left w:val="nil"/>
              <w:bottom w:val="single" w:sz="4" w:space="0" w:color="auto"/>
              <w:right w:val="single" w:sz="4" w:space="0" w:color="000000"/>
            </w:tcBorders>
            <w:shd w:val="clear" w:color="auto" w:fill="D9D9D9"/>
            <w:vAlign w:val="center"/>
            <w:hideMark/>
          </w:tcPr>
          <w:p w14:paraId="786FA58E" w14:textId="77777777" w:rsidR="00B07296" w:rsidRPr="003E49AC" w:rsidRDefault="00B07296" w:rsidP="00B07296">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15</w:t>
            </w:r>
          </w:p>
        </w:tc>
      </w:tr>
      <w:tr w:rsidR="00B07296" w:rsidRPr="003E49AC" w14:paraId="07E134E1" w14:textId="77777777" w:rsidTr="00B07296">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3068B" w14:textId="77777777" w:rsidR="00B07296" w:rsidRPr="003E49AC" w:rsidRDefault="00B07296" w:rsidP="00B07296">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EBBF7" w14:textId="77777777" w:rsidR="00B07296" w:rsidRPr="003E49AC" w:rsidRDefault="00B07296" w:rsidP="00B07296">
            <w:pPr>
              <w:ind w:left="0"/>
              <w:rPr>
                <w:rFonts w:ascii="Bookman Old Style" w:hAnsi="Bookman Old Style" w:cs="Arial"/>
                <w:b/>
                <w:color w:val="000000"/>
                <w:sz w:val="12"/>
                <w:szCs w:val="12"/>
                <w:lang w:val="es-CO" w:eastAsia="es-CO"/>
              </w:rPr>
            </w:pPr>
          </w:p>
        </w:tc>
        <w:tc>
          <w:tcPr>
            <w:tcW w:w="372" w:type="pct"/>
            <w:tcBorders>
              <w:top w:val="nil"/>
              <w:left w:val="single" w:sz="4" w:space="0" w:color="auto"/>
              <w:bottom w:val="single" w:sz="4" w:space="0" w:color="auto"/>
              <w:right w:val="single" w:sz="4" w:space="0" w:color="auto"/>
            </w:tcBorders>
            <w:shd w:val="clear" w:color="auto" w:fill="D9D9D9"/>
            <w:vAlign w:val="center"/>
            <w:hideMark/>
          </w:tcPr>
          <w:p w14:paraId="617DD8C8" w14:textId="77777777" w:rsidR="00B07296" w:rsidRPr="003E49AC" w:rsidRDefault="00B07296" w:rsidP="00B07296">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3" w:type="pct"/>
            <w:tcBorders>
              <w:top w:val="nil"/>
              <w:left w:val="nil"/>
              <w:bottom w:val="single" w:sz="4" w:space="0" w:color="auto"/>
              <w:right w:val="single" w:sz="4" w:space="0" w:color="auto"/>
            </w:tcBorders>
            <w:shd w:val="clear" w:color="auto" w:fill="D9D9D9"/>
            <w:vAlign w:val="center"/>
            <w:hideMark/>
          </w:tcPr>
          <w:p w14:paraId="33F259A2" w14:textId="77777777" w:rsidR="00B07296" w:rsidRPr="003E49AC" w:rsidRDefault="00B07296" w:rsidP="00B07296">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73" w:type="pct"/>
            <w:tcBorders>
              <w:top w:val="nil"/>
              <w:left w:val="nil"/>
              <w:bottom w:val="single" w:sz="4" w:space="0" w:color="auto"/>
              <w:right w:val="single" w:sz="4" w:space="0" w:color="auto"/>
            </w:tcBorders>
            <w:shd w:val="clear" w:color="auto" w:fill="D9D9D9"/>
            <w:vAlign w:val="center"/>
            <w:hideMark/>
          </w:tcPr>
          <w:p w14:paraId="736561AF" w14:textId="77777777" w:rsidR="00B07296" w:rsidRPr="003E49AC" w:rsidRDefault="00B07296" w:rsidP="00B07296">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2" w:type="pct"/>
            <w:tcBorders>
              <w:top w:val="nil"/>
              <w:left w:val="nil"/>
              <w:bottom w:val="single" w:sz="4" w:space="0" w:color="auto"/>
              <w:right w:val="single" w:sz="4" w:space="0" w:color="auto"/>
            </w:tcBorders>
            <w:shd w:val="clear" w:color="auto" w:fill="D9D9D9"/>
            <w:vAlign w:val="center"/>
            <w:hideMark/>
          </w:tcPr>
          <w:p w14:paraId="13615B81" w14:textId="77777777" w:rsidR="00B07296" w:rsidRPr="003E49AC" w:rsidRDefault="00B07296" w:rsidP="00B07296">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73" w:type="pct"/>
            <w:tcBorders>
              <w:top w:val="nil"/>
              <w:left w:val="nil"/>
              <w:bottom w:val="single" w:sz="4" w:space="0" w:color="auto"/>
              <w:right w:val="single" w:sz="4" w:space="0" w:color="auto"/>
            </w:tcBorders>
            <w:shd w:val="clear" w:color="auto" w:fill="D9D9D9"/>
            <w:vAlign w:val="center"/>
            <w:hideMark/>
          </w:tcPr>
          <w:p w14:paraId="1900311E" w14:textId="77777777" w:rsidR="00B07296" w:rsidRPr="003E49AC" w:rsidRDefault="00B07296" w:rsidP="00B07296">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3" w:type="pct"/>
            <w:tcBorders>
              <w:top w:val="nil"/>
              <w:left w:val="nil"/>
              <w:bottom w:val="single" w:sz="4" w:space="0" w:color="auto"/>
              <w:right w:val="single" w:sz="4" w:space="0" w:color="auto"/>
            </w:tcBorders>
            <w:shd w:val="clear" w:color="auto" w:fill="D9D9D9"/>
            <w:vAlign w:val="center"/>
            <w:hideMark/>
          </w:tcPr>
          <w:p w14:paraId="376909CA" w14:textId="77777777" w:rsidR="00B07296" w:rsidRPr="003E49AC" w:rsidRDefault="00B07296" w:rsidP="00B07296">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72" w:type="pct"/>
            <w:tcBorders>
              <w:top w:val="nil"/>
              <w:left w:val="nil"/>
              <w:bottom w:val="single" w:sz="4" w:space="0" w:color="auto"/>
              <w:right w:val="single" w:sz="4" w:space="0" w:color="auto"/>
            </w:tcBorders>
            <w:shd w:val="clear" w:color="auto" w:fill="D9D9D9"/>
            <w:vAlign w:val="center"/>
            <w:hideMark/>
          </w:tcPr>
          <w:p w14:paraId="53A96592" w14:textId="77777777" w:rsidR="00B07296" w:rsidRPr="003E49AC" w:rsidRDefault="00B07296" w:rsidP="00B07296">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3" w:type="pct"/>
            <w:tcBorders>
              <w:top w:val="nil"/>
              <w:left w:val="nil"/>
              <w:bottom w:val="single" w:sz="4" w:space="0" w:color="auto"/>
              <w:right w:val="single" w:sz="4" w:space="0" w:color="auto"/>
            </w:tcBorders>
            <w:shd w:val="clear" w:color="auto" w:fill="D9D9D9"/>
            <w:vAlign w:val="center"/>
            <w:hideMark/>
          </w:tcPr>
          <w:p w14:paraId="24AA6E0E" w14:textId="77777777" w:rsidR="00B07296" w:rsidRPr="003E49AC" w:rsidRDefault="00B07296" w:rsidP="00B07296">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73" w:type="pct"/>
            <w:tcBorders>
              <w:top w:val="nil"/>
              <w:left w:val="nil"/>
              <w:bottom w:val="single" w:sz="4" w:space="0" w:color="auto"/>
              <w:right w:val="single" w:sz="4" w:space="0" w:color="auto"/>
            </w:tcBorders>
            <w:shd w:val="clear" w:color="auto" w:fill="D9D9D9"/>
            <w:vAlign w:val="center"/>
            <w:hideMark/>
          </w:tcPr>
          <w:p w14:paraId="394CC4A9" w14:textId="77777777" w:rsidR="00B07296" w:rsidRPr="003E49AC" w:rsidRDefault="00B07296" w:rsidP="00B07296">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60" w:type="pct"/>
            <w:tcBorders>
              <w:top w:val="nil"/>
              <w:left w:val="nil"/>
              <w:bottom w:val="single" w:sz="4" w:space="0" w:color="auto"/>
              <w:right w:val="single" w:sz="4" w:space="0" w:color="auto"/>
            </w:tcBorders>
            <w:shd w:val="clear" w:color="auto" w:fill="D9D9D9"/>
            <w:vAlign w:val="center"/>
            <w:hideMark/>
          </w:tcPr>
          <w:p w14:paraId="51215C5D" w14:textId="77777777" w:rsidR="00B07296" w:rsidRPr="003E49AC" w:rsidRDefault="00B07296" w:rsidP="00B07296">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r>
      <w:tr w:rsidR="00B07296" w:rsidRPr="003E49AC" w14:paraId="56F73923"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vAlign w:val="center"/>
            <w:hideMark/>
          </w:tcPr>
          <w:p w14:paraId="65B64E17"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1DDEA498"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72" w:type="pct"/>
            <w:tcBorders>
              <w:top w:val="nil"/>
              <w:left w:val="nil"/>
              <w:bottom w:val="single" w:sz="4" w:space="0" w:color="auto"/>
              <w:right w:val="single" w:sz="4" w:space="0" w:color="auto"/>
            </w:tcBorders>
            <w:noWrap/>
            <w:vAlign w:val="center"/>
            <w:hideMark/>
          </w:tcPr>
          <w:p w14:paraId="015D25B4" w14:textId="77777777" w:rsidR="00B07296" w:rsidRPr="003E49AC" w:rsidRDefault="00B07296" w:rsidP="00B07296">
            <w:pPr>
              <w:ind w:left="0" w:hanging="14"/>
              <w:jc w:val="right"/>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D7C0CA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106 </w:t>
            </w:r>
          </w:p>
        </w:tc>
        <w:tc>
          <w:tcPr>
            <w:tcW w:w="373" w:type="pct"/>
            <w:tcBorders>
              <w:top w:val="nil"/>
              <w:left w:val="nil"/>
              <w:bottom w:val="single" w:sz="4" w:space="0" w:color="auto"/>
              <w:right w:val="single" w:sz="4" w:space="0" w:color="auto"/>
            </w:tcBorders>
            <w:noWrap/>
            <w:vAlign w:val="center"/>
            <w:hideMark/>
          </w:tcPr>
          <w:p w14:paraId="4AFD7D1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9B3CED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108 </w:t>
            </w:r>
          </w:p>
        </w:tc>
        <w:tc>
          <w:tcPr>
            <w:tcW w:w="373" w:type="pct"/>
            <w:tcBorders>
              <w:top w:val="nil"/>
              <w:left w:val="nil"/>
              <w:bottom w:val="single" w:sz="4" w:space="0" w:color="auto"/>
              <w:right w:val="single" w:sz="4" w:space="0" w:color="auto"/>
            </w:tcBorders>
            <w:noWrap/>
            <w:vAlign w:val="center"/>
            <w:hideMark/>
          </w:tcPr>
          <w:p w14:paraId="0213DE6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F47373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112 </w:t>
            </w:r>
          </w:p>
        </w:tc>
        <w:tc>
          <w:tcPr>
            <w:tcW w:w="372" w:type="pct"/>
            <w:tcBorders>
              <w:top w:val="nil"/>
              <w:left w:val="nil"/>
              <w:bottom w:val="single" w:sz="4" w:space="0" w:color="auto"/>
              <w:right w:val="single" w:sz="4" w:space="0" w:color="auto"/>
            </w:tcBorders>
            <w:noWrap/>
            <w:vAlign w:val="center"/>
            <w:hideMark/>
          </w:tcPr>
          <w:p w14:paraId="7A1EC64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9A9553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115 </w:t>
            </w:r>
          </w:p>
        </w:tc>
        <w:tc>
          <w:tcPr>
            <w:tcW w:w="373" w:type="pct"/>
            <w:tcBorders>
              <w:top w:val="nil"/>
              <w:left w:val="nil"/>
              <w:bottom w:val="single" w:sz="4" w:space="0" w:color="auto"/>
              <w:right w:val="single" w:sz="4" w:space="0" w:color="auto"/>
            </w:tcBorders>
            <w:noWrap/>
            <w:vAlign w:val="center"/>
            <w:hideMark/>
          </w:tcPr>
          <w:p w14:paraId="40377E3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BF0FBC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117 </w:t>
            </w:r>
          </w:p>
        </w:tc>
      </w:tr>
      <w:tr w:rsidR="00B07296" w:rsidRPr="003E49AC" w14:paraId="62FDE212"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6557D0A0"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74EB6CF4"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72" w:type="pct"/>
            <w:tcBorders>
              <w:top w:val="nil"/>
              <w:left w:val="nil"/>
              <w:bottom w:val="single" w:sz="4" w:space="0" w:color="auto"/>
              <w:right w:val="single" w:sz="4" w:space="0" w:color="auto"/>
            </w:tcBorders>
            <w:noWrap/>
            <w:vAlign w:val="center"/>
            <w:hideMark/>
          </w:tcPr>
          <w:p w14:paraId="06BFBCE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4BE07D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106 </w:t>
            </w:r>
          </w:p>
        </w:tc>
        <w:tc>
          <w:tcPr>
            <w:tcW w:w="373" w:type="pct"/>
            <w:tcBorders>
              <w:top w:val="nil"/>
              <w:left w:val="nil"/>
              <w:bottom w:val="single" w:sz="4" w:space="0" w:color="auto"/>
              <w:right w:val="single" w:sz="4" w:space="0" w:color="auto"/>
            </w:tcBorders>
            <w:noWrap/>
            <w:vAlign w:val="center"/>
            <w:hideMark/>
          </w:tcPr>
          <w:p w14:paraId="093F7F8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40B146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108 </w:t>
            </w:r>
          </w:p>
        </w:tc>
        <w:tc>
          <w:tcPr>
            <w:tcW w:w="373" w:type="pct"/>
            <w:tcBorders>
              <w:top w:val="nil"/>
              <w:left w:val="nil"/>
              <w:bottom w:val="single" w:sz="4" w:space="0" w:color="auto"/>
              <w:right w:val="single" w:sz="4" w:space="0" w:color="auto"/>
            </w:tcBorders>
            <w:noWrap/>
            <w:vAlign w:val="center"/>
            <w:hideMark/>
          </w:tcPr>
          <w:p w14:paraId="181AE1D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A573CA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112 </w:t>
            </w:r>
          </w:p>
        </w:tc>
        <w:tc>
          <w:tcPr>
            <w:tcW w:w="372" w:type="pct"/>
            <w:tcBorders>
              <w:top w:val="nil"/>
              <w:left w:val="nil"/>
              <w:bottom w:val="single" w:sz="4" w:space="0" w:color="auto"/>
              <w:right w:val="single" w:sz="4" w:space="0" w:color="auto"/>
            </w:tcBorders>
            <w:noWrap/>
            <w:vAlign w:val="center"/>
            <w:hideMark/>
          </w:tcPr>
          <w:p w14:paraId="5FBE2E4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E0142D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115 </w:t>
            </w:r>
          </w:p>
        </w:tc>
        <w:tc>
          <w:tcPr>
            <w:tcW w:w="373" w:type="pct"/>
            <w:tcBorders>
              <w:top w:val="nil"/>
              <w:left w:val="nil"/>
              <w:bottom w:val="single" w:sz="4" w:space="0" w:color="auto"/>
              <w:right w:val="single" w:sz="4" w:space="0" w:color="auto"/>
            </w:tcBorders>
            <w:noWrap/>
            <w:vAlign w:val="center"/>
            <w:hideMark/>
          </w:tcPr>
          <w:p w14:paraId="316CFF2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3D86447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117 </w:t>
            </w:r>
          </w:p>
        </w:tc>
      </w:tr>
      <w:tr w:rsidR="00B07296" w:rsidRPr="003E49AC" w14:paraId="19CE35C1"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40D6C001"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0990BCAF"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72" w:type="pct"/>
            <w:tcBorders>
              <w:top w:val="nil"/>
              <w:left w:val="nil"/>
              <w:bottom w:val="single" w:sz="4" w:space="0" w:color="auto"/>
              <w:right w:val="single" w:sz="4" w:space="0" w:color="auto"/>
            </w:tcBorders>
            <w:noWrap/>
            <w:vAlign w:val="center"/>
            <w:hideMark/>
          </w:tcPr>
          <w:p w14:paraId="10A342A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24068D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C02E31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5CE9AC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215CC8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954C62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4421E2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78BBE8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718D40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E89DC1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24DAE7FB"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16F0F233"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34885423"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72" w:type="pct"/>
            <w:tcBorders>
              <w:top w:val="nil"/>
              <w:left w:val="nil"/>
              <w:bottom w:val="single" w:sz="4" w:space="0" w:color="auto"/>
              <w:right w:val="single" w:sz="4" w:space="0" w:color="auto"/>
            </w:tcBorders>
            <w:noWrap/>
            <w:vAlign w:val="center"/>
            <w:hideMark/>
          </w:tcPr>
          <w:p w14:paraId="6D1092B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FDA363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15E1EC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2CF0FA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C99752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6313FF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A71151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F4406E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FCA829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6FFF80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7ABBA843"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7D024DF0"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5C74F482"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72" w:type="pct"/>
            <w:tcBorders>
              <w:top w:val="nil"/>
              <w:left w:val="nil"/>
              <w:bottom w:val="single" w:sz="4" w:space="0" w:color="auto"/>
              <w:right w:val="single" w:sz="4" w:space="0" w:color="auto"/>
            </w:tcBorders>
            <w:noWrap/>
            <w:vAlign w:val="center"/>
            <w:hideMark/>
          </w:tcPr>
          <w:p w14:paraId="0DD5170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2E19F1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4A21C7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A2BB20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95A002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CC5905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23E68B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F430C0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A31CF4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33E8882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40B1A8C5"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0C3314B8"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1EAE8C6B"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72" w:type="pct"/>
            <w:tcBorders>
              <w:top w:val="nil"/>
              <w:left w:val="nil"/>
              <w:bottom w:val="single" w:sz="4" w:space="0" w:color="auto"/>
              <w:right w:val="single" w:sz="4" w:space="0" w:color="auto"/>
            </w:tcBorders>
            <w:noWrap/>
            <w:vAlign w:val="center"/>
            <w:hideMark/>
          </w:tcPr>
          <w:p w14:paraId="294DB9D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5DF463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194C4E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351C7F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3718C4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6203A0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D5F8A3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5455D9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124DB0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1DF4501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5A7E9C77"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7AA477A9"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128F9664"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72" w:type="pct"/>
            <w:tcBorders>
              <w:top w:val="nil"/>
              <w:left w:val="nil"/>
              <w:bottom w:val="single" w:sz="4" w:space="0" w:color="auto"/>
              <w:right w:val="single" w:sz="4" w:space="0" w:color="auto"/>
            </w:tcBorders>
            <w:noWrap/>
            <w:vAlign w:val="center"/>
            <w:hideMark/>
          </w:tcPr>
          <w:p w14:paraId="298947E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2975C8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3C48B9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62B173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E255A4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A05982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3AB171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5A2928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8DCC4A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586FF7B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0310D83A"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46456689"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6F7B5F6C"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72" w:type="pct"/>
            <w:tcBorders>
              <w:top w:val="nil"/>
              <w:left w:val="nil"/>
              <w:bottom w:val="single" w:sz="4" w:space="0" w:color="auto"/>
              <w:right w:val="single" w:sz="4" w:space="0" w:color="auto"/>
            </w:tcBorders>
            <w:noWrap/>
            <w:vAlign w:val="center"/>
            <w:hideMark/>
          </w:tcPr>
          <w:p w14:paraId="6B08A14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520022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77FE5DA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2" w:type="pct"/>
            <w:tcBorders>
              <w:top w:val="nil"/>
              <w:left w:val="nil"/>
              <w:bottom w:val="single" w:sz="4" w:space="0" w:color="auto"/>
              <w:right w:val="single" w:sz="4" w:space="0" w:color="auto"/>
            </w:tcBorders>
            <w:noWrap/>
            <w:vAlign w:val="center"/>
            <w:hideMark/>
          </w:tcPr>
          <w:p w14:paraId="745C2D0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0F376F1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5CAD4BD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2" w:type="pct"/>
            <w:tcBorders>
              <w:top w:val="nil"/>
              <w:left w:val="nil"/>
              <w:bottom w:val="single" w:sz="4" w:space="0" w:color="auto"/>
              <w:right w:val="single" w:sz="4" w:space="0" w:color="auto"/>
            </w:tcBorders>
            <w:noWrap/>
            <w:vAlign w:val="center"/>
            <w:hideMark/>
          </w:tcPr>
          <w:p w14:paraId="7F44A2A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07207EB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04AA062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60" w:type="pct"/>
            <w:tcBorders>
              <w:top w:val="nil"/>
              <w:left w:val="nil"/>
              <w:bottom w:val="single" w:sz="4" w:space="0" w:color="auto"/>
              <w:right w:val="single" w:sz="4" w:space="0" w:color="auto"/>
            </w:tcBorders>
            <w:noWrap/>
            <w:vAlign w:val="center"/>
            <w:hideMark/>
          </w:tcPr>
          <w:p w14:paraId="09BBC21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B07296" w:rsidRPr="003E49AC" w14:paraId="5B73BC5D"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3843D893"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1DD85F64"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72" w:type="pct"/>
            <w:tcBorders>
              <w:top w:val="nil"/>
              <w:left w:val="nil"/>
              <w:bottom w:val="single" w:sz="4" w:space="0" w:color="auto"/>
              <w:right w:val="single" w:sz="4" w:space="0" w:color="auto"/>
            </w:tcBorders>
            <w:noWrap/>
            <w:vAlign w:val="center"/>
            <w:hideMark/>
          </w:tcPr>
          <w:p w14:paraId="10D03D9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FD7C7E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41C16D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4A646D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9F7D00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2F3E83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221749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8832F3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BB7CAD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54EE77B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47A34C46"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020E128E"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70EA9219"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72" w:type="pct"/>
            <w:tcBorders>
              <w:top w:val="nil"/>
              <w:left w:val="nil"/>
              <w:bottom w:val="single" w:sz="4" w:space="0" w:color="auto"/>
              <w:right w:val="single" w:sz="4" w:space="0" w:color="auto"/>
            </w:tcBorders>
            <w:noWrap/>
            <w:vAlign w:val="center"/>
            <w:hideMark/>
          </w:tcPr>
          <w:p w14:paraId="71F3B1F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CFFE67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03A306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361092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CA9470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516CF4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71ABAA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778373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9EA436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B293A0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7A01D6C1"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5EB1E255" w14:textId="77777777" w:rsidR="00B07296" w:rsidRPr="003E49AC" w:rsidRDefault="00B07296" w:rsidP="00B07296">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6944CCF7"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72" w:type="pct"/>
            <w:tcBorders>
              <w:top w:val="nil"/>
              <w:left w:val="nil"/>
              <w:bottom w:val="single" w:sz="4" w:space="0" w:color="auto"/>
              <w:right w:val="single" w:sz="4" w:space="0" w:color="auto"/>
            </w:tcBorders>
            <w:noWrap/>
            <w:vAlign w:val="center"/>
            <w:hideMark/>
          </w:tcPr>
          <w:p w14:paraId="0F7803C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0A35162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319E8BA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2" w:type="pct"/>
            <w:tcBorders>
              <w:top w:val="nil"/>
              <w:left w:val="nil"/>
              <w:bottom w:val="single" w:sz="4" w:space="0" w:color="auto"/>
              <w:right w:val="single" w:sz="4" w:space="0" w:color="auto"/>
            </w:tcBorders>
            <w:noWrap/>
            <w:vAlign w:val="center"/>
            <w:hideMark/>
          </w:tcPr>
          <w:p w14:paraId="2A5FC70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3763371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7444C47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2" w:type="pct"/>
            <w:tcBorders>
              <w:top w:val="nil"/>
              <w:left w:val="nil"/>
              <w:bottom w:val="single" w:sz="4" w:space="0" w:color="auto"/>
              <w:right w:val="single" w:sz="4" w:space="0" w:color="auto"/>
            </w:tcBorders>
            <w:noWrap/>
            <w:vAlign w:val="center"/>
            <w:hideMark/>
          </w:tcPr>
          <w:p w14:paraId="0D311C8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301F920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4630DD9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60" w:type="pct"/>
            <w:tcBorders>
              <w:top w:val="nil"/>
              <w:left w:val="nil"/>
              <w:bottom w:val="single" w:sz="4" w:space="0" w:color="auto"/>
              <w:right w:val="single" w:sz="4" w:space="0" w:color="auto"/>
            </w:tcBorders>
            <w:noWrap/>
            <w:vAlign w:val="center"/>
            <w:hideMark/>
          </w:tcPr>
          <w:p w14:paraId="5BB2EB8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B07296" w:rsidRPr="003E49AC" w14:paraId="50E59E04"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vAlign w:val="center"/>
            <w:hideMark/>
          </w:tcPr>
          <w:p w14:paraId="3398A5F9"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0223FEAD"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72" w:type="pct"/>
            <w:tcBorders>
              <w:top w:val="nil"/>
              <w:left w:val="nil"/>
              <w:bottom w:val="single" w:sz="4" w:space="0" w:color="auto"/>
              <w:right w:val="single" w:sz="4" w:space="0" w:color="auto"/>
            </w:tcBorders>
            <w:noWrap/>
            <w:vAlign w:val="center"/>
            <w:hideMark/>
          </w:tcPr>
          <w:p w14:paraId="39EDF5AF"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8F71550"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33 </w:t>
            </w:r>
          </w:p>
        </w:tc>
        <w:tc>
          <w:tcPr>
            <w:tcW w:w="373" w:type="pct"/>
            <w:tcBorders>
              <w:top w:val="nil"/>
              <w:left w:val="nil"/>
              <w:bottom w:val="single" w:sz="4" w:space="0" w:color="auto"/>
              <w:right w:val="single" w:sz="4" w:space="0" w:color="auto"/>
            </w:tcBorders>
            <w:noWrap/>
            <w:vAlign w:val="center"/>
            <w:hideMark/>
          </w:tcPr>
          <w:p w14:paraId="39F98DA2"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5BB4529"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34 </w:t>
            </w:r>
          </w:p>
        </w:tc>
        <w:tc>
          <w:tcPr>
            <w:tcW w:w="373" w:type="pct"/>
            <w:tcBorders>
              <w:top w:val="nil"/>
              <w:left w:val="nil"/>
              <w:bottom w:val="single" w:sz="4" w:space="0" w:color="auto"/>
              <w:right w:val="single" w:sz="4" w:space="0" w:color="auto"/>
            </w:tcBorders>
            <w:noWrap/>
            <w:vAlign w:val="center"/>
            <w:hideMark/>
          </w:tcPr>
          <w:p w14:paraId="6C591068"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FD74FCE"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35 </w:t>
            </w:r>
          </w:p>
        </w:tc>
        <w:tc>
          <w:tcPr>
            <w:tcW w:w="372" w:type="pct"/>
            <w:tcBorders>
              <w:top w:val="nil"/>
              <w:left w:val="nil"/>
              <w:bottom w:val="single" w:sz="4" w:space="0" w:color="auto"/>
              <w:right w:val="single" w:sz="4" w:space="0" w:color="auto"/>
            </w:tcBorders>
            <w:noWrap/>
            <w:vAlign w:val="center"/>
            <w:hideMark/>
          </w:tcPr>
          <w:p w14:paraId="721D6C92"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DDB1BF7"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36 </w:t>
            </w:r>
          </w:p>
        </w:tc>
        <w:tc>
          <w:tcPr>
            <w:tcW w:w="373" w:type="pct"/>
            <w:tcBorders>
              <w:top w:val="nil"/>
              <w:left w:val="nil"/>
              <w:bottom w:val="single" w:sz="4" w:space="0" w:color="auto"/>
              <w:right w:val="single" w:sz="4" w:space="0" w:color="auto"/>
            </w:tcBorders>
            <w:noWrap/>
            <w:vAlign w:val="center"/>
            <w:hideMark/>
          </w:tcPr>
          <w:p w14:paraId="09CCC78C"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1010003B"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36 </w:t>
            </w:r>
          </w:p>
        </w:tc>
      </w:tr>
      <w:tr w:rsidR="00B07296" w:rsidRPr="003E49AC" w14:paraId="49AEE0C0"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13EBDD57"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5A971CEF"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72" w:type="pct"/>
            <w:tcBorders>
              <w:top w:val="nil"/>
              <w:left w:val="nil"/>
              <w:bottom w:val="single" w:sz="4" w:space="0" w:color="auto"/>
              <w:right w:val="single" w:sz="4" w:space="0" w:color="auto"/>
            </w:tcBorders>
            <w:noWrap/>
            <w:vAlign w:val="center"/>
            <w:hideMark/>
          </w:tcPr>
          <w:p w14:paraId="723DDDDB"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A74FD04"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33 </w:t>
            </w:r>
          </w:p>
        </w:tc>
        <w:tc>
          <w:tcPr>
            <w:tcW w:w="373" w:type="pct"/>
            <w:tcBorders>
              <w:top w:val="nil"/>
              <w:left w:val="nil"/>
              <w:bottom w:val="single" w:sz="4" w:space="0" w:color="auto"/>
              <w:right w:val="single" w:sz="4" w:space="0" w:color="auto"/>
            </w:tcBorders>
            <w:noWrap/>
            <w:vAlign w:val="center"/>
            <w:hideMark/>
          </w:tcPr>
          <w:p w14:paraId="051B5002"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3D91022"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34 </w:t>
            </w:r>
          </w:p>
        </w:tc>
        <w:tc>
          <w:tcPr>
            <w:tcW w:w="373" w:type="pct"/>
            <w:tcBorders>
              <w:top w:val="nil"/>
              <w:left w:val="nil"/>
              <w:bottom w:val="single" w:sz="4" w:space="0" w:color="auto"/>
              <w:right w:val="single" w:sz="4" w:space="0" w:color="auto"/>
            </w:tcBorders>
            <w:noWrap/>
            <w:vAlign w:val="center"/>
            <w:hideMark/>
          </w:tcPr>
          <w:p w14:paraId="394C8CB1"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8BE3FD0"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35 </w:t>
            </w:r>
          </w:p>
        </w:tc>
        <w:tc>
          <w:tcPr>
            <w:tcW w:w="372" w:type="pct"/>
            <w:tcBorders>
              <w:top w:val="nil"/>
              <w:left w:val="nil"/>
              <w:bottom w:val="single" w:sz="4" w:space="0" w:color="auto"/>
              <w:right w:val="single" w:sz="4" w:space="0" w:color="auto"/>
            </w:tcBorders>
            <w:noWrap/>
            <w:vAlign w:val="center"/>
            <w:hideMark/>
          </w:tcPr>
          <w:p w14:paraId="45A2DC6A"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3EE9DC9"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36 </w:t>
            </w:r>
          </w:p>
        </w:tc>
        <w:tc>
          <w:tcPr>
            <w:tcW w:w="373" w:type="pct"/>
            <w:tcBorders>
              <w:top w:val="nil"/>
              <w:left w:val="nil"/>
              <w:bottom w:val="single" w:sz="4" w:space="0" w:color="auto"/>
              <w:right w:val="single" w:sz="4" w:space="0" w:color="auto"/>
            </w:tcBorders>
            <w:noWrap/>
            <w:vAlign w:val="center"/>
            <w:hideMark/>
          </w:tcPr>
          <w:p w14:paraId="4427E23D"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91F1D2B"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36 </w:t>
            </w:r>
          </w:p>
        </w:tc>
      </w:tr>
      <w:tr w:rsidR="00B07296" w:rsidRPr="003E49AC" w14:paraId="37C87ADC"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54F0EF54"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3A1A5197"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72" w:type="pct"/>
            <w:tcBorders>
              <w:top w:val="nil"/>
              <w:left w:val="nil"/>
              <w:bottom w:val="single" w:sz="4" w:space="0" w:color="auto"/>
              <w:right w:val="single" w:sz="4" w:space="0" w:color="auto"/>
            </w:tcBorders>
            <w:noWrap/>
            <w:vAlign w:val="center"/>
            <w:hideMark/>
          </w:tcPr>
          <w:p w14:paraId="1EB8F329"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855358D"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7F42AE7"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D1EC11A"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FE2CC7A"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ACB297C"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F032043"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5F9763E"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E3A026F"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27C5B54"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B07296" w:rsidRPr="003E49AC" w14:paraId="5F6D9930"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211E1F7E"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1BAAE8E3"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72" w:type="pct"/>
            <w:tcBorders>
              <w:top w:val="nil"/>
              <w:left w:val="nil"/>
              <w:bottom w:val="single" w:sz="4" w:space="0" w:color="auto"/>
              <w:right w:val="single" w:sz="4" w:space="0" w:color="auto"/>
            </w:tcBorders>
            <w:noWrap/>
            <w:vAlign w:val="center"/>
            <w:hideMark/>
          </w:tcPr>
          <w:p w14:paraId="06B50437"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96F6AD9"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26301DD"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B4B5EDD"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5832D8E"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477A8A8"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D8E097A"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D0E5C00"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AEC14D5"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DE82F5B"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B07296" w:rsidRPr="003E49AC" w14:paraId="159FEC0F"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0A9AAC32"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6ACCA0E6"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72" w:type="pct"/>
            <w:tcBorders>
              <w:top w:val="nil"/>
              <w:left w:val="nil"/>
              <w:bottom w:val="single" w:sz="4" w:space="0" w:color="auto"/>
              <w:right w:val="single" w:sz="4" w:space="0" w:color="auto"/>
            </w:tcBorders>
            <w:noWrap/>
            <w:vAlign w:val="center"/>
            <w:hideMark/>
          </w:tcPr>
          <w:p w14:paraId="4745943C"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354A53A"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1537D55"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AFC08DC"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1ECB7D1"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15482E1"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22D9CD2"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AE60F23"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6DF8C74"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91C16B6" w14:textId="77777777" w:rsidR="00B07296" w:rsidRPr="003E49AC" w:rsidRDefault="00B07296" w:rsidP="00B07296">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B07296" w:rsidRPr="003E49AC" w14:paraId="4024D15B"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332FA7CF"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4645780E"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72" w:type="pct"/>
            <w:tcBorders>
              <w:top w:val="nil"/>
              <w:left w:val="nil"/>
              <w:bottom w:val="single" w:sz="4" w:space="0" w:color="auto"/>
              <w:right w:val="single" w:sz="4" w:space="0" w:color="auto"/>
            </w:tcBorders>
            <w:noWrap/>
            <w:vAlign w:val="center"/>
            <w:hideMark/>
          </w:tcPr>
          <w:p w14:paraId="721B925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6CA0AF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0138D3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91CFE2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84FC89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7CFCE6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A2F2FE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F4E420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84809D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5EAD79C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66619BFF"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5F806DA4"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5CFB27C2"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72" w:type="pct"/>
            <w:tcBorders>
              <w:top w:val="nil"/>
              <w:left w:val="nil"/>
              <w:bottom w:val="single" w:sz="4" w:space="0" w:color="auto"/>
              <w:right w:val="single" w:sz="4" w:space="0" w:color="auto"/>
            </w:tcBorders>
            <w:noWrap/>
            <w:vAlign w:val="center"/>
            <w:hideMark/>
          </w:tcPr>
          <w:p w14:paraId="2A312EF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BE4A73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DF05DE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94FF84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BF3C76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2369D6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4424FF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F0289C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F6B6E7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377A357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52D35689"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49AA8550"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2DC93BAF"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72" w:type="pct"/>
            <w:tcBorders>
              <w:top w:val="nil"/>
              <w:left w:val="nil"/>
              <w:bottom w:val="single" w:sz="4" w:space="0" w:color="auto"/>
              <w:right w:val="single" w:sz="4" w:space="0" w:color="auto"/>
            </w:tcBorders>
            <w:noWrap/>
            <w:vAlign w:val="center"/>
            <w:hideMark/>
          </w:tcPr>
          <w:p w14:paraId="1C03787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C309F6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05F30A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ED9ECB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95A892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14CD4F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B92F73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0232A5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01BFCE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CC23E0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3CD5A04B"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10AB9785"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21E08350"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72" w:type="pct"/>
            <w:tcBorders>
              <w:top w:val="nil"/>
              <w:left w:val="nil"/>
              <w:bottom w:val="single" w:sz="4" w:space="0" w:color="auto"/>
              <w:right w:val="single" w:sz="4" w:space="0" w:color="auto"/>
            </w:tcBorders>
            <w:noWrap/>
            <w:vAlign w:val="center"/>
            <w:hideMark/>
          </w:tcPr>
          <w:p w14:paraId="3D1A5E2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79B63C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F4E853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2590E8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D8F4DC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DA8758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2B0D35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4A9A08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A7F492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60266AA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4DE02DF3"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6A73361C"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60EFBA58"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72" w:type="pct"/>
            <w:tcBorders>
              <w:top w:val="nil"/>
              <w:left w:val="nil"/>
              <w:bottom w:val="single" w:sz="4" w:space="0" w:color="auto"/>
              <w:right w:val="single" w:sz="4" w:space="0" w:color="auto"/>
            </w:tcBorders>
            <w:noWrap/>
            <w:vAlign w:val="center"/>
            <w:hideMark/>
          </w:tcPr>
          <w:p w14:paraId="67CCAA9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1B86C6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B2331D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03CB69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435876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497B43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AE94DE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35DE83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4A33FC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15D2AA6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1B012776"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2C4F98C6"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04A4A113"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72" w:type="pct"/>
            <w:tcBorders>
              <w:top w:val="nil"/>
              <w:left w:val="nil"/>
              <w:bottom w:val="single" w:sz="4" w:space="0" w:color="auto"/>
              <w:right w:val="single" w:sz="4" w:space="0" w:color="auto"/>
            </w:tcBorders>
            <w:noWrap/>
            <w:vAlign w:val="center"/>
            <w:hideMark/>
          </w:tcPr>
          <w:p w14:paraId="3AC411C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EEA916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7D9DAC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BAB493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524373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967255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50FD40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B4588C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59C0BC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7E7CF64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5DEB3322"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1653A4B9"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21E3124B"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72" w:type="pct"/>
            <w:tcBorders>
              <w:top w:val="nil"/>
              <w:left w:val="nil"/>
              <w:bottom w:val="single" w:sz="4" w:space="0" w:color="auto"/>
              <w:right w:val="single" w:sz="4" w:space="0" w:color="auto"/>
            </w:tcBorders>
            <w:noWrap/>
            <w:vAlign w:val="center"/>
            <w:hideMark/>
          </w:tcPr>
          <w:p w14:paraId="1F418CD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0C57D9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35 </w:t>
            </w:r>
          </w:p>
        </w:tc>
        <w:tc>
          <w:tcPr>
            <w:tcW w:w="373" w:type="pct"/>
            <w:tcBorders>
              <w:top w:val="nil"/>
              <w:left w:val="nil"/>
              <w:bottom w:val="single" w:sz="4" w:space="0" w:color="auto"/>
              <w:right w:val="single" w:sz="4" w:space="0" w:color="auto"/>
            </w:tcBorders>
            <w:noWrap/>
            <w:vAlign w:val="center"/>
            <w:hideMark/>
          </w:tcPr>
          <w:p w14:paraId="236F96A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AF3FA4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36 </w:t>
            </w:r>
          </w:p>
        </w:tc>
        <w:tc>
          <w:tcPr>
            <w:tcW w:w="373" w:type="pct"/>
            <w:tcBorders>
              <w:top w:val="nil"/>
              <w:left w:val="nil"/>
              <w:bottom w:val="single" w:sz="4" w:space="0" w:color="auto"/>
              <w:right w:val="single" w:sz="4" w:space="0" w:color="auto"/>
            </w:tcBorders>
            <w:noWrap/>
            <w:vAlign w:val="center"/>
            <w:hideMark/>
          </w:tcPr>
          <w:p w14:paraId="4CD5860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683ADA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37 </w:t>
            </w:r>
          </w:p>
        </w:tc>
        <w:tc>
          <w:tcPr>
            <w:tcW w:w="372" w:type="pct"/>
            <w:tcBorders>
              <w:top w:val="nil"/>
              <w:left w:val="nil"/>
              <w:bottom w:val="single" w:sz="4" w:space="0" w:color="auto"/>
              <w:right w:val="single" w:sz="4" w:space="0" w:color="auto"/>
            </w:tcBorders>
            <w:noWrap/>
            <w:vAlign w:val="center"/>
            <w:hideMark/>
          </w:tcPr>
          <w:p w14:paraId="74A8F9B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17FCCF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37 </w:t>
            </w:r>
          </w:p>
        </w:tc>
        <w:tc>
          <w:tcPr>
            <w:tcW w:w="373" w:type="pct"/>
            <w:tcBorders>
              <w:top w:val="nil"/>
              <w:left w:val="nil"/>
              <w:bottom w:val="single" w:sz="4" w:space="0" w:color="auto"/>
              <w:right w:val="single" w:sz="4" w:space="0" w:color="auto"/>
            </w:tcBorders>
            <w:noWrap/>
            <w:vAlign w:val="center"/>
            <w:hideMark/>
          </w:tcPr>
          <w:p w14:paraId="6EE745F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397523C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38 </w:t>
            </w:r>
          </w:p>
        </w:tc>
      </w:tr>
      <w:tr w:rsidR="00B07296" w:rsidRPr="003E49AC" w14:paraId="7D66C74A"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23157A04"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09F6BD0E"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72" w:type="pct"/>
            <w:tcBorders>
              <w:top w:val="nil"/>
              <w:left w:val="nil"/>
              <w:bottom w:val="single" w:sz="4" w:space="0" w:color="auto"/>
              <w:right w:val="single" w:sz="4" w:space="0" w:color="auto"/>
            </w:tcBorders>
            <w:noWrap/>
            <w:vAlign w:val="center"/>
            <w:hideMark/>
          </w:tcPr>
          <w:p w14:paraId="59BF6E2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FF153C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35 </w:t>
            </w:r>
          </w:p>
        </w:tc>
        <w:tc>
          <w:tcPr>
            <w:tcW w:w="373" w:type="pct"/>
            <w:tcBorders>
              <w:top w:val="nil"/>
              <w:left w:val="nil"/>
              <w:bottom w:val="single" w:sz="4" w:space="0" w:color="auto"/>
              <w:right w:val="single" w:sz="4" w:space="0" w:color="auto"/>
            </w:tcBorders>
            <w:noWrap/>
            <w:vAlign w:val="center"/>
            <w:hideMark/>
          </w:tcPr>
          <w:p w14:paraId="082837C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9F0035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36 </w:t>
            </w:r>
          </w:p>
        </w:tc>
        <w:tc>
          <w:tcPr>
            <w:tcW w:w="373" w:type="pct"/>
            <w:tcBorders>
              <w:top w:val="nil"/>
              <w:left w:val="nil"/>
              <w:bottom w:val="single" w:sz="4" w:space="0" w:color="auto"/>
              <w:right w:val="single" w:sz="4" w:space="0" w:color="auto"/>
            </w:tcBorders>
            <w:noWrap/>
            <w:vAlign w:val="center"/>
            <w:hideMark/>
          </w:tcPr>
          <w:p w14:paraId="57BCEFB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645AB9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37 </w:t>
            </w:r>
          </w:p>
        </w:tc>
        <w:tc>
          <w:tcPr>
            <w:tcW w:w="372" w:type="pct"/>
            <w:tcBorders>
              <w:top w:val="nil"/>
              <w:left w:val="nil"/>
              <w:bottom w:val="single" w:sz="4" w:space="0" w:color="auto"/>
              <w:right w:val="single" w:sz="4" w:space="0" w:color="auto"/>
            </w:tcBorders>
            <w:noWrap/>
            <w:vAlign w:val="center"/>
            <w:hideMark/>
          </w:tcPr>
          <w:p w14:paraId="39D4340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CDC62D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37 </w:t>
            </w:r>
          </w:p>
        </w:tc>
        <w:tc>
          <w:tcPr>
            <w:tcW w:w="373" w:type="pct"/>
            <w:tcBorders>
              <w:top w:val="nil"/>
              <w:left w:val="nil"/>
              <w:bottom w:val="single" w:sz="4" w:space="0" w:color="auto"/>
              <w:right w:val="single" w:sz="4" w:space="0" w:color="auto"/>
            </w:tcBorders>
            <w:noWrap/>
            <w:vAlign w:val="center"/>
            <w:hideMark/>
          </w:tcPr>
          <w:p w14:paraId="4DC8560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199828E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38 </w:t>
            </w:r>
          </w:p>
        </w:tc>
      </w:tr>
      <w:tr w:rsidR="00B07296" w:rsidRPr="003E49AC" w14:paraId="23D42D91"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6AF84EC0"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52F2191B"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72" w:type="pct"/>
            <w:tcBorders>
              <w:top w:val="nil"/>
              <w:left w:val="nil"/>
              <w:bottom w:val="single" w:sz="4" w:space="0" w:color="auto"/>
              <w:right w:val="single" w:sz="4" w:space="0" w:color="auto"/>
            </w:tcBorders>
            <w:noWrap/>
            <w:vAlign w:val="center"/>
            <w:hideMark/>
          </w:tcPr>
          <w:p w14:paraId="2CB9F64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52ACB7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5CCE98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128A52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F54CEB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38A2A0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67A29B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79EA0D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B8DA97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4AAB45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79494594"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1DE4D89D"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6F56B6B4"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72" w:type="pct"/>
            <w:tcBorders>
              <w:top w:val="nil"/>
              <w:left w:val="nil"/>
              <w:bottom w:val="single" w:sz="4" w:space="0" w:color="auto"/>
              <w:right w:val="single" w:sz="4" w:space="0" w:color="auto"/>
            </w:tcBorders>
            <w:noWrap/>
            <w:vAlign w:val="center"/>
            <w:hideMark/>
          </w:tcPr>
          <w:p w14:paraId="6CAC160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0D596C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D055B5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18D90F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EFF195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B7BEEA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C7E700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99C98B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79B1B6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4778C2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6D1568E2"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0AFF378E"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7C02EE91"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72" w:type="pct"/>
            <w:tcBorders>
              <w:top w:val="nil"/>
              <w:left w:val="nil"/>
              <w:bottom w:val="single" w:sz="4" w:space="0" w:color="auto"/>
              <w:right w:val="single" w:sz="4" w:space="0" w:color="auto"/>
            </w:tcBorders>
            <w:noWrap/>
            <w:vAlign w:val="center"/>
            <w:hideMark/>
          </w:tcPr>
          <w:p w14:paraId="1787226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640328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7DEF56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F7854A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653FF9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F80AF1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6CA463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8F4C10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09D74C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73966E6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37CEB92D"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6965AACC"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7C564852"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72" w:type="pct"/>
            <w:tcBorders>
              <w:top w:val="nil"/>
              <w:left w:val="nil"/>
              <w:bottom w:val="single" w:sz="4" w:space="0" w:color="auto"/>
              <w:right w:val="single" w:sz="4" w:space="0" w:color="auto"/>
            </w:tcBorders>
            <w:noWrap/>
            <w:vAlign w:val="center"/>
            <w:hideMark/>
          </w:tcPr>
          <w:p w14:paraId="1521676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D89A15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3FF007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8C18CC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441927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29BDA1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00A3A1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3632B6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E848D8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3E35FA4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24123106"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10A2CF37"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50F4189E"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72" w:type="pct"/>
            <w:tcBorders>
              <w:top w:val="nil"/>
              <w:left w:val="nil"/>
              <w:bottom w:val="single" w:sz="4" w:space="0" w:color="auto"/>
              <w:right w:val="single" w:sz="4" w:space="0" w:color="auto"/>
            </w:tcBorders>
            <w:noWrap/>
            <w:vAlign w:val="center"/>
            <w:hideMark/>
          </w:tcPr>
          <w:p w14:paraId="3F61429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145330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6C2D9D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C2C38E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790561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7440F4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90A8C2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4AF95F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F1866C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662B3EB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1CC24A33"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68EF89A5"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4880704F"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72" w:type="pct"/>
            <w:tcBorders>
              <w:top w:val="nil"/>
              <w:left w:val="nil"/>
              <w:bottom w:val="single" w:sz="4" w:space="0" w:color="auto"/>
              <w:right w:val="single" w:sz="4" w:space="0" w:color="auto"/>
            </w:tcBorders>
            <w:noWrap/>
            <w:vAlign w:val="center"/>
            <w:hideMark/>
          </w:tcPr>
          <w:p w14:paraId="026159B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BBBCB9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E7D972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31D82E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E346EF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C914A9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CE7C61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2A8546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EB9BAC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63FE85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4E75FF5D"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64A53727"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3141CEF3"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72" w:type="pct"/>
            <w:tcBorders>
              <w:top w:val="nil"/>
              <w:left w:val="nil"/>
              <w:bottom w:val="single" w:sz="4" w:space="0" w:color="auto"/>
              <w:right w:val="single" w:sz="4" w:space="0" w:color="auto"/>
            </w:tcBorders>
            <w:noWrap/>
            <w:vAlign w:val="center"/>
            <w:hideMark/>
          </w:tcPr>
          <w:p w14:paraId="44AD1CD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0373DE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24F187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F6B757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886FC7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D90936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E73FAB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266E51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06FD20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6CD8A67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601D66FD"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1FD2632F"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6533D817"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72" w:type="pct"/>
            <w:tcBorders>
              <w:top w:val="nil"/>
              <w:left w:val="nil"/>
              <w:bottom w:val="single" w:sz="4" w:space="0" w:color="auto"/>
              <w:right w:val="single" w:sz="4" w:space="0" w:color="auto"/>
            </w:tcBorders>
            <w:noWrap/>
            <w:vAlign w:val="center"/>
            <w:hideMark/>
          </w:tcPr>
          <w:p w14:paraId="10F5D84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276E12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5A95CD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D5B16E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A8B106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4015A3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2EEFA8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50DBAE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AC7E9B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25CE08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33CE8F3A"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6304E59A"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4DE94226"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72" w:type="pct"/>
            <w:tcBorders>
              <w:top w:val="nil"/>
              <w:left w:val="nil"/>
              <w:bottom w:val="single" w:sz="4" w:space="0" w:color="auto"/>
              <w:right w:val="single" w:sz="4" w:space="0" w:color="auto"/>
            </w:tcBorders>
            <w:noWrap/>
            <w:vAlign w:val="center"/>
            <w:hideMark/>
          </w:tcPr>
          <w:p w14:paraId="089B99A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4625A1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C26BD3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53665F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2F26CE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949A2C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8F68E9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5C9696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ADDB53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567DD12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6C98A0A5"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165982C8"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02FAFCEA"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72" w:type="pct"/>
            <w:tcBorders>
              <w:top w:val="nil"/>
              <w:left w:val="nil"/>
              <w:bottom w:val="single" w:sz="4" w:space="0" w:color="auto"/>
              <w:right w:val="single" w:sz="4" w:space="0" w:color="auto"/>
            </w:tcBorders>
            <w:noWrap/>
            <w:vAlign w:val="center"/>
            <w:hideMark/>
          </w:tcPr>
          <w:p w14:paraId="71C550B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9B6165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80 </w:t>
            </w:r>
          </w:p>
        </w:tc>
        <w:tc>
          <w:tcPr>
            <w:tcW w:w="373" w:type="pct"/>
            <w:tcBorders>
              <w:top w:val="nil"/>
              <w:left w:val="nil"/>
              <w:bottom w:val="single" w:sz="4" w:space="0" w:color="auto"/>
              <w:right w:val="single" w:sz="4" w:space="0" w:color="auto"/>
            </w:tcBorders>
            <w:noWrap/>
            <w:vAlign w:val="center"/>
            <w:hideMark/>
          </w:tcPr>
          <w:p w14:paraId="19839EE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97416E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82 </w:t>
            </w:r>
          </w:p>
        </w:tc>
        <w:tc>
          <w:tcPr>
            <w:tcW w:w="373" w:type="pct"/>
            <w:tcBorders>
              <w:top w:val="nil"/>
              <w:left w:val="nil"/>
              <w:bottom w:val="single" w:sz="4" w:space="0" w:color="auto"/>
              <w:right w:val="single" w:sz="4" w:space="0" w:color="auto"/>
            </w:tcBorders>
            <w:noWrap/>
            <w:vAlign w:val="center"/>
            <w:hideMark/>
          </w:tcPr>
          <w:p w14:paraId="25A06A7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6217EC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83 </w:t>
            </w:r>
          </w:p>
        </w:tc>
        <w:tc>
          <w:tcPr>
            <w:tcW w:w="372" w:type="pct"/>
            <w:tcBorders>
              <w:top w:val="nil"/>
              <w:left w:val="nil"/>
              <w:bottom w:val="single" w:sz="4" w:space="0" w:color="auto"/>
              <w:right w:val="single" w:sz="4" w:space="0" w:color="auto"/>
            </w:tcBorders>
            <w:noWrap/>
            <w:vAlign w:val="center"/>
            <w:hideMark/>
          </w:tcPr>
          <w:p w14:paraId="1E092B1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0C74E9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85 </w:t>
            </w:r>
          </w:p>
        </w:tc>
        <w:tc>
          <w:tcPr>
            <w:tcW w:w="373" w:type="pct"/>
            <w:tcBorders>
              <w:top w:val="nil"/>
              <w:left w:val="nil"/>
              <w:bottom w:val="single" w:sz="4" w:space="0" w:color="auto"/>
              <w:right w:val="single" w:sz="4" w:space="0" w:color="auto"/>
            </w:tcBorders>
            <w:noWrap/>
            <w:vAlign w:val="center"/>
            <w:hideMark/>
          </w:tcPr>
          <w:p w14:paraId="5920233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0F4060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87 </w:t>
            </w:r>
          </w:p>
        </w:tc>
      </w:tr>
      <w:tr w:rsidR="00B07296" w:rsidRPr="003E49AC" w14:paraId="4EC100CA"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3657D32D"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624D3B4A"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72" w:type="pct"/>
            <w:tcBorders>
              <w:top w:val="nil"/>
              <w:left w:val="nil"/>
              <w:bottom w:val="single" w:sz="4" w:space="0" w:color="auto"/>
              <w:right w:val="single" w:sz="4" w:space="0" w:color="auto"/>
            </w:tcBorders>
            <w:noWrap/>
            <w:vAlign w:val="center"/>
            <w:hideMark/>
          </w:tcPr>
          <w:p w14:paraId="47E86CD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AA4173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80 </w:t>
            </w:r>
          </w:p>
        </w:tc>
        <w:tc>
          <w:tcPr>
            <w:tcW w:w="373" w:type="pct"/>
            <w:tcBorders>
              <w:top w:val="nil"/>
              <w:left w:val="nil"/>
              <w:bottom w:val="single" w:sz="4" w:space="0" w:color="auto"/>
              <w:right w:val="single" w:sz="4" w:space="0" w:color="auto"/>
            </w:tcBorders>
            <w:noWrap/>
            <w:vAlign w:val="center"/>
            <w:hideMark/>
          </w:tcPr>
          <w:p w14:paraId="441CACF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B2575B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82 </w:t>
            </w:r>
          </w:p>
        </w:tc>
        <w:tc>
          <w:tcPr>
            <w:tcW w:w="373" w:type="pct"/>
            <w:tcBorders>
              <w:top w:val="nil"/>
              <w:left w:val="nil"/>
              <w:bottom w:val="single" w:sz="4" w:space="0" w:color="auto"/>
              <w:right w:val="single" w:sz="4" w:space="0" w:color="auto"/>
            </w:tcBorders>
            <w:noWrap/>
            <w:vAlign w:val="center"/>
            <w:hideMark/>
          </w:tcPr>
          <w:p w14:paraId="07211D5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C6E2BE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83 </w:t>
            </w:r>
          </w:p>
        </w:tc>
        <w:tc>
          <w:tcPr>
            <w:tcW w:w="372" w:type="pct"/>
            <w:tcBorders>
              <w:top w:val="nil"/>
              <w:left w:val="nil"/>
              <w:bottom w:val="single" w:sz="4" w:space="0" w:color="auto"/>
              <w:right w:val="single" w:sz="4" w:space="0" w:color="auto"/>
            </w:tcBorders>
            <w:noWrap/>
            <w:vAlign w:val="center"/>
            <w:hideMark/>
          </w:tcPr>
          <w:p w14:paraId="49970C5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2C1542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85 </w:t>
            </w:r>
          </w:p>
        </w:tc>
        <w:tc>
          <w:tcPr>
            <w:tcW w:w="373" w:type="pct"/>
            <w:tcBorders>
              <w:top w:val="nil"/>
              <w:left w:val="nil"/>
              <w:bottom w:val="single" w:sz="4" w:space="0" w:color="auto"/>
              <w:right w:val="single" w:sz="4" w:space="0" w:color="auto"/>
            </w:tcBorders>
            <w:noWrap/>
            <w:vAlign w:val="center"/>
            <w:hideMark/>
          </w:tcPr>
          <w:p w14:paraId="0DC5266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5F5EB13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87 </w:t>
            </w:r>
          </w:p>
        </w:tc>
      </w:tr>
      <w:tr w:rsidR="00B07296" w:rsidRPr="003E49AC" w14:paraId="489D96B1"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5D482A9C"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34978BB9"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72" w:type="pct"/>
            <w:tcBorders>
              <w:top w:val="nil"/>
              <w:left w:val="nil"/>
              <w:bottom w:val="single" w:sz="4" w:space="0" w:color="auto"/>
              <w:right w:val="single" w:sz="4" w:space="0" w:color="auto"/>
            </w:tcBorders>
            <w:noWrap/>
            <w:vAlign w:val="center"/>
            <w:hideMark/>
          </w:tcPr>
          <w:p w14:paraId="34D8050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E44FE8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7E59B5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E84728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A2B7C4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14C006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BB7F08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A93D3C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4300D2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627549D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1162F107"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60AACDE1"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13A918D1"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72" w:type="pct"/>
            <w:tcBorders>
              <w:top w:val="nil"/>
              <w:left w:val="nil"/>
              <w:bottom w:val="single" w:sz="4" w:space="0" w:color="auto"/>
              <w:right w:val="single" w:sz="4" w:space="0" w:color="auto"/>
            </w:tcBorders>
            <w:noWrap/>
            <w:vAlign w:val="center"/>
            <w:hideMark/>
          </w:tcPr>
          <w:p w14:paraId="5929C8D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30BB64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35D970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87755A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51D183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837EE0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4B40EE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AADD91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A6E214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DFF2CB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7F1BD49F"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1BC541C8"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79795DE2"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72" w:type="pct"/>
            <w:tcBorders>
              <w:top w:val="nil"/>
              <w:left w:val="nil"/>
              <w:bottom w:val="single" w:sz="4" w:space="0" w:color="auto"/>
              <w:right w:val="single" w:sz="4" w:space="0" w:color="auto"/>
            </w:tcBorders>
            <w:noWrap/>
            <w:vAlign w:val="center"/>
            <w:hideMark/>
          </w:tcPr>
          <w:p w14:paraId="4013AB3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D9BA65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749E14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855249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56856C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ED58EB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1D109C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B71D8F7"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99D26E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CE9C44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0E162D1C"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69B8C920"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7108CA15"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72" w:type="pct"/>
            <w:tcBorders>
              <w:top w:val="nil"/>
              <w:left w:val="nil"/>
              <w:bottom w:val="single" w:sz="4" w:space="0" w:color="auto"/>
              <w:right w:val="single" w:sz="4" w:space="0" w:color="auto"/>
            </w:tcBorders>
            <w:noWrap/>
            <w:vAlign w:val="center"/>
            <w:hideMark/>
          </w:tcPr>
          <w:p w14:paraId="793D725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557CD2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466BD9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483407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A4BDD9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B806F4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938C71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23A72DA"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755098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45C903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5CF333E8"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03CD4073"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742E34DF"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72" w:type="pct"/>
            <w:tcBorders>
              <w:top w:val="nil"/>
              <w:left w:val="nil"/>
              <w:bottom w:val="single" w:sz="4" w:space="0" w:color="auto"/>
              <w:right w:val="single" w:sz="4" w:space="0" w:color="auto"/>
            </w:tcBorders>
            <w:noWrap/>
            <w:vAlign w:val="center"/>
            <w:hideMark/>
          </w:tcPr>
          <w:p w14:paraId="2BAF389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C1AA9C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5F04EF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F118C5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F415A5E"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934988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1CD08E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1DA674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2B9941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7472389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1CFE992B"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791B26C4"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21AB2517"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72" w:type="pct"/>
            <w:tcBorders>
              <w:top w:val="nil"/>
              <w:left w:val="nil"/>
              <w:bottom w:val="single" w:sz="4" w:space="0" w:color="auto"/>
              <w:right w:val="single" w:sz="4" w:space="0" w:color="auto"/>
            </w:tcBorders>
            <w:noWrap/>
            <w:vAlign w:val="center"/>
            <w:hideMark/>
          </w:tcPr>
          <w:p w14:paraId="3DBAAEC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DD111A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89F982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D9BD6A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E865BAC"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377A64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032047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9E26F4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ED397A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766F0AC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58233AA3"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6E46C4BC"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2BF65064"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72" w:type="pct"/>
            <w:tcBorders>
              <w:top w:val="nil"/>
              <w:left w:val="nil"/>
              <w:bottom w:val="single" w:sz="4" w:space="0" w:color="auto"/>
              <w:right w:val="single" w:sz="4" w:space="0" w:color="auto"/>
            </w:tcBorders>
            <w:noWrap/>
            <w:vAlign w:val="center"/>
            <w:hideMark/>
          </w:tcPr>
          <w:p w14:paraId="2376DBF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1E1E2E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1C9C28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437B6D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86F1A9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95D138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2C35D7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BE4766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69EB8F6"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22A9F05"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10948445"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5A8D656A"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7D788A6A"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72" w:type="pct"/>
            <w:tcBorders>
              <w:top w:val="nil"/>
              <w:left w:val="nil"/>
              <w:bottom w:val="single" w:sz="4" w:space="0" w:color="auto"/>
              <w:right w:val="single" w:sz="4" w:space="0" w:color="auto"/>
            </w:tcBorders>
            <w:noWrap/>
            <w:vAlign w:val="center"/>
            <w:hideMark/>
          </w:tcPr>
          <w:p w14:paraId="14630ED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73C9A7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AFF34C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B97A25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33A948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95FF09B"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09E38B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0F16B44"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8ACD37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938515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481D3638" w14:textId="77777777" w:rsidTr="00B07296">
        <w:trPr>
          <w:trHeight w:val="300"/>
          <w:jc w:val="center"/>
        </w:trPr>
        <w:tc>
          <w:tcPr>
            <w:tcW w:w="849" w:type="pct"/>
            <w:tcBorders>
              <w:top w:val="nil"/>
              <w:left w:val="single" w:sz="4" w:space="0" w:color="auto"/>
              <w:bottom w:val="single" w:sz="4" w:space="0" w:color="auto"/>
              <w:right w:val="single" w:sz="4" w:space="0" w:color="auto"/>
            </w:tcBorders>
            <w:noWrap/>
            <w:hideMark/>
          </w:tcPr>
          <w:p w14:paraId="2CA2F780"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02FDB854" w14:textId="77777777" w:rsidR="00B07296" w:rsidRPr="003E49AC" w:rsidRDefault="00B07296" w:rsidP="00B07296">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72" w:type="pct"/>
            <w:tcBorders>
              <w:top w:val="nil"/>
              <w:left w:val="nil"/>
              <w:bottom w:val="single" w:sz="4" w:space="0" w:color="auto"/>
              <w:right w:val="single" w:sz="4" w:space="0" w:color="auto"/>
            </w:tcBorders>
            <w:noWrap/>
            <w:vAlign w:val="center"/>
            <w:hideMark/>
          </w:tcPr>
          <w:p w14:paraId="5A95254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6C45942"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5A10D7F"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E8F96C8"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59841BD"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D1EA349"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B6B0720"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3FD4E2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7AB63B1"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51C4203" w14:textId="77777777" w:rsidR="00B07296" w:rsidRPr="003E49AC" w:rsidRDefault="00B07296" w:rsidP="00B07296">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B07296" w:rsidRPr="003E49AC" w14:paraId="59A7F0D4" w14:textId="77777777" w:rsidTr="00B07296">
        <w:trPr>
          <w:trHeight w:val="300"/>
          <w:jc w:val="center"/>
        </w:trPr>
        <w:tc>
          <w:tcPr>
            <w:tcW w:w="128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3B5E6F9" w14:textId="77777777" w:rsidR="00B07296" w:rsidRPr="003E49AC" w:rsidRDefault="00B07296" w:rsidP="00B07296">
            <w:pPr>
              <w:ind w:left="0"/>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TOTAL</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46AB620" w14:textId="77777777" w:rsidR="00B07296" w:rsidRPr="003E49AC" w:rsidRDefault="00B07296" w:rsidP="00B07296">
            <w:pPr>
              <w:ind w:left="0"/>
              <w:jc w:val="right"/>
              <w:rPr>
                <w:rFonts w:ascii="Bookman Old Style" w:hAnsi="Bookman Old Style" w:cs="Arial"/>
                <w:b/>
                <w:bCs/>
                <w:color w:val="000000"/>
                <w:sz w:val="12"/>
                <w:szCs w:val="12"/>
                <w:lang w:val="es-CO" w:eastAsia="es-CO"/>
              </w:rPr>
            </w:pPr>
            <w:r w:rsidRPr="003E49AC">
              <w:rPr>
                <w:rFonts w:ascii="Bookman Old Style" w:hAnsi="Bookman Old Style" w:cs="Arial"/>
                <w:b/>
                <w:bCs/>
                <w:color w:val="000000"/>
                <w:sz w:val="12"/>
                <w:szCs w:val="12"/>
                <w:lang w:val="es-CO"/>
              </w:rPr>
              <w:t xml:space="preserve">-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CD9B108" w14:textId="77777777" w:rsidR="00B07296" w:rsidRPr="003E49AC" w:rsidRDefault="00B07296" w:rsidP="00B07296">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254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6695DB8" w14:textId="77777777" w:rsidR="00B07296" w:rsidRPr="003E49AC" w:rsidRDefault="00B07296" w:rsidP="00B07296">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3D1F35" w14:textId="77777777" w:rsidR="00B07296" w:rsidRPr="003E49AC" w:rsidRDefault="00B07296" w:rsidP="00B07296">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260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E2F30B" w14:textId="77777777" w:rsidR="00B07296" w:rsidRPr="003E49AC" w:rsidRDefault="00B07296" w:rsidP="00B07296">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92CF13" w14:textId="77777777" w:rsidR="00B07296" w:rsidRPr="003E49AC" w:rsidRDefault="00B07296" w:rsidP="00B07296">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267 </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1F0330" w14:textId="77777777" w:rsidR="00B07296" w:rsidRPr="003E49AC" w:rsidRDefault="00B07296" w:rsidP="00B07296">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CA28DF" w14:textId="77777777" w:rsidR="00B07296" w:rsidRPr="003E49AC" w:rsidRDefault="00B07296" w:rsidP="00B07296">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273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8EC415" w14:textId="77777777" w:rsidR="00B07296" w:rsidRPr="003E49AC" w:rsidRDefault="00B07296" w:rsidP="00B07296">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6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054801" w14:textId="77777777" w:rsidR="00B07296" w:rsidRPr="003E49AC" w:rsidRDefault="00B07296" w:rsidP="00B07296">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278 </w:t>
            </w:r>
          </w:p>
        </w:tc>
      </w:tr>
    </w:tbl>
    <w:p w14:paraId="56B25476" w14:textId="125F23B6" w:rsidR="00643341" w:rsidRDefault="00643341" w:rsidP="006B3017">
      <w:pPr>
        <w:widowControl w:val="0"/>
        <w:adjustRightInd w:val="0"/>
        <w:ind w:left="0"/>
        <w:jc w:val="center"/>
        <w:rPr>
          <w:rFonts w:ascii="Bookman Old Style" w:hAnsi="Bookman Old Style" w:cs="Arial"/>
          <w:b/>
          <w:sz w:val="20"/>
        </w:rPr>
      </w:pPr>
    </w:p>
    <w:tbl>
      <w:tblPr>
        <w:tblW w:w="5150" w:type="pct"/>
        <w:jc w:val="center"/>
        <w:tblCellMar>
          <w:left w:w="70" w:type="dxa"/>
          <w:right w:w="70" w:type="dxa"/>
        </w:tblCellMar>
        <w:tblLook w:val="04A0" w:firstRow="1" w:lastRow="0" w:firstColumn="1" w:lastColumn="0" w:noHBand="0" w:noVBand="1"/>
      </w:tblPr>
      <w:tblGrid>
        <w:gridCol w:w="1768"/>
        <w:gridCol w:w="812"/>
        <w:gridCol w:w="699"/>
        <w:gridCol w:w="719"/>
        <w:gridCol w:w="689"/>
        <w:gridCol w:w="719"/>
        <w:gridCol w:w="687"/>
        <w:gridCol w:w="719"/>
        <w:gridCol w:w="687"/>
        <w:gridCol w:w="719"/>
        <w:gridCol w:w="689"/>
        <w:gridCol w:w="719"/>
      </w:tblGrid>
      <w:tr w:rsidR="00E139E5" w:rsidRPr="003E49AC" w14:paraId="72DAB120" w14:textId="77777777" w:rsidTr="00E139E5">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DE8C2EA" w14:textId="77777777" w:rsidR="00E139E5" w:rsidRPr="003E49AC" w:rsidRDefault="00E139E5" w:rsidP="00E139E5">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58A64B2" w14:textId="77777777" w:rsidR="00E139E5" w:rsidRPr="003E49AC" w:rsidRDefault="00E139E5" w:rsidP="00E139E5">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5945EAC3" w14:textId="77777777" w:rsidR="00E139E5" w:rsidRPr="003E49AC" w:rsidRDefault="00E139E5" w:rsidP="00E139E5">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6A4C1C78" w14:textId="77777777" w:rsidR="00E139E5" w:rsidRPr="003E49AC" w:rsidRDefault="00E139E5" w:rsidP="00E139E5">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04ED1B70" w14:textId="77777777" w:rsidR="00E139E5" w:rsidRPr="003E49AC" w:rsidRDefault="00E139E5" w:rsidP="00E139E5">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1742441F" w14:textId="77777777" w:rsidR="00E139E5" w:rsidRPr="003E49AC" w:rsidRDefault="00E139E5" w:rsidP="00E139E5">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643C2816" w14:textId="77777777" w:rsidR="00E139E5" w:rsidRPr="003E49AC" w:rsidRDefault="00E139E5" w:rsidP="00E139E5">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20</w:t>
            </w:r>
          </w:p>
        </w:tc>
      </w:tr>
      <w:tr w:rsidR="00E139E5" w:rsidRPr="003E49AC" w14:paraId="42F21835" w14:textId="77777777" w:rsidTr="00E139E5">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A105C" w14:textId="77777777" w:rsidR="00E139E5" w:rsidRPr="003E49AC" w:rsidRDefault="00E139E5" w:rsidP="00E139E5">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27D73" w14:textId="77777777" w:rsidR="00E139E5" w:rsidRPr="003E49AC" w:rsidRDefault="00E139E5" w:rsidP="00E139E5">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3FF3916C" w14:textId="77777777" w:rsidR="00E139E5" w:rsidRPr="003E49AC" w:rsidRDefault="00E139E5" w:rsidP="00E139E5">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7E1EC49B" w14:textId="77777777" w:rsidR="00E139E5" w:rsidRPr="003E49AC" w:rsidRDefault="00E139E5" w:rsidP="00E139E5">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7D696F7B" w14:textId="77777777" w:rsidR="00E139E5" w:rsidRPr="003E49AC" w:rsidRDefault="00E139E5" w:rsidP="00E139E5">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50E6C794" w14:textId="77777777" w:rsidR="00E139E5" w:rsidRPr="003E49AC" w:rsidRDefault="00E139E5" w:rsidP="00E139E5">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40836962" w14:textId="77777777" w:rsidR="00E139E5" w:rsidRPr="003E49AC" w:rsidRDefault="00E139E5" w:rsidP="00E139E5">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0C6EAEAB" w14:textId="77777777" w:rsidR="00E139E5" w:rsidRPr="003E49AC" w:rsidRDefault="00E139E5" w:rsidP="00E139E5">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0D2F9657" w14:textId="77777777" w:rsidR="00E139E5" w:rsidRPr="003E49AC" w:rsidRDefault="00E139E5" w:rsidP="00E139E5">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75A72E44" w14:textId="77777777" w:rsidR="00E139E5" w:rsidRPr="003E49AC" w:rsidRDefault="00E139E5" w:rsidP="00E139E5">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29A6DC6B" w14:textId="77777777" w:rsidR="00E139E5" w:rsidRPr="003E49AC" w:rsidRDefault="00E139E5" w:rsidP="00E139E5">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0162B623" w14:textId="77777777" w:rsidR="00E139E5" w:rsidRPr="003E49AC" w:rsidRDefault="00E139E5" w:rsidP="00E139E5">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r>
      <w:tr w:rsidR="00E139E5" w:rsidRPr="003E49AC" w14:paraId="1E8B71BF"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C978BA2"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CD4BE1D"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88E2677" w14:textId="77777777" w:rsidR="00E139E5" w:rsidRPr="003E49AC" w:rsidRDefault="00E139E5" w:rsidP="00E139E5">
            <w:pPr>
              <w:ind w:left="0" w:hanging="14"/>
              <w:jc w:val="right"/>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0668B7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119 </w:t>
            </w:r>
          </w:p>
        </w:tc>
        <w:tc>
          <w:tcPr>
            <w:tcW w:w="390" w:type="pct"/>
            <w:tcBorders>
              <w:top w:val="nil"/>
              <w:left w:val="nil"/>
              <w:bottom w:val="single" w:sz="4" w:space="0" w:color="auto"/>
              <w:right w:val="single" w:sz="4" w:space="0" w:color="auto"/>
            </w:tcBorders>
            <w:noWrap/>
            <w:vAlign w:val="center"/>
            <w:hideMark/>
          </w:tcPr>
          <w:p w14:paraId="4900D46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FE0750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120 </w:t>
            </w:r>
          </w:p>
        </w:tc>
        <w:tc>
          <w:tcPr>
            <w:tcW w:w="390" w:type="pct"/>
            <w:tcBorders>
              <w:top w:val="nil"/>
              <w:left w:val="nil"/>
              <w:bottom w:val="single" w:sz="4" w:space="0" w:color="auto"/>
              <w:right w:val="single" w:sz="4" w:space="0" w:color="auto"/>
            </w:tcBorders>
            <w:noWrap/>
            <w:vAlign w:val="center"/>
            <w:hideMark/>
          </w:tcPr>
          <w:p w14:paraId="20F5E3E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342F3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124 </w:t>
            </w:r>
          </w:p>
        </w:tc>
        <w:tc>
          <w:tcPr>
            <w:tcW w:w="389" w:type="pct"/>
            <w:tcBorders>
              <w:top w:val="nil"/>
              <w:left w:val="nil"/>
              <w:bottom w:val="single" w:sz="4" w:space="0" w:color="auto"/>
              <w:right w:val="single" w:sz="4" w:space="0" w:color="auto"/>
            </w:tcBorders>
            <w:noWrap/>
            <w:vAlign w:val="center"/>
            <w:hideMark/>
          </w:tcPr>
          <w:p w14:paraId="310524B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5DFCA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127 </w:t>
            </w:r>
          </w:p>
        </w:tc>
        <w:tc>
          <w:tcPr>
            <w:tcW w:w="390" w:type="pct"/>
            <w:tcBorders>
              <w:top w:val="nil"/>
              <w:left w:val="nil"/>
              <w:bottom w:val="single" w:sz="4" w:space="0" w:color="auto"/>
              <w:right w:val="single" w:sz="4" w:space="0" w:color="auto"/>
            </w:tcBorders>
            <w:noWrap/>
            <w:vAlign w:val="center"/>
            <w:hideMark/>
          </w:tcPr>
          <w:p w14:paraId="09B2AF1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6F4F5E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129 </w:t>
            </w:r>
          </w:p>
        </w:tc>
      </w:tr>
      <w:tr w:rsidR="00E139E5" w:rsidRPr="003E49AC" w14:paraId="7606E9A6"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66976E66"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5A7319DE"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CB4392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028A4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119 </w:t>
            </w:r>
          </w:p>
        </w:tc>
        <w:tc>
          <w:tcPr>
            <w:tcW w:w="390" w:type="pct"/>
            <w:tcBorders>
              <w:top w:val="nil"/>
              <w:left w:val="nil"/>
              <w:bottom w:val="single" w:sz="4" w:space="0" w:color="auto"/>
              <w:right w:val="single" w:sz="4" w:space="0" w:color="auto"/>
            </w:tcBorders>
            <w:noWrap/>
            <w:vAlign w:val="center"/>
            <w:hideMark/>
          </w:tcPr>
          <w:p w14:paraId="717EB2B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49AB48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120 </w:t>
            </w:r>
          </w:p>
        </w:tc>
        <w:tc>
          <w:tcPr>
            <w:tcW w:w="390" w:type="pct"/>
            <w:tcBorders>
              <w:top w:val="nil"/>
              <w:left w:val="nil"/>
              <w:bottom w:val="single" w:sz="4" w:space="0" w:color="auto"/>
              <w:right w:val="single" w:sz="4" w:space="0" w:color="auto"/>
            </w:tcBorders>
            <w:noWrap/>
            <w:vAlign w:val="center"/>
            <w:hideMark/>
          </w:tcPr>
          <w:p w14:paraId="5E0C72B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E9A926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124 </w:t>
            </w:r>
          </w:p>
        </w:tc>
        <w:tc>
          <w:tcPr>
            <w:tcW w:w="389" w:type="pct"/>
            <w:tcBorders>
              <w:top w:val="nil"/>
              <w:left w:val="nil"/>
              <w:bottom w:val="single" w:sz="4" w:space="0" w:color="auto"/>
              <w:right w:val="single" w:sz="4" w:space="0" w:color="auto"/>
            </w:tcBorders>
            <w:noWrap/>
            <w:vAlign w:val="center"/>
            <w:hideMark/>
          </w:tcPr>
          <w:p w14:paraId="2AEE654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B0776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127 </w:t>
            </w:r>
          </w:p>
        </w:tc>
        <w:tc>
          <w:tcPr>
            <w:tcW w:w="390" w:type="pct"/>
            <w:tcBorders>
              <w:top w:val="nil"/>
              <w:left w:val="nil"/>
              <w:bottom w:val="single" w:sz="4" w:space="0" w:color="auto"/>
              <w:right w:val="single" w:sz="4" w:space="0" w:color="auto"/>
            </w:tcBorders>
            <w:noWrap/>
            <w:vAlign w:val="center"/>
            <w:hideMark/>
          </w:tcPr>
          <w:p w14:paraId="0AE0F0F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28867E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129 </w:t>
            </w:r>
          </w:p>
        </w:tc>
      </w:tr>
      <w:tr w:rsidR="00E139E5" w:rsidRPr="003E49AC" w14:paraId="0EDB3CB5"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023E7254"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0B4BF15"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211355C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DCFB41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3E05D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A73F22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1EDB6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3D4C33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452981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FA13BD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8080C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7D8AFC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2972C122"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0BB4AB12"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2D1397AC"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63AE7BE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7D4EFC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EFFF72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CB9FDD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4C1D6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1112C1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AD5849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4C4FA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9969E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67FA1E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19F3A878"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32680141"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5B04F487"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825B7A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0489D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28F21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CDB64C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B5B74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45E7B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1D7B3D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B1B472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86695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F83AF9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446C9A53"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3392C60E"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20C4E559"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C9F4E2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85878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BAC443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AC0EDF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75A7E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B6D88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39C9E5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72278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64007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F72066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72E2F3BF"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15693420"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0017E87"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545FBEC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26F24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29333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C9D5E2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30D97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913EDB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C9381D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E9C2D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E49DD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08895A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60A82AD6"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07ADE7CB"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5A1FE89"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2AE928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E3921B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0CE171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D5858A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14E825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BEC3FB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1553B1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DC841C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691905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95B5A6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E139E5" w:rsidRPr="003E49AC" w14:paraId="5939A171"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2E803287"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71F3645"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5371A4A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9C634E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E7FEB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622D3C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2315F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0F7A8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EDD65C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96D14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E72AA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15BC8F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23898BBC"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12F3539B"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1BDB15D6"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3EE172E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010E2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5890E5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5F8ECF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A777C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8AAE20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EAE5DD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52000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D7018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9635A3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561F7F6F"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6EC28043" w14:textId="77777777" w:rsidR="00E139E5" w:rsidRPr="003E49AC" w:rsidRDefault="00E139E5" w:rsidP="00E139E5">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6BF89CB"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6D16098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178AFF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03D02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3563DB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89917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E9F7D5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7995CE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18D2CD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FFEB6D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49B8EB1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E139E5" w:rsidRPr="003E49AC" w14:paraId="51FE567F"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1168BA5E"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9C250FB"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EA9AD2A"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64E106"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37 </w:t>
            </w:r>
          </w:p>
        </w:tc>
        <w:tc>
          <w:tcPr>
            <w:tcW w:w="390" w:type="pct"/>
            <w:tcBorders>
              <w:top w:val="nil"/>
              <w:left w:val="nil"/>
              <w:bottom w:val="single" w:sz="4" w:space="0" w:color="auto"/>
              <w:right w:val="single" w:sz="4" w:space="0" w:color="auto"/>
            </w:tcBorders>
            <w:noWrap/>
            <w:vAlign w:val="center"/>
            <w:hideMark/>
          </w:tcPr>
          <w:p w14:paraId="3F1988EF"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1A705ED"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38 </w:t>
            </w:r>
          </w:p>
        </w:tc>
        <w:tc>
          <w:tcPr>
            <w:tcW w:w="390" w:type="pct"/>
            <w:tcBorders>
              <w:top w:val="nil"/>
              <w:left w:val="nil"/>
              <w:bottom w:val="single" w:sz="4" w:space="0" w:color="auto"/>
              <w:right w:val="single" w:sz="4" w:space="0" w:color="auto"/>
            </w:tcBorders>
            <w:noWrap/>
            <w:vAlign w:val="center"/>
            <w:hideMark/>
          </w:tcPr>
          <w:p w14:paraId="0F9B2B6B"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DD64F0"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39 </w:t>
            </w:r>
          </w:p>
        </w:tc>
        <w:tc>
          <w:tcPr>
            <w:tcW w:w="389" w:type="pct"/>
            <w:tcBorders>
              <w:top w:val="nil"/>
              <w:left w:val="nil"/>
              <w:bottom w:val="single" w:sz="4" w:space="0" w:color="auto"/>
              <w:right w:val="single" w:sz="4" w:space="0" w:color="auto"/>
            </w:tcBorders>
            <w:noWrap/>
            <w:vAlign w:val="center"/>
            <w:hideMark/>
          </w:tcPr>
          <w:p w14:paraId="1E762674"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ADECC2"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39 </w:t>
            </w:r>
          </w:p>
        </w:tc>
        <w:tc>
          <w:tcPr>
            <w:tcW w:w="390" w:type="pct"/>
            <w:tcBorders>
              <w:top w:val="nil"/>
              <w:left w:val="nil"/>
              <w:bottom w:val="single" w:sz="4" w:space="0" w:color="auto"/>
              <w:right w:val="single" w:sz="4" w:space="0" w:color="auto"/>
            </w:tcBorders>
            <w:noWrap/>
            <w:vAlign w:val="center"/>
            <w:hideMark/>
          </w:tcPr>
          <w:p w14:paraId="6C60A64A"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2D86097"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40 </w:t>
            </w:r>
          </w:p>
        </w:tc>
      </w:tr>
      <w:tr w:rsidR="00E139E5" w:rsidRPr="003E49AC" w14:paraId="076DCA11"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25493795"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04E602C2"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70485BA"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8ADB5A"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37 </w:t>
            </w:r>
          </w:p>
        </w:tc>
        <w:tc>
          <w:tcPr>
            <w:tcW w:w="390" w:type="pct"/>
            <w:tcBorders>
              <w:top w:val="nil"/>
              <w:left w:val="nil"/>
              <w:bottom w:val="single" w:sz="4" w:space="0" w:color="auto"/>
              <w:right w:val="single" w:sz="4" w:space="0" w:color="auto"/>
            </w:tcBorders>
            <w:noWrap/>
            <w:vAlign w:val="center"/>
            <w:hideMark/>
          </w:tcPr>
          <w:p w14:paraId="110E0109"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14A7AFA"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38 </w:t>
            </w:r>
          </w:p>
        </w:tc>
        <w:tc>
          <w:tcPr>
            <w:tcW w:w="390" w:type="pct"/>
            <w:tcBorders>
              <w:top w:val="nil"/>
              <w:left w:val="nil"/>
              <w:bottom w:val="single" w:sz="4" w:space="0" w:color="auto"/>
              <w:right w:val="single" w:sz="4" w:space="0" w:color="auto"/>
            </w:tcBorders>
            <w:noWrap/>
            <w:vAlign w:val="center"/>
            <w:hideMark/>
          </w:tcPr>
          <w:p w14:paraId="015CB851"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17B9B1"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39 </w:t>
            </w:r>
          </w:p>
        </w:tc>
        <w:tc>
          <w:tcPr>
            <w:tcW w:w="389" w:type="pct"/>
            <w:tcBorders>
              <w:top w:val="nil"/>
              <w:left w:val="nil"/>
              <w:bottom w:val="single" w:sz="4" w:space="0" w:color="auto"/>
              <w:right w:val="single" w:sz="4" w:space="0" w:color="auto"/>
            </w:tcBorders>
            <w:noWrap/>
            <w:vAlign w:val="center"/>
            <w:hideMark/>
          </w:tcPr>
          <w:p w14:paraId="723B92F7"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8206F6"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39 </w:t>
            </w:r>
          </w:p>
        </w:tc>
        <w:tc>
          <w:tcPr>
            <w:tcW w:w="390" w:type="pct"/>
            <w:tcBorders>
              <w:top w:val="nil"/>
              <w:left w:val="nil"/>
              <w:bottom w:val="single" w:sz="4" w:space="0" w:color="auto"/>
              <w:right w:val="single" w:sz="4" w:space="0" w:color="auto"/>
            </w:tcBorders>
            <w:noWrap/>
            <w:vAlign w:val="center"/>
            <w:hideMark/>
          </w:tcPr>
          <w:p w14:paraId="015207AD"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2FD3883"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40 </w:t>
            </w:r>
          </w:p>
        </w:tc>
      </w:tr>
      <w:tr w:rsidR="00E139E5" w:rsidRPr="003E49AC" w14:paraId="71D8196D"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19EDB044"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E8FDC1F"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FFC6CAC"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E1F368"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438612"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D7B173C"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374991"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20E0151"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E553866"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616ED4"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E5A9AF"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FAB8346"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E139E5" w:rsidRPr="003E49AC" w14:paraId="3F7880F2"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0A545453"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6033B304"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3A678981"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12E6AB"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D27E891"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F11D03A"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6E1AD6"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084E73"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9B648EC"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11879F3"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0B3C30"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110E045"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E139E5" w:rsidRPr="003E49AC" w14:paraId="2CB49830"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0CF7A181"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2FB8052"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557694F1"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13CC282"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2FED0B7"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499CE01"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80C7D0"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7E7365"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C1DB4D7"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AFA36E"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1D683C"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634A542" w14:textId="77777777" w:rsidR="00E139E5" w:rsidRPr="003E49AC" w:rsidRDefault="00E139E5" w:rsidP="00E139E5">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E139E5" w:rsidRPr="003E49AC" w14:paraId="66E2AE17"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273F40A8"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0A030FE"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5C84507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0F0CE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6E5AB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39C3C0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B704D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741D6C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3D9FB0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80B1E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35F41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0E2C66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4AC51627"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213DA38A"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54B7B049"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25F2C17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F540C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C416B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8A882A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A963D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68E04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67149E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32D06A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64DF1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5CED4C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5C3FC470"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05EFC3CB"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5A36EC41"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08126B9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5B5F12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FF1E7B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E545E2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5AD015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1A4F0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155F43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987B34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5F6ADC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3764B9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4DA9EFAB"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155FE6F0"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B2B4E65"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76B3DE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83380A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DB01B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DDF08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3600D4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E95DA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1BA2D2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62089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1EFFB7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E8E218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71D6C36F"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0B5C5DF9"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18DCDAE"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68187D3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880A7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05164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235308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92CF5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428BD2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9EC7F5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0DD289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6AB40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B89002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5400B3A7"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5714642C"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453C6B9"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5CFB7FC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7619D3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6D9B32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8BACD6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66303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854CBB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8179FC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59FBB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19CA6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876E37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020C6A0C"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39F8F7B1"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1F431BF7"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C94A45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D70FCF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39 </w:t>
            </w:r>
          </w:p>
        </w:tc>
        <w:tc>
          <w:tcPr>
            <w:tcW w:w="390" w:type="pct"/>
            <w:tcBorders>
              <w:top w:val="nil"/>
              <w:left w:val="nil"/>
              <w:bottom w:val="single" w:sz="4" w:space="0" w:color="auto"/>
              <w:right w:val="single" w:sz="4" w:space="0" w:color="auto"/>
            </w:tcBorders>
            <w:noWrap/>
            <w:vAlign w:val="center"/>
            <w:hideMark/>
          </w:tcPr>
          <w:p w14:paraId="12A4558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572342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40 </w:t>
            </w:r>
          </w:p>
        </w:tc>
        <w:tc>
          <w:tcPr>
            <w:tcW w:w="390" w:type="pct"/>
            <w:tcBorders>
              <w:top w:val="nil"/>
              <w:left w:val="nil"/>
              <w:bottom w:val="single" w:sz="4" w:space="0" w:color="auto"/>
              <w:right w:val="single" w:sz="4" w:space="0" w:color="auto"/>
            </w:tcBorders>
            <w:noWrap/>
            <w:vAlign w:val="center"/>
            <w:hideMark/>
          </w:tcPr>
          <w:p w14:paraId="4947654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06307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41 </w:t>
            </w:r>
          </w:p>
        </w:tc>
        <w:tc>
          <w:tcPr>
            <w:tcW w:w="389" w:type="pct"/>
            <w:tcBorders>
              <w:top w:val="nil"/>
              <w:left w:val="nil"/>
              <w:bottom w:val="single" w:sz="4" w:space="0" w:color="auto"/>
              <w:right w:val="single" w:sz="4" w:space="0" w:color="auto"/>
            </w:tcBorders>
            <w:noWrap/>
            <w:vAlign w:val="center"/>
            <w:hideMark/>
          </w:tcPr>
          <w:p w14:paraId="2F7DF18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A715D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41 </w:t>
            </w:r>
          </w:p>
        </w:tc>
        <w:tc>
          <w:tcPr>
            <w:tcW w:w="390" w:type="pct"/>
            <w:tcBorders>
              <w:top w:val="nil"/>
              <w:left w:val="nil"/>
              <w:bottom w:val="single" w:sz="4" w:space="0" w:color="auto"/>
              <w:right w:val="single" w:sz="4" w:space="0" w:color="auto"/>
            </w:tcBorders>
            <w:noWrap/>
            <w:vAlign w:val="center"/>
            <w:hideMark/>
          </w:tcPr>
          <w:p w14:paraId="5DFDBE7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A816BA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42 </w:t>
            </w:r>
          </w:p>
        </w:tc>
      </w:tr>
      <w:tr w:rsidR="00E139E5" w:rsidRPr="003E49AC" w14:paraId="3C82BDC4"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314D098E"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73745318"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50A4ADA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A6320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39 </w:t>
            </w:r>
          </w:p>
        </w:tc>
        <w:tc>
          <w:tcPr>
            <w:tcW w:w="390" w:type="pct"/>
            <w:tcBorders>
              <w:top w:val="nil"/>
              <w:left w:val="nil"/>
              <w:bottom w:val="single" w:sz="4" w:space="0" w:color="auto"/>
              <w:right w:val="single" w:sz="4" w:space="0" w:color="auto"/>
            </w:tcBorders>
            <w:noWrap/>
            <w:vAlign w:val="center"/>
            <w:hideMark/>
          </w:tcPr>
          <w:p w14:paraId="7ADA6BB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86353A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40 </w:t>
            </w:r>
          </w:p>
        </w:tc>
        <w:tc>
          <w:tcPr>
            <w:tcW w:w="390" w:type="pct"/>
            <w:tcBorders>
              <w:top w:val="nil"/>
              <w:left w:val="nil"/>
              <w:bottom w:val="single" w:sz="4" w:space="0" w:color="auto"/>
              <w:right w:val="single" w:sz="4" w:space="0" w:color="auto"/>
            </w:tcBorders>
            <w:noWrap/>
            <w:vAlign w:val="center"/>
            <w:hideMark/>
          </w:tcPr>
          <w:p w14:paraId="058BFC9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66E48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41 </w:t>
            </w:r>
          </w:p>
        </w:tc>
        <w:tc>
          <w:tcPr>
            <w:tcW w:w="389" w:type="pct"/>
            <w:tcBorders>
              <w:top w:val="nil"/>
              <w:left w:val="nil"/>
              <w:bottom w:val="single" w:sz="4" w:space="0" w:color="auto"/>
              <w:right w:val="single" w:sz="4" w:space="0" w:color="auto"/>
            </w:tcBorders>
            <w:noWrap/>
            <w:vAlign w:val="center"/>
            <w:hideMark/>
          </w:tcPr>
          <w:p w14:paraId="145B0D6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1DFEE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41 </w:t>
            </w:r>
          </w:p>
        </w:tc>
        <w:tc>
          <w:tcPr>
            <w:tcW w:w="390" w:type="pct"/>
            <w:tcBorders>
              <w:top w:val="nil"/>
              <w:left w:val="nil"/>
              <w:bottom w:val="single" w:sz="4" w:space="0" w:color="auto"/>
              <w:right w:val="single" w:sz="4" w:space="0" w:color="auto"/>
            </w:tcBorders>
            <w:noWrap/>
            <w:vAlign w:val="center"/>
            <w:hideMark/>
          </w:tcPr>
          <w:p w14:paraId="0DC8157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FEC6F9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42 </w:t>
            </w:r>
          </w:p>
        </w:tc>
      </w:tr>
      <w:tr w:rsidR="00E139E5" w:rsidRPr="003E49AC" w14:paraId="290B339D"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7EB6D8F9"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47AEC151"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163B19D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5A352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3B5E4E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41BFDC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0E3EFD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3760E6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313A82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4271AD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3C894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C6C7D2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48C19D00"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2DC7E913"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9454BFA"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22809A0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A0C63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E1327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5A4DE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96AAF9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CDF218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716F51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6C454A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F095D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CB00BC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5EEBE360"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46B0E78F"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0BB03BA2"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02EC71C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3D65E9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F7017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C00682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A8A14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3FACA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BCE912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A357E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6F8DB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19B53D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42D8276F"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1A7EC147"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0BC98DBF"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4E4FA0C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D76AE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2BEDE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E52077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F6211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C5FA77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CA9ABF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382EF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6E0DE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B18008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5C437C98"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796DAD9B"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7FA9FCCE"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3754617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B2B40E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66E79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7CF72B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C7158D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369C89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C41CB5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323553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D894C9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74C116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5F3BFEBC"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240FC290"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0BA7E502"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4309374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9A3F1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7313D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CCD320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058B0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B3DD9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147E2D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D5F97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CF4BC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F99ED9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4DECAA5E"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1BA86670"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266E9EFF"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7CD65AF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6D077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C3D6D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716C16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F07C7C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887A19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64DF8B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84B516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7FD7C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F85DFE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217582AF"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0B50AA33"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309E1608"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3BC010E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254C87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99AEAE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73159F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54E9E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39D9A2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02FD19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8763C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60B49F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A217AE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747E368C"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342329F9"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440E0A5A"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69AFF0D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DB65EC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5E3AB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1FED96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E6AE9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C59C5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C0BB79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8F94C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4B0CC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536058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5FB5D912"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28FF8F66"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6F2CFD51"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BFEEE4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E0822A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89 </w:t>
            </w:r>
          </w:p>
        </w:tc>
        <w:tc>
          <w:tcPr>
            <w:tcW w:w="390" w:type="pct"/>
            <w:tcBorders>
              <w:top w:val="nil"/>
              <w:left w:val="nil"/>
              <w:bottom w:val="single" w:sz="4" w:space="0" w:color="auto"/>
              <w:right w:val="single" w:sz="4" w:space="0" w:color="auto"/>
            </w:tcBorders>
            <w:noWrap/>
            <w:vAlign w:val="center"/>
            <w:hideMark/>
          </w:tcPr>
          <w:p w14:paraId="49278E4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D8B348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90 </w:t>
            </w:r>
          </w:p>
        </w:tc>
        <w:tc>
          <w:tcPr>
            <w:tcW w:w="390" w:type="pct"/>
            <w:tcBorders>
              <w:top w:val="nil"/>
              <w:left w:val="nil"/>
              <w:bottom w:val="single" w:sz="4" w:space="0" w:color="auto"/>
              <w:right w:val="single" w:sz="4" w:space="0" w:color="auto"/>
            </w:tcBorders>
            <w:noWrap/>
            <w:vAlign w:val="center"/>
            <w:hideMark/>
          </w:tcPr>
          <w:p w14:paraId="306C0CD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C358B7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92 </w:t>
            </w:r>
          </w:p>
        </w:tc>
        <w:tc>
          <w:tcPr>
            <w:tcW w:w="389" w:type="pct"/>
            <w:tcBorders>
              <w:top w:val="nil"/>
              <w:left w:val="nil"/>
              <w:bottom w:val="single" w:sz="4" w:space="0" w:color="auto"/>
              <w:right w:val="single" w:sz="4" w:space="0" w:color="auto"/>
            </w:tcBorders>
            <w:noWrap/>
            <w:vAlign w:val="center"/>
            <w:hideMark/>
          </w:tcPr>
          <w:p w14:paraId="6D343BA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E082C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94 </w:t>
            </w:r>
          </w:p>
        </w:tc>
        <w:tc>
          <w:tcPr>
            <w:tcW w:w="390" w:type="pct"/>
            <w:tcBorders>
              <w:top w:val="nil"/>
              <w:left w:val="nil"/>
              <w:bottom w:val="single" w:sz="4" w:space="0" w:color="auto"/>
              <w:right w:val="single" w:sz="4" w:space="0" w:color="auto"/>
            </w:tcBorders>
            <w:noWrap/>
            <w:vAlign w:val="center"/>
            <w:hideMark/>
          </w:tcPr>
          <w:p w14:paraId="4B06E14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1FDC68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96 </w:t>
            </w:r>
          </w:p>
        </w:tc>
      </w:tr>
      <w:tr w:rsidR="00E139E5" w:rsidRPr="003E49AC" w14:paraId="3730F9D5"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5E5571F0"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F00DB55"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2EEB08D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C0274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89 </w:t>
            </w:r>
          </w:p>
        </w:tc>
        <w:tc>
          <w:tcPr>
            <w:tcW w:w="390" w:type="pct"/>
            <w:tcBorders>
              <w:top w:val="nil"/>
              <w:left w:val="nil"/>
              <w:bottom w:val="single" w:sz="4" w:space="0" w:color="auto"/>
              <w:right w:val="single" w:sz="4" w:space="0" w:color="auto"/>
            </w:tcBorders>
            <w:noWrap/>
            <w:vAlign w:val="center"/>
            <w:hideMark/>
          </w:tcPr>
          <w:p w14:paraId="2BB0C27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7201A2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90 </w:t>
            </w:r>
          </w:p>
        </w:tc>
        <w:tc>
          <w:tcPr>
            <w:tcW w:w="390" w:type="pct"/>
            <w:tcBorders>
              <w:top w:val="nil"/>
              <w:left w:val="nil"/>
              <w:bottom w:val="single" w:sz="4" w:space="0" w:color="auto"/>
              <w:right w:val="single" w:sz="4" w:space="0" w:color="auto"/>
            </w:tcBorders>
            <w:noWrap/>
            <w:vAlign w:val="center"/>
            <w:hideMark/>
          </w:tcPr>
          <w:p w14:paraId="65973CD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06615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92 </w:t>
            </w:r>
          </w:p>
        </w:tc>
        <w:tc>
          <w:tcPr>
            <w:tcW w:w="389" w:type="pct"/>
            <w:tcBorders>
              <w:top w:val="nil"/>
              <w:left w:val="nil"/>
              <w:bottom w:val="single" w:sz="4" w:space="0" w:color="auto"/>
              <w:right w:val="single" w:sz="4" w:space="0" w:color="auto"/>
            </w:tcBorders>
            <w:noWrap/>
            <w:vAlign w:val="center"/>
            <w:hideMark/>
          </w:tcPr>
          <w:p w14:paraId="6DD23BB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4AFE1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94 </w:t>
            </w:r>
          </w:p>
        </w:tc>
        <w:tc>
          <w:tcPr>
            <w:tcW w:w="390" w:type="pct"/>
            <w:tcBorders>
              <w:top w:val="nil"/>
              <w:left w:val="nil"/>
              <w:bottom w:val="single" w:sz="4" w:space="0" w:color="auto"/>
              <w:right w:val="single" w:sz="4" w:space="0" w:color="auto"/>
            </w:tcBorders>
            <w:noWrap/>
            <w:vAlign w:val="center"/>
            <w:hideMark/>
          </w:tcPr>
          <w:p w14:paraId="1903250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8B15C5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96 </w:t>
            </w:r>
          </w:p>
        </w:tc>
      </w:tr>
      <w:tr w:rsidR="00E139E5" w:rsidRPr="003E49AC" w14:paraId="3F191E7A"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6CED33FF"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62F0B2BF"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470645F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B7FDB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8DF4A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FF099D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49C24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AE6E4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2C9E09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B9637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42A5E1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868949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0F966783"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41B2FBF2"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A7853A6"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52DCDE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405B5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FD560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5DA053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806CB1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7A9654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8A02D2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F1773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176E2A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8E1F58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7C3C203D"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180DCA1C"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640F4C84"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39F7549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743F1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A5AF0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D38463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EA2E9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D0AB19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E4B0FF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B0867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F2285B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A7100E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13637DD1"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29ADB634"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833AE0E"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41A8F54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D756E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52CA94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D67548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226DF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3E0D1E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2E06CF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C143D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F53FEC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461B4D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6F2AFD00"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6ADE6901"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716F4066"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54067EC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83A0CD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0B02E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F7A076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77A742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FC5BF9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0533CF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456FCE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3087E6"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8DA70E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551945E9"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5F38DF29"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23D612F8"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66A27D3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2AAD85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F3A32E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6BFDC0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69D38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E50F6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D8DAE9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F6F1F6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514C91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973A8A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0D8A0905"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459BED89"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9F47E35"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039A7E2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E5D81C"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A08A6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DE98DC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3F092F0"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41C8E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9C4CC82"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E696D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23529B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C8F38F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39B8CE0C"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0388C6C2"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313DADF6"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264773A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E2CE434"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B3B4F2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D58176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85D56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57CEDF"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7A7F25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107D4D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47CCD31"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2D8942A"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6DFA757F" w14:textId="77777777" w:rsidTr="00E139E5">
        <w:trPr>
          <w:trHeight w:val="300"/>
          <w:jc w:val="center"/>
        </w:trPr>
        <w:tc>
          <w:tcPr>
            <w:tcW w:w="667" w:type="pct"/>
            <w:tcBorders>
              <w:top w:val="nil"/>
              <w:left w:val="single" w:sz="4" w:space="0" w:color="auto"/>
              <w:bottom w:val="single" w:sz="4" w:space="0" w:color="auto"/>
              <w:right w:val="single" w:sz="4" w:space="0" w:color="auto"/>
            </w:tcBorders>
            <w:noWrap/>
            <w:hideMark/>
          </w:tcPr>
          <w:p w14:paraId="01C58472"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1176B3FA" w14:textId="77777777" w:rsidR="00E139E5" w:rsidRPr="003E49AC" w:rsidRDefault="00E139E5" w:rsidP="00E139E5">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1E337E5"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E40DE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F63C38"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071205D"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F35877"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95AE6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150E289"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0F8D4B"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AC42D3"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D8C648E" w14:textId="77777777" w:rsidR="00E139E5" w:rsidRPr="003E49AC" w:rsidRDefault="00E139E5" w:rsidP="00E139E5">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E139E5" w:rsidRPr="003E49AC" w14:paraId="2EA4F5DB" w14:textId="77777777" w:rsidTr="00E139E5">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C7A8824" w14:textId="77777777" w:rsidR="00E139E5" w:rsidRPr="003E49AC" w:rsidRDefault="00E139E5" w:rsidP="00E139E5">
            <w:pPr>
              <w:ind w:left="0"/>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3C5A26C" w14:textId="77777777" w:rsidR="00E139E5" w:rsidRPr="003E49AC" w:rsidRDefault="00E139E5" w:rsidP="00E139E5">
            <w:pPr>
              <w:ind w:left="0"/>
              <w:jc w:val="right"/>
              <w:rPr>
                <w:rFonts w:ascii="Bookman Old Style" w:hAnsi="Bookman Old Style" w:cs="Arial"/>
                <w:b/>
                <w:bCs/>
                <w:color w:val="000000"/>
                <w:sz w:val="12"/>
                <w:szCs w:val="12"/>
                <w:lang w:val="es-CO" w:eastAsia="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F4DECE" w14:textId="77777777" w:rsidR="00E139E5" w:rsidRPr="003E49AC" w:rsidRDefault="00E139E5" w:rsidP="00E139E5">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284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1448F2" w14:textId="77777777" w:rsidR="00E139E5" w:rsidRPr="003E49AC" w:rsidRDefault="00E139E5" w:rsidP="00E139E5">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3F4A06" w14:textId="77777777" w:rsidR="00E139E5" w:rsidRPr="003E49AC" w:rsidRDefault="00E139E5" w:rsidP="00E139E5">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288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07A76A" w14:textId="77777777" w:rsidR="00E139E5" w:rsidRPr="003E49AC" w:rsidRDefault="00E139E5" w:rsidP="00E139E5">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AE622D" w14:textId="77777777" w:rsidR="00E139E5" w:rsidRPr="003E49AC" w:rsidRDefault="00E139E5" w:rsidP="00E139E5">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296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4F93BEE" w14:textId="77777777" w:rsidR="00E139E5" w:rsidRPr="003E49AC" w:rsidRDefault="00E139E5" w:rsidP="00E139E5">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7CDC4B" w14:textId="77777777" w:rsidR="00E139E5" w:rsidRPr="003E49AC" w:rsidRDefault="00E139E5" w:rsidP="00E139E5">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301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1C2A5A" w14:textId="77777777" w:rsidR="00E139E5" w:rsidRPr="003E49AC" w:rsidRDefault="00E139E5" w:rsidP="00E139E5">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9170E5" w14:textId="77777777" w:rsidR="00E139E5" w:rsidRPr="003E49AC" w:rsidRDefault="00E139E5" w:rsidP="00E139E5">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307 </w:t>
            </w:r>
          </w:p>
        </w:tc>
      </w:tr>
    </w:tbl>
    <w:p w14:paraId="66E9C5B8" w14:textId="3153246C" w:rsidR="00643341" w:rsidRDefault="00643341" w:rsidP="006B3017">
      <w:pPr>
        <w:widowControl w:val="0"/>
        <w:adjustRightInd w:val="0"/>
        <w:ind w:left="0"/>
        <w:jc w:val="center"/>
        <w:rPr>
          <w:rFonts w:ascii="Bookman Old Style" w:hAnsi="Bookman Old Style" w:cs="Arial"/>
          <w:b/>
          <w:sz w:val="20"/>
        </w:rPr>
      </w:pPr>
    </w:p>
    <w:p w14:paraId="2A60FC08" w14:textId="1BAFD3E9" w:rsidR="009F3F46" w:rsidRDefault="0028104F" w:rsidP="006B3017">
      <w:pPr>
        <w:widowControl w:val="0"/>
        <w:adjustRightInd w:val="0"/>
        <w:ind w:left="0"/>
        <w:jc w:val="center"/>
        <w:rPr>
          <w:rFonts w:ascii="Bookman Old Style" w:hAnsi="Bookman Old Style" w:cs="Arial"/>
          <w:b/>
          <w:sz w:val="20"/>
        </w:rPr>
      </w:pPr>
      <w:r w:rsidRPr="00A17E61">
        <w:rPr>
          <w:rFonts w:ascii="Bookman Old Style" w:hAnsi="Bookman Old Style" w:cs="Arial"/>
          <w:b/>
          <w:sz w:val="20"/>
        </w:rPr>
        <w:t>VOLUMEN (m</w:t>
      </w:r>
      <w:r w:rsidR="00291508" w:rsidRPr="00A17E61">
        <w:rPr>
          <w:rFonts w:ascii="Bookman Old Style" w:hAnsi="Bookman Old Style" w:cs="Arial"/>
          <w:b/>
          <w:sz w:val="20"/>
        </w:rPr>
        <w:t>³</w:t>
      </w:r>
      <w:r w:rsidRPr="00A17E61">
        <w:rPr>
          <w:rFonts w:ascii="Bookman Old Style" w:hAnsi="Bookman Old Style" w:cs="Arial"/>
          <w:b/>
          <w:sz w:val="20"/>
        </w:rPr>
        <w:t>)</w:t>
      </w:r>
    </w:p>
    <w:p w14:paraId="43615DB2" w14:textId="72E27920" w:rsidR="00C32063" w:rsidRDefault="00C32063" w:rsidP="006B3017">
      <w:pPr>
        <w:widowControl w:val="0"/>
        <w:adjustRightInd w:val="0"/>
        <w:ind w:left="0"/>
        <w:jc w:val="center"/>
        <w:rPr>
          <w:rFonts w:ascii="Bookman Old Style" w:hAnsi="Bookman Old Style" w:cs="Arial"/>
          <w:b/>
          <w:sz w:val="20"/>
        </w:rPr>
      </w:pPr>
    </w:p>
    <w:tbl>
      <w:tblPr>
        <w:tblW w:w="5150" w:type="pct"/>
        <w:jc w:val="center"/>
        <w:tblCellMar>
          <w:left w:w="70" w:type="dxa"/>
          <w:right w:w="70" w:type="dxa"/>
        </w:tblCellMar>
        <w:tblLook w:val="04A0" w:firstRow="1" w:lastRow="0" w:firstColumn="1" w:lastColumn="0" w:noHBand="0" w:noVBand="1"/>
      </w:tblPr>
      <w:tblGrid>
        <w:gridCol w:w="1768"/>
        <w:gridCol w:w="812"/>
        <w:gridCol w:w="699"/>
        <w:gridCol w:w="719"/>
        <w:gridCol w:w="689"/>
        <w:gridCol w:w="719"/>
        <w:gridCol w:w="687"/>
        <w:gridCol w:w="719"/>
        <w:gridCol w:w="687"/>
        <w:gridCol w:w="719"/>
        <w:gridCol w:w="689"/>
        <w:gridCol w:w="719"/>
      </w:tblGrid>
      <w:tr w:rsidR="008E251E" w:rsidRPr="003E49AC" w14:paraId="309113EC" w14:textId="77777777" w:rsidTr="008E251E">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5A9522"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17ED5A"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2CF971C9"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788EE88F"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2</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1D7CAD2A"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3</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530BD76F"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4</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0854997D"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5</w:t>
            </w:r>
          </w:p>
        </w:tc>
      </w:tr>
      <w:tr w:rsidR="008E251E" w:rsidRPr="003E49AC" w14:paraId="03783597" w14:textId="77777777" w:rsidTr="008E251E">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B61176" w14:textId="77777777" w:rsidR="008E251E" w:rsidRPr="003E49AC" w:rsidRDefault="008E251E" w:rsidP="008E251E">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8B5B6" w14:textId="77777777" w:rsidR="008E251E" w:rsidRPr="003E49AC" w:rsidRDefault="008E251E" w:rsidP="008E251E">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2DEFB26D"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5F9CD8FC"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1F3D3023"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096C7A79"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21A31993"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0918D6ED"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18F9F042"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4782C342"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7E89860D"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7CE8A112"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r>
      <w:tr w:rsidR="008E251E" w:rsidRPr="003E49AC" w14:paraId="22B5E849"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5AC93AF"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8AA7266"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7DF37404" w14:textId="77777777" w:rsidR="008E251E" w:rsidRPr="003E49AC" w:rsidRDefault="008E251E" w:rsidP="008E251E">
            <w:pPr>
              <w:ind w:left="0" w:hanging="14"/>
              <w:jc w:val="right"/>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FB6A9C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13,457 </w:t>
            </w:r>
          </w:p>
        </w:tc>
        <w:tc>
          <w:tcPr>
            <w:tcW w:w="390" w:type="pct"/>
            <w:tcBorders>
              <w:top w:val="nil"/>
              <w:left w:val="nil"/>
              <w:bottom w:val="single" w:sz="4" w:space="0" w:color="auto"/>
              <w:right w:val="single" w:sz="4" w:space="0" w:color="auto"/>
            </w:tcBorders>
            <w:noWrap/>
            <w:vAlign w:val="center"/>
            <w:hideMark/>
          </w:tcPr>
          <w:p w14:paraId="1D9CEA2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7CEA09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13,759 </w:t>
            </w:r>
          </w:p>
        </w:tc>
        <w:tc>
          <w:tcPr>
            <w:tcW w:w="390" w:type="pct"/>
            <w:tcBorders>
              <w:top w:val="nil"/>
              <w:left w:val="nil"/>
              <w:bottom w:val="single" w:sz="4" w:space="0" w:color="auto"/>
              <w:right w:val="single" w:sz="4" w:space="0" w:color="auto"/>
            </w:tcBorders>
            <w:noWrap/>
            <w:vAlign w:val="center"/>
            <w:hideMark/>
          </w:tcPr>
          <w:p w14:paraId="3CF2DDC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C33D65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14,062 </w:t>
            </w:r>
          </w:p>
        </w:tc>
        <w:tc>
          <w:tcPr>
            <w:tcW w:w="389" w:type="pct"/>
            <w:tcBorders>
              <w:top w:val="nil"/>
              <w:left w:val="nil"/>
              <w:bottom w:val="single" w:sz="4" w:space="0" w:color="auto"/>
              <w:right w:val="single" w:sz="4" w:space="0" w:color="auto"/>
            </w:tcBorders>
            <w:noWrap/>
            <w:vAlign w:val="center"/>
            <w:hideMark/>
          </w:tcPr>
          <w:p w14:paraId="7BB3A64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FE81E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14,364 </w:t>
            </w:r>
          </w:p>
        </w:tc>
        <w:tc>
          <w:tcPr>
            <w:tcW w:w="390" w:type="pct"/>
            <w:tcBorders>
              <w:top w:val="nil"/>
              <w:left w:val="nil"/>
              <w:bottom w:val="single" w:sz="4" w:space="0" w:color="auto"/>
              <w:right w:val="single" w:sz="4" w:space="0" w:color="auto"/>
            </w:tcBorders>
            <w:noWrap/>
            <w:vAlign w:val="center"/>
            <w:hideMark/>
          </w:tcPr>
          <w:p w14:paraId="7FCA56D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072E48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14,666 </w:t>
            </w:r>
          </w:p>
        </w:tc>
      </w:tr>
      <w:tr w:rsidR="008E251E" w:rsidRPr="003E49AC" w14:paraId="5EBBF2FC"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379CF8CF"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1C01F13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18ED66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FC3A24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13,457 </w:t>
            </w:r>
          </w:p>
        </w:tc>
        <w:tc>
          <w:tcPr>
            <w:tcW w:w="390" w:type="pct"/>
            <w:tcBorders>
              <w:top w:val="nil"/>
              <w:left w:val="nil"/>
              <w:bottom w:val="single" w:sz="4" w:space="0" w:color="auto"/>
              <w:right w:val="single" w:sz="4" w:space="0" w:color="auto"/>
            </w:tcBorders>
            <w:noWrap/>
            <w:vAlign w:val="center"/>
            <w:hideMark/>
          </w:tcPr>
          <w:p w14:paraId="7F346EF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992651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13,759 </w:t>
            </w:r>
          </w:p>
        </w:tc>
        <w:tc>
          <w:tcPr>
            <w:tcW w:w="390" w:type="pct"/>
            <w:tcBorders>
              <w:top w:val="nil"/>
              <w:left w:val="nil"/>
              <w:bottom w:val="single" w:sz="4" w:space="0" w:color="auto"/>
              <w:right w:val="single" w:sz="4" w:space="0" w:color="auto"/>
            </w:tcBorders>
            <w:noWrap/>
            <w:vAlign w:val="center"/>
            <w:hideMark/>
          </w:tcPr>
          <w:p w14:paraId="203C9EA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9E9C0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14,062 </w:t>
            </w:r>
          </w:p>
        </w:tc>
        <w:tc>
          <w:tcPr>
            <w:tcW w:w="389" w:type="pct"/>
            <w:tcBorders>
              <w:top w:val="nil"/>
              <w:left w:val="nil"/>
              <w:bottom w:val="single" w:sz="4" w:space="0" w:color="auto"/>
              <w:right w:val="single" w:sz="4" w:space="0" w:color="auto"/>
            </w:tcBorders>
            <w:noWrap/>
            <w:vAlign w:val="center"/>
            <w:hideMark/>
          </w:tcPr>
          <w:p w14:paraId="6FD5411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2FDDA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14,364 </w:t>
            </w:r>
          </w:p>
        </w:tc>
        <w:tc>
          <w:tcPr>
            <w:tcW w:w="390" w:type="pct"/>
            <w:tcBorders>
              <w:top w:val="nil"/>
              <w:left w:val="nil"/>
              <w:bottom w:val="single" w:sz="4" w:space="0" w:color="auto"/>
              <w:right w:val="single" w:sz="4" w:space="0" w:color="auto"/>
            </w:tcBorders>
            <w:noWrap/>
            <w:vAlign w:val="center"/>
            <w:hideMark/>
          </w:tcPr>
          <w:p w14:paraId="3E586EF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1A7001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14,666 </w:t>
            </w:r>
          </w:p>
        </w:tc>
      </w:tr>
      <w:tr w:rsidR="008E251E" w:rsidRPr="003E49AC" w14:paraId="64A86500"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6B658BF4"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1B70AC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56242C0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B934C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02A66E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5BB412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BBF51B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AE4CB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AC2F38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049DF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2BE69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F3AFA7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7B49E00"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2B3797CE"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EC7756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14EFD9C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821CE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9AB41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BFA98D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C721F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D6EC5B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DA4C8A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5B2F5E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90781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A5B9D7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1CB3910C"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371E0938"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16546B0F"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3F9BDD6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890EF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A10A23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B2C6C4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241C3B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FFE360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66C39C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F19C2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001411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B2BDC6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434C734D"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2FD0383A"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6209CBC1"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2CDA9E4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F6EA9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92E37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E2E58E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1560C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2E510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9E6CC0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62F51D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63584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E3E9E5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6A7EA9D2"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66F02C29"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26DAFCE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3A252C3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F1E355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F0172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9B50BE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95B95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F4091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80D599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33284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9C587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4FAF46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51ED6258"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1845C30B"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47584A1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11F776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F34677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872DB5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95448A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175130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367C8E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F92820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293576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98C025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7B42EF9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8E251E" w:rsidRPr="003E49AC" w14:paraId="35507DEC"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1AE2ADB3"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52E7CCE"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637696F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78A816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793606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BE61F4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4B4BF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1AF680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137A2A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6791A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4C456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70E93F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74B17E40"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6BFB89DE"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2BE50043"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B47D28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6328E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250CC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868B0A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34D8F2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17A4DA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C028C4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CCAD5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F223D1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F8D8EF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511D724F"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58456133"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78AEB66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61991F5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A54C2E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0C5A70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9A6921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63F333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19C2A3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0F0CF94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FC38BD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BD833F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004E263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8E251E" w:rsidRPr="003E49AC" w14:paraId="26DD2ED2"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71B7287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A98A824"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6D771C0E"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7C4105"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4,234 </w:t>
            </w:r>
          </w:p>
        </w:tc>
        <w:tc>
          <w:tcPr>
            <w:tcW w:w="390" w:type="pct"/>
            <w:tcBorders>
              <w:top w:val="nil"/>
              <w:left w:val="nil"/>
              <w:bottom w:val="single" w:sz="4" w:space="0" w:color="auto"/>
              <w:right w:val="single" w:sz="4" w:space="0" w:color="auto"/>
            </w:tcBorders>
            <w:noWrap/>
            <w:vAlign w:val="center"/>
            <w:hideMark/>
          </w:tcPr>
          <w:p w14:paraId="72D72113"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21CC1F3"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4,234 </w:t>
            </w:r>
          </w:p>
        </w:tc>
        <w:tc>
          <w:tcPr>
            <w:tcW w:w="390" w:type="pct"/>
            <w:tcBorders>
              <w:top w:val="nil"/>
              <w:left w:val="nil"/>
              <w:bottom w:val="single" w:sz="4" w:space="0" w:color="auto"/>
              <w:right w:val="single" w:sz="4" w:space="0" w:color="auto"/>
            </w:tcBorders>
            <w:noWrap/>
            <w:vAlign w:val="center"/>
            <w:hideMark/>
          </w:tcPr>
          <w:p w14:paraId="64495E6B"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B81239"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4,385 </w:t>
            </w:r>
          </w:p>
        </w:tc>
        <w:tc>
          <w:tcPr>
            <w:tcW w:w="389" w:type="pct"/>
            <w:tcBorders>
              <w:top w:val="nil"/>
              <w:left w:val="nil"/>
              <w:bottom w:val="single" w:sz="4" w:space="0" w:color="auto"/>
              <w:right w:val="single" w:sz="4" w:space="0" w:color="auto"/>
            </w:tcBorders>
            <w:noWrap/>
            <w:vAlign w:val="center"/>
            <w:hideMark/>
          </w:tcPr>
          <w:p w14:paraId="49A00F5D"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7A49F7"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4,385 </w:t>
            </w:r>
          </w:p>
        </w:tc>
        <w:tc>
          <w:tcPr>
            <w:tcW w:w="390" w:type="pct"/>
            <w:tcBorders>
              <w:top w:val="nil"/>
              <w:left w:val="nil"/>
              <w:bottom w:val="single" w:sz="4" w:space="0" w:color="auto"/>
              <w:right w:val="single" w:sz="4" w:space="0" w:color="auto"/>
            </w:tcBorders>
            <w:noWrap/>
            <w:vAlign w:val="center"/>
            <w:hideMark/>
          </w:tcPr>
          <w:p w14:paraId="1A7440C8"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8E5E709"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4,536 </w:t>
            </w:r>
          </w:p>
        </w:tc>
      </w:tr>
      <w:tr w:rsidR="008E251E" w:rsidRPr="003E49AC" w14:paraId="042FEC5C"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0E59ED2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2AEBDA3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351F6325"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02B6341"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4,234 </w:t>
            </w:r>
          </w:p>
        </w:tc>
        <w:tc>
          <w:tcPr>
            <w:tcW w:w="390" w:type="pct"/>
            <w:tcBorders>
              <w:top w:val="nil"/>
              <w:left w:val="nil"/>
              <w:bottom w:val="single" w:sz="4" w:space="0" w:color="auto"/>
              <w:right w:val="single" w:sz="4" w:space="0" w:color="auto"/>
            </w:tcBorders>
            <w:noWrap/>
            <w:vAlign w:val="center"/>
            <w:hideMark/>
          </w:tcPr>
          <w:p w14:paraId="6B8B5BCC"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C4DA13C"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4,234 </w:t>
            </w:r>
          </w:p>
        </w:tc>
        <w:tc>
          <w:tcPr>
            <w:tcW w:w="390" w:type="pct"/>
            <w:tcBorders>
              <w:top w:val="nil"/>
              <w:left w:val="nil"/>
              <w:bottom w:val="single" w:sz="4" w:space="0" w:color="auto"/>
              <w:right w:val="single" w:sz="4" w:space="0" w:color="auto"/>
            </w:tcBorders>
            <w:noWrap/>
            <w:vAlign w:val="center"/>
            <w:hideMark/>
          </w:tcPr>
          <w:p w14:paraId="292F6C04"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4F9A8A"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4,385 </w:t>
            </w:r>
          </w:p>
        </w:tc>
        <w:tc>
          <w:tcPr>
            <w:tcW w:w="389" w:type="pct"/>
            <w:tcBorders>
              <w:top w:val="nil"/>
              <w:left w:val="nil"/>
              <w:bottom w:val="single" w:sz="4" w:space="0" w:color="auto"/>
              <w:right w:val="single" w:sz="4" w:space="0" w:color="auto"/>
            </w:tcBorders>
            <w:noWrap/>
            <w:vAlign w:val="center"/>
            <w:hideMark/>
          </w:tcPr>
          <w:p w14:paraId="57E865BD"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93FA0D"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4,385 </w:t>
            </w:r>
          </w:p>
        </w:tc>
        <w:tc>
          <w:tcPr>
            <w:tcW w:w="390" w:type="pct"/>
            <w:tcBorders>
              <w:top w:val="nil"/>
              <w:left w:val="nil"/>
              <w:bottom w:val="single" w:sz="4" w:space="0" w:color="auto"/>
              <w:right w:val="single" w:sz="4" w:space="0" w:color="auto"/>
            </w:tcBorders>
            <w:noWrap/>
            <w:vAlign w:val="center"/>
            <w:hideMark/>
          </w:tcPr>
          <w:p w14:paraId="0CEC77E7"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6C08EB7"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4,536 </w:t>
            </w:r>
          </w:p>
        </w:tc>
      </w:tr>
      <w:tr w:rsidR="008E251E" w:rsidRPr="003E49AC" w14:paraId="6119E1B4"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3D8B2BC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F1B97DC"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009DA499"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C0349C"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AAF12E5"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974D8C6"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2ACE7E5"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48E600"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DAC757B"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23B43F"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C69014"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C923C24"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8E251E" w:rsidRPr="003E49AC" w14:paraId="54158DBD"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38F4B22C"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E641E86"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01F3BAAC"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E4D109A"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82E605"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1BF4B52"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B96C38"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797B9C"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587CC49"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5B50AB3"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684A5F"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4F9F415"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8E251E" w:rsidRPr="003E49AC" w14:paraId="6F816C9E"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59EB69C5"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374589C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01C45225"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9012A8"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28A03C"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697E92D"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CD932D8"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3807DF6"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36CF2A6"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5A5B18E"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9979F8"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AE8C95B"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8E251E" w:rsidRPr="003E49AC" w14:paraId="7476B2C8"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5330D675"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3A01BB3"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005369A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0944C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9F30C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F1E040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8E397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3E924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F7E426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C61B0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007724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8B6B62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871C464"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08B5A0D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3AE80716"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7264AC8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3CD46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AE116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BDF1C1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44D57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BD80B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1006BC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32EBE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911BD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DE5EAE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5FBF7C7"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0F87D85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69835B4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6F52365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FFBAF9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8C747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85E05E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A15399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50664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670594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F1DEE6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50D2B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9AFBD4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22D13F0F"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2E5D3143"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837920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16E9392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438D7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974D2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5777DC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200B8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66757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1B5E82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98967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AD0E27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A8BDE0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739CDD20"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506CE2B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C4340A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3B14384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BF23E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D12C4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F9CBE6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41D6E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DD3E9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DB62FC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15466E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FC4B7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2E7D9D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414278DA"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63DC148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0D0C5B4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2E16A3A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906CD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AB8E8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086B90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74933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24166B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20E9FB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115D5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337694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FCE1D3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6F7DB1F7"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2E2328C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15E0FFA4"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73BBEEC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BC4049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4,385 </w:t>
            </w:r>
          </w:p>
        </w:tc>
        <w:tc>
          <w:tcPr>
            <w:tcW w:w="390" w:type="pct"/>
            <w:tcBorders>
              <w:top w:val="nil"/>
              <w:left w:val="nil"/>
              <w:bottom w:val="single" w:sz="4" w:space="0" w:color="auto"/>
              <w:right w:val="single" w:sz="4" w:space="0" w:color="auto"/>
            </w:tcBorders>
            <w:noWrap/>
            <w:vAlign w:val="center"/>
            <w:hideMark/>
          </w:tcPr>
          <w:p w14:paraId="79F1B70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9085A8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4,536 </w:t>
            </w:r>
          </w:p>
        </w:tc>
        <w:tc>
          <w:tcPr>
            <w:tcW w:w="390" w:type="pct"/>
            <w:tcBorders>
              <w:top w:val="nil"/>
              <w:left w:val="nil"/>
              <w:bottom w:val="single" w:sz="4" w:space="0" w:color="auto"/>
              <w:right w:val="single" w:sz="4" w:space="0" w:color="auto"/>
            </w:tcBorders>
            <w:noWrap/>
            <w:vAlign w:val="center"/>
            <w:hideMark/>
          </w:tcPr>
          <w:p w14:paraId="6085704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A30B34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4,536 </w:t>
            </w:r>
          </w:p>
        </w:tc>
        <w:tc>
          <w:tcPr>
            <w:tcW w:w="389" w:type="pct"/>
            <w:tcBorders>
              <w:top w:val="nil"/>
              <w:left w:val="nil"/>
              <w:bottom w:val="single" w:sz="4" w:space="0" w:color="auto"/>
              <w:right w:val="single" w:sz="4" w:space="0" w:color="auto"/>
            </w:tcBorders>
            <w:noWrap/>
            <w:vAlign w:val="center"/>
            <w:hideMark/>
          </w:tcPr>
          <w:p w14:paraId="395A64B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D683B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4,687 </w:t>
            </w:r>
          </w:p>
        </w:tc>
        <w:tc>
          <w:tcPr>
            <w:tcW w:w="390" w:type="pct"/>
            <w:tcBorders>
              <w:top w:val="nil"/>
              <w:left w:val="nil"/>
              <w:bottom w:val="single" w:sz="4" w:space="0" w:color="auto"/>
              <w:right w:val="single" w:sz="4" w:space="0" w:color="auto"/>
            </w:tcBorders>
            <w:noWrap/>
            <w:vAlign w:val="center"/>
            <w:hideMark/>
          </w:tcPr>
          <w:p w14:paraId="4F86F48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75F564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4,838 </w:t>
            </w:r>
          </w:p>
        </w:tc>
      </w:tr>
      <w:tr w:rsidR="008E251E" w:rsidRPr="003E49AC" w14:paraId="2B24E726"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44213835"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49761D4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534CEB7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8F28F3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4,385 </w:t>
            </w:r>
          </w:p>
        </w:tc>
        <w:tc>
          <w:tcPr>
            <w:tcW w:w="390" w:type="pct"/>
            <w:tcBorders>
              <w:top w:val="nil"/>
              <w:left w:val="nil"/>
              <w:bottom w:val="single" w:sz="4" w:space="0" w:color="auto"/>
              <w:right w:val="single" w:sz="4" w:space="0" w:color="auto"/>
            </w:tcBorders>
            <w:noWrap/>
            <w:vAlign w:val="center"/>
            <w:hideMark/>
          </w:tcPr>
          <w:p w14:paraId="1C6E3B4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BE3FE8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4,536 </w:t>
            </w:r>
          </w:p>
        </w:tc>
        <w:tc>
          <w:tcPr>
            <w:tcW w:w="390" w:type="pct"/>
            <w:tcBorders>
              <w:top w:val="nil"/>
              <w:left w:val="nil"/>
              <w:bottom w:val="single" w:sz="4" w:space="0" w:color="auto"/>
              <w:right w:val="single" w:sz="4" w:space="0" w:color="auto"/>
            </w:tcBorders>
            <w:noWrap/>
            <w:vAlign w:val="center"/>
            <w:hideMark/>
          </w:tcPr>
          <w:p w14:paraId="04A7AF8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005698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4,536 </w:t>
            </w:r>
          </w:p>
        </w:tc>
        <w:tc>
          <w:tcPr>
            <w:tcW w:w="389" w:type="pct"/>
            <w:tcBorders>
              <w:top w:val="nil"/>
              <w:left w:val="nil"/>
              <w:bottom w:val="single" w:sz="4" w:space="0" w:color="auto"/>
              <w:right w:val="single" w:sz="4" w:space="0" w:color="auto"/>
            </w:tcBorders>
            <w:noWrap/>
            <w:vAlign w:val="center"/>
            <w:hideMark/>
          </w:tcPr>
          <w:p w14:paraId="5AAEC65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DFD124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4,687 </w:t>
            </w:r>
          </w:p>
        </w:tc>
        <w:tc>
          <w:tcPr>
            <w:tcW w:w="390" w:type="pct"/>
            <w:tcBorders>
              <w:top w:val="nil"/>
              <w:left w:val="nil"/>
              <w:bottom w:val="single" w:sz="4" w:space="0" w:color="auto"/>
              <w:right w:val="single" w:sz="4" w:space="0" w:color="auto"/>
            </w:tcBorders>
            <w:noWrap/>
            <w:vAlign w:val="center"/>
            <w:hideMark/>
          </w:tcPr>
          <w:p w14:paraId="70B36A4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E02593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4,838 </w:t>
            </w:r>
          </w:p>
        </w:tc>
      </w:tr>
      <w:tr w:rsidR="008E251E" w:rsidRPr="003E49AC" w14:paraId="15BF277C"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41C46CAE"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278A1AD1"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83381F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0DC9D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B05AA6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367152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A3239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98B76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AC11E6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B7EE1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34F92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F4784D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68E44202"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615A868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8E8CC8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5FA3F5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5BC0B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FD38D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B79B24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B9D79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8F93D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9287C5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1372DE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EA0E3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A30B03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5CA458A9"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17C52A6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01F7BB6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17DD5B6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208310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F4C886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61A4C4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ED571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32437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053756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CC320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A8500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4131F4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8F958C7"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27EA321F"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5E91AA3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53C3A2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90B8A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5088C2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3F5717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0E85A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2AEE2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C00144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15EEA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70A1B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9F862F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50C52F40"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60CF82D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13DC377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0247DE1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20E63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B2D749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9DFED0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94E35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E314A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29BB7B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E39CC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901779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855059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191A3563"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37B29493"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58FA9B93"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212F3DE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65B4A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D07BA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D24A1B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5CC07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50B76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997BA6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D7348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705CA9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43B117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62144E2E"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1D7ED62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25E98E8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0C0E738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173577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EE498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087210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0AB56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DD07A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E7C75F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C5E01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32B30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D0A601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4C5F3D65"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40082B0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1467901A"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640FDFC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08C72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BCE338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09AEF7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E1C88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D5C4A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5E5C83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B3F54A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9E6C1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3A6AD9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6732355"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7CC331F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760CE9C"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07E3168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E338E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0B51F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A54F66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87CCC2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B1664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EAE5D8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2477D3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9B95B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ACBC5E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6F7CC03"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0A1F1826"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65EE19F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7A67AA8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057F3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9,979 </w:t>
            </w:r>
          </w:p>
        </w:tc>
        <w:tc>
          <w:tcPr>
            <w:tcW w:w="390" w:type="pct"/>
            <w:tcBorders>
              <w:top w:val="nil"/>
              <w:left w:val="nil"/>
              <w:bottom w:val="single" w:sz="4" w:space="0" w:color="auto"/>
              <w:right w:val="single" w:sz="4" w:space="0" w:color="auto"/>
            </w:tcBorders>
            <w:noWrap/>
            <w:vAlign w:val="center"/>
            <w:hideMark/>
          </w:tcPr>
          <w:p w14:paraId="4BEE452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E00A3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10,173 </w:t>
            </w:r>
          </w:p>
        </w:tc>
        <w:tc>
          <w:tcPr>
            <w:tcW w:w="390" w:type="pct"/>
            <w:tcBorders>
              <w:top w:val="nil"/>
              <w:left w:val="nil"/>
              <w:bottom w:val="single" w:sz="4" w:space="0" w:color="auto"/>
              <w:right w:val="single" w:sz="4" w:space="0" w:color="auto"/>
            </w:tcBorders>
            <w:noWrap/>
            <w:vAlign w:val="center"/>
            <w:hideMark/>
          </w:tcPr>
          <w:p w14:paraId="43F3BA8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48179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10,363 </w:t>
            </w:r>
          </w:p>
        </w:tc>
        <w:tc>
          <w:tcPr>
            <w:tcW w:w="389" w:type="pct"/>
            <w:tcBorders>
              <w:top w:val="nil"/>
              <w:left w:val="nil"/>
              <w:bottom w:val="single" w:sz="4" w:space="0" w:color="auto"/>
              <w:right w:val="single" w:sz="4" w:space="0" w:color="auto"/>
            </w:tcBorders>
            <w:noWrap/>
            <w:vAlign w:val="center"/>
            <w:hideMark/>
          </w:tcPr>
          <w:p w14:paraId="00BD3B4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978A0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10,576 </w:t>
            </w:r>
          </w:p>
        </w:tc>
        <w:tc>
          <w:tcPr>
            <w:tcW w:w="390" w:type="pct"/>
            <w:tcBorders>
              <w:top w:val="nil"/>
              <w:left w:val="nil"/>
              <w:bottom w:val="single" w:sz="4" w:space="0" w:color="auto"/>
              <w:right w:val="single" w:sz="4" w:space="0" w:color="auto"/>
            </w:tcBorders>
            <w:noWrap/>
            <w:vAlign w:val="center"/>
            <w:hideMark/>
          </w:tcPr>
          <w:p w14:paraId="2E96FEB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1B6A57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10,788 </w:t>
            </w:r>
          </w:p>
        </w:tc>
      </w:tr>
      <w:tr w:rsidR="008E251E" w:rsidRPr="003E49AC" w14:paraId="452EC28C"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6B5A3EA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0230D14"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5BB95B8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FA45A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9,979 </w:t>
            </w:r>
          </w:p>
        </w:tc>
        <w:tc>
          <w:tcPr>
            <w:tcW w:w="390" w:type="pct"/>
            <w:tcBorders>
              <w:top w:val="nil"/>
              <w:left w:val="nil"/>
              <w:bottom w:val="single" w:sz="4" w:space="0" w:color="auto"/>
              <w:right w:val="single" w:sz="4" w:space="0" w:color="auto"/>
            </w:tcBorders>
            <w:noWrap/>
            <w:vAlign w:val="center"/>
            <w:hideMark/>
          </w:tcPr>
          <w:p w14:paraId="4C4E210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C5701C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10,173 </w:t>
            </w:r>
          </w:p>
        </w:tc>
        <w:tc>
          <w:tcPr>
            <w:tcW w:w="390" w:type="pct"/>
            <w:tcBorders>
              <w:top w:val="nil"/>
              <w:left w:val="nil"/>
              <w:bottom w:val="single" w:sz="4" w:space="0" w:color="auto"/>
              <w:right w:val="single" w:sz="4" w:space="0" w:color="auto"/>
            </w:tcBorders>
            <w:noWrap/>
            <w:vAlign w:val="center"/>
            <w:hideMark/>
          </w:tcPr>
          <w:p w14:paraId="60EB49F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D8258E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10,363 </w:t>
            </w:r>
          </w:p>
        </w:tc>
        <w:tc>
          <w:tcPr>
            <w:tcW w:w="389" w:type="pct"/>
            <w:tcBorders>
              <w:top w:val="nil"/>
              <w:left w:val="nil"/>
              <w:bottom w:val="single" w:sz="4" w:space="0" w:color="auto"/>
              <w:right w:val="single" w:sz="4" w:space="0" w:color="auto"/>
            </w:tcBorders>
            <w:noWrap/>
            <w:vAlign w:val="center"/>
            <w:hideMark/>
          </w:tcPr>
          <w:p w14:paraId="4C9AA37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7EC40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10,576 </w:t>
            </w:r>
          </w:p>
        </w:tc>
        <w:tc>
          <w:tcPr>
            <w:tcW w:w="390" w:type="pct"/>
            <w:tcBorders>
              <w:top w:val="nil"/>
              <w:left w:val="nil"/>
              <w:bottom w:val="single" w:sz="4" w:space="0" w:color="auto"/>
              <w:right w:val="single" w:sz="4" w:space="0" w:color="auto"/>
            </w:tcBorders>
            <w:noWrap/>
            <w:vAlign w:val="center"/>
            <w:hideMark/>
          </w:tcPr>
          <w:p w14:paraId="1132532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2ACAB2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10,788 </w:t>
            </w:r>
          </w:p>
        </w:tc>
      </w:tr>
      <w:tr w:rsidR="008E251E" w:rsidRPr="003E49AC" w14:paraId="1FCC5CDF"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2DEA445C"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F4D4C8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237E698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3A2611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747AE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A9C33A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75926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A7EA7B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7F46AE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6B5D08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80E604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A90605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21BEB75E"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7E138F21"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4F66E71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39BB373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43049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C14D2A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5E12AE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38A80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92FDE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422FC8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3DB13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C34D7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980801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5C4CBC7A"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2C8D4FCA"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443ACC8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1EC5303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D740F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5E30F4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2CEEE3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9492E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9D3D41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7BACE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9A5D9A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9B1E6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BE932C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2D73D5AA"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06E76E2A"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7779EC9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B75501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E8D6A7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23A9D0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DA776D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C876A7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20BB54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636A6D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9AC0AA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20C8F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CCB471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570339E3"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4FD8A21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44CF2333"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5986230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F9E88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59827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BEEF4C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30950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D25CF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C44B89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36A11F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3FB81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285831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6A8E1AF"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31D09136"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295F83A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5049AE7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B742E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28D934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C58911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C402D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ACDA6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042758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A3C86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64B399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EEDDF9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37C49376"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17E6A11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5BD95E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552D073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B7A1D8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CB6A0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4AF924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E8B20F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7D14B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B8FF6D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CFE3BF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4FA87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AFD702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7CF1FEF1"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0B59F16C"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148F8571"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60FF054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7A951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3B574F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354B54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BBD35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7A87DD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5EF7C0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765F8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3C8ED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D40E08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2CD9BE48" w14:textId="77777777" w:rsidTr="008E251E">
        <w:trPr>
          <w:trHeight w:val="300"/>
          <w:jc w:val="center"/>
        </w:trPr>
        <w:tc>
          <w:tcPr>
            <w:tcW w:w="667" w:type="pct"/>
            <w:tcBorders>
              <w:top w:val="nil"/>
              <w:left w:val="single" w:sz="4" w:space="0" w:color="auto"/>
              <w:bottom w:val="single" w:sz="4" w:space="0" w:color="auto"/>
              <w:right w:val="single" w:sz="4" w:space="0" w:color="auto"/>
            </w:tcBorders>
            <w:noWrap/>
            <w:hideMark/>
          </w:tcPr>
          <w:p w14:paraId="6ACE5F54"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A2C1C6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594AF4E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A35A4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4CB2D6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198EF6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325245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2F053C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8CA02C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D898A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661AA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018A75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E923C36" w14:textId="77777777" w:rsidTr="008E251E">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86590AC" w14:textId="77777777" w:rsidR="008E251E" w:rsidRPr="003E49AC" w:rsidRDefault="008E251E" w:rsidP="008E251E">
            <w:pPr>
              <w:ind w:left="0"/>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B6BD906" w14:textId="77777777" w:rsidR="008E251E" w:rsidRPr="003E49AC" w:rsidRDefault="008E251E" w:rsidP="008E251E">
            <w:pPr>
              <w:ind w:left="0"/>
              <w:jc w:val="right"/>
              <w:rPr>
                <w:rFonts w:ascii="Bookman Old Style" w:hAnsi="Bookman Old Style" w:cs="Arial"/>
                <w:b/>
                <w:bCs/>
                <w:color w:val="000000"/>
                <w:sz w:val="12"/>
                <w:szCs w:val="12"/>
                <w:lang w:val="es-CO" w:eastAsia="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3717A0B"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32,054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63E10C"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BD5628"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32,702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9F43B3"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BF51DF1"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33,346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8A8065"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6C4DFF"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34,012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F92F64"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89BDDA0"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34,829 </w:t>
            </w:r>
          </w:p>
        </w:tc>
      </w:tr>
    </w:tbl>
    <w:p w14:paraId="754DA2C7" w14:textId="3E6AAAB3" w:rsidR="00E139E5" w:rsidRDefault="00E139E5" w:rsidP="006B3017">
      <w:pPr>
        <w:widowControl w:val="0"/>
        <w:adjustRightInd w:val="0"/>
        <w:ind w:left="0"/>
        <w:jc w:val="center"/>
        <w:rPr>
          <w:rFonts w:ascii="Bookman Old Style" w:hAnsi="Bookman Old Style" w:cs="Arial"/>
          <w:b/>
          <w:sz w:val="20"/>
        </w:rPr>
      </w:pPr>
    </w:p>
    <w:tbl>
      <w:tblPr>
        <w:tblW w:w="5150" w:type="pct"/>
        <w:jc w:val="center"/>
        <w:tblCellMar>
          <w:left w:w="70" w:type="dxa"/>
          <w:right w:w="70" w:type="dxa"/>
        </w:tblCellMar>
        <w:tblLook w:val="04A0" w:firstRow="1" w:lastRow="0" w:firstColumn="1" w:lastColumn="0" w:noHBand="0" w:noVBand="1"/>
      </w:tblPr>
      <w:tblGrid>
        <w:gridCol w:w="1768"/>
        <w:gridCol w:w="814"/>
        <w:gridCol w:w="698"/>
        <w:gridCol w:w="719"/>
        <w:gridCol w:w="683"/>
        <w:gridCol w:w="719"/>
        <w:gridCol w:w="700"/>
        <w:gridCol w:w="719"/>
        <w:gridCol w:w="683"/>
        <w:gridCol w:w="719"/>
        <w:gridCol w:w="685"/>
        <w:gridCol w:w="719"/>
      </w:tblGrid>
      <w:tr w:rsidR="008E251E" w:rsidRPr="003E49AC" w14:paraId="28347A16" w14:textId="77777777" w:rsidTr="008E251E">
        <w:trPr>
          <w:trHeight w:val="192"/>
          <w:tblHeader/>
          <w:jc w:val="center"/>
        </w:trPr>
        <w:tc>
          <w:tcPr>
            <w:tcW w:w="8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CB72ED"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Municipio</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04DCFD"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Usuario</w:t>
            </w:r>
          </w:p>
        </w:tc>
        <w:tc>
          <w:tcPr>
            <w:tcW w:w="746"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359ECF85"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6</w:t>
            </w:r>
          </w:p>
        </w:tc>
        <w:tc>
          <w:tcPr>
            <w:tcW w:w="746" w:type="pct"/>
            <w:gridSpan w:val="2"/>
            <w:tcBorders>
              <w:top w:val="single" w:sz="4" w:space="0" w:color="auto"/>
              <w:left w:val="nil"/>
              <w:bottom w:val="single" w:sz="4" w:space="0" w:color="auto"/>
              <w:right w:val="single" w:sz="4" w:space="0" w:color="000000"/>
            </w:tcBorders>
            <w:shd w:val="clear" w:color="auto" w:fill="D9D9D9"/>
            <w:vAlign w:val="center"/>
            <w:hideMark/>
          </w:tcPr>
          <w:p w14:paraId="288BF397"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7</w:t>
            </w:r>
          </w:p>
        </w:tc>
        <w:tc>
          <w:tcPr>
            <w:tcW w:w="747" w:type="pct"/>
            <w:gridSpan w:val="2"/>
            <w:tcBorders>
              <w:top w:val="single" w:sz="4" w:space="0" w:color="auto"/>
              <w:left w:val="nil"/>
              <w:bottom w:val="single" w:sz="4" w:space="0" w:color="auto"/>
              <w:right w:val="single" w:sz="4" w:space="0" w:color="000000"/>
            </w:tcBorders>
            <w:shd w:val="clear" w:color="auto" w:fill="D9D9D9"/>
            <w:vAlign w:val="center"/>
            <w:hideMark/>
          </w:tcPr>
          <w:p w14:paraId="1C0CAC44"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8</w:t>
            </w:r>
          </w:p>
        </w:tc>
        <w:tc>
          <w:tcPr>
            <w:tcW w:w="746" w:type="pct"/>
            <w:gridSpan w:val="2"/>
            <w:tcBorders>
              <w:top w:val="single" w:sz="4" w:space="0" w:color="auto"/>
              <w:left w:val="nil"/>
              <w:bottom w:val="single" w:sz="4" w:space="0" w:color="auto"/>
              <w:right w:val="single" w:sz="4" w:space="0" w:color="000000"/>
            </w:tcBorders>
            <w:shd w:val="clear" w:color="auto" w:fill="D9D9D9"/>
            <w:vAlign w:val="center"/>
            <w:hideMark/>
          </w:tcPr>
          <w:p w14:paraId="2D398053"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9</w:t>
            </w:r>
          </w:p>
        </w:tc>
        <w:tc>
          <w:tcPr>
            <w:tcW w:w="734" w:type="pct"/>
            <w:gridSpan w:val="2"/>
            <w:tcBorders>
              <w:top w:val="single" w:sz="4" w:space="0" w:color="auto"/>
              <w:left w:val="nil"/>
              <w:bottom w:val="single" w:sz="4" w:space="0" w:color="auto"/>
              <w:right w:val="single" w:sz="4" w:space="0" w:color="000000"/>
            </w:tcBorders>
            <w:shd w:val="clear" w:color="auto" w:fill="D9D9D9"/>
            <w:vAlign w:val="center"/>
            <w:hideMark/>
          </w:tcPr>
          <w:p w14:paraId="11FCBEE8" w14:textId="77777777" w:rsidR="008E251E" w:rsidRPr="003E49AC" w:rsidRDefault="008E251E" w:rsidP="008E251E">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10</w:t>
            </w:r>
          </w:p>
        </w:tc>
      </w:tr>
      <w:tr w:rsidR="008E251E" w:rsidRPr="003E49AC" w14:paraId="271CDB5E" w14:textId="77777777" w:rsidTr="008E251E">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C737D" w14:textId="77777777" w:rsidR="008E251E" w:rsidRPr="003E49AC" w:rsidRDefault="008E251E" w:rsidP="008E251E">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73F8E" w14:textId="77777777" w:rsidR="008E251E" w:rsidRPr="003E49AC" w:rsidRDefault="008E251E" w:rsidP="008E251E">
            <w:pPr>
              <w:ind w:left="0"/>
              <w:rPr>
                <w:rFonts w:ascii="Bookman Old Style" w:hAnsi="Bookman Old Style" w:cs="Arial"/>
                <w:b/>
                <w:color w:val="000000"/>
                <w:sz w:val="12"/>
                <w:szCs w:val="12"/>
                <w:lang w:val="es-CO" w:eastAsia="es-CO"/>
              </w:rPr>
            </w:pPr>
          </w:p>
        </w:tc>
        <w:tc>
          <w:tcPr>
            <w:tcW w:w="372" w:type="pct"/>
            <w:tcBorders>
              <w:top w:val="nil"/>
              <w:left w:val="single" w:sz="4" w:space="0" w:color="auto"/>
              <w:bottom w:val="single" w:sz="4" w:space="0" w:color="auto"/>
              <w:right w:val="single" w:sz="4" w:space="0" w:color="auto"/>
            </w:tcBorders>
            <w:shd w:val="clear" w:color="auto" w:fill="D9D9D9"/>
            <w:vAlign w:val="center"/>
            <w:hideMark/>
          </w:tcPr>
          <w:p w14:paraId="3EBDE675"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3" w:type="pct"/>
            <w:tcBorders>
              <w:top w:val="nil"/>
              <w:left w:val="nil"/>
              <w:bottom w:val="single" w:sz="4" w:space="0" w:color="auto"/>
              <w:right w:val="single" w:sz="4" w:space="0" w:color="auto"/>
            </w:tcBorders>
            <w:shd w:val="clear" w:color="auto" w:fill="D9D9D9"/>
            <w:vAlign w:val="center"/>
            <w:hideMark/>
          </w:tcPr>
          <w:p w14:paraId="163EDD64"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73" w:type="pct"/>
            <w:tcBorders>
              <w:top w:val="nil"/>
              <w:left w:val="nil"/>
              <w:bottom w:val="single" w:sz="4" w:space="0" w:color="auto"/>
              <w:right w:val="single" w:sz="4" w:space="0" w:color="auto"/>
            </w:tcBorders>
            <w:shd w:val="clear" w:color="auto" w:fill="D9D9D9"/>
            <w:vAlign w:val="center"/>
            <w:hideMark/>
          </w:tcPr>
          <w:p w14:paraId="04BFF25D"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2" w:type="pct"/>
            <w:tcBorders>
              <w:top w:val="nil"/>
              <w:left w:val="nil"/>
              <w:bottom w:val="single" w:sz="4" w:space="0" w:color="auto"/>
              <w:right w:val="single" w:sz="4" w:space="0" w:color="auto"/>
            </w:tcBorders>
            <w:shd w:val="clear" w:color="auto" w:fill="D9D9D9"/>
            <w:vAlign w:val="center"/>
            <w:hideMark/>
          </w:tcPr>
          <w:p w14:paraId="52C193A1"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73" w:type="pct"/>
            <w:tcBorders>
              <w:top w:val="nil"/>
              <w:left w:val="nil"/>
              <w:bottom w:val="single" w:sz="4" w:space="0" w:color="auto"/>
              <w:right w:val="single" w:sz="4" w:space="0" w:color="auto"/>
            </w:tcBorders>
            <w:shd w:val="clear" w:color="auto" w:fill="D9D9D9"/>
            <w:vAlign w:val="center"/>
            <w:hideMark/>
          </w:tcPr>
          <w:p w14:paraId="67496A04"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3" w:type="pct"/>
            <w:tcBorders>
              <w:top w:val="nil"/>
              <w:left w:val="nil"/>
              <w:bottom w:val="single" w:sz="4" w:space="0" w:color="auto"/>
              <w:right w:val="single" w:sz="4" w:space="0" w:color="auto"/>
            </w:tcBorders>
            <w:shd w:val="clear" w:color="auto" w:fill="D9D9D9"/>
            <w:vAlign w:val="center"/>
            <w:hideMark/>
          </w:tcPr>
          <w:p w14:paraId="06751631"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72" w:type="pct"/>
            <w:tcBorders>
              <w:top w:val="nil"/>
              <w:left w:val="nil"/>
              <w:bottom w:val="single" w:sz="4" w:space="0" w:color="auto"/>
              <w:right w:val="single" w:sz="4" w:space="0" w:color="auto"/>
            </w:tcBorders>
            <w:shd w:val="clear" w:color="auto" w:fill="D9D9D9"/>
            <w:vAlign w:val="center"/>
            <w:hideMark/>
          </w:tcPr>
          <w:p w14:paraId="54E0F725"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3" w:type="pct"/>
            <w:tcBorders>
              <w:top w:val="nil"/>
              <w:left w:val="nil"/>
              <w:bottom w:val="single" w:sz="4" w:space="0" w:color="auto"/>
              <w:right w:val="single" w:sz="4" w:space="0" w:color="auto"/>
            </w:tcBorders>
            <w:shd w:val="clear" w:color="auto" w:fill="D9D9D9"/>
            <w:vAlign w:val="center"/>
            <w:hideMark/>
          </w:tcPr>
          <w:p w14:paraId="557619C3"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73" w:type="pct"/>
            <w:tcBorders>
              <w:top w:val="nil"/>
              <w:left w:val="nil"/>
              <w:bottom w:val="single" w:sz="4" w:space="0" w:color="auto"/>
              <w:right w:val="single" w:sz="4" w:space="0" w:color="auto"/>
            </w:tcBorders>
            <w:shd w:val="clear" w:color="auto" w:fill="D9D9D9"/>
            <w:vAlign w:val="center"/>
            <w:hideMark/>
          </w:tcPr>
          <w:p w14:paraId="2EC72715"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60" w:type="pct"/>
            <w:tcBorders>
              <w:top w:val="nil"/>
              <w:left w:val="nil"/>
              <w:bottom w:val="single" w:sz="4" w:space="0" w:color="auto"/>
              <w:right w:val="single" w:sz="4" w:space="0" w:color="auto"/>
            </w:tcBorders>
            <w:shd w:val="clear" w:color="auto" w:fill="D9D9D9"/>
            <w:vAlign w:val="center"/>
            <w:hideMark/>
          </w:tcPr>
          <w:p w14:paraId="293310EB" w14:textId="77777777" w:rsidR="008E251E" w:rsidRPr="003E49AC" w:rsidRDefault="008E251E" w:rsidP="008E251E">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r>
      <w:tr w:rsidR="008E251E" w:rsidRPr="003E49AC" w14:paraId="15C765A2"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vAlign w:val="center"/>
            <w:hideMark/>
          </w:tcPr>
          <w:p w14:paraId="19187061"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599BFAC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72" w:type="pct"/>
            <w:tcBorders>
              <w:top w:val="nil"/>
              <w:left w:val="nil"/>
              <w:bottom w:val="single" w:sz="4" w:space="0" w:color="auto"/>
              <w:right w:val="single" w:sz="4" w:space="0" w:color="auto"/>
            </w:tcBorders>
            <w:noWrap/>
            <w:vAlign w:val="center"/>
            <w:hideMark/>
          </w:tcPr>
          <w:p w14:paraId="4FF161D7" w14:textId="77777777" w:rsidR="008E251E" w:rsidRPr="003E49AC" w:rsidRDefault="008E251E" w:rsidP="008E251E">
            <w:pPr>
              <w:ind w:left="0" w:hanging="14"/>
              <w:jc w:val="right"/>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A43470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14,969 </w:t>
            </w:r>
          </w:p>
        </w:tc>
        <w:tc>
          <w:tcPr>
            <w:tcW w:w="373" w:type="pct"/>
            <w:tcBorders>
              <w:top w:val="nil"/>
              <w:left w:val="nil"/>
              <w:bottom w:val="single" w:sz="4" w:space="0" w:color="auto"/>
              <w:right w:val="single" w:sz="4" w:space="0" w:color="auto"/>
            </w:tcBorders>
            <w:noWrap/>
            <w:vAlign w:val="center"/>
            <w:hideMark/>
          </w:tcPr>
          <w:p w14:paraId="0207B94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D5C5A7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15,271 </w:t>
            </w:r>
          </w:p>
        </w:tc>
        <w:tc>
          <w:tcPr>
            <w:tcW w:w="373" w:type="pct"/>
            <w:tcBorders>
              <w:top w:val="nil"/>
              <w:left w:val="nil"/>
              <w:bottom w:val="single" w:sz="4" w:space="0" w:color="auto"/>
              <w:right w:val="single" w:sz="4" w:space="0" w:color="auto"/>
            </w:tcBorders>
            <w:noWrap/>
            <w:vAlign w:val="center"/>
            <w:hideMark/>
          </w:tcPr>
          <w:p w14:paraId="5B07A0D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EB20A3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15,422 </w:t>
            </w:r>
          </w:p>
        </w:tc>
        <w:tc>
          <w:tcPr>
            <w:tcW w:w="372" w:type="pct"/>
            <w:tcBorders>
              <w:top w:val="nil"/>
              <w:left w:val="nil"/>
              <w:bottom w:val="single" w:sz="4" w:space="0" w:color="auto"/>
              <w:right w:val="single" w:sz="4" w:space="0" w:color="auto"/>
            </w:tcBorders>
            <w:noWrap/>
            <w:vAlign w:val="center"/>
            <w:hideMark/>
          </w:tcPr>
          <w:p w14:paraId="1F3F672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E6433D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15,574 </w:t>
            </w:r>
          </w:p>
        </w:tc>
        <w:tc>
          <w:tcPr>
            <w:tcW w:w="373" w:type="pct"/>
            <w:tcBorders>
              <w:top w:val="nil"/>
              <w:left w:val="nil"/>
              <w:bottom w:val="single" w:sz="4" w:space="0" w:color="auto"/>
              <w:right w:val="single" w:sz="4" w:space="0" w:color="auto"/>
            </w:tcBorders>
            <w:noWrap/>
            <w:vAlign w:val="center"/>
            <w:hideMark/>
          </w:tcPr>
          <w:p w14:paraId="452539D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02991B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15,876 </w:t>
            </w:r>
          </w:p>
        </w:tc>
      </w:tr>
      <w:tr w:rsidR="008E251E" w:rsidRPr="003E49AC" w14:paraId="2F5FB7CD"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1D92B705"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2083F304"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72" w:type="pct"/>
            <w:tcBorders>
              <w:top w:val="nil"/>
              <w:left w:val="nil"/>
              <w:bottom w:val="single" w:sz="4" w:space="0" w:color="auto"/>
              <w:right w:val="single" w:sz="4" w:space="0" w:color="auto"/>
            </w:tcBorders>
            <w:noWrap/>
            <w:vAlign w:val="center"/>
            <w:hideMark/>
          </w:tcPr>
          <w:p w14:paraId="010E9CC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8A113E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14,969 </w:t>
            </w:r>
          </w:p>
        </w:tc>
        <w:tc>
          <w:tcPr>
            <w:tcW w:w="373" w:type="pct"/>
            <w:tcBorders>
              <w:top w:val="nil"/>
              <w:left w:val="nil"/>
              <w:bottom w:val="single" w:sz="4" w:space="0" w:color="auto"/>
              <w:right w:val="single" w:sz="4" w:space="0" w:color="auto"/>
            </w:tcBorders>
            <w:noWrap/>
            <w:vAlign w:val="center"/>
            <w:hideMark/>
          </w:tcPr>
          <w:p w14:paraId="468437D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95F12A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15,271 </w:t>
            </w:r>
          </w:p>
        </w:tc>
        <w:tc>
          <w:tcPr>
            <w:tcW w:w="373" w:type="pct"/>
            <w:tcBorders>
              <w:top w:val="nil"/>
              <w:left w:val="nil"/>
              <w:bottom w:val="single" w:sz="4" w:space="0" w:color="auto"/>
              <w:right w:val="single" w:sz="4" w:space="0" w:color="auto"/>
            </w:tcBorders>
            <w:noWrap/>
            <w:vAlign w:val="center"/>
            <w:hideMark/>
          </w:tcPr>
          <w:p w14:paraId="2F5C57A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49B959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15,422 </w:t>
            </w:r>
          </w:p>
        </w:tc>
        <w:tc>
          <w:tcPr>
            <w:tcW w:w="372" w:type="pct"/>
            <w:tcBorders>
              <w:top w:val="nil"/>
              <w:left w:val="nil"/>
              <w:bottom w:val="single" w:sz="4" w:space="0" w:color="auto"/>
              <w:right w:val="single" w:sz="4" w:space="0" w:color="auto"/>
            </w:tcBorders>
            <w:noWrap/>
            <w:vAlign w:val="center"/>
            <w:hideMark/>
          </w:tcPr>
          <w:p w14:paraId="5FC64EE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5CD71E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15,574 </w:t>
            </w:r>
          </w:p>
        </w:tc>
        <w:tc>
          <w:tcPr>
            <w:tcW w:w="373" w:type="pct"/>
            <w:tcBorders>
              <w:top w:val="nil"/>
              <w:left w:val="nil"/>
              <w:bottom w:val="single" w:sz="4" w:space="0" w:color="auto"/>
              <w:right w:val="single" w:sz="4" w:space="0" w:color="auto"/>
            </w:tcBorders>
            <w:noWrap/>
            <w:vAlign w:val="center"/>
            <w:hideMark/>
          </w:tcPr>
          <w:p w14:paraId="45973BB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55DA363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15,876 </w:t>
            </w:r>
          </w:p>
        </w:tc>
      </w:tr>
      <w:tr w:rsidR="008E251E" w:rsidRPr="003E49AC" w14:paraId="54353CA6"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061AEDB2"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521D7E4F"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72" w:type="pct"/>
            <w:tcBorders>
              <w:top w:val="nil"/>
              <w:left w:val="nil"/>
              <w:bottom w:val="single" w:sz="4" w:space="0" w:color="auto"/>
              <w:right w:val="single" w:sz="4" w:space="0" w:color="auto"/>
            </w:tcBorders>
            <w:noWrap/>
            <w:vAlign w:val="center"/>
            <w:hideMark/>
          </w:tcPr>
          <w:p w14:paraId="508382D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03EC89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3A2574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5FBBD8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5A393E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F6CE76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FF6D50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B58443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43CD7E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D348DE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378E3838"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196482B3"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3FF6D11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72" w:type="pct"/>
            <w:tcBorders>
              <w:top w:val="nil"/>
              <w:left w:val="nil"/>
              <w:bottom w:val="single" w:sz="4" w:space="0" w:color="auto"/>
              <w:right w:val="single" w:sz="4" w:space="0" w:color="auto"/>
            </w:tcBorders>
            <w:noWrap/>
            <w:vAlign w:val="center"/>
            <w:hideMark/>
          </w:tcPr>
          <w:p w14:paraId="7ABF29F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2B9590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B98031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1BB0B4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FAD7EA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DE1E71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E6C918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617352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35F7FA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1B0D2A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544A8C5C"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660F973B"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7F2998EF"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72" w:type="pct"/>
            <w:tcBorders>
              <w:top w:val="nil"/>
              <w:left w:val="nil"/>
              <w:bottom w:val="single" w:sz="4" w:space="0" w:color="auto"/>
              <w:right w:val="single" w:sz="4" w:space="0" w:color="auto"/>
            </w:tcBorders>
            <w:noWrap/>
            <w:vAlign w:val="center"/>
            <w:hideMark/>
          </w:tcPr>
          <w:p w14:paraId="79DCF53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CB9456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AA97B2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2E774F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47F1F1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BD89CC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0028B6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CABC35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471CC4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CB69A4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1AFF79A5"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4AF78016"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13F99D9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72" w:type="pct"/>
            <w:tcBorders>
              <w:top w:val="nil"/>
              <w:left w:val="nil"/>
              <w:bottom w:val="single" w:sz="4" w:space="0" w:color="auto"/>
              <w:right w:val="single" w:sz="4" w:space="0" w:color="auto"/>
            </w:tcBorders>
            <w:noWrap/>
            <w:vAlign w:val="center"/>
            <w:hideMark/>
          </w:tcPr>
          <w:p w14:paraId="6A1F7C4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4EF822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3606A7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4E0DA0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118277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6AFB90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E5B355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C1A09C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DF5A92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466134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2D31FB1C"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55EA6E68"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1D9A5FDA"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72" w:type="pct"/>
            <w:tcBorders>
              <w:top w:val="nil"/>
              <w:left w:val="nil"/>
              <w:bottom w:val="single" w:sz="4" w:space="0" w:color="auto"/>
              <w:right w:val="single" w:sz="4" w:space="0" w:color="auto"/>
            </w:tcBorders>
            <w:noWrap/>
            <w:vAlign w:val="center"/>
            <w:hideMark/>
          </w:tcPr>
          <w:p w14:paraId="465C006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287E02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1AE501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743771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23CAD6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CD558E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FBF915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338B71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1D3BA9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32A98A7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37808199"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717B1FA9"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1B7A82F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72" w:type="pct"/>
            <w:tcBorders>
              <w:top w:val="nil"/>
              <w:left w:val="nil"/>
              <w:bottom w:val="single" w:sz="4" w:space="0" w:color="auto"/>
              <w:right w:val="single" w:sz="4" w:space="0" w:color="auto"/>
            </w:tcBorders>
            <w:noWrap/>
            <w:vAlign w:val="center"/>
            <w:hideMark/>
          </w:tcPr>
          <w:p w14:paraId="45FF1F3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75D408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7F81095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2" w:type="pct"/>
            <w:tcBorders>
              <w:top w:val="nil"/>
              <w:left w:val="nil"/>
              <w:bottom w:val="single" w:sz="4" w:space="0" w:color="auto"/>
              <w:right w:val="single" w:sz="4" w:space="0" w:color="auto"/>
            </w:tcBorders>
            <w:noWrap/>
            <w:vAlign w:val="center"/>
            <w:hideMark/>
          </w:tcPr>
          <w:p w14:paraId="1450B62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77681AA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6FD4675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2" w:type="pct"/>
            <w:tcBorders>
              <w:top w:val="nil"/>
              <w:left w:val="nil"/>
              <w:bottom w:val="single" w:sz="4" w:space="0" w:color="auto"/>
              <w:right w:val="single" w:sz="4" w:space="0" w:color="auto"/>
            </w:tcBorders>
            <w:noWrap/>
            <w:vAlign w:val="center"/>
            <w:hideMark/>
          </w:tcPr>
          <w:p w14:paraId="428E593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6A0070C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2DF2B90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60" w:type="pct"/>
            <w:tcBorders>
              <w:top w:val="nil"/>
              <w:left w:val="nil"/>
              <w:bottom w:val="single" w:sz="4" w:space="0" w:color="auto"/>
              <w:right w:val="single" w:sz="4" w:space="0" w:color="auto"/>
            </w:tcBorders>
            <w:noWrap/>
            <w:vAlign w:val="center"/>
            <w:hideMark/>
          </w:tcPr>
          <w:p w14:paraId="53B08F9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8E251E" w:rsidRPr="003E49AC" w14:paraId="1A4C6C0F"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57F88ED7"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758CBA26"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72" w:type="pct"/>
            <w:tcBorders>
              <w:top w:val="nil"/>
              <w:left w:val="nil"/>
              <w:bottom w:val="single" w:sz="4" w:space="0" w:color="auto"/>
              <w:right w:val="single" w:sz="4" w:space="0" w:color="auto"/>
            </w:tcBorders>
            <w:noWrap/>
            <w:vAlign w:val="center"/>
            <w:hideMark/>
          </w:tcPr>
          <w:p w14:paraId="32CE412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DA6976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B0A947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FEEA1D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0C2FA9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3142BA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7DB735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8E5C4D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1BDA1A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62EF884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63E40C9C"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00DA3885"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4EB6FB3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72" w:type="pct"/>
            <w:tcBorders>
              <w:top w:val="nil"/>
              <w:left w:val="nil"/>
              <w:bottom w:val="single" w:sz="4" w:space="0" w:color="auto"/>
              <w:right w:val="single" w:sz="4" w:space="0" w:color="auto"/>
            </w:tcBorders>
            <w:noWrap/>
            <w:vAlign w:val="center"/>
            <w:hideMark/>
          </w:tcPr>
          <w:p w14:paraId="5CD04FF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E9873A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99974A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F1C2FB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75F304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9CB375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4168C2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00C5B1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50F327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30EA53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7A5D76EC"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3EC4A546" w14:textId="77777777" w:rsidR="008E251E" w:rsidRPr="003E49AC" w:rsidRDefault="008E251E" w:rsidP="008E251E">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32" w:type="pct"/>
            <w:tcBorders>
              <w:top w:val="nil"/>
              <w:left w:val="nil"/>
              <w:bottom w:val="single" w:sz="4" w:space="0" w:color="auto"/>
              <w:right w:val="single" w:sz="4" w:space="0" w:color="auto"/>
            </w:tcBorders>
            <w:noWrap/>
            <w:vAlign w:val="center"/>
            <w:hideMark/>
          </w:tcPr>
          <w:p w14:paraId="19054ECA"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72" w:type="pct"/>
            <w:tcBorders>
              <w:top w:val="nil"/>
              <w:left w:val="nil"/>
              <w:bottom w:val="single" w:sz="4" w:space="0" w:color="auto"/>
              <w:right w:val="single" w:sz="4" w:space="0" w:color="auto"/>
            </w:tcBorders>
            <w:noWrap/>
            <w:vAlign w:val="center"/>
            <w:hideMark/>
          </w:tcPr>
          <w:p w14:paraId="7BAC657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1FBE388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5F8BCE9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2" w:type="pct"/>
            <w:tcBorders>
              <w:top w:val="nil"/>
              <w:left w:val="nil"/>
              <w:bottom w:val="single" w:sz="4" w:space="0" w:color="auto"/>
              <w:right w:val="single" w:sz="4" w:space="0" w:color="auto"/>
            </w:tcBorders>
            <w:noWrap/>
            <w:vAlign w:val="center"/>
            <w:hideMark/>
          </w:tcPr>
          <w:p w14:paraId="1181432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26F945B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43F5746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2" w:type="pct"/>
            <w:tcBorders>
              <w:top w:val="nil"/>
              <w:left w:val="nil"/>
              <w:bottom w:val="single" w:sz="4" w:space="0" w:color="auto"/>
              <w:right w:val="single" w:sz="4" w:space="0" w:color="auto"/>
            </w:tcBorders>
            <w:noWrap/>
            <w:vAlign w:val="center"/>
            <w:hideMark/>
          </w:tcPr>
          <w:p w14:paraId="3A802A6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61E6883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3" w:type="pct"/>
            <w:tcBorders>
              <w:top w:val="nil"/>
              <w:left w:val="nil"/>
              <w:bottom w:val="single" w:sz="4" w:space="0" w:color="auto"/>
              <w:right w:val="single" w:sz="4" w:space="0" w:color="auto"/>
            </w:tcBorders>
            <w:noWrap/>
            <w:vAlign w:val="center"/>
            <w:hideMark/>
          </w:tcPr>
          <w:p w14:paraId="640513B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60" w:type="pct"/>
            <w:tcBorders>
              <w:top w:val="nil"/>
              <w:left w:val="nil"/>
              <w:bottom w:val="single" w:sz="4" w:space="0" w:color="auto"/>
              <w:right w:val="single" w:sz="4" w:space="0" w:color="auto"/>
            </w:tcBorders>
            <w:noWrap/>
            <w:vAlign w:val="center"/>
            <w:hideMark/>
          </w:tcPr>
          <w:p w14:paraId="31D2ADA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8E251E" w:rsidRPr="003E49AC" w14:paraId="42A204CC"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vAlign w:val="center"/>
            <w:hideMark/>
          </w:tcPr>
          <w:p w14:paraId="6EA83AF6"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46EAD9B1"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72" w:type="pct"/>
            <w:tcBorders>
              <w:top w:val="nil"/>
              <w:left w:val="nil"/>
              <w:bottom w:val="single" w:sz="4" w:space="0" w:color="auto"/>
              <w:right w:val="single" w:sz="4" w:space="0" w:color="auto"/>
            </w:tcBorders>
            <w:noWrap/>
            <w:vAlign w:val="center"/>
            <w:hideMark/>
          </w:tcPr>
          <w:p w14:paraId="3AAE2B8D"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6C9884E"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4,687 </w:t>
            </w:r>
          </w:p>
        </w:tc>
        <w:tc>
          <w:tcPr>
            <w:tcW w:w="373" w:type="pct"/>
            <w:tcBorders>
              <w:top w:val="nil"/>
              <w:left w:val="nil"/>
              <w:bottom w:val="single" w:sz="4" w:space="0" w:color="auto"/>
              <w:right w:val="single" w:sz="4" w:space="0" w:color="auto"/>
            </w:tcBorders>
            <w:noWrap/>
            <w:vAlign w:val="center"/>
            <w:hideMark/>
          </w:tcPr>
          <w:p w14:paraId="3C7EE823"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B9C4B59"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4,687 </w:t>
            </w:r>
          </w:p>
        </w:tc>
        <w:tc>
          <w:tcPr>
            <w:tcW w:w="373" w:type="pct"/>
            <w:tcBorders>
              <w:top w:val="nil"/>
              <w:left w:val="nil"/>
              <w:bottom w:val="single" w:sz="4" w:space="0" w:color="auto"/>
              <w:right w:val="single" w:sz="4" w:space="0" w:color="auto"/>
            </w:tcBorders>
            <w:noWrap/>
            <w:vAlign w:val="center"/>
            <w:hideMark/>
          </w:tcPr>
          <w:p w14:paraId="66037DDB"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F002362"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4,838 </w:t>
            </w:r>
          </w:p>
        </w:tc>
        <w:tc>
          <w:tcPr>
            <w:tcW w:w="372" w:type="pct"/>
            <w:tcBorders>
              <w:top w:val="nil"/>
              <w:left w:val="nil"/>
              <w:bottom w:val="single" w:sz="4" w:space="0" w:color="auto"/>
              <w:right w:val="single" w:sz="4" w:space="0" w:color="auto"/>
            </w:tcBorders>
            <w:noWrap/>
            <w:vAlign w:val="center"/>
            <w:hideMark/>
          </w:tcPr>
          <w:p w14:paraId="335A44DD"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9109918"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4,838 </w:t>
            </w:r>
          </w:p>
        </w:tc>
        <w:tc>
          <w:tcPr>
            <w:tcW w:w="373" w:type="pct"/>
            <w:tcBorders>
              <w:top w:val="nil"/>
              <w:left w:val="nil"/>
              <w:bottom w:val="single" w:sz="4" w:space="0" w:color="auto"/>
              <w:right w:val="single" w:sz="4" w:space="0" w:color="auto"/>
            </w:tcBorders>
            <w:noWrap/>
            <w:vAlign w:val="center"/>
            <w:hideMark/>
          </w:tcPr>
          <w:p w14:paraId="7CCDFA24"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50241C6"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4,990 </w:t>
            </w:r>
          </w:p>
        </w:tc>
      </w:tr>
      <w:tr w:rsidR="008E251E" w:rsidRPr="003E49AC" w14:paraId="29D2AC1E"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5C9EE4F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56C2D64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72" w:type="pct"/>
            <w:tcBorders>
              <w:top w:val="nil"/>
              <w:left w:val="nil"/>
              <w:bottom w:val="single" w:sz="4" w:space="0" w:color="auto"/>
              <w:right w:val="single" w:sz="4" w:space="0" w:color="auto"/>
            </w:tcBorders>
            <w:noWrap/>
            <w:vAlign w:val="center"/>
            <w:hideMark/>
          </w:tcPr>
          <w:p w14:paraId="0BA38058"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A7F70EF"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4,687 </w:t>
            </w:r>
          </w:p>
        </w:tc>
        <w:tc>
          <w:tcPr>
            <w:tcW w:w="373" w:type="pct"/>
            <w:tcBorders>
              <w:top w:val="nil"/>
              <w:left w:val="nil"/>
              <w:bottom w:val="single" w:sz="4" w:space="0" w:color="auto"/>
              <w:right w:val="single" w:sz="4" w:space="0" w:color="auto"/>
            </w:tcBorders>
            <w:noWrap/>
            <w:vAlign w:val="center"/>
            <w:hideMark/>
          </w:tcPr>
          <w:p w14:paraId="261C46CF"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5D53FB4"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4,687 </w:t>
            </w:r>
          </w:p>
        </w:tc>
        <w:tc>
          <w:tcPr>
            <w:tcW w:w="373" w:type="pct"/>
            <w:tcBorders>
              <w:top w:val="nil"/>
              <w:left w:val="nil"/>
              <w:bottom w:val="single" w:sz="4" w:space="0" w:color="auto"/>
              <w:right w:val="single" w:sz="4" w:space="0" w:color="auto"/>
            </w:tcBorders>
            <w:noWrap/>
            <w:vAlign w:val="center"/>
            <w:hideMark/>
          </w:tcPr>
          <w:p w14:paraId="00F9A154"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3AECB31"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4,838 </w:t>
            </w:r>
          </w:p>
        </w:tc>
        <w:tc>
          <w:tcPr>
            <w:tcW w:w="372" w:type="pct"/>
            <w:tcBorders>
              <w:top w:val="nil"/>
              <w:left w:val="nil"/>
              <w:bottom w:val="single" w:sz="4" w:space="0" w:color="auto"/>
              <w:right w:val="single" w:sz="4" w:space="0" w:color="auto"/>
            </w:tcBorders>
            <w:noWrap/>
            <w:vAlign w:val="center"/>
            <w:hideMark/>
          </w:tcPr>
          <w:p w14:paraId="63B5C8B4"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FE185AD"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4,838 </w:t>
            </w:r>
          </w:p>
        </w:tc>
        <w:tc>
          <w:tcPr>
            <w:tcW w:w="373" w:type="pct"/>
            <w:tcBorders>
              <w:top w:val="nil"/>
              <w:left w:val="nil"/>
              <w:bottom w:val="single" w:sz="4" w:space="0" w:color="auto"/>
              <w:right w:val="single" w:sz="4" w:space="0" w:color="auto"/>
            </w:tcBorders>
            <w:noWrap/>
            <w:vAlign w:val="center"/>
            <w:hideMark/>
          </w:tcPr>
          <w:p w14:paraId="19D22819"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E59104A"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4,990 </w:t>
            </w:r>
          </w:p>
        </w:tc>
      </w:tr>
      <w:tr w:rsidR="008E251E" w:rsidRPr="003E49AC" w14:paraId="5A804B48"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1221CE7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35F9B33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72" w:type="pct"/>
            <w:tcBorders>
              <w:top w:val="nil"/>
              <w:left w:val="nil"/>
              <w:bottom w:val="single" w:sz="4" w:space="0" w:color="auto"/>
              <w:right w:val="single" w:sz="4" w:space="0" w:color="auto"/>
            </w:tcBorders>
            <w:noWrap/>
            <w:vAlign w:val="center"/>
            <w:hideMark/>
          </w:tcPr>
          <w:p w14:paraId="475C5F74"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DC6BA42"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BE45D02"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2D0BFD6"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D5C51BB"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9B8365E"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B0AA045"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1B35507"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7D1BED6"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4931B04"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8E251E" w:rsidRPr="003E49AC" w14:paraId="42D537B4"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06D4F96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33709BA4"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72" w:type="pct"/>
            <w:tcBorders>
              <w:top w:val="nil"/>
              <w:left w:val="nil"/>
              <w:bottom w:val="single" w:sz="4" w:space="0" w:color="auto"/>
              <w:right w:val="single" w:sz="4" w:space="0" w:color="auto"/>
            </w:tcBorders>
            <w:noWrap/>
            <w:vAlign w:val="center"/>
            <w:hideMark/>
          </w:tcPr>
          <w:p w14:paraId="020FB767"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FFB8F36"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0B1C536"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EE79B1C"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63649A1"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BB371C4"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E204299"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6A7AB9F"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96FA38A"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7AE1C87C"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8E251E" w:rsidRPr="003E49AC" w14:paraId="52D4CE94"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08C6DB9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4FE22816"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72" w:type="pct"/>
            <w:tcBorders>
              <w:top w:val="nil"/>
              <w:left w:val="nil"/>
              <w:bottom w:val="single" w:sz="4" w:space="0" w:color="auto"/>
              <w:right w:val="single" w:sz="4" w:space="0" w:color="auto"/>
            </w:tcBorders>
            <w:noWrap/>
            <w:vAlign w:val="center"/>
            <w:hideMark/>
          </w:tcPr>
          <w:p w14:paraId="3228A8BD"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CDE1ED8"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052298C"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B10BAF8"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BE1B780"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D4989A2"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931E769"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A87A600"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0F81569"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185A1498" w14:textId="77777777" w:rsidR="008E251E" w:rsidRPr="003E49AC" w:rsidRDefault="008E251E" w:rsidP="008E251E">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8E251E" w:rsidRPr="003E49AC" w14:paraId="670E7E46"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4905E8E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02C56175"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72" w:type="pct"/>
            <w:tcBorders>
              <w:top w:val="nil"/>
              <w:left w:val="nil"/>
              <w:bottom w:val="single" w:sz="4" w:space="0" w:color="auto"/>
              <w:right w:val="single" w:sz="4" w:space="0" w:color="auto"/>
            </w:tcBorders>
            <w:noWrap/>
            <w:vAlign w:val="center"/>
            <w:hideMark/>
          </w:tcPr>
          <w:p w14:paraId="6938701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52FF64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C06B6F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8A5E0A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EA8F02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2115DD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F499C8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606D35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EE5A6F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B4311C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7861C1B1"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320F21FE"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0997C99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72" w:type="pct"/>
            <w:tcBorders>
              <w:top w:val="nil"/>
              <w:left w:val="nil"/>
              <w:bottom w:val="single" w:sz="4" w:space="0" w:color="auto"/>
              <w:right w:val="single" w:sz="4" w:space="0" w:color="auto"/>
            </w:tcBorders>
            <w:noWrap/>
            <w:vAlign w:val="center"/>
            <w:hideMark/>
          </w:tcPr>
          <w:p w14:paraId="1F1D882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AFD72B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826F74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9E930F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2093DC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7944D1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F5E5BF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1FB398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DDA89E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63E8E33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2CF0DB86"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5950A826"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064F959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72" w:type="pct"/>
            <w:tcBorders>
              <w:top w:val="nil"/>
              <w:left w:val="nil"/>
              <w:bottom w:val="single" w:sz="4" w:space="0" w:color="auto"/>
              <w:right w:val="single" w:sz="4" w:space="0" w:color="auto"/>
            </w:tcBorders>
            <w:noWrap/>
            <w:vAlign w:val="center"/>
            <w:hideMark/>
          </w:tcPr>
          <w:p w14:paraId="362AAF4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E920B9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3D32B1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7291B0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EFD9C5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263076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C1EC4F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3762DF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7CD289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149B82A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43DC200"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2F2271C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5772DD4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72" w:type="pct"/>
            <w:tcBorders>
              <w:top w:val="nil"/>
              <w:left w:val="nil"/>
              <w:bottom w:val="single" w:sz="4" w:space="0" w:color="auto"/>
              <w:right w:val="single" w:sz="4" w:space="0" w:color="auto"/>
            </w:tcBorders>
            <w:noWrap/>
            <w:vAlign w:val="center"/>
            <w:hideMark/>
          </w:tcPr>
          <w:p w14:paraId="6CA05A7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EBB675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679366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329ACB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0D2EBD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6AFC79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088ED4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002CB0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63495E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A679EA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6CC24C54"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50482FA6"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7C58CF3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72" w:type="pct"/>
            <w:tcBorders>
              <w:top w:val="nil"/>
              <w:left w:val="nil"/>
              <w:bottom w:val="single" w:sz="4" w:space="0" w:color="auto"/>
              <w:right w:val="single" w:sz="4" w:space="0" w:color="auto"/>
            </w:tcBorders>
            <w:noWrap/>
            <w:vAlign w:val="center"/>
            <w:hideMark/>
          </w:tcPr>
          <w:p w14:paraId="7613527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E50850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20BAAD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4A4EEE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66D67E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E39242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12BB37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490E64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5DDEF0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E28C2B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47840F17"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74F723A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32" w:type="pct"/>
            <w:tcBorders>
              <w:top w:val="nil"/>
              <w:left w:val="nil"/>
              <w:bottom w:val="single" w:sz="4" w:space="0" w:color="auto"/>
              <w:right w:val="single" w:sz="4" w:space="0" w:color="auto"/>
            </w:tcBorders>
            <w:noWrap/>
            <w:vAlign w:val="center"/>
            <w:hideMark/>
          </w:tcPr>
          <w:p w14:paraId="481FC8A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72" w:type="pct"/>
            <w:tcBorders>
              <w:top w:val="nil"/>
              <w:left w:val="nil"/>
              <w:bottom w:val="single" w:sz="4" w:space="0" w:color="auto"/>
              <w:right w:val="single" w:sz="4" w:space="0" w:color="auto"/>
            </w:tcBorders>
            <w:noWrap/>
            <w:vAlign w:val="center"/>
            <w:hideMark/>
          </w:tcPr>
          <w:p w14:paraId="0661D32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1EDB41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722B00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8C8802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EE9DA3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C65861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DD4E6F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BAE1CD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1959FC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642055A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0B73894"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3043B59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309AC364"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72" w:type="pct"/>
            <w:tcBorders>
              <w:top w:val="nil"/>
              <w:left w:val="nil"/>
              <w:bottom w:val="single" w:sz="4" w:space="0" w:color="auto"/>
              <w:right w:val="single" w:sz="4" w:space="0" w:color="auto"/>
            </w:tcBorders>
            <w:noWrap/>
            <w:vAlign w:val="center"/>
            <w:hideMark/>
          </w:tcPr>
          <w:p w14:paraId="3C46A32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CECED9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4,838 </w:t>
            </w:r>
          </w:p>
        </w:tc>
        <w:tc>
          <w:tcPr>
            <w:tcW w:w="373" w:type="pct"/>
            <w:tcBorders>
              <w:top w:val="nil"/>
              <w:left w:val="nil"/>
              <w:bottom w:val="single" w:sz="4" w:space="0" w:color="auto"/>
              <w:right w:val="single" w:sz="4" w:space="0" w:color="auto"/>
            </w:tcBorders>
            <w:noWrap/>
            <w:vAlign w:val="center"/>
            <w:hideMark/>
          </w:tcPr>
          <w:p w14:paraId="2864D54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F573A5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4,990 </w:t>
            </w:r>
          </w:p>
        </w:tc>
        <w:tc>
          <w:tcPr>
            <w:tcW w:w="373" w:type="pct"/>
            <w:tcBorders>
              <w:top w:val="nil"/>
              <w:left w:val="nil"/>
              <w:bottom w:val="single" w:sz="4" w:space="0" w:color="auto"/>
              <w:right w:val="single" w:sz="4" w:space="0" w:color="auto"/>
            </w:tcBorders>
            <w:noWrap/>
            <w:vAlign w:val="center"/>
            <w:hideMark/>
          </w:tcPr>
          <w:p w14:paraId="1066203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8EF3E3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4,990 </w:t>
            </w:r>
          </w:p>
        </w:tc>
        <w:tc>
          <w:tcPr>
            <w:tcW w:w="372" w:type="pct"/>
            <w:tcBorders>
              <w:top w:val="nil"/>
              <w:left w:val="nil"/>
              <w:bottom w:val="single" w:sz="4" w:space="0" w:color="auto"/>
              <w:right w:val="single" w:sz="4" w:space="0" w:color="auto"/>
            </w:tcBorders>
            <w:noWrap/>
            <w:vAlign w:val="center"/>
            <w:hideMark/>
          </w:tcPr>
          <w:p w14:paraId="4D339CF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018FA9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5,141 </w:t>
            </w:r>
          </w:p>
        </w:tc>
        <w:tc>
          <w:tcPr>
            <w:tcW w:w="373" w:type="pct"/>
            <w:tcBorders>
              <w:top w:val="nil"/>
              <w:left w:val="nil"/>
              <w:bottom w:val="single" w:sz="4" w:space="0" w:color="auto"/>
              <w:right w:val="single" w:sz="4" w:space="0" w:color="auto"/>
            </w:tcBorders>
            <w:noWrap/>
            <w:vAlign w:val="center"/>
            <w:hideMark/>
          </w:tcPr>
          <w:p w14:paraId="6952EE7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D93231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5,292 </w:t>
            </w:r>
          </w:p>
        </w:tc>
      </w:tr>
      <w:tr w:rsidR="008E251E" w:rsidRPr="003E49AC" w14:paraId="5310A61D"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100230DA"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3F18DFAE"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72" w:type="pct"/>
            <w:tcBorders>
              <w:top w:val="nil"/>
              <w:left w:val="nil"/>
              <w:bottom w:val="single" w:sz="4" w:space="0" w:color="auto"/>
              <w:right w:val="single" w:sz="4" w:space="0" w:color="auto"/>
            </w:tcBorders>
            <w:noWrap/>
            <w:vAlign w:val="center"/>
            <w:hideMark/>
          </w:tcPr>
          <w:p w14:paraId="3849FC4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960EF4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4,838 </w:t>
            </w:r>
          </w:p>
        </w:tc>
        <w:tc>
          <w:tcPr>
            <w:tcW w:w="373" w:type="pct"/>
            <w:tcBorders>
              <w:top w:val="nil"/>
              <w:left w:val="nil"/>
              <w:bottom w:val="single" w:sz="4" w:space="0" w:color="auto"/>
              <w:right w:val="single" w:sz="4" w:space="0" w:color="auto"/>
            </w:tcBorders>
            <w:noWrap/>
            <w:vAlign w:val="center"/>
            <w:hideMark/>
          </w:tcPr>
          <w:p w14:paraId="66C8B12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C4081F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4,990 </w:t>
            </w:r>
          </w:p>
        </w:tc>
        <w:tc>
          <w:tcPr>
            <w:tcW w:w="373" w:type="pct"/>
            <w:tcBorders>
              <w:top w:val="nil"/>
              <w:left w:val="nil"/>
              <w:bottom w:val="single" w:sz="4" w:space="0" w:color="auto"/>
              <w:right w:val="single" w:sz="4" w:space="0" w:color="auto"/>
            </w:tcBorders>
            <w:noWrap/>
            <w:vAlign w:val="center"/>
            <w:hideMark/>
          </w:tcPr>
          <w:p w14:paraId="11C6393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C8EE3E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4,990 </w:t>
            </w:r>
          </w:p>
        </w:tc>
        <w:tc>
          <w:tcPr>
            <w:tcW w:w="372" w:type="pct"/>
            <w:tcBorders>
              <w:top w:val="nil"/>
              <w:left w:val="nil"/>
              <w:bottom w:val="single" w:sz="4" w:space="0" w:color="auto"/>
              <w:right w:val="single" w:sz="4" w:space="0" w:color="auto"/>
            </w:tcBorders>
            <w:noWrap/>
            <w:vAlign w:val="center"/>
            <w:hideMark/>
          </w:tcPr>
          <w:p w14:paraId="10CAE43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2A2328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5,141 </w:t>
            </w:r>
          </w:p>
        </w:tc>
        <w:tc>
          <w:tcPr>
            <w:tcW w:w="373" w:type="pct"/>
            <w:tcBorders>
              <w:top w:val="nil"/>
              <w:left w:val="nil"/>
              <w:bottom w:val="single" w:sz="4" w:space="0" w:color="auto"/>
              <w:right w:val="single" w:sz="4" w:space="0" w:color="auto"/>
            </w:tcBorders>
            <w:noWrap/>
            <w:vAlign w:val="center"/>
            <w:hideMark/>
          </w:tcPr>
          <w:p w14:paraId="337A2EE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7165378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5,292 </w:t>
            </w:r>
          </w:p>
        </w:tc>
      </w:tr>
      <w:tr w:rsidR="008E251E" w:rsidRPr="003E49AC" w14:paraId="25C2E16E"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40C17F7A"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5A44361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72" w:type="pct"/>
            <w:tcBorders>
              <w:top w:val="nil"/>
              <w:left w:val="nil"/>
              <w:bottom w:val="single" w:sz="4" w:space="0" w:color="auto"/>
              <w:right w:val="single" w:sz="4" w:space="0" w:color="auto"/>
            </w:tcBorders>
            <w:noWrap/>
            <w:vAlign w:val="center"/>
            <w:hideMark/>
          </w:tcPr>
          <w:p w14:paraId="05DC419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DCBFB0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56AA4A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73B2B1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3F06FA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9F7A41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C5F0B6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546453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3DA290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365719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486A3E3A"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404F084F"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32FEA64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72" w:type="pct"/>
            <w:tcBorders>
              <w:top w:val="nil"/>
              <w:left w:val="nil"/>
              <w:bottom w:val="single" w:sz="4" w:space="0" w:color="auto"/>
              <w:right w:val="single" w:sz="4" w:space="0" w:color="auto"/>
            </w:tcBorders>
            <w:noWrap/>
            <w:vAlign w:val="center"/>
            <w:hideMark/>
          </w:tcPr>
          <w:p w14:paraId="6E3CC02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BA3E53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99D5B6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4C851E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3FA58A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62769F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119E3A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93F683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08DEB1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F7F79A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53AB6732"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2EE2130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320008B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72" w:type="pct"/>
            <w:tcBorders>
              <w:top w:val="nil"/>
              <w:left w:val="nil"/>
              <w:bottom w:val="single" w:sz="4" w:space="0" w:color="auto"/>
              <w:right w:val="single" w:sz="4" w:space="0" w:color="auto"/>
            </w:tcBorders>
            <w:noWrap/>
            <w:vAlign w:val="center"/>
            <w:hideMark/>
          </w:tcPr>
          <w:p w14:paraId="465A6DC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6315DD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EE96A4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B9E0A1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8F6037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0F0211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732F51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8F0EC3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DA3B03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BAAD49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34A19FDD"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71A2D30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0E86F35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72" w:type="pct"/>
            <w:tcBorders>
              <w:top w:val="nil"/>
              <w:left w:val="nil"/>
              <w:bottom w:val="single" w:sz="4" w:space="0" w:color="auto"/>
              <w:right w:val="single" w:sz="4" w:space="0" w:color="auto"/>
            </w:tcBorders>
            <w:noWrap/>
            <w:vAlign w:val="center"/>
            <w:hideMark/>
          </w:tcPr>
          <w:p w14:paraId="6A32EA4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E51DE0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5BEF27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96926E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206846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F12090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1F158C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2E828E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F7618D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30A492D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71569180"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377EBAC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13CF2CF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72" w:type="pct"/>
            <w:tcBorders>
              <w:top w:val="nil"/>
              <w:left w:val="nil"/>
              <w:bottom w:val="single" w:sz="4" w:space="0" w:color="auto"/>
              <w:right w:val="single" w:sz="4" w:space="0" w:color="auto"/>
            </w:tcBorders>
            <w:noWrap/>
            <w:vAlign w:val="center"/>
            <w:hideMark/>
          </w:tcPr>
          <w:p w14:paraId="0DFC078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8BA523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EF0BEF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4DB631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F758D9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BC6066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6F0F69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52FB4E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23CADE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CE9686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1E9B22A6"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2118DF2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5235943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72" w:type="pct"/>
            <w:tcBorders>
              <w:top w:val="nil"/>
              <w:left w:val="nil"/>
              <w:bottom w:val="single" w:sz="4" w:space="0" w:color="auto"/>
              <w:right w:val="single" w:sz="4" w:space="0" w:color="auto"/>
            </w:tcBorders>
            <w:noWrap/>
            <w:vAlign w:val="center"/>
            <w:hideMark/>
          </w:tcPr>
          <w:p w14:paraId="6C82D80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2A6F95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AB81BE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41347A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2B0D09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43F4BE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B4EEFD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E53508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D4489C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69668F7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752B5F05"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408D004A"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7C50E36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72" w:type="pct"/>
            <w:tcBorders>
              <w:top w:val="nil"/>
              <w:left w:val="nil"/>
              <w:bottom w:val="single" w:sz="4" w:space="0" w:color="auto"/>
              <w:right w:val="single" w:sz="4" w:space="0" w:color="auto"/>
            </w:tcBorders>
            <w:noWrap/>
            <w:vAlign w:val="center"/>
            <w:hideMark/>
          </w:tcPr>
          <w:p w14:paraId="463011E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D2B829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93DB31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F0D850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4B626E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B003ED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376C74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EC778E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5764A2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7606926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68E8A792"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1BE9285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5ABD969A"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72" w:type="pct"/>
            <w:tcBorders>
              <w:top w:val="nil"/>
              <w:left w:val="nil"/>
              <w:bottom w:val="single" w:sz="4" w:space="0" w:color="auto"/>
              <w:right w:val="single" w:sz="4" w:space="0" w:color="auto"/>
            </w:tcBorders>
            <w:noWrap/>
            <w:vAlign w:val="center"/>
            <w:hideMark/>
          </w:tcPr>
          <w:p w14:paraId="36477B9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F5D546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A7BD99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C58795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932AFA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8897F5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DE73F7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B7A92A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8598D2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5E89D62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5D3959FE"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4071885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32" w:type="pct"/>
            <w:tcBorders>
              <w:top w:val="nil"/>
              <w:left w:val="nil"/>
              <w:bottom w:val="single" w:sz="4" w:space="0" w:color="auto"/>
              <w:right w:val="single" w:sz="4" w:space="0" w:color="auto"/>
            </w:tcBorders>
            <w:noWrap/>
            <w:vAlign w:val="center"/>
            <w:hideMark/>
          </w:tcPr>
          <w:p w14:paraId="5E887EE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72" w:type="pct"/>
            <w:tcBorders>
              <w:top w:val="nil"/>
              <w:left w:val="nil"/>
              <w:bottom w:val="single" w:sz="4" w:space="0" w:color="auto"/>
              <w:right w:val="single" w:sz="4" w:space="0" w:color="auto"/>
            </w:tcBorders>
            <w:noWrap/>
            <w:vAlign w:val="center"/>
            <w:hideMark/>
          </w:tcPr>
          <w:p w14:paraId="3579ED3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18F1E4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A89002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4D6BB4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CDB124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B58B07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47799E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B59164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3B975D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6CE9B7B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6E39D476"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7C3E4ACC"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7CC8790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72" w:type="pct"/>
            <w:tcBorders>
              <w:top w:val="nil"/>
              <w:left w:val="nil"/>
              <w:bottom w:val="single" w:sz="4" w:space="0" w:color="auto"/>
              <w:right w:val="single" w:sz="4" w:space="0" w:color="auto"/>
            </w:tcBorders>
            <w:noWrap/>
            <w:vAlign w:val="center"/>
            <w:hideMark/>
          </w:tcPr>
          <w:p w14:paraId="31D80AB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820BE9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11,002 </w:t>
            </w:r>
          </w:p>
        </w:tc>
        <w:tc>
          <w:tcPr>
            <w:tcW w:w="373" w:type="pct"/>
            <w:tcBorders>
              <w:top w:val="nil"/>
              <w:left w:val="nil"/>
              <w:bottom w:val="single" w:sz="4" w:space="0" w:color="auto"/>
              <w:right w:val="single" w:sz="4" w:space="0" w:color="auto"/>
            </w:tcBorders>
            <w:noWrap/>
            <w:vAlign w:val="center"/>
            <w:hideMark/>
          </w:tcPr>
          <w:p w14:paraId="2B3D719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F3B7E8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11,219 </w:t>
            </w:r>
          </w:p>
        </w:tc>
        <w:tc>
          <w:tcPr>
            <w:tcW w:w="373" w:type="pct"/>
            <w:tcBorders>
              <w:top w:val="nil"/>
              <w:left w:val="nil"/>
              <w:bottom w:val="single" w:sz="4" w:space="0" w:color="auto"/>
              <w:right w:val="single" w:sz="4" w:space="0" w:color="auto"/>
            </w:tcBorders>
            <w:noWrap/>
            <w:vAlign w:val="center"/>
            <w:hideMark/>
          </w:tcPr>
          <w:p w14:paraId="5872D91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9000AF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11,441 </w:t>
            </w:r>
          </w:p>
        </w:tc>
        <w:tc>
          <w:tcPr>
            <w:tcW w:w="372" w:type="pct"/>
            <w:tcBorders>
              <w:top w:val="nil"/>
              <w:left w:val="nil"/>
              <w:bottom w:val="single" w:sz="4" w:space="0" w:color="auto"/>
              <w:right w:val="single" w:sz="4" w:space="0" w:color="auto"/>
            </w:tcBorders>
            <w:noWrap/>
            <w:vAlign w:val="center"/>
            <w:hideMark/>
          </w:tcPr>
          <w:p w14:paraId="21B1B95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A20120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11,669 </w:t>
            </w:r>
          </w:p>
        </w:tc>
        <w:tc>
          <w:tcPr>
            <w:tcW w:w="373" w:type="pct"/>
            <w:tcBorders>
              <w:top w:val="nil"/>
              <w:left w:val="nil"/>
              <w:bottom w:val="single" w:sz="4" w:space="0" w:color="auto"/>
              <w:right w:val="single" w:sz="4" w:space="0" w:color="auto"/>
            </w:tcBorders>
            <w:noWrap/>
            <w:vAlign w:val="center"/>
            <w:hideMark/>
          </w:tcPr>
          <w:p w14:paraId="7B5F6A3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167A55C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11,901 </w:t>
            </w:r>
          </w:p>
        </w:tc>
      </w:tr>
      <w:tr w:rsidR="008E251E" w:rsidRPr="003E49AC" w14:paraId="0FBE09B9"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3B98A7E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6A6E3EA1"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72" w:type="pct"/>
            <w:tcBorders>
              <w:top w:val="nil"/>
              <w:left w:val="nil"/>
              <w:bottom w:val="single" w:sz="4" w:space="0" w:color="auto"/>
              <w:right w:val="single" w:sz="4" w:space="0" w:color="auto"/>
            </w:tcBorders>
            <w:noWrap/>
            <w:vAlign w:val="center"/>
            <w:hideMark/>
          </w:tcPr>
          <w:p w14:paraId="22658E0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D06F08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11,002 </w:t>
            </w:r>
          </w:p>
        </w:tc>
        <w:tc>
          <w:tcPr>
            <w:tcW w:w="373" w:type="pct"/>
            <w:tcBorders>
              <w:top w:val="nil"/>
              <w:left w:val="nil"/>
              <w:bottom w:val="single" w:sz="4" w:space="0" w:color="auto"/>
              <w:right w:val="single" w:sz="4" w:space="0" w:color="auto"/>
            </w:tcBorders>
            <w:noWrap/>
            <w:vAlign w:val="center"/>
            <w:hideMark/>
          </w:tcPr>
          <w:p w14:paraId="7E4604D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5F33B25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11,219 </w:t>
            </w:r>
          </w:p>
        </w:tc>
        <w:tc>
          <w:tcPr>
            <w:tcW w:w="373" w:type="pct"/>
            <w:tcBorders>
              <w:top w:val="nil"/>
              <w:left w:val="nil"/>
              <w:bottom w:val="single" w:sz="4" w:space="0" w:color="auto"/>
              <w:right w:val="single" w:sz="4" w:space="0" w:color="auto"/>
            </w:tcBorders>
            <w:noWrap/>
            <w:vAlign w:val="center"/>
            <w:hideMark/>
          </w:tcPr>
          <w:p w14:paraId="5D4DD3E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DC6268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11,441 </w:t>
            </w:r>
          </w:p>
        </w:tc>
        <w:tc>
          <w:tcPr>
            <w:tcW w:w="372" w:type="pct"/>
            <w:tcBorders>
              <w:top w:val="nil"/>
              <w:left w:val="nil"/>
              <w:bottom w:val="single" w:sz="4" w:space="0" w:color="auto"/>
              <w:right w:val="single" w:sz="4" w:space="0" w:color="auto"/>
            </w:tcBorders>
            <w:noWrap/>
            <w:vAlign w:val="center"/>
            <w:hideMark/>
          </w:tcPr>
          <w:p w14:paraId="05C0969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85E8D6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11,669 </w:t>
            </w:r>
          </w:p>
        </w:tc>
        <w:tc>
          <w:tcPr>
            <w:tcW w:w="373" w:type="pct"/>
            <w:tcBorders>
              <w:top w:val="nil"/>
              <w:left w:val="nil"/>
              <w:bottom w:val="single" w:sz="4" w:space="0" w:color="auto"/>
              <w:right w:val="single" w:sz="4" w:space="0" w:color="auto"/>
            </w:tcBorders>
            <w:noWrap/>
            <w:vAlign w:val="center"/>
            <w:hideMark/>
          </w:tcPr>
          <w:p w14:paraId="6E64759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1F014B9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11,901 </w:t>
            </w:r>
          </w:p>
        </w:tc>
      </w:tr>
      <w:tr w:rsidR="008E251E" w:rsidRPr="003E49AC" w14:paraId="7DE9AE0D"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0887A938"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577386DC"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72" w:type="pct"/>
            <w:tcBorders>
              <w:top w:val="nil"/>
              <w:left w:val="nil"/>
              <w:bottom w:val="single" w:sz="4" w:space="0" w:color="auto"/>
              <w:right w:val="single" w:sz="4" w:space="0" w:color="auto"/>
            </w:tcBorders>
            <w:noWrap/>
            <w:vAlign w:val="center"/>
            <w:hideMark/>
          </w:tcPr>
          <w:p w14:paraId="060984A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632051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7FAB6E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8466F9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133C0E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97B6D7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F22BC5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29FBD6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531FEF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1A1049B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3B1CF980"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08C71320"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58356367"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72" w:type="pct"/>
            <w:tcBorders>
              <w:top w:val="nil"/>
              <w:left w:val="nil"/>
              <w:bottom w:val="single" w:sz="4" w:space="0" w:color="auto"/>
              <w:right w:val="single" w:sz="4" w:space="0" w:color="auto"/>
            </w:tcBorders>
            <w:noWrap/>
            <w:vAlign w:val="center"/>
            <w:hideMark/>
          </w:tcPr>
          <w:p w14:paraId="133349C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1A2053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FAF42C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1A2D6A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F112A7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0961B6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9A5020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A4C6DD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11E7EAA"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79EE040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457365DD"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619C7AA4"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4B19C8EF"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72" w:type="pct"/>
            <w:tcBorders>
              <w:top w:val="nil"/>
              <w:left w:val="nil"/>
              <w:bottom w:val="single" w:sz="4" w:space="0" w:color="auto"/>
              <w:right w:val="single" w:sz="4" w:space="0" w:color="auto"/>
            </w:tcBorders>
            <w:noWrap/>
            <w:vAlign w:val="center"/>
            <w:hideMark/>
          </w:tcPr>
          <w:p w14:paraId="373E4D1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C215EF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7465A7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10879F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D3CD00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106673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DB1FFB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0AB264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0E8711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304796D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49640E40"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7717B75C"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63E229B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72" w:type="pct"/>
            <w:tcBorders>
              <w:top w:val="nil"/>
              <w:left w:val="nil"/>
              <w:bottom w:val="single" w:sz="4" w:space="0" w:color="auto"/>
              <w:right w:val="single" w:sz="4" w:space="0" w:color="auto"/>
            </w:tcBorders>
            <w:noWrap/>
            <w:vAlign w:val="center"/>
            <w:hideMark/>
          </w:tcPr>
          <w:p w14:paraId="76678E3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DC80FB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F111A1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4E226FA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A22DD7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6962E9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A8617F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552590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32DB2B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1B2DDC2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33FD2754"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1E8382AC"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3638B6A9"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72" w:type="pct"/>
            <w:tcBorders>
              <w:top w:val="nil"/>
              <w:left w:val="nil"/>
              <w:bottom w:val="single" w:sz="4" w:space="0" w:color="auto"/>
              <w:right w:val="single" w:sz="4" w:space="0" w:color="auto"/>
            </w:tcBorders>
            <w:noWrap/>
            <w:vAlign w:val="center"/>
            <w:hideMark/>
          </w:tcPr>
          <w:p w14:paraId="38C4316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9A75B1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45E36B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2D657DD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998A06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F4D80D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3B542BD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2721D2D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7A304E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40020F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295B3FBF"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11DA9091"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08E8D65B"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72" w:type="pct"/>
            <w:tcBorders>
              <w:top w:val="nil"/>
              <w:left w:val="nil"/>
              <w:bottom w:val="single" w:sz="4" w:space="0" w:color="auto"/>
              <w:right w:val="single" w:sz="4" w:space="0" w:color="auto"/>
            </w:tcBorders>
            <w:noWrap/>
            <w:vAlign w:val="center"/>
            <w:hideMark/>
          </w:tcPr>
          <w:p w14:paraId="6774261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DE53F2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EB59BD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828F9C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703EDC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CC525D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2494DF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1410B0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3750964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29A13AD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7738025B"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2CA93C9C"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7386E551"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72" w:type="pct"/>
            <w:tcBorders>
              <w:top w:val="nil"/>
              <w:left w:val="nil"/>
              <w:bottom w:val="single" w:sz="4" w:space="0" w:color="auto"/>
              <w:right w:val="single" w:sz="4" w:space="0" w:color="auto"/>
            </w:tcBorders>
            <w:noWrap/>
            <w:vAlign w:val="center"/>
            <w:hideMark/>
          </w:tcPr>
          <w:p w14:paraId="19183A8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18B233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1D3CA3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5010E1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485B8EE"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9146DF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FCC292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6527CA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585E0B3"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0C0A039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0375EAE3"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3ABF42BD"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567012DE"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72" w:type="pct"/>
            <w:tcBorders>
              <w:top w:val="nil"/>
              <w:left w:val="nil"/>
              <w:bottom w:val="single" w:sz="4" w:space="0" w:color="auto"/>
              <w:right w:val="single" w:sz="4" w:space="0" w:color="auto"/>
            </w:tcBorders>
            <w:noWrap/>
            <w:vAlign w:val="center"/>
            <w:hideMark/>
          </w:tcPr>
          <w:p w14:paraId="2490B00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DBEE80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7FD7E6F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18C4D28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1CD2017"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555022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694045F1"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1C81C18"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4EAB3FC"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4B07C0A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3825E94C" w14:textId="77777777" w:rsidTr="008E251E">
        <w:trPr>
          <w:trHeight w:val="300"/>
          <w:jc w:val="center"/>
        </w:trPr>
        <w:tc>
          <w:tcPr>
            <w:tcW w:w="849" w:type="pct"/>
            <w:tcBorders>
              <w:top w:val="nil"/>
              <w:left w:val="single" w:sz="4" w:space="0" w:color="auto"/>
              <w:bottom w:val="single" w:sz="4" w:space="0" w:color="auto"/>
              <w:right w:val="single" w:sz="4" w:space="0" w:color="auto"/>
            </w:tcBorders>
            <w:noWrap/>
            <w:hideMark/>
          </w:tcPr>
          <w:p w14:paraId="5DC0A662"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32" w:type="pct"/>
            <w:tcBorders>
              <w:top w:val="nil"/>
              <w:left w:val="nil"/>
              <w:bottom w:val="single" w:sz="4" w:space="0" w:color="auto"/>
              <w:right w:val="single" w:sz="4" w:space="0" w:color="auto"/>
            </w:tcBorders>
            <w:noWrap/>
            <w:vAlign w:val="center"/>
            <w:hideMark/>
          </w:tcPr>
          <w:p w14:paraId="42BBE5FA" w14:textId="77777777" w:rsidR="008E251E" w:rsidRPr="003E49AC" w:rsidRDefault="008E251E" w:rsidP="008E251E">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72" w:type="pct"/>
            <w:tcBorders>
              <w:top w:val="nil"/>
              <w:left w:val="nil"/>
              <w:bottom w:val="single" w:sz="4" w:space="0" w:color="auto"/>
              <w:right w:val="single" w:sz="4" w:space="0" w:color="auto"/>
            </w:tcBorders>
            <w:noWrap/>
            <w:vAlign w:val="center"/>
            <w:hideMark/>
          </w:tcPr>
          <w:p w14:paraId="3D7282A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D0A6062"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42208025"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73E0DEAF"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14CBD836"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6B32542D"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2" w:type="pct"/>
            <w:tcBorders>
              <w:top w:val="nil"/>
              <w:left w:val="nil"/>
              <w:bottom w:val="single" w:sz="4" w:space="0" w:color="auto"/>
              <w:right w:val="single" w:sz="4" w:space="0" w:color="auto"/>
            </w:tcBorders>
            <w:noWrap/>
            <w:vAlign w:val="center"/>
            <w:hideMark/>
          </w:tcPr>
          <w:p w14:paraId="04D423E9"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597241F0"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3" w:type="pct"/>
            <w:tcBorders>
              <w:top w:val="nil"/>
              <w:left w:val="nil"/>
              <w:bottom w:val="single" w:sz="4" w:space="0" w:color="auto"/>
              <w:right w:val="single" w:sz="4" w:space="0" w:color="auto"/>
            </w:tcBorders>
            <w:noWrap/>
            <w:vAlign w:val="center"/>
            <w:hideMark/>
          </w:tcPr>
          <w:p w14:paraId="0F58790B"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60" w:type="pct"/>
            <w:tcBorders>
              <w:top w:val="nil"/>
              <w:left w:val="nil"/>
              <w:bottom w:val="single" w:sz="4" w:space="0" w:color="auto"/>
              <w:right w:val="single" w:sz="4" w:space="0" w:color="auto"/>
            </w:tcBorders>
            <w:noWrap/>
            <w:vAlign w:val="center"/>
            <w:hideMark/>
          </w:tcPr>
          <w:p w14:paraId="50286134" w14:textId="77777777" w:rsidR="008E251E" w:rsidRPr="003E49AC" w:rsidRDefault="008E251E" w:rsidP="008E251E">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8E251E" w:rsidRPr="003E49AC" w14:paraId="3A0F667F" w14:textId="77777777" w:rsidTr="008E251E">
        <w:trPr>
          <w:trHeight w:val="300"/>
          <w:jc w:val="center"/>
        </w:trPr>
        <w:tc>
          <w:tcPr>
            <w:tcW w:w="128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73E78C" w14:textId="77777777" w:rsidR="008E251E" w:rsidRPr="003E49AC" w:rsidRDefault="008E251E" w:rsidP="008E251E">
            <w:pPr>
              <w:ind w:left="0"/>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TOTAL</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869EA7" w14:textId="77777777" w:rsidR="008E251E" w:rsidRPr="003E49AC" w:rsidRDefault="008E251E" w:rsidP="008E251E">
            <w:pPr>
              <w:ind w:left="0"/>
              <w:jc w:val="right"/>
              <w:rPr>
                <w:rFonts w:ascii="Bookman Old Style" w:hAnsi="Bookman Old Style" w:cs="Arial"/>
                <w:b/>
                <w:bCs/>
                <w:color w:val="000000"/>
                <w:sz w:val="12"/>
                <w:szCs w:val="12"/>
                <w:lang w:val="es-CO" w:eastAsia="es-CO"/>
              </w:rPr>
            </w:pPr>
            <w:r w:rsidRPr="003E49AC">
              <w:rPr>
                <w:rFonts w:ascii="Bookman Old Style" w:hAnsi="Bookman Old Style" w:cs="Arial"/>
                <w:b/>
                <w:bCs/>
                <w:color w:val="000000"/>
                <w:sz w:val="12"/>
                <w:szCs w:val="12"/>
                <w:lang w:val="es-CO"/>
              </w:rPr>
              <w:t xml:space="preserve">-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8160BC"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35,496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F68CDB5"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2A8888D"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36,167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68B3D00"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6AFF02F"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36,691 </w:t>
            </w:r>
          </w:p>
        </w:tc>
        <w:tc>
          <w:tcPr>
            <w:tcW w:w="37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9E03FA"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0B83E9"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37,222 </w:t>
            </w:r>
          </w:p>
        </w:tc>
        <w:tc>
          <w:tcPr>
            <w:tcW w:w="37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FD03F4F"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6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19A658" w14:textId="77777777" w:rsidR="008E251E" w:rsidRPr="003E49AC" w:rsidRDefault="008E251E" w:rsidP="008E251E">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38,059 </w:t>
            </w:r>
          </w:p>
        </w:tc>
      </w:tr>
    </w:tbl>
    <w:p w14:paraId="24D1B71B" w14:textId="690ABB4F" w:rsidR="00E139E5" w:rsidRDefault="00E139E5" w:rsidP="006B3017">
      <w:pPr>
        <w:widowControl w:val="0"/>
        <w:adjustRightInd w:val="0"/>
        <w:ind w:left="0"/>
        <w:jc w:val="center"/>
        <w:rPr>
          <w:rFonts w:ascii="Bookman Old Style" w:hAnsi="Bookman Old Style" w:cs="Arial"/>
          <w:b/>
          <w:sz w:val="20"/>
        </w:rPr>
      </w:pPr>
    </w:p>
    <w:tbl>
      <w:tblPr>
        <w:tblW w:w="5150" w:type="pct"/>
        <w:jc w:val="center"/>
        <w:tblCellMar>
          <w:left w:w="70" w:type="dxa"/>
          <w:right w:w="70" w:type="dxa"/>
        </w:tblCellMar>
        <w:tblLook w:val="04A0" w:firstRow="1" w:lastRow="0" w:firstColumn="1" w:lastColumn="0" w:noHBand="0" w:noVBand="1"/>
      </w:tblPr>
      <w:tblGrid>
        <w:gridCol w:w="1768"/>
        <w:gridCol w:w="812"/>
        <w:gridCol w:w="699"/>
        <w:gridCol w:w="719"/>
        <w:gridCol w:w="689"/>
        <w:gridCol w:w="719"/>
        <w:gridCol w:w="687"/>
        <w:gridCol w:w="719"/>
        <w:gridCol w:w="687"/>
        <w:gridCol w:w="719"/>
        <w:gridCol w:w="689"/>
        <w:gridCol w:w="719"/>
      </w:tblGrid>
      <w:tr w:rsidR="0038460C" w:rsidRPr="003E49AC" w14:paraId="246DE277" w14:textId="77777777" w:rsidTr="0038460C">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8C6DB2"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58F40B"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7397348B"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11</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0AC79D94"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12</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26F4EB98"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13</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1CFEDBDF"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14</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7845AF95"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15</w:t>
            </w:r>
          </w:p>
        </w:tc>
      </w:tr>
      <w:tr w:rsidR="0038460C" w:rsidRPr="003E49AC" w14:paraId="034A0DE4" w14:textId="77777777" w:rsidTr="0038460C">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5A21C" w14:textId="77777777" w:rsidR="0038460C" w:rsidRPr="003E49AC" w:rsidRDefault="0038460C" w:rsidP="0038460C">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8CC76" w14:textId="77777777" w:rsidR="0038460C" w:rsidRPr="003E49AC" w:rsidRDefault="0038460C" w:rsidP="0038460C">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16489EDD"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7B034F83"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490E3C84"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42346B65"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7008DA8E"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1EB563C3"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2FC0F227"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1816927E"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34FEBAD3"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2B51FC55"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r>
      <w:tr w:rsidR="0038460C" w:rsidRPr="003E49AC" w14:paraId="2315E7F3"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4B03A278"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657CA9BD"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7A88A7D3" w14:textId="77777777" w:rsidR="0038460C" w:rsidRPr="003E49AC" w:rsidRDefault="0038460C" w:rsidP="0038460C">
            <w:pPr>
              <w:ind w:left="0" w:hanging="14"/>
              <w:jc w:val="right"/>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9B46A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16,027 </w:t>
            </w:r>
          </w:p>
        </w:tc>
        <w:tc>
          <w:tcPr>
            <w:tcW w:w="390" w:type="pct"/>
            <w:tcBorders>
              <w:top w:val="nil"/>
              <w:left w:val="nil"/>
              <w:bottom w:val="single" w:sz="4" w:space="0" w:color="auto"/>
              <w:right w:val="single" w:sz="4" w:space="0" w:color="auto"/>
            </w:tcBorders>
            <w:noWrap/>
            <w:vAlign w:val="center"/>
            <w:hideMark/>
          </w:tcPr>
          <w:p w14:paraId="4AF18DC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FD96F8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16,330 </w:t>
            </w:r>
          </w:p>
        </w:tc>
        <w:tc>
          <w:tcPr>
            <w:tcW w:w="390" w:type="pct"/>
            <w:tcBorders>
              <w:top w:val="nil"/>
              <w:left w:val="nil"/>
              <w:bottom w:val="single" w:sz="4" w:space="0" w:color="auto"/>
              <w:right w:val="single" w:sz="4" w:space="0" w:color="auto"/>
            </w:tcBorders>
            <w:noWrap/>
            <w:vAlign w:val="center"/>
            <w:hideMark/>
          </w:tcPr>
          <w:p w14:paraId="43984C2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AE8AA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16,934 </w:t>
            </w:r>
          </w:p>
        </w:tc>
        <w:tc>
          <w:tcPr>
            <w:tcW w:w="389" w:type="pct"/>
            <w:tcBorders>
              <w:top w:val="nil"/>
              <w:left w:val="nil"/>
              <w:bottom w:val="single" w:sz="4" w:space="0" w:color="auto"/>
              <w:right w:val="single" w:sz="4" w:space="0" w:color="auto"/>
            </w:tcBorders>
            <w:noWrap/>
            <w:vAlign w:val="center"/>
            <w:hideMark/>
          </w:tcPr>
          <w:p w14:paraId="7708EBC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49E7F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17,388 </w:t>
            </w:r>
          </w:p>
        </w:tc>
        <w:tc>
          <w:tcPr>
            <w:tcW w:w="390" w:type="pct"/>
            <w:tcBorders>
              <w:top w:val="nil"/>
              <w:left w:val="nil"/>
              <w:bottom w:val="single" w:sz="4" w:space="0" w:color="auto"/>
              <w:right w:val="single" w:sz="4" w:space="0" w:color="auto"/>
            </w:tcBorders>
            <w:noWrap/>
            <w:vAlign w:val="center"/>
            <w:hideMark/>
          </w:tcPr>
          <w:p w14:paraId="2A55C5D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793259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17,690 </w:t>
            </w:r>
          </w:p>
        </w:tc>
      </w:tr>
      <w:tr w:rsidR="0038460C" w:rsidRPr="003E49AC" w14:paraId="1203CE5E"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A7023CE"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5B1A5719"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1C8C3BF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E4489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16,027 </w:t>
            </w:r>
          </w:p>
        </w:tc>
        <w:tc>
          <w:tcPr>
            <w:tcW w:w="390" w:type="pct"/>
            <w:tcBorders>
              <w:top w:val="nil"/>
              <w:left w:val="nil"/>
              <w:bottom w:val="single" w:sz="4" w:space="0" w:color="auto"/>
              <w:right w:val="single" w:sz="4" w:space="0" w:color="auto"/>
            </w:tcBorders>
            <w:noWrap/>
            <w:vAlign w:val="center"/>
            <w:hideMark/>
          </w:tcPr>
          <w:p w14:paraId="32C0CF7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9E424E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16,330 </w:t>
            </w:r>
          </w:p>
        </w:tc>
        <w:tc>
          <w:tcPr>
            <w:tcW w:w="390" w:type="pct"/>
            <w:tcBorders>
              <w:top w:val="nil"/>
              <w:left w:val="nil"/>
              <w:bottom w:val="single" w:sz="4" w:space="0" w:color="auto"/>
              <w:right w:val="single" w:sz="4" w:space="0" w:color="auto"/>
            </w:tcBorders>
            <w:noWrap/>
            <w:vAlign w:val="center"/>
            <w:hideMark/>
          </w:tcPr>
          <w:p w14:paraId="3068AAD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6F4D7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16,934 </w:t>
            </w:r>
          </w:p>
        </w:tc>
        <w:tc>
          <w:tcPr>
            <w:tcW w:w="389" w:type="pct"/>
            <w:tcBorders>
              <w:top w:val="nil"/>
              <w:left w:val="nil"/>
              <w:bottom w:val="single" w:sz="4" w:space="0" w:color="auto"/>
              <w:right w:val="single" w:sz="4" w:space="0" w:color="auto"/>
            </w:tcBorders>
            <w:noWrap/>
            <w:vAlign w:val="center"/>
            <w:hideMark/>
          </w:tcPr>
          <w:p w14:paraId="5AFC2AD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038A8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17,388 </w:t>
            </w:r>
          </w:p>
        </w:tc>
        <w:tc>
          <w:tcPr>
            <w:tcW w:w="390" w:type="pct"/>
            <w:tcBorders>
              <w:top w:val="nil"/>
              <w:left w:val="nil"/>
              <w:bottom w:val="single" w:sz="4" w:space="0" w:color="auto"/>
              <w:right w:val="single" w:sz="4" w:space="0" w:color="auto"/>
            </w:tcBorders>
            <w:noWrap/>
            <w:vAlign w:val="center"/>
            <w:hideMark/>
          </w:tcPr>
          <w:p w14:paraId="7DE6983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26A45C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17,690 </w:t>
            </w:r>
          </w:p>
        </w:tc>
      </w:tr>
      <w:tr w:rsidR="0038460C" w:rsidRPr="003E49AC" w14:paraId="45295BD2"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3710B548"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1707496D"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0D988BE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03BE45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B321F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72AC41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EB18B8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41DC4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5AD93B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F07FB1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037882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D6E225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4BDDF342"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5EB461CD"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4918DF7F"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5A42E5C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76BB1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F373F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2B476B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03B15D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5C2689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E32861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34F5DD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D035D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CAE0AB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2ABD5B4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CCA1095"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EEAE34C"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41E92C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3F2CB8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76694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DB0EEC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C628E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1C1E7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9CA121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8262D5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BA73D8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9F0175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72967724"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3D626185"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243F8CC"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04AC568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280E15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50FAE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B6E8C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0C16B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CD06C2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2D30AA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4CC91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CB4D1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B58A3F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26D54F24"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165A66D"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3AE714D"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563D584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71B78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9A6DF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A787D5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6DFED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5D6AF2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80A9A0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9C4BC9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84AF5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C47BAC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237D3868"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6049F2AA"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FEF54C1"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6B93204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4AAF3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30C66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3C37DC5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60DEDA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63AC1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DCCADB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0311F6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78E3E5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66FA182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38460C" w:rsidRPr="003E49AC" w14:paraId="5CE3BF06"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5E9B604"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41F86ED3"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72C0776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CB1BA0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3B8CD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C97FC0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DADBC5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2031C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7233C2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C82E6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3A873F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075A91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7964D641"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28243ED2"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118AB883"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11D5323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F50DE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2406A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F2102E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79FD0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2ED324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0AF099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0EC5F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FCD306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DC5D40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272E380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2C7C6C28"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3C4E0DC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9735D9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9D9481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FAF479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225B20C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D05953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A3927E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7DBDB8F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26DBDF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71D654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3DC41A3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38460C" w:rsidRPr="003E49AC" w14:paraId="592DBCB2"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33271C30"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E711C2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5451DF48"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EFA233"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4,990 </w:t>
            </w:r>
          </w:p>
        </w:tc>
        <w:tc>
          <w:tcPr>
            <w:tcW w:w="390" w:type="pct"/>
            <w:tcBorders>
              <w:top w:val="nil"/>
              <w:left w:val="nil"/>
              <w:bottom w:val="single" w:sz="4" w:space="0" w:color="auto"/>
              <w:right w:val="single" w:sz="4" w:space="0" w:color="auto"/>
            </w:tcBorders>
            <w:noWrap/>
            <w:vAlign w:val="center"/>
            <w:hideMark/>
          </w:tcPr>
          <w:p w14:paraId="7B2E5E95"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CEF7516"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5,141 </w:t>
            </w:r>
          </w:p>
        </w:tc>
        <w:tc>
          <w:tcPr>
            <w:tcW w:w="390" w:type="pct"/>
            <w:tcBorders>
              <w:top w:val="nil"/>
              <w:left w:val="nil"/>
              <w:bottom w:val="single" w:sz="4" w:space="0" w:color="auto"/>
              <w:right w:val="single" w:sz="4" w:space="0" w:color="auto"/>
            </w:tcBorders>
            <w:noWrap/>
            <w:vAlign w:val="center"/>
            <w:hideMark/>
          </w:tcPr>
          <w:p w14:paraId="496BA9AE"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594623"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5,292 </w:t>
            </w:r>
          </w:p>
        </w:tc>
        <w:tc>
          <w:tcPr>
            <w:tcW w:w="389" w:type="pct"/>
            <w:tcBorders>
              <w:top w:val="nil"/>
              <w:left w:val="nil"/>
              <w:bottom w:val="single" w:sz="4" w:space="0" w:color="auto"/>
              <w:right w:val="single" w:sz="4" w:space="0" w:color="auto"/>
            </w:tcBorders>
            <w:noWrap/>
            <w:vAlign w:val="center"/>
            <w:hideMark/>
          </w:tcPr>
          <w:p w14:paraId="75E482F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A80CD77"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5,443 </w:t>
            </w:r>
          </w:p>
        </w:tc>
        <w:tc>
          <w:tcPr>
            <w:tcW w:w="390" w:type="pct"/>
            <w:tcBorders>
              <w:top w:val="nil"/>
              <w:left w:val="nil"/>
              <w:bottom w:val="single" w:sz="4" w:space="0" w:color="auto"/>
              <w:right w:val="single" w:sz="4" w:space="0" w:color="auto"/>
            </w:tcBorders>
            <w:noWrap/>
            <w:vAlign w:val="center"/>
            <w:hideMark/>
          </w:tcPr>
          <w:p w14:paraId="1A572DC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D838262"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5,443 </w:t>
            </w:r>
          </w:p>
        </w:tc>
      </w:tr>
      <w:tr w:rsidR="0038460C" w:rsidRPr="003E49AC" w14:paraId="45E26C66"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AACE35D"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659B336F"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0E112290"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679DBE"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4,990 </w:t>
            </w:r>
          </w:p>
        </w:tc>
        <w:tc>
          <w:tcPr>
            <w:tcW w:w="390" w:type="pct"/>
            <w:tcBorders>
              <w:top w:val="nil"/>
              <w:left w:val="nil"/>
              <w:bottom w:val="single" w:sz="4" w:space="0" w:color="auto"/>
              <w:right w:val="single" w:sz="4" w:space="0" w:color="auto"/>
            </w:tcBorders>
            <w:noWrap/>
            <w:vAlign w:val="center"/>
            <w:hideMark/>
          </w:tcPr>
          <w:p w14:paraId="1C1B5B0A"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0806061"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5,141 </w:t>
            </w:r>
          </w:p>
        </w:tc>
        <w:tc>
          <w:tcPr>
            <w:tcW w:w="390" w:type="pct"/>
            <w:tcBorders>
              <w:top w:val="nil"/>
              <w:left w:val="nil"/>
              <w:bottom w:val="single" w:sz="4" w:space="0" w:color="auto"/>
              <w:right w:val="single" w:sz="4" w:space="0" w:color="auto"/>
            </w:tcBorders>
            <w:noWrap/>
            <w:vAlign w:val="center"/>
            <w:hideMark/>
          </w:tcPr>
          <w:p w14:paraId="37FE4999"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5A3CB0"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5,292 </w:t>
            </w:r>
          </w:p>
        </w:tc>
        <w:tc>
          <w:tcPr>
            <w:tcW w:w="389" w:type="pct"/>
            <w:tcBorders>
              <w:top w:val="nil"/>
              <w:left w:val="nil"/>
              <w:bottom w:val="single" w:sz="4" w:space="0" w:color="auto"/>
              <w:right w:val="single" w:sz="4" w:space="0" w:color="auto"/>
            </w:tcBorders>
            <w:noWrap/>
            <w:vAlign w:val="center"/>
            <w:hideMark/>
          </w:tcPr>
          <w:p w14:paraId="6DD6F810"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F76CA1"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5,443 </w:t>
            </w:r>
          </w:p>
        </w:tc>
        <w:tc>
          <w:tcPr>
            <w:tcW w:w="390" w:type="pct"/>
            <w:tcBorders>
              <w:top w:val="nil"/>
              <w:left w:val="nil"/>
              <w:bottom w:val="single" w:sz="4" w:space="0" w:color="auto"/>
              <w:right w:val="single" w:sz="4" w:space="0" w:color="auto"/>
            </w:tcBorders>
            <w:noWrap/>
            <w:vAlign w:val="center"/>
            <w:hideMark/>
          </w:tcPr>
          <w:p w14:paraId="310F4F3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35E5B5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5,443 </w:t>
            </w:r>
          </w:p>
        </w:tc>
      </w:tr>
      <w:tr w:rsidR="0038460C" w:rsidRPr="003E49AC" w14:paraId="0EF0C507"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A65587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3CFF13FC"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20AE8D1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670CA2"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35C90ED"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130810F"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D3CF5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4C589CE"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94477D5"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B5F19B"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902AF3C"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709683E"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38460C" w:rsidRPr="003E49AC" w14:paraId="658B612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5C3615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37AA24B"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2B106F7"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6504FA"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7CBD17"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E6F0621"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4AF39C"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70766D"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77BE366"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CFBBEA"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68BD26"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F2D3D09"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38460C" w:rsidRPr="003E49AC" w14:paraId="30EA5EC8"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2F1A072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4924189"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49E8E5BB"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C22349"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D04DA8"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240115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E5A18D"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73767D"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A95723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4AF1BC"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287FA7"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CB61903"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38460C" w:rsidRPr="003E49AC" w14:paraId="205D7ABB"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2A42FE91"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672CC755"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3BE7ECB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71AE8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406C4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986720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5D0492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293779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E5FE9F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A0A51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E9575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BC7859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74DEEC25"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3D3A0F3B"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7672638"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4B321FB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CF876F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F9C63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336F57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E72BD6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D7F71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22F682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FBB737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54A5BA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0AAD5F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08C976CD"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271646F9"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CAD77E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45DEA52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728BC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693D7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268C95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00DBC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FC64F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DB967D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CD1FFD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F51FF3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7B93F9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028C911"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33DF3C03"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60E190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35E2140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D263FA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F63F87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93F425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E2143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2F97A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2D957D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0C27E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639D5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098C77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4FA12EEE"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7B66ACB"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C2BAA83"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4239495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BF821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FEDC2D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F592EF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B6C7B2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BE29F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95CC08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53903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ECFF07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A48A2F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2FA0CA0A"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5923FB1"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06A2645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1EEFF49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87D57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1448E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93DEC0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94E37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E84AE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B8DD8C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BC337B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B3D625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CF35F6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04F4F90B"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673BB9F"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0F1A25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30EEE7A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3A0D5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5,292 </w:t>
            </w:r>
          </w:p>
        </w:tc>
        <w:tc>
          <w:tcPr>
            <w:tcW w:w="390" w:type="pct"/>
            <w:tcBorders>
              <w:top w:val="nil"/>
              <w:left w:val="nil"/>
              <w:bottom w:val="single" w:sz="4" w:space="0" w:color="auto"/>
              <w:right w:val="single" w:sz="4" w:space="0" w:color="auto"/>
            </w:tcBorders>
            <w:noWrap/>
            <w:vAlign w:val="center"/>
            <w:hideMark/>
          </w:tcPr>
          <w:p w14:paraId="461FBA3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A37E5D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5,443 </w:t>
            </w:r>
          </w:p>
        </w:tc>
        <w:tc>
          <w:tcPr>
            <w:tcW w:w="390" w:type="pct"/>
            <w:tcBorders>
              <w:top w:val="nil"/>
              <w:left w:val="nil"/>
              <w:bottom w:val="single" w:sz="4" w:space="0" w:color="auto"/>
              <w:right w:val="single" w:sz="4" w:space="0" w:color="auto"/>
            </w:tcBorders>
            <w:noWrap/>
            <w:vAlign w:val="center"/>
            <w:hideMark/>
          </w:tcPr>
          <w:p w14:paraId="5D79275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BE83F2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5,594 </w:t>
            </w:r>
          </w:p>
        </w:tc>
        <w:tc>
          <w:tcPr>
            <w:tcW w:w="389" w:type="pct"/>
            <w:tcBorders>
              <w:top w:val="nil"/>
              <w:left w:val="nil"/>
              <w:bottom w:val="single" w:sz="4" w:space="0" w:color="auto"/>
              <w:right w:val="single" w:sz="4" w:space="0" w:color="auto"/>
            </w:tcBorders>
            <w:noWrap/>
            <w:vAlign w:val="center"/>
            <w:hideMark/>
          </w:tcPr>
          <w:p w14:paraId="67CC8F1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9B4FB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5,594 </w:t>
            </w:r>
          </w:p>
        </w:tc>
        <w:tc>
          <w:tcPr>
            <w:tcW w:w="390" w:type="pct"/>
            <w:tcBorders>
              <w:top w:val="nil"/>
              <w:left w:val="nil"/>
              <w:bottom w:val="single" w:sz="4" w:space="0" w:color="auto"/>
              <w:right w:val="single" w:sz="4" w:space="0" w:color="auto"/>
            </w:tcBorders>
            <w:noWrap/>
            <w:vAlign w:val="center"/>
            <w:hideMark/>
          </w:tcPr>
          <w:p w14:paraId="3A4DBC7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344797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5,746 </w:t>
            </w:r>
          </w:p>
        </w:tc>
      </w:tr>
      <w:tr w:rsidR="0038460C" w:rsidRPr="003E49AC" w14:paraId="4AA4D806"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502C58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1661B90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3E03C5E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CB83D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5,292 </w:t>
            </w:r>
          </w:p>
        </w:tc>
        <w:tc>
          <w:tcPr>
            <w:tcW w:w="390" w:type="pct"/>
            <w:tcBorders>
              <w:top w:val="nil"/>
              <w:left w:val="nil"/>
              <w:bottom w:val="single" w:sz="4" w:space="0" w:color="auto"/>
              <w:right w:val="single" w:sz="4" w:space="0" w:color="auto"/>
            </w:tcBorders>
            <w:noWrap/>
            <w:vAlign w:val="center"/>
            <w:hideMark/>
          </w:tcPr>
          <w:p w14:paraId="678D719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84ADD2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5,443 </w:t>
            </w:r>
          </w:p>
        </w:tc>
        <w:tc>
          <w:tcPr>
            <w:tcW w:w="390" w:type="pct"/>
            <w:tcBorders>
              <w:top w:val="nil"/>
              <w:left w:val="nil"/>
              <w:bottom w:val="single" w:sz="4" w:space="0" w:color="auto"/>
              <w:right w:val="single" w:sz="4" w:space="0" w:color="auto"/>
            </w:tcBorders>
            <w:noWrap/>
            <w:vAlign w:val="center"/>
            <w:hideMark/>
          </w:tcPr>
          <w:p w14:paraId="2B132FA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19127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5,594 </w:t>
            </w:r>
          </w:p>
        </w:tc>
        <w:tc>
          <w:tcPr>
            <w:tcW w:w="389" w:type="pct"/>
            <w:tcBorders>
              <w:top w:val="nil"/>
              <w:left w:val="nil"/>
              <w:bottom w:val="single" w:sz="4" w:space="0" w:color="auto"/>
              <w:right w:val="single" w:sz="4" w:space="0" w:color="auto"/>
            </w:tcBorders>
            <w:noWrap/>
            <w:vAlign w:val="center"/>
            <w:hideMark/>
          </w:tcPr>
          <w:p w14:paraId="4EE6E49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DBF13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5,594 </w:t>
            </w:r>
          </w:p>
        </w:tc>
        <w:tc>
          <w:tcPr>
            <w:tcW w:w="390" w:type="pct"/>
            <w:tcBorders>
              <w:top w:val="nil"/>
              <w:left w:val="nil"/>
              <w:bottom w:val="single" w:sz="4" w:space="0" w:color="auto"/>
              <w:right w:val="single" w:sz="4" w:space="0" w:color="auto"/>
            </w:tcBorders>
            <w:noWrap/>
            <w:vAlign w:val="center"/>
            <w:hideMark/>
          </w:tcPr>
          <w:p w14:paraId="32C075B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C71891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5,746 </w:t>
            </w:r>
          </w:p>
        </w:tc>
      </w:tr>
      <w:tr w:rsidR="0038460C" w:rsidRPr="003E49AC" w14:paraId="0D10878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31003F83"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71915C8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09896D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8E0900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030EA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254EA0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A35A4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CB04C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682F57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10F39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5E85C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73F28E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3033E765"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E2AF6B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147B3A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16C4F4F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F5E6D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0A5BAC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0FAEA4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FAE0B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8C93E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7136F5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FA4508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DB2FE2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6CDCCB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BA5A4E5"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5240CFC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1B6FE71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2F009F5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5ECB0F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4E5CC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D49549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3E339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4D02F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776930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AF3EF6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3322A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3C5F06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280C2BB8"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CB3C579"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27AB9C88"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7DA0E49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06F921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344263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87BE09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3646A4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E4D388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37F332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D9D59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E35F0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9C0E48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5C643C12"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5F60469"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7A1436C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7486CCF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271AA4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9EF09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5818A2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59CFEA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2E3729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AAFDDC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DCDE3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F4678B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D90F06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2B95D9CA"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0C615A68"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0DD5EF6C"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634EB91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1F32F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F333D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619114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B8BDF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5C792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2A0D7D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F85F51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117D82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ACC52E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50BF0766"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2ED0DABF"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1D64AC5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3A34BFC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AF03C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93096C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8150D9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AB6FD4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920234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0F720E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3B544C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1BAB5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C88A21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7D09EA6C"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B8BB2FD"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495E731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4771473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FC6D6D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A2D9EB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32FE3A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F3D1E1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6B90B0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3E9439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D1EFB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E5F17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66CF54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4E5A9BFB"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00731E5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5B5F685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63293B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58DA8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4C5006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4AD5D9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EB379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FC0E41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5FA20D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7CAA89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B212C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E86398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F3882BE"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051ECA2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93DBEB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0CB359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ED304D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12,137 </w:t>
            </w:r>
          </w:p>
        </w:tc>
        <w:tc>
          <w:tcPr>
            <w:tcW w:w="390" w:type="pct"/>
            <w:tcBorders>
              <w:top w:val="nil"/>
              <w:left w:val="nil"/>
              <w:bottom w:val="single" w:sz="4" w:space="0" w:color="auto"/>
              <w:right w:val="single" w:sz="4" w:space="0" w:color="auto"/>
            </w:tcBorders>
            <w:noWrap/>
            <w:vAlign w:val="center"/>
            <w:hideMark/>
          </w:tcPr>
          <w:p w14:paraId="706EA8E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052106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12,378 </w:t>
            </w:r>
          </w:p>
        </w:tc>
        <w:tc>
          <w:tcPr>
            <w:tcW w:w="390" w:type="pct"/>
            <w:tcBorders>
              <w:top w:val="nil"/>
              <w:left w:val="nil"/>
              <w:bottom w:val="single" w:sz="4" w:space="0" w:color="auto"/>
              <w:right w:val="single" w:sz="4" w:space="0" w:color="auto"/>
            </w:tcBorders>
            <w:noWrap/>
            <w:vAlign w:val="center"/>
            <w:hideMark/>
          </w:tcPr>
          <w:p w14:paraId="474C876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F34C8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12,623 </w:t>
            </w:r>
          </w:p>
        </w:tc>
        <w:tc>
          <w:tcPr>
            <w:tcW w:w="389" w:type="pct"/>
            <w:tcBorders>
              <w:top w:val="nil"/>
              <w:left w:val="nil"/>
              <w:bottom w:val="single" w:sz="4" w:space="0" w:color="auto"/>
              <w:right w:val="single" w:sz="4" w:space="0" w:color="auto"/>
            </w:tcBorders>
            <w:noWrap/>
            <w:vAlign w:val="center"/>
            <w:hideMark/>
          </w:tcPr>
          <w:p w14:paraId="59CC26F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FFD3F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12,874 </w:t>
            </w:r>
          </w:p>
        </w:tc>
        <w:tc>
          <w:tcPr>
            <w:tcW w:w="390" w:type="pct"/>
            <w:tcBorders>
              <w:top w:val="nil"/>
              <w:left w:val="nil"/>
              <w:bottom w:val="single" w:sz="4" w:space="0" w:color="auto"/>
              <w:right w:val="single" w:sz="4" w:space="0" w:color="auto"/>
            </w:tcBorders>
            <w:noWrap/>
            <w:vAlign w:val="center"/>
            <w:hideMark/>
          </w:tcPr>
          <w:p w14:paraId="7C732C0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96BFF9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13,130 </w:t>
            </w:r>
          </w:p>
        </w:tc>
      </w:tr>
      <w:tr w:rsidR="0038460C" w:rsidRPr="003E49AC" w14:paraId="3DB7DD33"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65FC92C8"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2597E1E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4EC1BC7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6937B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12,137 </w:t>
            </w:r>
          </w:p>
        </w:tc>
        <w:tc>
          <w:tcPr>
            <w:tcW w:w="390" w:type="pct"/>
            <w:tcBorders>
              <w:top w:val="nil"/>
              <w:left w:val="nil"/>
              <w:bottom w:val="single" w:sz="4" w:space="0" w:color="auto"/>
              <w:right w:val="single" w:sz="4" w:space="0" w:color="auto"/>
            </w:tcBorders>
            <w:noWrap/>
            <w:vAlign w:val="center"/>
            <w:hideMark/>
          </w:tcPr>
          <w:p w14:paraId="548B50A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FA2FDF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12,378 </w:t>
            </w:r>
          </w:p>
        </w:tc>
        <w:tc>
          <w:tcPr>
            <w:tcW w:w="390" w:type="pct"/>
            <w:tcBorders>
              <w:top w:val="nil"/>
              <w:left w:val="nil"/>
              <w:bottom w:val="single" w:sz="4" w:space="0" w:color="auto"/>
              <w:right w:val="single" w:sz="4" w:space="0" w:color="auto"/>
            </w:tcBorders>
            <w:noWrap/>
            <w:vAlign w:val="center"/>
            <w:hideMark/>
          </w:tcPr>
          <w:p w14:paraId="2AF52BD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9FCBE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12,623 </w:t>
            </w:r>
          </w:p>
        </w:tc>
        <w:tc>
          <w:tcPr>
            <w:tcW w:w="389" w:type="pct"/>
            <w:tcBorders>
              <w:top w:val="nil"/>
              <w:left w:val="nil"/>
              <w:bottom w:val="single" w:sz="4" w:space="0" w:color="auto"/>
              <w:right w:val="single" w:sz="4" w:space="0" w:color="auto"/>
            </w:tcBorders>
            <w:noWrap/>
            <w:vAlign w:val="center"/>
            <w:hideMark/>
          </w:tcPr>
          <w:p w14:paraId="7F5ED70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6C0D8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12,874 </w:t>
            </w:r>
          </w:p>
        </w:tc>
        <w:tc>
          <w:tcPr>
            <w:tcW w:w="390" w:type="pct"/>
            <w:tcBorders>
              <w:top w:val="nil"/>
              <w:left w:val="nil"/>
              <w:bottom w:val="single" w:sz="4" w:space="0" w:color="auto"/>
              <w:right w:val="single" w:sz="4" w:space="0" w:color="auto"/>
            </w:tcBorders>
            <w:noWrap/>
            <w:vAlign w:val="center"/>
            <w:hideMark/>
          </w:tcPr>
          <w:p w14:paraId="704F896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656DF0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13,130 </w:t>
            </w:r>
          </w:p>
        </w:tc>
      </w:tr>
      <w:tr w:rsidR="0038460C" w:rsidRPr="003E49AC" w14:paraId="6B8182D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51ADC17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11E31D0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50DDCE5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40D06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9886E4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1FBE96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36943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E12D3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98F8C8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30E640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1FD2E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1EAE5D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227973A"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6284477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7B7963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2909EBC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CA8306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55AED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1215CA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7EB3CE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8BDDB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C536E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D8271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5F874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CD568F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4886EE3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23E1765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1B84F0FF"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561E2BD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85DD8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917EB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8B7A63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70ADD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5C95EA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94209B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57A5B8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21766C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6CD998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1182F9E4"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B6C78E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B6660F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71A2250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72E30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7C054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E2E27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15A95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0E79D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16459D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D82E5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762B7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96DB9F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5C5FD36B"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68B9612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2AD1711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3FEC10E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E50C1A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2156A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905B5E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20677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52D0B9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C22091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0C315B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24D1F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A97CB5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7C7E9597"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633E8669"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70B7627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4649D79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9E0535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E8D1E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7CA048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1BA46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7FC23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F4B736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9811B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0EC494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3C44B0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122BFAA8"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F3DCA7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208C7CB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4899314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043E7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5DE4F7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C9BBDC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CC7FE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954212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B89AE2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EA590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866DD3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D41D8E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08927C65"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3C3BAA91"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580B449B"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4353D68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25A12A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8A2BB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3BBFB4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A39D9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E0CE8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35F8E1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3DC11E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CA6BDA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3C786F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3DE6209C"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6BAD20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78195918"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7F7BF13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E1C2C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FFAAA4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E6453E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F33ED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3BEEFB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EFDF94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51A19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B0F48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DA27EC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08270E9F" w14:textId="77777777" w:rsidTr="0038460C">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7DE0BB" w14:textId="77777777" w:rsidR="0038460C" w:rsidRPr="003E49AC" w:rsidRDefault="0038460C" w:rsidP="0038460C">
            <w:pPr>
              <w:ind w:left="0"/>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233A87" w14:textId="77777777" w:rsidR="0038460C" w:rsidRPr="003E49AC" w:rsidRDefault="0038460C" w:rsidP="0038460C">
            <w:pPr>
              <w:ind w:left="0"/>
              <w:jc w:val="right"/>
              <w:rPr>
                <w:rFonts w:ascii="Bookman Old Style" w:hAnsi="Bookman Old Style" w:cs="Arial"/>
                <w:b/>
                <w:bCs/>
                <w:color w:val="000000"/>
                <w:sz w:val="12"/>
                <w:szCs w:val="12"/>
                <w:lang w:val="es-CO" w:eastAsia="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8929A8"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38,443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0FD8FD"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A043C45"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39,291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F892584"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711BDD"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40,444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4697C6"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393A07"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41,300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741A19"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F1A1F13"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42,009 </w:t>
            </w:r>
          </w:p>
        </w:tc>
      </w:tr>
    </w:tbl>
    <w:p w14:paraId="5BC0A96D" w14:textId="6608AFB0" w:rsidR="008E251E" w:rsidRDefault="008E251E" w:rsidP="006B3017">
      <w:pPr>
        <w:widowControl w:val="0"/>
        <w:adjustRightInd w:val="0"/>
        <w:ind w:left="0"/>
        <w:jc w:val="center"/>
        <w:rPr>
          <w:rFonts w:ascii="Bookman Old Style" w:hAnsi="Bookman Old Style" w:cs="Arial"/>
          <w:b/>
          <w:sz w:val="20"/>
        </w:rPr>
      </w:pPr>
    </w:p>
    <w:p w14:paraId="7648E14E" w14:textId="77777777" w:rsidR="0038460C" w:rsidRDefault="0038460C" w:rsidP="006B3017">
      <w:pPr>
        <w:widowControl w:val="0"/>
        <w:adjustRightInd w:val="0"/>
        <w:ind w:left="0"/>
        <w:jc w:val="center"/>
        <w:rPr>
          <w:rFonts w:ascii="Bookman Old Style" w:hAnsi="Bookman Old Style" w:cs="Arial"/>
          <w:b/>
          <w:sz w:val="20"/>
        </w:rPr>
      </w:pPr>
    </w:p>
    <w:tbl>
      <w:tblPr>
        <w:tblW w:w="5150" w:type="pct"/>
        <w:jc w:val="center"/>
        <w:tblCellMar>
          <w:left w:w="70" w:type="dxa"/>
          <w:right w:w="70" w:type="dxa"/>
        </w:tblCellMar>
        <w:tblLook w:val="04A0" w:firstRow="1" w:lastRow="0" w:firstColumn="1" w:lastColumn="0" w:noHBand="0" w:noVBand="1"/>
      </w:tblPr>
      <w:tblGrid>
        <w:gridCol w:w="1768"/>
        <w:gridCol w:w="812"/>
        <w:gridCol w:w="699"/>
        <w:gridCol w:w="719"/>
        <w:gridCol w:w="689"/>
        <w:gridCol w:w="719"/>
        <w:gridCol w:w="687"/>
        <w:gridCol w:w="719"/>
        <w:gridCol w:w="687"/>
        <w:gridCol w:w="719"/>
        <w:gridCol w:w="689"/>
        <w:gridCol w:w="719"/>
      </w:tblGrid>
      <w:tr w:rsidR="0038460C" w:rsidRPr="003E49AC" w14:paraId="5F7A1357" w14:textId="77777777" w:rsidTr="0038460C">
        <w:trPr>
          <w:trHeight w:val="192"/>
          <w:tblHeader/>
          <w:jc w:val="center"/>
        </w:trPr>
        <w:tc>
          <w:tcPr>
            <w:tcW w:w="6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7EC0FB"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Municipio</w:t>
            </w:r>
          </w:p>
        </w:tc>
        <w:tc>
          <w:tcPr>
            <w:tcW w:w="44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BE62C9"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Usuario</w:t>
            </w:r>
          </w:p>
        </w:tc>
        <w:tc>
          <w:tcPr>
            <w:tcW w:w="778" w:type="pct"/>
            <w:gridSpan w:val="2"/>
            <w:tcBorders>
              <w:top w:val="single" w:sz="4" w:space="0" w:color="auto"/>
              <w:left w:val="single" w:sz="4" w:space="0" w:color="auto"/>
              <w:bottom w:val="single" w:sz="4" w:space="0" w:color="auto"/>
              <w:right w:val="single" w:sz="4" w:space="0" w:color="000000"/>
            </w:tcBorders>
            <w:shd w:val="clear" w:color="auto" w:fill="D9D9D9"/>
            <w:vAlign w:val="center"/>
            <w:hideMark/>
          </w:tcPr>
          <w:p w14:paraId="5CE06766"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16</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27EB9E9B"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17</w:t>
            </w:r>
          </w:p>
        </w:tc>
        <w:tc>
          <w:tcPr>
            <w:tcW w:w="780" w:type="pct"/>
            <w:gridSpan w:val="2"/>
            <w:tcBorders>
              <w:top w:val="single" w:sz="4" w:space="0" w:color="auto"/>
              <w:left w:val="nil"/>
              <w:bottom w:val="single" w:sz="4" w:space="0" w:color="auto"/>
              <w:right w:val="single" w:sz="4" w:space="0" w:color="000000"/>
            </w:tcBorders>
            <w:shd w:val="clear" w:color="auto" w:fill="D9D9D9"/>
            <w:vAlign w:val="center"/>
            <w:hideMark/>
          </w:tcPr>
          <w:p w14:paraId="15307608"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18</w:t>
            </w:r>
          </w:p>
        </w:tc>
        <w:tc>
          <w:tcPr>
            <w:tcW w:w="779" w:type="pct"/>
            <w:gridSpan w:val="2"/>
            <w:tcBorders>
              <w:top w:val="single" w:sz="4" w:space="0" w:color="auto"/>
              <w:left w:val="nil"/>
              <w:bottom w:val="single" w:sz="4" w:space="0" w:color="auto"/>
              <w:right w:val="single" w:sz="4" w:space="0" w:color="000000"/>
            </w:tcBorders>
            <w:shd w:val="clear" w:color="auto" w:fill="D9D9D9"/>
            <w:vAlign w:val="center"/>
            <w:hideMark/>
          </w:tcPr>
          <w:p w14:paraId="7F2CBC96"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19</w:t>
            </w:r>
          </w:p>
        </w:tc>
        <w:tc>
          <w:tcPr>
            <w:tcW w:w="767" w:type="pct"/>
            <w:gridSpan w:val="2"/>
            <w:tcBorders>
              <w:top w:val="single" w:sz="4" w:space="0" w:color="auto"/>
              <w:left w:val="nil"/>
              <w:bottom w:val="single" w:sz="4" w:space="0" w:color="auto"/>
              <w:right w:val="single" w:sz="4" w:space="0" w:color="000000"/>
            </w:tcBorders>
            <w:shd w:val="clear" w:color="auto" w:fill="D9D9D9"/>
            <w:vAlign w:val="center"/>
            <w:hideMark/>
          </w:tcPr>
          <w:p w14:paraId="724BC2B8" w14:textId="77777777" w:rsidR="0038460C" w:rsidRPr="003E49AC" w:rsidRDefault="0038460C" w:rsidP="0038460C">
            <w:pPr>
              <w:ind w:left="0"/>
              <w:jc w:val="center"/>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Año 20</w:t>
            </w:r>
          </w:p>
        </w:tc>
      </w:tr>
      <w:tr w:rsidR="0038460C" w:rsidRPr="003E49AC" w14:paraId="5024CA96" w14:textId="77777777" w:rsidTr="0038460C">
        <w:trPr>
          <w:trHeight w:val="192"/>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4CC3E" w14:textId="77777777" w:rsidR="0038460C" w:rsidRPr="003E49AC" w:rsidRDefault="0038460C" w:rsidP="0038460C">
            <w:pPr>
              <w:ind w:left="0"/>
              <w:rPr>
                <w:rFonts w:ascii="Bookman Old Style" w:hAnsi="Bookman Old Style" w:cs="Arial"/>
                <w:b/>
                <w:color w:val="000000"/>
                <w:sz w:val="12"/>
                <w:szCs w:val="12"/>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C45FC" w14:textId="77777777" w:rsidR="0038460C" w:rsidRPr="003E49AC" w:rsidRDefault="0038460C" w:rsidP="0038460C">
            <w:pPr>
              <w:ind w:left="0"/>
              <w:rPr>
                <w:rFonts w:ascii="Bookman Old Style" w:hAnsi="Bookman Old Style" w:cs="Arial"/>
                <w:b/>
                <w:color w:val="000000"/>
                <w:sz w:val="12"/>
                <w:szCs w:val="12"/>
                <w:lang w:val="es-CO" w:eastAsia="es-CO"/>
              </w:rPr>
            </w:pPr>
          </w:p>
        </w:tc>
        <w:tc>
          <w:tcPr>
            <w:tcW w:w="389" w:type="pct"/>
            <w:tcBorders>
              <w:top w:val="nil"/>
              <w:left w:val="single" w:sz="4" w:space="0" w:color="auto"/>
              <w:bottom w:val="single" w:sz="4" w:space="0" w:color="auto"/>
              <w:right w:val="single" w:sz="4" w:space="0" w:color="auto"/>
            </w:tcBorders>
            <w:shd w:val="clear" w:color="auto" w:fill="D9D9D9"/>
            <w:vAlign w:val="center"/>
            <w:hideMark/>
          </w:tcPr>
          <w:p w14:paraId="61F597C1"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25CBC4B2"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1545A4A1"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auto" w:fill="D9D9D9"/>
            <w:vAlign w:val="center"/>
            <w:hideMark/>
          </w:tcPr>
          <w:p w14:paraId="2BC95E4D"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67337115"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3B862CEA"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89" w:type="pct"/>
            <w:tcBorders>
              <w:top w:val="nil"/>
              <w:left w:val="nil"/>
              <w:bottom w:val="single" w:sz="4" w:space="0" w:color="auto"/>
              <w:right w:val="single" w:sz="4" w:space="0" w:color="auto"/>
            </w:tcBorders>
            <w:shd w:val="clear" w:color="auto" w:fill="D9D9D9"/>
            <w:vAlign w:val="center"/>
            <w:hideMark/>
          </w:tcPr>
          <w:p w14:paraId="2575D145"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90" w:type="pct"/>
            <w:tcBorders>
              <w:top w:val="nil"/>
              <w:left w:val="nil"/>
              <w:bottom w:val="single" w:sz="4" w:space="0" w:color="auto"/>
              <w:right w:val="single" w:sz="4" w:space="0" w:color="auto"/>
            </w:tcBorders>
            <w:shd w:val="clear" w:color="auto" w:fill="D9D9D9"/>
            <w:vAlign w:val="center"/>
            <w:hideMark/>
          </w:tcPr>
          <w:p w14:paraId="33EA09C0"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c>
          <w:tcPr>
            <w:tcW w:w="390" w:type="pct"/>
            <w:tcBorders>
              <w:top w:val="nil"/>
              <w:left w:val="nil"/>
              <w:bottom w:val="single" w:sz="4" w:space="0" w:color="auto"/>
              <w:right w:val="single" w:sz="4" w:space="0" w:color="auto"/>
            </w:tcBorders>
            <w:shd w:val="clear" w:color="auto" w:fill="D9D9D9"/>
            <w:vAlign w:val="center"/>
            <w:hideMark/>
          </w:tcPr>
          <w:p w14:paraId="3484E1BE"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Primaria</w:t>
            </w:r>
          </w:p>
        </w:tc>
        <w:tc>
          <w:tcPr>
            <w:tcW w:w="377" w:type="pct"/>
            <w:tcBorders>
              <w:top w:val="nil"/>
              <w:left w:val="nil"/>
              <w:bottom w:val="single" w:sz="4" w:space="0" w:color="auto"/>
              <w:right w:val="single" w:sz="4" w:space="0" w:color="auto"/>
            </w:tcBorders>
            <w:shd w:val="clear" w:color="auto" w:fill="D9D9D9"/>
            <w:vAlign w:val="center"/>
            <w:hideMark/>
          </w:tcPr>
          <w:p w14:paraId="68D50B71" w14:textId="77777777" w:rsidR="0038460C" w:rsidRPr="003E49AC" w:rsidRDefault="0038460C" w:rsidP="0038460C">
            <w:pPr>
              <w:ind w:left="0"/>
              <w:jc w:val="center"/>
              <w:rPr>
                <w:rFonts w:ascii="Bookman Old Style" w:hAnsi="Bookman Old Style" w:cs="Arial"/>
                <w:b/>
                <w:color w:val="000000"/>
                <w:sz w:val="10"/>
                <w:szCs w:val="10"/>
                <w:lang w:val="es-CO" w:eastAsia="es-CO"/>
              </w:rPr>
            </w:pPr>
            <w:r w:rsidRPr="003E49AC">
              <w:rPr>
                <w:rFonts w:ascii="Bookman Old Style" w:hAnsi="Bookman Old Style" w:cs="Arial"/>
                <w:b/>
                <w:color w:val="000000"/>
                <w:sz w:val="10"/>
                <w:szCs w:val="10"/>
                <w:lang w:val="es-CO" w:eastAsia="es-CO"/>
              </w:rPr>
              <w:t>Secundaria</w:t>
            </w:r>
          </w:p>
        </w:tc>
      </w:tr>
      <w:tr w:rsidR="0038460C" w:rsidRPr="003E49AC" w14:paraId="462BA246"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2E7CC2D8"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34BB6F5"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0AB68A5B" w14:textId="77777777" w:rsidR="0038460C" w:rsidRPr="003E49AC" w:rsidRDefault="0038460C" w:rsidP="0038460C">
            <w:pPr>
              <w:ind w:left="0" w:hanging="14"/>
              <w:jc w:val="right"/>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E6852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17,993 </w:t>
            </w:r>
          </w:p>
        </w:tc>
        <w:tc>
          <w:tcPr>
            <w:tcW w:w="390" w:type="pct"/>
            <w:tcBorders>
              <w:top w:val="nil"/>
              <w:left w:val="nil"/>
              <w:bottom w:val="single" w:sz="4" w:space="0" w:color="auto"/>
              <w:right w:val="single" w:sz="4" w:space="0" w:color="auto"/>
            </w:tcBorders>
            <w:noWrap/>
            <w:vAlign w:val="center"/>
            <w:hideMark/>
          </w:tcPr>
          <w:p w14:paraId="018DF2B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DA4EF6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18,144 </w:t>
            </w:r>
          </w:p>
        </w:tc>
        <w:tc>
          <w:tcPr>
            <w:tcW w:w="390" w:type="pct"/>
            <w:tcBorders>
              <w:top w:val="nil"/>
              <w:left w:val="nil"/>
              <w:bottom w:val="single" w:sz="4" w:space="0" w:color="auto"/>
              <w:right w:val="single" w:sz="4" w:space="0" w:color="auto"/>
            </w:tcBorders>
            <w:noWrap/>
            <w:vAlign w:val="center"/>
            <w:hideMark/>
          </w:tcPr>
          <w:p w14:paraId="7B80CB8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0CA88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18,749 </w:t>
            </w:r>
          </w:p>
        </w:tc>
        <w:tc>
          <w:tcPr>
            <w:tcW w:w="389" w:type="pct"/>
            <w:tcBorders>
              <w:top w:val="nil"/>
              <w:left w:val="nil"/>
              <w:bottom w:val="single" w:sz="4" w:space="0" w:color="auto"/>
              <w:right w:val="single" w:sz="4" w:space="0" w:color="auto"/>
            </w:tcBorders>
            <w:noWrap/>
            <w:vAlign w:val="center"/>
            <w:hideMark/>
          </w:tcPr>
          <w:p w14:paraId="5BA901A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DB1449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19,202 </w:t>
            </w:r>
          </w:p>
        </w:tc>
        <w:tc>
          <w:tcPr>
            <w:tcW w:w="390" w:type="pct"/>
            <w:tcBorders>
              <w:top w:val="nil"/>
              <w:left w:val="nil"/>
              <w:bottom w:val="single" w:sz="4" w:space="0" w:color="auto"/>
              <w:right w:val="single" w:sz="4" w:space="0" w:color="auto"/>
            </w:tcBorders>
            <w:noWrap/>
            <w:vAlign w:val="center"/>
            <w:hideMark/>
          </w:tcPr>
          <w:p w14:paraId="14A2899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A861DA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19,506 </w:t>
            </w:r>
          </w:p>
        </w:tc>
      </w:tr>
      <w:tr w:rsidR="0038460C" w:rsidRPr="003E49AC" w14:paraId="098178D1"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2FD29C7"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153882AC"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33F9CFF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ACC5A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17,993 </w:t>
            </w:r>
          </w:p>
        </w:tc>
        <w:tc>
          <w:tcPr>
            <w:tcW w:w="390" w:type="pct"/>
            <w:tcBorders>
              <w:top w:val="nil"/>
              <w:left w:val="nil"/>
              <w:bottom w:val="single" w:sz="4" w:space="0" w:color="auto"/>
              <w:right w:val="single" w:sz="4" w:space="0" w:color="auto"/>
            </w:tcBorders>
            <w:noWrap/>
            <w:vAlign w:val="center"/>
            <w:hideMark/>
          </w:tcPr>
          <w:p w14:paraId="2C282A2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BE51B3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18,144 </w:t>
            </w:r>
          </w:p>
        </w:tc>
        <w:tc>
          <w:tcPr>
            <w:tcW w:w="390" w:type="pct"/>
            <w:tcBorders>
              <w:top w:val="nil"/>
              <w:left w:val="nil"/>
              <w:bottom w:val="single" w:sz="4" w:space="0" w:color="auto"/>
              <w:right w:val="single" w:sz="4" w:space="0" w:color="auto"/>
            </w:tcBorders>
            <w:noWrap/>
            <w:vAlign w:val="center"/>
            <w:hideMark/>
          </w:tcPr>
          <w:p w14:paraId="3F52D88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49F6C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18,749 </w:t>
            </w:r>
          </w:p>
        </w:tc>
        <w:tc>
          <w:tcPr>
            <w:tcW w:w="389" w:type="pct"/>
            <w:tcBorders>
              <w:top w:val="nil"/>
              <w:left w:val="nil"/>
              <w:bottom w:val="single" w:sz="4" w:space="0" w:color="auto"/>
              <w:right w:val="single" w:sz="4" w:space="0" w:color="auto"/>
            </w:tcBorders>
            <w:noWrap/>
            <w:vAlign w:val="center"/>
            <w:hideMark/>
          </w:tcPr>
          <w:p w14:paraId="788C350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5DB7BD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19,202 </w:t>
            </w:r>
          </w:p>
        </w:tc>
        <w:tc>
          <w:tcPr>
            <w:tcW w:w="390" w:type="pct"/>
            <w:tcBorders>
              <w:top w:val="nil"/>
              <w:left w:val="nil"/>
              <w:bottom w:val="single" w:sz="4" w:space="0" w:color="auto"/>
              <w:right w:val="single" w:sz="4" w:space="0" w:color="auto"/>
            </w:tcBorders>
            <w:noWrap/>
            <w:vAlign w:val="center"/>
            <w:hideMark/>
          </w:tcPr>
          <w:p w14:paraId="402A3AA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F19BD5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19,506 </w:t>
            </w:r>
          </w:p>
        </w:tc>
      </w:tr>
      <w:tr w:rsidR="0038460C" w:rsidRPr="003E49AC" w14:paraId="51476578"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704A4F8"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18399D08"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7549F4B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3D6B1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42392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39696C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32350C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DF694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1D72B2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9F46F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725CB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95C341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5147C707"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3B0C83E3"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6A2C666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460FCB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7CCECD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BA81DC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B8B0AF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02FD3D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5DE7E2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399731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E1B8B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E77F92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B9E419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17BA4374"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9AB2AB7"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469279C9"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7C56DC8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57E07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54B2DF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02E41E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A416F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11AA7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BC6766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7B9CE2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2560A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AF9443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1D6D2688"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5FBA7455"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F0DCDC1"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F9B15A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9B0F9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6B134B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73F76A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B7539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0E6B7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03CD8F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5C72C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ACA14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BB3D7D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07BD75B"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F6C02CC"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6DB452A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39D4BFB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CCB07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49ABA4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E8B84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0F1E25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84208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9E1CD5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8F4FB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2F1A91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BEFFAF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2CD3B6C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0A01A10B"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7B8BD47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3E62151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3D11BE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18285E5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5FB8C96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4F13A0C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F0ADD4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1ED7225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3E4C422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E9201D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25DA01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38460C" w:rsidRPr="003E49AC" w14:paraId="24BD936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5116AB28"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6DB0FB5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39A7225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BDCD5B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00C31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2487CB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1E4E63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560001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EEFD90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65D29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74D882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46E40E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47E535B2"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7CB8419"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75976BB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4D0CA4B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1730A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9B3724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43308F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EB03E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700B20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0BA373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E52B3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B8E9E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CF115F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5144A58"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3F49BCB7" w14:textId="77777777" w:rsidR="0038460C" w:rsidRPr="003E49AC" w:rsidRDefault="0038460C" w:rsidP="0038460C">
            <w:pPr>
              <w:ind w:left="0"/>
              <w:rPr>
                <w:rFonts w:ascii="Bookman Old Style" w:hAnsi="Bookman Old Style" w:cs="Arial"/>
                <w:sz w:val="12"/>
                <w:szCs w:val="12"/>
                <w:lang w:val="es-CO"/>
              </w:rPr>
            </w:pPr>
            <w:r w:rsidRPr="003E49AC">
              <w:rPr>
                <w:rFonts w:ascii="Bookman Old Style" w:hAnsi="Bookman Old Style" w:cs="Arial"/>
                <w:color w:val="000000"/>
                <w:sz w:val="12"/>
                <w:szCs w:val="12"/>
                <w:lang w:val="es-CO" w:eastAsia="es-CO"/>
              </w:rPr>
              <w:t>San Calixto – Suaza – Huila</w:t>
            </w:r>
          </w:p>
        </w:tc>
        <w:tc>
          <w:tcPr>
            <w:tcW w:w="449" w:type="pct"/>
            <w:tcBorders>
              <w:top w:val="nil"/>
              <w:left w:val="nil"/>
              <w:bottom w:val="single" w:sz="4" w:space="0" w:color="auto"/>
              <w:right w:val="single" w:sz="4" w:space="0" w:color="auto"/>
            </w:tcBorders>
            <w:noWrap/>
            <w:vAlign w:val="center"/>
            <w:hideMark/>
          </w:tcPr>
          <w:p w14:paraId="0AD98429"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55AFDDE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56E0CBE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8FBF0E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454C0E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2793D9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003D151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89" w:type="pct"/>
            <w:tcBorders>
              <w:top w:val="nil"/>
              <w:left w:val="nil"/>
              <w:bottom w:val="single" w:sz="4" w:space="0" w:color="auto"/>
              <w:right w:val="single" w:sz="4" w:space="0" w:color="auto"/>
            </w:tcBorders>
            <w:noWrap/>
            <w:vAlign w:val="center"/>
            <w:hideMark/>
          </w:tcPr>
          <w:p w14:paraId="425DD1A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2441693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90" w:type="pct"/>
            <w:tcBorders>
              <w:top w:val="nil"/>
              <w:left w:val="nil"/>
              <w:bottom w:val="single" w:sz="4" w:space="0" w:color="auto"/>
              <w:right w:val="single" w:sz="4" w:space="0" w:color="auto"/>
            </w:tcBorders>
            <w:noWrap/>
            <w:vAlign w:val="center"/>
            <w:hideMark/>
          </w:tcPr>
          <w:p w14:paraId="7C6DC28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c>
          <w:tcPr>
            <w:tcW w:w="377" w:type="pct"/>
            <w:tcBorders>
              <w:top w:val="nil"/>
              <w:left w:val="nil"/>
              <w:bottom w:val="single" w:sz="4" w:space="0" w:color="auto"/>
              <w:right w:val="single" w:sz="4" w:space="0" w:color="auto"/>
            </w:tcBorders>
            <w:noWrap/>
            <w:vAlign w:val="center"/>
            <w:hideMark/>
          </w:tcPr>
          <w:p w14:paraId="19CCE90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w:t>
            </w:r>
          </w:p>
        </w:tc>
      </w:tr>
      <w:tr w:rsidR="0038460C" w:rsidRPr="003E49AC" w14:paraId="258AD358"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vAlign w:val="center"/>
            <w:hideMark/>
          </w:tcPr>
          <w:p w14:paraId="5674F08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5F3C4DB9"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277E948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144B6B"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5,594 </w:t>
            </w:r>
          </w:p>
        </w:tc>
        <w:tc>
          <w:tcPr>
            <w:tcW w:w="390" w:type="pct"/>
            <w:tcBorders>
              <w:top w:val="nil"/>
              <w:left w:val="nil"/>
              <w:bottom w:val="single" w:sz="4" w:space="0" w:color="auto"/>
              <w:right w:val="single" w:sz="4" w:space="0" w:color="auto"/>
            </w:tcBorders>
            <w:noWrap/>
            <w:vAlign w:val="center"/>
            <w:hideMark/>
          </w:tcPr>
          <w:p w14:paraId="2B9E1BF1"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BA2BEBF"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5,747 </w:t>
            </w:r>
          </w:p>
        </w:tc>
        <w:tc>
          <w:tcPr>
            <w:tcW w:w="390" w:type="pct"/>
            <w:tcBorders>
              <w:top w:val="nil"/>
              <w:left w:val="nil"/>
              <w:bottom w:val="single" w:sz="4" w:space="0" w:color="auto"/>
              <w:right w:val="single" w:sz="4" w:space="0" w:color="auto"/>
            </w:tcBorders>
            <w:noWrap/>
            <w:vAlign w:val="center"/>
            <w:hideMark/>
          </w:tcPr>
          <w:p w14:paraId="5D7C8931"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DA7F48C"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5,897 </w:t>
            </w:r>
          </w:p>
        </w:tc>
        <w:tc>
          <w:tcPr>
            <w:tcW w:w="389" w:type="pct"/>
            <w:tcBorders>
              <w:top w:val="nil"/>
              <w:left w:val="nil"/>
              <w:bottom w:val="single" w:sz="4" w:space="0" w:color="auto"/>
              <w:right w:val="single" w:sz="4" w:space="0" w:color="auto"/>
            </w:tcBorders>
            <w:noWrap/>
            <w:vAlign w:val="center"/>
            <w:hideMark/>
          </w:tcPr>
          <w:p w14:paraId="7F5D46DE"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74B2B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5,897 </w:t>
            </w:r>
          </w:p>
        </w:tc>
        <w:tc>
          <w:tcPr>
            <w:tcW w:w="390" w:type="pct"/>
            <w:tcBorders>
              <w:top w:val="nil"/>
              <w:left w:val="nil"/>
              <w:bottom w:val="single" w:sz="4" w:space="0" w:color="auto"/>
              <w:right w:val="single" w:sz="4" w:space="0" w:color="auto"/>
            </w:tcBorders>
            <w:noWrap/>
            <w:vAlign w:val="center"/>
            <w:hideMark/>
          </w:tcPr>
          <w:p w14:paraId="6FF86733"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79BF821"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6,048 </w:t>
            </w:r>
          </w:p>
        </w:tc>
      </w:tr>
      <w:tr w:rsidR="0038460C" w:rsidRPr="003E49AC" w14:paraId="56CE9391"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59DAAA23"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34BDF26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6086221"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A98599"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5,594 </w:t>
            </w:r>
          </w:p>
        </w:tc>
        <w:tc>
          <w:tcPr>
            <w:tcW w:w="390" w:type="pct"/>
            <w:tcBorders>
              <w:top w:val="nil"/>
              <w:left w:val="nil"/>
              <w:bottom w:val="single" w:sz="4" w:space="0" w:color="auto"/>
              <w:right w:val="single" w:sz="4" w:space="0" w:color="auto"/>
            </w:tcBorders>
            <w:noWrap/>
            <w:vAlign w:val="center"/>
            <w:hideMark/>
          </w:tcPr>
          <w:p w14:paraId="147710EE"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6D145D7"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5,747 </w:t>
            </w:r>
          </w:p>
        </w:tc>
        <w:tc>
          <w:tcPr>
            <w:tcW w:w="390" w:type="pct"/>
            <w:tcBorders>
              <w:top w:val="nil"/>
              <w:left w:val="nil"/>
              <w:bottom w:val="single" w:sz="4" w:space="0" w:color="auto"/>
              <w:right w:val="single" w:sz="4" w:space="0" w:color="auto"/>
            </w:tcBorders>
            <w:noWrap/>
            <w:vAlign w:val="center"/>
            <w:hideMark/>
          </w:tcPr>
          <w:p w14:paraId="1571189B"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EC9C16F"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5,897 </w:t>
            </w:r>
          </w:p>
        </w:tc>
        <w:tc>
          <w:tcPr>
            <w:tcW w:w="389" w:type="pct"/>
            <w:tcBorders>
              <w:top w:val="nil"/>
              <w:left w:val="nil"/>
              <w:bottom w:val="single" w:sz="4" w:space="0" w:color="auto"/>
              <w:right w:val="single" w:sz="4" w:space="0" w:color="auto"/>
            </w:tcBorders>
            <w:noWrap/>
            <w:vAlign w:val="center"/>
            <w:hideMark/>
          </w:tcPr>
          <w:p w14:paraId="0D0E91F9"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302BE59"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5,897 </w:t>
            </w:r>
          </w:p>
        </w:tc>
        <w:tc>
          <w:tcPr>
            <w:tcW w:w="390" w:type="pct"/>
            <w:tcBorders>
              <w:top w:val="nil"/>
              <w:left w:val="nil"/>
              <w:bottom w:val="single" w:sz="4" w:space="0" w:color="auto"/>
              <w:right w:val="single" w:sz="4" w:space="0" w:color="auto"/>
            </w:tcBorders>
            <w:noWrap/>
            <w:vAlign w:val="center"/>
            <w:hideMark/>
          </w:tcPr>
          <w:p w14:paraId="1B4D1B59"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81EF5F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6,048 </w:t>
            </w:r>
          </w:p>
        </w:tc>
      </w:tr>
      <w:tr w:rsidR="0038460C" w:rsidRPr="003E49AC" w14:paraId="5500EAEF"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DFFFA51"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032CAB1"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6796DD43"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1B34203"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F82B6D"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FA6F998"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3C225F1"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A3673C7"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604826C"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60C16B7"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D04E22"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A525E85"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38460C" w:rsidRPr="003E49AC" w14:paraId="79AE68F3"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F41ABC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356748FC"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5667A9A9"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E4A87C"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209310"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8B68383"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CE002FE"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DFB246"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8C705C3"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34FDFC"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004EA4"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8D5B5DB"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38460C" w:rsidRPr="003E49AC" w14:paraId="7D12877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32FD1CAD"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3341EFF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03A0A045"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3124FF"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6531BD"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131F71A"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4E17950"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8F7B5DF"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209149C"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1689465"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11937F"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15460CD" w14:textId="77777777" w:rsidR="0038460C" w:rsidRPr="003E49AC" w:rsidRDefault="0038460C" w:rsidP="0038460C">
            <w:pPr>
              <w:ind w:left="0" w:hanging="14"/>
              <w:jc w:val="right"/>
              <w:rPr>
                <w:rFonts w:ascii="Bookman Old Style" w:hAnsi="Bookman Old Style" w:cs="Arial"/>
                <w:color w:val="000000"/>
                <w:sz w:val="12"/>
                <w:szCs w:val="12"/>
                <w:highlight w:val="yellow"/>
                <w:lang w:val="es-CO"/>
              </w:rPr>
            </w:pPr>
            <w:r w:rsidRPr="003E49AC">
              <w:rPr>
                <w:rFonts w:ascii="Bookman Old Style" w:hAnsi="Bookman Old Style" w:cs="Arial"/>
                <w:color w:val="000000"/>
                <w:sz w:val="12"/>
                <w:szCs w:val="12"/>
                <w:lang w:val="es-CO"/>
              </w:rPr>
              <w:t xml:space="preserve">- </w:t>
            </w:r>
          </w:p>
        </w:tc>
      </w:tr>
      <w:tr w:rsidR="0038460C" w:rsidRPr="003E49AC" w14:paraId="23F7C489"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AE2D44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7AF602D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4AD8505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8F103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66DFC6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479B16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B975AC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81DA6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8A4B37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18543B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84279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8EE95D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4F3A08B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33B6FC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A3BB4A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6F8E4DA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145B11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A8C79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AFE5AE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AF12DD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78BBF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FCEEBC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3852B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C90DA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B1E29E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037D1816"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006C2155"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F4761BD"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007D81C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9E886B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885B32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C37218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A0E3EF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F934EE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147737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26BF1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7D4A7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B9F90A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048BAE53"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111A70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4D42C49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157C9C1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7DD46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4A8BB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CE002C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8D7E88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DFF970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150915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E3EB1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BE348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FF13BB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5758EEDC"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DAB626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32EA9808"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6CD72E9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224B5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CB11A5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14CCF0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AB0163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50220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D354FC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42C08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E144E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51D126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3636CF9D"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09D0532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Hato Viejo – Suaza – Huila</w:t>
            </w:r>
          </w:p>
        </w:tc>
        <w:tc>
          <w:tcPr>
            <w:tcW w:w="449" w:type="pct"/>
            <w:tcBorders>
              <w:top w:val="nil"/>
              <w:left w:val="nil"/>
              <w:bottom w:val="single" w:sz="4" w:space="0" w:color="auto"/>
              <w:right w:val="single" w:sz="4" w:space="0" w:color="auto"/>
            </w:tcBorders>
            <w:noWrap/>
            <w:vAlign w:val="center"/>
            <w:hideMark/>
          </w:tcPr>
          <w:p w14:paraId="1812C1DB"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22A3BB5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E57993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9E39F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E23526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1C71A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405F1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28D6BA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668E4B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1C05D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B1816F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1DE90961"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6FC77C7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52FFF265"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4002FA0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3E1F7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5,897 </w:t>
            </w:r>
          </w:p>
        </w:tc>
        <w:tc>
          <w:tcPr>
            <w:tcW w:w="390" w:type="pct"/>
            <w:tcBorders>
              <w:top w:val="nil"/>
              <w:left w:val="nil"/>
              <w:bottom w:val="single" w:sz="4" w:space="0" w:color="auto"/>
              <w:right w:val="single" w:sz="4" w:space="0" w:color="auto"/>
            </w:tcBorders>
            <w:noWrap/>
            <w:vAlign w:val="center"/>
            <w:hideMark/>
          </w:tcPr>
          <w:p w14:paraId="6349813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5EF70F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6,048 </w:t>
            </w:r>
          </w:p>
        </w:tc>
        <w:tc>
          <w:tcPr>
            <w:tcW w:w="390" w:type="pct"/>
            <w:tcBorders>
              <w:top w:val="nil"/>
              <w:left w:val="nil"/>
              <w:bottom w:val="single" w:sz="4" w:space="0" w:color="auto"/>
              <w:right w:val="single" w:sz="4" w:space="0" w:color="auto"/>
            </w:tcBorders>
            <w:noWrap/>
            <w:vAlign w:val="center"/>
            <w:hideMark/>
          </w:tcPr>
          <w:p w14:paraId="1DCDF7A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A3349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6,199 </w:t>
            </w:r>
          </w:p>
        </w:tc>
        <w:tc>
          <w:tcPr>
            <w:tcW w:w="389" w:type="pct"/>
            <w:tcBorders>
              <w:top w:val="nil"/>
              <w:left w:val="nil"/>
              <w:bottom w:val="single" w:sz="4" w:space="0" w:color="auto"/>
              <w:right w:val="single" w:sz="4" w:space="0" w:color="auto"/>
            </w:tcBorders>
            <w:noWrap/>
            <w:vAlign w:val="center"/>
            <w:hideMark/>
          </w:tcPr>
          <w:p w14:paraId="6D2533A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73CAE9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6,199 </w:t>
            </w:r>
          </w:p>
        </w:tc>
        <w:tc>
          <w:tcPr>
            <w:tcW w:w="390" w:type="pct"/>
            <w:tcBorders>
              <w:top w:val="nil"/>
              <w:left w:val="nil"/>
              <w:bottom w:val="single" w:sz="4" w:space="0" w:color="auto"/>
              <w:right w:val="single" w:sz="4" w:space="0" w:color="auto"/>
            </w:tcBorders>
            <w:noWrap/>
            <w:vAlign w:val="center"/>
            <w:hideMark/>
          </w:tcPr>
          <w:p w14:paraId="7E01EEE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B37FCC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6,350 </w:t>
            </w:r>
          </w:p>
        </w:tc>
      </w:tr>
      <w:tr w:rsidR="0038460C" w:rsidRPr="003E49AC" w14:paraId="0C7153DF"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01992B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401E9DCC"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19865B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E83DA3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5,897 </w:t>
            </w:r>
          </w:p>
        </w:tc>
        <w:tc>
          <w:tcPr>
            <w:tcW w:w="390" w:type="pct"/>
            <w:tcBorders>
              <w:top w:val="nil"/>
              <w:left w:val="nil"/>
              <w:bottom w:val="single" w:sz="4" w:space="0" w:color="auto"/>
              <w:right w:val="single" w:sz="4" w:space="0" w:color="auto"/>
            </w:tcBorders>
            <w:noWrap/>
            <w:vAlign w:val="center"/>
            <w:hideMark/>
          </w:tcPr>
          <w:p w14:paraId="2356CEF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44DA32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6,048 </w:t>
            </w:r>
          </w:p>
        </w:tc>
        <w:tc>
          <w:tcPr>
            <w:tcW w:w="390" w:type="pct"/>
            <w:tcBorders>
              <w:top w:val="nil"/>
              <w:left w:val="nil"/>
              <w:bottom w:val="single" w:sz="4" w:space="0" w:color="auto"/>
              <w:right w:val="single" w:sz="4" w:space="0" w:color="auto"/>
            </w:tcBorders>
            <w:noWrap/>
            <w:vAlign w:val="center"/>
            <w:hideMark/>
          </w:tcPr>
          <w:p w14:paraId="41780FF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6085A0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6,199 </w:t>
            </w:r>
          </w:p>
        </w:tc>
        <w:tc>
          <w:tcPr>
            <w:tcW w:w="389" w:type="pct"/>
            <w:tcBorders>
              <w:top w:val="nil"/>
              <w:left w:val="nil"/>
              <w:bottom w:val="single" w:sz="4" w:space="0" w:color="auto"/>
              <w:right w:val="single" w:sz="4" w:space="0" w:color="auto"/>
            </w:tcBorders>
            <w:noWrap/>
            <w:vAlign w:val="center"/>
            <w:hideMark/>
          </w:tcPr>
          <w:p w14:paraId="7973AC3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5A1BD3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6,199 </w:t>
            </w:r>
          </w:p>
        </w:tc>
        <w:tc>
          <w:tcPr>
            <w:tcW w:w="390" w:type="pct"/>
            <w:tcBorders>
              <w:top w:val="nil"/>
              <w:left w:val="nil"/>
              <w:bottom w:val="single" w:sz="4" w:space="0" w:color="auto"/>
              <w:right w:val="single" w:sz="4" w:space="0" w:color="auto"/>
            </w:tcBorders>
            <w:noWrap/>
            <w:vAlign w:val="center"/>
            <w:hideMark/>
          </w:tcPr>
          <w:p w14:paraId="08E5236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98CDFC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6,350 </w:t>
            </w:r>
          </w:p>
        </w:tc>
      </w:tr>
      <w:tr w:rsidR="0038460C" w:rsidRPr="003E49AC" w14:paraId="5A726325"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2AB5A8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32BD59B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2528A05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29D27E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210255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074D6A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D5B243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899CF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65765A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E495A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4E38E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8E8EA5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12FD9809"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15258FB"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7F2C8D8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6B3DF65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3213FE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D9D4CF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69EADF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083ED7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39ABD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F817CF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5A3FC4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F12F77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65AC030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52DFF00D"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25BE5F59"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135C972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621F610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DA034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EBDEFA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79EA59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C4465B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6FF8DC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4EED2C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918DAB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98B375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CD7839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4CA759F2"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409056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192122B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273DF90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F87A25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6BB5C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C2A5D4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49448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5D70A3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75AFE70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3DDF5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8AE180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9DD5F8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BC4DAFF"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B327BD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6AC4F82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2170302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F52A0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35B30A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C66612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EA9803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A790A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265EB2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FB1AC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E3DFA9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AC3273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210AB71B"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A125D4C"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2D9225C5"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5ABFC57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074A5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BB927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AEFD00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D0C77B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25A1CF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6154BD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0BBF2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FB19E5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C14B25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1EE14F24"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331F582F"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5486C09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50973F9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56E67E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95EF8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E12CE4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27F870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16B00B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1072DA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B6FD40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C2542B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C7DBDA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7275519E"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44A5D6A5"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2928451F"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8F06D3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A99836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52223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FF85D9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62C5FF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F6AAAC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A2552A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4E1A94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027573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048C33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7C03806"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9C90F4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San Isidro – Suaza – Huila</w:t>
            </w:r>
          </w:p>
        </w:tc>
        <w:tc>
          <w:tcPr>
            <w:tcW w:w="449" w:type="pct"/>
            <w:tcBorders>
              <w:top w:val="nil"/>
              <w:left w:val="nil"/>
              <w:bottom w:val="single" w:sz="4" w:space="0" w:color="auto"/>
              <w:right w:val="single" w:sz="4" w:space="0" w:color="auto"/>
            </w:tcBorders>
            <w:noWrap/>
            <w:vAlign w:val="center"/>
            <w:hideMark/>
          </w:tcPr>
          <w:p w14:paraId="515C4B25"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5CBBAC4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6CDC1F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E97F3B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66D36B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6D869F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765E2A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5AB4E3C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894261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685E21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293EC2B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A731837"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543226B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2303B024"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Residencial</w:t>
            </w:r>
          </w:p>
        </w:tc>
        <w:tc>
          <w:tcPr>
            <w:tcW w:w="389" w:type="pct"/>
            <w:tcBorders>
              <w:top w:val="nil"/>
              <w:left w:val="nil"/>
              <w:bottom w:val="single" w:sz="4" w:space="0" w:color="auto"/>
              <w:right w:val="single" w:sz="4" w:space="0" w:color="auto"/>
            </w:tcBorders>
            <w:noWrap/>
            <w:vAlign w:val="center"/>
            <w:hideMark/>
          </w:tcPr>
          <w:p w14:paraId="5F892C5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C78037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13,391 </w:t>
            </w:r>
          </w:p>
        </w:tc>
        <w:tc>
          <w:tcPr>
            <w:tcW w:w="390" w:type="pct"/>
            <w:tcBorders>
              <w:top w:val="nil"/>
              <w:left w:val="nil"/>
              <w:bottom w:val="single" w:sz="4" w:space="0" w:color="auto"/>
              <w:right w:val="single" w:sz="4" w:space="0" w:color="auto"/>
            </w:tcBorders>
            <w:noWrap/>
            <w:vAlign w:val="center"/>
            <w:hideMark/>
          </w:tcPr>
          <w:p w14:paraId="1328D21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011174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13,656 </w:t>
            </w:r>
          </w:p>
        </w:tc>
        <w:tc>
          <w:tcPr>
            <w:tcW w:w="390" w:type="pct"/>
            <w:tcBorders>
              <w:top w:val="nil"/>
              <w:left w:val="nil"/>
              <w:bottom w:val="single" w:sz="4" w:space="0" w:color="auto"/>
              <w:right w:val="single" w:sz="4" w:space="0" w:color="auto"/>
            </w:tcBorders>
            <w:noWrap/>
            <w:vAlign w:val="center"/>
            <w:hideMark/>
          </w:tcPr>
          <w:p w14:paraId="4AB78F0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EF615B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13,928 </w:t>
            </w:r>
          </w:p>
        </w:tc>
        <w:tc>
          <w:tcPr>
            <w:tcW w:w="389" w:type="pct"/>
            <w:tcBorders>
              <w:top w:val="nil"/>
              <w:left w:val="nil"/>
              <w:bottom w:val="single" w:sz="4" w:space="0" w:color="auto"/>
              <w:right w:val="single" w:sz="4" w:space="0" w:color="auto"/>
            </w:tcBorders>
            <w:noWrap/>
            <w:vAlign w:val="center"/>
            <w:hideMark/>
          </w:tcPr>
          <w:p w14:paraId="41AD07F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616946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14,204 </w:t>
            </w:r>
          </w:p>
        </w:tc>
        <w:tc>
          <w:tcPr>
            <w:tcW w:w="390" w:type="pct"/>
            <w:tcBorders>
              <w:top w:val="nil"/>
              <w:left w:val="nil"/>
              <w:bottom w:val="single" w:sz="4" w:space="0" w:color="auto"/>
              <w:right w:val="single" w:sz="4" w:space="0" w:color="auto"/>
            </w:tcBorders>
            <w:noWrap/>
            <w:vAlign w:val="center"/>
            <w:hideMark/>
          </w:tcPr>
          <w:p w14:paraId="4B46E8F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A64072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14,486 </w:t>
            </w:r>
          </w:p>
        </w:tc>
      </w:tr>
      <w:tr w:rsidR="0038460C" w:rsidRPr="003E49AC" w14:paraId="26391294"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5C74E6E5"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BCAD52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1</w:t>
            </w:r>
          </w:p>
        </w:tc>
        <w:tc>
          <w:tcPr>
            <w:tcW w:w="389" w:type="pct"/>
            <w:tcBorders>
              <w:top w:val="nil"/>
              <w:left w:val="nil"/>
              <w:bottom w:val="single" w:sz="4" w:space="0" w:color="auto"/>
              <w:right w:val="single" w:sz="4" w:space="0" w:color="auto"/>
            </w:tcBorders>
            <w:noWrap/>
            <w:vAlign w:val="center"/>
            <w:hideMark/>
          </w:tcPr>
          <w:p w14:paraId="7F5F291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B7D92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13,391 </w:t>
            </w:r>
          </w:p>
        </w:tc>
        <w:tc>
          <w:tcPr>
            <w:tcW w:w="390" w:type="pct"/>
            <w:tcBorders>
              <w:top w:val="nil"/>
              <w:left w:val="nil"/>
              <w:bottom w:val="single" w:sz="4" w:space="0" w:color="auto"/>
              <w:right w:val="single" w:sz="4" w:space="0" w:color="auto"/>
            </w:tcBorders>
            <w:noWrap/>
            <w:vAlign w:val="center"/>
            <w:hideMark/>
          </w:tcPr>
          <w:p w14:paraId="281294C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BE3119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13,656 </w:t>
            </w:r>
          </w:p>
        </w:tc>
        <w:tc>
          <w:tcPr>
            <w:tcW w:w="390" w:type="pct"/>
            <w:tcBorders>
              <w:top w:val="nil"/>
              <w:left w:val="nil"/>
              <w:bottom w:val="single" w:sz="4" w:space="0" w:color="auto"/>
              <w:right w:val="single" w:sz="4" w:space="0" w:color="auto"/>
            </w:tcBorders>
            <w:noWrap/>
            <w:vAlign w:val="center"/>
            <w:hideMark/>
          </w:tcPr>
          <w:p w14:paraId="01272ED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73C503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13,928 </w:t>
            </w:r>
          </w:p>
        </w:tc>
        <w:tc>
          <w:tcPr>
            <w:tcW w:w="389" w:type="pct"/>
            <w:tcBorders>
              <w:top w:val="nil"/>
              <w:left w:val="nil"/>
              <w:bottom w:val="single" w:sz="4" w:space="0" w:color="auto"/>
              <w:right w:val="single" w:sz="4" w:space="0" w:color="auto"/>
            </w:tcBorders>
            <w:noWrap/>
            <w:vAlign w:val="center"/>
            <w:hideMark/>
          </w:tcPr>
          <w:p w14:paraId="3FDDEF4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030421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14,204 </w:t>
            </w:r>
          </w:p>
        </w:tc>
        <w:tc>
          <w:tcPr>
            <w:tcW w:w="390" w:type="pct"/>
            <w:tcBorders>
              <w:top w:val="nil"/>
              <w:left w:val="nil"/>
              <w:bottom w:val="single" w:sz="4" w:space="0" w:color="auto"/>
              <w:right w:val="single" w:sz="4" w:space="0" w:color="auto"/>
            </w:tcBorders>
            <w:noWrap/>
            <w:vAlign w:val="center"/>
            <w:hideMark/>
          </w:tcPr>
          <w:p w14:paraId="16635B8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CBAD2E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14,486 </w:t>
            </w:r>
          </w:p>
        </w:tc>
      </w:tr>
      <w:tr w:rsidR="0038460C" w:rsidRPr="003E49AC" w14:paraId="5CD4AAFC"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768A6F9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37E7B3B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2</w:t>
            </w:r>
          </w:p>
        </w:tc>
        <w:tc>
          <w:tcPr>
            <w:tcW w:w="389" w:type="pct"/>
            <w:tcBorders>
              <w:top w:val="nil"/>
              <w:left w:val="nil"/>
              <w:bottom w:val="single" w:sz="4" w:space="0" w:color="auto"/>
              <w:right w:val="single" w:sz="4" w:space="0" w:color="auto"/>
            </w:tcBorders>
            <w:noWrap/>
            <w:vAlign w:val="center"/>
            <w:hideMark/>
          </w:tcPr>
          <w:p w14:paraId="4EE5843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60DEF9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FAC99B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B91EDF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636A4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8F0490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52E96B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757D58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FA74B9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100CF9B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5ED64150"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65B066A7"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3B5EFE18"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3</w:t>
            </w:r>
          </w:p>
        </w:tc>
        <w:tc>
          <w:tcPr>
            <w:tcW w:w="389" w:type="pct"/>
            <w:tcBorders>
              <w:top w:val="nil"/>
              <w:left w:val="nil"/>
              <w:bottom w:val="single" w:sz="4" w:space="0" w:color="auto"/>
              <w:right w:val="single" w:sz="4" w:space="0" w:color="auto"/>
            </w:tcBorders>
            <w:noWrap/>
            <w:vAlign w:val="center"/>
            <w:hideMark/>
          </w:tcPr>
          <w:p w14:paraId="4646A80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FA7D43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4849E5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EBA519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CD897E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C48133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4161BE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F38DDC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3A1275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486ED46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7E35819A"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5C947D1E"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4790C6AF"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4</w:t>
            </w:r>
          </w:p>
        </w:tc>
        <w:tc>
          <w:tcPr>
            <w:tcW w:w="389" w:type="pct"/>
            <w:tcBorders>
              <w:top w:val="nil"/>
              <w:left w:val="nil"/>
              <w:bottom w:val="single" w:sz="4" w:space="0" w:color="auto"/>
              <w:right w:val="single" w:sz="4" w:space="0" w:color="auto"/>
            </w:tcBorders>
            <w:noWrap/>
            <w:vAlign w:val="center"/>
            <w:hideMark/>
          </w:tcPr>
          <w:p w14:paraId="1822F8C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0AF800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7D059A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F0D0B5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2795CC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4EA0DE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223F9D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93452F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75EDD5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5D5E1AC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28676F43"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65B9FE2F"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2B593A0D"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5</w:t>
            </w:r>
          </w:p>
        </w:tc>
        <w:tc>
          <w:tcPr>
            <w:tcW w:w="389" w:type="pct"/>
            <w:tcBorders>
              <w:top w:val="nil"/>
              <w:left w:val="nil"/>
              <w:bottom w:val="single" w:sz="4" w:space="0" w:color="auto"/>
              <w:right w:val="single" w:sz="4" w:space="0" w:color="auto"/>
            </w:tcBorders>
            <w:noWrap/>
            <w:vAlign w:val="center"/>
            <w:hideMark/>
          </w:tcPr>
          <w:p w14:paraId="1914CA8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DAB8E8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9872B2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18E6E4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02952B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C57F84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5DD5B1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7FB84B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72090F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7663E0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DC08759"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23241E9B"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3BB6DBCD"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Estrato 6</w:t>
            </w:r>
          </w:p>
        </w:tc>
        <w:tc>
          <w:tcPr>
            <w:tcW w:w="389" w:type="pct"/>
            <w:tcBorders>
              <w:top w:val="nil"/>
              <w:left w:val="nil"/>
              <w:bottom w:val="single" w:sz="4" w:space="0" w:color="auto"/>
              <w:right w:val="single" w:sz="4" w:space="0" w:color="auto"/>
            </w:tcBorders>
            <w:noWrap/>
            <w:vAlign w:val="center"/>
            <w:hideMark/>
          </w:tcPr>
          <w:p w14:paraId="711B29D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A217CF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C4EC3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6AA7194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81991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1DA576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2057DAA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56C9A3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2648CB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67626F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0713F034"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0E154A1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61C7DF1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Comercial</w:t>
            </w:r>
          </w:p>
        </w:tc>
        <w:tc>
          <w:tcPr>
            <w:tcW w:w="389" w:type="pct"/>
            <w:tcBorders>
              <w:top w:val="nil"/>
              <w:left w:val="nil"/>
              <w:bottom w:val="single" w:sz="4" w:space="0" w:color="auto"/>
              <w:right w:val="single" w:sz="4" w:space="0" w:color="auto"/>
            </w:tcBorders>
            <w:noWrap/>
            <w:vAlign w:val="center"/>
            <w:hideMark/>
          </w:tcPr>
          <w:p w14:paraId="4BC58E6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4F4EF9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3985C7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71FBDD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7C3742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004C67E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0E3A809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564679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7E602CB"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E05FEFC"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3675A2E9"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22F2A886"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5237E7E8"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Industrial</w:t>
            </w:r>
          </w:p>
        </w:tc>
        <w:tc>
          <w:tcPr>
            <w:tcW w:w="389" w:type="pct"/>
            <w:tcBorders>
              <w:top w:val="nil"/>
              <w:left w:val="nil"/>
              <w:bottom w:val="single" w:sz="4" w:space="0" w:color="auto"/>
              <w:right w:val="single" w:sz="4" w:space="0" w:color="auto"/>
            </w:tcBorders>
            <w:noWrap/>
            <w:vAlign w:val="center"/>
            <w:hideMark/>
          </w:tcPr>
          <w:p w14:paraId="45C8973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B5DA39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25ADCA9"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2D0075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1B5E361"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E0CD1D"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029B950"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1BB6FB9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5DDCAC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38B9441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63D90EFB"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59F790D8"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097CA442"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GNCV</w:t>
            </w:r>
          </w:p>
        </w:tc>
        <w:tc>
          <w:tcPr>
            <w:tcW w:w="389" w:type="pct"/>
            <w:tcBorders>
              <w:top w:val="nil"/>
              <w:left w:val="nil"/>
              <w:bottom w:val="single" w:sz="4" w:space="0" w:color="auto"/>
              <w:right w:val="single" w:sz="4" w:space="0" w:color="auto"/>
            </w:tcBorders>
            <w:noWrap/>
            <w:vAlign w:val="center"/>
            <w:hideMark/>
          </w:tcPr>
          <w:p w14:paraId="0DB64023"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3C72F1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B6778C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B912CD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B71A63E"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203819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3B8EB13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C30F8B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2DC1B89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7BD2DF9A"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73339CEB" w14:textId="77777777" w:rsidTr="0038460C">
        <w:trPr>
          <w:trHeight w:val="300"/>
          <w:jc w:val="center"/>
        </w:trPr>
        <w:tc>
          <w:tcPr>
            <w:tcW w:w="667" w:type="pct"/>
            <w:tcBorders>
              <w:top w:val="nil"/>
              <w:left w:val="single" w:sz="4" w:space="0" w:color="auto"/>
              <w:bottom w:val="single" w:sz="4" w:space="0" w:color="auto"/>
              <w:right w:val="single" w:sz="4" w:space="0" w:color="auto"/>
            </w:tcBorders>
            <w:noWrap/>
            <w:hideMark/>
          </w:tcPr>
          <w:p w14:paraId="19208CBA"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Satia – Suaza – Huila</w:t>
            </w:r>
          </w:p>
        </w:tc>
        <w:tc>
          <w:tcPr>
            <w:tcW w:w="449" w:type="pct"/>
            <w:tcBorders>
              <w:top w:val="nil"/>
              <w:left w:val="nil"/>
              <w:bottom w:val="single" w:sz="4" w:space="0" w:color="auto"/>
              <w:right w:val="single" w:sz="4" w:space="0" w:color="auto"/>
            </w:tcBorders>
            <w:noWrap/>
            <w:vAlign w:val="center"/>
            <w:hideMark/>
          </w:tcPr>
          <w:p w14:paraId="10C3715F" w14:textId="77777777" w:rsidR="0038460C" w:rsidRPr="003E49AC" w:rsidRDefault="0038460C" w:rsidP="0038460C">
            <w:pPr>
              <w:ind w:left="0"/>
              <w:rPr>
                <w:rFonts w:ascii="Bookman Old Style" w:hAnsi="Bookman Old Style" w:cs="Arial"/>
                <w:color w:val="000000"/>
                <w:sz w:val="12"/>
                <w:szCs w:val="12"/>
                <w:lang w:val="es-CO" w:eastAsia="es-CO"/>
              </w:rPr>
            </w:pPr>
            <w:r w:rsidRPr="003E49AC">
              <w:rPr>
                <w:rFonts w:ascii="Bookman Old Style" w:hAnsi="Bookman Old Style" w:cs="Arial"/>
                <w:color w:val="000000"/>
                <w:sz w:val="12"/>
                <w:szCs w:val="12"/>
                <w:lang w:val="es-CO" w:eastAsia="es-CO"/>
              </w:rPr>
              <w:t>Otros</w:t>
            </w:r>
          </w:p>
        </w:tc>
        <w:tc>
          <w:tcPr>
            <w:tcW w:w="389" w:type="pct"/>
            <w:tcBorders>
              <w:top w:val="nil"/>
              <w:left w:val="nil"/>
              <w:bottom w:val="single" w:sz="4" w:space="0" w:color="auto"/>
              <w:right w:val="single" w:sz="4" w:space="0" w:color="auto"/>
            </w:tcBorders>
            <w:noWrap/>
            <w:vAlign w:val="center"/>
            <w:hideMark/>
          </w:tcPr>
          <w:p w14:paraId="34E10D06"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8BD6BE8"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55E17D1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4689DFEF"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3260AD37"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41E1E53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89" w:type="pct"/>
            <w:tcBorders>
              <w:top w:val="nil"/>
              <w:left w:val="nil"/>
              <w:bottom w:val="single" w:sz="4" w:space="0" w:color="auto"/>
              <w:right w:val="single" w:sz="4" w:space="0" w:color="auto"/>
            </w:tcBorders>
            <w:noWrap/>
            <w:vAlign w:val="center"/>
            <w:hideMark/>
          </w:tcPr>
          <w:p w14:paraId="1222EE02"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61118EB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90" w:type="pct"/>
            <w:tcBorders>
              <w:top w:val="nil"/>
              <w:left w:val="nil"/>
              <w:bottom w:val="single" w:sz="4" w:space="0" w:color="auto"/>
              <w:right w:val="single" w:sz="4" w:space="0" w:color="auto"/>
            </w:tcBorders>
            <w:noWrap/>
            <w:vAlign w:val="center"/>
            <w:hideMark/>
          </w:tcPr>
          <w:p w14:paraId="799C7045"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c>
          <w:tcPr>
            <w:tcW w:w="377" w:type="pct"/>
            <w:tcBorders>
              <w:top w:val="nil"/>
              <w:left w:val="nil"/>
              <w:bottom w:val="single" w:sz="4" w:space="0" w:color="auto"/>
              <w:right w:val="single" w:sz="4" w:space="0" w:color="auto"/>
            </w:tcBorders>
            <w:noWrap/>
            <w:vAlign w:val="center"/>
            <w:hideMark/>
          </w:tcPr>
          <w:p w14:paraId="018C01F4" w14:textId="77777777" w:rsidR="0038460C" w:rsidRPr="003E49AC" w:rsidRDefault="0038460C" w:rsidP="0038460C">
            <w:pPr>
              <w:ind w:left="0" w:hanging="14"/>
              <w:jc w:val="right"/>
              <w:rPr>
                <w:rFonts w:ascii="Bookman Old Style" w:hAnsi="Bookman Old Style" w:cs="Arial"/>
                <w:color w:val="000000"/>
                <w:sz w:val="12"/>
                <w:szCs w:val="12"/>
                <w:lang w:val="es-CO"/>
              </w:rPr>
            </w:pPr>
            <w:r w:rsidRPr="003E49AC">
              <w:rPr>
                <w:rFonts w:ascii="Bookman Old Style" w:hAnsi="Bookman Old Style" w:cs="Arial"/>
                <w:color w:val="000000"/>
                <w:sz w:val="12"/>
                <w:szCs w:val="12"/>
                <w:lang w:val="es-CO"/>
              </w:rPr>
              <w:t xml:space="preserve">- </w:t>
            </w:r>
          </w:p>
        </w:tc>
      </w:tr>
      <w:tr w:rsidR="0038460C" w:rsidRPr="003E49AC" w14:paraId="0D32280B" w14:textId="77777777" w:rsidTr="0038460C">
        <w:trPr>
          <w:trHeight w:val="300"/>
          <w:jc w:val="center"/>
        </w:trPr>
        <w:tc>
          <w:tcPr>
            <w:tcW w:w="1115"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17D4D1" w14:textId="77777777" w:rsidR="0038460C" w:rsidRPr="003E49AC" w:rsidRDefault="0038460C" w:rsidP="0038460C">
            <w:pPr>
              <w:ind w:left="0"/>
              <w:rPr>
                <w:rFonts w:ascii="Bookman Old Style" w:hAnsi="Bookman Old Style" w:cs="Arial"/>
                <w:b/>
                <w:color w:val="000000"/>
                <w:sz w:val="12"/>
                <w:szCs w:val="12"/>
                <w:lang w:val="es-CO" w:eastAsia="es-CO"/>
              </w:rPr>
            </w:pPr>
            <w:r w:rsidRPr="003E49AC">
              <w:rPr>
                <w:rFonts w:ascii="Bookman Old Style" w:hAnsi="Bookman Old Style" w:cs="Arial"/>
                <w:b/>
                <w:color w:val="000000"/>
                <w:sz w:val="12"/>
                <w:szCs w:val="12"/>
                <w:lang w:val="es-CO" w:eastAsia="es-CO"/>
              </w:rPr>
              <w:t>TOTAL</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4C1518" w14:textId="77777777" w:rsidR="0038460C" w:rsidRPr="003E49AC" w:rsidRDefault="0038460C" w:rsidP="0038460C">
            <w:pPr>
              <w:ind w:left="0"/>
              <w:jc w:val="right"/>
              <w:rPr>
                <w:rFonts w:ascii="Bookman Old Style" w:hAnsi="Bookman Old Style" w:cs="Arial"/>
                <w:b/>
                <w:bCs/>
                <w:color w:val="000000"/>
                <w:sz w:val="12"/>
                <w:szCs w:val="12"/>
                <w:lang w:val="es-CO" w:eastAsia="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D1F1EA"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42,875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93A80B0"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67C23F"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43,595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93AA5B"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AFB12C4"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44,772 </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0BBB66"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211BDC"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45,502 </w:t>
            </w:r>
          </w:p>
        </w:tc>
        <w:tc>
          <w:tcPr>
            <w:tcW w:w="39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369EAA"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 </w:t>
            </w:r>
          </w:p>
        </w:tc>
        <w:tc>
          <w:tcPr>
            <w:tcW w:w="37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71AE21" w14:textId="77777777" w:rsidR="0038460C" w:rsidRPr="003E49AC" w:rsidRDefault="0038460C" w:rsidP="0038460C">
            <w:pPr>
              <w:ind w:left="0"/>
              <w:jc w:val="right"/>
              <w:rPr>
                <w:rFonts w:ascii="Bookman Old Style" w:hAnsi="Bookman Old Style" w:cs="Arial"/>
                <w:b/>
                <w:bCs/>
                <w:color w:val="000000"/>
                <w:sz w:val="12"/>
                <w:szCs w:val="12"/>
                <w:lang w:val="es-CO"/>
              </w:rPr>
            </w:pPr>
            <w:r w:rsidRPr="003E49AC">
              <w:rPr>
                <w:rFonts w:ascii="Bookman Old Style" w:hAnsi="Bookman Old Style" w:cs="Arial"/>
                <w:b/>
                <w:bCs/>
                <w:color w:val="000000"/>
                <w:sz w:val="12"/>
                <w:szCs w:val="12"/>
                <w:lang w:val="es-CO"/>
              </w:rPr>
              <w:t xml:space="preserve">46,390 </w:t>
            </w:r>
          </w:p>
        </w:tc>
      </w:tr>
    </w:tbl>
    <w:p w14:paraId="2C1F4BCB" w14:textId="77777777" w:rsidR="008E251E" w:rsidRDefault="008E251E" w:rsidP="006B3017">
      <w:pPr>
        <w:widowControl w:val="0"/>
        <w:adjustRightInd w:val="0"/>
        <w:ind w:left="0"/>
        <w:jc w:val="center"/>
        <w:rPr>
          <w:rFonts w:ascii="Bookman Old Style" w:hAnsi="Bookman Old Style" w:cs="Arial"/>
          <w:b/>
          <w:sz w:val="20"/>
        </w:rPr>
      </w:pPr>
    </w:p>
    <w:p w14:paraId="372A5C11" w14:textId="77777777" w:rsidR="00E139E5" w:rsidRDefault="00E139E5" w:rsidP="006B3017">
      <w:pPr>
        <w:widowControl w:val="0"/>
        <w:adjustRightInd w:val="0"/>
        <w:ind w:left="0"/>
        <w:jc w:val="center"/>
        <w:rPr>
          <w:rFonts w:ascii="Bookman Old Style" w:hAnsi="Bookman Old Style" w:cs="Arial"/>
          <w:b/>
          <w:sz w:val="20"/>
        </w:rPr>
      </w:pPr>
    </w:p>
    <w:p w14:paraId="3203A71B" w14:textId="7A7B8BB1" w:rsidR="001E4F2E" w:rsidRDefault="001E4F2E" w:rsidP="006B3017">
      <w:pPr>
        <w:widowControl w:val="0"/>
        <w:adjustRightInd w:val="0"/>
        <w:ind w:left="0"/>
        <w:jc w:val="center"/>
        <w:rPr>
          <w:rFonts w:ascii="Bookman Old Style" w:hAnsi="Bookman Old Style" w:cs="Arial"/>
          <w:b/>
          <w:sz w:val="20"/>
        </w:rPr>
      </w:pPr>
    </w:p>
    <w:p w14:paraId="70AB0893" w14:textId="3AF28D84" w:rsidR="00D0293E" w:rsidRDefault="00D0293E" w:rsidP="006B3017">
      <w:pPr>
        <w:widowControl w:val="0"/>
        <w:adjustRightInd w:val="0"/>
        <w:ind w:left="0"/>
        <w:jc w:val="center"/>
        <w:rPr>
          <w:rFonts w:ascii="Bookman Old Style" w:hAnsi="Bookman Old Style" w:cs="Arial"/>
          <w:b/>
          <w:sz w:val="20"/>
        </w:rPr>
      </w:pPr>
    </w:p>
    <w:p w14:paraId="062BE3B6" w14:textId="0FEF8558" w:rsidR="007400D7" w:rsidRDefault="007400D7" w:rsidP="006B3017">
      <w:pPr>
        <w:widowControl w:val="0"/>
        <w:adjustRightInd w:val="0"/>
        <w:ind w:left="0"/>
        <w:jc w:val="center"/>
        <w:rPr>
          <w:rFonts w:ascii="Bookman Old Style" w:hAnsi="Bookman Old Style" w:cs="Arial"/>
          <w:b/>
          <w:sz w:val="20"/>
        </w:rPr>
      </w:pPr>
    </w:p>
    <w:p w14:paraId="4FD3D1DA" w14:textId="77777777" w:rsidR="00447CFB" w:rsidRDefault="00447CFB" w:rsidP="006B3017">
      <w:pPr>
        <w:widowControl w:val="0"/>
        <w:adjustRightInd w:val="0"/>
        <w:ind w:left="0"/>
        <w:jc w:val="center"/>
        <w:rPr>
          <w:rFonts w:ascii="Bookman Old Style" w:hAnsi="Bookman Old Style" w:cs="Arial"/>
          <w:b/>
          <w:sz w:val="20"/>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DD1719" w14:paraId="3596ED93" w14:textId="77777777" w:rsidTr="004E7DA0">
        <w:trPr>
          <w:tblCellSpacing w:w="0" w:type="dxa"/>
          <w:jc w:val="center"/>
        </w:trPr>
        <w:tc>
          <w:tcPr>
            <w:tcW w:w="4820" w:type="dxa"/>
            <w:hideMark/>
          </w:tcPr>
          <w:p w14:paraId="2D4F841B" w14:textId="77777777" w:rsidR="00DD1719" w:rsidRPr="00DD1719" w:rsidRDefault="00DD1719" w:rsidP="004E7DA0">
            <w:pPr>
              <w:ind w:left="66"/>
              <w:contextualSpacing/>
              <w:jc w:val="center"/>
              <w:rPr>
                <w:rFonts w:ascii="Bookman Old Style" w:hAnsi="Bookman Old Style" w:cs="Arial"/>
                <w:b/>
              </w:rPr>
            </w:pPr>
            <w:r w:rsidRPr="00DD1719">
              <w:rPr>
                <w:rFonts w:ascii="Bookman Old Style" w:hAnsi="Bookman Old Style" w:cs="Arial"/>
                <w:b/>
              </w:rPr>
              <w:t>MIGUEL LOTERO ROBLEDO</w:t>
            </w:r>
          </w:p>
        </w:tc>
        <w:tc>
          <w:tcPr>
            <w:tcW w:w="4678" w:type="dxa"/>
            <w:hideMark/>
          </w:tcPr>
          <w:p w14:paraId="5E8BD5D3" w14:textId="77777777" w:rsidR="00DD1719" w:rsidRPr="00DD1719" w:rsidRDefault="00DD1719" w:rsidP="004E7DA0">
            <w:pPr>
              <w:ind w:left="69"/>
              <w:contextualSpacing/>
              <w:jc w:val="center"/>
              <w:rPr>
                <w:rFonts w:ascii="Bookman Old Style" w:hAnsi="Bookman Old Style" w:cs="Arial"/>
                <w:b/>
              </w:rPr>
            </w:pPr>
            <w:r w:rsidRPr="00DD1719">
              <w:rPr>
                <w:rFonts w:ascii="Bookman Old Style" w:hAnsi="Bookman Old Style" w:cs="Arial"/>
                <w:b/>
              </w:rPr>
              <w:t>JORGE ALBERTO VALENCIA MARÍN</w:t>
            </w:r>
          </w:p>
        </w:tc>
      </w:tr>
      <w:tr w:rsidR="00DD1719" w14:paraId="5AC7E17A" w14:textId="77777777" w:rsidTr="004E7DA0">
        <w:trPr>
          <w:tblCellSpacing w:w="0" w:type="dxa"/>
          <w:jc w:val="center"/>
        </w:trPr>
        <w:tc>
          <w:tcPr>
            <w:tcW w:w="4820" w:type="dxa"/>
            <w:hideMark/>
          </w:tcPr>
          <w:p w14:paraId="7A24E5C8" w14:textId="77777777" w:rsidR="00DD1719" w:rsidRPr="00DD1719" w:rsidRDefault="00DD1719" w:rsidP="004E7DA0">
            <w:pPr>
              <w:ind w:left="66"/>
              <w:contextualSpacing/>
              <w:jc w:val="center"/>
              <w:rPr>
                <w:rFonts w:ascii="Bookman Old Style" w:eastAsia="Arial Unicode MS" w:hAnsi="Bookman Old Style" w:cs="Arial"/>
                <w:color w:val="000000"/>
              </w:rPr>
            </w:pPr>
            <w:r w:rsidRPr="00DD1719">
              <w:rPr>
                <w:rFonts w:ascii="Bookman Old Style" w:hAnsi="Bookman Old Style" w:cs="Arial"/>
              </w:rPr>
              <w:t>Viceministro de Energía, Delegado del Ministro de Minas y Energía</w:t>
            </w:r>
          </w:p>
        </w:tc>
        <w:tc>
          <w:tcPr>
            <w:tcW w:w="4678" w:type="dxa"/>
            <w:hideMark/>
          </w:tcPr>
          <w:p w14:paraId="74903180" w14:textId="77777777" w:rsidR="00DD1719" w:rsidRPr="00DD1719" w:rsidRDefault="00DD1719" w:rsidP="004E7DA0">
            <w:pPr>
              <w:contextualSpacing/>
              <w:jc w:val="center"/>
              <w:rPr>
                <w:rFonts w:ascii="Bookman Old Style" w:eastAsia="Arial Unicode MS" w:hAnsi="Bookman Old Style" w:cs="Arial"/>
                <w:color w:val="000000"/>
              </w:rPr>
            </w:pPr>
            <w:r w:rsidRPr="00DD1719">
              <w:rPr>
                <w:rFonts w:ascii="Bookman Old Style" w:hAnsi="Bookman Old Style" w:cs="Arial"/>
              </w:rPr>
              <w:t xml:space="preserve">Director Ejecutivo </w:t>
            </w:r>
          </w:p>
        </w:tc>
      </w:tr>
      <w:tr w:rsidR="00DD1719" w14:paraId="2A06890A" w14:textId="77777777" w:rsidTr="004E7DA0">
        <w:trPr>
          <w:tblCellSpacing w:w="0" w:type="dxa"/>
          <w:jc w:val="center"/>
        </w:trPr>
        <w:tc>
          <w:tcPr>
            <w:tcW w:w="4820" w:type="dxa"/>
            <w:hideMark/>
          </w:tcPr>
          <w:p w14:paraId="4121E767" w14:textId="77777777" w:rsidR="00DD1719" w:rsidRPr="00DD1719" w:rsidRDefault="00DD1719" w:rsidP="004E7DA0">
            <w:pPr>
              <w:ind w:left="66"/>
              <w:contextualSpacing/>
              <w:jc w:val="center"/>
              <w:rPr>
                <w:rFonts w:ascii="Bookman Old Style" w:eastAsia="Arial Unicode MS" w:hAnsi="Bookman Old Style" w:cs="Arial"/>
                <w:color w:val="000000"/>
              </w:rPr>
            </w:pPr>
            <w:r w:rsidRPr="00DD1719">
              <w:rPr>
                <w:rFonts w:ascii="Bookman Old Style" w:hAnsi="Bookman Old Style" w:cs="Arial"/>
              </w:rPr>
              <w:t>Presidente</w:t>
            </w:r>
          </w:p>
        </w:tc>
        <w:tc>
          <w:tcPr>
            <w:tcW w:w="4678" w:type="dxa"/>
          </w:tcPr>
          <w:p w14:paraId="4CB72B57" w14:textId="77777777" w:rsidR="00DD1719" w:rsidRPr="00DD1719" w:rsidRDefault="00DD1719" w:rsidP="004E7DA0">
            <w:pPr>
              <w:contextualSpacing/>
              <w:jc w:val="center"/>
              <w:rPr>
                <w:rFonts w:ascii="Bookman Old Style" w:eastAsia="Arial Unicode MS" w:hAnsi="Bookman Old Style" w:cs="Arial"/>
                <w:color w:val="000000"/>
              </w:rPr>
            </w:pPr>
          </w:p>
        </w:tc>
      </w:tr>
    </w:tbl>
    <w:p w14:paraId="7F4B31B0" w14:textId="02BE17F0" w:rsidR="001E4F2E" w:rsidRDefault="001E4F2E" w:rsidP="006B3017">
      <w:pPr>
        <w:widowControl w:val="0"/>
        <w:adjustRightInd w:val="0"/>
        <w:ind w:left="0"/>
        <w:jc w:val="center"/>
        <w:rPr>
          <w:rFonts w:ascii="Bookman Old Style" w:hAnsi="Bookman Old Style" w:cs="Arial"/>
          <w:b/>
          <w:sz w:val="20"/>
        </w:rPr>
      </w:pPr>
    </w:p>
    <w:p w14:paraId="1479EC5D" w14:textId="7B98A30C" w:rsidR="00DD5DF6" w:rsidRDefault="00DD5DF6" w:rsidP="00341E8F">
      <w:pPr>
        <w:widowControl w:val="0"/>
        <w:adjustRightInd w:val="0"/>
        <w:ind w:left="0"/>
        <w:jc w:val="center"/>
        <w:rPr>
          <w:rFonts w:ascii="Bookman Old Style" w:hAnsi="Bookman Old Style" w:cs="Arial"/>
          <w:b/>
        </w:rPr>
      </w:pPr>
    </w:p>
    <w:p w14:paraId="29B40E21" w14:textId="2DFE5435" w:rsidR="009F3F46" w:rsidRDefault="009F3F46" w:rsidP="00341E8F">
      <w:pPr>
        <w:widowControl w:val="0"/>
        <w:adjustRightInd w:val="0"/>
        <w:ind w:left="0"/>
        <w:jc w:val="center"/>
        <w:rPr>
          <w:rFonts w:ascii="Bookman Old Style" w:hAnsi="Bookman Old Style" w:cs="Arial"/>
          <w:b/>
        </w:rPr>
      </w:pPr>
    </w:p>
    <w:p w14:paraId="10F15072" w14:textId="14A7DB11" w:rsidR="00056CFE" w:rsidRDefault="00056CFE" w:rsidP="00341E8F">
      <w:pPr>
        <w:widowControl w:val="0"/>
        <w:adjustRightInd w:val="0"/>
        <w:ind w:left="0"/>
        <w:jc w:val="center"/>
        <w:rPr>
          <w:rFonts w:ascii="Bookman Old Style" w:hAnsi="Bookman Old Style" w:cs="Arial"/>
          <w:b/>
        </w:rPr>
      </w:pPr>
    </w:p>
    <w:p w14:paraId="068BD0C1" w14:textId="3CD42AB8" w:rsidR="00056CFE" w:rsidRDefault="00056CFE" w:rsidP="00341E8F">
      <w:pPr>
        <w:widowControl w:val="0"/>
        <w:adjustRightInd w:val="0"/>
        <w:ind w:left="0"/>
        <w:jc w:val="center"/>
        <w:rPr>
          <w:rFonts w:ascii="Bookman Old Style" w:hAnsi="Bookman Old Style" w:cs="Arial"/>
          <w:b/>
        </w:rPr>
      </w:pPr>
    </w:p>
    <w:p w14:paraId="0BD17050" w14:textId="77777777" w:rsidR="00DD1719" w:rsidRDefault="00DD1719" w:rsidP="00341E8F">
      <w:pPr>
        <w:widowControl w:val="0"/>
        <w:adjustRightInd w:val="0"/>
        <w:ind w:left="0"/>
        <w:jc w:val="center"/>
        <w:rPr>
          <w:rFonts w:ascii="Bookman Old Style" w:hAnsi="Bookman Old Style" w:cs="Arial"/>
          <w:b/>
        </w:rPr>
      </w:pPr>
    </w:p>
    <w:p w14:paraId="171D7FFE" w14:textId="77777777" w:rsidR="00DD1719" w:rsidRDefault="00DD1719" w:rsidP="00341E8F">
      <w:pPr>
        <w:widowControl w:val="0"/>
        <w:adjustRightInd w:val="0"/>
        <w:ind w:left="0"/>
        <w:jc w:val="center"/>
        <w:rPr>
          <w:rFonts w:ascii="Bookman Old Style" w:hAnsi="Bookman Old Style" w:cs="Arial"/>
          <w:b/>
        </w:rPr>
      </w:pPr>
    </w:p>
    <w:p w14:paraId="36B4002D" w14:textId="77777777" w:rsidR="00DD1719" w:rsidRDefault="00DD1719" w:rsidP="00341E8F">
      <w:pPr>
        <w:widowControl w:val="0"/>
        <w:adjustRightInd w:val="0"/>
        <w:ind w:left="0"/>
        <w:jc w:val="center"/>
        <w:rPr>
          <w:rFonts w:ascii="Bookman Old Style" w:hAnsi="Bookman Old Style" w:cs="Arial"/>
          <w:b/>
        </w:rPr>
      </w:pPr>
    </w:p>
    <w:p w14:paraId="3160F7C0" w14:textId="77777777" w:rsidR="00DD1719" w:rsidRDefault="00DD1719" w:rsidP="00341E8F">
      <w:pPr>
        <w:widowControl w:val="0"/>
        <w:adjustRightInd w:val="0"/>
        <w:ind w:left="0"/>
        <w:jc w:val="center"/>
        <w:rPr>
          <w:rFonts w:ascii="Bookman Old Style" w:hAnsi="Bookman Old Style" w:cs="Arial"/>
          <w:b/>
        </w:rPr>
      </w:pPr>
    </w:p>
    <w:p w14:paraId="46B8D9CF" w14:textId="77777777" w:rsidR="00DD1719" w:rsidRDefault="00DD1719" w:rsidP="00341E8F">
      <w:pPr>
        <w:widowControl w:val="0"/>
        <w:adjustRightInd w:val="0"/>
        <w:ind w:left="0"/>
        <w:jc w:val="center"/>
        <w:rPr>
          <w:rFonts w:ascii="Bookman Old Style" w:hAnsi="Bookman Old Style" w:cs="Arial"/>
          <w:b/>
        </w:rPr>
      </w:pPr>
    </w:p>
    <w:p w14:paraId="64DFA4C0" w14:textId="77777777" w:rsidR="00DD1719" w:rsidRDefault="00DD1719" w:rsidP="00341E8F">
      <w:pPr>
        <w:widowControl w:val="0"/>
        <w:adjustRightInd w:val="0"/>
        <w:ind w:left="0"/>
        <w:jc w:val="center"/>
        <w:rPr>
          <w:rFonts w:ascii="Bookman Old Style" w:hAnsi="Bookman Old Style" w:cs="Arial"/>
          <w:b/>
        </w:rPr>
      </w:pPr>
    </w:p>
    <w:p w14:paraId="53E6A9C0" w14:textId="77777777" w:rsidR="00DD1719" w:rsidRDefault="00DD1719" w:rsidP="00341E8F">
      <w:pPr>
        <w:widowControl w:val="0"/>
        <w:adjustRightInd w:val="0"/>
        <w:ind w:left="0"/>
        <w:jc w:val="center"/>
        <w:rPr>
          <w:rFonts w:ascii="Bookman Old Style" w:hAnsi="Bookman Old Style" w:cs="Arial"/>
          <w:b/>
        </w:rPr>
      </w:pPr>
    </w:p>
    <w:p w14:paraId="680F6E49" w14:textId="77777777" w:rsidR="00DD1719" w:rsidRDefault="00DD1719" w:rsidP="00341E8F">
      <w:pPr>
        <w:widowControl w:val="0"/>
        <w:adjustRightInd w:val="0"/>
        <w:ind w:left="0"/>
        <w:jc w:val="center"/>
        <w:rPr>
          <w:rFonts w:ascii="Bookman Old Style" w:hAnsi="Bookman Old Style" w:cs="Arial"/>
          <w:b/>
        </w:rPr>
      </w:pPr>
    </w:p>
    <w:p w14:paraId="278C7E63" w14:textId="77777777" w:rsidR="00DD1719" w:rsidRDefault="00DD1719" w:rsidP="00341E8F">
      <w:pPr>
        <w:widowControl w:val="0"/>
        <w:adjustRightInd w:val="0"/>
        <w:ind w:left="0"/>
        <w:jc w:val="center"/>
        <w:rPr>
          <w:rFonts w:ascii="Bookman Old Style" w:hAnsi="Bookman Old Style" w:cs="Arial"/>
          <w:b/>
        </w:rPr>
      </w:pPr>
    </w:p>
    <w:p w14:paraId="53986A69" w14:textId="77777777" w:rsidR="00DD1719" w:rsidRDefault="00DD1719" w:rsidP="00341E8F">
      <w:pPr>
        <w:widowControl w:val="0"/>
        <w:adjustRightInd w:val="0"/>
        <w:ind w:left="0"/>
        <w:jc w:val="center"/>
        <w:rPr>
          <w:rFonts w:ascii="Bookman Old Style" w:hAnsi="Bookman Old Style" w:cs="Arial"/>
          <w:b/>
        </w:rPr>
      </w:pPr>
    </w:p>
    <w:p w14:paraId="73159F67" w14:textId="77777777" w:rsidR="00DD1719" w:rsidRDefault="00DD1719" w:rsidP="00341E8F">
      <w:pPr>
        <w:widowControl w:val="0"/>
        <w:adjustRightInd w:val="0"/>
        <w:ind w:left="0"/>
        <w:jc w:val="center"/>
        <w:rPr>
          <w:rFonts w:ascii="Bookman Old Style" w:hAnsi="Bookman Old Style" w:cs="Arial"/>
          <w:b/>
        </w:rPr>
      </w:pPr>
    </w:p>
    <w:p w14:paraId="20724DF5" w14:textId="77777777" w:rsidR="00DD1719" w:rsidRDefault="00DD1719" w:rsidP="00341E8F">
      <w:pPr>
        <w:widowControl w:val="0"/>
        <w:adjustRightInd w:val="0"/>
        <w:ind w:left="0"/>
        <w:jc w:val="center"/>
        <w:rPr>
          <w:rFonts w:ascii="Bookman Old Style" w:hAnsi="Bookman Old Style" w:cs="Arial"/>
          <w:b/>
        </w:rPr>
      </w:pPr>
    </w:p>
    <w:p w14:paraId="26769D08" w14:textId="77777777" w:rsidR="00DD1719" w:rsidRDefault="00DD1719" w:rsidP="00341E8F">
      <w:pPr>
        <w:widowControl w:val="0"/>
        <w:adjustRightInd w:val="0"/>
        <w:ind w:left="0"/>
        <w:jc w:val="center"/>
        <w:rPr>
          <w:rFonts w:ascii="Bookman Old Style" w:hAnsi="Bookman Old Style" w:cs="Arial"/>
          <w:b/>
        </w:rPr>
      </w:pPr>
    </w:p>
    <w:p w14:paraId="6A729073" w14:textId="77777777" w:rsidR="00DD1719" w:rsidRDefault="00DD1719" w:rsidP="00341E8F">
      <w:pPr>
        <w:widowControl w:val="0"/>
        <w:adjustRightInd w:val="0"/>
        <w:ind w:left="0"/>
        <w:jc w:val="center"/>
        <w:rPr>
          <w:rFonts w:ascii="Bookman Old Style" w:hAnsi="Bookman Old Style" w:cs="Arial"/>
          <w:b/>
        </w:rPr>
      </w:pPr>
    </w:p>
    <w:p w14:paraId="05C940AF" w14:textId="77777777" w:rsidR="00DD1719" w:rsidRDefault="00DD1719" w:rsidP="00341E8F">
      <w:pPr>
        <w:widowControl w:val="0"/>
        <w:adjustRightInd w:val="0"/>
        <w:ind w:left="0"/>
        <w:jc w:val="center"/>
        <w:rPr>
          <w:rFonts w:ascii="Bookman Old Style" w:hAnsi="Bookman Old Style" w:cs="Arial"/>
          <w:b/>
        </w:rPr>
      </w:pPr>
    </w:p>
    <w:p w14:paraId="1FD1EFD1" w14:textId="77777777" w:rsidR="00DD1719" w:rsidRDefault="00DD1719" w:rsidP="00341E8F">
      <w:pPr>
        <w:widowControl w:val="0"/>
        <w:adjustRightInd w:val="0"/>
        <w:ind w:left="0"/>
        <w:jc w:val="center"/>
        <w:rPr>
          <w:rFonts w:ascii="Bookman Old Style" w:hAnsi="Bookman Old Style" w:cs="Arial"/>
          <w:b/>
        </w:rPr>
      </w:pPr>
    </w:p>
    <w:p w14:paraId="51332A25" w14:textId="52C944B6" w:rsidR="00DD1719" w:rsidRDefault="00DD1719" w:rsidP="00341E8F">
      <w:pPr>
        <w:widowControl w:val="0"/>
        <w:adjustRightInd w:val="0"/>
        <w:ind w:left="0"/>
        <w:jc w:val="center"/>
        <w:rPr>
          <w:rFonts w:ascii="Bookman Old Style" w:hAnsi="Bookman Old Style" w:cs="Arial"/>
          <w:b/>
        </w:rPr>
      </w:pPr>
    </w:p>
    <w:p w14:paraId="0E5DEB56" w14:textId="441A0753" w:rsidR="00DD1719" w:rsidRDefault="00DD1719" w:rsidP="00341E8F">
      <w:pPr>
        <w:widowControl w:val="0"/>
        <w:adjustRightInd w:val="0"/>
        <w:ind w:left="0"/>
        <w:jc w:val="center"/>
        <w:rPr>
          <w:rFonts w:ascii="Bookman Old Style" w:hAnsi="Bookman Old Style" w:cs="Arial"/>
          <w:b/>
        </w:rPr>
      </w:pPr>
    </w:p>
    <w:p w14:paraId="3597E720" w14:textId="1F8A86A7" w:rsidR="00DD1719" w:rsidRDefault="00DD1719" w:rsidP="00341E8F">
      <w:pPr>
        <w:widowControl w:val="0"/>
        <w:adjustRightInd w:val="0"/>
        <w:ind w:left="0"/>
        <w:jc w:val="center"/>
        <w:rPr>
          <w:rFonts w:ascii="Bookman Old Style" w:hAnsi="Bookman Old Style" w:cs="Arial"/>
          <w:b/>
        </w:rPr>
      </w:pPr>
    </w:p>
    <w:p w14:paraId="205C67D9" w14:textId="1408A5A2" w:rsidR="00DD1719" w:rsidRDefault="00DD1719" w:rsidP="00341E8F">
      <w:pPr>
        <w:widowControl w:val="0"/>
        <w:adjustRightInd w:val="0"/>
        <w:ind w:left="0"/>
        <w:jc w:val="center"/>
        <w:rPr>
          <w:rFonts w:ascii="Bookman Old Style" w:hAnsi="Bookman Old Style" w:cs="Arial"/>
          <w:b/>
        </w:rPr>
      </w:pPr>
    </w:p>
    <w:p w14:paraId="2AC6FB5D" w14:textId="2EA5EB83" w:rsidR="00DD1719" w:rsidRDefault="00DD1719" w:rsidP="00341E8F">
      <w:pPr>
        <w:widowControl w:val="0"/>
        <w:adjustRightInd w:val="0"/>
        <w:ind w:left="0"/>
        <w:jc w:val="center"/>
        <w:rPr>
          <w:rFonts w:ascii="Bookman Old Style" w:hAnsi="Bookman Old Style" w:cs="Arial"/>
          <w:b/>
        </w:rPr>
      </w:pPr>
    </w:p>
    <w:p w14:paraId="2E48DA6E" w14:textId="3BF07FA2" w:rsidR="00DD1719" w:rsidRDefault="00DD1719" w:rsidP="00341E8F">
      <w:pPr>
        <w:widowControl w:val="0"/>
        <w:adjustRightInd w:val="0"/>
        <w:ind w:left="0"/>
        <w:jc w:val="center"/>
        <w:rPr>
          <w:rFonts w:ascii="Bookman Old Style" w:hAnsi="Bookman Old Style" w:cs="Arial"/>
          <w:b/>
        </w:rPr>
      </w:pPr>
    </w:p>
    <w:p w14:paraId="145D433E" w14:textId="58E96FBF" w:rsidR="00DD1719" w:rsidRDefault="00DD1719" w:rsidP="00341E8F">
      <w:pPr>
        <w:widowControl w:val="0"/>
        <w:adjustRightInd w:val="0"/>
        <w:ind w:left="0"/>
        <w:jc w:val="center"/>
        <w:rPr>
          <w:rFonts w:ascii="Bookman Old Style" w:hAnsi="Bookman Old Style" w:cs="Arial"/>
          <w:b/>
        </w:rPr>
      </w:pPr>
    </w:p>
    <w:p w14:paraId="0E70E481" w14:textId="77777777" w:rsidR="00DD1719" w:rsidRDefault="00DD1719" w:rsidP="00341E8F">
      <w:pPr>
        <w:widowControl w:val="0"/>
        <w:adjustRightInd w:val="0"/>
        <w:ind w:left="0"/>
        <w:jc w:val="center"/>
        <w:rPr>
          <w:rFonts w:ascii="Bookman Old Style" w:hAnsi="Bookman Old Style" w:cs="Arial"/>
          <w:b/>
        </w:rPr>
      </w:pPr>
    </w:p>
    <w:p w14:paraId="08E9A738" w14:textId="77777777" w:rsidR="00DD1719" w:rsidRDefault="00DD1719" w:rsidP="00341E8F">
      <w:pPr>
        <w:widowControl w:val="0"/>
        <w:adjustRightInd w:val="0"/>
        <w:ind w:left="0"/>
        <w:jc w:val="center"/>
        <w:rPr>
          <w:rFonts w:ascii="Bookman Old Style" w:hAnsi="Bookman Old Style" w:cs="Arial"/>
          <w:b/>
        </w:rPr>
      </w:pPr>
    </w:p>
    <w:p w14:paraId="2DC7CF66" w14:textId="77777777" w:rsidR="00DD1719" w:rsidRDefault="00DD1719" w:rsidP="00341E8F">
      <w:pPr>
        <w:widowControl w:val="0"/>
        <w:adjustRightInd w:val="0"/>
        <w:ind w:left="0"/>
        <w:jc w:val="center"/>
        <w:rPr>
          <w:rFonts w:ascii="Bookman Old Style" w:hAnsi="Bookman Old Style" w:cs="Arial"/>
          <w:b/>
        </w:rPr>
      </w:pPr>
    </w:p>
    <w:p w14:paraId="07A0E9F2" w14:textId="77777777" w:rsidR="00DD1719" w:rsidRDefault="00DD1719" w:rsidP="00341E8F">
      <w:pPr>
        <w:widowControl w:val="0"/>
        <w:adjustRightInd w:val="0"/>
        <w:ind w:left="0"/>
        <w:jc w:val="center"/>
        <w:rPr>
          <w:rFonts w:ascii="Bookman Old Style" w:hAnsi="Bookman Old Style" w:cs="Arial"/>
          <w:b/>
        </w:rPr>
      </w:pPr>
    </w:p>
    <w:p w14:paraId="6122178B" w14:textId="77777777" w:rsidR="00DD1719" w:rsidRDefault="00DD1719" w:rsidP="00341E8F">
      <w:pPr>
        <w:widowControl w:val="0"/>
        <w:adjustRightInd w:val="0"/>
        <w:ind w:left="0"/>
        <w:jc w:val="center"/>
        <w:rPr>
          <w:rFonts w:ascii="Bookman Old Style" w:hAnsi="Bookman Old Style" w:cs="Arial"/>
          <w:b/>
        </w:rPr>
      </w:pPr>
    </w:p>
    <w:p w14:paraId="0D9B5D69" w14:textId="77777777" w:rsidR="00DD1719" w:rsidRDefault="00DD1719" w:rsidP="00341E8F">
      <w:pPr>
        <w:widowControl w:val="0"/>
        <w:adjustRightInd w:val="0"/>
        <w:ind w:left="0"/>
        <w:jc w:val="center"/>
        <w:rPr>
          <w:rFonts w:ascii="Bookman Old Style" w:hAnsi="Bookman Old Style" w:cs="Arial"/>
          <w:b/>
        </w:rPr>
      </w:pPr>
    </w:p>
    <w:p w14:paraId="44249B91" w14:textId="73EE074F"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58585A16"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5084D0B6" w14:textId="77777777" w:rsidR="004A67A1"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D36353" w14:paraId="02B7BF63" w14:textId="77777777" w:rsidTr="00420EC8">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D36353" w:rsidRDefault="00D36353" w:rsidP="00D36353">
            <w:pPr>
              <w:ind w:left="0"/>
              <w:jc w:val="center"/>
              <w:rPr>
                <w:rFonts w:ascii="Bookman Old Style" w:hAnsi="Bookman Old Style" w:cs="Arial"/>
                <w:b/>
                <w:bCs/>
                <w:sz w:val="22"/>
                <w:szCs w:val="22"/>
                <w:lang w:val="es-CO" w:eastAsia="es-CO"/>
              </w:rPr>
            </w:pPr>
            <w:bookmarkStart w:id="7" w:name="OLE_LINK1"/>
            <w:r w:rsidRPr="00D36353">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xml:space="preserve">GASTOS AOM </w:t>
            </w:r>
          </w:p>
          <w:p w14:paraId="46ECBA66" w14:textId="15E628DD" w:rsidR="00D36353" w:rsidRPr="00D36353" w:rsidRDefault="00D36353" w:rsidP="00D36353">
            <w:pPr>
              <w:ind w:left="0"/>
              <w:jc w:val="center"/>
              <w:rPr>
                <w:rFonts w:ascii="Bookman Old Style" w:hAnsi="Bookman Old Style" w:cs="Arial"/>
                <w:b/>
                <w:bCs/>
                <w:sz w:val="22"/>
                <w:szCs w:val="22"/>
                <w:lang w:val="es-CO" w:eastAsia="es-CO"/>
              </w:rPr>
            </w:pPr>
            <w:r w:rsidRPr="00D36353">
              <w:rPr>
                <w:rFonts w:ascii="Bookman Old Style" w:hAnsi="Bookman Old Style" w:cs="Arial"/>
                <w:b/>
                <w:bCs/>
                <w:sz w:val="22"/>
                <w:szCs w:val="22"/>
                <w:lang w:val="es-CO" w:eastAsia="es-CO"/>
              </w:rPr>
              <w:t>($ dic 201</w:t>
            </w:r>
            <w:r w:rsidR="0038460C">
              <w:rPr>
                <w:rFonts w:ascii="Bookman Old Style" w:hAnsi="Bookman Old Style" w:cs="Arial"/>
                <w:b/>
                <w:bCs/>
                <w:sz w:val="22"/>
                <w:szCs w:val="22"/>
                <w:lang w:val="es-CO" w:eastAsia="es-CO"/>
              </w:rPr>
              <w:t>8</w:t>
            </w:r>
            <w:r w:rsidRPr="00D36353">
              <w:rPr>
                <w:rFonts w:ascii="Bookman Old Style" w:hAnsi="Bookman Old Style" w:cs="Arial"/>
                <w:b/>
                <w:bCs/>
                <w:sz w:val="22"/>
                <w:szCs w:val="22"/>
                <w:lang w:val="es-CO" w:eastAsia="es-CO"/>
              </w:rPr>
              <w:t>)</w:t>
            </w:r>
          </w:p>
        </w:tc>
      </w:tr>
      <w:tr w:rsidR="003A01E3" w:rsidRPr="00D36353" w14:paraId="0B919F77" w14:textId="77777777" w:rsidTr="00420EC8">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557AC5B4"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26.928.605</w:t>
            </w:r>
          </w:p>
        </w:tc>
      </w:tr>
      <w:tr w:rsidR="003A01E3" w:rsidRPr="00D36353" w14:paraId="6D94068E"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1F2AAC4C"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27.298.811</w:t>
            </w:r>
          </w:p>
        </w:tc>
      </w:tr>
      <w:tr w:rsidR="003A01E3" w:rsidRPr="00D36353" w14:paraId="3D3332AC"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53DA031C"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27.677.411</w:t>
            </w:r>
          </w:p>
        </w:tc>
      </w:tr>
      <w:tr w:rsidR="003A01E3" w:rsidRPr="00D36353" w14:paraId="6B5A4B01"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036F0D78"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28.064.693</w:t>
            </w:r>
          </w:p>
        </w:tc>
      </w:tr>
      <w:tr w:rsidR="003A01E3" w:rsidRPr="00D36353" w14:paraId="2B98CF40"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62476B3F"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28.460.958</w:t>
            </w:r>
          </w:p>
        </w:tc>
      </w:tr>
      <w:tr w:rsidR="003A01E3" w:rsidRPr="00D36353" w14:paraId="36DDA750"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7EBC2349"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28.866.519</w:t>
            </w:r>
          </w:p>
        </w:tc>
      </w:tr>
      <w:tr w:rsidR="003A01E3" w:rsidRPr="00D36353" w14:paraId="6B48C026"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031ACC34"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29.281.699</w:t>
            </w:r>
          </w:p>
        </w:tc>
      </w:tr>
      <w:tr w:rsidR="003A01E3" w:rsidRPr="00D36353" w14:paraId="483B08AC"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66DE913B"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29.706.836</w:t>
            </w:r>
          </w:p>
        </w:tc>
      </w:tr>
      <w:tr w:rsidR="003A01E3" w:rsidRPr="00D36353" w14:paraId="1B1CFFE6"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6F397308"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30.142.282</w:t>
            </w:r>
          </w:p>
        </w:tc>
      </w:tr>
      <w:tr w:rsidR="003A01E3" w:rsidRPr="00D36353" w14:paraId="0FAFA438"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119AC64A"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30.588.401</w:t>
            </w:r>
          </w:p>
        </w:tc>
      </w:tr>
      <w:tr w:rsidR="003A01E3" w:rsidRPr="00D36353" w14:paraId="262CAAEC"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4D6B3C34"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30.900.403</w:t>
            </w:r>
          </w:p>
        </w:tc>
      </w:tr>
      <w:tr w:rsidR="003A01E3" w:rsidRPr="00D36353" w14:paraId="76DFA1E9"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3A5C0928"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31.514.191</w:t>
            </w:r>
          </w:p>
        </w:tc>
      </w:tr>
      <w:tr w:rsidR="003A01E3" w:rsidRPr="00D36353" w14:paraId="6C584029"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3A83C4D2"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32.017.242</w:t>
            </w:r>
          </w:p>
        </w:tc>
      </w:tr>
      <w:tr w:rsidR="003A01E3" w:rsidRPr="00D36353" w14:paraId="3E802E25"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01F98341"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32.534.159</w:t>
            </w:r>
          </w:p>
        </w:tc>
      </w:tr>
      <w:tr w:rsidR="003A01E3" w:rsidRPr="00D36353" w14:paraId="57F1FD8D"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4451C66A"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33.065.468</w:t>
            </w:r>
          </w:p>
        </w:tc>
      </w:tr>
      <w:tr w:rsidR="003A01E3" w:rsidRPr="00D36353" w14:paraId="28B8FA42"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72F7EAFB"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33.611.716</w:t>
            </w:r>
          </w:p>
        </w:tc>
      </w:tr>
      <w:tr w:rsidR="003A01E3" w:rsidRPr="00D36353" w14:paraId="101BF14D"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5EA633C8"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34.173.476</w:t>
            </w:r>
          </w:p>
        </w:tc>
      </w:tr>
      <w:tr w:rsidR="003A01E3" w:rsidRPr="00D36353" w14:paraId="607E10D8"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68523409"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34.751.342</w:t>
            </w:r>
          </w:p>
        </w:tc>
      </w:tr>
      <w:tr w:rsidR="003A01E3" w:rsidRPr="00D36353" w14:paraId="5886CC39"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740D0D0D"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35.317.789</w:t>
            </w:r>
          </w:p>
        </w:tc>
      </w:tr>
      <w:tr w:rsidR="003A01E3" w:rsidRPr="00D36353" w14:paraId="42E39337" w14:textId="77777777" w:rsidTr="003A01E3">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3A01E3" w:rsidRPr="00D36353" w:rsidRDefault="003A01E3" w:rsidP="003A01E3">
            <w:pPr>
              <w:ind w:left="0"/>
              <w:jc w:val="center"/>
              <w:rPr>
                <w:rFonts w:ascii="Bookman Old Style" w:hAnsi="Bookman Old Style" w:cs="Arial"/>
                <w:sz w:val="22"/>
                <w:szCs w:val="22"/>
                <w:lang w:val="es-CO" w:eastAsia="es-CO"/>
              </w:rPr>
            </w:pPr>
            <w:r w:rsidRPr="00D36353">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19432D5D" w:rsidR="003A01E3" w:rsidRPr="00D36353" w:rsidRDefault="003A01E3" w:rsidP="003A01E3">
            <w:pPr>
              <w:ind w:left="0"/>
              <w:jc w:val="center"/>
              <w:rPr>
                <w:rFonts w:ascii="Bookman Old Style" w:hAnsi="Bookman Old Style" w:cs="Arial"/>
                <w:sz w:val="22"/>
                <w:szCs w:val="22"/>
                <w:lang w:val="es-CO" w:eastAsia="es-CO"/>
              </w:rPr>
            </w:pPr>
            <w:r w:rsidRPr="003A01E3">
              <w:rPr>
                <w:rFonts w:ascii="Bookman Old Style" w:hAnsi="Bookman Old Style" w:cs="Arial"/>
                <w:sz w:val="22"/>
                <w:szCs w:val="22"/>
                <w:lang w:val="es-CO" w:eastAsia="es-CO"/>
              </w:rPr>
              <w:t>35.957.891</w:t>
            </w:r>
          </w:p>
        </w:tc>
      </w:tr>
      <w:bookmarkEnd w:id="7"/>
    </w:tbl>
    <w:p w14:paraId="4294C45F" w14:textId="195E6CB7" w:rsidR="00056CFE" w:rsidRDefault="00056CFE" w:rsidP="00341E8F">
      <w:pPr>
        <w:widowControl w:val="0"/>
        <w:adjustRightInd w:val="0"/>
        <w:ind w:left="0"/>
        <w:jc w:val="center"/>
        <w:rPr>
          <w:rFonts w:ascii="Bookman Old Style" w:hAnsi="Bookman Old Style" w:cs="Arial"/>
          <w:b/>
        </w:rPr>
      </w:pPr>
    </w:p>
    <w:p w14:paraId="567D5AC2" w14:textId="4B8A02FC" w:rsidR="00DD1719" w:rsidRDefault="00DD1719" w:rsidP="00341E8F">
      <w:pPr>
        <w:widowControl w:val="0"/>
        <w:adjustRightInd w:val="0"/>
        <w:ind w:left="0"/>
        <w:jc w:val="center"/>
        <w:rPr>
          <w:rFonts w:ascii="Bookman Old Style" w:hAnsi="Bookman Old Style" w:cs="Arial"/>
          <w:b/>
        </w:rPr>
      </w:pPr>
    </w:p>
    <w:p w14:paraId="08A16C25" w14:textId="77777777" w:rsidR="00DD1719" w:rsidRDefault="00DD1719" w:rsidP="00341E8F">
      <w:pPr>
        <w:widowControl w:val="0"/>
        <w:adjustRightInd w:val="0"/>
        <w:ind w:left="0"/>
        <w:jc w:val="center"/>
        <w:rPr>
          <w:rFonts w:ascii="Bookman Old Style" w:hAnsi="Bookman Old Style" w:cs="Arial"/>
          <w:b/>
        </w:rPr>
      </w:pPr>
    </w:p>
    <w:p w14:paraId="4E69EAE1" w14:textId="506493F4" w:rsidR="00056CFE" w:rsidRDefault="00056CFE" w:rsidP="00341E8F">
      <w:pPr>
        <w:widowControl w:val="0"/>
        <w:adjustRightInd w:val="0"/>
        <w:ind w:left="0"/>
        <w:jc w:val="center"/>
        <w:rPr>
          <w:rFonts w:ascii="Bookman Old Style" w:hAnsi="Bookman Old Style" w:cs="Arial"/>
          <w:b/>
        </w:rPr>
      </w:pPr>
    </w:p>
    <w:p w14:paraId="3D8CC5CB" w14:textId="5C8CC187" w:rsidR="00056CFE" w:rsidRDefault="00056CFE" w:rsidP="00341E8F">
      <w:pPr>
        <w:widowControl w:val="0"/>
        <w:adjustRightInd w:val="0"/>
        <w:ind w:left="0"/>
        <w:jc w:val="center"/>
        <w:rPr>
          <w:rFonts w:ascii="Bookman Old Style" w:hAnsi="Bookman Old Style" w:cs="Arial"/>
          <w:b/>
        </w:rPr>
      </w:pPr>
    </w:p>
    <w:tbl>
      <w:tblPr>
        <w:tblW w:w="9498" w:type="dxa"/>
        <w:jc w:val="center"/>
        <w:tblCellSpacing w:w="0" w:type="dxa"/>
        <w:tblCellMar>
          <w:left w:w="0" w:type="dxa"/>
          <w:right w:w="0" w:type="dxa"/>
        </w:tblCellMar>
        <w:tblLook w:val="04A0" w:firstRow="1" w:lastRow="0" w:firstColumn="1" w:lastColumn="0" w:noHBand="0" w:noVBand="1"/>
      </w:tblPr>
      <w:tblGrid>
        <w:gridCol w:w="4820"/>
        <w:gridCol w:w="4678"/>
      </w:tblGrid>
      <w:tr w:rsidR="00DD1719" w14:paraId="76520A6D" w14:textId="77777777" w:rsidTr="004E7DA0">
        <w:trPr>
          <w:tblCellSpacing w:w="0" w:type="dxa"/>
          <w:jc w:val="center"/>
        </w:trPr>
        <w:tc>
          <w:tcPr>
            <w:tcW w:w="4820" w:type="dxa"/>
            <w:hideMark/>
          </w:tcPr>
          <w:p w14:paraId="1BFAF4D8" w14:textId="77777777" w:rsidR="00DD1719" w:rsidRPr="00DD1719" w:rsidRDefault="00DD1719" w:rsidP="004E7DA0">
            <w:pPr>
              <w:ind w:left="66"/>
              <w:contextualSpacing/>
              <w:jc w:val="center"/>
              <w:rPr>
                <w:rFonts w:ascii="Bookman Old Style" w:hAnsi="Bookman Old Style" w:cs="Arial"/>
                <w:b/>
              </w:rPr>
            </w:pPr>
            <w:r w:rsidRPr="00DD1719">
              <w:rPr>
                <w:rFonts w:ascii="Bookman Old Style" w:hAnsi="Bookman Old Style" w:cs="Arial"/>
                <w:b/>
              </w:rPr>
              <w:t>MIGUEL LOTERO ROBLEDO</w:t>
            </w:r>
          </w:p>
        </w:tc>
        <w:tc>
          <w:tcPr>
            <w:tcW w:w="4678" w:type="dxa"/>
            <w:hideMark/>
          </w:tcPr>
          <w:p w14:paraId="058FBCFE" w14:textId="77777777" w:rsidR="00DD1719" w:rsidRPr="00DD1719" w:rsidRDefault="00DD1719" w:rsidP="004E7DA0">
            <w:pPr>
              <w:ind w:left="69"/>
              <w:contextualSpacing/>
              <w:jc w:val="center"/>
              <w:rPr>
                <w:rFonts w:ascii="Bookman Old Style" w:hAnsi="Bookman Old Style" w:cs="Arial"/>
                <w:b/>
              </w:rPr>
            </w:pPr>
            <w:r w:rsidRPr="00DD1719">
              <w:rPr>
                <w:rFonts w:ascii="Bookman Old Style" w:hAnsi="Bookman Old Style" w:cs="Arial"/>
                <w:b/>
              </w:rPr>
              <w:t>JORGE ALBERTO VALENCIA MARÍN</w:t>
            </w:r>
          </w:p>
        </w:tc>
      </w:tr>
      <w:tr w:rsidR="00DD1719" w14:paraId="532E2BD3" w14:textId="77777777" w:rsidTr="004E7DA0">
        <w:trPr>
          <w:tblCellSpacing w:w="0" w:type="dxa"/>
          <w:jc w:val="center"/>
        </w:trPr>
        <w:tc>
          <w:tcPr>
            <w:tcW w:w="4820" w:type="dxa"/>
            <w:hideMark/>
          </w:tcPr>
          <w:p w14:paraId="4466F39B" w14:textId="77777777" w:rsidR="00DD1719" w:rsidRPr="00DD1719" w:rsidRDefault="00DD1719" w:rsidP="004E7DA0">
            <w:pPr>
              <w:ind w:left="66"/>
              <w:contextualSpacing/>
              <w:jc w:val="center"/>
              <w:rPr>
                <w:rFonts w:ascii="Bookman Old Style" w:eastAsia="Arial Unicode MS" w:hAnsi="Bookman Old Style" w:cs="Arial"/>
                <w:color w:val="000000"/>
              </w:rPr>
            </w:pPr>
            <w:r w:rsidRPr="00DD1719">
              <w:rPr>
                <w:rFonts w:ascii="Bookman Old Style" w:hAnsi="Bookman Old Style" w:cs="Arial"/>
              </w:rPr>
              <w:t>Viceministro de Energía, Delegado del Ministro de Minas y Energía</w:t>
            </w:r>
          </w:p>
        </w:tc>
        <w:tc>
          <w:tcPr>
            <w:tcW w:w="4678" w:type="dxa"/>
            <w:hideMark/>
          </w:tcPr>
          <w:p w14:paraId="3C9C4C76" w14:textId="77777777" w:rsidR="00DD1719" w:rsidRPr="00DD1719" w:rsidRDefault="00DD1719" w:rsidP="004E7DA0">
            <w:pPr>
              <w:contextualSpacing/>
              <w:jc w:val="center"/>
              <w:rPr>
                <w:rFonts w:ascii="Bookman Old Style" w:eastAsia="Arial Unicode MS" w:hAnsi="Bookman Old Style" w:cs="Arial"/>
                <w:color w:val="000000"/>
              </w:rPr>
            </w:pPr>
            <w:r w:rsidRPr="00DD1719">
              <w:rPr>
                <w:rFonts w:ascii="Bookman Old Style" w:hAnsi="Bookman Old Style" w:cs="Arial"/>
              </w:rPr>
              <w:t xml:space="preserve">Director Ejecutivo </w:t>
            </w:r>
          </w:p>
        </w:tc>
      </w:tr>
      <w:tr w:rsidR="00DD1719" w14:paraId="79421E65" w14:textId="77777777" w:rsidTr="004E7DA0">
        <w:trPr>
          <w:tblCellSpacing w:w="0" w:type="dxa"/>
          <w:jc w:val="center"/>
        </w:trPr>
        <w:tc>
          <w:tcPr>
            <w:tcW w:w="4820" w:type="dxa"/>
            <w:hideMark/>
          </w:tcPr>
          <w:p w14:paraId="2D541924" w14:textId="77777777" w:rsidR="00DD1719" w:rsidRPr="00DD1719" w:rsidRDefault="00DD1719" w:rsidP="004E7DA0">
            <w:pPr>
              <w:ind w:left="66"/>
              <w:contextualSpacing/>
              <w:jc w:val="center"/>
              <w:rPr>
                <w:rFonts w:ascii="Bookman Old Style" w:eastAsia="Arial Unicode MS" w:hAnsi="Bookman Old Style" w:cs="Arial"/>
                <w:color w:val="000000"/>
              </w:rPr>
            </w:pPr>
            <w:r w:rsidRPr="00DD1719">
              <w:rPr>
                <w:rFonts w:ascii="Bookman Old Style" w:hAnsi="Bookman Old Style" w:cs="Arial"/>
              </w:rPr>
              <w:t>Presidente</w:t>
            </w:r>
          </w:p>
        </w:tc>
        <w:tc>
          <w:tcPr>
            <w:tcW w:w="4678" w:type="dxa"/>
          </w:tcPr>
          <w:p w14:paraId="0E554B9A" w14:textId="77777777" w:rsidR="00DD1719" w:rsidRPr="00DD1719" w:rsidRDefault="00DD1719" w:rsidP="004E7DA0">
            <w:pPr>
              <w:contextualSpacing/>
              <w:jc w:val="center"/>
              <w:rPr>
                <w:rFonts w:ascii="Bookman Old Style" w:eastAsia="Arial Unicode MS" w:hAnsi="Bookman Old Style" w:cs="Arial"/>
                <w:color w:val="000000"/>
              </w:rPr>
            </w:pPr>
          </w:p>
        </w:tc>
      </w:tr>
    </w:tbl>
    <w:p w14:paraId="1EE94E82" w14:textId="77777777" w:rsidR="00056CFE" w:rsidRPr="001954E9" w:rsidRDefault="00056CFE" w:rsidP="00341E8F">
      <w:pPr>
        <w:widowControl w:val="0"/>
        <w:adjustRightInd w:val="0"/>
        <w:ind w:left="0"/>
        <w:jc w:val="center"/>
        <w:rPr>
          <w:rFonts w:ascii="Bookman Old Style" w:hAnsi="Bookman Old Style" w:cs="Arial"/>
          <w:b/>
        </w:rPr>
      </w:pPr>
    </w:p>
    <w:p w14:paraId="2AFBFC2F" w14:textId="77777777" w:rsidR="00273C2C" w:rsidRDefault="00273C2C" w:rsidP="00341E8F">
      <w:pPr>
        <w:widowControl w:val="0"/>
        <w:adjustRightInd w:val="0"/>
        <w:ind w:left="0"/>
        <w:jc w:val="center"/>
        <w:rPr>
          <w:rFonts w:ascii="Bookman Old Style" w:hAnsi="Bookman Old Style" w:cs="Arial"/>
          <w:b/>
        </w:rPr>
      </w:pPr>
    </w:p>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sectPr w:rsidR="00415FAD" w:rsidSect="007D759F">
      <w:headerReference w:type="default" r:id="rId15"/>
      <w:headerReference w:type="first" r:id="rId16"/>
      <w:type w:val="continuous"/>
      <w:pgSz w:w="12242" w:h="18722" w:code="123"/>
      <w:pgMar w:top="2342" w:right="1185" w:bottom="1758" w:left="1701" w:header="709" w:footer="709" w:gutter="0"/>
      <w:pgNumType w:start="6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C27E8" w14:textId="77777777" w:rsidR="002365F7" w:rsidRDefault="002365F7">
      <w:r>
        <w:separator/>
      </w:r>
    </w:p>
  </w:endnote>
  <w:endnote w:type="continuationSeparator" w:id="0">
    <w:p w14:paraId="34C1C87F" w14:textId="77777777" w:rsidR="002365F7" w:rsidRDefault="002365F7">
      <w:r>
        <w:continuationSeparator/>
      </w:r>
    </w:p>
  </w:endnote>
  <w:endnote w:type="continuationNotice" w:id="1">
    <w:p w14:paraId="6393E92B" w14:textId="77777777" w:rsidR="002365F7" w:rsidRDefault="002365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0D63F" w14:textId="77777777" w:rsidR="002365F7" w:rsidRDefault="002365F7">
      <w:r>
        <w:separator/>
      </w:r>
    </w:p>
  </w:footnote>
  <w:footnote w:type="continuationSeparator" w:id="0">
    <w:p w14:paraId="49B316DD" w14:textId="77777777" w:rsidR="002365F7" w:rsidRDefault="002365F7">
      <w:r>
        <w:continuationSeparator/>
      </w:r>
    </w:p>
  </w:footnote>
  <w:footnote w:type="continuationNotice" w:id="1">
    <w:p w14:paraId="4A8C1106" w14:textId="77777777" w:rsidR="002365F7" w:rsidRDefault="002365F7"/>
  </w:footnote>
  <w:footnote w:id="2">
    <w:p w14:paraId="1EAB41C2" w14:textId="1CACF2CC" w:rsidR="00C43060" w:rsidRPr="0024582A" w:rsidRDefault="00C43060">
      <w:pPr>
        <w:pStyle w:val="Textonotapie"/>
        <w:rPr>
          <w:sz w:val="16"/>
          <w:szCs w:val="16"/>
        </w:rPr>
      </w:pPr>
      <w:r w:rsidRPr="0024582A">
        <w:rPr>
          <w:rStyle w:val="Refdenotaalpie"/>
          <w:rFonts w:ascii="Bookman Old Style" w:hAnsi="Bookman Old Style"/>
          <w:sz w:val="16"/>
          <w:szCs w:val="16"/>
        </w:rPr>
        <w:footnoteRef/>
      </w:r>
      <w:r w:rsidRPr="0024582A">
        <w:rPr>
          <w:rFonts w:ascii="Bookman Old Style" w:hAnsi="Bookman Old Style"/>
          <w:sz w:val="16"/>
          <w:szCs w:val="16"/>
        </w:rPr>
        <w:t xml:space="preserve"> </w:t>
      </w:r>
      <w:r w:rsidRPr="0024582A">
        <w:rPr>
          <w:rFonts w:ascii="Bookman Old Style" w:hAnsi="Bookman Old Style" w:cs="Arial"/>
          <w:sz w:val="16"/>
          <w:szCs w:val="16"/>
        </w:rPr>
        <w:t>La Secretaria de Planeación del Municipio de Suaza, Huila certificó que la vereda San Isidro se encuentra incluida en el Esquema de Ordenamiento Territorial (E.O.T.) establecido mediante el Acuerdo Municipal No. 014 de 2007</w:t>
      </w:r>
      <w:r w:rsidRPr="0024582A">
        <w:rPr>
          <w:rFonts w:ascii="Arial" w:hAnsi="Arial" w:cs="Arial"/>
          <w:sz w:val="16"/>
          <w:szCs w:val="16"/>
        </w:rPr>
        <w:t>.</w:t>
      </w:r>
    </w:p>
  </w:footnote>
  <w:footnote w:id="3">
    <w:p w14:paraId="2CABFE22" w14:textId="77777777" w:rsidR="00C43060" w:rsidRPr="009353D2" w:rsidRDefault="00C43060"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4">
    <w:p w14:paraId="5D4135B7" w14:textId="77777777" w:rsidR="00C43060" w:rsidRPr="009353D2" w:rsidRDefault="00C43060">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 w:id="5">
    <w:p w14:paraId="2513C23B" w14:textId="1663ED3F" w:rsidR="00C43060" w:rsidRPr="0024582A" w:rsidRDefault="00C43060" w:rsidP="003D5459">
      <w:pPr>
        <w:pStyle w:val="Textonotapie"/>
        <w:rPr>
          <w:rFonts w:ascii="Bookman Old Style" w:hAnsi="Bookman Old Style"/>
          <w:sz w:val="16"/>
          <w:szCs w:val="16"/>
        </w:rPr>
      </w:pPr>
      <w:r w:rsidRPr="0024582A">
        <w:rPr>
          <w:rStyle w:val="Refdenotaalpie"/>
          <w:rFonts w:ascii="Bookman Old Style" w:hAnsi="Bookman Old Style"/>
          <w:sz w:val="16"/>
          <w:szCs w:val="16"/>
        </w:rPr>
        <w:footnoteRef/>
      </w:r>
      <w:r w:rsidRPr="0024582A">
        <w:rPr>
          <w:rFonts w:ascii="Bookman Old Style" w:hAnsi="Bookman Old Style"/>
          <w:sz w:val="16"/>
          <w:szCs w:val="16"/>
        </w:rPr>
        <w:t xml:space="preserve"> </w:t>
      </w:r>
      <w:r w:rsidRPr="0024582A">
        <w:rPr>
          <w:rFonts w:ascii="Bookman Old Style" w:hAnsi="Bookman Old Style" w:cs="Arial"/>
          <w:sz w:val="16"/>
          <w:szCs w:val="16"/>
        </w:rPr>
        <w:t>La Secretaria de Planeación del Municipal de Suaza, Huila certificó que la vereda San se encuentra incluida en el Esquema de Ordenamiento Territorial (E.O.T.) establecido mediante el Acuerdo Municipal No. 014 de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DC0" w14:textId="77777777" w:rsidR="00C43060" w:rsidRDefault="00C43060" w:rsidP="00951F79">
    <w:pPr>
      <w:pStyle w:val="Ttulo1"/>
      <w:ind w:right="6"/>
      <w:jc w:val="left"/>
      <w:rPr>
        <w:rFonts w:ascii="Bookman Old Style" w:hAnsi="Bookman Old Style" w:cs="Arial"/>
        <w:b w:val="0"/>
        <w:sz w:val="22"/>
        <w:szCs w:val="22"/>
      </w:rPr>
    </w:pPr>
  </w:p>
  <w:p w14:paraId="7315D676" w14:textId="2912C494" w:rsidR="00C43060" w:rsidRPr="00951F79" w:rsidRDefault="00C4306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Pr="00D10208">
      <w:rPr>
        <w:rFonts w:ascii="Bookman Old Style" w:hAnsi="Bookman Old Style" w:cs="Arial"/>
        <w:bCs/>
        <w:szCs w:val="24"/>
        <w:u w:val="single"/>
      </w:rPr>
      <w:t xml:space="preserve"> </w:t>
    </w:r>
    <w:r w:rsidR="00D10208" w:rsidRPr="00D10208">
      <w:rPr>
        <w:rFonts w:ascii="Bookman Old Style" w:hAnsi="Bookman Old Style" w:cs="Arial"/>
        <w:bCs/>
        <w:szCs w:val="24"/>
        <w:u w:val="single"/>
      </w:rPr>
      <w:t>183</w:t>
    </w:r>
    <w:r w:rsidRPr="00D10208">
      <w:rPr>
        <w:rFonts w:ascii="Bookman Old Style" w:hAnsi="Bookman Old Style" w:cs="Arial"/>
        <w:b w:val="0"/>
        <w:sz w:val="22"/>
        <w:szCs w:val="22"/>
        <w:u w:val="single"/>
      </w:rPr>
      <w:tab/>
    </w:r>
    <w:r>
      <w:rPr>
        <w:rFonts w:ascii="Bookman Old Style" w:hAnsi="Bookman Old Style" w:cs="Arial"/>
        <w:b w:val="0"/>
        <w:sz w:val="22"/>
        <w:szCs w:val="22"/>
      </w:rPr>
      <w:t xml:space="preserve">DE </w:t>
    </w:r>
    <w:r w:rsidR="00D10208">
      <w:rPr>
        <w:rFonts w:ascii="Bookman Old Style" w:hAnsi="Bookman Old Style" w:cs="Arial"/>
        <w:b w:val="0"/>
        <w:sz w:val="22"/>
        <w:szCs w:val="22"/>
      </w:rPr>
      <w:t xml:space="preserve">  </w:t>
    </w:r>
    <w:r w:rsidR="00D10208" w:rsidRPr="00D10208">
      <w:rPr>
        <w:rFonts w:ascii="Bookman Old Style" w:hAnsi="Bookman Old Style" w:cs="Arial"/>
        <w:bCs/>
        <w:szCs w:val="24"/>
        <w:u w:val="single"/>
      </w:rPr>
      <w:t>18 SEP. 2020</w:t>
    </w:r>
    <w:r w:rsidR="00D10208">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E5F55">
      <w:fldChar w:fldCharType="begin"/>
    </w:r>
    <w:r w:rsidR="00EE5F55">
      <w:instrText xml:space="preserve"> NUMPAGES  \* MERGEFORMAT </w:instrText>
    </w:r>
    <w:r w:rsidR="00EE5F55">
      <w:fldChar w:fldCharType="separate"/>
    </w:r>
    <w:r w:rsidRPr="00074A33">
      <w:rPr>
        <w:rFonts w:ascii="Bookman Old Style" w:hAnsi="Bookman Old Style" w:cs="Arial"/>
        <w:b w:val="0"/>
        <w:noProof/>
        <w:sz w:val="22"/>
        <w:szCs w:val="22"/>
      </w:rPr>
      <w:t>18</w:t>
    </w:r>
    <w:r w:rsidR="00EE5F55">
      <w:rPr>
        <w:rFonts w:ascii="Bookman Old Style" w:hAnsi="Bookman Old Style" w:cs="Arial"/>
        <w:b w:val="0"/>
        <w:noProof/>
        <w:sz w:val="22"/>
        <w:szCs w:val="22"/>
      </w:rPr>
      <w:fldChar w:fldCharType="end"/>
    </w:r>
  </w:p>
  <w:p w14:paraId="27D15C8C" w14:textId="77777777" w:rsidR="00C43060" w:rsidRDefault="00C43060"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41563C9F"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0DEFC9A" w14:textId="74F8A8C9" w:rsidR="00C43060" w:rsidRDefault="00C43060" w:rsidP="00761659">
    <w:pPr>
      <w:ind w:left="0"/>
      <w:jc w:val="both"/>
      <w:rPr>
        <w:rFonts w:ascii="Bookman Old Style" w:hAnsi="Bookman Old Style" w:cs="Arial"/>
        <w:sz w:val="22"/>
        <w:szCs w:val="22"/>
        <w:lang w:val="es-ES_tradnl"/>
      </w:rPr>
    </w:pPr>
    <w:r w:rsidRPr="00761659">
      <w:rPr>
        <w:rFonts w:ascii="Bookman Old Style" w:hAnsi="Bookman Old Style" w:cs="Arial"/>
        <w:sz w:val="22"/>
        <w:szCs w:val="22"/>
        <w:lang w:val="es-ES_tradnl"/>
      </w:rPr>
      <w:t xml:space="preserve">Por la cual se aprueba el cargo de distribución por uso del sistema de distribución de </w:t>
    </w:r>
    <w:r w:rsidR="00255855" w:rsidRPr="00761659">
      <w:rPr>
        <w:rFonts w:ascii="Bookman Old Style" w:hAnsi="Bookman Old Style" w:cs="Arial"/>
        <w:sz w:val="22"/>
        <w:szCs w:val="22"/>
        <w:lang w:val="es-ES_tradnl"/>
      </w:rPr>
      <w:t xml:space="preserve">Gas </w:t>
    </w:r>
    <w:r w:rsidR="00255855">
      <w:rPr>
        <w:rFonts w:ascii="Bookman Old Style" w:hAnsi="Bookman Old Style" w:cs="Arial"/>
        <w:sz w:val="22"/>
        <w:szCs w:val="22"/>
        <w:lang w:val="es-ES_tradnl"/>
      </w:rPr>
      <w:t xml:space="preserve">Natural Comprimido -GNC- </w:t>
    </w:r>
    <w:r w:rsidRPr="00761659">
      <w:rPr>
        <w:rFonts w:ascii="Bookman Old Style" w:hAnsi="Bookman Old Style" w:cs="Arial"/>
        <w:sz w:val="22"/>
        <w:szCs w:val="22"/>
        <w:lang w:val="es-ES_tradnl"/>
      </w:rPr>
      <w:t xml:space="preserve">por redes de tubería para el mercado relevante </w:t>
    </w:r>
    <w:r>
      <w:rPr>
        <w:rFonts w:ascii="Bookman Old Style" w:hAnsi="Bookman Old Style" w:cs="Arial"/>
        <w:sz w:val="22"/>
        <w:szCs w:val="22"/>
        <w:lang w:val="es-ES_tradnl"/>
      </w:rPr>
      <w:t xml:space="preserve">especial </w:t>
    </w:r>
    <w:r w:rsidRPr="00761659">
      <w:rPr>
        <w:rFonts w:ascii="Bookman Old Style" w:hAnsi="Bookman Old Style" w:cs="Arial"/>
        <w:sz w:val="22"/>
        <w:szCs w:val="22"/>
        <w:lang w:val="es-ES_tradnl"/>
      </w:rPr>
      <w:t>conformado</w:t>
    </w:r>
    <w:r>
      <w:rPr>
        <w:rFonts w:ascii="Bookman Old Style" w:hAnsi="Bookman Old Style" w:cs="Arial"/>
        <w:sz w:val="22"/>
        <w:szCs w:val="22"/>
        <w:lang w:val="es-ES_tradnl"/>
      </w:rPr>
      <w:t xml:space="preserve"> por las veredas San Calixto, Hato Viejo, San Isidro y Satia en el Municipio de Suaza</w:t>
    </w:r>
    <w:r w:rsidRPr="00761659">
      <w:rPr>
        <w:rFonts w:ascii="Bookman Old Style" w:hAnsi="Bookman Old Style" w:cs="Arial"/>
        <w:sz w:val="22"/>
        <w:szCs w:val="22"/>
        <w:lang w:val="es-ES_tradnl"/>
      </w:rPr>
      <w:t xml:space="preserve">, Departamento de </w:t>
    </w:r>
    <w:r>
      <w:rPr>
        <w:rFonts w:ascii="Bookman Old Style" w:hAnsi="Bookman Old Style" w:cs="Arial"/>
        <w:sz w:val="22"/>
        <w:szCs w:val="22"/>
        <w:lang w:val="es-ES_tradnl"/>
      </w:rPr>
      <w:t>Huila</w:t>
    </w:r>
    <w:r w:rsidRPr="00761659">
      <w:rPr>
        <w:rFonts w:ascii="Bookman Old Style" w:hAnsi="Bookman Old Style" w:cs="Arial"/>
        <w:sz w:val="22"/>
        <w:szCs w:val="22"/>
        <w:lang w:val="es-ES_tradnl"/>
      </w:rPr>
      <w:t xml:space="preserve">, según solicitud tarifaria presentada por la empresa </w:t>
    </w:r>
    <w:r>
      <w:rPr>
        <w:rFonts w:ascii="Bookman Old Style" w:hAnsi="Bookman Old Style" w:cs="Arial"/>
        <w:sz w:val="22"/>
        <w:szCs w:val="22"/>
        <w:lang w:val="es-ES_tradnl"/>
      </w:rPr>
      <w:t xml:space="preserve">SURCOLOMBIANA DE GAS </w:t>
    </w:r>
    <w:r w:rsidRPr="00761659">
      <w:rPr>
        <w:rFonts w:ascii="Bookman Old Style" w:hAnsi="Bookman Old Style" w:cs="Arial"/>
        <w:sz w:val="22"/>
        <w:szCs w:val="22"/>
        <w:lang w:val="es-ES_tradnl"/>
      </w:rPr>
      <w:t>S.A. E.S.P.</w:t>
    </w:r>
  </w:p>
  <w:p w14:paraId="3E935677" w14:textId="38D83EA0" w:rsidR="00C43060" w:rsidRPr="00761659" w:rsidRDefault="00C43060"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C43060" w:rsidRPr="00E93409" w:rsidRDefault="00C43060"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13368" w14:textId="77777777" w:rsidR="00C43060" w:rsidRDefault="00C43060"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C43060" w:rsidRDefault="00C43060">
    <w:pPr>
      <w:pStyle w:val="Encabezado"/>
      <w:jc w:val="center"/>
      <w:rPr>
        <w:rFonts w:ascii="Arial" w:hAnsi="Arial" w:cs="Arial"/>
        <w:spacing w:val="20"/>
        <w:sz w:val="20"/>
      </w:rPr>
    </w:pPr>
  </w:p>
  <w:p w14:paraId="6C7B22A4" w14:textId="77777777" w:rsidR="00C43060" w:rsidRDefault="00C43060"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F2B3E77"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4" w15:restartNumberingAfterBreak="0">
    <w:nsid w:val="00000003"/>
    <w:multiLevelType w:val="multilevel"/>
    <w:tmpl w:val="00000002"/>
    <w:lvl w:ilvl="0">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bCs/>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bCs/>
        <w:i w:val="0"/>
        <w:iCs w:val="0"/>
        <w:smallCaps w:val="0"/>
        <w:strike w:val="0"/>
        <w:color w:val="000000"/>
        <w:spacing w:val="0"/>
        <w:w w:val="100"/>
        <w:position w:val="0"/>
        <w:sz w:val="23"/>
        <w:szCs w:val="23"/>
        <w:u w:val="none"/>
      </w:rPr>
    </w:lvl>
  </w:abstractNum>
  <w:abstractNum w:abstractNumId="5"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6" w15:restartNumberingAfterBreak="0">
    <w:nsid w:val="06C0282F"/>
    <w:multiLevelType w:val="hybridMultilevel"/>
    <w:tmpl w:val="870AF1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353A29"/>
    <w:multiLevelType w:val="hybridMultilevel"/>
    <w:tmpl w:val="86ACFE48"/>
    <w:lvl w:ilvl="0" w:tplc="1FDEFB40">
      <w:start w:val="1"/>
      <w:numFmt w:val="decimal"/>
      <w:lvlText w:val="%1."/>
      <w:lvlJc w:val="left"/>
      <w:pPr>
        <w:ind w:left="720" w:hanging="360"/>
      </w:pPr>
      <w:rPr>
        <w:rFonts w:hint="default"/>
        <w:b w:val="0"/>
        <w:i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B446D70"/>
    <w:multiLevelType w:val="hybridMultilevel"/>
    <w:tmpl w:val="4430640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D8419B"/>
    <w:multiLevelType w:val="multilevel"/>
    <w:tmpl w:val="1CB80DDE"/>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863328B"/>
    <w:multiLevelType w:val="hybridMultilevel"/>
    <w:tmpl w:val="680287A4"/>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4"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390809"/>
    <w:multiLevelType w:val="hybridMultilevel"/>
    <w:tmpl w:val="E160D16C"/>
    <w:lvl w:ilvl="0" w:tplc="BB88C378">
      <w:start w:val="1"/>
      <w:numFmt w:val="bullet"/>
      <w:lvlText w:val=""/>
      <w:lvlJc w:val="left"/>
      <w:pPr>
        <w:tabs>
          <w:tab w:val="num" w:pos="720"/>
        </w:tabs>
        <w:ind w:left="720" w:hanging="360"/>
      </w:pPr>
      <w:rPr>
        <w:rFonts w:ascii="Wingdings" w:hAnsi="Wingdings" w:hint="default"/>
      </w:rPr>
    </w:lvl>
    <w:lvl w:ilvl="1" w:tplc="65DE617C" w:tentative="1">
      <w:start w:val="1"/>
      <w:numFmt w:val="bullet"/>
      <w:lvlText w:val=""/>
      <w:lvlJc w:val="left"/>
      <w:pPr>
        <w:tabs>
          <w:tab w:val="num" w:pos="1440"/>
        </w:tabs>
        <w:ind w:left="1440" w:hanging="360"/>
      </w:pPr>
      <w:rPr>
        <w:rFonts w:ascii="Wingdings" w:hAnsi="Wingdings" w:hint="default"/>
      </w:rPr>
    </w:lvl>
    <w:lvl w:ilvl="2" w:tplc="2970FE1C" w:tentative="1">
      <w:start w:val="1"/>
      <w:numFmt w:val="bullet"/>
      <w:lvlText w:val=""/>
      <w:lvlJc w:val="left"/>
      <w:pPr>
        <w:tabs>
          <w:tab w:val="num" w:pos="2160"/>
        </w:tabs>
        <w:ind w:left="2160" w:hanging="360"/>
      </w:pPr>
      <w:rPr>
        <w:rFonts w:ascii="Wingdings" w:hAnsi="Wingdings" w:hint="default"/>
      </w:rPr>
    </w:lvl>
    <w:lvl w:ilvl="3" w:tplc="258A8924" w:tentative="1">
      <w:start w:val="1"/>
      <w:numFmt w:val="bullet"/>
      <w:lvlText w:val=""/>
      <w:lvlJc w:val="left"/>
      <w:pPr>
        <w:tabs>
          <w:tab w:val="num" w:pos="2880"/>
        </w:tabs>
        <w:ind w:left="2880" w:hanging="360"/>
      </w:pPr>
      <w:rPr>
        <w:rFonts w:ascii="Wingdings" w:hAnsi="Wingdings" w:hint="default"/>
      </w:rPr>
    </w:lvl>
    <w:lvl w:ilvl="4" w:tplc="B8787252" w:tentative="1">
      <w:start w:val="1"/>
      <w:numFmt w:val="bullet"/>
      <w:lvlText w:val=""/>
      <w:lvlJc w:val="left"/>
      <w:pPr>
        <w:tabs>
          <w:tab w:val="num" w:pos="3600"/>
        </w:tabs>
        <w:ind w:left="3600" w:hanging="360"/>
      </w:pPr>
      <w:rPr>
        <w:rFonts w:ascii="Wingdings" w:hAnsi="Wingdings" w:hint="default"/>
      </w:rPr>
    </w:lvl>
    <w:lvl w:ilvl="5" w:tplc="1C9C0B16" w:tentative="1">
      <w:start w:val="1"/>
      <w:numFmt w:val="bullet"/>
      <w:lvlText w:val=""/>
      <w:lvlJc w:val="left"/>
      <w:pPr>
        <w:tabs>
          <w:tab w:val="num" w:pos="4320"/>
        </w:tabs>
        <w:ind w:left="4320" w:hanging="360"/>
      </w:pPr>
      <w:rPr>
        <w:rFonts w:ascii="Wingdings" w:hAnsi="Wingdings" w:hint="default"/>
      </w:rPr>
    </w:lvl>
    <w:lvl w:ilvl="6" w:tplc="A394D646" w:tentative="1">
      <w:start w:val="1"/>
      <w:numFmt w:val="bullet"/>
      <w:lvlText w:val=""/>
      <w:lvlJc w:val="left"/>
      <w:pPr>
        <w:tabs>
          <w:tab w:val="num" w:pos="5040"/>
        </w:tabs>
        <w:ind w:left="5040" w:hanging="360"/>
      </w:pPr>
      <w:rPr>
        <w:rFonts w:ascii="Wingdings" w:hAnsi="Wingdings" w:hint="default"/>
      </w:rPr>
    </w:lvl>
    <w:lvl w:ilvl="7" w:tplc="C6880A66" w:tentative="1">
      <w:start w:val="1"/>
      <w:numFmt w:val="bullet"/>
      <w:lvlText w:val=""/>
      <w:lvlJc w:val="left"/>
      <w:pPr>
        <w:tabs>
          <w:tab w:val="num" w:pos="5760"/>
        </w:tabs>
        <w:ind w:left="5760" w:hanging="360"/>
      </w:pPr>
      <w:rPr>
        <w:rFonts w:ascii="Wingdings" w:hAnsi="Wingdings" w:hint="default"/>
      </w:rPr>
    </w:lvl>
    <w:lvl w:ilvl="8" w:tplc="67AE086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024606"/>
    <w:multiLevelType w:val="hybridMultilevel"/>
    <w:tmpl w:val="FFA28DA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9"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D31640C"/>
    <w:multiLevelType w:val="multilevel"/>
    <w:tmpl w:val="BEAECC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91B0448"/>
    <w:multiLevelType w:val="hybridMultilevel"/>
    <w:tmpl w:val="3BB85C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9C72800"/>
    <w:multiLevelType w:val="hybridMultilevel"/>
    <w:tmpl w:val="786E76D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9"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584223B5"/>
    <w:multiLevelType w:val="hybridMultilevel"/>
    <w:tmpl w:val="2DD24B34"/>
    <w:lvl w:ilvl="0" w:tplc="0142A218">
      <w:start w:val="1"/>
      <w:numFmt w:val="bullet"/>
      <w:lvlText w:val="-"/>
      <w:lvlJc w:val="left"/>
      <w:pPr>
        <w:tabs>
          <w:tab w:val="num" w:pos="1080"/>
        </w:tabs>
        <w:ind w:left="1080" w:hanging="360"/>
      </w:pPr>
      <w:rPr>
        <w:rFonts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66288F"/>
    <w:multiLevelType w:val="multilevel"/>
    <w:tmpl w:val="3C54B56E"/>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3" w15:restartNumberingAfterBreak="0">
    <w:nsid w:val="64FD0F1C"/>
    <w:multiLevelType w:val="hybridMultilevel"/>
    <w:tmpl w:val="83ACD9D2"/>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81C4D66"/>
    <w:multiLevelType w:val="hybridMultilevel"/>
    <w:tmpl w:val="182A8268"/>
    <w:lvl w:ilvl="0" w:tplc="240A000F">
      <w:start w:val="4"/>
      <w:numFmt w:val="decimal"/>
      <w:lvlText w:val="%1."/>
      <w:lvlJc w:val="left"/>
      <w:pPr>
        <w:ind w:left="720" w:hanging="360"/>
      </w:pPr>
      <w:rPr>
        <w:rFonts w:hint="default"/>
        <w:b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E13838"/>
    <w:multiLevelType w:val="hybridMultilevel"/>
    <w:tmpl w:val="FB8E1D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6C109D3"/>
    <w:multiLevelType w:val="hybridMultilevel"/>
    <w:tmpl w:val="1178641A"/>
    <w:lvl w:ilvl="0" w:tplc="5A3AB698">
      <w:start w:val="1"/>
      <w:numFmt w:val="bullet"/>
      <w:lvlText w:val=""/>
      <w:lvlJc w:val="left"/>
      <w:pPr>
        <w:tabs>
          <w:tab w:val="num" w:pos="720"/>
        </w:tabs>
        <w:ind w:left="720" w:hanging="360"/>
      </w:pPr>
      <w:rPr>
        <w:rFonts w:ascii="Symbol" w:hAnsi="Symbol" w:hint="default"/>
        <w:color w:val="auto"/>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8DD099C"/>
    <w:multiLevelType w:val="hybridMultilevel"/>
    <w:tmpl w:val="BD8E8284"/>
    <w:lvl w:ilvl="0" w:tplc="AA4A6100">
      <w:start w:val="1"/>
      <w:numFmt w:val="bullet"/>
      <w:lvlText w:val=""/>
      <w:lvlJc w:val="left"/>
      <w:pPr>
        <w:tabs>
          <w:tab w:val="num" w:pos="720"/>
        </w:tabs>
        <w:ind w:left="720" w:hanging="360"/>
      </w:pPr>
      <w:rPr>
        <w:rFonts w:ascii="Wingdings" w:hAnsi="Wingdings" w:hint="default"/>
      </w:rPr>
    </w:lvl>
    <w:lvl w:ilvl="1" w:tplc="ADBC81FA" w:tentative="1">
      <w:start w:val="1"/>
      <w:numFmt w:val="bullet"/>
      <w:lvlText w:val=""/>
      <w:lvlJc w:val="left"/>
      <w:pPr>
        <w:tabs>
          <w:tab w:val="num" w:pos="1440"/>
        </w:tabs>
        <w:ind w:left="1440" w:hanging="360"/>
      </w:pPr>
      <w:rPr>
        <w:rFonts w:ascii="Wingdings" w:hAnsi="Wingdings" w:hint="default"/>
      </w:rPr>
    </w:lvl>
    <w:lvl w:ilvl="2" w:tplc="BE1AA1D6" w:tentative="1">
      <w:start w:val="1"/>
      <w:numFmt w:val="bullet"/>
      <w:lvlText w:val=""/>
      <w:lvlJc w:val="left"/>
      <w:pPr>
        <w:tabs>
          <w:tab w:val="num" w:pos="2160"/>
        </w:tabs>
        <w:ind w:left="2160" w:hanging="360"/>
      </w:pPr>
      <w:rPr>
        <w:rFonts w:ascii="Wingdings" w:hAnsi="Wingdings" w:hint="default"/>
      </w:rPr>
    </w:lvl>
    <w:lvl w:ilvl="3" w:tplc="028AB3C6" w:tentative="1">
      <w:start w:val="1"/>
      <w:numFmt w:val="bullet"/>
      <w:lvlText w:val=""/>
      <w:lvlJc w:val="left"/>
      <w:pPr>
        <w:tabs>
          <w:tab w:val="num" w:pos="2880"/>
        </w:tabs>
        <w:ind w:left="2880" w:hanging="360"/>
      </w:pPr>
      <w:rPr>
        <w:rFonts w:ascii="Wingdings" w:hAnsi="Wingdings" w:hint="default"/>
      </w:rPr>
    </w:lvl>
    <w:lvl w:ilvl="4" w:tplc="6AEE88A8" w:tentative="1">
      <w:start w:val="1"/>
      <w:numFmt w:val="bullet"/>
      <w:lvlText w:val=""/>
      <w:lvlJc w:val="left"/>
      <w:pPr>
        <w:tabs>
          <w:tab w:val="num" w:pos="3600"/>
        </w:tabs>
        <w:ind w:left="3600" w:hanging="360"/>
      </w:pPr>
      <w:rPr>
        <w:rFonts w:ascii="Wingdings" w:hAnsi="Wingdings" w:hint="default"/>
      </w:rPr>
    </w:lvl>
    <w:lvl w:ilvl="5" w:tplc="2564D3B2" w:tentative="1">
      <w:start w:val="1"/>
      <w:numFmt w:val="bullet"/>
      <w:lvlText w:val=""/>
      <w:lvlJc w:val="left"/>
      <w:pPr>
        <w:tabs>
          <w:tab w:val="num" w:pos="4320"/>
        </w:tabs>
        <w:ind w:left="4320" w:hanging="360"/>
      </w:pPr>
      <w:rPr>
        <w:rFonts w:ascii="Wingdings" w:hAnsi="Wingdings" w:hint="default"/>
      </w:rPr>
    </w:lvl>
    <w:lvl w:ilvl="6" w:tplc="0E5889FA" w:tentative="1">
      <w:start w:val="1"/>
      <w:numFmt w:val="bullet"/>
      <w:lvlText w:val=""/>
      <w:lvlJc w:val="left"/>
      <w:pPr>
        <w:tabs>
          <w:tab w:val="num" w:pos="5040"/>
        </w:tabs>
        <w:ind w:left="5040" w:hanging="360"/>
      </w:pPr>
      <w:rPr>
        <w:rFonts w:ascii="Wingdings" w:hAnsi="Wingdings" w:hint="default"/>
      </w:rPr>
    </w:lvl>
    <w:lvl w:ilvl="7" w:tplc="E7A2C37C" w:tentative="1">
      <w:start w:val="1"/>
      <w:numFmt w:val="bullet"/>
      <w:lvlText w:val=""/>
      <w:lvlJc w:val="left"/>
      <w:pPr>
        <w:tabs>
          <w:tab w:val="num" w:pos="5760"/>
        </w:tabs>
        <w:ind w:left="5760" w:hanging="360"/>
      </w:pPr>
      <w:rPr>
        <w:rFonts w:ascii="Wingdings" w:hAnsi="Wingdings" w:hint="default"/>
      </w:rPr>
    </w:lvl>
    <w:lvl w:ilvl="8" w:tplc="F718E53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3"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FD44C5B"/>
    <w:multiLevelType w:val="hybridMultilevel"/>
    <w:tmpl w:val="05E216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5"/>
  </w:num>
  <w:num w:numId="2">
    <w:abstractNumId w:val="26"/>
  </w:num>
  <w:num w:numId="3">
    <w:abstractNumId w:val="42"/>
  </w:num>
  <w:num w:numId="4">
    <w:abstractNumId w:val="36"/>
  </w:num>
  <w:num w:numId="5">
    <w:abstractNumId w:val="28"/>
  </w:num>
  <w:num w:numId="6">
    <w:abstractNumId w:val="22"/>
  </w:num>
  <w:num w:numId="7">
    <w:abstractNumId w:val="5"/>
  </w:num>
  <w:num w:numId="8">
    <w:abstractNumId w:val="40"/>
  </w:num>
  <w:num w:numId="9">
    <w:abstractNumId w:val="24"/>
  </w:num>
  <w:num w:numId="10">
    <w:abstractNumId w:val="18"/>
  </w:num>
  <w:num w:numId="11">
    <w:abstractNumId w:val="23"/>
  </w:num>
  <w:num w:numId="12">
    <w:abstractNumId w:val="32"/>
  </w:num>
  <w:num w:numId="13">
    <w:abstractNumId w:val="29"/>
  </w:num>
  <w:num w:numId="14">
    <w:abstractNumId w:val="19"/>
  </w:num>
  <w:num w:numId="15">
    <w:abstractNumId w:val="15"/>
  </w:num>
  <w:num w:numId="16">
    <w:abstractNumId w:val="12"/>
  </w:num>
  <w:num w:numId="17">
    <w:abstractNumId w:val="43"/>
  </w:num>
  <w:num w:numId="18">
    <w:abstractNumId w:val="20"/>
  </w:num>
  <w:num w:numId="19">
    <w:abstractNumId w:val="27"/>
  </w:num>
  <w:num w:numId="20">
    <w:abstractNumId w:val="38"/>
  </w:num>
  <w:num w:numId="21">
    <w:abstractNumId w:val="2"/>
  </w:num>
  <w:num w:numId="22">
    <w:abstractNumId w:val="1"/>
  </w:num>
  <w:num w:numId="23">
    <w:abstractNumId w:val="0"/>
  </w:num>
  <w:num w:numId="24">
    <w:abstractNumId w:val="39"/>
  </w:num>
  <w:num w:numId="25">
    <w:abstractNumId w:val="11"/>
  </w:num>
  <w:num w:numId="26">
    <w:abstractNumId w:val="14"/>
  </w:num>
  <w:num w:numId="27">
    <w:abstractNumId w:val="31"/>
  </w:num>
  <w:num w:numId="28">
    <w:abstractNumId w:val="9"/>
  </w:num>
  <w:num w:numId="29">
    <w:abstractNumId w:val="30"/>
  </w:num>
  <w:num w:numId="30">
    <w:abstractNumId w:val="25"/>
  </w:num>
  <w:num w:numId="31">
    <w:abstractNumId w:val="17"/>
  </w:num>
  <w:num w:numId="32">
    <w:abstractNumId w:val="10"/>
  </w:num>
  <w:num w:numId="33">
    <w:abstractNumId w:val="41"/>
  </w:num>
  <w:num w:numId="34">
    <w:abstractNumId w:val="3"/>
  </w:num>
  <w:num w:numId="35">
    <w:abstractNumId w:val="4"/>
  </w:num>
  <w:num w:numId="36">
    <w:abstractNumId w:val="13"/>
  </w:num>
  <w:num w:numId="37">
    <w:abstractNumId w:val="44"/>
  </w:num>
  <w:num w:numId="38">
    <w:abstractNumId w:val="34"/>
  </w:num>
  <w:num w:numId="39">
    <w:abstractNumId w:val="16"/>
  </w:num>
  <w:num w:numId="40">
    <w:abstractNumId w:val="21"/>
  </w:num>
  <w:num w:numId="41">
    <w:abstractNumId w:val="7"/>
  </w:num>
  <w:num w:numId="42">
    <w:abstractNumId w:val="6"/>
  </w:num>
  <w:num w:numId="43">
    <w:abstractNumId w:val="33"/>
  </w:num>
  <w:num w:numId="44">
    <w:abstractNumId w:val="8"/>
  </w:num>
  <w:num w:numId="45">
    <w:abstractNumId w:val="2"/>
  </w:num>
  <w:num w:numId="46">
    <w:abstractNumId w:val="1"/>
  </w:num>
  <w:num w:numId="47">
    <w:abstractNumId w:val="0"/>
  </w:num>
  <w:num w:numId="48">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0F39"/>
    <w:rsid w:val="000011BD"/>
    <w:rsid w:val="00002637"/>
    <w:rsid w:val="000029D1"/>
    <w:rsid w:val="00003A05"/>
    <w:rsid w:val="000048CB"/>
    <w:rsid w:val="000050E4"/>
    <w:rsid w:val="00005D8F"/>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5DD"/>
    <w:rsid w:val="0002011D"/>
    <w:rsid w:val="000211CD"/>
    <w:rsid w:val="00023FC2"/>
    <w:rsid w:val="00025383"/>
    <w:rsid w:val="00026C28"/>
    <w:rsid w:val="000275B9"/>
    <w:rsid w:val="0002789F"/>
    <w:rsid w:val="0003128C"/>
    <w:rsid w:val="0003161B"/>
    <w:rsid w:val="000316CB"/>
    <w:rsid w:val="00031C20"/>
    <w:rsid w:val="00031D31"/>
    <w:rsid w:val="00033B17"/>
    <w:rsid w:val="00034210"/>
    <w:rsid w:val="00034816"/>
    <w:rsid w:val="00035B25"/>
    <w:rsid w:val="00035D47"/>
    <w:rsid w:val="00037625"/>
    <w:rsid w:val="00037EA4"/>
    <w:rsid w:val="000402AB"/>
    <w:rsid w:val="00040A9E"/>
    <w:rsid w:val="00040EE6"/>
    <w:rsid w:val="00040F56"/>
    <w:rsid w:val="00043131"/>
    <w:rsid w:val="0004655A"/>
    <w:rsid w:val="00050211"/>
    <w:rsid w:val="00050F7F"/>
    <w:rsid w:val="000534E0"/>
    <w:rsid w:val="000537E8"/>
    <w:rsid w:val="00053AD1"/>
    <w:rsid w:val="00053F4C"/>
    <w:rsid w:val="0005493F"/>
    <w:rsid w:val="00055B77"/>
    <w:rsid w:val="00055DB0"/>
    <w:rsid w:val="00055ED2"/>
    <w:rsid w:val="00056CFE"/>
    <w:rsid w:val="000571E5"/>
    <w:rsid w:val="0005728B"/>
    <w:rsid w:val="00057400"/>
    <w:rsid w:val="00060D57"/>
    <w:rsid w:val="00061CE9"/>
    <w:rsid w:val="0006208A"/>
    <w:rsid w:val="0006287B"/>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2816"/>
    <w:rsid w:val="00082B86"/>
    <w:rsid w:val="00087274"/>
    <w:rsid w:val="000873E1"/>
    <w:rsid w:val="0008746A"/>
    <w:rsid w:val="00087A80"/>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E1F"/>
    <w:rsid w:val="000A19AC"/>
    <w:rsid w:val="000A3172"/>
    <w:rsid w:val="000A3FDC"/>
    <w:rsid w:val="000A4571"/>
    <w:rsid w:val="000A4757"/>
    <w:rsid w:val="000A5A11"/>
    <w:rsid w:val="000A603C"/>
    <w:rsid w:val="000A64BA"/>
    <w:rsid w:val="000A7381"/>
    <w:rsid w:val="000A7E74"/>
    <w:rsid w:val="000B02BC"/>
    <w:rsid w:val="000B03C2"/>
    <w:rsid w:val="000B12B6"/>
    <w:rsid w:val="000B17F7"/>
    <w:rsid w:val="000B1B19"/>
    <w:rsid w:val="000B1F1D"/>
    <w:rsid w:val="000B2345"/>
    <w:rsid w:val="000B2CF0"/>
    <w:rsid w:val="000B3AAB"/>
    <w:rsid w:val="000B3C29"/>
    <w:rsid w:val="000B4904"/>
    <w:rsid w:val="000B5CD1"/>
    <w:rsid w:val="000B6582"/>
    <w:rsid w:val="000B667A"/>
    <w:rsid w:val="000B71EB"/>
    <w:rsid w:val="000C1134"/>
    <w:rsid w:val="000C1E0E"/>
    <w:rsid w:val="000C3239"/>
    <w:rsid w:val="000C3A8C"/>
    <w:rsid w:val="000C4768"/>
    <w:rsid w:val="000C750F"/>
    <w:rsid w:val="000C75DA"/>
    <w:rsid w:val="000D09AA"/>
    <w:rsid w:val="000D1308"/>
    <w:rsid w:val="000D26F8"/>
    <w:rsid w:val="000D2F29"/>
    <w:rsid w:val="000D2FF3"/>
    <w:rsid w:val="000D329B"/>
    <w:rsid w:val="000D3571"/>
    <w:rsid w:val="000D3AAC"/>
    <w:rsid w:val="000D5E85"/>
    <w:rsid w:val="000E01B8"/>
    <w:rsid w:val="000E0CF7"/>
    <w:rsid w:val="000E2037"/>
    <w:rsid w:val="000E41E3"/>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B58"/>
    <w:rsid w:val="001112C5"/>
    <w:rsid w:val="0011285B"/>
    <w:rsid w:val="00112AEA"/>
    <w:rsid w:val="00113128"/>
    <w:rsid w:val="0011341F"/>
    <w:rsid w:val="00113949"/>
    <w:rsid w:val="001139FA"/>
    <w:rsid w:val="00113EC5"/>
    <w:rsid w:val="0011783F"/>
    <w:rsid w:val="00117B62"/>
    <w:rsid w:val="001202B9"/>
    <w:rsid w:val="00120B9F"/>
    <w:rsid w:val="0012200E"/>
    <w:rsid w:val="00122666"/>
    <w:rsid w:val="00122CFB"/>
    <w:rsid w:val="00123206"/>
    <w:rsid w:val="0012368E"/>
    <w:rsid w:val="00123915"/>
    <w:rsid w:val="00123C2E"/>
    <w:rsid w:val="0012404A"/>
    <w:rsid w:val="00124A43"/>
    <w:rsid w:val="00124AC7"/>
    <w:rsid w:val="00126BD3"/>
    <w:rsid w:val="001279E4"/>
    <w:rsid w:val="0013017C"/>
    <w:rsid w:val="00130B51"/>
    <w:rsid w:val="00131585"/>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1013"/>
    <w:rsid w:val="00142DB3"/>
    <w:rsid w:val="00143228"/>
    <w:rsid w:val="001432BF"/>
    <w:rsid w:val="0014397D"/>
    <w:rsid w:val="001454C3"/>
    <w:rsid w:val="00145E12"/>
    <w:rsid w:val="001465D3"/>
    <w:rsid w:val="00146A9D"/>
    <w:rsid w:val="00146C85"/>
    <w:rsid w:val="00147B56"/>
    <w:rsid w:val="00147D61"/>
    <w:rsid w:val="001504DB"/>
    <w:rsid w:val="001511BF"/>
    <w:rsid w:val="0015489E"/>
    <w:rsid w:val="00154D48"/>
    <w:rsid w:val="00154D61"/>
    <w:rsid w:val="00154FAB"/>
    <w:rsid w:val="00155EEB"/>
    <w:rsid w:val="00156E4C"/>
    <w:rsid w:val="00157EAF"/>
    <w:rsid w:val="00160B5E"/>
    <w:rsid w:val="0016110D"/>
    <w:rsid w:val="00163CA1"/>
    <w:rsid w:val="0016699F"/>
    <w:rsid w:val="00167398"/>
    <w:rsid w:val="00171D08"/>
    <w:rsid w:val="00173344"/>
    <w:rsid w:val="001733F0"/>
    <w:rsid w:val="00174788"/>
    <w:rsid w:val="001748A3"/>
    <w:rsid w:val="0017553D"/>
    <w:rsid w:val="00175723"/>
    <w:rsid w:val="00175814"/>
    <w:rsid w:val="00175A6F"/>
    <w:rsid w:val="00175CF3"/>
    <w:rsid w:val="00177737"/>
    <w:rsid w:val="00177A83"/>
    <w:rsid w:val="001803B2"/>
    <w:rsid w:val="00181E84"/>
    <w:rsid w:val="00181EEA"/>
    <w:rsid w:val="00182325"/>
    <w:rsid w:val="00183F10"/>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24C6"/>
    <w:rsid w:val="001A3480"/>
    <w:rsid w:val="001A3D6C"/>
    <w:rsid w:val="001A3E58"/>
    <w:rsid w:val="001A3E77"/>
    <w:rsid w:val="001A4204"/>
    <w:rsid w:val="001A499A"/>
    <w:rsid w:val="001A5569"/>
    <w:rsid w:val="001A56FE"/>
    <w:rsid w:val="001A5946"/>
    <w:rsid w:val="001A5F1B"/>
    <w:rsid w:val="001A5F78"/>
    <w:rsid w:val="001A7622"/>
    <w:rsid w:val="001B0D07"/>
    <w:rsid w:val="001B1484"/>
    <w:rsid w:val="001B1B20"/>
    <w:rsid w:val="001B1C22"/>
    <w:rsid w:val="001B20F7"/>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1E7E"/>
    <w:rsid w:val="001C24F8"/>
    <w:rsid w:val="001C340A"/>
    <w:rsid w:val="001C3899"/>
    <w:rsid w:val="001C3A51"/>
    <w:rsid w:val="001C4977"/>
    <w:rsid w:val="001C58DF"/>
    <w:rsid w:val="001C5ED9"/>
    <w:rsid w:val="001C6437"/>
    <w:rsid w:val="001C6723"/>
    <w:rsid w:val="001C6C99"/>
    <w:rsid w:val="001C7B61"/>
    <w:rsid w:val="001D033A"/>
    <w:rsid w:val="001D0C22"/>
    <w:rsid w:val="001D2238"/>
    <w:rsid w:val="001D26E6"/>
    <w:rsid w:val="001D4CD5"/>
    <w:rsid w:val="001D5B6F"/>
    <w:rsid w:val="001D61E6"/>
    <w:rsid w:val="001D7832"/>
    <w:rsid w:val="001D7CCB"/>
    <w:rsid w:val="001E1178"/>
    <w:rsid w:val="001E1F32"/>
    <w:rsid w:val="001E243D"/>
    <w:rsid w:val="001E2BE7"/>
    <w:rsid w:val="001E2FAE"/>
    <w:rsid w:val="001E30E3"/>
    <w:rsid w:val="001E34A9"/>
    <w:rsid w:val="001E3EF6"/>
    <w:rsid w:val="001E4F2E"/>
    <w:rsid w:val="001E5601"/>
    <w:rsid w:val="001E738F"/>
    <w:rsid w:val="001F1AE4"/>
    <w:rsid w:val="001F2709"/>
    <w:rsid w:val="001F2B89"/>
    <w:rsid w:val="001F2BD1"/>
    <w:rsid w:val="001F2D36"/>
    <w:rsid w:val="001F3765"/>
    <w:rsid w:val="001F4AC3"/>
    <w:rsid w:val="001F640A"/>
    <w:rsid w:val="001F7298"/>
    <w:rsid w:val="001F7E08"/>
    <w:rsid w:val="00200D10"/>
    <w:rsid w:val="00201C23"/>
    <w:rsid w:val="00202111"/>
    <w:rsid w:val="0020266E"/>
    <w:rsid w:val="00203702"/>
    <w:rsid w:val="00203AB8"/>
    <w:rsid w:val="00203B4C"/>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3668"/>
    <w:rsid w:val="0021474C"/>
    <w:rsid w:val="00214F04"/>
    <w:rsid w:val="00215B3E"/>
    <w:rsid w:val="00215CF5"/>
    <w:rsid w:val="00217670"/>
    <w:rsid w:val="002177CA"/>
    <w:rsid w:val="00217844"/>
    <w:rsid w:val="00217C1B"/>
    <w:rsid w:val="002209C0"/>
    <w:rsid w:val="002217C7"/>
    <w:rsid w:val="00221F55"/>
    <w:rsid w:val="002223A2"/>
    <w:rsid w:val="0022433C"/>
    <w:rsid w:val="00224C43"/>
    <w:rsid w:val="00225231"/>
    <w:rsid w:val="00225238"/>
    <w:rsid w:val="00226ECF"/>
    <w:rsid w:val="002271C4"/>
    <w:rsid w:val="002300AF"/>
    <w:rsid w:val="00230611"/>
    <w:rsid w:val="00231F80"/>
    <w:rsid w:val="00232DD5"/>
    <w:rsid w:val="00233AAF"/>
    <w:rsid w:val="002360C2"/>
    <w:rsid w:val="002365F7"/>
    <w:rsid w:val="00236B26"/>
    <w:rsid w:val="00236ECE"/>
    <w:rsid w:val="0023701C"/>
    <w:rsid w:val="00237A3D"/>
    <w:rsid w:val="00237FDF"/>
    <w:rsid w:val="002403B4"/>
    <w:rsid w:val="00240455"/>
    <w:rsid w:val="00241181"/>
    <w:rsid w:val="00241399"/>
    <w:rsid w:val="0024232D"/>
    <w:rsid w:val="0024290F"/>
    <w:rsid w:val="00243DE3"/>
    <w:rsid w:val="00243E8F"/>
    <w:rsid w:val="002442D8"/>
    <w:rsid w:val="00244322"/>
    <w:rsid w:val="00244478"/>
    <w:rsid w:val="002446D7"/>
    <w:rsid w:val="00244B12"/>
    <w:rsid w:val="00244BF2"/>
    <w:rsid w:val="0024582A"/>
    <w:rsid w:val="00246AA1"/>
    <w:rsid w:val="00246C1A"/>
    <w:rsid w:val="00247A14"/>
    <w:rsid w:val="00247DBF"/>
    <w:rsid w:val="00247FBB"/>
    <w:rsid w:val="00250C29"/>
    <w:rsid w:val="00250FD2"/>
    <w:rsid w:val="00252A8C"/>
    <w:rsid w:val="0025335C"/>
    <w:rsid w:val="00253A5E"/>
    <w:rsid w:val="00253C6A"/>
    <w:rsid w:val="00253EC3"/>
    <w:rsid w:val="00253FDC"/>
    <w:rsid w:val="00255855"/>
    <w:rsid w:val="00256E7D"/>
    <w:rsid w:val="00256FF6"/>
    <w:rsid w:val="00257288"/>
    <w:rsid w:val="00260569"/>
    <w:rsid w:val="002606F0"/>
    <w:rsid w:val="00260D1C"/>
    <w:rsid w:val="002610B2"/>
    <w:rsid w:val="00261BF8"/>
    <w:rsid w:val="0026413A"/>
    <w:rsid w:val="0026623A"/>
    <w:rsid w:val="002668B5"/>
    <w:rsid w:val="00266CD6"/>
    <w:rsid w:val="00266F72"/>
    <w:rsid w:val="0027139C"/>
    <w:rsid w:val="002715FC"/>
    <w:rsid w:val="0027226A"/>
    <w:rsid w:val="0027242C"/>
    <w:rsid w:val="00273301"/>
    <w:rsid w:val="0027346B"/>
    <w:rsid w:val="00273C2C"/>
    <w:rsid w:val="00273F6E"/>
    <w:rsid w:val="00274246"/>
    <w:rsid w:val="00274885"/>
    <w:rsid w:val="00274CA9"/>
    <w:rsid w:val="0027551E"/>
    <w:rsid w:val="00275533"/>
    <w:rsid w:val="0027595D"/>
    <w:rsid w:val="00275BAD"/>
    <w:rsid w:val="00275DAB"/>
    <w:rsid w:val="0027665D"/>
    <w:rsid w:val="0027773E"/>
    <w:rsid w:val="0027774F"/>
    <w:rsid w:val="00280C73"/>
    <w:rsid w:val="0028104F"/>
    <w:rsid w:val="002817D6"/>
    <w:rsid w:val="0028181E"/>
    <w:rsid w:val="00281BA8"/>
    <w:rsid w:val="00281C19"/>
    <w:rsid w:val="0028221F"/>
    <w:rsid w:val="00283BDF"/>
    <w:rsid w:val="00283ED9"/>
    <w:rsid w:val="002849DC"/>
    <w:rsid w:val="002849F9"/>
    <w:rsid w:val="00285C0F"/>
    <w:rsid w:val="00285D62"/>
    <w:rsid w:val="002861B3"/>
    <w:rsid w:val="00286443"/>
    <w:rsid w:val="002872ED"/>
    <w:rsid w:val="002874D5"/>
    <w:rsid w:val="0029089A"/>
    <w:rsid w:val="00291508"/>
    <w:rsid w:val="002919B7"/>
    <w:rsid w:val="00295885"/>
    <w:rsid w:val="002967DB"/>
    <w:rsid w:val="00297099"/>
    <w:rsid w:val="00297A92"/>
    <w:rsid w:val="002A12EA"/>
    <w:rsid w:val="002A234D"/>
    <w:rsid w:val="002A345B"/>
    <w:rsid w:val="002A4E96"/>
    <w:rsid w:val="002A606F"/>
    <w:rsid w:val="002A6ABB"/>
    <w:rsid w:val="002A71E9"/>
    <w:rsid w:val="002A782A"/>
    <w:rsid w:val="002B11E2"/>
    <w:rsid w:val="002B1B36"/>
    <w:rsid w:val="002B1D0B"/>
    <w:rsid w:val="002B24B8"/>
    <w:rsid w:val="002B34EB"/>
    <w:rsid w:val="002B41EC"/>
    <w:rsid w:val="002B5BB1"/>
    <w:rsid w:val="002C03E1"/>
    <w:rsid w:val="002C0A7D"/>
    <w:rsid w:val="002C1029"/>
    <w:rsid w:val="002C465D"/>
    <w:rsid w:val="002C5AF2"/>
    <w:rsid w:val="002C5FDD"/>
    <w:rsid w:val="002C655E"/>
    <w:rsid w:val="002C69FA"/>
    <w:rsid w:val="002D0016"/>
    <w:rsid w:val="002D0C0D"/>
    <w:rsid w:val="002D155A"/>
    <w:rsid w:val="002D16E4"/>
    <w:rsid w:val="002D1ECA"/>
    <w:rsid w:val="002D200F"/>
    <w:rsid w:val="002D2CEF"/>
    <w:rsid w:val="002D3AE9"/>
    <w:rsid w:val="002D436B"/>
    <w:rsid w:val="002D4510"/>
    <w:rsid w:val="002D574B"/>
    <w:rsid w:val="002D6B88"/>
    <w:rsid w:val="002D747B"/>
    <w:rsid w:val="002E0C2C"/>
    <w:rsid w:val="002E25D3"/>
    <w:rsid w:val="002E41C0"/>
    <w:rsid w:val="002E4959"/>
    <w:rsid w:val="002E4DC3"/>
    <w:rsid w:val="002E5905"/>
    <w:rsid w:val="002E6F42"/>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4DB9"/>
    <w:rsid w:val="003101DA"/>
    <w:rsid w:val="00310331"/>
    <w:rsid w:val="003106A1"/>
    <w:rsid w:val="0031070D"/>
    <w:rsid w:val="00312369"/>
    <w:rsid w:val="0031290F"/>
    <w:rsid w:val="00313430"/>
    <w:rsid w:val="003137EB"/>
    <w:rsid w:val="00313D49"/>
    <w:rsid w:val="00313E86"/>
    <w:rsid w:val="00314693"/>
    <w:rsid w:val="00314757"/>
    <w:rsid w:val="003161AB"/>
    <w:rsid w:val="00316D76"/>
    <w:rsid w:val="00317451"/>
    <w:rsid w:val="00317E61"/>
    <w:rsid w:val="00320809"/>
    <w:rsid w:val="00320A00"/>
    <w:rsid w:val="00320B79"/>
    <w:rsid w:val="003211CE"/>
    <w:rsid w:val="003216FD"/>
    <w:rsid w:val="00321766"/>
    <w:rsid w:val="00321E6C"/>
    <w:rsid w:val="00322D30"/>
    <w:rsid w:val="003258AB"/>
    <w:rsid w:val="00326082"/>
    <w:rsid w:val="0032669A"/>
    <w:rsid w:val="00327766"/>
    <w:rsid w:val="00327D22"/>
    <w:rsid w:val="00327FC7"/>
    <w:rsid w:val="0033099C"/>
    <w:rsid w:val="003314FD"/>
    <w:rsid w:val="0033191F"/>
    <w:rsid w:val="00331EB0"/>
    <w:rsid w:val="00332EE0"/>
    <w:rsid w:val="00333109"/>
    <w:rsid w:val="00333396"/>
    <w:rsid w:val="00334168"/>
    <w:rsid w:val="0033527E"/>
    <w:rsid w:val="00336FA0"/>
    <w:rsid w:val="00341E8F"/>
    <w:rsid w:val="00342DE0"/>
    <w:rsid w:val="003430F9"/>
    <w:rsid w:val="00345FA9"/>
    <w:rsid w:val="003464E2"/>
    <w:rsid w:val="00346E50"/>
    <w:rsid w:val="003518A4"/>
    <w:rsid w:val="00351C25"/>
    <w:rsid w:val="003523B6"/>
    <w:rsid w:val="0035403A"/>
    <w:rsid w:val="00354CE5"/>
    <w:rsid w:val="00354EB0"/>
    <w:rsid w:val="00355285"/>
    <w:rsid w:val="00356C1B"/>
    <w:rsid w:val="00357DAB"/>
    <w:rsid w:val="003609E9"/>
    <w:rsid w:val="00360ADB"/>
    <w:rsid w:val="00361664"/>
    <w:rsid w:val="003624B0"/>
    <w:rsid w:val="0036394B"/>
    <w:rsid w:val="00363D86"/>
    <w:rsid w:val="00364AD3"/>
    <w:rsid w:val="00364E6F"/>
    <w:rsid w:val="00364E90"/>
    <w:rsid w:val="0036558D"/>
    <w:rsid w:val="00367295"/>
    <w:rsid w:val="0036751E"/>
    <w:rsid w:val="00367F57"/>
    <w:rsid w:val="003700B5"/>
    <w:rsid w:val="003709B5"/>
    <w:rsid w:val="00372506"/>
    <w:rsid w:val="003734BE"/>
    <w:rsid w:val="00373B71"/>
    <w:rsid w:val="0037468F"/>
    <w:rsid w:val="00374A95"/>
    <w:rsid w:val="0037572C"/>
    <w:rsid w:val="003759C2"/>
    <w:rsid w:val="0037622C"/>
    <w:rsid w:val="003768AC"/>
    <w:rsid w:val="00377941"/>
    <w:rsid w:val="0038016C"/>
    <w:rsid w:val="003802D5"/>
    <w:rsid w:val="003803C3"/>
    <w:rsid w:val="00380D89"/>
    <w:rsid w:val="00380E38"/>
    <w:rsid w:val="00380EC8"/>
    <w:rsid w:val="00383497"/>
    <w:rsid w:val="00384193"/>
    <w:rsid w:val="0038460C"/>
    <w:rsid w:val="003846C6"/>
    <w:rsid w:val="003846CB"/>
    <w:rsid w:val="00384BE4"/>
    <w:rsid w:val="00385984"/>
    <w:rsid w:val="00387A57"/>
    <w:rsid w:val="00391B3F"/>
    <w:rsid w:val="003943C4"/>
    <w:rsid w:val="00394B66"/>
    <w:rsid w:val="00394C4B"/>
    <w:rsid w:val="003956D0"/>
    <w:rsid w:val="00395ECD"/>
    <w:rsid w:val="00396899"/>
    <w:rsid w:val="00397365"/>
    <w:rsid w:val="003A01E3"/>
    <w:rsid w:val="003A09AA"/>
    <w:rsid w:val="003A2C11"/>
    <w:rsid w:val="003A2CCD"/>
    <w:rsid w:val="003A31F6"/>
    <w:rsid w:val="003A3340"/>
    <w:rsid w:val="003A3799"/>
    <w:rsid w:val="003A46CB"/>
    <w:rsid w:val="003A65DA"/>
    <w:rsid w:val="003A71FD"/>
    <w:rsid w:val="003A722D"/>
    <w:rsid w:val="003A7891"/>
    <w:rsid w:val="003A789A"/>
    <w:rsid w:val="003A7E3C"/>
    <w:rsid w:val="003B0605"/>
    <w:rsid w:val="003B10B9"/>
    <w:rsid w:val="003B183E"/>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CE4"/>
    <w:rsid w:val="003C53D8"/>
    <w:rsid w:val="003C5D63"/>
    <w:rsid w:val="003C6B91"/>
    <w:rsid w:val="003C7080"/>
    <w:rsid w:val="003C7783"/>
    <w:rsid w:val="003D076C"/>
    <w:rsid w:val="003D0972"/>
    <w:rsid w:val="003D0F43"/>
    <w:rsid w:val="003D21D5"/>
    <w:rsid w:val="003D2E75"/>
    <w:rsid w:val="003D3597"/>
    <w:rsid w:val="003D42FC"/>
    <w:rsid w:val="003D4DDE"/>
    <w:rsid w:val="003D5459"/>
    <w:rsid w:val="003D5E6D"/>
    <w:rsid w:val="003D5E91"/>
    <w:rsid w:val="003D740F"/>
    <w:rsid w:val="003E0379"/>
    <w:rsid w:val="003E048C"/>
    <w:rsid w:val="003E2B23"/>
    <w:rsid w:val="003E2FE2"/>
    <w:rsid w:val="003E49AC"/>
    <w:rsid w:val="003E5F3A"/>
    <w:rsid w:val="003E7718"/>
    <w:rsid w:val="003E78B5"/>
    <w:rsid w:val="003F0076"/>
    <w:rsid w:val="003F07D1"/>
    <w:rsid w:val="003F0E65"/>
    <w:rsid w:val="003F2794"/>
    <w:rsid w:val="003F2AAA"/>
    <w:rsid w:val="003F2CCD"/>
    <w:rsid w:val="003F30F4"/>
    <w:rsid w:val="003F3F58"/>
    <w:rsid w:val="003F5384"/>
    <w:rsid w:val="003F5A31"/>
    <w:rsid w:val="003F7FBF"/>
    <w:rsid w:val="004007B3"/>
    <w:rsid w:val="00403005"/>
    <w:rsid w:val="00403322"/>
    <w:rsid w:val="00403B63"/>
    <w:rsid w:val="00404163"/>
    <w:rsid w:val="00404192"/>
    <w:rsid w:val="00404201"/>
    <w:rsid w:val="00404DA1"/>
    <w:rsid w:val="00405BB4"/>
    <w:rsid w:val="0040653C"/>
    <w:rsid w:val="00406A28"/>
    <w:rsid w:val="00407E99"/>
    <w:rsid w:val="00410015"/>
    <w:rsid w:val="004104E0"/>
    <w:rsid w:val="00411770"/>
    <w:rsid w:val="00411B7F"/>
    <w:rsid w:val="00411DFB"/>
    <w:rsid w:val="00412982"/>
    <w:rsid w:val="00413EF7"/>
    <w:rsid w:val="004141FD"/>
    <w:rsid w:val="004157D7"/>
    <w:rsid w:val="00415BAB"/>
    <w:rsid w:val="00415ED2"/>
    <w:rsid w:val="00415FAD"/>
    <w:rsid w:val="004161B9"/>
    <w:rsid w:val="00416B74"/>
    <w:rsid w:val="0042068C"/>
    <w:rsid w:val="00420EC8"/>
    <w:rsid w:val="0042141F"/>
    <w:rsid w:val="004229E7"/>
    <w:rsid w:val="00423E5C"/>
    <w:rsid w:val="004248D0"/>
    <w:rsid w:val="00424F38"/>
    <w:rsid w:val="004260E0"/>
    <w:rsid w:val="00426523"/>
    <w:rsid w:val="0042690C"/>
    <w:rsid w:val="00426A4C"/>
    <w:rsid w:val="00427943"/>
    <w:rsid w:val="00430182"/>
    <w:rsid w:val="00430FE8"/>
    <w:rsid w:val="0043168B"/>
    <w:rsid w:val="00431A8E"/>
    <w:rsid w:val="004355FC"/>
    <w:rsid w:val="00436CBA"/>
    <w:rsid w:val="00436F3F"/>
    <w:rsid w:val="0044048C"/>
    <w:rsid w:val="00441C4E"/>
    <w:rsid w:val="00442762"/>
    <w:rsid w:val="00442FA4"/>
    <w:rsid w:val="00443B31"/>
    <w:rsid w:val="00443D9A"/>
    <w:rsid w:val="00445DD5"/>
    <w:rsid w:val="004460A6"/>
    <w:rsid w:val="00447CFB"/>
    <w:rsid w:val="0045040D"/>
    <w:rsid w:val="004505D7"/>
    <w:rsid w:val="00450B0A"/>
    <w:rsid w:val="00452CD6"/>
    <w:rsid w:val="00452F36"/>
    <w:rsid w:val="004537E4"/>
    <w:rsid w:val="004551B3"/>
    <w:rsid w:val="00456169"/>
    <w:rsid w:val="00456B3B"/>
    <w:rsid w:val="00456F63"/>
    <w:rsid w:val="004607D8"/>
    <w:rsid w:val="00460916"/>
    <w:rsid w:val="00461242"/>
    <w:rsid w:val="0046176B"/>
    <w:rsid w:val="00461DC6"/>
    <w:rsid w:val="0046259D"/>
    <w:rsid w:val="00463197"/>
    <w:rsid w:val="00463575"/>
    <w:rsid w:val="00463F18"/>
    <w:rsid w:val="004656CD"/>
    <w:rsid w:val="00465D6A"/>
    <w:rsid w:val="00467202"/>
    <w:rsid w:val="004672AD"/>
    <w:rsid w:val="00467408"/>
    <w:rsid w:val="0046783C"/>
    <w:rsid w:val="0047111B"/>
    <w:rsid w:val="0047122B"/>
    <w:rsid w:val="00471385"/>
    <w:rsid w:val="00471792"/>
    <w:rsid w:val="00471CF4"/>
    <w:rsid w:val="00473772"/>
    <w:rsid w:val="004739C3"/>
    <w:rsid w:val="00473B7A"/>
    <w:rsid w:val="004749CE"/>
    <w:rsid w:val="004756EF"/>
    <w:rsid w:val="004763D9"/>
    <w:rsid w:val="0047664D"/>
    <w:rsid w:val="00476C91"/>
    <w:rsid w:val="00476EFF"/>
    <w:rsid w:val="0048012B"/>
    <w:rsid w:val="00480217"/>
    <w:rsid w:val="00480C60"/>
    <w:rsid w:val="00480EF2"/>
    <w:rsid w:val="00480F76"/>
    <w:rsid w:val="00481CD4"/>
    <w:rsid w:val="00481F9A"/>
    <w:rsid w:val="004836D5"/>
    <w:rsid w:val="00483D9E"/>
    <w:rsid w:val="00484304"/>
    <w:rsid w:val="00485413"/>
    <w:rsid w:val="0048663D"/>
    <w:rsid w:val="004872CE"/>
    <w:rsid w:val="004926C2"/>
    <w:rsid w:val="00493655"/>
    <w:rsid w:val="00494396"/>
    <w:rsid w:val="00495A52"/>
    <w:rsid w:val="004960E9"/>
    <w:rsid w:val="0049624D"/>
    <w:rsid w:val="00496F1E"/>
    <w:rsid w:val="004970EE"/>
    <w:rsid w:val="004973C2"/>
    <w:rsid w:val="00497839"/>
    <w:rsid w:val="004A0540"/>
    <w:rsid w:val="004A2E88"/>
    <w:rsid w:val="004A354F"/>
    <w:rsid w:val="004A44ED"/>
    <w:rsid w:val="004A4961"/>
    <w:rsid w:val="004A4B98"/>
    <w:rsid w:val="004A4E3A"/>
    <w:rsid w:val="004A5305"/>
    <w:rsid w:val="004A59F9"/>
    <w:rsid w:val="004A5E41"/>
    <w:rsid w:val="004A6280"/>
    <w:rsid w:val="004A67A1"/>
    <w:rsid w:val="004B0DA7"/>
    <w:rsid w:val="004B129B"/>
    <w:rsid w:val="004B1840"/>
    <w:rsid w:val="004B27BD"/>
    <w:rsid w:val="004B29CE"/>
    <w:rsid w:val="004B2E9D"/>
    <w:rsid w:val="004B3A3C"/>
    <w:rsid w:val="004B460E"/>
    <w:rsid w:val="004B594B"/>
    <w:rsid w:val="004B6734"/>
    <w:rsid w:val="004C1C08"/>
    <w:rsid w:val="004C3AAC"/>
    <w:rsid w:val="004C3CDD"/>
    <w:rsid w:val="004C4E22"/>
    <w:rsid w:val="004C4E6C"/>
    <w:rsid w:val="004C6927"/>
    <w:rsid w:val="004C6974"/>
    <w:rsid w:val="004D0BC0"/>
    <w:rsid w:val="004D0C51"/>
    <w:rsid w:val="004D19FA"/>
    <w:rsid w:val="004D2FD2"/>
    <w:rsid w:val="004D43AE"/>
    <w:rsid w:val="004D4B4A"/>
    <w:rsid w:val="004D5674"/>
    <w:rsid w:val="004D5736"/>
    <w:rsid w:val="004D6EB8"/>
    <w:rsid w:val="004D7020"/>
    <w:rsid w:val="004D7634"/>
    <w:rsid w:val="004D77B5"/>
    <w:rsid w:val="004D7D3F"/>
    <w:rsid w:val="004E07AB"/>
    <w:rsid w:val="004E1E32"/>
    <w:rsid w:val="004E1EB0"/>
    <w:rsid w:val="004E24C5"/>
    <w:rsid w:val="004E2802"/>
    <w:rsid w:val="004E45FB"/>
    <w:rsid w:val="004E46B6"/>
    <w:rsid w:val="004E69D2"/>
    <w:rsid w:val="004E74C7"/>
    <w:rsid w:val="004F01ED"/>
    <w:rsid w:val="004F371F"/>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A4C"/>
    <w:rsid w:val="00515932"/>
    <w:rsid w:val="00515F50"/>
    <w:rsid w:val="00517E37"/>
    <w:rsid w:val="0052046F"/>
    <w:rsid w:val="0052141A"/>
    <w:rsid w:val="00521FB0"/>
    <w:rsid w:val="005230B1"/>
    <w:rsid w:val="00523E4D"/>
    <w:rsid w:val="00524272"/>
    <w:rsid w:val="00524A69"/>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40FE"/>
    <w:rsid w:val="005345C7"/>
    <w:rsid w:val="00534810"/>
    <w:rsid w:val="00535B16"/>
    <w:rsid w:val="00536323"/>
    <w:rsid w:val="00536D82"/>
    <w:rsid w:val="005376A6"/>
    <w:rsid w:val="00537AA5"/>
    <w:rsid w:val="00537DDE"/>
    <w:rsid w:val="0054050B"/>
    <w:rsid w:val="0054065E"/>
    <w:rsid w:val="00541722"/>
    <w:rsid w:val="00541FD6"/>
    <w:rsid w:val="00542B81"/>
    <w:rsid w:val="0054370B"/>
    <w:rsid w:val="00544F82"/>
    <w:rsid w:val="00547FA4"/>
    <w:rsid w:val="005516A0"/>
    <w:rsid w:val="00551C7E"/>
    <w:rsid w:val="00551DD6"/>
    <w:rsid w:val="005544E8"/>
    <w:rsid w:val="00554523"/>
    <w:rsid w:val="00554FFF"/>
    <w:rsid w:val="005575BF"/>
    <w:rsid w:val="00560229"/>
    <w:rsid w:val="00560A7E"/>
    <w:rsid w:val="00560B56"/>
    <w:rsid w:val="00560DA2"/>
    <w:rsid w:val="005615BE"/>
    <w:rsid w:val="005623A7"/>
    <w:rsid w:val="00562E64"/>
    <w:rsid w:val="00563C3D"/>
    <w:rsid w:val="00564D78"/>
    <w:rsid w:val="00565466"/>
    <w:rsid w:val="00565F71"/>
    <w:rsid w:val="00566054"/>
    <w:rsid w:val="00566687"/>
    <w:rsid w:val="00566F5D"/>
    <w:rsid w:val="00567CC7"/>
    <w:rsid w:val="005705EA"/>
    <w:rsid w:val="00570E58"/>
    <w:rsid w:val="005713EE"/>
    <w:rsid w:val="0057191B"/>
    <w:rsid w:val="005725C8"/>
    <w:rsid w:val="005731CE"/>
    <w:rsid w:val="00574302"/>
    <w:rsid w:val="00574CA5"/>
    <w:rsid w:val="00575330"/>
    <w:rsid w:val="00575C6F"/>
    <w:rsid w:val="00577072"/>
    <w:rsid w:val="0057740E"/>
    <w:rsid w:val="00580A04"/>
    <w:rsid w:val="00581897"/>
    <w:rsid w:val="005838FE"/>
    <w:rsid w:val="0058440D"/>
    <w:rsid w:val="0058479F"/>
    <w:rsid w:val="005848AA"/>
    <w:rsid w:val="00584B0A"/>
    <w:rsid w:val="00585FF1"/>
    <w:rsid w:val="00586977"/>
    <w:rsid w:val="005873FD"/>
    <w:rsid w:val="005878CC"/>
    <w:rsid w:val="00590E65"/>
    <w:rsid w:val="00591693"/>
    <w:rsid w:val="00592AFF"/>
    <w:rsid w:val="00592E8C"/>
    <w:rsid w:val="0059325B"/>
    <w:rsid w:val="00593C4F"/>
    <w:rsid w:val="005946A8"/>
    <w:rsid w:val="00594D62"/>
    <w:rsid w:val="00596A33"/>
    <w:rsid w:val="00596D99"/>
    <w:rsid w:val="00596DCC"/>
    <w:rsid w:val="00596E6F"/>
    <w:rsid w:val="0059774E"/>
    <w:rsid w:val="00597BFF"/>
    <w:rsid w:val="00597F49"/>
    <w:rsid w:val="005A1178"/>
    <w:rsid w:val="005A165B"/>
    <w:rsid w:val="005A2753"/>
    <w:rsid w:val="005A2C35"/>
    <w:rsid w:val="005A3EA7"/>
    <w:rsid w:val="005A3FBF"/>
    <w:rsid w:val="005A4407"/>
    <w:rsid w:val="005A4DC9"/>
    <w:rsid w:val="005A504A"/>
    <w:rsid w:val="005A55ED"/>
    <w:rsid w:val="005A59EF"/>
    <w:rsid w:val="005A5A44"/>
    <w:rsid w:val="005A60DF"/>
    <w:rsid w:val="005A7595"/>
    <w:rsid w:val="005A7D14"/>
    <w:rsid w:val="005A7E89"/>
    <w:rsid w:val="005B0111"/>
    <w:rsid w:val="005B06B4"/>
    <w:rsid w:val="005B1223"/>
    <w:rsid w:val="005B1B2E"/>
    <w:rsid w:val="005B2DED"/>
    <w:rsid w:val="005B3B81"/>
    <w:rsid w:val="005B4C96"/>
    <w:rsid w:val="005B4CC4"/>
    <w:rsid w:val="005B5991"/>
    <w:rsid w:val="005B7077"/>
    <w:rsid w:val="005B7290"/>
    <w:rsid w:val="005B7675"/>
    <w:rsid w:val="005C0388"/>
    <w:rsid w:val="005C0CFA"/>
    <w:rsid w:val="005C1F10"/>
    <w:rsid w:val="005C23AF"/>
    <w:rsid w:val="005C262D"/>
    <w:rsid w:val="005C2E5A"/>
    <w:rsid w:val="005C41AF"/>
    <w:rsid w:val="005C53C9"/>
    <w:rsid w:val="005C5807"/>
    <w:rsid w:val="005C6165"/>
    <w:rsid w:val="005C6868"/>
    <w:rsid w:val="005C6F09"/>
    <w:rsid w:val="005C73EB"/>
    <w:rsid w:val="005C761A"/>
    <w:rsid w:val="005C7C8B"/>
    <w:rsid w:val="005D0C11"/>
    <w:rsid w:val="005D14FB"/>
    <w:rsid w:val="005D2625"/>
    <w:rsid w:val="005D372E"/>
    <w:rsid w:val="005D4178"/>
    <w:rsid w:val="005D4573"/>
    <w:rsid w:val="005D4A19"/>
    <w:rsid w:val="005D4C62"/>
    <w:rsid w:val="005D6567"/>
    <w:rsid w:val="005D68C3"/>
    <w:rsid w:val="005D7696"/>
    <w:rsid w:val="005D77A0"/>
    <w:rsid w:val="005D7E02"/>
    <w:rsid w:val="005E035F"/>
    <w:rsid w:val="005E1DF1"/>
    <w:rsid w:val="005E260A"/>
    <w:rsid w:val="005E448B"/>
    <w:rsid w:val="005E44A9"/>
    <w:rsid w:val="005E51B1"/>
    <w:rsid w:val="005E66BA"/>
    <w:rsid w:val="005E6E20"/>
    <w:rsid w:val="005E783F"/>
    <w:rsid w:val="005E79CF"/>
    <w:rsid w:val="005F04C9"/>
    <w:rsid w:val="005F13AD"/>
    <w:rsid w:val="005F2A2E"/>
    <w:rsid w:val="005F30B6"/>
    <w:rsid w:val="005F343B"/>
    <w:rsid w:val="005F43A5"/>
    <w:rsid w:val="005F4633"/>
    <w:rsid w:val="005F4CF2"/>
    <w:rsid w:val="005F5C6A"/>
    <w:rsid w:val="005F5F07"/>
    <w:rsid w:val="005F6F41"/>
    <w:rsid w:val="005F7255"/>
    <w:rsid w:val="005F7505"/>
    <w:rsid w:val="00600248"/>
    <w:rsid w:val="006002C7"/>
    <w:rsid w:val="006005E4"/>
    <w:rsid w:val="00601C5F"/>
    <w:rsid w:val="006029DA"/>
    <w:rsid w:val="00602DA1"/>
    <w:rsid w:val="00605F60"/>
    <w:rsid w:val="0060662B"/>
    <w:rsid w:val="00606679"/>
    <w:rsid w:val="00607270"/>
    <w:rsid w:val="00611AFF"/>
    <w:rsid w:val="00611C6C"/>
    <w:rsid w:val="00611D6C"/>
    <w:rsid w:val="00612218"/>
    <w:rsid w:val="006147B3"/>
    <w:rsid w:val="00614BF3"/>
    <w:rsid w:val="006156F2"/>
    <w:rsid w:val="00615872"/>
    <w:rsid w:val="00615B0A"/>
    <w:rsid w:val="0061682D"/>
    <w:rsid w:val="00616E57"/>
    <w:rsid w:val="00617118"/>
    <w:rsid w:val="00617481"/>
    <w:rsid w:val="00617A8C"/>
    <w:rsid w:val="00621590"/>
    <w:rsid w:val="00622006"/>
    <w:rsid w:val="0062244A"/>
    <w:rsid w:val="00622B37"/>
    <w:rsid w:val="00622B8D"/>
    <w:rsid w:val="00622FC1"/>
    <w:rsid w:val="006234D6"/>
    <w:rsid w:val="00623DE1"/>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14F"/>
    <w:rsid w:val="00634642"/>
    <w:rsid w:val="00635BCB"/>
    <w:rsid w:val="0063697F"/>
    <w:rsid w:val="00636B42"/>
    <w:rsid w:val="00637B74"/>
    <w:rsid w:val="00643341"/>
    <w:rsid w:val="0064391D"/>
    <w:rsid w:val="00643C5D"/>
    <w:rsid w:val="00643D49"/>
    <w:rsid w:val="0064486D"/>
    <w:rsid w:val="0064511D"/>
    <w:rsid w:val="006453AB"/>
    <w:rsid w:val="006460C8"/>
    <w:rsid w:val="00650B9A"/>
    <w:rsid w:val="00650D13"/>
    <w:rsid w:val="00651821"/>
    <w:rsid w:val="00651973"/>
    <w:rsid w:val="00653AC6"/>
    <w:rsid w:val="00654384"/>
    <w:rsid w:val="00654413"/>
    <w:rsid w:val="00654A8D"/>
    <w:rsid w:val="006556BA"/>
    <w:rsid w:val="00655B6A"/>
    <w:rsid w:val="00655F73"/>
    <w:rsid w:val="00656686"/>
    <w:rsid w:val="00657D18"/>
    <w:rsid w:val="00657DE1"/>
    <w:rsid w:val="00660228"/>
    <w:rsid w:val="006605E7"/>
    <w:rsid w:val="00660F54"/>
    <w:rsid w:val="00661BDB"/>
    <w:rsid w:val="00662340"/>
    <w:rsid w:val="00662B20"/>
    <w:rsid w:val="0066321B"/>
    <w:rsid w:val="006637E6"/>
    <w:rsid w:val="00663D4F"/>
    <w:rsid w:val="00663F65"/>
    <w:rsid w:val="00664516"/>
    <w:rsid w:val="00665241"/>
    <w:rsid w:val="0066646A"/>
    <w:rsid w:val="0066706B"/>
    <w:rsid w:val="006672F7"/>
    <w:rsid w:val="006675CD"/>
    <w:rsid w:val="00667C82"/>
    <w:rsid w:val="00670686"/>
    <w:rsid w:val="00670CF7"/>
    <w:rsid w:val="0067262A"/>
    <w:rsid w:val="00672A95"/>
    <w:rsid w:val="00672B47"/>
    <w:rsid w:val="00673D3C"/>
    <w:rsid w:val="00674B45"/>
    <w:rsid w:val="00674C31"/>
    <w:rsid w:val="00674C40"/>
    <w:rsid w:val="00674CF3"/>
    <w:rsid w:val="0067530D"/>
    <w:rsid w:val="00675DB2"/>
    <w:rsid w:val="00675E38"/>
    <w:rsid w:val="0067736F"/>
    <w:rsid w:val="0068016A"/>
    <w:rsid w:val="0068089E"/>
    <w:rsid w:val="00681AD8"/>
    <w:rsid w:val="00681CE5"/>
    <w:rsid w:val="00682647"/>
    <w:rsid w:val="006832C6"/>
    <w:rsid w:val="0068499C"/>
    <w:rsid w:val="00684C67"/>
    <w:rsid w:val="00684D9B"/>
    <w:rsid w:val="0068645C"/>
    <w:rsid w:val="00691D2C"/>
    <w:rsid w:val="006922CB"/>
    <w:rsid w:val="00692739"/>
    <w:rsid w:val="00692AD7"/>
    <w:rsid w:val="00692D20"/>
    <w:rsid w:val="0069448E"/>
    <w:rsid w:val="006965D3"/>
    <w:rsid w:val="00697556"/>
    <w:rsid w:val="0069757F"/>
    <w:rsid w:val="00697FD0"/>
    <w:rsid w:val="006A01FE"/>
    <w:rsid w:val="006A154F"/>
    <w:rsid w:val="006A161A"/>
    <w:rsid w:val="006A1C3B"/>
    <w:rsid w:val="006A3295"/>
    <w:rsid w:val="006A4E34"/>
    <w:rsid w:val="006A5307"/>
    <w:rsid w:val="006A58E3"/>
    <w:rsid w:val="006A5F25"/>
    <w:rsid w:val="006A69D0"/>
    <w:rsid w:val="006A6AC8"/>
    <w:rsid w:val="006A715F"/>
    <w:rsid w:val="006A7E8C"/>
    <w:rsid w:val="006B04D6"/>
    <w:rsid w:val="006B1C64"/>
    <w:rsid w:val="006B1FB2"/>
    <w:rsid w:val="006B2572"/>
    <w:rsid w:val="006B3017"/>
    <w:rsid w:val="006B381F"/>
    <w:rsid w:val="006B3CBF"/>
    <w:rsid w:val="006B3F46"/>
    <w:rsid w:val="006B4647"/>
    <w:rsid w:val="006B4C2B"/>
    <w:rsid w:val="006B5916"/>
    <w:rsid w:val="006B5D87"/>
    <w:rsid w:val="006B5FB5"/>
    <w:rsid w:val="006B60D3"/>
    <w:rsid w:val="006B6D47"/>
    <w:rsid w:val="006C0210"/>
    <w:rsid w:val="006C17F3"/>
    <w:rsid w:val="006C2525"/>
    <w:rsid w:val="006C2738"/>
    <w:rsid w:val="006C2ED8"/>
    <w:rsid w:val="006C2F36"/>
    <w:rsid w:val="006C4A97"/>
    <w:rsid w:val="006C4B48"/>
    <w:rsid w:val="006C4F45"/>
    <w:rsid w:val="006C540F"/>
    <w:rsid w:val="006C5675"/>
    <w:rsid w:val="006C5AFE"/>
    <w:rsid w:val="006C709E"/>
    <w:rsid w:val="006C7686"/>
    <w:rsid w:val="006D04C9"/>
    <w:rsid w:val="006D0A7A"/>
    <w:rsid w:val="006D0D5B"/>
    <w:rsid w:val="006D12BE"/>
    <w:rsid w:val="006D153F"/>
    <w:rsid w:val="006D2E5F"/>
    <w:rsid w:val="006D305D"/>
    <w:rsid w:val="006D305F"/>
    <w:rsid w:val="006D34CD"/>
    <w:rsid w:val="006D38E0"/>
    <w:rsid w:val="006D4F2E"/>
    <w:rsid w:val="006D6067"/>
    <w:rsid w:val="006D63C8"/>
    <w:rsid w:val="006D6A85"/>
    <w:rsid w:val="006E0C64"/>
    <w:rsid w:val="006E1C54"/>
    <w:rsid w:val="006E2265"/>
    <w:rsid w:val="006E2A04"/>
    <w:rsid w:val="006E3361"/>
    <w:rsid w:val="006E3D5F"/>
    <w:rsid w:val="006E42FB"/>
    <w:rsid w:val="006E45AE"/>
    <w:rsid w:val="006E5598"/>
    <w:rsid w:val="006E6484"/>
    <w:rsid w:val="006E65AE"/>
    <w:rsid w:val="006E78EE"/>
    <w:rsid w:val="006E7DE0"/>
    <w:rsid w:val="006F0827"/>
    <w:rsid w:val="006F1DB5"/>
    <w:rsid w:val="006F2B87"/>
    <w:rsid w:val="006F2BB0"/>
    <w:rsid w:val="006F2D8B"/>
    <w:rsid w:val="006F342B"/>
    <w:rsid w:val="006F3BDC"/>
    <w:rsid w:val="006F3CE0"/>
    <w:rsid w:val="006F4C06"/>
    <w:rsid w:val="006F5797"/>
    <w:rsid w:val="006F5B60"/>
    <w:rsid w:val="006F6855"/>
    <w:rsid w:val="006F6D2C"/>
    <w:rsid w:val="006F6D95"/>
    <w:rsid w:val="006F6E72"/>
    <w:rsid w:val="006F75FB"/>
    <w:rsid w:val="006F7700"/>
    <w:rsid w:val="006F7765"/>
    <w:rsid w:val="007009B9"/>
    <w:rsid w:val="007019FA"/>
    <w:rsid w:val="00702880"/>
    <w:rsid w:val="0070296B"/>
    <w:rsid w:val="00702FC2"/>
    <w:rsid w:val="007032CF"/>
    <w:rsid w:val="00704166"/>
    <w:rsid w:val="00704312"/>
    <w:rsid w:val="007046DA"/>
    <w:rsid w:val="00704FB4"/>
    <w:rsid w:val="00705269"/>
    <w:rsid w:val="00705BE4"/>
    <w:rsid w:val="00706D65"/>
    <w:rsid w:val="00706F13"/>
    <w:rsid w:val="007072E8"/>
    <w:rsid w:val="00707D58"/>
    <w:rsid w:val="007119BC"/>
    <w:rsid w:val="007119ED"/>
    <w:rsid w:val="00711BF4"/>
    <w:rsid w:val="00715488"/>
    <w:rsid w:val="0071618D"/>
    <w:rsid w:val="00716374"/>
    <w:rsid w:val="00716545"/>
    <w:rsid w:val="00716EFC"/>
    <w:rsid w:val="00717135"/>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1DE"/>
    <w:rsid w:val="0073055C"/>
    <w:rsid w:val="00730825"/>
    <w:rsid w:val="0073086C"/>
    <w:rsid w:val="00730C9E"/>
    <w:rsid w:val="007315E6"/>
    <w:rsid w:val="00732179"/>
    <w:rsid w:val="007322DC"/>
    <w:rsid w:val="00732A40"/>
    <w:rsid w:val="007331B2"/>
    <w:rsid w:val="00733551"/>
    <w:rsid w:val="00734D54"/>
    <w:rsid w:val="00735302"/>
    <w:rsid w:val="00736B04"/>
    <w:rsid w:val="00736FC9"/>
    <w:rsid w:val="007400D7"/>
    <w:rsid w:val="007401F7"/>
    <w:rsid w:val="00740446"/>
    <w:rsid w:val="0074082F"/>
    <w:rsid w:val="00740ADA"/>
    <w:rsid w:val="00740B56"/>
    <w:rsid w:val="00742C64"/>
    <w:rsid w:val="007438A9"/>
    <w:rsid w:val="00743D3C"/>
    <w:rsid w:val="0074491E"/>
    <w:rsid w:val="0074568F"/>
    <w:rsid w:val="00746066"/>
    <w:rsid w:val="007467F1"/>
    <w:rsid w:val="00746862"/>
    <w:rsid w:val="00751155"/>
    <w:rsid w:val="00751879"/>
    <w:rsid w:val="0075298A"/>
    <w:rsid w:val="00752A24"/>
    <w:rsid w:val="00753EE3"/>
    <w:rsid w:val="00754BEC"/>
    <w:rsid w:val="00755165"/>
    <w:rsid w:val="00756295"/>
    <w:rsid w:val="00757365"/>
    <w:rsid w:val="00757E52"/>
    <w:rsid w:val="00757F03"/>
    <w:rsid w:val="00761659"/>
    <w:rsid w:val="0076247A"/>
    <w:rsid w:val="00762BAC"/>
    <w:rsid w:val="007640C9"/>
    <w:rsid w:val="0076581E"/>
    <w:rsid w:val="00767414"/>
    <w:rsid w:val="00767540"/>
    <w:rsid w:val="00767B58"/>
    <w:rsid w:val="007704E4"/>
    <w:rsid w:val="00770818"/>
    <w:rsid w:val="007722A5"/>
    <w:rsid w:val="00772807"/>
    <w:rsid w:val="00772AD2"/>
    <w:rsid w:val="00772DA8"/>
    <w:rsid w:val="00773BA2"/>
    <w:rsid w:val="00775964"/>
    <w:rsid w:val="007765FE"/>
    <w:rsid w:val="007814D0"/>
    <w:rsid w:val="0078249C"/>
    <w:rsid w:val="007842C3"/>
    <w:rsid w:val="007843F9"/>
    <w:rsid w:val="00784B67"/>
    <w:rsid w:val="00787580"/>
    <w:rsid w:val="0078760A"/>
    <w:rsid w:val="007879AF"/>
    <w:rsid w:val="00787FC1"/>
    <w:rsid w:val="00791072"/>
    <w:rsid w:val="00793E29"/>
    <w:rsid w:val="00793F3E"/>
    <w:rsid w:val="00795585"/>
    <w:rsid w:val="00795BFB"/>
    <w:rsid w:val="0079614C"/>
    <w:rsid w:val="00797044"/>
    <w:rsid w:val="00797093"/>
    <w:rsid w:val="00797368"/>
    <w:rsid w:val="00797582"/>
    <w:rsid w:val="007A0BBA"/>
    <w:rsid w:val="007A0E9F"/>
    <w:rsid w:val="007A25C5"/>
    <w:rsid w:val="007A375E"/>
    <w:rsid w:val="007A5482"/>
    <w:rsid w:val="007A687C"/>
    <w:rsid w:val="007A77AA"/>
    <w:rsid w:val="007B0D3E"/>
    <w:rsid w:val="007B2760"/>
    <w:rsid w:val="007B3764"/>
    <w:rsid w:val="007B4F9F"/>
    <w:rsid w:val="007B6E55"/>
    <w:rsid w:val="007B7A53"/>
    <w:rsid w:val="007C2022"/>
    <w:rsid w:val="007C2489"/>
    <w:rsid w:val="007C394C"/>
    <w:rsid w:val="007C41A1"/>
    <w:rsid w:val="007C54E6"/>
    <w:rsid w:val="007C6336"/>
    <w:rsid w:val="007C7C96"/>
    <w:rsid w:val="007D0033"/>
    <w:rsid w:val="007D1EE9"/>
    <w:rsid w:val="007D22C7"/>
    <w:rsid w:val="007D2326"/>
    <w:rsid w:val="007D2F9B"/>
    <w:rsid w:val="007D31F1"/>
    <w:rsid w:val="007D37AD"/>
    <w:rsid w:val="007D41AD"/>
    <w:rsid w:val="007D44E9"/>
    <w:rsid w:val="007D467F"/>
    <w:rsid w:val="007D4A2B"/>
    <w:rsid w:val="007D512F"/>
    <w:rsid w:val="007D6341"/>
    <w:rsid w:val="007D6BA1"/>
    <w:rsid w:val="007D759F"/>
    <w:rsid w:val="007D768A"/>
    <w:rsid w:val="007E06F9"/>
    <w:rsid w:val="007E0A6B"/>
    <w:rsid w:val="007E1F80"/>
    <w:rsid w:val="007E2C90"/>
    <w:rsid w:val="007E3348"/>
    <w:rsid w:val="007E39A6"/>
    <w:rsid w:val="007E44F9"/>
    <w:rsid w:val="007E5E96"/>
    <w:rsid w:val="007E5FA5"/>
    <w:rsid w:val="007F1A26"/>
    <w:rsid w:val="007F2B73"/>
    <w:rsid w:val="007F3868"/>
    <w:rsid w:val="007F4922"/>
    <w:rsid w:val="007F7A1F"/>
    <w:rsid w:val="008000CB"/>
    <w:rsid w:val="0080021C"/>
    <w:rsid w:val="00801C76"/>
    <w:rsid w:val="00802081"/>
    <w:rsid w:val="00802104"/>
    <w:rsid w:val="00802A65"/>
    <w:rsid w:val="00802BDC"/>
    <w:rsid w:val="00803669"/>
    <w:rsid w:val="00805553"/>
    <w:rsid w:val="00805F76"/>
    <w:rsid w:val="00806C01"/>
    <w:rsid w:val="00810661"/>
    <w:rsid w:val="00810B1E"/>
    <w:rsid w:val="008112E8"/>
    <w:rsid w:val="0081130B"/>
    <w:rsid w:val="00812DCC"/>
    <w:rsid w:val="0081331D"/>
    <w:rsid w:val="0081436F"/>
    <w:rsid w:val="008148CC"/>
    <w:rsid w:val="00814EBD"/>
    <w:rsid w:val="008150E7"/>
    <w:rsid w:val="00815434"/>
    <w:rsid w:val="008154CD"/>
    <w:rsid w:val="008158EC"/>
    <w:rsid w:val="008165E3"/>
    <w:rsid w:val="008173AB"/>
    <w:rsid w:val="008176D6"/>
    <w:rsid w:val="008211A4"/>
    <w:rsid w:val="0082302B"/>
    <w:rsid w:val="00823994"/>
    <w:rsid w:val="00823A07"/>
    <w:rsid w:val="00826208"/>
    <w:rsid w:val="00827924"/>
    <w:rsid w:val="00827978"/>
    <w:rsid w:val="008305A9"/>
    <w:rsid w:val="00831285"/>
    <w:rsid w:val="00831558"/>
    <w:rsid w:val="00831A1E"/>
    <w:rsid w:val="00831F9C"/>
    <w:rsid w:val="0083352E"/>
    <w:rsid w:val="008348CB"/>
    <w:rsid w:val="00834B60"/>
    <w:rsid w:val="00834B94"/>
    <w:rsid w:val="00834E68"/>
    <w:rsid w:val="0083537F"/>
    <w:rsid w:val="0083655D"/>
    <w:rsid w:val="00836770"/>
    <w:rsid w:val="00836BD5"/>
    <w:rsid w:val="00837B9A"/>
    <w:rsid w:val="00837C26"/>
    <w:rsid w:val="0084048D"/>
    <w:rsid w:val="00841833"/>
    <w:rsid w:val="0084194F"/>
    <w:rsid w:val="00843746"/>
    <w:rsid w:val="00843FC9"/>
    <w:rsid w:val="00844D9E"/>
    <w:rsid w:val="00845DB3"/>
    <w:rsid w:val="00845DED"/>
    <w:rsid w:val="008464D0"/>
    <w:rsid w:val="00846B96"/>
    <w:rsid w:val="00847443"/>
    <w:rsid w:val="00847C7F"/>
    <w:rsid w:val="008501D2"/>
    <w:rsid w:val="00851A70"/>
    <w:rsid w:val="008523F0"/>
    <w:rsid w:val="00852DE8"/>
    <w:rsid w:val="008540A0"/>
    <w:rsid w:val="0085467A"/>
    <w:rsid w:val="00854C37"/>
    <w:rsid w:val="008554C7"/>
    <w:rsid w:val="008563D3"/>
    <w:rsid w:val="0085706C"/>
    <w:rsid w:val="008577C6"/>
    <w:rsid w:val="00860542"/>
    <w:rsid w:val="008611E7"/>
    <w:rsid w:val="008614E6"/>
    <w:rsid w:val="008625F4"/>
    <w:rsid w:val="0086325D"/>
    <w:rsid w:val="00864029"/>
    <w:rsid w:val="0086407B"/>
    <w:rsid w:val="00867644"/>
    <w:rsid w:val="0087102C"/>
    <w:rsid w:val="008712A7"/>
    <w:rsid w:val="0087140E"/>
    <w:rsid w:val="00872BC7"/>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110A"/>
    <w:rsid w:val="00892351"/>
    <w:rsid w:val="00893CDB"/>
    <w:rsid w:val="00894315"/>
    <w:rsid w:val="00897A21"/>
    <w:rsid w:val="00897C75"/>
    <w:rsid w:val="00897DD2"/>
    <w:rsid w:val="008A0684"/>
    <w:rsid w:val="008A1904"/>
    <w:rsid w:val="008A1E6B"/>
    <w:rsid w:val="008A39AC"/>
    <w:rsid w:val="008A585C"/>
    <w:rsid w:val="008A5F75"/>
    <w:rsid w:val="008A6A4A"/>
    <w:rsid w:val="008A6F3E"/>
    <w:rsid w:val="008B0C3E"/>
    <w:rsid w:val="008B1DFE"/>
    <w:rsid w:val="008B2887"/>
    <w:rsid w:val="008B2B30"/>
    <w:rsid w:val="008B3D54"/>
    <w:rsid w:val="008B4F4D"/>
    <w:rsid w:val="008B58E2"/>
    <w:rsid w:val="008B626D"/>
    <w:rsid w:val="008B7B11"/>
    <w:rsid w:val="008B7FC2"/>
    <w:rsid w:val="008C1130"/>
    <w:rsid w:val="008C1696"/>
    <w:rsid w:val="008C1E83"/>
    <w:rsid w:val="008C20C8"/>
    <w:rsid w:val="008C2EDE"/>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38D4"/>
    <w:rsid w:val="008D3D17"/>
    <w:rsid w:val="008D464A"/>
    <w:rsid w:val="008D48E8"/>
    <w:rsid w:val="008D4C38"/>
    <w:rsid w:val="008D557F"/>
    <w:rsid w:val="008D74F5"/>
    <w:rsid w:val="008D7A9B"/>
    <w:rsid w:val="008E2069"/>
    <w:rsid w:val="008E251E"/>
    <w:rsid w:val="008E27A2"/>
    <w:rsid w:val="008E3366"/>
    <w:rsid w:val="008E43D1"/>
    <w:rsid w:val="008E4AAD"/>
    <w:rsid w:val="008E50B2"/>
    <w:rsid w:val="008E56B1"/>
    <w:rsid w:val="008E61CB"/>
    <w:rsid w:val="008E76AC"/>
    <w:rsid w:val="008E76E0"/>
    <w:rsid w:val="008E7C2E"/>
    <w:rsid w:val="008E7C4E"/>
    <w:rsid w:val="008F073C"/>
    <w:rsid w:val="008F1710"/>
    <w:rsid w:val="008F1713"/>
    <w:rsid w:val="008F21F6"/>
    <w:rsid w:val="008F3972"/>
    <w:rsid w:val="008F6E27"/>
    <w:rsid w:val="008F7486"/>
    <w:rsid w:val="008F7A0A"/>
    <w:rsid w:val="0090328E"/>
    <w:rsid w:val="00903A17"/>
    <w:rsid w:val="00904B42"/>
    <w:rsid w:val="00905E98"/>
    <w:rsid w:val="00906571"/>
    <w:rsid w:val="00906D10"/>
    <w:rsid w:val="009076C7"/>
    <w:rsid w:val="00910030"/>
    <w:rsid w:val="00910C4E"/>
    <w:rsid w:val="00910E8E"/>
    <w:rsid w:val="009126D4"/>
    <w:rsid w:val="00912D8C"/>
    <w:rsid w:val="009138F3"/>
    <w:rsid w:val="00913D26"/>
    <w:rsid w:val="009141C9"/>
    <w:rsid w:val="00914D6C"/>
    <w:rsid w:val="00916047"/>
    <w:rsid w:val="00920416"/>
    <w:rsid w:val="00920670"/>
    <w:rsid w:val="00920C3D"/>
    <w:rsid w:val="00920C73"/>
    <w:rsid w:val="00921B3A"/>
    <w:rsid w:val="00921FE1"/>
    <w:rsid w:val="0092279E"/>
    <w:rsid w:val="009240B7"/>
    <w:rsid w:val="0092412E"/>
    <w:rsid w:val="0092593B"/>
    <w:rsid w:val="00925EFA"/>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565"/>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0F0C"/>
    <w:rsid w:val="00951123"/>
    <w:rsid w:val="0095133D"/>
    <w:rsid w:val="009516B8"/>
    <w:rsid w:val="00951F79"/>
    <w:rsid w:val="00952732"/>
    <w:rsid w:val="00952A8C"/>
    <w:rsid w:val="0095363B"/>
    <w:rsid w:val="00954A37"/>
    <w:rsid w:val="0095512C"/>
    <w:rsid w:val="00955D73"/>
    <w:rsid w:val="009561BF"/>
    <w:rsid w:val="00956824"/>
    <w:rsid w:val="00956A84"/>
    <w:rsid w:val="00956D08"/>
    <w:rsid w:val="00957251"/>
    <w:rsid w:val="009577FB"/>
    <w:rsid w:val="009611AB"/>
    <w:rsid w:val="00961D16"/>
    <w:rsid w:val="00961E1B"/>
    <w:rsid w:val="0096257C"/>
    <w:rsid w:val="00962B20"/>
    <w:rsid w:val="009637C0"/>
    <w:rsid w:val="00964115"/>
    <w:rsid w:val="00965C42"/>
    <w:rsid w:val="00966220"/>
    <w:rsid w:val="00967121"/>
    <w:rsid w:val="00967D49"/>
    <w:rsid w:val="00967DCA"/>
    <w:rsid w:val="009701E7"/>
    <w:rsid w:val="00970C67"/>
    <w:rsid w:val="009714A1"/>
    <w:rsid w:val="00972B91"/>
    <w:rsid w:val="0097361C"/>
    <w:rsid w:val="00973AA1"/>
    <w:rsid w:val="00974AB5"/>
    <w:rsid w:val="00974D5B"/>
    <w:rsid w:val="00975962"/>
    <w:rsid w:val="00976D32"/>
    <w:rsid w:val="00980814"/>
    <w:rsid w:val="00980D18"/>
    <w:rsid w:val="009814D9"/>
    <w:rsid w:val="00981978"/>
    <w:rsid w:val="00982FAD"/>
    <w:rsid w:val="00983B11"/>
    <w:rsid w:val="00984132"/>
    <w:rsid w:val="00984E57"/>
    <w:rsid w:val="00984F93"/>
    <w:rsid w:val="00985B19"/>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0F6D"/>
    <w:rsid w:val="009A206D"/>
    <w:rsid w:val="009A235F"/>
    <w:rsid w:val="009A2513"/>
    <w:rsid w:val="009A45DE"/>
    <w:rsid w:val="009A4B63"/>
    <w:rsid w:val="009A507B"/>
    <w:rsid w:val="009A59F0"/>
    <w:rsid w:val="009A72D3"/>
    <w:rsid w:val="009B0B48"/>
    <w:rsid w:val="009B0F29"/>
    <w:rsid w:val="009B133D"/>
    <w:rsid w:val="009B1784"/>
    <w:rsid w:val="009B2CA8"/>
    <w:rsid w:val="009B2D8A"/>
    <w:rsid w:val="009B3836"/>
    <w:rsid w:val="009B4AE4"/>
    <w:rsid w:val="009B4C00"/>
    <w:rsid w:val="009B5845"/>
    <w:rsid w:val="009B7C66"/>
    <w:rsid w:val="009B7DEB"/>
    <w:rsid w:val="009B7F09"/>
    <w:rsid w:val="009C162B"/>
    <w:rsid w:val="009C2EEC"/>
    <w:rsid w:val="009C348E"/>
    <w:rsid w:val="009C4543"/>
    <w:rsid w:val="009C4966"/>
    <w:rsid w:val="009C510C"/>
    <w:rsid w:val="009C5A0A"/>
    <w:rsid w:val="009C5A21"/>
    <w:rsid w:val="009C5B8E"/>
    <w:rsid w:val="009C5BF2"/>
    <w:rsid w:val="009C6488"/>
    <w:rsid w:val="009C67DE"/>
    <w:rsid w:val="009D011C"/>
    <w:rsid w:val="009D03C2"/>
    <w:rsid w:val="009D138E"/>
    <w:rsid w:val="009D1806"/>
    <w:rsid w:val="009D1CB0"/>
    <w:rsid w:val="009D23E0"/>
    <w:rsid w:val="009D251F"/>
    <w:rsid w:val="009D2FC7"/>
    <w:rsid w:val="009D409B"/>
    <w:rsid w:val="009D4A1A"/>
    <w:rsid w:val="009D54C2"/>
    <w:rsid w:val="009D5526"/>
    <w:rsid w:val="009D65E7"/>
    <w:rsid w:val="009D692A"/>
    <w:rsid w:val="009D69D2"/>
    <w:rsid w:val="009D7F04"/>
    <w:rsid w:val="009E0C30"/>
    <w:rsid w:val="009E0D7E"/>
    <w:rsid w:val="009E11C8"/>
    <w:rsid w:val="009E1365"/>
    <w:rsid w:val="009E2F5E"/>
    <w:rsid w:val="009E3730"/>
    <w:rsid w:val="009E3948"/>
    <w:rsid w:val="009E3A5B"/>
    <w:rsid w:val="009E3DE4"/>
    <w:rsid w:val="009E4DFC"/>
    <w:rsid w:val="009E56B1"/>
    <w:rsid w:val="009E5E19"/>
    <w:rsid w:val="009E6C87"/>
    <w:rsid w:val="009F0D33"/>
    <w:rsid w:val="009F0F2F"/>
    <w:rsid w:val="009F1F5F"/>
    <w:rsid w:val="009F1FAF"/>
    <w:rsid w:val="009F3F25"/>
    <w:rsid w:val="009F3F46"/>
    <w:rsid w:val="009F40BC"/>
    <w:rsid w:val="009F415C"/>
    <w:rsid w:val="009F440F"/>
    <w:rsid w:val="009F471E"/>
    <w:rsid w:val="009F492A"/>
    <w:rsid w:val="009F4A54"/>
    <w:rsid w:val="009F4BEC"/>
    <w:rsid w:val="009F55F1"/>
    <w:rsid w:val="009F5BAB"/>
    <w:rsid w:val="009F609F"/>
    <w:rsid w:val="009F7D37"/>
    <w:rsid w:val="00A0161E"/>
    <w:rsid w:val="00A02436"/>
    <w:rsid w:val="00A02534"/>
    <w:rsid w:val="00A031DE"/>
    <w:rsid w:val="00A047C7"/>
    <w:rsid w:val="00A0489D"/>
    <w:rsid w:val="00A04D6F"/>
    <w:rsid w:val="00A06156"/>
    <w:rsid w:val="00A0795F"/>
    <w:rsid w:val="00A07D93"/>
    <w:rsid w:val="00A1006B"/>
    <w:rsid w:val="00A10908"/>
    <w:rsid w:val="00A109B4"/>
    <w:rsid w:val="00A11391"/>
    <w:rsid w:val="00A13C50"/>
    <w:rsid w:val="00A16BA2"/>
    <w:rsid w:val="00A17E61"/>
    <w:rsid w:val="00A17F8E"/>
    <w:rsid w:val="00A20110"/>
    <w:rsid w:val="00A20331"/>
    <w:rsid w:val="00A2147F"/>
    <w:rsid w:val="00A21A33"/>
    <w:rsid w:val="00A2226F"/>
    <w:rsid w:val="00A22FAA"/>
    <w:rsid w:val="00A23818"/>
    <w:rsid w:val="00A23A1B"/>
    <w:rsid w:val="00A25FD7"/>
    <w:rsid w:val="00A26496"/>
    <w:rsid w:val="00A264D2"/>
    <w:rsid w:val="00A26A5A"/>
    <w:rsid w:val="00A26DBC"/>
    <w:rsid w:val="00A27385"/>
    <w:rsid w:val="00A274EB"/>
    <w:rsid w:val="00A309DC"/>
    <w:rsid w:val="00A31776"/>
    <w:rsid w:val="00A31B5B"/>
    <w:rsid w:val="00A32C46"/>
    <w:rsid w:val="00A3618A"/>
    <w:rsid w:val="00A36412"/>
    <w:rsid w:val="00A41FA4"/>
    <w:rsid w:val="00A42768"/>
    <w:rsid w:val="00A43AFF"/>
    <w:rsid w:val="00A43EC4"/>
    <w:rsid w:val="00A44502"/>
    <w:rsid w:val="00A44586"/>
    <w:rsid w:val="00A45239"/>
    <w:rsid w:val="00A453CE"/>
    <w:rsid w:val="00A469E4"/>
    <w:rsid w:val="00A47AD0"/>
    <w:rsid w:val="00A50F04"/>
    <w:rsid w:val="00A51D8F"/>
    <w:rsid w:val="00A51E0C"/>
    <w:rsid w:val="00A52145"/>
    <w:rsid w:val="00A53402"/>
    <w:rsid w:val="00A5347A"/>
    <w:rsid w:val="00A540E3"/>
    <w:rsid w:val="00A5545A"/>
    <w:rsid w:val="00A555BE"/>
    <w:rsid w:val="00A559C8"/>
    <w:rsid w:val="00A55E42"/>
    <w:rsid w:val="00A57D74"/>
    <w:rsid w:val="00A60B88"/>
    <w:rsid w:val="00A6127C"/>
    <w:rsid w:val="00A62A9D"/>
    <w:rsid w:val="00A645EE"/>
    <w:rsid w:val="00A647FE"/>
    <w:rsid w:val="00A673C4"/>
    <w:rsid w:val="00A67947"/>
    <w:rsid w:val="00A70108"/>
    <w:rsid w:val="00A71343"/>
    <w:rsid w:val="00A716F6"/>
    <w:rsid w:val="00A717FA"/>
    <w:rsid w:val="00A71C6B"/>
    <w:rsid w:val="00A71CC8"/>
    <w:rsid w:val="00A72AE2"/>
    <w:rsid w:val="00A72AFC"/>
    <w:rsid w:val="00A75649"/>
    <w:rsid w:val="00A766E2"/>
    <w:rsid w:val="00A76D31"/>
    <w:rsid w:val="00A76D57"/>
    <w:rsid w:val="00A770CC"/>
    <w:rsid w:val="00A7793A"/>
    <w:rsid w:val="00A81C1B"/>
    <w:rsid w:val="00A824D1"/>
    <w:rsid w:val="00A82E76"/>
    <w:rsid w:val="00A82EF9"/>
    <w:rsid w:val="00A82F6B"/>
    <w:rsid w:val="00A83C4B"/>
    <w:rsid w:val="00A84DAD"/>
    <w:rsid w:val="00A8538A"/>
    <w:rsid w:val="00A85A53"/>
    <w:rsid w:val="00A85E18"/>
    <w:rsid w:val="00A86149"/>
    <w:rsid w:val="00A87AAD"/>
    <w:rsid w:val="00A91BF5"/>
    <w:rsid w:val="00A91C07"/>
    <w:rsid w:val="00A91C99"/>
    <w:rsid w:val="00A91E4F"/>
    <w:rsid w:val="00A92969"/>
    <w:rsid w:val="00A93759"/>
    <w:rsid w:val="00A948B5"/>
    <w:rsid w:val="00A96741"/>
    <w:rsid w:val="00A96971"/>
    <w:rsid w:val="00A97031"/>
    <w:rsid w:val="00A97480"/>
    <w:rsid w:val="00AA00E0"/>
    <w:rsid w:val="00AA010D"/>
    <w:rsid w:val="00AA08CD"/>
    <w:rsid w:val="00AA0DF5"/>
    <w:rsid w:val="00AA3003"/>
    <w:rsid w:val="00AA33A3"/>
    <w:rsid w:val="00AA3879"/>
    <w:rsid w:val="00AA44A7"/>
    <w:rsid w:val="00AA4CC7"/>
    <w:rsid w:val="00AA5380"/>
    <w:rsid w:val="00AA5E8E"/>
    <w:rsid w:val="00AA7062"/>
    <w:rsid w:val="00AA745D"/>
    <w:rsid w:val="00AA76CC"/>
    <w:rsid w:val="00AB0508"/>
    <w:rsid w:val="00AB0BC5"/>
    <w:rsid w:val="00AB12AD"/>
    <w:rsid w:val="00AB1E2A"/>
    <w:rsid w:val="00AB1F86"/>
    <w:rsid w:val="00AB4436"/>
    <w:rsid w:val="00AB57FD"/>
    <w:rsid w:val="00AB6CA7"/>
    <w:rsid w:val="00AB72BE"/>
    <w:rsid w:val="00AB7794"/>
    <w:rsid w:val="00AC168E"/>
    <w:rsid w:val="00AC2427"/>
    <w:rsid w:val="00AC2AA3"/>
    <w:rsid w:val="00AC2E36"/>
    <w:rsid w:val="00AC341D"/>
    <w:rsid w:val="00AC364F"/>
    <w:rsid w:val="00AC4124"/>
    <w:rsid w:val="00AC635D"/>
    <w:rsid w:val="00AC71A8"/>
    <w:rsid w:val="00AC71D9"/>
    <w:rsid w:val="00AD01E4"/>
    <w:rsid w:val="00AD0307"/>
    <w:rsid w:val="00AD0858"/>
    <w:rsid w:val="00AD1A5B"/>
    <w:rsid w:val="00AD3492"/>
    <w:rsid w:val="00AD3F3B"/>
    <w:rsid w:val="00AD4002"/>
    <w:rsid w:val="00AD47C2"/>
    <w:rsid w:val="00AD552E"/>
    <w:rsid w:val="00AD75BB"/>
    <w:rsid w:val="00AD76A6"/>
    <w:rsid w:val="00AE052B"/>
    <w:rsid w:val="00AE05EC"/>
    <w:rsid w:val="00AE12AF"/>
    <w:rsid w:val="00AE12B5"/>
    <w:rsid w:val="00AE2302"/>
    <w:rsid w:val="00AE3354"/>
    <w:rsid w:val="00AE3C73"/>
    <w:rsid w:val="00AE3CD1"/>
    <w:rsid w:val="00AE420F"/>
    <w:rsid w:val="00AE4A1E"/>
    <w:rsid w:val="00AE556C"/>
    <w:rsid w:val="00AE564C"/>
    <w:rsid w:val="00AE5B7B"/>
    <w:rsid w:val="00AE5C1B"/>
    <w:rsid w:val="00AE6ED2"/>
    <w:rsid w:val="00AE7206"/>
    <w:rsid w:val="00AE7340"/>
    <w:rsid w:val="00AE7627"/>
    <w:rsid w:val="00AF1BBD"/>
    <w:rsid w:val="00AF1FB3"/>
    <w:rsid w:val="00AF2DA8"/>
    <w:rsid w:val="00AF4099"/>
    <w:rsid w:val="00AF4782"/>
    <w:rsid w:val="00AF577E"/>
    <w:rsid w:val="00AF5B5C"/>
    <w:rsid w:val="00AF63D9"/>
    <w:rsid w:val="00AF70BC"/>
    <w:rsid w:val="00AF71F7"/>
    <w:rsid w:val="00B00326"/>
    <w:rsid w:val="00B003BA"/>
    <w:rsid w:val="00B00A29"/>
    <w:rsid w:val="00B00B29"/>
    <w:rsid w:val="00B0328B"/>
    <w:rsid w:val="00B03A6C"/>
    <w:rsid w:val="00B03A76"/>
    <w:rsid w:val="00B04012"/>
    <w:rsid w:val="00B04CFB"/>
    <w:rsid w:val="00B05D2A"/>
    <w:rsid w:val="00B065D7"/>
    <w:rsid w:val="00B07133"/>
    <w:rsid w:val="00B07296"/>
    <w:rsid w:val="00B072E2"/>
    <w:rsid w:val="00B101D3"/>
    <w:rsid w:val="00B10207"/>
    <w:rsid w:val="00B116BA"/>
    <w:rsid w:val="00B121F0"/>
    <w:rsid w:val="00B1347E"/>
    <w:rsid w:val="00B141E7"/>
    <w:rsid w:val="00B1560C"/>
    <w:rsid w:val="00B1609B"/>
    <w:rsid w:val="00B16275"/>
    <w:rsid w:val="00B16C3E"/>
    <w:rsid w:val="00B16C42"/>
    <w:rsid w:val="00B17FEB"/>
    <w:rsid w:val="00B204E6"/>
    <w:rsid w:val="00B20705"/>
    <w:rsid w:val="00B20813"/>
    <w:rsid w:val="00B22226"/>
    <w:rsid w:val="00B244B2"/>
    <w:rsid w:val="00B24602"/>
    <w:rsid w:val="00B25A31"/>
    <w:rsid w:val="00B26291"/>
    <w:rsid w:val="00B26CCD"/>
    <w:rsid w:val="00B27654"/>
    <w:rsid w:val="00B31041"/>
    <w:rsid w:val="00B329C8"/>
    <w:rsid w:val="00B3370D"/>
    <w:rsid w:val="00B33934"/>
    <w:rsid w:val="00B351B4"/>
    <w:rsid w:val="00B363C8"/>
    <w:rsid w:val="00B3710B"/>
    <w:rsid w:val="00B37A67"/>
    <w:rsid w:val="00B40E3C"/>
    <w:rsid w:val="00B4157A"/>
    <w:rsid w:val="00B42F10"/>
    <w:rsid w:val="00B441B1"/>
    <w:rsid w:val="00B453A0"/>
    <w:rsid w:val="00B46322"/>
    <w:rsid w:val="00B46BCA"/>
    <w:rsid w:val="00B47F3A"/>
    <w:rsid w:val="00B526A3"/>
    <w:rsid w:val="00B53781"/>
    <w:rsid w:val="00B540E0"/>
    <w:rsid w:val="00B552E7"/>
    <w:rsid w:val="00B55BCF"/>
    <w:rsid w:val="00B56578"/>
    <w:rsid w:val="00B565E2"/>
    <w:rsid w:val="00B57680"/>
    <w:rsid w:val="00B60C8C"/>
    <w:rsid w:val="00B61299"/>
    <w:rsid w:val="00B61C41"/>
    <w:rsid w:val="00B62199"/>
    <w:rsid w:val="00B62919"/>
    <w:rsid w:val="00B639AD"/>
    <w:rsid w:val="00B64243"/>
    <w:rsid w:val="00B656B3"/>
    <w:rsid w:val="00B6698E"/>
    <w:rsid w:val="00B67566"/>
    <w:rsid w:val="00B718A8"/>
    <w:rsid w:val="00B719AD"/>
    <w:rsid w:val="00B71FA6"/>
    <w:rsid w:val="00B72378"/>
    <w:rsid w:val="00B724A1"/>
    <w:rsid w:val="00B7288A"/>
    <w:rsid w:val="00B72EC6"/>
    <w:rsid w:val="00B73C73"/>
    <w:rsid w:val="00B73E62"/>
    <w:rsid w:val="00B7445E"/>
    <w:rsid w:val="00B74F1F"/>
    <w:rsid w:val="00B750B7"/>
    <w:rsid w:val="00B756E7"/>
    <w:rsid w:val="00B75A33"/>
    <w:rsid w:val="00B75ED9"/>
    <w:rsid w:val="00B8022E"/>
    <w:rsid w:val="00B808E9"/>
    <w:rsid w:val="00B80A75"/>
    <w:rsid w:val="00B81BB4"/>
    <w:rsid w:val="00B8380C"/>
    <w:rsid w:val="00B83927"/>
    <w:rsid w:val="00B8446A"/>
    <w:rsid w:val="00B845A2"/>
    <w:rsid w:val="00B86129"/>
    <w:rsid w:val="00B867E0"/>
    <w:rsid w:val="00B86825"/>
    <w:rsid w:val="00B872EC"/>
    <w:rsid w:val="00B87806"/>
    <w:rsid w:val="00B87EC9"/>
    <w:rsid w:val="00B91123"/>
    <w:rsid w:val="00B917E4"/>
    <w:rsid w:val="00B91A55"/>
    <w:rsid w:val="00B91B0C"/>
    <w:rsid w:val="00B92BC9"/>
    <w:rsid w:val="00B92EAC"/>
    <w:rsid w:val="00B948D7"/>
    <w:rsid w:val="00B94C06"/>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638"/>
    <w:rsid w:val="00BB4983"/>
    <w:rsid w:val="00BB54AF"/>
    <w:rsid w:val="00BB58D7"/>
    <w:rsid w:val="00BB6461"/>
    <w:rsid w:val="00BC012F"/>
    <w:rsid w:val="00BC2B64"/>
    <w:rsid w:val="00BC3101"/>
    <w:rsid w:val="00BC38FD"/>
    <w:rsid w:val="00BC4557"/>
    <w:rsid w:val="00BC4ED4"/>
    <w:rsid w:val="00BD0952"/>
    <w:rsid w:val="00BD283C"/>
    <w:rsid w:val="00BD2F7D"/>
    <w:rsid w:val="00BD308B"/>
    <w:rsid w:val="00BD3267"/>
    <w:rsid w:val="00BD37EA"/>
    <w:rsid w:val="00BD3B4C"/>
    <w:rsid w:val="00BD3E8F"/>
    <w:rsid w:val="00BD5090"/>
    <w:rsid w:val="00BD7AF9"/>
    <w:rsid w:val="00BD7F14"/>
    <w:rsid w:val="00BE011D"/>
    <w:rsid w:val="00BE01EB"/>
    <w:rsid w:val="00BE0EFB"/>
    <w:rsid w:val="00BE1547"/>
    <w:rsid w:val="00BE32CA"/>
    <w:rsid w:val="00BE357E"/>
    <w:rsid w:val="00BE3A2A"/>
    <w:rsid w:val="00BE47F5"/>
    <w:rsid w:val="00BE5355"/>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6D3"/>
    <w:rsid w:val="00BF6C2A"/>
    <w:rsid w:val="00BF6E67"/>
    <w:rsid w:val="00BF6EBD"/>
    <w:rsid w:val="00BF72A5"/>
    <w:rsid w:val="00BF76B2"/>
    <w:rsid w:val="00BF77FD"/>
    <w:rsid w:val="00BF78D2"/>
    <w:rsid w:val="00C018C2"/>
    <w:rsid w:val="00C01CD2"/>
    <w:rsid w:val="00C034CB"/>
    <w:rsid w:val="00C03A1D"/>
    <w:rsid w:val="00C03DBE"/>
    <w:rsid w:val="00C04023"/>
    <w:rsid w:val="00C051A8"/>
    <w:rsid w:val="00C054BC"/>
    <w:rsid w:val="00C0559F"/>
    <w:rsid w:val="00C06B4B"/>
    <w:rsid w:val="00C0700B"/>
    <w:rsid w:val="00C07868"/>
    <w:rsid w:val="00C07E9D"/>
    <w:rsid w:val="00C11A90"/>
    <w:rsid w:val="00C11B83"/>
    <w:rsid w:val="00C122C4"/>
    <w:rsid w:val="00C12548"/>
    <w:rsid w:val="00C12B1F"/>
    <w:rsid w:val="00C135E8"/>
    <w:rsid w:val="00C13FD7"/>
    <w:rsid w:val="00C142C6"/>
    <w:rsid w:val="00C14B7E"/>
    <w:rsid w:val="00C14B82"/>
    <w:rsid w:val="00C159F0"/>
    <w:rsid w:val="00C16242"/>
    <w:rsid w:val="00C17897"/>
    <w:rsid w:val="00C20E8D"/>
    <w:rsid w:val="00C21AA2"/>
    <w:rsid w:val="00C23BE3"/>
    <w:rsid w:val="00C246BA"/>
    <w:rsid w:val="00C2526C"/>
    <w:rsid w:val="00C3002D"/>
    <w:rsid w:val="00C3020A"/>
    <w:rsid w:val="00C32063"/>
    <w:rsid w:val="00C34589"/>
    <w:rsid w:val="00C350E9"/>
    <w:rsid w:val="00C35B2B"/>
    <w:rsid w:val="00C36C89"/>
    <w:rsid w:val="00C374DC"/>
    <w:rsid w:val="00C409D5"/>
    <w:rsid w:val="00C4167F"/>
    <w:rsid w:val="00C4190B"/>
    <w:rsid w:val="00C42082"/>
    <w:rsid w:val="00C42300"/>
    <w:rsid w:val="00C424BA"/>
    <w:rsid w:val="00C42E05"/>
    <w:rsid w:val="00C43060"/>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47F7"/>
    <w:rsid w:val="00C55F78"/>
    <w:rsid w:val="00C563BE"/>
    <w:rsid w:val="00C5686A"/>
    <w:rsid w:val="00C56DD8"/>
    <w:rsid w:val="00C61767"/>
    <w:rsid w:val="00C61934"/>
    <w:rsid w:val="00C6234B"/>
    <w:rsid w:val="00C62CA2"/>
    <w:rsid w:val="00C6356C"/>
    <w:rsid w:val="00C63EAE"/>
    <w:rsid w:val="00C64593"/>
    <w:rsid w:val="00C65BF6"/>
    <w:rsid w:val="00C663AF"/>
    <w:rsid w:val="00C66E28"/>
    <w:rsid w:val="00C66FB9"/>
    <w:rsid w:val="00C67E09"/>
    <w:rsid w:val="00C710B4"/>
    <w:rsid w:val="00C72658"/>
    <w:rsid w:val="00C72BA5"/>
    <w:rsid w:val="00C73667"/>
    <w:rsid w:val="00C73C1E"/>
    <w:rsid w:val="00C73F82"/>
    <w:rsid w:val="00C74BD1"/>
    <w:rsid w:val="00C75533"/>
    <w:rsid w:val="00C7629F"/>
    <w:rsid w:val="00C762FC"/>
    <w:rsid w:val="00C76AEB"/>
    <w:rsid w:val="00C76B6A"/>
    <w:rsid w:val="00C77EB4"/>
    <w:rsid w:val="00C81201"/>
    <w:rsid w:val="00C81D9C"/>
    <w:rsid w:val="00C824E5"/>
    <w:rsid w:val="00C832C3"/>
    <w:rsid w:val="00C8372E"/>
    <w:rsid w:val="00C846D2"/>
    <w:rsid w:val="00C851BC"/>
    <w:rsid w:val="00C86165"/>
    <w:rsid w:val="00C86384"/>
    <w:rsid w:val="00C8661B"/>
    <w:rsid w:val="00C86F73"/>
    <w:rsid w:val="00C87369"/>
    <w:rsid w:val="00C875FA"/>
    <w:rsid w:val="00C87AC6"/>
    <w:rsid w:val="00C87CE5"/>
    <w:rsid w:val="00C90AB3"/>
    <w:rsid w:val="00C90C67"/>
    <w:rsid w:val="00C92C76"/>
    <w:rsid w:val="00C95EBA"/>
    <w:rsid w:val="00C962C7"/>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671C"/>
    <w:rsid w:val="00CA67B1"/>
    <w:rsid w:val="00CA746A"/>
    <w:rsid w:val="00CA77FB"/>
    <w:rsid w:val="00CB1F16"/>
    <w:rsid w:val="00CB2273"/>
    <w:rsid w:val="00CB287B"/>
    <w:rsid w:val="00CB379B"/>
    <w:rsid w:val="00CB384D"/>
    <w:rsid w:val="00CB4ACB"/>
    <w:rsid w:val="00CB4EF7"/>
    <w:rsid w:val="00CB5B09"/>
    <w:rsid w:val="00CB5DD0"/>
    <w:rsid w:val="00CB5F61"/>
    <w:rsid w:val="00CB61F7"/>
    <w:rsid w:val="00CB6FF0"/>
    <w:rsid w:val="00CC0B0B"/>
    <w:rsid w:val="00CC0D70"/>
    <w:rsid w:val="00CC14DB"/>
    <w:rsid w:val="00CC2041"/>
    <w:rsid w:val="00CC204A"/>
    <w:rsid w:val="00CC276B"/>
    <w:rsid w:val="00CC3082"/>
    <w:rsid w:val="00CC3525"/>
    <w:rsid w:val="00CC3633"/>
    <w:rsid w:val="00CC3F0D"/>
    <w:rsid w:val="00CC48F9"/>
    <w:rsid w:val="00CC51D4"/>
    <w:rsid w:val="00CC53F6"/>
    <w:rsid w:val="00CC54A2"/>
    <w:rsid w:val="00CC558A"/>
    <w:rsid w:val="00CC55AC"/>
    <w:rsid w:val="00CC5EFA"/>
    <w:rsid w:val="00CC65DA"/>
    <w:rsid w:val="00CC6F6C"/>
    <w:rsid w:val="00CC7294"/>
    <w:rsid w:val="00CD2215"/>
    <w:rsid w:val="00CD23FD"/>
    <w:rsid w:val="00CD3DCF"/>
    <w:rsid w:val="00CD4276"/>
    <w:rsid w:val="00CD4BF2"/>
    <w:rsid w:val="00CD660C"/>
    <w:rsid w:val="00CD6D1C"/>
    <w:rsid w:val="00CD73E0"/>
    <w:rsid w:val="00CD75E7"/>
    <w:rsid w:val="00CE134E"/>
    <w:rsid w:val="00CE1ED5"/>
    <w:rsid w:val="00CE21E3"/>
    <w:rsid w:val="00CE2259"/>
    <w:rsid w:val="00CE2BD2"/>
    <w:rsid w:val="00CE432F"/>
    <w:rsid w:val="00CE5999"/>
    <w:rsid w:val="00CE5A69"/>
    <w:rsid w:val="00CE66CF"/>
    <w:rsid w:val="00CE754E"/>
    <w:rsid w:val="00CF155D"/>
    <w:rsid w:val="00CF1FDD"/>
    <w:rsid w:val="00CF207C"/>
    <w:rsid w:val="00CF21B9"/>
    <w:rsid w:val="00CF36E3"/>
    <w:rsid w:val="00CF46CE"/>
    <w:rsid w:val="00CF63CD"/>
    <w:rsid w:val="00CF6508"/>
    <w:rsid w:val="00CF6BF9"/>
    <w:rsid w:val="00CF7C0F"/>
    <w:rsid w:val="00CF7E45"/>
    <w:rsid w:val="00D0080E"/>
    <w:rsid w:val="00D0082F"/>
    <w:rsid w:val="00D01F0A"/>
    <w:rsid w:val="00D0293E"/>
    <w:rsid w:val="00D036CD"/>
    <w:rsid w:val="00D03800"/>
    <w:rsid w:val="00D03E47"/>
    <w:rsid w:val="00D046C9"/>
    <w:rsid w:val="00D0477E"/>
    <w:rsid w:val="00D0649A"/>
    <w:rsid w:val="00D065D3"/>
    <w:rsid w:val="00D067CE"/>
    <w:rsid w:val="00D077E3"/>
    <w:rsid w:val="00D10208"/>
    <w:rsid w:val="00D102CD"/>
    <w:rsid w:val="00D11963"/>
    <w:rsid w:val="00D1261B"/>
    <w:rsid w:val="00D128D8"/>
    <w:rsid w:val="00D12C71"/>
    <w:rsid w:val="00D13C46"/>
    <w:rsid w:val="00D14C94"/>
    <w:rsid w:val="00D14CA4"/>
    <w:rsid w:val="00D17414"/>
    <w:rsid w:val="00D20EED"/>
    <w:rsid w:val="00D213A4"/>
    <w:rsid w:val="00D21FA5"/>
    <w:rsid w:val="00D220D9"/>
    <w:rsid w:val="00D2235F"/>
    <w:rsid w:val="00D2290A"/>
    <w:rsid w:val="00D23442"/>
    <w:rsid w:val="00D23E87"/>
    <w:rsid w:val="00D243ED"/>
    <w:rsid w:val="00D24B72"/>
    <w:rsid w:val="00D258BF"/>
    <w:rsid w:val="00D26139"/>
    <w:rsid w:val="00D26F85"/>
    <w:rsid w:val="00D27095"/>
    <w:rsid w:val="00D27114"/>
    <w:rsid w:val="00D2772A"/>
    <w:rsid w:val="00D313EC"/>
    <w:rsid w:val="00D329CC"/>
    <w:rsid w:val="00D339D4"/>
    <w:rsid w:val="00D342A6"/>
    <w:rsid w:val="00D349CF"/>
    <w:rsid w:val="00D35628"/>
    <w:rsid w:val="00D359F1"/>
    <w:rsid w:val="00D36353"/>
    <w:rsid w:val="00D36398"/>
    <w:rsid w:val="00D37232"/>
    <w:rsid w:val="00D41705"/>
    <w:rsid w:val="00D45DC2"/>
    <w:rsid w:val="00D464BF"/>
    <w:rsid w:val="00D471C3"/>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400C"/>
    <w:rsid w:val="00D648EF"/>
    <w:rsid w:val="00D70019"/>
    <w:rsid w:val="00D715C2"/>
    <w:rsid w:val="00D72F09"/>
    <w:rsid w:val="00D73149"/>
    <w:rsid w:val="00D73B47"/>
    <w:rsid w:val="00D74146"/>
    <w:rsid w:val="00D744E7"/>
    <w:rsid w:val="00D749BA"/>
    <w:rsid w:val="00D7540B"/>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71F"/>
    <w:rsid w:val="00D918F3"/>
    <w:rsid w:val="00D91DED"/>
    <w:rsid w:val="00D92009"/>
    <w:rsid w:val="00D92DE2"/>
    <w:rsid w:val="00D96407"/>
    <w:rsid w:val="00D96545"/>
    <w:rsid w:val="00D96B7A"/>
    <w:rsid w:val="00D970F4"/>
    <w:rsid w:val="00D97C08"/>
    <w:rsid w:val="00DA1E1C"/>
    <w:rsid w:val="00DA2099"/>
    <w:rsid w:val="00DA239B"/>
    <w:rsid w:val="00DA4664"/>
    <w:rsid w:val="00DA5560"/>
    <w:rsid w:val="00DA5F78"/>
    <w:rsid w:val="00DA5FF5"/>
    <w:rsid w:val="00DA6866"/>
    <w:rsid w:val="00DA7F60"/>
    <w:rsid w:val="00DB01F6"/>
    <w:rsid w:val="00DB0203"/>
    <w:rsid w:val="00DB1006"/>
    <w:rsid w:val="00DB1C1A"/>
    <w:rsid w:val="00DB2090"/>
    <w:rsid w:val="00DB3035"/>
    <w:rsid w:val="00DB3FF6"/>
    <w:rsid w:val="00DB5C7E"/>
    <w:rsid w:val="00DB7E5C"/>
    <w:rsid w:val="00DC0D21"/>
    <w:rsid w:val="00DC1D65"/>
    <w:rsid w:val="00DC331E"/>
    <w:rsid w:val="00DC3F86"/>
    <w:rsid w:val="00DC5111"/>
    <w:rsid w:val="00DC5460"/>
    <w:rsid w:val="00DC60EE"/>
    <w:rsid w:val="00DC69D0"/>
    <w:rsid w:val="00DC7657"/>
    <w:rsid w:val="00DD05F4"/>
    <w:rsid w:val="00DD121D"/>
    <w:rsid w:val="00DD13F2"/>
    <w:rsid w:val="00DD1719"/>
    <w:rsid w:val="00DD1C2D"/>
    <w:rsid w:val="00DD238F"/>
    <w:rsid w:val="00DD3077"/>
    <w:rsid w:val="00DD313A"/>
    <w:rsid w:val="00DD3630"/>
    <w:rsid w:val="00DD39A2"/>
    <w:rsid w:val="00DD3CE8"/>
    <w:rsid w:val="00DD4011"/>
    <w:rsid w:val="00DD4930"/>
    <w:rsid w:val="00DD4F0E"/>
    <w:rsid w:val="00DD5DF6"/>
    <w:rsid w:val="00DD6CE6"/>
    <w:rsid w:val="00DE010E"/>
    <w:rsid w:val="00DE018C"/>
    <w:rsid w:val="00DE256A"/>
    <w:rsid w:val="00DE29B4"/>
    <w:rsid w:val="00DE3AEB"/>
    <w:rsid w:val="00DE4017"/>
    <w:rsid w:val="00DE4BC9"/>
    <w:rsid w:val="00DE4FF5"/>
    <w:rsid w:val="00DF00AE"/>
    <w:rsid w:val="00DF05A3"/>
    <w:rsid w:val="00DF070D"/>
    <w:rsid w:val="00DF0BF0"/>
    <w:rsid w:val="00DF0DC1"/>
    <w:rsid w:val="00DF1900"/>
    <w:rsid w:val="00DF3F3C"/>
    <w:rsid w:val="00DF6411"/>
    <w:rsid w:val="00E00D07"/>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D13"/>
    <w:rsid w:val="00E11223"/>
    <w:rsid w:val="00E116AC"/>
    <w:rsid w:val="00E12069"/>
    <w:rsid w:val="00E12749"/>
    <w:rsid w:val="00E12D46"/>
    <w:rsid w:val="00E13617"/>
    <w:rsid w:val="00E139E5"/>
    <w:rsid w:val="00E14164"/>
    <w:rsid w:val="00E1485E"/>
    <w:rsid w:val="00E14F33"/>
    <w:rsid w:val="00E14F4F"/>
    <w:rsid w:val="00E1774C"/>
    <w:rsid w:val="00E17CA3"/>
    <w:rsid w:val="00E20574"/>
    <w:rsid w:val="00E21A5F"/>
    <w:rsid w:val="00E21BC1"/>
    <w:rsid w:val="00E229B9"/>
    <w:rsid w:val="00E233B4"/>
    <w:rsid w:val="00E2498D"/>
    <w:rsid w:val="00E26221"/>
    <w:rsid w:val="00E2690A"/>
    <w:rsid w:val="00E277F1"/>
    <w:rsid w:val="00E3119D"/>
    <w:rsid w:val="00E31B30"/>
    <w:rsid w:val="00E31F85"/>
    <w:rsid w:val="00E32710"/>
    <w:rsid w:val="00E328B4"/>
    <w:rsid w:val="00E32C72"/>
    <w:rsid w:val="00E330DE"/>
    <w:rsid w:val="00E331C0"/>
    <w:rsid w:val="00E333F7"/>
    <w:rsid w:val="00E338E7"/>
    <w:rsid w:val="00E3464C"/>
    <w:rsid w:val="00E35625"/>
    <w:rsid w:val="00E37A1E"/>
    <w:rsid w:val="00E404D6"/>
    <w:rsid w:val="00E406DD"/>
    <w:rsid w:val="00E40A62"/>
    <w:rsid w:val="00E41344"/>
    <w:rsid w:val="00E418F9"/>
    <w:rsid w:val="00E41D78"/>
    <w:rsid w:val="00E41DFD"/>
    <w:rsid w:val="00E4283A"/>
    <w:rsid w:val="00E436A8"/>
    <w:rsid w:val="00E43C80"/>
    <w:rsid w:val="00E4401F"/>
    <w:rsid w:val="00E44C2A"/>
    <w:rsid w:val="00E451C2"/>
    <w:rsid w:val="00E45EF3"/>
    <w:rsid w:val="00E46D16"/>
    <w:rsid w:val="00E47203"/>
    <w:rsid w:val="00E472D2"/>
    <w:rsid w:val="00E47E78"/>
    <w:rsid w:val="00E50E4C"/>
    <w:rsid w:val="00E51288"/>
    <w:rsid w:val="00E5193B"/>
    <w:rsid w:val="00E523CE"/>
    <w:rsid w:val="00E532EE"/>
    <w:rsid w:val="00E534CF"/>
    <w:rsid w:val="00E5419A"/>
    <w:rsid w:val="00E5566D"/>
    <w:rsid w:val="00E55E9D"/>
    <w:rsid w:val="00E56405"/>
    <w:rsid w:val="00E56BFE"/>
    <w:rsid w:val="00E57699"/>
    <w:rsid w:val="00E6049D"/>
    <w:rsid w:val="00E60E59"/>
    <w:rsid w:val="00E6146A"/>
    <w:rsid w:val="00E6199D"/>
    <w:rsid w:val="00E6208D"/>
    <w:rsid w:val="00E6452E"/>
    <w:rsid w:val="00E6719C"/>
    <w:rsid w:val="00E673CD"/>
    <w:rsid w:val="00E7107D"/>
    <w:rsid w:val="00E716D8"/>
    <w:rsid w:val="00E726EC"/>
    <w:rsid w:val="00E72C5E"/>
    <w:rsid w:val="00E7347E"/>
    <w:rsid w:val="00E741BF"/>
    <w:rsid w:val="00E74C81"/>
    <w:rsid w:val="00E75E13"/>
    <w:rsid w:val="00E76A0F"/>
    <w:rsid w:val="00E7709E"/>
    <w:rsid w:val="00E81756"/>
    <w:rsid w:val="00E81CB4"/>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3452"/>
    <w:rsid w:val="00EA345B"/>
    <w:rsid w:val="00EA386A"/>
    <w:rsid w:val="00EA3F15"/>
    <w:rsid w:val="00EA41E5"/>
    <w:rsid w:val="00EA4252"/>
    <w:rsid w:val="00EA4573"/>
    <w:rsid w:val="00EA636D"/>
    <w:rsid w:val="00EA64FA"/>
    <w:rsid w:val="00EA775A"/>
    <w:rsid w:val="00EA7813"/>
    <w:rsid w:val="00EA7847"/>
    <w:rsid w:val="00EB154D"/>
    <w:rsid w:val="00EB3879"/>
    <w:rsid w:val="00EB4128"/>
    <w:rsid w:val="00EB5EF7"/>
    <w:rsid w:val="00EB7CE7"/>
    <w:rsid w:val="00EC0B8D"/>
    <w:rsid w:val="00EC2C4D"/>
    <w:rsid w:val="00EC2F9C"/>
    <w:rsid w:val="00EC35B2"/>
    <w:rsid w:val="00EC453A"/>
    <w:rsid w:val="00EC4885"/>
    <w:rsid w:val="00EC510F"/>
    <w:rsid w:val="00EC5678"/>
    <w:rsid w:val="00EC61A5"/>
    <w:rsid w:val="00EC69D7"/>
    <w:rsid w:val="00EC6A1B"/>
    <w:rsid w:val="00ED0071"/>
    <w:rsid w:val="00ED0695"/>
    <w:rsid w:val="00ED11FC"/>
    <w:rsid w:val="00ED15B3"/>
    <w:rsid w:val="00ED3522"/>
    <w:rsid w:val="00ED40DC"/>
    <w:rsid w:val="00ED43E3"/>
    <w:rsid w:val="00ED4D6F"/>
    <w:rsid w:val="00ED596A"/>
    <w:rsid w:val="00ED6028"/>
    <w:rsid w:val="00ED60D2"/>
    <w:rsid w:val="00ED6899"/>
    <w:rsid w:val="00ED79AD"/>
    <w:rsid w:val="00ED7D69"/>
    <w:rsid w:val="00EE0E3E"/>
    <w:rsid w:val="00EE18E1"/>
    <w:rsid w:val="00EE1D7B"/>
    <w:rsid w:val="00EE2B8D"/>
    <w:rsid w:val="00EE2E6E"/>
    <w:rsid w:val="00EE3754"/>
    <w:rsid w:val="00EE3A9F"/>
    <w:rsid w:val="00EE493C"/>
    <w:rsid w:val="00EE49E9"/>
    <w:rsid w:val="00EE4C9E"/>
    <w:rsid w:val="00EE5CD9"/>
    <w:rsid w:val="00EE5F55"/>
    <w:rsid w:val="00EE7C2B"/>
    <w:rsid w:val="00EF2892"/>
    <w:rsid w:val="00EF28E6"/>
    <w:rsid w:val="00EF2D05"/>
    <w:rsid w:val="00EF4B06"/>
    <w:rsid w:val="00EF605C"/>
    <w:rsid w:val="00EF6BDC"/>
    <w:rsid w:val="00EF6EBC"/>
    <w:rsid w:val="00EF729D"/>
    <w:rsid w:val="00EF7849"/>
    <w:rsid w:val="00EF7859"/>
    <w:rsid w:val="00EF78B8"/>
    <w:rsid w:val="00F008C6"/>
    <w:rsid w:val="00F01459"/>
    <w:rsid w:val="00F01CA3"/>
    <w:rsid w:val="00F03154"/>
    <w:rsid w:val="00F0499E"/>
    <w:rsid w:val="00F04FA6"/>
    <w:rsid w:val="00F05079"/>
    <w:rsid w:val="00F054F5"/>
    <w:rsid w:val="00F057E5"/>
    <w:rsid w:val="00F06BB2"/>
    <w:rsid w:val="00F06F40"/>
    <w:rsid w:val="00F071F2"/>
    <w:rsid w:val="00F0759E"/>
    <w:rsid w:val="00F079C2"/>
    <w:rsid w:val="00F12AE5"/>
    <w:rsid w:val="00F13211"/>
    <w:rsid w:val="00F15CCA"/>
    <w:rsid w:val="00F16347"/>
    <w:rsid w:val="00F16DA3"/>
    <w:rsid w:val="00F16FE3"/>
    <w:rsid w:val="00F17D2A"/>
    <w:rsid w:val="00F2162A"/>
    <w:rsid w:val="00F21D48"/>
    <w:rsid w:val="00F22F1E"/>
    <w:rsid w:val="00F24262"/>
    <w:rsid w:val="00F25EEE"/>
    <w:rsid w:val="00F2642E"/>
    <w:rsid w:val="00F265B2"/>
    <w:rsid w:val="00F26A94"/>
    <w:rsid w:val="00F30903"/>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17E3"/>
    <w:rsid w:val="00F42198"/>
    <w:rsid w:val="00F43112"/>
    <w:rsid w:val="00F4350B"/>
    <w:rsid w:val="00F43804"/>
    <w:rsid w:val="00F43D32"/>
    <w:rsid w:val="00F46B27"/>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60054"/>
    <w:rsid w:val="00F63543"/>
    <w:rsid w:val="00F659DB"/>
    <w:rsid w:val="00F66046"/>
    <w:rsid w:val="00F66DDB"/>
    <w:rsid w:val="00F672AB"/>
    <w:rsid w:val="00F67A27"/>
    <w:rsid w:val="00F704B1"/>
    <w:rsid w:val="00F70D38"/>
    <w:rsid w:val="00F70D62"/>
    <w:rsid w:val="00F7160E"/>
    <w:rsid w:val="00F724F8"/>
    <w:rsid w:val="00F72F94"/>
    <w:rsid w:val="00F739D9"/>
    <w:rsid w:val="00F74608"/>
    <w:rsid w:val="00F7490D"/>
    <w:rsid w:val="00F74A83"/>
    <w:rsid w:val="00F76E11"/>
    <w:rsid w:val="00F801FA"/>
    <w:rsid w:val="00F80D64"/>
    <w:rsid w:val="00F8217F"/>
    <w:rsid w:val="00F821A3"/>
    <w:rsid w:val="00F84834"/>
    <w:rsid w:val="00F849B2"/>
    <w:rsid w:val="00F849F1"/>
    <w:rsid w:val="00F84FC9"/>
    <w:rsid w:val="00F8726F"/>
    <w:rsid w:val="00F877BF"/>
    <w:rsid w:val="00F87D63"/>
    <w:rsid w:val="00F919E5"/>
    <w:rsid w:val="00F922DE"/>
    <w:rsid w:val="00F92B41"/>
    <w:rsid w:val="00F92BE0"/>
    <w:rsid w:val="00F92BEE"/>
    <w:rsid w:val="00F9314A"/>
    <w:rsid w:val="00F9329B"/>
    <w:rsid w:val="00F947A5"/>
    <w:rsid w:val="00F94A53"/>
    <w:rsid w:val="00F94CBC"/>
    <w:rsid w:val="00F9531C"/>
    <w:rsid w:val="00F95F5B"/>
    <w:rsid w:val="00F95FDB"/>
    <w:rsid w:val="00F9623D"/>
    <w:rsid w:val="00F96674"/>
    <w:rsid w:val="00F969FC"/>
    <w:rsid w:val="00FA0D0D"/>
    <w:rsid w:val="00FA29CD"/>
    <w:rsid w:val="00FA3BC6"/>
    <w:rsid w:val="00FA3DCA"/>
    <w:rsid w:val="00FA50A6"/>
    <w:rsid w:val="00FA5A5B"/>
    <w:rsid w:val="00FA6A07"/>
    <w:rsid w:val="00FA7689"/>
    <w:rsid w:val="00FB061A"/>
    <w:rsid w:val="00FB277C"/>
    <w:rsid w:val="00FB2A39"/>
    <w:rsid w:val="00FB2D59"/>
    <w:rsid w:val="00FB4124"/>
    <w:rsid w:val="00FB4372"/>
    <w:rsid w:val="00FB4FA3"/>
    <w:rsid w:val="00FB503E"/>
    <w:rsid w:val="00FB5F47"/>
    <w:rsid w:val="00FB682C"/>
    <w:rsid w:val="00FB7126"/>
    <w:rsid w:val="00FC021D"/>
    <w:rsid w:val="00FC2387"/>
    <w:rsid w:val="00FC37A0"/>
    <w:rsid w:val="00FC3E6C"/>
    <w:rsid w:val="00FC58EF"/>
    <w:rsid w:val="00FC590F"/>
    <w:rsid w:val="00FC692C"/>
    <w:rsid w:val="00FC707E"/>
    <w:rsid w:val="00FC70D4"/>
    <w:rsid w:val="00FC74D1"/>
    <w:rsid w:val="00FD006D"/>
    <w:rsid w:val="00FD038D"/>
    <w:rsid w:val="00FD0560"/>
    <w:rsid w:val="00FD09CA"/>
    <w:rsid w:val="00FD0E98"/>
    <w:rsid w:val="00FD1CA6"/>
    <w:rsid w:val="00FD33DF"/>
    <w:rsid w:val="00FD3E8B"/>
    <w:rsid w:val="00FD3E9C"/>
    <w:rsid w:val="00FD426A"/>
    <w:rsid w:val="00FD458E"/>
    <w:rsid w:val="00FD5EC6"/>
    <w:rsid w:val="00FD6206"/>
    <w:rsid w:val="00FD662D"/>
    <w:rsid w:val="00FE1079"/>
    <w:rsid w:val="00FE188E"/>
    <w:rsid w:val="00FE1EB5"/>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CAD"/>
    <w:rsid w:val="00FF1CBF"/>
    <w:rsid w:val="00FF2019"/>
    <w:rsid w:val="00FF20B6"/>
    <w:rsid w:val="00FF287C"/>
    <w:rsid w:val="00FF3A24"/>
    <w:rsid w:val="00FF3F21"/>
    <w:rsid w:val="00FF49DF"/>
    <w:rsid w:val="00FF5FEA"/>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9"/>
    <w:qFormat/>
    <w:rsid w:val="009A2513"/>
    <w:pPr>
      <w:keepNext/>
      <w:ind w:left="0"/>
      <w:jc w:val="center"/>
      <w:outlineLvl w:val="7"/>
    </w:pPr>
    <w:rPr>
      <w:b/>
      <w:sz w:val="20"/>
      <w:szCs w:val="20"/>
      <w:lang w:val="es-CO"/>
    </w:rPr>
  </w:style>
  <w:style w:type="paragraph" w:styleId="Ttulo9">
    <w:name w:val="heading 9"/>
    <w:basedOn w:val="Normal"/>
    <w:next w:val="Normal"/>
    <w:link w:val="Ttulo9Car"/>
    <w:uiPriority w:val="99"/>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uiPriority w:val="99"/>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uiPriority w:val="99"/>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uiPriority w:val="99"/>
    <w:semiHidden/>
    <w:rsid w:val="003101DA"/>
    <w:pPr>
      <w:jc w:val="center"/>
    </w:pPr>
    <w:rPr>
      <w:rFonts w:ascii="Arial" w:hAnsi="Arial" w:cs="Arial"/>
      <w:b/>
      <w:bCs/>
    </w:rPr>
  </w:style>
  <w:style w:type="character" w:customStyle="1" w:styleId="TextoindependienteCar">
    <w:name w:val="Texto independiente Car"/>
    <w:link w:val="Textoindependiente"/>
    <w:uiPriority w:val="99"/>
    <w:semiHidden/>
    <w:rsid w:val="00141013"/>
    <w:rPr>
      <w:rFonts w:ascii="Arial" w:hAnsi="Arial" w:cs="Arial"/>
      <w:b/>
      <w:bCs/>
      <w:sz w:val="24"/>
      <w:szCs w:val="24"/>
    </w:rPr>
  </w:style>
  <w:style w:type="paragraph" w:styleId="Textoindependiente3">
    <w:name w:val="Body Text 3"/>
    <w:basedOn w:val="Normal"/>
    <w:link w:val="Textoindependiente3Car"/>
    <w:uiPriority w:val="99"/>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uiPriority w:val="99"/>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uiPriority w:val="99"/>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uiPriority w:val="99"/>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uiPriority w:val="99"/>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3A31F6"/>
    <w:pPr>
      <w:ind w:left="0"/>
    </w:pPr>
    <w:rPr>
      <w:rFonts w:ascii="Century Gothic" w:hAnsi="Century Gothic"/>
      <w:b/>
      <w:bCs/>
    </w:rPr>
  </w:style>
  <w:style w:type="character" w:customStyle="1" w:styleId="SubttuloCar">
    <w:name w:val="Subtítulo Car"/>
    <w:link w:val="Subttulo"/>
    <w:uiPriority w:val="99"/>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uiPriority w:val="99"/>
    <w:rsid w:val="00A83C4B"/>
    <w:pPr>
      <w:spacing w:before="100" w:beforeAutospacing="1" w:after="100" w:afterAutospacing="1"/>
      <w:ind w:left="0"/>
    </w:pPr>
    <w:rPr>
      <w:lang w:val="es-CO" w:eastAsia="es-CO"/>
    </w:rPr>
  </w:style>
  <w:style w:type="paragraph" w:customStyle="1" w:styleId="xl65">
    <w:name w:val="xl65"/>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uiPriority w:val="99"/>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uiPriority w:val="99"/>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uiPriority w:val="99"/>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uiPriority w:val="99"/>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uiPriority w:val="99"/>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uiPriority w:val="99"/>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uiPriority w:val="99"/>
    <w:semiHidden/>
    <w:rsid w:val="009A2513"/>
    <w:pPr>
      <w:ind w:left="283" w:hanging="283"/>
    </w:pPr>
    <w:rPr>
      <w:rFonts w:ascii="CG Times" w:hAnsi="CG Times"/>
      <w:szCs w:val="20"/>
      <w:lang w:val="es-CO"/>
    </w:rPr>
  </w:style>
  <w:style w:type="paragraph" w:styleId="Lista2">
    <w:name w:val="List 2"/>
    <w:basedOn w:val="Normal"/>
    <w:uiPriority w:val="99"/>
    <w:semiHidden/>
    <w:rsid w:val="009A2513"/>
    <w:pPr>
      <w:ind w:left="566" w:hanging="283"/>
    </w:pPr>
    <w:rPr>
      <w:rFonts w:ascii="CG Times" w:hAnsi="CG Times"/>
      <w:szCs w:val="20"/>
      <w:lang w:val="es-CO"/>
    </w:rPr>
  </w:style>
  <w:style w:type="paragraph" w:styleId="Lista3">
    <w:name w:val="List 3"/>
    <w:basedOn w:val="Normal"/>
    <w:uiPriority w:val="99"/>
    <w:semiHidden/>
    <w:rsid w:val="009A2513"/>
    <w:pPr>
      <w:ind w:left="849" w:hanging="283"/>
    </w:pPr>
    <w:rPr>
      <w:rFonts w:ascii="CG Times" w:hAnsi="CG Times"/>
      <w:szCs w:val="20"/>
      <w:lang w:val="es-CO"/>
    </w:rPr>
  </w:style>
  <w:style w:type="paragraph" w:styleId="Listaconvietas">
    <w:name w:val="List Bullet"/>
    <w:basedOn w:val="Normal"/>
    <w:autoRedefine/>
    <w:uiPriority w:val="99"/>
    <w:semiHidden/>
    <w:rsid w:val="009A2513"/>
    <w:pPr>
      <w:numPr>
        <w:numId w:val="21"/>
      </w:numPr>
    </w:pPr>
    <w:rPr>
      <w:rFonts w:ascii="CG Times" w:hAnsi="CG Times"/>
      <w:szCs w:val="20"/>
      <w:lang w:val="es-CO"/>
    </w:rPr>
  </w:style>
  <w:style w:type="paragraph" w:styleId="Listaconvietas2">
    <w:name w:val="List Bullet 2"/>
    <w:basedOn w:val="Normal"/>
    <w:autoRedefine/>
    <w:uiPriority w:val="99"/>
    <w:semiHidden/>
    <w:rsid w:val="009A2513"/>
    <w:pPr>
      <w:numPr>
        <w:numId w:val="2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uiPriority w:val="99"/>
    <w:semiHidden/>
    <w:rsid w:val="009A2513"/>
    <w:pPr>
      <w:numPr>
        <w:numId w:val="23"/>
      </w:numPr>
      <w:tabs>
        <w:tab w:val="clear" w:pos="1209"/>
        <w:tab w:val="num" w:pos="360"/>
      </w:tabs>
      <w:ind w:left="1065" w:firstLine="0"/>
    </w:pPr>
    <w:rPr>
      <w:rFonts w:ascii="CG Times" w:hAnsi="CG Times"/>
      <w:szCs w:val="20"/>
      <w:lang w:val="es-CO"/>
    </w:rPr>
  </w:style>
  <w:style w:type="paragraph" w:styleId="Continuarlista">
    <w:name w:val="List Continue"/>
    <w:basedOn w:val="Normal"/>
    <w:uiPriority w:val="99"/>
    <w:semiHidden/>
    <w:rsid w:val="009A2513"/>
    <w:pPr>
      <w:spacing w:after="120"/>
      <w:ind w:left="283"/>
    </w:pPr>
    <w:rPr>
      <w:rFonts w:ascii="CG Times" w:hAnsi="CG Times"/>
      <w:szCs w:val="20"/>
      <w:lang w:val="es-CO"/>
    </w:rPr>
  </w:style>
  <w:style w:type="paragraph" w:styleId="Continuarlista2">
    <w:name w:val="List Continue 2"/>
    <w:basedOn w:val="Normal"/>
    <w:uiPriority w:val="99"/>
    <w:semiHidden/>
    <w:rsid w:val="009A2513"/>
    <w:pPr>
      <w:spacing w:after="120"/>
      <w:ind w:left="566"/>
    </w:pPr>
    <w:rPr>
      <w:rFonts w:ascii="CG Times" w:hAnsi="CG Times"/>
      <w:szCs w:val="20"/>
      <w:lang w:val="es-CO"/>
    </w:rPr>
  </w:style>
  <w:style w:type="paragraph" w:styleId="Continuarlista3">
    <w:name w:val="List Continue 3"/>
    <w:basedOn w:val="Normal"/>
    <w:uiPriority w:val="99"/>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uiPriority w:val="99"/>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uiPriority w:val="99"/>
    <w:semiHidden/>
    <w:rsid w:val="009A2513"/>
    <w:pPr>
      <w:ind w:left="240" w:hanging="240"/>
    </w:pPr>
    <w:rPr>
      <w:sz w:val="20"/>
      <w:szCs w:val="20"/>
      <w:lang w:val="es-CO"/>
    </w:rPr>
  </w:style>
  <w:style w:type="paragraph" w:styleId="ndice2">
    <w:name w:val="index 2"/>
    <w:basedOn w:val="Normal"/>
    <w:next w:val="Normal"/>
    <w:autoRedefine/>
    <w:uiPriority w:val="99"/>
    <w:semiHidden/>
    <w:rsid w:val="009A2513"/>
    <w:pPr>
      <w:ind w:left="480" w:hanging="240"/>
    </w:pPr>
    <w:rPr>
      <w:sz w:val="20"/>
      <w:szCs w:val="20"/>
      <w:lang w:val="es-CO"/>
    </w:rPr>
  </w:style>
  <w:style w:type="paragraph" w:styleId="ndice3">
    <w:name w:val="index 3"/>
    <w:basedOn w:val="Normal"/>
    <w:next w:val="Normal"/>
    <w:autoRedefine/>
    <w:uiPriority w:val="99"/>
    <w:semiHidden/>
    <w:rsid w:val="009A2513"/>
    <w:pPr>
      <w:ind w:left="720" w:hanging="240"/>
    </w:pPr>
    <w:rPr>
      <w:sz w:val="20"/>
      <w:szCs w:val="20"/>
      <w:lang w:val="es-CO"/>
    </w:rPr>
  </w:style>
  <w:style w:type="paragraph" w:styleId="ndice4">
    <w:name w:val="index 4"/>
    <w:basedOn w:val="Normal"/>
    <w:next w:val="Normal"/>
    <w:autoRedefine/>
    <w:uiPriority w:val="99"/>
    <w:semiHidden/>
    <w:rsid w:val="009A2513"/>
    <w:pPr>
      <w:ind w:left="960" w:hanging="240"/>
    </w:pPr>
    <w:rPr>
      <w:sz w:val="20"/>
      <w:szCs w:val="20"/>
      <w:lang w:val="es-CO"/>
    </w:rPr>
  </w:style>
  <w:style w:type="paragraph" w:styleId="ndice5">
    <w:name w:val="index 5"/>
    <w:basedOn w:val="Normal"/>
    <w:next w:val="Normal"/>
    <w:autoRedefine/>
    <w:uiPriority w:val="99"/>
    <w:semiHidden/>
    <w:rsid w:val="009A2513"/>
    <w:pPr>
      <w:ind w:left="1200" w:hanging="240"/>
    </w:pPr>
    <w:rPr>
      <w:sz w:val="20"/>
      <w:szCs w:val="20"/>
      <w:lang w:val="es-CO"/>
    </w:rPr>
  </w:style>
  <w:style w:type="paragraph" w:styleId="ndice6">
    <w:name w:val="index 6"/>
    <w:basedOn w:val="Normal"/>
    <w:next w:val="Normal"/>
    <w:autoRedefine/>
    <w:uiPriority w:val="99"/>
    <w:semiHidden/>
    <w:rsid w:val="009A2513"/>
    <w:pPr>
      <w:ind w:left="1440" w:hanging="240"/>
    </w:pPr>
    <w:rPr>
      <w:sz w:val="20"/>
      <w:szCs w:val="20"/>
      <w:lang w:val="es-CO"/>
    </w:rPr>
  </w:style>
  <w:style w:type="paragraph" w:styleId="ndice7">
    <w:name w:val="index 7"/>
    <w:basedOn w:val="Normal"/>
    <w:next w:val="Normal"/>
    <w:autoRedefine/>
    <w:uiPriority w:val="99"/>
    <w:semiHidden/>
    <w:rsid w:val="009A2513"/>
    <w:pPr>
      <w:ind w:left="1680" w:hanging="240"/>
    </w:pPr>
    <w:rPr>
      <w:sz w:val="20"/>
      <w:szCs w:val="20"/>
      <w:lang w:val="es-CO"/>
    </w:rPr>
  </w:style>
  <w:style w:type="paragraph" w:styleId="ndice8">
    <w:name w:val="index 8"/>
    <w:basedOn w:val="Normal"/>
    <w:next w:val="Normal"/>
    <w:autoRedefine/>
    <w:uiPriority w:val="99"/>
    <w:semiHidden/>
    <w:rsid w:val="009A2513"/>
    <w:pPr>
      <w:ind w:left="1920" w:hanging="240"/>
    </w:pPr>
    <w:rPr>
      <w:sz w:val="20"/>
      <w:szCs w:val="20"/>
      <w:lang w:val="es-CO"/>
    </w:rPr>
  </w:style>
  <w:style w:type="paragraph" w:styleId="ndice9">
    <w:name w:val="index 9"/>
    <w:basedOn w:val="Normal"/>
    <w:next w:val="Normal"/>
    <w:autoRedefine/>
    <w:uiPriority w:val="99"/>
    <w:semiHidden/>
    <w:rsid w:val="009A2513"/>
    <w:pPr>
      <w:ind w:left="2160" w:hanging="240"/>
    </w:pPr>
    <w:rPr>
      <w:sz w:val="20"/>
      <w:szCs w:val="20"/>
      <w:lang w:val="es-CO"/>
    </w:rPr>
  </w:style>
  <w:style w:type="paragraph" w:styleId="Ttulodendice">
    <w:name w:val="index heading"/>
    <w:basedOn w:val="Normal"/>
    <w:next w:val="ndice1"/>
    <w:uiPriority w:val="99"/>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uiPriority w:val="99"/>
    <w:semiHidden/>
    <w:rsid w:val="009A2513"/>
    <w:pPr>
      <w:ind w:left="960"/>
    </w:pPr>
    <w:rPr>
      <w:sz w:val="18"/>
      <w:szCs w:val="20"/>
      <w:lang w:val="es-CO"/>
    </w:rPr>
  </w:style>
  <w:style w:type="paragraph" w:styleId="TDC6">
    <w:name w:val="toc 6"/>
    <w:basedOn w:val="Normal"/>
    <w:next w:val="Normal"/>
    <w:autoRedefine/>
    <w:uiPriority w:val="99"/>
    <w:semiHidden/>
    <w:rsid w:val="009A2513"/>
    <w:pPr>
      <w:ind w:left="1200"/>
    </w:pPr>
    <w:rPr>
      <w:sz w:val="18"/>
      <w:szCs w:val="20"/>
      <w:lang w:val="es-CO"/>
    </w:rPr>
  </w:style>
  <w:style w:type="paragraph" w:styleId="TDC7">
    <w:name w:val="toc 7"/>
    <w:basedOn w:val="Normal"/>
    <w:next w:val="Normal"/>
    <w:autoRedefine/>
    <w:uiPriority w:val="99"/>
    <w:semiHidden/>
    <w:rsid w:val="009A2513"/>
    <w:pPr>
      <w:ind w:left="1440"/>
    </w:pPr>
    <w:rPr>
      <w:sz w:val="18"/>
      <w:szCs w:val="20"/>
      <w:lang w:val="es-CO"/>
    </w:rPr>
  </w:style>
  <w:style w:type="paragraph" w:styleId="TDC8">
    <w:name w:val="toc 8"/>
    <w:basedOn w:val="Normal"/>
    <w:next w:val="Normal"/>
    <w:autoRedefine/>
    <w:uiPriority w:val="99"/>
    <w:semiHidden/>
    <w:rsid w:val="009A2513"/>
    <w:pPr>
      <w:ind w:left="1680"/>
    </w:pPr>
    <w:rPr>
      <w:sz w:val="18"/>
      <w:szCs w:val="20"/>
      <w:lang w:val="es-CO"/>
    </w:rPr>
  </w:style>
  <w:style w:type="paragraph" w:styleId="TDC9">
    <w:name w:val="toc 9"/>
    <w:basedOn w:val="Normal"/>
    <w:next w:val="Normal"/>
    <w:autoRedefine/>
    <w:uiPriority w:val="99"/>
    <w:semiHidden/>
    <w:rsid w:val="009A2513"/>
    <w:pPr>
      <w:ind w:left="1920"/>
    </w:pPr>
    <w:rPr>
      <w:sz w:val="18"/>
      <w:szCs w:val="20"/>
      <w:lang w:val="es-CO"/>
    </w:rPr>
  </w:style>
  <w:style w:type="paragraph" w:customStyle="1" w:styleId="xl26">
    <w:name w:val="xl26"/>
    <w:basedOn w:val="Normal"/>
    <w:uiPriority w:val="99"/>
    <w:rsid w:val="009A2513"/>
    <w:pPr>
      <w:spacing w:before="100" w:beforeAutospacing="1" w:after="100" w:afterAutospacing="1"/>
      <w:ind w:left="0"/>
      <w:jc w:val="center"/>
    </w:pPr>
  </w:style>
  <w:style w:type="paragraph" w:customStyle="1" w:styleId="xl84">
    <w:name w:val="xl84"/>
    <w:basedOn w:val="Normal"/>
    <w:uiPriority w:val="99"/>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uiPriority w:val="99"/>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uiPriority w:val="99"/>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uiPriority w:val="99"/>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uiPriority w:val="99"/>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uiPriority w:val="99"/>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uiPriority w:val="99"/>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uiPriority w:val="99"/>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uiPriority w:val="99"/>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582E-571A-4DDA-B78D-5DDFD52F2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27</Pages>
  <Words>11645</Words>
  <Characters>51810</Characters>
  <Application>Microsoft Office Word</Application>
  <DocSecurity>0</DocSecurity>
  <Lines>431</Lines>
  <Paragraphs>126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2020-10-02T15:53:00Z</cp:lastPrinted>
  <dcterms:created xsi:type="dcterms:W3CDTF">2020-10-06T19:21:00Z</dcterms:created>
  <dcterms:modified xsi:type="dcterms:W3CDTF">2020-10-06T19:21:00Z</dcterms:modified>
</cp:coreProperties>
</file>