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4915A" w14:textId="77777777" w:rsidR="00EB37E1" w:rsidRPr="00062BC5" w:rsidRDefault="00706D04" w:rsidP="00EB37E1">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65718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6.8pt;margin-top:-5.75pt;width:52.5pt;height:48.75pt;z-index:251658240" fillcolor="#0c9">
            <v:imagedata r:id="rId8" o:title=""/>
          </v:shape>
          <o:OLEObject Type="Embed" ProgID="PBrush" ShapeID="_x0000_s1026" DrawAspect="Content" ObjectID="_1669719781" r:id="rId9"/>
        </w:object>
      </w:r>
    </w:p>
    <w:p w14:paraId="4D68DC45" w14:textId="77777777" w:rsidR="00EB37E1" w:rsidRPr="00062BC5" w:rsidRDefault="00EB37E1" w:rsidP="00EB37E1">
      <w:pPr>
        <w:pStyle w:val="Encabezado"/>
        <w:tabs>
          <w:tab w:val="clear" w:pos="8504"/>
          <w:tab w:val="left" w:pos="0"/>
          <w:tab w:val="right" w:pos="9356"/>
        </w:tabs>
        <w:ind w:left="0"/>
        <w:jc w:val="both"/>
        <w:rPr>
          <w:rFonts w:ascii="Bookman Old Style" w:hAnsi="Bookman Old Style"/>
          <w:szCs w:val="24"/>
        </w:rPr>
      </w:pPr>
    </w:p>
    <w:p w14:paraId="4AD73435" w14:textId="77777777" w:rsidR="00EB37E1" w:rsidRPr="00062BC5" w:rsidRDefault="00EB37E1" w:rsidP="00EB37E1">
      <w:pPr>
        <w:pStyle w:val="Ttulo4"/>
        <w:tabs>
          <w:tab w:val="left" w:pos="0"/>
          <w:tab w:val="right" w:pos="9356"/>
        </w:tabs>
        <w:ind w:left="0"/>
        <w:rPr>
          <w:rFonts w:ascii="Bookman Old Style" w:hAnsi="Bookman Old Style"/>
          <w:b w:val="0"/>
          <w:bCs/>
          <w:sz w:val="24"/>
          <w:szCs w:val="24"/>
        </w:rPr>
      </w:pPr>
    </w:p>
    <w:p w14:paraId="79B42B06" w14:textId="77777777" w:rsidR="00EB37E1" w:rsidRPr="00062BC5" w:rsidRDefault="00EB37E1" w:rsidP="00EB37E1">
      <w:pPr>
        <w:pStyle w:val="Ttulo4"/>
        <w:tabs>
          <w:tab w:val="left" w:pos="0"/>
          <w:tab w:val="right" w:pos="9356"/>
        </w:tabs>
        <w:ind w:left="0"/>
        <w:rPr>
          <w:rFonts w:ascii="Bookman Old Style" w:hAnsi="Bookman Old Style"/>
          <w:b w:val="0"/>
          <w:bCs/>
          <w:sz w:val="24"/>
          <w:szCs w:val="24"/>
        </w:rPr>
      </w:pPr>
    </w:p>
    <w:p w14:paraId="0FE37B32" w14:textId="77777777" w:rsidR="00EB37E1" w:rsidRPr="00062BC5" w:rsidRDefault="00EB37E1" w:rsidP="00EB37E1">
      <w:pPr>
        <w:pStyle w:val="Ttulo4"/>
        <w:tabs>
          <w:tab w:val="left" w:pos="0"/>
          <w:tab w:val="right" w:pos="9356"/>
        </w:tabs>
        <w:ind w:left="0"/>
        <w:rPr>
          <w:rFonts w:ascii="Bookman Old Style" w:hAnsi="Bookman Old Style"/>
          <w:b w:val="0"/>
          <w:bCs/>
          <w:noProof/>
          <w:sz w:val="24"/>
          <w:szCs w:val="24"/>
          <w:lang w:val="es-ES"/>
        </w:rPr>
      </w:pPr>
      <w:r w:rsidRPr="00062BC5">
        <w:rPr>
          <w:rFonts w:ascii="Bookman Old Style" w:hAnsi="Bookman Old Style"/>
          <w:b w:val="0"/>
          <w:bCs/>
          <w:sz w:val="24"/>
          <w:szCs w:val="24"/>
        </w:rPr>
        <w:t>Ministerio de Minas y Energía</w:t>
      </w:r>
    </w:p>
    <w:p w14:paraId="24F9E3F0" w14:textId="768E5BBA" w:rsidR="00EB37E1" w:rsidRDefault="00EB37E1" w:rsidP="00EB37E1">
      <w:pPr>
        <w:rPr>
          <w:rFonts w:ascii="Bookman Old Style" w:hAnsi="Bookman Old Style" w:cs="Arial"/>
        </w:rPr>
      </w:pPr>
    </w:p>
    <w:p w14:paraId="4E61D812" w14:textId="77777777" w:rsidR="00020148" w:rsidRPr="00062BC5" w:rsidRDefault="00020148" w:rsidP="00EB37E1">
      <w:pPr>
        <w:rPr>
          <w:rFonts w:ascii="Bookman Old Style" w:hAnsi="Bookman Old Style" w:cs="Arial"/>
        </w:rPr>
      </w:pPr>
    </w:p>
    <w:p w14:paraId="21AA3F90" w14:textId="77777777" w:rsidR="00EB37E1" w:rsidRPr="00062BC5" w:rsidRDefault="00EB37E1" w:rsidP="00EB37E1">
      <w:pPr>
        <w:ind w:left="0"/>
        <w:jc w:val="center"/>
        <w:rPr>
          <w:rFonts w:ascii="Bookman Old Style" w:hAnsi="Bookman Old Style"/>
          <w:b/>
          <w:spacing w:val="20"/>
        </w:rPr>
      </w:pPr>
      <w:r w:rsidRPr="00062BC5">
        <w:rPr>
          <w:rFonts w:ascii="Bookman Old Style" w:hAnsi="Bookman Old Style"/>
          <w:b/>
          <w:spacing w:val="20"/>
        </w:rPr>
        <w:t>COMISIÓN DE REGULACIÓN DE ENERGÍA Y GAS</w:t>
      </w:r>
    </w:p>
    <w:p w14:paraId="1B5534D5" w14:textId="77777777" w:rsidR="00EB37E1" w:rsidRPr="00062BC5" w:rsidRDefault="00EB37E1" w:rsidP="00EB37E1">
      <w:pPr>
        <w:rPr>
          <w:rFonts w:ascii="Bookman Old Style" w:hAnsi="Bookman Old Style"/>
        </w:rPr>
      </w:pPr>
    </w:p>
    <w:p w14:paraId="2ED887BA" w14:textId="77777777" w:rsidR="00EB37E1" w:rsidRPr="00062BC5" w:rsidRDefault="00EB37E1" w:rsidP="00EB37E1">
      <w:pPr>
        <w:rPr>
          <w:rFonts w:ascii="Bookman Old Style" w:hAnsi="Bookman Old Style"/>
        </w:rPr>
      </w:pPr>
    </w:p>
    <w:p w14:paraId="43DBB4D3" w14:textId="36217C34" w:rsidR="00EB37E1" w:rsidRPr="00062BC5" w:rsidRDefault="00EB37E1" w:rsidP="00EB37E1">
      <w:pPr>
        <w:ind w:left="0"/>
        <w:jc w:val="center"/>
        <w:rPr>
          <w:rFonts w:ascii="Bookman Old Style" w:hAnsi="Bookman Old Style"/>
          <w:b/>
          <w:spacing w:val="20"/>
        </w:rPr>
      </w:pPr>
      <w:r w:rsidRPr="00062BC5">
        <w:rPr>
          <w:rFonts w:ascii="Bookman Old Style" w:hAnsi="Bookman Old Style"/>
          <w:b/>
          <w:spacing w:val="20"/>
        </w:rPr>
        <w:t xml:space="preserve">RESOLUCIÓN No. </w:t>
      </w:r>
      <w:r w:rsidR="0072708C" w:rsidRPr="0072708C">
        <w:rPr>
          <w:rFonts w:ascii="Bookman Old Style" w:hAnsi="Bookman Old Style"/>
          <w:b/>
          <w:spacing w:val="20"/>
          <w:sz w:val="32"/>
          <w:szCs w:val="32"/>
        </w:rPr>
        <w:t>221</w:t>
      </w:r>
      <w:r w:rsidR="0072708C" w:rsidRPr="00062BC5">
        <w:rPr>
          <w:rFonts w:ascii="Bookman Old Style" w:hAnsi="Bookman Old Style"/>
          <w:b/>
          <w:spacing w:val="20"/>
        </w:rPr>
        <w:t xml:space="preserve"> </w:t>
      </w:r>
      <w:r w:rsidRPr="00062BC5">
        <w:rPr>
          <w:rFonts w:ascii="Bookman Old Style" w:hAnsi="Bookman Old Style"/>
          <w:b/>
          <w:spacing w:val="20"/>
        </w:rPr>
        <w:t>DE 2020</w:t>
      </w:r>
    </w:p>
    <w:p w14:paraId="5EB4DCB7" w14:textId="77777777" w:rsidR="00EB37E1" w:rsidRPr="00062BC5" w:rsidRDefault="00EB37E1" w:rsidP="00EB37E1">
      <w:pPr>
        <w:tabs>
          <w:tab w:val="left" w:pos="0"/>
          <w:tab w:val="right" w:pos="9356"/>
        </w:tabs>
        <w:ind w:left="0"/>
        <w:jc w:val="center"/>
        <w:rPr>
          <w:rFonts w:ascii="Bookman Old Style" w:hAnsi="Bookman Old Style" w:cs="Arial"/>
          <w:b/>
          <w:snapToGrid w:val="0"/>
          <w:color w:val="000000"/>
          <w:lang w:val="es-ES_tradnl"/>
        </w:rPr>
      </w:pPr>
    </w:p>
    <w:p w14:paraId="5B843F0E" w14:textId="1273FA73" w:rsidR="00EB37E1" w:rsidRPr="00062BC5" w:rsidRDefault="0072708C" w:rsidP="00EB37E1">
      <w:pPr>
        <w:ind w:left="0"/>
        <w:jc w:val="center"/>
        <w:rPr>
          <w:rFonts w:ascii="Bookman Old Style" w:hAnsi="Bookman Old Style"/>
        </w:rPr>
      </w:pPr>
      <w:r>
        <w:rPr>
          <w:rFonts w:ascii="Bookman Old Style" w:hAnsi="Bookman Old Style"/>
        </w:rPr>
        <w:t xml:space="preserve"> </w:t>
      </w:r>
      <w:proofErr w:type="gramStart"/>
      <w:r w:rsidR="00EB37E1" w:rsidRPr="00062BC5">
        <w:rPr>
          <w:rFonts w:ascii="Bookman Old Style" w:hAnsi="Bookman Old Style"/>
        </w:rPr>
        <w:t>(</w:t>
      </w:r>
      <w:r>
        <w:rPr>
          <w:rFonts w:ascii="Bookman Old Style" w:hAnsi="Bookman Old Style"/>
        </w:rPr>
        <w:t xml:space="preserve"> </w:t>
      </w:r>
      <w:r w:rsidRPr="0072708C">
        <w:rPr>
          <w:rFonts w:ascii="Bookman Old Style" w:hAnsi="Bookman Old Style"/>
          <w:b/>
          <w:bCs/>
          <w:sz w:val="32"/>
          <w:szCs w:val="32"/>
        </w:rPr>
        <w:t>11</w:t>
      </w:r>
      <w:proofErr w:type="gramEnd"/>
      <w:r w:rsidRPr="0072708C">
        <w:rPr>
          <w:rFonts w:ascii="Bookman Old Style" w:hAnsi="Bookman Old Style"/>
          <w:b/>
          <w:bCs/>
          <w:sz w:val="32"/>
          <w:szCs w:val="32"/>
        </w:rPr>
        <w:t xml:space="preserve"> </w:t>
      </w:r>
      <w:r>
        <w:rPr>
          <w:rFonts w:ascii="Bookman Old Style" w:hAnsi="Bookman Old Style"/>
          <w:b/>
          <w:bCs/>
          <w:sz w:val="32"/>
          <w:szCs w:val="32"/>
        </w:rPr>
        <w:t>DIC</w:t>
      </w:r>
      <w:r w:rsidRPr="0072708C">
        <w:rPr>
          <w:rFonts w:ascii="Bookman Old Style" w:hAnsi="Bookman Old Style"/>
          <w:b/>
          <w:bCs/>
          <w:sz w:val="32"/>
          <w:szCs w:val="32"/>
        </w:rPr>
        <w:t xml:space="preserve">. </w:t>
      </w:r>
      <w:r w:rsidR="00EB37E1" w:rsidRPr="0072708C">
        <w:rPr>
          <w:rFonts w:ascii="Bookman Old Style" w:hAnsi="Bookman Old Style"/>
          <w:b/>
          <w:bCs/>
          <w:sz w:val="32"/>
          <w:szCs w:val="32"/>
        </w:rPr>
        <w:t>2020</w:t>
      </w:r>
      <w:r>
        <w:rPr>
          <w:rFonts w:ascii="Bookman Old Style" w:hAnsi="Bookman Old Style"/>
          <w:b/>
          <w:bCs/>
        </w:rPr>
        <w:t xml:space="preserve"> </w:t>
      </w:r>
      <w:r w:rsidR="00EB37E1" w:rsidRPr="00062BC5">
        <w:rPr>
          <w:rFonts w:ascii="Bookman Old Style" w:hAnsi="Bookman Old Style"/>
        </w:rPr>
        <w:t>)</w:t>
      </w:r>
    </w:p>
    <w:p w14:paraId="4B053DF7" w14:textId="77777777" w:rsidR="0000265A" w:rsidRDefault="0000265A" w:rsidP="00B67DCD">
      <w:pPr>
        <w:ind w:left="0"/>
        <w:jc w:val="both"/>
        <w:rPr>
          <w:rFonts w:ascii="Bookman Old Style" w:hAnsi="Bookman Old Style"/>
          <w:bCs/>
          <w:lang w:val="es-CO"/>
        </w:rPr>
      </w:pPr>
    </w:p>
    <w:p w14:paraId="293A0E7A" w14:textId="77777777" w:rsidR="0000265A" w:rsidRDefault="0000265A" w:rsidP="00B67DCD">
      <w:pPr>
        <w:ind w:left="0"/>
        <w:jc w:val="both"/>
        <w:rPr>
          <w:rFonts w:ascii="Bookman Old Style" w:hAnsi="Bookman Old Style"/>
          <w:bCs/>
          <w:lang w:val="es-CO"/>
        </w:rPr>
      </w:pPr>
    </w:p>
    <w:p w14:paraId="5159486E" w14:textId="092BAEE6" w:rsidR="00EB37E1" w:rsidRPr="00E16059" w:rsidRDefault="00E16059" w:rsidP="00E16059">
      <w:pPr>
        <w:ind w:left="0" w:right="51"/>
        <w:jc w:val="center"/>
        <w:rPr>
          <w:rFonts w:ascii="Bookman Old Style" w:hAnsi="Bookman Old Style" w:cs="Arial"/>
          <w:iCs/>
        </w:rPr>
      </w:pPr>
      <w:r w:rsidRPr="00E16059">
        <w:rPr>
          <w:rFonts w:ascii="Bookman Old Style" w:hAnsi="Bookman Old Style" w:cs="Arial"/>
          <w:iCs/>
        </w:rPr>
        <w:t xml:space="preserve">Por la cual se </w:t>
      </w:r>
      <w:r w:rsidR="005446C2">
        <w:rPr>
          <w:rFonts w:ascii="Bookman Old Style" w:hAnsi="Bookman Old Style" w:cs="Arial"/>
          <w:iCs/>
        </w:rPr>
        <w:t>toman medidas respecto de</w:t>
      </w:r>
      <w:r w:rsidRPr="00E16059">
        <w:rPr>
          <w:rFonts w:ascii="Bookman Old Style" w:hAnsi="Bookman Old Style" w:cs="Arial"/>
          <w:iCs/>
        </w:rPr>
        <w:t xml:space="preserve"> </w:t>
      </w:r>
      <w:r w:rsidR="005446C2">
        <w:rPr>
          <w:rFonts w:ascii="Bookman Old Style" w:hAnsi="Bookman Old Style" w:cs="Arial"/>
          <w:iCs/>
        </w:rPr>
        <w:t>la R</w:t>
      </w:r>
      <w:r w:rsidR="005446C2" w:rsidRPr="00E16059">
        <w:rPr>
          <w:rFonts w:ascii="Bookman Old Style" w:hAnsi="Bookman Old Style" w:cs="Arial"/>
          <w:iCs/>
        </w:rPr>
        <w:t xml:space="preserve">evisión </w:t>
      </w:r>
      <w:r w:rsidR="005446C2">
        <w:rPr>
          <w:rFonts w:ascii="Bookman Old Style" w:hAnsi="Bookman Old Style" w:cs="Arial"/>
          <w:iCs/>
        </w:rPr>
        <w:t>P</w:t>
      </w:r>
      <w:r w:rsidR="005446C2" w:rsidRPr="00E16059">
        <w:rPr>
          <w:rFonts w:ascii="Bookman Old Style" w:hAnsi="Bookman Old Style" w:cs="Arial"/>
          <w:iCs/>
        </w:rPr>
        <w:t>eriódica de la Instalación Interna de Gas Combustible</w:t>
      </w:r>
      <w:r w:rsidR="005446C2">
        <w:rPr>
          <w:rFonts w:ascii="Bookman Old Style" w:hAnsi="Bookman Old Style" w:cs="Arial"/>
          <w:iCs/>
        </w:rPr>
        <w:t xml:space="preserve"> de </w:t>
      </w:r>
      <w:r w:rsidRPr="00E16059">
        <w:rPr>
          <w:rFonts w:ascii="Bookman Old Style" w:hAnsi="Bookman Old Style" w:cs="Arial"/>
          <w:iCs/>
        </w:rPr>
        <w:t xml:space="preserve">algunos usuarios del servicio </w:t>
      </w:r>
      <w:r w:rsidR="00282F93">
        <w:rPr>
          <w:rFonts w:ascii="Bookman Old Style" w:hAnsi="Bookman Old Style" w:cs="Arial"/>
          <w:iCs/>
        </w:rPr>
        <w:t>público domiciliario</w:t>
      </w:r>
      <w:r w:rsidRPr="00E16059">
        <w:rPr>
          <w:rFonts w:ascii="Bookman Old Style" w:hAnsi="Bookman Old Style" w:cs="Arial"/>
          <w:iCs/>
        </w:rPr>
        <w:t xml:space="preserve"> de gas combustible por red de tubería</w:t>
      </w:r>
      <w:r w:rsidR="005446C2">
        <w:rPr>
          <w:rFonts w:ascii="Bookman Old Style" w:hAnsi="Bookman Old Style" w:cs="Arial"/>
          <w:iCs/>
        </w:rPr>
        <w:t>.</w:t>
      </w:r>
      <w:r w:rsidRPr="00E16059">
        <w:rPr>
          <w:rFonts w:ascii="Bookman Old Style" w:hAnsi="Bookman Old Style" w:cs="Arial"/>
          <w:iCs/>
        </w:rPr>
        <w:t xml:space="preserve"> </w:t>
      </w:r>
    </w:p>
    <w:p w14:paraId="16950CA5" w14:textId="22565F5D" w:rsidR="003F2D53" w:rsidRDefault="003F2D53" w:rsidP="00EB37E1">
      <w:pPr>
        <w:ind w:left="0" w:right="51"/>
        <w:jc w:val="center"/>
        <w:rPr>
          <w:rFonts w:ascii="Bookman Old Style" w:hAnsi="Bookman Old Style" w:cs="Arial"/>
          <w:b/>
        </w:rPr>
      </w:pPr>
    </w:p>
    <w:p w14:paraId="669546C7" w14:textId="77777777" w:rsidR="0081665E" w:rsidRPr="00E16059" w:rsidRDefault="0081665E" w:rsidP="00EB37E1">
      <w:pPr>
        <w:ind w:left="0" w:right="51"/>
        <w:jc w:val="center"/>
        <w:rPr>
          <w:rFonts w:ascii="Bookman Old Style" w:hAnsi="Bookman Old Style" w:cs="Arial"/>
          <w:b/>
        </w:rPr>
      </w:pPr>
    </w:p>
    <w:p w14:paraId="693C7688" w14:textId="77777777" w:rsidR="00EB37E1" w:rsidRPr="00E16059" w:rsidRDefault="00EB37E1" w:rsidP="00EB37E1">
      <w:pPr>
        <w:ind w:left="0" w:right="51"/>
        <w:jc w:val="center"/>
        <w:rPr>
          <w:rFonts w:ascii="Bookman Old Style" w:hAnsi="Bookman Old Style" w:cs="Arial"/>
          <w:b/>
        </w:rPr>
      </w:pPr>
      <w:r w:rsidRPr="00E16059">
        <w:rPr>
          <w:rFonts w:ascii="Bookman Old Style" w:hAnsi="Bookman Old Style" w:cs="Arial"/>
          <w:b/>
        </w:rPr>
        <w:t>LA COMISIÓN DE REGULACIÓN DE ENERGÍA Y GAS</w:t>
      </w:r>
    </w:p>
    <w:p w14:paraId="2D77B730" w14:textId="07C93D64" w:rsidR="003F2D53" w:rsidRDefault="003F2D53" w:rsidP="00EB37E1">
      <w:pPr>
        <w:ind w:left="0" w:right="51"/>
        <w:rPr>
          <w:rFonts w:ascii="Bookman Old Style" w:hAnsi="Bookman Old Style" w:cs="Arial"/>
        </w:rPr>
      </w:pPr>
    </w:p>
    <w:p w14:paraId="4E44CF23" w14:textId="77777777" w:rsidR="0081665E" w:rsidRPr="00E16059" w:rsidRDefault="0081665E" w:rsidP="00EB37E1">
      <w:pPr>
        <w:ind w:left="0" w:right="51"/>
        <w:rPr>
          <w:rFonts w:ascii="Bookman Old Style" w:hAnsi="Bookman Old Style" w:cs="Arial"/>
        </w:rPr>
      </w:pPr>
    </w:p>
    <w:p w14:paraId="32B074F0" w14:textId="77777777" w:rsidR="00EB37E1" w:rsidRPr="00E16059" w:rsidRDefault="00EB37E1" w:rsidP="00EB37E1">
      <w:pPr>
        <w:ind w:left="0"/>
        <w:jc w:val="center"/>
        <w:rPr>
          <w:rFonts w:ascii="Bookman Old Style" w:hAnsi="Bookman Old Style" w:cs="Arial"/>
        </w:rPr>
      </w:pPr>
      <w:r w:rsidRPr="00E16059">
        <w:rPr>
          <w:rFonts w:ascii="Bookman Old Style" w:hAnsi="Bookman Old Style" w:cs="Arial"/>
        </w:rPr>
        <w:t xml:space="preserve">En ejercicio de sus atribuciones constitucionales y legales, en especial las conferidas en la Ley 142 de 1994 y, en desarrollo de los Decretos 1524 y 2253 de 1994, 1260 de 2013; y, </w:t>
      </w:r>
    </w:p>
    <w:p w14:paraId="3682E345" w14:textId="0E981116" w:rsidR="00EB37E1" w:rsidRDefault="00EB37E1" w:rsidP="00EB37E1">
      <w:pPr>
        <w:ind w:right="51"/>
        <w:jc w:val="center"/>
        <w:rPr>
          <w:rFonts w:ascii="Bookman Old Style" w:hAnsi="Bookman Old Style" w:cs="Arial"/>
          <w:b/>
        </w:rPr>
      </w:pPr>
    </w:p>
    <w:p w14:paraId="7AD42E90" w14:textId="77777777" w:rsidR="0081665E" w:rsidRDefault="0081665E" w:rsidP="00EB37E1">
      <w:pPr>
        <w:ind w:right="51"/>
        <w:jc w:val="center"/>
        <w:rPr>
          <w:rFonts w:ascii="Bookman Old Style" w:hAnsi="Bookman Old Style" w:cs="Arial"/>
          <w:b/>
        </w:rPr>
      </w:pPr>
    </w:p>
    <w:p w14:paraId="2D961249" w14:textId="18405CBD" w:rsidR="00EB37E1" w:rsidRPr="00E16059" w:rsidRDefault="00EB37E1" w:rsidP="00EB37E1">
      <w:pPr>
        <w:ind w:right="51"/>
        <w:jc w:val="center"/>
        <w:rPr>
          <w:rFonts w:ascii="Bookman Old Style" w:hAnsi="Bookman Old Style" w:cs="Arial"/>
          <w:b/>
        </w:rPr>
      </w:pPr>
      <w:r w:rsidRPr="00E16059">
        <w:rPr>
          <w:rFonts w:ascii="Bookman Old Style" w:hAnsi="Bookman Old Style" w:cs="Arial"/>
          <w:b/>
        </w:rPr>
        <w:t>C O N S I D E R A N D O   Q U E:</w:t>
      </w:r>
    </w:p>
    <w:p w14:paraId="78326D56" w14:textId="390B45A5" w:rsidR="00F0622E" w:rsidRDefault="00F0622E" w:rsidP="00EB37E1">
      <w:pPr>
        <w:ind w:right="51"/>
        <w:jc w:val="center"/>
        <w:rPr>
          <w:rFonts w:ascii="Bookman Old Style" w:hAnsi="Bookman Old Style" w:cs="Arial"/>
          <w:b/>
        </w:rPr>
      </w:pPr>
    </w:p>
    <w:p w14:paraId="007BA42F" w14:textId="77777777" w:rsidR="0081665E" w:rsidRPr="00E16059" w:rsidRDefault="0081665E" w:rsidP="00EB37E1">
      <w:pPr>
        <w:ind w:right="51"/>
        <w:jc w:val="center"/>
        <w:rPr>
          <w:rFonts w:ascii="Bookman Old Style" w:hAnsi="Bookman Old Style" w:cs="Arial"/>
          <w:b/>
        </w:rPr>
      </w:pPr>
    </w:p>
    <w:p w14:paraId="4B9FFFCF" w14:textId="191D2363" w:rsidR="00721E14" w:rsidRPr="00E16059" w:rsidRDefault="003F2D53" w:rsidP="00721E14">
      <w:pPr>
        <w:ind w:left="0"/>
        <w:jc w:val="both"/>
        <w:rPr>
          <w:rFonts w:ascii="Bookman Old Style" w:eastAsia="Bookman Old Style" w:hAnsi="Bookman Old Style" w:cs="Bookman Old Style"/>
        </w:rPr>
      </w:pPr>
      <w:r>
        <w:rPr>
          <w:rFonts w:ascii="Bookman Old Style" w:hAnsi="Bookman Old Style" w:cs="Arial"/>
        </w:rPr>
        <w:t>El</w:t>
      </w:r>
      <w:r w:rsidR="00721E14" w:rsidRPr="00E16059">
        <w:rPr>
          <w:rFonts w:ascii="Bookman Old Style" w:hAnsi="Bookman Old Style" w:cs="Arial"/>
        </w:rPr>
        <w:t xml:space="preserve"> Anexo General de la Resolución CREG 067 de 1995, por la</w:t>
      </w:r>
      <w:r w:rsidR="009B07D0" w:rsidRPr="00E16059">
        <w:rPr>
          <w:rFonts w:ascii="Bookman Old Style" w:hAnsi="Bookman Old Style" w:cs="Arial"/>
        </w:rPr>
        <w:t xml:space="preserve"> </w:t>
      </w:r>
      <w:r w:rsidR="00721E14" w:rsidRPr="00E16059">
        <w:rPr>
          <w:rFonts w:ascii="Bookman Old Style" w:hAnsi="Bookman Old Style" w:cs="Arial"/>
        </w:rPr>
        <w:t>cual se establece el Código de Distribución de Gas Combustible por Redes,</w:t>
      </w:r>
      <w:r w:rsidR="009D540D" w:rsidRPr="00E16059">
        <w:rPr>
          <w:rFonts w:ascii="Bookman Old Style" w:hAnsi="Bookman Old Style" w:cs="Arial"/>
        </w:rPr>
        <w:t xml:space="preserve"> </w:t>
      </w:r>
      <w:r w:rsidR="00721E14" w:rsidRPr="00E16059">
        <w:rPr>
          <w:rFonts w:ascii="Bookman Old Style" w:hAnsi="Bookman Old Style" w:cs="Arial"/>
        </w:rPr>
        <w:t xml:space="preserve">señala </w:t>
      </w:r>
      <w:r>
        <w:rPr>
          <w:rFonts w:ascii="Bookman Old Style" w:hAnsi="Bookman Old Style" w:cs="Arial"/>
        </w:rPr>
        <w:t>en e</w:t>
      </w:r>
      <w:r w:rsidRPr="00F45739">
        <w:rPr>
          <w:rFonts w:ascii="Bookman Old Style" w:hAnsi="Bookman Old Style" w:cs="Arial"/>
        </w:rPr>
        <w:t xml:space="preserve">l </w:t>
      </w:r>
      <w:r>
        <w:rPr>
          <w:rFonts w:ascii="Bookman Old Style" w:hAnsi="Bookman Old Style" w:cs="Arial"/>
        </w:rPr>
        <w:t>N</w:t>
      </w:r>
      <w:r w:rsidRPr="00F45739">
        <w:rPr>
          <w:rFonts w:ascii="Bookman Old Style" w:hAnsi="Bookman Old Style" w:cs="Arial"/>
        </w:rPr>
        <w:t xml:space="preserve">umeral 2.24 </w:t>
      </w:r>
      <w:r w:rsidR="00721E14" w:rsidRPr="00E16059">
        <w:rPr>
          <w:rFonts w:ascii="Bookman Old Style" w:hAnsi="Bookman Old Style" w:cs="Arial"/>
        </w:rPr>
        <w:t xml:space="preserve">que </w:t>
      </w:r>
      <w:r w:rsidRPr="00E16059">
        <w:rPr>
          <w:rFonts w:ascii="Bookman Old Style" w:hAnsi="Bookman Old Style" w:cs="Arial"/>
          <w:i/>
          <w:iCs/>
        </w:rPr>
        <w:t>“</w:t>
      </w:r>
      <w:r w:rsidR="00721E14" w:rsidRPr="00E16059">
        <w:rPr>
          <w:rFonts w:ascii="Bookman Old Style" w:eastAsia="Bookman Old Style" w:hAnsi="Bookman Old Style" w:cs="Bookman Old Style"/>
          <w:i/>
          <w:iCs/>
        </w:rPr>
        <w:t>(…)</w:t>
      </w:r>
      <w:r w:rsidR="00540FE1" w:rsidRPr="00E16059">
        <w:rPr>
          <w:rFonts w:ascii="Bookman Old Style" w:eastAsia="Bookman Old Style" w:hAnsi="Bookman Old Style" w:cs="Bookman Old Style"/>
          <w:i/>
          <w:iCs/>
        </w:rPr>
        <w:t xml:space="preserve"> </w:t>
      </w:r>
      <w:r w:rsidR="00721E14" w:rsidRPr="00E16059">
        <w:rPr>
          <w:rFonts w:ascii="Bookman Old Style" w:hAnsi="Bookman Old Style" w:cs="Arial"/>
          <w:i/>
          <w:iCs/>
        </w:rPr>
        <w:t>El</w:t>
      </w:r>
      <w:r w:rsidR="00721E14" w:rsidRPr="00E16059">
        <w:rPr>
          <w:rFonts w:ascii="Bookman Old Style" w:hAnsi="Bookman Old Style" w:cs="Arial"/>
          <w:i/>
        </w:rPr>
        <w:t xml:space="preserve"> distribuidor será responsable por el estricto cumplimiento de las normas de seguridad (</w:t>
      </w:r>
      <w:r w:rsidR="00721E14" w:rsidRPr="00E16059">
        <w:rPr>
          <w:rFonts w:ascii="Bookman Old Style" w:eastAsia="Bookman Old Style" w:hAnsi="Bookman Old Style" w:cs="Bookman Old Style"/>
          <w:i/>
        </w:rPr>
        <w:t>…</w:t>
      </w:r>
      <w:r w:rsidR="00721E14" w:rsidRPr="00E16059">
        <w:rPr>
          <w:rFonts w:ascii="Bookman Old Style" w:hAnsi="Bookman Old Style" w:cs="Arial"/>
          <w:i/>
        </w:rPr>
        <w:t>) Adicionalmente, ser</w:t>
      </w:r>
      <w:r w:rsidR="00721E14" w:rsidRPr="00E16059">
        <w:rPr>
          <w:rFonts w:ascii="Bookman Old Style" w:eastAsia="Bookman Old Style" w:hAnsi="Bookman Old Style" w:cs="Bookman Old Style"/>
          <w:i/>
        </w:rPr>
        <w:t>á</w:t>
      </w:r>
      <w:r w:rsidR="00721E14" w:rsidRPr="00E16059">
        <w:rPr>
          <w:rFonts w:ascii="Bookman Old Style" w:hAnsi="Bookman Old Style" w:cs="Arial"/>
          <w:i/>
        </w:rPr>
        <w:t xml:space="preserve"> el responsable de prestar el servicio s</w:t>
      </w:r>
      <w:r w:rsidR="00721E14" w:rsidRPr="00E16059">
        <w:rPr>
          <w:rFonts w:ascii="Bookman Old Style" w:eastAsia="Bookman Old Style" w:hAnsi="Bookman Old Style" w:cs="Bookman Old Style"/>
          <w:i/>
        </w:rPr>
        <w:t>ó</w:t>
      </w:r>
      <w:r w:rsidR="00721E14" w:rsidRPr="00E16059">
        <w:rPr>
          <w:rFonts w:ascii="Bookman Old Style" w:hAnsi="Bookman Old Style" w:cs="Arial"/>
          <w:i/>
        </w:rPr>
        <w:t>lo a las instalaciones receptoras de los usuarios que cumplan con los requisitos mínimos de seguridad. Para tal efecto constatará que dichas instalaciones cuenten con el respectivo Certificado de Conformidad y llevará un registro de las mismas con sus respectivos Certificados de Conformidad</w:t>
      </w:r>
      <w:r w:rsidR="00721E14" w:rsidRPr="00E16059">
        <w:rPr>
          <w:rFonts w:ascii="Bookman Old Style" w:hAnsi="Bookman Old Style" w:cs="Arial"/>
        </w:rPr>
        <w:t>.</w:t>
      </w:r>
      <w:r w:rsidR="00721E14" w:rsidRPr="00E16059">
        <w:rPr>
          <w:rFonts w:ascii="Bookman Old Style" w:eastAsia="Bookman Old Style" w:hAnsi="Bookman Old Style" w:cs="Bookman Old Style"/>
        </w:rPr>
        <w:t>”</w:t>
      </w:r>
    </w:p>
    <w:p w14:paraId="54258123" w14:textId="77777777" w:rsidR="009D540D" w:rsidRPr="00E16059" w:rsidRDefault="009D540D" w:rsidP="00721E14">
      <w:pPr>
        <w:ind w:left="0"/>
        <w:jc w:val="both"/>
        <w:rPr>
          <w:rFonts w:ascii="Bookman Old Style" w:hAnsi="Bookman Old Style" w:cs="Arial"/>
        </w:rPr>
      </w:pPr>
    </w:p>
    <w:p w14:paraId="3DD80CDB" w14:textId="70483944" w:rsidR="009D540D" w:rsidRPr="00E16059" w:rsidRDefault="00540FE1" w:rsidP="009D540D">
      <w:pPr>
        <w:ind w:left="0"/>
        <w:jc w:val="both"/>
        <w:rPr>
          <w:rFonts w:ascii="Bookman Old Style" w:hAnsi="Bookman Old Style" w:cs="Arial"/>
        </w:rPr>
      </w:pPr>
      <w:r w:rsidRPr="00E16059">
        <w:rPr>
          <w:rFonts w:ascii="Bookman Old Style" w:hAnsi="Bookman Old Style" w:cs="Arial"/>
        </w:rPr>
        <w:t>Así mismo, e</w:t>
      </w:r>
      <w:r w:rsidR="009D540D" w:rsidRPr="00E16059">
        <w:rPr>
          <w:rFonts w:ascii="Bookman Old Style" w:hAnsi="Bookman Old Style" w:cs="Arial"/>
        </w:rPr>
        <w:t xml:space="preserve">l </w:t>
      </w:r>
      <w:r w:rsidR="006F336E">
        <w:rPr>
          <w:rFonts w:ascii="Bookman Old Style" w:hAnsi="Bookman Old Style" w:cs="Arial"/>
        </w:rPr>
        <w:t>N</w:t>
      </w:r>
      <w:r w:rsidR="009D540D" w:rsidRPr="00E16059">
        <w:rPr>
          <w:rFonts w:ascii="Bookman Old Style" w:hAnsi="Bookman Old Style" w:cs="Arial"/>
        </w:rPr>
        <w:t>umeral 4.20 ib</w:t>
      </w:r>
      <w:r w:rsidR="00E543EA">
        <w:rPr>
          <w:rFonts w:ascii="Bookman Old Style" w:hAnsi="Bookman Old Style" w:cs="Arial"/>
        </w:rPr>
        <w:t>i</w:t>
      </w:r>
      <w:r w:rsidR="009D540D" w:rsidRPr="00E16059">
        <w:rPr>
          <w:rFonts w:ascii="Bookman Old Style" w:hAnsi="Bookman Old Style" w:cs="Arial"/>
        </w:rPr>
        <w:t>dem, establece que "</w:t>
      </w:r>
      <w:r w:rsidR="009D540D" w:rsidRPr="00E16059">
        <w:rPr>
          <w:rFonts w:ascii="Bookman Old Style" w:hAnsi="Bookman Old Style" w:cs="Arial"/>
          <w:i/>
        </w:rPr>
        <w:t>La distribuidora deberá rehusar la prestación del servicio, o descontinuar el mismo cuando una instalación o parte de la misma sea insegura, inadecuada, o inapropiada para recibir el servicio y/o cuando no cuente con el Certificado de Conformidad exigido por la normativa técnica o reglamento técnico aplicable; o cuando por causas debidamente comprobables, tales como manipulación indebida, alteraciones o modificaciones a la misma, la instalación interfiera con, o menoscabe la continuidad o calidad del servicio al usuario o a otros usuarios</w:t>
      </w:r>
      <w:r w:rsidR="009D540D" w:rsidRPr="00E16059">
        <w:rPr>
          <w:rFonts w:ascii="Bookman Old Style" w:eastAsia="Bookman Old Style" w:hAnsi="Bookman Old Style" w:cs="Bookman Old Style"/>
        </w:rPr>
        <w:t>”</w:t>
      </w:r>
      <w:r w:rsidR="009D540D" w:rsidRPr="00E16059">
        <w:rPr>
          <w:rFonts w:ascii="Bookman Old Style" w:hAnsi="Bookman Old Style" w:cs="Arial"/>
        </w:rPr>
        <w:t>.</w:t>
      </w:r>
    </w:p>
    <w:p w14:paraId="2472120A" w14:textId="77777777" w:rsidR="00721E14" w:rsidRPr="00E16059" w:rsidRDefault="00721E14" w:rsidP="00EB37E1">
      <w:pPr>
        <w:ind w:left="0"/>
        <w:jc w:val="both"/>
        <w:rPr>
          <w:rFonts w:ascii="Bookman Old Style" w:hAnsi="Bookman Old Style" w:cs="Arial"/>
        </w:rPr>
      </w:pPr>
    </w:p>
    <w:p w14:paraId="472AD35D" w14:textId="77777777" w:rsidR="009D540D" w:rsidRPr="00E16059" w:rsidRDefault="009D540D" w:rsidP="009D540D">
      <w:pPr>
        <w:ind w:left="0"/>
        <w:jc w:val="both"/>
        <w:rPr>
          <w:rFonts w:ascii="Bookman Old Style" w:hAnsi="Bookman Old Style" w:cs="Arial"/>
        </w:rPr>
      </w:pPr>
      <w:r w:rsidRPr="00E16059">
        <w:rPr>
          <w:rFonts w:ascii="Bookman Old Style" w:hAnsi="Bookman Old Style" w:cs="Arial"/>
        </w:rPr>
        <w:t xml:space="preserve">El Numeral 5.23 ibidem, dispone que </w:t>
      </w:r>
      <w:r w:rsidRPr="00E16059">
        <w:rPr>
          <w:rFonts w:ascii="Bookman Old Style" w:eastAsia="Bookman Old Style" w:hAnsi="Bookman Old Style" w:cs="Bookman Old Style"/>
        </w:rPr>
        <w:t>“</w:t>
      </w:r>
      <w:r w:rsidRPr="00E16059">
        <w:rPr>
          <w:rFonts w:ascii="Bookman Old Style" w:hAnsi="Bookman Old Style" w:cs="Arial"/>
          <w:i/>
        </w:rPr>
        <w:t xml:space="preserve">El usuario deberá realizar una Revisión Periódica de la Instalación Interna de Gas entre el Plazo Mínimo entre Revisión y el Plazo Máximo de Revisión Periódica con Organismos de Inspección Acreditados en Colombia para esta actividad o con las empresas distribuidoras, las cuales podrán realizar la actividad directamente como Organismo Acreditado o a través </w:t>
      </w:r>
      <w:r w:rsidRPr="00E16059">
        <w:rPr>
          <w:rFonts w:ascii="Bookman Old Style" w:hAnsi="Bookman Old Style" w:cs="Arial"/>
          <w:i/>
        </w:rPr>
        <w:lastRenderedPageBreak/>
        <w:t>de sus contratistas que se encuentren acreditados, cumpliendo las condiciones y procedimientos establecidos por las normas técnicas o reglamentos técnicos aplicables. El costo de esta revisión estará a cargo del usuario. El distribuidor será responsable de verificar el cumplimiento de esta obligación del usuario.</w:t>
      </w:r>
      <w:r w:rsidRPr="00E16059">
        <w:rPr>
          <w:rFonts w:ascii="Bookman Old Style" w:hAnsi="Bookman Old Style" w:cs="Arial"/>
        </w:rPr>
        <w:t>”</w:t>
      </w:r>
    </w:p>
    <w:p w14:paraId="50FB666F" w14:textId="77777777" w:rsidR="009D540D" w:rsidRPr="00E16059" w:rsidRDefault="009D540D" w:rsidP="009D540D">
      <w:pPr>
        <w:ind w:left="0"/>
        <w:jc w:val="both"/>
        <w:rPr>
          <w:rFonts w:ascii="Bookman Old Style" w:hAnsi="Bookman Old Style" w:cs="Arial"/>
        </w:rPr>
      </w:pPr>
    </w:p>
    <w:p w14:paraId="57958D62" w14:textId="28F98DCF" w:rsidR="009D540D" w:rsidRDefault="009D540D" w:rsidP="009D540D">
      <w:pPr>
        <w:ind w:left="0"/>
        <w:jc w:val="both"/>
        <w:rPr>
          <w:rFonts w:ascii="Bookman Old Style" w:hAnsi="Bookman Old Style" w:cs="Arial"/>
        </w:rPr>
      </w:pPr>
      <w:r w:rsidRPr="00E16059">
        <w:rPr>
          <w:rFonts w:ascii="Bookman Old Style" w:hAnsi="Bookman Old Style" w:cs="Arial"/>
        </w:rPr>
        <w:t>El Subnumeral (ix) del Numeral 5.23 prevé que</w:t>
      </w:r>
      <w:r w:rsidR="00251B8C" w:rsidRPr="00E16059">
        <w:rPr>
          <w:rFonts w:ascii="Bookman Old Style" w:hAnsi="Bookman Old Style" w:cs="Arial"/>
        </w:rPr>
        <w:t xml:space="preserve"> “</w:t>
      </w:r>
      <w:r w:rsidRPr="00E16059">
        <w:rPr>
          <w:rFonts w:ascii="Bookman Old Style" w:hAnsi="Bookman Old Style" w:cs="Arial"/>
          <w:i/>
        </w:rPr>
        <w:t>El distribuidor deber</w:t>
      </w:r>
      <w:r w:rsidR="00251B8C" w:rsidRPr="00E16059">
        <w:rPr>
          <w:rFonts w:ascii="Bookman Old Style" w:eastAsia="Bookman Old Style" w:hAnsi="Bookman Old Style" w:cs="Bookman Old Style"/>
          <w:i/>
        </w:rPr>
        <w:t>á</w:t>
      </w:r>
      <w:r w:rsidRPr="00E16059">
        <w:rPr>
          <w:rFonts w:ascii="Bookman Old Style" w:hAnsi="Bookman Old Style" w:cs="Arial"/>
          <w:i/>
        </w:rPr>
        <w:t xml:space="preserve"> suspender el servicio de un usuario cuando el Organismo de Inspección Acreditado reporte que la instalación del usuario a la que le está haciendo la Revisión Periódica de la Instalación Interna de Gas no cumple con los requerimientos para ser certificada y la instalación cuenta con defectos críticos o aquellos definidos en el Reglamento Técnico como causantes de la suspensión del servicio</w:t>
      </w:r>
      <w:r w:rsidRPr="00E16059">
        <w:rPr>
          <w:rFonts w:ascii="Bookman Old Style" w:hAnsi="Bookman Old Style" w:cs="Arial"/>
        </w:rPr>
        <w:t>”.</w:t>
      </w:r>
    </w:p>
    <w:p w14:paraId="08C20144" w14:textId="77777777" w:rsidR="00AE76E9" w:rsidRPr="00E16059" w:rsidRDefault="00AE76E9" w:rsidP="009D540D">
      <w:pPr>
        <w:ind w:left="0"/>
        <w:jc w:val="both"/>
        <w:rPr>
          <w:rFonts w:ascii="Bookman Old Style" w:hAnsi="Bookman Old Style" w:cs="Arial"/>
        </w:rPr>
      </w:pPr>
    </w:p>
    <w:p w14:paraId="3C794BED" w14:textId="60791CF4" w:rsidR="002502D8" w:rsidRPr="00BC5E4A" w:rsidRDefault="00382905" w:rsidP="00251B8C">
      <w:pPr>
        <w:ind w:left="0"/>
        <w:jc w:val="both"/>
        <w:rPr>
          <w:rFonts w:ascii="Bookman Old Style" w:hAnsi="Bookman Old Style" w:cs="Arial"/>
          <w:i/>
          <w:iCs/>
        </w:rPr>
      </w:pPr>
      <w:r>
        <w:rPr>
          <w:rFonts w:ascii="Bookman Old Style" w:hAnsi="Bookman Old Style" w:cs="Arial"/>
        </w:rPr>
        <w:t>E</w:t>
      </w:r>
      <w:r w:rsidRPr="00F45739">
        <w:rPr>
          <w:rFonts w:ascii="Bookman Old Style" w:hAnsi="Bookman Old Style" w:cs="Arial"/>
        </w:rPr>
        <w:t>l Reglamento Técnico de Instalaciones Internas de Gas Combustible</w:t>
      </w:r>
      <w:r>
        <w:rPr>
          <w:rFonts w:ascii="Bookman Old Style" w:hAnsi="Bookman Old Style" w:cs="Arial"/>
        </w:rPr>
        <w:t xml:space="preserve"> está contenido en la </w:t>
      </w:r>
      <w:r w:rsidR="00251B8C" w:rsidRPr="00E16059">
        <w:rPr>
          <w:rFonts w:ascii="Bookman Old Style" w:hAnsi="Bookman Old Style" w:cs="Arial"/>
        </w:rPr>
        <w:t>Resolución 90902 de 2013</w:t>
      </w:r>
      <w:r>
        <w:rPr>
          <w:rFonts w:ascii="Bookman Old Style" w:hAnsi="Bookman Old Style" w:cs="Arial"/>
        </w:rPr>
        <w:t xml:space="preserve"> expedida por</w:t>
      </w:r>
      <w:r w:rsidRPr="00F45739">
        <w:rPr>
          <w:rFonts w:ascii="Bookman Old Style" w:hAnsi="Bookman Old Style" w:cs="Arial"/>
        </w:rPr>
        <w:t xml:space="preserve"> el Ministerio de Minas y Energía</w:t>
      </w:r>
      <w:r w:rsidR="00E543EA">
        <w:rPr>
          <w:rFonts w:ascii="Bookman Old Style" w:hAnsi="Bookman Old Style" w:cs="Arial"/>
        </w:rPr>
        <w:t>,</w:t>
      </w:r>
      <w:r>
        <w:rPr>
          <w:rFonts w:ascii="Bookman Old Style" w:hAnsi="Bookman Old Style" w:cs="Arial"/>
        </w:rPr>
        <w:t xml:space="preserve"> y</w:t>
      </w:r>
      <w:r w:rsidR="00251B8C" w:rsidRPr="00E16059">
        <w:rPr>
          <w:rFonts w:ascii="Bookman Old Style" w:hAnsi="Bookman Old Style" w:cs="Arial"/>
        </w:rPr>
        <w:t xml:space="preserve"> modificada </w:t>
      </w:r>
      <w:r>
        <w:rPr>
          <w:rFonts w:ascii="Bookman Old Style" w:hAnsi="Bookman Old Style" w:cs="Arial"/>
        </w:rPr>
        <w:t xml:space="preserve">mediante </w:t>
      </w:r>
      <w:r w:rsidR="00251B8C" w:rsidRPr="00E16059">
        <w:rPr>
          <w:rFonts w:ascii="Bookman Old Style" w:hAnsi="Bookman Old Style" w:cs="Arial"/>
        </w:rPr>
        <w:t>Resolución 41385 de 2017</w:t>
      </w:r>
      <w:r w:rsidR="003B0880">
        <w:rPr>
          <w:rFonts w:ascii="Bookman Old Style" w:hAnsi="Bookman Old Style" w:cs="Arial"/>
        </w:rPr>
        <w:t xml:space="preserve">, el cual define la Revisión Periódica así: </w:t>
      </w:r>
      <w:r w:rsidR="003B0880" w:rsidRPr="00BC5E4A">
        <w:rPr>
          <w:rFonts w:ascii="Bookman Old Style" w:hAnsi="Bookman Old Style" w:cs="Arial"/>
          <w:i/>
          <w:iCs/>
        </w:rPr>
        <w:t>“Es una actividad de inspección de</w:t>
      </w:r>
      <w:r w:rsidR="00E31D01" w:rsidRPr="00BC5E4A">
        <w:rPr>
          <w:rFonts w:ascii="Bookman Old Style" w:hAnsi="Bookman Old Style" w:cs="Arial"/>
          <w:i/>
          <w:iCs/>
        </w:rPr>
        <w:t xml:space="preserve"> </w:t>
      </w:r>
      <w:r w:rsidR="003B0880" w:rsidRPr="00BC5E4A">
        <w:rPr>
          <w:rFonts w:ascii="Bookman Old Style" w:hAnsi="Bookman Old Style" w:cs="Arial"/>
          <w:i/>
          <w:iCs/>
        </w:rPr>
        <w:t>las Instalaciones en Servicio correspondiente a la etapa de mantenimiento de las instalaciones. D</w:t>
      </w:r>
      <w:r w:rsidR="00E31D01" w:rsidRPr="00BC5E4A">
        <w:rPr>
          <w:rFonts w:ascii="Bookman Old Style" w:hAnsi="Bookman Old Style" w:cs="Arial"/>
          <w:i/>
          <w:iCs/>
        </w:rPr>
        <w:t>e</w:t>
      </w:r>
      <w:r w:rsidR="003B0880" w:rsidRPr="00BC5E4A">
        <w:rPr>
          <w:rFonts w:ascii="Bookman Old Style" w:hAnsi="Bookman Old Style" w:cs="Arial"/>
          <w:i/>
          <w:iCs/>
        </w:rPr>
        <w:t xml:space="preserve">be ser realizada </w:t>
      </w:r>
      <w:r w:rsidR="00E31D01" w:rsidRPr="00BC5E4A">
        <w:rPr>
          <w:rFonts w:ascii="Bookman Old Style" w:hAnsi="Bookman Old Style" w:cs="Arial"/>
          <w:i/>
          <w:iCs/>
        </w:rPr>
        <w:t>por un Organismo de Certificación Acreditado por el ONAC para esta actividad, y dentro de los plazos determinados en la Resolución CREG 059 de 2012 o aquélla que la modifique o sustituya.”</w:t>
      </w:r>
    </w:p>
    <w:p w14:paraId="254876E8" w14:textId="77777777" w:rsidR="002502D8" w:rsidRDefault="002502D8" w:rsidP="00251B8C">
      <w:pPr>
        <w:ind w:left="0"/>
        <w:jc w:val="both"/>
        <w:rPr>
          <w:rFonts w:ascii="Bookman Old Style" w:hAnsi="Bookman Old Style" w:cs="Arial"/>
        </w:rPr>
      </w:pPr>
    </w:p>
    <w:p w14:paraId="664A11BA" w14:textId="77777777" w:rsidR="002502D8" w:rsidRPr="00F45739" w:rsidRDefault="002502D8" w:rsidP="002502D8">
      <w:pPr>
        <w:ind w:left="0"/>
        <w:jc w:val="both"/>
        <w:rPr>
          <w:rFonts w:ascii="Bookman Old Style" w:hAnsi="Bookman Old Style" w:cs="Arial"/>
        </w:rPr>
      </w:pPr>
      <w:r>
        <w:rPr>
          <w:rFonts w:ascii="Bookman Old Style" w:hAnsi="Bookman Old Style"/>
        </w:rPr>
        <w:t>M</w:t>
      </w:r>
      <w:r w:rsidRPr="00F45739">
        <w:rPr>
          <w:rFonts w:ascii="Bookman Old Style" w:hAnsi="Bookman Old Style"/>
        </w:rPr>
        <w:t>ediante la Resolución CREG 035 de 2020, modificada en virtud de la Resolución CREG 066 de 2020, adoptó medidas especiales transitorias sobre la Revisión Periódica de la Instalación Interna de Gas Combustible para la prestación del servicio público domiciliario de gas combustible prevista en el Numeral 5.23 del Anexo de la Resolución 067 de 1995, modificado por el Artículo 9 de la Resolución CREG 059 de 2012, durante el período de aislamiento preventivo obligatorio ordenado mediante el Decreto 457 de 2020, decretado en el marco de la Emergencia Económica, Social y Ambiental en todo el territorio nacional, con el fin de conjurar los efectos de la crisis económica y social generada por la pandemia del nuevo Coronavirus COVID-19.</w:t>
      </w:r>
    </w:p>
    <w:p w14:paraId="4296F4B9" w14:textId="77777777" w:rsidR="002502D8" w:rsidRPr="00F45739" w:rsidRDefault="002502D8" w:rsidP="002502D8">
      <w:pPr>
        <w:ind w:left="0"/>
        <w:jc w:val="both"/>
        <w:rPr>
          <w:rFonts w:ascii="Bookman Old Style" w:hAnsi="Bookman Old Style" w:cs="Arial"/>
        </w:rPr>
      </w:pPr>
    </w:p>
    <w:p w14:paraId="3437231E" w14:textId="77777777" w:rsidR="002502D8" w:rsidRDefault="002502D8" w:rsidP="002502D8">
      <w:pPr>
        <w:ind w:left="0"/>
        <w:jc w:val="both"/>
        <w:rPr>
          <w:rFonts w:ascii="Bookman Old Style" w:hAnsi="Bookman Old Style" w:cs="Arial"/>
        </w:rPr>
      </w:pPr>
      <w:r>
        <w:rPr>
          <w:rFonts w:ascii="Bookman Old Style" w:hAnsi="Bookman Old Style" w:cs="Arial"/>
        </w:rPr>
        <w:t>Posteriormente, m</w:t>
      </w:r>
      <w:r w:rsidRPr="00F45739">
        <w:rPr>
          <w:rFonts w:ascii="Bookman Old Style" w:hAnsi="Bookman Old Style" w:cs="Arial"/>
        </w:rPr>
        <w:t>ediante la Resolución CREG 129 de 2020 "</w:t>
      </w:r>
      <w:r w:rsidRPr="00F45739">
        <w:rPr>
          <w:rFonts w:ascii="Bookman Old Style" w:hAnsi="Bookman Old Style" w:cs="Arial"/>
          <w:i/>
        </w:rPr>
        <w:t>Por la cual se dictan medidas en relación con las Revisiones Periódicas de la Instalación Interna de Gas Combustible de los Usuarios de que trata la Resolución CREG 035 de 2020, modificada por la Resolución CREG 066 de 2020</w:t>
      </w:r>
      <w:r w:rsidRPr="00F45739">
        <w:rPr>
          <w:rFonts w:ascii="Bookman Old Style" w:hAnsi="Bookman Old Style" w:cs="Arial"/>
        </w:rPr>
        <w:t xml:space="preserve">. " se levantó, a partir del 1° de julio de 2020, la suspensión de la realización de la Revisión Periódica de la Instalación Interna de Gas Combustible adoptada como medida transitoria </w:t>
      </w:r>
      <w:r>
        <w:rPr>
          <w:rFonts w:ascii="Bookman Old Style" w:hAnsi="Bookman Old Style" w:cs="Arial"/>
        </w:rPr>
        <w:t>y, en el Artículo 2 se previó que:</w:t>
      </w:r>
    </w:p>
    <w:p w14:paraId="424AFB6F" w14:textId="77777777" w:rsidR="002502D8" w:rsidRDefault="002502D8" w:rsidP="002502D8">
      <w:pPr>
        <w:ind w:left="0"/>
        <w:jc w:val="both"/>
        <w:rPr>
          <w:rFonts w:ascii="Bookman Old Style" w:hAnsi="Bookman Old Style" w:cs="Arial"/>
        </w:rPr>
      </w:pPr>
    </w:p>
    <w:p w14:paraId="519C9A61" w14:textId="77777777" w:rsidR="002502D8" w:rsidRPr="00F45739" w:rsidRDefault="002502D8" w:rsidP="0081665E">
      <w:pPr>
        <w:ind w:left="284" w:right="284"/>
        <w:jc w:val="both"/>
        <w:rPr>
          <w:rFonts w:ascii="Bookman Old Style" w:hAnsi="Bookman Old Style" w:cs="Arial"/>
          <w:i/>
          <w:iCs/>
          <w:sz w:val="20"/>
          <w:szCs w:val="20"/>
        </w:rPr>
      </w:pPr>
      <w:r>
        <w:rPr>
          <w:rFonts w:ascii="Bookman Old Style" w:hAnsi="Bookman Old Style" w:cs="Arial"/>
          <w:b/>
          <w:bCs/>
          <w:i/>
          <w:iCs/>
          <w:sz w:val="20"/>
          <w:szCs w:val="20"/>
        </w:rPr>
        <w:t>“</w:t>
      </w:r>
      <w:r w:rsidRPr="00F45739">
        <w:rPr>
          <w:rFonts w:ascii="Bookman Old Style" w:hAnsi="Bookman Old Style" w:cs="Arial"/>
          <w:b/>
          <w:bCs/>
          <w:i/>
          <w:iCs/>
          <w:sz w:val="20"/>
          <w:szCs w:val="20"/>
        </w:rPr>
        <w:t xml:space="preserve">Artículo 2. </w:t>
      </w:r>
      <w:r w:rsidRPr="00F45739">
        <w:rPr>
          <w:rFonts w:ascii="Bookman Old Style" w:hAnsi="Bookman Old Style" w:cs="Arial"/>
          <w:i/>
          <w:iCs/>
          <w:sz w:val="20"/>
          <w:szCs w:val="20"/>
        </w:rPr>
        <w:t>A partir del primero (1°) de julio de 2020 deberán proceder inmediatamente a la programación, revisión y certificación de la Instalación Interna de Gas Combustible los usuarios que, durante el período de vigencia de la Resolución CREG 035 de 2020, modificada por la Resolución CREG 066 de 2020: (i) fueron objeto de reconexión por haber tenido suspendido el servicio por falta del Certificado de Conformidad de la Instalación Interna de gas; ii) se les venció el Plazo Máximo para dar cumplimiento a la obligación de realizar dicha revisión periódica prevista en el Numeral 5.23 del Anexo de la Resolución 067 de 1995, modificado por el Artículo 9 de la Resolución CREG 059 de 2012.</w:t>
      </w:r>
    </w:p>
    <w:p w14:paraId="7FDB58E5" w14:textId="77777777" w:rsidR="002502D8" w:rsidRPr="00F45739" w:rsidRDefault="002502D8" w:rsidP="0081665E">
      <w:pPr>
        <w:ind w:left="284" w:right="284"/>
        <w:jc w:val="both"/>
        <w:rPr>
          <w:rFonts w:ascii="Bookman Old Style" w:hAnsi="Bookman Old Style" w:cs="Arial"/>
          <w:i/>
          <w:iCs/>
          <w:sz w:val="20"/>
          <w:szCs w:val="20"/>
        </w:rPr>
      </w:pPr>
    </w:p>
    <w:p w14:paraId="1CEE4B58" w14:textId="77777777" w:rsidR="002502D8" w:rsidRPr="00F45739" w:rsidRDefault="002502D8" w:rsidP="0081665E">
      <w:pPr>
        <w:ind w:left="284" w:right="284"/>
        <w:jc w:val="both"/>
        <w:rPr>
          <w:rFonts w:ascii="Bookman Old Style" w:hAnsi="Bookman Old Style" w:cs="Arial"/>
          <w:i/>
          <w:iCs/>
          <w:sz w:val="20"/>
          <w:szCs w:val="20"/>
        </w:rPr>
      </w:pPr>
      <w:r w:rsidRPr="00F45739">
        <w:rPr>
          <w:rFonts w:ascii="Bookman Old Style" w:hAnsi="Bookman Old Style" w:cs="Arial"/>
          <w:b/>
          <w:bCs/>
          <w:i/>
          <w:iCs/>
          <w:sz w:val="20"/>
          <w:szCs w:val="20"/>
        </w:rPr>
        <w:t>Parágrafo 1.</w:t>
      </w:r>
      <w:r w:rsidRPr="00F45739">
        <w:rPr>
          <w:rFonts w:ascii="Bookman Old Style" w:hAnsi="Bookman Old Style" w:cs="Arial"/>
          <w:i/>
          <w:iCs/>
          <w:sz w:val="20"/>
          <w:szCs w:val="20"/>
        </w:rPr>
        <w:t xml:space="preserve"> La fecha límite que tienen los usuarios de que trata este Artículo para que su Instalación Interna de Gas Combustible cuente con el Certificado de Conformidad será el 31 de diciembre de 2020, so pena de la suspensión del servicio por parte del Distribuidor dentro de los treinta (30) días calendario posteriores a dicho plazo.</w:t>
      </w:r>
      <w:r>
        <w:rPr>
          <w:rFonts w:ascii="Bookman Old Style" w:hAnsi="Bookman Old Style" w:cs="Arial"/>
          <w:i/>
          <w:iCs/>
          <w:sz w:val="20"/>
          <w:szCs w:val="20"/>
        </w:rPr>
        <w:t>”</w:t>
      </w:r>
    </w:p>
    <w:p w14:paraId="7CCD3613" w14:textId="77777777" w:rsidR="002502D8" w:rsidRPr="00F45739" w:rsidRDefault="002502D8" w:rsidP="0081665E">
      <w:pPr>
        <w:ind w:left="426" w:right="284"/>
        <w:jc w:val="both"/>
        <w:rPr>
          <w:rFonts w:ascii="Bookman Old Style" w:hAnsi="Bookman Old Style" w:cs="Arial"/>
          <w:sz w:val="20"/>
          <w:szCs w:val="20"/>
        </w:rPr>
      </w:pPr>
    </w:p>
    <w:p w14:paraId="67A05F33" w14:textId="77777777" w:rsidR="002502D8" w:rsidRPr="00F45739" w:rsidRDefault="002502D8" w:rsidP="0081665E">
      <w:pPr>
        <w:ind w:left="0" w:right="284"/>
        <w:jc w:val="both"/>
        <w:rPr>
          <w:rFonts w:ascii="Bookman Old Style" w:hAnsi="Bookman Old Style" w:cs="Arial"/>
        </w:rPr>
      </w:pPr>
      <w:r w:rsidRPr="00F45739">
        <w:rPr>
          <w:rFonts w:ascii="Bookman Old Style" w:hAnsi="Bookman Old Style" w:cs="Arial"/>
        </w:rPr>
        <w:t>Adicionalmente, en el</w:t>
      </w:r>
      <w:r>
        <w:rPr>
          <w:rFonts w:ascii="Bookman Old Style" w:hAnsi="Bookman Old Style" w:cs="Arial"/>
        </w:rPr>
        <w:t xml:space="preserve"> </w:t>
      </w:r>
      <w:r w:rsidRPr="003F2D53">
        <w:rPr>
          <w:rFonts w:ascii="Bookman Old Style" w:hAnsi="Bookman Old Style" w:cs="Arial"/>
        </w:rPr>
        <w:t>Artículo 5</w:t>
      </w:r>
      <w:r>
        <w:rPr>
          <w:rFonts w:ascii="Bookman Old Style" w:hAnsi="Bookman Old Style" w:cs="Arial"/>
        </w:rPr>
        <w:t xml:space="preserve"> ibidem se estableció que </w:t>
      </w:r>
      <w:r w:rsidRPr="00F45739">
        <w:rPr>
          <w:rFonts w:ascii="Bookman Old Style" w:hAnsi="Bookman Old Style" w:cs="Arial"/>
          <w:i/>
          <w:iCs/>
        </w:rPr>
        <w:t>“Los distribuidores deberán presentar a la Comisión de Regulación de Energía y Gas, CREG, con la periodicidad y en los términos que ésta determine mediante Circular, un informe sobre el estado de certificación de la Instalación Interna de Gas Combustible de los usuarios de que trata la presente Resolución.”</w:t>
      </w:r>
      <w:r w:rsidRPr="00F45739">
        <w:rPr>
          <w:rFonts w:ascii="Bookman Old Style" w:hAnsi="Bookman Old Style" w:cs="Arial"/>
        </w:rPr>
        <w:t xml:space="preserve"> </w:t>
      </w:r>
    </w:p>
    <w:p w14:paraId="7FFFD2BB" w14:textId="198BA7ED" w:rsidR="00251B8C" w:rsidRPr="00E16059" w:rsidRDefault="00382905" w:rsidP="00251B8C">
      <w:pPr>
        <w:ind w:left="0"/>
        <w:jc w:val="both"/>
        <w:rPr>
          <w:rFonts w:ascii="Bookman Old Style" w:hAnsi="Bookman Old Style" w:cs="Arial"/>
        </w:rPr>
      </w:pPr>
      <w:r>
        <w:rPr>
          <w:rFonts w:ascii="Bookman Old Style" w:hAnsi="Bookman Old Style" w:cs="Arial"/>
        </w:rPr>
        <w:t xml:space="preserve"> </w:t>
      </w:r>
    </w:p>
    <w:p w14:paraId="0212E28A" w14:textId="57D33773" w:rsidR="00540FE1" w:rsidRPr="00E16059" w:rsidRDefault="00540FE1" w:rsidP="00EB37E1">
      <w:pPr>
        <w:ind w:left="0"/>
        <w:jc w:val="both"/>
        <w:rPr>
          <w:rFonts w:ascii="Bookman Old Style" w:hAnsi="Bookman Old Style" w:cs="Arial"/>
        </w:rPr>
      </w:pPr>
      <w:r w:rsidRPr="00E16059">
        <w:rPr>
          <w:rFonts w:ascii="Bookman Old Style" w:hAnsi="Bookman Old Style" w:cs="Arial"/>
        </w:rPr>
        <w:t xml:space="preserve">En cumplimiento de lo dispuesto en el precitado </w:t>
      </w:r>
      <w:r w:rsidR="005C4D1D" w:rsidRPr="00E16059">
        <w:rPr>
          <w:rFonts w:ascii="Bookman Old Style" w:hAnsi="Bookman Old Style" w:cs="Arial"/>
        </w:rPr>
        <w:t>artículo,</w:t>
      </w:r>
      <w:r w:rsidRPr="00E16059">
        <w:rPr>
          <w:rFonts w:ascii="Bookman Old Style" w:hAnsi="Bookman Old Style" w:cs="Arial"/>
        </w:rPr>
        <w:t xml:space="preserve"> las Empresas Distribuidoras han presentado a la Comisión el reporte de la información respecto del avance de las </w:t>
      </w:r>
      <w:r w:rsidR="005E1811" w:rsidRPr="00E16059">
        <w:rPr>
          <w:rFonts w:ascii="Bookman Old Style" w:hAnsi="Bookman Old Style" w:cs="Arial"/>
        </w:rPr>
        <w:t>Revisiones Periódicas</w:t>
      </w:r>
      <w:r w:rsidR="002502D8">
        <w:rPr>
          <w:rFonts w:ascii="Bookman Old Style" w:hAnsi="Bookman Old Style" w:cs="Arial"/>
        </w:rPr>
        <w:t xml:space="preserve"> de la Instalación Interna de Gas Combustible </w:t>
      </w:r>
      <w:r w:rsidRPr="00E16059">
        <w:rPr>
          <w:rFonts w:ascii="Bookman Old Style" w:hAnsi="Bookman Old Style" w:cs="Arial"/>
        </w:rPr>
        <w:t xml:space="preserve">en los diferentes mercados relevantes en </w:t>
      </w:r>
      <w:r w:rsidR="002502D8">
        <w:rPr>
          <w:rFonts w:ascii="Bookman Old Style" w:hAnsi="Bookman Old Style" w:cs="Arial"/>
        </w:rPr>
        <w:t xml:space="preserve">que </w:t>
      </w:r>
      <w:r w:rsidRPr="00E16059">
        <w:rPr>
          <w:rFonts w:ascii="Bookman Old Style" w:hAnsi="Bookman Old Style" w:cs="Arial"/>
        </w:rPr>
        <w:t>prestan sus servicios.</w:t>
      </w:r>
    </w:p>
    <w:p w14:paraId="1BE4A49D" w14:textId="1B327C36" w:rsidR="002502D8" w:rsidRDefault="002502D8" w:rsidP="00EB37E1">
      <w:pPr>
        <w:ind w:left="0"/>
        <w:jc w:val="both"/>
        <w:rPr>
          <w:rFonts w:ascii="Bookman Old Style" w:hAnsi="Bookman Old Style" w:cs="Arial"/>
        </w:rPr>
      </w:pPr>
      <w:r>
        <w:rPr>
          <w:rFonts w:ascii="Bookman Old Style" w:hAnsi="Bookman Old Style" w:cs="Arial"/>
        </w:rPr>
        <w:t xml:space="preserve">El análisis de la información </w:t>
      </w:r>
      <w:r w:rsidR="007E6E6D">
        <w:rPr>
          <w:rFonts w:ascii="Bookman Old Style" w:hAnsi="Bookman Old Style" w:cs="Arial"/>
        </w:rPr>
        <w:t xml:space="preserve">reportada por las </w:t>
      </w:r>
      <w:r w:rsidRPr="00F45739">
        <w:rPr>
          <w:rFonts w:ascii="Bookman Old Style" w:hAnsi="Bookman Old Style"/>
        </w:rPr>
        <w:t>empresas distribuidoras sobre la evolución del proceso de certificación de las Instalaciones Internas de Gas</w:t>
      </w:r>
      <w:r w:rsidR="007E6E6D">
        <w:rPr>
          <w:rFonts w:ascii="Bookman Old Style" w:hAnsi="Bookman Old Style"/>
        </w:rPr>
        <w:t xml:space="preserve"> de Combustible evidencia</w:t>
      </w:r>
      <w:r w:rsidR="00E543EA">
        <w:rPr>
          <w:rFonts w:ascii="Bookman Old Style" w:hAnsi="Bookman Old Style"/>
        </w:rPr>
        <w:t>,</w:t>
      </w:r>
      <w:r w:rsidR="007E6E6D">
        <w:rPr>
          <w:rFonts w:ascii="Bookman Old Style" w:hAnsi="Bookman Old Style"/>
        </w:rPr>
        <w:t xml:space="preserve"> respecto de algunos mercados relevantes de distribución de gas</w:t>
      </w:r>
      <w:r w:rsidR="00E543EA">
        <w:rPr>
          <w:rFonts w:ascii="Bookman Old Style" w:hAnsi="Bookman Old Style"/>
        </w:rPr>
        <w:t>,</w:t>
      </w:r>
      <w:r w:rsidR="007E6E6D">
        <w:rPr>
          <w:rFonts w:ascii="Bookman Old Style" w:hAnsi="Bookman Old Style"/>
        </w:rPr>
        <w:t xml:space="preserve"> un bajo porcentaje de cumplimiento de la obligación de realizar la Revisión Periódica por parte de los usuarios.</w:t>
      </w:r>
    </w:p>
    <w:p w14:paraId="6C49B20A" w14:textId="77777777" w:rsidR="002502D8" w:rsidRPr="00E16059" w:rsidRDefault="002502D8" w:rsidP="00EB37E1">
      <w:pPr>
        <w:ind w:left="0"/>
        <w:jc w:val="both"/>
        <w:rPr>
          <w:rFonts w:ascii="Bookman Old Style" w:hAnsi="Bookman Old Style" w:cs="Arial"/>
        </w:rPr>
      </w:pPr>
    </w:p>
    <w:p w14:paraId="0AD6C207" w14:textId="39827B6E" w:rsidR="00251B8C" w:rsidRDefault="007E6E6D" w:rsidP="00EB37E1">
      <w:pPr>
        <w:ind w:left="0"/>
        <w:jc w:val="both"/>
        <w:rPr>
          <w:rFonts w:ascii="Bookman Old Style" w:hAnsi="Bookman Old Style" w:cs="Arial"/>
        </w:rPr>
      </w:pPr>
      <w:r>
        <w:rPr>
          <w:rFonts w:ascii="Bookman Old Style" w:hAnsi="Bookman Old Style" w:cs="Arial"/>
        </w:rPr>
        <w:t xml:space="preserve">De otra parte, </w:t>
      </w:r>
      <w:r w:rsidR="0075749B" w:rsidRPr="00E16059">
        <w:rPr>
          <w:rFonts w:ascii="Bookman Old Style" w:hAnsi="Bookman Old Style" w:cs="Arial"/>
        </w:rPr>
        <w:t>las empresas</w:t>
      </w:r>
      <w:r w:rsidR="00540FE1" w:rsidRPr="00E16059">
        <w:rPr>
          <w:rFonts w:ascii="Bookman Old Style" w:hAnsi="Bookman Old Style" w:cs="Arial"/>
        </w:rPr>
        <w:t xml:space="preserve"> </w:t>
      </w:r>
      <w:r w:rsidR="0075749B" w:rsidRPr="00E16059">
        <w:rPr>
          <w:rFonts w:ascii="Bookman Old Style" w:hAnsi="Bookman Old Style" w:cs="Arial"/>
        </w:rPr>
        <w:t>VANTI S.A</w:t>
      </w:r>
      <w:r w:rsidR="002502D8">
        <w:rPr>
          <w:rFonts w:ascii="Bookman Old Style" w:hAnsi="Bookman Old Style" w:cs="Arial"/>
        </w:rPr>
        <w:t>. E.S.P.</w:t>
      </w:r>
      <w:r w:rsidR="0075749B" w:rsidRPr="00E16059">
        <w:rPr>
          <w:rFonts w:ascii="Bookman Old Style" w:hAnsi="Bookman Old Style" w:cs="Arial"/>
        </w:rPr>
        <w:t xml:space="preserve">  (</w:t>
      </w:r>
      <w:r>
        <w:rPr>
          <w:rFonts w:ascii="Bookman Old Style" w:hAnsi="Bookman Old Style" w:cs="Arial"/>
        </w:rPr>
        <w:t xml:space="preserve">Rad. </w:t>
      </w:r>
      <w:r w:rsidR="00540FE1" w:rsidRPr="00E16059">
        <w:rPr>
          <w:rFonts w:ascii="Bookman Old Style" w:hAnsi="Bookman Old Style" w:cs="Arial"/>
        </w:rPr>
        <w:t>CREG</w:t>
      </w:r>
      <w:r w:rsidR="00CE05E5" w:rsidRPr="00E16059">
        <w:rPr>
          <w:rFonts w:ascii="Bookman Old Style" w:hAnsi="Bookman Old Style" w:cs="Arial"/>
        </w:rPr>
        <w:t xml:space="preserve"> E-2020-01331</w:t>
      </w:r>
      <w:r w:rsidR="00786AD8" w:rsidRPr="00E16059">
        <w:rPr>
          <w:rFonts w:ascii="Bookman Old Style" w:hAnsi="Bookman Old Style" w:cs="Arial"/>
        </w:rPr>
        <w:t xml:space="preserve"> </w:t>
      </w:r>
      <w:r w:rsidR="0075749B" w:rsidRPr="00E16059">
        <w:rPr>
          <w:rFonts w:ascii="Bookman Old Style" w:hAnsi="Bookman Old Style" w:cs="Arial"/>
        </w:rPr>
        <w:t xml:space="preserve">y </w:t>
      </w:r>
      <w:r w:rsidR="002C3622" w:rsidRPr="00E16059">
        <w:rPr>
          <w:rFonts w:ascii="Bookman Old Style" w:hAnsi="Bookman Old Style" w:cs="Arial"/>
        </w:rPr>
        <w:t>E</w:t>
      </w:r>
      <w:r w:rsidR="00E543EA">
        <w:rPr>
          <w:rFonts w:ascii="Bookman Old Style" w:hAnsi="Bookman Old Style" w:cs="Arial"/>
        </w:rPr>
        <w:noBreakHyphen/>
      </w:r>
      <w:r w:rsidR="002C3622" w:rsidRPr="00E16059">
        <w:rPr>
          <w:rFonts w:ascii="Bookman Old Style" w:hAnsi="Bookman Old Style" w:cs="Arial"/>
        </w:rPr>
        <w:t>2020-013358</w:t>
      </w:r>
      <w:r w:rsidR="0075749B" w:rsidRPr="00E16059">
        <w:rPr>
          <w:rFonts w:ascii="Bookman Old Style" w:hAnsi="Bookman Old Style" w:cs="Arial"/>
        </w:rPr>
        <w:t>), Gases de Occidente S.A. E.S.P</w:t>
      </w:r>
      <w:r w:rsidR="002502D8">
        <w:rPr>
          <w:rFonts w:ascii="Bookman Old Style" w:hAnsi="Bookman Old Style" w:cs="Arial"/>
        </w:rPr>
        <w:t>.</w:t>
      </w:r>
      <w:r w:rsidR="0075749B" w:rsidRPr="00E16059">
        <w:rPr>
          <w:rFonts w:ascii="Bookman Old Style" w:hAnsi="Bookman Old Style" w:cs="Arial"/>
        </w:rPr>
        <w:t xml:space="preserve"> (</w:t>
      </w:r>
      <w:r>
        <w:rPr>
          <w:rFonts w:ascii="Bookman Old Style" w:hAnsi="Bookman Old Style" w:cs="Arial"/>
        </w:rPr>
        <w:t xml:space="preserve">Rad. </w:t>
      </w:r>
      <w:r w:rsidR="0075749B" w:rsidRPr="00E16059">
        <w:rPr>
          <w:rFonts w:ascii="Bookman Old Style" w:hAnsi="Bookman Old Style" w:cs="Arial"/>
        </w:rPr>
        <w:t>E-2020-013066) y Gases del Caribe S.A. E.S.P</w:t>
      </w:r>
      <w:r>
        <w:rPr>
          <w:rFonts w:ascii="Bookman Old Style" w:hAnsi="Bookman Old Style" w:cs="Arial"/>
        </w:rPr>
        <w:t>.</w:t>
      </w:r>
      <w:r w:rsidR="0075749B" w:rsidRPr="00E16059">
        <w:rPr>
          <w:rFonts w:ascii="Bookman Old Style" w:hAnsi="Bookman Old Style" w:cs="Arial"/>
        </w:rPr>
        <w:t xml:space="preserve"> (</w:t>
      </w:r>
      <w:r>
        <w:rPr>
          <w:rFonts w:ascii="Bookman Old Style" w:hAnsi="Bookman Old Style" w:cs="Arial"/>
        </w:rPr>
        <w:t xml:space="preserve">Rad. </w:t>
      </w:r>
      <w:r w:rsidR="0075749B" w:rsidRPr="00E16059">
        <w:rPr>
          <w:rFonts w:ascii="Bookman Old Style" w:hAnsi="Bookman Old Style" w:cs="Arial"/>
        </w:rPr>
        <w:t>E-2020-013182)</w:t>
      </w:r>
      <w:r w:rsidR="00E543EA">
        <w:rPr>
          <w:rFonts w:ascii="Bookman Old Style" w:hAnsi="Bookman Old Style" w:cs="Arial"/>
        </w:rPr>
        <w:t>,</w:t>
      </w:r>
      <w:r w:rsidR="0075749B" w:rsidRPr="00E16059">
        <w:rPr>
          <w:rFonts w:ascii="Bookman Old Style" w:hAnsi="Bookman Old Style" w:cs="Arial"/>
        </w:rPr>
        <w:t xml:space="preserve"> manifestaron a esta Comisión</w:t>
      </w:r>
      <w:r w:rsidR="00540FE1" w:rsidRPr="00E16059">
        <w:rPr>
          <w:rFonts w:ascii="Bookman Old Style" w:hAnsi="Bookman Old Style" w:cs="Arial"/>
        </w:rPr>
        <w:t xml:space="preserve"> </w:t>
      </w:r>
      <w:r w:rsidR="002C3622" w:rsidRPr="00E16059">
        <w:rPr>
          <w:rFonts w:ascii="Bookman Old Style" w:hAnsi="Bookman Old Style" w:cs="Arial"/>
        </w:rPr>
        <w:t>respecto del proceso de revisión periódica</w:t>
      </w:r>
      <w:r w:rsidR="001B5A88" w:rsidRPr="00E16059">
        <w:rPr>
          <w:rFonts w:ascii="Bookman Old Style" w:hAnsi="Bookman Old Style" w:cs="Arial"/>
        </w:rPr>
        <w:t>,</w:t>
      </w:r>
      <w:r w:rsidR="002C3622" w:rsidRPr="00E16059">
        <w:rPr>
          <w:rFonts w:ascii="Bookman Old Style" w:hAnsi="Bookman Old Style" w:cs="Arial"/>
        </w:rPr>
        <w:t xml:space="preserve"> que</w:t>
      </w:r>
      <w:r w:rsidR="00F5639A" w:rsidRPr="00E16059">
        <w:rPr>
          <w:rFonts w:ascii="Bookman Old Style" w:hAnsi="Bookman Old Style" w:cs="Arial"/>
        </w:rPr>
        <w:t xml:space="preserve"> existe un incremento significativo de </w:t>
      </w:r>
      <w:r w:rsidR="00CD4DAA">
        <w:rPr>
          <w:rFonts w:ascii="Bookman Old Style" w:hAnsi="Bookman Old Style" w:cs="Arial"/>
        </w:rPr>
        <w:t>u</w:t>
      </w:r>
      <w:r w:rsidR="00F5639A" w:rsidRPr="00E16059">
        <w:rPr>
          <w:rFonts w:ascii="Bookman Old Style" w:hAnsi="Bookman Old Style" w:cs="Arial"/>
        </w:rPr>
        <w:t>suarios que est</w:t>
      </w:r>
      <w:r w:rsidR="00CD4DAA">
        <w:rPr>
          <w:rFonts w:ascii="Bookman Old Style" w:hAnsi="Bookman Old Style" w:cs="Arial"/>
        </w:rPr>
        <w:t>án potencialmente</w:t>
      </w:r>
      <w:r w:rsidR="00F5639A" w:rsidRPr="00E16059">
        <w:rPr>
          <w:rFonts w:ascii="Bookman Old Style" w:hAnsi="Bookman Old Style" w:cs="Arial"/>
        </w:rPr>
        <w:t xml:space="preserve"> sujetos a ser suspendidos </w:t>
      </w:r>
      <w:r w:rsidR="00CD4DAA">
        <w:rPr>
          <w:rFonts w:ascii="Bookman Old Style" w:hAnsi="Bookman Old Style" w:cs="Arial"/>
        </w:rPr>
        <w:t xml:space="preserve">del servicio </w:t>
      </w:r>
      <w:r w:rsidR="00F5639A" w:rsidRPr="00E16059">
        <w:rPr>
          <w:rFonts w:ascii="Bookman Old Style" w:hAnsi="Bookman Old Style" w:cs="Arial"/>
        </w:rPr>
        <w:t>en los meses de noviembre y diciembre de 2020 y en los primeros meses del año 2021</w:t>
      </w:r>
      <w:r w:rsidR="00E543EA">
        <w:rPr>
          <w:rFonts w:ascii="Bookman Old Style" w:hAnsi="Bookman Old Style" w:cs="Arial"/>
        </w:rPr>
        <w:t>,</w:t>
      </w:r>
      <w:r w:rsidR="00F5639A" w:rsidRPr="00E16059">
        <w:rPr>
          <w:rFonts w:ascii="Bookman Old Style" w:hAnsi="Bookman Old Style" w:cs="Arial"/>
        </w:rPr>
        <w:t xml:space="preserve"> </w:t>
      </w:r>
      <w:r>
        <w:rPr>
          <w:rFonts w:ascii="Bookman Old Style" w:hAnsi="Bookman Old Style" w:cs="Arial"/>
        </w:rPr>
        <w:t xml:space="preserve">por </w:t>
      </w:r>
      <w:r w:rsidR="00F5639A" w:rsidRPr="00E16059">
        <w:rPr>
          <w:rFonts w:ascii="Bookman Old Style" w:hAnsi="Bookman Old Style" w:cs="Arial"/>
        </w:rPr>
        <w:t xml:space="preserve">no contar con el Certificado de Conformidad </w:t>
      </w:r>
      <w:r>
        <w:rPr>
          <w:rFonts w:ascii="Bookman Old Style" w:hAnsi="Bookman Old Style" w:cs="Arial"/>
        </w:rPr>
        <w:t>de</w:t>
      </w:r>
      <w:r w:rsidR="00F5639A" w:rsidRPr="00E16059">
        <w:rPr>
          <w:rFonts w:ascii="Bookman Old Style" w:hAnsi="Bookman Old Style" w:cs="Arial"/>
        </w:rPr>
        <w:t xml:space="preserve"> su </w:t>
      </w:r>
      <w:r>
        <w:rPr>
          <w:rFonts w:ascii="Bookman Old Style" w:hAnsi="Bookman Old Style" w:cs="Arial"/>
        </w:rPr>
        <w:t>I</w:t>
      </w:r>
      <w:r w:rsidR="00F5639A" w:rsidRPr="00E16059">
        <w:rPr>
          <w:rFonts w:ascii="Bookman Old Style" w:hAnsi="Bookman Old Style" w:cs="Arial"/>
        </w:rPr>
        <w:t>nstalaci</w:t>
      </w:r>
      <w:r>
        <w:rPr>
          <w:rFonts w:ascii="Bookman Old Style" w:hAnsi="Bookman Old Style" w:cs="Arial"/>
        </w:rPr>
        <w:t>ón</w:t>
      </w:r>
      <w:r w:rsidR="00F5639A" w:rsidRPr="00E16059">
        <w:rPr>
          <w:rFonts w:ascii="Bookman Old Style" w:hAnsi="Bookman Old Style" w:cs="Arial"/>
        </w:rPr>
        <w:t xml:space="preserve"> </w:t>
      </w:r>
      <w:r>
        <w:rPr>
          <w:rFonts w:ascii="Bookman Old Style" w:hAnsi="Bookman Old Style" w:cs="Arial"/>
        </w:rPr>
        <w:t>I</w:t>
      </w:r>
      <w:r w:rsidR="00F5639A" w:rsidRPr="00E16059">
        <w:rPr>
          <w:rFonts w:ascii="Bookman Old Style" w:hAnsi="Bookman Old Style" w:cs="Arial"/>
        </w:rPr>
        <w:t>nterna de Gas</w:t>
      </w:r>
      <w:r>
        <w:rPr>
          <w:rFonts w:ascii="Bookman Old Style" w:hAnsi="Bookman Old Style" w:cs="Arial"/>
        </w:rPr>
        <w:t xml:space="preserve"> Combustible</w:t>
      </w:r>
      <w:r w:rsidR="00F5639A" w:rsidRPr="00E16059">
        <w:rPr>
          <w:rFonts w:ascii="Bookman Old Style" w:hAnsi="Bookman Old Style" w:cs="Arial"/>
        </w:rPr>
        <w:t xml:space="preserve">, por lo que </w:t>
      </w:r>
      <w:r>
        <w:rPr>
          <w:rFonts w:ascii="Bookman Old Style" w:hAnsi="Bookman Old Style" w:cs="Arial"/>
        </w:rPr>
        <w:t xml:space="preserve">proponen ampliar </w:t>
      </w:r>
      <w:r w:rsidRPr="00F45739">
        <w:rPr>
          <w:rFonts w:ascii="Bookman Old Style" w:hAnsi="Bookman Old Style" w:cs="Arial"/>
        </w:rPr>
        <w:t>en dos (2) meses adicionales</w:t>
      </w:r>
      <w:r w:rsidR="00F5639A" w:rsidRPr="00E16059">
        <w:rPr>
          <w:rFonts w:ascii="Bookman Old Style" w:hAnsi="Bookman Old Style" w:cs="Arial"/>
        </w:rPr>
        <w:t xml:space="preserve"> el plazo </w:t>
      </w:r>
      <w:r>
        <w:rPr>
          <w:rFonts w:ascii="Bookman Old Style" w:hAnsi="Bookman Old Style" w:cs="Arial"/>
        </w:rPr>
        <w:t xml:space="preserve"> con que cuentan los usuarios </w:t>
      </w:r>
      <w:r w:rsidR="00F5639A" w:rsidRPr="00E16059">
        <w:rPr>
          <w:rFonts w:ascii="Bookman Old Style" w:hAnsi="Bookman Old Style" w:cs="Arial"/>
        </w:rPr>
        <w:t>para presentar dicho certificado</w:t>
      </w:r>
      <w:r>
        <w:rPr>
          <w:rFonts w:ascii="Bookman Old Style" w:hAnsi="Bookman Old Style" w:cs="Arial"/>
        </w:rPr>
        <w:t>,</w:t>
      </w:r>
      <w:r w:rsidR="00D078B7" w:rsidRPr="00E16059">
        <w:rPr>
          <w:rFonts w:ascii="Bookman Old Style" w:hAnsi="Bookman Old Style" w:cs="Arial"/>
        </w:rPr>
        <w:t xml:space="preserve"> así como permitir las labores de suspensión dentro de los treinta (30) días calendario posteriores al vencimiento del plazo correspondiente.</w:t>
      </w:r>
    </w:p>
    <w:p w14:paraId="1744E78B" w14:textId="00746EFD" w:rsidR="009C5A26" w:rsidRDefault="009C5A26" w:rsidP="00EB37E1">
      <w:pPr>
        <w:ind w:left="0"/>
        <w:jc w:val="both"/>
        <w:rPr>
          <w:rFonts w:ascii="Bookman Old Style" w:hAnsi="Bookman Old Style" w:cs="Arial"/>
        </w:rPr>
      </w:pPr>
    </w:p>
    <w:p w14:paraId="0DD291E4" w14:textId="2552EF6C" w:rsidR="009C5A26" w:rsidRPr="00E16059" w:rsidRDefault="009C5A26" w:rsidP="00EB37E1">
      <w:pPr>
        <w:ind w:left="0"/>
        <w:jc w:val="both"/>
        <w:rPr>
          <w:rFonts w:ascii="Bookman Old Style" w:hAnsi="Bookman Old Style" w:cs="Arial"/>
        </w:rPr>
      </w:pPr>
      <w:r w:rsidRPr="009C5A26">
        <w:rPr>
          <w:rFonts w:ascii="Bookman Old Style" w:hAnsi="Bookman Old Style" w:cs="Arial"/>
        </w:rPr>
        <w:t>Así mismo, la empresa SURTIGAS S.A.</w:t>
      </w:r>
      <w:r w:rsidR="00E543EA">
        <w:rPr>
          <w:rFonts w:ascii="Bookman Old Style" w:hAnsi="Bookman Old Style" w:cs="Arial"/>
        </w:rPr>
        <w:t xml:space="preserve"> </w:t>
      </w:r>
      <w:r w:rsidRPr="009C5A26">
        <w:rPr>
          <w:rFonts w:ascii="Bookman Old Style" w:hAnsi="Bookman Old Style" w:cs="Arial"/>
        </w:rPr>
        <w:t>E.S.P.</w:t>
      </w:r>
      <w:r w:rsidR="00E543EA">
        <w:rPr>
          <w:rFonts w:ascii="Bookman Old Style" w:hAnsi="Bookman Old Style" w:cs="Arial"/>
        </w:rPr>
        <w:t>,</w:t>
      </w:r>
      <w:r w:rsidRPr="009C5A26">
        <w:rPr>
          <w:rFonts w:ascii="Bookman Old Style" w:hAnsi="Bookman Old Style" w:cs="Arial"/>
        </w:rPr>
        <w:t xml:space="preserve"> mediante radicados E</w:t>
      </w:r>
      <w:r w:rsidR="00E543EA">
        <w:rPr>
          <w:rFonts w:ascii="Bookman Old Style" w:hAnsi="Bookman Old Style" w:cs="Arial"/>
        </w:rPr>
        <w:noBreakHyphen/>
      </w:r>
      <w:r w:rsidRPr="009C5A26">
        <w:rPr>
          <w:rFonts w:ascii="Bookman Old Style" w:hAnsi="Bookman Old Style" w:cs="Arial"/>
        </w:rPr>
        <w:t>2020</w:t>
      </w:r>
      <w:r w:rsidR="00E543EA">
        <w:rPr>
          <w:rFonts w:ascii="Bookman Old Style" w:hAnsi="Bookman Old Style" w:cs="Arial"/>
        </w:rPr>
        <w:noBreakHyphen/>
      </w:r>
      <w:r w:rsidRPr="009C5A26">
        <w:rPr>
          <w:rFonts w:ascii="Bookman Old Style" w:hAnsi="Bookman Old Style" w:cs="Arial"/>
        </w:rPr>
        <w:t>013884 y E-2020-013893</w:t>
      </w:r>
      <w:r w:rsidR="00E543EA">
        <w:rPr>
          <w:rFonts w:ascii="Bookman Old Style" w:hAnsi="Bookman Old Style" w:cs="Arial"/>
        </w:rPr>
        <w:t>,</w:t>
      </w:r>
      <w:r w:rsidRPr="009C5A26">
        <w:rPr>
          <w:rFonts w:ascii="Bookman Old Style" w:hAnsi="Bookman Old Style" w:cs="Arial"/>
        </w:rPr>
        <w:t xml:space="preserve"> solicitó a la Comisión ampliar el plazo entre sesenta (60) y noventa (90) días, para realizar la suspensión del servicio de los usuarios con vencimiento de su revisión periódica en lo que resta del año</w:t>
      </w:r>
      <w:r w:rsidR="00E543EA">
        <w:rPr>
          <w:rFonts w:ascii="Bookman Old Style" w:hAnsi="Bookman Old Style" w:cs="Arial"/>
        </w:rPr>
        <w:t>,</w:t>
      </w:r>
      <w:r w:rsidRPr="009C5A26">
        <w:rPr>
          <w:rFonts w:ascii="Bookman Old Style" w:hAnsi="Bookman Old Style" w:cs="Arial"/>
        </w:rPr>
        <w:t xml:space="preserve"> y que no presenten oportunamente su Certificado de Conformidad</w:t>
      </w:r>
      <w:r w:rsidR="00E543EA">
        <w:rPr>
          <w:rFonts w:ascii="Bookman Old Style" w:hAnsi="Bookman Old Style" w:cs="Arial"/>
        </w:rPr>
        <w:t>.</w:t>
      </w:r>
    </w:p>
    <w:p w14:paraId="5C93CA80" w14:textId="697B7891" w:rsidR="002C3622" w:rsidRPr="00E16059" w:rsidRDefault="002C3622" w:rsidP="00EB37E1">
      <w:pPr>
        <w:ind w:left="0"/>
        <w:jc w:val="both"/>
        <w:rPr>
          <w:rFonts w:ascii="Bookman Old Style" w:hAnsi="Bookman Old Style" w:cs="Arial"/>
          <w:i/>
        </w:rPr>
      </w:pPr>
    </w:p>
    <w:p w14:paraId="0F03A9EA" w14:textId="67EA9675" w:rsidR="00946F49" w:rsidRDefault="005C4D1D" w:rsidP="00EB37E1">
      <w:pPr>
        <w:ind w:left="0"/>
        <w:jc w:val="both"/>
        <w:rPr>
          <w:rFonts w:ascii="Bookman Old Style" w:hAnsi="Bookman Old Style"/>
        </w:rPr>
      </w:pPr>
      <w:r w:rsidRPr="00E16059">
        <w:rPr>
          <w:rFonts w:ascii="Bookman Old Style" w:hAnsi="Bookman Old Style"/>
        </w:rPr>
        <w:t xml:space="preserve">Teniendo en cuenta el </w:t>
      </w:r>
      <w:r w:rsidR="007E6E6D">
        <w:rPr>
          <w:rFonts w:ascii="Bookman Old Style" w:hAnsi="Bookman Old Style"/>
        </w:rPr>
        <w:t xml:space="preserve">resultado del </w:t>
      </w:r>
      <w:r w:rsidRPr="00E16059">
        <w:rPr>
          <w:rFonts w:ascii="Bookman Old Style" w:hAnsi="Bookman Old Style"/>
        </w:rPr>
        <w:t xml:space="preserve">seguimiento </w:t>
      </w:r>
      <w:r w:rsidR="007E6E6D">
        <w:rPr>
          <w:rFonts w:ascii="Bookman Old Style" w:hAnsi="Bookman Old Style"/>
        </w:rPr>
        <w:t xml:space="preserve">de </w:t>
      </w:r>
      <w:r w:rsidR="007E6E6D" w:rsidRPr="00F45739">
        <w:rPr>
          <w:rFonts w:ascii="Bookman Old Style" w:hAnsi="Bookman Old Style"/>
        </w:rPr>
        <w:t>la evolución del proceso de certificación de las Instalaciones Internas de Gas</w:t>
      </w:r>
      <w:r w:rsidR="007E6E6D" w:rsidRPr="007E6E6D" w:rsidDel="007E6E6D">
        <w:rPr>
          <w:rFonts w:ascii="Bookman Old Style" w:hAnsi="Bookman Old Style"/>
        </w:rPr>
        <w:t xml:space="preserve"> </w:t>
      </w:r>
      <w:r w:rsidRPr="00E16059">
        <w:rPr>
          <w:rFonts w:ascii="Bookman Old Style" w:hAnsi="Bookman Old Style"/>
        </w:rPr>
        <w:t xml:space="preserve">efectuado </w:t>
      </w:r>
      <w:r w:rsidR="007E6E6D">
        <w:rPr>
          <w:rFonts w:ascii="Bookman Old Style" w:hAnsi="Bookman Old Style"/>
        </w:rPr>
        <w:t xml:space="preserve">por la Comisión, el cual </w:t>
      </w:r>
      <w:r w:rsidR="008B0905">
        <w:rPr>
          <w:rFonts w:ascii="Bookman Old Style" w:hAnsi="Bookman Old Style"/>
        </w:rPr>
        <w:t xml:space="preserve">se corrobora </w:t>
      </w:r>
      <w:r w:rsidR="007E6E6D">
        <w:rPr>
          <w:rFonts w:ascii="Bookman Old Style" w:hAnsi="Bookman Old Style"/>
        </w:rPr>
        <w:t xml:space="preserve">con </w:t>
      </w:r>
      <w:r w:rsidR="008B0905">
        <w:rPr>
          <w:rFonts w:ascii="Bookman Old Style" w:hAnsi="Bookman Old Style"/>
        </w:rPr>
        <w:t>lo expresado por las empresas antes mencionadas</w:t>
      </w:r>
      <w:r w:rsidR="00286527" w:rsidRPr="00E16059">
        <w:rPr>
          <w:rFonts w:ascii="Bookman Old Style" w:hAnsi="Bookman Old Style"/>
        </w:rPr>
        <w:t xml:space="preserve">, </w:t>
      </w:r>
      <w:r w:rsidR="0075749B" w:rsidRPr="00E16059">
        <w:rPr>
          <w:rFonts w:ascii="Bookman Old Style" w:hAnsi="Bookman Old Style"/>
        </w:rPr>
        <w:t>esta Comisión</w:t>
      </w:r>
      <w:r w:rsidRPr="00E16059">
        <w:rPr>
          <w:rFonts w:ascii="Bookman Old Style" w:hAnsi="Bookman Old Style"/>
        </w:rPr>
        <w:t xml:space="preserve"> advierte que</w:t>
      </w:r>
      <w:r w:rsidR="0075749B" w:rsidRPr="00E16059">
        <w:rPr>
          <w:rFonts w:ascii="Bookman Old Style" w:hAnsi="Bookman Old Style"/>
        </w:rPr>
        <w:t xml:space="preserve"> la meta de cumplimiento de las revisiones periódicas a 31 de diciembre de 2020</w:t>
      </w:r>
      <w:r w:rsidR="008B0905">
        <w:rPr>
          <w:rFonts w:ascii="Bookman Old Style" w:hAnsi="Bookman Old Style"/>
        </w:rPr>
        <w:t>, conforme a lo establecido en el Artículo 2 de la Resolución CREG 129 de 2020</w:t>
      </w:r>
      <w:r w:rsidR="00946F49">
        <w:rPr>
          <w:rFonts w:ascii="Bookman Old Style" w:hAnsi="Bookman Old Style"/>
        </w:rPr>
        <w:t>,</w:t>
      </w:r>
      <w:r w:rsidRPr="00E16059">
        <w:rPr>
          <w:rFonts w:ascii="Bookman Old Style" w:hAnsi="Bookman Old Style"/>
        </w:rPr>
        <w:t xml:space="preserve"> </w:t>
      </w:r>
      <w:r w:rsidR="00856D1B" w:rsidRPr="00E16059">
        <w:rPr>
          <w:rFonts w:ascii="Bookman Old Style" w:hAnsi="Bookman Old Style"/>
        </w:rPr>
        <w:t xml:space="preserve">se encuentra comprometida </w:t>
      </w:r>
      <w:r w:rsidR="008B0905">
        <w:rPr>
          <w:rFonts w:ascii="Bookman Old Style" w:hAnsi="Bookman Old Style"/>
        </w:rPr>
        <w:t xml:space="preserve">y, que dichas revisiones pendientes se acumularán con las revisiones periódicas de las instalaciones de los usuarios a los que el </w:t>
      </w:r>
      <w:r w:rsidR="00946F49">
        <w:rPr>
          <w:rFonts w:ascii="Bookman Old Style" w:hAnsi="Bookman Old Style"/>
        </w:rPr>
        <w:t>P</w:t>
      </w:r>
      <w:r w:rsidR="008B0905">
        <w:rPr>
          <w:rFonts w:ascii="Bookman Old Style" w:hAnsi="Bookman Old Style"/>
        </w:rPr>
        <w:t xml:space="preserve">lazo </w:t>
      </w:r>
      <w:r w:rsidR="00946F49">
        <w:rPr>
          <w:rFonts w:ascii="Bookman Old Style" w:hAnsi="Bookman Old Style"/>
        </w:rPr>
        <w:t>M</w:t>
      </w:r>
      <w:r w:rsidR="008B0905">
        <w:rPr>
          <w:rFonts w:ascii="Bookman Old Style" w:hAnsi="Bookman Old Style"/>
        </w:rPr>
        <w:t xml:space="preserve">áximo de </w:t>
      </w:r>
      <w:r w:rsidR="00946F49">
        <w:rPr>
          <w:rFonts w:ascii="Bookman Old Style" w:hAnsi="Bookman Old Style"/>
        </w:rPr>
        <w:t>R</w:t>
      </w:r>
      <w:r w:rsidR="008B0905">
        <w:rPr>
          <w:rFonts w:ascii="Bookman Old Style" w:hAnsi="Bookman Old Style"/>
        </w:rPr>
        <w:t xml:space="preserve">evisión </w:t>
      </w:r>
      <w:r w:rsidR="00946F49">
        <w:rPr>
          <w:rFonts w:ascii="Bookman Old Style" w:hAnsi="Bookman Old Style"/>
        </w:rPr>
        <w:t xml:space="preserve">previsto en la Resolución CREG 059 de 2012 </w:t>
      </w:r>
      <w:r w:rsidR="008B0905">
        <w:rPr>
          <w:rFonts w:ascii="Bookman Old Style" w:hAnsi="Bookman Old Style"/>
        </w:rPr>
        <w:t xml:space="preserve">se les cumplirá en los meses de noviembre y diciembre de este año, </w:t>
      </w:r>
      <w:r w:rsidR="00946F49">
        <w:rPr>
          <w:rFonts w:ascii="Bookman Old Style" w:hAnsi="Bookman Old Style"/>
        </w:rPr>
        <w:t xml:space="preserve">todo lo </w:t>
      </w:r>
      <w:r w:rsidR="008B0905">
        <w:rPr>
          <w:rFonts w:ascii="Bookman Old Style" w:hAnsi="Bookman Old Style"/>
        </w:rPr>
        <w:t>cual amenaza con desbordar</w:t>
      </w:r>
      <w:r w:rsidR="00E543EA">
        <w:rPr>
          <w:rFonts w:ascii="Bookman Old Style" w:hAnsi="Bookman Old Style"/>
        </w:rPr>
        <w:t>,</w:t>
      </w:r>
      <w:r w:rsidR="008B0905">
        <w:rPr>
          <w:rFonts w:ascii="Bookman Old Style" w:hAnsi="Bookman Old Style"/>
        </w:rPr>
        <w:t xml:space="preserve"> </w:t>
      </w:r>
      <w:r w:rsidR="00946F49">
        <w:rPr>
          <w:rFonts w:ascii="Bookman Old Style" w:hAnsi="Bookman Old Style"/>
        </w:rPr>
        <w:t>tanto la capacidad de realización de las revisiones y certificación de las instalaciones, como la de suspensión del servicio al usuario por no contar con el correspondiente Certificado de Conformidad.</w:t>
      </w:r>
    </w:p>
    <w:p w14:paraId="6EC4EC9F" w14:textId="64FAA42F" w:rsidR="00600BE0" w:rsidRPr="00E16059" w:rsidRDefault="00946F49" w:rsidP="00EB37E1">
      <w:pPr>
        <w:ind w:left="0"/>
        <w:jc w:val="both"/>
        <w:rPr>
          <w:rFonts w:ascii="Bookman Old Style" w:hAnsi="Bookman Old Style"/>
        </w:rPr>
      </w:pPr>
      <w:r>
        <w:rPr>
          <w:rFonts w:ascii="Bookman Old Style" w:hAnsi="Bookman Old Style"/>
        </w:rPr>
        <w:t>P</w:t>
      </w:r>
      <w:r w:rsidR="0075749B" w:rsidRPr="00E16059">
        <w:rPr>
          <w:rFonts w:ascii="Bookman Old Style" w:hAnsi="Bookman Old Style"/>
        </w:rPr>
        <w:t xml:space="preserve">or lo </w:t>
      </w:r>
      <w:r>
        <w:rPr>
          <w:rFonts w:ascii="Bookman Old Style" w:hAnsi="Bookman Old Style"/>
        </w:rPr>
        <w:t xml:space="preserve">anterior, </w:t>
      </w:r>
      <w:r w:rsidR="00856D1B" w:rsidRPr="00E16059">
        <w:rPr>
          <w:rFonts w:ascii="Bookman Old Style" w:hAnsi="Bookman Old Style"/>
        </w:rPr>
        <w:t xml:space="preserve">se </w:t>
      </w:r>
      <w:r w:rsidR="00106E07">
        <w:rPr>
          <w:rFonts w:ascii="Bookman Old Style" w:hAnsi="Bookman Old Style"/>
        </w:rPr>
        <w:t xml:space="preserve">consideró </w:t>
      </w:r>
      <w:r>
        <w:rPr>
          <w:rFonts w:ascii="Bookman Old Style" w:hAnsi="Bookman Old Style"/>
        </w:rPr>
        <w:t xml:space="preserve">pertinente </w:t>
      </w:r>
      <w:r w:rsidR="00856D1B" w:rsidRPr="00E16059">
        <w:rPr>
          <w:rFonts w:ascii="Bookman Old Style" w:hAnsi="Bookman Old Style"/>
        </w:rPr>
        <w:t xml:space="preserve">tomar medidas </w:t>
      </w:r>
      <w:r w:rsidR="00786AD8" w:rsidRPr="00E16059">
        <w:rPr>
          <w:rFonts w:ascii="Bookman Old Style" w:hAnsi="Bookman Old Style"/>
        </w:rPr>
        <w:t xml:space="preserve">encaminadas </w:t>
      </w:r>
      <w:r w:rsidR="00E543EA">
        <w:rPr>
          <w:rFonts w:ascii="Bookman Old Style" w:hAnsi="Bookman Old Style"/>
        </w:rPr>
        <w:t xml:space="preserve">a </w:t>
      </w:r>
      <w:r w:rsidR="00856D1B" w:rsidRPr="00E16059">
        <w:rPr>
          <w:rFonts w:ascii="Bookman Old Style" w:hAnsi="Bookman Old Style"/>
        </w:rPr>
        <w:t xml:space="preserve">que los usuarios </w:t>
      </w:r>
      <w:r w:rsidR="00644E8A">
        <w:rPr>
          <w:rFonts w:ascii="Bookman Old Style" w:hAnsi="Bookman Old Style"/>
        </w:rPr>
        <w:t xml:space="preserve">a los que el plazo para contar con el certificado de conformidad </w:t>
      </w:r>
      <w:r>
        <w:rPr>
          <w:rFonts w:ascii="Bookman Old Style" w:hAnsi="Bookman Old Style"/>
        </w:rPr>
        <w:t>de su Instalación Interna de Gas Combustible</w:t>
      </w:r>
      <w:r w:rsidR="00644E8A">
        <w:rPr>
          <w:rFonts w:ascii="Bookman Old Style" w:hAnsi="Bookman Old Style"/>
        </w:rPr>
        <w:t xml:space="preserve"> se les vence en los </w:t>
      </w:r>
      <w:r w:rsidR="00644E8A" w:rsidRPr="00F45739">
        <w:rPr>
          <w:rFonts w:ascii="Bookman Old Style" w:hAnsi="Bookman Old Style"/>
        </w:rPr>
        <w:t>meses de diciembre de 2020 y enero de 2021</w:t>
      </w:r>
      <w:r w:rsidR="00E543EA">
        <w:rPr>
          <w:rFonts w:ascii="Bookman Old Style" w:hAnsi="Bookman Old Style"/>
        </w:rPr>
        <w:t>,</w:t>
      </w:r>
      <w:r w:rsidR="00814DE1">
        <w:rPr>
          <w:rFonts w:ascii="Bookman Old Style" w:hAnsi="Bookman Old Style"/>
        </w:rPr>
        <w:t xml:space="preserve"> cumplan con su obligación de realizar la revisión periódica de dicha instalación y </w:t>
      </w:r>
      <w:r w:rsidR="00644E8A">
        <w:rPr>
          <w:rFonts w:ascii="Bookman Old Style" w:hAnsi="Bookman Old Style"/>
        </w:rPr>
        <w:t>obtengan</w:t>
      </w:r>
      <w:r w:rsidR="00814DE1">
        <w:rPr>
          <w:rFonts w:ascii="Bookman Old Style" w:hAnsi="Bookman Old Style"/>
        </w:rPr>
        <w:t xml:space="preserve"> dicho certificado</w:t>
      </w:r>
      <w:r w:rsidR="00644E8A">
        <w:rPr>
          <w:rFonts w:ascii="Bookman Old Style" w:hAnsi="Bookman Old Style"/>
        </w:rPr>
        <w:t>.</w:t>
      </w:r>
      <w:r w:rsidR="00644E8A" w:rsidRPr="00F45739">
        <w:rPr>
          <w:rFonts w:ascii="Bookman Old Style" w:hAnsi="Bookman Old Style"/>
        </w:rPr>
        <w:t xml:space="preserve"> </w:t>
      </w:r>
      <w:r>
        <w:rPr>
          <w:rFonts w:ascii="Bookman Old Style" w:hAnsi="Bookman Old Style"/>
        </w:rPr>
        <w:t xml:space="preserve"> </w:t>
      </w:r>
    </w:p>
    <w:p w14:paraId="31AD442B" w14:textId="52B8D8E5" w:rsidR="00600BE0" w:rsidRDefault="00600BE0" w:rsidP="00EB37E1">
      <w:pPr>
        <w:ind w:left="0"/>
        <w:jc w:val="both"/>
        <w:rPr>
          <w:rFonts w:ascii="Bookman Old Style" w:hAnsi="Bookman Old Style"/>
        </w:rPr>
      </w:pPr>
    </w:p>
    <w:p w14:paraId="6E1D062F" w14:textId="5F4F936D" w:rsidR="00841F3A" w:rsidRPr="0032138A" w:rsidRDefault="00841F3A" w:rsidP="00841F3A">
      <w:pPr>
        <w:ind w:left="0"/>
        <w:jc w:val="both"/>
        <w:rPr>
          <w:rFonts w:ascii="Bookman Old Style" w:hAnsi="Bookman Old Style" w:cs="Arial"/>
        </w:rPr>
      </w:pPr>
      <w:r>
        <w:rPr>
          <w:rFonts w:ascii="Bookman Old Style" w:hAnsi="Bookman Old Style" w:cs="Arial"/>
        </w:rPr>
        <w:t xml:space="preserve">Mediante la Resolución CREG </w:t>
      </w:r>
      <w:r w:rsidR="005446C2">
        <w:rPr>
          <w:rFonts w:ascii="Bookman Old Style" w:hAnsi="Bookman Old Style" w:cs="Arial"/>
        </w:rPr>
        <w:t>214</w:t>
      </w:r>
      <w:r>
        <w:rPr>
          <w:rFonts w:ascii="Bookman Old Style" w:hAnsi="Bookman Old Style" w:cs="Arial"/>
        </w:rPr>
        <w:t xml:space="preserve"> de 2020, publicada en la página Web de la Comisión el 2</w:t>
      </w:r>
      <w:r w:rsidR="005446C2">
        <w:rPr>
          <w:rFonts w:ascii="Bookman Old Style" w:hAnsi="Bookman Old Style" w:cs="Arial"/>
        </w:rPr>
        <w:t>4</w:t>
      </w:r>
      <w:r>
        <w:rPr>
          <w:rFonts w:ascii="Bookman Old Style" w:hAnsi="Bookman Old Style" w:cs="Arial"/>
        </w:rPr>
        <w:t xml:space="preserve"> de </w:t>
      </w:r>
      <w:r w:rsidR="005446C2">
        <w:rPr>
          <w:rFonts w:ascii="Bookman Old Style" w:hAnsi="Bookman Old Style" w:cs="Arial"/>
        </w:rPr>
        <w:t>noviembre</w:t>
      </w:r>
      <w:r>
        <w:rPr>
          <w:rFonts w:ascii="Bookman Old Style" w:hAnsi="Bookman Old Style" w:cs="Arial"/>
        </w:rPr>
        <w:t xml:space="preserve"> de 2020, s</w:t>
      </w:r>
      <w:r>
        <w:rPr>
          <w:rFonts w:ascii="Bookman Old Style" w:hAnsi="Bookman Old Style"/>
        </w:rPr>
        <w:t xml:space="preserve">e </w:t>
      </w:r>
      <w:r>
        <w:rPr>
          <w:rFonts w:ascii="Bookman Old Style" w:eastAsia="Bookman Old Style" w:hAnsi="Bookman Old Style" w:cs="Bookman Old Style"/>
        </w:rPr>
        <w:t xml:space="preserve">ordenó hacer público un proyecto de resolución </w:t>
      </w:r>
      <w:r w:rsidRPr="0032138A">
        <w:rPr>
          <w:rFonts w:ascii="Bookman Old Style" w:eastAsia="Bookman Old Style" w:hAnsi="Bookman Old Style" w:cs="Bookman Old Style"/>
          <w:i/>
          <w:iCs/>
        </w:rPr>
        <w:t>“</w:t>
      </w:r>
      <w:r w:rsidR="005446C2" w:rsidRPr="005446C2">
        <w:rPr>
          <w:rFonts w:ascii="Bookman Old Style" w:eastAsia="Bookman Old Style" w:hAnsi="Bookman Old Style" w:cs="Bookman Old Style"/>
        </w:rPr>
        <w:t>Por la cual se ordena hacer público un proyecto de resolución</w:t>
      </w:r>
      <w:r w:rsidR="005446C2" w:rsidRPr="005446C2">
        <w:rPr>
          <w:rFonts w:ascii="Bookman Old Style" w:eastAsia="Bookman Old Style" w:hAnsi="Bookman Old Style" w:cs="Bookman Old Style"/>
          <w:i/>
          <w:iCs/>
        </w:rPr>
        <w:t xml:space="preserve"> “Por la cual se establece un plazo adicional para algunos usuarios del servicio público domiciliario de gas combustible por red de tubería para realizar la revisión periódica de la Instalación Interna de Gas Combustible y contar con el respectivo Certificado de Conformidad"</w:t>
      </w:r>
      <w:r>
        <w:rPr>
          <w:rFonts w:ascii="Bookman Old Style" w:eastAsia="Bookman Old Style" w:hAnsi="Bookman Old Style" w:cs="Bookman Old Style"/>
        </w:rPr>
        <w:t>,</w:t>
      </w:r>
      <w:r>
        <w:rPr>
          <w:rFonts w:ascii="Bookman Old Style" w:eastAsia="Bookman Old Style" w:hAnsi="Bookman Old Style" w:cs="Bookman Old Style"/>
          <w:i/>
          <w:iCs/>
        </w:rPr>
        <w:t xml:space="preserve"> </w:t>
      </w:r>
      <w:r w:rsidRPr="0032138A">
        <w:rPr>
          <w:rFonts w:ascii="Bookman Old Style" w:eastAsia="Bookman Old Style" w:hAnsi="Bookman Old Style" w:cs="Bookman Old Style"/>
        </w:rPr>
        <w:t>invitando</w:t>
      </w:r>
      <w:r>
        <w:rPr>
          <w:rFonts w:ascii="Bookman Old Style" w:eastAsia="Bookman Old Style" w:hAnsi="Bookman Old Style" w:cs="Bookman Old Style"/>
        </w:rPr>
        <w:t xml:space="preserve"> </w:t>
      </w:r>
      <w:r w:rsidRPr="0032138A">
        <w:rPr>
          <w:rFonts w:ascii="Bookman Old Style" w:eastAsia="Bookman Old Style" w:hAnsi="Bookman Old Style" w:cs="Bookman Old Style"/>
        </w:rPr>
        <w:t>a los agentes, usuarios, autoridades competentes, a la</w:t>
      </w:r>
      <w:r>
        <w:rPr>
          <w:rFonts w:ascii="Bookman Old Style" w:eastAsia="Bookman Old Style" w:hAnsi="Bookman Old Style" w:cs="Bookman Old Style"/>
        </w:rPr>
        <w:t xml:space="preserve"> </w:t>
      </w:r>
      <w:r w:rsidRPr="0032138A">
        <w:rPr>
          <w:rFonts w:ascii="Bookman Old Style" w:eastAsia="Bookman Old Style" w:hAnsi="Bookman Old Style" w:cs="Bookman Old Style"/>
        </w:rPr>
        <w:t>Superintendencia de Servicios Públicos Domiciliarios y a la Superintendencia de</w:t>
      </w:r>
      <w:r>
        <w:rPr>
          <w:rFonts w:ascii="Bookman Old Style" w:eastAsia="Bookman Old Style" w:hAnsi="Bookman Old Style" w:cs="Bookman Old Style"/>
        </w:rPr>
        <w:t xml:space="preserve"> </w:t>
      </w:r>
      <w:r w:rsidRPr="0032138A">
        <w:rPr>
          <w:rFonts w:ascii="Bookman Old Style" w:eastAsia="Bookman Old Style" w:hAnsi="Bookman Old Style" w:cs="Bookman Old Style"/>
        </w:rPr>
        <w:t>Industria y Comercio, para que</w:t>
      </w:r>
      <w:r>
        <w:rPr>
          <w:rFonts w:ascii="Bookman Old Style" w:eastAsia="Bookman Old Style" w:hAnsi="Bookman Old Style" w:cs="Bookman Old Style"/>
        </w:rPr>
        <w:t>,</w:t>
      </w:r>
      <w:r w:rsidRPr="0032138A">
        <w:rPr>
          <w:rFonts w:ascii="Bookman Old Style" w:eastAsia="Bookman Old Style" w:hAnsi="Bookman Old Style" w:cs="Bookman Old Style"/>
        </w:rPr>
        <w:t xml:space="preserve"> dentro de </w:t>
      </w:r>
      <w:r>
        <w:rPr>
          <w:rFonts w:ascii="Bookman Old Style" w:eastAsia="Bookman Old Style" w:hAnsi="Bookman Old Style" w:cs="Bookman Old Style"/>
        </w:rPr>
        <w:t xml:space="preserve">los </w:t>
      </w:r>
      <w:r w:rsidR="005446C2">
        <w:rPr>
          <w:rFonts w:ascii="Bookman Old Style" w:eastAsia="Bookman Old Style" w:hAnsi="Bookman Old Style" w:cs="Bookman Old Style"/>
        </w:rPr>
        <w:t>dos</w:t>
      </w:r>
      <w:r w:rsidRPr="0032138A">
        <w:rPr>
          <w:rFonts w:ascii="Bookman Old Style" w:eastAsia="Bookman Old Style" w:hAnsi="Bookman Old Style" w:cs="Bookman Old Style"/>
        </w:rPr>
        <w:t xml:space="preserve"> (</w:t>
      </w:r>
      <w:r w:rsidR="005446C2">
        <w:rPr>
          <w:rFonts w:ascii="Bookman Old Style" w:eastAsia="Bookman Old Style" w:hAnsi="Bookman Old Style" w:cs="Bookman Old Style"/>
        </w:rPr>
        <w:t>2</w:t>
      </w:r>
      <w:r w:rsidRPr="0032138A">
        <w:rPr>
          <w:rFonts w:ascii="Bookman Old Style" w:eastAsia="Bookman Old Style" w:hAnsi="Bookman Old Style" w:cs="Bookman Old Style"/>
        </w:rPr>
        <w:t>) días calendario siguientes</w:t>
      </w:r>
      <w:r>
        <w:rPr>
          <w:rFonts w:ascii="Bookman Old Style" w:eastAsia="Bookman Old Style" w:hAnsi="Bookman Old Style" w:cs="Bookman Old Style"/>
        </w:rPr>
        <w:t>,</w:t>
      </w:r>
      <w:r w:rsidRPr="0032138A">
        <w:rPr>
          <w:rFonts w:ascii="Bookman Old Style" w:eastAsia="Bookman Old Style" w:hAnsi="Bookman Old Style" w:cs="Bookman Old Style"/>
        </w:rPr>
        <w:t xml:space="preserve"> remit</w:t>
      </w:r>
      <w:r>
        <w:rPr>
          <w:rFonts w:ascii="Bookman Old Style" w:eastAsia="Bookman Old Style" w:hAnsi="Bookman Old Style" w:cs="Bookman Old Style"/>
        </w:rPr>
        <w:t xml:space="preserve">ieran </w:t>
      </w:r>
      <w:r w:rsidRPr="0032138A">
        <w:rPr>
          <w:rFonts w:ascii="Bookman Old Style" w:eastAsia="Bookman Old Style" w:hAnsi="Bookman Old Style" w:cs="Bookman Old Style"/>
        </w:rPr>
        <w:t xml:space="preserve"> sus observaciones o sugerencias</w:t>
      </w:r>
      <w:r>
        <w:rPr>
          <w:rFonts w:ascii="Bookman Old Style" w:eastAsia="Bookman Old Style" w:hAnsi="Bookman Old Style" w:cs="Bookman Old Style"/>
        </w:rPr>
        <w:t xml:space="preserve"> </w:t>
      </w:r>
      <w:r w:rsidRPr="0032138A">
        <w:rPr>
          <w:rFonts w:ascii="Bookman Old Style" w:eastAsia="Bookman Old Style" w:hAnsi="Bookman Old Style" w:cs="Bookman Old Style"/>
        </w:rPr>
        <w:t>sobre el proyecto de resolución.</w:t>
      </w:r>
    </w:p>
    <w:p w14:paraId="6A8318AF" w14:textId="77777777" w:rsidR="00841F3A" w:rsidRDefault="00841F3A" w:rsidP="00841F3A">
      <w:pPr>
        <w:adjustRightInd w:val="0"/>
        <w:spacing w:before="240" w:after="240"/>
        <w:ind w:left="0"/>
        <w:jc w:val="both"/>
        <w:textAlignment w:val="baseline"/>
        <w:rPr>
          <w:rFonts w:ascii="Bookman Old Style" w:hAnsi="Bookman Old Style" w:cs="Arial"/>
        </w:rPr>
      </w:pPr>
      <w:r>
        <w:rPr>
          <w:rFonts w:ascii="Bookman Old Style" w:eastAsia="Bookman Old Style" w:hAnsi="Bookman Old Style" w:cs="Bookman Old Style"/>
        </w:rPr>
        <w:t>Respecto del proyecto de resolución publicado, se recibieron comentarios, tanto de usuarios, como de empresas distribuidoras de gas combustible por redes de tubería, las asociaciones que las agrupan, y de Organismos de Inspección Acreditados (OIA) y la asociación que los agrupa, mediante las comunicaciones que se relacionan a continuación:</w:t>
      </w:r>
    </w:p>
    <w:tbl>
      <w:tblPr>
        <w:tblW w:w="9391" w:type="dxa"/>
        <w:tblCellMar>
          <w:left w:w="0" w:type="dxa"/>
          <w:right w:w="0" w:type="dxa"/>
        </w:tblCellMar>
        <w:tblLook w:val="0600" w:firstRow="0" w:lastRow="0" w:firstColumn="0" w:lastColumn="0" w:noHBand="1" w:noVBand="1"/>
      </w:tblPr>
      <w:tblGrid>
        <w:gridCol w:w="502"/>
        <w:gridCol w:w="5311"/>
        <w:gridCol w:w="1789"/>
        <w:gridCol w:w="1789"/>
      </w:tblGrid>
      <w:tr w:rsidR="000122DA" w:rsidRPr="000122DA" w14:paraId="7F477591" w14:textId="77777777" w:rsidTr="0066550A">
        <w:trPr>
          <w:trHeight w:val="411"/>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5B23941" w14:textId="2DE923A2" w:rsidR="000122DA" w:rsidRPr="0066550A" w:rsidRDefault="0066550A" w:rsidP="0066550A">
            <w:pPr>
              <w:ind w:left="0"/>
              <w:jc w:val="center"/>
              <w:rPr>
                <w:rFonts w:ascii="Bookman Old Style" w:hAnsi="Bookman Old Style"/>
                <w:sz w:val="20"/>
                <w:szCs w:val="20"/>
                <w:lang w:val="es-CO"/>
              </w:rPr>
            </w:pPr>
            <w:r>
              <w:rPr>
                <w:rFonts w:ascii="Bookman Old Style" w:hAnsi="Bookman Old Style"/>
                <w:b/>
                <w:bCs/>
                <w:sz w:val="20"/>
                <w:szCs w:val="20"/>
                <w:lang w:val="es-MX"/>
              </w:rPr>
              <w:t>N°</w:t>
            </w:r>
          </w:p>
        </w:tc>
        <w:tc>
          <w:tcPr>
            <w:tcW w:w="531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1F25855" w14:textId="69972970" w:rsidR="000122DA" w:rsidRPr="00172E7B" w:rsidRDefault="000122DA" w:rsidP="0066550A">
            <w:pPr>
              <w:ind w:left="0"/>
              <w:jc w:val="center"/>
              <w:rPr>
                <w:rFonts w:ascii="Bookman Old Style" w:hAnsi="Bookman Old Style"/>
                <w:b/>
                <w:bCs/>
                <w:sz w:val="20"/>
                <w:szCs w:val="20"/>
                <w:lang w:val="es-MX"/>
              </w:rPr>
            </w:pPr>
            <w:r w:rsidRPr="009744D9">
              <w:rPr>
                <w:rFonts w:ascii="Bookman Old Style" w:hAnsi="Bookman Old Style"/>
                <w:b/>
                <w:bCs/>
                <w:sz w:val="20"/>
                <w:szCs w:val="20"/>
                <w:lang w:val="es-MX"/>
              </w:rPr>
              <w:t>EMPRESA</w:t>
            </w:r>
          </w:p>
        </w:tc>
        <w:tc>
          <w:tcPr>
            <w:tcW w:w="178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403BBA6" w14:textId="77777777" w:rsidR="0066550A" w:rsidRDefault="0066550A" w:rsidP="0066550A">
            <w:pPr>
              <w:ind w:left="0"/>
              <w:rPr>
                <w:rFonts w:ascii="Bookman Old Style" w:hAnsi="Bookman Old Style"/>
                <w:b/>
                <w:bCs/>
                <w:sz w:val="20"/>
                <w:szCs w:val="20"/>
                <w:lang w:val="es-MX"/>
              </w:rPr>
            </w:pPr>
          </w:p>
          <w:p w14:paraId="2ED567F6" w14:textId="350E779F" w:rsidR="000122DA" w:rsidRDefault="0066550A" w:rsidP="0066550A">
            <w:pPr>
              <w:ind w:left="0"/>
              <w:jc w:val="center"/>
              <w:rPr>
                <w:rFonts w:ascii="Bookman Old Style" w:hAnsi="Bookman Old Style"/>
                <w:b/>
                <w:bCs/>
                <w:sz w:val="20"/>
                <w:szCs w:val="20"/>
                <w:lang w:val="es-MX"/>
              </w:rPr>
            </w:pPr>
            <w:r>
              <w:rPr>
                <w:rFonts w:ascii="Bookman Old Style" w:hAnsi="Bookman Old Style"/>
                <w:b/>
                <w:bCs/>
                <w:sz w:val="20"/>
                <w:szCs w:val="20"/>
                <w:lang w:val="es-MX"/>
              </w:rPr>
              <w:t>TIPO</w:t>
            </w:r>
          </w:p>
          <w:p w14:paraId="4E04C33F" w14:textId="4B7DA951" w:rsidR="0066550A" w:rsidRPr="0066550A" w:rsidRDefault="0066550A" w:rsidP="0066550A">
            <w:pPr>
              <w:ind w:left="0"/>
              <w:jc w:val="center"/>
              <w:rPr>
                <w:rFonts w:ascii="Bookman Old Style" w:hAnsi="Bookman Old Style"/>
                <w:b/>
                <w:bCs/>
                <w:sz w:val="20"/>
                <w:szCs w:val="20"/>
                <w:lang w:val="es-MX"/>
              </w:rPr>
            </w:pPr>
          </w:p>
        </w:tc>
        <w:tc>
          <w:tcPr>
            <w:tcW w:w="1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14B5D2A" w14:textId="5C233713"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b/>
                <w:bCs/>
                <w:sz w:val="20"/>
                <w:szCs w:val="20"/>
                <w:lang w:val="es-MX"/>
              </w:rPr>
              <w:t>RADICADO</w:t>
            </w:r>
          </w:p>
        </w:tc>
      </w:tr>
      <w:tr w:rsidR="000122DA" w:rsidRPr="000122DA" w14:paraId="77EC6BC7" w14:textId="77777777" w:rsidTr="0066550A">
        <w:trPr>
          <w:trHeight w:val="311"/>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763714" w14:textId="77777777"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1</w:t>
            </w:r>
          </w:p>
        </w:tc>
        <w:tc>
          <w:tcPr>
            <w:tcW w:w="5311" w:type="dxa"/>
            <w:tcBorders>
              <w:top w:val="single" w:sz="8" w:space="0" w:color="000000"/>
              <w:left w:val="single" w:sz="8" w:space="0" w:color="000000"/>
              <w:bottom w:val="single" w:sz="8" w:space="0" w:color="000000"/>
              <w:right w:val="single" w:sz="8" w:space="0" w:color="000000"/>
            </w:tcBorders>
            <w:vAlign w:val="center"/>
          </w:tcPr>
          <w:p w14:paraId="62F54B37" w14:textId="671D96E2" w:rsidR="000122DA" w:rsidRPr="00172E7B" w:rsidRDefault="000122DA" w:rsidP="000122DA">
            <w:pPr>
              <w:ind w:left="0"/>
              <w:jc w:val="both"/>
              <w:rPr>
                <w:rFonts w:ascii="Bookman Old Style" w:hAnsi="Bookman Old Style"/>
                <w:sz w:val="20"/>
                <w:szCs w:val="20"/>
                <w:lang w:val="es-MX"/>
              </w:rPr>
            </w:pPr>
            <w:r w:rsidRPr="009744D9">
              <w:rPr>
                <w:rFonts w:ascii="Bookman Old Style" w:hAnsi="Bookman Old Style"/>
                <w:sz w:val="20"/>
                <w:szCs w:val="20"/>
                <w:lang w:val="es-MX"/>
              </w:rPr>
              <w:t>ENYGAS SERVICES</w:t>
            </w:r>
          </w:p>
        </w:tc>
        <w:tc>
          <w:tcPr>
            <w:tcW w:w="1789" w:type="dxa"/>
            <w:tcBorders>
              <w:top w:val="single" w:sz="8" w:space="0" w:color="000000"/>
              <w:left w:val="single" w:sz="8" w:space="0" w:color="000000"/>
              <w:bottom w:val="single" w:sz="8" w:space="0" w:color="000000"/>
              <w:right w:val="single" w:sz="8" w:space="0" w:color="000000"/>
            </w:tcBorders>
          </w:tcPr>
          <w:p w14:paraId="0378F3AE" w14:textId="1914E412" w:rsidR="000122DA" w:rsidRPr="0066550A" w:rsidRDefault="009744D9" w:rsidP="009744D9">
            <w:pPr>
              <w:ind w:left="0"/>
              <w:jc w:val="center"/>
              <w:rPr>
                <w:rFonts w:ascii="Bookman Old Style" w:hAnsi="Bookman Old Style"/>
                <w:sz w:val="20"/>
                <w:szCs w:val="20"/>
                <w:lang w:val="es-MX"/>
              </w:rPr>
            </w:pPr>
            <w:r w:rsidRPr="0066550A">
              <w:rPr>
                <w:rFonts w:ascii="Bookman Old Style" w:hAnsi="Bookman Old Style"/>
                <w:sz w:val="20"/>
                <w:szCs w:val="20"/>
                <w:lang w:val="es-MX"/>
              </w:rPr>
              <w:t>OIA</w:t>
            </w:r>
          </w:p>
        </w:tc>
        <w:tc>
          <w:tcPr>
            <w:tcW w:w="1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2C00C4" w14:textId="27C31E95"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E-2020-014400</w:t>
            </w:r>
          </w:p>
        </w:tc>
      </w:tr>
      <w:tr w:rsidR="000122DA" w:rsidRPr="000122DA" w14:paraId="3673B7BD" w14:textId="77777777" w:rsidTr="0066550A">
        <w:trPr>
          <w:trHeight w:val="297"/>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EF9ADE" w14:textId="77777777"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2</w:t>
            </w:r>
          </w:p>
        </w:tc>
        <w:tc>
          <w:tcPr>
            <w:tcW w:w="5311" w:type="dxa"/>
            <w:tcBorders>
              <w:top w:val="single" w:sz="8" w:space="0" w:color="000000"/>
              <w:left w:val="single" w:sz="8" w:space="0" w:color="000000"/>
              <w:bottom w:val="single" w:sz="8" w:space="0" w:color="000000"/>
              <w:right w:val="single" w:sz="8" w:space="0" w:color="000000"/>
            </w:tcBorders>
            <w:vAlign w:val="center"/>
          </w:tcPr>
          <w:p w14:paraId="535346AB" w14:textId="75325D33" w:rsidR="000122DA" w:rsidRPr="00172E7B" w:rsidRDefault="000122DA" w:rsidP="000122DA">
            <w:pPr>
              <w:ind w:left="0"/>
              <w:jc w:val="both"/>
              <w:rPr>
                <w:rFonts w:ascii="Bookman Old Style" w:hAnsi="Bookman Old Style"/>
                <w:sz w:val="20"/>
                <w:szCs w:val="20"/>
                <w:lang w:val="es-MX"/>
              </w:rPr>
            </w:pPr>
            <w:r w:rsidRPr="009744D9">
              <w:rPr>
                <w:rFonts w:ascii="Bookman Old Style" w:hAnsi="Bookman Old Style"/>
                <w:sz w:val="20"/>
                <w:szCs w:val="20"/>
                <w:lang w:val="es-MX"/>
              </w:rPr>
              <w:t>AAA GAMA INSPECCIONES E INGENIERIA SAS</w:t>
            </w:r>
          </w:p>
        </w:tc>
        <w:tc>
          <w:tcPr>
            <w:tcW w:w="1789" w:type="dxa"/>
            <w:tcBorders>
              <w:top w:val="single" w:sz="8" w:space="0" w:color="000000"/>
              <w:left w:val="single" w:sz="8" w:space="0" w:color="000000"/>
              <w:bottom w:val="single" w:sz="8" w:space="0" w:color="000000"/>
              <w:right w:val="single" w:sz="8" w:space="0" w:color="000000"/>
            </w:tcBorders>
          </w:tcPr>
          <w:p w14:paraId="091F0BB8" w14:textId="32C1D6F1" w:rsidR="000122DA" w:rsidRPr="0066550A" w:rsidRDefault="009744D9" w:rsidP="000122DA">
            <w:pPr>
              <w:ind w:left="0"/>
              <w:jc w:val="center"/>
              <w:rPr>
                <w:rFonts w:ascii="Bookman Old Style" w:hAnsi="Bookman Old Style"/>
                <w:sz w:val="20"/>
                <w:szCs w:val="20"/>
                <w:lang w:val="es-MX"/>
              </w:rPr>
            </w:pPr>
            <w:r w:rsidRPr="0066550A">
              <w:rPr>
                <w:rFonts w:ascii="Bookman Old Style" w:hAnsi="Bookman Old Style"/>
                <w:sz w:val="20"/>
                <w:szCs w:val="20"/>
                <w:lang w:val="es-MX"/>
              </w:rPr>
              <w:t>OIA</w:t>
            </w:r>
          </w:p>
        </w:tc>
        <w:tc>
          <w:tcPr>
            <w:tcW w:w="1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150DF0" w14:textId="57819E16"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E-2020-014458</w:t>
            </w:r>
          </w:p>
        </w:tc>
      </w:tr>
      <w:tr w:rsidR="000122DA" w:rsidRPr="000122DA" w14:paraId="6CC2FF67" w14:textId="77777777" w:rsidTr="0066550A">
        <w:trPr>
          <w:trHeight w:val="311"/>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5C8F3A" w14:textId="77777777"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3</w:t>
            </w:r>
          </w:p>
        </w:tc>
        <w:tc>
          <w:tcPr>
            <w:tcW w:w="5311" w:type="dxa"/>
            <w:tcBorders>
              <w:top w:val="single" w:sz="8" w:space="0" w:color="000000"/>
              <w:left w:val="single" w:sz="8" w:space="0" w:color="000000"/>
              <w:bottom w:val="single" w:sz="8" w:space="0" w:color="000000"/>
              <w:right w:val="single" w:sz="8" w:space="0" w:color="000000"/>
            </w:tcBorders>
            <w:vAlign w:val="center"/>
          </w:tcPr>
          <w:p w14:paraId="4EB31FBB" w14:textId="282E6C75" w:rsidR="000122DA" w:rsidRPr="00172E7B" w:rsidRDefault="000122DA" w:rsidP="000122DA">
            <w:pPr>
              <w:ind w:left="0"/>
              <w:jc w:val="both"/>
              <w:rPr>
                <w:rFonts w:ascii="Bookman Old Style" w:hAnsi="Bookman Old Style"/>
                <w:sz w:val="20"/>
                <w:szCs w:val="20"/>
                <w:lang w:val="es-MX"/>
              </w:rPr>
            </w:pPr>
            <w:r w:rsidRPr="009744D9">
              <w:rPr>
                <w:rFonts w:ascii="Bookman Old Style" w:hAnsi="Bookman Old Style"/>
                <w:sz w:val="20"/>
                <w:szCs w:val="20"/>
                <w:lang w:val="es-MX"/>
              </w:rPr>
              <w:t>GASCAL CALAS</w:t>
            </w:r>
          </w:p>
        </w:tc>
        <w:tc>
          <w:tcPr>
            <w:tcW w:w="1789" w:type="dxa"/>
            <w:tcBorders>
              <w:top w:val="single" w:sz="8" w:space="0" w:color="000000"/>
              <w:left w:val="single" w:sz="8" w:space="0" w:color="000000"/>
              <w:bottom w:val="single" w:sz="8" w:space="0" w:color="000000"/>
              <w:right w:val="single" w:sz="8" w:space="0" w:color="000000"/>
            </w:tcBorders>
          </w:tcPr>
          <w:p w14:paraId="3F6BCC21" w14:textId="515FB9E3" w:rsidR="000122DA" w:rsidRPr="0066550A" w:rsidRDefault="009744D9" w:rsidP="000122DA">
            <w:pPr>
              <w:ind w:left="0"/>
              <w:jc w:val="center"/>
              <w:rPr>
                <w:rFonts w:ascii="Bookman Old Style" w:hAnsi="Bookman Old Style"/>
                <w:sz w:val="20"/>
                <w:szCs w:val="20"/>
                <w:lang w:val="es-MX"/>
              </w:rPr>
            </w:pPr>
            <w:r w:rsidRPr="0066550A">
              <w:rPr>
                <w:rFonts w:ascii="Bookman Old Style" w:hAnsi="Bookman Old Style"/>
                <w:sz w:val="20"/>
                <w:szCs w:val="20"/>
                <w:lang w:val="es-MX"/>
              </w:rPr>
              <w:t>OIA</w:t>
            </w:r>
          </w:p>
        </w:tc>
        <w:tc>
          <w:tcPr>
            <w:tcW w:w="1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EF5513" w14:textId="0711580E"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E-2020-014485</w:t>
            </w:r>
          </w:p>
        </w:tc>
      </w:tr>
      <w:tr w:rsidR="000122DA" w:rsidRPr="000122DA" w14:paraId="77A9F9B5" w14:textId="77777777" w:rsidTr="0066550A">
        <w:trPr>
          <w:trHeight w:val="311"/>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CCFAA6" w14:textId="77777777"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4</w:t>
            </w:r>
          </w:p>
        </w:tc>
        <w:tc>
          <w:tcPr>
            <w:tcW w:w="5311" w:type="dxa"/>
            <w:tcBorders>
              <w:top w:val="single" w:sz="8" w:space="0" w:color="000000"/>
              <w:left w:val="single" w:sz="8" w:space="0" w:color="000000"/>
              <w:bottom w:val="single" w:sz="8" w:space="0" w:color="000000"/>
              <w:right w:val="single" w:sz="8" w:space="0" w:color="000000"/>
            </w:tcBorders>
            <w:vAlign w:val="center"/>
          </w:tcPr>
          <w:p w14:paraId="32002A7C" w14:textId="180392F5" w:rsidR="000122DA" w:rsidRPr="00172E7B" w:rsidRDefault="000122DA" w:rsidP="000122DA">
            <w:pPr>
              <w:ind w:left="0"/>
              <w:jc w:val="both"/>
              <w:rPr>
                <w:rFonts w:ascii="Bookman Old Style" w:hAnsi="Bookman Old Style"/>
                <w:sz w:val="20"/>
                <w:szCs w:val="20"/>
                <w:lang w:val="es-MX"/>
              </w:rPr>
            </w:pPr>
            <w:r w:rsidRPr="009744D9">
              <w:rPr>
                <w:rFonts w:ascii="Bookman Old Style" w:hAnsi="Bookman Old Style"/>
                <w:sz w:val="20"/>
                <w:szCs w:val="20"/>
                <w:lang w:val="es-MX"/>
              </w:rPr>
              <w:t>ELIZABETH VALENCIA</w:t>
            </w:r>
          </w:p>
        </w:tc>
        <w:tc>
          <w:tcPr>
            <w:tcW w:w="1789" w:type="dxa"/>
            <w:tcBorders>
              <w:top w:val="single" w:sz="8" w:space="0" w:color="000000"/>
              <w:left w:val="single" w:sz="8" w:space="0" w:color="000000"/>
              <w:bottom w:val="single" w:sz="8" w:space="0" w:color="000000"/>
              <w:right w:val="single" w:sz="8" w:space="0" w:color="000000"/>
            </w:tcBorders>
          </w:tcPr>
          <w:p w14:paraId="2AC7F8E5" w14:textId="606B073D" w:rsidR="000122DA" w:rsidRPr="0066550A" w:rsidRDefault="009744D9" w:rsidP="000122DA">
            <w:pPr>
              <w:ind w:left="0"/>
              <w:jc w:val="center"/>
              <w:rPr>
                <w:rFonts w:ascii="Bookman Old Style" w:hAnsi="Bookman Old Style"/>
                <w:sz w:val="20"/>
                <w:szCs w:val="20"/>
                <w:lang w:val="es-MX"/>
              </w:rPr>
            </w:pPr>
            <w:r w:rsidRPr="0066550A">
              <w:rPr>
                <w:rFonts w:ascii="Bookman Old Style" w:hAnsi="Bookman Old Style"/>
                <w:sz w:val="20"/>
                <w:szCs w:val="20"/>
                <w:lang w:val="es-MX"/>
              </w:rPr>
              <w:t>OIA</w:t>
            </w:r>
          </w:p>
        </w:tc>
        <w:tc>
          <w:tcPr>
            <w:tcW w:w="1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B858E5" w14:textId="2582ECED"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E-2020-014486</w:t>
            </w:r>
          </w:p>
        </w:tc>
      </w:tr>
      <w:tr w:rsidR="000122DA" w:rsidRPr="000122DA" w14:paraId="5C7E5E35" w14:textId="77777777" w:rsidTr="0066550A">
        <w:trPr>
          <w:trHeight w:val="311"/>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DD95A1" w14:textId="77777777"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5</w:t>
            </w:r>
          </w:p>
        </w:tc>
        <w:tc>
          <w:tcPr>
            <w:tcW w:w="5311" w:type="dxa"/>
            <w:tcBorders>
              <w:top w:val="single" w:sz="8" w:space="0" w:color="000000"/>
              <w:left w:val="single" w:sz="8" w:space="0" w:color="000000"/>
              <w:bottom w:val="single" w:sz="8" w:space="0" w:color="000000"/>
              <w:right w:val="single" w:sz="8" w:space="0" w:color="000000"/>
            </w:tcBorders>
            <w:vAlign w:val="center"/>
          </w:tcPr>
          <w:p w14:paraId="552DDBDD" w14:textId="5C297B4C" w:rsidR="000122DA" w:rsidRPr="00172E7B" w:rsidRDefault="000122DA" w:rsidP="000122DA">
            <w:pPr>
              <w:ind w:left="0"/>
              <w:jc w:val="both"/>
              <w:rPr>
                <w:rFonts w:ascii="Bookman Old Style" w:hAnsi="Bookman Old Style"/>
                <w:sz w:val="20"/>
                <w:szCs w:val="20"/>
                <w:lang w:val="es-MX"/>
              </w:rPr>
            </w:pPr>
            <w:r w:rsidRPr="009744D9">
              <w:rPr>
                <w:rFonts w:ascii="Bookman Old Style" w:hAnsi="Bookman Old Style"/>
                <w:sz w:val="20"/>
                <w:szCs w:val="20"/>
                <w:lang w:val="es-MX"/>
              </w:rPr>
              <w:t>ROLANDO QUIMBAYO</w:t>
            </w:r>
          </w:p>
        </w:tc>
        <w:tc>
          <w:tcPr>
            <w:tcW w:w="1789" w:type="dxa"/>
            <w:tcBorders>
              <w:top w:val="single" w:sz="8" w:space="0" w:color="000000"/>
              <w:left w:val="single" w:sz="8" w:space="0" w:color="000000"/>
              <w:bottom w:val="single" w:sz="8" w:space="0" w:color="000000"/>
              <w:right w:val="single" w:sz="8" w:space="0" w:color="000000"/>
            </w:tcBorders>
          </w:tcPr>
          <w:p w14:paraId="3ADAB088" w14:textId="05019DD5" w:rsidR="000122DA" w:rsidRPr="0066550A" w:rsidRDefault="009744D9" w:rsidP="000122DA">
            <w:pPr>
              <w:ind w:left="0"/>
              <w:jc w:val="center"/>
              <w:rPr>
                <w:rFonts w:ascii="Bookman Old Style" w:hAnsi="Bookman Old Style"/>
                <w:sz w:val="20"/>
                <w:szCs w:val="20"/>
                <w:lang w:val="es-MX"/>
              </w:rPr>
            </w:pPr>
            <w:r w:rsidRPr="0066550A">
              <w:rPr>
                <w:rFonts w:ascii="Bookman Old Style" w:hAnsi="Bookman Old Style"/>
                <w:sz w:val="20"/>
                <w:szCs w:val="20"/>
                <w:lang w:val="es-MX"/>
              </w:rPr>
              <w:t>OIA</w:t>
            </w:r>
          </w:p>
        </w:tc>
        <w:tc>
          <w:tcPr>
            <w:tcW w:w="1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C22B84" w14:textId="54A436E4"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E-2020-014489</w:t>
            </w:r>
          </w:p>
        </w:tc>
      </w:tr>
      <w:tr w:rsidR="000122DA" w:rsidRPr="000122DA" w14:paraId="0E24F4AF" w14:textId="77777777" w:rsidTr="0066550A">
        <w:trPr>
          <w:trHeight w:val="311"/>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F11009" w14:textId="77777777"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6</w:t>
            </w:r>
          </w:p>
        </w:tc>
        <w:tc>
          <w:tcPr>
            <w:tcW w:w="5311" w:type="dxa"/>
            <w:tcBorders>
              <w:top w:val="single" w:sz="8" w:space="0" w:color="000000"/>
              <w:left w:val="single" w:sz="8" w:space="0" w:color="000000"/>
              <w:bottom w:val="single" w:sz="8" w:space="0" w:color="000000"/>
              <w:right w:val="single" w:sz="8" w:space="0" w:color="000000"/>
            </w:tcBorders>
            <w:vAlign w:val="center"/>
          </w:tcPr>
          <w:p w14:paraId="6E7865F7" w14:textId="28E3DC48" w:rsidR="000122DA" w:rsidRPr="0066550A" w:rsidRDefault="000122DA" w:rsidP="000122DA">
            <w:pPr>
              <w:ind w:left="0"/>
              <w:jc w:val="both"/>
              <w:rPr>
                <w:rFonts w:ascii="Bookman Old Style" w:hAnsi="Bookman Old Style"/>
                <w:sz w:val="20"/>
                <w:szCs w:val="20"/>
                <w:lang w:val="es-MX"/>
              </w:rPr>
            </w:pPr>
            <w:r w:rsidRPr="009744D9">
              <w:rPr>
                <w:rFonts w:ascii="Bookman Old Style" w:hAnsi="Bookman Old Style"/>
                <w:sz w:val="20"/>
                <w:szCs w:val="20"/>
                <w:lang w:val="es-MX"/>
              </w:rPr>
              <w:t>ALCANOS</w:t>
            </w:r>
            <w:r w:rsidRPr="00172E7B">
              <w:rPr>
                <w:rFonts w:ascii="Bookman Old Style" w:hAnsi="Bookman Old Style"/>
                <w:sz w:val="20"/>
                <w:szCs w:val="20"/>
                <w:lang w:val="es-MX"/>
              </w:rPr>
              <w:t xml:space="preserve"> DE C</w:t>
            </w:r>
            <w:r w:rsidRPr="0066550A">
              <w:rPr>
                <w:rFonts w:ascii="Bookman Old Style" w:hAnsi="Bookman Old Style"/>
                <w:sz w:val="20"/>
                <w:szCs w:val="20"/>
                <w:lang w:val="es-MX"/>
              </w:rPr>
              <w:t>OLOMBIA S.A. E.S.P.</w:t>
            </w:r>
          </w:p>
        </w:tc>
        <w:tc>
          <w:tcPr>
            <w:tcW w:w="1789" w:type="dxa"/>
            <w:tcBorders>
              <w:top w:val="single" w:sz="8" w:space="0" w:color="000000"/>
              <w:left w:val="single" w:sz="8" w:space="0" w:color="000000"/>
              <w:bottom w:val="single" w:sz="8" w:space="0" w:color="000000"/>
              <w:right w:val="single" w:sz="8" w:space="0" w:color="000000"/>
            </w:tcBorders>
          </w:tcPr>
          <w:p w14:paraId="5B0E09E8" w14:textId="5078EF38" w:rsidR="000122DA" w:rsidRPr="0066550A" w:rsidRDefault="009744D9" w:rsidP="000122DA">
            <w:pPr>
              <w:ind w:left="0"/>
              <w:jc w:val="center"/>
              <w:rPr>
                <w:rFonts w:ascii="Bookman Old Style" w:hAnsi="Bookman Old Style"/>
                <w:sz w:val="20"/>
                <w:szCs w:val="20"/>
                <w:lang w:val="es-MX"/>
              </w:rPr>
            </w:pPr>
            <w:r w:rsidRPr="0066550A">
              <w:rPr>
                <w:rFonts w:ascii="Bookman Old Style" w:hAnsi="Bookman Old Style"/>
                <w:sz w:val="20"/>
                <w:szCs w:val="20"/>
                <w:lang w:val="es-MX"/>
              </w:rPr>
              <w:t>DISTRIBUIDOR</w:t>
            </w:r>
          </w:p>
        </w:tc>
        <w:tc>
          <w:tcPr>
            <w:tcW w:w="1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0121FB" w14:textId="72B313DD"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E-2020-014499</w:t>
            </w:r>
          </w:p>
        </w:tc>
      </w:tr>
      <w:tr w:rsidR="000122DA" w:rsidRPr="000122DA" w14:paraId="3ACA9886" w14:textId="77777777" w:rsidTr="0066550A">
        <w:trPr>
          <w:trHeight w:val="311"/>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CBA894" w14:textId="77777777"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7</w:t>
            </w:r>
          </w:p>
        </w:tc>
        <w:tc>
          <w:tcPr>
            <w:tcW w:w="5311" w:type="dxa"/>
            <w:tcBorders>
              <w:top w:val="single" w:sz="8" w:space="0" w:color="000000"/>
              <w:left w:val="single" w:sz="8" w:space="0" w:color="000000"/>
              <w:bottom w:val="single" w:sz="8" w:space="0" w:color="000000"/>
              <w:right w:val="single" w:sz="8" w:space="0" w:color="000000"/>
            </w:tcBorders>
            <w:vAlign w:val="center"/>
          </w:tcPr>
          <w:p w14:paraId="633682F3" w14:textId="4F2C747F" w:rsidR="000122DA" w:rsidRPr="00172E7B" w:rsidRDefault="000122DA" w:rsidP="000122DA">
            <w:pPr>
              <w:ind w:left="0"/>
              <w:jc w:val="both"/>
              <w:rPr>
                <w:rFonts w:ascii="Bookman Old Style" w:hAnsi="Bookman Old Style"/>
                <w:sz w:val="20"/>
                <w:szCs w:val="20"/>
                <w:lang w:val="es-MX"/>
              </w:rPr>
            </w:pPr>
            <w:r w:rsidRPr="009744D9">
              <w:rPr>
                <w:rFonts w:ascii="Bookman Old Style" w:hAnsi="Bookman Old Style"/>
                <w:sz w:val="20"/>
                <w:szCs w:val="20"/>
                <w:lang w:val="es-MX"/>
              </w:rPr>
              <w:t>NATURGAS</w:t>
            </w:r>
          </w:p>
        </w:tc>
        <w:tc>
          <w:tcPr>
            <w:tcW w:w="1789" w:type="dxa"/>
            <w:tcBorders>
              <w:top w:val="single" w:sz="8" w:space="0" w:color="000000"/>
              <w:left w:val="single" w:sz="8" w:space="0" w:color="000000"/>
              <w:bottom w:val="single" w:sz="8" w:space="0" w:color="000000"/>
              <w:right w:val="single" w:sz="8" w:space="0" w:color="000000"/>
            </w:tcBorders>
          </w:tcPr>
          <w:p w14:paraId="21674C50" w14:textId="293BD0D3" w:rsidR="000122DA" w:rsidRPr="0066550A" w:rsidRDefault="009744D9" w:rsidP="009744D9">
            <w:pPr>
              <w:ind w:left="0"/>
              <w:jc w:val="center"/>
              <w:rPr>
                <w:rFonts w:ascii="Bookman Old Style" w:hAnsi="Bookman Old Style"/>
                <w:sz w:val="20"/>
                <w:szCs w:val="20"/>
                <w:lang w:val="es-MX"/>
              </w:rPr>
            </w:pPr>
            <w:r w:rsidRPr="0066550A">
              <w:rPr>
                <w:rFonts w:ascii="Bookman Old Style" w:hAnsi="Bookman Old Style"/>
                <w:sz w:val="20"/>
                <w:szCs w:val="20"/>
                <w:lang w:val="es-MX"/>
              </w:rPr>
              <w:t>AGREMIACIÓN</w:t>
            </w:r>
          </w:p>
        </w:tc>
        <w:tc>
          <w:tcPr>
            <w:tcW w:w="1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20F08CA" w14:textId="449EF69A"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E-2020-014533</w:t>
            </w:r>
          </w:p>
        </w:tc>
      </w:tr>
      <w:tr w:rsidR="000122DA" w:rsidRPr="000122DA" w14:paraId="2B203067" w14:textId="77777777" w:rsidTr="0066550A">
        <w:trPr>
          <w:trHeight w:val="311"/>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4A1F2E" w14:textId="77777777"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8</w:t>
            </w:r>
          </w:p>
        </w:tc>
        <w:tc>
          <w:tcPr>
            <w:tcW w:w="5311" w:type="dxa"/>
            <w:tcBorders>
              <w:top w:val="single" w:sz="8" w:space="0" w:color="000000"/>
              <w:left w:val="single" w:sz="8" w:space="0" w:color="000000"/>
              <w:bottom w:val="single" w:sz="8" w:space="0" w:color="000000"/>
              <w:right w:val="single" w:sz="8" w:space="0" w:color="000000"/>
            </w:tcBorders>
            <w:vAlign w:val="center"/>
          </w:tcPr>
          <w:p w14:paraId="6EC3ABD5" w14:textId="11D80FD3" w:rsidR="000122DA" w:rsidRPr="0066550A" w:rsidRDefault="000122DA" w:rsidP="000122DA">
            <w:pPr>
              <w:ind w:left="0"/>
              <w:jc w:val="both"/>
              <w:rPr>
                <w:rFonts w:ascii="Bookman Old Style" w:hAnsi="Bookman Old Style"/>
                <w:sz w:val="20"/>
                <w:szCs w:val="20"/>
                <w:lang w:val="es-MX"/>
              </w:rPr>
            </w:pPr>
            <w:r w:rsidRPr="009744D9">
              <w:rPr>
                <w:rFonts w:ascii="Bookman Old Style" w:hAnsi="Bookman Old Style"/>
                <w:sz w:val="20"/>
                <w:szCs w:val="20"/>
                <w:lang w:val="es-MX"/>
              </w:rPr>
              <w:t>GASES DEL CARIBE</w:t>
            </w:r>
            <w:r w:rsidRPr="00172E7B">
              <w:rPr>
                <w:rFonts w:ascii="Bookman Old Style" w:hAnsi="Bookman Old Style"/>
                <w:sz w:val="20"/>
                <w:szCs w:val="20"/>
                <w:lang w:val="es-MX"/>
              </w:rPr>
              <w:t xml:space="preserve"> </w:t>
            </w:r>
            <w:r w:rsidRPr="0066550A">
              <w:rPr>
                <w:rFonts w:ascii="Bookman Old Style" w:hAnsi="Bookman Old Style"/>
                <w:sz w:val="20"/>
                <w:szCs w:val="20"/>
                <w:lang w:val="es-MX"/>
              </w:rPr>
              <w:t>S.A. E.S.P.</w:t>
            </w:r>
          </w:p>
        </w:tc>
        <w:tc>
          <w:tcPr>
            <w:tcW w:w="1789" w:type="dxa"/>
            <w:tcBorders>
              <w:top w:val="single" w:sz="8" w:space="0" w:color="000000"/>
              <w:left w:val="single" w:sz="8" w:space="0" w:color="000000"/>
              <w:bottom w:val="single" w:sz="8" w:space="0" w:color="000000"/>
              <w:right w:val="single" w:sz="8" w:space="0" w:color="000000"/>
            </w:tcBorders>
          </w:tcPr>
          <w:p w14:paraId="4EC657ED" w14:textId="04B320A5" w:rsidR="000122DA" w:rsidRPr="0066550A" w:rsidRDefault="009744D9" w:rsidP="000122DA">
            <w:pPr>
              <w:ind w:left="0"/>
              <w:jc w:val="center"/>
              <w:rPr>
                <w:rFonts w:ascii="Bookman Old Style" w:hAnsi="Bookman Old Style"/>
                <w:sz w:val="20"/>
                <w:szCs w:val="20"/>
                <w:lang w:val="es-MX"/>
              </w:rPr>
            </w:pPr>
            <w:r w:rsidRPr="0066550A">
              <w:rPr>
                <w:rFonts w:ascii="Bookman Old Style" w:hAnsi="Bookman Old Style"/>
                <w:sz w:val="20"/>
                <w:szCs w:val="20"/>
                <w:lang w:val="es-MX"/>
              </w:rPr>
              <w:t>DISTRIBUIDOR</w:t>
            </w:r>
          </w:p>
        </w:tc>
        <w:tc>
          <w:tcPr>
            <w:tcW w:w="1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9ADAA9" w14:textId="12E74ECA"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E-2020-014537</w:t>
            </w:r>
          </w:p>
        </w:tc>
      </w:tr>
      <w:tr w:rsidR="000122DA" w:rsidRPr="000122DA" w14:paraId="5C55566C" w14:textId="77777777" w:rsidTr="0066550A">
        <w:trPr>
          <w:trHeight w:val="311"/>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EDB211" w14:textId="77777777"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9</w:t>
            </w:r>
          </w:p>
        </w:tc>
        <w:tc>
          <w:tcPr>
            <w:tcW w:w="5311" w:type="dxa"/>
            <w:tcBorders>
              <w:top w:val="single" w:sz="8" w:space="0" w:color="000000"/>
              <w:left w:val="single" w:sz="8" w:space="0" w:color="000000"/>
              <w:bottom w:val="single" w:sz="8" w:space="0" w:color="000000"/>
              <w:right w:val="single" w:sz="8" w:space="0" w:color="000000"/>
            </w:tcBorders>
            <w:vAlign w:val="center"/>
          </w:tcPr>
          <w:p w14:paraId="27A12304" w14:textId="392DB02F" w:rsidR="000122DA" w:rsidRPr="0066550A" w:rsidRDefault="000122DA" w:rsidP="000122DA">
            <w:pPr>
              <w:ind w:left="0"/>
              <w:jc w:val="both"/>
              <w:rPr>
                <w:rFonts w:ascii="Bookman Old Style" w:hAnsi="Bookman Old Style"/>
                <w:sz w:val="20"/>
                <w:szCs w:val="20"/>
                <w:lang w:val="es-MX"/>
              </w:rPr>
            </w:pPr>
            <w:r w:rsidRPr="009744D9">
              <w:rPr>
                <w:rFonts w:ascii="Bookman Old Style" w:hAnsi="Bookman Old Style"/>
                <w:sz w:val="20"/>
                <w:szCs w:val="20"/>
                <w:lang w:val="es-MX"/>
              </w:rPr>
              <w:t>SURCOLOMBIANA</w:t>
            </w:r>
            <w:r w:rsidRPr="00172E7B">
              <w:rPr>
                <w:rFonts w:ascii="Bookman Old Style" w:hAnsi="Bookman Old Style"/>
                <w:sz w:val="20"/>
                <w:szCs w:val="20"/>
                <w:lang w:val="es-MX"/>
              </w:rPr>
              <w:t xml:space="preserve"> </w:t>
            </w:r>
            <w:r w:rsidRPr="0066550A">
              <w:rPr>
                <w:rFonts w:ascii="Bookman Old Style" w:hAnsi="Bookman Old Style"/>
                <w:sz w:val="20"/>
                <w:szCs w:val="20"/>
                <w:lang w:val="es-MX"/>
              </w:rPr>
              <w:t>DE GAS S.A. E.S.P.</w:t>
            </w:r>
          </w:p>
        </w:tc>
        <w:tc>
          <w:tcPr>
            <w:tcW w:w="1789" w:type="dxa"/>
            <w:tcBorders>
              <w:top w:val="single" w:sz="8" w:space="0" w:color="000000"/>
              <w:left w:val="single" w:sz="8" w:space="0" w:color="000000"/>
              <w:bottom w:val="single" w:sz="8" w:space="0" w:color="000000"/>
              <w:right w:val="single" w:sz="8" w:space="0" w:color="000000"/>
            </w:tcBorders>
          </w:tcPr>
          <w:p w14:paraId="592CF061" w14:textId="66F81D00" w:rsidR="000122DA" w:rsidRPr="0066550A" w:rsidRDefault="009744D9" w:rsidP="000122DA">
            <w:pPr>
              <w:ind w:left="0"/>
              <w:jc w:val="center"/>
              <w:rPr>
                <w:rFonts w:ascii="Bookman Old Style" w:hAnsi="Bookman Old Style"/>
                <w:sz w:val="20"/>
                <w:szCs w:val="20"/>
                <w:lang w:val="es-MX"/>
              </w:rPr>
            </w:pPr>
            <w:r w:rsidRPr="0066550A">
              <w:rPr>
                <w:rFonts w:ascii="Bookman Old Style" w:hAnsi="Bookman Old Style"/>
                <w:sz w:val="20"/>
                <w:szCs w:val="20"/>
                <w:lang w:val="es-MX"/>
              </w:rPr>
              <w:t>DISTRIBUIDOR</w:t>
            </w:r>
          </w:p>
        </w:tc>
        <w:tc>
          <w:tcPr>
            <w:tcW w:w="1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D4F711" w14:textId="2A27EFF2" w:rsidR="000122DA" w:rsidRPr="0066550A" w:rsidRDefault="000122DA" w:rsidP="00A81475">
            <w:pPr>
              <w:ind w:left="0"/>
              <w:jc w:val="center"/>
              <w:rPr>
                <w:rFonts w:ascii="Bookman Old Style" w:hAnsi="Bookman Old Style"/>
                <w:sz w:val="20"/>
                <w:szCs w:val="20"/>
                <w:lang w:val="es-CO"/>
              </w:rPr>
            </w:pPr>
            <w:r w:rsidRPr="0066550A">
              <w:rPr>
                <w:rFonts w:ascii="Bookman Old Style" w:hAnsi="Bookman Old Style"/>
                <w:sz w:val="20"/>
                <w:szCs w:val="20"/>
                <w:lang w:val="es-MX"/>
              </w:rPr>
              <w:t>E-2020-014562</w:t>
            </w:r>
          </w:p>
        </w:tc>
      </w:tr>
      <w:tr w:rsidR="000122DA" w:rsidRPr="000122DA" w14:paraId="52BAE547" w14:textId="77777777" w:rsidTr="0066550A">
        <w:trPr>
          <w:trHeight w:val="311"/>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E15828" w14:textId="77777777"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10</w:t>
            </w:r>
          </w:p>
        </w:tc>
        <w:tc>
          <w:tcPr>
            <w:tcW w:w="5311" w:type="dxa"/>
            <w:tcBorders>
              <w:top w:val="single" w:sz="8" w:space="0" w:color="000000"/>
              <w:left w:val="single" w:sz="8" w:space="0" w:color="000000"/>
              <w:bottom w:val="single" w:sz="8" w:space="0" w:color="000000"/>
              <w:right w:val="single" w:sz="8" w:space="0" w:color="000000"/>
            </w:tcBorders>
            <w:vAlign w:val="center"/>
          </w:tcPr>
          <w:p w14:paraId="1F7C7004" w14:textId="546A2E2E" w:rsidR="000122DA" w:rsidRPr="0066550A" w:rsidRDefault="000122DA" w:rsidP="000122DA">
            <w:pPr>
              <w:ind w:left="0"/>
              <w:jc w:val="both"/>
              <w:rPr>
                <w:rFonts w:ascii="Bookman Old Style" w:hAnsi="Bookman Old Style"/>
                <w:sz w:val="20"/>
                <w:szCs w:val="20"/>
                <w:lang w:val="es-MX"/>
              </w:rPr>
            </w:pPr>
            <w:r w:rsidRPr="009744D9">
              <w:rPr>
                <w:rFonts w:ascii="Bookman Old Style" w:hAnsi="Bookman Old Style"/>
                <w:sz w:val="20"/>
                <w:szCs w:val="20"/>
                <w:lang w:val="es-MX"/>
              </w:rPr>
              <w:t>REDNOVA</w:t>
            </w:r>
            <w:r w:rsidRPr="00172E7B">
              <w:rPr>
                <w:rFonts w:ascii="Bookman Old Style" w:hAnsi="Bookman Old Style"/>
                <w:sz w:val="20"/>
                <w:szCs w:val="20"/>
                <w:lang w:val="es-MX"/>
              </w:rPr>
              <w:t xml:space="preserve"> </w:t>
            </w:r>
            <w:r w:rsidRPr="0066550A">
              <w:rPr>
                <w:rFonts w:ascii="Bookman Old Style" w:hAnsi="Bookman Old Style"/>
                <w:sz w:val="20"/>
                <w:szCs w:val="20"/>
                <w:lang w:val="es-MX"/>
              </w:rPr>
              <w:t>S.A. E.S.P.</w:t>
            </w:r>
          </w:p>
        </w:tc>
        <w:tc>
          <w:tcPr>
            <w:tcW w:w="1789" w:type="dxa"/>
            <w:tcBorders>
              <w:top w:val="single" w:sz="8" w:space="0" w:color="000000"/>
              <w:left w:val="single" w:sz="8" w:space="0" w:color="000000"/>
              <w:bottom w:val="single" w:sz="8" w:space="0" w:color="000000"/>
              <w:right w:val="single" w:sz="8" w:space="0" w:color="000000"/>
            </w:tcBorders>
          </w:tcPr>
          <w:p w14:paraId="457AFFF5" w14:textId="577D78A4" w:rsidR="000122DA" w:rsidRPr="0066550A" w:rsidRDefault="009744D9" w:rsidP="000122DA">
            <w:pPr>
              <w:ind w:left="0"/>
              <w:jc w:val="center"/>
              <w:rPr>
                <w:rFonts w:ascii="Bookman Old Style" w:hAnsi="Bookman Old Style"/>
                <w:sz w:val="20"/>
                <w:szCs w:val="20"/>
                <w:lang w:val="es-MX"/>
              </w:rPr>
            </w:pPr>
            <w:r w:rsidRPr="0066550A">
              <w:rPr>
                <w:rFonts w:ascii="Bookman Old Style" w:hAnsi="Bookman Old Style"/>
                <w:sz w:val="20"/>
                <w:szCs w:val="20"/>
                <w:lang w:val="es-MX"/>
              </w:rPr>
              <w:t>DISTRIBUIDOR</w:t>
            </w:r>
          </w:p>
        </w:tc>
        <w:tc>
          <w:tcPr>
            <w:tcW w:w="1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FFD816" w14:textId="2C0E8E6F"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E-2020-014563</w:t>
            </w:r>
          </w:p>
        </w:tc>
      </w:tr>
      <w:tr w:rsidR="000122DA" w:rsidRPr="000122DA" w14:paraId="7670B8CC" w14:textId="77777777" w:rsidTr="0066550A">
        <w:trPr>
          <w:trHeight w:val="311"/>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FAAA36" w14:textId="77777777"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11</w:t>
            </w:r>
          </w:p>
        </w:tc>
        <w:tc>
          <w:tcPr>
            <w:tcW w:w="5311" w:type="dxa"/>
            <w:tcBorders>
              <w:top w:val="single" w:sz="8" w:space="0" w:color="000000"/>
              <w:left w:val="single" w:sz="8" w:space="0" w:color="000000"/>
              <w:bottom w:val="single" w:sz="8" w:space="0" w:color="000000"/>
              <w:right w:val="single" w:sz="8" w:space="0" w:color="000000"/>
            </w:tcBorders>
            <w:vAlign w:val="center"/>
          </w:tcPr>
          <w:p w14:paraId="110FB85C" w14:textId="5E180869" w:rsidR="000122DA" w:rsidRPr="0066550A" w:rsidRDefault="000122DA" w:rsidP="000122DA">
            <w:pPr>
              <w:ind w:left="0"/>
              <w:jc w:val="both"/>
              <w:rPr>
                <w:rFonts w:ascii="Bookman Old Style" w:hAnsi="Bookman Old Style"/>
                <w:sz w:val="20"/>
                <w:szCs w:val="20"/>
                <w:lang w:val="es-MX"/>
              </w:rPr>
            </w:pPr>
            <w:r w:rsidRPr="009744D9">
              <w:rPr>
                <w:rFonts w:ascii="Bookman Old Style" w:hAnsi="Bookman Old Style"/>
                <w:sz w:val="20"/>
                <w:szCs w:val="20"/>
                <w:lang w:val="es-MX"/>
              </w:rPr>
              <w:t xml:space="preserve">GASES </w:t>
            </w:r>
            <w:r w:rsidRPr="00172E7B">
              <w:rPr>
                <w:rFonts w:ascii="Bookman Old Style" w:hAnsi="Bookman Old Style"/>
                <w:sz w:val="20"/>
                <w:szCs w:val="20"/>
                <w:lang w:val="es-MX"/>
              </w:rPr>
              <w:t>DEL LLANO</w:t>
            </w:r>
            <w:r w:rsidRPr="0066550A">
              <w:rPr>
                <w:rFonts w:ascii="Bookman Old Style" w:hAnsi="Bookman Old Style"/>
                <w:sz w:val="20"/>
                <w:szCs w:val="20"/>
                <w:lang w:val="es-MX"/>
              </w:rPr>
              <w:t xml:space="preserve"> S.A. E.S.P.</w:t>
            </w:r>
          </w:p>
        </w:tc>
        <w:tc>
          <w:tcPr>
            <w:tcW w:w="1789" w:type="dxa"/>
            <w:tcBorders>
              <w:top w:val="single" w:sz="8" w:space="0" w:color="000000"/>
              <w:left w:val="single" w:sz="8" w:space="0" w:color="000000"/>
              <w:bottom w:val="single" w:sz="8" w:space="0" w:color="000000"/>
              <w:right w:val="single" w:sz="8" w:space="0" w:color="000000"/>
            </w:tcBorders>
          </w:tcPr>
          <w:p w14:paraId="725E4E6B" w14:textId="3407F914" w:rsidR="000122DA" w:rsidRPr="0066550A" w:rsidRDefault="009744D9" w:rsidP="000122DA">
            <w:pPr>
              <w:ind w:left="0"/>
              <w:jc w:val="center"/>
              <w:rPr>
                <w:rFonts w:ascii="Bookman Old Style" w:hAnsi="Bookman Old Style"/>
                <w:sz w:val="20"/>
                <w:szCs w:val="20"/>
                <w:lang w:val="es-MX"/>
              </w:rPr>
            </w:pPr>
            <w:r w:rsidRPr="0066550A">
              <w:rPr>
                <w:rFonts w:ascii="Bookman Old Style" w:hAnsi="Bookman Old Style"/>
                <w:sz w:val="20"/>
                <w:szCs w:val="20"/>
                <w:lang w:val="es-MX"/>
              </w:rPr>
              <w:t xml:space="preserve">DISTRIBUIDOR </w:t>
            </w:r>
          </w:p>
        </w:tc>
        <w:tc>
          <w:tcPr>
            <w:tcW w:w="1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60B628" w14:textId="1ABA265C"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E-2020-014572</w:t>
            </w:r>
          </w:p>
        </w:tc>
      </w:tr>
      <w:tr w:rsidR="000122DA" w:rsidRPr="000122DA" w14:paraId="1EC7A462" w14:textId="77777777" w:rsidTr="0066550A">
        <w:trPr>
          <w:trHeight w:val="311"/>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D6E6C2F" w14:textId="77777777"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12</w:t>
            </w:r>
          </w:p>
        </w:tc>
        <w:tc>
          <w:tcPr>
            <w:tcW w:w="5311" w:type="dxa"/>
            <w:tcBorders>
              <w:top w:val="single" w:sz="8" w:space="0" w:color="000000"/>
              <w:left w:val="single" w:sz="8" w:space="0" w:color="000000"/>
              <w:bottom w:val="single" w:sz="8" w:space="0" w:color="000000"/>
              <w:right w:val="single" w:sz="8" w:space="0" w:color="000000"/>
            </w:tcBorders>
            <w:vAlign w:val="center"/>
          </w:tcPr>
          <w:p w14:paraId="29B954FD" w14:textId="354F9C15" w:rsidR="009744D9" w:rsidRPr="0066550A" w:rsidRDefault="000122DA" w:rsidP="000122DA">
            <w:pPr>
              <w:ind w:left="0"/>
              <w:jc w:val="both"/>
              <w:rPr>
                <w:rFonts w:ascii="Bookman Old Style" w:hAnsi="Bookman Old Style"/>
                <w:sz w:val="20"/>
                <w:szCs w:val="20"/>
                <w:lang w:val="es-MX"/>
              </w:rPr>
            </w:pPr>
            <w:r w:rsidRPr="009744D9">
              <w:rPr>
                <w:rFonts w:ascii="Bookman Old Style" w:hAnsi="Bookman Old Style"/>
                <w:sz w:val="20"/>
                <w:szCs w:val="20"/>
                <w:lang w:val="es-MX"/>
              </w:rPr>
              <w:t>SURTIGA</w:t>
            </w:r>
            <w:r w:rsidR="009744D9" w:rsidRPr="00172E7B">
              <w:rPr>
                <w:rFonts w:ascii="Bookman Old Style" w:hAnsi="Bookman Old Style"/>
                <w:sz w:val="20"/>
                <w:szCs w:val="20"/>
                <w:lang w:val="es-MX"/>
              </w:rPr>
              <w:t>S</w:t>
            </w:r>
            <w:r w:rsidR="009744D9" w:rsidRPr="0066550A">
              <w:rPr>
                <w:rFonts w:ascii="Bookman Old Style" w:hAnsi="Bookman Old Style"/>
                <w:sz w:val="20"/>
                <w:szCs w:val="20"/>
                <w:lang w:val="es-MX"/>
              </w:rPr>
              <w:t xml:space="preserve"> S.A. E.S.P.</w:t>
            </w:r>
          </w:p>
        </w:tc>
        <w:tc>
          <w:tcPr>
            <w:tcW w:w="1789" w:type="dxa"/>
            <w:tcBorders>
              <w:top w:val="single" w:sz="8" w:space="0" w:color="000000"/>
              <w:left w:val="single" w:sz="8" w:space="0" w:color="000000"/>
              <w:bottom w:val="single" w:sz="8" w:space="0" w:color="000000"/>
              <w:right w:val="single" w:sz="8" w:space="0" w:color="000000"/>
            </w:tcBorders>
          </w:tcPr>
          <w:p w14:paraId="5DB09A65" w14:textId="4A23924B" w:rsidR="000122DA" w:rsidRPr="0066550A" w:rsidRDefault="009744D9" w:rsidP="000122DA">
            <w:pPr>
              <w:ind w:left="0"/>
              <w:jc w:val="center"/>
              <w:rPr>
                <w:rFonts w:ascii="Bookman Old Style" w:hAnsi="Bookman Old Style"/>
                <w:sz w:val="20"/>
                <w:szCs w:val="20"/>
                <w:lang w:val="es-MX"/>
              </w:rPr>
            </w:pPr>
            <w:r w:rsidRPr="0066550A">
              <w:rPr>
                <w:rFonts w:ascii="Bookman Old Style" w:hAnsi="Bookman Old Style"/>
                <w:sz w:val="20"/>
                <w:szCs w:val="20"/>
                <w:lang w:val="es-MX"/>
              </w:rPr>
              <w:t>DISTRIBUIDOR</w:t>
            </w:r>
          </w:p>
        </w:tc>
        <w:tc>
          <w:tcPr>
            <w:tcW w:w="1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392D80" w14:textId="26F34526" w:rsidR="000122DA" w:rsidRPr="0066550A" w:rsidRDefault="000122DA" w:rsidP="0066550A">
            <w:pPr>
              <w:ind w:left="0"/>
              <w:jc w:val="center"/>
              <w:rPr>
                <w:rFonts w:ascii="Bookman Old Style" w:hAnsi="Bookman Old Style"/>
                <w:sz w:val="20"/>
                <w:szCs w:val="20"/>
                <w:lang w:val="es-CO"/>
              </w:rPr>
            </w:pPr>
            <w:r w:rsidRPr="0066550A">
              <w:rPr>
                <w:rFonts w:ascii="Bookman Old Style" w:hAnsi="Bookman Old Style"/>
                <w:sz w:val="20"/>
                <w:szCs w:val="20"/>
                <w:lang w:val="es-MX"/>
              </w:rPr>
              <w:t>E-2020-014479</w:t>
            </w:r>
          </w:p>
        </w:tc>
      </w:tr>
    </w:tbl>
    <w:p w14:paraId="667B8157" w14:textId="77777777" w:rsidR="00841F3A" w:rsidRDefault="00841F3A" w:rsidP="00841F3A">
      <w:pPr>
        <w:ind w:left="0"/>
        <w:jc w:val="both"/>
        <w:rPr>
          <w:rFonts w:ascii="Bookman Old Style" w:eastAsia="Bookman Old Style" w:hAnsi="Bookman Old Style" w:cs="Bookman Old Style"/>
        </w:rPr>
      </w:pPr>
    </w:p>
    <w:p w14:paraId="2CE99661" w14:textId="3FF19767" w:rsidR="00841F3A" w:rsidRDefault="0066550A" w:rsidP="00841F3A">
      <w:pPr>
        <w:ind w:left="0"/>
        <w:jc w:val="both"/>
        <w:rPr>
          <w:rFonts w:ascii="Bookman Old Style" w:hAnsi="Bookman Old Style"/>
        </w:rPr>
      </w:pPr>
      <w:r>
        <w:rPr>
          <w:rFonts w:ascii="Bookman Old Style" w:eastAsia="Bookman Old Style" w:hAnsi="Bookman Old Style" w:cs="Bookman Old Style"/>
        </w:rPr>
        <w:t>Analizados los comentarios recibidos, los cuales se detallan y contestan en el documento soporte de la presente Resolución, la Comisión ajustó la propuesta</w:t>
      </w:r>
      <w:r w:rsidR="00841F3A">
        <w:rPr>
          <w:rFonts w:ascii="Bookman Old Style" w:eastAsia="Bookman Old Style" w:hAnsi="Bookman Old Style" w:cs="Bookman Old Style"/>
        </w:rPr>
        <w:t xml:space="preserve">. </w:t>
      </w:r>
      <w:r w:rsidR="00841F3A" w:rsidRPr="00E16059">
        <w:rPr>
          <w:rFonts w:ascii="Bookman Old Style" w:hAnsi="Bookman Old Style"/>
        </w:rPr>
        <w:t xml:space="preserve">Sin perjuicio de lo </w:t>
      </w:r>
      <w:r w:rsidR="005446C2">
        <w:rPr>
          <w:rFonts w:ascii="Bookman Old Style" w:hAnsi="Bookman Old Style"/>
        </w:rPr>
        <w:t xml:space="preserve">cual, </w:t>
      </w:r>
      <w:r w:rsidR="00841F3A" w:rsidRPr="00E16059">
        <w:rPr>
          <w:rFonts w:ascii="Bookman Old Style" w:hAnsi="Bookman Old Style"/>
        </w:rPr>
        <w:t xml:space="preserve">la CREG </w:t>
      </w:r>
      <w:r w:rsidR="00841F3A">
        <w:rPr>
          <w:rFonts w:ascii="Bookman Old Style" w:hAnsi="Bookman Old Style"/>
        </w:rPr>
        <w:t xml:space="preserve">continuará haciendo </w:t>
      </w:r>
      <w:r w:rsidR="00841F3A" w:rsidRPr="00E16059">
        <w:rPr>
          <w:rFonts w:ascii="Bookman Old Style" w:hAnsi="Bookman Old Style"/>
        </w:rPr>
        <w:t>seguimiento de la situación con base en informes que deberán presentar las empresas sobre el estado de certificación de la Instalación Interna de Gas Combustible de los usuarios.</w:t>
      </w:r>
    </w:p>
    <w:p w14:paraId="324A2A8D" w14:textId="77777777" w:rsidR="00106E07" w:rsidRDefault="00106E07" w:rsidP="00841F3A">
      <w:pPr>
        <w:ind w:left="0"/>
        <w:jc w:val="both"/>
        <w:rPr>
          <w:rFonts w:ascii="Bookman Old Style" w:hAnsi="Bookman Old Style"/>
        </w:rPr>
      </w:pPr>
    </w:p>
    <w:p w14:paraId="06A85854" w14:textId="077B08E7" w:rsidR="00F0622E" w:rsidRPr="00E16059" w:rsidRDefault="00F0622E" w:rsidP="00F0622E">
      <w:pPr>
        <w:ind w:left="0"/>
        <w:jc w:val="both"/>
        <w:rPr>
          <w:rFonts w:ascii="Bookman Old Style" w:hAnsi="Bookman Old Style"/>
        </w:rPr>
      </w:pPr>
      <w:r w:rsidRPr="00E16059">
        <w:rPr>
          <w:rFonts w:ascii="Bookman Old Style" w:hAnsi="Bookman Old Style"/>
        </w:rPr>
        <w:t>Según lo previsto en el Artículo 9º del Decreto 2696 de 2004, concordante con el Artículo 8 del Código de Procedimiento Administrativo y de lo Contencioso Administrativo, la regulación que mediante la presente resolución se adopta</w:t>
      </w:r>
      <w:r w:rsidR="00E543EA">
        <w:rPr>
          <w:rFonts w:ascii="Bookman Old Style" w:hAnsi="Bookman Old Style"/>
        </w:rPr>
        <w:t>,</w:t>
      </w:r>
      <w:r w:rsidRPr="00E16059">
        <w:rPr>
          <w:rFonts w:ascii="Bookman Old Style" w:hAnsi="Bookman Old Style"/>
        </w:rPr>
        <w:t xml:space="preserve"> ha surtido el proceso de publicidad previo correspondiente según las normas </w:t>
      </w:r>
      <w:r w:rsidR="0075365C" w:rsidRPr="00E16059">
        <w:rPr>
          <w:rFonts w:ascii="Bookman Old Style" w:hAnsi="Bookman Old Style"/>
        </w:rPr>
        <w:t>vigentes, garantizándose de esta manera</w:t>
      </w:r>
      <w:r w:rsidRPr="00E16059">
        <w:rPr>
          <w:rFonts w:ascii="Bookman Old Style" w:hAnsi="Bookman Old Style"/>
        </w:rPr>
        <w:t xml:space="preserve"> </w:t>
      </w:r>
      <w:r w:rsidR="0075365C" w:rsidRPr="00E16059">
        <w:rPr>
          <w:rFonts w:ascii="Bookman Old Style" w:hAnsi="Bookman Old Style"/>
        </w:rPr>
        <w:t>la participación</w:t>
      </w:r>
      <w:r w:rsidRPr="00E16059">
        <w:rPr>
          <w:rFonts w:ascii="Bookman Old Style" w:hAnsi="Bookman Old Style"/>
        </w:rPr>
        <w:t xml:space="preserve"> </w:t>
      </w:r>
      <w:r w:rsidR="0075365C" w:rsidRPr="00E16059">
        <w:rPr>
          <w:rFonts w:ascii="Bookman Old Style" w:hAnsi="Bookman Old Style"/>
        </w:rPr>
        <w:t>de todos</w:t>
      </w:r>
      <w:r w:rsidRPr="00E16059">
        <w:rPr>
          <w:rFonts w:ascii="Bookman Old Style" w:hAnsi="Bookman Old Style"/>
        </w:rPr>
        <w:t xml:space="preserve"> </w:t>
      </w:r>
      <w:r w:rsidR="0075365C" w:rsidRPr="00E16059">
        <w:rPr>
          <w:rFonts w:ascii="Bookman Old Style" w:hAnsi="Bookman Old Style"/>
        </w:rPr>
        <w:t>los agentes</w:t>
      </w:r>
      <w:r w:rsidRPr="00E16059">
        <w:rPr>
          <w:rFonts w:ascii="Bookman Old Style" w:hAnsi="Bookman Old Style"/>
        </w:rPr>
        <w:t xml:space="preserve"> </w:t>
      </w:r>
      <w:r w:rsidR="00FF50D9" w:rsidRPr="00E16059">
        <w:rPr>
          <w:rFonts w:ascii="Bookman Old Style" w:hAnsi="Bookman Old Style"/>
        </w:rPr>
        <w:t>del sector</w:t>
      </w:r>
      <w:r w:rsidRPr="00E16059">
        <w:rPr>
          <w:rFonts w:ascii="Bookman Old Style" w:hAnsi="Bookman Old Style"/>
        </w:rPr>
        <w:t xml:space="preserve"> y demás interesados.</w:t>
      </w:r>
    </w:p>
    <w:p w14:paraId="03514A9D" w14:textId="77777777" w:rsidR="00F0622E" w:rsidRPr="00E16059" w:rsidRDefault="00F0622E" w:rsidP="00F0622E">
      <w:pPr>
        <w:ind w:left="0"/>
        <w:jc w:val="both"/>
        <w:rPr>
          <w:rFonts w:ascii="Bookman Old Style" w:hAnsi="Bookman Old Style"/>
        </w:rPr>
      </w:pPr>
    </w:p>
    <w:p w14:paraId="60A81012" w14:textId="68165888" w:rsidR="00F0622E" w:rsidRPr="00E16059" w:rsidRDefault="00F0622E" w:rsidP="00F0622E">
      <w:pPr>
        <w:ind w:left="0"/>
        <w:jc w:val="both"/>
        <w:rPr>
          <w:rFonts w:ascii="Bookman Old Style" w:hAnsi="Bookman Old Style"/>
        </w:rPr>
      </w:pPr>
      <w:r w:rsidRPr="00E16059">
        <w:rPr>
          <w:rFonts w:ascii="Bookman Old Style" w:hAnsi="Bookman Old Style"/>
        </w:rPr>
        <w:t xml:space="preserve">Conforme a lo establecido </w:t>
      </w:r>
      <w:r w:rsidR="006E39A5" w:rsidRPr="00A16119">
        <w:rPr>
          <w:rFonts w:ascii="Bookman Old Style" w:hAnsi="Bookman Old Style"/>
        </w:rPr>
        <w:t xml:space="preserve">en su </w:t>
      </w:r>
      <w:r w:rsidR="006E39A5">
        <w:rPr>
          <w:rFonts w:ascii="Bookman Old Style" w:hAnsi="Bookman Old Style"/>
        </w:rPr>
        <w:t>A</w:t>
      </w:r>
      <w:r w:rsidR="006E39A5" w:rsidRPr="00A16119">
        <w:rPr>
          <w:rFonts w:ascii="Bookman Old Style" w:hAnsi="Bookman Old Style"/>
        </w:rPr>
        <w:t>rtículo 4</w:t>
      </w:r>
      <w:r w:rsidR="006E39A5">
        <w:rPr>
          <w:rFonts w:ascii="Bookman Old Style" w:hAnsi="Bookman Old Style"/>
        </w:rPr>
        <w:t xml:space="preserve"> del </w:t>
      </w:r>
      <w:r w:rsidR="00A16119" w:rsidRPr="00A16119">
        <w:rPr>
          <w:rFonts w:ascii="Bookman Old Style" w:hAnsi="Bookman Old Style"/>
        </w:rPr>
        <w:t xml:space="preserve">Decreto 2897 de 2010 </w:t>
      </w:r>
      <w:r w:rsidR="00A16119">
        <w:rPr>
          <w:rFonts w:ascii="Bookman Old Style" w:hAnsi="Bookman Old Style"/>
        </w:rPr>
        <w:t>(</w:t>
      </w:r>
      <w:r w:rsidRPr="00E16059">
        <w:rPr>
          <w:rFonts w:ascii="Bookman Old Style" w:hAnsi="Bookman Old Style"/>
        </w:rPr>
        <w:t>Art</w:t>
      </w:r>
      <w:r w:rsidR="00A16119">
        <w:rPr>
          <w:rFonts w:ascii="Bookman Old Style" w:hAnsi="Bookman Old Style"/>
        </w:rPr>
        <w:t>.</w:t>
      </w:r>
      <w:r w:rsidRPr="00E16059">
        <w:rPr>
          <w:rFonts w:ascii="Bookman Old Style" w:hAnsi="Bookman Old Style"/>
        </w:rPr>
        <w:t xml:space="preserve"> 2.2.2.30.4 del Decreto 1074 de 2015</w:t>
      </w:r>
      <w:r w:rsidR="00A16119">
        <w:rPr>
          <w:rFonts w:ascii="Bookman Old Style" w:hAnsi="Bookman Old Style"/>
        </w:rPr>
        <w:t>)</w:t>
      </w:r>
      <w:r w:rsidRPr="00E16059">
        <w:rPr>
          <w:rFonts w:ascii="Bookman Old Style" w:hAnsi="Bookman Old Style"/>
        </w:rPr>
        <w:t xml:space="preserve">, no se requerirá informar </w:t>
      </w:r>
      <w:r w:rsidR="0075365C" w:rsidRPr="00E16059">
        <w:rPr>
          <w:rFonts w:ascii="Bookman Old Style" w:hAnsi="Bookman Old Style"/>
        </w:rPr>
        <w:t>a la</w:t>
      </w:r>
      <w:r w:rsidRPr="00E16059">
        <w:rPr>
          <w:rFonts w:ascii="Bookman Old Style" w:hAnsi="Bookman Old Style"/>
        </w:rPr>
        <w:t xml:space="preserve"> Superintendencia </w:t>
      </w:r>
      <w:r w:rsidR="0075365C" w:rsidRPr="00E16059">
        <w:rPr>
          <w:rFonts w:ascii="Bookman Old Style" w:hAnsi="Bookman Old Style"/>
        </w:rPr>
        <w:t>de Industria</w:t>
      </w:r>
      <w:r w:rsidRPr="00E16059">
        <w:rPr>
          <w:rFonts w:ascii="Bookman Old Style" w:hAnsi="Bookman Old Style"/>
        </w:rPr>
        <w:t xml:space="preserve"> y Comercio sobre un proyecto </w:t>
      </w:r>
      <w:r w:rsidR="0075365C" w:rsidRPr="00E16059">
        <w:rPr>
          <w:rFonts w:ascii="Bookman Old Style" w:hAnsi="Bookman Old Style"/>
        </w:rPr>
        <w:t>de regulación</w:t>
      </w:r>
      <w:r w:rsidRPr="00E16059">
        <w:rPr>
          <w:rFonts w:ascii="Bookman Old Style" w:hAnsi="Bookman Old Style"/>
        </w:rPr>
        <w:t xml:space="preserve"> “</w:t>
      </w:r>
      <w:r w:rsidR="006E39A5" w:rsidRPr="006E39A5">
        <w:rPr>
          <w:rFonts w:ascii="Bookman Old Style" w:hAnsi="Bookman Old Style"/>
          <w:i/>
          <w:iCs/>
        </w:rPr>
        <w:t>1.</w:t>
      </w:r>
      <w:r w:rsidR="006E39A5">
        <w:rPr>
          <w:rFonts w:ascii="Bookman Old Style" w:hAnsi="Bookman Old Style"/>
        </w:rPr>
        <w:t xml:space="preserve"> </w:t>
      </w:r>
      <w:r w:rsidRPr="00E16059">
        <w:rPr>
          <w:rFonts w:ascii="Bookman Old Style" w:hAnsi="Bookman Old Style"/>
          <w:i/>
        </w:rPr>
        <w:t xml:space="preserve">Cuando el acto tenga origen </w:t>
      </w:r>
      <w:r w:rsidR="00FF50D9" w:rsidRPr="00E16059">
        <w:rPr>
          <w:rFonts w:ascii="Bookman Old Style" w:hAnsi="Bookman Old Style"/>
          <w:i/>
        </w:rPr>
        <w:t>en hechos imprevisibles</w:t>
      </w:r>
      <w:r w:rsidRPr="00E16059">
        <w:rPr>
          <w:rFonts w:ascii="Bookman Old Style" w:hAnsi="Bookman Old Style"/>
          <w:i/>
        </w:rPr>
        <w:t xml:space="preserve"> a partir de los </w:t>
      </w:r>
      <w:r w:rsidR="001B5A88" w:rsidRPr="00E16059">
        <w:rPr>
          <w:rFonts w:ascii="Bookman Old Style" w:hAnsi="Bookman Old Style"/>
          <w:i/>
        </w:rPr>
        <w:t>cuales resulte necesario</w:t>
      </w:r>
      <w:r w:rsidRPr="00E16059">
        <w:rPr>
          <w:rFonts w:ascii="Bookman Old Style" w:hAnsi="Bookman Old Style"/>
          <w:i/>
        </w:rPr>
        <w:t xml:space="preserve"> adoptar una medida transitoria con el fin de “(…) garantizar la seguridad en el suministro </w:t>
      </w:r>
      <w:r w:rsidR="004E07A3" w:rsidRPr="00E16059">
        <w:rPr>
          <w:rFonts w:ascii="Bookman Old Style" w:hAnsi="Bookman Old Style"/>
          <w:i/>
        </w:rPr>
        <w:t xml:space="preserve">de </w:t>
      </w:r>
      <w:r w:rsidR="00BE35E0" w:rsidRPr="00E16059">
        <w:rPr>
          <w:rFonts w:ascii="Bookman Old Style" w:hAnsi="Bookman Old Style"/>
          <w:i/>
        </w:rPr>
        <w:t>un bien</w:t>
      </w:r>
      <w:r w:rsidRPr="00E16059">
        <w:rPr>
          <w:rFonts w:ascii="Bookman Old Style" w:hAnsi="Bookman Old Style"/>
          <w:i/>
        </w:rPr>
        <w:t xml:space="preserve"> o servicio público esencial, </w:t>
      </w:r>
      <w:r w:rsidR="00BE35E0" w:rsidRPr="00E16059">
        <w:rPr>
          <w:rFonts w:ascii="Bookman Old Style" w:hAnsi="Bookman Old Style"/>
          <w:i/>
        </w:rPr>
        <w:t>sea o</w:t>
      </w:r>
      <w:r w:rsidRPr="00E16059">
        <w:rPr>
          <w:rFonts w:ascii="Bookman Old Style" w:hAnsi="Bookman Old Style"/>
          <w:i/>
        </w:rPr>
        <w:t xml:space="preserve"> no domiciliario</w:t>
      </w:r>
      <w:r w:rsidR="00A16119">
        <w:rPr>
          <w:rFonts w:ascii="Bookman Old Style" w:hAnsi="Bookman Old Style"/>
          <w:i/>
        </w:rPr>
        <w:t xml:space="preserve">” y </w:t>
      </w:r>
      <w:r w:rsidR="006E39A5">
        <w:rPr>
          <w:rFonts w:ascii="Bookman Old Style" w:hAnsi="Bookman Old Style"/>
          <w:i/>
        </w:rPr>
        <w:t xml:space="preserve">“2. </w:t>
      </w:r>
      <w:r w:rsidR="00A16119">
        <w:rPr>
          <w:rFonts w:ascii="Bookman Old Style" w:hAnsi="Bookman Old Style"/>
          <w:i/>
        </w:rPr>
        <w:t>Cuando el acto busque simplemente ampliar plazos…</w:t>
      </w:r>
      <w:r w:rsidRPr="00E16059">
        <w:rPr>
          <w:rFonts w:ascii="Bookman Old Style" w:hAnsi="Bookman Old Style"/>
        </w:rPr>
        <w:t>"</w:t>
      </w:r>
    </w:p>
    <w:p w14:paraId="2A7D74BC" w14:textId="6FC358FC" w:rsidR="00F0622E" w:rsidRDefault="00F0622E" w:rsidP="00F0622E">
      <w:pPr>
        <w:ind w:left="0"/>
        <w:jc w:val="both"/>
        <w:rPr>
          <w:rFonts w:ascii="Bookman Old Style" w:hAnsi="Bookman Old Style"/>
        </w:rPr>
      </w:pPr>
    </w:p>
    <w:p w14:paraId="13AB98CD" w14:textId="166232A4" w:rsidR="00F0622E" w:rsidRPr="00E16059" w:rsidRDefault="00F0622E" w:rsidP="00F0622E">
      <w:pPr>
        <w:ind w:left="0"/>
        <w:jc w:val="both"/>
        <w:rPr>
          <w:rFonts w:ascii="Bookman Old Style" w:hAnsi="Bookman Old Style"/>
        </w:rPr>
      </w:pPr>
      <w:r w:rsidRPr="00E16059">
        <w:rPr>
          <w:rFonts w:ascii="Bookman Old Style" w:hAnsi="Bookman Old Style"/>
        </w:rPr>
        <w:t xml:space="preserve">La Comisión de Regulación de Energía y Gas, en su </w:t>
      </w:r>
      <w:r w:rsidRPr="00C15823">
        <w:rPr>
          <w:rFonts w:ascii="Bookman Old Style" w:hAnsi="Bookman Old Style"/>
        </w:rPr>
        <w:t>sesión No.</w:t>
      </w:r>
      <w:r w:rsidR="006E39A5" w:rsidRPr="00C15823">
        <w:rPr>
          <w:rFonts w:ascii="Bookman Old Style" w:hAnsi="Bookman Old Style"/>
        </w:rPr>
        <w:t xml:space="preserve">1065 </w:t>
      </w:r>
      <w:r w:rsidRPr="00C15823">
        <w:rPr>
          <w:rFonts w:ascii="Bookman Old Style" w:hAnsi="Bookman Old Style"/>
        </w:rPr>
        <w:t xml:space="preserve">del </w:t>
      </w:r>
      <w:r w:rsidR="006E39A5" w:rsidRPr="00C15823">
        <w:rPr>
          <w:rFonts w:ascii="Bookman Old Style" w:hAnsi="Bookman Old Style"/>
        </w:rPr>
        <w:t xml:space="preserve">11 </w:t>
      </w:r>
      <w:r w:rsidRPr="00C15823">
        <w:rPr>
          <w:rFonts w:ascii="Bookman Old Style" w:hAnsi="Bookman Old Style"/>
        </w:rPr>
        <w:t xml:space="preserve">de </w:t>
      </w:r>
      <w:r w:rsidR="006E39A5" w:rsidRPr="00C15823">
        <w:rPr>
          <w:rFonts w:ascii="Bookman Old Style" w:hAnsi="Bookman Old Style"/>
        </w:rPr>
        <w:t xml:space="preserve">diciembre </w:t>
      </w:r>
      <w:r w:rsidRPr="00C15823">
        <w:rPr>
          <w:rFonts w:ascii="Bookman Old Style" w:hAnsi="Bookman Old Style"/>
        </w:rPr>
        <w:t>de 2020,</w:t>
      </w:r>
      <w:r w:rsidRPr="006E39A5">
        <w:rPr>
          <w:rFonts w:ascii="Bookman Old Style" w:hAnsi="Bookman Old Style"/>
        </w:rPr>
        <w:t xml:space="preserve"> acordó expedir la presente Resolución.</w:t>
      </w:r>
    </w:p>
    <w:p w14:paraId="764D8EA6" w14:textId="6C5C5A52" w:rsidR="00EB37E1" w:rsidRDefault="00EB37E1" w:rsidP="00EB37E1">
      <w:pPr>
        <w:spacing w:before="240" w:after="240"/>
        <w:ind w:left="0"/>
        <w:jc w:val="both"/>
        <w:rPr>
          <w:rFonts w:ascii="Bookman Old Style" w:hAnsi="Bookman Old Style" w:cs="Arial"/>
        </w:rPr>
      </w:pPr>
      <w:r w:rsidRPr="00E16059">
        <w:rPr>
          <w:rFonts w:ascii="Bookman Old Style" w:hAnsi="Bookman Old Style" w:cs="Arial"/>
        </w:rPr>
        <w:t xml:space="preserve">En consecuencia, </w:t>
      </w:r>
    </w:p>
    <w:p w14:paraId="2E01E30B" w14:textId="77777777" w:rsidR="00841F3A" w:rsidRPr="00E16059" w:rsidRDefault="00841F3A" w:rsidP="00EB37E1">
      <w:pPr>
        <w:spacing w:before="240" w:after="240"/>
        <w:ind w:left="0"/>
        <w:jc w:val="both"/>
        <w:rPr>
          <w:rFonts w:ascii="Bookman Old Style" w:hAnsi="Bookman Old Style" w:cs="Arial"/>
        </w:rPr>
      </w:pPr>
    </w:p>
    <w:p w14:paraId="18666880" w14:textId="5252C078" w:rsidR="00EB37E1" w:rsidRPr="00E16059" w:rsidRDefault="00EB37E1" w:rsidP="00EB37E1">
      <w:pPr>
        <w:suppressAutoHyphens/>
        <w:ind w:left="0"/>
        <w:jc w:val="center"/>
        <w:rPr>
          <w:rFonts w:ascii="Bookman Old Style" w:hAnsi="Bookman Old Style" w:cs="Arial"/>
          <w:b/>
          <w:spacing w:val="-3"/>
        </w:rPr>
      </w:pPr>
      <w:r w:rsidRPr="00E16059">
        <w:rPr>
          <w:rFonts w:ascii="Bookman Old Style" w:hAnsi="Bookman Old Style" w:cs="Arial"/>
          <w:b/>
          <w:spacing w:val="-3"/>
        </w:rPr>
        <w:t>R E S U E L V E:</w:t>
      </w:r>
    </w:p>
    <w:p w14:paraId="76D89CDF" w14:textId="7ED0E030" w:rsidR="00062BC5" w:rsidRDefault="00062BC5" w:rsidP="00EB37E1">
      <w:pPr>
        <w:suppressAutoHyphens/>
        <w:ind w:left="0"/>
        <w:jc w:val="center"/>
        <w:rPr>
          <w:rFonts w:ascii="Bookman Old Style" w:hAnsi="Bookman Old Style" w:cs="Arial"/>
          <w:b/>
          <w:spacing w:val="-3"/>
        </w:rPr>
      </w:pPr>
    </w:p>
    <w:p w14:paraId="2E358641" w14:textId="77777777" w:rsidR="00841F3A" w:rsidRPr="00E16059" w:rsidRDefault="00841F3A" w:rsidP="00EB37E1">
      <w:pPr>
        <w:suppressAutoHyphens/>
        <w:ind w:left="0"/>
        <w:jc w:val="center"/>
        <w:rPr>
          <w:rFonts w:ascii="Bookman Old Style" w:hAnsi="Bookman Old Style" w:cs="Arial"/>
          <w:b/>
          <w:spacing w:val="-3"/>
        </w:rPr>
      </w:pPr>
    </w:p>
    <w:p w14:paraId="6ABDBC3F" w14:textId="154D58D8" w:rsidR="00077AFC" w:rsidRPr="00077AFC" w:rsidRDefault="00EB37E1" w:rsidP="00077AFC">
      <w:pPr>
        <w:tabs>
          <w:tab w:val="left" w:pos="0"/>
        </w:tabs>
        <w:ind w:left="0"/>
        <w:jc w:val="both"/>
        <w:rPr>
          <w:rFonts w:ascii="Bookman Old Style" w:hAnsi="Bookman Old Style" w:cs="Arial"/>
          <w:lang w:val="es-CO"/>
        </w:rPr>
      </w:pPr>
      <w:r w:rsidRPr="00E16059">
        <w:rPr>
          <w:rFonts w:ascii="Bookman Old Style" w:hAnsi="Bookman Old Style" w:cs="Arial"/>
          <w:b/>
          <w:lang w:val="es-CO"/>
        </w:rPr>
        <w:t>Artículo 1.</w:t>
      </w:r>
      <w:r w:rsidRPr="00E16059">
        <w:rPr>
          <w:rFonts w:ascii="Bookman Old Style" w:hAnsi="Bookman Old Style" w:cs="Arial"/>
          <w:lang w:val="es-CO"/>
        </w:rPr>
        <w:t xml:space="preserve"> </w:t>
      </w:r>
      <w:r w:rsidR="00077AFC" w:rsidRPr="00077AFC">
        <w:rPr>
          <w:rFonts w:ascii="Bookman Old Style" w:hAnsi="Bookman Old Style" w:cs="Arial"/>
          <w:lang w:val="es-CO"/>
        </w:rPr>
        <w:t>Los usuarios que trata la Res</w:t>
      </w:r>
      <w:r w:rsidR="00077AFC">
        <w:rPr>
          <w:rFonts w:ascii="Bookman Old Style" w:hAnsi="Bookman Old Style" w:cs="Arial"/>
          <w:lang w:val="es-CO"/>
        </w:rPr>
        <w:t>olución</w:t>
      </w:r>
      <w:r w:rsidR="00077AFC" w:rsidRPr="00077AFC">
        <w:rPr>
          <w:rFonts w:ascii="Bookman Old Style" w:hAnsi="Bookman Old Style" w:cs="Arial"/>
          <w:lang w:val="es-CO"/>
        </w:rPr>
        <w:t xml:space="preserve"> CREG 129 de 2020 y los usuarios a los que el Plazo Máximo de Revisión previsto en la Resolución CREG 059 de 2012 se les vence en diciembre de 2020 </w:t>
      </w:r>
      <w:r w:rsidR="0058498B">
        <w:rPr>
          <w:rFonts w:ascii="Bookman Old Style" w:hAnsi="Bookman Old Style" w:cs="Arial"/>
          <w:lang w:val="es-CO"/>
        </w:rPr>
        <w:t xml:space="preserve">o </w:t>
      </w:r>
      <w:r w:rsidR="00077AFC" w:rsidRPr="00077AFC">
        <w:rPr>
          <w:rFonts w:ascii="Bookman Old Style" w:hAnsi="Bookman Old Style" w:cs="Arial"/>
          <w:lang w:val="es-CO"/>
        </w:rPr>
        <w:t xml:space="preserve">en enero de 2021, deberán programar la revisión periódica de su Instalación Interna de </w:t>
      </w:r>
      <w:r w:rsidR="0058498B">
        <w:rPr>
          <w:rFonts w:ascii="Bookman Old Style" w:hAnsi="Bookman Old Style" w:cs="Arial"/>
          <w:lang w:val="es-CO"/>
        </w:rPr>
        <w:t>G</w:t>
      </w:r>
      <w:r w:rsidR="00077AFC" w:rsidRPr="00077AFC">
        <w:rPr>
          <w:rFonts w:ascii="Bookman Old Style" w:hAnsi="Bookman Old Style" w:cs="Arial"/>
          <w:lang w:val="es-CO"/>
        </w:rPr>
        <w:t xml:space="preserve">as </w:t>
      </w:r>
      <w:r w:rsidR="0058498B">
        <w:rPr>
          <w:rFonts w:ascii="Bookman Old Style" w:hAnsi="Bookman Old Style" w:cs="Arial"/>
          <w:lang w:val="es-CO"/>
        </w:rPr>
        <w:t xml:space="preserve">Combustible </w:t>
      </w:r>
      <w:r w:rsidR="00077AFC" w:rsidRPr="00077AFC">
        <w:rPr>
          <w:rFonts w:ascii="Bookman Old Style" w:hAnsi="Bookman Old Style" w:cs="Arial"/>
          <w:lang w:val="es-CO"/>
        </w:rPr>
        <w:t xml:space="preserve">y obtener </w:t>
      </w:r>
      <w:r w:rsidR="00106E07">
        <w:rPr>
          <w:rFonts w:ascii="Bookman Old Style" w:hAnsi="Bookman Old Style" w:cs="Arial"/>
          <w:lang w:val="es-CO"/>
        </w:rPr>
        <w:t xml:space="preserve">el </w:t>
      </w:r>
      <w:r w:rsidR="0058498B">
        <w:rPr>
          <w:rFonts w:ascii="Bookman Old Style" w:hAnsi="Bookman Old Style" w:cs="Arial"/>
          <w:lang w:val="es-CO"/>
        </w:rPr>
        <w:t xml:space="preserve">respectivo </w:t>
      </w:r>
      <w:r w:rsidR="00077AFC" w:rsidRPr="00077AFC">
        <w:rPr>
          <w:rFonts w:ascii="Bookman Old Style" w:hAnsi="Bookman Old Style" w:cs="Arial"/>
          <w:lang w:val="es-CO"/>
        </w:rPr>
        <w:t>Certificado de Conformidad antes del vencimiento del plazo establecido en dichas disposiciones.</w:t>
      </w:r>
    </w:p>
    <w:p w14:paraId="0BEBB11B" w14:textId="77777777" w:rsidR="00077AFC" w:rsidRPr="00077AFC" w:rsidRDefault="00077AFC" w:rsidP="00077AFC">
      <w:pPr>
        <w:tabs>
          <w:tab w:val="left" w:pos="0"/>
        </w:tabs>
        <w:ind w:left="0"/>
        <w:jc w:val="both"/>
        <w:rPr>
          <w:rFonts w:ascii="Bookman Old Style" w:hAnsi="Bookman Old Style" w:cs="Arial"/>
          <w:lang w:val="es-CO"/>
        </w:rPr>
      </w:pPr>
    </w:p>
    <w:p w14:paraId="1DD66FBB" w14:textId="43C321ED" w:rsidR="00077AFC" w:rsidRDefault="00077AFC" w:rsidP="00077AFC">
      <w:pPr>
        <w:tabs>
          <w:tab w:val="left" w:pos="0"/>
        </w:tabs>
        <w:ind w:left="0"/>
        <w:jc w:val="both"/>
        <w:rPr>
          <w:rFonts w:ascii="Bookman Old Style" w:hAnsi="Bookman Old Style" w:cs="Arial"/>
          <w:lang w:val="es-CO"/>
        </w:rPr>
      </w:pPr>
      <w:r w:rsidRPr="00077AFC">
        <w:rPr>
          <w:rFonts w:ascii="Bookman Old Style" w:hAnsi="Bookman Old Style" w:cs="Arial"/>
          <w:lang w:val="es-CO"/>
        </w:rPr>
        <w:t xml:space="preserve">Vencidos estos plazos, el Distribuidor, por cualquier medio eficaz y que se pueda comprobar, deberá poner en conocimiento de los usuarios incumplidos que cuentan con un término de treinta (30) días calendario siguientes a dicho vencimiento para programar o reprogramar la revisión de </w:t>
      </w:r>
      <w:r w:rsidR="0058498B">
        <w:rPr>
          <w:rFonts w:ascii="Bookman Old Style" w:hAnsi="Bookman Old Style" w:cs="Arial"/>
          <w:lang w:val="es-CO"/>
        </w:rPr>
        <w:t>su</w:t>
      </w:r>
      <w:r w:rsidRPr="00077AFC">
        <w:rPr>
          <w:rFonts w:ascii="Bookman Old Style" w:hAnsi="Bookman Old Style" w:cs="Arial"/>
          <w:lang w:val="es-CO"/>
        </w:rPr>
        <w:t xml:space="preserve"> instalación y obtener el Certificado de Conformidad, so pena de la suspensión del servicio por parte del Distribuidor, dentro de los treinta (30) días calendario siguientes.</w:t>
      </w:r>
    </w:p>
    <w:p w14:paraId="76651C39" w14:textId="77777777" w:rsidR="0081665E" w:rsidRPr="00841F3A" w:rsidRDefault="0081665E" w:rsidP="0081665E">
      <w:pPr>
        <w:tabs>
          <w:tab w:val="left" w:pos="0"/>
        </w:tabs>
        <w:ind w:left="0"/>
        <w:jc w:val="both"/>
        <w:rPr>
          <w:rFonts w:ascii="Bookman Old Style" w:hAnsi="Bookman Old Style" w:cs="Arial"/>
          <w:lang w:val="es-CO"/>
        </w:rPr>
      </w:pPr>
    </w:p>
    <w:p w14:paraId="1FF8BFC1" w14:textId="503D6C8F" w:rsidR="0081665E" w:rsidRDefault="0081665E" w:rsidP="0081665E">
      <w:pPr>
        <w:tabs>
          <w:tab w:val="left" w:pos="0"/>
        </w:tabs>
        <w:ind w:left="0"/>
        <w:jc w:val="both"/>
        <w:rPr>
          <w:rFonts w:ascii="Bookman Old Style" w:hAnsi="Bookman Old Style" w:cs="Arial"/>
          <w:lang w:val="es-CO"/>
        </w:rPr>
      </w:pPr>
      <w:r w:rsidRPr="00841F3A">
        <w:rPr>
          <w:rFonts w:ascii="Bookman Old Style" w:hAnsi="Bookman Old Style" w:cs="Arial"/>
          <w:b/>
          <w:bCs/>
          <w:lang w:val="es-CO"/>
        </w:rPr>
        <w:t>Artículo 2.</w:t>
      </w:r>
      <w:r w:rsidRPr="00841F3A">
        <w:rPr>
          <w:rFonts w:ascii="Bookman Old Style" w:hAnsi="Bookman Old Style" w:cs="Arial"/>
          <w:lang w:val="es-CO"/>
        </w:rPr>
        <w:t xml:space="preserve"> Los Organismos de Inspección Acreditados para la realización de la actividad de revisiones periódicas de instalaciones internas de gas combustible deberán garantizar a los usuarios la observancia estricta de los protocolos de bioseguridad que establezca el Ministerio de Salud y Protección Social para el control de la pandemia del Coronavirus COVID – 19, y de las instrucciones que, para evitar su propagación, adopten o expidan las autoridades del orden nacional y municipal.</w:t>
      </w:r>
    </w:p>
    <w:p w14:paraId="5F7A7F84" w14:textId="77777777" w:rsidR="0072708C" w:rsidRPr="00841F3A" w:rsidRDefault="0072708C" w:rsidP="0081665E">
      <w:pPr>
        <w:tabs>
          <w:tab w:val="left" w:pos="0"/>
        </w:tabs>
        <w:ind w:left="0"/>
        <w:jc w:val="both"/>
        <w:rPr>
          <w:rFonts w:ascii="Bookman Old Style" w:hAnsi="Bookman Old Style" w:cs="Arial"/>
          <w:lang w:val="es-CO"/>
        </w:rPr>
      </w:pPr>
    </w:p>
    <w:p w14:paraId="6874DDC8" w14:textId="77777777" w:rsidR="0081665E" w:rsidRPr="00841F3A" w:rsidRDefault="0081665E" w:rsidP="0081665E">
      <w:pPr>
        <w:tabs>
          <w:tab w:val="left" w:pos="0"/>
        </w:tabs>
        <w:ind w:left="0"/>
        <w:jc w:val="both"/>
        <w:rPr>
          <w:rFonts w:ascii="Bookman Old Style" w:hAnsi="Bookman Old Style" w:cs="Arial"/>
          <w:lang w:val="es-CO"/>
        </w:rPr>
      </w:pPr>
      <w:r w:rsidRPr="00841F3A">
        <w:rPr>
          <w:rFonts w:ascii="Bookman Old Style" w:hAnsi="Bookman Old Style" w:cs="Arial"/>
          <w:b/>
          <w:bCs/>
          <w:lang w:val="es-CO"/>
        </w:rPr>
        <w:t>Parágrafo.</w:t>
      </w:r>
      <w:r w:rsidRPr="00841F3A">
        <w:rPr>
          <w:rFonts w:ascii="Bookman Old Style" w:hAnsi="Bookman Old Style" w:cs="Arial"/>
          <w:lang w:val="es-CO"/>
        </w:rPr>
        <w:t xml:space="preserve"> El usuario deberá constatar que el Organismo de Inspección Acreditado que escoja para la realización de la Revisión Periódica de su Instalación Interna de Gas Combustible cuente con la aprobación del Protocolo de Bioseguridad establecido por las autoridades competentes. </w:t>
      </w:r>
    </w:p>
    <w:p w14:paraId="666D37F7" w14:textId="77777777" w:rsidR="0081665E" w:rsidRPr="00841F3A" w:rsidRDefault="0081665E" w:rsidP="0081665E">
      <w:pPr>
        <w:tabs>
          <w:tab w:val="left" w:pos="0"/>
        </w:tabs>
        <w:ind w:left="0"/>
        <w:jc w:val="both"/>
        <w:rPr>
          <w:rFonts w:ascii="Bookman Old Style" w:hAnsi="Bookman Old Style" w:cs="Arial"/>
          <w:lang w:val="es-CO"/>
        </w:rPr>
      </w:pPr>
    </w:p>
    <w:p w14:paraId="0708F7AB" w14:textId="77777777" w:rsidR="0081665E" w:rsidRPr="00841F3A" w:rsidRDefault="0081665E" w:rsidP="0081665E">
      <w:pPr>
        <w:tabs>
          <w:tab w:val="left" w:pos="0"/>
        </w:tabs>
        <w:ind w:left="0"/>
        <w:jc w:val="both"/>
        <w:rPr>
          <w:rFonts w:ascii="Bookman Old Style" w:hAnsi="Bookman Old Style" w:cs="Arial"/>
          <w:lang w:val="es-CO"/>
        </w:rPr>
      </w:pPr>
      <w:r w:rsidRPr="00841F3A">
        <w:rPr>
          <w:rFonts w:ascii="Bookman Old Style" w:hAnsi="Bookman Old Style" w:cs="Arial"/>
          <w:b/>
          <w:bCs/>
          <w:lang w:val="es-CO"/>
        </w:rPr>
        <w:t>Artículo 3.</w:t>
      </w:r>
      <w:r w:rsidRPr="00841F3A">
        <w:rPr>
          <w:rFonts w:ascii="Bookman Old Style" w:hAnsi="Bookman Old Style" w:cs="Arial"/>
          <w:lang w:val="es-CO"/>
        </w:rPr>
        <w:t xml:space="preserve"> Es obligación del usuario del servicio público de gas combustible dar aviso inmediato al distribuidor en el evento en que detecte alguna anomalía en su Instalación Interna de Gas Combustible, que pueda poner en riesgo, no sólo su salud, vida y bienes, sino la de los ciudadanos en general, y afectar el medio ambiente. A su vez, el Distribuidor está obligado a atender dicha situación tomando todas las precauciones debidas para prevenir el contagio del Coronavirus COVID-19 tanto de los usuarios, como del personal que atienda la emergencia.</w:t>
      </w:r>
    </w:p>
    <w:p w14:paraId="7E12150A" w14:textId="77777777" w:rsidR="0081665E" w:rsidRPr="00841F3A" w:rsidRDefault="0081665E" w:rsidP="0081665E">
      <w:pPr>
        <w:tabs>
          <w:tab w:val="left" w:pos="0"/>
        </w:tabs>
        <w:ind w:left="0"/>
        <w:jc w:val="both"/>
        <w:rPr>
          <w:rFonts w:ascii="Bookman Old Style" w:hAnsi="Bookman Old Style" w:cs="Arial"/>
          <w:lang w:val="es-CO"/>
        </w:rPr>
      </w:pPr>
    </w:p>
    <w:p w14:paraId="16BE0A22" w14:textId="77777777" w:rsidR="0081665E" w:rsidRPr="00841F3A" w:rsidRDefault="0081665E" w:rsidP="0081665E">
      <w:pPr>
        <w:tabs>
          <w:tab w:val="left" w:pos="0"/>
        </w:tabs>
        <w:ind w:left="0"/>
        <w:jc w:val="both"/>
        <w:rPr>
          <w:rFonts w:ascii="Bookman Old Style" w:hAnsi="Bookman Old Style" w:cs="Arial"/>
          <w:lang w:val="es-CO"/>
        </w:rPr>
      </w:pPr>
      <w:r w:rsidRPr="00841F3A">
        <w:rPr>
          <w:rFonts w:ascii="Bookman Old Style" w:hAnsi="Bookman Old Style" w:cs="Arial"/>
          <w:b/>
          <w:bCs/>
          <w:lang w:val="es-CO"/>
        </w:rPr>
        <w:t>Parágrafo.</w:t>
      </w:r>
      <w:r w:rsidRPr="00841F3A">
        <w:rPr>
          <w:rFonts w:ascii="Bookman Old Style" w:hAnsi="Bookman Old Style" w:cs="Arial"/>
          <w:lang w:val="es-CO"/>
        </w:rPr>
        <w:t xml:space="preserve"> Cuando como resultado de la atención de una situación de emergencia reportada por un usuario o en desarrollo de una visita de inspección para efectos de Revisión Periódica de la instalación, se encuentre un defecto crítico en la Instalación Interna de Gas Combustible del usuario, el distribuidor deberá suspender el servicio y sólo deberá proceder a su reconexión una vez el usuario haya efectuado las reparaciones a que haya lugar para subsanar el defecto que motivó la suspensión.</w:t>
      </w:r>
    </w:p>
    <w:p w14:paraId="13978A9A" w14:textId="77777777" w:rsidR="0081665E" w:rsidRPr="00841F3A" w:rsidRDefault="0081665E" w:rsidP="0081665E">
      <w:pPr>
        <w:tabs>
          <w:tab w:val="left" w:pos="0"/>
        </w:tabs>
        <w:ind w:left="0"/>
        <w:jc w:val="both"/>
        <w:rPr>
          <w:rFonts w:ascii="Bookman Old Style" w:hAnsi="Bookman Old Style" w:cs="Arial"/>
          <w:lang w:val="es-CO"/>
        </w:rPr>
      </w:pPr>
    </w:p>
    <w:p w14:paraId="37ACFE07" w14:textId="77777777" w:rsidR="0081665E" w:rsidRPr="00841F3A" w:rsidRDefault="0081665E" w:rsidP="0081665E">
      <w:pPr>
        <w:tabs>
          <w:tab w:val="left" w:pos="0"/>
        </w:tabs>
        <w:ind w:left="0"/>
        <w:jc w:val="both"/>
        <w:rPr>
          <w:rFonts w:ascii="Bookman Old Style" w:hAnsi="Bookman Old Style" w:cs="Arial"/>
          <w:lang w:val="es-CO"/>
        </w:rPr>
      </w:pPr>
      <w:r w:rsidRPr="00841F3A">
        <w:rPr>
          <w:rFonts w:ascii="Bookman Old Style" w:hAnsi="Bookman Old Style" w:cs="Arial"/>
          <w:b/>
          <w:bCs/>
          <w:lang w:val="es-CO"/>
        </w:rPr>
        <w:t>Artículo 4.</w:t>
      </w:r>
      <w:r w:rsidRPr="00841F3A">
        <w:rPr>
          <w:rFonts w:ascii="Bookman Old Style" w:hAnsi="Bookman Old Style" w:cs="Arial"/>
          <w:lang w:val="es-CO"/>
        </w:rPr>
        <w:t xml:space="preserve">  Los distribuidores deberán presentar a la Comisión de Regulación de Energía y Gas, CREG, con la periodicidad y en los términos que ésta determine mediante Circular, un informe sobre el estado de certificación de la Instalación Interna de Gas Combustible de los usuarios de que trata la presente Resolución.</w:t>
      </w:r>
    </w:p>
    <w:p w14:paraId="029A2258" w14:textId="77777777" w:rsidR="0081665E" w:rsidRPr="00841F3A" w:rsidRDefault="0081665E" w:rsidP="0081665E">
      <w:pPr>
        <w:tabs>
          <w:tab w:val="left" w:pos="0"/>
        </w:tabs>
        <w:ind w:left="0"/>
        <w:jc w:val="both"/>
        <w:rPr>
          <w:rFonts w:ascii="Bookman Old Style" w:hAnsi="Bookman Old Style" w:cs="Arial"/>
          <w:lang w:val="es-CO"/>
        </w:rPr>
      </w:pPr>
    </w:p>
    <w:p w14:paraId="63B32325" w14:textId="6E244E9A" w:rsidR="0081665E" w:rsidRPr="00841F3A" w:rsidRDefault="0081665E" w:rsidP="0081665E">
      <w:pPr>
        <w:tabs>
          <w:tab w:val="left" w:pos="0"/>
        </w:tabs>
        <w:ind w:left="0"/>
        <w:jc w:val="both"/>
        <w:rPr>
          <w:rFonts w:ascii="Bookman Old Style" w:hAnsi="Bookman Old Style" w:cs="Arial"/>
          <w:lang w:val="es-CO"/>
        </w:rPr>
      </w:pPr>
      <w:r w:rsidRPr="00841F3A">
        <w:rPr>
          <w:rFonts w:ascii="Bookman Old Style" w:hAnsi="Bookman Old Style" w:cs="Arial"/>
          <w:b/>
          <w:bCs/>
          <w:lang w:val="es-CO"/>
        </w:rPr>
        <w:t>Artículo 5.</w:t>
      </w:r>
      <w:r w:rsidRPr="00841F3A">
        <w:rPr>
          <w:rFonts w:ascii="Bookman Old Style" w:hAnsi="Bookman Old Style" w:cs="Arial"/>
          <w:lang w:val="es-CO"/>
        </w:rPr>
        <w:t xml:space="preserve"> La presente Resolución rige a partir de la fecha de su publicación en el </w:t>
      </w:r>
      <w:r w:rsidRPr="00B07393">
        <w:rPr>
          <w:rFonts w:ascii="Bookman Old Style" w:hAnsi="Bookman Old Style" w:cs="Arial"/>
          <w:i/>
          <w:iCs/>
          <w:lang w:val="es-CO"/>
        </w:rPr>
        <w:t>Diario Oficial</w:t>
      </w:r>
      <w:r w:rsidRPr="00841F3A">
        <w:rPr>
          <w:rFonts w:ascii="Bookman Old Style" w:hAnsi="Bookman Old Style" w:cs="Arial"/>
          <w:lang w:val="es-CO"/>
        </w:rPr>
        <w:t>.</w:t>
      </w:r>
    </w:p>
    <w:p w14:paraId="40658EBD" w14:textId="77777777" w:rsidR="0044127E" w:rsidRDefault="0044127E" w:rsidP="00EB37E1">
      <w:pPr>
        <w:jc w:val="center"/>
        <w:rPr>
          <w:rFonts w:ascii="Bookman Old Style" w:eastAsia="Bookman Old Style" w:hAnsi="Bookman Old Style" w:cs="Bookman Old Style"/>
          <w:b/>
        </w:rPr>
      </w:pPr>
    </w:p>
    <w:p w14:paraId="5C5CDE22" w14:textId="4477BB9F" w:rsidR="00EB37E1" w:rsidRPr="00E16059" w:rsidRDefault="00BE0718" w:rsidP="00EB37E1">
      <w:pPr>
        <w:jc w:val="center"/>
        <w:rPr>
          <w:rFonts w:ascii="Bookman Old Style" w:eastAsia="Bookman Old Style" w:hAnsi="Bookman Old Style" w:cs="Bookman Old Style"/>
          <w:b/>
        </w:rPr>
      </w:pPr>
      <w:r w:rsidRPr="00E16059">
        <w:rPr>
          <w:rFonts w:ascii="Bookman Old Style" w:eastAsia="Bookman Old Style" w:hAnsi="Bookman Old Style" w:cs="Bookman Old Style"/>
          <w:b/>
        </w:rPr>
        <w:t>PUBLÍ</w:t>
      </w:r>
      <w:r w:rsidR="005A1B68" w:rsidRPr="00E16059">
        <w:rPr>
          <w:rFonts w:ascii="Bookman Old Style" w:eastAsia="Bookman Old Style" w:hAnsi="Bookman Old Style" w:cs="Bookman Old Style"/>
          <w:b/>
        </w:rPr>
        <w:t>QUESE</w:t>
      </w:r>
      <w:r w:rsidR="00EB37E1" w:rsidRPr="00E16059">
        <w:rPr>
          <w:rFonts w:ascii="Bookman Old Style" w:eastAsia="Bookman Old Style" w:hAnsi="Bookman Old Style" w:cs="Bookman Old Style"/>
          <w:b/>
        </w:rPr>
        <w:t xml:space="preserve"> Y CÚMPLASE</w:t>
      </w:r>
    </w:p>
    <w:p w14:paraId="774B61DD" w14:textId="77777777" w:rsidR="0044127E" w:rsidRDefault="0044127E" w:rsidP="00EB37E1">
      <w:pPr>
        <w:ind w:left="0"/>
        <w:rPr>
          <w:rFonts w:ascii="Bookman Old Style" w:eastAsia="Bookman Old Style" w:hAnsi="Bookman Old Style" w:cs="Bookman Old Style"/>
        </w:rPr>
      </w:pPr>
    </w:p>
    <w:p w14:paraId="695C8DD8" w14:textId="09803680" w:rsidR="00EB37E1" w:rsidRPr="0072708C" w:rsidRDefault="0044127E" w:rsidP="00EB37E1">
      <w:pPr>
        <w:ind w:left="0"/>
        <w:rPr>
          <w:rFonts w:ascii="Bookman Old Style" w:eastAsia="Bookman Old Style" w:hAnsi="Bookman Old Style" w:cs="Bookman Old Style"/>
          <w:b/>
          <w:bCs/>
        </w:rPr>
      </w:pPr>
      <w:r>
        <w:rPr>
          <w:rFonts w:ascii="Bookman Old Style" w:eastAsia="Bookman Old Style" w:hAnsi="Bookman Old Style" w:cs="Bookman Old Style"/>
        </w:rPr>
        <w:t>Dada en Bogotá, D.C., el</w:t>
      </w:r>
      <w:r w:rsidR="0072708C">
        <w:rPr>
          <w:rFonts w:ascii="Bookman Old Style" w:eastAsia="Bookman Old Style" w:hAnsi="Bookman Old Style" w:cs="Bookman Old Style"/>
        </w:rPr>
        <w:t xml:space="preserve"> </w:t>
      </w:r>
      <w:r w:rsidR="0072708C" w:rsidRPr="0072708C">
        <w:rPr>
          <w:rFonts w:ascii="Bookman Old Style" w:eastAsia="Bookman Old Style" w:hAnsi="Bookman Old Style" w:cs="Bookman Old Style"/>
          <w:b/>
          <w:bCs/>
        </w:rPr>
        <w:t>11 DIC. 2020</w:t>
      </w:r>
    </w:p>
    <w:p w14:paraId="76ACFAEA" w14:textId="2BE88892" w:rsidR="00EB37E1" w:rsidRDefault="00EB37E1" w:rsidP="00EB37E1">
      <w:pPr>
        <w:ind w:left="0"/>
        <w:rPr>
          <w:rFonts w:ascii="Bookman Old Style" w:eastAsia="Bookman Old Style" w:hAnsi="Bookman Old Style" w:cs="Bookman Old Style"/>
        </w:rPr>
      </w:pPr>
    </w:p>
    <w:p w14:paraId="12CC0728" w14:textId="383B5343" w:rsidR="00BC51F3" w:rsidRDefault="00BC51F3" w:rsidP="00EB37E1">
      <w:pPr>
        <w:ind w:left="0"/>
        <w:rPr>
          <w:rFonts w:ascii="Bookman Old Style" w:eastAsia="Bookman Old Style" w:hAnsi="Bookman Old Style" w:cs="Bookman Old Style"/>
        </w:rPr>
      </w:pPr>
    </w:p>
    <w:p w14:paraId="56F600FD" w14:textId="43ABACB1" w:rsidR="00BC51F3" w:rsidRDefault="00BC51F3" w:rsidP="00EB37E1">
      <w:pPr>
        <w:ind w:left="0"/>
        <w:rPr>
          <w:rFonts w:ascii="Bookman Old Style" w:eastAsia="Bookman Old Style" w:hAnsi="Bookman Old Style" w:cs="Bookman Old Style"/>
        </w:rPr>
      </w:pPr>
    </w:p>
    <w:p w14:paraId="2C0CCFB4" w14:textId="77777777" w:rsidR="00841F3A" w:rsidRPr="00424F17" w:rsidRDefault="00841F3A" w:rsidP="00EB37E1">
      <w:pPr>
        <w:ind w:left="0"/>
        <w:rPr>
          <w:rFonts w:ascii="Bookman Old Style" w:eastAsia="Bookman Old Style" w:hAnsi="Bookman Old Style" w:cs="Bookman Old Style"/>
        </w:rPr>
      </w:pPr>
    </w:p>
    <w:tbl>
      <w:tblPr>
        <w:tblW w:w="9640" w:type="dxa"/>
        <w:jc w:val="center"/>
        <w:tblLayout w:type="fixed"/>
        <w:tblLook w:val="0400" w:firstRow="0" w:lastRow="0" w:firstColumn="0" w:lastColumn="0" w:noHBand="0" w:noVBand="1"/>
      </w:tblPr>
      <w:tblGrid>
        <w:gridCol w:w="4962"/>
        <w:gridCol w:w="4678"/>
      </w:tblGrid>
      <w:tr w:rsidR="00EB37E1" w:rsidRPr="00424F17" w14:paraId="48737ACB" w14:textId="77777777" w:rsidTr="0023005E">
        <w:trPr>
          <w:trHeight w:val="302"/>
          <w:jc w:val="center"/>
        </w:trPr>
        <w:tc>
          <w:tcPr>
            <w:tcW w:w="4962" w:type="dxa"/>
            <w:vAlign w:val="bottom"/>
          </w:tcPr>
          <w:p w14:paraId="10B36AC0" w14:textId="01473DE3" w:rsidR="00EB37E1" w:rsidRPr="00B07393" w:rsidRDefault="00FD410C" w:rsidP="0023005E">
            <w:pPr>
              <w:tabs>
                <w:tab w:val="left" w:pos="-720"/>
              </w:tabs>
              <w:suppressAutoHyphens/>
              <w:ind w:left="0"/>
              <w:jc w:val="center"/>
              <w:rPr>
                <w:rFonts w:ascii="Bookman Old Style" w:eastAsia="Bookman Old Style" w:hAnsi="Bookman Old Style" w:cs="Bookman Old Style"/>
                <w:b/>
              </w:rPr>
            </w:pPr>
            <w:r w:rsidRPr="00150041">
              <w:rPr>
                <w:rFonts w:ascii="Bookman Old Style" w:hAnsi="Bookman Old Style" w:cs="Arial"/>
                <w:b/>
              </w:rPr>
              <w:t>MIGUEL LOTERO ROBLEDO</w:t>
            </w:r>
          </w:p>
        </w:tc>
        <w:tc>
          <w:tcPr>
            <w:tcW w:w="4678" w:type="dxa"/>
            <w:vAlign w:val="bottom"/>
          </w:tcPr>
          <w:p w14:paraId="562EFFC5" w14:textId="6E29ED38" w:rsidR="00EB37E1" w:rsidRDefault="00EB37E1" w:rsidP="0023005E">
            <w:pPr>
              <w:ind w:left="0" w:right="-69"/>
              <w:jc w:val="center"/>
              <w:rPr>
                <w:rFonts w:ascii="Bookman Old Style" w:eastAsia="Bookman Old Style" w:hAnsi="Bookman Old Style" w:cs="Bookman Old Style"/>
                <w:b/>
              </w:rPr>
            </w:pPr>
          </w:p>
          <w:p w14:paraId="4E12F5FB" w14:textId="24CCFA3F" w:rsidR="006E39A5" w:rsidRPr="00E16059" w:rsidRDefault="006E39A5" w:rsidP="0023005E">
            <w:pPr>
              <w:ind w:left="0" w:right="-69"/>
              <w:jc w:val="center"/>
              <w:rPr>
                <w:rFonts w:ascii="Bookman Old Style" w:eastAsia="Bookman Old Style" w:hAnsi="Bookman Old Style" w:cs="Bookman Old Style"/>
                <w:b/>
              </w:rPr>
            </w:pPr>
            <w:r>
              <w:rPr>
                <w:rFonts w:ascii="Bookman Old Style" w:eastAsia="Bookman Old Style" w:hAnsi="Bookman Old Style" w:cs="Bookman Old Style"/>
                <w:b/>
              </w:rPr>
              <w:t>MARÍA CLAUDIA ALZATE</w:t>
            </w:r>
            <w:r w:rsidR="00542B53">
              <w:rPr>
                <w:rFonts w:ascii="Bookman Old Style" w:eastAsia="Bookman Old Style" w:hAnsi="Bookman Old Style" w:cs="Bookman Old Style"/>
                <w:b/>
              </w:rPr>
              <w:t xml:space="preserve"> MONROY</w:t>
            </w:r>
          </w:p>
        </w:tc>
      </w:tr>
      <w:tr w:rsidR="00EB37E1" w:rsidRPr="00424F17" w14:paraId="4D422619" w14:textId="77777777" w:rsidTr="0023005E">
        <w:trPr>
          <w:trHeight w:val="572"/>
          <w:jc w:val="center"/>
        </w:trPr>
        <w:tc>
          <w:tcPr>
            <w:tcW w:w="4962" w:type="dxa"/>
          </w:tcPr>
          <w:p w14:paraId="24A39591" w14:textId="77777777" w:rsidR="00FD410C" w:rsidRPr="00150041" w:rsidRDefault="00FD410C" w:rsidP="00FD410C">
            <w:pPr>
              <w:ind w:left="66"/>
              <w:contextualSpacing/>
              <w:jc w:val="center"/>
              <w:rPr>
                <w:rFonts w:ascii="Bookman Old Style" w:hAnsi="Bookman Old Style" w:cs="Arial"/>
              </w:rPr>
            </w:pPr>
            <w:r w:rsidRPr="00150041">
              <w:rPr>
                <w:rFonts w:ascii="Bookman Old Style" w:hAnsi="Bookman Old Style" w:cs="Arial"/>
              </w:rPr>
              <w:t xml:space="preserve">Viceministro de Energía, </w:t>
            </w:r>
            <w:proofErr w:type="gramStart"/>
            <w:r w:rsidRPr="00150041">
              <w:rPr>
                <w:rFonts w:ascii="Bookman Old Style" w:hAnsi="Bookman Old Style" w:cs="Arial"/>
              </w:rPr>
              <w:t>Delegado</w:t>
            </w:r>
            <w:proofErr w:type="gramEnd"/>
          </w:p>
          <w:p w14:paraId="12C1858B" w14:textId="4CE59CF4" w:rsidR="00EB37E1" w:rsidRPr="00B07393" w:rsidRDefault="00FD410C" w:rsidP="00FD410C">
            <w:pPr>
              <w:tabs>
                <w:tab w:val="left" w:pos="-720"/>
              </w:tabs>
              <w:suppressAutoHyphens/>
              <w:ind w:left="0"/>
              <w:jc w:val="center"/>
              <w:rPr>
                <w:rFonts w:ascii="Bookman Old Style" w:hAnsi="Bookman Old Style"/>
              </w:rPr>
            </w:pPr>
            <w:r w:rsidRPr="00150041">
              <w:rPr>
                <w:rFonts w:ascii="Bookman Old Style" w:hAnsi="Bookman Old Style" w:cs="Arial"/>
              </w:rPr>
              <w:t xml:space="preserve"> del</w:t>
            </w:r>
            <w:r w:rsidRPr="00B07393">
              <w:rPr>
                <w:rFonts w:ascii="Bookman Old Style" w:hAnsi="Bookman Old Style"/>
              </w:rPr>
              <w:t xml:space="preserve"> </w:t>
            </w:r>
            <w:proofErr w:type="gramStart"/>
            <w:r w:rsidR="00EB37E1" w:rsidRPr="00B07393">
              <w:rPr>
                <w:rFonts w:ascii="Bookman Old Style" w:hAnsi="Bookman Old Style"/>
              </w:rPr>
              <w:t>Ministro</w:t>
            </w:r>
            <w:proofErr w:type="gramEnd"/>
            <w:r w:rsidR="00EB37E1" w:rsidRPr="00B07393">
              <w:rPr>
                <w:rFonts w:ascii="Bookman Old Style" w:hAnsi="Bookman Old Style"/>
              </w:rPr>
              <w:t xml:space="preserve"> de Minas y Energía</w:t>
            </w:r>
          </w:p>
          <w:p w14:paraId="252CDB39" w14:textId="77777777" w:rsidR="00EB37E1" w:rsidRPr="00B07393" w:rsidRDefault="00EB37E1" w:rsidP="0023005E">
            <w:pPr>
              <w:ind w:left="0"/>
              <w:jc w:val="center"/>
              <w:rPr>
                <w:rFonts w:ascii="Bookman Old Style" w:eastAsia="Bookman Old Style" w:hAnsi="Bookman Old Style" w:cs="Bookman Old Style"/>
              </w:rPr>
            </w:pPr>
            <w:r w:rsidRPr="00B07393">
              <w:rPr>
                <w:rFonts w:ascii="Bookman Old Style" w:hAnsi="Bookman Old Style"/>
              </w:rPr>
              <w:t>Presidente</w:t>
            </w:r>
          </w:p>
        </w:tc>
        <w:tc>
          <w:tcPr>
            <w:tcW w:w="4678" w:type="dxa"/>
          </w:tcPr>
          <w:p w14:paraId="44E2D640" w14:textId="16B770EB" w:rsidR="00EB37E1" w:rsidRPr="00E16059" w:rsidRDefault="00EB37E1" w:rsidP="0023005E">
            <w:pPr>
              <w:ind w:left="355"/>
              <w:jc w:val="center"/>
              <w:rPr>
                <w:rFonts w:ascii="Bookman Old Style" w:eastAsia="Bookman Old Style" w:hAnsi="Bookman Old Style" w:cs="Bookman Old Style"/>
              </w:rPr>
            </w:pPr>
            <w:r w:rsidRPr="00E16059">
              <w:rPr>
                <w:rFonts w:ascii="Bookman Old Style" w:eastAsia="Bookman Old Style" w:hAnsi="Bookman Old Style" w:cs="Bookman Old Style"/>
              </w:rPr>
              <w:t>Director</w:t>
            </w:r>
            <w:r w:rsidR="006E39A5">
              <w:rPr>
                <w:rFonts w:ascii="Bookman Old Style" w:eastAsia="Bookman Old Style" w:hAnsi="Bookman Old Style" w:cs="Bookman Old Style"/>
              </w:rPr>
              <w:t>a</w:t>
            </w:r>
            <w:r w:rsidRPr="00E16059">
              <w:rPr>
                <w:rFonts w:ascii="Bookman Old Style" w:eastAsia="Bookman Old Style" w:hAnsi="Bookman Old Style" w:cs="Bookman Old Style"/>
              </w:rPr>
              <w:t xml:space="preserve"> Ejecutiv</w:t>
            </w:r>
            <w:r w:rsidR="006E39A5">
              <w:rPr>
                <w:rFonts w:ascii="Bookman Old Style" w:eastAsia="Bookman Old Style" w:hAnsi="Bookman Old Style" w:cs="Bookman Old Style"/>
              </w:rPr>
              <w:t>a (E)</w:t>
            </w:r>
          </w:p>
        </w:tc>
      </w:tr>
    </w:tbl>
    <w:p w14:paraId="69D9F3DB" w14:textId="77777777" w:rsidR="00936FA8" w:rsidRPr="00062BC5" w:rsidRDefault="00936FA8" w:rsidP="006175BD">
      <w:pPr>
        <w:jc w:val="center"/>
      </w:pPr>
    </w:p>
    <w:sectPr w:rsidR="00936FA8" w:rsidRPr="00062BC5" w:rsidSect="00EB37E1">
      <w:headerReference w:type="default" r:id="rId10"/>
      <w:headerReference w:type="first" r:id="rId11"/>
      <w:pgSz w:w="12242" w:h="18722" w:code="123"/>
      <w:pgMar w:top="5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38E5D" w14:textId="77777777" w:rsidR="0049336D" w:rsidRDefault="0049336D" w:rsidP="006D447D">
      <w:r>
        <w:separator/>
      </w:r>
    </w:p>
  </w:endnote>
  <w:endnote w:type="continuationSeparator" w:id="0">
    <w:p w14:paraId="03BFCC37" w14:textId="77777777" w:rsidR="0049336D" w:rsidRDefault="0049336D" w:rsidP="006D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54BE4" w14:textId="77777777" w:rsidR="0049336D" w:rsidRDefault="0049336D" w:rsidP="006D447D">
      <w:r>
        <w:separator/>
      </w:r>
    </w:p>
  </w:footnote>
  <w:footnote w:type="continuationSeparator" w:id="0">
    <w:p w14:paraId="15231673" w14:textId="77777777" w:rsidR="0049336D" w:rsidRDefault="0049336D" w:rsidP="006D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7035" w14:textId="77777777" w:rsidR="00CD4DAA" w:rsidRDefault="00CD4DAA" w:rsidP="0023005E">
    <w:pPr>
      <w:pStyle w:val="Ttulo1"/>
      <w:ind w:right="6"/>
      <w:jc w:val="left"/>
      <w:rPr>
        <w:rFonts w:ascii="Bookman Old Style" w:hAnsi="Bookman Old Style" w:cs="Arial"/>
        <w:b w:val="0"/>
        <w:sz w:val="22"/>
        <w:szCs w:val="22"/>
      </w:rPr>
    </w:pPr>
  </w:p>
  <w:p w14:paraId="74FB7A31" w14:textId="7D7F440A" w:rsidR="00CD4DAA" w:rsidRPr="00951F79" w:rsidRDefault="00CD4DAA" w:rsidP="0023005E">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CD45BF">
      <w:rPr>
        <w:rFonts w:ascii="Bookman Old Style" w:hAnsi="Bookman Old Style" w:cs="Arial"/>
        <w:b w:val="0"/>
        <w:sz w:val="22"/>
        <w:szCs w:val="22"/>
        <w:u w:val="single"/>
      </w:rPr>
      <w:t xml:space="preserve"> </w:t>
    </w:r>
    <w:r>
      <w:rPr>
        <w:rFonts w:ascii="Bookman Old Style" w:hAnsi="Bookman Old Style" w:cs="Arial"/>
        <w:bCs/>
        <w:sz w:val="22"/>
        <w:szCs w:val="22"/>
        <w:u w:val="single"/>
      </w:rPr>
      <w:t xml:space="preserve">  </w:t>
    </w:r>
    <w:r w:rsidR="0072708C">
      <w:rPr>
        <w:rFonts w:ascii="Bookman Old Style" w:hAnsi="Bookman Old Style" w:cs="Arial"/>
        <w:bCs/>
        <w:sz w:val="22"/>
        <w:szCs w:val="22"/>
        <w:u w:val="single"/>
      </w:rPr>
      <w:t>221</w:t>
    </w:r>
    <w:r>
      <w:rPr>
        <w:rFonts w:ascii="Bookman Old Style" w:hAnsi="Bookman Old Style" w:cs="Arial"/>
        <w:bCs/>
        <w:sz w:val="22"/>
        <w:szCs w:val="22"/>
        <w:u w:val="single"/>
      </w:rPr>
      <w:t xml:space="preserve"> </w:t>
    </w:r>
    <w:r w:rsidRPr="00CD45BF">
      <w:rPr>
        <w:rFonts w:ascii="Bookman Old Style" w:hAnsi="Bookman Old Style" w:cs="Arial"/>
        <w:b w:val="0"/>
        <w:sz w:val="22"/>
        <w:szCs w:val="22"/>
        <w:u w:val="single"/>
      </w:rPr>
      <w:tab/>
    </w:r>
    <w:r>
      <w:rPr>
        <w:rFonts w:ascii="Bookman Old Style" w:hAnsi="Bookman Old Style" w:cs="Arial"/>
        <w:b w:val="0"/>
        <w:sz w:val="22"/>
        <w:szCs w:val="22"/>
      </w:rPr>
      <w:t xml:space="preserve">   DE   </w:t>
    </w:r>
    <w:r w:rsidR="0072708C">
      <w:rPr>
        <w:rFonts w:ascii="Bookman Old Style" w:hAnsi="Bookman Old Style" w:cs="Arial"/>
        <w:bCs/>
        <w:szCs w:val="24"/>
        <w:u w:val="single"/>
      </w:rPr>
      <w:t>11 DIC.</w:t>
    </w:r>
    <w:r w:rsidRPr="00167398">
      <w:rPr>
        <w:rFonts w:ascii="Bookman Old Style" w:hAnsi="Bookman Old Style" w:cs="Arial"/>
        <w:bCs/>
        <w:szCs w:val="24"/>
        <w:u w:val="single"/>
      </w:rPr>
      <w:t xml:space="preserve"> 2020</w:t>
    </w:r>
    <w:r>
      <w:rPr>
        <w:rFonts w:ascii="Bookman Old Style" w:hAnsi="Bookman Old Style" w:cs="Arial"/>
        <w:b w:val="0"/>
        <w:sz w:val="22"/>
        <w:szCs w:val="22"/>
      </w:rPr>
      <w:t xml:space="preserve">                 </w:t>
    </w:r>
    <w:r w:rsidR="00BC65A5">
      <w:rPr>
        <w:rFonts w:ascii="Bookman Old Style" w:hAnsi="Bookman Old Style" w:cs="Arial"/>
        <w:b w:val="0"/>
        <w:sz w:val="22"/>
        <w:szCs w:val="22"/>
      </w:rPr>
      <w:t xml:space="preserve">            </w:t>
    </w:r>
    <w:r>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42B53">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00542B53">
      <w:rPr>
        <w:rFonts w:ascii="Bookman Old Style" w:hAnsi="Bookman Old Style" w:cs="Arial"/>
        <w:b w:val="0"/>
        <w:noProof/>
        <w:sz w:val="22"/>
        <w:szCs w:val="22"/>
      </w:rPr>
      <w:t>6</w:t>
    </w:r>
    <w:r>
      <w:rPr>
        <w:rFonts w:ascii="Bookman Old Style" w:hAnsi="Bookman Old Style" w:cs="Arial"/>
        <w:b w:val="0"/>
        <w:noProof/>
        <w:sz w:val="22"/>
        <w:szCs w:val="22"/>
      </w:rPr>
      <w:fldChar w:fldCharType="end"/>
    </w:r>
  </w:p>
  <w:p w14:paraId="6E8B9AF1" w14:textId="77777777" w:rsidR="00CD4DAA" w:rsidRDefault="00CD4DAA" w:rsidP="0023005E">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9264" behindDoc="0" locked="0" layoutInCell="1" allowOverlap="1" wp14:anchorId="6C569C47" wp14:editId="51B641AF">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254D12E" id="Rectangle 1" o:spid="_x0000_s1026" style="position:absolute;margin-left:-14.55pt;margin-top:7pt;width:493.5pt;height:78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" filled="f" strokeweight="1.5pt"/>
          </w:pict>
        </mc:Fallback>
      </mc:AlternateContent>
    </w:r>
  </w:p>
  <w:p w14:paraId="149933EE" w14:textId="3D6665C0" w:rsidR="006175BD" w:rsidRPr="0072708C" w:rsidRDefault="006175BD" w:rsidP="006175BD">
    <w:pPr>
      <w:ind w:left="0"/>
      <w:jc w:val="both"/>
      <w:rPr>
        <w:rFonts w:ascii="Bookman Old Style" w:eastAsia="Bookman Old Style" w:hAnsi="Bookman Old Style" w:cs="Bookman Old Style"/>
        <w:i/>
        <w:iCs/>
        <w:sz w:val="22"/>
        <w:szCs w:val="22"/>
      </w:rPr>
    </w:pPr>
    <w:r w:rsidRPr="0072708C">
      <w:rPr>
        <w:rFonts w:ascii="Bookman Old Style" w:hAnsi="Bookman Old Style"/>
        <w:bCs/>
        <w:sz w:val="22"/>
        <w:szCs w:val="22"/>
        <w:lang w:val="es-CO"/>
      </w:rPr>
      <w:t xml:space="preserve">Por la cual </w:t>
    </w:r>
    <w:r w:rsidR="005446C2" w:rsidRPr="0072708C">
      <w:rPr>
        <w:rFonts w:ascii="Bookman Old Style" w:hAnsi="Bookman Old Style"/>
        <w:bCs/>
        <w:sz w:val="22"/>
        <w:szCs w:val="22"/>
        <w:lang w:val="es-CO"/>
      </w:rPr>
      <w:t>se toman medidas respecto de la Revisión Periódica de la Instalación Interna de Gas Combustible de algunos usuarios del servicio público domiciliario de gas combustible por red de tubería.</w:t>
    </w:r>
  </w:p>
  <w:p w14:paraId="3ABA805D" w14:textId="7988246D" w:rsidR="00DF2273" w:rsidRPr="009F084A" w:rsidRDefault="00DF2273" w:rsidP="006175BD">
    <w:pPr>
      <w:ind w:left="0"/>
      <w:jc w:val="both"/>
      <w:rPr>
        <w:rFonts w:ascii="Bookman Old Style" w:hAnsi="Bookman Old Style" w:cs="Arial"/>
        <w:b/>
        <w:i/>
        <w:iCs/>
        <w:sz w:val="20"/>
        <w:szCs w:val="20"/>
      </w:rPr>
    </w:pPr>
    <w:r>
      <w:rPr>
        <w:rFonts w:ascii="Bookman Old Style" w:eastAsia="Bookman Old Style" w:hAnsi="Bookman Old Style" w:cs="Bookman Old Style"/>
        <w:i/>
        <w:iCs/>
        <w:noProof/>
        <w:sz w:val="20"/>
        <w:szCs w:val="20"/>
        <w:lang w:val="es-CO" w:eastAsia="es-CO"/>
      </w:rPr>
      <mc:AlternateContent>
        <mc:Choice Requires="wps">
          <w:drawing>
            <wp:anchor distT="0" distB="0" distL="114300" distR="114300" simplePos="0" relativeHeight="251661312" behindDoc="0" locked="0" layoutInCell="1" allowOverlap="1" wp14:anchorId="76EA74A9" wp14:editId="15A0A981">
              <wp:simplePos x="0" y="0"/>
              <wp:positionH relativeFrom="column">
                <wp:posOffset>-3810</wp:posOffset>
              </wp:positionH>
              <wp:positionV relativeFrom="paragraph">
                <wp:posOffset>88900</wp:posOffset>
              </wp:positionV>
              <wp:extent cx="6000750" cy="381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600075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33D4912A"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pt,7pt" to="472.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" strokecolor="black [3213]" strokeweight=".5pt">
              <v:stroke joinstyle="miter"/>
            </v:line>
          </w:pict>
        </mc:Fallback>
      </mc:AlternateContent>
    </w:r>
    <w:r>
      <w:rPr>
        <w:rFonts w:ascii="Bookman Old Style" w:eastAsia="Bookman Old Style" w:hAnsi="Bookman Old Style" w:cs="Bookman Old Style"/>
        <w:i/>
        <w:iCs/>
        <w:sz w:val="20"/>
        <w:szCs w:val="20"/>
      </w:rPr>
      <w:softHyphen/>
    </w:r>
    <w:r>
      <w:rPr>
        <w:rFonts w:ascii="Bookman Old Style" w:eastAsia="Bookman Old Style" w:hAnsi="Bookman Old Style" w:cs="Bookman Old Style"/>
        <w:i/>
        <w:iCs/>
        <w:sz w:val="20"/>
        <w:szCs w:val="20"/>
      </w:rPr>
      <w:softHyphen/>
    </w:r>
    <w:r>
      <w:rPr>
        <w:rFonts w:ascii="Bookman Old Style" w:eastAsia="Bookman Old Style" w:hAnsi="Bookman Old Style" w:cs="Bookman Old Style"/>
        <w:i/>
        <w:iCs/>
        <w:sz w:val="20"/>
        <w:szCs w:val="20"/>
      </w:rPr>
      <w:softHyphen/>
    </w:r>
    <w:r>
      <w:rPr>
        <w:rFonts w:ascii="Bookman Old Style" w:eastAsia="Bookman Old Style" w:hAnsi="Bookman Old Style" w:cs="Bookman Old Style"/>
        <w:i/>
        <w:iCs/>
        <w:sz w:val="20"/>
        <w:szCs w:val="20"/>
      </w:rPr>
      <w:softHyphen/>
    </w:r>
    <w:r>
      <w:rPr>
        <w:rFonts w:ascii="Bookman Old Style" w:eastAsia="Bookman Old Style" w:hAnsi="Bookman Old Style" w:cs="Bookman Old Style"/>
        <w:i/>
        <w:iCs/>
        <w:sz w:val="20"/>
        <w:szCs w:val="20"/>
      </w:rPr>
      <w:softHyphen/>
    </w:r>
    <w:r>
      <w:rPr>
        <w:rFonts w:ascii="Bookman Old Style" w:eastAsia="Bookman Old Style" w:hAnsi="Bookman Old Style" w:cs="Bookman Old Style"/>
        <w:i/>
        <w:iCs/>
        <w:sz w:val="20"/>
        <w:szCs w:val="20"/>
      </w:rPr>
      <w:softHyphen/>
    </w:r>
    <w:r>
      <w:rPr>
        <w:rFonts w:ascii="Bookman Old Style" w:eastAsia="Bookman Old Style" w:hAnsi="Bookman Old Style" w:cs="Bookman Old Style"/>
        <w:i/>
        <w:iCs/>
        <w:sz w:val="20"/>
        <w:szCs w:val="20"/>
      </w:rPr>
      <w:softHyphen/>
    </w:r>
    <w:r>
      <w:rPr>
        <w:rFonts w:ascii="Bookman Old Style" w:eastAsia="Bookman Old Style" w:hAnsi="Bookman Old Style" w:cs="Bookman Old Style"/>
        <w:i/>
        <w:iCs/>
        <w:sz w:val="20"/>
        <w:szCs w:val="20"/>
      </w:rPr>
      <w:softHyphen/>
    </w:r>
    <w:r>
      <w:rPr>
        <w:rFonts w:ascii="Bookman Old Style" w:eastAsia="Bookman Old Style" w:hAnsi="Bookman Old Style" w:cs="Bookman Old Style"/>
        <w:i/>
        <w:iCs/>
        <w:sz w:val="20"/>
        <w:szCs w:val="20"/>
      </w:rPr>
      <w:softHyphen/>
    </w:r>
  </w:p>
  <w:p w14:paraId="047B6075" w14:textId="77777777" w:rsidR="00CD4DAA" w:rsidRDefault="00CD4D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5184" w14:textId="77777777" w:rsidR="00CD4DAA" w:rsidRDefault="00CD4DAA" w:rsidP="0023005E">
    <w:pPr>
      <w:pStyle w:val="Encabezado"/>
      <w:jc w:val="both"/>
      <w:rPr>
        <w:rFonts w:ascii="Arial" w:hAnsi="Arial" w:cs="Arial"/>
        <w:spacing w:val="20"/>
        <w:sz w:val="20"/>
      </w:rPr>
    </w:pPr>
    <w:r>
      <w:rPr>
        <w:rFonts w:ascii="Arial" w:hAnsi="Arial" w:cs="Arial"/>
        <w:spacing w:val="20"/>
        <w:sz w:val="20"/>
      </w:rPr>
      <w:t xml:space="preserve">                                   República de Colombia</w:t>
    </w:r>
  </w:p>
  <w:p w14:paraId="39B8F491" w14:textId="77777777" w:rsidR="00CD4DAA" w:rsidRDefault="00CD4DAA">
    <w:pPr>
      <w:pStyle w:val="Encabezado"/>
      <w:jc w:val="center"/>
      <w:rPr>
        <w:rFonts w:ascii="Arial" w:hAnsi="Arial" w:cs="Arial"/>
        <w:spacing w:val="20"/>
        <w:sz w:val="20"/>
      </w:rPr>
    </w:pPr>
  </w:p>
  <w:p w14:paraId="078B40B0" w14:textId="77777777" w:rsidR="00CD4DAA" w:rsidRDefault="00CD4DAA" w:rsidP="0023005E">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5802B402" wp14:editId="7AC09DF8">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6774A34"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92412"/>
    <w:multiLevelType w:val="hybridMultilevel"/>
    <w:tmpl w:val="070836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3432BD8"/>
    <w:multiLevelType w:val="hybridMultilevel"/>
    <w:tmpl w:val="CD8859D2"/>
    <w:lvl w:ilvl="0" w:tplc="3E349DFC">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939" w:hanging="360"/>
      </w:pPr>
    </w:lvl>
    <w:lvl w:ilvl="2" w:tplc="240A000F">
      <w:start w:val="1"/>
      <w:numFmt w:val="decimal"/>
      <w:lvlText w:val="%3."/>
      <w:lvlJc w:val="left"/>
      <w:pPr>
        <w:ind w:left="1659" w:hanging="180"/>
      </w:pPr>
    </w:lvl>
    <w:lvl w:ilvl="3" w:tplc="94AE6346">
      <w:start w:val="1"/>
      <w:numFmt w:val="upperLetter"/>
      <w:lvlText w:val="%4."/>
      <w:lvlJc w:val="left"/>
      <w:pPr>
        <w:ind w:left="2379" w:hanging="360"/>
      </w:pPr>
      <w:rPr>
        <w:rFonts w:hint="default"/>
      </w:rPr>
    </w:lvl>
    <w:lvl w:ilvl="4" w:tplc="240A0019" w:tentative="1">
      <w:start w:val="1"/>
      <w:numFmt w:val="lowerLetter"/>
      <w:lvlText w:val="%5."/>
      <w:lvlJc w:val="left"/>
      <w:pPr>
        <w:ind w:left="3099" w:hanging="360"/>
      </w:pPr>
    </w:lvl>
    <w:lvl w:ilvl="5" w:tplc="240A001B" w:tentative="1">
      <w:start w:val="1"/>
      <w:numFmt w:val="lowerRoman"/>
      <w:lvlText w:val="%6."/>
      <w:lvlJc w:val="right"/>
      <w:pPr>
        <w:ind w:left="3819" w:hanging="180"/>
      </w:pPr>
    </w:lvl>
    <w:lvl w:ilvl="6" w:tplc="240A000F" w:tentative="1">
      <w:start w:val="1"/>
      <w:numFmt w:val="decimal"/>
      <w:lvlText w:val="%7."/>
      <w:lvlJc w:val="left"/>
      <w:pPr>
        <w:ind w:left="4539" w:hanging="360"/>
      </w:pPr>
    </w:lvl>
    <w:lvl w:ilvl="7" w:tplc="240A0019" w:tentative="1">
      <w:start w:val="1"/>
      <w:numFmt w:val="lowerLetter"/>
      <w:lvlText w:val="%8."/>
      <w:lvlJc w:val="left"/>
      <w:pPr>
        <w:ind w:left="5259" w:hanging="360"/>
      </w:pPr>
    </w:lvl>
    <w:lvl w:ilvl="8" w:tplc="240A001B" w:tentative="1">
      <w:start w:val="1"/>
      <w:numFmt w:val="lowerRoman"/>
      <w:lvlText w:val="%9."/>
      <w:lvlJc w:val="right"/>
      <w:pPr>
        <w:ind w:left="597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7E1"/>
    <w:rsid w:val="0000265A"/>
    <w:rsid w:val="000122DA"/>
    <w:rsid w:val="00016C9C"/>
    <w:rsid w:val="00020148"/>
    <w:rsid w:val="00024C01"/>
    <w:rsid w:val="00032508"/>
    <w:rsid w:val="00033915"/>
    <w:rsid w:val="00042F17"/>
    <w:rsid w:val="0004432D"/>
    <w:rsid w:val="00045FD4"/>
    <w:rsid w:val="00055327"/>
    <w:rsid w:val="00060E0D"/>
    <w:rsid w:val="00062BC5"/>
    <w:rsid w:val="00077AFC"/>
    <w:rsid w:val="0009239E"/>
    <w:rsid w:val="0009380A"/>
    <w:rsid w:val="0009747A"/>
    <w:rsid w:val="000B2254"/>
    <w:rsid w:val="000C287E"/>
    <w:rsid w:val="000C5E59"/>
    <w:rsid w:val="000E5F7E"/>
    <w:rsid w:val="00106E07"/>
    <w:rsid w:val="0014183B"/>
    <w:rsid w:val="00163280"/>
    <w:rsid w:val="0016504A"/>
    <w:rsid w:val="00172E7B"/>
    <w:rsid w:val="0017653B"/>
    <w:rsid w:val="001B5A88"/>
    <w:rsid w:val="00207933"/>
    <w:rsid w:val="002158F0"/>
    <w:rsid w:val="0023005E"/>
    <w:rsid w:val="002502D8"/>
    <w:rsid w:val="00251B8C"/>
    <w:rsid w:val="0027103C"/>
    <w:rsid w:val="00282F93"/>
    <w:rsid w:val="00286527"/>
    <w:rsid w:val="002C3622"/>
    <w:rsid w:val="00312CB5"/>
    <w:rsid w:val="00323B3F"/>
    <w:rsid w:val="00370F3A"/>
    <w:rsid w:val="00382905"/>
    <w:rsid w:val="003B0880"/>
    <w:rsid w:val="003B5D31"/>
    <w:rsid w:val="003E1DFC"/>
    <w:rsid w:val="003F2D53"/>
    <w:rsid w:val="00412CD0"/>
    <w:rsid w:val="00424F17"/>
    <w:rsid w:val="00437AD8"/>
    <w:rsid w:val="0044127E"/>
    <w:rsid w:val="00454F38"/>
    <w:rsid w:val="004813DE"/>
    <w:rsid w:val="00482340"/>
    <w:rsid w:val="0049336D"/>
    <w:rsid w:val="004A7E58"/>
    <w:rsid w:val="004B2640"/>
    <w:rsid w:val="004B5B21"/>
    <w:rsid w:val="004C01D5"/>
    <w:rsid w:val="004E07A3"/>
    <w:rsid w:val="004E7602"/>
    <w:rsid w:val="00516CF4"/>
    <w:rsid w:val="00522CC4"/>
    <w:rsid w:val="00524F43"/>
    <w:rsid w:val="00540E91"/>
    <w:rsid w:val="00540FE1"/>
    <w:rsid w:val="00542B53"/>
    <w:rsid w:val="005446C2"/>
    <w:rsid w:val="00550424"/>
    <w:rsid w:val="005539DD"/>
    <w:rsid w:val="00562692"/>
    <w:rsid w:val="005636C3"/>
    <w:rsid w:val="0058498B"/>
    <w:rsid w:val="00592B78"/>
    <w:rsid w:val="0059480E"/>
    <w:rsid w:val="005A1B68"/>
    <w:rsid w:val="005B3EF9"/>
    <w:rsid w:val="005C3DBB"/>
    <w:rsid w:val="005C4D1D"/>
    <w:rsid w:val="005E1811"/>
    <w:rsid w:val="00600BE0"/>
    <w:rsid w:val="006175BD"/>
    <w:rsid w:val="00636FA3"/>
    <w:rsid w:val="00644E8A"/>
    <w:rsid w:val="0066550A"/>
    <w:rsid w:val="00686C31"/>
    <w:rsid w:val="006967D9"/>
    <w:rsid w:val="006A5C21"/>
    <w:rsid w:val="006C7065"/>
    <w:rsid w:val="006D33FA"/>
    <w:rsid w:val="006D447D"/>
    <w:rsid w:val="006E2307"/>
    <w:rsid w:val="006E39A5"/>
    <w:rsid w:val="006F063D"/>
    <w:rsid w:val="006F336E"/>
    <w:rsid w:val="006F75DD"/>
    <w:rsid w:val="00706D04"/>
    <w:rsid w:val="00721E14"/>
    <w:rsid w:val="0072708C"/>
    <w:rsid w:val="00734A33"/>
    <w:rsid w:val="0075365C"/>
    <w:rsid w:val="0075749B"/>
    <w:rsid w:val="00782B80"/>
    <w:rsid w:val="00786AD8"/>
    <w:rsid w:val="0079054D"/>
    <w:rsid w:val="00792293"/>
    <w:rsid w:val="00794BAE"/>
    <w:rsid w:val="007A1508"/>
    <w:rsid w:val="007B7E79"/>
    <w:rsid w:val="007E25C5"/>
    <w:rsid w:val="007E6E6D"/>
    <w:rsid w:val="007F71C7"/>
    <w:rsid w:val="00810DDC"/>
    <w:rsid w:val="00814DE1"/>
    <w:rsid w:val="0081665E"/>
    <w:rsid w:val="00821DFB"/>
    <w:rsid w:val="00823CA4"/>
    <w:rsid w:val="00833FF4"/>
    <w:rsid w:val="00840425"/>
    <w:rsid w:val="00841F3A"/>
    <w:rsid w:val="00856D1B"/>
    <w:rsid w:val="008B0905"/>
    <w:rsid w:val="00904904"/>
    <w:rsid w:val="00924458"/>
    <w:rsid w:val="00936FA8"/>
    <w:rsid w:val="00946F49"/>
    <w:rsid w:val="00947623"/>
    <w:rsid w:val="009744D9"/>
    <w:rsid w:val="009A385E"/>
    <w:rsid w:val="009B07D0"/>
    <w:rsid w:val="009C5A26"/>
    <w:rsid w:val="009D3A78"/>
    <w:rsid w:val="009D47AE"/>
    <w:rsid w:val="009D540D"/>
    <w:rsid w:val="009D7ABB"/>
    <w:rsid w:val="00A06F10"/>
    <w:rsid w:val="00A16119"/>
    <w:rsid w:val="00A34346"/>
    <w:rsid w:val="00A81475"/>
    <w:rsid w:val="00AC1EB2"/>
    <w:rsid w:val="00AE76E9"/>
    <w:rsid w:val="00B07393"/>
    <w:rsid w:val="00B07730"/>
    <w:rsid w:val="00B22F25"/>
    <w:rsid w:val="00B562DA"/>
    <w:rsid w:val="00B67357"/>
    <w:rsid w:val="00B67DCD"/>
    <w:rsid w:val="00B832D2"/>
    <w:rsid w:val="00BC51F3"/>
    <w:rsid w:val="00BC5E4A"/>
    <w:rsid w:val="00BC65A5"/>
    <w:rsid w:val="00BE0718"/>
    <w:rsid w:val="00BE35E0"/>
    <w:rsid w:val="00BE6164"/>
    <w:rsid w:val="00C15823"/>
    <w:rsid w:val="00C23BC9"/>
    <w:rsid w:val="00C8600E"/>
    <w:rsid w:val="00CD28BB"/>
    <w:rsid w:val="00CD4DAA"/>
    <w:rsid w:val="00CE05E5"/>
    <w:rsid w:val="00D078B7"/>
    <w:rsid w:val="00D07F72"/>
    <w:rsid w:val="00D230F8"/>
    <w:rsid w:val="00D6241A"/>
    <w:rsid w:val="00D62546"/>
    <w:rsid w:val="00D62B10"/>
    <w:rsid w:val="00D8404B"/>
    <w:rsid w:val="00DA1A27"/>
    <w:rsid w:val="00DA7AE7"/>
    <w:rsid w:val="00DC027E"/>
    <w:rsid w:val="00DC7B96"/>
    <w:rsid w:val="00DD4F8B"/>
    <w:rsid w:val="00DD771E"/>
    <w:rsid w:val="00DF2273"/>
    <w:rsid w:val="00DF6D99"/>
    <w:rsid w:val="00E16059"/>
    <w:rsid w:val="00E25D74"/>
    <w:rsid w:val="00E31D01"/>
    <w:rsid w:val="00E41AF9"/>
    <w:rsid w:val="00E43073"/>
    <w:rsid w:val="00E543EA"/>
    <w:rsid w:val="00E64FAE"/>
    <w:rsid w:val="00E70D87"/>
    <w:rsid w:val="00E90A13"/>
    <w:rsid w:val="00EB1BA7"/>
    <w:rsid w:val="00EB37E1"/>
    <w:rsid w:val="00EE7D2C"/>
    <w:rsid w:val="00F0622E"/>
    <w:rsid w:val="00F13B6A"/>
    <w:rsid w:val="00F33053"/>
    <w:rsid w:val="00F35BFD"/>
    <w:rsid w:val="00F5639A"/>
    <w:rsid w:val="00F632BD"/>
    <w:rsid w:val="00F6636C"/>
    <w:rsid w:val="00FB3B3B"/>
    <w:rsid w:val="00FD410C"/>
    <w:rsid w:val="00FF50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2D7FA7"/>
  <w15:chartTrackingRefBased/>
  <w15:docId w15:val="{F45E8756-9F49-4F85-AC90-0A1E6A7B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FA8"/>
    <w:pPr>
      <w:ind w:left="567"/>
      <w:jc w:val="left"/>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B37E1"/>
    <w:pPr>
      <w:keepNext/>
      <w:jc w:val="center"/>
      <w:outlineLvl w:val="0"/>
    </w:pPr>
    <w:rPr>
      <w:rFonts w:ascii="CG Times" w:hAnsi="CG Times"/>
      <w:b/>
      <w:szCs w:val="20"/>
      <w:lang w:val="es-CO"/>
    </w:rPr>
  </w:style>
  <w:style w:type="paragraph" w:styleId="Ttulo3">
    <w:name w:val="heading 3"/>
    <w:basedOn w:val="Normal"/>
    <w:next w:val="Normal"/>
    <w:link w:val="Ttulo3Car"/>
    <w:qFormat/>
    <w:rsid w:val="00EB37E1"/>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EB37E1"/>
    <w:pPr>
      <w:keepNext/>
      <w:jc w:val="center"/>
      <w:outlineLvl w:val="3"/>
    </w:pPr>
    <w:rPr>
      <w:rFonts w:ascii="Arial" w:hAnsi="Arial" w:cs="Arial"/>
      <w:b/>
      <w:snapToGrid w:val="0"/>
      <w:color w:val="000000"/>
      <w:spacing w:val="20"/>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37E1"/>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EB37E1"/>
    <w:rPr>
      <w:rFonts w:ascii="CG Times" w:eastAsia="Times New Roman" w:hAnsi="CG Times" w:cs="Times New Roman"/>
      <w:b/>
      <w:snapToGrid w:val="0"/>
      <w:color w:val="000000"/>
      <w:sz w:val="24"/>
      <w:szCs w:val="20"/>
      <w:lang w:val="es-ES_tradnl" w:eastAsia="es-ES"/>
    </w:rPr>
  </w:style>
  <w:style w:type="character" w:customStyle="1" w:styleId="Ttulo4Car">
    <w:name w:val="Título 4 Car"/>
    <w:aliases w:val="TBG Heading 4 Car,o Car"/>
    <w:basedOn w:val="Fuentedeprrafopredeter"/>
    <w:link w:val="Ttulo4"/>
    <w:rsid w:val="00EB37E1"/>
    <w:rPr>
      <w:rFonts w:ascii="Arial" w:eastAsia="Times New Roman" w:hAnsi="Arial" w:cs="Arial"/>
      <w:b/>
      <w:snapToGrid w:val="0"/>
      <w:color w:val="000000"/>
      <w:spacing w:val="20"/>
      <w:sz w:val="20"/>
      <w:szCs w:val="20"/>
      <w:lang w:val="es-ES_tradnl" w:eastAsia="es-ES"/>
    </w:rPr>
  </w:style>
  <w:style w:type="paragraph" w:styleId="Encabezado">
    <w:name w:val="header"/>
    <w:basedOn w:val="Normal"/>
    <w:link w:val="EncabezadoCar"/>
    <w:rsid w:val="00EB37E1"/>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EB37E1"/>
    <w:rPr>
      <w:rFonts w:ascii="CG Times" w:eastAsia="Times New Roman" w:hAnsi="CG Times" w:cs="Times New Roman"/>
      <w:sz w:val="24"/>
      <w:szCs w:val="20"/>
      <w:lang w:eastAsia="es-ES"/>
    </w:rPr>
  </w:style>
  <w:style w:type="paragraph" w:customStyle="1" w:styleId="ARTICULOS">
    <w:name w:val="ARTICULOS"/>
    <w:basedOn w:val="Normal"/>
    <w:link w:val="ARTICULOSCar"/>
    <w:qFormat/>
    <w:rsid w:val="00EB37E1"/>
    <w:pPr>
      <w:widowControl w:val="0"/>
      <w:numPr>
        <w:numId w:val="1"/>
      </w:numPr>
      <w:tabs>
        <w:tab w:val="left" w:pos="1559"/>
      </w:tabs>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EB37E1"/>
    <w:rPr>
      <w:rFonts w:ascii="Bookman Old Style" w:eastAsia="Times New Roman" w:hAnsi="Bookman Old Style" w:cs="Times New Roman"/>
      <w:bCs/>
      <w:sz w:val="24"/>
      <w:szCs w:val="24"/>
      <w:lang w:val="x-none" w:eastAsia="x-none"/>
    </w:rPr>
  </w:style>
  <w:style w:type="paragraph" w:styleId="Piedepgina">
    <w:name w:val="footer"/>
    <w:basedOn w:val="Normal"/>
    <w:link w:val="PiedepginaCar"/>
    <w:uiPriority w:val="99"/>
    <w:unhideWhenUsed/>
    <w:rsid w:val="006D447D"/>
    <w:pPr>
      <w:tabs>
        <w:tab w:val="center" w:pos="4419"/>
        <w:tab w:val="right" w:pos="8838"/>
      </w:tabs>
    </w:pPr>
  </w:style>
  <w:style w:type="character" w:customStyle="1" w:styleId="PiedepginaCar">
    <w:name w:val="Pie de página Car"/>
    <w:basedOn w:val="Fuentedeprrafopredeter"/>
    <w:link w:val="Piedepgina"/>
    <w:uiPriority w:val="99"/>
    <w:rsid w:val="006D447D"/>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C3622"/>
    <w:pPr>
      <w:ind w:left="720"/>
      <w:contextualSpacing/>
    </w:pPr>
  </w:style>
  <w:style w:type="character" w:styleId="Refdecomentario">
    <w:name w:val="annotation reference"/>
    <w:basedOn w:val="Fuentedeprrafopredeter"/>
    <w:uiPriority w:val="99"/>
    <w:semiHidden/>
    <w:unhideWhenUsed/>
    <w:rsid w:val="005636C3"/>
    <w:rPr>
      <w:sz w:val="16"/>
      <w:szCs w:val="16"/>
    </w:rPr>
  </w:style>
  <w:style w:type="paragraph" w:styleId="Textocomentario">
    <w:name w:val="annotation text"/>
    <w:basedOn w:val="Normal"/>
    <w:link w:val="TextocomentarioCar"/>
    <w:uiPriority w:val="99"/>
    <w:semiHidden/>
    <w:unhideWhenUsed/>
    <w:rsid w:val="005636C3"/>
    <w:rPr>
      <w:sz w:val="20"/>
      <w:szCs w:val="20"/>
    </w:rPr>
  </w:style>
  <w:style w:type="character" w:customStyle="1" w:styleId="TextocomentarioCar">
    <w:name w:val="Texto comentario Car"/>
    <w:basedOn w:val="Fuentedeprrafopredeter"/>
    <w:link w:val="Textocomentario"/>
    <w:uiPriority w:val="99"/>
    <w:semiHidden/>
    <w:rsid w:val="005636C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636C3"/>
    <w:rPr>
      <w:b/>
      <w:bCs/>
    </w:rPr>
  </w:style>
  <w:style w:type="character" w:customStyle="1" w:styleId="AsuntodelcomentarioCar">
    <w:name w:val="Asunto del comentario Car"/>
    <w:basedOn w:val="TextocomentarioCar"/>
    <w:link w:val="Asuntodelcomentario"/>
    <w:uiPriority w:val="99"/>
    <w:semiHidden/>
    <w:rsid w:val="005636C3"/>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5636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6C3"/>
    <w:rPr>
      <w:rFonts w:ascii="Segoe UI" w:eastAsia="Times New Roman" w:hAnsi="Segoe UI" w:cs="Segoe UI"/>
      <w:sz w:val="18"/>
      <w:szCs w:val="18"/>
      <w:lang w:val="es-ES" w:eastAsia="es-ES"/>
    </w:rPr>
  </w:style>
  <w:style w:type="character" w:styleId="Hipervnculo">
    <w:name w:val="Hyperlink"/>
    <w:basedOn w:val="Fuentedeprrafopredeter"/>
    <w:uiPriority w:val="99"/>
    <w:semiHidden/>
    <w:unhideWhenUsed/>
    <w:rsid w:val="007F71C7"/>
    <w:rPr>
      <w:color w:val="0563C1"/>
      <w:u w:val="single"/>
    </w:rPr>
  </w:style>
  <w:style w:type="character" w:styleId="Hipervnculovisitado">
    <w:name w:val="FollowedHyperlink"/>
    <w:basedOn w:val="Fuentedeprrafopredeter"/>
    <w:uiPriority w:val="99"/>
    <w:semiHidden/>
    <w:unhideWhenUsed/>
    <w:rsid w:val="007F71C7"/>
    <w:rPr>
      <w:color w:val="954F72"/>
      <w:u w:val="single"/>
    </w:rPr>
  </w:style>
  <w:style w:type="paragraph" w:customStyle="1" w:styleId="msonormal0">
    <w:name w:val="msonormal"/>
    <w:basedOn w:val="Normal"/>
    <w:rsid w:val="007F71C7"/>
    <w:pPr>
      <w:spacing w:before="100" w:beforeAutospacing="1" w:after="100" w:afterAutospacing="1"/>
      <w:ind w:left="0"/>
    </w:pPr>
    <w:rPr>
      <w:lang w:val="es-CO" w:eastAsia="es-CO"/>
    </w:rPr>
  </w:style>
  <w:style w:type="paragraph" w:customStyle="1" w:styleId="xl65">
    <w:name w:val="xl65"/>
    <w:basedOn w:val="Normal"/>
    <w:rsid w:val="007F71C7"/>
    <w:pPr>
      <w:pBdr>
        <w:top w:val="single" w:sz="4" w:space="0" w:color="auto"/>
        <w:left w:val="single" w:sz="4" w:space="11" w:color="auto"/>
        <w:bottom w:val="single" w:sz="4" w:space="0" w:color="auto"/>
        <w:right w:val="single" w:sz="8" w:space="0" w:color="auto"/>
      </w:pBdr>
      <w:spacing w:before="100" w:beforeAutospacing="1" w:after="100" w:afterAutospacing="1"/>
      <w:ind w:left="0" w:firstLineChars="100" w:firstLine="100"/>
    </w:pPr>
    <w:rPr>
      <w:lang w:val="es-CO" w:eastAsia="es-CO"/>
    </w:rPr>
  </w:style>
  <w:style w:type="paragraph" w:customStyle="1" w:styleId="xl66">
    <w:name w:val="xl66"/>
    <w:basedOn w:val="Normal"/>
    <w:rsid w:val="007F71C7"/>
    <w:pPr>
      <w:pBdr>
        <w:top w:val="single" w:sz="4" w:space="0" w:color="auto"/>
        <w:left w:val="single" w:sz="4" w:space="11" w:color="auto"/>
        <w:bottom w:val="single" w:sz="8" w:space="0" w:color="auto"/>
        <w:right w:val="single" w:sz="8" w:space="0" w:color="auto"/>
      </w:pBdr>
      <w:spacing w:before="100" w:beforeAutospacing="1" w:after="100" w:afterAutospacing="1"/>
      <w:ind w:left="0" w:firstLineChars="100" w:firstLine="100"/>
    </w:pPr>
    <w:rPr>
      <w:lang w:val="es-CO" w:eastAsia="es-CO"/>
    </w:rPr>
  </w:style>
  <w:style w:type="paragraph" w:customStyle="1" w:styleId="xl67">
    <w:name w:val="xl67"/>
    <w:basedOn w:val="Normal"/>
    <w:rsid w:val="007F71C7"/>
    <w:pPr>
      <w:pBdr>
        <w:left w:val="single" w:sz="4" w:space="11" w:color="auto"/>
        <w:bottom w:val="single" w:sz="4" w:space="0" w:color="auto"/>
        <w:right w:val="single" w:sz="8" w:space="0" w:color="auto"/>
      </w:pBdr>
      <w:spacing w:before="100" w:beforeAutospacing="1" w:after="100" w:afterAutospacing="1"/>
      <w:ind w:left="0" w:firstLineChars="100" w:firstLine="100"/>
    </w:pPr>
    <w:rPr>
      <w:lang w:val="es-CO" w:eastAsia="es-CO"/>
    </w:rPr>
  </w:style>
  <w:style w:type="paragraph" w:customStyle="1" w:styleId="xl68">
    <w:name w:val="xl68"/>
    <w:basedOn w:val="Normal"/>
    <w:rsid w:val="007F71C7"/>
    <w:pPr>
      <w:pBdr>
        <w:top w:val="single" w:sz="8" w:space="0" w:color="auto"/>
        <w:left w:val="single" w:sz="8" w:space="0" w:color="auto"/>
        <w:bottom w:val="single" w:sz="8" w:space="0" w:color="auto"/>
        <w:right w:val="single" w:sz="4" w:space="0" w:color="auto"/>
      </w:pBdr>
      <w:spacing w:before="100" w:beforeAutospacing="1" w:after="100" w:afterAutospacing="1"/>
      <w:ind w:left="0"/>
      <w:jc w:val="center"/>
      <w:textAlignment w:val="center"/>
    </w:pPr>
    <w:rPr>
      <w:b/>
      <w:bCs/>
      <w:lang w:val="es-CO" w:eastAsia="es-CO"/>
    </w:rPr>
  </w:style>
  <w:style w:type="paragraph" w:customStyle="1" w:styleId="xl69">
    <w:name w:val="xl69"/>
    <w:basedOn w:val="Normal"/>
    <w:rsid w:val="007F71C7"/>
    <w:pPr>
      <w:pBdr>
        <w:top w:val="single" w:sz="8" w:space="0" w:color="auto"/>
        <w:left w:val="single" w:sz="4" w:space="0" w:color="auto"/>
        <w:bottom w:val="single" w:sz="8" w:space="0" w:color="auto"/>
        <w:right w:val="single" w:sz="8" w:space="0" w:color="auto"/>
      </w:pBdr>
      <w:spacing w:before="100" w:beforeAutospacing="1" w:after="100" w:afterAutospacing="1"/>
      <w:ind w:left="0"/>
      <w:jc w:val="center"/>
      <w:textAlignment w:val="center"/>
    </w:pPr>
    <w:rPr>
      <w:b/>
      <w:bCs/>
      <w:lang w:val="es-CO" w:eastAsia="es-CO"/>
    </w:rPr>
  </w:style>
  <w:style w:type="paragraph" w:customStyle="1" w:styleId="xl70">
    <w:name w:val="xl70"/>
    <w:basedOn w:val="Normal"/>
    <w:rsid w:val="007F71C7"/>
    <w:pPr>
      <w:pBdr>
        <w:left w:val="single" w:sz="8" w:space="0" w:color="auto"/>
        <w:bottom w:val="single" w:sz="4" w:space="0" w:color="auto"/>
        <w:right w:val="single" w:sz="4" w:space="0" w:color="auto"/>
      </w:pBdr>
      <w:spacing w:before="100" w:beforeAutospacing="1" w:after="100" w:afterAutospacing="1"/>
      <w:ind w:left="0"/>
      <w:jc w:val="center"/>
      <w:textAlignment w:val="center"/>
    </w:pPr>
    <w:rPr>
      <w:lang w:val="es-CO" w:eastAsia="es-CO"/>
    </w:rPr>
  </w:style>
  <w:style w:type="paragraph" w:customStyle="1" w:styleId="xl71">
    <w:name w:val="xl71"/>
    <w:basedOn w:val="Normal"/>
    <w:rsid w:val="007F71C7"/>
    <w:pPr>
      <w:pBdr>
        <w:top w:val="single" w:sz="4" w:space="0" w:color="auto"/>
        <w:left w:val="single" w:sz="8" w:space="0" w:color="auto"/>
        <w:bottom w:val="single" w:sz="4" w:space="0" w:color="auto"/>
        <w:right w:val="single" w:sz="4" w:space="0" w:color="auto"/>
      </w:pBdr>
      <w:spacing w:before="100" w:beforeAutospacing="1" w:after="100" w:afterAutospacing="1"/>
      <w:ind w:left="0"/>
      <w:jc w:val="center"/>
    </w:pPr>
    <w:rPr>
      <w:lang w:val="es-CO" w:eastAsia="es-CO"/>
    </w:rPr>
  </w:style>
  <w:style w:type="paragraph" w:customStyle="1" w:styleId="xl72">
    <w:name w:val="xl72"/>
    <w:basedOn w:val="Normal"/>
    <w:rsid w:val="007F71C7"/>
    <w:pPr>
      <w:pBdr>
        <w:top w:val="single" w:sz="4" w:space="0" w:color="auto"/>
        <w:left w:val="single" w:sz="8" w:space="0" w:color="auto"/>
        <w:bottom w:val="single" w:sz="4" w:space="0" w:color="auto"/>
        <w:right w:val="single" w:sz="4" w:space="0" w:color="auto"/>
      </w:pBdr>
      <w:spacing w:before="100" w:beforeAutospacing="1" w:after="100" w:afterAutospacing="1"/>
      <w:ind w:left="0"/>
      <w:jc w:val="center"/>
      <w:textAlignment w:val="center"/>
    </w:pPr>
    <w:rPr>
      <w:lang w:val="es-CO" w:eastAsia="es-CO"/>
    </w:rPr>
  </w:style>
  <w:style w:type="paragraph" w:customStyle="1" w:styleId="xl73">
    <w:name w:val="xl73"/>
    <w:basedOn w:val="Normal"/>
    <w:rsid w:val="007F71C7"/>
    <w:pPr>
      <w:pBdr>
        <w:top w:val="single" w:sz="4" w:space="0" w:color="auto"/>
        <w:left w:val="single" w:sz="8" w:space="0" w:color="auto"/>
        <w:right w:val="single" w:sz="4" w:space="0" w:color="auto"/>
      </w:pBdr>
      <w:spacing w:before="100" w:beforeAutospacing="1" w:after="100" w:afterAutospacing="1"/>
      <w:ind w:left="0"/>
      <w:jc w:val="center"/>
      <w:textAlignment w:val="center"/>
    </w:pPr>
    <w:rPr>
      <w:lang w:val="es-CO" w:eastAsia="es-CO"/>
    </w:rPr>
  </w:style>
  <w:style w:type="paragraph" w:customStyle="1" w:styleId="xl74">
    <w:name w:val="xl74"/>
    <w:basedOn w:val="Normal"/>
    <w:rsid w:val="007F71C7"/>
    <w:pPr>
      <w:pBdr>
        <w:top w:val="single" w:sz="4" w:space="0" w:color="auto"/>
        <w:left w:val="single" w:sz="4" w:space="11" w:color="auto"/>
        <w:right w:val="single" w:sz="8" w:space="0" w:color="auto"/>
      </w:pBdr>
      <w:spacing w:before="100" w:beforeAutospacing="1" w:after="100" w:afterAutospacing="1"/>
      <w:ind w:left="0" w:firstLineChars="100" w:firstLine="100"/>
    </w:pPr>
    <w:rPr>
      <w:lang w:val="es-CO" w:eastAsia="es-CO"/>
    </w:rPr>
  </w:style>
  <w:style w:type="paragraph" w:customStyle="1" w:styleId="xl75">
    <w:name w:val="xl75"/>
    <w:basedOn w:val="Normal"/>
    <w:rsid w:val="007F71C7"/>
    <w:pPr>
      <w:pBdr>
        <w:top w:val="single" w:sz="4" w:space="0" w:color="auto"/>
        <w:left w:val="single" w:sz="8" w:space="0" w:color="auto"/>
        <w:bottom w:val="single" w:sz="4" w:space="0" w:color="auto"/>
        <w:right w:val="single" w:sz="4" w:space="0" w:color="auto"/>
      </w:pBdr>
      <w:spacing w:before="100" w:beforeAutospacing="1" w:after="100" w:afterAutospacing="1"/>
      <w:ind w:left="0"/>
      <w:jc w:val="center"/>
      <w:textAlignment w:val="center"/>
    </w:pPr>
    <w:rPr>
      <w:lang w:val="es-CO" w:eastAsia="es-CO"/>
    </w:rPr>
  </w:style>
  <w:style w:type="paragraph" w:customStyle="1" w:styleId="xl76">
    <w:name w:val="xl76"/>
    <w:basedOn w:val="Normal"/>
    <w:rsid w:val="007F71C7"/>
    <w:pPr>
      <w:pBdr>
        <w:top w:val="single" w:sz="4" w:space="0" w:color="auto"/>
        <w:left w:val="single" w:sz="8" w:space="0" w:color="auto"/>
        <w:bottom w:val="single" w:sz="8" w:space="0" w:color="auto"/>
        <w:right w:val="single" w:sz="4" w:space="0" w:color="auto"/>
      </w:pBdr>
      <w:spacing w:before="100" w:beforeAutospacing="1" w:after="100" w:afterAutospacing="1"/>
      <w:ind w:left="0"/>
      <w:jc w:val="center"/>
      <w:textAlignment w:val="center"/>
    </w:pPr>
    <w:rPr>
      <w:lang w:val="es-CO" w:eastAsia="es-CO"/>
    </w:rPr>
  </w:style>
  <w:style w:type="paragraph" w:styleId="Revisin">
    <w:name w:val="Revision"/>
    <w:hidden/>
    <w:uiPriority w:val="99"/>
    <w:semiHidden/>
    <w:rsid w:val="0000265A"/>
    <w:pPr>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010546">
      <w:bodyDiv w:val="1"/>
      <w:marLeft w:val="0"/>
      <w:marRight w:val="0"/>
      <w:marTop w:val="0"/>
      <w:marBottom w:val="0"/>
      <w:divBdr>
        <w:top w:val="none" w:sz="0" w:space="0" w:color="auto"/>
        <w:left w:val="none" w:sz="0" w:space="0" w:color="auto"/>
        <w:bottom w:val="none" w:sz="0" w:space="0" w:color="auto"/>
        <w:right w:val="none" w:sz="0" w:space="0" w:color="auto"/>
      </w:divBdr>
    </w:div>
    <w:div w:id="762844992">
      <w:bodyDiv w:val="1"/>
      <w:marLeft w:val="0"/>
      <w:marRight w:val="0"/>
      <w:marTop w:val="0"/>
      <w:marBottom w:val="0"/>
      <w:divBdr>
        <w:top w:val="none" w:sz="0" w:space="0" w:color="auto"/>
        <w:left w:val="none" w:sz="0" w:space="0" w:color="auto"/>
        <w:bottom w:val="none" w:sz="0" w:space="0" w:color="auto"/>
        <w:right w:val="none" w:sz="0" w:space="0" w:color="auto"/>
      </w:divBdr>
    </w:div>
    <w:div w:id="781923837">
      <w:bodyDiv w:val="1"/>
      <w:marLeft w:val="0"/>
      <w:marRight w:val="0"/>
      <w:marTop w:val="0"/>
      <w:marBottom w:val="0"/>
      <w:divBdr>
        <w:top w:val="none" w:sz="0" w:space="0" w:color="auto"/>
        <w:left w:val="none" w:sz="0" w:space="0" w:color="auto"/>
        <w:bottom w:val="none" w:sz="0" w:space="0" w:color="auto"/>
        <w:right w:val="none" w:sz="0" w:space="0" w:color="auto"/>
      </w:divBdr>
    </w:div>
    <w:div w:id="1076395400">
      <w:bodyDiv w:val="1"/>
      <w:marLeft w:val="0"/>
      <w:marRight w:val="0"/>
      <w:marTop w:val="0"/>
      <w:marBottom w:val="0"/>
      <w:divBdr>
        <w:top w:val="none" w:sz="0" w:space="0" w:color="auto"/>
        <w:left w:val="none" w:sz="0" w:space="0" w:color="auto"/>
        <w:bottom w:val="none" w:sz="0" w:space="0" w:color="auto"/>
        <w:right w:val="none" w:sz="0" w:space="0" w:color="auto"/>
      </w:divBdr>
    </w:div>
    <w:div w:id="1090464167">
      <w:bodyDiv w:val="1"/>
      <w:marLeft w:val="0"/>
      <w:marRight w:val="0"/>
      <w:marTop w:val="0"/>
      <w:marBottom w:val="0"/>
      <w:divBdr>
        <w:top w:val="none" w:sz="0" w:space="0" w:color="auto"/>
        <w:left w:val="none" w:sz="0" w:space="0" w:color="auto"/>
        <w:bottom w:val="none" w:sz="0" w:space="0" w:color="auto"/>
        <w:right w:val="none" w:sz="0" w:space="0" w:color="auto"/>
      </w:divBdr>
    </w:div>
    <w:div w:id="1480654946">
      <w:bodyDiv w:val="1"/>
      <w:marLeft w:val="0"/>
      <w:marRight w:val="0"/>
      <w:marTop w:val="0"/>
      <w:marBottom w:val="0"/>
      <w:divBdr>
        <w:top w:val="none" w:sz="0" w:space="0" w:color="auto"/>
        <w:left w:val="none" w:sz="0" w:space="0" w:color="auto"/>
        <w:bottom w:val="none" w:sz="0" w:space="0" w:color="auto"/>
        <w:right w:val="none" w:sz="0" w:space="0" w:color="auto"/>
      </w:divBdr>
    </w:div>
    <w:div w:id="20664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E3DE9-F4F3-4B17-A9D2-F4659F2BA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2466</Words>
  <Characters>13567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Proyecto Resolución Por la cual se adiciona la Resolución No. 154 de 2020 (Versión ajustada)</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Resolución Por la cual se adiciona la Resolución No. 154 de 2020 (Versión ajustada)</dc:title>
  <dc:subject/>
  <dc:creator>David Alexander Burgos Garavito</dc:creator>
  <cp:keywords/>
  <dc:description/>
  <cp:lastModifiedBy>Luz Stella Rojas Macias</cp:lastModifiedBy>
  <cp:revision>2</cp:revision>
  <cp:lastPrinted>2020-12-14T22:58:00Z</cp:lastPrinted>
  <dcterms:created xsi:type="dcterms:W3CDTF">2020-12-17T19:17:00Z</dcterms:created>
  <dcterms:modified xsi:type="dcterms:W3CDTF">2020-12-17T19:17:00Z</dcterms:modified>
</cp:coreProperties>
</file>