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532" w14:textId="68B681B2" w:rsidR="001A5AC3" w:rsidRPr="00497B66" w:rsidRDefault="00727742" w:rsidP="007A2858">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2" o:title=""/>
          </v:shape>
          <o:OLEObject Type="Embed" ProgID="PBrush" ShapeID="_x0000_s1027" DrawAspect="Content" ObjectID="_1682969953" r:id="rId13"/>
        </w:object>
      </w:r>
    </w:p>
    <w:p w14:paraId="4CB388E5" w14:textId="77777777" w:rsidR="001A5AC3" w:rsidRPr="00497B66" w:rsidRDefault="001A5AC3" w:rsidP="007A2858">
      <w:pPr>
        <w:spacing w:before="0" w:after="0"/>
        <w:contextualSpacing/>
        <w:jc w:val="center"/>
        <w:rPr>
          <w:b/>
          <w:bCs/>
          <w:noProof/>
        </w:rPr>
      </w:pPr>
      <w:r w:rsidRPr="00497B66">
        <w:rPr>
          <w:bCs/>
        </w:rPr>
        <w:t>Ministerio de Minas y Energía</w:t>
      </w:r>
    </w:p>
    <w:p w14:paraId="1E9788D8" w14:textId="77777777" w:rsidR="001A5AC3" w:rsidRPr="00497B66" w:rsidRDefault="001A5AC3" w:rsidP="007A2858">
      <w:pPr>
        <w:spacing w:before="0" w:after="0"/>
        <w:contextualSpacing/>
        <w:rPr>
          <w:rFonts w:cs="Arial"/>
        </w:rPr>
      </w:pPr>
    </w:p>
    <w:p w14:paraId="36697D2B" w14:textId="77777777" w:rsidR="001A5AC3" w:rsidRPr="00497B66" w:rsidRDefault="001A5AC3" w:rsidP="00FA1873">
      <w:pPr>
        <w:spacing w:before="0" w:after="0"/>
        <w:contextualSpacing/>
        <w:rPr>
          <w:rFonts w:cs="Arial"/>
        </w:rPr>
      </w:pPr>
    </w:p>
    <w:p w14:paraId="07F3A507" w14:textId="77777777" w:rsidR="001A5AC3" w:rsidRPr="00497B66" w:rsidRDefault="001A5AC3" w:rsidP="00FA1873">
      <w:pPr>
        <w:spacing w:before="0" w:after="0"/>
        <w:contextualSpacing/>
        <w:jc w:val="center"/>
      </w:pPr>
      <w:r w:rsidRPr="00497B66">
        <w:rPr>
          <w:b/>
          <w:spacing w:val="20"/>
        </w:rPr>
        <w:t>COMISIÓN DE REGULACIÓN DE ENERGÍA Y GAS</w:t>
      </w:r>
    </w:p>
    <w:p w14:paraId="290EBF2F" w14:textId="77777777" w:rsidR="001A5AC3" w:rsidRPr="00497B66" w:rsidRDefault="001A5AC3" w:rsidP="00FA1873">
      <w:pPr>
        <w:spacing w:before="0" w:after="0"/>
        <w:contextualSpacing/>
      </w:pPr>
    </w:p>
    <w:p w14:paraId="00C56824" w14:textId="7B562AC0" w:rsidR="001A5AC3" w:rsidRPr="00E3707C" w:rsidRDefault="001A5AC3" w:rsidP="00FA1873">
      <w:pPr>
        <w:spacing w:before="0" w:after="0"/>
        <w:contextualSpacing/>
        <w:jc w:val="center"/>
        <w:rPr>
          <w:b/>
          <w:spacing w:val="20"/>
        </w:rPr>
      </w:pPr>
      <w:r w:rsidRPr="00E3707C">
        <w:rPr>
          <w:b/>
          <w:spacing w:val="20"/>
        </w:rPr>
        <w:t xml:space="preserve">RESOLUCIÓN No. </w:t>
      </w:r>
      <w:r w:rsidR="007F6C4E">
        <w:rPr>
          <w:b/>
          <w:spacing w:val="20"/>
          <w:sz w:val="32"/>
          <w:szCs w:val="32"/>
        </w:rPr>
        <w:t>0</w:t>
      </w:r>
      <w:r w:rsidR="00557B51">
        <w:rPr>
          <w:b/>
          <w:spacing w:val="20"/>
          <w:sz w:val="32"/>
          <w:szCs w:val="32"/>
        </w:rPr>
        <w:t>39</w:t>
      </w:r>
      <w:r w:rsidR="005F3998">
        <w:rPr>
          <w:b/>
          <w:spacing w:val="20"/>
          <w:sz w:val="32"/>
          <w:szCs w:val="32"/>
        </w:rPr>
        <w:t xml:space="preserve">  </w:t>
      </w:r>
      <w:r w:rsidRPr="00E3707C">
        <w:rPr>
          <w:b/>
          <w:spacing w:val="20"/>
        </w:rPr>
        <w:t xml:space="preserve"> DE 202</w:t>
      </w:r>
      <w:r w:rsidR="00673ECA">
        <w:rPr>
          <w:b/>
          <w:spacing w:val="20"/>
        </w:rPr>
        <w:t>1</w:t>
      </w:r>
    </w:p>
    <w:p w14:paraId="3038CF06" w14:textId="77777777" w:rsidR="001A5AC3" w:rsidRPr="00E3707C" w:rsidRDefault="001A5AC3" w:rsidP="00FA1873">
      <w:pPr>
        <w:tabs>
          <w:tab w:val="left" w:pos="0"/>
          <w:tab w:val="right" w:pos="9356"/>
        </w:tabs>
        <w:spacing w:before="0" w:after="0"/>
        <w:contextualSpacing/>
        <w:jc w:val="center"/>
        <w:rPr>
          <w:rFonts w:cs="Arial"/>
          <w:b/>
          <w:snapToGrid w:val="0"/>
          <w:color w:val="000000"/>
          <w:lang w:val="es-ES_tradnl"/>
        </w:rPr>
      </w:pPr>
    </w:p>
    <w:p w14:paraId="0E6AD786" w14:textId="2AB938F0" w:rsidR="001A5AC3" w:rsidRPr="00497B66" w:rsidRDefault="001A5AC3" w:rsidP="00FA1873">
      <w:pPr>
        <w:spacing w:before="0" w:after="0"/>
        <w:contextualSpacing/>
        <w:jc w:val="center"/>
      </w:pPr>
      <w:r w:rsidRPr="00E3707C">
        <w:t>(</w:t>
      </w:r>
      <w:r w:rsidR="008E0029">
        <w:rPr>
          <w:b/>
          <w:bCs/>
          <w:sz w:val="32"/>
          <w:szCs w:val="32"/>
        </w:rPr>
        <w:t xml:space="preserve"> </w:t>
      </w:r>
      <w:r w:rsidR="005F3998">
        <w:rPr>
          <w:b/>
          <w:bCs/>
          <w:sz w:val="32"/>
          <w:szCs w:val="32"/>
        </w:rPr>
        <w:t xml:space="preserve"> </w:t>
      </w:r>
      <w:r w:rsidR="00CF69E7">
        <w:rPr>
          <w:b/>
          <w:bCs/>
          <w:sz w:val="32"/>
          <w:szCs w:val="32"/>
        </w:rPr>
        <w:t>05 MAY</w:t>
      </w:r>
      <w:r w:rsidRPr="00E3707C">
        <w:rPr>
          <w:b/>
          <w:bCs/>
          <w:sz w:val="32"/>
          <w:szCs w:val="32"/>
        </w:rPr>
        <w:t>. 202</w:t>
      </w:r>
      <w:r w:rsidR="00673ECA">
        <w:rPr>
          <w:b/>
          <w:bCs/>
          <w:sz w:val="32"/>
          <w:szCs w:val="32"/>
        </w:rPr>
        <w:t>1</w:t>
      </w:r>
      <w:r w:rsidR="005F3998">
        <w:rPr>
          <w:b/>
          <w:bCs/>
          <w:sz w:val="32"/>
          <w:szCs w:val="32"/>
        </w:rPr>
        <w:t xml:space="preserve"> </w:t>
      </w:r>
      <w:r w:rsidR="008E0029">
        <w:rPr>
          <w:b/>
          <w:bCs/>
          <w:sz w:val="32"/>
          <w:szCs w:val="32"/>
        </w:rPr>
        <w:t xml:space="preserve"> </w:t>
      </w:r>
      <w:r w:rsidRPr="00E3707C">
        <w:t>)</w:t>
      </w:r>
    </w:p>
    <w:p w14:paraId="33DAF374" w14:textId="33B30555" w:rsidR="001A5AC3" w:rsidRDefault="001A5AC3" w:rsidP="00115DB8">
      <w:pPr>
        <w:spacing w:before="0" w:after="0"/>
        <w:contextualSpacing/>
        <w:jc w:val="center"/>
        <w:rPr>
          <w:lang w:val="es-ES_tradnl"/>
        </w:rPr>
      </w:pPr>
    </w:p>
    <w:p w14:paraId="75E051D6" w14:textId="77777777" w:rsidR="00557B51" w:rsidRDefault="00557B51" w:rsidP="00115DB8">
      <w:pPr>
        <w:spacing w:before="0" w:after="0"/>
        <w:contextualSpacing/>
        <w:jc w:val="center"/>
        <w:rPr>
          <w:lang w:val="es-ES_tradnl"/>
        </w:rPr>
      </w:pPr>
    </w:p>
    <w:p w14:paraId="3700DD07" w14:textId="3D20E0CB" w:rsidR="00557B51" w:rsidRDefault="00557B51" w:rsidP="00557B51">
      <w:pPr>
        <w:rPr>
          <w:rFonts w:cs="Arial"/>
          <w:lang w:val="es-CO"/>
        </w:rPr>
      </w:pPr>
      <w:r w:rsidRPr="000B33DF">
        <w:rPr>
          <w:rFonts w:cs="Arial"/>
          <w:noProof/>
        </w:rPr>
        <mc:AlternateContent>
          <mc:Choice Requires="wps">
            <w:drawing>
              <wp:anchor distT="0" distB="0" distL="114300" distR="114300" simplePos="0" relativeHeight="251660288" behindDoc="0" locked="0" layoutInCell="1" allowOverlap="1" wp14:anchorId="0F90902A" wp14:editId="649133DC">
                <wp:simplePos x="0" y="0"/>
                <wp:positionH relativeFrom="column">
                  <wp:posOffset>-327660</wp:posOffset>
                </wp:positionH>
                <wp:positionV relativeFrom="paragraph">
                  <wp:posOffset>-68580</wp:posOffset>
                </wp:positionV>
                <wp:extent cx="6534150" cy="9410700"/>
                <wp:effectExtent l="0" t="0" r="0" b="19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1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7BA5A" id="Rectángulo 4" o:spid="_x0000_s1026" style="position:absolute;margin-left:-25.8pt;margin-top:-5.4pt;width:514.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" filled="f" stroked="f"/>
            </w:pict>
          </mc:Fallback>
        </mc:AlternateContent>
      </w:r>
      <w:r w:rsidRPr="001E6D8E">
        <w:rPr>
          <w:rFonts w:cs="Arial"/>
          <w:lang w:val="es-CO"/>
        </w:rPr>
        <w:t>Archivo de la actuación administrativa por la presunta existencia de discrepancias en valor</w:t>
      </w:r>
      <w:r>
        <w:rPr>
          <w:rFonts w:cs="Arial"/>
          <w:lang w:val="es-CO"/>
        </w:rPr>
        <w:t>es</w:t>
      </w:r>
      <w:r w:rsidRPr="001E6D8E">
        <w:rPr>
          <w:rFonts w:cs="Arial"/>
          <w:lang w:val="es-CO"/>
        </w:rPr>
        <w:t xml:space="preserve"> reportado</w:t>
      </w:r>
      <w:r>
        <w:rPr>
          <w:rFonts w:cs="Arial"/>
          <w:lang w:val="es-CO"/>
        </w:rPr>
        <w:t>s</w:t>
      </w:r>
      <w:r w:rsidRPr="001E6D8E">
        <w:rPr>
          <w:rFonts w:cs="Arial"/>
          <w:lang w:val="es-CO"/>
        </w:rPr>
        <w:t xml:space="preserve"> por la empresa GENSA S</w:t>
      </w:r>
      <w:r>
        <w:rPr>
          <w:rFonts w:cs="Arial"/>
          <w:lang w:val="es-CO"/>
        </w:rPr>
        <w:t>.</w:t>
      </w:r>
      <w:r w:rsidRPr="001E6D8E">
        <w:rPr>
          <w:rFonts w:cs="Arial"/>
          <w:lang w:val="es-CO"/>
        </w:rPr>
        <w:t>A</w:t>
      </w:r>
      <w:r>
        <w:rPr>
          <w:rFonts w:cs="Arial"/>
          <w:lang w:val="es-CO"/>
        </w:rPr>
        <w:t>.</w:t>
      </w:r>
      <w:r w:rsidRPr="001E6D8E">
        <w:rPr>
          <w:rFonts w:cs="Arial"/>
          <w:lang w:val="es-CO"/>
        </w:rPr>
        <w:t xml:space="preserve"> E</w:t>
      </w:r>
      <w:r>
        <w:rPr>
          <w:rFonts w:cs="Arial"/>
          <w:lang w:val="es-CO"/>
        </w:rPr>
        <w:t>.</w:t>
      </w:r>
      <w:r w:rsidRPr="001E6D8E">
        <w:rPr>
          <w:rFonts w:cs="Arial"/>
          <w:lang w:val="es-CO"/>
        </w:rPr>
        <w:t>S</w:t>
      </w:r>
      <w:r>
        <w:rPr>
          <w:rFonts w:cs="Arial"/>
          <w:lang w:val="es-CO"/>
        </w:rPr>
        <w:t>.</w:t>
      </w:r>
      <w:r w:rsidRPr="001E6D8E">
        <w:rPr>
          <w:rFonts w:cs="Arial"/>
          <w:lang w:val="es-CO"/>
        </w:rPr>
        <w:t>P</w:t>
      </w:r>
      <w:r>
        <w:rPr>
          <w:rFonts w:cs="Arial"/>
          <w:lang w:val="es-CO"/>
        </w:rPr>
        <w:t>.</w:t>
      </w:r>
      <w:r w:rsidRPr="001E6D8E">
        <w:rPr>
          <w:rFonts w:cs="Arial"/>
          <w:lang w:val="es-CO"/>
        </w:rPr>
        <w:t xml:space="preserve"> </w:t>
      </w:r>
      <w:r>
        <w:rPr>
          <w:rFonts w:cs="Arial"/>
          <w:lang w:val="es-CO"/>
        </w:rPr>
        <w:t xml:space="preserve">para la auditoria de verificación de </w:t>
      </w:r>
      <w:r w:rsidRPr="001E6D8E">
        <w:rPr>
          <w:rFonts w:cs="Arial"/>
          <w:lang w:val="es-CO"/>
        </w:rPr>
        <w:t xml:space="preserve">parámetros </w:t>
      </w:r>
      <w:r>
        <w:rPr>
          <w:rFonts w:cs="Arial"/>
          <w:lang w:val="es-CO"/>
        </w:rPr>
        <w:t xml:space="preserve">del Cargo por Confiabilidad de la planta Paipa II. </w:t>
      </w:r>
    </w:p>
    <w:p w14:paraId="482BDDEB" w14:textId="77777777" w:rsidR="00557B51" w:rsidRPr="000B33DF" w:rsidRDefault="00557B51" w:rsidP="00557B51">
      <w:pPr>
        <w:jc w:val="center"/>
        <w:rPr>
          <w:rFonts w:cs="Arial"/>
          <w:b/>
          <w:bCs/>
          <w:lang w:val="es-CO"/>
        </w:rPr>
      </w:pPr>
    </w:p>
    <w:p w14:paraId="55ED667F" w14:textId="77777777" w:rsidR="00557B51" w:rsidRPr="000B33DF" w:rsidRDefault="00557B51" w:rsidP="00557B51">
      <w:pPr>
        <w:jc w:val="center"/>
        <w:rPr>
          <w:rFonts w:cs="Arial"/>
          <w:b/>
          <w:bCs/>
          <w:lang w:val="es-CO"/>
        </w:rPr>
      </w:pPr>
      <w:r w:rsidRPr="000B33DF">
        <w:rPr>
          <w:rFonts w:cs="Arial"/>
          <w:b/>
          <w:bCs/>
          <w:lang w:val="es-CO"/>
        </w:rPr>
        <w:t>LA COMISIÓN DE REGULACIÓN DE ENERGÍA Y GAS</w:t>
      </w:r>
    </w:p>
    <w:p w14:paraId="0F820615" w14:textId="77777777" w:rsidR="00557B51" w:rsidRPr="000B33DF" w:rsidRDefault="00557B51" w:rsidP="00557B51">
      <w:pPr>
        <w:jc w:val="center"/>
        <w:rPr>
          <w:rFonts w:cs="Arial"/>
          <w:b/>
          <w:bCs/>
          <w:lang w:val="es-CO"/>
        </w:rPr>
      </w:pPr>
    </w:p>
    <w:p w14:paraId="0A301558" w14:textId="77777777" w:rsidR="00557B51" w:rsidRPr="000B33DF" w:rsidRDefault="00557B51" w:rsidP="00557B51">
      <w:pPr>
        <w:ind w:left="567" w:right="284"/>
        <w:jc w:val="center"/>
        <w:rPr>
          <w:rFonts w:cs="Arial"/>
          <w:lang w:val="es-CO"/>
        </w:rPr>
      </w:pPr>
      <w:r w:rsidRPr="000B33DF">
        <w:rPr>
          <w:rFonts w:cs="Arial"/>
          <w:lang w:val="es-CO"/>
        </w:rPr>
        <w:t>En ejercicio de sus atribuciones legales, en especial las conferidas por las leyes 142 y 143 de 1994, y los decretos 1524 de 1994 y</w:t>
      </w:r>
      <w:r>
        <w:rPr>
          <w:rFonts w:cs="Arial"/>
          <w:lang w:val="es-CO"/>
        </w:rPr>
        <w:t xml:space="preserve"> </w:t>
      </w:r>
      <w:r w:rsidRPr="008E10C2">
        <w:rPr>
          <w:rFonts w:cs="Arial"/>
          <w:bCs/>
          <w:spacing w:val="-3"/>
        </w:rPr>
        <w:t>1260 de 2013</w:t>
      </w:r>
      <w:r>
        <w:rPr>
          <w:rFonts w:cs="Arial"/>
          <w:bCs/>
          <w:spacing w:val="-3"/>
        </w:rPr>
        <w:t xml:space="preserve"> y</w:t>
      </w:r>
      <w:r w:rsidRPr="000B33DF">
        <w:rPr>
          <w:rFonts w:cs="Arial"/>
          <w:lang w:val="es-CO"/>
        </w:rPr>
        <w:t>,</w:t>
      </w:r>
    </w:p>
    <w:p w14:paraId="7730A74C" w14:textId="77777777" w:rsidR="00557B51" w:rsidRPr="000B33DF" w:rsidRDefault="00557B51" w:rsidP="00557B51">
      <w:pPr>
        <w:rPr>
          <w:rFonts w:cs="Arial"/>
          <w:lang w:val="es-CO"/>
        </w:rPr>
      </w:pPr>
    </w:p>
    <w:p w14:paraId="208EFDBB" w14:textId="77777777" w:rsidR="00557B51" w:rsidRPr="000B33DF" w:rsidRDefault="00557B51" w:rsidP="00557B51">
      <w:pPr>
        <w:jc w:val="center"/>
        <w:rPr>
          <w:rFonts w:cs="Arial"/>
          <w:b/>
          <w:bCs/>
          <w:lang w:val="it-IT"/>
        </w:rPr>
      </w:pPr>
      <w:r w:rsidRPr="000B33DF">
        <w:rPr>
          <w:rFonts w:cs="Arial"/>
          <w:b/>
          <w:bCs/>
          <w:lang w:val="it-IT"/>
        </w:rPr>
        <w:t>C O N S I D E R A N D O</w:t>
      </w:r>
      <w:r>
        <w:rPr>
          <w:rFonts w:cs="Arial"/>
          <w:b/>
          <w:bCs/>
          <w:lang w:val="it-IT"/>
        </w:rPr>
        <w:t xml:space="preserve">   Q U E</w:t>
      </w:r>
      <w:r w:rsidRPr="000B33DF">
        <w:rPr>
          <w:rFonts w:cs="Arial"/>
          <w:b/>
          <w:bCs/>
          <w:lang w:val="it-IT"/>
        </w:rPr>
        <w:t>:</w:t>
      </w:r>
    </w:p>
    <w:p w14:paraId="6A934EFC" w14:textId="77777777" w:rsidR="00557B51" w:rsidRPr="000B33DF" w:rsidRDefault="00557B51" w:rsidP="00557B51">
      <w:pPr>
        <w:jc w:val="center"/>
        <w:rPr>
          <w:rFonts w:cs="Arial"/>
          <w:b/>
          <w:bCs/>
          <w:lang w:val="it-IT"/>
        </w:rPr>
      </w:pPr>
    </w:p>
    <w:p w14:paraId="304A0153" w14:textId="77777777" w:rsidR="00557B51" w:rsidRPr="00496B75" w:rsidRDefault="00557B51" w:rsidP="00557B51">
      <w:pPr>
        <w:numPr>
          <w:ilvl w:val="0"/>
          <w:numId w:val="20"/>
        </w:numPr>
        <w:spacing w:before="0" w:after="0"/>
        <w:ind w:left="426" w:hanging="426"/>
        <w:jc w:val="left"/>
        <w:rPr>
          <w:b/>
        </w:rPr>
      </w:pPr>
      <w:r w:rsidRPr="00496B75">
        <w:rPr>
          <w:b/>
        </w:rPr>
        <w:t xml:space="preserve">ANTECEDENTES </w:t>
      </w:r>
    </w:p>
    <w:p w14:paraId="22219696" w14:textId="77777777" w:rsidR="00557B51" w:rsidRPr="00557B51" w:rsidRDefault="00557B51" w:rsidP="00557B51">
      <w:pPr>
        <w:rPr>
          <w:rFonts w:cs="Arial"/>
          <w:sz w:val="20"/>
          <w:szCs w:val="20"/>
          <w:lang w:val="it-IT"/>
        </w:rPr>
      </w:pPr>
    </w:p>
    <w:p w14:paraId="7D9AAC44" w14:textId="0C45BFD8" w:rsidR="00557B51" w:rsidRDefault="00557B51" w:rsidP="00557B51">
      <w:pPr>
        <w:spacing w:before="0" w:after="0"/>
        <w:rPr>
          <w:rFonts w:cs="Arial"/>
          <w:lang w:val="es-CO"/>
        </w:rPr>
      </w:pPr>
      <w:r w:rsidRPr="00421857">
        <w:rPr>
          <w:rFonts w:cs="Arial"/>
          <w:lang w:val="es-CO"/>
        </w:rPr>
        <w:t>La Ley 143 de 1994 definió como objetivo fundamental de la regulación asegurar una adecuada prestación del servicio mediante el aprovechamiento eficiente de los diferentes recursos energéticos, en beneficio del usuario en términos de calidad, oportunidad y costo del servicio. Así mismo, la ley estableció como función del regulador la de valorar la capacidad de generación de respaldo de la oferta eficiente.</w:t>
      </w:r>
    </w:p>
    <w:p w14:paraId="6ADD825B" w14:textId="77777777" w:rsidR="00557B51" w:rsidRPr="00421857" w:rsidRDefault="00557B51" w:rsidP="00557B51">
      <w:pPr>
        <w:spacing w:before="0" w:after="0"/>
        <w:rPr>
          <w:rFonts w:cs="Arial"/>
          <w:lang w:val="es-CO"/>
        </w:rPr>
      </w:pPr>
    </w:p>
    <w:p w14:paraId="045D524F" w14:textId="4EDEC270" w:rsidR="00557B51" w:rsidRDefault="00557B51" w:rsidP="00557B51">
      <w:pPr>
        <w:spacing w:before="0" w:after="0"/>
        <w:rPr>
          <w:rFonts w:cs="Arial"/>
          <w:lang w:val="es-CO"/>
        </w:rPr>
      </w:pPr>
      <w:r w:rsidRPr="00421857">
        <w:rPr>
          <w:rFonts w:cs="Arial"/>
          <w:lang w:val="es-CO"/>
        </w:rPr>
        <w:t xml:space="preserve">En desarrollo de los precitados mandatos legales, la Comisión de Regulación de Energía y Gas, mediante Resolución </w:t>
      </w:r>
      <w:r>
        <w:rPr>
          <w:rFonts w:cs="Arial"/>
          <w:lang w:val="es-CO"/>
        </w:rPr>
        <w:t>CREG</w:t>
      </w:r>
      <w:r w:rsidRPr="00421857">
        <w:rPr>
          <w:rFonts w:cs="Arial"/>
          <w:lang w:val="es-CO"/>
        </w:rPr>
        <w:t xml:space="preserve"> 071 de 2006, </w:t>
      </w:r>
      <w:r w:rsidRPr="000B33DF">
        <w:rPr>
          <w:rFonts w:cs="Arial"/>
          <w:lang w:val="es-CO"/>
        </w:rPr>
        <w:t>creó el Cargo por Confiabilidad en el Mercado Mayorista de Energía, precisó su método de cálculo</w:t>
      </w:r>
      <w:r>
        <w:rPr>
          <w:rFonts w:cs="Arial"/>
          <w:lang w:val="es-CO"/>
        </w:rPr>
        <w:t>,</w:t>
      </w:r>
      <w:r w:rsidRPr="000B33DF">
        <w:rPr>
          <w:rFonts w:cs="Arial"/>
          <w:lang w:val="es-CO"/>
        </w:rPr>
        <w:t xml:space="preserve"> y estableció un sistema de verificación de los valores de los parámetros reportados por los agentes para su cálculo</w:t>
      </w:r>
      <w:r>
        <w:rPr>
          <w:rFonts w:cs="Arial"/>
          <w:lang w:val="es-CO"/>
        </w:rPr>
        <w:t>.</w:t>
      </w:r>
    </w:p>
    <w:p w14:paraId="52D61362" w14:textId="77777777" w:rsidR="00557B51" w:rsidRPr="000B33DF" w:rsidRDefault="00557B51" w:rsidP="00557B51">
      <w:pPr>
        <w:spacing w:before="0" w:after="0"/>
        <w:rPr>
          <w:rFonts w:cs="Arial"/>
          <w:lang w:val="es-CO"/>
        </w:rPr>
      </w:pPr>
    </w:p>
    <w:p w14:paraId="18DBAD6D" w14:textId="79B2887D" w:rsidR="00557B51" w:rsidRDefault="00557B51" w:rsidP="00557B51">
      <w:pPr>
        <w:spacing w:before="0" w:after="0"/>
        <w:rPr>
          <w:rFonts w:cs="Arial"/>
          <w:lang w:val="es-CO"/>
        </w:rPr>
      </w:pPr>
      <w:r>
        <w:rPr>
          <w:rFonts w:cs="Arial"/>
          <w:lang w:val="es-CO"/>
        </w:rPr>
        <w:t>En e</w:t>
      </w:r>
      <w:r w:rsidRPr="000B33DF">
        <w:rPr>
          <w:rFonts w:cs="Arial"/>
          <w:lang w:val="es-CO"/>
        </w:rPr>
        <w:t xml:space="preserve">l Anexo No. 6 de la Resolución </w:t>
      </w:r>
      <w:r>
        <w:rPr>
          <w:rFonts w:cs="Arial"/>
          <w:lang w:val="es-CO"/>
        </w:rPr>
        <w:t xml:space="preserve">CREG </w:t>
      </w:r>
      <w:r w:rsidRPr="000B33DF">
        <w:rPr>
          <w:rFonts w:cs="Arial"/>
          <w:lang w:val="es-CO"/>
        </w:rPr>
        <w:t>071 de 2006 se establecieron los criterios para la contratación de la auditoría para la verificación de parámetros y se definió que al CND corresponde tal contratación</w:t>
      </w:r>
      <w:r>
        <w:rPr>
          <w:rFonts w:cs="Arial"/>
          <w:lang w:val="es-CO"/>
        </w:rPr>
        <w:t>.</w:t>
      </w:r>
    </w:p>
    <w:p w14:paraId="512B2735" w14:textId="77777777" w:rsidR="00557B51" w:rsidRDefault="00557B51" w:rsidP="00557B51">
      <w:pPr>
        <w:spacing w:before="0" w:after="0"/>
        <w:rPr>
          <w:rFonts w:cs="Arial"/>
          <w:lang w:val="es-CO"/>
        </w:rPr>
      </w:pPr>
    </w:p>
    <w:p w14:paraId="0D1402D3" w14:textId="77777777" w:rsidR="00557B51" w:rsidRDefault="00557B51" w:rsidP="00557B51">
      <w:pPr>
        <w:spacing w:before="0" w:after="0"/>
        <w:rPr>
          <w:rFonts w:cs="Arial"/>
          <w:i/>
          <w:iCs/>
          <w:lang w:val="es-CO"/>
        </w:rPr>
      </w:pPr>
      <w:bookmarkStart w:id="0" w:name="_Hlk67327449"/>
      <w:r>
        <w:rPr>
          <w:rFonts w:cs="Arial"/>
          <w:lang w:val="es-CO"/>
        </w:rPr>
        <w:t xml:space="preserve">Mediante la Resolución CREG 104 de 2018 la Comisión fijó </w:t>
      </w:r>
      <w:r w:rsidRPr="006865CF">
        <w:rPr>
          <w:rFonts w:cs="Arial"/>
          <w:i/>
          <w:iCs/>
          <w:lang w:val="es-CO"/>
        </w:rPr>
        <w:t>la oportunidad para llevar a cabo la Subasta para la asignación de las Obligaciones de Energía Firme del Cargo por Confiabilidad para el período comprendido entre el 1 de diciembre de 2022 y el 30 de noviembre de 2023.</w:t>
      </w:r>
    </w:p>
    <w:p w14:paraId="163F42E5" w14:textId="77777777" w:rsidR="00557B51" w:rsidRDefault="00557B51" w:rsidP="00557B51">
      <w:pPr>
        <w:spacing w:before="0" w:after="0"/>
        <w:rPr>
          <w:rFonts w:cs="Arial"/>
          <w:lang w:val="es-CO"/>
        </w:rPr>
      </w:pPr>
      <w:bookmarkStart w:id="1" w:name="_Hlk67322393"/>
      <w:r>
        <w:rPr>
          <w:rFonts w:cs="Arial"/>
          <w:lang w:val="es-CO"/>
        </w:rPr>
        <w:lastRenderedPageBreak/>
        <w:t xml:space="preserve">La planta Paipa II, representada por Gestión Energética S.A. E.S.P., en adelante GENSA, participó en la subasta del Cargo por Confiabilidad obteniendo asignaciones de OEF por </w:t>
      </w:r>
      <w:r w:rsidRPr="00276C98">
        <w:rPr>
          <w:rFonts w:cs="Arial"/>
          <w:lang w:val="es-CO"/>
        </w:rPr>
        <w:t>1.564.427 kWh/día</w:t>
      </w:r>
      <w:r>
        <w:rPr>
          <w:rFonts w:cs="Arial"/>
          <w:lang w:val="es-CO"/>
        </w:rPr>
        <w:t>.</w:t>
      </w:r>
    </w:p>
    <w:bookmarkEnd w:id="0"/>
    <w:bookmarkEnd w:id="1"/>
    <w:p w14:paraId="13F61885" w14:textId="77777777" w:rsidR="00557B51" w:rsidRDefault="00557B51" w:rsidP="00557B51">
      <w:pPr>
        <w:spacing w:before="0" w:after="0"/>
        <w:rPr>
          <w:rFonts w:cs="Arial"/>
          <w:lang w:val="es-CO"/>
        </w:rPr>
      </w:pPr>
    </w:p>
    <w:p w14:paraId="63176B2C" w14:textId="77777777" w:rsidR="00557B51" w:rsidRPr="005E052F" w:rsidRDefault="00557B51" w:rsidP="00557B51">
      <w:pPr>
        <w:spacing w:before="0" w:after="0"/>
        <w:rPr>
          <w:rFonts w:cs="Arial"/>
          <w:i/>
          <w:iCs/>
          <w:lang w:val="es-CO"/>
        </w:rPr>
      </w:pPr>
      <w:r>
        <w:rPr>
          <w:rFonts w:cs="Arial"/>
          <w:lang w:val="es-CO"/>
        </w:rPr>
        <w:t>Mediante la Resolución 030 de 2019 la CREG ordenó la contratación de una auditoría “</w:t>
      </w:r>
      <w:r w:rsidRPr="005E052F">
        <w:rPr>
          <w:rFonts w:cs="Arial"/>
          <w:i/>
          <w:iCs/>
          <w:lang w:val="es-CO"/>
        </w:rPr>
        <w:t xml:space="preserve">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w:t>
      </w:r>
      <w:r>
        <w:rPr>
          <w:rFonts w:cs="Arial"/>
          <w:i/>
          <w:iCs/>
          <w:lang w:val="es-CO"/>
        </w:rPr>
        <w:t>CREG</w:t>
      </w:r>
      <w:r w:rsidRPr="005E052F">
        <w:rPr>
          <w:rFonts w:cs="Arial"/>
          <w:i/>
          <w:iCs/>
          <w:lang w:val="es-CO"/>
        </w:rPr>
        <w:t xml:space="preserve"> 071 de 2006.</w:t>
      </w:r>
      <w:r>
        <w:rPr>
          <w:rFonts w:cs="Arial"/>
          <w:i/>
          <w:iCs/>
          <w:lang w:val="es-CO"/>
        </w:rPr>
        <w:t>”</w:t>
      </w:r>
    </w:p>
    <w:p w14:paraId="1477746B" w14:textId="77777777" w:rsidR="00557B51" w:rsidRPr="000B33DF" w:rsidRDefault="00557B51" w:rsidP="00557B51">
      <w:pPr>
        <w:spacing w:before="0" w:after="0"/>
        <w:rPr>
          <w:rFonts w:cs="Arial"/>
          <w:lang w:val="es-CO"/>
        </w:rPr>
      </w:pPr>
    </w:p>
    <w:p w14:paraId="45B9E2E5" w14:textId="77777777" w:rsidR="00557B51" w:rsidRDefault="00557B51" w:rsidP="00557B51">
      <w:pPr>
        <w:spacing w:before="0" w:after="0"/>
        <w:rPr>
          <w:rFonts w:cs="Arial"/>
          <w:lang w:val="es-CO"/>
        </w:rPr>
      </w:pPr>
      <w:bookmarkStart w:id="2" w:name="_Hlk67327502"/>
      <w:r>
        <w:rPr>
          <w:rFonts w:cs="Arial"/>
          <w:lang w:val="es-CO"/>
        </w:rPr>
        <w:t xml:space="preserve">En </w:t>
      </w:r>
      <w:r w:rsidRPr="000B33DF">
        <w:rPr>
          <w:rFonts w:cs="Arial"/>
          <w:lang w:val="es-CO"/>
        </w:rPr>
        <w:t xml:space="preserve">cumplimiento de </w:t>
      </w:r>
      <w:r>
        <w:rPr>
          <w:rFonts w:cs="Arial"/>
          <w:lang w:val="es-CO"/>
        </w:rPr>
        <w:t xml:space="preserve">las </w:t>
      </w:r>
      <w:r w:rsidRPr="000B33DF">
        <w:rPr>
          <w:rFonts w:cs="Arial"/>
          <w:lang w:val="es-CO"/>
        </w:rPr>
        <w:t xml:space="preserve">disposiciones </w:t>
      </w:r>
      <w:r>
        <w:rPr>
          <w:rFonts w:cs="Arial"/>
          <w:lang w:val="es-CO"/>
        </w:rPr>
        <w:t xml:space="preserve">citadas, XM S.A. E.S.P. </w:t>
      </w:r>
      <w:r w:rsidRPr="000B33DF">
        <w:rPr>
          <w:rFonts w:cs="Arial"/>
          <w:lang w:val="es-CO"/>
        </w:rPr>
        <w:t xml:space="preserve">contrató a la firma </w:t>
      </w:r>
      <w:r>
        <w:rPr>
          <w:rFonts w:cs="Arial"/>
          <w:lang w:val="es-CO"/>
        </w:rPr>
        <w:t xml:space="preserve">USAENE </w:t>
      </w:r>
      <w:r w:rsidRPr="00116188">
        <w:rPr>
          <w:rFonts w:cs="Arial"/>
          <w:lang w:val="es-CO"/>
        </w:rPr>
        <w:t xml:space="preserve">para la realización de la auditoría, empresa ésta que en el mes de septiembre de 2020 </w:t>
      </w:r>
      <w:r>
        <w:rPr>
          <w:rFonts w:cs="Arial"/>
          <w:lang w:val="es-CO"/>
        </w:rPr>
        <w:t xml:space="preserve">presentó </w:t>
      </w:r>
      <w:r w:rsidRPr="00116188">
        <w:rPr>
          <w:rFonts w:cs="Arial"/>
          <w:lang w:val="es-CO"/>
        </w:rPr>
        <w:t>el informe final detallado sobre la verificación de parámetros del cargo por confiabilidad</w:t>
      </w:r>
      <w:r>
        <w:rPr>
          <w:rFonts w:cs="Arial"/>
          <w:lang w:val="es-CO"/>
        </w:rPr>
        <w:t>, el cual hace parte del expediente de esta actuación, radicación CREG</w:t>
      </w:r>
      <w:r w:rsidRPr="00C9678D">
        <w:rPr>
          <w:rFonts w:cs="Arial"/>
          <w:lang w:val="es-CO"/>
        </w:rPr>
        <w:t xml:space="preserve"> E-2020-10929</w:t>
      </w:r>
      <w:r>
        <w:rPr>
          <w:rFonts w:cs="Arial"/>
          <w:lang w:val="es-CO"/>
        </w:rPr>
        <w:t>.</w:t>
      </w:r>
      <w:r w:rsidRPr="000B33DF">
        <w:rPr>
          <w:rFonts w:cs="Arial"/>
          <w:lang w:val="es-CO"/>
        </w:rPr>
        <w:t xml:space="preserve"> </w:t>
      </w:r>
    </w:p>
    <w:bookmarkEnd w:id="2"/>
    <w:p w14:paraId="0742439C" w14:textId="77777777" w:rsidR="00557B51" w:rsidRDefault="00557B51" w:rsidP="00557B51">
      <w:pPr>
        <w:spacing w:before="0" w:after="0"/>
        <w:rPr>
          <w:rFonts w:cs="Arial"/>
          <w:lang w:val="es-CO"/>
        </w:rPr>
      </w:pPr>
    </w:p>
    <w:p w14:paraId="1428780A" w14:textId="77777777" w:rsidR="00557B51" w:rsidRDefault="00557B51" w:rsidP="00557B51">
      <w:pPr>
        <w:spacing w:before="0" w:after="0"/>
        <w:rPr>
          <w:rFonts w:cs="Arial"/>
          <w:lang w:val="es-CO"/>
        </w:rPr>
      </w:pPr>
      <w:bookmarkStart w:id="3" w:name="_Hlk67327521"/>
      <w:r>
        <w:rPr>
          <w:rFonts w:cs="Arial"/>
          <w:lang w:val="es-CO"/>
        </w:rPr>
        <w:t xml:space="preserve">En relación con la planta Paipa II y los parámetros de </w:t>
      </w:r>
      <w:bookmarkEnd w:id="3"/>
      <w:r>
        <w:rPr>
          <w:rFonts w:cs="Arial"/>
          <w:lang w:val="es-CO"/>
        </w:rPr>
        <w:t xml:space="preserve">capacidad efectiva neta y consumo térmico específico, el auditor presentó las siguientes conclusiones: </w:t>
      </w:r>
    </w:p>
    <w:p w14:paraId="6F91CC3B" w14:textId="77777777" w:rsidR="00557B51" w:rsidRDefault="00557B51" w:rsidP="00557B51">
      <w:pPr>
        <w:spacing w:before="0" w:after="0"/>
        <w:rPr>
          <w:rFonts w:cs="Arial"/>
          <w:lang w:val="es-CO"/>
        </w:rPr>
      </w:pPr>
    </w:p>
    <w:p w14:paraId="4754E0E7" w14:textId="77777777" w:rsidR="00557B51" w:rsidRPr="00983575" w:rsidRDefault="00557B51" w:rsidP="00557B51">
      <w:pPr>
        <w:spacing w:after="60"/>
        <w:ind w:left="284" w:right="193"/>
        <w:rPr>
          <w:rFonts w:cs="Arial"/>
          <w:b/>
          <w:bCs/>
          <w:i/>
          <w:iCs/>
          <w:sz w:val="20"/>
          <w:szCs w:val="20"/>
          <w:lang w:val="es-CO"/>
        </w:rPr>
      </w:pPr>
      <w:r w:rsidRPr="00983575">
        <w:rPr>
          <w:rFonts w:cs="Arial"/>
          <w:b/>
          <w:bCs/>
          <w:i/>
          <w:iCs/>
          <w:sz w:val="20"/>
          <w:szCs w:val="20"/>
          <w:lang w:val="es-CO"/>
        </w:rPr>
        <w:t>7.1 CAPACIDAD EFECTIVA NETA</w:t>
      </w:r>
    </w:p>
    <w:p w14:paraId="1E44E64C" w14:textId="77777777" w:rsidR="00557B51" w:rsidRPr="00983575" w:rsidRDefault="00557B51" w:rsidP="00557B51">
      <w:pPr>
        <w:spacing w:after="60"/>
        <w:ind w:left="284" w:right="193"/>
        <w:rPr>
          <w:rFonts w:cs="Arial"/>
          <w:i/>
          <w:iCs/>
          <w:sz w:val="20"/>
          <w:szCs w:val="20"/>
          <w:lang w:val="es-CO"/>
        </w:rPr>
      </w:pPr>
      <w:r w:rsidRPr="00983575">
        <w:rPr>
          <w:rFonts w:cs="Arial"/>
          <w:i/>
          <w:iCs/>
          <w:sz w:val="20"/>
          <w:szCs w:val="20"/>
          <w:lang w:val="es-CO"/>
        </w:rPr>
        <w:t>La auditoría identificó Discrepancia en la Capacidad Efectiva Neta de la unidad Paipa 2, en donde el valor declarado, es superior al de los reportes de resultados de la prueba realizada y entregada a la auditoría con la solicitud inicial de información y que se encontraba vigente al momento de su revisión por parte del auditor.</w:t>
      </w:r>
    </w:p>
    <w:p w14:paraId="5443A60F" w14:textId="77777777" w:rsidR="00557B51" w:rsidRPr="00983575" w:rsidRDefault="00557B51" w:rsidP="00557B51">
      <w:pPr>
        <w:spacing w:after="60"/>
        <w:ind w:left="284" w:right="193"/>
        <w:rPr>
          <w:rFonts w:cs="Arial"/>
          <w:i/>
          <w:iCs/>
          <w:sz w:val="20"/>
          <w:szCs w:val="20"/>
          <w:lang w:val="es-CO"/>
        </w:rPr>
      </w:pPr>
      <w:r w:rsidRPr="00983575">
        <w:rPr>
          <w:rFonts w:cs="Arial"/>
          <w:i/>
          <w:iCs/>
          <w:sz w:val="20"/>
          <w:szCs w:val="20"/>
          <w:lang w:val="es-CO"/>
        </w:rPr>
        <w:t>Durante la etapa de comentarios al informe preliminar, la empresa, por su propia iniciativa realizó una nueva prueba de CEN, y la envió a la auditoría quien revisó su resultado, encontrando que la Capacidad Efectiva Neta obtenidos en la prueba del 24 de marzo de 2020 es de 72811 kW, valor superior al declarado y con el cual, la unidad tiene la capacidad de atender las OEF asignadas para el 2022-2023. (sic)</w:t>
      </w:r>
    </w:p>
    <w:p w14:paraId="42466CFC" w14:textId="77777777" w:rsidR="00557B51" w:rsidRPr="00983575" w:rsidRDefault="00557B51" w:rsidP="00557B51">
      <w:pPr>
        <w:ind w:left="284" w:right="193"/>
        <w:rPr>
          <w:rFonts w:cs="Arial"/>
          <w:i/>
          <w:iCs/>
          <w:sz w:val="20"/>
          <w:szCs w:val="20"/>
          <w:lang w:val="es-CO"/>
        </w:rPr>
      </w:pPr>
      <w:r w:rsidRPr="00983575">
        <w:rPr>
          <w:rFonts w:cs="Arial"/>
          <w:i/>
          <w:iCs/>
          <w:sz w:val="20"/>
          <w:szCs w:val="20"/>
          <w:lang w:val="es-CO"/>
        </w:rPr>
        <w:t>…</w:t>
      </w:r>
    </w:p>
    <w:p w14:paraId="22CFC9BA" w14:textId="77777777" w:rsidR="00557B51" w:rsidRPr="00983575" w:rsidRDefault="00557B51" w:rsidP="00557B51">
      <w:pPr>
        <w:spacing w:after="60"/>
        <w:ind w:left="284" w:right="193"/>
        <w:rPr>
          <w:rFonts w:cs="Arial"/>
          <w:b/>
          <w:bCs/>
          <w:i/>
          <w:iCs/>
          <w:sz w:val="20"/>
          <w:szCs w:val="20"/>
          <w:lang w:val="es-CO"/>
        </w:rPr>
      </w:pPr>
      <w:r w:rsidRPr="00983575">
        <w:rPr>
          <w:rFonts w:cs="Arial"/>
          <w:b/>
          <w:bCs/>
          <w:i/>
          <w:iCs/>
          <w:sz w:val="20"/>
          <w:szCs w:val="20"/>
          <w:lang w:val="es-CO"/>
        </w:rPr>
        <w:t>7.2 CONSUMO TÉRMICO ESPECÍFICO NETO</w:t>
      </w:r>
    </w:p>
    <w:p w14:paraId="187AB7AB" w14:textId="77777777" w:rsidR="00557B51" w:rsidRPr="00983575" w:rsidRDefault="00557B51" w:rsidP="00557B51">
      <w:pPr>
        <w:spacing w:after="60"/>
        <w:ind w:left="284" w:right="193"/>
        <w:rPr>
          <w:rFonts w:cs="Arial"/>
          <w:i/>
          <w:iCs/>
          <w:sz w:val="20"/>
          <w:szCs w:val="20"/>
          <w:lang w:val="es-CO"/>
        </w:rPr>
      </w:pPr>
      <w:r w:rsidRPr="00983575">
        <w:rPr>
          <w:rFonts w:cs="Arial"/>
          <w:i/>
          <w:iCs/>
          <w:sz w:val="20"/>
          <w:szCs w:val="20"/>
          <w:lang w:val="es-CO"/>
        </w:rPr>
        <w:t>La auditoría identifico Discrepancia en el Consumo Térmico Específico Neto de la unidad Paipa 2, en donde el valor declarado es inferior al de los reportes de resultados de la prueba entregada en la solicitud de información de la auditoría.</w:t>
      </w:r>
    </w:p>
    <w:p w14:paraId="36E4DF75" w14:textId="77777777" w:rsidR="00557B51" w:rsidRPr="00983575" w:rsidRDefault="00557B51" w:rsidP="00557B51">
      <w:pPr>
        <w:spacing w:before="0" w:after="0"/>
        <w:ind w:left="284" w:right="193"/>
        <w:rPr>
          <w:rFonts w:cs="Arial"/>
          <w:i/>
          <w:iCs/>
          <w:sz w:val="20"/>
          <w:szCs w:val="20"/>
          <w:lang w:val="es-CO"/>
        </w:rPr>
      </w:pPr>
      <w:r w:rsidRPr="00983575">
        <w:rPr>
          <w:rFonts w:cs="Arial"/>
          <w:i/>
          <w:iCs/>
          <w:sz w:val="20"/>
          <w:szCs w:val="20"/>
          <w:lang w:val="es-CO"/>
        </w:rPr>
        <w:t xml:space="preserve">Durante la etapa de comentarios al informe preliminar, la empresa adelantó, por iniciativa propia, una nueva prueba de Consumo Específico. Con los resultados obtenidos en la prueba del 24 de marzo de 2020 de 10.556,87 Btu/kWh, se observa que el Consumo Térmico Específico Neto resultado de esta prueba es inferior al valor declarado y con el cual, la unidad puede atender las OEF asignadas para el período 2022-2023. </w:t>
      </w:r>
    </w:p>
    <w:p w14:paraId="055D5829" w14:textId="77777777" w:rsidR="00557B51" w:rsidRPr="000B33DF" w:rsidRDefault="00557B51" w:rsidP="00557B51">
      <w:pPr>
        <w:spacing w:before="0" w:after="0"/>
        <w:rPr>
          <w:rFonts w:cs="Arial"/>
          <w:lang w:val="es-CO"/>
        </w:rPr>
      </w:pPr>
    </w:p>
    <w:p w14:paraId="690BC966" w14:textId="77777777" w:rsidR="00557B51" w:rsidRPr="00496B75" w:rsidRDefault="00557B51" w:rsidP="00557B51">
      <w:pPr>
        <w:numPr>
          <w:ilvl w:val="0"/>
          <w:numId w:val="20"/>
        </w:numPr>
        <w:spacing w:before="0" w:after="0"/>
        <w:ind w:left="426" w:hanging="426"/>
        <w:jc w:val="left"/>
        <w:rPr>
          <w:b/>
        </w:rPr>
      </w:pPr>
      <w:r>
        <w:rPr>
          <w:b/>
        </w:rPr>
        <w:t>ACTUACIÓN ADMINISTRATIVA</w:t>
      </w:r>
    </w:p>
    <w:p w14:paraId="043A4A37" w14:textId="77777777" w:rsidR="00557B51" w:rsidRPr="000B33DF" w:rsidRDefault="00557B51" w:rsidP="00557B51">
      <w:pPr>
        <w:spacing w:before="0" w:after="0"/>
        <w:rPr>
          <w:rFonts w:cs="Arial"/>
          <w:lang w:val="es-CO"/>
        </w:rPr>
      </w:pPr>
    </w:p>
    <w:p w14:paraId="4B3DD2A2" w14:textId="77777777" w:rsidR="00557B51" w:rsidRDefault="00557B51" w:rsidP="00557B51">
      <w:pPr>
        <w:spacing w:before="0" w:after="0"/>
        <w:rPr>
          <w:rFonts w:cs="Arial"/>
          <w:lang w:val="es-CO"/>
        </w:rPr>
      </w:pPr>
      <w:bookmarkStart w:id="4" w:name="_Hlk67328460"/>
      <w:r>
        <w:rPr>
          <w:rFonts w:cs="Arial"/>
          <w:bCs/>
        </w:rPr>
        <w:t xml:space="preserve">Recibido el informe del auditor del proyecto, atendiendo a las conclusiones del mismo y a lo previsto en la regulación, </w:t>
      </w:r>
      <w:r w:rsidRPr="002517E2">
        <w:rPr>
          <w:rFonts w:cs="Arial"/>
          <w:lang w:val="es-CO"/>
        </w:rPr>
        <w:t xml:space="preserve">mediante </w:t>
      </w:r>
      <w:r>
        <w:rPr>
          <w:rFonts w:cs="Arial"/>
          <w:lang w:val="es-CO"/>
        </w:rPr>
        <w:t xml:space="preserve">auto del 6 de octubre de 2020, el Director Ejecutivo de </w:t>
      </w:r>
      <w:r w:rsidRPr="002517E2">
        <w:rPr>
          <w:rFonts w:cs="Arial"/>
          <w:lang w:val="es-CO"/>
        </w:rPr>
        <w:t xml:space="preserve">la </w:t>
      </w:r>
      <w:r>
        <w:rPr>
          <w:rFonts w:cs="Arial"/>
          <w:lang w:val="es-CO"/>
        </w:rPr>
        <w:t>CREG</w:t>
      </w:r>
      <w:r w:rsidRPr="002517E2">
        <w:rPr>
          <w:rFonts w:cs="Arial"/>
          <w:lang w:val="es-CO"/>
        </w:rPr>
        <w:t xml:space="preserve"> dio inicio a la</w:t>
      </w:r>
      <w:r>
        <w:rPr>
          <w:rFonts w:cs="Arial"/>
          <w:lang w:val="es-CO"/>
        </w:rPr>
        <w:t>s</w:t>
      </w:r>
      <w:r w:rsidRPr="002517E2">
        <w:rPr>
          <w:rFonts w:cs="Arial"/>
          <w:lang w:val="es-CO"/>
        </w:rPr>
        <w:t xml:space="preserve"> presentes diligencias </w:t>
      </w:r>
      <w:r>
        <w:rPr>
          <w:rFonts w:cs="Arial"/>
          <w:lang w:val="es-CO"/>
        </w:rPr>
        <w:t xml:space="preserve">sobre las discrepancias identificadas en el informe </w:t>
      </w:r>
      <w:r w:rsidRPr="002517E2">
        <w:rPr>
          <w:rFonts w:cs="Arial"/>
        </w:rPr>
        <w:t xml:space="preserve">por la firma </w:t>
      </w:r>
      <w:r w:rsidRPr="00116188">
        <w:rPr>
          <w:rFonts w:cs="Arial"/>
        </w:rPr>
        <w:t>USAENE</w:t>
      </w:r>
      <w:r w:rsidRPr="002517E2">
        <w:rPr>
          <w:rFonts w:cs="Arial"/>
        </w:rPr>
        <w:t xml:space="preserve">, </w:t>
      </w:r>
      <w:r>
        <w:rPr>
          <w:rFonts w:cs="Arial"/>
        </w:rPr>
        <w:t xml:space="preserve">respecto de </w:t>
      </w:r>
      <w:r w:rsidRPr="002517E2">
        <w:rPr>
          <w:rFonts w:cs="Arial"/>
        </w:rPr>
        <w:t xml:space="preserve">la planta y/o unidad de generación </w:t>
      </w:r>
      <w:r>
        <w:rPr>
          <w:rFonts w:cs="Arial"/>
        </w:rPr>
        <w:t xml:space="preserve">Paipa II </w:t>
      </w:r>
      <w:r w:rsidRPr="002517E2">
        <w:rPr>
          <w:rFonts w:cs="Arial"/>
        </w:rPr>
        <w:t>en el valor reportado para</w:t>
      </w:r>
      <w:r>
        <w:rPr>
          <w:rFonts w:cs="Arial"/>
        </w:rPr>
        <w:t xml:space="preserve"> los </w:t>
      </w:r>
      <w:r w:rsidRPr="002517E2">
        <w:rPr>
          <w:rFonts w:cs="Arial"/>
        </w:rPr>
        <w:t>parámetro</w:t>
      </w:r>
      <w:r>
        <w:rPr>
          <w:rFonts w:cs="Arial"/>
        </w:rPr>
        <w:t>s</w:t>
      </w:r>
      <w:r w:rsidRPr="00A4062C">
        <w:rPr>
          <w:rFonts w:cs="Arial"/>
          <w:b/>
          <w:bCs/>
          <w:i/>
          <w:iCs/>
          <w:lang w:val="es-CO"/>
        </w:rPr>
        <w:t xml:space="preserve"> </w:t>
      </w:r>
      <w:r>
        <w:rPr>
          <w:rFonts w:cs="Arial"/>
          <w:i/>
          <w:iCs/>
          <w:lang w:val="es-CO"/>
        </w:rPr>
        <w:t>C</w:t>
      </w:r>
      <w:r w:rsidRPr="00A4062C">
        <w:rPr>
          <w:rFonts w:cs="Arial"/>
          <w:i/>
          <w:iCs/>
          <w:lang w:val="es-CO"/>
        </w:rPr>
        <w:t>apacidad efectiva neta</w:t>
      </w:r>
      <w:r>
        <w:rPr>
          <w:rFonts w:cs="Arial"/>
          <w:i/>
          <w:iCs/>
          <w:lang w:val="es-CO"/>
        </w:rPr>
        <w:t xml:space="preserve"> y Consumo térmico específico. </w:t>
      </w:r>
      <w:r>
        <w:rPr>
          <w:rFonts w:cs="Arial"/>
          <w:lang w:val="es-CO"/>
        </w:rPr>
        <w:t xml:space="preserve">Al respecto, el auto señala: </w:t>
      </w:r>
    </w:p>
    <w:bookmarkEnd w:id="4"/>
    <w:p w14:paraId="1DC6629A" w14:textId="77777777" w:rsidR="00557B51" w:rsidRDefault="00557B51" w:rsidP="00557B51">
      <w:pPr>
        <w:rPr>
          <w:rFonts w:cs="Arial"/>
          <w:lang w:val="es-CO"/>
        </w:rPr>
      </w:pPr>
    </w:p>
    <w:p w14:paraId="5EC167F0" w14:textId="77777777" w:rsidR="00557B51" w:rsidRPr="00983575" w:rsidRDefault="00557B51" w:rsidP="00557B51">
      <w:pPr>
        <w:spacing w:after="80"/>
        <w:ind w:left="284" w:right="51"/>
        <w:rPr>
          <w:i/>
          <w:iCs/>
          <w:sz w:val="20"/>
          <w:szCs w:val="20"/>
        </w:rPr>
      </w:pPr>
      <w:r w:rsidRPr="00983575">
        <w:rPr>
          <w:i/>
          <w:iCs/>
          <w:sz w:val="20"/>
          <w:szCs w:val="20"/>
        </w:rPr>
        <w:t>PRIMERO. Iniciar una actuación administrativa con el objeto de establecer plenamente la existencia de discrepancias respecto de los parámetros Capacidad Efectiva Neta y Consumo Térmico Específico Neto, declarados para participar en la subasta del Cargo por Confiabilidad para el período 2022-2023, y determinar sus consecuencias.</w:t>
      </w:r>
    </w:p>
    <w:p w14:paraId="3CBD52A8" w14:textId="77777777" w:rsidR="00557B51" w:rsidRPr="00983575" w:rsidRDefault="00557B51" w:rsidP="00557B51">
      <w:pPr>
        <w:spacing w:after="80"/>
        <w:ind w:left="284" w:right="51"/>
        <w:rPr>
          <w:i/>
          <w:iCs/>
          <w:sz w:val="20"/>
          <w:szCs w:val="20"/>
        </w:rPr>
      </w:pPr>
      <w:r w:rsidRPr="00983575">
        <w:rPr>
          <w:i/>
          <w:iCs/>
          <w:sz w:val="20"/>
          <w:szCs w:val="20"/>
        </w:rPr>
        <w:t>SEGUNDO. Ordenar comunicar el presente auto a GENSA S.A. E.S.P., para efectos de que ejerza sus derechos dentro de la actuación.</w:t>
      </w:r>
    </w:p>
    <w:p w14:paraId="4618C329" w14:textId="77777777" w:rsidR="00557B51" w:rsidRPr="00983575" w:rsidRDefault="00557B51" w:rsidP="00557B51">
      <w:pPr>
        <w:spacing w:before="0" w:after="0"/>
        <w:ind w:left="284" w:right="51"/>
        <w:rPr>
          <w:i/>
          <w:iCs/>
          <w:sz w:val="20"/>
          <w:szCs w:val="20"/>
        </w:rPr>
      </w:pPr>
      <w:r w:rsidRPr="00983575">
        <w:rPr>
          <w:i/>
          <w:iCs/>
          <w:sz w:val="20"/>
          <w:szCs w:val="20"/>
        </w:rPr>
        <w:t>TERCERO. Informar a GENSA S.A. E.S.P. que, dentro de los 15 días siguientes a la comunicación del presente auto, podrá pronunciarse sobre el informe del auditor, así como presentar y solicitar las pruebas que considere pertinentes.</w:t>
      </w:r>
    </w:p>
    <w:p w14:paraId="3F03C45A" w14:textId="77777777" w:rsidR="00557B51" w:rsidRPr="000B33DF" w:rsidRDefault="00557B51" w:rsidP="00557B51">
      <w:pPr>
        <w:spacing w:before="0" w:after="0"/>
        <w:ind w:left="426" w:right="193"/>
        <w:rPr>
          <w:rFonts w:cs="Arial"/>
        </w:rPr>
      </w:pPr>
    </w:p>
    <w:p w14:paraId="0E907CFA" w14:textId="77777777" w:rsidR="00557B51" w:rsidRDefault="00557B51" w:rsidP="00557B51">
      <w:pPr>
        <w:spacing w:before="0" w:after="0"/>
        <w:rPr>
          <w:rFonts w:cs="Arial"/>
          <w:lang w:val="es-CO"/>
        </w:rPr>
      </w:pPr>
      <w:r w:rsidRPr="00636A58">
        <w:rPr>
          <w:rFonts w:cs="Arial"/>
          <w:lang w:val="es-CO"/>
        </w:rPr>
        <w:t>En</w:t>
      </w:r>
      <w:r w:rsidRPr="00116188">
        <w:rPr>
          <w:rFonts w:cs="Arial"/>
          <w:lang w:val="es-CO"/>
        </w:rPr>
        <w:t xml:space="preserve"> cumplimiento de lo señalado en el auto</w:t>
      </w:r>
      <w:r>
        <w:rPr>
          <w:rFonts w:cs="Arial"/>
          <w:lang w:val="es-CO"/>
        </w:rPr>
        <w:t>,</w:t>
      </w:r>
      <w:r w:rsidRPr="00116188">
        <w:rPr>
          <w:rFonts w:cs="Arial"/>
          <w:lang w:val="es-CO"/>
        </w:rPr>
        <w:t xml:space="preserve"> se informó </w:t>
      </w:r>
      <w:r>
        <w:rPr>
          <w:rFonts w:cs="Arial"/>
          <w:lang w:val="es-CO"/>
        </w:rPr>
        <w:t xml:space="preserve">a </w:t>
      </w:r>
      <w:r w:rsidRPr="00116188">
        <w:rPr>
          <w:rFonts w:cs="Arial"/>
          <w:lang w:val="es-CO"/>
        </w:rPr>
        <w:t xml:space="preserve">la empresa interesada, </w:t>
      </w:r>
      <w:r w:rsidRPr="00636A58">
        <w:rPr>
          <w:rFonts w:cs="Arial"/>
          <w:lang w:val="es-CO"/>
        </w:rPr>
        <w:t>GENSA</w:t>
      </w:r>
      <w:r w:rsidRPr="00116188">
        <w:rPr>
          <w:rFonts w:cs="Arial"/>
        </w:rPr>
        <w:t>,</w:t>
      </w:r>
      <w:r w:rsidRPr="00636A58">
        <w:rPr>
          <w:rFonts w:cs="Arial"/>
          <w:lang w:val="es-CO"/>
        </w:rPr>
        <w:t xml:space="preserve"> </w:t>
      </w:r>
      <w:r>
        <w:rPr>
          <w:rFonts w:cs="Arial"/>
          <w:lang w:val="es-CO"/>
        </w:rPr>
        <w:t xml:space="preserve">sobre su contenido, </w:t>
      </w:r>
      <w:r w:rsidRPr="00116188">
        <w:rPr>
          <w:rFonts w:cs="Arial"/>
          <w:lang w:val="es-CO"/>
        </w:rPr>
        <w:t>y se dio oportunidad a la citada empresa para que ejerciera su derecho de defensa</w:t>
      </w:r>
      <w:r>
        <w:rPr>
          <w:rFonts w:cs="Arial"/>
          <w:lang w:val="es-CO"/>
        </w:rPr>
        <w:t>. Mediante comunicación con radicado</w:t>
      </w:r>
      <w:r w:rsidRPr="00116188">
        <w:rPr>
          <w:rFonts w:cs="Arial"/>
          <w:lang w:val="es-CO"/>
        </w:rPr>
        <w:t xml:space="preserve"> E</w:t>
      </w:r>
      <w:r>
        <w:rPr>
          <w:rFonts w:cs="Arial"/>
          <w:lang w:val="es-CO"/>
        </w:rPr>
        <w:noBreakHyphen/>
      </w:r>
      <w:r w:rsidRPr="00116188">
        <w:rPr>
          <w:rFonts w:cs="Arial"/>
          <w:lang w:val="es-CO"/>
        </w:rPr>
        <w:t>20</w:t>
      </w:r>
      <w:r>
        <w:rPr>
          <w:rFonts w:cs="Arial"/>
          <w:lang w:val="es-CO"/>
        </w:rPr>
        <w:t>20</w:t>
      </w:r>
      <w:r>
        <w:rPr>
          <w:rFonts w:cs="Arial"/>
          <w:lang w:val="es-CO"/>
        </w:rPr>
        <w:noBreakHyphen/>
      </w:r>
      <w:r w:rsidRPr="00636A58">
        <w:rPr>
          <w:rFonts w:cs="Arial"/>
          <w:lang w:val="es-CO"/>
        </w:rPr>
        <w:t>0</w:t>
      </w:r>
      <w:r>
        <w:rPr>
          <w:rFonts w:cs="Arial"/>
          <w:lang w:val="es-CO"/>
        </w:rPr>
        <w:t>1</w:t>
      </w:r>
      <w:r w:rsidRPr="00636A58">
        <w:rPr>
          <w:rFonts w:cs="Arial"/>
          <w:lang w:val="es-CO"/>
        </w:rPr>
        <w:t>3</w:t>
      </w:r>
      <w:r>
        <w:rPr>
          <w:rFonts w:cs="Arial"/>
          <w:lang w:val="es-CO"/>
        </w:rPr>
        <w:t xml:space="preserve">215, </w:t>
      </w:r>
      <w:bookmarkStart w:id="5" w:name="_Hlk67329615"/>
      <w:r>
        <w:rPr>
          <w:rFonts w:cs="Arial"/>
          <w:lang w:val="es-CO"/>
        </w:rPr>
        <w:t>la empresa se pronu</w:t>
      </w:r>
      <w:r w:rsidRPr="00636A58">
        <w:rPr>
          <w:rFonts w:cs="Arial"/>
          <w:lang w:val="es-CO"/>
        </w:rPr>
        <w:t xml:space="preserve">nció sobre el objeto de la </w:t>
      </w:r>
      <w:r w:rsidRPr="00116188">
        <w:rPr>
          <w:rFonts w:cs="Arial"/>
          <w:lang w:val="es-CO"/>
        </w:rPr>
        <w:t>actuación administrativa, aport</w:t>
      </w:r>
      <w:r>
        <w:rPr>
          <w:rFonts w:cs="Arial"/>
          <w:lang w:val="es-CO"/>
        </w:rPr>
        <w:t>ó</w:t>
      </w:r>
      <w:r w:rsidRPr="00116188">
        <w:rPr>
          <w:rFonts w:cs="Arial"/>
          <w:lang w:val="es-CO"/>
        </w:rPr>
        <w:t xml:space="preserve"> pruebas documentales</w:t>
      </w:r>
      <w:r w:rsidRPr="00D55877">
        <w:rPr>
          <w:rFonts w:cs="Arial"/>
          <w:lang w:val="es-CO"/>
        </w:rPr>
        <w:t xml:space="preserve"> y </w:t>
      </w:r>
      <w:r>
        <w:rPr>
          <w:rFonts w:cs="Arial"/>
          <w:lang w:val="es-CO"/>
        </w:rPr>
        <w:t>plantea los argumentos que se resumen o transcriben a continuación:</w:t>
      </w:r>
      <w:bookmarkEnd w:id="5"/>
    </w:p>
    <w:p w14:paraId="581732D9" w14:textId="77777777" w:rsidR="00557B51" w:rsidRDefault="00557B51" w:rsidP="00557B51">
      <w:pPr>
        <w:spacing w:before="0" w:after="0"/>
        <w:rPr>
          <w:rFonts w:cs="Arial"/>
          <w:lang w:val="es-CO"/>
        </w:rPr>
      </w:pPr>
    </w:p>
    <w:p w14:paraId="0D06993C" w14:textId="77777777" w:rsidR="00557B51" w:rsidRDefault="00557B51" w:rsidP="00557B51">
      <w:pPr>
        <w:spacing w:before="0" w:after="0"/>
        <w:rPr>
          <w:rFonts w:cs="Arial"/>
          <w:lang w:val="es-CO"/>
        </w:rPr>
      </w:pPr>
      <w:r>
        <w:rPr>
          <w:rFonts w:cs="Arial"/>
          <w:lang w:val="es-CO"/>
        </w:rPr>
        <w:t xml:space="preserve">En primer lugar, GENSA manifiesta: </w:t>
      </w:r>
    </w:p>
    <w:p w14:paraId="51314393" w14:textId="77777777" w:rsidR="00557B51" w:rsidRDefault="00557B51" w:rsidP="00557B51">
      <w:pPr>
        <w:spacing w:before="0" w:after="0"/>
        <w:rPr>
          <w:rFonts w:cs="Arial"/>
          <w:lang w:val="es-CO"/>
        </w:rPr>
      </w:pPr>
    </w:p>
    <w:p w14:paraId="69FA41C1" w14:textId="77777777" w:rsidR="00557B51" w:rsidRPr="00983575" w:rsidRDefault="00557B51" w:rsidP="00557B51">
      <w:pPr>
        <w:spacing w:before="0" w:after="0"/>
        <w:ind w:left="284" w:right="51"/>
        <w:rPr>
          <w:rFonts w:cs="Arial"/>
          <w:sz w:val="22"/>
          <w:szCs w:val="22"/>
          <w:lang w:val="es-CO"/>
        </w:rPr>
      </w:pPr>
      <w:r w:rsidRPr="00983575">
        <w:rPr>
          <w:rFonts w:cs="Arial"/>
          <w:i/>
          <w:iCs/>
          <w:sz w:val="22"/>
          <w:szCs w:val="22"/>
          <w:lang w:val="es-CO"/>
        </w:rPr>
        <w:t xml:space="preserve">En particular, mi pronunciamiento estará dirigido a que se archive la mencionada actuación administrativa, o, que en su efecto, se proceda a declara que NO existen discrepancias respecto de los parámetros de Capacidad Efectiva Neta y Consumo Térmico Específico Neto, declarados para participar en la subasta del Cargo por Confiabilidad para el período 2022-2023 con la planta de Generación </w:t>
      </w:r>
      <w:r w:rsidRPr="00983575">
        <w:rPr>
          <w:rFonts w:cs="Arial"/>
          <w:b/>
          <w:bCs/>
          <w:i/>
          <w:iCs/>
          <w:sz w:val="22"/>
          <w:szCs w:val="22"/>
          <w:lang w:val="es-CO"/>
        </w:rPr>
        <w:t>PAIPA II</w:t>
      </w:r>
      <w:r w:rsidRPr="00983575">
        <w:rPr>
          <w:rFonts w:cs="Arial"/>
          <w:i/>
          <w:iCs/>
          <w:sz w:val="22"/>
          <w:szCs w:val="22"/>
          <w:lang w:val="es-CO"/>
        </w:rPr>
        <w:t xml:space="preserve">, y aquellos que constan en la última prueba realizada de acuerdo con los protocolos definidos por el Consejo Nacional de Operación-CNO.”  </w:t>
      </w:r>
      <w:r w:rsidRPr="00983575">
        <w:rPr>
          <w:rFonts w:cs="Arial"/>
          <w:sz w:val="22"/>
          <w:szCs w:val="22"/>
          <w:lang w:val="es-CO"/>
        </w:rPr>
        <w:t xml:space="preserve">  </w:t>
      </w:r>
    </w:p>
    <w:p w14:paraId="40B983C5" w14:textId="77777777" w:rsidR="00557B51" w:rsidRDefault="00557B51" w:rsidP="00557B51">
      <w:pPr>
        <w:spacing w:before="0" w:after="0"/>
        <w:rPr>
          <w:rFonts w:cs="Arial"/>
          <w:lang w:val="es-CO"/>
        </w:rPr>
      </w:pPr>
    </w:p>
    <w:p w14:paraId="280103AB" w14:textId="77777777" w:rsidR="00557B51" w:rsidRDefault="00557B51" w:rsidP="00557B51">
      <w:pPr>
        <w:spacing w:before="0" w:after="0"/>
        <w:rPr>
          <w:rFonts w:cs="Arial"/>
          <w:lang w:val="es-CO"/>
        </w:rPr>
      </w:pPr>
      <w:r>
        <w:rPr>
          <w:rFonts w:cs="Arial"/>
          <w:lang w:val="es-CO"/>
        </w:rPr>
        <w:t xml:space="preserve">A continuación, en el aparte de </w:t>
      </w:r>
      <w:r w:rsidRPr="00116188">
        <w:rPr>
          <w:rFonts w:cs="Arial"/>
          <w:i/>
          <w:iCs/>
          <w:lang w:val="es-CO"/>
        </w:rPr>
        <w:t>Antecedentes</w:t>
      </w:r>
      <w:r>
        <w:rPr>
          <w:rFonts w:cs="Arial"/>
          <w:lang w:val="es-CO"/>
        </w:rPr>
        <w:t xml:space="preserve"> señala: </w:t>
      </w:r>
    </w:p>
    <w:p w14:paraId="49F68E90" w14:textId="77777777" w:rsidR="00557B51" w:rsidRDefault="00557B51" w:rsidP="00557B51">
      <w:pPr>
        <w:spacing w:before="0" w:after="0"/>
        <w:rPr>
          <w:rFonts w:cs="Arial"/>
          <w:lang w:val="es-CO"/>
        </w:rPr>
      </w:pPr>
    </w:p>
    <w:p w14:paraId="12C8032E" w14:textId="75BCE438" w:rsidR="00557B51" w:rsidRDefault="00557B51" w:rsidP="00557B51">
      <w:pPr>
        <w:spacing w:before="0" w:after="0"/>
        <w:ind w:left="709" w:right="193" w:hanging="284"/>
        <w:rPr>
          <w:rFonts w:cs="Arial"/>
          <w:i/>
          <w:iCs/>
          <w:lang w:val="es-CO"/>
        </w:rPr>
      </w:pPr>
      <w:r w:rsidRPr="00116188">
        <w:rPr>
          <w:rFonts w:cs="Arial"/>
          <w:i/>
          <w:iCs/>
          <w:lang w:val="es-CO"/>
        </w:rPr>
        <w:t>2</w:t>
      </w:r>
      <w:r>
        <w:rPr>
          <w:rFonts w:cs="Arial"/>
          <w:i/>
          <w:iCs/>
          <w:lang w:val="es-CO"/>
        </w:rPr>
        <w:t xml:space="preserve">. El 13 de noviembre de 2013, conforme a lo que establece el Acuerdo CNO No. 557 de 2011 se llevó a cabo la Prueba de Consumo Térmico Específico y Capacidad Efectiva Neta de la Planta Termica PAIPA II, arrojando los siguientes parámetros: </w:t>
      </w:r>
    </w:p>
    <w:p w14:paraId="6A8C3D0A" w14:textId="77777777" w:rsidR="00557B51" w:rsidRDefault="00557B51" w:rsidP="00557B51">
      <w:pPr>
        <w:spacing w:before="0" w:after="0"/>
        <w:ind w:left="709" w:right="193" w:hanging="284"/>
        <w:rPr>
          <w:rFonts w:cs="Arial"/>
          <w:i/>
          <w:iCs/>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9"/>
        <w:gridCol w:w="3969"/>
      </w:tblGrid>
      <w:tr w:rsidR="00557B51" w:rsidRPr="00A81024" w14:paraId="598073BE" w14:textId="77777777" w:rsidTr="005064E0">
        <w:trPr>
          <w:jc w:val="center"/>
        </w:trPr>
        <w:tc>
          <w:tcPr>
            <w:tcW w:w="3919" w:type="dxa"/>
            <w:shd w:val="clear" w:color="auto" w:fill="auto"/>
          </w:tcPr>
          <w:p w14:paraId="027639EC" w14:textId="77777777" w:rsidR="00557B51" w:rsidRPr="00A81024" w:rsidRDefault="00557B51" w:rsidP="005064E0">
            <w:pPr>
              <w:rPr>
                <w:rFonts w:cs="Arial"/>
                <w:i/>
                <w:iCs/>
                <w:lang w:val="es-CO"/>
              </w:rPr>
            </w:pPr>
            <w:r w:rsidRPr="00A81024">
              <w:rPr>
                <w:rFonts w:cs="Arial"/>
                <w:i/>
                <w:iCs/>
                <w:lang w:val="es-CO"/>
              </w:rPr>
              <w:t xml:space="preserve">PARAMETRO </w:t>
            </w:r>
          </w:p>
        </w:tc>
        <w:tc>
          <w:tcPr>
            <w:tcW w:w="3969" w:type="dxa"/>
            <w:shd w:val="clear" w:color="auto" w:fill="auto"/>
          </w:tcPr>
          <w:p w14:paraId="0C98B5BB" w14:textId="77777777" w:rsidR="00557B51" w:rsidRPr="00A81024" w:rsidRDefault="00557B51" w:rsidP="005064E0">
            <w:pPr>
              <w:rPr>
                <w:rFonts w:cs="Arial"/>
                <w:i/>
                <w:iCs/>
                <w:lang w:val="es-CO"/>
              </w:rPr>
            </w:pPr>
            <w:r w:rsidRPr="00A81024">
              <w:rPr>
                <w:rFonts w:cs="Arial"/>
                <w:i/>
                <w:iCs/>
                <w:lang w:val="es-CO"/>
              </w:rPr>
              <w:t>VALOR</w:t>
            </w:r>
          </w:p>
        </w:tc>
      </w:tr>
      <w:tr w:rsidR="00557B51" w:rsidRPr="00A81024" w14:paraId="50FBE0DA" w14:textId="77777777" w:rsidTr="005064E0">
        <w:trPr>
          <w:jc w:val="center"/>
        </w:trPr>
        <w:tc>
          <w:tcPr>
            <w:tcW w:w="3919" w:type="dxa"/>
            <w:shd w:val="clear" w:color="auto" w:fill="auto"/>
          </w:tcPr>
          <w:p w14:paraId="2FE52252" w14:textId="77777777" w:rsidR="00557B51" w:rsidRPr="00A81024" w:rsidRDefault="00557B51" w:rsidP="005064E0">
            <w:pPr>
              <w:rPr>
                <w:rFonts w:cs="Arial"/>
                <w:i/>
                <w:iCs/>
                <w:lang w:val="es-CO"/>
              </w:rPr>
            </w:pPr>
            <w:r w:rsidRPr="00A81024">
              <w:rPr>
                <w:rFonts w:cs="Arial"/>
                <w:i/>
                <w:iCs/>
                <w:lang w:val="es-CO"/>
              </w:rPr>
              <w:t>Capacidad Efectiva Neta</w:t>
            </w:r>
          </w:p>
        </w:tc>
        <w:tc>
          <w:tcPr>
            <w:tcW w:w="3969" w:type="dxa"/>
            <w:shd w:val="clear" w:color="auto" w:fill="auto"/>
          </w:tcPr>
          <w:p w14:paraId="04627A56" w14:textId="77777777" w:rsidR="00557B51" w:rsidRPr="00A81024" w:rsidRDefault="00557B51" w:rsidP="005064E0">
            <w:pPr>
              <w:rPr>
                <w:rFonts w:cs="Arial"/>
                <w:i/>
                <w:iCs/>
                <w:lang w:val="es-CO"/>
              </w:rPr>
            </w:pPr>
            <w:r w:rsidRPr="00A81024">
              <w:rPr>
                <w:rFonts w:cs="Arial"/>
                <w:i/>
                <w:iCs/>
                <w:lang w:val="es-CO"/>
              </w:rPr>
              <w:t>72 MW</w:t>
            </w:r>
          </w:p>
        </w:tc>
      </w:tr>
      <w:tr w:rsidR="00557B51" w:rsidRPr="00A81024" w14:paraId="4E43A1E7" w14:textId="77777777" w:rsidTr="005064E0">
        <w:trPr>
          <w:jc w:val="center"/>
        </w:trPr>
        <w:tc>
          <w:tcPr>
            <w:tcW w:w="3919" w:type="dxa"/>
            <w:shd w:val="clear" w:color="auto" w:fill="auto"/>
          </w:tcPr>
          <w:p w14:paraId="69EDDA18" w14:textId="77777777" w:rsidR="00557B51" w:rsidRPr="00A81024" w:rsidRDefault="00557B51" w:rsidP="005064E0">
            <w:pPr>
              <w:rPr>
                <w:rFonts w:cs="Arial"/>
                <w:i/>
                <w:iCs/>
                <w:lang w:val="es-CO"/>
              </w:rPr>
            </w:pPr>
            <w:r w:rsidRPr="00A81024">
              <w:rPr>
                <w:rFonts w:cs="Arial"/>
                <w:i/>
                <w:iCs/>
                <w:lang w:val="es-CO"/>
              </w:rPr>
              <w:t>Consumo Térmico Específico</w:t>
            </w:r>
          </w:p>
        </w:tc>
        <w:tc>
          <w:tcPr>
            <w:tcW w:w="3969" w:type="dxa"/>
            <w:shd w:val="clear" w:color="auto" w:fill="auto"/>
          </w:tcPr>
          <w:p w14:paraId="64D4AED2" w14:textId="77777777" w:rsidR="00557B51" w:rsidRPr="00A81024" w:rsidRDefault="00557B51" w:rsidP="005064E0">
            <w:pPr>
              <w:rPr>
                <w:rFonts w:cs="Arial"/>
                <w:i/>
                <w:iCs/>
                <w:lang w:val="es-CO"/>
              </w:rPr>
            </w:pPr>
            <w:r w:rsidRPr="00A81024">
              <w:rPr>
                <w:rFonts w:cs="Arial"/>
                <w:i/>
                <w:iCs/>
                <w:lang w:val="es-CO"/>
              </w:rPr>
              <w:t>10.7918 MBTU/MWh</w:t>
            </w:r>
          </w:p>
        </w:tc>
      </w:tr>
    </w:tbl>
    <w:p w14:paraId="48A4001B" w14:textId="77777777" w:rsidR="00557B51" w:rsidRDefault="00557B51" w:rsidP="00557B51">
      <w:pPr>
        <w:spacing w:before="0" w:after="0"/>
        <w:ind w:left="709" w:right="193" w:hanging="284"/>
        <w:rPr>
          <w:rFonts w:cs="Arial"/>
          <w:i/>
          <w:iCs/>
          <w:lang w:val="es-CO"/>
        </w:rPr>
      </w:pPr>
    </w:p>
    <w:p w14:paraId="0898162D" w14:textId="210E9CD9" w:rsidR="00557B51" w:rsidRDefault="00557B51" w:rsidP="00557B51">
      <w:pPr>
        <w:spacing w:before="0" w:after="0"/>
        <w:ind w:left="709" w:right="193" w:hanging="284"/>
        <w:rPr>
          <w:rFonts w:cs="Arial"/>
          <w:i/>
          <w:iCs/>
          <w:lang w:val="es-CO"/>
        </w:rPr>
      </w:pPr>
      <w:r w:rsidRPr="00116188">
        <w:rPr>
          <w:rFonts w:cs="Arial"/>
          <w:i/>
          <w:iCs/>
          <w:lang w:val="es-CO"/>
        </w:rPr>
        <w:t xml:space="preserve">3. </w:t>
      </w:r>
      <w:r w:rsidRPr="00636A58">
        <w:rPr>
          <w:rFonts w:cs="Arial"/>
          <w:i/>
          <w:iCs/>
          <w:lang w:val="es-CO"/>
        </w:rPr>
        <w:t>El 8 de octubre de 2018</w:t>
      </w:r>
      <w:r w:rsidRPr="00116188">
        <w:rPr>
          <w:rFonts w:cs="Arial"/>
          <w:i/>
          <w:iCs/>
          <w:lang w:val="es-CO"/>
        </w:rPr>
        <w:t xml:space="preserve">, conforme a la periodicidad y procedimiento que establecía el Acuerdo CNO No. 557 de 2011, se llevó a cabo otra Prueba de Consumo Térmico Específico y Capacidad Efectiva Neta </w:t>
      </w:r>
      <w:r>
        <w:rPr>
          <w:rFonts w:cs="Arial"/>
          <w:i/>
          <w:iCs/>
          <w:lang w:val="es-CO"/>
        </w:rPr>
        <w:t xml:space="preserve">la Planta Térmica </w:t>
      </w:r>
      <w:r w:rsidRPr="00116188">
        <w:rPr>
          <w:rFonts w:cs="Arial"/>
          <w:b/>
          <w:bCs/>
          <w:i/>
          <w:iCs/>
          <w:lang w:val="es-CO"/>
        </w:rPr>
        <w:t>Paipa II</w:t>
      </w:r>
      <w:r>
        <w:rPr>
          <w:rFonts w:cs="Arial"/>
          <w:i/>
          <w:iCs/>
          <w:lang w:val="es-CO"/>
        </w:rPr>
        <w:t>, arrojando los siguientes parámetros:</w:t>
      </w:r>
    </w:p>
    <w:p w14:paraId="4D9771FF" w14:textId="77777777" w:rsidR="00557B51" w:rsidRDefault="00557B51" w:rsidP="00557B51">
      <w:pPr>
        <w:spacing w:before="0" w:after="0"/>
        <w:ind w:left="708"/>
        <w:rPr>
          <w:rFonts w:cs="Arial"/>
          <w:i/>
          <w:iCs/>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9"/>
        <w:gridCol w:w="3990"/>
      </w:tblGrid>
      <w:tr w:rsidR="00557B51" w:rsidRPr="00A81024" w14:paraId="180D589B" w14:textId="77777777" w:rsidTr="005064E0">
        <w:trPr>
          <w:jc w:val="center"/>
        </w:trPr>
        <w:tc>
          <w:tcPr>
            <w:tcW w:w="3939" w:type="dxa"/>
            <w:shd w:val="clear" w:color="auto" w:fill="auto"/>
          </w:tcPr>
          <w:p w14:paraId="45FD1F93" w14:textId="77777777" w:rsidR="00557B51" w:rsidRPr="00A81024" w:rsidRDefault="00557B51" w:rsidP="005064E0">
            <w:pPr>
              <w:rPr>
                <w:rFonts w:cs="Arial"/>
                <w:i/>
                <w:iCs/>
                <w:lang w:val="es-CO"/>
              </w:rPr>
            </w:pPr>
            <w:r w:rsidRPr="00A81024">
              <w:rPr>
                <w:rFonts w:cs="Arial"/>
                <w:i/>
                <w:iCs/>
                <w:lang w:val="es-CO"/>
              </w:rPr>
              <w:t xml:space="preserve">PARAMETRO </w:t>
            </w:r>
          </w:p>
        </w:tc>
        <w:tc>
          <w:tcPr>
            <w:tcW w:w="3990" w:type="dxa"/>
            <w:shd w:val="clear" w:color="auto" w:fill="auto"/>
          </w:tcPr>
          <w:p w14:paraId="1AB11F60" w14:textId="77777777" w:rsidR="00557B51" w:rsidRPr="00A81024" w:rsidRDefault="00557B51" w:rsidP="005064E0">
            <w:pPr>
              <w:rPr>
                <w:rFonts w:cs="Arial"/>
                <w:i/>
                <w:iCs/>
                <w:lang w:val="es-CO"/>
              </w:rPr>
            </w:pPr>
            <w:r w:rsidRPr="00A81024">
              <w:rPr>
                <w:rFonts w:cs="Arial"/>
                <w:i/>
                <w:iCs/>
                <w:lang w:val="es-CO"/>
              </w:rPr>
              <w:t>VALOR</w:t>
            </w:r>
          </w:p>
        </w:tc>
      </w:tr>
      <w:tr w:rsidR="00557B51" w:rsidRPr="00A81024" w14:paraId="78712854" w14:textId="77777777" w:rsidTr="005064E0">
        <w:trPr>
          <w:jc w:val="center"/>
        </w:trPr>
        <w:tc>
          <w:tcPr>
            <w:tcW w:w="3939" w:type="dxa"/>
            <w:shd w:val="clear" w:color="auto" w:fill="auto"/>
          </w:tcPr>
          <w:p w14:paraId="530CE4A9" w14:textId="77777777" w:rsidR="00557B51" w:rsidRPr="00A81024" w:rsidRDefault="00557B51" w:rsidP="005064E0">
            <w:pPr>
              <w:rPr>
                <w:rFonts w:cs="Arial"/>
                <w:i/>
                <w:iCs/>
                <w:lang w:val="es-CO"/>
              </w:rPr>
            </w:pPr>
            <w:r w:rsidRPr="00A81024">
              <w:rPr>
                <w:rFonts w:cs="Arial"/>
                <w:i/>
                <w:iCs/>
                <w:lang w:val="es-CO"/>
              </w:rPr>
              <w:t>Capacidad Efectiva Neta</w:t>
            </w:r>
          </w:p>
        </w:tc>
        <w:tc>
          <w:tcPr>
            <w:tcW w:w="3990" w:type="dxa"/>
            <w:shd w:val="clear" w:color="auto" w:fill="auto"/>
          </w:tcPr>
          <w:p w14:paraId="30AD03A2" w14:textId="77777777" w:rsidR="00557B51" w:rsidRPr="00A81024" w:rsidRDefault="00557B51" w:rsidP="005064E0">
            <w:pPr>
              <w:rPr>
                <w:rFonts w:cs="Arial"/>
                <w:i/>
                <w:iCs/>
                <w:lang w:val="es-CO"/>
              </w:rPr>
            </w:pPr>
            <w:r w:rsidRPr="00A81024">
              <w:rPr>
                <w:rFonts w:cs="Arial"/>
                <w:i/>
                <w:iCs/>
                <w:lang w:val="es-CO"/>
              </w:rPr>
              <w:t>71.28 MW</w:t>
            </w:r>
          </w:p>
        </w:tc>
      </w:tr>
      <w:tr w:rsidR="00557B51" w:rsidRPr="00A81024" w14:paraId="32AF405D" w14:textId="77777777" w:rsidTr="005064E0">
        <w:trPr>
          <w:jc w:val="center"/>
        </w:trPr>
        <w:tc>
          <w:tcPr>
            <w:tcW w:w="3939" w:type="dxa"/>
            <w:shd w:val="clear" w:color="auto" w:fill="auto"/>
          </w:tcPr>
          <w:p w14:paraId="28250D7C" w14:textId="77777777" w:rsidR="00557B51" w:rsidRPr="00A81024" w:rsidRDefault="00557B51" w:rsidP="005064E0">
            <w:pPr>
              <w:rPr>
                <w:rFonts w:cs="Arial"/>
                <w:i/>
                <w:iCs/>
                <w:lang w:val="es-CO"/>
              </w:rPr>
            </w:pPr>
            <w:r w:rsidRPr="00A81024">
              <w:rPr>
                <w:rFonts w:cs="Arial"/>
                <w:i/>
                <w:iCs/>
                <w:lang w:val="es-CO"/>
              </w:rPr>
              <w:t>Consumo Térmico Específico</w:t>
            </w:r>
          </w:p>
        </w:tc>
        <w:tc>
          <w:tcPr>
            <w:tcW w:w="3990" w:type="dxa"/>
            <w:shd w:val="clear" w:color="auto" w:fill="auto"/>
          </w:tcPr>
          <w:p w14:paraId="30832856" w14:textId="77777777" w:rsidR="00557B51" w:rsidRPr="00A81024" w:rsidRDefault="00557B51" w:rsidP="005064E0">
            <w:pPr>
              <w:rPr>
                <w:rFonts w:cs="Arial"/>
                <w:i/>
                <w:iCs/>
                <w:lang w:val="es-CO"/>
              </w:rPr>
            </w:pPr>
            <w:r w:rsidRPr="00A81024">
              <w:rPr>
                <w:rFonts w:cs="Arial"/>
                <w:i/>
                <w:iCs/>
                <w:lang w:val="es-CO"/>
              </w:rPr>
              <w:t>11.1840 MBTU/MWh</w:t>
            </w:r>
          </w:p>
        </w:tc>
      </w:tr>
    </w:tbl>
    <w:p w14:paraId="57C93C40" w14:textId="77777777" w:rsidR="00557B51" w:rsidRDefault="00557B51" w:rsidP="00557B51">
      <w:pPr>
        <w:spacing w:before="0" w:after="0"/>
        <w:ind w:left="709" w:right="193" w:hanging="284"/>
        <w:rPr>
          <w:rFonts w:cs="Arial"/>
          <w:lang w:val="es-CO"/>
        </w:rPr>
      </w:pPr>
      <w:r>
        <w:rPr>
          <w:rFonts w:cs="Arial"/>
          <w:i/>
          <w:iCs/>
          <w:lang w:val="es-CO"/>
        </w:rPr>
        <w:t>4</w:t>
      </w:r>
      <w:r w:rsidRPr="00C9678D">
        <w:rPr>
          <w:rFonts w:cs="Arial"/>
          <w:i/>
          <w:iCs/>
          <w:lang w:val="es-CO"/>
        </w:rPr>
        <w:t>. El 8 de octubre de 2018,</w:t>
      </w:r>
      <w:r>
        <w:rPr>
          <w:rFonts w:cs="Arial"/>
          <w:i/>
          <w:iCs/>
          <w:lang w:val="es-CO"/>
        </w:rPr>
        <w:t xml:space="preserve"> se declararon los Parámetros establecidos en el numeral 5.2 del Anexo 5 de la Resolución CREG 071 de 2006, con el fin de participar, con la Planta Térmica </w:t>
      </w:r>
      <w:r>
        <w:rPr>
          <w:rFonts w:cs="Arial"/>
          <w:b/>
          <w:bCs/>
          <w:i/>
          <w:iCs/>
          <w:lang w:val="es-CO"/>
        </w:rPr>
        <w:t>PAIPA II</w:t>
      </w:r>
      <w:r>
        <w:rPr>
          <w:rFonts w:cs="Arial"/>
          <w:i/>
          <w:iCs/>
          <w:lang w:val="es-CO"/>
        </w:rPr>
        <w:t xml:space="preserve">, en la Subasta para la Asignación de Obligaciones de Energía Firme para el período 1° </w:t>
      </w:r>
      <w:r w:rsidRPr="00C9678D">
        <w:rPr>
          <w:rFonts w:cs="Arial"/>
          <w:i/>
          <w:iCs/>
          <w:lang w:val="es-CO"/>
        </w:rPr>
        <w:t>de diciembre de 2022 a 30 de</w:t>
      </w:r>
      <w:r>
        <w:rPr>
          <w:rFonts w:cs="Arial"/>
          <w:i/>
          <w:iCs/>
          <w:lang w:val="es-CO"/>
        </w:rPr>
        <w:t xml:space="preserve"> </w:t>
      </w:r>
      <w:r w:rsidRPr="00C9678D">
        <w:rPr>
          <w:rFonts w:cs="Arial"/>
          <w:i/>
          <w:iCs/>
          <w:lang w:val="es-CO"/>
        </w:rPr>
        <w:t>noviembre de 2023</w:t>
      </w:r>
      <w:r>
        <w:rPr>
          <w:rFonts w:cs="Arial"/>
          <w:i/>
          <w:iCs/>
          <w:lang w:val="es-CO"/>
        </w:rPr>
        <w:t xml:space="preserve">. Los parámetros declarados fueron los reportados en la Prueba de Consumo Térmico Específico y Capacidad Efectiva Neta de la Planta Térmica </w:t>
      </w:r>
      <w:r w:rsidRPr="00C9678D">
        <w:rPr>
          <w:rFonts w:cs="Arial"/>
          <w:b/>
          <w:bCs/>
          <w:i/>
          <w:iCs/>
          <w:lang w:val="es-CO"/>
        </w:rPr>
        <w:t>Paipa II</w:t>
      </w:r>
      <w:r>
        <w:rPr>
          <w:rFonts w:cs="Arial"/>
          <w:b/>
          <w:bCs/>
          <w:i/>
          <w:iCs/>
          <w:lang w:val="es-CO"/>
        </w:rPr>
        <w:t xml:space="preserve"> </w:t>
      </w:r>
      <w:r w:rsidRPr="00C9678D">
        <w:rPr>
          <w:rFonts w:cs="Arial"/>
          <w:i/>
          <w:iCs/>
          <w:lang w:val="es-CO"/>
        </w:rPr>
        <w:t>del 13 de noviembre de 2013</w:t>
      </w:r>
      <w:r>
        <w:rPr>
          <w:rFonts w:cs="Arial"/>
          <w:i/>
          <w:iCs/>
          <w:lang w:val="es-CO"/>
        </w:rPr>
        <w:t>, es decir:</w:t>
      </w:r>
    </w:p>
    <w:p w14:paraId="5E19403C" w14:textId="77777777" w:rsidR="00557B51" w:rsidRDefault="00557B51" w:rsidP="00557B51">
      <w:pPr>
        <w:spacing w:before="0" w:after="0"/>
        <w:ind w:left="708"/>
        <w:rPr>
          <w:rFonts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4045"/>
      </w:tblGrid>
      <w:tr w:rsidR="00557B51" w:rsidRPr="00A81024" w14:paraId="5CDF8D90" w14:textId="77777777" w:rsidTr="005064E0">
        <w:trPr>
          <w:jc w:val="center"/>
        </w:trPr>
        <w:tc>
          <w:tcPr>
            <w:tcW w:w="3995" w:type="dxa"/>
            <w:shd w:val="clear" w:color="auto" w:fill="auto"/>
          </w:tcPr>
          <w:p w14:paraId="09C22799" w14:textId="77777777" w:rsidR="00557B51" w:rsidRPr="00A81024" w:rsidRDefault="00557B51" w:rsidP="005064E0">
            <w:pPr>
              <w:rPr>
                <w:rFonts w:cs="Arial"/>
                <w:i/>
                <w:iCs/>
                <w:lang w:val="es-CO"/>
              </w:rPr>
            </w:pPr>
            <w:r w:rsidRPr="00A81024">
              <w:rPr>
                <w:rFonts w:cs="Arial"/>
                <w:i/>
                <w:iCs/>
                <w:lang w:val="es-CO"/>
              </w:rPr>
              <w:t xml:space="preserve">PARAMETRO </w:t>
            </w:r>
          </w:p>
        </w:tc>
        <w:tc>
          <w:tcPr>
            <w:tcW w:w="4045" w:type="dxa"/>
            <w:shd w:val="clear" w:color="auto" w:fill="auto"/>
          </w:tcPr>
          <w:p w14:paraId="7875DE56" w14:textId="77777777" w:rsidR="00557B51" w:rsidRPr="00A81024" w:rsidRDefault="00557B51" w:rsidP="005064E0">
            <w:pPr>
              <w:rPr>
                <w:rFonts w:cs="Arial"/>
                <w:i/>
                <w:iCs/>
                <w:lang w:val="es-CO"/>
              </w:rPr>
            </w:pPr>
            <w:r w:rsidRPr="00A81024">
              <w:rPr>
                <w:rFonts w:cs="Arial"/>
                <w:i/>
                <w:iCs/>
                <w:lang w:val="es-CO"/>
              </w:rPr>
              <w:t>VALOR</w:t>
            </w:r>
          </w:p>
        </w:tc>
      </w:tr>
      <w:tr w:rsidR="00557B51" w:rsidRPr="00A81024" w14:paraId="7CD409C2" w14:textId="77777777" w:rsidTr="005064E0">
        <w:trPr>
          <w:jc w:val="center"/>
        </w:trPr>
        <w:tc>
          <w:tcPr>
            <w:tcW w:w="3995" w:type="dxa"/>
            <w:shd w:val="clear" w:color="auto" w:fill="auto"/>
          </w:tcPr>
          <w:p w14:paraId="0746C520" w14:textId="77777777" w:rsidR="00557B51" w:rsidRPr="00A81024" w:rsidRDefault="00557B51" w:rsidP="005064E0">
            <w:pPr>
              <w:rPr>
                <w:rFonts w:cs="Arial"/>
                <w:i/>
                <w:iCs/>
                <w:lang w:val="es-CO"/>
              </w:rPr>
            </w:pPr>
            <w:r w:rsidRPr="00A81024">
              <w:rPr>
                <w:rFonts w:cs="Arial"/>
                <w:i/>
                <w:iCs/>
                <w:lang w:val="es-CO"/>
              </w:rPr>
              <w:t>Capacidad Efectiva Neta</w:t>
            </w:r>
          </w:p>
        </w:tc>
        <w:tc>
          <w:tcPr>
            <w:tcW w:w="4045" w:type="dxa"/>
            <w:shd w:val="clear" w:color="auto" w:fill="auto"/>
          </w:tcPr>
          <w:p w14:paraId="4105211C" w14:textId="77777777" w:rsidR="00557B51" w:rsidRPr="00A81024" w:rsidRDefault="00557B51" w:rsidP="005064E0">
            <w:pPr>
              <w:rPr>
                <w:rFonts w:cs="Arial"/>
                <w:i/>
                <w:iCs/>
                <w:lang w:val="es-CO"/>
              </w:rPr>
            </w:pPr>
            <w:r w:rsidRPr="00A81024">
              <w:rPr>
                <w:rFonts w:cs="Arial"/>
                <w:i/>
                <w:iCs/>
                <w:lang w:val="es-CO"/>
              </w:rPr>
              <w:t>72 MW</w:t>
            </w:r>
          </w:p>
        </w:tc>
      </w:tr>
      <w:tr w:rsidR="00557B51" w:rsidRPr="00A81024" w14:paraId="1FCFE2C3" w14:textId="77777777" w:rsidTr="005064E0">
        <w:trPr>
          <w:jc w:val="center"/>
        </w:trPr>
        <w:tc>
          <w:tcPr>
            <w:tcW w:w="3995" w:type="dxa"/>
            <w:shd w:val="clear" w:color="auto" w:fill="auto"/>
          </w:tcPr>
          <w:p w14:paraId="6D874877" w14:textId="77777777" w:rsidR="00557B51" w:rsidRPr="00A81024" w:rsidRDefault="00557B51" w:rsidP="005064E0">
            <w:pPr>
              <w:rPr>
                <w:rFonts w:cs="Arial"/>
                <w:i/>
                <w:iCs/>
                <w:lang w:val="es-CO"/>
              </w:rPr>
            </w:pPr>
            <w:r w:rsidRPr="00A81024">
              <w:rPr>
                <w:rFonts w:cs="Arial"/>
                <w:i/>
                <w:iCs/>
                <w:lang w:val="es-CO"/>
              </w:rPr>
              <w:t>Consumo Térmico Específico</w:t>
            </w:r>
          </w:p>
        </w:tc>
        <w:tc>
          <w:tcPr>
            <w:tcW w:w="4045" w:type="dxa"/>
            <w:shd w:val="clear" w:color="auto" w:fill="auto"/>
          </w:tcPr>
          <w:p w14:paraId="79F3FA22" w14:textId="77777777" w:rsidR="00557B51" w:rsidRPr="00A81024" w:rsidRDefault="00557B51" w:rsidP="005064E0">
            <w:pPr>
              <w:rPr>
                <w:rFonts w:cs="Arial"/>
                <w:i/>
                <w:iCs/>
                <w:lang w:val="es-CO"/>
              </w:rPr>
            </w:pPr>
            <w:r w:rsidRPr="00A81024">
              <w:rPr>
                <w:rFonts w:cs="Arial"/>
                <w:i/>
                <w:iCs/>
                <w:lang w:val="es-CO"/>
              </w:rPr>
              <w:t>10.7918 MBTU/MWh</w:t>
            </w:r>
          </w:p>
        </w:tc>
      </w:tr>
    </w:tbl>
    <w:p w14:paraId="053B28C9" w14:textId="77777777" w:rsidR="00557B51" w:rsidRDefault="00557B51" w:rsidP="00557B51">
      <w:pPr>
        <w:spacing w:after="0"/>
        <w:rPr>
          <w:rFonts w:cs="Arial"/>
          <w:lang w:val="es-CO"/>
        </w:rPr>
      </w:pPr>
      <w:r>
        <w:rPr>
          <w:rFonts w:cs="Arial"/>
          <w:lang w:val="es-CO"/>
        </w:rPr>
        <w:tab/>
      </w:r>
    </w:p>
    <w:p w14:paraId="4998679C" w14:textId="77777777" w:rsidR="00557B51" w:rsidRPr="00116188" w:rsidRDefault="00557B51" w:rsidP="00557B51">
      <w:pPr>
        <w:spacing w:before="0" w:after="0"/>
        <w:ind w:left="709" w:right="193" w:hanging="284"/>
        <w:rPr>
          <w:rFonts w:cs="Arial"/>
          <w:i/>
          <w:iCs/>
          <w:lang w:val="es-CO"/>
        </w:rPr>
      </w:pPr>
      <w:r w:rsidRPr="00116188">
        <w:rPr>
          <w:rFonts w:cs="Arial"/>
          <w:i/>
          <w:iCs/>
          <w:lang w:val="es-CO"/>
        </w:rPr>
        <w:t>5.</w:t>
      </w:r>
      <w:r>
        <w:rPr>
          <w:rFonts w:cs="Arial"/>
          <w:i/>
          <w:iCs/>
          <w:lang w:val="es-CO"/>
        </w:rPr>
        <w:t xml:space="preserve"> La causa por la cual se declararon los parámetros declarados en la Prueba de Consumo Térmico Específico y Capacidad Efectiva Neta de la Planta Térmica </w:t>
      </w:r>
      <w:r w:rsidRPr="00C9678D">
        <w:rPr>
          <w:rFonts w:cs="Arial"/>
          <w:b/>
          <w:bCs/>
          <w:i/>
          <w:iCs/>
          <w:lang w:val="es-CO"/>
        </w:rPr>
        <w:t>Paipa II</w:t>
      </w:r>
      <w:r>
        <w:rPr>
          <w:rFonts w:cs="Arial"/>
          <w:b/>
          <w:bCs/>
          <w:i/>
          <w:iCs/>
          <w:lang w:val="es-CO"/>
        </w:rPr>
        <w:t xml:space="preserve"> </w:t>
      </w:r>
      <w:r w:rsidRPr="00C9678D">
        <w:rPr>
          <w:rFonts w:cs="Arial"/>
          <w:i/>
          <w:iCs/>
          <w:lang w:val="es-CO"/>
        </w:rPr>
        <w:t>del 13 de noviembre de 2013</w:t>
      </w:r>
      <w:r>
        <w:rPr>
          <w:rFonts w:cs="Arial"/>
          <w:i/>
          <w:iCs/>
          <w:lang w:val="es-CO"/>
        </w:rPr>
        <w:t>, y no aquellos que constaban en la Prueba realizada el 8 de octubre de 2018, fue por que estos últimos no estaban actualizados en la base de datos del CND y, en consecuencia no se podían tomar como declarados por la CREG, tal y como había ocurrido con la declaración de parámetros previamente realizada por GENSA para los períodos diciembre 2019-noviembre 2020; diciembre 2020-noviembre2021; diciembre 2021-noviembre 2022 (de los que trata la Resolución CREG 083 de 2018), y según consta en la comunicación CREG S-2018-003907.”</w:t>
      </w:r>
    </w:p>
    <w:p w14:paraId="76CB952C" w14:textId="77777777" w:rsidR="00557B51" w:rsidRDefault="00557B51" w:rsidP="00557B51">
      <w:pPr>
        <w:spacing w:before="0" w:after="0"/>
        <w:rPr>
          <w:rFonts w:cs="Arial"/>
          <w:lang w:val="es-CO"/>
        </w:rPr>
      </w:pPr>
    </w:p>
    <w:p w14:paraId="7B26C074" w14:textId="77777777" w:rsidR="00557B51" w:rsidRDefault="00557B51" w:rsidP="00557B51">
      <w:pPr>
        <w:spacing w:before="0" w:after="0"/>
        <w:rPr>
          <w:rFonts w:cs="Arial"/>
          <w:lang w:val="es-CO"/>
        </w:rPr>
      </w:pPr>
      <w:r>
        <w:rPr>
          <w:rFonts w:cs="Arial"/>
          <w:lang w:val="es-CO"/>
        </w:rPr>
        <w:t>Posteriormente, el escrito refiere la solicitud que presentó GENSA ante XM S.A. E.S.P. en marzo de 2019 para la modificación de las pruebas de Consumo Térmico Específico de la unidad Paipa II conforme al resultado de la prueba de octubre de 2018, y la incorporación del respetivo cambio por parte del Consejo Nacional de Operación mediante Acuerdo 1168 de abril de 2019.</w:t>
      </w:r>
    </w:p>
    <w:p w14:paraId="18B20B91" w14:textId="77777777" w:rsidR="00557B51" w:rsidRDefault="00557B51" w:rsidP="00557B51">
      <w:pPr>
        <w:spacing w:before="0" w:after="0"/>
        <w:rPr>
          <w:rFonts w:cs="Arial"/>
          <w:lang w:val="es-CO"/>
        </w:rPr>
      </w:pPr>
    </w:p>
    <w:p w14:paraId="01728309" w14:textId="77777777" w:rsidR="00557B51" w:rsidRDefault="00557B51" w:rsidP="00557B51">
      <w:pPr>
        <w:spacing w:before="0" w:after="0"/>
        <w:rPr>
          <w:rFonts w:cs="Arial"/>
          <w:lang w:val="es-CO"/>
        </w:rPr>
      </w:pPr>
      <w:r>
        <w:rPr>
          <w:rFonts w:cs="Arial"/>
          <w:lang w:val="es-CO"/>
        </w:rPr>
        <w:t xml:space="preserve">Continúa señalando la información entregada en desarrollo de la auditoría de parámetros para las OEF 2022-2023 y el resultado de informe preliminar del auditor en relación con la discrepancia sobre el Consumo Térmico Específico.  Con el objetivo de contradecir el informe preliminar GENSA gestiona la realización de una nueva prueba de Capacidad Efectiva Neta y Consumo Térmico Específico, la cual se realizó el 24 de marzo de 2020, en presencia del auditor, arrojando los siguientes parámetros: </w:t>
      </w:r>
    </w:p>
    <w:p w14:paraId="21199D14" w14:textId="77777777" w:rsidR="00557B51" w:rsidRDefault="00557B51" w:rsidP="00557B51">
      <w:pPr>
        <w:rPr>
          <w:rFonts w:cs="Arial"/>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5"/>
        <w:gridCol w:w="4045"/>
      </w:tblGrid>
      <w:tr w:rsidR="00557B51" w:rsidRPr="00A81024" w14:paraId="4A390078" w14:textId="77777777" w:rsidTr="005064E0">
        <w:trPr>
          <w:jc w:val="center"/>
        </w:trPr>
        <w:tc>
          <w:tcPr>
            <w:tcW w:w="3995" w:type="dxa"/>
            <w:shd w:val="clear" w:color="auto" w:fill="auto"/>
          </w:tcPr>
          <w:p w14:paraId="6EABD391" w14:textId="77777777" w:rsidR="00557B51" w:rsidRPr="00A81024" w:rsidRDefault="00557B51" w:rsidP="005064E0">
            <w:pPr>
              <w:rPr>
                <w:rFonts w:cs="Arial"/>
                <w:i/>
                <w:iCs/>
                <w:lang w:val="es-CO"/>
              </w:rPr>
            </w:pPr>
            <w:r w:rsidRPr="00A81024">
              <w:rPr>
                <w:rFonts w:cs="Arial"/>
                <w:i/>
                <w:iCs/>
                <w:lang w:val="es-CO"/>
              </w:rPr>
              <w:t xml:space="preserve">PARAMETRO </w:t>
            </w:r>
          </w:p>
        </w:tc>
        <w:tc>
          <w:tcPr>
            <w:tcW w:w="4045" w:type="dxa"/>
            <w:shd w:val="clear" w:color="auto" w:fill="auto"/>
          </w:tcPr>
          <w:p w14:paraId="50E05C12" w14:textId="77777777" w:rsidR="00557B51" w:rsidRPr="00A81024" w:rsidRDefault="00557B51" w:rsidP="005064E0">
            <w:pPr>
              <w:rPr>
                <w:rFonts w:cs="Arial"/>
                <w:i/>
                <w:iCs/>
                <w:lang w:val="es-CO"/>
              </w:rPr>
            </w:pPr>
            <w:r w:rsidRPr="00A81024">
              <w:rPr>
                <w:rFonts w:cs="Arial"/>
                <w:i/>
                <w:iCs/>
                <w:lang w:val="es-CO"/>
              </w:rPr>
              <w:t>VALOR</w:t>
            </w:r>
          </w:p>
        </w:tc>
      </w:tr>
      <w:tr w:rsidR="00557B51" w:rsidRPr="00A81024" w14:paraId="737AB364" w14:textId="77777777" w:rsidTr="005064E0">
        <w:trPr>
          <w:jc w:val="center"/>
        </w:trPr>
        <w:tc>
          <w:tcPr>
            <w:tcW w:w="3995" w:type="dxa"/>
            <w:shd w:val="clear" w:color="auto" w:fill="auto"/>
          </w:tcPr>
          <w:p w14:paraId="07D3E4F2" w14:textId="77777777" w:rsidR="00557B51" w:rsidRPr="00A81024" w:rsidRDefault="00557B51" w:rsidP="005064E0">
            <w:pPr>
              <w:rPr>
                <w:rFonts w:cs="Arial"/>
                <w:i/>
                <w:iCs/>
                <w:lang w:val="es-CO"/>
              </w:rPr>
            </w:pPr>
            <w:r w:rsidRPr="00A81024">
              <w:rPr>
                <w:rFonts w:cs="Arial"/>
                <w:i/>
                <w:iCs/>
                <w:lang w:val="es-CO"/>
              </w:rPr>
              <w:t>Capacidad Efectiva Neta</w:t>
            </w:r>
          </w:p>
        </w:tc>
        <w:tc>
          <w:tcPr>
            <w:tcW w:w="4045" w:type="dxa"/>
            <w:shd w:val="clear" w:color="auto" w:fill="auto"/>
          </w:tcPr>
          <w:p w14:paraId="6702DA39" w14:textId="77777777" w:rsidR="00557B51" w:rsidRPr="00A81024" w:rsidRDefault="00557B51" w:rsidP="005064E0">
            <w:pPr>
              <w:rPr>
                <w:rFonts w:cs="Arial"/>
                <w:i/>
                <w:iCs/>
                <w:lang w:val="es-CO"/>
              </w:rPr>
            </w:pPr>
            <w:r w:rsidRPr="00A81024">
              <w:rPr>
                <w:rFonts w:cs="Arial"/>
                <w:i/>
                <w:iCs/>
                <w:lang w:val="es-CO"/>
              </w:rPr>
              <w:t>72.81 MW</w:t>
            </w:r>
          </w:p>
        </w:tc>
      </w:tr>
      <w:tr w:rsidR="00557B51" w:rsidRPr="00A81024" w14:paraId="785B0A44" w14:textId="77777777" w:rsidTr="005064E0">
        <w:trPr>
          <w:jc w:val="center"/>
        </w:trPr>
        <w:tc>
          <w:tcPr>
            <w:tcW w:w="3995" w:type="dxa"/>
            <w:shd w:val="clear" w:color="auto" w:fill="auto"/>
          </w:tcPr>
          <w:p w14:paraId="4540F8BE" w14:textId="77777777" w:rsidR="00557B51" w:rsidRPr="00A81024" w:rsidRDefault="00557B51" w:rsidP="005064E0">
            <w:pPr>
              <w:rPr>
                <w:rFonts w:cs="Arial"/>
                <w:i/>
                <w:iCs/>
                <w:lang w:val="es-CO"/>
              </w:rPr>
            </w:pPr>
            <w:r w:rsidRPr="00A81024">
              <w:rPr>
                <w:rFonts w:cs="Arial"/>
                <w:i/>
                <w:iCs/>
                <w:lang w:val="es-CO"/>
              </w:rPr>
              <w:t>Consumo Térmico Específico</w:t>
            </w:r>
          </w:p>
        </w:tc>
        <w:tc>
          <w:tcPr>
            <w:tcW w:w="4045" w:type="dxa"/>
            <w:shd w:val="clear" w:color="auto" w:fill="auto"/>
          </w:tcPr>
          <w:p w14:paraId="68935CC6" w14:textId="77777777" w:rsidR="00557B51" w:rsidRPr="00A81024" w:rsidRDefault="00557B51" w:rsidP="005064E0">
            <w:pPr>
              <w:rPr>
                <w:rFonts w:cs="Arial"/>
                <w:i/>
                <w:iCs/>
                <w:lang w:val="es-CO"/>
              </w:rPr>
            </w:pPr>
            <w:r w:rsidRPr="00A81024">
              <w:rPr>
                <w:rFonts w:cs="Arial"/>
                <w:i/>
                <w:iCs/>
                <w:lang w:val="es-CO"/>
              </w:rPr>
              <w:t>10.5569 MBTU/MWh</w:t>
            </w:r>
          </w:p>
        </w:tc>
      </w:tr>
    </w:tbl>
    <w:p w14:paraId="57A5D9F3" w14:textId="77777777" w:rsidR="00557B51" w:rsidRDefault="00557B51" w:rsidP="00557B51">
      <w:pPr>
        <w:rPr>
          <w:rFonts w:cs="Arial"/>
          <w:lang w:val="es-CO"/>
        </w:rPr>
      </w:pPr>
    </w:p>
    <w:p w14:paraId="10A713E0" w14:textId="77777777" w:rsidR="00557B51" w:rsidRDefault="00557B51" w:rsidP="00557B51">
      <w:pPr>
        <w:spacing w:before="0" w:after="0"/>
        <w:rPr>
          <w:rFonts w:cs="Arial"/>
          <w:lang w:val="es-CO"/>
        </w:rPr>
      </w:pPr>
      <w:r>
        <w:rPr>
          <w:rFonts w:cs="Arial"/>
          <w:lang w:val="es-CO"/>
        </w:rPr>
        <w:t xml:space="preserve">Al respecto GENSA manifiesta que: </w:t>
      </w:r>
    </w:p>
    <w:p w14:paraId="74B22E9F" w14:textId="77777777" w:rsidR="00557B51" w:rsidRDefault="00557B51" w:rsidP="00557B51">
      <w:pPr>
        <w:spacing w:before="0" w:after="0"/>
        <w:rPr>
          <w:rFonts w:cs="Arial"/>
          <w:lang w:val="es-CO"/>
        </w:rPr>
      </w:pPr>
    </w:p>
    <w:p w14:paraId="72B37714" w14:textId="77777777" w:rsidR="00557B51" w:rsidRDefault="00557B51" w:rsidP="00557B51">
      <w:pPr>
        <w:spacing w:before="0" w:after="0"/>
        <w:ind w:left="709" w:right="193" w:hanging="425"/>
        <w:rPr>
          <w:rFonts w:cs="Arial"/>
          <w:i/>
          <w:iCs/>
          <w:lang w:val="es-CO"/>
        </w:rPr>
      </w:pPr>
      <w:r w:rsidRPr="00116188">
        <w:rPr>
          <w:rFonts w:cs="Arial"/>
          <w:i/>
          <w:iCs/>
          <w:lang w:val="es-CO"/>
        </w:rPr>
        <w:t>17.</w:t>
      </w:r>
      <w:r>
        <w:rPr>
          <w:rFonts w:cs="Arial"/>
          <w:i/>
          <w:iCs/>
          <w:lang w:val="es-CO"/>
        </w:rPr>
        <w:t xml:space="preserve"> Los parámetros arrojados en la Consumo Térmico Específico y Capacidad Efectiva Neta de 24 de marzo de 2020 se encuentran conformes con los parámetros que fueron declarados por GENSA el 23 de enero de 2019 con el fin de participar, con la Planta Térmica </w:t>
      </w:r>
      <w:r w:rsidRPr="00116188">
        <w:rPr>
          <w:rFonts w:cs="Arial"/>
          <w:b/>
          <w:bCs/>
          <w:i/>
          <w:iCs/>
          <w:lang w:val="es-CO"/>
        </w:rPr>
        <w:t>PAIPA II</w:t>
      </w:r>
      <w:r>
        <w:rPr>
          <w:rFonts w:cs="Arial"/>
          <w:i/>
          <w:iCs/>
          <w:lang w:val="es-CO"/>
        </w:rPr>
        <w:t xml:space="preserve">, en la Subasta para la Asignación de Obligaciones de Energía Firme para el período 1° de diciembre de 2022 a 30 de noviembre de 2023.” </w:t>
      </w:r>
    </w:p>
    <w:p w14:paraId="69EC3B11" w14:textId="77777777" w:rsidR="00557B51" w:rsidRDefault="00557B51" w:rsidP="00557B51">
      <w:pPr>
        <w:spacing w:before="0" w:after="0"/>
        <w:ind w:left="705"/>
        <w:rPr>
          <w:rFonts w:cs="Arial"/>
          <w:i/>
          <w:iCs/>
          <w:lang w:val="es-CO"/>
        </w:rPr>
      </w:pPr>
    </w:p>
    <w:p w14:paraId="26A2DE4F" w14:textId="77777777" w:rsidR="00557B51" w:rsidRDefault="00557B51" w:rsidP="00557B51">
      <w:pPr>
        <w:spacing w:before="0" w:after="0"/>
        <w:rPr>
          <w:rFonts w:cs="Arial"/>
          <w:lang w:val="es-CO"/>
        </w:rPr>
      </w:pPr>
      <w:r>
        <w:rPr>
          <w:rFonts w:cs="Arial"/>
          <w:lang w:val="es-CO"/>
        </w:rPr>
        <w:t xml:space="preserve">GENSA destaca en este aparte que, no obstante la auditoría señala en sus conclusiones que hay discrepancias en los parámetros de Capacidad Efectiva Neta y Consumo Térmico Específico, el mismo auditor reconoce que los resultados de la prueba de marzo 24 de 2020 muestran un valor superior al declarado, con el cual la planta puede atender las OEF asignadas para el período 2022-2023.  </w:t>
      </w:r>
      <w:r>
        <w:rPr>
          <w:rFonts w:cs="Arial"/>
          <w:lang w:val="es-CO"/>
        </w:rPr>
        <w:tab/>
      </w:r>
    </w:p>
    <w:p w14:paraId="51373C16" w14:textId="77777777" w:rsidR="00557B51" w:rsidRDefault="00557B51" w:rsidP="00557B51">
      <w:pPr>
        <w:spacing w:before="0" w:after="0"/>
        <w:rPr>
          <w:rFonts w:cs="Arial"/>
          <w:lang w:val="es-CO"/>
        </w:rPr>
      </w:pPr>
    </w:p>
    <w:p w14:paraId="4F090B75" w14:textId="77777777" w:rsidR="00557B51" w:rsidRPr="00116188" w:rsidRDefault="00557B51" w:rsidP="00557B51">
      <w:pPr>
        <w:spacing w:before="0" w:after="0"/>
        <w:rPr>
          <w:rFonts w:cs="Arial"/>
          <w:i/>
          <w:iCs/>
          <w:lang w:val="es-CO"/>
        </w:rPr>
      </w:pPr>
      <w:r>
        <w:rPr>
          <w:rFonts w:cs="Arial"/>
          <w:lang w:val="es-CO"/>
        </w:rPr>
        <w:t xml:space="preserve">En el aparte </w:t>
      </w:r>
      <w:r w:rsidRPr="00116188">
        <w:rPr>
          <w:rFonts w:cs="Arial"/>
          <w:i/>
          <w:iCs/>
          <w:lang w:val="es-CO"/>
        </w:rPr>
        <w:t>Consideraciones</w:t>
      </w:r>
      <w:r>
        <w:rPr>
          <w:rFonts w:cs="Arial"/>
          <w:i/>
          <w:iCs/>
          <w:lang w:val="es-CO"/>
        </w:rPr>
        <w:t xml:space="preserve"> </w:t>
      </w:r>
      <w:r>
        <w:rPr>
          <w:rFonts w:cs="Arial"/>
          <w:lang w:val="es-CO"/>
        </w:rPr>
        <w:t xml:space="preserve">el representante legal de GENSA señala que </w:t>
      </w:r>
      <w:r>
        <w:rPr>
          <w:rFonts w:cs="Arial"/>
          <w:i/>
          <w:iCs/>
          <w:lang w:val="es-CO"/>
        </w:rPr>
        <w:t xml:space="preserve">“… si bien, para la Subasta de Asignación de Obligaciones de Energía Firme del período 1° de diciembre de 2022 a 30 de noviembre de 2013, se declararon los parámetros que correspondían a la última prueba anterior al momento de la declaración (Prueba del 8 de octubre de 2018), y ello dio lugar a que se informara la existencia de ciertas discrepancias por parte de la Auditoría; lo cierto es que actualmente la Planta de Generación </w:t>
      </w:r>
      <w:r>
        <w:rPr>
          <w:rFonts w:cs="Arial"/>
          <w:b/>
          <w:bCs/>
          <w:i/>
          <w:iCs/>
          <w:lang w:val="es-CO"/>
        </w:rPr>
        <w:t xml:space="preserve">PAIPA II </w:t>
      </w:r>
      <w:r>
        <w:rPr>
          <w:rFonts w:cs="Arial"/>
          <w:i/>
          <w:iCs/>
          <w:lang w:val="es-CO"/>
        </w:rPr>
        <w:t xml:space="preserve"> cumple con los parámetros declarados el 23 de enero de 2019, confrontado esto con la Prueba realizada el 24 de marzo de 2020.” </w:t>
      </w:r>
    </w:p>
    <w:p w14:paraId="29095DD3" w14:textId="77777777" w:rsidR="00557B51" w:rsidRDefault="00557B51" w:rsidP="00557B51">
      <w:pPr>
        <w:spacing w:before="0" w:after="0"/>
        <w:rPr>
          <w:rFonts w:cs="Arial"/>
          <w:lang w:val="es-CO"/>
        </w:rPr>
      </w:pPr>
    </w:p>
    <w:p w14:paraId="676124B8" w14:textId="77777777" w:rsidR="00557B51" w:rsidRDefault="00557B51" w:rsidP="00557B51">
      <w:pPr>
        <w:spacing w:before="0" w:after="0"/>
        <w:rPr>
          <w:rFonts w:cs="Arial"/>
          <w:lang w:val="es-CO"/>
        </w:rPr>
      </w:pPr>
      <w:r>
        <w:rPr>
          <w:rFonts w:cs="Arial"/>
          <w:lang w:val="es-CO"/>
        </w:rPr>
        <w:t xml:space="preserve">Reitera que, de acuerdo con la prueba referida, realizada conforme a lo señalado en el Acuerdo CNO No. 557 de 2011, la planta opera bajo parámetros de Consumo Térmico Específico y Capacidad Efectiva Neta mejores que los declarados en enero de 2019, y que el auditor señaló en su informe que puede atender las OEF asignadas para el período 20200-2023. Con base en esta conclusión, solicita que se archive la actuación en curso. </w:t>
      </w:r>
    </w:p>
    <w:p w14:paraId="14CA821C" w14:textId="77777777" w:rsidR="00557B51" w:rsidRDefault="00557B51" w:rsidP="00557B51">
      <w:pPr>
        <w:spacing w:before="0" w:after="0"/>
        <w:rPr>
          <w:rFonts w:cs="Arial"/>
          <w:lang w:val="es-CO"/>
        </w:rPr>
      </w:pPr>
    </w:p>
    <w:p w14:paraId="37EE28CA" w14:textId="77777777" w:rsidR="00557B51" w:rsidRDefault="00557B51" w:rsidP="00557B51">
      <w:pPr>
        <w:spacing w:before="0" w:after="0"/>
        <w:rPr>
          <w:rFonts w:cs="Arial"/>
          <w:lang w:val="es-CO"/>
        </w:rPr>
      </w:pPr>
      <w:r>
        <w:rPr>
          <w:rFonts w:cs="Arial"/>
          <w:lang w:val="es-CO"/>
        </w:rPr>
        <w:t>Considera que es válido tener en cuenta la última prueba realizada para determinar si existen o no discrepancias entre los parámetros declarados porque, tanto la regulación como el acuerdo del CNO, hacen referencia a que se valorarán “</w:t>
      </w:r>
      <w:r>
        <w:rPr>
          <w:rFonts w:cs="Arial"/>
          <w:i/>
          <w:iCs/>
          <w:lang w:val="es-CO"/>
        </w:rPr>
        <w:t xml:space="preserve">las pruebas”, </w:t>
      </w:r>
      <w:r>
        <w:rPr>
          <w:rFonts w:cs="Arial"/>
          <w:lang w:val="es-CO"/>
        </w:rPr>
        <w:t xml:space="preserve">porque dicha prueba se realizó en una oportunidad probatoria de la actuación administrativa, la verificación de parámetros tiene por objeto demostrar la situación de la planta, y porque la prueba fue realizada conforme a los parámetros de la regulación. </w:t>
      </w:r>
    </w:p>
    <w:p w14:paraId="469FA533" w14:textId="77777777" w:rsidR="00557B51" w:rsidRDefault="00557B51" w:rsidP="00557B51">
      <w:pPr>
        <w:rPr>
          <w:rFonts w:cs="Arial"/>
          <w:lang w:val="es-CO"/>
        </w:rPr>
      </w:pPr>
    </w:p>
    <w:p w14:paraId="75916ADE" w14:textId="77777777" w:rsidR="00557B51" w:rsidRDefault="00557B51" w:rsidP="00557B51">
      <w:pPr>
        <w:rPr>
          <w:rFonts w:cs="Arial"/>
          <w:lang w:val="es-CO"/>
        </w:rPr>
      </w:pPr>
      <w:r>
        <w:rPr>
          <w:rFonts w:cs="Arial"/>
          <w:lang w:val="es-CO"/>
        </w:rPr>
        <w:t xml:space="preserve">Afirma que, teniendo en cuenta lo señalado en el artículo 108 de la Ley 142 de 1994, hace parte, tanto del proceso de auditoría como de la actuación administrativa, la posibilidad de hacer valer todas las pruebas técnicas que den </w:t>
      </w:r>
      <w:r>
        <w:rPr>
          <w:rFonts w:cs="Arial"/>
          <w:i/>
          <w:iCs/>
          <w:lang w:val="es-CO"/>
        </w:rPr>
        <w:t xml:space="preserve">“lugar a demostrar la inexistencia de las discrepancias entre los parámetros declarados al momento de la subasta, y aquellos parámetro </w:t>
      </w:r>
      <w:r>
        <w:rPr>
          <w:rFonts w:cs="Arial"/>
          <w:b/>
          <w:bCs/>
          <w:i/>
          <w:iCs/>
          <w:lang w:val="es-CO"/>
        </w:rPr>
        <w:t>reales</w:t>
      </w:r>
      <w:r>
        <w:rPr>
          <w:rFonts w:cs="Arial"/>
          <w:i/>
          <w:iCs/>
          <w:lang w:val="es-CO"/>
        </w:rPr>
        <w:t xml:space="preserve"> con los cuales opera la planta” </w:t>
      </w:r>
      <w:r>
        <w:rPr>
          <w:rFonts w:cs="Arial"/>
          <w:lang w:val="es-CO"/>
        </w:rPr>
        <w:t>y que, previamente a la entrega del informe final del auditor, GENSA realizó la prueba de Consumo Térmico Específico y Capacidad Efectiva Neta que demuestra la situación actual de la planta.</w:t>
      </w:r>
    </w:p>
    <w:p w14:paraId="66BDC294" w14:textId="77777777" w:rsidR="00557B51" w:rsidRDefault="00557B51" w:rsidP="00557B51">
      <w:pPr>
        <w:rPr>
          <w:rFonts w:cs="Arial"/>
          <w:lang w:val="es-CO"/>
        </w:rPr>
      </w:pPr>
    </w:p>
    <w:p w14:paraId="18DE9264" w14:textId="77777777" w:rsidR="00557B51" w:rsidRDefault="00557B51" w:rsidP="00557B51">
      <w:pPr>
        <w:spacing w:before="0" w:after="0"/>
        <w:rPr>
          <w:rFonts w:cs="Arial"/>
          <w:lang w:val="es-CO"/>
        </w:rPr>
      </w:pPr>
      <w:r>
        <w:rPr>
          <w:rFonts w:cs="Arial"/>
          <w:lang w:val="es-CO"/>
        </w:rPr>
        <w:t xml:space="preserve">La comunicación cita apartes del Documento CREG de julio 17 de 2006 y del Documento CREG 085 de 2006 para argumentar que lo que se debe tener en cuenta es la realidad de los parámetros de la planta, y que esta se refleja en la última prueba realidad a la planta Paipa II, la cual se acogió a los protocolos definidos por el CNO. Cita también el numeral 6.2 del Anexo 6 de la Resolución CREG 071 de 2006 que señala: </w:t>
      </w:r>
    </w:p>
    <w:p w14:paraId="2DA2CC03" w14:textId="77777777" w:rsidR="00557B51" w:rsidRDefault="00557B51" w:rsidP="00557B51">
      <w:pPr>
        <w:spacing w:before="0" w:after="0"/>
        <w:rPr>
          <w:rFonts w:cs="Arial"/>
          <w:lang w:val="es-CO"/>
        </w:rPr>
      </w:pPr>
    </w:p>
    <w:p w14:paraId="59796615" w14:textId="77777777" w:rsidR="00557B51" w:rsidRPr="003F5FE2" w:rsidRDefault="00557B51" w:rsidP="00557B51">
      <w:pPr>
        <w:spacing w:before="0" w:after="0"/>
        <w:ind w:left="284" w:right="193"/>
        <w:rPr>
          <w:rFonts w:cs="Arial"/>
          <w:i/>
          <w:iCs/>
          <w:lang w:val="es-CO"/>
        </w:rPr>
      </w:pPr>
      <w:r w:rsidRPr="003F5FE2">
        <w:rPr>
          <w:i/>
          <w:iCs/>
          <w:color w:val="343536"/>
          <w:spacing w:val="2"/>
          <w:shd w:val="clear" w:color="auto" w:fill="FFFFFF"/>
        </w:rPr>
        <w:t xml:space="preserve">En los parámetros para los cuales existen protocolos de pruebas acordados en el CNO la firma contratada debe verificar que la información reportada por el agente correspondiente a la </w:t>
      </w:r>
      <w:r>
        <w:rPr>
          <w:i/>
          <w:iCs/>
          <w:color w:val="343536"/>
          <w:spacing w:val="2"/>
          <w:shd w:val="clear" w:color="auto" w:fill="FFFFFF"/>
        </w:rPr>
        <w:t>CREG</w:t>
      </w:r>
      <w:r w:rsidRPr="003F5FE2">
        <w:rPr>
          <w:i/>
          <w:iCs/>
          <w:color w:val="343536"/>
          <w:spacing w:val="2"/>
          <w:shd w:val="clear" w:color="auto" w:fill="FFFFFF"/>
        </w:rPr>
        <w:t>, no tenga discrepancias frente a los reportes de resultados de la última prueba realizada de acuerdo con los protocolos definidos por el CNO, siempre y cuando esta haya sido hecha con la periodicidad establecida por el CNO o haya contado con autorización expresa de este para su aplazamiento.</w:t>
      </w:r>
    </w:p>
    <w:p w14:paraId="214E090D" w14:textId="77777777" w:rsidR="00557B51" w:rsidRDefault="00557B51" w:rsidP="00557B51">
      <w:pPr>
        <w:spacing w:before="0" w:after="0"/>
        <w:rPr>
          <w:rFonts w:cs="Arial"/>
          <w:lang w:val="es-CO"/>
        </w:rPr>
      </w:pPr>
    </w:p>
    <w:p w14:paraId="49BDEDE5" w14:textId="77777777" w:rsidR="00557B51" w:rsidRDefault="00557B51" w:rsidP="00557B51">
      <w:pPr>
        <w:spacing w:before="0" w:after="0"/>
        <w:rPr>
          <w:rFonts w:cs="Arial"/>
          <w:i/>
          <w:iCs/>
          <w:lang w:val="es-CO"/>
        </w:rPr>
      </w:pPr>
      <w:r>
        <w:rPr>
          <w:rFonts w:cs="Arial"/>
          <w:lang w:val="es-CO"/>
        </w:rPr>
        <w:t xml:space="preserve">Reitera que, conforme a la prueba de marzo 24 de 2020 </w:t>
      </w:r>
      <w:r>
        <w:rPr>
          <w:rFonts w:cs="Arial"/>
          <w:i/>
          <w:iCs/>
          <w:lang w:val="es-CO"/>
        </w:rPr>
        <w:t>“</w:t>
      </w:r>
      <w:r w:rsidRPr="00116188">
        <w:rPr>
          <w:rFonts w:cs="Arial"/>
          <w:b/>
          <w:bCs/>
          <w:i/>
          <w:iCs/>
          <w:lang w:val="es-CO"/>
        </w:rPr>
        <w:t>PAIPA II</w:t>
      </w:r>
      <w:r>
        <w:rPr>
          <w:rFonts w:cs="Arial"/>
          <w:i/>
          <w:iCs/>
          <w:lang w:val="es-CO"/>
        </w:rPr>
        <w:t xml:space="preserve"> se encuentra conforme con los parámetros declarados por GENSA el 23 de enero de 2019, y en consecuencia, esta última entidad </w:t>
      </w:r>
      <w:r w:rsidRPr="00116188">
        <w:rPr>
          <w:rFonts w:cs="Arial"/>
          <w:b/>
          <w:bCs/>
          <w:i/>
          <w:iCs/>
          <w:lang w:val="es-CO"/>
        </w:rPr>
        <w:t>puede cumplir</w:t>
      </w:r>
      <w:r>
        <w:rPr>
          <w:rFonts w:cs="Arial"/>
          <w:i/>
          <w:iCs/>
          <w:lang w:val="es-CO"/>
        </w:rPr>
        <w:t xml:space="preserve"> con sus OEF adquiridas en los períodos 2022-2023, según ha sido validado por la propia Auditoría de parámetros…”</w:t>
      </w:r>
    </w:p>
    <w:p w14:paraId="165C508C" w14:textId="77777777" w:rsidR="00557B51" w:rsidRDefault="00557B51" w:rsidP="00557B51">
      <w:pPr>
        <w:spacing w:before="0" w:after="0"/>
        <w:rPr>
          <w:rFonts w:cs="Arial"/>
          <w:i/>
          <w:iCs/>
          <w:lang w:val="es-CO"/>
        </w:rPr>
      </w:pPr>
    </w:p>
    <w:p w14:paraId="6E8AC2FA" w14:textId="77777777" w:rsidR="00557B51" w:rsidRPr="00636A58" w:rsidRDefault="00557B51" w:rsidP="00557B51">
      <w:pPr>
        <w:spacing w:before="0" w:after="0"/>
        <w:rPr>
          <w:rFonts w:cs="Arial"/>
          <w:lang w:val="es-CO"/>
        </w:rPr>
      </w:pPr>
      <w:r>
        <w:rPr>
          <w:rFonts w:cs="Arial"/>
          <w:lang w:val="es-CO"/>
        </w:rPr>
        <w:t>Finalmente, manifiesta la disposición a realizar una nueva prueba de los parámetros si la CREG así lo requiere.</w:t>
      </w:r>
    </w:p>
    <w:p w14:paraId="5C66F2E5" w14:textId="77777777" w:rsidR="00557B51" w:rsidRDefault="00557B51" w:rsidP="00557B51">
      <w:pPr>
        <w:spacing w:before="0" w:after="0"/>
        <w:rPr>
          <w:rFonts w:cs="Arial"/>
          <w:lang w:val="es-CO"/>
        </w:rPr>
      </w:pPr>
    </w:p>
    <w:p w14:paraId="7481219E" w14:textId="77777777" w:rsidR="00557B51" w:rsidRDefault="00557B51" w:rsidP="00557B51">
      <w:pPr>
        <w:spacing w:before="0" w:after="0"/>
        <w:rPr>
          <w:rFonts w:cs="Arial"/>
          <w:lang w:val="es-CO"/>
        </w:rPr>
      </w:pPr>
      <w:r>
        <w:rPr>
          <w:rFonts w:cs="Arial"/>
          <w:lang w:val="es-CO"/>
        </w:rPr>
        <w:t>Allega los siguientes documentos para que obren como prueba en la actuación:</w:t>
      </w:r>
    </w:p>
    <w:p w14:paraId="18F38FDB" w14:textId="77777777" w:rsidR="00557B51" w:rsidRDefault="00557B51" w:rsidP="00557B51">
      <w:pPr>
        <w:rPr>
          <w:rFonts w:cs="Arial"/>
          <w:lang w:val="es-CO"/>
        </w:rPr>
      </w:pPr>
    </w:p>
    <w:p w14:paraId="52E275EF" w14:textId="77777777" w:rsidR="00557B51" w:rsidRPr="00116188"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 xml:space="preserve">Prueba de Consumo Térmico Específico y Capacidad Efectiva Neta de la </w:t>
      </w:r>
      <w:r w:rsidRPr="00116188">
        <w:rPr>
          <w:rFonts w:cs="Arial"/>
          <w:lang w:val="es-CO"/>
        </w:rPr>
        <w:t xml:space="preserve">Planta </w:t>
      </w:r>
      <w:r w:rsidRPr="00636A58">
        <w:rPr>
          <w:rFonts w:cs="Arial"/>
          <w:lang w:val="es-CO"/>
        </w:rPr>
        <w:t xml:space="preserve">Térmica </w:t>
      </w:r>
      <w:r w:rsidRPr="00116188">
        <w:rPr>
          <w:rFonts w:cs="Arial"/>
          <w:lang w:val="es-CO"/>
        </w:rPr>
        <w:t>PAIPA II del 13 de noviembre de 2013.</w:t>
      </w:r>
    </w:p>
    <w:p w14:paraId="54D34690" w14:textId="77777777" w:rsidR="00557B51" w:rsidRPr="00116188" w:rsidRDefault="00557B51" w:rsidP="00557B51">
      <w:pPr>
        <w:widowControl w:val="0"/>
        <w:numPr>
          <w:ilvl w:val="0"/>
          <w:numId w:val="23"/>
        </w:numPr>
        <w:adjustRightInd w:val="0"/>
        <w:spacing w:before="0" w:after="60"/>
        <w:ind w:left="567" w:right="193" w:hanging="425"/>
        <w:textAlignment w:val="baseline"/>
        <w:rPr>
          <w:rFonts w:cs="Arial"/>
          <w:lang w:val="es-CO"/>
        </w:rPr>
      </w:pPr>
      <w:r w:rsidRPr="00636A58">
        <w:rPr>
          <w:rFonts w:cs="Arial"/>
          <w:lang w:val="es-CO"/>
        </w:rPr>
        <w:t xml:space="preserve">Prueba de </w:t>
      </w:r>
      <w:r w:rsidRPr="00116188">
        <w:rPr>
          <w:rFonts w:cs="Arial"/>
          <w:lang w:val="es-CO"/>
        </w:rPr>
        <w:t xml:space="preserve">Consumo Térmico Específico y Capacidad Efectiva Neta de la Planta </w:t>
      </w:r>
      <w:r>
        <w:rPr>
          <w:rFonts w:cs="Arial"/>
          <w:lang w:val="es-CO"/>
        </w:rPr>
        <w:t xml:space="preserve">Térmica </w:t>
      </w:r>
      <w:r w:rsidRPr="00116188">
        <w:rPr>
          <w:rFonts w:cs="Arial"/>
          <w:lang w:val="es-CO"/>
        </w:rPr>
        <w:t xml:space="preserve">PAIPA II del </w:t>
      </w:r>
      <w:r w:rsidRPr="00636A58">
        <w:rPr>
          <w:rFonts w:cs="Arial"/>
          <w:lang w:val="es-CO"/>
        </w:rPr>
        <w:t xml:space="preserve">8 de octubre de 2018. </w:t>
      </w:r>
    </w:p>
    <w:p w14:paraId="4846DC00"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sidRPr="00116188">
        <w:rPr>
          <w:rFonts w:cs="Arial"/>
          <w:lang w:val="es-CO"/>
        </w:rPr>
        <w:t xml:space="preserve">Documento declaración de Parámetros para participar, Planta </w:t>
      </w:r>
      <w:r w:rsidRPr="00636A58">
        <w:rPr>
          <w:rFonts w:cs="Arial"/>
          <w:lang w:val="es-CO"/>
        </w:rPr>
        <w:t>Térmica</w:t>
      </w:r>
      <w:r w:rsidRPr="00116188">
        <w:rPr>
          <w:rFonts w:cs="Arial"/>
          <w:lang w:val="es-CO"/>
        </w:rPr>
        <w:t xml:space="preserve"> PAIPA II</w:t>
      </w:r>
      <w:r>
        <w:rPr>
          <w:rFonts w:cs="Arial"/>
          <w:lang w:val="es-CO"/>
        </w:rPr>
        <w:t>, en la Subasta para la asignación de Obligaciones de Energía Firme para el período 2022-2023, con fecha enero 23 de 2019.</w:t>
      </w:r>
    </w:p>
    <w:p w14:paraId="6172D619" w14:textId="77777777" w:rsidR="00557B51" w:rsidRPr="00636A58"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 xml:space="preserve">Comunicación S-2018-003907, </w:t>
      </w:r>
      <w:r w:rsidRPr="00983575">
        <w:rPr>
          <w:rFonts w:cs="Arial"/>
          <w:lang w:val="es-CO"/>
        </w:rPr>
        <w:t xml:space="preserve">Solicitud de aclaración sobre los parámetros declarados para las asignaciones de que trata la Resolución </w:t>
      </w:r>
      <w:r>
        <w:rPr>
          <w:rFonts w:cs="Arial"/>
          <w:lang w:val="es-CO"/>
        </w:rPr>
        <w:t>CREG</w:t>
      </w:r>
      <w:r w:rsidRPr="00983575">
        <w:rPr>
          <w:rFonts w:cs="Arial"/>
          <w:lang w:val="es-CO"/>
        </w:rPr>
        <w:t xml:space="preserve"> 083 de 2018</w:t>
      </w:r>
      <w:r>
        <w:rPr>
          <w:rFonts w:cs="Arial"/>
          <w:lang w:val="es-CO"/>
        </w:rPr>
        <w:t>.</w:t>
      </w:r>
    </w:p>
    <w:p w14:paraId="0D8C5EB8"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Solicitud de cambio de consumo térmico específico de GENSA presentada a XM el 01 de marzo de 2019.</w:t>
      </w:r>
    </w:p>
    <w:p w14:paraId="5D1A5FF4"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Comunicación del 13 de marzo de 2019 en la cual se procede a remitir la solicitud de GENSA ante el subcomité de plantas, para su aprobación y posterior trámite ante el Comité de Operación y finalmente ante el Consejo Nacional de Operación (CNO).</w:t>
      </w:r>
    </w:p>
    <w:p w14:paraId="57E00CCC"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Acuerdo CNO 1168 de abril 4 de 2019.</w:t>
      </w:r>
    </w:p>
    <w:p w14:paraId="4957E34C"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Alcance a la solicitud de información realizada paro la Auditoría de Parámetros el 25 de octubre de 2019.</w:t>
      </w:r>
    </w:p>
    <w:p w14:paraId="4BB7B7BF"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Informe Preliminar de la Auditoría de Parámetros del 24 de febrero de 2020.</w:t>
      </w:r>
    </w:p>
    <w:p w14:paraId="6210EBC2"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Documentos de comentarios presentado por GENSA al informe preliminar del auditor con fecha febrero 2 de 2020.</w:t>
      </w:r>
    </w:p>
    <w:p w14:paraId="3E31555B"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 xml:space="preserve">Documento de respuesta a comentarios presentados por GENSA al informe preliminar. </w:t>
      </w:r>
    </w:p>
    <w:p w14:paraId="05A462C6"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Correos electrónicos del 6 y el 22 de marzo de 2020 referentes a la realización de una nueva prueba de Consumo Térmico Específico y Capacidad Efectiva Neta.</w:t>
      </w:r>
    </w:p>
    <w:p w14:paraId="0E6DE9D3" w14:textId="77777777" w:rsidR="00557B51" w:rsidRDefault="00557B51" w:rsidP="00557B51">
      <w:pPr>
        <w:widowControl w:val="0"/>
        <w:numPr>
          <w:ilvl w:val="0"/>
          <w:numId w:val="23"/>
        </w:numPr>
        <w:adjustRightInd w:val="0"/>
        <w:spacing w:before="0" w:after="60"/>
        <w:ind w:left="567" w:right="193" w:hanging="425"/>
        <w:textAlignment w:val="baseline"/>
        <w:rPr>
          <w:rFonts w:cs="Arial"/>
          <w:lang w:val="es-CO"/>
        </w:rPr>
      </w:pPr>
      <w:r>
        <w:rPr>
          <w:rFonts w:cs="Arial"/>
          <w:lang w:val="es-CO"/>
        </w:rPr>
        <w:t xml:space="preserve">Prueba de Consumo Térmico Específico y Capacidad Efectiva Neta de la </w:t>
      </w:r>
      <w:r w:rsidRPr="00C9678D">
        <w:rPr>
          <w:rFonts w:cs="Arial"/>
          <w:lang w:val="es-CO"/>
        </w:rPr>
        <w:t>Planta Térmica PAIPA II</w:t>
      </w:r>
      <w:r>
        <w:rPr>
          <w:rFonts w:cs="Arial"/>
          <w:lang w:val="es-CO"/>
        </w:rPr>
        <w:t xml:space="preserve"> del 24 de marzo de 2020.</w:t>
      </w:r>
    </w:p>
    <w:p w14:paraId="29AFF75B" w14:textId="77777777" w:rsidR="00557B51" w:rsidRDefault="00557B51" w:rsidP="00557B51">
      <w:pPr>
        <w:widowControl w:val="0"/>
        <w:numPr>
          <w:ilvl w:val="0"/>
          <w:numId w:val="23"/>
        </w:numPr>
        <w:adjustRightInd w:val="0"/>
        <w:spacing w:before="0" w:after="0"/>
        <w:ind w:left="567" w:right="193" w:hanging="425"/>
        <w:textAlignment w:val="baseline"/>
        <w:rPr>
          <w:rFonts w:cs="Arial"/>
          <w:lang w:val="es-CO"/>
        </w:rPr>
      </w:pPr>
      <w:r>
        <w:rPr>
          <w:rFonts w:cs="Arial"/>
          <w:lang w:val="es-CO"/>
        </w:rPr>
        <w:t>Informe Final de Auditoría de Parámetros del 09 de septiembre de 2020.</w:t>
      </w:r>
    </w:p>
    <w:p w14:paraId="5EB11E45" w14:textId="77777777" w:rsidR="00557B51" w:rsidRDefault="00557B51" w:rsidP="00557B51">
      <w:pPr>
        <w:spacing w:before="0" w:after="0"/>
        <w:rPr>
          <w:rFonts w:cs="Arial"/>
          <w:lang w:val="es-CO"/>
        </w:rPr>
      </w:pPr>
    </w:p>
    <w:p w14:paraId="4BE33075" w14:textId="77777777" w:rsidR="00557B51" w:rsidRPr="00116188" w:rsidRDefault="00557B51" w:rsidP="00557B51">
      <w:pPr>
        <w:spacing w:before="0" w:after="0"/>
        <w:rPr>
          <w:rFonts w:cs="Arial"/>
          <w:i/>
          <w:iCs/>
          <w:lang w:val="es-CO"/>
        </w:rPr>
      </w:pPr>
      <w:r>
        <w:rPr>
          <w:rFonts w:cs="Arial"/>
          <w:lang w:val="es-CO"/>
        </w:rPr>
        <w:t xml:space="preserve">Para concluir, GENSA reitera la solicitud de </w:t>
      </w:r>
      <w:r>
        <w:rPr>
          <w:rFonts w:cs="Arial"/>
          <w:i/>
          <w:iCs/>
          <w:lang w:val="es-CO"/>
        </w:rPr>
        <w:t xml:space="preserve">“archivar la actuación administrativa … o que, en su defecto, se proceda a declarar que NO existen discrepancias respecto de los parámetros de Capacidad Efectiva Neta y Consumo Térmico Específico Neto declarados para participar en la subasta del Cargo por Confiabilidad para el período 20200-2023 con </w:t>
      </w:r>
      <w:r w:rsidRPr="00636A58">
        <w:rPr>
          <w:rFonts w:cs="Arial"/>
          <w:i/>
          <w:iCs/>
          <w:lang w:val="es-CO"/>
        </w:rPr>
        <w:t xml:space="preserve">la </w:t>
      </w:r>
      <w:r w:rsidRPr="00116188">
        <w:rPr>
          <w:rFonts w:cs="Arial"/>
          <w:i/>
          <w:iCs/>
          <w:lang w:val="es-CO"/>
        </w:rPr>
        <w:t xml:space="preserve">Planta </w:t>
      </w:r>
      <w:r>
        <w:rPr>
          <w:rFonts w:cs="Arial"/>
          <w:i/>
          <w:iCs/>
          <w:lang w:val="es-CO"/>
        </w:rPr>
        <w:t xml:space="preserve">de Generación </w:t>
      </w:r>
      <w:r w:rsidRPr="00116188">
        <w:rPr>
          <w:rFonts w:cs="Arial"/>
          <w:i/>
          <w:iCs/>
          <w:lang w:val="es-CO"/>
        </w:rPr>
        <w:t>PAIPA II</w:t>
      </w:r>
      <w:r>
        <w:rPr>
          <w:rFonts w:cs="Arial"/>
          <w:i/>
          <w:iCs/>
          <w:lang w:val="es-CO"/>
        </w:rPr>
        <w:t>…”</w:t>
      </w:r>
    </w:p>
    <w:p w14:paraId="65C6C7DA" w14:textId="77777777" w:rsidR="00557B51" w:rsidRDefault="00557B51" w:rsidP="00557B51">
      <w:pPr>
        <w:spacing w:before="0" w:after="0"/>
        <w:rPr>
          <w:rFonts w:cs="Arial"/>
          <w:lang w:val="es-CO"/>
        </w:rPr>
      </w:pPr>
    </w:p>
    <w:p w14:paraId="15EDDDC0" w14:textId="77777777" w:rsidR="00557B51" w:rsidRPr="00496B75" w:rsidRDefault="00557B51" w:rsidP="00557B51">
      <w:pPr>
        <w:numPr>
          <w:ilvl w:val="0"/>
          <w:numId w:val="20"/>
        </w:numPr>
        <w:spacing w:before="0" w:after="0"/>
        <w:ind w:left="426" w:hanging="426"/>
        <w:jc w:val="left"/>
        <w:rPr>
          <w:b/>
        </w:rPr>
      </w:pPr>
      <w:r>
        <w:rPr>
          <w:b/>
        </w:rPr>
        <w:t>CONSIDERACIONES DE LA CREG</w:t>
      </w:r>
    </w:p>
    <w:p w14:paraId="6160C346" w14:textId="77777777" w:rsidR="00557B51" w:rsidRDefault="00557B51" w:rsidP="00557B51">
      <w:pPr>
        <w:spacing w:before="0" w:after="0"/>
        <w:rPr>
          <w:rFonts w:cs="Arial"/>
          <w:lang w:val="es-CO"/>
        </w:rPr>
      </w:pPr>
    </w:p>
    <w:p w14:paraId="58303AEE" w14:textId="77777777" w:rsidR="00557B51" w:rsidRDefault="00557B51" w:rsidP="00694A88">
      <w:pPr>
        <w:spacing w:before="0" w:after="0"/>
        <w:rPr>
          <w:rFonts w:cs="Arial"/>
          <w:lang w:val="es-CO"/>
        </w:rPr>
      </w:pPr>
      <w:r>
        <w:rPr>
          <w:rFonts w:cs="Arial"/>
          <w:lang w:val="es-CO"/>
        </w:rPr>
        <w:t>Para decidir la Comisión se basa en el informe de auditoría de la firma USAENE, en las pruebas aportadas por GENSA en la actuación, y procede a analizar las discrepancias identificadas por la auditoría en el marco de la regulación aplicable.</w:t>
      </w:r>
    </w:p>
    <w:p w14:paraId="4D51A8E2" w14:textId="77777777" w:rsidR="00557B51" w:rsidRPr="000B33DF" w:rsidRDefault="00557B51" w:rsidP="00694A88">
      <w:pPr>
        <w:spacing w:before="0" w:after="0"/>
        <w:rPr>
          <w:rFonts w:cs="Arial"/>
          <w:lang w:val="es-CO"/>
        </w:rPr>
      </w:pPr>
    </w:p>
    <w:p w14:paraId="50C8B992" w14:textId="77777777" w:rsidR="00557B51" w:rsidRPr="00116188" w:rsidRDefault="00557B51" w:rsidP="00694A88">
      <w:pPr>
        <w:spacing w:before="0" w:after="0"/>
        <w:rPr>
          <w:rFonts w:cs="Arial"/>
          <w:lang w:val="es-CO"/>
        </w:rPr>
      </w:pPr>
      <w:r>
        <w:rPr>
          <w:rFonts w:cs="Arial"/>
          <w:lang w:val="es-CO"/>
        </w:rPr>
        <w:t xml:space="preserve">Sobre la capacidad efectiva neta, el informe de auditoría hace referencia a las definiciones contenidas en las resoluciones CREG 081 de 2000 y 074 de 2002, a la forma de declaración del parámetro para la participación en la subasta para la asignación de OEF, y a los elementos a verificar en la auditoría. Finalmente, presenta la tabla de resultados de auditoria del parámetro para las plantas auditadas, en la cual aparece la siguiente información:  </w:t>
      </w:r>
    </w:p>
    <w:p w14:paraId="3F83FD37" w14:textId="77777777" w:rsidR="00557B51" w:rsidRDefault="00557B51" w:rsidP="00557B51">
      <w:pPr>
        <w:rPr>
          <w:rFonts w:cs="Arial"/>
          <w:b/>
          <w:bCs/>
          <w:lang w:val="es-CO"/>
        </w:rPr>
      </w:pPr>
    </w:p>
    <w:tbl>
      <w:tblPr>
        <w:tblW w:w="7323" w:type="dxa"/>
        <w:jc w:val="center"/>
        <w:tblLook w:val="04A0" w:firstRow="1" w:lastRow="0" w:firstColumn="1" w:lastColumn="0" w:noHBand="0" w:noVBand="1"/>
      </w:tblPr>
      <w:tblGrid>
        <w:gridCol w:w="1287"/>
        <w:gridCol w:w="1402"/>
        <w:gridCol w:w="1557"/>
        <w:gridCol w:w="1373"/>
        <w:gridCol w:w="1704"/>
      </w:tblGrid>
      <w:tr w:rsidR="00557B51" w:rsidRPr="00A81024" w14:paraId="12EEE0B7" w14:textId="77777777" w:rsidTr="005064E0">
        <w:trPr>
          <w:jc w:val="center"/>
        </w:trPr>
        <w:tc>
          <w:tcPr>
            <w:tcW w:w="1287" w:type="dxa"/>
            <w:shd w:val="clear" w:color="auto" w:fill="auto"/>
          </w:tcPr>
          <w:p w14:paraId="45960564" w14:textId="77777777" w:rsidR="00557B51" w:rsidRPr="00A81024" w:rsidRDefault="00557B51" w:rsidP="005064E0">
            <w:pPr>
              <w:jc w:val="center"/>
              <w:rPr>
                <w:rFonts w:cs="Arial"/>
                <w:b/>
                <w:bCs/>
                <w:i/>
                <w:iCs/>
                <w:lang w:val="es-CO"/>
              </w:rPr>
            </w:pPr>
            <w:r w:rsidRPr="00A81024">
              <w:rPr>
                <w:rFonts w:cs="Arial"/>
                <w:b/>
                <w:bCs/>
                <w:i/>
                <w:iCs/>
                <w:lang w:val="es-CO"/>
              </w:rPr>
              <w:t>Unidad</w:t>
            </w:r>
          </w:p>
        </w:tc>
        <w:tc>
          <w:tcPr>
            <w:tcW w:w="1402" w:type="dxa"/>
            <w:shd w:val="clear" w:color="auto" w:fill="auto"/>
          </w:tcPr>
          <w:p w14:paraId="2759A213" w14:textId="77777777" w:rsidR="00557B51" w:rsidRPr="00A81024" w:rsidRDefault="00557B51" w:rsidP="005064E0">
            <w:pPr>
              <w:jc w:val="center"/>
              <w:rPr>
                <w:rFonts w:cs="Arial"/>
                <w:b/>
                <w:bCs/>
                <w:i/>
                <w:iCs/>
                <w:lang w:val="es-CO"/>
              </w:rPr>
            </w:pPr>
            <w:r w:rsidRPr="00A81024">
              <w:rPr>
                <w:rFonts w:cs="Arial"/>
                <w:b/>
                <w:bCs/>
                <w:i/>
                <w:iCs/>
                <w:lang w:val="es-CO"/>
              </w:rPr>
              <w:t>Auditada</w:t>
            </w:r>
          </w:p>
        </w:tc>
        <w:tc>
          <w:tcPr>
            <w:tcW w:w="1557" w:type="dxa"/>
            <w:shd w:val="clear" w:color="auto" w:fill="auto"/>
          </w:tcPr>
          <w:p w14:paraId="34AB7717" w14:textId="77777777" w:rsidR="00557B51" w:rsidRPr="00A81024" w:rsidRDefault="00557B51" w:rsidP="005064E0">
            <w:pPr>
              <w:jc w:val="center"/>
              <w:rPr>
                <w:rFonts w:cs="Arial"/>
                <w:b/>
                <w:bCs/>
                <w:i/>
                <w:iCs/>
                <w:lang w:val="es-CO"/>
              </w:rPr>
            </w:pPr>
            <w:r w:rsidRPr="00A81024">
              <w:rPr>
                <w:rFonts w:cs="Arial"/>
                <w:b/>
                <w:bCs/>
                <w:i/>
                <w:iCs/>
                <w:lang w:val="es-CO"/>
              </w:rPr>
              <w:t>Declarada</w:t>
            </w:r>
          </w:p>
        </w:tc>
        <w:tc>
          <w:tcPr>
            <w:tcW w:w="1373" w:type="dxa"/>
            <w:shd w:val="clear" w:color="auto" w:fill="auto"/>
          </w:tcPr>
          <w:p w14:paraId="31046C12" w14:textId="77777777" w:rsidR="00557B51" w:rsidRPr="00A81024" w:rsidRDefault="00557B51" w:rsidP="005064E0">
            <w:pPr>
              <w:jc w:val="center"/>
              <w:rPr>
                <w:rFonts w:cs="Arial"/>
                <w:b/>
                <w:bCs/>
                <w:i/>
                <w:iCs/>
                <w:lang w:val="es-CO"/>
              </w:rPr>
            </w:pPr>
            <w:r w:rsidRPr="00A81024">
              <w:rPr>
                <w:rFonts w:cs="Arial"/>
                <w:b/>
                <w:bCs/>
                <w:i/>
                <w:iCs/>
                <w:lang w:val="es-CO"/>
              </w:rPr>
              <w:t xml:space="preserve">Conexión </w:t>
            </w:r>
          </w:p>
        </w:tc>
        <w:tc>
          <w:tcPr>
            <w:tcW w:w="1704" w:type="dxa"/>
            <w:shd w:val="clear" w:color="auto" w:fill="auto"/>
          </w:tcPr>
          <w:p w14:paraId="11B2C9A8" w14:textId="77777777" w:rsidR="00557B51" w:rsidRPr="00A81024" w:rsidRDefault="00557B51" w:rsidP="005064E0">
            <w:pPr>
              <w:jc w:val="center"/>
              <w:rPr>
                <w:rFonts w:cs="Arial"/>
                <w:b/>
                <w:bCs/>
                <w:i/>
                <w:iCs/>
                <w:lang w:val="es-CO"/>
              </w:rPr>
            </w:pPr>
            <w:r w:rsidRPr="00A81024">
              <w:rPr>
                <w:rFonts w:cs="Arial"/>
                <w:b/>
                <w:bCs/>
                <w:i/>
                <w:iCs/>
                <w:lang w:val="es-CO"/>
              </w:rPr>
              <w:t>Resultado</w:t>
            </w:r>
          </w:p>
        </w:tc>
      </w:tr>
      <w:tr w:rsidR="00557B51" w:rsidRPr="00A81024" w14:paraId="32475842" w14:textId="77777777" w:rsidTr="005064E0">
        <w:trPr>
          <w:jc w:val="center"/>
        </w:trPr>
        <w:tc>
          <w:tcPr>
            <w:tcW w:w="1287" w:type="dxa"/>
            <w:shd w:val="clear" w:color="auto" w:fill="auto"/>
          </w:tcPr>
          <w:p w14:paraId="712F862C" w14:textId="77777777" w:rsidR="00557B51" w:rsidRPr="00A81024" w:rsidRDefault="00557B51" w:rsidP="005064E0">
            <w:pPr>
              <w:jc w:val="center"/>
              <w:rPr>
                <w:rFonts w:cs="Arial"/>
                <w:i/>
                <w:iCs/>
                <w:lang w:val="es-CO"/>
              </w:rPr>
            </w:pPr>
            <w:r w:rsidRPr="00A81024">
              <w:rPr>
                <w:rFonts w:cs="Arial"/>
                <w:i/>
                <w:iCs/>
                <w:lang w:val="es-CO"/>
              </w:rPr>
              <w:t>Paipa 2</w:t>
            </w:r>
          </w:p>
        </w:tc>
        <w:tc>
          <w:tcPr>
            <w:tcW w:w="1402" w:type="dxa"/>
            <w:shd w:val="clear" w:color="auto" w:fill="auto"/>
          </w:tcPr>
          <w:p w14:paraId="473B40F1" w14:textId="77777777" w:rsidR="00557B51" w:rsidRPr="00A81024" w:rsidRDefault="00557B51" w:rsidP="005064E0">
            <w:pPr>
              <w:jc w:val="center"/>
              <w:rPr>
                <w:rFonts w:cs="Arial"/>
                <w:i/>
                <w:iCs/>
                <w:lang w:val="es-CO"/>
              </w:rPr>
            </w:pPr>
            <w:r w:rsidRPr="00A81024">
              <w:rPr>
                <w:rFonts w:cs="Arial"/>
                <w:i/>
                <w:iCs/>
                <w:lang w:val="es-CO"/>
              </w:rPr>
              <w:t>71.28</w:t>
            </w:r>
          </w:p>
        </w:tc>
        <w:tc>
          <w:tcPr>
            <w:tcW w:w="1557" w:type="dxa"/>
            <w:shd w:val="clear" w:color="auto" w:fill="auto"/>
          </w:tcPr>
          <w:p w14:paraId="47373A3D" w14:textId="77777777" w:rsidR="00557B51" w:rsidRPr="00A81024" w:rsidRDefault="00557B51" w:rsidP="005064E0">
            <w:pPr>
              <w:jc w:val="center"/>
              <w:rPr>
                <w:rFonts w:cs="Arial"/>
                <w:i/>
                <w:iCs/>
                <w:lang w:val="es-CO"/>
              </w:rPr>
            </w:pPr>
            <w:r w:rsidRPr="00A81024">
              <w:rPr>
                <w:rFonts w:cs="Arial"/>
                <w:i/>
                <w:iCs/>
                <w:lang w:val="es-CO"/>
              </w:rPr>
              <w:t>72.00</w:t>
            </w:r>
          </w:p>
        </w:tc>
        <w:tc>
          <w:tcPr>
            <w:tcW w:w="1373" w:type="dxa"/>
            <w:shd w:val="clear" w:color="auto" w:fill="auto"/>
          </w:tcPr>
          <w:p w14:paraId="2CC20416" w14:textId="77777777" w:rsidR="00557B51" w:rsidRPr="00636A58" w:rsidRDefault="00557B51" w:rsidP="005064E0">
            <w:pPr>
              <w:jc w:val="center"/>
              <w:rPr>
                <w:rFonts w:cs="Arial"/>
                <w:i/>
                <w:iCs/>
                <w:lang w:val="es-CO"/>
              </w:rPr>
            </w:pPr>
            <w:r w:rsidRPr="00636A58">
              <w:rPr>
                <w:rFonts w:cs="Arial"/>
                <w:i/>
                <w:iCs/>
                <w:lang w:val="es-CO"/>
              </w:rPr>
              <w:t>72</w:t>
            </w:r>
          </w:p>
        </w:tc>
        <w:tc>
          <w:tcPr>
            <w:tcW w:w="1704" w:type="dxa"/>
            <w:shd w:val="clear" w:color="auto" w:fill="auto"/>
          </w:tcPr>
          <w:p w14:paraId="2A23963C" w14:textId="77777777" w:rsidR="00557B51" w:rsidRPr="00A81024" w:rsidRDefault="00557B51" w:rsidP="005064E0">
            <w:pPr>
              <w:jc w:val="center"/>
              <w:rPr>
                <w:rFonts w:cs="Arial"/>
                <w:i/>
                <w:iCs/>
                <w:color w:val="FF0000"/>
                <w:lang w:val="es-CO"/>
              </w:rPr>
            </w:pPr>
            <w:r w:rsidRPr="00A81024">
              <w:rPr>
                <w:rFonts w:cs="Arial"/>
                <w:i/>
                <w:iCs/>
                <w:color w:val="FF0000"/>
                <w:lang w:val="es-CO"/>
              </w:rPr>
              <w:t>Discrepancia</w:t>
            </w:r>
          </w:p>
        </w:tc>
      </w:tr>
    </w:tbl>
    <w:p w14:paraId="7611BB5B" w14:textId="77777777" w:rsidR="00557B51" w:rsidRDefault="00557B51" w:rsidP="00557B51">
      <w:pPr>
        <w:rPr>
          <w:rFonts w:cs="Arial"/>
          <w:b/>
          <w:bCs/>
          <w:lang w:val="es-CO"/>
        </w:rPr>
      </w:pPr>
    </w:p>
    <w:p w14:paraId="214D9B08" w14:textId="77777777" w:rsidR="00557B51" w:rsidRDefault="00557B51" w:rsidP="00557B51">
      <w:pPr>
        <w:ind w:left="426" w:right="193"/>
        <w:rPr>
          <w:rFonts w:cs="Arial"/>
          <w:i/>
          <w:iCs/>
          <w:lang w:val="es-CO"/>
        </w:rPr>
      </w:pPr>
      <w:r>
        <w:rPr>
          <w:rFonts w:cs="Arial"/>
          <w:i/>
          <w:iCs/>
          <w:lang w:val="es-CO"/>
        </w:rPr>
        <w:t>“La auditoría identificó Discrepancia en la Capacidad Efectiva Neta de la unidad Paipa 2, en donde el valor declarado, es superior al de los reportes de resultados de la prueba realizada y entregada a la auditoría con la solicitud inicial de información y que se encontraba vigente al momento de su revisión por parte del auditor.</w:t>
      </w:r>
    </w:p>
    <w:p w14:paraId="394136E2" w14:textId="77777777" w:rsidR="00557B51" w:rsidRDefault="00557B51" w:rsidP="00557B51">
      <w:pPr>
        <w:ind w:left="426" w:right="193"/>
        <w:rPr>
          <w:rFonts w:cs="Arial"/>
          <w:i/>
          <w:iCs/>
          <w:lang w:val="es-CO"/>
        </w:rPr>
      </w:pPr>
      <w:r w:rsidRPr="00116188">
        <w:rPr>
          <w:rFonts w:cs="Arial"/>
          <w:b/>
          <w:bCs/>
          <w:i/>
          <w:iCs/>
          <w:lang w:val="es-CO"/>
        </w:rPr>
        <w:t>Durante la etapa de comentario al informe preliminar, la empresa, por su propia iniciativa realizó una nueva prueba de CEN, y la envió a la auditoría quien revisó su resultado, encontrando que la Capacidad Efectiva Neta obtenidos en la prueba del 24 de marzo de 2020 es de 72 811 kW, valor superior al declarado y con el cual, la unidad tiene la capacidad de atender las OEF asignadas para el 2022-2023.</w:t>
      </w:r>
      <w:r>
        <w:rPr>
          <w:rFonts w:cs="Arial"/>
          <w:i/>
          <w:iCs/>
          <w:lang w:val="es-CO"/>
        </w:rPr>
        <w:t xml:space="preserve"> (sic)</w:t>
      </w:r>
    </w:p>
    <w:p w14:paraId="15E33FB1" w14:textId="77777777" w:rsidR="00557B51" w:rsidRDefault="00557B51" w:rsidP="00557B51">
      <w:pPr>
        <w:spacing w:after="60"/>
        <w:ind w:left="426" w:right="193"/>
        <w:rPr>
          <w:rFonts w:cs="Arial"/>
          <w:i/>
          <w:iCs/>
          <w:lang w:val="es-CO"/>
        </w:rPr>
      </w:pPr>
      <w:r>
        <w:rPr>
          <w:rFonts w:cs="Arial"/>
          <w:i/>
          <w:iCs/>
          <w:lang w:val="es-CO"/>
        </w:rPr>
        <w:t>…”</w:t>
      </w:r>
    </w:p>
    <w:p w14:paraId="3FE41A92" w14:textId="77777777" w:rsidR="00557B51" w:rsidRDefault="00557B51" w:rsidP="00557B51">
      <w:pPr>
        <w:rPr>
          <w:rFonts w:cs="Arial"/>
          <w:lang w:val="es-CO"/>
        </w:rPr>
      </w:pPr>
      <w:r>
        <w:rPr>
          <w:rFonts w:cs="Arial"/>
          <w:lang w:val="es-CO"/>
        </w:rPr>
        <w:t xml:space="preserve">En relación con el </w:t>
      </w:r>
      <w:r w:rsidRPr="00BC3441">
        <w:rPr>
          <w:rFonts w:cs="Arial"/>
          <w:lang w:val="es-CO"/>
        </w:rPr>
        <w:t>Consumo Térmico Específico Neto</w:t>
      </w:r>
      <w:r>
        <w:rPr>
          <w:rFonts w:cs="Arial"/>
          <w:lang w:val="es-CO"/>
        </w:rPr>
        <w:t xml:space="preserve"> el informe de auditoría, en el numeral 6.2, hace referencia a lo establecido en el Acuerdo CNO 557, el medio de declaración del parámetro, los elementos a determinar por parte del auditor, y presenta la tabla de resultados en la que aparece la siguiente información: </w:t>
      </w:r>
    </w:p>
    <w:tbl>
      <w:tblPr>
        <w:tblW w:w="0" w:type="auto"/>
        <w:jc w:val="center"/>
        <w:tblLook w:val="04A0" w:firstRow="1" w:lastRow="0" w:firstColumn="1" w:lastColumn="0" w:noHBand="0" w:noVBand="1"/>
      </w:tblPr>
      <w:tblGrid>
        <w:gridCol w:w="1605"/>
        <w:gridCol w:w="1598"/>
        <w:gridCol w:w="1550"/>
        <w:gridCol w:w="1704"/>
      </w:tblGrid>
      <w:tr w:rsidR="00557B51" w:rsidRPr="00116188" w14:paraId="4E898F1C" w14:textId="77777777" w:rsidTr="005064E0">
        <w:trPr>
          <w:jc w:val="center"/>
        </w:trPr>
        <w:tc>
          <w:tcPr>
            <w:tcW w:w="1605" w:type="dxa"/>
            <w:shd w:val="clear" w:color="auto" w:fill="auto"/>
          </w:tcPr>
          <w:p w14:paraId="148792DD" w14:textId="77777777" w:rsidR="00557B51" w:rsidRPr="00636A58" w:rsidRDefault="00557B51" w:rsidP="005064E0">
            <w:pPr>
              <w:jc w:val="center"/>
              <w:rPr>
                <w:rFonts w:cs="Arial"/>
                <w:b/>
                <w:bCs/>
                <w:i/>
                <w:iCs/>
                <w:lang w:val="es-CO"/>
              </w:rPr>
            </w:pPr>
            <w:r w:rsidRPr="00636A58">
              <w:rPr>
                <w:rFonts w:cs="Arial"/>
                <w:b/>
                <w:bCs/>
                <w:i/>
                <w:iCs/>
                <w:lang w:val="es-CO"/>
              </w:rPr>
              <w:t>Unidad</w:t>
            </w:r>
          </w:p>
        </w:tc>
        <w:tc>
          <w:tcPr>
            <w:tcW w:w="1598" w:type="dxa"/>
            <w:shd w:val="clear" w:color="auto" w:fill="auto"/>
          </w:tcPr>
          <w:p w14:paraId="3019E1E8" w14:textId="77777777" w:rsidR="00557B51" w:rsidRPr="00116188" w:rsidRDefault="00557B51" w:rsidP="005064E0">
            <w:pPr>
              <w:jc w:val="center"/>
              <w:rPr>
                <w:rFonts w:cs="Arial"/>
                <w:b/>
                <w:bCs/>
                <w:i/>
                <w:iCs/>
                <w:lang w:val="es-CO"/>
              </w:rPr>
            </w:pPr>
            <w:r w:rsidRPr="00116188">
              <w:rPr>
                <w:rFonts w:cs="Arial"/>
                <w:b/>
                <w:bCs/>
                <w:i/>
                <w:iCs/>
                <w:lang w:val="es-CO"/>
              </w:rPr>
              <w:t>Auditada</w:t>
            </w:r>
          </w:p>
        </w:tc>
        <w:tc>
          <w:tcPr>
            <w:tcW w:w="1550" w:type="dxa"/>
            <w:shd w:val="clear" w:color="auto" w:fill="auto"/>
          </w:tcPr>
          <w:p w14:paraId="6BFC4EE8" w14:textId="77777777" w:rsidR="00557B51" w:rsidRPr="00116188" w:rsidRDefault="00557B51" w:rsidP="005064E0">
            <w:pPr>
              <w:jc w:val="center"/>
              <w:rPr>
                <w:rFonts w:cs="Arial"/>
                <w:b/>
                <w:bCs/>
                <w:i/>
                <w:iCs/>
                <w:lang w:val="es-CO"/>
              </w:rPr>
            </w:pPr>
            <w:r w:rsidRPr="00116188">
              <w:rPr>
                <w:rFonts w:cs="Arial"/>
                <w:b/>
                <w:bCs/>
                <w:i/>
                <w:iCs/>
                <w:lang w:val="es-CO"/>
              </w:rPr>
              <w:t>Declarada</w:t>
            </w:r>
          </w:p>
        </w:tc>
        <w:tc>
          <w:tcPr>
            <w:tcW w:w="1704" w:type="dxa"/>
            <w:shd w:val="clear" w:color="auto" w:fill="auto"/>
          </w:tcPr>
          <w:p w14:paraId="496BFB03" w14:textId="77777777" w:rsidR="00557B51" w:rsidRPr="00116188" w:rsidRDefault="00557B51" w:rsidP="005064E0">
            <w:pPr>
              <w:jc w:val="center"/>
              <w:rPr>
                <w:rFonts w:cs="Arial"/>
                <w:b/>
                <w:bCs/>
                <w:i/>
                <w:iCs/>
                <w:lang w:val="es-CO"/>
              </w:rPr>
            </w:pPr>
            <w:r w:rsidRPr="00116188">
              <w:rPr>
                <w:rFonts w:cs="Arial"/>
                <w:b/>
                <w:bCs/>
                <w:i/>
                <w:iCs/>
                <w:lang w:val="es-CO"/>
              </w:rPr>
              <w:t>Resultado</w:t>
            </w:r>
          </w:p>
        </w:tc>
      </w:tr>
      <w:tr w:rsidR="00557B51" w:rsidRPr="00116188" w14:paraId="19AD6064" w14:textId="77777777" w:rsidTr="005064E0">
        <w:trPr>
          <w:jc w:val="center"/>
        </w:trPr>
        <w:tc>
          <w:tcPr>
            <w:tcW w:w="1605" w:type="dxa"/>
            <w:shd w:val="clear" w:color="auto" w:fill="auto"/>
          </w:tcPr>
          <w:p w14:paraId="0E440A07" w14:textId="77777777" w:rsidR="00557B51" w:rsidRPr="00116188" w:rsidRDefault="00557B51" w:rsidP="005064E0">
            <w:pPr>
              <w:jc w:val="center"/>
              <w:rPr>
                <w:rFonts w:cs="Arial"/>
                <w:i/>
                <w:iCs/>
                <w:lang w:val="es-CO"/>
              </w:rPr>
            </w:pPr>
            <w:r w:rsidRPr="00116188">
              <w:rPr>
                <w:rFonts w:cs="Arial"/>
                <w:i/>
                <w:iCs/>
                <w:lang w:val="es-CO"/>
              </w:rPr>
              <w:t>Paipa 2</w:t>
            </w:r>
          </w:p>
        </w:tc>
        <w:tc>
          <w:tcPr>
            <w:tcW w:w="1598" w:type="dxa"/>
            <w:shd w:val="clear" w:color="auto" w:fill="auto"/>
          </w:tcPr>
          <w:p w14:paraId="634174C0" w14:textId="77777777" w:rsidR="00557B51" w:rsidRPr="00116188" w:rsidRDefault="00557B51" w:rsidP="005064E0">
            <w:pPr>
              <w:jc w:val="center"/>
              <w:rPr>
                <w:rFonts w:cs="Arial"/>
                <w:i/>
                <w:iCs/>
                <w:lang w:val="es-CO"/>
              </w:rPr>
            </w:pPr>
            <w:r w:rsidRPr="00116188">
              <w:rPr>
                <w:rFonts w:cs="Arial"/>
                <w:i/>
                <w:iCs/>
                <w:lang w:val="es-CO"/>
              </w:rPr>
              <w:t>11.1840</w:t>
            </w:r>
          </w:p>
        </w:tc>
        <w:tc>
          <w:tcPr>
            <w:tcW w:w="1550" w:type="dxa"/>
            <w:shd w:val="clear" w:color="auto" w:fill="auto"/>
          </w:tcPr>
          <w:p w14:paraId="6128CB28" w14:textId="77777777" w:rsidR="00557B51" w:rsidRPr="00116188" w:rsidRDefault="00557B51" w:rsidP="005064E0">
            <w:pPr>
              <w:jc w:val="center"/>
              <w:rPr>
                <w:rFonts w:cs="Arial"/>
                <w:i/>
                <w:iCs/>
                <w:lang w:val="es-CO"/>
              </w:rPr>
            </w:pPr>
            <w:r w:rsidRPr="00116188">
              <w:rPr>
                <w:rFonts w:cs="Arial"/>
                <w:i/>
                <w:iCs/>
                <w:lang w:val="es-CO"/>
              </w:rPr>
              <w:t>10.7918</w:t>
            </w:r>
          </w:p>
        </w:tc>
        <w:tc>
          <w:tcPr>
            <w:tcW w:w="1704" w:type="dxa"/>
            <w:shd w:val="clear" w:color="auto" w:fill="auto"/>
          </w:tcPr>
          <w:p w14:paraId="75069C76" w14:textId="77777777" w:rsidR="00557B51" w:rsidRPr="00116188" w:rsidRDefault="00557B51" w:rsidP="005064E0">
            <w:pPr>
              <w:jc w:val="center"/>
              <w:rPr>
                <w:rFonts w:cs="Arial"/>
                <w:i/>
                <w:iCs/>
                <w:color w:val="FF0000"/>
                <w:lang w:val="es-CO"/>
              </w:rPr>
            </w:pPr>
            <w:r w:rsidRPr="00116188">
              <w:rPr>
                <w:rFonts w:cs="Arial"/>
                <w:i/>
                <w:iCs/>
                <w:color w:val="FF0000"/>
                <w:lang w:val="es-CO"/>
              </w:rPr>
              <w:t>Discrepancia</w:t>
            </w:r>
          </w:p>
        </w:tc>
      </w:tr>
    </w:tbl>
    <w:p w14:paraId="2B57AA2E" w14:textId="77777777" w:rsidR="00557B51" w:rsidRPr="00D50C44" w:rsidRDefault="00557B51" w:rsidP="00694A88">
      <w:pPr>
        <w:spacing w:before="0" w:after="0"/>
        <w:rPr>
          <w:rFonts w:cs="Arial"/>
          <w:lang w:val="es-CO"/>
        </w:rPr>
      </w:pPr>
      <w:r>
        <w:rPr>
          <w:rFonts w:cs="Arial"/>
          <w:lang w:val="es-CO"/>
        </w:rPr>
        <w:t xml:space="preserve">  </w:t>
      </w:r>
    </w:p>
    <w:p w14:paraId="5D2875FC" w14:textId="77777777" w:rsidR="00557B51" w:rsidRDefault="00557B51" w:rsidP="00694A88">
      <w:pPr>
        <w:spacing w:before="0" w:after="0"/>
        <w:rPr>
          <w:rFonts w:cs="Arial"/>
          <w:lang w:val="es-CO"/>
        </w:rPr>
      </w:pPr>
      <w:r>
        <w:rPr>
          <w:rFonts w:cs="Arial"/>
          <w:lang w:val="es-CO"/>
        </w:rPr>
        <w:t xml:space="preserve">Adicionalmente, el informe precisa: </w:t>
      </w:r>
    </w:p>
    <w:p w14:paraId="74432520" w14:textId="77777777" w:rsidR="00557B51" w:rsidRDefault="00557B51" w:rsidP="00694A88">
      <w:pPr>
        <w:spacing w:before="0" w:after="0"/>
        <w:rPr>
          <w:rFonts w:cs="Arial"/>
          <w:lang w:val="es-CO"/>
        </w:rPr>
      </w:pPr>
    </w:p>
    <w:p w14:paraId="4EF441FF" w14:textId="23F32F34" w:rsidR="00557B51" w:rsidRDefault="00557B51" w:rsidP="00694A88">
      <w:pPr>
        <w:spacing w:before="0" w:after="0"/>
        <w:ind w:left="426" w:right="193"/>
        <w:rPr>
          <w:rFonts w:cs="Arial"/>
          <w:i/>
          <w:iCs/>
          <w:lang w:val="es-CO"/>
        </w:rPr>
      </w:pPr>
      <w:r>
        <w:rPr>
          <w:rFonts w:cs="Arial"/>
          <w:i/>
          <w:iCs/>
          <w:lang w:val="es-CO"/>
        </w:rPr>
        <w:t>La auditoría identificó Discrepancia en el Consumo Térmico Específico Neto de la unidad Paipa 2, en donde el valor declarado es inferior al de los reportes de resultados de la prueba entregada en la solicitud de información de la auditoría.</w:t>
      </w:r>
    </w:p>
    <w:p w14:paraId="4366963D" w14:textId="77777777" w:rsidR="00694A88" w:rsidRDefault="00694A88" w:rsidP="00694A88">
      <w:pPr>
        <w:spacing w:before="0" w:after="0"/>
        <w:ind w:left="426" w:right="193"/>
        <w:rPr>
          <w:rFonts w:cs="Arial"/>
          <w:i/>
          <w:iCs/>
          <w:lang w:val="es-CO"/>
        </w:rPr>
      </w:pPr>
    </w:p>
    <w:p w14:paraId="0B94B9C4" w14:textId="77777777" w:rsidR="00557B51" w:rsidRPr="00116188" w:rsidRDefault="00557B51" w:rsidP="00694A88">
      <w:pPr>
        <w:spacing w:before="0" w:after="0"/>
        <w:ind w:left="426" w:right="193"/>
        <w:rPr>
          <w:rFonts w:cs="Arial"/>
          <w:b/>
          <w:bCs/>
          <w:i/>
          <w:iCs/>
          <w:lang w:val="es-CO"/>
        </w:rPr>
      </w:pPr>
      <w:r w:rsidRPr="00116188">
        <w:rPr>
          <w:rFonts w:cs="Arial"/>
          <w:b/>
          <w:bCs/>
          <w:i/>
          <w:iCs/>
          <w:lang w:val="es-CO"/>
        </w:rPr>
        <w:t xml:space="preserve">Durante la etapa de comentarios al informe preliminar, la empresa adelantó, por iniciativa propia, una nueva prueba de Consumo Específico. Con los resultados obtenidos en la prueba del 24 de marzo de 2020 de 10.556,87 Btu/kWh, se observa que el Consumo Térmico Específico Neto resultado de esta prueba es inferior al valor declarado y con el cual, la unidad puede atender las OEF asignadas para el período 2022-2023. </w:t>
      </w:r>
    </w:p>
    <w:p w14:paraId="63A75DC8" w14:textId="77777777" w:rsidR="00557B51" w:rsidRDefault="00557B51" w:rsidP="00694A88">
      <w:pPr>
        <w:tabs>
          <w:tab w:val="left" w:pos="720"/>
        </w:tabs>
        <w:spacing w:before="0" w:after="0"/>
        <w:rPr>
          <w:rFonts w:cs="Arial"/>
          <w:strike/>
          <w:lang w:val="es-CO"/>
        </w:rPr>
      </w:pPr>
    </w:p>
    <w:p w14:paraId="26C5A9BC" w14:textId="77777777" w:rsidR="00557B51" w:rsidRDefault="00557B51" w:rsidP="00694A88">
      <w:pPr>
        <w:spacing w:before="0" w:after="0"/>
        <w:rPr>
          <w:rFonts w:cs="Arial"/>
          <w:lang w:val="es-CO"/>
        </w:rPr>
      </w:pPr>
      <w:r w:rsidRPr="00DC3460">
        <w:rPr>
          <w:rFonts w:cs="Arial"/>
          <w:lang w:val="es-CO"/>
        </w:rPr>
        <w:t>La discrepancia hallada por el auditor consiste en que</w:t>
      </w:r>
      <w:r>
        <w:rPr>
          <w:rFonts w:cs="Arial"/>
          <w:lang w:val="es-CO"/>
        </w:rPr>
        <w:t xml:space="preserve"> los valores declarados por GENSA en enero de 2019 para los parámetros Capacidad Efectiva Neta y Consumo Térmico Específico para la participación en la subasta de asignación de OEF realizada en el mismo año, no corresponden con los resultados obtenidos en la última prueba realizada con anterioridad a dicha subasta, en el mes de octubre de 2018, que fue entregada por la empresa al auditor.  </w:t>
      </w:r>
    </w:p>
    <w:p w14:paraId="080D503E" w14:textId="77777777" w:rsidR="00557B51" w:rsidRDefault="00557B51" w:rsidP="00694A88">
      <w:pPr>
        <w:spacing w:before="0" w:after="0"/>
        <w:rPr>
          <w:rFonts w:cs="Arial"/>
          <w:lang w:val="es-CO"/>
        </w:rPr>
      </w:pPr>
    </w:p>
    <w:p w14:paraId="01CBFDD2" w14:textId="77777777" w:rsidR="00557B51" w:rsidRPr="00DC3460" w:rsidRDefault="00557B51" w:rsidP="00694A88">
      <w:pPr>
        <w:spacing w:before="0" w:after="0"/>
        <w:rPr>
          <w:rFonts w:cs="Arial"/>
          <w:lang w:val="es-CO"/>
        </w:rPr>
      </w:pPr>
      <w:r>
        <w:rPr>
          <w:rFonts w:cs="Arial"/>
          <w:lang w:val="es-CO"/>
        </w:rPr>
        <w:t>La empresa manifiesta que no hizo la declaración de parámetros con la información correspondiente a la mencionada prueba, por cuanto esta no se encontraba actualizada en la base de datos del CND, y había un antecedente de rechazo por parte de la CREG de declaraciones de parámetros que no correspondieran con lo que figuraba en dicha base de datos. Adicionalmente, argumenta la empresa que el objetivo de las pruebas es conocer la realidad de la planta específica y que, en este caso, la prueba realizada en marzo de 2020 demuestra la situación actual de la planta y, por tanto, son esos los parámetros que deben tenerse en cuenta.</w:t>
      </w:r>
    </w:p>
    <w:p w14:paraId="09D5039C" w14:textId="77777777" w:rsidR="00557B51" w:rsidRPr="000B33DF" w:rsidRDefault="00557B51" w:rsidP="00694A88">
      <w:pPr>
        <w:spacing w:before="0" w:after="0"/>
        <w:rPr>
          <w:rFonts w:cs="Arial"/>
          <w:lang w:val="es-CO"/>
        </w:rPr>
      </w:pPr>
    </w:p>
    <w:p w14:paraId="4BF8327E" w14:textId="77777777" w:rsidR="00557B51" w:rsidRDefault="00557B51" w:rsidP="00694A88">
      <w:pPr>
        <w:spacing w:before="0" w:after="0"/>
        <w:rPr>
          <w:rFonts w:cs="Arial"/>
          <w:lang w:val="es-CO"/>
        </w:rPr>
      </w:pPr>
      <w:r>
        <w:rPr>
          <w:rFonts w:cs="Arial"/>
          <w:lang w:val="es-CO"/>
        </w:rPr>
        <w:t>Al respecto, se observa que la medición de la capacidad efectiva neta que arrojó la prueba realizada en el mes de marzo de 2020 es superior al valor declarado en enero de 2019. Así mismo, esta prueba arrojó un consumo térmico específico neto inferior al valor declarado para la subasta de 2019. Tal y como lo refiere el auditor, siendo estas mediciones mejores que las reportadas por el agente la unidad Paipa II, estaría en capacidad de atender las OEF asignadas para el período 2022-2023.</w:t>
      </w:r>
    </w:p>
    <w:p w14:paraId="0BB5ECCD" w14:textId="77777777" w:rsidR="00557B51" w:rsidRDefault="00557B51" w:rsidP="00557B51">
      <w:pPr>
        <w:rPr>
          <w:rFonts w:cs="Arial"/>
          <w:lang w:val="es-CO"/>
        </w:rPr>
      </w:pPr>
    </w:p>
    <w:p w14:paraId="5D4A2147" w14:textId="77777777" w:rsidR="00557B51" w:rsidRDefault="00557B51" w:rsidP="00694A88">
      <w:pPr>
        <w:spacing w:before="0" w:after="0"/>
        <w:rPr>
          <w:rFonts w:cs="Arial"/>
          <w:lang w:val="es-CO"/>
        </w:rPr>
      </w:pPr>
      <w:r>
        <w:rPr>
          <w:rFonts w:cs="Arial"/>
          <w:lang w:val="es-CO"/>
        </w:rPr>
        <w:t>En relación con la realización de pruebas durante el proceso de auditoría, el numeral 6.2 del Anexo 6 de la Resolución CREG 071 de 2006 prevé:</w:t>
      </w:r>
    </w:p>
    <w:p w14:paraId="7FEB9275" w14:textId="77777777" w:rsidR="00557B51" w:rsidRDefault="00557B51" w:rsidP="00694A88">
      <w:pPr>
        <w:spacing w:before="0" w:after="0"/>
        <w:rPr>
          <w:rFonts w:cs="Arial"/>
          <w:lang w:val="es-CO"/>
        </w:rPr>
      </w:pPr>
    </w:p>
    <w:p w14:paraId="0B5E8167" w14:textId="77777777" w:rsidR="00557B51" w:rsidRPr="00983575" w:rsidRDefault="00557B51" w:rsidP="00694A88">
      <w:pPr>
        <w:spacing w:before="0" w:after="0"/>
        <w:ind w:left="426" w:right="193"/>
        <w:rPr>
          <w:rFonts w:cs="Arial"/>
          <w:i/>
          <w:iCs/>
          <w:sz w:val="22"/>
          <w:szCs w:val="22"/>
          <w:lang w:val="es-CO"/>
        </w:rPr>
      </w:pPr>
      <w:r w:rsidRPr="00983575">
        <w:rPr>
          <w:rFonts w:cs="Arial"/>
          <w:i/>
          <w:iCs/>
          <w:sz w:val="22"/>
          <w:szCs w:val="22"/>
          <w:lang w:val="es-CO"/>
        </w:rPr>
        <w:t xml:space="preserve">Si el agente no ha llevado a cabo alguna de las pruebas, de acuerdo con los protocolos o frecuencia establecidos por el CNO y no existió autorización expresa del CNO para aplazar o no realizar la prueba, el agente deberá llevar a cabo la prueba correspondiente por lo menos un mes antes de finalizar la estación de verano. Los costos de dichas pruebas serán asumidos por cada agente. A la realización de la prueba asistirá la firma contratada para llevar a cabo la verificación de parámetros, con el fin de tomar nota del cumplimiento del protocolo correspondiente. Si un mes antes de finalizada la estación de verano (31 de marzo) no se ha realizado la prueba, de acuerdo con el protocolo respectivo aprobado por el CNO para este parámetro, el CND procederá a contratar la elaboración de la prueba y el ASIC podrá descontar el costo de dichas pruebas, de las cuentas a favor del correspondiente generador. </w:t>
      </w:r>
    </w:p>
    <w:p w14:paraId="4396F94D" w14:textId="77777777" w:rsidR="00557B51" w:rsidRPr="000B33DF" w:rsidRDefault="00557B51" w:rsidP="00694A88">
      <w:pPr>
        <w:spacing w:before="0" w:after="0"/>
        <w:rPr>
          <w:rFonts w:cs="Arial"/>
          <w:lang w:val="es-CO"/>
        </w:rPr>
      </w:pPr>
    </w:p>
    <w:p w14:paraId="11E6D13F" w14:textId="77777777" w:rsidR="00557B51" w:rsidRPr="00116188" w:rsidRDefault="00557B51" w:rsidP="00694A88">
      <w:pPr>
        <w:spacing w:before="0" w:after="0"/>
        <w:rPr>
          <w:rFonts w:cs="Arial"/>
          <w:lang w:val="es-CO"/>
        </w:rPr>
      </w:pPr>
      <w:r w:rsidRPr="00116188">
        <w:rPr>
          <w:rFonts w:cs="Arial"/>
          <w:lang w:val="es-CO"/>
        </w:rPr>
        <w:t>Se observa c</w:t>
      </w:r>
      <w:r>
        <w:rPr>
          <w:rFonts w:cs="Arial"/>
          <w:lang w:val="es-CO"/>
        </w:rPr>
        <w:t>ó</w:t>
      </w:r>
      <w:r w:rsidRPr="00116188">
        <w:rPr>
          <w:rFonts w:cs="Arial"/>
          <w:lang w:val="es-CO"/>
        </w:rPr>
        <w:t xml:space="preserve">mo la regulación vigente prevé la posibilidad de que, de no contarse con una prueba realizada dentro de los plazos previstos por el CNO, el agente pueda realizarla dentro del período de ejecución de la auditoría y con presencia del auditor, para que los respectivos resultados sean considerados en la evaluación que se está realizando.  </w:t>
      </w:r>
    </w:p>
    <w:p w14:paraId="5EF6224B" w14:textId="77777777" w:rsidR="00557B51" w:rsidRPr="00116188" w:rsidRDefault="00557B51" w:rsidP="00694A88">
      <w:pPr>
        <w:spacing w:before="0" w:after="0"/>
        <w:rPr>
          <w:rFonts w:cs="Arial"/>
          <w:lang w:val="es-CO"/>
        </w:rPr>
      </w:pPr>
    </w:p>
    <w:p w14:paraId="238E913B" w14:textId="77777777" w:rsidR="00557B51" w:rsidRPr="00116188" w:rsidRDefault="00557B51" w:rsidP="00694A88">
      <w:pPr>
        <w:spacing w:before="0" w:after="0"/>
        <w:rPr>
          <w:rFonts w:cs="Arial"/>
          <w:lang w:val="es-CO"/>
        </w:rPr>
      </w:pPr>
      <w:r w:rsidRPr="00116188">
        <w:rPr>
          <w:rFonts w:cs="Arial"/>
          <w:lang w:val="es-CO"/>
        </w:rPr>
        <w:t>En este orden de ideas</w:t>
      </w:r>
      <w:r>
        <w:rPr>
          <w:rFonts w:cs="Arial"/>
          <w:lang w:val="es-CO"/>
        </w:rPr>
        <w:t>,</w:t>
      </w:r>
      <w:r w:rsidRPr="00116188">
        <w:rPr>
          <w:rFonts w:cs="Arial"/>
          <w:lang w:val="es-CO"/>
        </w:rPr>
        <w:t xml:space="preserve"> la Comisión considera</w:t>
      </w:r>
      <w:r>
        <w:rPr>
          <w:rFonts w:cs="Arial"/>
          <w:lang w:val="es-CO"/>
        </w:rPr>
        <w:t xml:space="preserve"> que, si bien GENSA contaba con una prueba realizada en el año 2018, anterior a la declaración de parámetros, nada obsta para que se </w:t>
      </w:r>
      <w:r w:rsidRPr="00116188">
        <w:rPr>
          <w:rFonts w:cs="Arial"/>
          <w:lang w:val="es-CO"/>
        </w:rPr>
        <w:t>ten</w:t>
      </w:r>
      <w:r>
        <w:rPr>
          <w:rFonts w:cs="Arial"/>
          <w:lang w:val="es-CO"/>
        </w:rPr>
        <w:t>gan</w:t>
      </w:r>
      <w:r w:rsidRPr="00116188">
        <w:rPr>
          <w:rFonts w:cs="Arial"/>
          <w:lang w:val="es-CO"/>
        </w:rPr>
        <w:t xml:space="preserve"> e</w:t>
      </w:r>
      <w:r>
        <w:rPr>
          <w:rFonts w:cs="Arial"/>
          <w:lang w:val="es-CO"/>
        </w:rPr>
        <w:t>n</w:t>
      </w:r>
      <w:r w:rsidRPr="00116188">
        <w:rPr>
          <w:rFonts w:cs="Arial"/>
          <w:lang w:val="es-CO"/>
        </w:rPr>
        <w:t xml:space="preserve"> cuenta los resultados de la </w:t>
      </w:r>
      <w:r>
        <w:rPr>
          <w:rFonts w:cs="Arial"/>
          <w:lang w:val="es-CO"/>
        </w:rPr>
        <w:t xml:space="preserve">nueva </w:t>
      </w:r>
      <w:r w:rsidRPr="00116188">
        <w:rPr>
          <w:rFonts w:cs="Arial"/>
          <w:lang w:val="es-CO"/>
        </w:rPr>
        <w:t>prueba realizada por GENSA el 24 de marzo de 2020</w:t>
      </w:r>
      <w:r>
        <w:rPr>
          <w:rFonts w:cs="Arial"/>
          <w:lang w:val="es-CO"/>
        </w:rPr>
        <w:t xml:space="preserve">, así como </w:t>
      </w:r>
      <w:r w:rsidRPr="00116188">
        <w:rPr>
          <w:rFonts w:cs="Arial"/>
          <w:lang w:val="es-CO"/>
        </w:rPr>
        <w:t>la</w:t>
      </w:r>
      <w:r>
        <w:rPr>
          <w:rFonts w:cs="Arial"/>
          <w:lang w:val="es-CO"/>
        </w:rPr>
        <w:t>s</w:t>
      </w:r>
      <w:r w:rsidRPr="00116188">
        <w:rPr>
          <w:rFonts w:cs="Arial"/>
          <w:lang w:val="es-CO"/>
        </w:rPr>
        <w:t xml:space="preserve"> conclusiones incluidas en el informe del auditor en el sentido de que </w:t>
      </w:r>
      <w:r>
        <w:rPr>
          <w:rFonts w:cs="Arial"/>
          <w:lang w:val="es-CO"/>
        </w:rPr>
        <w:t xml:space="preserve">con </w:t>
      </w:r>
      <w:r w:rsidRPr="00116188">
        <w:rPr>
          <w:rFonts w:cs="Arial"/>
          <w:lang w:val="es-CO"/>
        </w:rPr>
        <w:t>los valores arrojados en dicha prueba para los parámetros Capacidad Efectiva Neta y Consumo Térmico Específico</w:t>
      </w:r>
      <w:r>
        <w:rPr>
          <w:rFonts w:cs="Arial"/>
          <w:lang w:val="es-CO"/>
        </w:rPr>
        <w:t>,</w:t>
      </w:r>
      <w:r w:rsidRPr="00116188">
        <w:rPr>
          <w:rFonts w:cs="Arial"/>
          <w:lang w:val="es-CO"/>
        </w:rPr>
        <w:t xml:space="preserve"> la unidad puede atender las OEF para el período 2022-2023.</w:t>
      </w:r>
      <w:r>
        <w:rPr>
          <w:rFonts w:cs="Arial"/>
          <w:lang w:val="es-CO"/>
        </w:rPr>
        <w:t xml:space="preserve">  </w:t>
      </w:r>
    </w:p>
    <w:p w14:paraId="2F66532F" w14:textId="77777777" w:rsidR="00557B51" w:rsidRDefault="00557B51" w:rsidP="00694A88">
      <w:pPr>
        <w:spacing w:before="0" w:after="0"/>
        <w:rPr>
          <w:rFonts w:cs="Arial"/>
          <w:highlight w:val="cyan"/>
          <w:lang w:val="es-CO"/>
        </w:rPr>
      </w:pPr>
    </w:p>
    <w:p w14:paraId="0392083F" w14:textId="77777777" w:rsidR="00557B51" w:rsidRPr="000B33DF" w:rsidRDefault="00557B51" w:rsidP="00694A88">
      <w:pPr>
        <w:spacing w:before="0" w:after="0"/>
        <w:rPr>
          <w:rFonts w:cs="Arial"/>
          <w:lang w:val="es-CO"/>
        </w:rPr>
      </w:pPr>
      <w:r w:rsidRPr="000B33DF">
        <w:rPr>
          <w:rFonts w:cs="Arial"/>
          <w:lang w:val="es-CO"/>
        </w:rPr>
        <w:t xml:space="preserve">Por las anteriores razones, la </w:t>
      </w:r>
      <w:r>
        <w:rPr>
          <w:rFonts w:cs="Arial"/>
          <w:lang w:val="es-CO"/>
        </w:rPr>
        <w:t>CREG</w:t>
      </w:r>
      <w:r w:rsidRPr="000B33DF">
        <w:rPr>
          <w:rFonts w:cs="Arial"/>
          <w:lang w:val="es-CO"/>
        </w:rPr>
        <w:t>, sin necesidad de examinar los demás argumentos expuestos por el interesado, no confirma la existencia de la discrepancia advertida por el auditor</w:t>
      </w:r>
      <w:r>
        <w:rPr>
          <w:rFonts w:cs="Arial"/>
          <w:lang w:val="es-CO"/>
        </w:rPr>
        <w:t>,</w:t>
      </w:r>
      <w:r w:rsidRPr="000B33DF">
        <w:rPr>
          <w:rFonts w:cs="Arial"/>
          <w:lang w:val="es-CO"/>
        </w:rPr>
        <w:t xml:space="preserve"> y ordenará el archivo de la actuación, no sin antes advertir que tal conclusión no desdice de</w:t>
      </w:r>
      <w:r>
        <w:rPr>
          <w:rFonts w:cs="Arial"/>
          <w:lang w:val="es-CO"/>
        </w:rPr>
        <w:t>l</w:t>
      </w:r>
      <w:r w:rsidRPr="000B33DF">
        <w:rPr>
          <w:rFonts w:cs="Arial"/>
          <w:lang w:val="es-CO"/>
        </w:rPr>
        <w:t xml:space="preserve"> trabajo de auditoria, pues</w:t>
      </w:r>
      <w:r>
        <w:rPr>
          <w:rFonts w:cs="Arial"/>
          <w:lang w:val="es-CO"/>
        </w:rPr>
        <w:t xml:space="preserve"> </w:t>
      </w:r>
      <w:r w:rsidRPr="000B33DF">
        <w:rPr>
          <w:rFonts w:cs="Arial"/>
          <w:lang w:val="es-CO"/>
        </w:rPr>
        <w:t>su alcance no comprendía las valoraciones que aquí se han hecho.</w:t>
      </w:r>
    </w:p>
    <w:p w14:paraId="14530805" w14:textId="77777777" w:rsidR="00557B51" w:rsidRPr="000B33DF" w:rsidRDefault="00557B51" w:rsidP="00694A88">
      <w:pPr>
        <w:spacing w:before="0" w:after="0"/>
        <w:rPr>
          <w:rFonts w:cs="Arial"/>
          <w:lang w:val="es-CO"/>
        </w:rPr>
      </w:pPr>
    </w:p>
    <w:p w14:paraId="506764F5" w14:textId="53E1BC99" w:rsidR="00557B51" w:rsidRDefault="00557B51" w:rsidP="00694A88">
      <w:pPr>
        <w:spacing w:before="0" w:after="0"/>
        <w:rPr>
          <w:rFonts w:cs="Arial"/>
          <w:lang w:val="es-CO"/>
        </w:rPr>
      </w:pPr>
      <w:r>
        <w:rPr>
          <w:rFonts w:cs="Arial"/>
        </w:rPr>
        <w:t>L</w:t>
      </w:r>
      <w:r w:rsidRPr="000B33DF">
        <w:rPr>
          <w:rFonts w:cs="Arial"/>
        </w:rPr>
        <w:t xml:space="preserve">a Comisión de Regulación de Energía y Gas, en su sesión </w:t>
      </w:r>
      <w:r w:rsidR="00694A88">
        <w:rPr>
          <w:rFonts w:cs="Arial"/>
        </w:rPr>
        <w:t>1094</w:t>
      </w:r>
      <w:r>
        <w:rPr>
          <w:rFonts w:cs="Arial"/>
        </w:rPr>
        <w:t xml:space="preserve"> </w:t>
      </w:r>
      <w:r w:rsidRPr="000B33DF">
        <w:rPr>
          <w:rFonts w:cs="Arial"/>
        </w:rPr>
        <w:t xml:space="preserve">del </w:t>
      </w:r>
      <w:r w:rsidR="00694A88">
        <w:rPr>
          <w:rFonts w:cs="Arial"/>
        </w:rPr>
        <w:t>05</w:t>
      </w:r>
      <w:r>
        <w:rPr>
          <w:rFonts w:cs="Arial"/>
        </w:rPr>
        <w:t xml:space="preserve"> de mayo de 2021,</w:t>
      </w:r>
      <w:r w:rsidRPr="000B33DF">
        <w:rPr>
          <w:rFonts w:cs="Arial"/>
        </w:rPr>
        <w:t xml:space="preserve"> acordó expedir la presente Resolución</w:t>
      </w:r>
      <w:r>
        <w:rPr>
          <w:rFonts w:cs="Arial"/>
        </w:rPr>
        <w:t xml:space="preserve">. </w:t>
      </w:r>
    </w:p>
    <w:p w14:paraId="2998ED3D" w14:textId="77777777" w:rsidR="00557B51" w:rsidRDefault="00557B51" w:rsidP="00694A88">
      <w:pPr>
        <w:spacing w:before="0" w:after="0"/>
        <w:rPr>
          <w:rFonts w:cs="Arial"/>
          <w:lang w:val="es-CO"/>
        </w:rPr>
      </w:pPr>
    </w:p>
    <w:p w14:paraId="6AD1F5A7" w14:textId="77777777" w:rsidR="00557B51" w:rsidRDefault="00557B51" w:rsidP="00694A88">
      <w:pPr>
        <w:spacing w:before="0" w:after="0"/>
        <w:rPr>
          <w:rFonts w:cs="Arial"/>
          <w:lang w:val="es-CO"/>
        </w:rPr>
      </w:pPr>
    </w:p>
    <w:p w14:paraId="13CA063A" w14:textId="77777777" w:rsidR="00557B51" w:rsidRPr="000B33DF" w:rsidRDefault="00557B51" w:rsidP="00557B51">
      <w:pPr>
        <w:jc w:val="center"/>
        <w:rPr>
          <w:rFonts w:cs="Arial"/>
          <w:b/>
          <w:bCs/>
          <w:lang w:val="es-CO"/>
        </w:rPr>
      </w:pPr>
      <w:r w:rsidRPr="000B33DF">
        <w:rPr>
          <w:rFonts w:cs="Arial"/>
          <w:b/>
          <w:bCs/>
          <w:lang w:val="es-CO"/>
        </w:rPr>
        <w:t>R E S U E L V E:</w:t>
      </w:r>
    </w:p>
    <w:p w14:paraId="485D8A9A" w14:textId="77777777" w:rsidR="00557B51" w:rsidRPr="000B33DF" w:rsidRDefault="00557B51" w:rsidP="00557B51">
      <w:pPr>
        <w:rPr>
          <w:rFonts w:cs="Arial"/>
          <w:lang w:val="es-CO"/>
        </w:rPr>
      </w:pPr>
    </w:p>
    <w:p w14:paraId="479B243D" w14:textId="77777777" w:rsidR="00557B51" w:rsidRPr="00983575" w:rsidRDefault="00557B51" w:rsidP="00694A88">
      <w:pPr>
        <w:spacing w:before="0" w:after="0"/>
        <w:rPr>
          <w:rFonts w:cs="Arial"/>
          <w:lang w:val="es-CO"/>
        </w:rPr>
      </w:pPr>
      <w:r w:rsidRPr="000B33DF">
        <w:rPr>
          <w:rFonts w:cs="Arial"/>
          <w:b/>
          <w:bCs/>
          <w:lang w:val="es-CO"/>
        </w:rPr>
        <w:t xml:space="preserve">ARTÍCULO 1o.  </w:t>
      </w:r>
      <w:r w:rsidRPr="00DC3460">
        <w:rPr>
          <w:rFonts w:cs="Arial"/>
          <w:lang w:val="es-CO"/>
        </w:rPr>
        <w:t>Declarar que no se confirmó</w:t>
      </w:r>
      <w:r w:rsidRPr="00DC3460">
        <w:rPr>
          <w:rFonts w:cs="Arial"/>
          <w:b/>
          <w:bCs/>
          <w:lang w:val="es-CO"/>
        </w:rPr>
        <w:t xml:space="preserve"> </w:t>
      </w:r>
      <w:r w:rsidRPr="00DC3460">
        <w:rPr>
          <w:rFonts w:cs="Arial"/>
          <w:lang w:val="es-CO"/>
        </w:rPr>
        <w:t xml:space="preserve">la existencia de discrepancias en el valor reportado por la empresa </w:t>
      </w:r>
      <w:r>
        <w:rPr>
          <w:rFonts w:cs="Arial"/>
          <w:lang w:val="es-CO"/>
        </w:rPr>
        <w:t xml:space="preserve">GENSA S.A. E.S.P. </w:t>
      </w:r>
      <w:r w:rsidRPr="00DC3460">
        <w:rPr>
          <w:rFonts w:cs="Arial"/>
          <w:lang w:val="es-CO"/>
        </w:rPr>
        <w:t xml:space="preserve">para </w:t>
      </w:r>
      <w:r>
        <w:rPr>
          <w:rFonts w:cs="Arial"/>
          <w:lang w:val="es-CO"/>
        </w:rPr>
        <w:t xml:space="preserve">los parámetros Capacidad Efectiva Neta y Consumo Térmico Específico de la planta Paipa II. </w:t>
      </w:r>
    </w:p>
    <w:p w14:paraId="25CA2063" w14:textId="77777777" w:rsidR="00557B51" w:rsidRPr="000B33DF" w:rsidRDefault="00557B51" w:rsidP="00557B51">
      <w:pPr>
        <w:rPr>
          <w:rFonts w:cs="Arial"/>
          <w:lang w:val="es-CO"/>
        </w:rPr>
      </w:pPr>
    </w:p>
    <w:p w14:paraId="564942D7" w14:textId="77777777" w:rsidR="00557B51" w:rsidRPr="000B33DF" w:rsidRDefault="00557B51" w:rsidP="00557B51">
      <w:pPr>
        <w:rPr>
          <w:rFonts w:cs="Arial"/>
        </w:rPr>
      </w:pPr>
      <w:r w:rsidRPr="000B33DF">
        <w:rPr>
          <w:rFonts w:cs="Arial"/>
          <w:b/>
          <w:lang w:val="es-CO"/>
        </w:rPr>
        <w:t xml:space="preserve">ARTÍCULO 2o. </w:t>
      </w:r>
      <w:r w:rsidRPr="000B33DF">
        <w:rPr>
          <w:rFonts w:cs="Arial"/>
          <w:color w:val="000000"/>
          <w:lang w:val="es-CO"/>
        </w:rPr>
        <w:t xml:space="preserve">Ordenar el archivo de la actuación administrativa de </w:t>
      </w:r>
      <w:r>
        <w:rPr>
          <w:rFonts w:cs="Arial"/>
          <w:color w:val="000000"/>
          <w:lang w:val="es-CO"/>
        </w:rPr>
        <w:t>que da cuenta el expediente 2020-107.</w:t>
      </w:r>
    </w:p>
    <w:p w14:paraId="539619E1" w14:textId="77777777" w:rsidR="00557B51" w:rsidRDefault="00557B51" w:rsidP="00557B51">
      <w:pPr>
        <w:rPr>
          <w:rFonts w:cs="Arial"/>
        </w:rPr>
      </w:pPr>
    </w:p>
    <w:p w14:paraId="406BBC88" w14:textId="77777777" w:rsidR="00557B51" w:rsidRPr="00116188" w:rsidRDefault="00557B51" w:rsidP="00557B51">
      <w:pPr>
        <w:rPr>
          <w:rFonts w:cs="Arial"/>
        </w:rPr>
      </w:pPr>
      <w:r w:rsidRPr="000B33DF">
        <w:rPr>
          <w:rFonts w:cs="Arial"/>
          <w:b/>
          <w:bCs/>
          <w:color w:val="000000"/>
          <w:lang w:val="es-CO"/>
        </w:rPr>
        <w:t xml:space="preserve">ARTÍCULO 3o.  </w:t>
      </w:r>
      <w:r>
        <w:rPr>
          <w:rFonts w:cs="Arial"/>
          <w:lang w:val="es-CO"/>
        </w:rPr>
        <w:t xml:space="preserve">Notificar la presente resolución a </w:t>
      </w:r>
      <w:r w:rsidRPr="00DC3460">
        <w:rPr>
          <w:rFonts w:cs="Arial"/>
          <w:lang w:val="es-CO"/>
        </w:rPr>
        <w:t>la empresa</w:t>
      </w:r>
      <w:r>
        <w:rPr>
          <w:rFonts w:cs="Arial"/>
          <w:lang w:val="es-CO"/>
        </w:rPr>
        <w:t xml:space="preserve"> GENSA </w:t>
      </w:r>
      <w:r w:rsidRPr="00116188">
        <w:rPr>
          <w:rFonts w:cs="Arial"/>
        </w:rPr>
        <w:t>S.A</w:t>
      </w:r>
      <w:r>
        <w:rPr>
          <w:rFonts w:cs="Arial"/>
        </w:rPr>
        <w:t>.</w:t>
      </w:r>
      <w:r w:rsidRPr="00116188">
        <w:rPr>
          <w:rFonts w:cs="Arial"/>
        </w:rPr>
        <w:t xml:space="preserve"> E.S.P</w:t>
      </w:r>
      <w:r w:rsidRPr="00116188">
        <w:rPr>
          <w:rFonts w:cs="Arial"/>
          <w:lang w:val="es-CO"/>
        </w:rPr>
        <w:t>.</w:t>
      </w:r>
      <w:r w:rsidRPr="00636A58">
        <w:rPr>
          <w:rFonts w:cs="Arial"/>
          <w:lang w:val="es-CO"/>
        </w:rPr>
        <w:t xml:space="preserve"> </w:t>
      </w:r>
      <w:r>
        <w:rPr>
          <w:rFonts w:cs="Arial"/>
          <w:lang w:val="es-CO"/>
        </w:rPr>
        <w:t>e informarle que c</w:t>
      </w:r>
      <w:r w:rsidRPr="00636A58">
        <w:rPr>
          <w:rFonts w:cs="Arial"/>
          <w:lang w:val="es-CO"/>
        </w:rPr>
        <w:t xml:space="preserve">ontra las disposiciones contenidas en esta Resolución procede el recurso de reposición, el cual podrá interponerse ante la Dirección Ejecutiva de la </w:t>
      </w:r>
      <w:r>
        <w:rPr>
          <w:rFonts w:cs="Arial"/>
          <w:lang w:val="es-CO"/>
        </w:rPr>
        <w:t>CREG</w:t>
      </w:r>
      <w:r w:rsidRPr="00636A58">
        <w:rPr>
          <w:rFonts w:cs="Arial"/>
          <w:lang w:val="es-CO"/>
        </w:rPr>
        <w:t xml:space="preserve"> dentro de los cinco (5) días háb</w:t>
      </w:r>
      <w:r w:rsidRPr="00116188">
        <w:rPr>
          <w:rFonts w:cs="Arial"/>
          <w:lang w:val="es-CO"/>
        </w:rPr>
        <w:t>iles siguientes a la fecha de su notificación.</w:t>
      </w:r>
    </w:p>
    <w:p w14:paraId="002C878D" w14:textId="77777777" w:rsidR="00557B51" w:rsidRPr="000B33DF" w:rsidRDefault="00557B51" w:rsidP="00557B51">
      <w:pPr>
        <w:rPr>
          <w:rFonts w:cs="Arial"/>
          <w:lang w:val="es-CO"/>
        </w:rPr>
      </w:pPr>
    </w:p>
    <w:p w14:paraId="4758CD0B" w14:textId="77777777" w:rsidR="00557B51" w:rsidRPr="000B33DF" w:rsidRDefault="00557B51" w:rsidP="00557B51">
      <w:pPr>
        <w:jc w:val="center"/>
        <w:rPr>
          <w:rFonts w:cs="Arial"/>
          <w:b/>
          <w:bCs/>
          <w:lang w:val="es-CO"/>
        </w:rPr>
      </w:pPr>
      <w:r w:rsidRPr="000B33DF">
        <w:rPr>
          <w:rFonts w:cs="Arial"/>
          <w:b/>
          <w:bCs/>
          <w:lang w:val="es-CO"/>
        </w:rPr>
        <w:t>NOTIFÍQUESE Y CÚMPLASE</w:t>
      </w:r>
    </w:p>
    <w:p w14:paraId="34BEE7E7" w14:textId="77777777" w:rsidR="00557B51" w:rsidRDefault="00557B51" w:rsidP="00557B51">
      <w:pPr>
        <w:rPr>
          <w:rFonts w:cs="Arial"/>
          <w:lang w:val="es-CO"/>
        </w:rPr>
      </w:pPr>
    </w:p>
    <w:p w14:paraId="3B2456C7" w14:textId="08FF377D" w:rsidR="00557B51" w:rsidRPr="00694A88" w:rsidRDefault="00557B51" w:rsidP="00694A88">
      <w:pPr>
        <w:spacing w:before="0" w:after="0"/>
        <w:rPr>
          <w:rFonts w:cs="Arial"/>
          <w:b/>
          <w:bCs/>
          <w:lang w:val="es-CO"/>
        </w:rPr>
      </w:pPr>
      <w:r w:rsidRPr="000B33DF">
        <w:rPr>
          <w:rFonts w:cs="Arial"/>
          <w:lang w:val="es-CO"/>
        </w:rPr>
        <w:t xml:space="preserve">Dada en Bogotá, D.C. </w:t>
      </w:r>
      <w:r w:rsidR="00694A88" w:rsidRPr="00694A88">
        <w:rPr>
          <w:rFonts w:cs="Arial"/>
          <w:b/>
          <w:bCs/>
          <w:lang w:val="es-CO"/>
        </w:rPr>
        <w:t>05 MAY. 2021</w:t>
      </w:r>
    </w:p>
    <w:p w14:paraId="7C21E4F5" w14:textId="77777777" w:rsidR="00557B51" w:rsidRPr="000B33DF" w:rsidRDefault="00557B51" w:rsidP="00557B51">
      <w:pPr>
        <w:tabs>
          <w:tab w:val="left" w:pos="-720"/>
        </w:tabs>
        <w:suppressAutoHyphens/>
        <w:rPr>
          <w:rFonts w:cs="Arial"/>
          <w:spacing w:val="-3"/>
          <w:lang w:val="es-CO"/>
        </w:rPr>
      </w:pPr>
    </w:p>
    <w:p w14:paraId="3B5994F3" w14:textId="77777777" w:rsidR="00557B51" w:rsidRPr="000B33DF" w:rsidRDefault="00557B51" w:rsidP="00557B51">
      <w:pPr>
        <w:pStyle w:val="t1"/>
        <w:tabs>
          <w:tab w:val="left" w:pos="720"/>
        </w:tabs>
        <w:spacing w:line="240" w:lineRule="auto"/>
        <w:rPr>
          <w:rFonts w:ascii="Bookman Old Style" w:hAnsi="Bookman Old Style" w:cs="Arial"/>
          <w:lang w:val="es-CO"/>
        </w:rPr>
      </w:pPr>
    </w:p>
    <w:p w14:paraId="22C38AFC" w14:textId="77777777" w:rsidR="008E0029" w:rsidRPr="00497B66" w:rsidRDefault="008E0029" w:rsidP="00115DB8">
      <w:pPr>
        <w:spacing w:before="0" w:after="0"/>
        <w:contextualSpacing/>
        <w:jc w:val="center"/>
        <w:rPr>
          <w:lang w:val="es-ES_tradnl"/>
        </w:rPr>
      </w:pPr>
    </w:p>
    <w:tbl>
      <w:tblPr>
        <w:tblW w:w="9634" w:type="dxa"/>
        <w:tblCellMar>
          <w:left w:w="0" w:type="dxa"/>
          <w:right w:w="0" w:type="dxa"/>
        </w:tblCellMar>
        <w:tblLook w:val="04A0" w:firstRow="1" w:lastRow="0" w:firstColumn="1" w:lastColumn="0" w:noHBand="0" w:noVBand="1"/>
      </w:tblPr>
      <w:tblGrid>
        <w:gridCol w:w="4962"/>
        <w:gridCol w:w="4672"/>
      </w:tblGrid>
      <w:tr w:rsidR="00557B51" w14:paraId="7668F9FA" w14:textId="77777777" w:rsidTr="00557B51">
        <w:tc>
          <w:tcPr>
            <w:tcW w:w="4962" w:type="dxa"/>
            <w:hideMark/>
          </w:tcPr>
          <w:p w14:paraId="6A6C6FD0" w14:textId="77777777" w:rsidR="00557B51" w:rsidRDefault="00557B51" w:rsidP="00694A88">
            <w:pPr>
              <w:snapToGrid w:val="0"/>
              <w:spacing w:before="0" w:after="0"/>
              <w:jc w:val="center"/>
              <w:rPr>
                <w:rFonts w:cs="Arial"/>
                <w:b/>
                <w:bCs/>
              </w:rPr>
            </w:pPr>
            <w:r>
              <w:rPr>
                <w:rFonts w:cs="Arial"/>
                <w:b/>
                <w:bCs/>
              </w:rPr>
              <w:t>MIGUEL LOTERO ROBLEDO</w:t>
            </w:r>
          </w:p>
        </w:tc>
        <w:tc>
          <w:tcPr>
            <w:tcW w:w="4672" w:type="dxa"/>
            <w:hideMark/>
          </w:tcPr>
          <w:p w14:paraId="5D0A7CF7" w14:textId="77777777" w:rsidR="00557B51" w:rsidRDefault="00557B51" w:rsidP="00694A88">
            <w:pPr>
              <w:snapToGrid w:val="0"/>
              <w:spacing w:before="0" w:after="0"/>
              <w:jc w:val="center"/>
              <w:rPr>
                <w:rFonts w:cs="Arial"/>
                <w:b/>
                <w:bCs/>
              </w:rPr>
            </w:pPr>
            <w:r>
              <w:rPr>
                <w:rFonts w:cs="Arial"/>
                <w:b/>
                <w:bCs/>
              </w:rPr>
              <w:t>JORGE ALBERTO VALENCIA MARÍN</w:t>
            </w:r>
          </w:p>
        </w:tc>
      </w:tr>
      <w:tr w:rsidR="00557B51" w14:paraId="47136498" w14:textId="77777777" w:rsidTr="00557B51">
        <w:tc>
          <w:tcPr>
            <w:tcW w:w="4962" w:type="dxa"/>
            <w:hideMark/>
          </w:tcPr>
          <w:p w14:paraId="344ADB64" w14:textId="77777777" w:rsidR="00557B51" w:rsidRDefault="00557B51" w:rsidP="00694A88">
            <w:pPr>
              <w:snapToGrid w:val="0"/>
              <w:spacing w:before="0" w:after="0"/>
              <w:jc w:val="center"/>
              <w:rPr>
                <w:rFonts w:cs="Arial"/>
              </w:rPr>
            </w:pPr>
            <w:r>
              <w:rPr>
                <w:rFonts w:cs="Arial"/>
              </w:rPr>
              <w:t>Viceministro de Minas y Energía, delegado del Ministro de Minas y Energía</w:t>
            </w:r>
          </w:p>
          <w:p w14:paraId="36CF50A3" w14:textId="77777777" w:rsidR="00557B51" w:rsidRDefault="00557B51" w:rsidP="00694A88">
            <w:pPr>
              <w:snapToGrid w:val="0"/>
              <w:spacing w:before="0" w:after="0"/>
              <w:jc w:val="center"/>
              <w:rPr>
                <w:rFonts w:cs="Arial"/>
              </w:rPr>
            </w:pPr>
            <w:r>
              <w:rPr>
                <w:rFonts w:cs="Arial"/>
              </w:rPr>
              <w:t>Presidente</w:t>
            </w:r>
          </w:p>
        </w:tc>
        <w:tc>
          <w:tcPr>
            <w:tcW w:w="4672" w:type="dxa"/>
            <w:hideMark/>
          </w:tcPr>
          <w:p w14:paraId="4A5557BA" w14:textId="77777777" w:rsidR="00557B51" w:rsidRDefault="00557B51" w:rsidP="00694A88">
            <w:pPr>
              <w:snapToGrid w:val="0"/>
              <w:spacing w:before="0" w:after="0"/>
              <w:jc w:val="center"/>
              <w:rPr>
                <w:rFonts w:cs="Arial"/>
              </w:rPr>
            </w:pPr>
            <w:r>
              <w:rPr>
                <w:rFonts w:cs="Arial"/>
              </w:rPr>
              <w:t>Director Ejecutivo</w:t>
            </w:r>
          </w:p>
        </w:tc>
      </w:tr>
    </w:tbl>
    <w:p w14:paraId="0E40714A" w14:textId="697744FF" w:rsidR="00DB7CCB" w:rsidRDefault="00DB7CCB" w:rsidP="00CF69E7">
      <w:pPr>
        <w:spacing w:before="0" w:after="0"/>
        <w:contextualSpacing/>
        <w:jc w:val="center"/>
      </w:pPr>
    </w:p>
    <w:sectPr w:rsidR="00DB7CCB" w:rsidSect="00302547">
      <w:headerReference w:type="default" r:id="rId14"/>
      <w:headerReference w:type="first" r:id="rId15"/>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B3B3" w14:textId="77777777" w:rsidR="00F50A4C" w:rsidRDefault="00F50A4C">
      <w:r>
        <w:separator/>
      </w:r>
    </w:p>
    <w:p w14:paraId="0766954D" w14:textId="77777777" w:rsidR="00F50A4C" w:rsidRDefault="00F50A4C"/>
    <w:p w14:paraId="057A5217" w14:textId="77777777" w:rsidR="00F50A4C" w:rsidRDefault="00F50A4C" w:rsidP="00C851C0"/>
  </w:endnote>
  <w:endnote w:type="continuationSeparator" w:id="0">
    <w:p w14:paraId="1E0E5C36" w14:textId="77777777" w:rsidR="00F50A4C" w:rsidRDefault="00F50A4C">
      <w:r>
        <w:continuationSeparator/>
      </w:r>
    </w:p>
    <w:p w14:paraId="27F43A64" w14:textId="77777777" w:rsidR="00F50A4C" w:rsidRDefault="00F50A4C"/>
    <w:p w14:paraId="5F70DFB3" w14:textId="77777777" w:rsidR="00F50A4C" w:rsidRDefault="00F50A4C" w:rsidP="00C851C0"/>
  </w:endnote>
  <w:endnote w:type="continuationNotice" w:id="1">
    <w:p w14:paraId="02E2D7FF" w14:textId="77777777" w:rsidR="00F50A4C" w:rsidRDefault="00F50A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3753" w14:textId="77777777" w:rsidR="00F50A4C" w:rsidRDefault="00F50A4C" w:rsidP="006018EE">
      <w:pPr>
        <w:pStyle w:val="Piedepgina"/>
      </w:pPr>
      <w:r>
        <w:separator/>
      </w:r>
    </w:p>
  </w:footnote>
  <w:footnote w:type="continuationSeparator" w:id="0">
    <w:p w14:paraId="5C9F6323" w14:textId="77777777" w:rsidR="00F50A4C" w:rsidRDefault="00F50A4C" w:rsidP="007E11C6">
      <w:r>
        <w:continuationSeparator/>
      </w:r>
    </w:p>
  </w:footnote>
  <w:footnote w:type="continuationNotice" w:id="1">
    <w:p w14:paraId="62300FE1" w14:textId="77777777" w:rsidR="00F50A4C" w:rsidRDefault="00F50A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614" w14:textId="0FF96A72"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1E289E">
      <w:rPr>
        <w:rFonts w:cs="Arial"/>
        <w:b w:val="0"/>
        <w:szCs w:val="24"/>
      </w:rPr>
      <w:t>.</w:t>
    </w:r>
    <w:r w:rsidR="001E289E" w:rsidRPr="001E289E">
      <w:rPr>
        <w:rFonts w:cs="Arial"/>
        <w:b w:val="0"/>
        <w:szCs w:val="24"/>
      </w:rPr>
      <w:t xml:space="preserve"> </w:t>
    </w:r>
    <w:r w:rsidR="001E289E">
      <w:rPr>
        <w:rFonts w:cs="Arial"/>
        <w:b w:val="0"/>
        <w:szCs w:val="24"/>
        <w:u w:val="single"/>
      </w:rPr>
      <w:t xml:space="preserve"> </w:t>
    </w:r>
    <w:r w:rsidRPr="00191FFF">
      <w:rPr>
        <w:rFonts w:cs="Arial"/>
        <w:bCs/>
        <w:szCs w:val="24"/>
        <w:u w:val="single"/>
      </w:rPr>
      <w:t xml:space="preserve"> </w:t>
    </w:r>
    <w:r w:rsidR="007F6C4E">
      <w:rPr>
        <w:rFonts w:cs="Arial"/>
        <w:bCs/>
        <w:szCs w:val="24"/>
        <w:u w:val="single"/>
      </w:rPr>
      <w:t>0</w:t>
    </w:r>
    <w:r w:rsidR="00557B51">
      <w:rPr>
        <w:rFonts w:cs="Arial"/>
        <w:bCs/>
        <w:szCs w:val="24"/>
        <w:u w:val="single"/>
      </w:rPr>
      <w:t>39</w:t>
    </w:r>
    <w:r w:rsidR="007F6C4E">
      <w:rPr>
        <w:rFonts w:cs="Arial"/>
        <w:bCs/>
        <w:szCs w:val="24"/>
        <w:u w:val="single"/>
      </w:rPr>
      <w:t xml:space="preserve"> </w:t>
    </w:r>
    <w:r w:rsidRPr="002560C5">
      <w:rPr>
        <w:rFonts w:cs="Arial"/>
        <w:b w:val="0"/>
        <w:sz w:val="22"/>
        <w:szCs w:val="22"/>
      </w:rPr>
      <w:t xml:space="preserve">DE </w:t>
    </w:r>
    <w:r w:rsidR="001E289E">
      <w:rPr>
        <w:rFonts w:cs="Arial"/>
        <w:b w:val="0"/>
        <w:sz w:val="22"/>
        <w:szCs w:val="22"/>
      </w:rPr>
      <w:t xml:space="preserve">       </w:t>
    </w:r>
    <w:r w:rsidR="002732A3">
      <w:rPr>
        <w:rFonts w:cs="Arial"/>
        <w:bCs/>
        <w:szCs w:val="24"/>
        <w:u w:val="single"/>
      </w:rPr>
      <w:t>05 MAY</w:t>
    </w:r>
    <w:r w:rsidRPr="005D08C9">
      <w:rPr>
        <w:rFonts w:cs="Arial"/>
        <w:bCs/>
        <w:szCs w:val="24"/>
        <w:u w:val="single"/>
      </w:rPr>
      <w:t>.</w:t>
    </w:r>
    <w:r w:rsidRPr="00191FFF">
      <w:rPr>
        <w:rFonts w:cs="Arial"/>
        <w:bCs/>
        <w:szCs w:val="24"/>
        <w:u w:val="single"/>
      </w:rPr>
      <w:t xml:space="preserve"> 202</w:t>
    </w:r>
    <w:r w:rsidR="00673ECA">
      <w:rPr>
        <w:rFonts w:cs="Arial"/>
        <w:bCs/>
        <w:szCs w:val="24"/>
        <w:u w:val="single"/>
      </w:rPr>
      <w:t>1</w:t>
    </w:r>
    <w:r w:rsidRPr="00191FFF">
      <w:rPr>
        <w:rFonts w:cs="Arial"/>
        <w:b w:val="0"/>
        <w:sz w:val="22"/>
        <w:szCs w:val="22"/>
        <w:u w:val="single"/>
      </w:rPr>
      <w:tab/>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r w:rsidR="00727742">
      <w:fldChar w:fldCharType="begin"/>
    </w:r>
    <w:r w:rsidR="00727742">
      <w:instrText>NUMPAGES  \* MERGEFORMAT</w:instrText>
    </w:r>
    <w:r w:rsidR="00727742">
      <w:fldChar w:fldCharType="separate"/>
    </w:r>
    <w:r w:rsidRPr="006A5531">
      <w:rPr>
        <w:rFonts w:cs="Arial"/>
        <w:b w:val="0"/>
        <w:noProof/>
        <w:sz w:val="22"/>
        <w:szCs w:val="22"/>
      </w:rPr>
      <w:t>6</w:t>
    </w:r>
    <w:r w:rsidR="00727742">
      <w:rPr>
        <w:rFonts w:cs="Arial"/>
        <w:b w:val="0"/>
        <w:noProof/>
        <w:sz w:val="22"/>
        <w:szCs w:val="22"/>
      </w:rPr>
      <w:fldChar w:fldCharType="end"/>
    </w:r>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ECFB"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0CC90913" w14:textId="172A76DB" w:rsidR="00C23A2E" w:rsidRPr="002732A3" w:rsidRDefault="00557B51" w:rsidP="00557B51">
    <w:pPr>
      <w:pBdr>
        <w:bottom w:val="single" w:sz="4" w:space="4" w:color="auto"/>
      </w:pBdr>
      <w:spacing w:after="240"/>
      <w:rPr>
        <w:sz w:val="22"/>
        <w:szCs w:val="22"/>
      </w:rPr>
    </w:pPr>
    <w:r w:rsidRPr="001E6D8E">
      <w:rPr>
        <w:rFonts w:cs="Arial"/>
        <w:lang w:val="es-CO"/>
      </w:rPr>
      <w:t>Archivo de la actuación administrativa por la presunta existencia de discrepancias en valor</w:t>
    </w:r>
    <w:r>
      <w:rPr>
        <w:rFonts w:cs="Arial"/>
        <w:lang w:val="es-CO"/>
      </w:rPr>
      <w:t>es</w:t>
    </w:r>
    <w:r w:rsidRPr="001E6D8E">
      <w:rPr>
        <w:rFonts w:cs="Arial"/>
        <w:lang w:val="es-CO"/>
      </w:rPr>
      <w:t xml:space="preserve"> reportado</w:t>
    </w:r>
    <w:r>
      <w:rPr>
        <w:rFonts w:cs="Arial"/>
        <w:lang w:val="es-CO"/>
      </w:rPr>
      <w:t>s</w:t>
    </w:r>
    <w:r w:rsidRPr="001E6D8E">
      <w:rPr>
        <w:rFonts w:cs="Arial"/>
        <w:lang w:val="es-CO"/>
      </w:rPr>
      <w:t xml:space="preserve"> por la empresa GENSA S</w:t>
    </w:r>
    <w:r>
      <w:rPr>
        <w:rFonts w:cs="Arial"/>
        <w:lang w:val="es-CO"/>
      </w:rPr>
      <w:t>.</w:t>
    </w:r>
    <w:r w:rsidRPr="001E6D8E">
      <w:rPr>
        <w:rFonts w:cs="Arial"/>
        <w:lang w:val="es-CO"/>
      </w:rPr>
      <w:t>A</w:t>
    </w:r>
    <w:r>
      <w:rPr>
        <w:rFonts w:cs="Arial"/>
        <w:lang w:val="es-CO"/>
      </w:rPr>
      <w:t>.</w:t>
    </w:r>
    <w:r w:rsidRPr="001E6D8E">
      <w:rPr>
        <w:rFonts w:cs="Arial"/>
        <w:lang w:val="es-CO"/>
      </w:rPr>
      <w:t xml:space="preserve"> E</w:t>
    </w:r>
    <w:r>
      <w:rPr>
        <w:rFonts w:cs="Arial"/>
        <w:lang w:val="es-CO"/>
      </w:rPr>
      <w:t>.</w:t>
    </w:r>
    <w:r w:rsidRPr="001E6D8E">
      <w:rPr>
        <w:rFonts w:cs="Arial"/>
        <w:lang w:val="es-CO"/>
      </w:rPr>
      <w:t>S</w:t>
    </w:r>
    <w:r>
      <w:rPr>
        <w:rFonts w:cs="Arial"/>
        <w:lang w:val="es-CO"/>
      </w:rPr>
      <w:t>.</w:t>
    </w:r>
    <w:r w:rsidRPr="001E6D8E">
      <w:rPr>
        <w:rFonts w:cs="Arial"/>
        <w:lang w:val="es-CO"/>
      </w:rPr>
      <w:t>P</w:t>
    </w:r>
    <w:r>
      <w:rPr>
        <w:rFonts w:cs="Arial"/>
        <w:lang w:val="es-CO"/>
      </w:rPr>
      <w:t>.</w:t>
    </w:r>
    <w:r w:rsidRPr="001E6D8E">
      <w:rPr>
        <w:rFonts w:cs="Arial"/>
        <w:lang w:val="es-CO"/>
      </w:rPr>
      <w:t xml:space="preserve"> </w:t>
    </w:r>
    <w:r>
      <w:rPr>
        <w:rFonts w:cs="Arial"/>
        <w:lang w:val="es-CO"/>
      </w:rPr>
      <w:t xml:space="preserve">para la auditoria de verificación de </w:t>
    </w:r>
    <w:r w:rsidRPr="001E6D8E">
      <w:rPr>
        <w:rFonts w:cs="Arial"/>
        <w:lang w:val="es-CO"/>
      </w:rPr>
      <w:t xml:space="preserve">parámetros </w:t>
    </w:r>
    <w:r>
      <w:rPr>
        <w:rFonts w:cs="Arial"/>
        <w:lang w:val="es-CO"/>
      </w:rPr>
      <w:t>del Cargo por Confiabilidad de la planta Paipa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F0CE7"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1D070C"/>
    <w:multiLevelType w:val="hybridMultilevel"/>
    <w:tmpl w:val="C61A8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8B069E"/>
    <w:multiLevelType w:val="hybridMultilevel"/>
    <w:tmpl w:val="16D67F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1"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476777B4"/>
    <w:multiLevelType w:val="hybridMultilevel"/>
    <w:tmpl w:val="2C8C84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B5C94"/>
    <w:multiLevelType w:val="hybridMultilevel"/>
    <w:tmpl w:val="32A416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7"/>
  </w:num>
  <w:num w:numId="4">
    <w:abstractNumId w:val="14"/>
  </w:num>
  <w:num w:numId="5">
    <w:abstractNumId w:val="21"/>
  </w:num>
  <w:num w:numId="6">
    <w:abstractNumId w:val="7"/>
  </w:num>
  <w:num w:numId="7">
    <w:abstractNumId w:val="22"/>
  </w:num>
  <w:num w:numId="8">
    <w:abstractNumId w:val="16"/>
  </w:num>
  <w:num w:numId="9">
    <w:abstractNumId w:val="14"/>
  </w:num>
  <w:num w:numId="10">
    <w:abstractNumId w:val="14"/>
  </w:num>
  <w:num w:numId="11">
    <w:abstractNumId w:val="4"/>
  </w:num>
  <w:num w:numId="12">
    <w:abstractNumId w:val="3"/>
  </w:num>
  <w:num w:numId="13">
    <w:abstractNumId w:val="23"/>
  </w:num>
  <w:num w:numId="14">
    <w:abstractNumId w:val="10"/>
  </w:num>
  <w:num w:numId="15">
    <w:abstractNumId w:val="15"/>
  </w:num>
  <w:num w:numId="16">
    <w:abstractNumId w:val="24"/>
  </w:num>
  <w:num w:numId="17">
    <w:abstractNumId w:val="2"/>
  </w:num>
  <w:num w:numId="18">
    <w:abstractNumId w:val="18"/>
  </w:num>
  <w:num w:numId="19">
    <w:abstractNumId w:val="9"/>
  </w:num>
  <w:num w:numId="20">
    <w:abstractNumId w:val="13"/>
  </w:num>
  <w:num w:numId="21">
    <w:abstractNumId w:val="8"/>
  </w:num>
  <w:num w:numId="22">
    <w:abstractNumId w:val="1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8F1"/>
    <w:rsid w:val="00000971"/>
    <w:rsid w:val="00000B06"/>
    <w:rsid w:val="000013B2"/>
    <w:rsid w:val="000014A8"/>
    <w:rsid w:val="00001753"/>
    <w:rsid w:val="0000191D"/>
    <w:rsid w:val="00001C88"/>
    <w:rsid w:val="00001E97"/>
    <w:rsid w:val="00001F38"/>
    <w:rsid w:val="0000207F"/>
    <w:rsid w:val="0000215F"/>
    <w:rsid w:val="00002B0D"/>
    <w:rsid w:val="00003049"/>
    <w:rsid w:val="00003340"/>
    <w:rsid w:val="00003963"/>
    <w:rsid w:val="00003C0A"/>
    <w:rsid w:val="00003E58"/>
    <w:rsid w:val="00004050"/>
    <w:rsid w:val="00004373"/>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AE2"/>
    <w:rsid w:val="00006EF5"/>
    <w:rsid w:val="000076A1"/>
    <w:rsid w:val="00007BDA"/>
    <w:rsid w:val="00007CF6"/>
    <w:rsid w:val="000113D3"/>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F20"/>
    <w:rsid w:val="0002117B"/>
    <w:rsid w:val="000211F6"/>
    <w:rsid w:val="00022832"/>
    <w:rsid w:val="000230A7"/>
    <w:rsid w:val="000230DD"/>
    <w:rsid w:val="00023174"/>
    <w:rsid w:val="00023548"/>
    <w:rsid w:val="00023841"/>
    <w:rsid w:val="00024731"/>
    <w:rsid w:val="00024DBD"/>
    <w:rsid w:val="00024EEB"/>
    <w:rsid w:val="00025383"/>
    <w:rsid w:val="00025799"/>
    <w:rsid w:val="00025D05"/>
    <w:rsid w:val="000265C6"/>
    <w:rsid w:val="0002681D"/>
    <w:rsid w:val="000268D6"/>
    <w:rsid w:val="00026DE0"/>
    <w:rsid w:val="00027698"/>
    <w:rsid w:val="00027C0A"/>
    <w:rsid w:val="00027C0E"/>
    <w:rsid w:val="00030014"/>
    <w:rsid w:val="00030481"/>
    <w:rsid w:val="000306D3"/>
    <w:rsid w:val="00030EDD"/>
    <w:rsid w:val="00031015"/>
    <w:rsid w:val="000314A1"/>
    <w:rsid w:val="00032C8E"/>
    <w:rsid w:val="00034669"/>
    <w:rsid w:val="00034C96"/>
    <w:rsid w:val="00034F65"/>
    <w:rsid w:val="0003535D"/>
    <w:rsid w:val="0003547A"/>
    <w:rsid w:val="0003568E"/>
    <w:rsid w:val="000356FD"/>
    <w:rsid w:val="00035CED"/>
    <w:rsid w:val="00035DF7"/>
    <w:rsid w:val="00035EEB"/>
    <w:rsid w:val="0003695A"/>
    <w:rsid w:val="00036A45"/>
    <w:rsid w:val="00036B04"/>
    <w:rsid w:val="00036EC6"/>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3EF7"/>
    <w:rsid w:val="00055984"/>
    <w:rsid w:val="00055F79"/>
    <w:rsid w:val="000567DC"/>
    <w:rsid w:val="00056D14"/>
    <w:rsid w:val="00056ECE"/>
    <w:rsid w:val="0005705D"/>
    <w:rsid w:val="0005705F"/>
    <w:rsid w:val="00057273"/>
    <w:rsid w:val="0005740C"/>
    <w:rsid w:val="00057C6A"/>
    <w:rsid w:val="00057EA8"/>
    <w:rsid w:val="00057FA7"/>
    <w:rsid w:val="00060639"/>
    <w:rsid w:val="00060888"/>
    <w:rsid w:val="000613A3"/>
    <w:rsid w:val="00061460"/>
    <w:rsid w:val="000620B1"/>
    <w:rsid w:val="00062A0E"/>
    <w:rsid w:val="00063454"/>
    <w:rsid w:val="00063657"/>
    <w:rsid w:val="00064D40"/>
    <w:rsid w:val="00064D5D"/>
    <w:rsid w:val="000656D8"/>
    <w:rsid w:val="00065D04"/>
    <w:rsid w:val="0006624D"/>
    <w:rsid w:val="0006693B"/>
    <w:rsid w:val="000675D3"/>
    <w:rsid w:val="000678AE"/>
    <w:rsid w:val="000679BC"/>
    <w:rsid w:val="00067AFB"/>
    <w:rsid w:val="000706DE"/>
    <w:rsid w:val="00070805"/>
    <w:rsid w:val="00071C2D"/>
    <w:rsid w:val="000727B3"/>
    <w:rsid w:val="00073E47"/>
    <w:rsid w:val="0007409E"/>
    <w:rsid w:val="00074B3A"/>
    <w:rsid w:val="00074BED"/>
    <w:rsid w:val="00074FB4"/>
    <w:rsid w:val="0007630B"/>
    <w:rsid w:val="0007651F"/>
    <w:rsid w:val="00076680"/>
    <w:rsid w:val="000766AA"/>
    <w:rsid w:val="00076A1D"/>
    <w:rsid w:val="00076B9D"/>
    <w:rsid w:val="000771FB"/>
    <w:rsid w:val="0007731D"/>
    <w:rsid w:val="0007751B"/>
    <w:rsid w:val="00077591"/>
    <w:rsid w:val="00077D9C"/>
    <w:rsid w:val="000801D1"/>
    <w:rsid w:val="0008073E"/>
    <w:rsid w:val="00080A31"/>
    <w:rsid w:val="00080A4A"/>
    <w:rsid w:val="00080C81"/>
    <w:rsid w:val="0008115D"/>
    <w:rsid w:val="0008196D"/>
    <w:rsid w:val="00081A84"/>
    <w:rsid w:val="00081BF5"/>
    <w:rsid w:val="00081D31"/>
    <w:rsid w:val="00081F7A"/>
    <w:rsid w:val="000821D9"/>
    <w:rsid w:val="000821F1"/>
    <w:rsid w:val="00082484"/>
    <w:rsid w:val="00082B34"/>
    <w:rsid w:val="00082E18"/>
    <w:rsid w:val="00082FE9"/>
    <w:rsid w:val="000831AC"/>
    <w:rsid w:val="0008338B"/>
    <w:rsid w:val="000837A5"/>
    <w:rsid w:val="00083861"/>
    <w:rsid w:val="00083AA8"/>
    <w:rsid w:val="00083DDC"/>
    <w:rsid w:val="0008413A"/>
    <w:rsid w:val="00084F74"/>
    <w:rsid w:val="0008537B"/>
    <w:rsid w:val="00085595"/>
    <w:rsid w:val="000857D1"/>
    <w:rsid w:val="00085972"/>
    <w:rsid w:val="0008657B"/>
    <w:rsid w:val="000868C4"/>
    <w:rsid w:val="0008696E"/>
    <w:rsid w:val="00087058"/>
    <w:rsid w:val="0008751B"/>
    <w:rsid w:val="0008776A"/>
    <w:rsid w:val="0009104E"/>
    <w:rsid w:val="0009196C"/>
    <w:rsid w:val="000919E3"/>
    <w:rsid w:val="00091CDB"/>
    <w:rsid w:val="000925E6"/>
    <w:rsid w:val="00092B1A"/>
    <w:rsid w:val="000941A4"/>
    <w:rsid w:val="0009458C"/>
    <w:rsid w:val="00094977"/>
    <w:rsid w:val="00094A29"/>
    <w:rsid w:val="00094FA1"/>
    <w:rsid w:val="00095EA2"/>
    <w:rsid w:val="000960DA"/>
    <w:rsid w:val="000967AA"/>
    <w:rsid w:val="00096DC4"/>
    <w:rsid w:val="000A1319"/>
    <w:rsid w:val="000A1596"/>
    <w:rsid w:val="000A197C"/>
    <w:rsid w:val="000A19AC"/>
    <w:rsid w:val="000A2A72"/>
    <w:rsid w:val="000A2A93"/>
    <w:rsid w:val="000A33F6"/>
    <w:rsid w:val="000A38CC"/>
    <w:rsid w:val="000A38D4"/>
    <w:rsid w:val="000A42A2"/>
    <w:rsid w:val="000A4563"/>
    <w:rsid w:val="000A5115"/>
    <w:rsid w:val="000A5116"/>
    <w:rsid w:val="000A51BF"/>
    <w:rsid w:val="000A5611"/>
    <w:rsid w:val="000A5D95"/>
    <w:rsid w:val="000A60D1"/>
    <w:rsid w:val="000A6FB5"/>
    <w:rsid w:val="000A7B93"/>
    <w:rsid w:val="000A7DC1"/>
    <w:rsid w:val="000A7DEE"/>
    <w:rsid w:val="000A7FB0"/>
    <w:rsid w:val="000B06EE"/>
    <w:rsid w:val="000B0AA8"/>
    <w:rsid w:val="000B1371"/>
    <w:rsid w:val="000B1953"/>
    <w:rsid w:val="000B1D97"/>
    <w:rsid w:val="000B2408"/>
    <w:rsid w:val="000B2EC9"/>
    <w:rsid w:val="000B30E4"/>
    <w:rsid w:val="000B3454"/>
    <w:rsid w:val="000B3688"/>
    <w:rsid w:val="000B46AA"/>
    <w:rsid w:val="000B4AFD"/>
    <w:rsid w:val="000B5318"/>
    <w:rsid w:val="000B64F5"/>
    <w:rsid w:val="000B65BD"/>
    <w:rsid w:val="000B7952"/>
    <w:rsid w:val="000B7990"/>
    <w:rsid w:val="000B7991"/>
    <w:rsid w:val="000C02A3"/>
    <w:rsid w:val="000C06AF"/>
    <w:rsid w:val="000C0FC1"/>
    <w:rsid w:val="000C13A7"/>
    <w:rsid w:val="000C13DD"/>
    <w:rsid w:val="000C1676"/>
    <w:rsid w:val="000C1951"/>
    <w:rsid w:val="000C1AB6"/>
    <w:rsid w:val="000C1DE0"/>
    <w:rsid w:val="000C210D"/>
    <w:rsid w:val="000C266A"/>
    <w:rsid w:val="000C3232"/>
    <w:rsid w:val="000C3319"/>
    <w:rsid w:val="000C4596"/>
    <w:rsid w:val="000C494C"/>
    <w:rsid w:val="000C4E32"/>
    <w:rsid w:val="000C54C8"/>
    <w:rsid w:val="000C592F"/>
    <w:rsid w:val="000C5DF4"/>
    <w:rsid w:val="000C5FE9"/>
    <w:rsid w:val="000C608C"/>
    <w:rsid w:val="000C6381"/>
    <w:rsid w:val="000C64D6"/>
    <w:rsid w:val="000C64FF"/>
    <w:rsid w:val="000C6881"/>
    <w:rsid w:val="000C6F17"/>
    <w:rsid w:val="000C743D"/>
    <w:rsid w:val="000C784A"/>
    <w:rsid w:val="000C7C6B"/>
    <w:rsid w:val="000D078A"/>
    <w:rsid w:val="000D0ADF"/>
    <w:rsid w:val="000D0C0D"/>
    <w:rsid w:val="000D0DF7"/>
    <w:rsid w:val="000D0E3D"/>
    <w:rsid w:val="000D1139"/>
    <w:rsid w:val="000D1E36"/>
    <w:rsid w:val="000D1E8B"/>
    <w:rsid w:val="000D22BB"/>
    <w:rsid w:val="000D26F8"/>
    <w:rsid w:val="000D2A00"/>
    <w:rsid w:val="000D2E36"/>
    <w:rsid w:val="000D36AF"/>
    <w:rsid w:val="000D3884"/>
    <w:rsid w:val="000D3D72"/>
    <w:rsid w:val="000D3FC2"/>
    <w:rsid w:val="000D5201"/>
    <w:rsid w:val="000D52A2"/>
    <w:rsid w:val="000D52F9"/>
    <w:rsid w:val="000D593A"/>
    <w:rsid w:val="000D5C79"/>
    <w:rsid w:val="000D6566"/>
    <w:rsid w:val="000D71A8"/>
    <w:rsid w:val="000D722F"/>
    <w:rsid w:val="000D72A4"/>
    <w:rsid w:val="000D73ED"/>
    <w:rsid w:val="000D782C"/>
    <w:rsid w:val="000D7C83"/>
    <w:rsid w:val="000E022D"/>
    <w:rsid w:val="000E024C"/>
    <w:rsid w:val="000E0745"/>
    <w:rsid w:val="000E1C91"/>
    <w:rsid w:val="000E210F"/>
    <w:rsid w:val="000E2181"/>
    <w:rsid w:val="000E2A42"/>
    <w:rsid w:val="000E2A43"/>
    <w:rsid w:val="000E2DA0"/>
    <w:rsid w:val="000E34BD"/>
    <w:rsid w:val="000E3D26"/>
    <w:rsid w:val="000E40AE"/>
    <w:rsid w:val="000E41A7"/>
    <w:rsid w:val="000E66DB"/>
    <w:rsid w:val="000E6E24"/>
    <w:rsid w:val="000E702D"/>
    <w:rsid w:val="000E7340"/>
    <w:rsid w:val="000E7A2F"/>
    <w:rsid w:val="000F024B"/>
    <w:rsid w:val="000F09B0"/>
    <w:rsid w:val="000F0A0C"/>
    <w:rsid w:val="000F0CC9"/>
    <w:rsid w:val="000F1465"/>
    <w:rsid w:val="000F16C5"/>
    <w:rsid w:val="000F19E7"/>
    <w:rsid w:val="000F1D4B"/>
    <w:rsid w:val="000F1FA6"/>
    <w:rsid w:val="000F30B5"/>
    <w:rsid w:val="000F3139"/>
    <w:rsid w:val="000F3A75"/>
    <w:rsid w:val="000F40A3"/>
    <w:rsid w:val="000F4463"/>
    <w:rsid w:val="000F471C"/>
    <w:rsid w:val="000F47C4"/>
    <w:rsid w:val="000F5392"/>
    <w:rsid w:val="000F54DA"/>
    <w:rsid w:val="000F563E"/>
    <w:rsid w:val="000F5AAF"/>
    <w:rsid w:val="000F624C"/>
    <w:rsid w:val="000F68AA"/>
    <w:rsid w:val="000F6903"/>
    <w:rsid w:val="000F73B4"/>
    <w:rsid w:val="000F75E9"/>
    <w:rsid w:val="000F7AE9"/>
    <w:rsid w:val="000F7C81"/>
    <w:rsid w:val="00100530"/>
    <w:rsid w:val="0010087D"/>
    <w:rsid w:val="00100AEB"/>
    <w:rsid w:val="0010101F"/>
    <w:rsid w:val="00101A51"/>
    <w:rsid w:val="00101C54"/>
    <w:rsid w:val="00101F35"/>
    <w:rsid w:val="00102606"/>
    <w:rsid w:val="00102B77"/>
    <w:rsid w:val="00102FE3"/>
    <w:rsid w:val="00103137"/>
    <w:rsid w:val="0010333D"/>
    <w:rsid w:val="00103EDB"/>
    <w:rsid w:val="001043B0"/>
    <w:rsid w:val="00105C02"/>
    <w:rsid w:val="00105E02"/>
    <w:rsid w:val="00106581"/>
    <w:rsid w:val="0010658E"/>
    <w:rsid w:val="00106654"/>
    <w:rsid w:val="001067D3"/>
    <w:rsid w:val="00106A1E"/>
    <w:rsid w:val="00106ABF"/>
    <w:rsid w:val="00107306"/>
    <w:rsid w:val="001075F5"/>
    <w:rsid w:val="001077D5"/>
    <w:rsid w:val="001106AF"/>
    <w:rsid w:val="00110A05"/>
    <w:rsid w:val="00110BD3"/>
    <w:rsid w:val="00110EA8"/>
    <w:rsid w:val="001117F1"/>
    <w:rsid w:val="001129C7"/>
    <w:rsid w:val="00112C45"/>
    <w:rsid w:val="00112E12"/>
    <w:rsid w:val="00112F16"/>
    <w:rsid w:val="001144DA"/>
    <w:rsid w:val="00114513"/>
    <w:rsid w:val="001147FF"/>
    <w:rsid w:val="001149F1"/>
    <w:rsid w:val="00114E49"/>
    <w:rsid w:val="0011553A"/>
    <w:rsid w:val="00115CAA"/>
    <w:rsid w:val="00115DB8"/>
    <w:rsid w:val="001161F9"/>
    <w:rsid w:val="001167FF"/>
    <w:rsid w:val="00116A14"/>
    <w:rsid w:val="00116BF2"/>
    <w:rsid w:val="00116DB5"/>
    <w:rsid w:val="001173C2"/>
    <w:rsid w:val="0011775D"/>
    <w:rsid w:val="001177E6"/>
    <w:rsid w:val="0012039B"/>
    <w:rsid w:val="00120607"/>
    <w:rsid w:val="00120B6E"/>
    <w:rsid w:val="00120BC8"/>
    <w:rsid w:val="00120D17"/>
    <w:rsid w:val="0012103E"/>
    <w:rsid w:val="00121BE7"/>
    <w:rsid w:val="00121BFA"/>
    <w:rsid w:val="00121F53"/>
    <w:rsid w:val="001220EA"/>
    <w:rsid w:val="001227E5"/>
    <w:rsid w:val="00123DE8"/>
    <w:rsid w:val="001244E0"/>
    <w:rsid w:val="00124578"/>
    <w:rsid w:val="00124863"/>
    <w:rsid w:val="00124D0B"/>
    <w:rsid w:val="001251E4"/>
    <w:rsid w:val="001257DD"/>
    <w:rsid w:val="00125B32"/>
    <w:rsid w:val="00125DC4"/>
    <w:rsid w:val="001262D2"/>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84D"/>
    <w:rsid w:val="00133EC9"/>
    <w:rsid w:val="0013437A"/>
    <w:rsid w:val="00134680"/>
    <w:rsid w:val="00134C11"/>
    <w:rsid w:val="0013526C"/>
    <w:rsid w:val="00135406"/>
    <w:rsid w:val="00135992"/>
    <w:rsid w:val="00135C1F"/>
    <w:rsid w:val="00135E9C"/>
    <w:rsid w:val="00136175"/>
    <w:rsid w:val="00136F57"/>
    <w:rsid w:val="00136FDC"/>
    <w:rsid w:val="0013741D"/>
    <w:rsid w:val="00137796"/>
    <w:rsid w:val="00140198"/>
    <w:rsid w:val="001405C6"/>
    <w:rsid w:val="0014064C"/>
    <w:rsid w:val="001409C3"/>
    <w:rsid w:val="00140BE4"/>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4D72"/>
    <w:rsid w:val="001454E3"/>
    <w:rsid w:val="00145736"/>
    <w:rsid w:val="001459D6"/>
    <w:rsid w:val="001461C4"/>
    <w:rsid w:val="001465A9"/>
    <w:rsid w:val="001467E3"/>
    <w:rsid w:val="001475FF"/>
    <w:rsid w:val="001478B5"/>
    <w:rsid w:val="00147B64"/>
    <w:rsid w:val="00147DF5"/>
    <w:rsid w:val="00147E34"/>
    <w:rsid w:val="001504B3"/>
    <w:rsid w:val="00150524"/>
    <w:rsid w:val="00151151"/>
    <w:rsid w:val="0015124F"/>
    <w:rsid w:val="00151A0F"/>
    <w:rsid w:val="00151DAA"/>
    <w:rsid w:val="0015228B"/>
    <w:rsid w:val="001523CB"/>
    <w:rsid w:val="00152B75"/>
    <w:rsid w:val="00152D9A"/>
    <w:rsid w:val="00152E0C"/>
    <w:rsid w:val="00153278"/>
    <w:rsid w:val="0015338C"/>
    <w:rsid w:val="00153AD1"/>
    <w:rsid w:val="001541F3"/>
    <w:rsid w:val="001545FB"/>
    <w:rsid w:val="00154D0C"/>
    <w:rsid w:val="00154D4A"/>
    <w:rsid w:val="00155C07"/>
    <w:rsid w:val="00155CCF"/>
    <w:rsid w:val="001560A7"/>
    <w:rsid w:val="00156168"/>
    <w:rsid w:val="00156334"/>
    <w:rsid w:val="00156953"/>
    <w:rsid w:val="001569B9"/>
    <w:rsid w:val="00156A07"/>
    <w:rsid w:val="00156CE6"/>
    <w:rsid w:val="00157B49"/>
    <w:rsid w:val="00160BCF"/>
    <w:rsid w:val="00160C52"/>
    <w:rsid w:val="00161084"/>
    <w:rsid w:val="001610E0"/>
    <w:rsid w:val="001615E1"/>
    <w:rsid w:val="00162506"/>
    <w:rsid w:val="00163C9C"/>
    <w:rsid w:val="00163CDD"/>
    <w:rsid w:val="001640DD"/>
    <w:rsid w:val="00164297"/>
    <w:rsid w:val="00164E00"/>
    <w:rsid w:val="0016550D"/>
    <w:rsid w:val="001656DD"/>
    <w:rsid w:val="00166AA9"/>
    <w:rsid w:val="00166ACA"/>
    <w:rsid w:val="00166B53"/>
    <w:rsid w:val="001671B3"/>
    <w:rsid w:val="001671C2"/>
    <w:rsid w:val="0016754F"/>
    <w:rsid w:val="00167AED"/>
    <w:rsid w:val="00167B20"/>
    <w:rsid w:val="00170235"/>
    <w:rsid w:val="00170499"/>
    <w:rsid w:val="0017076B"/>
    <w:rsid w:val="00170EA2"/>
    <w:rsid w:val="00171057"/>
    <w:rsid w:val="001710F9"/>
    <w:rsid w:val="00171110"/>
    <w:rsid w:val="001711D6"/>
    <w:rsid w:val="00171280"/>
    <w:rsid w:val="00171B59"/>
    <w:rsid w:val="00172A89"/>
    <w:rsid w:val="00172F01"/>
    <w:rsid w:val="00173793"/>
    <w:rsid w:val="00175135"/>
    <w:rsid w:val="001756C7"/>
    <w:rsid w:val="001759AE"/>
    <w:rsid w:val="00175A92"/>
    <w:rsid w:val="00175AAA"/>
    <w:rsid w:val="00175DB2"/>
    <w:rsid w:val="00175E62"/>
    <w:rsid w:val="001762DD"/>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4170"/>
    <w:rsid w:val="0018456C"/>
    <w:rsid w:val="00184ADD"/>
    <w:rsid w:val="00185541"/>
    <w:rsid w:val="00185950"/>
    <w:rsid w:val="00185F79"/>
    <w:rsid w:val="00186F19"/>
    <w:rsid w:val="001872C7"/>
    <w:rsid w:val="001876F9"/>
    <w:rsid w:val="00190444"/>
    <w:rsid w:val="001907D4"/>
    <w:rsid w:val="0019099F"/>
    <w:rsid w:val="00190C2D"/>
    <w:rsid w:val="00190F0B"/>
    <w:rsid w:val="00191025"/>
    <w:rsid w:val="00191309"/>
    <w:rsid w:val="001915DC"/>
    <w:rsid w:val="001917B6"/>
    <w:rsid w:val="00191FFF"/>
    <w:rsid w:val="0019211E"/>
    <w:rsid w:val="001924EE"/>
    <w:rsid w:val="00192CBF"/>
    <w:rsid w:val="00192FF1"/>
    <w:rsid w:val="00193032"/>
    <w:rsid w:val="00193F74"/>
    <w:rsid w:val="00194212"/>
    <w:rsid w:val="00194947"/>
    <w:rsid w:val="001949D2"/>
    <w:rsid w:val="00194B99"/>
    <w:rsid w:val="00194C52"/>
    <w:rsid w:val="00194D34"/>
    <w:rsid w:val="00195546"/>
    <w:rsid w:val="00195F90"/>
    <w:rsid w:val="001961C5"/>
    <w:rsid w:val="0019633C"/>
    <w:rsid w:val="00196347"/>
    <w:rsid w:val="0019667F"/>
    <w:rsid w:val="00196D8C"/>
    <w:rsid w:val="00197247"/>
    <w:rsid w:val="001975B1"/>
    <w:rsid w:val="00197F32"/>
    <w:rsid w:val="001A0135"/>
    <w:rsid w:val="001A0234"/>
    <w:rsid w:val="001A0385"/>
    <w:rsid w:val="001A0445"/>
    <w:rsid w:val="001A0937"/>
    <w:rsid w:val="001A0EED"/>
    <w:rsid w:val="001A1422"/>
    <w:rsid w:val="001A1748"/>
    <w:rsid w:val="001A19A5"/>
    <w:rsid w:val="001A22C7"/>
    <w:rsid w:val="001A294E"/>
    <w:rsid w:val="001A2B6E"/>
    <w:rsid w:val="001A2F13"/>
    <w:rsid w:val="001A3643"/>
    <w:rsid w:val="001A38D5"/>
    <w:rsid w:val="001A39D5"/>
    <w:rsid w:val="001A3B69"/>
    <w:rsid w:val="001A44FC"/>
    <w:rsid w:val="001A53B7"/>
    <w:rsid w:val="001A5480"/>
    <w:rsid w:val="001A5AC3"/>
    <w:rsid w:val="001A5F1B"/>
    <w:rsid w:val="001A60B2"/>
    <w:rsid w:val="001A6488"/>
    <w:rsid w:val="001A7232"/>
    <w:rsid w:val="001A727D"/>
    <w:rsid w:val="001A7613"/>
    <w:rsid w:val="001A7758"/>
    <w:rsid w:val="001B03F7"/>
    <w:rsid w:val="001B05A4"/>
    <w:rsid w:val="001B10FC"/>
    <w:rsid w:val="001B1235"/>
    <w:rsid w:val="001B17F4"/>
    <w:rsid w:val="001B1AA4"/>
    <w:rsid w:val="001B1AFF"/>
    <w:rsid w:val="001B1C22"/>
    <w:rsid w:val="001B1D52"/>
    <w:rsid w:val="001B21C9"/>
    <w:rsid w:val="001B300F"/>
    <w:rsid w:val="001B34C6"/>
    <w:rsid w:val="001B35B3"/>
    <w:rsid w:val="001B3DCC"/>
    <w:rsid w:val="001B3F96"/>
    <w:rsid w:val="001B402F"/>
    <w:rsid w:val="001B4075"/>
    <w:rsid w:val="001B429F"/>
    <w:rsid w:val="001B4436"/>
    <w:rsid w:val="001B4771"/>
    <w:rsid w:val="001B52C0"/>
    <w:rsid w:val="001B5A09"/>
    <w:rsid w:val="001B5C46"/>
    <w:rsid w:val="001B5D75"/>
    <w:rsid w:val="001B6CAB"/>
    <w:rsid w:val="001B6CB1"/>
    <w:rsid w:val="001B6E23"/>
    <w:rsid w:val="001B76F8"/>
    <w:rsid w:val="001C00D4"/>
    <w:rsid w:val="001C025C"/>
    <w:rsid w:val="001C0C42"/>
    <w:rsid w:val="001C0DFB"/>
    <w:rsid w:val="001C11CA"/>
    <w:rsid w:val="001C2018"/>
    <w:rsid w:val="001C2036"/>
    <w:rsid w:val="001C2C5A"/>
    <w:rsid w:val="001C349C"/>
    <w:rsid w:val="001C3562"/>
    <w:rsid w:val="001C36F4"/>
    <w:rsid w:val="001C3877"/>
    <w:rsid w:val="001C3B03"/>
    <w:rsid w:val="001C43A5"/>
    <w:rsid w:val="001C4A3C"/>
    <w:rsid w:val="001C5354"/>
    <w:rsid w:val="001C559A"/>
    <w:rsid w:val="001C58ED"/>
    <w:rsid w:val="001C5A47"/>
    <w:rsid w:val="001C6D15"/>
    <w:rsid w:val="001C6FDA"/>
    <w:rsid w:val="001C73B2"/>
    <w:rsid w:val="001C7570"/>
    <w:rsid w:val="001D043E"/>
    <w:rsid w:val="001D0772"/>
    <w:rsid w:val="001D14BD"/>
    <w:rsid w:val="001D15C9"/>
    <w:rsid w:val="001D23D6"/>
    <w:rsid w:val="001D241A"/>
    <w:rsid w:val="001D242E"/>
    <w:rsid w:val="001D24F2"/>
    <w:rsid w:val="001D2ECC"/>
    <w:rsid w:val="001D31E0"/>
    <w:rsid w:val="001D3333"/>
    <w:rsid w:val="001D38FE"/>
    <w:rsid w:val="001D42D3"/>
    <w:rsid w:val="001D49B9"/>
    <w:rsid w:val="001D4FA1"/>
    <w:rsid w:val="001D508E"/>
    <w:rsid w:val="001D516B"/>
    <w:rsid w:val="001D5489"/>
    <w:rsid w:val="001D5BD3"/>
    <w:rsid w:val="001D66F5"/>
    <w:rsid w:val="001D68E3"/>
    <w:rsid w:val="001D68FA"/>
    <w:rsid w:val="001D7315"/>
    <w:rsid w:val="001D7324"/>
    <w:rsid w:val="001D7544"/>
    <w:rsid w:val="001D7832"/>
    <w:rsid w:val="001D7E43"/>
    <w:rsid w:val="001E1181"/>
    <w:rsid w:val="001E1405"/>
    <w:rsid w:val="001E1578"/>
    <w:rsid w:val="001E1673"/>
    <w:rsid w:val="001E22FD"/>
    <w:rsid w:val="001E26B9"/>
    <w:rsid w:val="001E2737"/>
    <w:rsid w:val="001E27B3"/>
    <w:rsid w:val="001E289E"/>
    <w:rsid w:val="001E2EB8"/>
    <w:rsid w:val="001E3911"/>
    <w:rsid w:val="001E43C0"/>
    <w:rsid w:val="001E4548"/>
    <w:rsid w:val="001E485E"/>
    <w:rsid w:val="001E4AE4"/>
    <w:rsid w:val="001E4ECD"/>
    <w:rsid w:val="001E4F5C"/>
    <w:rsid w:val="001E65F1"/>
    <w:rsid w:val="001E67D6"/>
    <w:rsid w:val="001E692F"/>
    <w:rsid w:val="001E700E"/>
    <w:rsid w:val="001F00EA"/>
    <w:rsid w:val="001F0A4B"/>
    <w:rsid w:val="001F0BE0"/>
    <w:rsid w:val="001F1B9B"/>
    <w:rsid w:val="001F1E93"/>
    <w:rsid w:val="001F21B9"/>
    <w:rsid w:val="001F22E4"/>
    <w:rsid w:val="001F2460"/>
    <w:rsid w:val="001F2574"/>
    <w:rsid w:val="001F27C0"/>
    <w:rsid w:val="001F2C5B"/>
    <w:rsid w:val="001F2FD8"/>
    <w:rsid w:val="001F2FDE"/>
    <w:rsid w:val="001F36E7"/>
    <w:rsid w:val="001F4256"/>
    <w:rsid w:val="001F5645"/>
    <w:rsid w:val="001F5AFE"/>
    <w:rsid w:val="001F6030"/>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3C9"/>
    <w:rsid w:val="00206407"/>
    <w:rsid w:val="00206427"/>
    <w:rsid w:val="002067B5"/>
    <w:rsid w:val="00206BC0"/>
    <w:rsid w:val="002071BF"/>
    <w:rsid w:val="00207D99"/>
    <w:rsid w:val="00210875"/>
    <w:rsid w:val="00210C34"/>
    <w:rsid w:val="00210DC1"/>
    <w:rsid w:val="0021157A"/>
    <w:rsid w:val="00211902"/>
    <w:rsid w:val="00211D34"/>
    <w:rsid w:val="0021297B"/>
    <w:rsid w:val="00212A1E"/>
    <w:rsid w:val="002133FA"/>
    <w:rsid w:val="00213A4B"/>
    <w:rsid w:val="00214328"/>
    <w:rsid w:val="00214480"/>
    <w:rsid w:val="002144EA"/>
    <w:rsid w:val="00214E82"/>
    <w:rsid w:val="00214F04"/>
    <w:rsid w:val="00215487"/>
    <w:rsid w:val="002156A3"/>
    <w:rsid w:val="00215955"/>
    <w:rsid w:val="00216151"/>
    <w:rsid w:val="00217A0C"/>
    <w:rsid w:val="00217D47"/>
    <w:rsid w:val="00217EAD"/>
    <w:rsid w:val="0022059B"/>
    <w:rsid w:val="00221054"/>
    <w:rsid w:val="00221277"/>
    <w:rsid w:val="0022134B"/>
    <w:rsid w:val="0022142A"/>
    <w:rsid w:val="00221489"/>
    <w:rsid w:val="002214CB"/>
    <w:rsid w:val="00221712"/>
    <w:rsid w:val="00221A0C"/>
    <w:rsid w:val="00222B6F"/>
    <w:rsid w:val="00222E15"/>
    <w:rsid w:val="002235D6"/>
    <w:rsid w:val="00223AFA"/>
    <w:rsid w:val="00223C1A"/>
    <w:rsid w:val="00223D69"/>
    <w:rsid w:val="00223E50"/>
    <w:rsid w:val="0022483E"/>
    <w:rsid w:val="00224882"/>
    <w:rsid w:val="002248D6"/>
    <w:rsid w:val="00224FC9"/>
    <w:rsid w:val="00225181"/>
    <w:rsid w:val="00225A9B"/>
    <w:rsid w:val="00226E9C"/>
    <w:rsid w:val="00227061"/>
    <w:rsid w:val="002272B0"/>
    <w:rsid w:val="00227E1E"/>
    <w:rsid w:val="002303A7"/>
    <w:rsid w:val="00232286"/>
    <w:rsid w:val="00232901"/>
    <w:rsid w:val="00232EFC"/>
    <w:rsid w:val="002331A7"/>
    <w:rsid w:val="0023338E"/>
    <w:rsid w:val="00233DCE"/>
    <w:rsid w:val="00233DFA"/>
    <w:rsid w:val="00233F26"/>
    <w:rsid w:val="002342FD"/>
    <w:rsid w:val="002344BB"/>
    <w:rsid w:val="00234A48"/>
    <w:rsid w:val="00234B3C"/>
    <w:rsid w:val="002350BC"/>
    <w:rsid w:val="002352B9"/>
    <w:rsid w:val="0023598E"/>
    <w:rsid w:val="0023621E"/>
    <w:rsid w:val="002367F5"/>
    <w:rsid w:val="0023683F"/>
    <w:rsid w:val="00236F5F"/>
    <w:rsid w:val="00237913"/>
    <w:rsid w:val="00237969"/>
    <w:rsid w:val="00237EDC"/>
    <w:rsid w:val="002402EF"/>
    <w:rsid w:val="00240640"/>
    <w:rsid w:val="00240F33"/>
    <w:rsid w:val="00241405"/>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54D4"/>
    <w:rsid w:val="00245E5D"/>
    <w:rsid w:val="002464A2"/>
    <w:rsid w:val="00246957"/>
    <w:rsid w:val="00246E76"/>
    <w:rsid w:val="0024715B"/>
    <w:rsid w:val="002476B5"/>
    <w:rsid w:val="00247D9E"/>
    <w:rsid w:val="00247DE3"/>
    <w:rsid w:val="0025023C"/>
    <w:rsid w:val="0025040C"/>
    <w:rsid w:val="00251AD1"/>
    <w:rsid w:val="00252784"/>
    <w:rsid w:val="002529C7"/>
    <w:rsid w:val="00252B86"/>
    <w:rsid w:val="00252EEA"/>
    <w:rsid w:val="00253410"/>
    <w:rsid w:val="00253CBB"/>
    <w:rsid w:val="002540DC"/>
    <w:rsid w:val="00254336"/>
    <w:rsid w:val="00254C52"/>
    <w:rsid w:val="00254C57"/>
    <w:rsid w:val="00254EF4"/>
    <w:rsid w:val="00254F40"/>
    <w:rsid w:val="0025525F"/>
    <w:rsid w:val="00255960"/>
    <w:rsid w:val="00255F32"/>
    <w:rsid w:val="00255FEF"/>
    <w:rsid w:val="002560C5"/>
    <w:rsid w:val="0025627F"/>
    <w:rsid w:val="00256DBC"/>
    <w:rsid w:val="00256EA4"/>
    <w:rsid w:val="002571C8"/>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79B"/>
    <w:rsid w:val="002657E2"/>
    <w:rsid w:val="00265AA6"/>
    <w:rsid w:val="00265D4E"/>
    <w:rsid w:val="00266618"/>
    <w:rsid w:val="00266CD6"/>
    <w:rsid w:val="002673AC"/>
    <w:rsid w:val="00267726"/>
    <w:rsid w:val="00270839"/>
    <w:rsid w:val="00270C4A"/>
    <w:rsid w:val="00271771"/>
    <w:rsid w:val="00271F09"/>
    <w:rsid w:val="002721B5"/>
    <w:rsid w:val="002722C9"/>
    <w:rsid w:val="0027243F"/>
    <w:rsid w:val="0027252D"/>
    <w:rsid w:val="002726F3"/>
    <w:rsid w:val="0027278C"/>
    <w:rsid w:val="002732A3"/>
    <w:rsid w:val="00273484"/>
    <w:rsid w:val="00273761"/>
    <w:rsid w:val="00273790"/>
    <w:rsid w:val="002737F7"/>
    <w:rsid w:val="002739BD"/>
    <w:rsid w:val="00273CD4"/>
    <w:rsid w:val="00273F11"/>
    <w:rsid w:val="00274C95"/>
    <w:rsid w:val="00274F46"/>
    <w:rsid w:val="00274F8C"/>
    <w:rsid w:val="0027512E"/>
    <w:rsid w:val="0027578D"/>
    <w:rsid w:val="00275DAB"/>
    <w:rsid w:val="00276059"/>
    <w:rsid w:val="00276448"/>
    <w:rsid w:val="002766D4"/>
    <w:rsid w:val="0027686F"/>
    <w:rsid w:val="00277512"/>
    <w:rsid w:val="00280A35"/>
    <w:rsid w:val="00280F65"/>
    <w:rsid w:val="00280F69"/>
    <w:rsid w:val="00281296"/>
    <w:rsid w:val="0028129E"/>
    <w:rsid w:val="002821BE"/>
    <w:rsid w:val="00282ADA"/>
    <w:rsid w:val="00282CF0"/>
    <w:rsid w:val="002834D5"/>
    <w:rsid w:val="002836E2"/>
    <w:rsid w:val="00283B14"/>
    <w:rsid w:val="00284606"/>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34"/>
    <w:rsid w:val="00292483"/>
    <w:rsid w:val="00292FE9"/>
    <w:rsid w:val="00295857"/>
    <w:rsid w:val="002958CF"/>
    <w:rsid w:val="00295ACD"/>
    <w:rsid w:val="00296162"/>
    <w:rsid w:val="0029698E"/>
    <w:rsid w:val="002A0129"/>
    <w:rsid w:val="002A0139"/>
    <w:rsid w:val="002A038D"/>
    <w:rsid w:val="002A07E3"/>
    <w:rsid w:val="002A0A7B"/>
    <w:rsid w:val="002A0FF8"/>
    <w:rsid w:val="002A12FC"/>
    <w:rsid w:val="002A1948"/>
    <w:rsid w:val="002A1B66"/>
    <w:rsid w:val="002A2E39"/>
    <w:rsid w:val="002A2EDC"/>
    <w:rsid w:val="002A33CB"/>
    <w:rsid w:val="002A348A"/>
    <w:rsid w:val="002A389B"/>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68A"/>
    <w:rsid w:val="002B597D"/>
    <w:rsid w:val="002B5E3C"/>
    <w:rsid w:val="002B5FEE"/>
    <w:rsid w:val="002B6095"/>
    <w:rsid w:val="002B6493"/>
    <w:rsid w:val="002B6953"/>
    <w:rsid w:val="002B71B1"/>
    <w:rsid w:val="002B7928"/>
    <w:rsid w:val="002C01D2"/>
    <w:rsid w:val="002C01FA"/>
    <w:rsid w:val="002C129C"/>
    <w:rsid w:val="002C1550"/>
    <w:rsid w:val="002C2A17"/>
    <w:rsid w:val="002C3028"/>
    <w:rsid w:val="002C3488"/>
    <w:rsid w:val="002C35F8"/>
    <w:rsid w:val="002C426F"/>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3093"/>
    <w:rsid w:val="002D3AE9"/>
    <w:rsid w:val="002D3CE7"/>
    <w:rsid w:val="002D3DFF"/>
    <w:rsid w:val="002D4114"/>
    <w:rsid w:val="002D4510"/>
    <w:rsid w:val="002D538F"/>
    <w:rsid w:val="002D54E8"/>
    <w:rsid w:val="002D595B"/>
    <w:rsid w:val="002D5A4E"/>
    <w:rsid w:val="002D6139"/>
    <w:rsid w:val="002D6DC0"/>
    <w:rsid w:val="002D7024"/>
    <w:rsid w:val="002D739E"/>
    <w:rsid w:val="002D78AB"/>
    <w:rsid w:val="002D7AAE"/>
    <w:rsid w:val="002D7D6C"/>
    <w:rsid w:val="002E09F5"/>
    <w:rsid w:val="002E0ED1"/>
    <w:rsid w:val="002E1400"/>
    <w:rsid w:val="002E1770"/>
    <w:rsid w:val="002E1AF2"/>
    <w:rsid w:val="002E1F65"/>
    <w:rsid w:val="002E2A09"/>
    <w:rsid w:val="002E3053"/>
    <w:rsid w:val="002E32EC"/>
    <w:rsid w:val="002E37CC"/>
    <w:rsid w:val="002E468F"/>
    <w:rsid w:val="002E54D4"/>
    <w:rsid w:val="002E5510"/>
    <w:rsid w:val="002E6300"/>
    <w:rsid w:val="002E635C"/>
    <w:rsid w:val="002E73FB"/>
    <w:rsid w:val="002E7997"/>
    <w:rsid w:val="002F026E"/>
    <w:rsid w:val="002F0734"/>
    <w:rsid w:val="002F0B9D"/>
    <w:rsid w:val="002F155C"/>
    <w:rsid w:val="002F1F6D"/>
    <w:rsid w:val="002F22EB"/>
    <w:rsid w:val="002F2FA5"/>
    <w:rsid w:val="002F3004"/>
    <w:rsid w:val="002F31F7"/>
    <w:rsid w:val="002F366A"/>
    <w:rsid w:val="002F3712"/>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E9C"/>
    <w:rsid w:val="00302EFB"/>
    <w:rsid w:val="0030336F"/>
    <w:rsid w:val="0030362C"/>
    <w:rsid w:val="003040BE"/>
    <w:rsid w:val="0030424E"/>
    <w:rsid w:val="0030488A"/>
    <w:rsid w:val="00304B6E"/>
    <w:rsid w:val="0030641B"/>
    <w:rsid w:val="003067FA"/>
    <w:rsid w:val="0030744F"/>
    <w:rsid w:val="00307E9C"/>
    <w:rsid w:val="00307EDE"/>
    <w:rsid w:val="00307F8B"/>
    <w:rsid w:val="00307F96"/>
    <w:rsid w:val="003100CF"/>
    <w:rsid w:val="0031019B"/>
    <w:rsid w:val="003101DA"/>
    <w:rsid w:val="003111C3"/>
    <w:rsid w:val="00311877"/>
    <w:rsid w:val="00312443"/>
    <w:rsid w:val="00312A1E"/>
    <w:rsid w:val="00312DDD"/>
    <w:rsid w:val="003137D7"/>
    <w:rsid w:val="00313B84"/>
    <w:rsid w:val="00313BA8"/>
    <w:rsid w:val="00313C2D"/>
    <w:rsid w:val="003140BC"/>
    <w:rsid w:val="003145D7"/>
    <w:rsid w:val="00314757"/>
    <w:rsid w:val="00314C3F"/>
    <w:rsid w:val="003152B2"/>
    <w:rsid w:val="00315689"/>
    <w:rsid w:val="00315C37"/>
    <w:rsid w:val="00315CD0"/>
    <w:rsid w:val="00316004"/>
    <w:rsid w:val="003163BC"/>
    <w:rsid w:val="003164D7"/>
    <w:rsid w:val="00317410"/>
    <w:rsid w:val="0031783E"/>
    <w:rsid w:val="003201C9"/>
    <w:rsid w:val="003211CE"/>
    <w:rsid w:val="0032190A"/>
    <w:rsid w:val="00321B6E"/>
    <w:rsid w:val="00321E7A"/>
    <w:rsid w:val="003220D4"/>
    <w:rsid w:val="00322C41"/>
    <w:rsid w:val="00323A3A"/>
    <w:rsid w:val="00323B32"/>
    <w:rsid w:val="00324331"/>
    <w:rsid w:val="00324412"/>
    <w:rsid w:val="00325635"/>
    <w:rsid w:val="00325FF6"/>
    <w:rsid w:val="00327088"/>
    <w:rsid w:val="0032714E"/>
    <w:rsid w:val="003272C9"/>
    <w:rsid w:val="00327412"/>
    <w:rsid w:val="00327434"/>
    <w:rsid w:val="00327443"/>
    <w:rsid w:val="00330023"/>
    <w:rsid w:val="00330DB9"/>
    <w:rsid w:val="00330E17"/>
    <w:rsid w:val="00331B65"/>
    <w:rsid w:val="00331C8C"/>
    <w:rsid w:val="00331FD4"/>
    <w:rsid w:val="00332775"/>
    <w:rsid w:val="003330BB"/>
    <w:rsid w:val="003335A5"/>
    <w:rsid w:val="00333963"/>
    <w:rsid w:val="00333B98"/>
    <w:rsid w:val="003343C8"/>
    <w:rsid w:val="003343FE"/>
    <w:rsid w:val="003344C3"/>
    <w:rsid w:val="0033455E"/>
    <w:rsid w:val="00334F03"/>
    <w:rsid w:val="003350F3"/>
    <w:rsid w:val="0033522B"/>
    <w:rsid w:val="0033564E"/>
    <w:rsid w:val="00335BD3"/>
    <w:rsid w:val="00335EAC"/>
    <w:rsid w:val="0033715F"/>
    <w:rsid w:val="00337357"/>
    <w:rsid w:val="003373A2"/>
    <w:rsid w:val="00337862"/>
    <w:rsid w:val="0033789D"/>
    <w:rsid w:val="00337B1F"/>
    <w:rsid w:val="00337C84"/>
    <w:rsid w:val="003403AC"/>
    <w:rsid w:val="0034082C"/>
    <w:rsid w:val="00341721"/>
    <w:rsid w:val="0034235C"/>
    <w:rsid w:val="003427C4"/>
    <w:rsid w:val="003431FF"/>
    <w:rsid w:val="00343FA8"/>
    <w:rsid w:val="00344174"/>
    <w:rsid w:val="00344E75"/>
    <w:rsid w:val="00344FFF"/>
    <w:rsid w:val="00345225"/>
    <w:rsid w:val="0034533B"/>
    <w:rsid w:val="0034587B"/>
    <w:rsid w:val="00345A8E"/>
    <w:rsid w:val="0034622E"/>
    <w:rsid w:val="00346653"/>
    <w:rsid w:val="00346B1A"/>
    <w:rsid w:val="00346BA3"/>
    <w:rsid w:val="003473A2"/>
    <w:rsid w:val="00347530"/>
    <w:rsid w:val="00347FA2"/>
    <w:rsid w:val="00350227"/>
    <w:rsid w:val="00350A8C"/>
    <w:rsid w:val="00350D8F"/>
    <w:rsid w:val="00350DE4"/>
    <w:rsid w:val="00351468"/>
    <w:rsid w:val="00351E6B"/>
    <w:rsid w:val="00352170"/>
    <w:rsid w:val="00352C2F"/>
    <w:rsid w:val="00353E08"/>
    <w:rsid w:val="0035403A"/>
    <w:rsid w:val="00354E66"/>
    <w:rsid w:val="00355796"/>
    <w:rsid w:val="00355803"/>
    <w:rsid w:val="003576E3"/>
    <w:rsid w:val="00360ED8"/>
    <w:rsid w:val="0036174B"/>
    <w:rsid w:val="003619C3"/>
    <w:rsid w:val="00361EF5"/>
    <w:rsid w:val="0036394B"/>
    <w:rsid w:val="00363D12"/>
    <w:rsid w:val="00363E34"/>
    <w:rsid w:val="0036445C"/>
    <w:rsid w:val="0036544E"/>
    <w:rsid w:val="0036656F"/>
    <w:rsid w:val="00366AC7"/>
    <w:rsid w:val="00366DB6"/>
    <w:rsid w:val="003671B0"/>
    <w:rsid w:val="0036724C"/>
    <w:rsid w:val="0036728A"/>
    <w:rsid w:val="0036763F"/>
    <w:rsid w:val="0036785E"/>
    <w:rsid w:val="00367AF6"/>
    <w:rsid w:val="00367B51"/>
    <w:rsid w:val="00367BC0"/>
    <w:rsid w:val="00367CDF"/>
    <w:rsid w:val="00367FCC"/>
    <w:rsid w:val="003700B2"/>
    <w:rsid w:val="00370104"/>
    <w:rsid w:val="00370325"/>
    <w:rsid w:val="003706AD"/>
    <w:rsid w:val="003709B5"/>
    <w:rsid w:val="003713E0"/>
    <w:rsid w:val="003714B8"/>
    <w:rsid w:val="0037156B"/>
    <w:rsid w:val="00371EB7"/>
    <w:rsid w:val="00372A70"/>
    <w:rsid w:val="00373200"/>
    <w:rsid w:val="003735E3"/>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6A9A"/>
    <w:rsid w:val="00386B37"/>
    <w:rsid w:val="00386FA6"/>
    <w:rsid w:val="00386FED"/>
    <w:rsid w:val="00387529"/>
    <w:rsid w:val="00387C27"/>
    <w:rsid w:val="00390E5D"/>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AB8"/>
    <w:rsid w:val="0039584A"/>
    <w:rsid w:val="00396389"/>
    <w:rsid w:val="0039666B"/>
    <w:rsid w:val="003969F4"/>
    <w:rsid w:val="00396E8A"/>
    <w:rsid w:val="00397106"/>
    <w:rsid w:val="003972EC"/>
    <w:rsid w:val="00397365"/>
    <w:rsid w:val="00397D23"/>
    <w:rsid w:val="00397DA6"/>
    <w:rsid w:val="003A0389"/>
    <w:rsid w:val="003A09A2"/>
    <w:rsid w:val="003A1451"/>
    <w:rsid w:val="003A17BD"/>
    <w:rsid w:val="003A1A65"/>
    <w:rsid w:val="003A22A0"/>
    <w:rsid w:val="003A31F6"/>
    <w:rsid w:val="003A3A6C"/>
    <w:rsid w:val="003A3E98"/>
    <w:rsid w:val="003A4917"/>
    <w:rsid w:val="003A4D67"/>
    <w:rsid w:val="003A4D84"/>
    <w:rsid w:val="003A4FED"/>
    <w:rsid w:val="003A5153"/>
    <w:rsid w:val="003A5CE7"/>
    <w:rsid w:val="003A5F7E"/>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6CB8"/>
    <w:rsid w:val="003B6D1F"/>
    <w:rsid w:val="003B755C"/>
    <w:rsid w:val="003B79D4"/>
    <w:rsid w:val="003B7AE8"/>
    <w:rsid w:val="003B7D11"/>
    <w:rsid w:val="003C011C"/>
    <w:rsid w:val="003C0474"/>
    <w:rsid w:val="003C0DDD"/>
    <w:rsid w:val="003C145B"/>
    <w:rsid w:val="003C156A"/>
    <w:rsid w:val="003C1F6B"/>
    <w:rsid w:val="003C242C"/>
    <w:rsid w:val="003C2A44"/>
    <w:rsid w:val="003C2B59"/>
    <w:rsid w:val="003C3069"/>
    <w:rsid w:val="003C33F9"/>
    <w:rsid w:val="003C3447"/>
    <w:rsid w:val="003C366A"/>
    <w:rsid w:val="003C3CCB"/>
    <w:rsid w:val="003C4072"/>
    <w:rsid w:val="003C5D7D"/>
    <w:rsid w:val="003C6702"/>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7A3"/>
    <w:rsid w:val="003D38E3"/>
    <w:rsid w:val="003D3AB0"/>
    <w:rsid w:val="003D3E72"/>
    <w:rsid w:val="003D43C4"/>
    <w:rsid w:val="003D4E2D"/>
    <w:rsid w:val="003D54BD"/>
    <w:rsid w:val="003D6335"/>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D3"/>
    <w:rsid w:val="003E3442"/>
    <w:rsid w:val="003E3918"/>
    <w:rsid w:val="003E4143"/>
    <w:rsid w:val="003E53A9"/>
    <w:rsid w:val="003E5626"/>
    <w:rsid w:val="003E59EC"/>
    <w:rsid w:val="003E5CE5"/>
    <w:rsid w:val="003E710C"/>
    <w:rsid w:val="003E7112"/>
    <w:rsid w:val="003E75B1"/>
    <w:rsid w:val="003E7601"/>
    <w:rsid w:val="003E7792"/>
    <w:rsid w:val="003E7817"/>
    <w:rsid w:val="003E78B5"/>
    <w:rsid w:val="003E7D11"/>
    <w:rsid w:val="003E7DF4"/>
    <w:rsid w:val="003E7F88"/>
    <w:rsid w:val="003F037C"/>
    <w:rsid w:val="003F0728"/>
    <w:rsid w:val="003F1241"/>
    <w:rsid w:val="003F156D"/>
    <w:rsid w:val="003F1778"/>
    <w:rsid w:val="003F1B07"/>
    <w:rsid w:val="003F228C"/>
    <w:rsid w:val="003F2B9B"/>
    <w:rsid w:val="003F31E4"/>
    <w:rsid w:val="003F3385"/>
    <w:rsid w:val="003F3C33"/>
    <w:rsid w:val="003F4CAD"/>
    <w:rsid w:val="003F4E0A"/>
    <w:rsid w:val="003F54A4"/>
    <w:rsid w:val="003F6465"/>
    <w:rsid w:val="003F70F2"/>
    <w:rsid w:val="003F77E3"/>
    <w:rsid w:val="003F7847"/>
    <w:rsid w:val="003F7F77"/>
    <w:rsid w:val="00400A3D"/>
    <w:rsid w:val="00400FA2"/>
    <w:rsid w:val="004012DF"/>
    <w:rsid w:val="0040199C"/>
    <w:rsid w:val="00401CE6"/>
    <w:rsid w:val="004028B1"/>
    <w:rsid w:val="00402B5C"/>
    <w:rsid w:val="00402C03"/>
    <w:rsid w:val="00402FDC"/>
    <w:rsid w:val="0040329F"/>
    <w:rsid w:val="004034B7"/>
    <w:rsid w:val="0040352C"/>
    <w:rsid w:val="004038F8"/>
    <w:rsid w:val="00403A23"/>
    <w:rsid w:val="00403AEB"/>
    <w:rsid w:val="00404574"/>
    <w:rsid w:val="00405029"/>
    <w:rsid w:val="00406B86"/>
    <w:rsid w:val="00406BA4"/>
    <w:rsid w:val="0040781C"/>
    <w:rsid w:val="00407917"/>
    <w:rsid w:val="00407A25"/>
    <w:rsid w:val="00410552"/>
    <w:rsid w:val="00410DE0"/>
    <w:rsid w:val="00410DED"/>
    <w:rsid w:val="0041141E"/>
    <w:rsid w:val="00411575"/>
    <w:rsid w:val="00412501"/>
    <w:rsid w:val="00412B6A"/>
    <w:rsid w:val="004130A7"/>
    <w:rsid w:val="004133E1"/>
    <w:rsid w:val="004135D1"/>
    <w:rsid w:val="00414644"/>
    <w:rsid w:val="004148A2"/>
    <w:rsid w:val="004151D9"/>
    <w:rsid w:val="0041597A"/>
    <w:rsid w:val="00415BAB"/>
    <w:rsid w:val="00415ED2"/>
    <w:rsid w:val="00417718"/>
    <w:rsid w:val="004204E2"/>
    <w:rsid w:val="0042068C"/>
    <w:rsid w:val="00420B7A"/>
    <w:rsid w:val="00420D35"/>
    <w:rsid w:val="00421276"/>
    <w:rsid w:val="00421A43"/>
    <w:rsid w:val="00422185"/>
    <w:rsid w:val="00422939"/>
    <w:rsid w:val="00423639"/>
    <w:rsid w:val="00423679"/>
    <w:rsid w:val="004237FF"/>
    <w:rsid w:val="004239BB"/>
    <w:rsid w:val="00423A9A"/>
    <w:rsid w:val="0042501E"/>
    <w:rsid w:val="004251AE"/>
    <w:rsid w:val="004251FE"/>
    <w:rsid w:val="004255DF"/>
    <w:rsid w:val="00425A70"/>
    <w:rsid w:val="00425B3B"/>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7E1"/>
    <w:rsid w:val="00431A4A"/>
    <w:rsid w:val="00431B8E"/>
    <w:rsid w:val="0043225F"/>
    <w:rsid w:val="00432400"/>
    <w:rsid w:val="00432822"/>
    <w:rsid w:val="00434AE5"/>
    <w:rsid w:val="00434CAE"/>
    <w:rsid w:val="004350C1"/>
    <w:rsid w:val="004351DA"/>
    <w:rsid w:val="00435F2D"/>
    <w:rsid w:val="00436577"/>
    <w:rsid w:val="0043723E"/>
    <w:rsid w:val="00437786"/>
    <w:rsid w:val="00437F4F"/>
    <w:rsid w:val="00440597"/>
    <w:rsid w:val="00440609"/>
    <w:rsid w:val="00440840"/>
    <w:rsid w:val="004408A0"/>
    <w:rsid w:val="00440DC7"/>
    <w:rsid w:val="004411D2"/>
    <w:rsid w:val="00441457"/>
    <w:rsid w:val="00441595"/>
    <w:rsid w:val="00441A72"/>
    <w:rsid w:val="00441C8E"/>
    <w:rsid w:val="00441FD9"/>
    <w:rsid w:val="004429D9"/>
    <w:rsid w:val="0044318E"/>
    <w:rsid w:val="0044355C"/>
    <w:rsid w:val="00443B35"/>
    <w:rsid w:val="00443D1E"/>
    <w:rsid w:val="00444173"/>
    <w:rsid w:val="00444F32"/>
    <w:rsid w:val="004452D3"/>
    <w:rsid w:val="004452DF"/>
    <w:rsid w:val="004453DC"/>
    <w:rsid w:val="004459CE"/>
    <w:rsid w:val="00445AA6"/>
    <w:rsid w:val="00445EA8"/>
    <w:rsid w:val="00446813"/>
    <w:rsid w:val="00446BEE"/>
    <w:rsid w:val="00446C55"/>
    <w:rsid w:val="00447D89"/>
    <w:rsid w:val="00447F31"/>
    <w:rsid w:val="00447F8F"/>
    <w:rsid w:val="0045009B"/>
    <w:rsid w:val="0045031F"/>
    <w:rsid w:val="004505DE"/>
    <w:rsid w:val="004508F2"/>
    <w:rsid w:val="00450A9D"/>
    <w:rsid w:val="00451303"/>
    <w:rsid w:val="0045178C"/>
    <w:rsid w:val="004519B6"/>
    <w:rsid w:val="00451C3B"/>
    <w:rsid w:val="00451D06"/>
    <w:rsid w:val="004520DC"/>
    <w:rsid w:val="00452439"/>
    <w:rsid w:val="00452519"/>
    <w:rsid w:val="00452577"/>
    <w:rsid w:val="004526AC"/>
    <w:rsid w:val="00452FC7"/>
    <w:rsid w:val="00453672"/>
    <w:rsid w:val="00454360"/>
    <w:rsid w:val="0045463B"/>
    <w:rsid w:val="0045482E"/>
    <w:rsid w:val="004548C3"/>
    <w:rsid w:val="00455AF8"/>
    <w:rsid w:val="00455CE4"/>
    <w:rsid w:val="00455DAE"/>
    <w:rsid w:val="00455E26"/>
    <w:rsid w:val="0045606F"/>
    <w:rsid w:val="00456622"/>
    <w:rsid w:val="00456715"/>
    <w:rsid w:val="004578DB"/>
    <w:rsid w:val="00457D76"/>
    <w:rsid w:val="00460315"/>
    <w:rsid w:val="0046048F"/>
    <w:rsid w:val="004606A8"/>
    <w:rsid w:val="004607E1"/>
    <w:rsid w:val="00461388"/>
    <w:rsid w:val="00461628"/>
    <w:rsid w:val="00461D9A"/>
    <w:rsid w:val="004621CB"/>
    <w:rsid w:val="004624B8"/>
    <w:rsid w:val="0046280C"/>
    <w:rsid w:val="00462845"/>
    <w:rsid w:val="00463015"/>
    <w:rsid w:val="004632F0"/>
    <w:rsid w:val="00464662"/>
    <w:rsid w:val="00464743"/>
    <w:rsid w:val="00464BAA"/>
    <w:rsid w:val="004655E9"/>
    <w:rsid w:val="00466988"/>
    <w:rsid w:val="00467199"/>
    <w:rsid w:val="0046782D"/>
    <w:rsid w:val="00467AC9"/>
    <w:rsid w:val="00470285"/>
    <w:rsid w:val="004706C1"/>
    <w:rsid w:val="0047092D"/>
    <w:rsid w:val="00470C02"/>
    <w:rsid w:val="00471223"/>
    <w:rsid w:val="0047122B"/>
    <w:rsid w:val="00472125"/>
    <w:rsid w:val="0047256F"/>
    <w:rsid w:val="004729B4"/>
    <w:rsid w:val="00472E5C"/>
    <w:rsid w:val="00473AC5"/>
    <w:rsid w:val="00473B7A"/>
    <w:rsid w:val="00474143"/>
    <w:rsid w:val="004747FD"/>
    <w:rsid w:val="00474922"/>
    <w:rsid w:val="0047525E"/>
    <w:rsid w:val="00475489"/>
    <w:rsid w:val="00475F03"/>
    <w:rsid w:val="004761DD"/>
    <w:rsid w:val="00477035"/>
    <w:rsid w:val="004771D9"/>
    <w:rsid w:val="00477BD7"/>
    <w:rsid w:val="004807DD"/>
    <w:rsid w:val="004808A6"/>
    <w:rsid w:val="00480EE1"/>
    <w:rsid w:val="00481F5D"/>
    <w:rsid w:val="0048216C"/>
    <w:rsid w:val="0048221E"/>
    <w:rsid w:val="0048266F"/>
    <w:rsid w:val="0048290C"/>
    <w:rsid w:val="00482D44"/>
    <w:rsid w:val="00482F71"/>
    <w:rsid w:val="004836D4"/>
    <w:rsid w:val="00483D96"/>
    <w:rsid w:val="00484A0D"/>
    <w:rsid w:val="00484A50"/>
    <w:rsid w:val="00484A5C"/>
    <w:rsid w:val="00484ACA"/>
    <w:rsid w:val="00485CA3"/>
    <w:rsid w:val="00485D83"/>
    <w:rsid w:val="00485FB8"/>
    <w:rsid w:val="00486E91"/>
    <w:rsid w:val="0048750C"/>
    <w:rsid w:val="004877AB"/>
    <w:rsid w:val="00487B03"/>
    <w:rsid w:val="00487E3D"/>
    <w:rsid w:val="00490074"/>
    <w:rsid w:val="00490B41"/>
    <w:rsid w:val="00490CC9"/>
    <w:rsid w:val="00491899"/>
    <w:rsid w:val="004924F6"/>
    <w:rsid w:val="00492C4A"/>
    <w:rsid w:val="00492CA8"/>
    <w:rsid w:val="004934AB"/>
    <w:rsid w:val="0049350B"/>
    <w:rsid w:val="004937A9"/>
    <w:rsid w:val="00493B24"/>
    <w:rsid w:val="00493BAF"/>
    <w:rsid w:val="004942B4"/>
    <w:rsid w:val="00494EDF"/>
    <w:rsid w:val="00494F50"/>
    <w:rsid w:val="00495E92"/>
    <w:rsid w:val="00495EFD"/>
    <w:rsid w:val="004960E9"/>
    <w:rsid w:val="00496C63"/>
    <w:rsid w:val="004971DC"/>
    <w:rsid w:val="0049738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9F6"/>
    <w:rsid w:val="004A5305"/>
    <w:rsid w:val="004A57D6"/>
    <w:rsid w:val="004A6144"/>
    <w:rsid w:val="004A6AA6"/>
    <w:rsid w:val="004A6D92"/>
    <w:rsid w:val="004A7455"/>
    <w:rsid w:val="004A7867"/>
    <w:rsid w:val="004B0710"/>
    <w:rsid w:val="004B0922"/>
    <w:rsid w:val="004B0F03"/>
    <w:rsid w:val="004B132B"/>
    <w:rsid w:val="004B13C6"/>
    <w:rsid w:val="004B1CFF"/>
    <w:rsid w:val="004B25D3"/>
    <w:rsid w:val="004B314A"/>
    <w:rsid w:val="004B3AF2"/>
    <w:rsid w:val="004B414C"/>
    <w:rsid w:val="004B41C9"/>
    <w:rsid w:val="004B442E"/>
    <w:rsid w:val="004B4AAF"/>
    <w:rsid w:val="004B4C1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0C06"/>
    <w:rsid w:val="004C1151"/>
    <w:rsid w:val="004C1404"/>
    <w:rsid w:val="004C1955"/>
    <w:rsid w:val="004C2404"/>
    <w:rsid w:val="004C2CBE"/>
    <w:rsid w:val="004C2DAC"/>
    <w:rsid w:val="004C3397"/>
    <w:rsid w:val="004C34D0"/>
    <w:rsid w:val="004C3A59"/>
    <w:rsid w:val="004C3EA1"/>
    <w:rsid w:val="004C5376"/>
    <w:rsid w:val="004C54C8"/>
    <w:rsid w:val="004C63CE"/>
    <w:rsid w:val="004C687E"/>
    <w:rsid w:val="004C68D0"/>
    <w:rsid w:val="004C6B50"/>
    <w:rsid w:val="004C6EAB"/>
    <w:rsid w:val="004D0304"/>
    <w:rsid w:val="004D040D"/>
    <w:rsid w:val="004D04FB"/>
    <w:rsid w:val="004D06CA"/>
    <w:rsid w:val="004D0A4D"/>
    <w:rsid w:val="004D182B"/>
    <w:rsid w:val="004D1D5B"/>
    <w:rsid w:val="004D3401"/>
    <w:rsid w:val="004D3EA9"/>
    <w:rsid w:val="004D4061"/>
    <w:rsid w:val="004D414D"/>
    <w:rsid w:val="004D4268"/>
    <w:rsid w:val="004D4B8C"/>
    <w:rsid w:val="004D5431"/>
    <w:rsid w:val="004D57A8"/>
    <w:rsid w:val="004D5959"/>
    <w:rsid w:val="004D5A3A"/>
    <w:rsid w:val="004D63AF"/>
    <w:rsid w:val="004D6BC4"/>
    <w:rsid w:val="004D72B2"/>
    <w:rsid w:val="004D7634"/>
    <w:rsid w:val="004E1214"/>
    <w:rsid w:val="004E1737"/>
    <w:rsid w:val="004E196A"/>
    <w:rsid w:val="004E1FE4"/>
    <w:rsid w:val="004E21D5"/>
    <w:rsid w:val="004E2AF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3195"/>
    <w:rsid w:val="004F3530"/>
    <w:rsid w:val="004F3729"/>
    <w:rsid w:val="004F3C48"/>
    <w:rsid w:val="004F3DF8"/>
    <w:rsid w:val="004F4631"/>
    <w:rsid w:val="004F5128"/>
    <w:rsid w:val="004F5864"/>
    <w:rsid w:val="004F5DB1"/>
    <w:rsid w:val="004F5F72"/>
    <w:rsid w:val="004F6360"/>
    <w:rsid w:val="004F6460"/>
    <w:rsid w:val="004F6482"/>
    <w:rsid w:val="004F6B74"/>
    <w:rsid w:val="004F6E44"/>
    <w:rsid w:val="004F7B87"/>
    <w:rsid w:val="005003EE"/>
    <w:rsid w:val="005007A0"/>
    <w:rsid w:val="005010CF"/>
    <w:rsid w:val="0050184F"/>
    <w:rsid w:val="0050194C"/>
    <w:rsid w:val="00502699"/>
    <w:rsid w:val="00503451"/>
    <w:rsid w:val="005039C2"/>
    <w:rsid w:val="00504305"/>
    <w:rsid w:val="005044C6"/>
    <w:rsid w:val="00504F15"/>
    <w:rsid w:val="005054E2"/>
    <w:rsid w:val="005055D4"/>
    <w:rsid w:val="0050659A"/>
    <w:rsid w:val="00506AFF"/>
    <w:rsid w:val="00506E54"/>
    <w:rsid w:val="00507DC6"/>
    <w:rsid w:val="00511465"/>
    <w:rsid w:val="00511B20"/>
    <w:rsid w:val="005122B9"/>
    <w:rsid w:val="0051288E"/>
    <w:rsid w:val="00513544"/>
    <w:rsid w:val="00513700"/>
    <w:rsid w:val="00513938"/>
    <w:rsid w:val="00513D79"/>
    <w:rsid w:val="005140B6"/>
    <w:rsid w:val="0051460B"/>
    <w:rsid w:val="005151A1"/>
    <w:rsid w:val="005159EC"/>
    <w:rsid w:val="00515D56"/>
    <w:rsid w:val="00515FB4"/>
    <w:rsid w:val="0051629B"/>
    <w:rsid w:val="0051635B"/>
    <w:rsid w:val="00517400"/>
    <w:rsid w:val="00517590"/>
    <w:rsid w:val="00520027"/>
    <w:rsid w:val="005207D6"/>
    <w:rsid w:val="00520C93"/>
    <w:rsid w:val="00521271"/>
    <w:rsid w:val="005213F8"/>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6A6A"/>
    <w:rsid w:val="00526C8C"/>
    <w:rsid w:val="0052720E"/>
    <w:rsid w:val="0052725A"/>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520D"/>
    <w:rsid w:val="0053609F"/>
    <w:rsid w:val="0053636E"/>
    <w:rsid w:val="00536925"/>
    <w:rsid w:val="00536A1F"/>
    <w:rsid w:val="00536B4C"/>
    <w:rsid w:val="005374D3"/>
    <w:rsid w:val="00537575"/>
    <w:rsid w:val="005407B5"/>
    <w:rsid w:val="00540DDB"/>
    <w:rsid w:val="0054109E"/>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CDB"/>
    <w:rsid w:val="00545DA9"/>
    <w:rsid w:val="00545F7C"/>
    <w:rsid w:val="005460E7"/>
    <w:rsid w:val="00546568"/>
    <w:rsid w:val="0054668D"/>
    <w:rsid w:val="00546A7F"/>
    <w:rsid w:val="00546CD5"/>
    <w:rsid w:val="00547479"/>
    <w:rsid w:val="0054762B"/>
    <w:rsid w:val="00547C3C"/>
    <w:rsid w:val="005502B9"/>
    <w:rsid w:val="00550667"/>
    <w:rsid w:val="005508C5"/>
    <w:rsid w:val="005509D2"/>
    <w:rsid w:val="00550A83"/>
    <w:rsid w:val="00550BCD"/>
    <w:rsid w:val="00551C12"/>
    <w:rsid w:val="005524C6"/>
    <w:rsid w:val="0055281E"/>
    <w:rsid w:val="0055290D"/>
    <w:rsid w:val="00553130"/>
    <w:rsid w:val="00553987"/>
    <w:rsid w:val="00554C96"/>
    <w:rsid w:val="005552A3"/>
    <w:rsid w:val="00555A08"/>
    <w:rsid w:val="00555BA6"/>
    <w:rsid w:val="00555F0E"/>
    <w:rsid w:val="0055674B"/>
    <w:rsid w:val="00557262"/>
    <w:rsid w:val="0055791F"/>
    <w:rsid w:val="00557B51"/>
    <w:rsid w:val="00560A68"/>
    <w:rsid w:val="005618DD"/>
    <w:rsid w:val="005620EC"/>
    <w:rsid w:val="005624BA"/>
    <w:rsid w:val="005628C1"/>
    <w:rsid w:val="00563BEC"/>
    <w:rsid w:val="00563E79"/>
    <w:rsid w:val="0056428B"/>
    <w:rsid w:val="00564565"/>
    <w:rsid w:val="00564B67"/>
    <w:rsid w:val="00564B8B"/>
    <w:rsid w:val="00564EDF"/>
    <w:rsid w:val="00564F7C"/>
    <w:rsid w:val="005655EE"/>
    <w:rsid w:val="0056570C"/>
    <w:rsid w:val="00565A9A"/>
    <w:rsid w:val="00565B24"/>
    <w:rsid w:val="00566685"/>
    <w:rsid w:val="005667AA"/>
    <w:rsid w:val="005673AC"/>
    <w:rsid w:val="00570C8A"/>
    <w:rsid w:val="00570CC7"/>
    <w:rsid w:val="00570ED6"/>
    <w:rsid w:val="005711C9"/>
    <w:rsid w:val="005711EC"/>
    <w:rsid w:val="0057125F"/>
    <w:rsid w:val="0057127B"/>
    <w:rsid w:val="005714A3"/>
    <w:rsid w:val="00571C46"/>
    <w:rsid w:val="00571D26"/>
    <w:rsid w:val="005721A3"/>
    <w:rsid w:val="00572658"/>
    <w:rsid w:val="00572BA6"/>
    <w:rsid w:val="00574006"/>
    <w:rsid w:val="00574008"/>
    <w:rsid w:val="00574037"/>
    <w:rsid w:val="00574211"/>
    <w:rsid w:val="00574700"/>
    <w:rsid w:val="005750F5"/>
    <w:rsid w:val="005757C3"/>
    <w:rsid w:val="00575DA5"/>
    <w:rsid w:val="00575EEC"/>
    <w:rsid w:val="00576351"/>
    <w:rsid w:val="00576E49"/>
    <w:rsid w:val="005772D6"/>
    <w:rsid w:val="00577445"/>
    <w:rsid w:val="0057755F"/>
    <w:rsid w:val="005800AF"/>
    <w:rsid w:val="0058013A"/>
    <w:rsid w:val="0058059F"/>
    <w:rsid w:val="00580CF7"/>
    <w:rsid w:val="005816E3"/>
    <w:rsid w:val="005819CD"/>
    <w:rsid w:val="00581BA5"/>
    <w:rsid w:val="00581F93"/>
    <w:rsid w:val="00582649"/>
    <w:rsid w:val="0058314B"/>
    <w:rsid w:val="005831D0"/>
    <w:rsid w:val="005843A4"/>
    <w:rsid w:val="00584F60"/>
    <w:rsid w:val="0058559F"/>
    <w:rsid w:val="00585CF8"/>
    <w:rsid w:val="00585DC5"/>
    <w:rsid w:val="00585EAB"/>
    <w:rsid w:val="00585EEC"/>
    <w:rsid w:val="00586891"/>
    <w:rsid w:val="00586922"/>
    <w:rsid w:val="00586CF2"/>
    <w:rsid w:val="00587345"/>
    <w:rsid w:val="00587804"/>
    <w:rsid w:val="00587DE9"/>
    <w:rsid w:val="005903EF"/>
    <w:rsid w:val="00590726"/>
    <w:rsid w:val="005909FA"/>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6A8"/>
    <w:rsid w:val="00594730"/>
    <w:rsid w:val="00595129"/>
    <w:rsid w:val="0059537B"/>
    <w:rsid w:val="005953C5"/>
    <w:rsid w:val="0059656C"/>
    <w:rsid w:val="0059669B"/>
    <w:rsid w:val="00596937"/>
    <w:rsid w:val="00596C31"/>
    <w:rsid w:val="00597019"/>
    <w:rsid w:val="005972A7"/>
    <w:rsid w:val="005976AD"/>
    <w:rsid w:val="00597BD6"/>
    <w:rsid w:val="00597CF5"/>
    <w:rsid w:val="00597D5B"/>
    <w:rsid w:val="00597FFE"/>
    <w:rsid w:val="005A00D9"/>
    <w:rsid w:val="005A01FB"/>
    <w:rsid w:val="005A0A35"/>
    <w:rsid w:val="005A0E0C"/>
    <w:rsid w:val="005A0F86"/>
    <w:rsid w:val="005A1074"/>
    <w:rsid w:val="005A178C"/>
    <w:rsid w:val="005A17A0"/>
    <w:rsid w:val="005A1BCD"/>
    <w:rsid w:val="005A2A5C"/>
    <w:rsid w:val="005A2B0A"/>
    <w:rsid w:val="005A2CAE"/>
    <w:rsid w:val="005A35ED"/>
    <w:rsid w:val="005A39C8"/>
    <w:rsid w:val="005A3AE1"/>
    <w:rsid w:val="005A3E1C"/>
    <w:rsid w:val="005A3E3D"/>
    <w:rsid w:val="005A4407"/>
    <w:rsid w:val="005A44C1"/>
    <w:rsid w:val="005A5069"/>
    <w:rsid w:val="005A5406"/>
    <w:rsid w:val="005A59EF"/>
    <w:rsid w:val="005A5B8B"/>
    <w:rsid w:val="005A6136"/>
    <w:rsid w:val="005A648D"/>
    <w:rsid w:val="005A704D"/>
    <w:rsid w:val="005A7C40"/>
    <w:rsid w:val="005B0322"/>
    <w:rsid w:val="005B076F"/>
    <w:rsid w:val="005B0883"/>
    <w:rsid w:val="005B0988"/>
    <w:rsid w:val="005B16D9"/>
    <w:rsid w:val="005B1C7E"/>
    <w:rsid w:val="005B1FED"/>
    <w:rsid w:val="005B2098"/>
    <w:rsid w:val="005B26E3"/>
    <w:rsid w:val="005B2E68"/>
    <w:rsid w:val="005B302E"/>
    <w:rsid w:val="005B3177"/>
    <w:rsid w:val="005B3E6C"/>
    <w:rsid w:val="005B3FA9"/>
    <w:rsid w:val="005B4358"/>
    <w:rsid w:val="005B43E9"/>
    <w:rsid w:val="005B4B71"/>
    <w:rsid w:val="005B4D66"/>
    <w:rsid w:val="005B581D"/>
    <w:rsid w:val="005B63E2"/>
    <w:rsid w:val="005B6475"/>
    <w:rsid w:val="005B6759"/>
    <w:rsid w:val="005B67A4"/>
    <w:rsid w:val="005B6C6B"/>
    <w:rsid w:val="005B6CB3"/>
    <w:rsid w:val="005B6E70"/>
    <w:rsid w:val="005B7C48"/>
    <w:rsid w:val="005B7DE4"/>
    <w:rsid w:val="005C00E9"/>
    <w:rsid w:val="005C07B9"/>
    <w:rsid w:val="005C08B3"/>
    <w:rsid w:val="005C0B86"/>
    <w:rsid w:val="005C1C67"/>
    <w:rsid w:val="005C2146"/>
    <w:rsid w:val="005C2A0F"/>
    <w:rsid w:val="005C2FE9"/>
    <w:rsid w:val="005C3BAA"/>
    <w:rsid w:val="005C3F00"/>
    <w:rsid w:val="005C432E"/>
    <w:rsid w:val="005C43B1"/>
    <w:rsid w:val="005C4812"/>
    <w:rsid w:val="005C488F"/>
    <w:rsid w:val="005C4925"/>
    <w:rsid w:val="005C4F05"/>
    <w:rsid w:val="005C51B8"/>
    <w:rsid w:val="005C66F4"/>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AF"/>
    <w:rsid w:val="005D533D"/>
    <w:rsid w:val="005D5BC6"/>
    <w:rsid w:val="005D6B7C"/>
    <w:rsid w:val="005D706A"/>
    <w:rsid w:val="005E0C02"/>
    <w:rsid w:val="005E0CD2"/>
    <w:rsid w:val="005E0F1D"/>
    <w:rsid w:val="005E1BCA"/>
    <w:rsid w:val="005E2843"/>
    <w:rsid w:val="005E2917"/>
    <w:rsid w:val="005E2B7C"/>
    <w:rsid w:val="005E2CC6"/>
    <w:rsid w:val="005E3581"/>
    <w:rsid w:val="005E383B"/>
    <w:rsid w:val="005E3AEA"/>
    <w:rsid w:val="005E4699"/>
    <w:rsid w:val="005E4914"/>
    <w:rsid w:val="005E5330"/>
    <w:rsid w:val="005E7833"/>
    <w:rsid w:val="005E7B19"/>
    <w:rsid w:val="005F0875"/>
    <w:rsid w:val="005F0951"/>
    <w:rsid w:val="005F0EE2"/>
    <w:rsid w:val="005F17BF"/>
    <w:rsid w:val="005F1B6E"/>
    <w:rsid w:val="005F2296"/>
    <w:rsid w:val="005F2473"/>
    <w:rsid w:val="005F2623"/>
    <w:rsid w:val="005F2E2D"/>
    <w:rsid w:val="005F324F"/>
    <w:rsid w:val="005F3416"/>
    <w:rsid w:val="005F3736"/>
    <w:rsid w:val="005F3998"/>
    <w:rsid w:val="005F39CA"/>
    <w:rsid w:val="005F3AE6"/>
    <w:rsid w:val="005F4B54"/>
    <w:rsid w:val="005F4EFB"/>
    <w:rsid w:val="005F526D"/>
    <w:rsid w:val="005F596B"/>
    <w:rsid w:val="005F5AF0"/>
    <w:rsid w:val="005F6956"/>
    <w:rsid w:val="005F6A14"/>
    <w:rsid w:val="005F6F41"/>
    <w:rsid w:val="005F7013"/>
    <w:rsid w:val="00601496"/>
    <w:rsid w:val="006017B5"/>
    <w:rsid w:val="006018EE"/>
    <w:rsid w:val="00601DDF"/>
    <w:rsid w:val="00602931"/>
    <w:rsid w:val="00602DF6"/>
    <w:rsid w:val="00602EF5"/>
    <w:rsid w:val="00602F03"/>
    <w:rsid w:val="0060305D"/>
    <w:rsid w:val="00603160"/>
    <w:rsid w:val="00603693"/>
    <w:rsid w:val="0060418E"/>
    <w:rsid w:val="00604A64"/>
    <w:rsid w:val="00604C62"/>
    <w:rsid w:val="006054EB"/>
    <w:rsid w:val="00605A0A"/>
    <w:rsid w:val="00605DA0"/>
    <w:rsid w:val="00605E73"/>
    <w:rsid w:val="00607CCB"/>
    <w:rsid w:val="0061004E"/>
    <w:rsid w:val="0061012C"/>
    <w:rsid w:val="00610A14"/>
    <w:rsid w:val="0061112B"/>
    <w:rsid w:val="006115C9"/>
    <w:rsid w:val="00611ACD"/>
    <w:rsid w:val="00611B5C"/>
    <w:rsid w:val="00612373"/>
    <w:rsid w:val="00613AEE"/>
    <w:rsid w:val="00613CAF"/>
    <w:rsid w:val="00614138"/>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7E7"/>
    <w:rsid w:val="00620D9C"/>
    <w:rsid w:val="0062118A"/>
    <w:rsid w:val="00621708"/>
    <w:rsid w:val="006224F7"/>
    <w:rsid w:val="00623032"/>
    <w:rsid w:val="006236DF"/>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415"/>
    <w:rsid w:val="00633AA3"/>
    <w:rsid w:val="00633E7D"/>
    <w:rsid w:val="00634640"/>
    <w:rsid w:val="0063479E"/>
    <w:rsid w:val="0063512E"/>
    <w:rsid w:val="00635316"/>
    <w:rsid w:val="00635654"/>
    <w:rsid w:val="00635922"/>
    <w:rsid w:val="00635B22"/>
    <w:rsid w:val="00636835"/>
    <w:rsid w:val="00636B08"/>
    <w:rsid w:val="00636BAC"/>
    <w:rsid w:val="00636DAC"/>
    <w:rsid w:val="00637EAE"/>
    <w:rsid w:val="00637F1B"/>
    <w:rsid w:val="006406DE"/>
    <w:rsid w:val="00640C51"/>
    <w:rsid w:val="006414A6"/>
    <w:rsid w:val="00641554"/>
    <w:rsid w:val="0064343E"/>
    <w:rsid w:val="0064391D"/>
    <w:rsid w:val="00643FDA"/>
    <w:rsid w:val="006445C6"/>
    <w:rsid w:val="006448CC"/>
    <w:rsid w:val="006449C6"/>
    <w:rsid w:val="00644E86"/>
    <w:rsid w:val="00645037"/>
    <w:rsid w:val="00645242"/>
    <w:rsid w:val="006459E8"/>
    <w:rsid w:val="00645BF9"/>
    <w:rsid w:val="00645CB3"/>
    <w:rsid w:val="00645D90"/>
    <w:rsid w:val="00645DAA"/>
    <w:rsid w:val="006460A8"/>
    <w:rsid w:val="0064637E"/>
    <w:rsid w:val="00646756"/>
    <w:rsid w:val="00646980"/>
    <w:rsid w:val="00646F2A"/>
    <w:rsid w:val="006505C6"/>
    <w:rsid w:val="006508AB"/>
    <w:rsid w:val="00650BFA"/>
    <w:rsid w:val="00650D7D"/>
    <w:rsid w:val="00651154"/>
    <w:rsid w:val="006512E3"/>
    <w:rsid w:val="006514BC"/>
    <w:rsid w:val="00651510"/>
    <w:rsid w:val="006516F4"/>
    <w:rsid w:val="00651821"/>
    <w:rsid w:val="00651A56"/>
    <w:rsid w:val="00651BBF"/>
    <w:rsid w:val="00651C8E"/>
    <w:rsid w:val="0065210B"/>
    <w:rsid w:val="006528E5"/>
    <w:rsid w:val="00653C92"/>
    <w:rsid w:val="00654035"/>
    <w:rsid w:val="00654384"/>
    <w:rsid w:val="00654A03"/>
    <w:rsid w:val="00654B33"/>
    <w:rsid w:val="00657813"/>
    <w:rsid w:val="006578EF"/>
    <w:rsid w:val="00657AEB"/>
    <w:rsid w:val="00657F02"/>
    <w:rsid w:val="00660C1F"/>
    <w:rsid w:val="0066143A"/>
    <w:rsid w:val="006619C0"/>
    <w:rsid w:val="006622B2"/>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40B2"/>
    <w:rsid w:val="00674313"/>
    <w:rsid w:val="006747D5"/>
    <w:rsid w:val="00675985"/>
    <w:rsid w:val="006759CA"/>
    <w:rsid w:val="00676D4C"/>
    <w:rsid w:val="00677B59"/>
    <w:rsid w:val="00677E6A"/>
    <w:rsid w:val="006807C9"/>
    <w:rsid w:val="00680965"/>
    <w:rsid w:val="00680BFA"/>
    <w:rsid w:val="00681B25"/>
    <w:rsid w:val="00682F39"/>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9F"/>
    <w:rsid w:val="0068776A"/>
    <w:rsid w:val="006902BE"/>
    <w:rsid w:val="00690CEF"/>
    <w:rsid w:val="0069245B"/>
    <w:rsid w:val="00693619"/>
    <w:rsid w:val="00693785"/>
    <w:rsid w:val="006945B8"/>
    <w:rsid w:val="00694A88"/>
    <w:rsid w:val="00694D08"/>
    <w:rsid w:val="00694E6C"/>
    <w:rsid w:val="00694F29"/>
    <w:rsid w:val="006951AD"/>
    <w:rsid w:val="00695C02"/>
    <w:rsid w:val="00696521"/>
    <w:rsid w:val="00697556"/>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616B"/>
    <w:rsid w:val="006A6B6A"/>
    <w:rsid w:val="006A7031"/>
    <w:rsid w:val="006A711D"/>
    <w:rsid w:val="006A72C7"/>
    <w:rsid w:val="006A7626"/>
    <w:rsid w:val="006A7B47"/>
    <w:rsid w:val="006B00E8"/>
    <w:rsid w:val="006B026B"/>
    <w:rsid w:val="006B0469"/>
    <w:rsid w:val="006B1FDF"/>
    <w:rsid w:val="006B2AC9"/>
    <w:rsid w:val="006B2DB0"/>
    <w:rsid w:val="006B363A"/>
    <w:rsid w:val="006B37B0"/>
    <w:rsid w:val="006B3B97"/>
    <w:rsid w:val="006B4081"/>
    <w:rsid w:val="006B4466"/>
    <w:rsid w:val="006B4647"/>
    <w:rsid w:val="006B46A2"/>
    <w:rsid w:val="006B4C2B"/>
    <w:rsid w:val="006B541D"/>
    <w:rsid w:val="006B5514"/>
    <w:rsid w:val="006B5798"/>
    <w:rsid w:val="006B59C3"/>
    <w:rsid w:val="006B5D36"/>
    <w:rsid w:val="006B5DC0"/>
    <w:rsid w:val="006B5DFE"/>
    <w:rsid w:val="006B601A"/>
    <w:rsid w:val="006B6139"/>
    <w:rsid w:val="006B6194"/>
    <w:rsid w:val="006B661E"/>
    <w:rsid w:val="006B671F"/>
    <w:rsid w:val="006B6C9C"/>
    <w:rsid w:val="006B6D47"/>
    <w:rsid w:val="006B6E13"/>
    <w:rsid w:val="006B6EC0"/>
    <w:rsid w:val="006B7078"/>
    <w:rsid w:val="006B719A"/>
    <w:rsid w:val="006B71CB"/>
    <w:rsid w:val="006B71DC"/>
    <w:rsid w:val="006B7775"/>
    <w:rsid w:val="006B7C52"/>
    <w:rsid w:val="006B7E53"/>
    <w:rsid w:val="006B7FB5"/>
    <w:rsid w:val="006C077A"/>
    <w:rsid w:val="006C079D"/>
    <w:rsid w:val="006C07CE"/>
    <w:rsid w:val="006C12A9"/>
    <w:rsid w:val="006C1EAD"/>
    <w:rsid w:val="006C1FD7"/>
    <w:rsid w:val="006C2310"/>
    <w:rsid w:val="006C2AC7"/>
    <w:rsid w:val="006C2CAC"/>
    <w:rsid w:val="006C3E16"/>
    <w:rsid w:val="006C4912"/>
    <w:rsid w:val="006C4BF4"/>
    <w:rsid w:val="006C5AFE"/>
    <w:rsid w:val="006C5E6A"/>
    <w:rsid w:val="006C5FB8"/>
    <w:rsid w:val="006C60EC"/>
    <w:rsid w:val="006C66C6"/>
    <w:rsid w:val="006C67D6"/>
    <w:rsid w:val="006C6ED9"/>
    <w:rsid w:val="006C76AE"/>
    <w:rsid w:val="006C7715"/>
    <w:rsid w:val="006C7AF6"/>
    <w:rsid w:val="006D017D"/>
    <w:rsid w:val="006D050B"/>
    <w:rsid w:val="006D06CD"/>
    <w:rsid w:val="006D0730"/>
    <w:rsid w:val="006D0D50"/>
    <w:rsid w:val="006D14D0"/>
    <w:rsid w:val="006D1CAB"/>
    <w:rsid w:val="006D21E3"/>
    <w:rsid w:val="006D2747"/>
    <w:rsid w:val="006D306E"/>
    <w:rsid w:val="006D30B1"/>
    <w:rsid w:val="006D3604"/>
    <w:rsid w:val="006D486A"/>
    <w:rsid w:val="006D4A61"/>
    <w:rsid w:val="006D4AF1"/>
    <w:rsid w:val="006D5E04"/>
    <w:rsid w:val="006D6B91"/>
    <w:rsid w:val="006E0039"/>
    <w:rsid w:val="006E0A54"/>
    <w:rsid w:val="006E0A73"/>
    <w:rsid w:val="006E0B5A"/>
    <w:rsid w:val="006E155D"/>
    <w:rsid w:val="006E1769"/>
    <w:rsid w:val="006E1DC3"/>
    <w:rsid w:val="006E1EEA"/>
    <w:rsid w:val="006E24A8"/>
    <w:rsid w:val="006E24C9"/>
    <w:rsid w:val="006E259D"/>
    <w:rsid w:val="006E29FE"/>
    <w:rsid w:val="006E341F"/>
    <w:rsid w:val="006E375A"/>
    <w:rsid w:val="006E4298"/>
    <w:rsid w:val="006E4545"/>
    <w:rsid w:val="006E4C15"/>
    <w:rsid w:val="006E532C"/>
    <w:rsid w:val="006E56A7"/>
    <w:rsid w:val="006E5FC3"/>
    <w:rsid w:val="006E606A"/>
    <w:rsid w:val="006E660C"/>
    <w:rsid w:val="006E66CD"/>
    <w:rsid w:val="006E68F5"/>
    <w:rsid w:val="006E6F53"/>
    <w:rsid w:val="006E7863"/>
    <w:rsid w:val="006F0A40"/>
    <w:rsid w:val="006F0B70"/>
    <w:rsid w:val="006F107A"/>
    <w:rsid w:val="006F268E"/>
    <w:rsid w:val="006F2A5D"/>
    <w:rsid w:val="006F2EC8"/>
    <w:rsid w:val="006F3186"/>
    <w:rsid w:val="006F33A3"/>
    <w:rsid w:val="006F3487"/>
    <w:rsid w:val="006F3970"/>
    <w:rsid w:val="006F430A"/>
    <w:rsid w:val="006F4754"/>
    <w:rsid w:val="006F4824"/>
    <w:rsid w:val="006F4903"/>
    <w:rsid w:val="006F4B0F"/>
    <w:rsid w:val="006F4E95"/>
    <w:rsid w:val="006F52BB"/>
    <w:rsid w:val="006F56D0"/>
    <w:rsid w:val="006F5E13"/>
    <w:rsid w:val="006F655B"/>
    <w:rsid w:val="006F6D95"/>
    <w:rsid w:val="006F6EA2"/>
    <w:rsid w:val="006F762C"/>
    <w:rsid w:val="006F76FD"/>
    <w:rsid w:val="006F7AD6"/>
    <w:rsid w:val="006F7CFE"/>
    <w:rsid w:val="00700D50"/>
    <w:rsid w:val="00700F6D"/>
    <w:rsid w:val="00701B0D"/>
    <w:rsid w:val="00702579"/>
    <w:rsid w:val="00702937"/>
    <w:rsid w:val="00702AB8"/>
    <w:rsid w:val="00702C05"/>
    <w:rsid w:val="00702FA5"/>
    <w:rsid w:val="0070320F"/>
    <w:rsid w:val="00703F1D"/>
    <w:rsid w:val="00705590"/>
    <w:rsid w:val="00705DF0"/>
    <w:rsid w:val="00705F85"/>
    <w:rsid w:val="00706D7C"/>
    <w:rsid w:val="00706F13"/>
    <w:rsid w:val="007072E8"/>
    <w:rsid w:val="007074B9"/>
    <w:rsid w:val="007076FB"/>
    <w:rsid w:val="00710FF1"/>
    <w:rsid w:val="00711736"/>
    <w:rsid w:val="007127EF"/>
    <w:rsid w:val="00713218"/>
    <w:rsid w:val="007134B4"/>
    <w:rsid w:val="0071367C"/>
    <w:rsid w:val="00714273"/>
    <w:rsid w:val="00714A31"/>
    <w:rsid w:val="0071618D"/>
    <w:rsid w:val="007169B6"/>
    <w:rsid w:val="00716B7C"/>
    <w:rsid w:val="00716D7C"/>
    <w:rsid w:val="00716EB8"/>
    <w:rsid w:val="00717AA6"/>
    <w:rsid w:val="0072030B"/>
    <w:rsid w:val="0072116F"/>
    <w:rsid w:val="00721534"/>
    <w:rsid w:val="007217F1"/>
    <w:rsid w:val="00721A29"/>
    <w:rsid w:val="00721A52"/>
    <w:rsid w:val="00721B0A"/>
    <w:rsid w:val="00721D5B"/>
    <w:rsid w:val="00721DA6"/>
    <w:rsid w:val="007222FA"/>
    <w:rsid w:val="00722849"/>
    <w:rsid w:val="00722B3D"/>
    <w:rsid w:val="00722C84"/>
    <w:rsid w:val="007234A1"/>
    <w:rsid w:val="00723AC0"/>
    <w:rsid w:val="00723CF0"/>
    <w:rsid w:val="00724161"/>
    <w:rsid w:val="00724638"/>
    <w:rsid w:val="0072463D"/>
    <w:rsid w:val="00724792"/>
    <w:rsid w:val="00724846"/>
    <w:rsid w:val="0072486C"/>
    <w:rsid w:val="007248AF"/>
    <w:rsid w:val="00724A10"/>
    <w:rsid w:val="00724C58"/>
    <w:rsid w:val="0072552A"/>
    <w:rsid w:val="0072566A"/>
    <w:rsid w:val="007258B3"/>
    <w:rsid w:val="00725E87"/>
    <w:rsid w:val="00725F14"/>
    <w:rsid w:val="00725FA4"/>
    <w:rsid w:val="00726129"/>
    <w:rsid w:val="007263F7"/>
    <w:rsid w:val="00726548"/>
    <w:rsid w:val="00726FFB"/>
    <w:rsid w:val="0072720A"/>
    <w:rsid w:val="00727388"/>
    <w:rsid w:val="0072752B"/>
    <w:rsid w:val="00727742"/>
    <w:rsid w:val="00727B29"/>
    <w:rsid w:val="00727B2C"/>
    <w:rsid w:val="007312E8"/>
    <w:rsid w:val="007317BA"/>
    <w:rsid w:val="00731B90"/>
    <w:rsid w:val="00731CE2"/>
    <w:rsid w:val="00732E0B"/>
    <w:rsid w:val="00732FDC"/>
    <w:rsid w:val="00733492"/>
    <w:rsid w:val="00733C4E"/>
    <w:rsid w:val="00733DD7"/>
    <w:rsid w:val="007340CC"/>
    <w:rsid w:val="00734187"/>
    <w:rsid w:val="00734327"/>
    <w:rsid w:val="00734627"/>
    <w:rsid w:val="007347F1"/>
    <w:rsid w:val="00734A36"/>
    <w:rsid w:val="00734AC2"/>
    <w:rsid w:val="00734C73"/>
    <w:rsid w:val="00734D16"/>
    <w:rsid w:val="0073540D"/>
    <w:rsid w:val="00735E3D"/>
    <w:rsid w:val="00735F3F"/>
    <w:rsid w:val="00736135"/>
    <w:rsid w:val="0073613A"/>
    <w:rsid w:val="00736BDC"/>
    <w:rsid w:val="00736E26"/>
    <w:rsid w:val="00740118"/>
    <w:rsid w:val="0074019B"/>
    <w:rsid w:val="00740446"/>
    <w:rsid w:val="007408C2"/>
    <w:rsid w:val="00740D9A"/>
    <w:rsid w:val="007410D3"/>
    <w:rsid w:val="007421C3"/>
    <w:rsid w:val="0074228E"/>
    <w:rsid w:val="007428D5"/>
    <w:rsid w:val="007438A9"/>
    <w:rsid w:val="00743E7F"/>
    <w:rsid w:val="007444E1"/>
    <w:rsid w:val="0074491E"/>
    <w:rsid w:val="00745C85"/>
    <w:rsid w:val="00746B38"/>
    <w:rsid w:val="00746B90"/>
    <w:rsid w:val="00747387"/>
    <w:rsid w:val="00747408"/>
    <w:rsid w:val="007476D0"/>
    <w:rsid w:val="00747ED1"/>
    <w:rsid w:val="0075028B"/>
    <w:rsid w:val="007511E4"/>
    <w:rsid w:val="00751397"/>
    <w:rsid w:val="00751785"/>
    <w:rsid w:val="007518BF"/>
    <w:rsid w:val="00751F93"/>
    <w:rsid w:val="00752536"/>
    <w:rsid w:val="0075261A"/>
    <w:rsid w:val="00752860"/>
    <w:rsid w:val="007538C5"/>
    <w:rsid w:val="00753A26"/>
    <w:rsid w:val="00753EB0"/>
    <w:rsid w:val="007549FE"/>
    <w:rsid w:val="0075578E"/>
    <w:rsid w:val="00757ADC"/>
    <w:rsid w:val="00757CFC"/>
    <w:rsid w:val="007601EE"/>
    <w:rsid w:val="007602F3"/>
    <w:rsid w:val="00760443"/>
    <w:rsid w:val="007610D0"/>
    <w:rsid w:val="0076129D"/>
    <w:rsid w:val="0076136E"/>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5033"/>
    <w:rsid w:val="00766817"/>
    <w:rsid w:val="00766A77"/>
    <w:rsid w:val="00766B9C"/>
    <w:rsid w:val="00766BB4"/>
    <w:rsid w:val="00766BDC"/>
    <w:rsid w:val="00766C3E"/>
    <w:rsid w:val="00767391"/>
    <w:rsid w:val="007678BC"/>
    <w:rsid w:val="007705CD"/>
    <w:rsid w:val="00770675"/>
    <w:rsid w:val="0077091F"/>
    <w:rsid w:val="00770FCF"/>
    <w:rsid w:val="007711D9"/>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AD"/>
    <w:rsid w:val="007765FE"/>
    <w:rsid w:val="007766B3"/>
    <w:rsid w:val="007767FB"/>
    <w:rsid w:val="00777163"/>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294"/>
    <w:rsid w:val="007874D3"/>
    <w:rsid w:val="00787708"/>
    <w:rsid w:val="00787AD2"/>
    <w:rsid w:val="00787E5A"/>
    <w:rsid w:val="00790375"/>
    <w:rsid w:val="00790661"/>
    <w:rsid w:val="0079082B"/>
    <w:rsid w:val="007910F2"/>
    <w:rsid w:val="00791118"/>
    <w:rsid w:val="00791399"/>
    <w:rsid w:val="007915A2"/>
    <w:rsid w:val="00791896"/>
    <w:rsid w:val="00791A0D"/>
    <w:rsid w:val="00791EFE"/>
    <w:rsid w:val="0079256F"/>
    <w:rsid w:val="007925E6"/>
    <w:rsid w:val="0079262B"/>
    <w:rsid w:val="007928B7"/>
    <w:rsid w:val="00792BFB"/>
    <w:rsid w:val="00793C5D"/>
    <w:rsid w:val="00794220"/>
    <w:rsid w:val="007949B0"/>
    <w:rsid w:val="00794A2F"/>
    <w:rsid w:val="00794C63"/>
    <w:rsid w:val="00794E2E"/>
    <w:rsid w:val="00795373"/>
    <w:rsid w:val="007954FA"/>
    <w:rsid w:val="0079569F"/>
    <w:rsid w:val="00795BFB"/>
    <w:rsid w:val="00796738"/>
    <w:rsid w:val="0079705F"/>
    <w:rsid w:val="007A060C"/>
    <w:rsid w:val="007A15CC"/>
    <w:rsid w:val="007A16CD"/>
    <w:rsid w:val="007A1DBE"/>
    <w:rsid w:val="007A1F06"/>
    <w:rsid w:val="007A2858"/>
    <w:rsid w:val="007A3C6B"/>
    <w:rsid w:val="007A44D8"/>
    <w:rsid w:val="007A50D4"/>
    <w:rsid w:val="007A5559"/>
    <w:rsid w:val="007A57E0"/>
    <w:rsid w:val="007A5A91"/>
    <w:rsid w:val="007A5E22"/>
    <w:rsid w:val="007A5E57"/>
    <w:rsid w:val="007A5E6F"/>
    <w:rsid w:val="007A5FB3"/>
    <w:rsid w:val="007A6241"/>
    <w:rsid w:val="007A690E"/>
    <w:rsid w:val="007A7AED"/>
    <w:rsid w:val="007A7B05"/>
    <w:rsid w:val="007A7C2B"/>
    <w:rsid w:val="007B0126"/>
    <w:rsid w:val="007B057B"/>
    <w:rsid w:val="007B0697"/>
    <w:rsid w:val="007B0A02"/>
    <w:rsid w:val="007B0EA6"/>
    <w:rsid w:val="007B0FAC"/>
    <w:rsid w:val="007B100F"/>
    <w:rsid w:val="007B1318"/>
    <w:rsid w:val="007B18C8"/>
    <w:rsid w:val="007B1CF5"/>
    <w:rsid w:val="007B1EA7"/>
    <w:rsid w:val="007B2206"/>
    <w:rsid w:val="007B2642"/>
    <w:rsid w:val="007B2760"/>
    <w:rsid w:val="007B2BE1"/>
    <w:rsid w:val="007B4757"/>
    <w:rsid w:val="007B4C32"/>
    <w:rsid w:val="007B4CBB"/>
    <w:rsid w:val="007B4DF2"/>
    <w:rsid w:val="007B52E1"/>
    <w:rsid w:val="007B53E9"/>
    <w:rsid w:val="007B564B"/>
    <w:rsid w:val="007B5CF2"/>
    <w:rsid w:val="007B5F2B"/>
    <w:rsid w:val="007B6314"/>
    <w:rsid w:val="007B682B"/>
    <w:rsid w:val="007B71EE"/>
    <w:rsid w:val="007B7498"/>
    <w:rsid w:val="007B77CE"/>
    <w:rsid w:val="007B7D30"/>
    <w:rsid w:val="007C0309"/>
    <w:rsid w:val="007C08FD"/>
    <w:rsid w:val="007C0D17"/>
    <w:rsid w:val="007C127E"/>
    <w:rsid w:val="007C12D7"/>
    <w:rsid w:val="007C1B10"/>
    <w:rsid w:val="007C1DB2"/>
    <w:rsid w:val="007C2407"/>
    <w:rsid w:val="007C24BD"/>
    <w:rsid w:val="007C253C"/>
    <w:rsid w:val="007C25E5"/>
    <w:rsid w:val="007C2D70"/>
    <w:rsid w:val="007C31B8"/>
    <w:rsid w:val="007C4174"/>
    <w:rsid w:val="007C45AF"/>
    <w:rsid w:val="007C5014"/>
    <w:rsid w:val="007C55CC"/>
    <w:rsid w:val="007C585E"/>
    <w:rsid w:val="007C59A2"/>
    <w:rsid w:val="007C5B24"/>
    <w:rsid w:val="007C6897"/>
    <w:rsid w:val="007C6BB5"/>
    <w:rsid w:val="007C735B"/>
    <w:rsid w:val="007C79E3"/>
    <w:rsid w:val="007C7EB9"/>
    <w:rsid w:val="007D0907"/>
    <w:rsid w:val="007D12F9"/>
    <w:rsid w:val="007D1313"/>
    <w:rsid w:val="007D2044"/>
    <w:rsid w:val="007D2428"/>
    <w:rsid w:val="007D2487"/>
    <w:rsid w:val="007D28D1"/>
    <w:rsid w:val="007D29E6"/>
    <w:rsid w:val="007D2D63"/>
    <w:rsid w:val="007D2D78"/>
    <w:rsid w:val="007D36C1"/>
    <w:rsid w:val="007D383C"/>
    <w:rsid w:val="007D3E2D"/>
    <w:rsid w:val="007D3E3E"/>
    <w:rsid w:val="007D49D7"/>
    <w:rsid w:val="007D4FF1"/>
    <w:rsid w:val="007D587B"/>
    <w:rsid w:val="007D623F"/>
    <w:rsid w:val="007D6469"/>
    <w:rsid w:val="007D69D2"/>
    <w:rsid w:val="007D6B92"/>
    <w:rsid w:val="007D6D90"/>
    <w:rsid w:val="007D72D1"/>
    <w:rsid w:val="007D7B32"/>
    <w:rsid w:val="007E09A4"/>
    <w:rsid w:val="007E1112"/>
    <w:rsid w:val="007E119F"/>
    <w:rsid w:val="007E11C6"/>
    <w:rsid w:val="007E1812"/>
    <w:rsid w:val="007E19FF"/>
    <w:rsid w:val="007E1EDD"/>
    <w:rsid w:val="007E26A1"/>
    <w:rsid w:val="007E2B25"/>
    <w:rsid w:val="007E3D47"/>
    <w:rsid w:val="007E3DA2"/>
    <w:rsid w:val="007E4676"/>
    <w:rsid w:val="007E4A8E"/>
    <w:rsid w:val="007E4C7F"/>
    <w:rsid w:val="007E52BB"/>
    <w:rsid w:val="007E551D"/>
    <w:rsid w:val="007E5792"/>
    <w:rsid w:val="007E5B81"/>
    <w:rsid w:val="007E66B1"/>
    <w:rsid w:val="007E6743"/>
    <w:rsid w:val="007E71A4"/>
    <w:rsid w:val="007E7332"/>
    <w:rsid w:val="007E7A97"/>
    <w:rsid w:val="007E7DA2"/>
    <w:rsid w:val="007F00A1"/>
    <w:rsid w:val="007F01AC"/>
    <w:rsid w:val="007F0EF7"/>
    <w:rsid w:val="007F0FB2"/>
    <w:rsid w:val="007F1280"/>
    <w:rsid w:val="007F33B7"/>
    <w:rsid w:val="007F3D4A"/>
    <w:rsid w:val="007F4551"/>
    <w:rsid w:val="007F4DCC"/>
    <w:rsid w:val="007F4EDA"/>
    <w:rsid w:val="007F5043"/>
    <w:rsid w:val="007F585E"/>
    <w:rsid w:val="007F59C0"/>
    <w:rsid w:val="007F60E3"/>
    <w:rsid w:val="007F61B5"/>
    <w:rsid w:val="007F6527"/>
    <w:rsid w:val="007F67C9"/>
    <w:rsid w:val="007F6C4E"/>
    <w:rsid w:val="007F6C99"/>
    <w:rsid w:val="007F6D07"/>
    <w:rsid w:val="007F6DC6"/>
    <w:rsid w:val="007F6DCF"/>
    <w:rsid w:val="007F7B77"/>
    <w:rsid w:val="007F7C1B"/>
    <w:rsid w:val="008008FC"/>
    <w:rsid w:val="00800D21"/>
    <w:rsid w:val="0080171C"/>
    <w:rsid w:val="008019D5"/>
    <w:rsid w:val="00801F33"/>
    <w:rsid w:val="008026A2"/>
    <w:rsid w:val="008029AA"/>
    <w:rsid w:val="00802E44"/>
    <w:rsid w:val="00803071"/>
    <w:rsid w:val="00803253"/>
    <w:rsid w:val="00803353"/>
    <w:rsid w:val="0080363E"/>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3D2"/>
    <w:rsid w:val="008114BE"/>
    <w:rsid w:val="00811D3E"/>
    <w:rsid w:val="00812BAE"/>
    <w:rsid w:val="00813CE6"/>
    <w:rsid w:val="00813ECD"/>
    <w:rsid w:val="008148CC"/>
    <w:rsid w:val="0081509B"/>
    <w:rsid w:val="008156BC"/>
    <w:rsid w:val="00815729"/>
    <w:rsid w:val="00815AC1"/>
    <w:rsid w:val="00815ED3"/>
    <w:rsid w:val="00816674"/>
    <w:rsid w:val="008167FC"/>
    <w:rsid w:val="008175B4"/>
    <w:rsid w:val="00817731"/>
    <w:rsid w:val="00817E0B"/>
    <w:rsid w:val="008202D3"/>
    <w:rsid w:val="0082076D"/>
    <w:rsid w:val="00820855"/>
    <w:rsid w:val="00820B06"/>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2C9"/>
    <w:rsid w:val="0082681E"/>
    <w:rsid w:val="00826E96"/>
    <w:rsid w:val="008272AB"/>
    <w:rsid w:val="008274F1"/>
    <w:rsid w:val="008276D9"/>
    <w:rsid w:val="008278F3"/>
    <w:rsid w:val="00827DFE"/>
    <w:rsid w:val="00830DCD"/>
    <w:rsid w:val="00830FF0"/>
    <w:rsid w:val="0083140E"/>
    <w:rsid w:val="0083179B"/>
    <w:rsid w:val="008318F6"/>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402EC"/>
    <w:rsid w:val="008405B0"/>
    <w:rsid w:val="00840A40"/>
    <w:rsid w:val="00840CF0"/>
    <w:rsid w:val="0084186B"/>
    <w:rsid w:val="00841A03"/>
    <w:rsid w:val="00841D80"/>
    <w:rsid w:val="00842049"/>
    <w:rsid w:val="008425B2"/>
    <w:rsid w:val="00842644"/>
    <w:rsid w:val="008428EB"/>
    <w:rsid w:val="00842D17"/>
    <w:rsid w:val="00842FE3"/>
    <w:rsid w:val="008434C1"/>
    <w:rsid w:val="008439DC"/>
    <w:rsid w:val="00843DAD"/>
    <w:rsid w:val="00844329"/>
    <w:rsid w:val="0084467C"/>
    <w:rsid w:val="00845BAD"/>
    <w:rsid w:val="00845D52"/>
    <w:rsid w:val="00845E4A"/>
    <w:rsid w:val="0084693A"/>
    <w:rsid w:val="00846D53"/>
    <w:rsid w:val="00847046"/>
    <w:rsid w:val="008478FF"/>
    <w:rsid w:val="00850849"/>
    <w:rsid w:val="00850A36"/>
    <w:rsid w:val="008511DC"/>
    <w:rsid w:val="0085159D"/>
    <w:rsid w:val="00851635"/>
    <w:rsid w:val="00851B84"/>
    <w:rsid w:val="00851CCA"/>
    <w:rsid w:val="00851E11"/>
    <w:rsid w:val="00852112"/>
    <w:rsid w:val="00852118"/>
    <w:rsid w:val="008521B6"/>
    <w:rsid w:val="008524DB"/>
    <w:rsid w:val="00852B5A"/>
    <w:rsid w:val="00853A0B"/>
    <w:rsid w:val="00853EF5"/>
    <w:rsid w:val="00854203"/>
    <w:rsid w:val="008542BC"/>
    <w:rsid w:val="008543DF"/>
    <w:rsid w:val="00855261"/>
    <w:rsid w:val="008552DF"/>
    <w:rsid w:val="0085557B"/>
    <w:rsid w:val="00855CD1"/>
    <w:rsid w:val="00855D08"/>
    <w:rsid w:val="0085640E"/>
    <w:rsid w:val="008567D4"/>
    <w:rsid w:val="008568A8"/>
    <w:rsid w:val="00856AF6"/>
    <w:rsid w:val="00856EE4"/>
    <w:rsid w:val="00857124"/>
    <w:rsid w:val="00857691"/>
    <w:rsid w:val="0085777D"/>
    <w:rsid w:val="00861796"/>
    <w:rsid w:val="00861829"/>
    <w:rsid w:val="00861DD0"/>
    <w:rsid w:val="00861FBC"/>
    <w:rsid w:val="008625B3"/>
    <w:rsid w:val="00862E48"/>
    <w:rsid w:val="00863137"/>
    <w:rsid w:val="0086319D"/>
    <w:rsid w:val="008635B5"/>
    <w:rsid w:val="00863682"/>
    <w:rsid w:val="00863776"/>
    <w:rsid w:val="00863A37"/>
    <w:rsid w:val="00863A68"/>
    <w:rsid w:val="00863AB8"/>
    <w:rsid w:val="00863ADA"/>
    <w:rsid w:val="00863CB1"/>
    <w:rsid w:val="00863D72"/>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451"/>
    <w:rsid w:val="0088468F"/>
    <w:rsid w:val="00884C81"/>
    <w:rsid w:val="00884D80"/>
    <w:rsid w:val="0088537F"/>
    <w:rsid w:val="0088580C"/>
    <w:rsid w:val="00885BC8"/>
    <w:rsid w:val="00885DA5"/>
    <w:rsid w:val="0088603E"/>
    <w:rsid w:val="0088672C"/>
    <w:rsid w:val="00886A72"/>
    <w:rsid w:val="00886D19"/>
    <w:rsid w:val="00886E93"/>
    <w:rsid w:val="00886EBB"/>
    <w:rsid w:val="00886EE1"/>
    <w:rsid w:val="00886F60"/>
    <w:rsid w:val="0088727D"/>
    <w:rsid w:val="0088758C"/>
    <w:rsid w:val="00887716"/>
    <w:rsid w:val="00887F31"/>
    <w:rsid w:val="008901A2"/>
    <w:rsid w:val="008902C7"/>
    <w:rsid w:val="00890679"/>
    <w:rsid w:val="00890A1A"/>
    <w:rsid w:val="00890DD7"/>
    <w:rsid w:val="00891687"/>
    <w:rsid w:val="00891C6F"/>
    <w:rsid w:val="00892B4A"/>
    <w:rsid w:val="00892F2C"/>
    <w:rsid w:val="00893217"/>
    <w:rsid w:val="00893317"/>
    <w:rsid w:val="0089340F"/>
    <w:rsid w:val="00893A4D"/>
    <w:rsid w:val="00893E73"/>
    <w:rsid w:val="008941A4"/>
    <w:rsid w:val="008944D2"/>
    <w:rsid w:val="008947AB"/>
    <w:rsid w:val="00894B89"/>
    <w:rsid w:val="008951CD"/>
    <w:rsid w:val="00895326"/>
    <w:rsid w:val="008953C1"/>
    <w:rsid w:val="00896327"/>
    <w:rsid w:val="00896601"/>
    <w:rsid w:val="00896839"/>
    <w:rsid w:val="00896F62"/>
    <w:rsid w:val="00897C27"/>
    <w:rsid w:val="00897C75"/>
    <w:rsid w:val="00897D78"/>
    <w:rsid w:val="008A0108"/>
    <w:rsid w:val="008A0231"/>
    <w:rsid w:val="008A048A"/>
    <w:rsid w:val="008A0D2F"/>
    <w:rsid w:val="008A0D38"/>
    <w:rsid w:val="008A0F70"/>
    <w:rsid w:val="008A10FC"/>
    <w:rsid w:val="008A1221"/>
    <w:rsid w:val="008A1461"/>
    <w:rsid w:val="008A14C2"/>
    <w:rsid w:val="008A1993"/>
    <w:rsid w:val="008A1EDB"/>
    <w:rsid w:val="008A2565"/>
    <w:rsid w:val="008A3830"/>
    <w:rsid w:val="008A4148"/>
    <w:rsid w:val="008A4756"/>
    <w:rsid w:val="008A492D"/>
    <w:rsid w:val="008A4BD9"/>
    <w:rsid w:val="008A50CA"/>
    <w:rsid w:val="008A537F"/>
    <w:rsid w:val="008A56AF"/>
    <w:rsid w:val="008A6099"/>
    <w:rsid w:val="008A6101"/>
    <w:rsid w:val="008A66C8"/>
    <w:rsid w:val="008A6BE9"/>
    <w:rsid w:val="008A7669"/>
    <w:rsid w:val="008A7F1D"/>
    <w:rsid w:val="008B10DE"/>
    <w:rsid w:val="008B1245"/>
    <w:rsid w:val="008B1869"/>
    <w:rsid w:val="008B21A6"/>
    <w:rsid w:val="008B231E"/>
    <w:rsid w:val="008B2373"/>
    <w:rsid w:val="008B2C7B"/>
    <w:rsid w:val="008B2CEF"/>
    <w:rsid w:val="008B2EAF"/>
    <w:rsid w:val="008B2FDE"/>
    <w:rsid w:val="008B331C"/>
    <w:rsid w:val="008B3AEF"/>
    <w:rsid w:val="008B3CD5"/>
    <w:rsid w:val="008B4154"/>
    <w:rsid w:val="008B4195"/>
    <w:rsid w:val="008B4826"/>
    <w:rsid w:val="008B502D"/>
    <w:rsid w:val="008B608F"/>
    <w:rsid w:val="008B61E5"/>
    <w:rsid w:val="008B659E"/>
    <w:rsid w:val="008B6760"/>
    <w:rsid w:val="008B67E1"/>
    <w:rsid w:val="008B6CFD"/>
    <w:rsid w:val="008B7E12"/>
    <w:rsid w:val="008B7F19"/>
    <w:rsid w:val="008C1097"/>
    <w:rsid w:val="008C1130"/>
    <w:rsid w:val="008C113A"/>
    <w:rsid w:val="008C16A6"/>
    <w:rsid w:val="008C1914"/>
    <w:rsid w:val="008C1B48"/>
    <w:rsid w:val="008C2C4B"/>
    <w:rsid w:val="008C3591"/>
    <w:rsid w:val="008C3A15"/>
    <w:rsid w:val="008C3C38"/>
    <w:rsid w:val="008C4E62"/>
    <w:rsid w:val="008C54CC"/>
    <w:rsid w:val="008C5923"/>
    <w:rsid w:val="008C5969"/>
    <w:rsid w:val="008C6406"/>
    <w:rsid w:val="008C6B18"/>
    <w:rsid w:val="008C6D97"/>
    <w:rsid w:val="008C6EA4"/>
    <w:rsid w:val="008C733C"/>
    <w:rsid w:val="008C7553"/>
    <w:rsid w:val="008C75B3"/>
    <w:rsid w:val="008C7A64"/>
    <w:rsid w:val="008D0647"/>
    <w:rsid w:val="008D0D1B"/>
    <w:rsid w:val="008D13D1"/>
    <w:rsid w:val="008D1627"/>
    <w:rsid w:val="008D18E6"/>
    <w:rsid w:val="008D1DC5"/>
    <w:rsid w:val="008D2135"/>
    <w:rsid w:val="008D298E"/>
    <w:rsid w:val="008D2BDF"/>
    <w:rsid w:val="008D2C6D"/>
    <w:rsid w:val="008D2CE3"/>
    <w:rsid w:val="008D3144"/>
    <w:rsid w:val="008D3288"/>
    <w:rsid w:val="008D39EC"/>
    <w:rsid w:val="008D3DCF"/>
    <w:rsid w:val="008D4B0F"/>
    <w:rsid w:val="008D58C0"/>
    <w:rsid w:val="008D6D03"/>
    <w:rsid w:val="008D76AE"/>
    <w:rsid w:val="008D7A9B"/>
    <w:rsid w:val="008D7C10"/>
    <w:rsid w:val="008E0029"/>
    <w:rsid w:val="008E0060"/>
    <w:rsid w:val="008E01B2"/>
    <w:rsid w:val="008E0B52"/>
    <w:rsid w:val="008E0F2A"/>
    <w:rsid w:val="008E121C"/>
    <w:rsid w:val="008E1DAF"/>
    <w:rsid w:val="008E1E53"/>
    <w:rsid w:val="008E23A0"/>
    <w:rsid w:val="008E26E9"/>
    <w:rsid w:val="008E273A"/>
    <w:rsid w:val="008E2963"/>
    <w:rsid w:val="008E2B63"/>
    <w:rsid w:val="008E2C9B"/>
    <w:rsid w:val="008E3248"/>
    <w:rsid w:val="008E342F"/>
    <w:rsid w:val="008E3B81"/>
    <w:rsid w:val="008E3CAB"/>
    <w:rsid w:val="008E3CF0"/>
    <w:rsid w:val="008E4085"/>
    <w:rsid w:val="008E42BC"/>
    <w:rsid w:val="008E4655"/>
    <w:rsid w:val="008E48E6"/>
    <w:rsid w:val="008E4D43"/>
    <w:rsid w:val="008E4EDA"/>
    <w:rsid w:val="008E4F4C"/>
    <w:rsid w:val="008E57B9"/>
    <w:rsid w:val="008E6687"/>
    <w:rsid w:val="008E66D1"/>
    <w:rsid w:val="008E6D31"/>
    <w:rsid w:val="008E7091"/>
    <w:rsid w:val="008E72B4"/>
    <w:rsid w:val="008E767F"/>
    <w:rsid w:val="008E76AC"/>
    <w:rsid w:val="008E76D4"/>
    <w:rsid w:val="008E77E5"/>
    <w:rsid w:val="008E7951"/>
    <w:rsid w:val="008F03AC"/>
    <w:rsid w:val="008F0D84"/>
    <w:rsid w:val="008F0EE1"/>
    <w:rsid w:val="008F1EB1"/>
    <w:rsid w:val="008F1FDC"/>
    <w:rsid w:val="008F21F6"/>
    <w:rsid w:val="008F29FD"/>
    <w:rsid w:val="008F2EB0"/>
    <w:rsid w:val="008F40C8"/>
    <w:rsid w:val="008F4482"/>
    <w:rsid w:val="008F44D5"/>
    <w:rsid w:val="008F5EE0"/>
    <w:rsid w:val="008F5FAC"/>
    <w:rsid w:val="008F6BD2"/>
    <w:rsid w:val="008F6FA2"/>
    <w:rsid w:val="008F7264"/>
    <w:rsid w:val="008F72E0"/>
    <w:rsid w:val="009000F4"/>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983"/>
    <w:rsid w:val="00906A2D"/>
    <w:rsid w:val="00906D3C"/>
    <w:rsid w:val="00907B43"/>
    <w:rsid w:val="009107BA"/>
    <w:rsid w:val="0091096F"/>
    <w:rsid w:val="009113F1"/>
    <w:rsid w:val="009117A1"/>
    <w:rsid w:val="00911A75"/>
    <w:rsid w:val="00911F4D"/>
    <w:rsid w:val="00912DFA"/>
    <w:rsid w:val="0091359D"/>
    <w:rsid w:val="00913CC1"/>
    <w:rsid w:val="00913FF7"/>
    <w:rsid w:val="00914EF1"/>
    <w:rsid w:val="00914F06"/>
    <w:rsid w:val="00916D6B"/>
    <w:rsid w:val="009170BE"/>
    <w:rsid w:val="00917201"/>
    <w:rsid w:val="00917367"/>
    <w:rsid w:val="00917CFA"/>
    <w:rsid w:val="009203C8"/>
    <w:rsid w:val="00920663"/>
    <w:rsid w:val="009210F4"/>
    <w:rsid w:val="009211DA"/>
    <w:rsid w:val="0092168E"/>
    <w:rsid w:val="00921C3E"/>
    <w:rsid w:val="00921CA8"/>
    <w:rsid w:val="009225E5"/>
    <w:rsid w:val="0092261E"/>
    <w:rsid w:val="00923B14"/>
    <w:rsid w:val="00924247"/>
    <w:rsid w:val="00924BDD"/>
    <w:rsid w:val="0092517A"/>
    <w:rsid w:val="00925993"/>
    <w:rsid w:val="00925F2B"/>
    <w:rsid w:val="00926475"/>
    <w:rsid w:val="00926506"/>
    <w:rsid w:val="0092712D"/>
    <w:rsid w:val="00927748"/>
    <w:rsid w:val="00930007"/>
    <w:rsid w:val="00930543"/>
    <w:rsid w:val="00930D2E"/>
    <w:rsid w:val="009315D2"/>
    <w:rsid w:val="0093180E"/>
    <w:rsid w:val="00931ADD"/>
    <w:rsid w:val="00931C07"/>
    <w:rsid w:val="00931E01"/>
    <w:rsid w:val="009321F9"/>
    <w:rsid w:val="009326B7"/>
    <w:rsid w:val="0093297A"/>
    <w:rsid w:val="00932B77"/>
    <w:rsid w:val="00932E48"/>
    <w:rsid w:val="00933127"/>
    <w:rsid w:val="00933301"/>
    <w:rsid w:val="00933AD6"/>
    <w:rsid w:val="00933F16"/>
    <w:rsid w:val="00934113"/>
    <w:rsid w:val="00934ADA"/>
    <w:rsid w:val="00934DCD"/>
    <w:rsid w:val="0093511F"/>
    <w:rsid w:val="00935218"/>
    <w:rsid w:val="00935985"/>
    <w:rsid w:val="00935A06"/>
    <w:rsid w:val="00935B12"/>
    <w:rsid w:val="00935BA5"/>
    <w:rsid w:val="00935EA3"/>
    <w:rsid w:val="00936007"/>
    <w:rsid w:val="00936488"/>
    <w:rsid w:val="009364F2"/>
    <w:rsid w:val="00936815"/>
    <w:rsid w:val="00937A5C"/>
    <w:rsid w:val="0094006A"/>
    <w:rsid w:val="0094039C"/>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D3E"/>
    <w:rsid w:val="00945E52"/>
    <w:rsid w:val="009466BA"/>
    <w:rsid w:val="009467D8"/>
    <w:rsid w:val="00946897"/>
    <w:rsid w:val="0094759D"/>
    <w:rsid w:val="00947959"/>
    <w:rsid w:val="0094799C"/>
    <w:rsid w:val="00950BFC"/>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DA2"/>
    <w:rsid w:val="00955F64"/>
    <w:rsid w:val="00956397"/>
    <w:rsid w:val="00957035"/>
    <w:rsid w:val="00957503"/>
    <w:rsid w:val="009576B6"/>
    <w:rsid w:val="00957797"/>
    <w:rsid w:val="009606A9"/>
    <w:rsid w:val="00961616"/>
    <w:rsid w:val="00961988"/>
    <w:rsid w:val="00961EAC"/>
    <w:rsid w:val="00962148"/>
    <w:rsid w:val="0096236A"/>
    <w:rsid w:val="009626B5"/>
    <w:rsid w:val="009626D1"/>
    <w:rsid w:val="0096279C"/>
    <w:rsid w:val="00962AA8"/>
    <w:rsid w:val="00962BBD"/>
    <w:rsid w:val="0096342A"/>
    <w:rsid w:val="00963460"/>
    <w:rsid w:val="009643B7"/>
    <w:rsid w:val="00964BE8"/>
    <w:rsid w:val="009653B8"/>
    <w:rsid w:val="00965469"/>
    <w:rsid w:val="00967498"/>
    <w:rsid w:val="00967553"/>
    <w:rsid w:val="00967A2F"/>
    <w:rsid w:val="009703FA"/>
    <w:rsid w:val="00970E6B"/>
    <w:rsid w:val="009718E3"/>
    <w:rsid w:val="00971913"/>
    <w:rsid w:val="00971CC1"/>
    <w:rsid w:val="0097268C"/>
    <w:rsid w:val="009733BB"/>
    <w:rsid w:val="00974269"/>
    <w:rsid w:val="00974560"/>
    <w:rsid w:val="0097499D"/>
    <w:rsid w:val="00974AB5"/>
    <w:rsid w:val="00974D76"/>
    <w:rsid w:val="00975624"/>
    <w:rsid w:val="009764A7"/>
    <w:rsid w:val="00976720"/>
    <w:rsid w:val="009768C3"/>
    <w:rsid w:val="00976EC7"/>
    <w:rsid w:val="00976F75"/>
    <w:rsid w:val="00976FC5"/>
    <w:rsid w:val="00976FD7"/>
    <w:rsid w:val="0097773E"/>
    <w:rsid w:val="00977C14"/>
    <w:rsid w:val="00980FAD"/>
    <w:rsid w:val="0098140C"/>
    <w:rsid w:val="009820D7"/>
    <w:rsid w:val="00982701"/>
    <w:rsid w:val="0098286E"/>
    <w:rsid w:val="00982A7B"/>
    <w:rsid w:val="00982FE1"/>
    <w:rsid w:val="009836AA"/>
    <w:rsid w:val="00983BB8"/>
    <w:rsid w:val="00983FB3"/>
    <w:rsid w:val="009843A8"/>
    <w:rsid w:val="009844C9"/>
    <w:rsid w:val="0098494E"/>
    <w:rsid w:val="00984B6C"/>
    <w:rsid w:val="009851BF"/>
    <w:rsid w:val="009851CD"/>
    <w:rsid w:val="009851D5"/>
    <w:rsid w:val="00985492"/>
    <w:rsid w:val="009857B4"/>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AED"/>
    <w:rsid w:val="00996E66"/>
    <w:rsid w:val="009971F5"/>
    <w:rsid w:val="00997433"/>
    <w:rsid w:val="00997985"/>
    <w:rsid w:val="00997E69"/>
    <w:rsid w:val="009A0187"/>
    <w:rsid w:val="009A04F8"/>
    <w:rsid w:val="009A0748"/>
    <w:rsid w:val="009A0BD9"/>
    <w:rsid w:val="009A1F79"/>
    <w:rsid w:val="009A235E"/>
    <w:rsid w:val="009A24B5"/>
    <w:rsid w:val="009A2C01"/>
    <w:rsid w:val="009A2D83"/>
    <w:rsid w:val="009A3CB0"/>
    <w:rsid w:val="009A3DAA"/>
    <w:rsid w:val="009A4207"/>
    <w:rsid w:val="009A43EF"/>
    <w:rsid w:val="009A4B16"/>
    <w:rsid w:val="009A4D1C"/>
    <w:rsid w:val="009A4F41"/>
    <w:rsid w:val="009A59AC"/>
    <w:rsid w:val="009A5A50"/>
    <w:rsid w:val="009A629E"/>
    <w:rsid w:val="009A65E8"/>
    <w:rsid w:val="009A662E"/>
    <w:rsid w:val="009A760A"/>
    <w:rsid w:val="009A77B7"/>
    <w:rsid w:val="009A7CCE"/>
    <w:rsid w:val="009B01FB"/>
    <w:rsid w:val="009B079A"/>
    <w:rsid w:val="009B081B"/>
    <w:rsid w:val="009B0D54"/>
    <w:rsid w:val="009B1157"/>
    <w:rsid w:val="009B1328"/>
    <w:rsid w:val="009B2186"/>
    <w:rsid w:val="009B221F"/>
    <w:rsid w:val="009B226F"/>
    <w:rsid w:val="009B260F"/>
    <w:rsid w:val="009B303D"/>
    <w:rsid w:val="009B31B2"/>
    <w:rsid w:val="009B329F"/>
    <w:rsid w:val="009B3DC0"/>
    <w:rsid w:val="009B4156"/>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AD"/>
    <w:rsid w:val="009C15C4"/>
    <w:rsid w:val="009C15DD"/>
    <w:rsid w:val="009C167B"/>
    <w:rsid w:val="009C17D3"/>
    <w:rsid w:val="009C185D"/>
    <w:rsid w:val="009C1933"/>
    <w:rsid w:val="009C2AF0"/>
    <w:rsid w:val="009C3DB8"/>
    <w:rsid w:val="009C422B"/>
    <w:rsid w:val="009C55BB"/>
    <w:rsid w:val="009C5A80"/>
    <w:rsid w:val="009C5ED5"/>
    <w:rsid w:val="009C6063"/>
    <w:rsid w:val="009C64B9"/>
    <w:rsid w:val="009C6E26"/>
    <w:rsid w:val="009C6FF8"/>
    <w:rsid w:val="009C71DA"/>
    <w:rsid w:val="009C71DD"/>
    <w:rsid w:val="009C7500"/>
    <w:rsid w:val="009C7987"/>
    <w:rsid w:val="009C7F29"/>
    <w:rsid w:val="009D020E"/>
    <w:rsid w:val="009D0E2F"/>
    <w:rsid w:val="009D0FA9"/>
    <w:rsid w:val="009D1071"/>
    <w:rsid w:val="009D143B"/>
    <w:rsid w:val="009D191F"/>
    <w:rsid w:val="009D1CCA"/>
    <w:rsid w:val="009D2A09"/>
    <w:rsid w:val="009D2E4B"/>
    <w:rsid w:val="009D2EC4"/>
    <w:rsid w:val="009D2F57"/>
    <w:rsid w:val="009D4382"/>
    <w:rsid w:val="009D4626"/>
    <w:rsid w:val="009D5565"/>
    <w:rsid w:val="009D6215"/>
    <w:rsid w:val="009D62B6"/>
    <w:rsid w:val="009D65BD"/>
    <w:rsid w:val="009D66B5"/>
    <w:rsid w:val="009D6757"/>
    <w:rsid w:val="009D69C3"/>
    <w:rsid w:val="009D6A27"/>
    <w:rsid w:val="009D75F9"/>
    <w:rsid w:val="009D7BFD"/>
    <w:rsid w:val="009E038A"/>
    <w:rsid w:val="009E06C2"/>
    <w:rsid w:val="009E0C57"/>
    <w:rsid w:val="009E1050"/>
    <w:rsid w:val="009E1320"/>
    <w:rsid w:val="009E16CD"/>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6F71"/>
    <w:rsid w:val="009E7922"/>
    <w:rsid w:val="009F020A"/>
    <w:rsid w:val="009F0489"/>
    <w:rsid w:val="009F0EE9"/>
    <w:rsid w:val="009F15BD"/>
    <w:rsid w:val="009F252B"/>
    <w:rsid w:val="009F25A9"/>
    <w:rsid w:val="009F331F"/>
    <w:rsid w:val="009F457C"/>
    <w:rsid w:val="009F47F4"/>
    <w:rsid w:val="009F4A54"/>
    <w:rsid w:val="009F4BEC"/>
    <w:rsid w:val="009F4F37"/>
    <w:rsid w:val="009F531A"/>
    <w:rsid w:val="009F553B"/>
    <w:rsid w:val="009F5874"/>
    <w:rsid w:val="009F59FE"/>
    <w:rsid w:val="009F637F"/>
    <w:rsid w:val="009F64C8"/>
    <w:rsid w:val="009F6A3B"/>
    <w:rsid w:val="009F6D1C"/>
    <w:rsid w:val="009F7DD7"/>
    <w:rsid w:val="00A0101E"/>
    <w:rsid w:val="00A01193"/>
    <w:rsid w:val="00A01A0D"/>
    <w:rsid w:val="00A01E88"/>
    <w:rsid w:val="00A02C54"/>
    <w:rsid w:val="00A02CFB"/>
    <w:rsid w:val="00A037E2"/>
    <w:rsid w:val="00A042CE"/>
    <w:rsid w:val="00A04305"/>
    <w:rsid w:val="00A043E9"/>
    <w:rsid w:val="00A045AB"/>
    <w:rsid w:val="00A04922"/>
    <w:rsid w:val="00A04D18"/>
    <w:rsid w:val="00A04D2E"/>
    <w:rsid w:val="00A0515F"/>
    <w:rsid w:val="00A054AC"/>
    <w:rsid w:val="00A057BA"/>
    <w:rsid w:val="00A061FC"/>
    <w:rsid w:val="00A06C25"/>
    <w:rsid w:val="00A06FCA"/>
    <w:rsid w:val="00A0708C"/>
    <w:rsid w:val="00A073BE"/>
    <w:rsid w:val="00A0762D"/>
    <w:rsid w:val="00A07643"/>
    <w:rsid w:val="00A07DF1"/>
    <w:rsid w:val="00A100F1"/>
    <w:rsid w:val="00A102C9"/>
    <w:rsid w:val="00A10393"/>
    <w:rsid w:val="00A10637"/>
    <w:rsid w:val="00A1078D"/>
    <w:rsid w:val="00A10857"/>
    <w:rsid w:val="00A108CB"/>
    <w:rsid w:val="00A10A82"/>
    <w:rsid w:val="00A10AD6"/>
    <w:rsid w:val="00A1141F"/>
    <w:rsid w:val="00A114C0"/>
    <w:rsid w:val="00A11576"/>
    <w:rsid w:val="00A11ADB"/>
    <w:rsid w:val="00A11B52"/>
    <w:rsid w:val="00A11B6C"/>
    <w:rsid w:val="00A11BEC"/>
    <w:rsid w:val="00A12211"/>
    <w:rsid w:val="00A122C5"/>
    <w:rsid w:val="00A1262F"/>
    <w:rsid w:val="00A13C8D"/>
    <w:rsid w:val="00A13DD3"/>
    <w:rsid w:val="00A140D1"/>
    <w:rsid w:val="00A144D4"/>
    <w:rsid w:val="00A15274"/>
    <w:rsid w:val="00A1527D"/>
    <w:rsid w:val="00A157D9"/>
    <w:rsid w:val="00A15AB3"/>
    <w:rsid w:val="00A15AD8"/>
    <w:rsid w:val="00A1605F"/>
    <w:rsid w:val="00A170AA"/>
    <w:rsid w:val="00A1772B"/>
    <w:rsid w:val="00A2027F"/>
    <w:rsid w:val="00A2073F"/>
    <w:rsid w:val="00A20858"/>
    <w:rsid w:val="00A20DCD"/>
    <w:rsid w:val="00A21A68"/>
    <w:rsid w:val="00A21DC9"/>
    <w:rsid w:val="00A22550"/>
    <w:rsid w:val="00A2261B"/>
    <w:rsid w:val="00A23BE4"/>
    <w:rsid w:val="00A23DA6"/>
    <w:rsid w:val="00A23F77"/>
    <w:rsid w:val="00A240CB"/>
    <w:rsid w:val="00A24292"/>
    <w:rsid w:val="00A242DE"/>
    <w:rsid w:val="00A24769"/>
    <w:rsid w:val="00A24CB4"/>
    <w:rsid w:val="00A251FD"/>
    <w:rsid w:val="00A25F37"/>
    <w:rsid w:val="00A25FD7"/>
    <w:rsid w:val="00A26C48"/>
    <w:rsid w:val="00A26CA2"/>
    <w:rsid w:val="00A26CFE"/>
    <w:rsid w:val="00A26DEA"/>
    <w:rsid w:val="00A26ECE"/>
    <w:rsid w:val="00A272C2"/>
    <w:rsid w:val="00A27350"/>
    <w:rsid w:val="00A302A6"/>
    <w:rsid w:val="00A30D18"/>
    <w:rsid w:val="00A3150D"/>
    <w:rsid w:val="00A31758"/>
    <w:rsid w:val="00A31D9A"/>
    <w:rsid w:val="00A32059"/>
    <w:rsid w:val="00A323B0"/>
    <w:rsid w:val="00A330BC"/>
    <w:rsid w:val="00A3328B"/>
    <w:rsid w:val="00A3348E"/>
    <w:rsid w:val="00A33A99"/>
    <w:rsid w:val="00A34D4B"/>
    <w:rsid w:val="00A34FCB"/>
    <w:rsid w:val="00A3608B"/>
    <w:rsid w:val="00A366F9"/>
    <w:rsid w:val="00A3773C"/>
    <w:rsid w:val="00A37FA1"/>
    <w:rsid w:val="00A40669"/>
    <w:rsid w:val="00A40880"/>
    <w:rsid w:val="00A408D2"/>
    <w:rsid w:val="00A40DCF"/>
    <w:rsid w:val="00A415CA"/>
    <w:rsid w:val="00A41605"/>
    <w:rsid w:val="00A4199B"/>
    <w:rsid w:val="00A41F48"/>
    <w:rsid w:val="00A42040"/>
    <w:rsid w:val="00A42864"/>
    <w:rsid w:val="00A42BCD"/>
    <w:rsid w:val="00A43041"/>
    <w:rsid w:val="00A43AFF"/>
    <w:rsid w:val="00A43BA1"/>
    <w:rsid w:val="00A452A7"/>
    <w:rsid w:val="00A454E3"/>
    <w:rsid w:val="00A45D78"/>
    <w:rsid w:val="00A46303"/>
    <w:rsid w:val="00A46325"/>
    <w:rsid w:val="00A46801"/>
    <w:rsid w:val="00A473CD"/>
    <w:rsid w:val="00A47407"/>
    <w:rsid w:val="00A501E6"/>
    <w:rsid w:val="00A50342"/>
    <w:rsid w:val="00A50AA0"/>
    <w:rsid w:val="00A50BD5"/>
    <w:rsid w:val="00A50DBD"/>
    <w:rsid w:val="00A50F78"/>
    <w:rsid w:val="00A50FFC"/>
    <w:rsid w:val="00A5101A"/>
    <w:rsid w:val="00A5113C"/>
    <w:rsid w:val="00A51635"/>
    <w:rsid w:val="00A516A5"/>
    <w:rsid w:val="00A51B3A"/>
    <w:rsid w:val="00A51DA4"/>
    <w:rsid w:val="00A5227D"/>
    <w:rsid w:val="00A52900"/>
    <w:rsid w:val="00A52B1B"/>
    <w:rsid w:val="00A52D39"/>
    <w:rsid w:val="00A52E2E"/>
    <w:rsid w:val="00A532D3"/>
    <w:rsid w:val="00A537A1"/>
    <w:rsid w:val="00A53ECA"/>
    <w:rsid w:val="00A543F6"/>
    <w:rsid w:val="00A54469"/>
    <w:rsid w:val="00A5464A"/>
    <w:rsid w:val="00A551F1"/>
    <w:rsid w:val="00A564D6"/>
    <w:rsid w:val="00A56967"/>
    <w:rsid w:val="00A56C7F"/>
    <w:rsid w:val="00A56D8F"/>
    <w:rsid w:val="00A571BF"/>
    <w:rsid w:val="00A57FB1"/>
    <w:rsid w:val="00A60C76"/>
    <w:rsid w:val="00A60DE4"/>
    <w:rsid w:val="00A60F91"/>
    <w:rsid w:val="00A6182B"/>
    <w:rsid w:val="00A619C0"/>
    <w:rsid w:val="00A61AE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770"/>
    <w:rsid w:val="00A65F45"/>
    <w:rsid w:val="00A66313"/>
    <w:rsid w:val="00A66883"/>
    <w:rsid w:val="00A672EE"/>
    <w:rsid w:val="00A67385"/>
    <w:rsid w:val="00A67483"/>
    <w:rsid w:val="00A67A0D"/>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498"/>
    <w:rsid w:val="00A7657A"/>
    <w:rsid w:val="00A76E5C"/>
    <w:rsid w:val="00A7730A"/>
    <w:rsid w:val="00A7793A"/>
    <w:rsid w:val="00A779C8"/>
    <w:rsid w:val="00A77A17"/>
    <w:rsid w:val="00A77B5D"/>
    <w:rsid w:val="00A801E3"/>
    <w:rsid w:val="00A80C05"/>
    <w:rsid w:val="00A80C7B"/>
    <w:rsid w:val="00A81A43"/>
    <w:rsid w:val="00A82091"/>
    <w:rsid w:val="00A82322"/>
    <w:rsid w:val="00A823FB"/>
    <w:rsid w:val="00A827B5"/>
    <w:rsid w:val="00A83B99"/>
    <w:rsid w:val="00A83C63"/>
    <w:rsid w:val="00A83EE1"/>
    <w:rsid w:val="00A845F7"/>
    <w:rsid w:val="00A84668"/>
    <w:rsid w:val="00A8497A"/>
    <w:rsid w:val="00A8506E"/>
    <w:rsid w:val="00A854BC"/>
    <w:rsid w:val="00A856A7"/>
    <w:rsid w:val="00A85C52"/>
    <w:rsid w:val="00A86344"/>
    <w:rsid w:val="00A863F0"/>
    <w:rsid w:val="00A871B2"/>
    <w:rsid w:val="00A87281"/>
    <w:rsid w:val="00A9056B"/>
    <w:rsid w:val="00A90A5A"/>
    <w:rsid w:val="00A90C70"/>
    <w:rsid w:val="00A912C0"/>
    <w:rsid w:val="00A914F1"/>
    <w:rsid w:val="00A916D6"/>
    <w:rsid w:val="00A92930"/>
    <w:rsid w:val="00A9494B"/>
    <w:rsid w:val="00A95099"/>
    <w:rsid w:val="00A954A2"/>
    <w:rsid w:val="00A956C0"/>
    <w:rsid w:val="00A95C00"/>
    <w:rsid w:val="00A95F82"/>
    <w:rsid w:val="00A96250"/>
    <w:rsid w:val="00A974A3"/>
    <w:rsid w:val="00A978C9"/>
    <w:rsid w:val="00A979AF"/>
    <w:rsid w:val="00A97CA1"/>
    <w:rsid w:val="00AA0033"/>
    <w:rsid w:val="00AA020F"/>
    <w:rsid w:val="00AA066F"/>
    <w:rsid w:val="00AA077A"/>
    <w:rsid w:val="00AA0A66"/>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A8B"/>
    <w:rsid w:val="00AA5AA5"/>
    <w:rsid w:val="00AA5E8E"/>
    <w:rsid w:val="00AA617B"/>
    <w:rsid w:val="00AA7048"/>
    <w:rsid w:val="00AB0281"/>
    <w:rsid w:val="00AB0965"/>
    <w:rsid w:val="00AB0C45"/>
    <w:rsid w:val="00AB0EB1"/>
    <w:rsid w:val="00AB1071"/>
    <w:rsid w:val="00AB119E"/>
    <w:rsid w:val="00AB1554"/>
    <w:rsid w:val="00AB163A"/>
    <w:rsid w:val="00AB179E"/>
    <w:rsid w:val="00AB1AF2"/>
    <w:rsid w:val="00AB225B"/>
    <w:rsid w:val="00AB2764"/>
    <w:rsid w:val="00AB2BAD"/>
    <w:rsid w:val="00AB2E02"/>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CA7"/>
    <w:rsid w:val="00AB6D57"/>
    <w:rsid w:val="00AB6DD5"/>
    <w:rsid w:val="00AB7286"/>
    <w:rsid w:val="00AC001F"/>
    <w:rsid w:val="00AC02A7"/>
    <w:rsid w:val="00AC0BD4"/>
    <w:rsid w:val="00AC0E5E"/>
    <w:rsid w:val="00AC1F62"/>
    <w:rsid w:val="00AC20FF"/>
    <w:rsid w:val="00AC26D2"/>
    <w:rsid w:val="00AC30D7"/>
    <w:rsid w:val="00AC34F5"/>
    <w:rsid w:val="00AC37EF"/>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265"/>
    <w:rsid w:val="00AD0858"/>
    <w:rsid w:val="00AD09C2"/>
    <w:rsid w:val="00AD1149"/>
    <w:rsid w:val="00AD17E6"/>
    <w:rsid w:val="00AD1FAD"/>
    <w:rsid w:val="00AD2BA8"/>
    <w:rsid w:val="00AD2BBC"/>
    <w:rsid w:val="00AD2C49"/>
    <w:rsid w:val="00AD3DA6"/>
    <w:rsid w:val="00AD3F8F"/>
    <w:rsid w:val="00AD4559"/>
    <w:rsid w:val="00AD49E8"/>
    <w:rsid w:val="00AD4D6E"/>
    <w:rsid w:val="00AD5F95"/>
    <w:rsid w:val="00AD61E6"/>
    <w:rsid w:val="00AD663F"/>
    <w:rsid w:val="00AD710F"/>
    <w:rsid w:val="00AD7D7C"/>
    <w:rsid w:val="00AD7F15"/>
    <w:rsid w:val="00AE02E3"/>
    <w:rsid w:val="00AE0BA3"/>
    <w:rsid w:val="00AE0EBE"/>
    <w:rsid w:val="00AE1231"/>
    <w:rsid w:val="00AE1537"/>
    <w:rsid w:val="00AE168C"/>
    <w:rsid w:val="00AE253D"/>
    <w:rsid w:val="00AE2590"/>
    <w:rsid w:val="00AE2B11"/>
    <w:rsid w:val="00AE3245"/>
    <w:rsid w:val="00AE38F3"/>
    <w:rsid w:val="00AE39AB"/>
    <w:rsid w:val="00AE5145"/>
    <w:rsid w:val="00AE535C"/>
    <w:rsid w:val="00AE663D"/>
    <w:rsid w:val="00AE6E4D"/>
    <w:rsid w:val="00AE7340"/>
    <w:rsid w:val="00AE73F5"/>
    <w:rsid w:val="00AE79BA"/>
    <w:rsid w:val="00AE7A2E"/>
    <w:rsid w:val="00AE7F56"/>
    <w:rsid w:val="00AE7F59"/>
    <w:rsid w:val="00AF01AE"/>
    <w:rsid w:val="00AF0237"/>
    <w:rsid w:val="00AF04DB"/>
    <w:rsid w:val="00AF0BB5"/>
    <w:rsid w:val="00AF0C52"/>
    <w:rsid w:val="00AF1BBD"/>
    <w:rsid w:val="00AF2035"/>
    <w:rsid w:val="00AF216C"/>
    <w:rsid w:val="00AF2181"/>
    <w:rsid w:val="00AF246E"/>
    <w:rsid w:val="00AF29D5"/>
    <w:rsid w:val="00AF2AE0"/>
    <w:rsid w:val="00AF2BB7"/>
    <w:rsid w:val="00AF3786"/>
    <w:rsid w:val="00AF3E80"/>
    <w:rsid w:val="00AF4043"/>
    <w:rsid w:val="00AF5148"/>
    <w:rsid w:val="00AF53F4"/>
    <w:rsid w:val="00AF5CC5"/>
    <w:rsid w:val="00AF7463"/>
    <w:rsid w:val="00AF794B"/>
    <w:rsid w:val="00B00026"/>
    <w:rsid w:val="00B005E9"/>
    <w:rsid w:val="00B010D2"/>
    <w:rsid w:val="00B0137E"/>
    <w:rsid w:val="00B0145A"/>
    <w:rsid w:val="00B01E00"/>
    <w:rsid w:val="00B021E1"/>
    <w:rsid w:val="00B022FA"/>
    <w:rsid w:val="00B03620"/>
    <w:rsid w:val="00B038E7"/>
    <w:rsid w:val="00B03ED9"/>
    <w:rsid w:val="00B0479B"/>
    <w:rsid w:val="00B04905"/>
    <w:rsid w:val="00B04948"/>
    <w:rsid w:val="00B0501A"/>
    <w:rsid w:val="00B051BD"/>
    <w:rsid w:val="00B052C2"/>
    <w:rsid w:val="00B06876"/>
    <w:rsid w:val="00B06FFE"/>
    <w:rsid w:val="00B077F9"/>
    <w:rsid w:val="00B1005D"/>
    <w:rsid w:val="00B10207"/>
    <w:rsid w:val="00B1095B"/>
    <w:rsid w:val="00B109F8"/>
    <w:rsid w:val="00B11039"/>
    <w:rsid w:val="00B113D8"/>
    <w:rsid w:val="00B11548"/>
    <w:rsid w:val="00B11EAF"/>
    <w:rsid w:val="00B121CD"/>
    <w:rsid w:val="00B126F6"/>
    <w:rsid w:val="00B12E5C"/>
    <w:rsid w:val="00B1377C"/>
    <w:rsid w:val="00B14152"/>
    <w:rsid w:val="00B141E7"/>
    <w:rsid w:val="00B14766"/>
    <w:rsid w:val="00B15021"/>
    <w:rsid w:val="00B15349"/>
    <w:rsid w:val="00B156BE"/>
    <w:rsid w:val="00B156F6"/>
    <w:rsid w:val="00B15AC5"/>
    <w:rsid w:val="00B160D1"/>
    <w:rsid w:val="00B16417"/>
    <w:rsid w:val="00B1647B"/>
    <w:rsid w:val="00B16524"/>
    <w:rsid w:val="00B16B69"/>
    <w:rsid w:val="00B17058"/>
    <w:rsid w:val="00B17431"/>
    <w:rsid w:val="00B17477"/>
    <w:rsid w:val="00B203CB"/>
    <w:rsid w:val="00B20D83"/>
    <w:rsid w:val="00B210C5"/>
    <w:rsid w:val="00B214A1"/>
    <w:rsid w:val="00B2155A"/>
    <w:rsid w:val="00B2201F"/>
    <w:rsid w:val="00B22222"/>
    <w:rsid w:val="00B222C3"/>
    <w:rsid w:val="00B2231E"/>
    <w:rsid w:val="00B23024"/>
    <w:rsid w:val="00B23111"/>
    <w:rsid w:val="00B238B4"/>
    <w:rsid w:val="00B23924"/>
    <w:rsid w:val="00B23CE7"/>
    <w:rsid w:val="00B2435A"/>
    <w:rsid w:val="00B24614"/>
    <w:rsid w:val="00B24BEC"/>
    <w:rsid w:val="00B25243"/>
    <w:rsid w:val="00B25B86"/>
    <w:rsid w:val="00B25C8D"/>
    <w:rsid w:val="00B26121"/>
    <w:rsid w:val="00B26183"/>
    <w:rsid w:val="00B26197"/>
    <w:rsid w:val="00B26280"/>
    <w:rsid w:val="00B26591"/>
    <w:rsid w:val="00B265A1"/>
    <w:rsid w:val="00B266FE"/>
    <w:rsid w:val="00B27FBF"/>
    <w:rsid w:val="00B301EC"/>
    <w:rsid w:val="00B30EE3"/>
    <w:rsid w:val="00B31693"/>
    <w:rsid w:val="00B3194B"/>
    <w:rsid w:val="00B31B31"/>
    <w:rsid w:val="00B31D3C"/>
    <w:rsid w:val="00B31DD6"/>
    <w:rsid w:val="00B320BC"/>
    <w:rsid w:val="00B32414"/>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73F4"/>
    <w:rsid w:val="00B37F2B"/>
    <w:rsid w:val="00B40360"/>
    <w:rsid w:val="00B40C9D"/>
    <w:rsid w:val="00B40D0D"/>
    <w:rsid w:val="00B41173"/>
    <w:rsid w:val="00B411A1"/>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4316"/>
    <w:rsid w:val="00B44716"/>
    <w:rsid w:val="00B44BE0"/>
    <w:rsid w:val="00B44C11"/>
    <w:rsid w:val="00B45857"/>
    <w:rsid w:val="00B4697F"/>
    <w:rsid w:val="00B46BCA"/>
    <w:rsid w:val="00B46D55"/>
    <w:rsid w:val="00B474E0"/>
    <w:rsid w:val="00B47528"/>
    <w:rsid w:val="00B478AA"/>
    <w:rsid w:val="00B479EC"/>
    <w:rsid w:val="00B50292"/>
    <w:rsid w:val="00B504A5"/>
    <w:rsid w:val="00B50D66"/>
    <w:rsid w:val="00B50DBD"/>
    <w:rsid w:val="00B52415"/>
    <w:rsid w:val="00B52699"/>
    <w:rsid w:val="00B52A4F"/>
    <w:rsid w:val="00B5328A"/>
    <w:rsid w:val="00B53B43"/>
    <w:rsid w:val="00B53C9F"/>
    <w:rsid w:val="00B542B4"/>
    <w:rsid w:val="00B5493C"/>
    <w:rsid w:val="00B54F12"/>
    <w:rsid w:val="00B54F3F"/>
    <w:rsid w:val="00B554FE"/>
    <w:rsid w:val="00B55692"/>
    <w:rsid w:val="00B5577E"/>
    <w:rsid w:val="00B55A2C"/>
    <w:rsid w:val="00B55E8D"/>
    <w:rsid w:val="00B56028"/>
    <w:rsid w:val="00B5615D"/>
    <w:rsid w:val="00B565C7"/>
    <w:rsid w:val="00B56C56"/>
    <w:rsid w:val="00B56D9C"/>
    <w:rsid w:val="00B5711A"/>
    <w:rsid w:val="00B573BD"/>
    <w:rsid w:val="00B57D8C"/>
    <w:rsid w:val="00B600A4"/>
    <w:rsid w:val="00B600FD"/>
    <w:rsid w:val="00B607CC"/>
    <w:rsid w:val="00B61942"/>
    <w:rsid w:val="00B61B38"/>
    <w:rsid w:val="00B61D64"/>
    <w:rsid w:val="00B622F1"/>
    <w:rsid w:val="00B629FA"/>
    <w:rsid w:val="00B637FC"/>
    <w:rsid w:val="00B63D94"/>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99B"/>
    <w:rsid w:val="00B67D55"/>
    <w:rsid w:val="00B700C3"/>
    <w:rsid w:val="00B70D53"/>
    <w:rsid w:val="00B710D7"/>
    <w:rsid w:val="00B71E8A"/>
    <w:rsid w:val="00B72AD7"/>
    <w:rsid w:val="00B72E5C"/>
    <w:rsid w:val="00B731A7"/>
    <w:rsid w:val="00B7395F"/>
    <w:rsid w:val="00B73E2D"/>
    <w:rsid w:val="00B740B9"/>
    <w:rsid w:val="00B74406"/>
    <w:rsid w:val="00B744B8"/>
    <w:rsid w:val="00B74D5B"/>
    <w:rsid w:val="00B753C2"/>
    <w:rsid w:val="00B75663"/>
    <w:rsid w:val="00B757B5"/>
    <w:rsid w:val="00B76246"/>
    <w:rsid w:val="00B76A1F"/>
    <w:rsid w:val="00B76E2E"/>
    <w:rsid w:val="00B77066"/>
    <w:rsid w:val="00B77482"/>
    <w:rsid w:val="00B77CB9"/>
    <w:rsid w:val="00B77CD0"/>
    <w:rsid w:val="00B80222"/>
    <w:rsid w:val="00B80A4C"/>
    <w:rsid w:val="00B80A53"/>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B0A"/>
    <w:rsid w:val="00B87CAA"/>
    <w:rsid w:val="00B87EC9"/>
    <w:rsid w:val="00B9027F"/>
    <w:rsid w:val="00B904BD"/>
    <w:rsid w:val="00B90A13"/>
    <w:rsid w:val="00B91F5D"/>
    <w:rsid w:val="00B92364"/>
    <w:rsid w:val="00B92CF2"/>
    <w:rsid w:val="00B93417"/>
    <w:rsid w:val="00B93640"/>
    <w:rsid w:val="00B93AA7"/>
    <w:rsid w:val="00B93F5C"/>
    <w:rsid w:val="00B93FF5"/>
    <w:rsid w:val="00B9452F"/>
    <w:rsid w:val="00B94C9E"/>
    <w:rsid w:val="00B94D33"/>
    <w:rsid w:val="00B95C54"/>
    <w:rsid w:val="00B9737C"/>
    <w:rsid w:val="00B976BB"/>
    <w:rsid w:val="00B97B62"/>
    <w:rsid w:val="00B97CBA"/>
    <w:rsid w:val="00BA070B"/>
    <w:rsid w:val="00BA118D"/>
    <w:rsid w:val="00BA1396"/>
    <w:rsid w:val="00BA13ED"/>
    <w:rsid w:val="00BA15CB"/>
    <w:rsid w:val="00BA16D7"/>
    <w:rsid w:val="00BA1FED"/>
    <w:rsid w:val="00BA2196"/>
    <w:rsid w:val="00BA2BA2"/>
    <w:rsid w:val="00BA2E21"/>
    <w:rsid w:val="00BA3134"/>
    <w:rsid w:val="00BA3864"/>
    <w:rsid w:val="00BA3E87"/>
    <w:rsid w:val="00BA4149"/>
    <w:rsid w:val="00BA4427"/>
    <w:rsid w:val="00BA4CFF"/>
    <w:rsid w:val="00BA4E36"/>
    <w:rsid w:val="00BA5137"/>
    <w:rsid w:val="00BA55B3"/>
    <w:rsid w:val="00BA5E60"/>
    <w:rsid w:val="00BA5F7D"/>
    <w:rsid w:val="00BA6522"/>
    <w:rsid w:val="00BA7394"/>
    <w:rsid w:val="00BA7C38"/>
    <w:rsid w:val="00BA7EFC"/>
    <w:rsid w:val="00BB02FA"/>
    <w:rsid w:val="00BB0E83"/>
    <w:rsid w:val="00BB0EBE"/>
    <w:rsid w:val="00BB1666"/>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B5E"/>
    <w:rsid w:val="00BC14D8"/>
    <w:rsid w:val="00BC1B33"/>
    <w:rsid w:val="00BC24A1"/>
    <w:rsid w:val="00BC28CB"/>
    <w:rsid w:val="00BC29C4"/>
    <w:rsid w:val="00BC38FD"/>
    <w:rsid w:val="00BC3C53"/>
    <w:rsid w:val="00BC3F00"/>
    <w:rsid w:val="00BC4C9E"/>
    <w:rsid w:val="00BC5BE9"/>
    <w:rsid w:val="00BC5BEC"/>
    <w:rsid w:val="00BC5C0A"/>
    <w:rsid w:val="00BC5FFB"/>
    <w:rsid w:val="00BC715D"/>
    <w:rsid w:val="00BC7FAA"/>
    <w:rsid w:val="00BD0065"/>
    <w:rsid w:val="00BD0CF9"/>
    <w:rsid w:val="00BD1767"/>
    <w:rsid w:val="00BD1A12"/>
    <w:rsid w:val="00BD1E3C"/>
    <w:rsid w:val="00BD1FA9"/>
    <w:rsid w:val="00BD28F0"/>
    <w:rsid w:val="00BD2E75"/>
    <w:rsid w:val="00BD30D2"/>
    <w:rsid w:val="00BD3EB5"/>
    <w:rsid w:val="00BD4402"/>
    <w:rsid w:val="00BD4503"/>
    <w:rsid w:val="00BD48A8"/>
    <w:rsid w:val="00BD5D73"/>
    <w:rsid w:val="00BD6191"/>
    <w:rsid w:val="00BD6299"/>
    <w:rsid w:val="00BD6DE2"/>
    <w:rsid w:val="00BD7269"/>
    <w:rsid w:val="00BD72C1"/>
    <w:rsid w:val="00BE028F"/>
    <w:rsid w:val="00BE030A"/>
    <w:rsid w:val="00BE039C"/>
    <w:rsid w:val="00BE064B"/>
    <w:rsid w:val="00BE0A29"/>
    <w:rsid w:val="00BE0AF5"/>
    <w:rsid w:val="00BE0F22"/>
    <w:rsid w:val="00BE1491"/>
    <w:rsid w:val="00BE2586"/>
    <w:rsid w:val="00BE25D9"/>
    <w:rsid w:val="00BE2C00"/>
    <w:rsid w:val="00BE3061"/>
    <w:rsid w:val="00BE3772"/>
    <w:rsid w:val="00BE38CE"/>
    <w:rsid w:val="00BE396A"/>
    <w:rsid w:val="00BE479B"/>
    <w:rsid w:val="00BE47EA"/>
    <w:rsid w:val="00BE4A05"/>
    <w:rsid w:val="00BE4A70"/>
    <w:rsid w:val="00BE5076"/>
    <w:rsid w:val="00BE511F"/>
    <w:rsid w:val="00BE52B5"/>
    <w:rsid w:val="00BE6240"/>
    <w:rsid w:val="00BE6451"/>
    <w:rsid w:val="00BE6649"/>
    <w:rsid w:val="00BE68AE"/>
    <w:rsid w:val="00BE6D1B"/>
    <w:rsid w:val="00BE6FCB"/>
    <w:rsid w:val="00BE7774"/>
    <w:rsid w:val="00BE7810"/>
    <w:rsid w:val="00BE78C0"/>
    <w:rsid w:val="00BF068B"/>
    <w:rsid w:val="00BF0B65"/>
    <w:rsid w:val="00BF11F9"/>
    <w:rsid w:val="00BF222B"/>
    <w:rsid w:val="00BF2760"/>
    <w:rsid w:val="00BF2E61"/>
    <w:rsid w:val="00BF3C21"/>
    <w:rsid w:val="00BF3F8F"/>
    <w:rsid w:val="00BF4A8F"/>
    <w:rsid w:val="00BF5257"/>
    <w:rsid w:val="00BF5A0E"/>
    <w:rsid w:val="00BF5E1D"/>
    <w:rsid w:val="00BF6651"/>
    <w:rsid w:val="00BF69C9"/>
    <w:rsid w:val="00BF6CC6"/>
    <w:rsid w:val="00BF6CEE"/>
    <w:rsid w:val="00BF6D19"/>
    <w:rsid w:val="00BF7237"/>
    <w:rsid w:val="00BF737C"/>
    <w:rsid w:val="00BF76E5"/>
    <w:rsid w:val="00BF7F5D"/>
    <w:rsid w:val="00C01DCB"/>
    <w:rsid w:val="00C01DF8"/>
    <w:rsid w:val="00C02231"/>
    <w:rsid w:val="00C02241"/>
    <w:rsid w:val="00C028B5"/>
    <w:rsid w:val="00C02BA1"/>
    <w:rsid w:val="00C02D72"/>
    <w:rsid w:val="00C02D7C"/>
    <w:rsid w:val="00C03014"/>
    <w:rsid w:val="00C030AB"/>
    <w:rsid w:val="00C03332"/>
    <w:rsid w:val="00C034CB"/>
    <w:rsid w:val="00C03594"/>
    <w:rsid w:val="00C03D13"/>
    <w:rsid w:val="00C0509B"/>
    <w:rsid w:val="00C051A8"/>
    <w:rsid w:val="00C054BC"/>
    <w:rsid w:val="00C058C8"/>
    <w:rsid w:val="00C059B5"/>
    <w:rsid w:val="00C059D0"/>
    <w:rsid w:val="00C05A07"/>
    <w:rsid w:val="00C05AE4"/>
    <w:rsid w:val="00C05CEC"/>
    <w:rsid w:val="00C062DB"/>
    <w:rsid w:val="00C06851"/>
    <w:rsid w:val="00C077E7"/>
    <w:rsid w:val="00C07859"/>
    <w:rsid w:val="00C07D28"/>
    <w:rsid w:val="00C10433"/>
    <w:rsid w:val="00C10A0A"/>
    <w:rsid w:val="00C112F7"/>
    <w:rsid w:val="00C1142D"/>
    <w:rsid w:val="00C11B7D"/>
    <w:rsid w:val="00C11F53"/>
    <w:rsid w:val="00C120B1"/>
    <w:rsid w:val="00C12307"/>
    <w:rsid w:val="00C12F3B"/>
    <w:rsid w:val="00C1348B"/>
    <w:rsid w:val="00C1355D"/>
    <w:rsid w:val="00C13566"/>
    <w:rsid w:val="00C136A6"/>
    <w:rsid w:val="00C13A97"/>
    <w:rsid w:val="00C13C7C"/>
    <w:rsid w:val="00C14033"/>
    <w:rsid w:val="00C14BE5"/>
    <w:rsid w:val="00C158D4"/>
    <w:rsid w:val="00C15A4D"/>
    <w:rsid w:val="00C15C88"/>
    <w:rsid w:val="00C15E5A"/>
    <w:rsid w:val="00C16799"/>
    <w:rsid w:val="00C16C99"/>
    <w:rsid w:val="00C16D9B"/>
    <w:rsid w:val="00C170C2"/>
    <w:rsid w:val="00C17547"/>
    <w:rsid w:val="00C17897"/>
    <w:rsid w:val="00C17AF6"/>
    <w:rsid w:val="00C17D1E"/>
    <w:rsid w:val="00C202E9"/>
    <w:rsid w:val="00C2051E"/>
    <w:rsid w:val="00C20C1E"/>
    <w:rsid w:val="00C20F12"/>
    <w:rsid w:val="00C2107D"/>
    <w:rsid w:val="00C2138E"/>
    <w:rsid w:val="00C2199B"/>
    <w:rsid w:val="00C21A71"/>
    <w:rsid w:val="00C21A7C"/>
    <w:rsid w:val="00C21F87"/>
    <w:rsid w:val="00C22A56"/>
    <w:rsid w:val="00C22ACF"/>
    <w:rsid w:val="00C22D1C"/>
    <w:rsid w:val="00C22E52"/>
    <w:rsid w:val="00C23716"/>
    <w:rsid w:val="00C2396D"/>
    <w:rsid w:val="00C23A2E"/>
    <w:rsid w:val="00C23D5E"/>
    <w:rsid w:val="00C241C7"/>
    <w:rsid w:val="00C24613"/>
    <w:rsid w:val="00C24824"/>
    <w:rsid w:val="00C24D55"/>
    <w:rsid w:val="00C26035"/>
    <w:rsid w:val="00C26888"/>
    <w:rsid w:val="00C26B37"/>
    <w:rsid w:val="00C26BBE"/>
    <w:rsid w:val="00C26DE1"/>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4778"/>
    <w:rsid w:val="00C347F6"/>
    <w:rsid w:val="00C34937"/>
    <w:rsid w:val="00C357DB"/>
    <w:rsid w:val="00C3620A"/>
    <w:rsid w:val="00C362A6"/>
    <w:rsid w:val="00C366B5"/>
    <w:rsid w:val="00C367C9"/>
    <w:rsid w:val="00C36AE6"/>
    <w:rsid w:val="00C36C8A"/>
    <w:rsid w:val="00C36CD4"/>
    <w:rsid w:val="00C36CE2"/>
    <w:rsid w:val="00C40052"/>
    <w:rsid w:val="00C409D5"/>
    <w:rsid w:val="00C40C36"/>
    <w:rsid w:val="00C41071"/>
    <w:rsid w:val="00C41316"/>
    <w:rsid w:val="00C418A1"/>
    <w:rsid w:val="00C42A1B"/>
    <w:rsid w:val="00C42B92"/>
    <w:rsid w:val="00C42C7A"/>
    <w:rsid w:val="00C435C3"/>
    <w:rsid w:val="00C43967"/>
    <w:rsid w:val="00C43B8B"/>
    <w:rsid w:val="00C43FAE"/>
    <w:rsid w:val="00C4460E"/>
    <w:rsid w:val="00C4474F"/>
    <w:rsid w:val="00C44B9B"/>
    <w:rsid w:val="00C44CC9"/>
    <w:rsid w:val="00C44E5F"/>
    <w:rsid w:val="00C45052"/>
    <w:rsid w:val="00C462DC"/>
    <w:rsid w:val="00C46B05"/>
    <w:rsid w:val="00C46E59"/>
    <w:rsid w:val="00C4722C"/>
    <w:rsid w:val="00C4787E"/>
    <w:rsid w:val="00C478BD"/>
    <w:rsid w:val="00C47C95"/>
    <w:rsid w:val="00C47D19"/>
    <w:rsid w:val="00C50334"/>
    <w:rsid w:val="00C51367"/>
    <w:rsid w:val="00C51595"/>
    <w:rsid w:val="00C51B7C"/>
    <w:rsid w:val="00C52727"/>
    <w:rsid w:val="00C52BC2"/>
    <w:rsid w:val="00C52CD1"/>
    <w:rsid w:val="00C5342B"/>
    <w:rsid w:val="00C54AC3"/>
    <w:rsid w:val="00C54B49"/>
    <w:rsid w:val="00C55E6A"/>
    <w:rsid w:val="00C5742D"/>
    <w:rsid w:val="00C57753"/>
    <w:rsid w:val="00C57F44"/>
    <w:rsid w:val="00C60A1E"/>
    <w:rsid w:val="00C60C51"/>
    <w:rsid w:val="00C60DE7"/>
    <w:rsid w:val="00C6186C"/>
    <w:rsid w:val="00C61B63"/>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FDC"/>
    <w:rsid w:val="00C70E01"/>
    <w:rsid w:val="00C71197"/>
    <w:rsid w:val="00C71203"/>
    <w:rsid w:val="00C7189E"/>
    <w:rsid w:val="00C71AB2"/>
    <w:rsid w:val="00C71CDD"/>
    <w:rsid w:val="00C72027"/>
    <w:rsid w:val="00C7242B"/>
    <w:rsid w:val="00C72889"/>
    <w:rsid w:val="00C73200"/>
    <w:rsid w:val="00C73260"/>
    <w:rsid w:val="00C7369E"/>
    <w:rsid w:val="00C74746"/>
    <w:rsid w:val="00C74B5F"/>
    <w:rsid w:val="00C7540C"/>
    <w:rsid w:val="00C759DF"/>
    <w:rsid w:val="00C7629F"/>
    <w:rsid w:val="00C7655A"/>
    <w:rsid w:val="00C766F0"/>
    <w:rsid w:val="00C7677A"/>
    <w:rsid w:val="00C76983"/>
    <w:rsid w:val="00C771BE"/>
    <w:rsid w:val="00C77921"/>
    <w:rsid w:val="00C77C81"/>
    <w:rsid w:val="00C77C85"/>
    <w:rsid w:val="00C81553"/>
    <w:rsid w:val="00C81AEB"/>
    <w:rsid w:val="00C81C31"/>
    <w:rsid w:val="00C81F33"/>
    <w:rsid w:val="00C823A7"/>
    <w:rsid w:val="00C823AC"/>
    <w:rsid w:val="00C823B2"/>
    <w:rsid w:val="00C8285A"/>
    <w:rsid w:val="00C82C0C"/>
    <w:rsid w:val="00C82DC6"/>
    <w:rsid w:val="00C82DE2"/>
    <w:rsid w:val="00C82ED7"/>
    <w:rsid w:val="00C833F2"/>
    <w:rsid w:val="00C83796"/>
    <w:rsid w:val="00C83F09"/>
    <w:rsid w:val="00C84565"/>
    <w:rsid w:val="00C8471B"/>
    <w:rsid w:val="00C84BF1"/>
    <w:rsid w:val="00C851C0"/>
    <w:rsid w:val="00C856E8"/>
    <w:rsid w:val="00C85990"/>
    <w:rsid w:val="00C8661B"/>
    <w:rsid w:val="00C867A8"/>
    <w:rsid w:val="00C86FAE"/>
    <w:rsid w:val="00C8707B"/>
    <w:rsid w:val="00C876D9"/>
    <w:rsid w:val="00C878B8"/>
    <w:rsid w:val="00C8797B"/>
    <w:rsid w:val="00C87F56"/>
    <w:rsid w:val="00C90393"/>
    <w:rsid w:val="00C911A5"/>
    <w:rsid w:val="00C9197B"/>
    <w:rsid w:val="00C928A4"/>
    <w:rsid w:val="00C939C5"/>
    <w:rsid w:val="00C93BD4"/>
    <w:rsid w:val="00C93C63"/>
    <w:rsid w:val="00C9462D"/>
    <w:rsid w:val="00C94CF3"/>
    <w:rsid w:val="00C94F11"/>
    <w:rsid w:val="00C95040"/>
    <w:rsid w:val="00C9528B"/>
    <w:rsid w:val="00C9529A"/>
    <w:rsid w:val="00C95442"/>
    <w:rsid w:val="00C9558F"/>
    <w:rsid w:val="00C95A92"/>
    <w:rsid w:val="00C95C54"/>
    <w:rsid w:val="00C96974"/>
    <w:rsid w:val="00C97581"/>
    <w:rsid w:val="00C979BF"/>
    <w:rsid w:val="00CA03C8"/>
    <w:rsid w:val="00CA05CE"/>
    <w:rsid w:val="00CA0630"/>
    <w:rsid w:val="00CA0DFD"/>
    <w:rsid w:val="00CA139A"/>
    <w:rsid w:val="00CA1583"/>
    <w:rsid w:val="00CA199D"/>
    <w:rsid w:val="00CA19FA"/>
    <w:rsid w:val="00CA1A2D"/>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77FB"/>
    <w:rsid w:val="00CA793D"/>
    <w:rsid w:val="00CA7942"/>
    <w:rsid w:val="00CA79B3"/>
    <w:rsid w:val="00CB026C"/>
    <w:rsid w:val="00CB02A6"/>
    <w:rsid w:val="00CB0C34"/>
    <w:rsid w:val="00CB0C67"/>
    <w:rsid w:val="00CB144B"/>
    <w:rsid w:val="00CB1BA2"/>
    <w:rsid w:val="00CB1D47"/>
    <w:rsid w:val="00CB2279"/>
    <w:rsid w:val="00CB23F6"/>
    <w:rsid w:val="00CB2494"/>
    <w:rsid w:val="00CB2886"/>
    <w:rsid w:val="00CB2BCE"/>
    <w:rsid w:val="00CB3293"/>
    <w:rsid w:val="00CB332B"/>
    <w:rsid w:val="00CB379B"/>
    <w:rsid w:val="00CB3BF4"/>
    <w:rsid w:val="00CB4074"/>
    <w:rsid w:val="00CB454A"/>
    <w:rsid w:val="00CB4D1C"/>
    <w:rsid w:val="00CB4F88"/>
    <w:rsid w:val="00CB5B7A"/>
    <w:rsid w:val="00CB5DD0"/>
    <w:rsid w:val="00CB5E82"/>
    <w:rsid w:val="00CB6935"/>
    <w:rsid w:val="00CB7163"/>
    <w:rsid w:val="00CB741B"/>
    <w:rsid w:val="00CB7BA7"/>
    <w:rsid w:val="00CB7F22"/>
    <w:rsid w:val="00CB7FA8"/>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64F"/>
    <w:rsid w:val="00CC5774"/>
    <w:rsid w:val="00CC5EE9"/>
    <w:rsid w:val="00CC5FAA"/>
    <w:rsid w:val="00CC64EA"/>
    <w:rsid w:val="00CC65DA"/>
    <w:rsid w:val="00CC6C62"/>
    <w:rsid w:val="00CC6D54"/>
    <w:rsid w:val="00CC6F52"/>
    <w:rsid w:val="00CC7371"/>
    <w:rsid w:val="00CC7412"/>
    <w:rsid w:val="00CD0137"/>
    <w:rsid w:val="00CD05FE"/>
    <w:rsid w:val="00CD0826"/>
    <w:rsid w:val="00CD0EB8"/>
    <w:rsid w:val="00CD1043"/>
    <w:rsid w:val="00CD13F3"/>
    <w:rsid w:val="00CD14B9"/>
    <w:rsid w:val="00CD195D"/>
    <w:rsid w:val="00CD1962"/>
    <w:rsid w:val="00CD1EBB"/>
    <w:rsid w:val="00CD2AD0"/>
    <w:rsid w:val="00CD2EDF"/>
    <w:rsid w:val="00CD3796"/>
    <w:rsid w:val="00CD3AC5"/>
    <w:rsid w:val="00CD3B5E"/>
    <w:rsid w:val="00CD42C4"/>
    <w:rsid w:val="00CD4672"/>
    <w:rsid w:val="00CD46B3"/>
    <w:rsid w:val="00CD489F"/>
    <w:rsid w:val="00CD4CD9"/>
    <w:rsid w:val="00CD5E6B"/>
    <w:rsid w:val="00CD5FF9"/>
    <w:rsid w:val="00CD647A"/>
    <w:rsid w:val="00CD692C"/>
    <w:rsid w:val="00CD6AA4"/>
    <w:rsid w:val="00CD6C8C"/>
    <w:rsid w:val="00CD70C2"/>
    <w:rsid w:val="00CD7215"/>
    <w:rsid w:val="00CD7394"/>
    <w:rsid w:val="00CD75CC"/>
    <w:rsid w:val="00CE0246"/>
    <w:rsid w:val="00CE0540"/>
    <w:rsid w:val="00CE0C4E"/>
    <w:rsid w:val="00CE11CC"/>
    <w:rsid w:val="00CE1292"/>
    <w:rsid w:val="00CE1876"/>
    <w:rsid w:val="00CE18A4"/>
    <w:rsid w:val="00CE1A0B"/>
    <w:rsid w:val="00CE1A0C"/>
    <w:rsid w:val="00CE2139"/>
    <w:rsid w:val="00CE2AA7"/>
    <w:rsid w:val="00CE31D4"/>
    <w:rsid w:val="00CE346D"/>
    <w:rsid w:val="00CE39B0"/>
    <w:rsid w:val="00CE3EC4"/>
    <w:rsid w:val="00CE4916"/>
    <w:rsid w:val="00CE53EE"/>
    <w:rsid w:val="00CE563F"/>
    <w:rsid w:val="00CE5AA0"/>
    <w:rsid w:val="00CE6126"/>
    <w:rsid w:val="00CE6FA7"/>
    <w:rsid w:val="00CE7292"/>
    <w:rsid w:val="00CE75A1"/>
    <w:rsid w:val="00CE7B36"/>
    <w:rsid w:val="00CF0103"/>
    <w:rsid w:val="00CF13CA"/>
    <w:rsid w:val="00CF174F"/>
    <w:rsid w:val="00CF18FA"/>
    <w:rsid w:val="00CF21B9"/>
    <w:rsid w:val="00CF22E0"/>
    <w:rsid w:val="00CF2A2D"/>
    <w:rsid w:val="00CF33DD"/>
    <w:rsid w:val="00CF3669"/>
    <w:rsid w:val="00CF3ADE"/>
    <w:rsid w:val="00CF440F"/>
    <w:rsid w:val="00CF50C7"/>
    <w:rsid w:val="00CF5169"/>
    <w:rsid w:val="00CF54C0"/>
    <w:rsid w:val="00CF5D56"/>
    <w:rsid w:val="00CF6406"/>
    <w:rsid w:val="00CF6695"/>
    <w:rsid w:val="00CF69E7"/>
    <w:rsid w:val="00CF6BF9"/>
    <w:rsid w:val="00CF72BD"/>
    <w:rsid w:val="00D0016A"/>
    <w:rsid w:val="00D0023A"/>
    <w:rsid w:val="00D00341"/>
    <w:rsid w:val="00D00387"/>
    <w:rsid w:val="00D00748"/>
    <w:rsid w:val="00D01247"/>
    <w:rsid w:val="00D0134C"/>
    <w:rsid w:val="00D017DF"/>
    <w:rsid w:val="00D01E44"/>
    <w:rsid w:val="00D02885"/>
    <w:rsid w:val="00D02A5C"/>
    <w:rsid w:val="00D02C7D"/>
    <w:rsid w:val="00D031D0"/>
    <w:rsid w:val="00D03381"/>
    <w:rsid w:val="00D03398"/>
    <w:rsid w:val="00D03800"/>
    <w:rsid w:val="00D03F48"/>
    <w:rsid w:val="00D0417D"/>
    <w:rsid w:val="00D054A6"/>
    <w:rsid w:val="00D063BD"/>
    <w:rsid w:val="00D065D3"/>
    <w:rsid w:val="00D0692B"/>
    <w:rsid w:val="00D06D21"/>
    <w:rsid w:val="00D06F48"/>
    <w:rsid w:val="00D071BF"/>
    <w:rsid w:val="00D07B43"/>
    <w:rsid w:val="00D10256"/>
    <w:rsid w:val="00D105B2"/>
    <w:rsid w:val="00D10A37"/>
    <w:rsid w:val="00D10BE0"/>
    <w:rsid w:val="00D10D27"/>
    <w:rsid w:val="00D10DD2"/>
    <w:rsid w:val="00D11ACC"/>
    <w:rsid w:val="00D11C4B"/>
    <w:rsid w:val="00D12960"/>
    <w:rsid w:val="00D12AEC"/>
    <w:rsid w:val="00D12B3C"/>
    <w:rsid w:val="00D12F1A"/>
    <w:rsid w:val="00D13001"/>
    <w:rsid w:val="00D13682"/>
    <w:rsid w:val="00D13799"/>
    <w:rsid w:val="00D13CF1"/>
    <w:rsid w:val="00D14142"/>
    <w:rsid w:val="00D14C94"/>
    <w:rsid w:val="00D14DF6"/>
    <w:rsid w:val="00D157D3"/>
    <w:rsid w:val="00D1618A"/>
    <w:rsid w:val="00D17195"/>
    <w:rsid w:val="00D17529"/>
    <w:rsid w:val="00D17689"/>
    <w:rsid w:val="00D17D64"/>
    <w:rsid w:val="00D20C48"/>
    <w:rsid w:val="00D21129"/>
    <w:rsid w:val="00D215E1"/>
    <w:rsid w:val="00D21DF3"/>
    <w:rsid w:val="00D2217B"/>
    <w:rsid w:val="00D224C9"/>
    <w:rsid w:val="00D231C8"/>
    <w:rsid w:val="00D2352A"/>
    <w:rsid w:val="00D2370B"/>
    <w:rsid w:val="00D2379A"/>
    <w:rsid w:val="00D2469F"/>
    <w:rsid w:val="00D256FA"/>
    <w:rsid w:val="00D261FD"/>
    <w:rsid w:val="00D2656E"/>
    <w:rsid w:val="00D26D63"/>
    <w:rsid w:val="00D270CF"/>
    <w:rsid w:val="00D27672"/>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F94"/>
    <w:rsid w:val="00D32FB3"/>
    <w:rsid w:val="00D3421B"/>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85"/>
    <w:rsid w:val="00D3736A"/>
    <w:rsid w:val="00D37634"/>
    <w:rsid w:val="00D4000F"/>
    <w:rsid w:val="00D400F9"/>
    <w:rsid w:val="00D401C1"/>
    <w:rsid w:val="00D40355"/>
    <w:rsid w:val="00D40533"/>
    <w:rsid w:val="00D41024"/>
    <w:rsid w:val="00D428AA"/>
    <w:rsid w:val="00D42C06"/>
    <w:rsid w:val="00D43162"/>
    <w:rsid w:val="00D43C31"/>
    <w:rsid w:val="00D43F00"/>
    <w:rsid w:val="00D44023"/>
    <w:rsid w:val="00D443BE"/>
    <w:rsid w:val="00D449D8"/>
    <w:rsid w:val="00D44C3E"/>
    <w:rsid w:val="00D456F4"/>
    <w:rsid w:val="00D45CA6"/>
    <w:rsid w:val="00D45E9E"/>
    <w:rsid w:val="00D464BF"/>
    <w:rsid w:val="00D46635"/>
    <w:rsid w:val="00D4682D"/>
    <w:rsid w:val="00D474BF"/>
    <w:rsid w:val="00D47A64"/>
    <w:rsid w:val="00D508EC"/>
    <w:rsid w:val="00D50C9A"/>
    <w:rsid w:val="00D5162D"/>
    <w:rsid w:val="00D5180B"/>
    <w:rsid w:val="00D527DA"/>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0D9"/>
    <w:rsid w:val="00D5726B"/>
    <w:rsid w:val="00D57E7B"/>
    <w:rsid w:val="00D60495"/>
    <w:rsid w:val="00D6056E"/>
    <w:rsid w:val="00D60EE3"/>
    <w:rsid w:val="00D60EE7"/>
    <w:rsid w:val="00D62323"/>
    <w:rsid w:val="00D624C5"/>
    <w:rsid w:val="00D62BA7"/>
    <w:rsid w:val="00D62F15"/>
    <w:rsid w:val="00D62F75"/>
    <w:rsid w:val="00D63057"/>
    <w:rsid w:val="00D630BE"/>
    <w:rsid w:val="00D6322D"/>
    <w:rsid w:val="00D63704"/>
    <w:rsid w:val="00D6395B"/>
    <w:rsid w:val="00D63FD9"/>
    <w:rsid w:val="00D64214"/>
    <w:rsid w:val="00D64F79"/>
    <w:rsid w:val="00D65968"/>
    <w:rsid w:val="00D65EBE"/>
    <w:rsid w:val="00D66180"/>
    <w:rsid w:val="00D662D1"/>
    <w:rsid w:val="00D66B38"/>
    <w:rsid w:val="00D706F2"/>
    <w:rsid w:val="00D70E31"/>
    <w:rsid w:val="00D711B2"/>
    <w:rsid w:val="00D7204D"/>
    <w:rsid w:val="00D72DA3"/>
    <w:rsid w:val="00D72F79"/>
    <w:rsid w:val="00D7334E"/>
    <w:rsid w:val="00D73C00"/>
    <w:rsid w:val="00D75400"/>
    <w:rsid w:val="00D755F8"/>
    <w:rsid w:val="00D7587E"/>
    <w:rsid w:val="00D76752"/>
    <w:rsid w:val="00D76A70"/>
    <w:rsid w:val="00D76CA5"/>
    <w:rsid w:val="00D77005"/>
    <w:rsid w:val="00D77688"/>
    <w:rsid w:val="00D7799B"/>
    <w:rsid w:val="00D80858"/>
    <w:rsid w:val="00D80C2D"/>
    <w:rsid w:val="00D80C36"/>
    <w:rsid w:val="00D81B08"/>
    <w:rsid w:val="00D81BA0"/>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308"/>
    <w:rsid w:val="00D873FE"/>
    <w:rsid w:val="00D9080F"/>
    <w:rsid w:val="00D91A88"/>
    <w:rsid w:val="00D93827"/>
    <w:rsid w:val="00D9437C"/>
    <w:rsid w:val="00D945FB"/>
    <w:rsid w:val="00D9462F"/>
    <w:rsid w:val="00D94CCE"/>
    <w:rsid w:val="00D94D09"/>
    <w:rsid w:val="00D95055"/>
    <w:rsid w:val="00D95AA4"/>
    <w:rsid w:val="00D968AC"/>
    <w:rsid w:val="00D96D9D"/>
    <w:rsid w:val="00D9752C"/>
    <w:rsid w:val="00D979E4"/>
    <w:rsid w:val="00D979EF"/>
    <w:rsid w:val="00D97A4D"/>
    <w:rsid w:val="00DA006C"/>
    <w:rsid w:val="00DA0339"/>
    <w:rsid w:val="00DA036D"/>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146C"/>
    <w:rsid w:val="00DB16A8"/>
    <w:rsid w:val="00DB182C"/>
    <w:rsid w:val="00DB2582"/>
    <w:rsid w:val="00DB390F"/>
    <w:rsid w:val="00DB3DED"/>
    <w:rsid w:val="00DB5402"/>
    <w:rsid w:val="00DB5B17"/>
    <w:rsid w:val="00DB5C29"/>
    <w:rsid w:val="00DB62A2"/>
    <w:rsid w:val="00DB635D"/>
    <w:rsid w:val="00DB65AF"/>
    <w:rsid w:val="00DB6723"/>
    <w:rsid w:val="00DB6789"/>
    <w:rsid w:val="00DB6CA1"/>
    <w:rsid w:val="00DB7769"/>
    <w:rsid w:val="00DB7A8D"/>
    <w:rsid w:val="00DB7CCB"/>
    <w:rsid w:val="00DC011C"/>
    <w:rsid w:val="00DC02C0"/>
    <w:rsid w:val="00DC0830"/>
    <w:rsid w:val="00DC0F46"/>
    <w:rsid w:val="00DC1AB9"/>
    <w:rsid w:val="00DC22D8"/>
    <w:rsid w:val="00DC2639"/>
    <w:rsid w:val="00DC2DB9"/>
    <w:rsid w:val="00DC30E6"/>
    <w:rsid w:val="00DC322F"/>
    <w:rsid w:val="00DC32A9"/>
    <w:rsid w:val="00DC3445"/>
    <w:rsid w:val="00DC3BD1"/>
    <w:rsid w:val="00DC4047"/>
    <w:rsid w:val="00DC467B"/>
    <w:rsid w:val="00DC46E5"/>
    <w:rsid w:val="00DC4BB6"/>
    <w:rsid w:val="00DC61DA"/>
    <w:rsid w:val="00DC67BC"/>
    <w:rsid w:val="00DC709D"/>
    <w:rsid w:val="00DC7187"/>
    <w:rsid w:val="00DC7259"/>
    <w:rsid w:val="00DC747A"/>
    <w:rsid w:val="00DC756E"/>
    <w:rsid w:val="00DC75AD"/>
    <w:rsid w:val="00DC7768"/>
    <w:rsid w:val="00DC7B09"/>
    <w:rsid w:val="00DD096C"/>
    <w:rsid w:val="00DD0B6C"/>
    <w:rsid w:val="00DD0D8D"/>
    <w:rsid w:val="00DD21B7"/>
    <w:rsid w:val="00DD236B"/>
    <w:rsid w:val="00DD2B25"/>
    <w:rsid w:val="00DD31A9"/>
    <w:rsid w:val="00DD3302"/>
    <w:rsid w:val="00DD3873"/>
    <w:rsid w:val="00DD3943"/>
    <w:rsid w:val="00DD3B70"/>
    <w:rsid w:val="00DD3D3D"/>
    <w:rsid w:val="00DD4019"/>
    <w:rsid w:val="00DD4783"/>
    <w:rsid w:val="00DD4DDA"/>
    <w:rsid w:val="00DD4E83"/>
    <w:rsid w:val="00DD4F0E"/>
    <w:rsid w:val="00DD52AD"/>
    <w:rsid w:val="00DD5452"/>
    <w:rsid w:val="00DD54ED"/>
    <w:rsid w:val="00DD5E26"/>
    <w:rsid w:val="00DD5F22"/>
    <w:rsid w:val="00DD71B7"/>
    <w:rsid w:val="00DD7626"/>
    <w:rsid w:val="00DD763B"/>
    <w:rsid w:val="00DD7696"/>
    <w:rsid w:val="00DD787D"/>
    <w:rsid w:val="00DE0C49"/>
    <w:rsid w:val="00DE12BF"/>
    <w:rsid w:val="00DE1759"/>
    <w:rsid w:val="00DE1D45"/>
    <w:rsid w:val="00DE31F9"/>
    <w:rsid w:val="00DE38E8"/>
    <w:rsid w:val="00DE38FA"/>
    <w:rsid w:val="00DE3A59"/>
    <w:rsid w:val="00DE3CA0"/>
    <w:rsid w:val="00DE4552"/>
    <w:rsid w:val="00DE4ACD"/>
    <w:rsid w:val="00DE5B0A"/>
    <w:rsid w:val="00DE6302"/>
    <w:rsid w:val="00DE64D4"/>
    <w:rsid w:val="00DE67F1"/>
    <w:rsid w:val="00DE6BF3"/>
    <w:rsid w:val="00DE6DDD"/>
    <w:rsid w:val="00DE73F0"/>
    <w:rsid w:val="00DE74ED"/>
    <w:rsid w:val="00DE7850"/>
    <w:rsid w:val="00DE7B7E"/>
    <w:rsid w:val="00DE7C30"/>
    <w:rsid w:val="00DF0BF0"/>
    <w:rsid w:val="00DF1BCA"/>
    <w:rsid w:val="00DF1CB4"/>
    <w:rsid w:val="00DF29B3"/>
    <w:rsid w:val="00DF301C"/>
    <w:rsid w:val="00DF3CA2"/>
    <w:rsid w:val="00DF4898"/>
    <w:rsid w:val="00DF5747"/>
    <w:rsid w:val="00DF5862"/>
    <w:rsid w:val="00DF6A7B"/>
    <w:rsid w:val="00DF71DC"/>
    <w:rsid w:val="00DF73C3"/>
    <w:rsid w:val="00DF73E8"/>
    <w:rsid w:val="00DF753B"/>
    <w:rsid w:val="00DF7651"/>
    <w:rsid w:val="00DF7798"/>
    <w:rsid w:val="00DF77DC"/>
    <w:rsid w:val="00DF78A4"/>
    <w:rsid w:val="00DF7A19"/>
    <w:rsid w:val="00DF7A27"/>
    <w:rsid w:val="00DF7E20"/>
    <w:rsid w:val="00DF7E9D"/>
    <w:rsid w:val="00E002F6"/>
    <w:rsid w:val="00E010A6"/>
    <w:rsid w:val="00E011C4"/>
    <w:rsid w:val="00E01375"/>
    <w:rsid w:val="00E01463"/>
    <w:rsid w:val="00E0151F"/>
    <w:rsid w:val="00E01A6B"/>
    <w:rsid w:val="00E01C31"/>
    <w:rsid w:val="00E020A3"/>
    <w:rsid w:val="00E022A6"/>
    <w:rsid w:val="00E02991"/>
    <w:rsid w:val="00E02F09"/>
    <w:rsid w:val="00E03651"/>
    <w:rsid w:val="00E03B99"/>
    <w:rsid w:val="00E0424B"/>
    <w:rsid w:val="00E049C2"/>
    <w:rsid w:val="00E04E57"/>
    <w:rsid w:val="00E04F2F"/>
    <w:rsid w:val="00E052C4"/>
    <w:rsid w:val="00E052C8"/>
    <w:rsid w:val="00E05716"/>
    <w:rsid w:val="00E058C4"/>
    <w:rsid w:val="00E05C21"/>
    <w:rsid w:val="00E05E0A"/>
    <w:rsid w:val="00E060BE"/>
    <w:rsid w:val="00E062E2"/>
    <w:rsid w:val="00E067D1"/>
    <w:rsid w:val="00E06F02"/>
    <w:rsid w:val="00E070EB"/>
    <w:rsid w:val="00E072C1"/>
    <w:rsid w:val="00E073F6"/>
    <w:rsid w:val="00E07ACE"/>
    <w:rsid w:val="00E10452"/>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908"/>
    <w:rsid w:val="00E16AAC"/>
    <w:rsid w:val="00E16C83"/>
    <w:rsid w:val="00E17B4E"/>
    <w:rsid w:val="00E21233"/>
    <w:rsid w:val="00E21252"/>
    <w:rsid w:val="00E21A62"/>
    <w:rsid w:val="00E21E84"/>
    <w:rsid w:val="00E21F10"/>
    <w:rsid w:val="00E21F54"/>
    <w:rsid w:val="00E22039"/>
    <w:rsid w:val="00E227FD"/>
    <w:rsid w:val="00E22E84"/>
    <w:rsid w:val="00E23015"/>
    <w:rsid w:val="00E239F2"/>
    <w:rsid w:val="00E23B1F"/>
    <w:rsid w:val="00E23FD7"/>
    <w:rsid w:val="00E2435E"/>
    <w:rsid w:val="00E24857"/>
    <w:rsid w:val="00E25479"/>
    <w:rsid w:val="00E25B90"/>
    <w:rsid w:val="00E25CB7"/>
    <w:rsid w:val="00E25CCB"/>
    <w:rsid w:val="00E260AD"/>
    <w:rsid w:val="00E268BA"/>
    <w:rsid w:val="00E26EF4"/>
    <w:rsid w:val="00E26F95"/>
    <w:rsid w:val="00E27608"/>
    <w:rsid w:val="00E27C4E"/>
    <w:rsid w:val="00E27F8D"/>
    <w:rsid w:val="00E3092E"/>
    <w:rsid w:val="00E30C94"/>
    <w:rsid w:val="00E3106A"/>
    <w:rsid w:val="00E31429"/>
    <w:rsid w:val="00E31604"/>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0D48"/>
    <w:rsid w:val="00E421A9"/>
    <w:rsid w:val="00E427EC"/>
    <w:rsid w:val="00E42839"/>
    <w:rsid w:val="00E429E9"/>
    <w:rsid w:val="00E4302C"/>
    <w:rsid w:val="00E43209"/>
    <w:rsid w:val="00E43AF4"/>
    <w:rsid w:val="00E440AC"/>
    <w:rsid w:val="00E442C8"/>
    <w:rsid w:val="00E44594"/>
    <w:rsid w:val="00E44823"/>
    <w:rsid w:val="00E44D6B"/>
    <w:rsid w:val="00E45320"/>
    <w:rsid w:val="00E466F8"/>
    <w:rsid w:val="00E46981"/>
    <w:rsid w:val="00E474A8"/>
    <w:rsid w:val="00E47540"/>
    <w:rsid w:val="00E4754C"/>
    <w:rsid w:val="00E47A98"/>
    <w:rsid w:val="00E47C60"/>
    <w:rsid w:val="00E47CF8"/>
    <w:rsid w:val="00E502E4"/>
    <w:rsid w:val="00E512DA"/>
    <w:rsid w:val="00E516F5"/>
    <w:rsid w:val="00E518B5"/>
    <w:rsid w:val="00E51965"/>
    <w:rsid w:val="00E51B2E"/>
    <w:rsid w:val="00E521C9"/>
    <w:rsid w:val="00E52D18"/>
    <w:rsid w:val="00E5328E"/>
    <w:rsid w:val="00E53441"/>
    <w:rsid w:val="00E534CF"/>
    <w:rsid w:val="00E538D3"/>
    <w:rsid w:val="00E53D99"/>
    <w:rsid w:val="00E553F7"/>
    <w:rsid w:val="00E559BA"/>
    <w:rsid w:val="00E55E89"/>
    <w:rsid w:val="00E5664F"/>
    <w:rsid w:val="00E56958"/>
    <w:rsid w:val="00E56B13"/>
    <w:rsid w:val="00E56D4F"/>
    <w:rsid w:val="00E57471"/>
    <w:rsid w:val="00E57794"/>
    <w:rsid w:val="00E601BA"/>
    <w:rsid w:val="00E60527"/>
    <w:rsid w:val="00E609EA"/>
    <w:rsid w:val="00E6102C"/>
    <w:rsid w:val="00E6176B"/>
    <w:rsid w:val="00E61918"/>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5F9"/>
    <w:rsid w:val="00E72E0F"/>
    <w:rsid w:val="00E73620"/>
    <w:rsid w:val="00E7373B"/>
    <w:rsid w:val="00E73CF4"/>
    <w:rsid w:val="00E73F87"/>
    <w:rsid w:val="00E73F8D"/>
    <w:rsid w:val="00E749FD"/>
    <w:rsid w:val="00E74FD0"/>
    <w:rsid w:val="00E751D5"/>
    <w:rsid w:val="00E76552"/>
    <w:rsid w:val="00E7656A"/>
    <w:rsid w:val="00E77426"/>
    <w:rsid w:val="00E774F0"/>
    <w:rsid w:val="00E77A09"/>
    <w:rsid w:val="00E77C52"/>
    <w:rsid w:val="00E804CD"/>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28"/>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E35"/>
    <w:rsid w:val="00E92880"/>
    <w:rsid w:val="00E928FF"/>
    <w:rsid w:val="00E9330F"/>
    <w:rsid w:val="00E95787"/>
    <w:rsid w:val="00E967D3"/>
    <w:rsid w:val="00E97083"/>
    <w:rsid w:val="00E973B0"/>
    <w:rsid w:val="00E977D1"/>
    <w:rsid w:val="00E97E0E"/>
    <w:rsid w:val="00EA073D"/>
    <w:rsid w:val="00EA0764"/>
    <w:rsid w:val="00EA0913"/>
    <w:rsid w:val="00EA0DF1"/>
    <w:rsid w:val="00EA11B6"/>
    <w:rsid w:val="00EA1354"/>
    <w:rsid w:val="00EA1526"/>
    <w:rsid w:val="00EA1B89"/>
    <w:rsid w:val="00EA20BE"/>
    <w:rsid w:val="00EA24DF"/>
    <w:rsid w:val="00EA28C9"/>
    <w:rsid w:val="00EA2A50"/>
    <w:rsid w:val="00EA346C"/>
    <w:rsid w:val="00EA396E"/>
    <w:rsid w:val="00EA39C0"/>
    <w:rsid w:val="00EA3B55"/>
    <w:rsid w:val="00EA3F15"/>
    <w:rsid w:val="00EA4E6F"/>
    <w:rsid w:val="00EA5DCE"/>
    <w:rsid w:val="00EA65EE"/>
    <w:rsid w:val="00EA6898"/>
    <w:rsid w:val="00EA69C9"/>
    <w:rsid w:val="00EA76D2"/>
    <w:rsid w:val="00EA7847"/>
    <w:rsid w:val="00EA7A4F"/>
    <w:rsid w:val="00EA7BB7"/>
    <w:rsid w:val="00EB061D"/>
    <w:rsid w:val="00EB0896"/>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C2F"/>
    <w:rsid w:val="00EB5054"/>
    <w:rsid w:val="00EB51C6"/>
    <w:rsid w:val="00EB5E41"/>
    <w:rsid w:val="00EB7271"/>
    <w:rsid w:val="00EC0085"/>
    <w:rsid w:val="00EC0568"/>
    <w:rsid w:val="00EC05CE"/>
    <w:rsid w:val="00EC1516"/>
    <w:rsid w:val="00EC214C"/>
    <w:rsid w:val="00EC24EC"/>
    <w:rsid w:val="00EC27DB"/>
    <w:rsid w:val="00EC2F87"/>
    <w:rsid w:val="00EC2FBF"/>
    <w:rsid w:val="00EC3C35"/>
    <w:rsid w:val="00EC5748"/>
    <w:rsid w:val="00EC5A15"/>
    <w:rsid w:val="00EC5A4B"/>
    <w:rsid w:val="00EC626F"/>
    <w:rsid w:val="00EC62C5"/>
    <w:rsid w:val="00EC651A"/>
    <w:rsid w:val="00EC688C"/>
    <w:rsid w:val="00EC6BAA"/>
    <w:rsid w:val="00EC6C15"/>
    <w:rsid w:val="00EC6D9A"/>
    <w:rsid w:val="00EC6FAA"/>
    <w:rsid w:val="00EC774B"/>
    <w:rsid w:val="00ED0150"/>
    <w:rsid w:val="00ED04BC"/>
    <w:rsid w:val="00ED0A9D"/>
    <w:rsid w:val="00ED0D19"/>
    <w:rsid w:val="00ED100F"/>
    <w:rsid w:val="00ED113F"/>
    <w:rsid w:val="00ED130C"/>
    <w:rsid w:val="00ED2108"/>
    <w:rsid w:val="00ED2154"/>
    <w:rsid w:val="00ED21E3"/>
    <w:rsid w:val="00ED27A2"/>
    <w:rsid w:val="00ED2AFF"/>
    <w:rsid w:val="00ED2C04"/>
    <w:rsid w:val="00ED3633"/>
    <w:rsid w:val="00ED49A0"/>
    <w:rsid w:val="00ED5D82"/>
    <w:rsid w:val="00ED5FF2"/>
    <w:rsid w:val="00ED606B"/>
    <w:rsid w:val="00ED65E7"/>
    <w:rsid w:val="00ED6992"/>
    <w:rsid w:val="00ED7DB3"/>
    <w:rsid w:val="00EE0432"/>
    <w:rsid w:val="00EE0744"/>
    <w:rsid w:val="00EE14D6"/>
    <w:rsid w:val="00EE15CC"/>
    <w:rsid w:val="00EE1951"/>
    <w:rsid w:val="00EE259D"/>
    <w:rsid w:val="00EE2DC3"/>
    <w:rsid w:val="00EE2E6E"/>
    <w:rsid w:val="00EE36B2"/>
    <w:rsid w:val="00EE3F5C"/>
    <w:rsid w:val="00EE3FCD"/>
    <w:rsid w:val="00EE4FE4"/>
    <w:rsid w:val="00EE5441"/>
    <w:rsid w:val="00EE5C8A"/>
    <w:rsid w:val="00EE5E86"/>
    <w:rsid w:val="00EE5FCC"/>
    <w:rsid w:val="00EE62C0"/>
    <w:rsid w:val="00EE64AA"/>
    <w:rsid w:val="00EE71D0"/>
    <w:rsid w:val="00EE76C0"/>
    <w:rsid w:val="00EE76FA"/>
    <w:rsid w:val="00EF0370"/>
    <w:rsid w:val="00EF0B0F"/>
    <w:rsid w:val="00EF1B5E"/>
    <w:rsid w:val="00EF1C51"/>
    <w:rsid w:val="00EF21F8"/>
    <w:rsid w:val="00EF2596"/>
    <w:rsid w:val="00EF2B3B"/>
    <w:rsid w:val="00EF30E3"/>
    <w:rsid w:val="00EF3279"/>
    <w:rsid w:val="00EF3365"/>
    <w:rsid w:val="00EF47CE"/>
    <w:rsid w:val="00EF4E55"/>
    <w:rsid w:val="00EF525B"/>
    <w:rsid w:val="00EF5411"/>
    <w:rsid w:val="00EF6C61"/>
    <w:rsid w:val="00EF75E4"/>
    <w:rsid w:val="00EF7741"/>
    <w:rsid w:val="00F0030B"/>
    <w:rsid w:val="00F0035C"/>
    <w:rsid w:val="00F003F3"/>
    <w:rsid w:val="00F0045B"/>
    <w:rsid w:val="00F00B67"/>
    <w:rsid w:val="00F00C90"/>
    <w:rsid w:val="00F01880"/>
    <w:rsid w:val="00F01EB4"/>
    <w:rsid w:val="00F02370"/>
    <w:rsid w:val="00F02C0E"/>
    <w:rsid w:val="00F035C6"/>
    <w:rsid w:val="00F03F9F"/>
    <w:rsid w:val="00F044B6"/>
    <w:rsid w:val="00F04810"/>
    <w:rsid w:val="00F04A68"/>
    <w:rsid w:val="00F04AC9"/>
    <w:rsid w:val="00F04BDE"/>
    <w:rsid w:val="00F04C88"/>
    <w:rsid w:val="00F04DA0"/>
    <w:rsid w:val="00F04F0D"/>
    <w:rsid w:val="00F05C79"/>
    <w:rsid w:val="00F061E5"/>
    <w:rsid w:val="00F07262"/>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7329"/>
    <w:rsid w:val="00F1780B"/>
    <w:rsid w:val="00F178D8"/>
    <w:rsid w:val="00F17914"/>
    <w:rsid w:val="00F17B18"/>
    <w:rsid w:val="00F20096"/>
    <w:rsid w:val="00F20F56"/>
    <w:rsid w:val="00F2198D"/>
    <w:rsid w:val="00F21C8D"/>
    <w:rsid w:val="00F21FC6"/>
    <w:rsid w:val="00F224A5"/>
    <w:rsid w:val="00F224BD"/>
    <w:rsid w:val="00F22E7B"/>
    <w:rsid w:val="00F231C2"/>
    <w:rsid w:val="00F2323D"/>
    <w:rsid w:val="00F236A0"/>
    <w:rsid w:val="00F2375C"/>
    <w:rsid w:val="00F24202"/>
    <w:rsid w:val="00F246AE"/>
    <w:rsid w:val="00F24786"/>
    <w:rsid w:val="00F24DF7"/>
    <w:rsid w:val="00F270D8"/>
    <w:rsid w:val="00F270E9"/>
    <w:rsid w:val="00F2718C"/>
    <w:rsid w:val="00F2792D"/>
    <w:rsid w:val="00F279A7"/>
    <w:rsid w:val="00F27CC1"/>
    <w:rsid w:val="00F304FE"/>
    <w:rsid w:val="00F30572"/>
    <w:rsid w:val="00F30F20"/>
    <w:rsid w:val="00F3109F"/>
    <w:rsid w:val="00F3147E"/>
    <w:rsid w:val="00F31863"/>
    <w:rsid w:val="00F3199B"/>
    <w:rsid w:val="00F3260A"/>
    <w:rsid w:val="00F338D6"/>
    <w:rsid w:val="00F33A49"/>
    <w:rsid w:val="00F3402D"/>
    <w:rsid w:val="00F35185"/>
    <w:rsid w:val="00F35F07"/>
    <w:rsid w:val="00F35FB7"/>
    <w:rsid w:val="00F36841"/>
    <w:rsid w:val="00F376D7"/>
    <w:rsid w:val="00F37716"/>
    <w:rsid w:val="00F377CF"/>
    <w:rsid w:val="00F37A1B"/>
    <w:rsid w:val="00F40390"/>
    <w:rsid w:val="00F4040B"/>
    <w:rsid w:val="00F4043B"/>
    <w:rsid w:val="00F406DD"/>
    <w:rsid w:val="00F40882"/>
    <w:rsid w:val="00F408E2"/>
    <w:rsid w:val="00F40AF1"/>
    <w:rsid w:val="00F4113F"/>
    <w:rsid w:val="00F4216C"/>
    <w:rsid w:val="00F4385B"/>
    <w:rsid w:val="00F438E1"/>
    <w:rsid w:val="00F444C5"/>
    <w:rsid w:val="00F44512"/>
    <w:rsid w:val="00F449EB"/>
    <w:rsid w:val="00F45677"/>
    <w:rsid w:val="00F4577B"/>
    <w:rsid w:val="00F46780"/>
    <w:rsid w:val="00F46E86"/>
    <w:rsid w:val="00F50305"/>
    <w:rsid w:val="00F50A4C"/>
    <w:rsid w:val="00F50AC4"/>
    <w:rsid w:val="00F50CE7"/>
    <w:rsid w:val="00F51218"/>
    <w:rsid w:val="00F51A86"/>
    <w:rsid w:val="00F51C53"/>
    <w:rsid w:val="00F51E5A"/>
    <w:rsid w:val="00F525CD"/>
    <w:rsid w:val="00F5261A"/>
    <w:rsid w:val="00F52701"/>
    <w:rsid w:val="00F528F4"/>
    <w:rsid w:val="00F530B7"/>
    <w:rsid w:val="00F532BA"/>
    <w:rsid w:val="00F5337B"/>
    <w:rsid w:val="00F53A79"/>
    <w:rsid w:val="00F53B7E"/>
    <w:rsid w:val="00F54169"/>
    <w:rsid w:val="00F54493"/>
    <w:rsid w:val="00F5566F"/>
    <w:rsid w:val="00F556F7"/>
    <w:rsid w:val="00F559EF"/>
    <w:rsid w:val="00F55A19"/>
    <w:rsid w:val="00F55B8D"/>
    <w:rsid w:val="00F56125"/>
    <w:rsid w:val="00F5652C"/>
    <w:rsid w:val="00F56AFC"/>
    <w:rsid w:val="00F57709"/>
    <w:rsid w:val="00F57CCB"/>
    <w:rsid w:val="00F57DA0"/>
    <w:rsid w:val="00F60CC1"/>
    <w:rsid w:val="00F61D21"/>
    <w:rsid w:val="00F6205E"/>
    <w:rsid w:val="00F62103"/>
    <w:rsid w:val="00F62A1B"/>
    <w:rsid w:val="00F62A4C"/>
    <w:rsid w:val="00F62CE1"/>
    <w:rsid w:val="00F62F67"/>
    <w:rsid w:val="00F63A00"/>
    <w:rsid w:val="00F63AEC"/>
    <w:rsid w:val="00F64373"/>
    <w:rsid w:val="00F649E4"/>
    <w:rsid w:val="00F653C5"/>
    <w:rsid w:val="00F66DC8"/>
    <w:rsid w:val="00F678DC"/>
    <w:rsid w:val="00F67AD3"/>
    <w:rsid w:val="00F67AF6"/>
    <w:rsid w:val="00F70043"/>
    <w:rsid w:val="00F702E1"/>
    <w:rsid w:val="00F7083D"/>
    <w:rsid w:val="00F70883"/>
    <w:rsid w:val="00F708A1"/>
    <w:rsid w:val="00F70CFE"/>
    <w:rsid w:val="00F71EAD"/>
    <w:rsid w:val="00F72530"/>
    <w:rsid w:val="00F72702"/>
    <w:rsid w:val="00F72B25"/>
    <w:rsid w:val="00F72B48"/>
    <w:rsid w:val="00F73201"/>
    <w:rsid w:val="00F73E95"/>
    <w:rsid w:val="00F741D8"/>
    <w:rsid w:val="00F74940"/>
    <w:rsid w:val="00F74C38"/>
    <w:rsid w:val="00F7574D"/>
    <w:rsid w:val="00F75BFB"/>
    <w:rsid w:val="00F75E4D"/>
    <w:rsid w:val="00F767E6"/>
    <w:rsid w:val="00F7693A"/>
    <w:rsid w:val="00F7695C"/>
    <w:rsid w:val="00F76BB6"/>
    <w:rsid w:val="00F76C1D"/>
    <w:rsid w:val="00F772D9"/>
    <w:rsid w:val="00F7760D"/>
    <w:rsid w:val="00F778AF"/>
    <w:rsid w:val="00F77B04"/>
    <w:rsid w:val="00F77D2D"/>
    <w:rsid w:val="00F800C1"/>
    <w:rsid w:val="00F80317"/>
    <w:rsid w:val="00F80D27"/>
    <w:rsid w:val="00F821A3"/>
    <w:rsid w:val="00F842E9"/>
    <w:rsid w:val="00F84552"/>
    <w:rsid w:val="00F8478E"/>
    <w:rsid w:val="00F848EF"/>
    <w:rsid w:val="00F84FC9"/>
    <w:rsid w:val="00F85BE3"/>
    <w:rsid w:val="00F86162"/>
    <w:rsid w:val="00F8623C"/>
    <w:rsid w:val="00F86252"/>
    <w:rsid w:val="00F863CB"/>
    <w:rsid w:val="00F87B97"/>
    <w:rsid w:val="00F90988"/>
    <w:rsid w:val="00F90AD2"/>
    <w:rsid w:val="00F91043"/>
    <w:rsid w:val="00F91275"/>
    <w:rsid w:val="00F914CD"/>
    <w:rsid w:val="00F919B3"/>
    <w:rsid w:val="00F91C11"/>
    <w:rsid w:val="00F9246F"/>
    <w:rsid w:val="00F9309A"/>
    <w:rsid w:val="00F9314A"/>
    <w:rsid w:val="00F933AF"/>
    <w:rsid w:val="00F9371E"/>
    <w:rsid w:val="00F93C24"/>
    <w:rsid w:val="00F93D10"/>
    <w:rsid w:val="00F940B2"/>
    <w:rsid w:val="00F94738"/>
    <w:rsid w:val="00F957A7"/>
    <w:rsid w:val="00F95A18"/>
    <w:rsid w:val="00F95AF6"/>
    <w:rsid w:val="00F95D08"/>
    <w:rsid w:val="00F961A7"/>
    <w:rsid w:val="00F96232"/>
    <w:rsid w:val="00F962AD"/>
    <w:rsid w:val="00F962C2"/>
    <w:rsid w:val="00F968F2"/>
    <w:rsid w:val="00F96A84"/>
    <w:rsid w:val="00F9742E"/>
    <w:rsid w:val="00FA04BA"/>
    <w:rsid w:val="00FA10EA"/>
    <w:rsid w:val="00FA1160"/>
    <w:rsid w:val="00FA1462"/>
    <w:rsid w:val="00FA1873"/>
    <w:rsid w:val="00FA5BD7"/>
    <w:rsid w:val="00FA6C8B"/>
    <w:rsid w:val="00FA736E"/>
    <w:rsid w:val="00FA7372"/>
    <w:rsid w:val="00FA75EC"/>
    <w:rsid w:val="00FB05E3"/>
    <w:rsid w:val="00FB0EC8"/>
    <w:rsid w:val="00FB1668"/>
    <w:rsid w:val="00FB1995"/>
    <w:rsid w:val="00FB19E8"/>
    <w:rsid w:val="00FB1DA9"/>
    <w:rsid w:val="00FB24A5"/>
    <w:rsid w:val="00FB2A38"/>
    <w:rsid w:val="00FB2C54"/>
    <w:rsid w:val="00FB3927"/>
    <w:rsid w:val="00FB397E"/>
    <w:rsid w:val="00FB398A"/>
    <w:rsid w:val="00FB3BFA"/>
    <w:rsid w:val="00FB3C5A"/>
    <w:rsid w:val="00FB3FF5"/>
    <w:rsid w:val="00FB41DE"/>
    <w:rsid w:val="00FB4E7A"/>
    <w:rsid w:val="00FB5550"/>
    <w:rsid w:val="00FB5CA9"/>
    <w:rsid w:val="00FB5EC8"/>
    <w:rsid w:val="00FB61D1"/>
    <w:rsid w:val="00FB69CF"/>
    <w:rsid w:val="00FB6ACF"/>
    <w:rsid w:val="00FB6C27"/>
    <w:rsid w:val="00FB748D"/>
    <w:rsid w:val="00FB7857"/>
    <w:rsid w:val="00FB7A02"/>
    <w:rsid w:val="00FC0232"/>
    <w:rsid w:val="00FC12A5"/>
    <w:rsid w:val="00FC1EDA"/>
    <w:rsid w:val="00FC2DEB"/>
    <w:rsid w:val="00FC34F5"/>
    <w:rsid w:val="00FC39ED"/>
    <w:rsid w:val="00FC3A36"/>
    <w:rsid w:val="00FC3B07"/>
    <w:rsid w:val="00FC4AC5"/>
    <w:rsid w:val="00FC4B39"/>
    <w:rsid w:val="00FC4BFD"/>
    <w:rsid w:val="00FC524D"/>
    <w:rsid w:val="00FC5393"/>
    <w:rsid w:val="00FC574E"/>
    <w:rsid w:val="00FC5798"/>
    <w:rsid w:val="00FC57DD"/>
    <w:rsid w:val="00FC58EF"/>
    <w:rsid w:val="00FC5ADC"/>
    <w:rsid w:val="00FC5BB3"/>
    <w:rsid w:val="00FC615D"/>
    <w:rsid w:val="00FC64D4"/>
    <w:rsid w:val="00FC6E43"/>
    <w:rsid w:val="00FC74F6"/>
    <w:rsid w:val="00FC783B"/>
    <w:rsid w:val="00FD01A3"/>
    <w:rsid w:val="00FD028E"/>
    <w:rsid w:val="00FD0E00"/>
    <w:rsid w:val="00FD0F4A"/>
    <w:rsid w:val="00FD1049"/>
    <w:rsid w:val="00FD1785"/>
    <w:rsid w:val="00FD19CE"/>
    <w:rsid w:val="00FD23CD"/>
    <w:rsid w:val="00FD24E6"/>
    <w:rsid w:val="00FD30C0"/>
    <w:rsid w:val="00FD33DF"/>
    <w:rsid w:val="00FD3CBE"/>
    <w:rsid w:val="00FD6789"/>
    <w:rsid w:val="00FD6CC3"/>
    <w:rsid w:val="00FD6F95"/>
    <w:rsid w:val="00FD79EE"/>
    <w:rsid w:val="00FD7B0C"/>
    <w:rsid w:val="00FD7D2F"/>
    <w:rsid w:val="00FE0279"/>
    <w:rsid w:val="00FE0767"/>
    <w:rsid w:val="00FE0BBE"/>
    <w:rsid w:val="00FE119F"/>
    <w:rsid w:val="00FE15F9"/>
    <w:rsid w:val="00FE16B6"/>
    <w:rsid w:val="00FE16B8"/>
    <w:rsid w:val="00FE1B2F"/>
    <w:rsid w:val="00FE2265"/>
    <w:rsid w:val="00FE22B7"/>
    <w:rsid w:val="00FE24C3"/>
    <w:rsid w:val="00FE26D4"/>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F00D0"/>
    <w:rsid w:val="00FF088B"/>
    <w:rsid w:val="00FF0A41"/>
    <w:rsid w:val="00FF106B"/>
    <w:rsid w:val="00FF1795"/>
    <w:rsid w:val="00FF194D"/>
    <w:rsid w:val="00FF1B5C"/>
    <w:rsid w:val="00FF1C83"/>
    <w:rsid w:val="00FF2098"/>
    <w:rsid w:val="00FF220B"/>
    <w:rsid w:val="00FF23C7"/>
    <w:rsid w:val="00FF2D46"/>
    <w:rsid w:val="00FF31BC"/>
    <w:rsid w:val="00FF33C0"/>
    <w:rsid w:val="00FF345E"/>
    <w:rsid w:val="00FF4412"/>
    <w:rsid w:val="00FF4689"/>
    <w:rsid w:val="00FF4850"/>
    <w:rsid w:val="00FF5170"/>
    <w:rsid w:val="00FF518A"/>
    <w:rsid w:val="00FF5E02"/>
    <w:rsid w:val="00FF5FE0"/>
    <w:rsid w:val="00FF6484"/>
    <w:rsid w:val="00FF6B80"/>
    <w:rsid w:val="00FF6CED"/>
    <w:rsid w:val="00FF75C5"/>
    <w:rsid w:val="00FF77C4"/>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A883A8D9-E229-4846-8A2E-75622A0F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customStyle="1" w:styleId="UnresolvedMention1">
    <w:name w:val="Unresolved Mention1"/>
    <w:basedOn w:val="Fuentedeprrafopredeter"/>
    <w:uiPriority w:val="99"/>
    <w:semiHidden/>
    <w:unhideWhenUsed/>
    <w:rsid w:val="00110A05"/>
    <w:rPr>
      <w:color w:val="605E5C"/>
      <w:shd w:val="clear" w:color="auto" w:fill="E1DFDD"/>
    </w:rPr>
  </w:style>
  <w:style w:type="paragraph" w:customStyle="1" w:styleId="t1">
    <w:name w:val="t1"/>
    <w:basedOn w:val="Normal"/>
    <w:uiPriority w:val="99"/>
    <w:rsid w:val="00CF69E7"/>
    <w:pPr>
      <w:widowControl w:val="0"/>
      <w:autoSpaceDE w:val="0"/>
      <w:autoSpaceDN w:val="0"/>
      <w:adjustRightInd w:val="0"/>
      <w:spacing w:before="0" w:after="0" w:line="240" w:lineRule="atLeast"/>
      <w:jc w:val="left"/>
    </w:pPr>
    <w:rPr>
      <w:rFonts w:ascii="Times New Roman" w:hAnsi="Times New Roman"/>
    </w:rPr>
  </w:style>
  <w:style w:type="paragraph" w:customStyle="1" w:styleId="p17">
    <w:name w:val="p17"/>
    <w:basedOn w:val="Normal"/>
    <w:uiPriority w:val="99"/>
    <w:rsid w:val="00CF69E7"/>
    <w:pPr>
      <w:widowControl w:val="0"/>
      <w:autoSpaceDE w:val="0"/>
      <w:autoSpaceDN w:val="0"/>
      <w:adjustRightInd w:val="0"/>
      <w:spacing w:before="0" w:after="0" w:line="280" w:lineRule="atLeast"/>
      <w:ind w:left="84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90325538">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32935827">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2.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customXml/itemProps3.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c5e352c5-a0a5-4aff-9101-fc8c076df9f7"/>
  </ds:schemaRefs>
</ds:datastoreItem>
</file>

<file path=customXml/itemProps4.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5.xml><?xml version="1.0" encoding="utf-8"?>
<ds:datastoreItem xmlns:ds="http://schemas.openxmlformats.org/officeDocument/2006/customXml" ds:itemID="{2EF46C1E-6B2A-4146-BE6F-57E17CEE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10</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23661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2021-05-11T16:55:00Z</cp:lastPrinted>
  <dcterms:created xsi:type="dcterms:W3CDTF">2021-05-20T03:53:00Z</dcterms:created>
  <dcterms:modified xsi:type="dcterms:W3CDTF">2021-05-20T03:53:00Z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