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D6ECC" w14:textId="77777777" w:rsidR="00625DC6" w:rsidRPr="006B4647" w:rsidRDefault="00EA5B1E"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7730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628598398" r:id="rId9"/>
        </w:object>
      </w:r>
    </w:p>
    <w:p w14:paraId="78A24529"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044424F1"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4549EC85"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40038248"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61A9E76F"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4E208103" w14:textId="77777777"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872D82" w:rsidRPr="006B4647">
        <w:rPr>
          <w:rFonts w:ascii="Bookman Old Style" w:hAnsi="Bookman Old Style"/>
          <w:sz w:val="24"/>
          <w:szCs w:val="24"/>
        </w:rPr>
        <w:t>201</w:t>
      </w:r>
      <w:r w:rsidR="00AC00EA">
        <w:rPr>
          <w:rFonts w:ascii="Bookman Old Style" w:hAnsi="Bookman Old Style"/>
          <w:sz w:val="24"/>
          <w:szCs w:val="24"/>
        </w:rPr>
        <w:t>9</w:t>
      </w:r>
    </w:p>
    <w:p w14:paraId="50023B50"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00AA4322" w14:textId="77777777"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w:t>
      </w:r>
    </w:p>
    <w:p w14:paraId="1EDE2561" w14:textId="7E89D3D3" w:rsidR="00CA77FB" w:rsidRDefault="00CA77FB" w:rsidP="00E678A1">
      <w:pPr>
        <w:tabs>
          <w:tab w:val="left" w:pos="284"/>
          <w:tab w:val="right" w:pos="9356"/>
        </w:tabs>
        <w:ind w:left="0"/>
        <w:jc w:val="center"/>
        <w:rPr>
          <w:rFonts w:ascii="Bookman Old Style" w:hAnsi="Bookman Old Style"/>
          <w:lang w:val="es-ES_tradnl"/>
        </w:rPr>
      </w:pPr>
    </w:p>
    <w:p w14:paraId="08903DB1" w14:textId="77777777" w:rsidR="0062059F" w:rsidRPr="006B4647" w:rsidRDefault="0062059F" w:rsidP="00E678A1">
      <w:pPr>
        <w:tabs>
          <w:tab w:val="left" w:pos="284"/>
          <w:tab w:val="right" w:pos="9356"/>
        </w:tabs>
        <w:ind w:left="0"/>
        <w:jc w:val="center"/>
        <w:rPr>
          <w:rFonts w:ascii="Bookman Old Style" w:hAnsi="Bookman Old Style"/>
          <w:lang w:val="es-ES_tradnl"/>
        </w:rPr>
      </w:pPr>
    </w:p>
    <w:p w14:paraId="577A851C" w14:textId="40C3F77F"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gas combustible por redes de tubería para el mercado relevante conformado </w:t>
      </w:r>
      <w:r w:rsidR="00AC00EA" w:rsidRPr="00241B5F">
        <w:rPr>
          <w:rFonts w:ascii="Bookman Old Style" w:hAnsi="Bookman Old Style" w:cs="Arial"/>
          <w:lang w:val="es-ES_tradnl"/>
        </w:rPr>
        <w:t xml:space="preserve">por </w:t>
      </w:r>
      <w:r w:rsidR="00B95C60">
        <w:rPr>
          <w:rFonts w:ascii="Bookman Old Style" w:hAnsi="Bookman Old Style" w:cs="Arial"/>
          <w:lang w:val="es-ES_tradnl"/>
        </w:rPr>
        <w:t xml:space="preserve">el </w:t>
      </w:r>
      <w:r w:rsidR="00C70299">
        <w:rPr>
          <w:rFonts w:ascii="Bookman Old Style" w:hAnsi="Bookman Old Style" w:cs="Arial"/>
          <w:lang w:val="es-ES_tradnl"/>
        </w:rPr>
        <w:t>C</w:t>
      </w:r>
      <w:r w:rsidR="00B95C60">
        <w:rPr>
          <w:rFonts w:ascii="Bookman Old Style" w:hAnsi="Bookman Old Style" w:cs="Arial"/>
          <w:lang w:val="es-ES_tradnl"/>
        </w:rPr>
        <w:t xml:space="preserve">entro </w:t>
      </w:r>
      <w:r w:rsidR="00C70299">
        <w:rPr>
          <w:rFonts w:ascii="Bookman Old Style" w:hAnsi="Bookman Old Style" w:cs="Arial"/>
          <w:lang w:val="es-ES_tradnl"/>
        </w:rPr>
        <w:t>P</w:t>
      </w:r>
      <w:r w:rsidR="00B95C60">
        <w:rPr>
          <w:rFonts w:ascii="Bookman Old Style" w:hAnsi="Bookman Old Style" w:cs="Arial"/>
          <w:lang w:val="es-ES_tradnl"/>
        </w:rPr>
        <w:t>oblado La Victoria de San Isidro</w:t>
      </w:r>
      <w:r w:rsidR="00AC00EA" w:rsidRPr="00C62CA2">
        <w:rPr>
          <w:rFonts w:ascii="Bookman Old Style" w:hAnsi="Bookman Old Style" w:cs="Arial"/>
          <w:lang w:val="es-ES_tradnl"/>
        </w:rPr>
        <w:t xml:space="preserve"> del </w:t>
      </w:r>
      <w:r w:rsidR="00C70299">
        <w:rPr>
          <w:rFonts w:ascii="Bookman Old Style" w:hAnsi="Bookman Old Style" w:cs="Arial"/>
          <w:lang w:val="es-ES_tradnl"/>
        </w:rPr>
        <w:t>M</w:t>
      </w:r>
      <w:r w:rsidR="00AC00EA" w:rsidRPr="00C62CA2">
        <w:rPr>
          <w:rFonts w:ascii="Bookman Old Style" w:hAnsi="Bookman Old Style" w:cs="Arial"/>
          <w:lang w:val="es-ES_tradnl"/>
        </w:rPr>
        <w:t xml:space="preserve">unicipio de </w:t>
      </w:r>
      <w:r w:rsidR="00B95C60">
        <w:rPr>
          <w:rFonts w:ascii="Bookman Old Style" w:hAnsi="Bookman Old Style" w:cs="Arial"/>
          <w:lang w:val="es-ES_tradnl"/>
        </w:rPr>
        <w:t>La Jagua de Ibirico</w:t>
      </w:r>
      <w:r w:rsidR="00AC00EA">
        <w:rPr>
          <w:rFonts w:ascii="Bookman Old Style" w:hAnsi="Bookman Old Style" w:cs="Arial"/>
          <w:lang w:val="es-ES_tradnl"/>
        </w:rPr>
        <w:t xml:space="preserve">, </w:t>
      </w:r>
      <w:r w:rsidR="00C70299">
        <w:rPr>
          <w:rFonts w:ascii="Bookman Old Style" w:hAnsi="Bookman Old Style" w:cs="Arial"/>
          <w:lang w:val="es-ES_tradnl"/>
        </w:rPr>
        <w:t>D</w:t>
      </w:r>
      <w:r w:rsidR="00AC00EA">
        <w:rPr>
          <w:rFonts w:ascii="Bookman Old Style" w:hAnsi="Bookman Old Style" w:cs="Arial"/>
          <w:lang w:val="es-ES_tradnl"/>
        </w:rPr>
        <w:t>epartamento de</w:t>
      </w:r>
      <w:r w:rsidR="00305635">
        <w:rPr>
          <w:rFonts w:ascii="Bookman Old Style" w:hAnsi="Bookman Old Style" w:cs="Arial"/>
          <w:lang w:val="es-ES_tradnl"/>
        </w:rPr>
        <w:t>l</w:t>
      </w:r>
      <w:r w:rsidR="00AC00EA">
        <w:rPr>
          <w:rFonts w:ascii="Bookman Old Style" w:hAnsi="Bookman Old Style" w:cs="Arial"/>
          <w:lang w:val="es-ES_tradnl"/>
        </w:rPr>
        <w:t xml:space="preserve"> </w:t>
      </w:r>
      <w:r w:rsidR="00394CA4">
        <w:rPr>
          <w:rFonts w:ascii="Bookman Old Style" w:hAnsi="Bookman Old Style" w:cs="Arial"/>
          <w:lang w:val="es-ES_tradnl"/>
        </w:rPr>
        <w:t>Cesar</w:t>
      </w:r>
      <w:r w:rsidR="00AC00EA">
        <w:rPr>
          <w:rFonts w:ascii="Bookman Old Style" w:hAnsi="Bookman Old Style" w:cs="Arial"/>
          <w:lang w:val="es-ES_tradnl"/>
        </w:rPr>
        <w:t xml:space="preserve">, </w:t>
      </w:r>
      <w:r w:rsidRPr="00B13BC3">
        <w:rPr>
          <w:rFonts w:ascii="Bookman Old Style" w:hAnsi="Bookman Old Style" w:cs="Arial"/>
        </w:rPr>
        <w:t xml:space="preserve">según solicitud tarifaria presentada por </w:t>
      </w:r>
      <w:r w:rsidR="00394CA4">
        <w:rPr>
          <w:rFonts w:ascii="Bookman Old Style" w:hAnsi="Bookman Old Style" w:cs="Arial"/>
        </w:rPr>
        <w:t>GASOIL SERVICES S.A.S. E.S.P.</w:t>
      </w:r>
    </w:p>
    <w:p w14:paraId="12516CD3" w14:textId="77777777" w:rsidR="00273C2C" w:rsidRPr="00D03E47" w:rsidRDefault="00273C2C" w:rsidP="00273C2C">
      <w:pPr>
        <w:widowControl w:val="0"/>
        <w:adjustRightInd w:val="0"/>
        <w:ind w:left="0" w:right="20"/>
        <w:jc w:val="both"/>
        <w:rPr>
          <w:rFonts w:ascii="Bookman Old Style" w:hAnsi="Bookman Old Style" w:cs="Arial"/>
          <w:lang w:val="es-CO"/>
        </w:rPr>
      </w:pPr>
    </w:p>
    <w:p w14:paraId="58C89279"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21A81229" w14:textId="77777777" w:rsidR="00273C2C" w:rsidRPr="006B4647" w:rsidRDefault="00273C2C" w:rsidP="00273C2C">
      <w:pPr>
        <w:ind w:left="0"/>
        <w:jc w:val="both"/>
        <w:rPr>
          <w:rFonts w:ascii="Bookman Old Style" w:hAnsi="Bookman Old Style" w:cs="Arial"/>
          <w:b/>
        </w:rPr>
      </w:pPr>
    </w:p>
    <w:p w14:paraId="319EF602" w14:textId="77777777"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 y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9D138E" w:rsidRPr="006B4647">
        <w:rPr>
          <w:rFonts w:ascii="Bookman Old Style" w:hAnsi="Bookman Old Style" w:cs="Arial"/>
        </w:rPr>
        <w:t>.</w:t>
      </w:r>
    </w:p>
    <w:p w14:paraId="3A506A0B" w14:textId="77777777" w:rsidR="00273C2C" w:rsidRDefault="00273C2C" w:rsidP="00273C2C">
      <w:pPr>
        <w:ind w:left="0"/>
        <w:jc w:val="both"/>
        <w:rPr>
          <w:rFonts w:ascii="Bookman Old Style" w:hAnsi="Bookman Old Style" w:cs="Arial"/>
        </w:rPr>
      </w:pPr>
    </w:p>
    <w:p w14:paraId="50BC426D" w14:textId="77777777" w:rsidR="00273C2C"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699D0F73" w14:textId="38FA9735"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C70299">
        <w:rPr>
          <w:rFonts w:ascii="Bookman Old Style" w:hAnsi="Bookman Old Style" w:cs="Arial"/>
        </w:rPr>
        <w:t>A</w:t>
      </w:r>
      <w:r w:rsidRPr="00D03E47">
        <w:rPr>
          <w:rFonts w:ascii="Bookman Old Style" w:hAnsi="Bookman Old Style" w:cs="Arial"/>
        </w:rPr>
        <w:t>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4966A65D" w14:textId="00879E74"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C70299">
        <w:rPr>
          <w:rFonts w:ascii="Bookman Old Style" w:hAnsi="Bookman Old Style" w:cs="Arial"/>
        </w:rPr>
        <w:t>A</w:t>
      </w:r>
      <w:r w:rsidRPr="00D03E47">
        <w:rPr>
          <w:rFonts w:ascii="Bookman Old Style" w:hAnsi="Bookman Old Style" w:cs="Arial"/>
        </w:rPr>
        <w:t>rtículo 73.11 de la Ley 142 de 1994 atribuyó a la Comisión de Regulación de Energía y Gas</w:t>
      </w:r>
      <w:r w:rsidR="00FA5207">
        <w:rPr>
          <w:rFonts w:ascii="Bookman Old Style" w:hAnsi="Bookman Old Style" w:cs="Arial"/>
        </w:rPr>
        <w:t>, CREG</w:t>
      </w:r>
      <w:r w:rsidRPr="00D03E47">
        <w:rPr>
          <w:rFonts w:ascii="Bookman Old Style" w:hAnsi="Bookman Old Style" w:cs="Arial"/>
        </w:rPr>
        <w:t xml:space="preserve"> la competencia para establecer las fórmulas para la fijación de las tarifas del servicio público domiciliario de gas combustible. </w:t>
      </w:r>
    </w:p>
    <w:p w14:paraId="020913BB" w14:textId="59CF7CDF"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C70299">
        <w:rPr>
          <w:rFonts w:ascii="Bookman Old Style" w:hAnsi="Bookman Old Style" w:cs="Arial"/>
        </w:rPr>
        <w:t xml:space="preserve">en </w:t>
      </w:r>
      <w:r w:rsidRPr="00D03E47">
        <w:rPr>
          <w:rFonts w:ascii="Bookman Old Style" w:hAnsi="Bookman Old Style" w:cs="Arial"/>
        </w:rPr>
        <w:t xml:space="preserve">el </w:t>
      </w:r>
      <w:r w:rsidR="00C70299">
        <w:rPr>
          <w:rFonts w:ascii="Bookman Old Style" w:hAnsi="Bookman Old Style" w:cs="Arial"/>
        </w:rPr>
        <w:t>A</w:t>
      </w:r>
      <w:r w:rsidRPr="00D03E47">
        <w:rPr>
          <w:rFonts w:ascii="Bookman Old Style" w:hAnsi="Bookman Old Style" w:cs="Arial"/>
        </w:rPr>
        <w:t>rtículo 88.1 de la Ley 142 de 1994, la Comisión de Regulación de Energía y Gas podrá establecer topes máximos y mínimos tarifarios, de obligatorio cumplimiento por parte de las empresas.</w:t>
      </w:r>
    </w:p>
    <w:p w14:paraId="3146AD86" w14:textId="07F65101" w:rsidR="00273C2C"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FA5207">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w:t>
      </w:r>
      <w:r w:rsidR="00C70299">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7F7BB72F" w14:textId="4075B56A" w:rsidR="00E14D38" w:rsidRDefault="00E14D38" w:rsidP="00E678A1">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w:t>
      </w:r>
      <w:r w:rsidR="00C70299" w:rsidRPr="00C70299">
        <w:rPr>
          <w:rFonts w:ascii="Bookman Old Style" w:hAnsi="Bookman Old Style" w:cs="Arial"/>
        </w:rPr>
        <w:t xml:space="preserve">para remunerar las actividades </w:t>
      </w:r>
      <w:r>
        <w:rPr>
          <w:rFonts w:ascii="Bookman Old Style" w:hAnsi="Bookman Old Style" w:cs="Arial"/>
        </w:rPr>
        <w:t xml:space="preserve">de comercialización de gas combustible se encuentra contenida </w:t>
      </w:r>
      <w:r w:rsidR="008613B6">
        <w:rPr>
          <w:rFonts w:ascii="Bookman Old Style" w:hAnsi="Bookman Old Style" w:cs="Arial"/>
        </w:rPr>
        <w:t>en el Artículo 23 de</w:t>
      </w:r>
      <w:r>
        <w:rPr>
          <w:rFonts w:ascii="Bookman Old Style" w:hAnsi="Bookman Old Style" w:cs="Arial"/>
        </w:rPr>
        <w:t xml:space="preserve"> la </w:t>
      </w:r>
      <w:r w:rsidRPr="00D03E47">
        <w:rPr>
          <w:rFonts w:ascii="Bookman Old Style" w:hAnsi="Bookman Old Style" w:cs="Arial"/>
        </w:rPr>
        <w:t>Resolución CREG</w:t>
      </w:r>
      <w:r>
        <w:rPr>
          <w:rFonts w:ascii="Bookman Old Style" w:hAnsi="Bookman Old Style" w:cs="Arial"/>
        </w:rPr>
        <w:t xml:space="preserve"> 011 de 2003</w:t>
      </w:r>
      <w:r w:rsidR="008613B6">
        <w:rPr>
          <w:rFonts w:ascii="Bookman Old Style" w:hAnsi="Bookman Old Style" w:cs="Arial"/>
        </w:rPr>
        <w:t>,</w:t>
      </w:r>
      <w:r>
        <w:rPr>
          <w:rFonts w:ascii="Bookman Old Style" w:hAnsi="Bookman Old Style" w:cs="Arial"/>
        </w:rPr>
        <w:t xml:space="preserve"> </w:t>
      </w:r>
      <w:r w:rsidR="008613B6">
        <w:rPr>
          <w:rFonts w:ascii="Bookman Old Style" w:hAnsi="Bookman Old Style" w:cs="Arial"/>
        </w:rPr>
        <w:t>e</w:t>
      </w:r>
      <w:r>
        <w:rPr>
          <w:rFonts w:ascii="Bookman Old Style" w:hAnsi="Bookman Old Style" w:cs="Arial"/>
        </w:rPr>
        <w:t xml:space="preserve">n </w:t>
      </w:r>
      <w:r w:rsidR="008613B6">
        <w:rPr>
          <w:rFonts w:ascii="Bookman Old Style" w:hAnsi="Bookman Old Style" w:cs="Arial"/>
        </w:rPr>
        <w:t xml:space="preserve">el que </w:t>
      </w:r>
      <w:r>
        <w:rPr>
          <w:rFonts w:ascii="Bookman Old Style" w:hAnsi="Bookman Old Style" w:cs="Arial"/>
        </w:rPr>
        <w:t>se indica que el cargo máximo base de comercialización de gas se determina como:</w:t>
      </w:r>
    </w:p>
    <w:p w14:paraId="482F7E2F" w14:textId="77777777" w:rsidR="00E14D38" w:rsidRDefault="00E14D38" w:rsidP="0062059F">
      <w:pPr>
        <w:adjustRightInd w:val="0"/>
        <w:ind w:left="425" w:right="425"/>
        <w:jc w:val="both"/>
        <w:rPr>
          <w:rFonts w:ascii="Bookman Old Style" w:hAnsi="Bookman Old Style" w:cs="Arial"/>
          <w:i/>
          <w:sz w:val="20"/>
          <w:szCs w:val="20"/>
        </w:rPr>
      </w:pPr>
      <w:r w:rsidRPr="0062059F">
        <w:rPr>
          <w:rFonts w:ascii="Bookman Old Style" w:hAnsi="Bookman Old Style" w:cs="Arial"/>
          <w:i/>
          <w:sz w:val="20"/>
          <w:szCs w:val="20"/>
        </w:rPr>
        <w:t>“</w:t>
      </w:r>
      <w:r w:rsidRPr="0062059F">
        <w:rPr>
          <w:rFonts w:ascii="Bookman Old Style" w:hAnsi="Bookman Old Style" w:cs="Arial"/>
          <w:b/>
          <w:i/>
          <w:sz w:val="20"/>
          <w:szCs w:val="20"/>
        </w:rPr>
        <w:t>Artículo 23. METODOLOGÍA PARA EL CÁLCULO DEL CARGO MÁXIMO BASE DE COMERCIALIZACIÓN.</w:t>
      </w:r>
      <w:r w:rsidRPr="0062059F">
        <w:rPr>
          <w:rFonts w:ascii="Bookman Old Style" w:hAnsi="Bookman Old Style" w:cs="Arial"/>
          <w:i/>
          <w:sz w:val="20"/>
          <w:szCs w:val="20"/>
        </w:rPr>
        <w:t xml:space="preserve"> El cargo máximo base de comercialización C0 se determinará como el cociente de la suma de los componentes a) y b) descritos a continuación, sobre el número de facturas del año para el cual se tomaron los parámetros de cálculo de dichos componentes.</w:t>
      </w:r>
    </w:p>
    <w:p w14:paraId="258E994D" w14:textId="77777777" w:rsidR="00E14D38" w:rsidRPr="0062059F" w:rsidRDefault="00E14D38" w:rsidP="0062059F">
      <w:pPr>
        <w:adjustRightInd w:val="0"/>
        <w:ind w:left="425" w:right="425"/>
        <w:jc w:val="both"/>
        <w:rPr>
          <w:rFonts w:ascii="Bookman Old Style" w:hAnsi="Bookman Old Style" w:cs="Arial"/>
          <w:i/>
          <w:sz w:val="20"/>
          <w:szCs w:val="20"/>
        </w:rPr>
      </w:pPr>
      <w:r w:rsidRPr="0062059F">
        <w:rPr>
          <w:rFonts w:ascii="Bookman Old Style" w:hAnsi="Bookman Old Style" w:cs="Arial"/>
          <w:i/>
          <w:sz w:val="20"/>
          <w:szCs w:val="20"/>
        </w:rPr>
        <w:lastRenderedPageBreak/>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6A9BE6FA" w14:textId="77777777" w:rsidR="008613B6" w:rsidRDefault="008613B6" w:rsidP="0062059F">
      <w:pPr>
        <w:adjustRightInd w:val="0"/>
        <w:ind w:left="425" w:right="425"/>
        <w:jc w:val="both"/>
        <w:rPr>
          <w:rFonts w:ascii="Bookman Old Style" w:hAnsi="Bookman Old Style" w:cs="Arial"/>
          <w:i/>
          <w:sz w:val="20"/>
          <w:szCs w:val="20"/>
        </w:rPr>
      </w:pPr>
    </w:p>
    <w:p w14:paraId="79F8F403" w14:textId="77777777" w:rsidR="00E14D38" w:rsidRPr="0062059F" w:rsidRDefault="00E14D38" w:rsidP="0062059F">
      <w:pPr>
        <w:adjustRightInd w:val="0"/>
        <w:ind w:left="425" w:right="425"/>
        <w:jc w:val="both"/>
        <w:rPr>
          <w:rFonts w:ascii="Bookman Old Style" w:hAnsi="Bookman Old Style" w:cs="Arial"/>
          <w:i/>
          <w:sz w:val="20"/>
          <w:szCs w:val="20"/>
        </w:rPr>
      </w:pPr>
      <w:r w:rsidRPr="0062059F">
        <w:rPr>
          <w:rFonts w:ascii="Bookman Old Style" w:hAnsi="Bookman Old Style" w:cs="Arial"/>
          <w:i/>
          <w:sz w:val="20"/>
          <w:szCs w:val="20"/>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5EB60635" w14:textId="77777777" w:rsidR="008613B6" w:rsidRDefault="008613B6" w:rsidP="0062059F">
      <w:pPr>
        <w:adjustRightInd w:val="0"/>
        <w:ind w:left="425" w:right="425"/>
        <w:jc w:val="both"/>
        <w:rPr>
          <w:rFonts w:ascii="Bookman Old Style" w:hAnsi="Bookman Old Style" w:cs="Arial"/>
          <w:i/>
          <w:sz w:val="20"/>
          <w:szCs w:val="20"/>
        </w:rPr>
      </w:pPr>
    </w:p>
    <w:p w14:paraId="0819077C" w14:textId="77777777" w:rsidR="00E14D38" w:rsidRDefault="00E14D38" w:rsidP="0062059F">
      <w:pPr>
        <w:adjustRightInd w:val="0"/>
        <w:ind w:left="425" w:right="425"/>
        <w:jc w:val="both"/>
        <w:rPr>
          <w:rFonts w:ascii="Bookman Old Style" w:hAnsi="Bookman Old Style" w:cs="Arial"/>
          <w:i/>
          <w:sz w:val="20"/>
          <w:szCs w:val="20"/>
        </w:rPr>
      </w:pPr>
      <w:r w:rsidRPr="0062059F">
        <w:rPr>
          <w:rFonts w:ascii="Bookman Old Style" w:hAnsi="Bookman Old Style" w:cs="Arial"/>
          <w:b/>
          <w:i/>
          <w:sz w:val="20"/>
          <w:szCs w:val="20"/>
        </w:rPr>
        <w:t>Parágrafo 1:</w:t>
      </w:r>
      <w:r w:rsidRPr="0062059F">
        <w:rPr>
          <w:rFonts w:ascii="Bookman Old Style" w:hAnsi="Bookman Old Style" w:cs="Arial"/>
          <w:i/>
          <w:sz w:val="20"/>
          <w:szCs w:val="20"/>
        </w:rPr>
        <w:t xml:space="preserve"> Para el caso de Comercializadores que no cuenten con la anterior información, se les fijará un Cargo de Comercialización igual al de otro Comercializador que atienda un mercado similar.</w:t>
      </w:r>
    </w:p>
    <w:p w14:paraId="4340C68F" w14:textId="77777777" w:rsidR="00A44075" w:rsidRPr="0062059F" w:rsidRDefault="00A44075" w:rsidP="0062059F">
      <w:pPr>
        <w:adjustRightInd w:val="0"/>
        <w:ind w:left="425" w:right="425"/>
        <w:jc w:val="both"/>
        <w:rPr>
          <w:rFonts w:ascii="Bookman Old Style" w:hAnsi="Bookman Old Style" w:cs="Arial"/>
          <w:i/>
          <w:sz w:val="20"/>
          <w:szCs w:val="20"/>
        </w:rPr>
      </w:pPr>
    </w:p>
    <w:p w14:paraId="270E43BA" w14:textId="77777777" w:rsidR="00E14D38" w:rsidRPr="0062059F" w:rsidRDefault="00E14D38" w:rsidP="0062059F">
      <w:pPr>
        <w:adjustRightInd w:val="0"/>
        <w:ind w:left="425" w:right="425"/>
        <w:jc w:val="both"/>
        <w:rPr>
          <w:rFonts w:ascii="Bookman Old Style" w:hAnsi="Bookman Old Style" w:cs="Arial"/>
          <w:i/>
          <w:sz w:val="20"/>
          <w:szCs w:val="20"/>
        </w:rPr>
      </w:pPr>
      <w:r w:rsidRPr="0062059F">
        <w:rPr>
          <w:rFonts w:ascii="Bookman Old Style" w:hAnsi="Bookman Old Style" w:cs="Arial"/>
          <w:b/>
          <w:i/>
          <w:sz w:val="20"/>
          <w:szCs w:val="20"/>
        </w:rPr>
        <w:t>Parágrafo 2:</w:t>
      </w:r>
      <w:r w:rsidRPr="0062059F">
        <w:rPr>
          <w:rFonts w:ascii="Bookman Old Style" w:hAnsi="Bookman Old Style" w:cs="Arial"/>
          <w:i/>
          <w:sz w:val="20"/>
          <w:szCs w:val="20"/>
        </w:rPr>
        <w:t xml:space="preserve"> El valor de Co así calculado se referirá a la Fecha Base de la solicitud tarifaria”.</w:t>
      </w:r>
    </w:p>
    <w:p w14:paraId="6948FFFF" w14:textId="77777777" w:rsidR="00EA7E90" w:rsidRPr="00A45DD2" w:rsidRDefault="00EA7E90" w:rsidP="00EA7E90">
      <w:pPr>
        <w:tabs>
          <w:tab w:val="center" w:pos="4512"/>
          <w:tab w:val="left" w:pos="7088"/>
        </w:tabs>
        <w:suppressAutoHyphens/>
        <w:adjustRightInd w:val="0"/>
        <w:spacing w:before="240" w:after="240"/>
        <w:ind w:left="0" w:right="51"/>
        <w:jc w:val="both"/>
        <w:textAlignment w:val="baseline"/>
        <w:rPr>
          <w:rFonts w:ascii="Bookman Old Style" w:hAnsi="Bookman Old Style" w:cs="Arial"/>
          <w:lang w:val="es-ES_tradnl"/>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r w:rsidR="001930CE">
        <w:rPr>
          <w:rFonts w:ascii="Bookman Old Style" w:hAnsi="Bookman Old Style" w:cs="Arial"/>
        </w:rPr>
        <w:t>,</w:t>
      </w:r>
      <w:r>
        <w:rPr>
          <w:rFonts w:ascii="Bookman Old Style" w:hAnsi="Bookman Old Style" w:cs="Arial"/>
        </w:rPr>
        <w:t xml:space="preserve"> cuya aplicación inició a partir del 1° de enero de 2014, por un período de cinco años y, conforme a lo establecido en el A</w:t>
      </w:r>
      <w:r w:rsidRPr="00D03E47">
        <w:rPr>
          <w:rFonts w:ascii="Bookman Old Style" w:hAnsi="Bookman Old Style" w:cs="Arial"/>
        </w:rPr>
        <w:t>rtículo 126 de la Ley 142 de 1994</w:t>
      </w:r>
      <w:r>
        <w:rPr>
          <w:rFonts w:ascii="Bookman Old Style" w:hAnsi="Bookman Old Style" w:cs="Arial"/>
          <w:lang w:val="es-ES_tradnl"/>
        </w:rPr>
        <w:t xml:space="preserve"> estará vigente hasta tanto la Comisión fije unas nuevas.</w:t>
      </w:r>
    </w:p>
    <w:p w14:paraId="3091DA24" w14:textId="76B238FD" w:rsidR="00AD6DA6" w:rsidRDefault="000F7019" w:rsidP="00AD6DA6">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FA5207">
        <w:rPr>
          <w:rFonts w:ascii="Bookman Old Style" w:hAnsi="Bookman Old Style" w:cs="Arial"/>
        </w:rPr>
        <w:t xml:space="preserve">GASOIL SERVICES S.A.S. </w:t>
      </w:r>
      <w:r w:rsidR="00B13BC3">
        <w:rPr>
          <w:rFonts w:ascii="Bookman Old Style" w:hAnsi="Bookman Old Style" w:cs="Arial"/>
        </w:rPr>
        <w:t>E.S.P</w:t>
      </w:r>
      <w:r w:rsidR="002C6C8D" w:rsidRPr="006D34CD">
        <w:rPr>
          <w:rFonts w:ascii="Bookman Old Style" w:hAnsi="Bookman Old Style" w:cs="Arial"/>
        </w:rPr>
        <w:t xml:space="preserve">, a través de comunicación radicada en la CREG bajo el número </w:t>
      </w:r>
      <w:r w:rsidR="00DC2CCC">
        <w:rPr>
          <w:rFonts w:ascii="Bookman Old Style" w:hAnsi="Bookman Old Style" w:cs="Arial"/>
        </w:rPr>
        <w:t>E-2019</w:t>
      </w:r>
      <w:r w:rsidR="00893E74">
        <w:rPr>
          <w:rFonts w:ascii="Bookman Old Style" w:hAnsi="Bookman Old Style" w:cs="Arial"/>
        </w:rPr>
        <w:t>-0</w:t>
      </w:r>
      <w:r w:rsidR="00AD6DA6">
        <w:rPr>
          <w:rFonts w:ascii="Bookman Old Style" w:hAnsi="Bookman Old Style" w:cs="Arial"/>
        </w:rPr>
        <w:t>0</w:t>
      </w:r>
      <w:r w:rsidR="00DC2CCC">
        <w:rPr>
          <w:rFonts w:ascii="Bookman Old Style" w:hAnsi="Bookman Old Style" w:cs="Arial"/>
        </w:rPr>
        <w:t>105</w:t>
      </w:r>
      <w:r w:rsidR="00ED5832">
        <w:rPr>
          <w:rFonts w:ascii="Bookman Old Style" w:hAnsi="Bookman Old Style" w:cs="Arial"/>
        </w:rPr>
        <w:t>0</w:t>
      </w:r>
      <w:r w:rsidR="002C6C8D" w:rsidRPr="00EC35B2">
        <w:rPr>
          <w:rFonts w:ascii="Bookman Old Style" w:hAnsi="Bookman Old Style" w:cs="Arial"/>
        </w:rPr>
        <w:t xml:space="preserve"> de</w:t>
      </w:r>
      <w:r w:rsidR="00AD6DA6">
        <w:rPr>
          <w:rFonts w:ascii="Bookman Old Style" w:hAnsi="Bookman Old Style" w:cs="Arial"/>
        </w:rPr>
        <w:t xml:space="preserve">l </w:t>
      </w:r>
      <w:r w:rsidR="00DC2CCC">
        <w:rPr>
          <w:rFonts w:ascii="Bookman Old Style" w:hAnsi="Bookman Old Style" w:cs="Arial"/>
        </w:rPr>
        <w:t>28</w:t>
      </w:r>
      <w:r w:rsidR="00AD6DA6">
        <w:rPr>
          <w:rFonts w:ascii="Bookman Old Style" w:hAnsi="Bookman Old Style" w:cs="Arial"/>
        </w:rPr>
        <w:t xml:space="preserve"> de </w:t>
      </w:r>
      <w:r w:rsidR="00DC2CCC">
        <w:rPr>
          <w:rFonts w:ascii="Bookman Old Style" w:hAnsi="Bookman Old Style" w:cs="Arial"/>
        </w:rPr>
        <w:t>ener</w:t>
      </w:r>
      <w:r w:rsidR="00AD6DA6">
        <w:rPr>
          <w:rFonts w:ascii="Bookman Old Style" w:hAnsi="Bookman Old Style" w:cs="Arial"/>
        </w:rPr>
        <w:t>o de 201</w:t>
      </w:r>
      <w:r w:rsidR="00DC2CCC">
        <w:rPr>
          <w:rFonts w:ascii="Bookman Old Style" w:hAnsi="Bookman Old Style" w:cs="Arial"/>
        </w:rPr>
        <w:t>9</w:t>
      </w:r>
      <w:r w:rsidRPr="00181B79">
        <w:rPr>
          <w:rFonts w:ascii="Bookman Old Style" w:hAnsi="Bookman Old Style" w:cs="Arial"/>
          <w:lang w:val="es-CO"/>
        </w:rPr>
        <w:t xml:space="preserve">, solicitó aprobación de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394CA4">
        <w:rPr>
          <w:rFonts w:ascii="Bookman Old Style" w:hAnsi="Bookman Old Style" w:cs="Arial"/>
          <w:lang w:val="es-CO"/>
        </w:rPr>
        <w:t>GLP</w:t>
      </w:r>
      <w:r w:rsidRPr="00181B79">
        <w:rPr>
          <w:rFonts w:ascii="Bookman Old Style" w:hAnsi="Bookman Old Style" w:cs="Arial"/>
          <w:lang w:val="es-CO"/>
        </w:rPr>
        <w:t xml:space="preserve"> redes para el mercado relevante </w:t>
      </w:r>
      <w:r w:rsidR="00E420D7" w:rsidRPr="008321F1">
        <w:rPr>
          <w:rFonts w:ascii="Bookman Old Style" w:hAnsi="Bookman Old Style" w:cs="Arial"/>
          <w:lang w:val="es-CO"/>
        </w:rPr>
        <w:t xml:space="preserve">conformado </w:t>
      </w:r>
      <w:r w:rsidR="006D039F" w:rsidRPr="00B665FD">
        <w:rPr>
          <w:rFonts w:ascii="Bookman Old Style" w:hAnsi="Bookman Old Style" w:cs="Arial"/>
        </w:rPr>
        <w:t xml:space="preserve">por </w:t>
      </w:r>
      <w:r w:rsidR="00DC2CCC">
        <w:rPr>
          <w:rFonts w:ascii="Bookman Old Style" w:hAnsi="Bookman Old Style" w:cs="Arial"/>
        </w:rPr>
        <w:t>los siguientes centros poblados</w:t>
      </w:r>
      <w:r w:rsidR="006D039F">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528"/>
        <w:gridCol w:w="1833"/>
        <w:gridCol w:w="2305"/>
      </w:tblGrid>
      <w:tr w:rsidR="00ED5832" w:rsidRPr="00010337" w14:paraId="391790AD" w14:textId="77777777" w:rsidTr="000F1C38">
        <w:trPr>
          <w:tblHeader/>
          <w:jc w:val="center"/>
        </w:trPr>
        <w:tc>
          <w:tcPr>
            <w:tcW w:w="1862" w:type="dxa"/>
            <w:shd w:val="clear" w:color="auto" w:fill="D9D9D9" w:themeFill="background1" w:themeFillShade="D9"/>
            <w:vAlign w:val="center"/>
          </w:tcPr>
          <w:p w14:paraId="666A5E42" w14:textId="77777777"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528" w:type="dxa"/>
            <w:shd w:val="clear" w:color="auto" w:fill="D9D9D9" w:themeFill="background1" w:themeFillShade="D9"/>
            <w:vAlign w:val="center"/>
          </w:tcPr>
          <w:p w14:paraId="19AEF93F" w14:textId="77777777"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833" w:type="dxa"/>
            <w:shd w:val="clear" w:color="auto" w:fill="D9D9D9" w:themeFill="background1" w:themeFillShade="D9"/>
            <w:vAlign w:val="center"/>
          </w:tcPr>
          <w:p w14:paraId="689CB59C" w14:textId="77777777"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14:paraId="5EF005B3" w14:textId="77777777" w:rsidR="00ED5832" w:rsidRPr="00010337" w:rsidRDefault="00ED5832" w:rsidP="000F1C38">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ED5832" w:rsidRPr="00010337" w14:paraId="5FB21D0B" w14:textId="77777777" w:rsidTr="000F1C38">
        <w:trPr>
          <w:jc w:val="center"/>
        </w:trPr>
        <w:tc>
          <w:tcPr>
            <w:tcW w:w="1862" w:type="dxa"/>
            <w:shd w:val="clear" w:color="auto" w:fill="auto"/>
            <w:vAlign w:val="center"/>
          </w:tcPr>
          <w:p w14:paraId="5815FEDC" w14:textId="77777777" w:rsidR="00ED5832" w:rsidRPr="00134B8E" w:rsidRDefault="00ED5832" w:rsidP="000F1C3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20400002</w:t>
            </w:r>
          </w:p>
        </w:tc>
        <w:tc>
          <w:tcPr>
            <w:tcW w:w="2528" w:type="dxa"/>
            <w:shd w:val="clear" w:color="auto" w:fill="auto"/>
            <w:vAlign w:val="center"/>
          </w:tcPr>
          <w:p w14:paraId="5EDF18BC" w14:textId="77777777" w:rsidR="00ED5832" w:rsidRPr="00134B8E" w:rsidRDefault="00ED5832" w:rsidP="000F1C38">
            <w:pPr>
              <w:ind w:left="22" w:hanging="22"/>
              <w:jc w:val="center"/>
              <w:rPr>
                <w:rFonts w:ascii="Bookman Old Style" w:hAnsi="Bookman Old Style"/>
                <w:color w:val="000000"/>
                <w:sz w:val="22"/>
                <w:szCs w:val="22"/>
              </w:rPr>
            </w:pPr>
            <w:r>
              <w:rPr>
                <w:rFonts w:ascii="Bookman Old Style" w:hAnsi="Bookman Old Style"/>
                <w:color w:val="000000"/>
                <w:sz w:val="22"/>
                <w:szCs w:val="22"/>
              </w:rPr>
              <w:t>La Victoria de San Isidro</w:t>
            </w:r>
          </w:p>
        </w:tc>
        <w:tc>
          <w:tcPr>
            <w:tcW w:w="1833" w:type="dxa"/>
            <w:shd w:val="clear" w:color="auto" w:fill="auto"/>
            <w:vAlign w:val="center"/>
          </w:tcPr>
          <w:p w14:paraId="2FC4C3D5" w14:textId="77777777" w:rsidR="00ED5832" w:rsidRPr="00134B8E" w:rsidRDefault="00ED5832" w:rsidP="000F1C38">
            <w:pPr>
              <w:ind w:left="22" w:hanging="22"/>
              <w:jc w:val="center"/>
              <w:rPr>
                <w:rFonts w:ascii="Bookman Old Style" w:hAnsi="Bookman Old Style"/>
                <w:color w:val="000000"/>
                <w:sz w:val="22"/>
                <w:szCs w:val="22"/>
              </w:rPr>
            </w:pPr>
            <w:r>
              <w:rPr>
                <w:rFonts w:ascii="Bookman Old Style" w:hAnsi="Bookman Old Style"/>
                <w:color w:val="000000"/>
                <w:sz w:val="22"/>
                <w:szCs w:val="22"/>
              </w:rPr>
              <w:t>La Jagua de Ibirico</w:t>
            </w:r>
          </w:p>
        </w:tc>
        <w:tc>
          <w:tcPr>
            <w:tcW w:w="2305" w:type="dxa"/>
            <w:shd w:val="clear" w:color="auto" w:fill="auto"/>
            <w:vAlign w:val="center"/>
          </w:tcPr>
          <w:p w14:paraId="2A998C8F" w14:textId="77777777" w:rsidR="00ED5832" w:rsidRPr="00134B8E" w:rsidRDefault="00ED5832" w:rsidP="000F1C38">
            <w:pPr>
              <w:ind w:left="22" w:hanging="22"/>
              <w:jc w:val="center"/>
              <w:rPr>
                <w:rFonts w:ascii="Bookman Old Style" w:hAnsi="Bookman Old Style"/>
                <w:color w:val="000000"/>
                <w:sz w:val="22"/>
                <w:szCs w:val="22"/>
              </w:rPr>
            </w:pPr>
            <w:r>
              <w:rPr>
                <w:rFonts w:ascii="Bookman Old Style" w:hAnsi="Bookman Old Style"/>
                <w:color w:val="000000"/>
                <w:sz w:val="22"/>
                <w:szCs w:val="22"/>
              </w:rPr>
              <w:t>Cesar</w:t>
            </w:r>
          </w:p>
        </w:tc>
      </w:tr>
    </w:tbl>
    <w:p w14:paraId="4F1119B2" w14:textId="6FAA4D38" w:rsidR="00B13BC3" w:rsidRDefault="00B13BC3" w:rsidP="00B13BC3">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auto proferido el día </w:t>
      </w:r>
      <w:r w:rsidR="00AD6DA6">
        <w:rPr>
          <w:rFonts w:ascii="Bookman Old Style" w:hAnsi="Bookman Old Style" w:cs="Arial"/>
        </w:rPr>
        <w:t>1</w:t>
      </w:r>
      <w:r w:rsidR="00DC2CCC">
        <w:rPr>
          <w:rFonts w:ascii="Bookman Old Style" w:hAnsi="Bookman Old Style" w:cs="Arial"/>
        </w:rPr>
        <w:t>4</w:t>
      </w:r>
      <w:r w:rsidR="00AD6DA6">
        <w:rPr>
          <w:rFonts w:ascii="Bookman Old Style" w:hAnsi="Bookman Old Style" w:cs="Arial"/>
        </w:rPr>
        <w:t xml:space="preserve"> de </w:t>
      </w:r>
      <w:r w:rsidR="00DC2CCC">
        <w:rPr>
          <w:rFonts w:ascii="Bookman Old Style" w:hAnsi="Bookman Old Style" w:cs="Arial"/>
        </w:rPr>
        <w:t>junio</w:t>
      </w:r>
      <w:r w:rsidR="00AD6DA6">
        <w:rPr>
          <w:rFonts w:ascii="Bookman Old Style" w:hAnsi="Bookman Old Style" w:cs="Arial"/>
        </w:rPr>
        <w:t xml:space="preserve"> de 201</w:t>
      </w:r>
      <w:r w:rsidR="00DC2CCC">
        <w:rPr>
          <w:rFonts w:ascii="Bookman Old Style" w:hAnsi="Bookman Old Style" w:cs="Arial"/>
        </w:rPr>
        <w:t>9</w:t>
      </w:r>
      <w:r w:rsidRPr="000F3230">
        <w:rPr>
          <w:rFonts w:ascii="Bookman Old Style" w:hAnsi="Bookman Old Style" w:cs="Arial"/>
        </w:rPr>
        <w:t xml:space="preserve">, </w:t>
      </w:r>
      <w:r>
        <w:rPr>
          <w:rFonts w:ascii="Bookman Old Style" w:hAnsi="Bookman Old Style" w:cs="Arial"/>
        </w:rPr>
        <w:t xml:space="preserve">la </w:t>
      </w:r>
      <w:r w:rsidR="00FA5207">
        <w:rPr>
          <w:rFonts w:ascii="Bookman Old Style" w:hAnsi="Bookman Old Style" w:cs="Arial"/>
        </w:rPr>
        <w:t xml:space="preserve">Dirección Ejecutiva de la </w:t>
      </w:r>
      <w:r>
        <w:rPr>
          <w:rFonts w:ascii="Bookman Old Style" w:hAnsi="Bookman Old Style" w:cs="Arial"/>
        </w:rPr>
        <w:t>Comisión de Regulación de Energía y Gas</w:t>
      </w:r>
      <w:r w:rsidR="00FA5207">
        <w:rPr>
          <w:rFonts w:ascii="Bookman Old Style" w:hAnsi="Bookman Old Style" w:cs="Arial"/>
        </w:rPr>
        <w:t>,</w:t>
      </w:r>
      <w:r>
        <w:rPr>
          <w:rFonts w:ascii="Bookman Old Style" w:hAnsi="Bookman Old Style" w:cs="Arial"/>
        </w:rPr>
        <w:t xml:space="preserve">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94CA4">
        <w:rPr>
          <w:rFonts w:ascii="Bookman Old Style" w:hAnsi="Bookman Old Style" w:cs="Arial"/>
        </w:rPr>
        <w:t>GASOIL SERVICES S.A.S. E.S.P.</w:t>
      </w:r>
      <w:r>
        <w:rPr>
          <w:rFonts w:ascii="Bookman Old Style" w:hAnsi="Bookman Old Style" w:cs="Arial"/>
        </w:rPr>
        <w:t xml:space="preserve"> para la aprobación del cargo de comercializa</w:t>
      </w:r>
      <w:r w:rsidR="00A95004">
        <w:rPr>
          <w:rFonts w:ascii="Bookman Old Style" w:hAnsi="Bookman Old Style" w:cs="Arial"/>
          <w:szCs w:val="22"/>
        </w:rPr>
        <w:t xml:space="preserve">ción de </w:t>
      </w:r>
      <w:r w:rsidR="00394CA4">
        <w:rPr>
          <w:rFonts w:ascii="Bookman Old Style" w:hAnsi="Bookman Old Style" w:cs="Arial"/>
          <w:szCs w:val="22"/>
        </w:rPr>
        <w:t>GLP</w:t>
      </w:r>
      <w:r>
        <w:rPr>
          <w:rFonts w:ascii="Bookman Old Style" w:hAnsi="Bookman Old Style" w:cs="Arial"/>
          <w:szCs w:val="22"/>
        </w:rPr>
        <w:t xml:space="preserve">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sidR="00A95004">
        <w:rPr>
          <w:rFonts w:ascii="Bookman Old Style" w:hAnsi="Bookman Old Style" w:cs="Arial"/>
          <w:szCs w:val="22"/>
        </w:rPr>
        <w:t xml:space="preserve"> por </w:t>
      </w:r>
      <w:r w:rsidR="00B95C60">
        <w:rPr>
          <w:rFonts w:ascii="Bookman Old Style" w:hAnsi="Bookman Old Style" w:cs="Arial"/>
          <w:szCs w:val="22"/>
        </w:rPr>
        <w:t xml:space="preserve">el </w:t>
      </w:r>
      <w:r w:rsidR="0070205B">
        <w:rPr>
          <w:rFonts w:ascii="Bookman Old Style" w:hAnsi="Bookman Old Style" w:cs="Arial"/>
          <w:szCs w:val="22"/>
        </w:rPr>
        <w:t>C</w:t>
      </w:r>
      <w:r w:rsidR="00B95C60">
        <w:rPr>
          <w:rFonts w:ascii="Bookman Old Style" w:hAnsi="Bookman Old Style" w:cs="Arial"/>
          <w:szCs w:val="22"/>
        </w:rPr>
        <w:t xml:space="preserve">entro </w:t>
      </w:r>
      <w:r w:rsidR="0070205B">
        <w:rPr>
          <w:rFonts w:ascii="Bookman Old Style" w:hAnsi="Bookman Old Style" w:cs="Arial"/>
          <w:szCs w:val="22"/>
        </w:rPr>
        <w:t>P</w:t>
      </w:r>
      <w:r w:rsidR="00B95C60">
        <w:rPr>
          <w:rFonts w:ascii="Bookman Old Style" w:hAnsi="Bookman Old Style" w:cs="Arial"/>
          <w:szCs w:val="22"/>
        </w:rPr>
        <w:t>oblado La Victoria de San Isidro</w:t>
      </w:r>
      <w:r w:rsidR="008D0A78" w:rsidRPr="00AD3F3B">
        <w:rPr>
          <w:rFonts w:ascii="Bookman Old Style" w:hAnsi="Bookman Old Style" w:cs="Arial"/>
        </w:rPr>
        <w:t xml:space="preserve"> del </w:t>
      </w:r>
      <w:r w:rsidR="0070205B">
        <w:rPr>
          <w:rFonts w:ascii="Bookman Old Style" w:hAnsi="Bookman Old Style" w:cs="Arial"/>
        </w:rPr>
        <w:t>M</w:t>
      </w:r>
      <w:r w:rsidR="008D0A78" w:rsidRPr="00AD3F3B">
        <w:rPr>
          <w:rFonts w:ascii="Bookman Old Style" w:hAnsi="Bookman Old Style" w:cs="Arial"/>
        </w:rPr>
        <w:t xml:space="preserve">unicipio de </w:t>
      </w:r>
      <w:r w:rsidR="00B95C60">
        <w:rPr>
          <w:rFonts w:ascii="Bookman Old Style" w:hAnsi="Bookman Old Style" w:cs="Arial"/>
        </w:rPr>
        <w:t>La Jagua de Ibirico</w:t>
      </w:r>
      <w:r w:rsidR="008D0A78" w:rsidRPr="00AD3F3B">
        <w:rPr>
          <w:rFonts w:ascii="Bookman Old Style" w:hAnsi="Bookman Old Style" w:cs="Arial"/>
        </w:rPr>
        <w:t xml:space="preserve"> en el </w:t>
      </w:r>
      <w:r w:rsidR="0070205B">
        <w:rPr>
          <w:rFonts w:ascii="Bookman Old Style" w:hAnsi="Bookman Old Style" w:cs="Arial"/>
        </w:rPr>
        <w:t>D</w:t>
      </w:r>
      <w:r w:rsidR="008D0A78" w:rsidRPr="00AD3F3B">
        <w:rPr>
          <w:rFonts w:ascii="Bookman Old Style" w:hAnsi="Bookman Old Style" w:cs="Arial"/>
        </w:rPr>
        <w:t>epartamento de</w:t>
      </w:r>
      <w:r w:rsidR="00305635">
        <w:rPr>
          <w:rFonts w:ascii="Bookman Old Style" w:hAnsi="Bookman Old Style" w:cs="Arial"/>
        </w:rPr>
        <w:t>l</w:t>
      </w:r>
      <w:r w:rsidR="008D0A78">
        <w:rPr>
          <w:rFonts w:ascii="Bookman Old Style" w:hAnsi="Bookman Old Style" w:cs="Arial"/>
        </w:rPr>
        <w:t xml:space="preserve"> </w:t>
      </w:r>
      <w:r w:rsidR="00394CA4">
        <w:rPr>
          <w:rFonts w:ascii="Bookman Old Style" w:hAnsi="Bookman Old Style" w:cs="Arial"/>
        </w:rPr>
        <w:t>Cesar</w:t>
      </w:r>
      <w:r w:rsidRPr="00D24B72">
        <w:rPr>
          <w:rFonts w:ascii="Bookman Old Style" w:hAnsi="Bookman Old Style" w:cs="Arial"/>
          <w:szCs w:val="22"/>
        </w:rPr>
        <w:t>.</w:t>
      </w:r>
    </w:p>
    <w:p w14:paraId="5E138E50" w14:textId="0027AC38" w:rsidR="00B44E6A" w:rsidRPr="003C24AD" w:rsidRDefault="0070205B" w:rsidP="00893E74">
      <w:pPr>
        <w:adjustRightInd w:val="0"/>
        <w:spacing w:before="240" w:after="240"/>
        <w:ind w:left="0" w:right="23"/>
        <w:jc w:val="both"/>
        <w:rPr>
          <w:rFonts w:ascii="Bookman Old Style" w:hAnsi="Bookman Old Style" w:cs="Arial"/>
          <w:szCs w:val="22"/>
        </w:rPr>
      </w:pPr>
      <w:r w:rsidRPr="00C07E9D">
        <w:rPr>
          <w:rFonts w:ascii="Bookman Old Style" w:hAnsi="Bookman Old Style" w:cs="Arial"/>
          <w:szCs w:val="22"/>
        </w:rPr>
        <w:t xml:space="preserve">De acuerdo con lo establecido en auto </w:t>
      </w:r>
      <w:r>
        <w:rPr>
          <w:rFonts w:ascii="Bookman Old Style" w:hAnsi="Bookman Old Style" w:cs="Arial"/>
          <w:szCs w:val="22"/>
        </w:rPr>
        <w:t xml:space="preserve">de inicio de la actuación administrativa </w:t>
      </w:r>
      <w:r w:rsidRPr="00C07E9D">
        <w:rPr>
          <w:rFonts w:ascii="Bookman Old Style" w:hAnsi="Bookman Old Style" w:cs="Arial"/>
          <w:szCs w:val="22"/>
        </w:rPr>
        <w:t xml:space="preserve">y </w:t>
      </w:r>
      <w:r>
        <w:rPr>
          <w:rFonts w:ascii="Bookman Old Style" w:hAnsi="Bookman Old Style" w:cs="Arial"/>
          <w:szCs w:val="22"/>
        </w:rPr>
        <w:t>c</w:t>
      </w:r>
      <w:r w:rsidR="00B44E6A">
        <w:rPr>
          <w:rFonts w:ascii="Bookman Old Style" w:hAnsi="Bookman Old Style" w:cs="Arial"/>
          <w:szCs w:val="22"/>
        </w:rPr>
        <w:t xml:space="preserve">onforme </w:t>
      </w:r>
      <w:r>
        <w:rPr>
          <w:rFonts w:ascii="Bookman Old Style" w:hAnsi="Bookman Old Style" w:cs="Arial"/>
          <w:szCs w:val="22"/>
        </w:rPr>
        <w:t xml:space="preserve">a </w:t>
      </w:r>
      <w:r w:rsidR="00B44E6A">
        <w:rPr>
          <w:rFonts w:ascii="Bookman Old Style" w:hAnsi="Bookman Old Style" w:cs="Arial"/>
          <w:szCs w:val="22"/>
        </w:rPr>
        <w:t xml:space="preserve">lo dispuesto en el </w:t>
      </w:r>
      <w:r w:rsidR="00FA5207">
        <w:rPr>
          <w:rFonts w:ascii="Bookman Old Style" w:hAnsi="Bookman Old Style" w:cs="Arial"/>
          <w:szCs w:val="22"/>
        </w:rPr>
        <w:t>A</w:t>
      </w:r>
      <w:r w:rsidR="00B44E6A" w:rsidRPr="0069757F">
        <w:rPr>
          <w:rFonts w:ascii="Bookman Old Style" w:hAnsi="Bookman Old Style" w:cs="Arial"/>
          <w:szCs w:val="22"/>
        </w:rPr>
        <w:t>rtículo 37 del Código de Procedimiento Administrativo y de lo Contencioso Administrativo</w:t>
      </w:r>
      <w:r w:rsidR="00FA5207">
        <w:rPr>
          <w:rFonts w:ascii="Bookman Old Style" w:hAnsi="Bookman Old Style" w:cs="Arial"/>
          <w:szCs w:val="22"/>
        </w:rPr>
        <w:t>, C.P.A.C.A.,</w:t>
      </w:r>
      <w:r w:rsidR="00B44E6A" w:rsidRPr="0069757F">
        <w:rPr>
          <w:rFonts w:ascii="Bookman Old Style" w:hAnsi="Bookman Old Style" w:cs="Arial"/>
          <w:szCs w:val="22"/>
        </w:rPr>
        <w:t xml:space="preserve"> </w:t>
      </w:r>
      <w:r>
        <w:rPr>
          <w:rFonts w:ascii="Bookman Old Style" w:hAnsi="Bookman Old Style" w:cs="Arial"/>
          <w:szCs w:val="22"/>
        </w:rPr>
        <w:t xml:space="preserve">con el </w:t>
      </w:r>
      <w:r w:rsidRPr="00341E8F">
        <w:rPr>
          <w:rFonts w:ascii="Bookman Old Style" w:hAnsi="Bookman Old Style" w:cs="Arial"/>
          <w:szCs w:val="22"/>
        </w:rPr>
        <w:t xml:space="preserve">fin de que los terceros interesados </w:t>
      </w:r>
      <w:r w:rsidR="00C214B0">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w:t>
      </w:r>
      <w:r w:rsidR="00B44E6A">
        <w:rPr>
          <w:rFonts w:ascii="Bookman Old Style" w:hAnsi="Bookman Old Style" w:cs="Arial"/>
          <w:szCs w:val="22"/>
        </w:rPr>
        <w:t xml:space="preserve">la CREG </w:t>
      </w:r>
      <w:r w:rsidR="00B44E6A" w:rsidRPr="0069757F">
        <w:rPr>
          <w:rFonts w:ascii="Bookman Old Style" w:hAnsi="Bookman Old Style" w:cs="Arial"/>
          <w:szCs w:val="22"/>
        </w:rPr>
        <w:t xml:space="preserve">publicó en </w:t>
      </w:r>
      <w:r w:rsidR="00B44E6A">
        <w:rPr>
          <w:rFonts w:ascii="Bookman Old Style" w:hAnsi="Bookman Old Style" w:cs="Arial"/>
          <w:szCs w:val="22"/>
        </w:rPr>
        <w:t>su</w:t>
      </w:r>
      <w:r w:rsidR="00B44E6A" w:rsidRPr="0069757F">
        <w:rPr>
          <w:rFonts w:ascii="Bookman Old Style" w:hAnsi="Bookman Old Style" w:cs="Arial"/>
          <w:szCs w:val="22"/>
        </w:rPr>
        <w:t xml:space="preserve"> página Web y en el </w:t>
      </w:r>
      <w:r w:rsidR="00B44E6A" w:rsidRPr="0062059F">
        <w:rPr>
          <w:rFonts w:ascii="Bookman Old Style" w:hAnsi="Bookman Old Style" w:cs="Arial"/>
          <w:szCs w:val="22"/>
        </w:rPr>
        <w:t>Diario Oficial</w:t>
      </w:r>
      <w:r w:rsidR="00B44E6A" w:rsidRPr="0069757F">
        <w:rPr>
          <w:rFonts w:ascii="Bookman Old Style" w:hAnsi="Bookman Old Style" w:cs="Arial"/>
          <w:szCs w:val="22"/>
        </w:rPr>
        <w:t xml:space="preserve"> No. </w:t>
      </w:r>
      <w:r w:rsidR="00A95004">
        <w:rPr>
          <w:rFonts w:ascii="Bookman Old Style" w:hAnsi="Bookman Old Style" w:cs="Arial"/>
          <w:szCs w:val="22"/>
        </w:rPr>
        <w:t>50.</w:t>
      </w:r>
      <w:r w:rsidR="00DC2CCC">
        <w:rPr>
          <w:rFonts w:ascii="Bookman Old Style" w:hAnsi="Bookman Old Style" w:cs="Arial"/>
          <w:szCs w:val="22"/>
        </w:rPr>
        <w:t>98</w:t>
      </w:r>
      <w:r w:rsidR="00A95004">
        <w:rPr>
          <w:rFonts w:ascii="Bookman Old Style" w:hAnsi="Bookman Old Style" w:cs="Arial"/>
          <w:szCs w:val="22"/>
        </w:rPr>
        <w:t>8</w:t>
      </w:r>
      <w:r w:rsidR="00E2236D">
        <w:rPr>
          <w:rFonts w:ascii="Bookman Old Style" w:hAnsi="Bookman Old Style" w:cs="Arial"/>
          <w:szCs w:val="22"/>
        </w:rPr>
        <w:t xml:space="preserve"> del </w:t>
      </w:r>
      <w:r w:rsidR="008D0A78">
        <w:rPr>
          <w:rFonts w:ascii="Bookman Old Style" w:hAnsi="Bookman Old Style" w:cs="Arial"/>
          <w:szCs w:val="22"/>
        </w:rPr>
        <w:t>1</w:t>
      </w:r>
      <w:r w:rsidR="00A95004">
        <w:rPr>
          <w:rFonts w:ascii="Bookman Old Style" w:hAnsi="Bookman Old Style" w:cs="Arial"/>
          <w:szCs w:val="22"/>
        </w:rPr>
        <w:t>8</w:t>
      </w:r>
      <w:r w:rsidR="00E2236D">
        <w:rPr>
          <w:rFonts w:ascii="Bookman Old Style" w:hAnsi="Bookman Old Style" w:cs="Arial"/>
          <w:szCs w:val="22"/>
        </w:rPr>
        <w:t xml:space="preserve"> </w:t>
      </w:r>
      <w:r w:rsidR="00E2236D" w:rsidRPr="0069757F">
        <w:rPr>
          <w:rFonts w:ascii="Bookman Old Style" w:hAnsi="Bookman Old Style" w:cs="Arial"/>
          <w:szCs w:val="22"/>
        </w:rPr>
        <w:t xml:space="preserve">de </w:t>
      </w:r>
      <w:r w:rsidR="00DC2CCC">
        <w:rPr>
          <w:rFonts w:ascii="Bookman Old Style" w:hAnsi="Bookman Old Style" w:cs="Arial"/>
          <w:szCs w:val="22"/>
        </w:rPr>
        <w:t>junio de 2019</w:t>
      </w:r>
      <w:r w:rsidR="00B44E6A" w:rsidRPr="0069757F">
        <w:rPr>
          <w:rFonts w:ascii="Bookman Old Style" w:hAnsi="Bookman Old Style" w:cs="Arial"/>
          <w:szCs w:val="22"/>
        </w:rPr>
        <w:t xml:space="preserve">, </w:t>
      </w:r>
      <w:r w:rsidR="00B44E6A">
        <w:rPr>
          <w:rFonts w:ascii="Bookman Old Style" w:hAnsi="Bookman Old Style" w:cs="Arial"/>
          <w:szCs w:val="22"/>
        </w:rPr>
        <w:t xml:space="preserve">el Aviso No. </w:t>
      </w:r>
      <w:r w:rsidR="00DC2CCC">
        <w:rPr>
          <w:rFonts w:ascii="Bookman Old Style" w:hAnsi="Bookman Old Style" w:cs="Arial"/>
          <w:szCs w:val="22"/>
        </w:rPr>
        <w:t>03</w:t>
      </w:r>
      <w:r w:rsidR="00ED5832">
        <w:rPr>
          <w:rFonts w:ascii="Bookman Old Style" w:hAnsi="Bookman Old Style" w:cs="Arial"/>
          <w:szCs w:val="22"/>
        </w:rPr>
        <w:t>2</w:t>
      </w:r>
      <w:r w:rsidR="00B44E6A" w:rsidRPr="0069757F">
        <w:rPr>
          <w:rFonts w:ascii="Bookman Old Style" w:hAnsi="Bookman Old Style" w:cs="Arial"/>
          <w:szCs w:val="22"/>
        </w:rPr>
        <w:t xml:space="preserve"> </w:t>
      </w:r>
      <w:r w:rsidR="005A3F3A">
        <w:rPr>
          <w:rFonts w:ascii="Bookman Old Style" w:hAnsi="Bookman Old Style" w:cs="Arial"/>
          <w:szCs w:val="22"/>
        </w:rPr>
        <w:t>de 201</w:t>
      </w:r>
      <w:r w:rsidR="00DC2CCC">
        <w:rPr>
          <w:rFonts w:ascii="Bookman Old Style" w:hAnsi="Bookman Old Style" w:cs="Arial"/>
          <w:szCs w:val="22"/>
        </w:rPr>
        <w:t>9</w:t>
      </w:r>
      <w:r w:rsidR="005A3F3A">
        <w:rPr>
          <w:rFonts w:ascii="Bookman Old Style" w:hAnsi="Bookman Old Style" w:cs="Arial"/>
          <w:szCs w:val="22"/>
        </w:rPr>
        <w:t xml:space="preserve"> </w:t>
      </w:r>
      <w:r w:rsidR="00262B57">
        <w:rPr>
          <w:rFonts w:ascii="Bookman Old Style" w:hAnsi="Bookman Old Style" w:cs="Arial"/>
          <w:szCs w:val="22"/>
        </w:rPr>
        <w:t xml:space="preserve">que contiene  el resumen de </w:t>
      </w:r>
      <w:r w:rsidR="00262B57" w:rsidRPr="00341E8F">
        <w:rPr>
          <w:rFonts w:ascii="Bookman Old Style" w:hAnsi="Bookman Old Style" w:cs="Arial"/>
          <w:szCs w:val="22"/>
        </w:rPr>
        <w:t xml:space="preserve">la solicitud </w:t>
      </w:r>
      <w:r w:rsidR="00262B57">
        <w:rPr>
          <w:rFonts w:ascii="Bookman Old Style" w:hAnsi="Bookman Old Style" w:cs="Arial"/>
          <w:szCs w:val="22"/>
        </w:rPr>
        <w:t xml:space="preserve"> tarifaria </w:t>
      </w:r>
      <w:r w:rsidR="00262B57" w:rsidRPr="00341E8F">
        <w:rPr>
          <w:rFonts w:ascii="Bookman Old Style" w:hAnsi="Bookman Old Style" w:cs="Arial"/>
          <w:szCs w:val="22"/>
        </w:rPr>
        <w:t xml:space="preserve">presentada por </w:t>
      </w:r>
      <w:r w:rsidR="00262B57">
        <w:rPr>
          <w:rFonts w:ascii="Bookman Old Style" w:hAnsi="Bookman Old Style" w:cs="Arial"/>
        </w:rPr>
        <w:t xml:space="preserve">GASOIL SERVICES S.A.S. E.S.P. </w:t>
      </w:r>
      <w:r w:rsidR="00262B57" w:rsidRPr="00341E8F">
        <w:rPr>
          <w:rFonts w:ascii="Bookman Old Style" w:hAnsi="Bookman Old Style" w:cs="Arial"/>
        </w:rPr>
        <w:t xml:space="preserve">para la aprobación </w:t>
      </w:r>
      <w:r w:rsidR="00B44E6A">
        <w:rPr>
          <w:rFonts w:ascii="Bookman Old Style" w:hAnsi="Bookman Old Style" w:cs="Arial"/>
        </w:rPr>
        <w:t xml:space="preserve">del cargo de </w:t>
      </w:r>
      <w:r w:rsidR="00B44E6A">
        <w:rPr>
          <w:rFonts w:ascii="Bookman Old Style" w:hAnsi="Bookman Old Style" w:cs="Arial"/>
          <w:szCs w:val="22"/>
        </w:rPr>
        <w:t xml:space="preserve">comercialización de </w:t>
      </w:r>
      <w:r w:rsidR="00394CA4">
        <w:rPr>
          <w:rFonts w:ascii="Bookman Old Style" w:hAnsi="Bookman Old Style" w:cs="Arial"/>
          <w:szCs w:val="22"/>
        </w:rPr>
        <w:t>GLP</w:t>
      </w:r>
      <w:r w:rsidR="00B44E6A">
        <w:rPr>
          <w:rFonts w:ascii="Bookman Old Style" w:hAnsi="Bookman Old Style" w:cs="Arial"/>
          <w:szCs w:val="22"/>
        </w:rPr>
        <w:t xml:space="preserve"> por redes de tubería para </w:t>
      </w:r>
      <w:r w:rsidR="00B44E6A">
        <w:rPr>
          <w:rFonts w:ascii="Bookman Old Style" w:hAnsi="Bookman Old Style" w:cs="Arial"/>
        </w:rPr>
        <w:t xml:space="preserve">mercado relevante </w:t>
      </w:r>
      <w:r w:rsidR="005A3F3A">
        <w:rPr>
          <w:rFonts w:ascii="Bookman Old Style" w:hAnsi="Bookman Old Style" w:cs="Arial"/>
        </w:rPr>
        <w:t xml:space="preserve">conformado </w:t>
      </w:r>
      <w:r w:rsidR="006D039F">
        <w:rPr>
          <w:rFonts w:ascii="Bookman Old Style" w:hAnsi="Bookman Old Style" w:cs="Arial"/>
          <w:szCs w:val="22"/>
        </w:rPr>
        <w:t xml:space="preserve">por </w:t>
      </w:r>
      <w:r w:rsidR="00B95C60">
        <w:rPr>
          <w:rFonts w:ascii="Bookman Old Style" w:hAnsi="Bookman Old Style" w:cs="Arial"/>
          <w:szCs w:val="22"/>
        </w:rPr>
        <w:t xml:space="preserve">el </w:t>
      </w:r>
      <w:r w:rsidR="00262B57">
        <w:rPr>
          <w:rFonts w:ascii="Bookman Old Style" w:hAnsi="Bookman Old Style" w:cs="Arial"/>
          <w:szCs w:val="22"/>
        </w:rPr>
        <w:t>C</w:t>
      </w:r>
      <w:r w:rsidR="00B95C60">
        <w:rPr>
          <w:rFonts w:ascii="Bookman Old Style" w:hAnsi="Bookman Old Style" w:cs="Arial"/>
          <w:szCs w:val="22"/>
        </w:rPr>
        <w:t xml:space="preserve">entro </w:t>
      </w:r>
      <w:r w:rsidR="00262B57">
        <w:rPr>
          <w:rFonts w:ascii="Bookman Old Style" w:hAnsi="Bookman Old Style" w:cs="Arial"/>
          <w:szCs w:val="22"/>
        </w:rPr>
        <w:t>P</w:t>
      </w:r>
      <w:r w:rsidR="00B95C60">
        <w:rPr>
          <w:rFonts w:ascii="Bookman Old Style" w:hAnsi="Bookman Old Style" w:cs="Arial"/>
          <w:szCs w:val="22"/>
        </w:rPr>
        <w:t>oblado La Victoria de San Isidro</w:t>
      </w:r>
      <w:r w:rsidR="008D0A78" w:rsidRPr="00AD3F3B">
        <w:rPr>
          <w:rFonts w:ascii="Bookman Old Style" w:hAnsi="Bookman Old Style" w:cs="Arial"/>
        </w:rPr>
        <w:t xml:space="preserve"> del municipio de </w:t>
      </w:r>
      <w:r w:rsidR="00B95C60">
        <w:rPr>
          <w:rFonts w:ascii="Bookman Old Style" w:hAnsi="Bookman Old Style" w:cs="Arial"/>
        </w:rPr>
        <w:t>La Jagua de Ibirico</w:t>
      </w:r>
      <w:r w:rsidR="008D0A78" w:rsidRPr="00AD3F3B">
        <w:rPr>
          <w:rFonts w:ascii="Bookman Old Style" w:hAnsi="Bookman Old Style" w:cs="Arial"/>
        </w:rPr>
        <w:t xml:space="preserve"> en el </w:t>
      </w:r>
      <w:r w:rsidR="00305635">
        <w:rPr>
          <w:rFonts w:ascii="Bookman Old Style" w:hAnsi="Bookman Old Style" w:cs="Arial"/>
        </w:rPr>
        <w:t>D</w:t>
      </w:r>
      <w:r w:rsidR="008D0A78" w:rsidRPr="00AD3F3B">
        <w:rPr>
          <w:rFonts w:ascii="Bookman Old Style" w:hAnsi="Bookman Old Style" w:cs="Arial"/>
        </w:rPr>
        <w:t>epartamento de</w:t>
      </w:r>
      <w:r w:rsidR="00305635">
        <w:rPr>
          <w:rFonts w:ascii="Bookman Old Style" w:hAnsi="Bookman Old Style" w:cs="Arial"/>
        </w:rPr>
        <w:t>l</w:t>
      </w:r>
      <w:r w:rsidR="008D0A78">
        <w:rPr>
          <w:rFonts w:ascii="Bookman Old Style" w:hAnsi="Bookman Old Style" w:cs="Arial"/>
        </w:rPr>
        <w:t xml:space="preserve"> </w:t>
      </w:r>
      <w:r w:rsidR="00394CA4">
        <w:rPr>
          <w:rFonts w:ascii="Bookman Old Style" w:hAnsi="Bookman Old Style" w:cs="Arial"/>
        </w:rPr>
        <w:t>Cesar</w:t>
      </w:r>
      <w:r w:rsidR="00B44E6A" w:rsidRPr="003C24AD">
        <w:rPr>
          <w:rFonts w:ascii="Bookman Old Style" w:hAnsi="Bookman Old Style" w:cs="Arial"/>
          <w:szCs w:val="22"/>
        </w:rPr>
        <w:t xml:space="preserve"> </w:t>
      </w:r>
    </w:p>
    <w:p w14:paraId="0BF31913" w14:textId="51758E31" w:rsidR="00E14D38" w:rsidRPr="00C47153" w:rsidRDefault="00E14D38" w:rsidP="00E678A1">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lastRenderedPageBreak/>
        <w:t xml:space="preserve">Teniendo en cuenta que el mercado de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B95C60">
        <w:rPr>
          <w:rFonts w:ascii="Bookman Old Style" w:hAnsi="Bookman Old Style" w:cs="Arial"/>
          <w:szCs w:val="22"/>
        </w:rPr>
        <w:t xml:space="preserve">el </w:t>
      </w:r>
      <w:r w:rsidR="00C13129">
        <w:rPr>
          <w:rFonts w:ascii="Bookman Old Style" w:hAnsi="Bookman Old Style" w:cs="Arial"/>
          <w:szCs w:val="22"/>
        </w:rPr>
        <w:t>C</w:t>
      </w:r>
      <w:r w:rsidR="00B95C60">
        <w:rPr>
          <w:rFonts w:ascii="Bookman Old Style" w:hAnsi="Bookman Old Style" w:cs="Arial"/>
          <w:szCs w:val="22"/>
        </w:rPr>
        <w:t xml:space="preserve">entro </w:t>
      </w:r>
      <w:r w:rsidR="00C13129">
        <w:rPr>
          <w:rFonts w:ascii="Bookman Old Style" w:hAnsi="Bookman Old Style" w:cs="Arial"/>
          <w:szCs w:val="22"/>
        </w:rPr>
        <w:t>P</w:t>
      </w:r>
      <w:r w:rsidR="00B95C60">
        <w:rPr>
          <w:rFonts w:ascii="Bookman Old Style" w:hAnsi="Bookman Old Style" w:cs="Arial"/>
          <w:szCs w:val="22"/>
        </w:rPr>
        <w:t>oblado La Victoria de San Isidro</w:t>
      </w:r>
      <w:r w:rsidR="008D0A78" w:rsidRPr="00AD3F3B">
        <w:rPr>
          <w:rFonts w:ascii="Bookman Old Style" w:hAnsi="Bookman Old Style" w:cs="Arial"/>
        </w:rPr>
        <w:t xml:space="preserve"> del </w:t>
      </w:r>
      <w:r w:rsidR="00C13129">
        <w:rPr>
          <w:rFonts w:ascii="Bookman Old Style" w:hAnsi="Bookman Old Style" w:cs="Arial"/>
        </w:rPr>
        <w:t>M</w:t>
      </w:r>
      <w:r w:rsidR="008D0A78" w:rsidRPr="00AD3F3B">
        <w:rPr>
          <w:rFonts w:ascii="Bookman Old Style" w:hAnsi="Bookman Old Style" w:cs="Arial"/>
        </w:rPr>
        <w:t xml:space="preserve">unicipio de </w:t>
      </w:r>
      <w:r w:rsidR="00B95C60">
        <w:rPr>
          <w:rFonts w:ascii="Bookman Old Style" w:hAnsi="Bookman Old Style" w:cs="Arial"/>
        </w:rPr>
        <w:t>La Jagua de Ibirico</w:t>
      </w:r>
      <w:r w:rsidR="008D0A78" w:rsidRPr="00AD3F3B">
        <w:rPr>
          <w:rFonts w:ascii="Bookman Old Style" w:hAnsi="Bookman Old Style" w:cs="Arial"/>
        </w:rPr>
        <w:t xml:space="preserve"> en el </w:t>
      </w:r>
      <w:r w:rsidR="00C13129">
        <w:rPr>
          <w:rFonts w:ascii="Bookman Old Style" w:hAnsi="Bookman Old Style" w:cs="Arial"/>
        </w:rPr>
        <w:t>D</w:t>
      </w:r>
      <w:r w:rsidR="008D0A78" w:rsidRPr="00AD3F3B">
        <w:rPr>
          <w:rFonts w:ascii="Bookman Old Style" w:hAnsi="Bookman Old Style" w:cs="Arial"/>
        </w:rPr>
        <w:t>epartamento de</w:t>
      </w:r>
      <w:r w:rsidR="00305635">
        <w:rPr>
          <w:rFonts w:ascii="Bookman Old Style" w:hAnsi="Bookman Old Style" w:cs="Arial"/>
        </w:rPr>
        <w:t>l</w:t>
      </w:r>
      <w:r w:rsidR="008D0A78">
        <w:rPr>
          <w:rFonts w:ascii="Bookman Old Style" w:hAnsi="Bookman Old Style" w:cs="Arial"/>
        </w:rPr>
        <w:t xml:space="preserve"> </w:t>
      </w:r>
      <w:r w:rsidR="00394CA4">
        <w:rPr>
          <w:rFonts w:ascii="Bookman Old Style" w:hAnsi="Bookman Old Style" w:cs="Arial"/>
        </w:rPr>
        <w:t>Cesar</w:t>
      </w:r>
      <w:r w:rsidR="00A8164B" w:rsidRPr="00C47153">
        <w:rPr>
          <w:rFonts w:ascii="Bookman Old Style" w:hAnsi="Bookman Old Style" w:cs="Arial"/>
        </w:rPr>
        <w:t xml:space="preserve"> </w:t>
      </w:r>
      <w:r w:rsidRPr="00C47153">
        <w:rPr>
          <w:rFonts w:ascii="Bookman Old Style" w:hAnsi="Bookman Old Style" w:cs="Arial"/>
        </w:rPr>
        <w:t xml:space="preserve">es un mercado nuevo y no cuenta con la información requerida para el cálculo del cargo de comercialización, la Comisión fijará un cargo de comercialización igual al de un mercado similar, de conformidad con lo establecido en el </w:t>
      </w:r>
      <w:r w:rsidR="00BF30A7">
        <w:rPr>
          <w:rFonts w:ascii="Bookman Old Style" w:hAnsi="Bookman Old Style" w:cs="Arial"/>
        </w:rPr>
        <w:t>P</w:t>
      </w:r>
      <w:r w:rsidRPr="00C47153">
        <w:rPr>
          <w:rFonts w:ascii="Bookman Old Style" w:hAnsi="Bookman Old Style" w:cs="Arial"/>
        </w:rPr>
        <w:t xml:space="preserve">arágrafo 1 del Artículo 23 de la Resolución CREG 11 de 2003. </w:t>
      </w:r>
    </w:p>
    <w:p w14:paraId="0815A7FA" w14:textId="3EC24F84"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62059F">
        <w:rPr>
          <w:rFonts w:ascii="Bookman Old Style" w:hAnsi="Bookman Old Style" w:cs="Arial"/>
        </w:rPr>
        <w:t>053</w:t>
      </w:r>
      <w:r w:rsidRPr="00D036CD">
        <w:rPr>
          <w:rFonts w:ascii="Bookman Old Style" w:hAnsi="Bookman Old Style" w:cs="Arial"/>
        </w:rPr>
        <w:t xml:space="preserve"> de 201</w:t>
      </w:r>
      <w:r w:rsidR="008D0A78">
        <w:rPr>
          <w:rFonts w:ascii="Bookman Old Style" w:hAnsi="Bookman Old Style" w:cs="Arial"/>
        </w:rPr>
        <w:t>9</w:t>
      </w:r>
      <w:r w:rsidRPr="006C2F36">
        <w:rPr>
          <w:rFonts w:ascii="Bookman Old Style" w:hAnsi="Bookman Old Style" w:cs="Arial"/>
        </w:rPr>
        <w:t>.</w:t>
      </w:r>
    </w:p>
    <w:p w14:paraId="41D9CC88" w14:textId="01145751" w:rsidR="00E8276E" w:rsidRPr="001954E9" w:rsidRDefault="00E8276E" w:rsidP="00E8276E">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62059F">
        <w:rPr>
          <w:rFonts w:ascii="Bookman Old Style" w:hAnsi="Bookman Old Style" w:cs="Arial"/>
        </w:rPr>
        <w:t xml:space="preserve">Documento CREG </w:t>
      </w:r>
      <w:r w:rsidR="0062059F" w:rsidRPr="0062059F">
        <w:rPr>
          <w:rFonts w:ascii="Bookman Old Style" w:hAnsi="Bookman Old Style" w:cs="Arial"/>
        </w:rPr>
        <w:t>053</w:t>
      </w:r>
      <w:r w:rsidRPr="0062059F">
        <w:rPr>
          <w:rFonts w:ascii="Bookman Old Style" w:hAnsi="Bookman Old Style" w:cs="Arial"/>
        </w:rPr>
        <w:t xml:space="preserve"> de 2019.</w:t>
      </w:r>
    </w:p>
    <w:p w14:paraId="15DBBC57" w14:textId="21B06B36"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w:t>
      </w:r>
      <w:r w:rsidR="00E8276E">
        <w:rPr>
          <w:rFonts w:ascii="Bookman Old Style" w:hAnsi="Bookman Old Style" w:cs="Arial"/>
        </w:rPr>
        <w:t>,</w:t>
      </w:r>
      <w:r w:rsidRPr="00D03E47">
        <w:rPr>
          <w:rFonts w:ascii="Bookman Old Style" w:hAnsi="Bookman Old Style" w:cs="Arial"/>
        </w:rPr>
        <w:t xml:space="preserve"> dado que la presente Resolución contiene un desarrollo y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y de las fórmulas generales para la prestación del servicio público domiciliario de distribución de gas combustible por redes de tubería adoptad</w:t>
      </w:r>
      <w:r w:rsidR="00E8276E">
        <w:rPr>
          <w:rFonts w:ascii="Bookman Old Style" w:hAnsi="Bookman Old Style" w:cs="Arial"/>
        </w:rPr>
        <w:t>a</w:t>
      </w:r>
      <w:r w:rsidRPr="00D03E47">
        <w:rPr>
          <w:rFonts w:ascii="Bookman Old Style" w:hAnsi="Bookman Old Style" w:cs="Arial"/>
        </w:rPr>
        <w:t xml:space="preserve">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29D51E5D" w14:textId="24F30602" w:rsidR="00631439" w:rsidRDefault="00631439" w:rsidP="00E678A1">
      <w:pPr>
        <w:spacing w:before="240" w:after="240"/>
        <w:ind w:left="0"/>
        <w:jc w:val="both"/>
        <w:rPr>
          <w:rFonts w:ascii="Bookman Old Style" w:hAnsi="Bookman Old Style" w:cs="Arial"/>
          <w:color w:val="000000"/>
        </w:rPr>
      </w:pPr>
      <w:r>
        <w:rPr>
          <w:rFonts w:ascii="Bookman Old Style" w:hAnsi="Bookman Old Style" w:cs="Arial"/>
          <w:color w:val="000000"/>
        </w:rPr>
        <w:t xml:space="preserve">La Comisión de Regulación de Energía y Gas aprobó </w:t>
      </w:r>
      <w:r w:rsidR="00BF30A7">
        <w:rPr>
          <w:rFonts w:ascii="Bookman Old Style" w:hAnsi="Bookman Old Style" w:cs="Arial"/>
          <w:color w:val="000000"/>
        </w:rPr>
        <w:t>la expedición d</w:t>
      </w:r>
      <w:r>
        <w:rPr>
          <w:rFonts w:ascii="Bookman Old Style" w:hAnsi="Bookman Old Style" w:cs="Arial"/>
          <w:color w:val="000000"/>
        </w:rPr>
        <w:t>el presente acto administrativo en la sesión N</w:t>
      </w:r>
      <w:r w:rsidR="0062059F">
        <w:rPr>
          <w:rFonts w:ascii="Bookman Old Style" w:hAnsi="Bookman Old Style" w:cs="Arial"/>
          <w:color w:val="000000"/>
        </w:rPr>
        <w:t>o.</w:t>
      </w:r>
      <w:r>
        <w:rPr>
          <w:rFonts w:ascii="Bookman Old Style" w:hAnsi="Bookman Old Style" w:cs="Arial"/>
          <w:color w:val="000000"/>
        </w:rPr>
        <w:t xml:space="preserve"> </w:t>
      </w:r>
      <w:r w:rsidR="00CD771F">
        <w:rPr>
          <w:rFonts w:ascii="Bookman Old Style" w:hAnsi="Bookman Old Style" w:cs="Arial"/>
          <w:color w:val="000000"/>
        </w:rPr>
        <w:t xml:space="preserve">935 </w:t>
      </w:r>
      <w:r>
        <w:rPr>
          <w:rFonts w:ascii="Bookman Old Style" w:hAnsi="Bookman Old Style" w:cs="Arial"/>
          <w:color w:val="000000"/>
        </w:rPr>
        <w:t xml:space="preserve">del </w:t>
      </w:r>
      <w:r w:rsidR="00CD771F">
        <w:rPr>
          <w:rFonts w:ascii="Bookman Old Style" w:hAnsi="Bookman Old Style" w:cs="Arial"/>
          <w:color w:val="000000"/>
        </w:rPr>
        <w:t>06</w:t>
      </w:r>
      <w:r>
        <w:rPr>
          <w:rFonts w:ascii="Bookman Old Style" w:hAnsi="Bookman Old Style" w:cs="Arial"/>
          <w:color w:val="000000"/>
        </w:rPr>
        <w:t xml:space="preserve"> de </w:t>
      </w:r>
      <w:r w:rsidR="00CD771F">
        <w:rPr>
          <w:rFonts w:ascii="Bookman Old Style" w:hAnsi="Bookman Old Style" w:cs="Arial"/>
          <w:color w:val="000000"/>
        </w:rPr>
        <w:t xml:space="preserve">agosto </w:t>
      </w:r>
      <w:r>
        <w:rPr>
          <w:rFonts w:ascii="Bookman Old Style" w:hAnsi="Bookman Old Style" w:cs="Arial"/>
          <w:color w:val="000000"/>
        </w:rPr>
        <w:t>de 201</w:t>
      </w:r>
      <w:r w:rsidR="008D0A78">
        <w:rPr>
          <w:rFonts w:ascii="Bookman Old Style" w:hAnsi="Bookman Old Style" w:cs="Arial"/>
          <w:color w:val="000000"/>
        </w:rPr>
        <w:t>9</w:t>
      </w:r>
      <w:r w:rsidR="00BF30A7">
        <w:rPr>
          <w:rFonts w:ascii="Bookman Old Style" w:hAnsi="Bookman Old Style" w:cs="Arial"/>
          <w:color w:val="000000"/>
        </w:rPr>
        <w:t xml:space="preserve"> y, en consecuencia,</w:t>
      </w:r>
    </w:p>
    <w:p w14:paraId="6FFA9792" w14:textId="77777777"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7B95A84F" w14:textId="3C641AE3" w:rsidR="00035D47" w:rsidRDefault="008554C7" w:rsidP="00E678A1">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p>
    <w:p w14:paraId="3766CAAC" w14:textId="30868560" w:rsidR="00035D4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33B77D4E" w14:textId="77777777" w:rsidR="0062059F" w:rsidRPr="008554C7" w:rsidRDefault="0062059F" w:rsidP="00E678A1">
      <w:pPr>
        <w:keepNext/>
        <w:spacing w:before="240" w:after="240"/>
        <w:ind w:left="0"/>
        <w:jc w:val="center"/>
        <w:rPr>
          <w:rFonts w:ascii="Bookman Old Style" w:hAnsi="Bookman Old Style" w:cs="Arial"/>
          <w:b/>
          <w:spacing w:val="80"/>
        </w:rPr>
      </w:pPr>
    </w:p>
    <w:p w14:paraId="7D79F894" w14:textId="77777777" w:rsidR="00746862" w:rsidRDefault="00C06B4B" w:rsidP="00E678A1">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sidR="00942618">
        <w:rPr>
          <w:rFonts w:ascii="Bookman Old Style" w:hAnsi="Bookman Old Style" w:cs="Arial"/>
        </w:rPr>
        <w:t>Comercialización</w:t>
      </w:r>
      <w:r w:rsidRPr="00704312">
        <w:rPr>
          <w:rFonts w:ascii="Bookman Old Style" w:hAnsi="Bookman Old Style" w:cs="Arial"/>
        </w:rPr>
        <w:t xml:space="preserve"> el cual estará conformado </w:t>
      </w:r>
      <w:r w:rsidR="001B4018" w:rsidRPr="002F6C3A">
        <w:rPr>
          <w:rFonts w:ascii="Bookman Old Style" w:hAnsi="Bookman Old Style"/>
        </w:rPr>
        <w:t>por</w:t>
      </w:r>
      <w:r w:rsidR="00B53DDD">
        <w:rPr>
          <w:rFonts w:ascii="Bookman Old Style" w:hAnsi="Bookman Old Style"/>
        </w:rPr>
        <w:t xml:space="preserve"> </w:t>
      </w:r>
      <w:r w:rsidR="00DC2CCC">
        <w:rPr>
          <w:rFonts w:ascii="Bookman Old Style" w:hAnsi="Bookman Old Style"/>
        </w:rPr>
        <w:t>los siguientes centros poblados</w:t>
      </w:r>
      <w:r w:rsidR="008A1A89">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528"/>
        <w:gridCol w:w="1833"/>
        <w:gridCol w:w="2305"/>
      </w:tblGrid>
      <w:tr w:rsidR="00ED5832" w:rsidRPr="00010337" w14:paraId="04811603" w14:textId="77777777" w:rsidTr="000F1C38">
        <w:trPr>
          <w:tblHeader/>
          <w:jc w:val="center"/>
        </w:trPr>
        <w:tc>
          <w:tcPr>
            <w:tcW w:w="1862" w:type="dxa"/>
            <w:shd w:val="clear" w:color="auto" w:fill="D9D9D9" w:themeFill="background1" w:themeFillShade="D9"/>
            <w:vAlign w:val="center"/>
          </w:tcPr>
          <w:p w14:paraId="4B424CA3" w14:textId="77777777"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lastRenderedPageBreak/>
              <w:t>CODIGO DANE DEL CENTRO POBLADO</w:t>
            </w:r>
          </w:p>
        </w:tc>
        <w:tc>
          <w:tcPr>
            <w:tcW w:w="2528" w:type="dxa"/>
            <w:shd w:val="clear" w:color="auto" w:fill="D9D9D9" w:themeFill="background1" w:themeFillShade="D9"/>
            <w:vAlign w:val="center"/>
          </w:tcPr>
          <w:p w14:paraId="4982E141" w14:textId="77777777"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833" w:type="dxa"/>
            <w:shd w:val="clear" w:color="auto" w:fill="D9D9D9" w:themeFill="background1" w:themeFillShade="D9"/>
            <w:vAlign w:val="center"/>
          </w:tcPr>
          <w:p w14:paraId="3D0864DD" w14:textId="77777777"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14:paraId="06123B7E" w14:textId="77777777" w:rsidR="00ED5832" w:rsidRPr="00010337" w:rsidRDefault="00ED5832" w:rsidP="000F1C38">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ED5832" w:rsidRPr="00010337" w14:paraId="7217D514" w14:textId="77777777" w:rsidTr="000F1C38">
        <w:trPr>
          <w:jc w:val="center"/>
        </w:trPr>
        <w:tc>
          <w:tcPr>
            <w:tcW w:w="1862" w:type="dxa"/>
            <w:shd w:val="clear" w:color="auto" w:fill="auto"/>
            <w:vAlign w:val="center"/>
          </w:tcPr>
          <w:p w14:paraId="67361E45" w14:textId="77777777" w:rsidR="00ED5832" w:rsidRPr="00134B8E" w:rsidRDefault="00ED5832" w:rsidP="000F1C38">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20400002</w:t>
            </w:r>
          </w:p>
        </w:tc>
        <w:tc>
          <w:tcPr>
            <w:tcW w:w="2528" w:type="dxa"/>
            <w:shd w:val="clear" w:color="auto" w:fill="auto"/>
            <w:vAlign w:val="center"/>
          </w:tcPr>
          <w:p w14:paraId="22342B37" w14:textId="77777777" w:rsidR="00ED5832" w:rsidRPr="00134B8E" w:rsidRDefault="00ED5832" w:rsidP="000F1C38">
            <w:pPr>
              <w:ind w:left="22" w:hanging="22"/>
              <w:jc w:val="center"/>
              <w:rPr>
                <w:rFonts w:ascii="Bookman Old Style" w:hAnsi="Bookman Old Style"/>
                <w:color w:val="000000"/>
                <w:sz w:val="22"/>
                <w:szCs w:val="22"/>
              </w:rPr>
            </w:pPr>
            <w:r>
              <w:rPr>
                <w:rFonts w:ascii="Bookman Old Style" w:hAnsi="Bookman Old Style"/>
                <w:color w:val="000000"/>
                <w:sz w:val="22"/>
                <w:szCs w:val="22"/>
              </w:rPr>
              <w:t>La Victoria de San Isidro</w:t>
            </w:r>
          </w:p>
        </w:tc>
        <w:tc>
          <w:tcPr>
            <w:tcW w:w="1833" w:type="dxa"/>
            <w:shd w:val="clear" w:color="auto" w:fill="auto"/>
            <w:vAlign w:val="center"/>
          </w:tcPr>
          <w:p w14:paraId="466A90E8" w14:textId="77777777" w:rsidR="00ED5832" w:rsidRPr="00134B8E" w:rsidRDefault="00ED5832" w:rsidP="000F1C38">
            <w:pPr>
              <w:ind w:left="22" w:hanging="22"/>
              <w:jc w:val="center"/>
              <w:rPr>
                <w:rFonts w:ascii="Bookman Old Style" w:hAnsi="Bookman Old Style"/>
                <w:color w:val="000000"/>
                <w:sz w:val="22"/>
                <w:szCs w:val="22"/>
              </w:rPr>
            </w:pPr>
            <w:r>
              <w:rPr>
                <w:rFonts w:ascii="Bookman Old Style" w:hAnsi="Bookman Old Style"/>
                <w:color w:val="000000"/>
                <w:sz w:val="22"/>
                <w:szCs w:val="22"/>
              </w:rPr>
              <w:t>La Jagua de Ibirico</w:t>
            </w:r>
          </w:p>
        </w:tc>
        <w:tc>
          <w:tcPr>
            <w:tcW w:w="2305" w:type="dxa"/>
            <w:shd w:val="clear" w:color="auto" w:fill="auto"/>
            <w:vAlign w:val="center"/>
          </w:tcPr>
          <w:p w14:paraId="0145E967" w14:textId="77777777" w:rsidR="00ED5832" w:rsidRPr="00134B8E" w:rsidRDefault="00ED5832" w:rsidP="000F1C38">
            <w:pPr>
              <w:ind w:left="22" w:hanging="22"/>
              <w:jc w:val="center"/>
              <w:rPr>
                <w:rFonts w:ascii="Bookman Old Style" w:hAnsi="Bookman Old Style"/>
                <w:color w:val="000000"/>
                <w:sz w:val="22"/>
                <w:szCs w:val="22"/>
              </w:rPr>
            </w:pPr>
            <w:r>
              <w:rPr>
                <w:rFonts w:ascii="Bookman Old Style" w:hAnsi="Bookman Old Style"/>
                <w:color w:val="000000"/>
                <w:sz w:val="22"/>
                <w:szCs w:val="22"/>
              </w:rPr>
              <w:t>Cesar</w:t>
            </w:r>
          </w:p>
        </w:tc>
      </w:tr>
    </w:tbl>
    <w:p w14:paraId="1756571B" w14:textId="67684D4E"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570975">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39086EC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868F8"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68BFDAD7"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233B67C3" w14:textId="77777777" w:rsidR="00273C2C" w:rsidRPr="00012034" w:rsidRDefault="00273C2C" w:rsidP="00ED5832">
            <w:pPr>
              <w:ind w:left="0" w:right="23"/>
              <w:jc w:val="center"/>
              <w:rPr>
                <w:rFonts w:ascii="Bookman Old Style" w:hAnsi="Bookman Old Style" w:cs="Arial"/>
                <w:sz w:val="22"/>
                <w:szCs w:val="22"/>
                <w:lang w:val="es-CO"/>
              </w:rPr>
            </w:pPr>
            <w:r w:rsidRPr="00012034">
              <w:rPr>
                <w:rFonts w:ascii="Bookman Old Style" w:hAnsi="Bookman Old Style" w:cs="Arial"/>
                <w:sz w:val="22"/>
                <w:szCs w:val="22"/>
                <w:lang w:val="es-CO"/>
              </w:rPr>
              <w:t>$</w:t>
            </w:r>
            <w:r w:rsidR="00012034" w:rsidRPr="00012034">
              <w:rPr>
                <w:rFonts w:ascii="Bookman Old Style" w:hAnsi="Bookman Old Style" w:cs="Arial"/>
                <w:sz w:val="22"/>
                <w:szCs w:val="22"/>
                <w:lang w:val="es-ES_tradnl"/>
              </w:rPr>
              <w:t>3,</w:t>
            </w:r>
            <w:r w:rsidR="00ED5832">
              <w:rPr>
                <w:rFonts w:ascii="Bookman Old Style" w:hAnsi="Bookman Old Style" w:cs="Arial"/>
                <w:sz w:val="22"/>
                <w:szCs w:val="22"/>
                <w:lang w:val="es-ES_tradnl"/>
              </w:rPr>
              <w:t>767</w:t>
            </w:r>
            <w:r w:rsidR="00012034" w:rsidRPr="00012034">
              <w:rPr>
                <w:rFonts w:ascii="Bookman Old Style" w:hAnsi="Bookman Old Style" w:cs="Arial"/>
                <w:sz w:val="22"/>
                <w:szCs w:val="22"/>
                <w:lang w:val="es-ES_tradnl"/>
              </w:rPr>
              <w:t>.</w:t>
            </w:r>
            <w:r w:rsidR="00ED5832">
              <w:rPr>
                <w:rFonts w:ascii="Bookman Old Style" w:hAnsi="Bookman Old Style" w:cs="Arial"/>
                <w:sz w:val="22"/>
                <w:szCs w:val="22"/>
                <w:lang w:val="es-ES_tradnl"/>
              </w:rPr>
              <w:t>51</w:t>
            </w:r>
          </w:p>
        </w:tc>
      </w:tr>
    </w:tbl>
    <w:p w14:paraId="138E479F" w14:textId="77777777"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F41A0B">
        <w:rPr>
          <w:rFonts w:ascii="Bookman Old Style" w:hAnsi="Bookman Old Style" w:cs="Arial"/>
          <w:sz w:val="16"/>
          <w:lang w:val="es-CO" w:eastAsia="x-none"/>
        </w:rPr>
        <w:t>8</w:t>
      </w:r>
    </w:p>
    <w:p w14:paraId="545E6040" w14:textId="276A972F"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sidR="00570975">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sidR="00570975">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439F47A6" w14:textId="70D9909E" w:rsidR="00C06B4B" w:rsidRDefault="00C06B4B" w:rsidP="00E678A1">
      <w:pPr>
        <w:widowControl w:val="0"/>
        <w:adjustRightInd w:val="0"/>
        <w:spacing w:before="240" w:after="24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 xml:space="preserve">l Cargo Máximo Base de Comercialización que se establece en esta </w:t>
      </w:r>
      <w:r w:rsidR="00A421F6" w:rsidRPr="000B0E98">
        <w:rPr>
          <w:rFonts w:ascii="Bookman Old Style" w:hAnsi="Bookman Old Style" w:cs="Arial"/>
        </w:rPr>
        <w:t xml:space="preserve">esta </w:t>
      </w:r>
      <w:r w:rsidRPr="000B0E98">
        <w:rPr>
          <w:rFonts w:ascii="Bookman Old Style" w:hAnsi="Bookman Old Style" w:cs="Arial"/>
        </w:rPr>
        <w:t xml:space="preserve">Resolución regirá a partir de la fecha en que la presente Resolución quede en firme y </w:t>
      </w:r>
      <w:r w:rsidR="00570975">
        <w:rPr>
          <w:rFonts w:ascii="Bookman Old Style" w:hAnsi="Bookman Old Style" w:cs="Arial"/>
        </w:rPr>
        <w:t xml:space="preserve">estará vigente </w:t>
      </w:r>
      <w:r w:rsidRPr="000B0E98">
        <w:rPr>
          <w:rFonts w:ascii="Bookman Old Style" w:hAnsi="Bookman Old Style" w:cs="Arial"/>
        </w:rPr>
        <w:t>durante el término de vigencia de la Resolución CREG</w:t>
      </w:r>
      <w:r w:rsidR="00570975">
        <w:rPr>
          <w:rFonts w:ascii="Bookman Old Style" w:hAnsi="Bookman Old Style" w:cs="Arial"/>
        </w:rPr>
        <w:t xml:space="preserve"> </w:t>
      </w:r>
      <w:r w:rsidRPr="000B0E98">
        <w:rPr>
          <w:rFonts w:ascii="Bookman Old Style" w:hAnsi="Bookman Old Style" w:cs="Arial"/>
        </w:rPr>
        <w:t>011 de 2003. Vencido este período continuará rigiendo mientras la Comisión no fije</w:t>
      </w:r>
      <w:r w:rsidR="00570975">
        <w:rPr>
          <w:rFonts w:ascii="Bookman Old Style" w:hAnsi="Bookman Old Style" w:cs="Arial"/>
        </w:rPr>
        <w:t xml:space="preserve"> uno nuevo</w:t>
      </w:r>
      <w:r w:rsidRPr="000B0E98">
        <w:rPr>
          <w:rFonts w:ascii="Bookman Old Style" w:hAnsi="Bookman Old Style" w:cs="Arial"/>
        </w:rPr>
        <w:t xml:space="preserve">, </w:t>
      </w:r>
      <w:r w:rsidR="00570975">
        <w:rPr>
          <w:rFonts w:ascii="Bookman Old Style" w:hAnsi="Bookman Old Style" w:cs="Arial"/>
        </w:rPr>
        <w:t xml:space="preserve">conforme a lo </w:t>
      </w:r>
      <w:r w:rsidRPr="000B0E98">
        <w:rPr>
          <w:rFonts w:ascii="Bookman Old Style" w:hAnsi="Bookman Old Style" w:cs="Arial"/>
        </w:rPr>
        <w:t xml:space="preserve">previsto en el </w:t>
      </w:r>
      <w:r w:rsidR="00570975">
        <w:rPr>
          <w:rFonts w:ascii="Bookman Old Style" w:hAnsi="Bookman Old Style" w:cs="Arial"/>
        </w:rPr>
        <w:t>A</w:t>
      </w:r>
      <w:r w:rsidRPr="000B0E98">
        <w:rPr>
          <w:rFonts w:ascii="Bookman Old Style" w:hAnsi="Bookman Old Style" w:cs="Arial"/>
        </w:rPr>
        <w:t>rtículo 126 de la Ley 142 de 1994.</w:t>
      </w:r>
    </w:p>
    <w:p w14:paraId="508C8152" w14:textId="658E0158"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sidR="007C52B7">
        <w:rPr>
          <w:rFonts w:ascii="Bookman Old Style" w:hAnsi="Bookman Old Style" w:cs="Arial"/>
          <w:b/>
          <w:spacing w:val="80"/>
        </w:rPr>
        <w:t xml:space="preserve"> </w:t>
      </w:r>
      <w:r>
        <w:rPr>
          <w:rFonts w:ascii="Bookman Old Style" w:hAnsi="Bookman Old Style" w:cs="Arial"/>
          <w:b/>
          <w:spacing w:val="80"/>
        </w:rPr>
        <w:t>II</w:t>
      </w:r>
    </w:p>
    <w:p w14:paraId="394A14B6"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6A094F80" w14:textId="2834EB32" w:rsidR="00273C2C" w:rsidRPr="00956A84" w:rsidRDefault="00273C2C" w:rsidP="00E678A1">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570975">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570975">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14:paraId="023BC2FC" w14:textId="693FB013" w:rsidR="00327FC7" w:rsidRPr="00772807" w:rsidRDefault="00327FC7" w:rsidP="00E678A1">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570975">
        <w:rPr>
          <w:rFonts w:ascii="Bookman Old Style" w:hAnsi="Bookman Old Style" w:cs="Arial"/>
        </w:rPr>
        <w:t xml:space="preserve"> </w:t>
      </w:r>
      <w:r w:rsidRPr="00327FC7">
        <w:rPr>
          <w:rFonts w:ascii="Bookman Old Style" w:hAnsi="Bookman Old Style" w:cs="Arial"/>
        </w:rPr>
        <w:t xml:space="preserve">137 de 2013. Vencido este período las fórmulas tarifarias continuarán rigiendo mientras la Comisión no fije las nuevas, </w:t>
      </w:r>
      <w:r w:rsidR="00570975">
        <w:rPr>
          <w:rFonts w:ascii="Bookman Old Style" w:hAnsi="Bookman Old Style" w:cs="Arial"/>
        </w:rPr>
        <w:t xml:space="preserve">conforme </w:t>
      </w:r>
      <w:r w:rsidRPr="00327FC7">
        <w:rPr>
          <w:rFonts w:ascii="Bookman Old Style" w:hAnsi="Bookman Old Style" w:cs="Arial"/>
        </w:rPr>
        <w:t>está previsto en el Artículo 126 de la Ley 142 de 1994.</w:t>
      </w:r>
    </w:p>
    <w:p w14:paraId="49B3FD16" w14:textId="4033B6EA"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sidR="00543627">
        <w:rPr>
          <w:rFonts w:ascii="Bookman Old Style" w:hAnsi="Bookman Old Style" w:cs="Arial"/>
          <w:b/>
          <w:spacing w:val="80"/>
        </w:rPr>
        <w:t xml:space="preserve"> </w:t>
      </w:r>
      <w:r>
        <w:rPr>
          <w:rFonts w:ascii="Bookman Old Style" w:hAnsi="Bookman Old Style" w:cs="Arial"/>
          <w:b/>
          <w:spacing w:val="80"/>
        </w:rPr>
        <w:t>I</w:t>
      </w:r>
      <w:r w:rsidR="00E14D38">
        <w:rPr>
          <w:rFonts w:ascii="Bookman Old Style" w:hAnsi="Bookman Old Style" w:cs="Arial"/>
          <w:b/>
          <w:spacing w:val="80"/>
        </w:rPr>
        <w:t>I</w:t>
      </w:r>
      <w:r w:rsidR="00543627">
        <w:rPr>
          <w:rFonts w:ascii="Bookman Old Style" w:hAnsi="Bookman Old Style" w:cs="Arial"/>
          <w:b/>
          <w:spacing w:val="80"/>
        </w:rPr>
        <w:t>I</w:t>
      </w:r>
    </w:p>
    <w:p w14:paraId="19011009"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58D0E7FC" w14:textId="77777777" w:rsidR="00273C2C"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w:t>
      </w:r>
      <w:r w:rsidR="00956A84">
        <w:rPr>
          <w:rFonts w:ascii="Bookman Old Style" w:hAnsi="Bookman Old Style" w:cs="Arial"/>
          <w:spacing w:val="-4"/>
        </w:rPr>
        <w:t xml:space="preserve">la empresa </w:t>
      </w:r>
      <w:r w:rsidR="00394CA4">
        <w:rPr>
          <w:rFonts w:ascii="Bookman Old Style" w:hAnsi="Bookman Old Style" w:cs="Arial"/>
          <w:spacing w:val="-4"/>
        </w:rPr>
        <w:t>GASOIL SERVICES S.A.S.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62059F">
        <w:rPr>
          <w:rFonts w:ascii="Bookman Old Style" w:hAnsi="Bookman Old Style" w:cs="Arial"/>
          <w:spacing w:val="-4"/>
        </w:rPr>
        <w:t>Diario Oficial</w:t>
      </w:r>
      <w:r w:rsidRPr="00772807">
        <w:rPr>
          <w:rFonts w:ascii="Bookman Old Style" w:hAnsi="Bookman Old Style" w:cs="Arial"/>
          <w:spacing w:val="-4"/>
        </w:rPr>
        <w:t xml:space="preserve">. Contra las disposiciones contenidas en esta Resolución procede el Recurso de </w:t>
      </w:r>
      <w:r w:rsidRPr="00772807">
        <w:rPr>
          <w:rFonts w:ascii="Bookman Old Style" w:hAnsi="Bookman Old Style" w:cs="Arial"/>
          <w:spacing w:val="-4"/>
        </w:rPr>
        <w:lastRenderedPageBreak/>
        <w:t xml:space="preserve">Reposición, el cual podrá interponerse ante la Dirección Ejecutiva de la CREG dentro de los cinco (5) días hábiles siguientes a la fecha de su notificación. </w:t>
      </w:r>
    </w:p>
    <w:p w14:paraId="616089A8" w14:textId="77777777" w:rsidR="00273C2C" w:rsidRDefault="00273C2C" w:rsidP="00273C2C">
      <w:pPr>
        <w:widowControl w:val="0"/>
        <w:adjustRightInd w:val="0"/>
        <w:ind w:left="0" w:right="20"/>
        <w:jc w:val="center"/>
        <w:rPr>
          <w:rFonts w:ascii="Bookman Old Style" w:hAnsi="Bookman Old Style" w:cs="Arial"/>
          <w:b/>
        </w:rPr>
      </w:pPr>
    </w:p>
    <w:p w14:paraId="4F8DED70" w14:textId="77777777" w:rsidR="000B6D03" w:rsidRPr="00772807" w:rsidRDefault="000B6D03" w:rsidP="00273C2C">
      <w:pPr>
        <w:widowControl w:val="0"/>
        <w:adjustRightInd w:val="0"/>
        <w:ind w:left="0" w:right="20"/>
        <w:jc w:val="center"/>
        <w:rPr>
          <w:rFonts w:ascii="Bookman Old Style" w:hAnsi="Bookman Old Style" w:cs="Arial"/>
          <w:b/>
        </w:rPr>
      </w:pPr>
    </w:p>
    <w:p w14:paraId="12DAC1C0"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6D4790FA" w14:textId="77777777" w:rsidR="00273C2C" w:rsidRDefault="00273C2C" w:rsidP="00273C2C">
      <w:pPr>
        <w:widowControl w:val="0"/>
        <w:adjustRightInd w:val="0"/>
        <w:ind w:left="0" w:right="20"/>
        <w:jc w:val="both"/>
        <w:rPr>
          <w:rFonts w:ascii="Bookman Old Style" w:hAnsi="Bookman Old Style" w:cs="Arial"/>
        </w:rPr>
      </w:pPr>
    </w:p>
    <w:p w14:paraId="6D91C9CB" w14:textId="77777777" w:rsidR="00273C2C"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p>
    <w:p w14:paraId="0CF75E12" w14:textId="77777777" w:rsidR="00666168" w:rsidRDefault="00666168" w:rsidP="00273C2C">
      <w:pPr>
        <w:widowControl w:val="0"/>
        <w:adjustRightInd w:val="0"/>
        <w:ind w:left="0" w:right="20"/>
        <w:jc w:val="both"/>
        <w:rPr>
          <w:rFonts w:ascii="Bookman Old Style" w:hAnsi="Bookman Old Style" w:cs="Arial"/>
        </w:rPr>
      </w:pPr>
    </w:p>
    <w:p w14:paraId="08E08C9E" w14:textId="77777777" w:rsidR="00A41C4D" w:rsidRPr="001954E9" w:rsidRDefault="00A41C4D" w:rsidP="00A41C4D">
      <w:pPr>
        <w:widowControl w:val="0"/>
        <w:adjustRightInd w:val="0"/>
        <w:ind w:left="0"/>
        <w:jc w:val="center"/>
        <w:rPr>
          <w:rFonts w:ascii="Bookman Old Style" w:hAnsi="Bookman Old Style" w:cs="Arial"/>
          <w:bCs/>
          <w:sz w:val="20"/>
        </w:rPr>
      </w:pPr>
    </w:p>
    <w:p w14:paraId="297F4618" w14:textId="77777777" w:rsidR="00A41C4D" w:rsidRDefault="00A41C4D" w:rsidP="00A41C4D">
      <w:pPr>
        <w:widowControl w:val="0"/>
        <w:adjustRightInd w:val="0"/>
        <w:ind w:left="0"/>
        <w:jc w:val="center"/>
        <w:rPr>
          <w:rFonts w:ascii="Bookman Old Style" w:hAnsi="Bookman Old Style" w:cs="Arial"/>
          <w:bCs/>
          <w:sz w:val="20"/>
        </w:rPr>
      </w:pPr>
    </w:p>
    <w:p w14:paraId="12B0BF25" w14:textId="77777777" w:rsidR="00A41C4D" w:rsidRDefault="00A41C4D" w:rsidP="00A41C4D">
      <w:pPr>
        <w:widowControl w:val="0"/>
        <w:adjustRightInd w:val="0"/>
        <w:ind w:left="0"/>
        <w:jc w:val="center"/>
        <w:rPr>
          <w:rFonts w:ascii="Bookman Old Style" w:hAnsi="Bookman Old Style" w:cs="Arial"/>
          <w:bCs/>
          <w:sz w:val="20"/>
        </w:rPr>
      </w:pPr>
    </w:p>
    <w:p w14:paraId="21A1994D" w14:textId="77777777" w:rsidR="00A41C4D" w:rsidRDefault="00A41C4D" w:rsidP="00A41C4D">
      <w:pPr>
        <w:widowControl w:val="0"/>
        <w:adjustRightInd w:val="0"/>
        <w:ind w:left="0"/>
        <w:jc w:val="center"/>
        <w:rPr>
          <w:rFonts w:ascii="Bookman Old Style" w:hAnsi="Bookman Old Style" w:cs="Arial"/>
          <w:bCs/>
          <w:sz w:val="20"/>
        </w:rPr>
      </w:pPr>
    </w:p>
    <w:p w14:paraId="4F82F4EA" w14:textId="77777777"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A41C4D" w:rsidRPr="00666660" w14:paraId="60EB9CBA" w14:textId="77777777" w:rsidTr="006F7BCA">
        <w:trPr>
          <w:trHeight w:val="864"/>
          <w:jc w:val="center"/>
        </w:trPr>
        <w:tc>
          <w:tcPr>
            <w:tcW w:w="5184" w:type="dxa"/>
          </w:tcPr>
          <w:p w14:paraId="0A4FCFBA" w14:textId="79AFBD1E" w:rsidR="00CD771F" w:rsidRPr="0062059F" w:rsidRDefault="00CD771F" w:rsidP="006F7BCA">
            <w:pPr>
              <w:tabs>
                <w:tab w:val="left" w:pos="-720"/>
              </w:tabs>
              <w:suppressAutoHyphens/>
              <w:ind w:left="0"/>
              <w:jc w:val="center"/>
              <w:rPr>
                <w:rFonts w:ascii="Bookman Old Style" w:hAnsi="Bookman Old Style"/>
                <w:b/>
              </w:rPr>
            </w:pPr>
            <w:r w:rsidRPr="0062059F">
              <w:rPr>
                <w:rFonts w:ascii="Bookman Old Style" w:hAnsi="Bookman Old Style"/>
                <w:b/>
              </w:rPr>
              <w:t>DIEGO MESA PUYO</w:t>
            </w:r>
          </w:p>
          <w:p w14:paraId="3D99E255" w14:textId="3A409000" w:rsidR="00CD771F" w:rsidRDefault="00CD771F" w:rsidP="006F7BCA">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p>
          <w:p w14:paraId="423DF5DF" w14:textId="439FF277" w:rsidR="00A41C4D" w:rsidRDefault="00A41C4D" w:rsidP="006F7BCA">
            <w:pPr>
              <w:tabs>
                <w:tab w:val="left" w:pos="-720"/>
              </w:tabs>
              <w:suppressAutoHyphens/>
              <w:ind w:left="0"/>
              <w:jc w:val="center"/>
              <w:rPr>
                <w:rFonts w:ascii="Bookman Old Style" w:hAnsi="Bookman Old Style"/>
              </w:rPr>
            </w:pPr>
            <w:r>
              <w:rPr>
                <w:rFonts w:ascii="Bookman Old Style" w:hAnsi="Bookman Old Style"/>
              </w:rPr>
              <w:t xml:space="preserve">Ministra de </w:t>
            </w:r>
            <w:r w:rsidRPr="00EF4ACC">
              <w:rPr>
                <w:rFonts w:ascii="Bookman Old Style" w:hAnsi="Bookman Old Style"/>
              </w:rPr>
              <w:t>Minas y Energía</w:t>
            </w:r>
          </w:p>
          <w:p w14:paraId="6A25AA87" w14:textId="60883229" w:rsidR="0062059F" w:rsidRDefault="0062059F" w:rsidP="006F7BCA">
            <w:pPr>
              <w:tabs>
                <w:tab w:val="left" w:pos="-720"/>
              </w:tabs>
              <w:suppressAutoHyphens/>
              <w:ind w:left="0"/>
              <w:jc w:val="center"/>
              <w:rPr>
                <w:rFonts w:ascii="Bookman Old Style" w:hAnsi="Bookman Old Style"/>
              </w:rPr>
            </w:pPr>
            <w:r>
              <w:rPr>
                <w:rFonts w:ascii="Bookman Old Style" w:hAnsi="Bookman Old Style"/>
              </w:rPr>
              <w:t>Presidente</w:t>
            </w:r>
          </w:p>
          <w:p w14:paraId="5E0E4D31" w14:textId="40ECABDC"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531" w:type="dxa"/>
          </w:tcPr>
          <w:p w14:paraId="65B44131" w14:textId="70764F99" w:rsidR="00A41C4D" w:rsidRPr="00666660" w:rsidRDefault="00A41C4D" w:rsidP="006F7BCA">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001947">
              <w:rPr>
                <w:rFonts w:ascii="Bookman Old Style" w:hAnsi="Bookman Old Style" w:cs="Arial"/>
                <w:b/>
              </w:rPr>
              <w:t>R</w:t>
            </w:r>
            <w:r>
              <w:rPr>
                <w:rFonts w:ascii="Bookman Old Style" w:hAnsi="Bookman Old Style" w:cs="Arial"/>
                <w:b/>
              </w:rPr>
              <w:t>ERA</w:t>
            </w:r>
          </w:p>
          <w:p w14:paraId="4F35E053" w14:textId="77777777"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49E87DD6"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D6EE2" w14:textId="77777777" w:rsidR="007F65EB" w:rsidRDefault="007F65EB">
      <w:r>
        <w:separator/>
      </w:r>
    </w:p>
  </w:endnote>
  <w:endnote w:type="continuationSeparator" w:id="0">
    <w:p w14:paraId="5E8BC730" w14:textId="77777777" w:rsidR="007F65EB" w:rsidRDefault="007F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CC81A" w14:textId="77777777" w:rsidR="007F65EB" w:rsidRDefault="007F65EB">
      <w:r>
        <w:separator/>
      </w:r>
    </w:p>
  </w:footnote>
  <w:footnote w:type="continuationSeparator" w:id="0">
    <w:p w14:paraId="3E33BD3A" w14:textId="77777777" w:rsidR="007F65EB" w:rsidRDefault="007F65EB">
      <w:r>
        <w:continuationSeparator/>
      </w:r>
    </w:p>
  </w:footnote>
  <w:footnote w:id="1">
    <w:p w14:paraId="01C9BAD0" w14:textId="77777777" w:rsidR="00E8276E" w:rsidRPr="009353D2" w:rsidRDefault="00E8276E" w:rsidP="00E8276E">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23ECA" w14:textId="77777777" w:rsidR="00B72378" w:rsidRDefault="00B72378" w:rsidP="00951F79">
    <w:pPr>
      <w:pStyle w:val="Ttulo1"/>
      <w:ind w:right="6"/>
      <w:jc w:val="left"/>
      <w:rPr>
        <w:rFonts w:ascii="Bookman Old Style" w:hAnsi="Bookman Old Style" w:cs="Arial"/>
        <w:b w:val="0"/>
        <w:sz w:val="22"/>
        <w:szCs w:val="22"/>
      </w:rPr>
    </w:pPr>
  </w:p>
  <w:p w14:paraId="7B1FA884" w14:textId="3AEBF7D6"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A5B1E">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EA5B1E" w:rsidRPr="00EA5B1E">
        <w:rPr>
          <w:rFonts w:ascii="Bookman Old Style" w:hAnsi="Bookman Old Style" w:cs="Arial"/>
          <w:b w:val="0"/>
          <w:noProof/>
          <w:sz w:val="22"/>
          <w:szCs w:val="22"/>
        </w:rPr>
        <w:t>5</w:t>
      </w:r>
    </w:fldSimple>
  </w:p>
  <w:p w14:paraId="0890C7B1"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CDB21F4" wp14:editId="6DB25C6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BCD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5498EF8" w14:textId="77777777" w:rsidR="00B95C60" w:rsidRPr="00B95C60" w:rsidRDefault="00B95C60" w:rsidP="00B95C60">
    <w:pPr>
      <w:widowControl w:val="0"/>
      <w:tabs>
        <w:tab w:val="left" w:pos="284"/>
      </w:tabs>
      <w:adjustRightInd w:val="0"/>
      <w:ind w:left="0" w:right="20"/>
      <w:jc w:val="both"/>
      <w:rPr>
        <w:rFonts w:ascii="Bookman Old Style" w:hAnsi="Bookman Old Style" w:cs="Arial"/>
        <w:sz w:val="22"/>
        <w:szCs w:val="22"/>
      </w:rPr>
    </w:pPr>
    <w:r w:rsidRPr="00B95C60">
      <w:rPr>
        <w:rFonts w:ascii="Bookman Old Style" w:hAnsi="Bookman Old Style" w:cs="Arial"/>
        <w:sz w:val="22"/>
        <w:szCs w:val="22"/>
      </w:rPr>
      <w:t xml:space="preserve">Por la cual se aprueba el cargo máximo base de comercialización de gas combustible por redes de tubería para el mercado relevante conformado </w:t>
    </w:r>
    <w:r w:rsidRPr="00B95C60">
      <w:rPr>
        <w:rFonts w:ascii="Bookman Old Style" w:hAnsi="Bookman Old Style" w:cs="Arial"/>
        <w:sz w:val="22"/>
        <w:szCs w:val="22"/>
        <w:lang w:val="es-ES_tradnl"/>
      </w:rPr>
      <w:t>por el centro poblado La Victoria de San Isidro del municipio de La Jagua de Ibirico, departamento de</w:t>
    </w:r>
    <w:r w:rsidR="00305635">
      <w:rPr>
        <w:rFonts w:ascii="Bookman Old Style" w:hAnsi="Bookman Old Style" w:cs="Arial"/>
        <w:sz w:val="22"/>
        <w:szCs w:val="22"/>
        <w:lang w:val="es-ES_tradnl"/>
      </w:rPr>
      <w:t>l</w:t>
    </w:r>
    <w:r w:rsidRPr="00B95C60">
      <w:rPr>
        <w:rFonts w:ascii="Bookman Old Style" w:hAnsi="Bookman Old Style" w:cs="Arial"/>
        <w:sz w:val="22"/>
        <w:szCs w:val="22"/>
        <w:lang w:val="es-ES_tradnl"/>
      </w:rPr>
      <w:t xml:space="preserve"> Cesar, </w:t>
    </w:r>
    <w:r w:rsidRPr="00B95C60">
      <w:rPr>
        <w:rFonts w:ascii="Bookman Old Style" w:hAnsi="Bookman Old Style" w:cs="Arial"/>
        <w:sz w:val="22"/>
        <w:szCs w:val="22"/>
      </w:rPr>
      <w:t>según solicitud tarifaria presentada por GASOIL SERVICES S.A.S. E.S.P.</w:t>
    </w:r>
  </w:p>
  <w:p w14:paraId="61FE8660" w14:textId="77777777" w:rsidR="00B72378" w:rsidRPr="00012034" w:rsidRDefault="00B72378" w:rsidP="00012034">
    <w:pPr>
      <w:pBdr>
        <w:bottom w:val="single" w:sz="4" w:space="1" w:color="auto"/>
      </w:pBdr>
      <w:spacing w:after="240"/>
      <w:ind w:left="142" w:right="147"/>
      <w:rPr>
        <w:b/>
        <w:sz w:val="1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7E710"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F983058" w14:textId="77777777" w:rsidR="00B72378" w:rsidRDefault="00B72378" w:rsidP="00AC00EA">
    <w:pPr>
      <w:pStyle w:val="Encabezado"/>
      <w:tabs>
        <w:tab w:val="left" w:pos="3375"/>
      </w:tabs>
      <w:ind w:left="0"/>
      <w:rPr>
        <w:rFonts w:ascii="Arial" w:hAnsi="Arial" w:cs="Arial"/>
        <w:spacing w:val="20"/>
        <w:sz w:val="20"/>
      </w:rPr>
    </w:pPr>
  </w:p>
  <w:p w14:paraId="6C839082"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8F3E7E" wp14:editId="085D63C9">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301"/>
    <w:rsid w:val="00001947"/>
    <w:rsid w:val="00006AE2"/>
    <w:rsid w:val="000076A1"/>
    <w:rsid w:val="00012034"/>
    <w:rsid w:val="00012259"/>
    <w:rsid w:val="000175DD"/>
    <w:rsid w:val="00025383"/>
    <w:rsid w:val="000275B9"/>
    <w:rsid w:val="0003128C"/>
    <w:rsid w:val="00034816"/>
    <w:rsid w:val="00035D47"/>
    <w:rsid w:val="00036F15"/>
    <w:rsid w:val="0004127A"/>
    <w:rsid w:val="0004655A"/>
    <w:rsid w:val="000537E8"/>
    <w:rsid w:val="00055B77"/>
    <w:rsid w:val="00060D57"/>
    <w:rsid w:val="00063657"/>
    <w:rsid w:val="0007607C"/>
    <w:rsid w:val="00076680"/>
    <w:rsid w:val="00076A1D"/>
    <w:rsid w:val="0008073E"/>
    <w:rsid w:val="00091CDB"/>
    <w:rsid w:val="00092171"/>
    <w:rsid w:val="00093F01"/>
    <w:rsid w:val="00095719"/>
    <w:rsid w:val="00096E1F"/>
    <w:rsid w:val="000A0376"/>
    <w:rsid w:val="000A19AC"/>
    <w:rsid w:val="000A28DC"/>
    <w:rsid w:val="000B03C2"/>
    <w:rsid w:val="000B366D"/>
    <w:rsid w:val="000B4A3B"/>
    <w:rsid w:val="000B667A"/>
    <w:rsid w:val="000B6D03"/>
    <w:rsid w:val="000D1308"/>
    <w:rsid w:val="000D26F8"/>
    <w:rsid w:val="000D2B38"/>
    <w:rsid w:val="000E01B8"/>
    <w:rsid w:val="000E2424"/>
    <w:rsid w:val="000F1132"/>
    <w:rsid w:val="000F3230"/>
    <w:rsid w:val="000F410B"/>
    <w:rsid w:val="000F5A28"/>
    <w:rsid w:val="000F7019"/>
    <w:rsid w:val="0010707E"/>
    <w:rsid w:val="00113128"/>
    <w:rsid w:val="0011341F"/>
    <w:rsid w:val="0012200E"/>
    <w:rsid w:val="00122CFB"/>
    <w:rsid w:val="00131585"/>
    <w:rsid w:val="0014017F"/>
    <w:rsid w:val="001405C6"/>
    <w:rsid w:val="00141013"/>
    <w:rsid w:val="00142676"/>
    <w:rsid w:val="00154D61"/>
    <w:rsid w:val="0015626D"/>
    <w:rsid w:val="001748A3"/>
    <w:rsid w:val="00176C85"/>
    <w:rsid w:val="0018547A"/>
    <w:rsid w:val="00192CBF"/>
    <w:rsid w:val="00192FF1"/>
    <w:rsid w:val="001930CE"/>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1345"/>
    <w:rsid w:val="001C4977"/>
    <w:rsid w:val="001C7B61"/>
    <w:rsid w:val="001D033A"/>
    <w:rsid w:val="001D0EAF"/>
    <w:rsid w:val="001D7832"/>
    <w:rsid w:val="001F3765"/>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60569"/>
    <w:rsid w:val="002606F0"/>
    <w:rsid w:val="00262B57"/>
    <w:rsid w:val="00266CD6"/>
    <w:rsid w:val="00273C2C"/>
    <w:rsid w:val="00275DAB"/>
    <w:rsid w:val="00276923"/>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C301C"/>
    <w:rsid w:val="002C6C8D"/>
    <w:rsid w:val="002D0016"/>
    <w:rsid w:val="002D1901"/>
    <w:rsid w:val="002D3AE9"/>
    <w:rsid w:val="002D4510"/>
    <w:rsid w:val="002D6B88"/>
    <w:rsid w:val="002D747B"/>
    <w:rsid w:val="002E4635"/>
    <w:rsid w:val="002E4959"/>
    <w:rsid w:val="002E6989"/>
    <w:rsid w:val="002F0734"/>
    <w:rsid w:val="002F0CC9"/>
    <w:rsid w:val="002F46E7"/>
    <w:rsid w:val="00303C3C"/>
    <w:rsid w:val="00305635"/>
    <w:rsid w:val="003101DA"/>
    <w:rsid w:val="003106A1"/>
    <w:rsid w:val="00314757"/>
    <w:rsid w:val="003211CE"/>
    <w:rsid w:val="00321766"/>
    <w:rsid w:val="00321AA9"/>
    <w:rsid w:val="00324B77"/>
    <w:rsid w:val="0032669A"/>
    <w:rsid w:val="00327FC7"/>
    <w:rsid w:val="0033191F"/>
    <w:rsid w:val="00344454"/>
    <w:rsid w:val="00346E50"/>
    <w:rsid w:val="003518A4"/>
    <w:rsid w:val="00351C68"/>
    <w:rsid w:val="0035403A"/>
    <w:rsid w:val="0036394B"/>
    <w:rsid w:val="00364C46"/>
    <w:rsid w:val="0036751E"/>
    <w:rsid w:val="003700B5"/>
    <w:rsid w:val="003709B5"/>
    <w:rsid w:val="003759C2"/>
    <w:rsid w:val="00377FBD"/>
    <w:rsid w:val="003846C6"/>
    <w:rsid w:val="003943C4"/>
    <w:rsid w:val="00394CA4"/>
    <w:rsid w:val="00397365"/>
    <w:rsid w:val="003A0D0C"/>
    <w:rsid w:val="003A0D48"/>
    <w:rsid w:val="003A31F6"/>
    <w:rsid w:val="003B10B9"/>
    <w:rsid w:val="003B5F93"/>
    <w:rsid w:val="003B6A60"/>
    <w:rsid w:val="003B769B"/>
    <w:rsid w:val="003C01A6"/>
    <w:rsid w:val="003C24AD"/>
    <w:rsid w:val="003C3447"/>
    <w:rsid w:val="003C3EBB"/>
    <w:rsid w:val="003D076C"/>
    <w:rsid w:val="003D21D5"/>
    <w:rsid w:val="003D3597"/>
    <w:rsid w:val="003D5E91"/>
    <w:rsid w:val="003D777C"/>
    <w:rsid w:val="003E0840"/>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3D07"/>
    <w:rsid w:val="004355FC"/>
    <w:rsid w:val="00436F3F"/>
    <w:rsid w:val="0044048C"/>
    <w:rsid w:val="00441C4E"/>
    <w:rsid w:val="00443D9A"/>
    <w:rsid w:val="004551B3"/>
    <w:rsid w:val="00460787"/>
    <w:rsid w:val="0046176B"/>
    <w:rsid w:val="0046397B"/>
    <w:rsid w:val="00463F18"/>
    <w:rsid w:val="004656CD"/>
    <w:rsid w:val="0047111B"/>
    <w:rsid w:val="0047122B"/>
    <w:rsid w:val="00473772"/>
    <w:rsid w:val="00473B7A"/>
    <w:rsid w:val="004756EF"/>
    <w:rsid w:val="00481CD4"/>
    <w:rsid w:val="00495A52"/>
    <w:rsid w:val="004960E9"/>
    <w:rsid w:val="0049627F"/>
    <w:rsid w:val="004A2E88"/>
    <w:rsid w:val="004A5305"/>
    <w:rsid w:val="004A6280"/>
    <w:rsid w:val="004C01BA"/>
    <w:rsid w:val="004C3AAC"/>
    <w:rsid w:val="004C4E22"/>
    <w:rsid w:val="004D19FA"/>
    <w:rsid w:val="004D2FD2"/>
    <w:rsid w:val="004D7634"/>
    <w:rsid w:val="004D77B5"/>
    <w:rsid w:val="004E1E32"/>
    <w:rsid w:val="004E2802"/>
    <w:rsid w:val="004E45FB"/>
    <w:rsid w:val="004E4931"/>
    <w:rsid w:val="004F2DA9"/>
    <w:rsid w:val="004F4F15"/>
    <w:rsid w:val="0050015E"/>
    <w:rsid w:val="00505125"/>
    <w:rsid w:val="00505B33"/>
    <w:rsid w:val="0051075C"/>
    <w:rsid w:val="00515932"/>
    <w:rsid w:val="0052141A"/>
    <w:rsid w:val="00527C4C"/>
    <w:rsid w:val="005300D3"/>
    <w:rsid w:val="00535B16"/>
    <w:rsid w:val="00536323"/>
    <w:rsid w:val="00536D82"/>
    <w:rsid w:val="00542B81"/>
    <w:rsid w:val="00543627"/>
    <w:rsid w:val="00544F82"/>
    <w:rsid w:val="00553E0E"/>
    <w:rsid w:val="00554468"/>
    <w:rsid w:val="005544E8"/>
    <w:rsid w:val="00554FFF"/>
    <w:rsid w:val="00556D9B"/>
    <w:rsid w:val="00562E64"/>
    <w:rsid w:val="00570975"/>
    <w:rsid w:val="005713EE"/>
    <w:rsid w:val="005734E1"/>
    <w:rsid w:val="00574CA5"/>
    <w:rsid w:val="00585773"/>
    <w:rsid w:val="00592E8C"/>
    <w:rsid w:val="00593C4F"/>
    <w:rsid w:val="005946A8"/>
    <w:rsid w:val="0059774E"/>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5F07"/>
    <w:rsid w:val="005F6F41"/>
    <w:rsid w:val="00600248"/>
    <w:rsid w:val="006005E4"/>
    <w:rsid w:val="00607DDC"/>
    <w:rsid w:val="0061175B"/>
    <w:rsid w:val="00612218"/>
    <w:rsid w:val="0061682D"/>
    <w:rsid w:val="0062059F"/>
    <w:rsid w:val="00621590"/>
    <w:rsid w:val="00622B8D"/>
    <w:rsid w:val="00625DC6"/>
    <w:rsid w:val="00625DDC"/>
    <w:rsid w:val="00631439"/>
    <w:rsid w:val="00631E8F"/>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A379D"/>
    <w:rsid w:val="006B1C64"/>
    <w:rsid w:val="006B4647"/>
    <w:rsid w:val="006B4C2B"/>
    <w:rsid w:val="006B6D47"/>
    <w:rsid w:val="006C2F36"/>
    <w:rsid w:val="006C4A97"/>
    <w:rsid w:val="006C5AFE"/>
    <w:rsid w:val="006C709E"/>
    <w:rsid w:val="006D039F"/>
    <w:rsid w:val="006F3BDC"/>
    <w:rsid w:val="006F6D95"/>
    <w:rsid w:val="006F7765"/>
    <w:rsid w:val="007009B9"/>
    <w:rsid w:val="0070205B"/>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B2760"/>
    <w:rsid w:val="007B3764"/>
    <w:rsid w:val="007B478C"/>
    <w:rsid w:val="007B4DC4"/>
    <w:rsid w:val="007C14A5"/>
    <w:rsid w:val="007C52B7"/>
    <w:rsid w:val="007C6336"/>
    <w:rsid w:val="007D1EE9"/>
    <w:rsid w:val="007D2326"/>
    <w:rsid w:val="007E1F80"/>
    <w:rsid w:val="007F1A26"/>
    <w:rsid w:val="007F65EB"/>
    <w:rsid w:val="0080021C"/>
    <w:rsid w:val="008048A4"/>
    <w:rsid w:val="00805F76"/>
    <w:rsid w:val="00806C01"/>
    <w:rsid w:val="008112E8"/>
    <w:rsid w:val="0081130B"/>
    <w:rsid w:val="0081331D"/>
    <w:rsid w:val="008148CC"/>
    <w:rsid w:val="008211A4"/>
    <w:rsid w:val="00823A07"/>
    <w:rsid w:val="00824917"/>
    <w:rsid w:val="00827924"/>
    <w:rsid w:val="008321F1"/>
    <w:rsid w:val="008348CB"/>
    <w:rsid w:val="00837B9A"/>
    <w:rsid w:val="00844D9E"/>
    <w:rsid w:val="00853587"/>
    <w:rsid w:val="008540A0"/>
    <w:rsid w:val="00854C37"/>
    <w:rsid w:val="008554C7"/>
    <w:rsid w:val="0085706C"/>
    <w:rsid w:val="008611E7"/>
    <w:rsid w:val="008613B6"/>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13D26"/>
    <w:rsid w:val="00920416"/>
    <w:rsid w:val="00920C3D"/>
    <w:rsid w:val="00921B3A"/>
    <w:rsid w:val="0092279E"/>
    <w:rsid w:val="0092593B"/>
    <w:rsid w:val="00926A64"/>
    <w:rsid w:val="00934FA6"/>
    <w:rsid w:val="00937565"/>
    <w:rsid w:val="00942618"/>
    <w:rsid w:val="009429E7"/>
    <w:rsid w:val="00945A3C"/>
    <w:rsid w:val="00951F79"/>
    <w:rsid w:val="0095363B"/>
    <w:rsid w:val="009546E8"/>
    <w:rsid w:val="00956A84"/>
    <w:rsid w:val="009637C0"/>
    <w:rsid w:val="00967121"/>
    <w:rsid w:val="00967DCA"/>
    <w:rsid w:val="009714A1"/>
    <w:rsid w:val="00974AB5"/>
    <w:rsid w:val="009814D9"/>
    <w:rsid w:val="0098706D"/>
    <w:rsid w:val="009935FB"/>
    <w:rsid w:val="0099486C"/>
    <w:rsid w:val="00994981"/>
    <w:rsid w:val="009956CE"/>
    <w:rsid w:val="009B2CA8"/>
    <w:rsid w:val="009B7F09"/>
    <w:rsid w:val="009C20BA"/>
    <w:rsid w:val="009C2EEC"/>
    <w:rsid w:val="009C58C7"/>
    <w:rsid w:val="009C6488"/>
    <w:rsid w:val="009D138E"/>
    <w:rsid w:val="009D58E6"/>
    <w:rsid w:val="009E11C8"/>
    <w:rsid w:val="009E1365"/>
    <w:rsid w:val="009E2F5E"/>
    <w:rsid w:val="009E6C87"/>
    <w:rsid w:val="009F471E"/>
    <w:rsid w:val="009F4A54"/>
    <w:rsid w:val="009F4BEC"/>
    <w:rsid w:val="00A007C0"/>
    <w:rsid w:val="00A0161E"/>
    <w:rsid w:val="00A0795F"/>
    <w:rsid w:val="00A11391"/>
    <w:rsid w:val="00A21A33"/>
    <w:rsid w:val="00A23A1B"/>
    <w:rsid w:val="00A25FD7"/>
    <w:rsid w:val="00A31776"/>
    <w:rsid w:val="00A3618A"/>
    <w:rsid w:val="00A41C4D"/>
    <w:rsid w:val="00A421F6"/>
    <w:rsid w:val="00A42283"/>
    <w:rsid w:val="00A43AFF"/>
    <w:rsid w:val="00A44075"/>
    <w:rsid w:val="00A44502"/>
    <w:rsid w:val="00A53402"/>
    <w:rsid w:val="00A70868"/>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0EF8"/>
    <w:rsid w:val="00B0787C"/>
    <w:rsid w:val="00B101D3"/>
    <w:rsid w:val="00B10207"/>
    <w:rsid w:val="00B13BC3"/>
    <w:rsid w:val="00B141E7"/>
    <w:rsid w:val="00B204E6"/>
    <w:rsid w:val="00B33934"/>
    <w:rsid w:val="00B351B4"/>
    <w:rsid w:val="00B44E6A"/>
    <w:rsid w:val="00B46BCA"/>
    <w:rsid w:val="00B526A3"/>
    <w:rsid w:val="00B53DDD"/>
    <w:rsid w:val="00B540E0"/>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95C60"/>
    <w:rsid w:val="00BA1BD2"/>
    <w:rsid w:val="00BA3B2F"/>
    <w:rsid w:val="00BA3D38"/>
    <w:rsid w:val="00BA72FD"/>
    <w:rsid w:val="00BC012F"/>
    <w:rsid w:val="00BC38FD"/>
    <w:rsid w:val="00BD283C"/>
    <w:rsid w:val="00BD3267"/>
    <w:rsid w:val="00BD3E8F"/>
    <w:rsid w:val="00BD7F14"/>
    <w:rsid w:val="00BF2120"/>
    <w:rsid w:val="00BF30A7"/>
    <w:rsid w:val="00BF35DB"/>
    <w:rsid w:val="00BF4008"/>
    <w:rsid w:val="00BF4099"/>
    <w:rsid w:val="00C034CB"/>
    <w:rsid w:val="00C051A8"/>
    <w:rsid w:val="00C054BC"/>
    <w:rsid w:val="00C06B4B"/>
    <w:rsid w:val="00C11B83"/>
    <w:rsid w:val="00C122C4"/>
    <w:rsid w:val="00C13129"/>
    <w:rsid w:val="00C13FD7"/>
    <w:rsid w:val="00C14B82"/>
    <w:rsid w:val="00C1575C"/>
    <w:rsid w:val="00C17897"/>
    <w:rsid w:val="00C214B0"/>
    <w:rsid w:val="00C246BA"/>
    <w:rsid w:val="00C26880"/>
    <w:rsid w:val="00C3020A"/>
    <w:rsid w:val="00C32B20"/>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0299"/>
    <w:rsid w:val="00C73667"/>
    <w:rsid w:val="00C74708"/>
    <w:rsid w:val="00C74BD1"/>
    <w:rsid w:val="00C7629F"/>
    <w:rsid w:val="00C8372E"/>
    <w:rsid w:val="00C8661B"/>
    <w:rsid w:val="00C86F73"/>
    <w:rsid w:val="00CA139A"/>
    <w:rsid w:val="00CA2899"/>
    <w:rsid w:val="00CA3563"/>
    <w:rsid w:val="00CA3A3D"/>
    <w:rsid w:val="00CA750D"/>
    <w:rsid w:val="00CA77FB"/>
    <w:rsid w:val="00CB379B"/>
    <w:rsid w:val="00CB4ACB"/>
    <w:rsid w:val="00CB5DD0"/>
    <w:rsid w:val="00CC0B0B"/>
    <w:rsid w:val="00CC3604"/>
    <w:rsid w:val="00CC3F0D"/>
    <w:rsid w:val="00CC51D4"/>
    <w:rsid w:val="00CC65DA"/>
    <w:rsid w:val="00CC6F6C"/>
    <w:rsid w:val="00CD105E"/>
    <w:rsid w:val="00CD1833"/>
    <w:rsid w:val="00CD75E7"/>
    <w:rsid w:val="00CD771F"/>
    <w:rsid w:val="00CE21E3"/>
    <w:rsid w:val="00CE5A69"/>
    <w:rsid w:val="00CF21B9"/>
    <w:rsid w:val="00CF6BF9"/>
    <w:rsid w:val="00D0082F"/>
    <w:rsid w:val="00D01F0A"/>
    <w:rsid w:val="00D0278B"/>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2CCC"/>
    <w:rsid w:val="00DD0D40"/>
    <w:rsid w:val="00DD238F"/>
    <w:rsid w:val="00DD3CE8"/>
    <w:rsid w:val="00DD4011"/>
    <w:rsid w:val="00DD4F0E"/>
    <w:rsid w:val="00DE4017"/>
    <w:rsid w:val="00DF05A3"/>
    <w:rsid w:val="00DF070D"/>
    <w:rsid w:val="00DF0BF0"/>
    <w:rsid w:val="00E0158D"/>
    <w:rsid w:val="00E05E0A"/>
    <w:rsid w:val="00E12D46"/>
    <w:rsid w:val="00E14D38"/>
    <w:rsid w:val="00E14F33"/>
    <w:rsid w:val="00E21BC1"/>
    <w:rsid w:val="00E2236D"/>
    <w:rsid w:val="00E233B4"/>
    <w:rsid w:val="00E2739A"/>
    <w:rsid w:val="00E32710"/>
    <w:rsid w:val="00E3280E"/>
    <w:rsid w:val="00E330DE"/>
    <w:rsid w:val="00E333F7"/>
    <w:rsid w:val="00E41DFD"/>
    <w:rsid w:val="00E420D7"/>
    <w:rsid w:val="00E436A8"/>
    <w:rsid w:val="00E43C80"/>
    <w:rsid w:val="00E47203"/>
    <w:rsid w:val="00E523CE"/>
    <w:rsid w:val="00E534CF"/>
    <w:rsid w:val="00E54215"/>
    <w:rsid w:val="00E56BFE"/>
    <w:rsid w:val="00E678A1"/>
    <w:rsid w:val="00E72C5E"/>
    <w:rsid w:val="00E746E9"/>
    <w:rsid w:val="00E77820"/>
    <w:rsid w:val="00E81CB4"/>
    <w:rsid w:val="00E8276E"/>
    <w:rsid w:val="00E831C5"/>
    <w:rsid w:val="00E8585B"/>
    <w:rsid w:val="00E944DF"/>
    <w:rsid w:val="00EA3452"/>
    <w:rsid w:val="00EA358E"/>
    <w:rsid w:val="00EA3F15"/>
    <w:rsid w:val="00EA5B1E"/>
    <w:rsid w:val="00EA5FFF"/>
    <w:rsid w:val="00EA636D"/>
    <w:rsid w:val="00EA7847"/>
    <w:rsid w:val="00EA7E90"/>
    <w:rsid w:val="00EB3879"/>
    <w:rsid w:val="00EB4128"/>
    <w:rsid w:val="00EB7D81"/>
    <w:rsid w:val="00EC04AC"/>
    <w:rsid w:val="00EC2F9C"/>
    <w:rsid w:val="00EC4885"/>
    <w:rsid w:val="00ED40DC"/>
    <w:rsid w:val="00ED5832"/>
    <w:rsid w:val="00ED596A"/>
    <w:rsid w:val="00ED6028"/>
    <w:rsid w:val="00EE2E6E"/>
    <w:rsid w:val="00EE4C9E"/>
    <w:rsid w:val="00EF28E6"/>
    <w:rsid w:val="00EF3CB7"/>
    <w:rsid w:val="00EF7AE3"/>
    <w:rsid w:val="00F029A4"/>
    <w:rsid w:val="00F03154"/>
    <w:rsid w:val="00F0499E"/>
    <w:rsid w:val="00F04FA6"/>
    <w:rsid w:val="00F057E5"/>
    <w:rsid w:val="00F06BB2"/>
    <w:rsid w:val="00F0759E"/>
    <w:rsid w:val="00F16347"/>
    <w:rsid w:val="00F22F1E"/>
    <w:rsid w:val="00F35523"/>
    <w:rsid w:val="00F41A0B"/>
    <w:rsid w:val="00F4350B"/>
    <w:rsid w:val="00F45E2A"/>
    <w:rsid w:val="00F5143E"/>
    <w:rsid w:val="00F724F8"/>
    <w:rsid w:val="00F76E11"/>
    <w:rsid w:val="00F821A3"/>
    <w:rsid w:val="00F849B2"/>
    <w:rsid w:val="00F9314A"/>
    <w:rsid w:val="00F9623D"/>
    <w:rsid w:val="00F969FC"/>
    <w:rsid w:val="00FA20DD"/>
    <w:rsid w:val="00FA5207"/>
    <w:rsid w:val="00FB4372"/>
    <w:rsid w:val="00FC58EF"/>
    <w:rsid w:val="00FD33DF"/>
    <w:rsid w:val="00FD3E8B"/>
    <w:rsid w:val="00FD6206"/>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0DC72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50F29-FC8F-4135-8039-7B5C298A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1619</Words>
  <Characters>8396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2019-08-23T14:45:00Z</cp:lastPrinted>
  <dcterms:created xsi:type="dcterms:W3CDTF">2019-08-29T20:40:00Z</dcterms:created>
  <dcterms:modified xsi:type="dcterms:W3CDTF">2019-08-29T20:40:00Z</dcterms:modified>
</cp:coreProperties>
</file>