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06E" w:rsidRPr="0020006E" w:rsidRDefault="00430C74" w:rsidP="00D3312D">
      <w:pPr>
        <w:spacing w:after="0" w:line="240" w:lineRule="auto"/>
        <w:jc w:val="both"/>
        <w:rPr>
          <w:rFonts w:ascii="Bookman Old Style" w:eastAsia="Times New Roman" w:hAnsi="Bookman Old Style" w:cs="Times New Roman"/>
          <w:color w:val="000000"/>
          <w:sz w:val="24"/>
          <w:szCs w:val="24"/>
          <w:lang w:val="es-ES" w:eastAsia="es-ES"/>
        </w:rPr>
      </w:pPr>
      <w:r>
        <w:rPr>
          <w:rFonts w:ascii="Bookman Old Style" w:eastAsia="Times New Roman" w:hAnsi="Bookman Old Style" w:cs="Times New Roman"/>
          <w:noProof/>
          <w:color w:val="000000"/>
          <w:sz w:val="24"/>
          <w:szCs w:val="24"/>
          <w:highlight w:val="red"/>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35pt;margin-top:-8.6pt;width:52.5pt;height:48.75pt;z-index:251659264" fillcolor="#0c9">
            <v:imagedata r:id="rId9" o:title=""/>
          </v:shape>
          <o:OLEObject Type="Embed" ProgID="PBrush" ShapeID="_x0000_s1026" DrawAspect="Content" ObjectID="_1439019764" r:id="rId10"/>
        </w:pict>
      </w:r>
    </w:p>
    <w:p w:rsidR="0020006E" w:rsidRPr="00507373" w:rsidRDefault="0020006E" w:rsidP="00D3312D">
      <w:pPr>
        <w:tabs>
          <w:tab w:val="left" w:pos="0"/>
          <w:tab w:val="center" w:pos="4252"/>
          <w:tab w:val="right" w:pos="9356"/>
        </w:tabs>
        <w:spacing w:after="0" w:line="240" w:lineRule="auto"/>
        <w:jc w:val="both"/>
        <w:rPr>
          <w:rFonts w:ascii="Bookman Old Style" w:eastAsia="Times New Roman" w:hAnsi="Bookman Old Style" w:cs="Times New Roman"/>
          <w:color w:val="000000"/>
          <w:sz w:val="28"/>
          <w:szCs w:val="24"/>
          <w:lang w:val="es-ES" w:eastAsia="es-ES"/>
        </w:rPr>
      </w:pPr>
    </w:p>
    <w:p w:rsidR="0020006E" w:rsidRPr="00507373" w:rsidRDefault="0020006E" w:rsidP="00D3312D">
      <w:pPr>
        <w:tabs>
          <w:tab w:val="left" w:pos="0"/>
          <w:tab w:val="center" w:pos="4252"/>
          <w:tab w:val="right" w:pos="9356"/>
        </w:tabs>
        <w:spacing w:after="0" w:line="240" w:lineRule="auto"/>
        <w:jc w:val="both"/>
        <w:rPr>
          <w:rFonts w:ascii="Bookman Old Style" w:eastAsia="Times New Roman" w:hAnsi="Bookman Old Style" w:cs="Times New Roman"/>
          <w:color w:val="000000"/>
          <w:sz w:val="20"/>
          <w:szCs w:val="24"/>
          <w:lang w:val="es-ES" w:eastAsia="es-ES"/>
        </w:rPr>
      </w:pPr>
    </w:p>
    <w:p w:rsidR="0020006E" w:rsidRPr="0020006E" w:rsidRDefault="0020006E" w:rsidP="00D3312D">
      <w:pPr>
        <w:keepNext/>
        <w:tabs>
          <w:tab w:val="left" w:pos="0"/>
          <w:tab w:val="right" w:pos="9356"/>
        </w:tabs>
        <w:spacing w:after="0" w:line="240" w:lineRule="auto"/>
        <w:jc w:val="center"/>
        <w:outlineLvl w:val="3"/>
        <w:rPr>
          <w:rFonts w:ascii="Bookman Old Style" w:eastAsia="Times New Roman" w:hAnsi="Bookman Old Style" w:cs="Times New Roman"/>
          <w:bCs/>
          <w:noProof/>
          <w:snapToGrid w:val="0"/>
          <w:color w:val="000000"/>
          <w:spacing w:val="20"/>
          <w:sz w:val="24"/>
          <w:szCs w:val="24"/>
          <w:lang w:val="es-ES" w:eastAsia="es-ES"/>
        </w:rPr>
      </w:pPr>
      <w:r w:rsidRPr="0020006E">
        <w:rPr>
          <w:rFonts w:ascii="Bookman Old Style" w:eastAsia="Times New Roman" w:hAnsi="Bookman Old Style" w:cs="Times New Roman"/>
          <w:bCs/>
          <w:snapToGrid w:val="0"/>
          <w:color w:val="000000"/>
          <w:spacing w:val="20"/>
          <w:sz w:val="24"/>
          <w:szCs w:val="24"/>
          <w:lang w:val="es-ES" w:eastAsia="es-ES"/>
        </w:rPr>
        <w:t>Ministerio de Minas y Energía</w:t>
      </w:r>
    </w:p>
    <w:p w:rsidR="0020006E" w:rsidRPr="0020006E" w:rsidRDefault="0020006E" w:rsidP="00D3312D">
      <w:pPr>
        <w:keepNext/>
        <w:tabs>
          <w:tab w:val="left" w:pos="0"/>
          <w:tab w:val="right" w:pos="9356"/>
        </w:tabs>
        <w:spacing w:after="0" w:line="240" w:lineRule="auto"/>
        <w:jc w:val="center"/>
        <w:outlineLvl w:val="3"/>
        <w:rPr>
          <w:rFonts w:ascii="Bookman Old Style" w:eastAsia="Times New Roman" w:hAnsi="Bookman Old Style" w:cs="Times New Roman"/>
          <w:bCs/>
          <w:snapToGrid w:val="0"/>
          <w:color w:val="000000"/>
          <w:spacing w:val="20"/>
          <w:sz w:val="24"/>
          <w:szCs w:val="24"/>
          <w:lang w:val="es-ES" w:eastAsia="es-ES"/>
        </w:rPr>
      </w:pPr>
    </w:p>
    <w:p w:rsidR="0020006E" w:rsidRPr="0020006E" w:rsidRDefault="0020006E" w:rsidP="00D3312D">
      <w:pPr>
        <w:keepNext/>
        <w:tabs>
          <w:tab w:val="left" w:pos="0"/>
          <w:tab w:val="right" w:pos="9356"/>
        </w:tabs>
        <w:spacing w:after="0" w:line="240" w:lineRule="auto"/>
        <w:jc w:val="center"/>
        <w:outlineLvl w:val="2"/>
        <w:rPr>
          <w:rFonts w:ascii="Bookman Old Style" w:eastAsia="Times New Roman" w:hAnsi="Bookman Old Style" w:cs="Arial"/>
          <w:b/>
          <w:snapToGrid w:val="0"/>
          <w:color w:val="000000"/>
          <w:spacing w:val="20"/>
          <w:sz w:val="24"/>
          <w:szCs w:val="24"/>
          <w:lang w:val="es-ES" w:eastAsia="es-ES"/>
        </w:rPr>
      </w:pPr>
      <w:r w:rsidRPr="0020006E">
        <w:rPr>
          <w:rFonts w:ascii="Bookman Old Style" w:eastAsia="Times New Roman" w:hAnsi="Bookman Old Style" w:cs="Arial"/>
          <w:b/>
          <w:snapToGrid w:val="0"/>
          <w:color w:val="000000"/>
          <w:spacing w:val="20"/>
          <w:sz w:val="24"/>
          <w:szCs w:val="24"/>
          <w:lang w:val="es-ES" w:eastAsia="es-ES"/>
        </w:rPr>
        <w:t>COMISIÓN DE REGULACIÓN DE ENERGÍA Y GAS</w:t>
      </w:r>
    </w:p>
    <w:p w:rsidR="0020006E" w:rsidRPr="0020006E" w:rsidRDefault="0020006E" w:rsidP="00D3312D">
      <w:pPr>
        <w:keepNext/>
        <w:tabs>
          <w:tab w:val="left" w:pos="0"/>
          <w:tab w:val="right" w:pos="9356"/>
        </w:tabs>
        <w:spacing w:after="0" w:line="240" w:lineRule="auto"/>
        <w:jc w:val="center"/>
        <w:outlineLvl w:val="4"/>
        <w:rPr>
          <w:rFonts w:ascii="Bookman Old Style" w:eastAsia="Times New Roman" w:hAnsi="Bookman Old Style" w:cs="Times New Roman"/>
          <w:b/>
          <w:snapToGrid w:val="0"/>
          <w:color w:val="000000"/>
          <w:spacing w:val="20"/>
          <w:sz w:val="24"/>
          <w:szCs w:val="24"/>
          <w:lang w:val="es-ES" w:eastAsia="es-ES"/>
        </w:rPr>
      </w:pPr>
    </w:p>
    <w:p w:rsidR="0020006E" w:rsidRPr="000E4DB9" w:rsidRDefault="0020006E" w:rsidP="00D3312D">
      <w:pPr>
        <w:keepNext/>
        <w:tabs>
          <w:tab w:val="left" w:pos="0"/>
          <w:tab w:val="right" w:pos="9356"/>
        </w:tabs>
        <w:spacing w:after="0" w:line="240" w:lineRule="auto"/>
        <w:jc w:val="center"/>
        <w:outlineLvl w:val="4"/>
        <w:rPr>
          <w:rFonts w:ascii="Bookman Old Style" w:eastAsia="Times New Roman" w:hAnsi="Bookman Old Style" w:cs="Times New Roman"/>
          <w:b/>
          <w:snapToGrid w:val="0"/>
          <w:color w:val="000000"/>
          <w:spacing w:val="20"/>
          <w:szCs w:val="24"/>
          <w:lang w:val="es-ES" w:eastAsia="es-ES"/>
        </w:rPr>
      </w:pPr>
    </w:p>
    <w:p w:rsidR="0020006E" w:rsidRPr="0020006E" w:rsidRDefault="0020006E" w:rsidP="00D3312D">
      <w:pPr>
        <w:keepNext/>
        <w:tabs>
          <w:tab w:val="left" w:pos="0"/>
          <w:tab w:val="right" w:pos="9356"/>
        </w:tabs>
        <w:spacing w:after="0" w:line="240" w:lineRule="auto"/>
        <w:jc w:val="center"/>
        <w:outlineLvl w:val="4"/>
        <w:rPr>
          <w:rFonts w:ascii="Bookman Old Style" w:eastAsia="Times New Roman" w:hAnsi="Bookman Old Style" w:cs="Times New Roman"/>
          <w:b/>
          <w:snapToGrid w:val="0"/>
          <w:color w:val="000000"/>
          <w:spacing w:val="20"/>
          <w:sz w:val="24"/>
          <w:szCs w:val="24"/>
          <w:lang w:val="es-ES" w:eastAsia="es-ES"/>
        </w:rPr>
      </w:pPr>
      <w:r w:rsidRPr="0020006E">
        <w:rPr>
          <w:rFonts w:ascii="Bookman Old Style" w:eastAsia="Times New Roman" w:hAnsi="Bookman Old Style" w:cs="Times New Roman"/>
          <w:b/>
          <w:snapToGrid w:val="0"/>
          <w:color w:val="000000"/>
          <w:spacing w:val="20"/>
          <w:sz w:val="24"/>
          <w:szCs w:val="24"/>
          <w:lang w:val="es-ES" w:eastAsia="es-ES"/>
        </w:rPr>
        <w:t>RESOLUCIÓN No.          DE 2013</w:t>
      </w:r>
    </w:p>
    <w:p w:rsidR="0020006E" w:rsidRPr="0020006E" w:rsidRDefault="0020006E" w:rsidP="00D3312D">
      <w:pPr>
        <w:tabs>
          <w:tab w:val="left" w:pos="0"/>
          <w:tab w:val="right" w:pos="9356"/>
        </w:tabs>
        <w:spacing w:after="0" w:line="240" w:lineRule="auto"/>
        <w:jc w:val="center"/>
        <w:rPr>
          <w:rFonts w:ascii="Bookman Old Style" w:eastAsia="Times New Roman" w:hAnsi="Bookman Old Style" w:cs="Arial"/>
          <w:b/>
          <w:snapToGrid w:val="0"/>
          <w:color w:val="000000"/>
          <w:sz w:val="24"/>
          <w:szCs w:val="24"/>
          <w:lang w:val="es-ES" w:eastAsia="es-ES"/>
        </w:rPr>
      </w:pPr>
    </w:p>
    <w:p w:rsidR="0020006E" w:rsidRPr="0020006E" w:rsidRDefault="0020006E" w:rsidP="00D3312D">
      <w:pPr>
        <w:keepNext/>
        <w:tabs>
          <w:tab w:val="left" w:pos="0"/>
          <w:tab w:val="right" w:pos="9356"/>
        </w:tabs>
        <w:spacing w:after="0" w:line="240" w:lineRule="auto"/>
        <w:jc w:val="center"/>
        <w:outlineLvl w:val="2"/>
        <w:rPr>
          <w:rFonts w:ascii="Bookman Old Style" w:eastAsia="Times New Roman" w:hAnsi="Bookman Old Style" w:cs="Times New Roman"/>
          <w:snapToGrid w:val="0"/>
          <w:color w:val="000000"/>
          <w:sz w:val="24"/>
          <w:szCs w:val="24"/>
          <w:lang w:val="es-ES" w:eastAsia="es-ES"/>
        </w:rPr>
      </w:pPr>
      <w:r w:rsidRPr="0020006E">
        <w:rPr>
          <w:rFonts w:ascii="Bookman Old Style" w:eastAsia="Times New Roman" w:hAnsi="Bookman Old Style" w:cs="Times New Roman"/>
          <w:snapToGrid w:val="0"/>
          <w:color w:val="000000"/>
          <w:sz w:val="24"/>
          <w:szCs w:val="24"/>
          <w:lang w:val="es-ES" w:eastAsia="es-ES"/>
        </w:rPr>
        <w:t>(                 )</w:t>
      </w:r>
    </w:p>
    <w:p w:rsidR="0020006E" w:rsidRPr="0020006E" w:rsidRDefault="0020006E" w:rsidP="00D3312D">
      <w:pPr>
        <w:tabs>
          <w:tab w:val="left" w:pos="0"/>
          <w:tab w:val="right" w:pos="9356"/>
        </w:tabs>
        <w:spacing w:after="0" w:line="240" w:lineRule="auto"/>
        <w:jc w:val="center"/>
        <w:rPr>
          <w:rFonts w:ascii="Bookman Old Style" w:eastAsia="Times New Roman" w:hAnsi="Bookman Old Style" w:cs="Times New Roman"/>
          <w:color w:val="000000"/>
          <w:sz w:val="24"/>
          <w:szCs w:val="24"/>
          <w:lang w:val="es-ES" w:eastAsia="es-ES"/>
        </w:rPr>
      </w:pPr>
    </w:p>
    <w:p w:rsidR="0020006E" w:rsidRDefault="0020006E" w:rsidP="00D3312D">
      <w:pPr>
        <w:tabs>
          <w:tab w:val="left" w:pos="0"/>
          <w:tab w:val="right" w:pos="9356"/>
        </w:tabs>
        <w:spacing w:after="0" w:line="240" w:lineRule="auto"/>
        <w:jc w:val="center"/>
        <w:rPr>
          <w:rFonts w:ascii="Bookman Old Style" w:eastAsia="Times New Roman" w:hAnsi="Bookman Old Style" w:cs="Times New Roman"/>
          <w:color w:val="000000"/>
          <w:sz w:val="16"/>
          <w:szCs w:val="24"/>
          <w:lang w:val="es-ES" w:eastAsia="es-ES"/>
        </w:rPr>
      </w:pPr>
    </w:p>
    <w:p w:rsidR="00D66EA9" w:rsidRPr="000E4DB9" w:rsidRDefault="00D66EA9" w:rsidP="00D3312D">
      <w:pPr>
        <w:tabs>
          <w:tab w:val="left" w:pos="0"/>
          <w:tab w:val="right" w:pos="9356"/>
        </w:tabs>
        <w:spacing w:after="0" w:line="240" w:lineRule="auto"/>
        <w:jc w:val="center"/>
        <w:rPr>
          <w:rFonts w:ascii="Bookman Old Style" w:eastAsia="Times New Roman" w:hAnsi="Bookman Old Style" w:cs="Times New Roman"/>
          <w:color w:val="000000"/>
          <w:sz w:val="12"/>
          <w:szCs w:val="24"/>
          <w:lang w:val="es-ES" w:eastAsia="es-ES"/>
        </w:rPr>
      </w:pPr>
    </w:p>
    <w:p w:rsidR="0020006E" w:rsidRPr="0020006E" w:rsidRDefault="00037D4D" w:rsidP="00D66EA9">
      <w:pPr>
        <w:spacing w:after="0" w:line="240" w:lineRule="auto"/>
        <w:ind w:left="284"/>
        <w:jc w:val="both"/>
        <w:rPr>
          <w:rFonts w:ascii="Bookman Old Style" w:eastAsia="Times New Roman" w:hAnsi="Bookman Old Style" w:cs="Arial"/>
          <w:color w:val="000000"/>
          <w:sz w:val="24"/>
          <w:szCs w:val="24"/>
          <w:lang w:val="es-ES" w:eastAsia="es-CO"/>
        </w:rPr>
      </w:pPr>
      <w:r w:rsidRPr="00037D4D">
        <w:rPr>
          <w:rFonts w:ascii="Bookman Old Style" w:eastAsia="Times New Roman" w:hAnsi="Bookman Old Style" w:cs="Arial"/>
          <w:color w:val="000000"/>
          <w:sz w:val="24"/>
          <w:szCs w:val="24"/>
          <w:lang w:val="es-ES" w:eastAsia="es-ES"/>
        </w:rPr>
        <w:t>Por la cual se resuelve una petición presentada por XM –S.A. E.S.P. en su condición de Entid</w:t>
      </w:r>
      <w:bookmarkStart w:id="0" w:name="_GoBack"/>
      <w:bookmarkEnd w:id="0"/>
      <w:r w:rsidRPr="00037D4D">
        <w:rPr>
          <w:rFonts w:ascii="Bookman Old Style" w:eastAsia="Times New Roman" w:hAnsi="Bookman Old Style" w:cs="Arial"/>
          <w:color w:val="000000"/>
          <w:sz w:val="24"/>
          <w:szCs w:val="24"/>
          <w:lang w:val="es-ES" w:eastAsia="es-ES"/>
        </w:rPr>
        <w:t>ad enca</w:t>
      </w:r>
      <w:r>
        <w:rPr>
          <w:rFonts w:ascii="Bookman Old Style" w:eastAsia="Times New Roman" w:hAnsi="Bookman Old Style" w:cs="Arial"/>
          <w:color w:val="000000"/>
          <w:sz w:val="24"/>
          <w:szCs w:val="24"/>
          <w:lang w:val="es-ES" w:eastAsia="es-ES"/>
        </w:rPr>
        <w:t>rgada de la administración del sistema de intercambios c</w:t>
      </w:r>
      <w:r w:rsidRPr="00037D4D">
        <w:rPr>
          <w:rFonts w:ascii="Bookman Old Style" w:eastAsia="Times New Roman" w:hAnsi="Bookman Old Style" w:cs="Arial"/>
          <w:color w:val="000000"/>
          <w:sz w:val="24"/>
          <w:szCs w:val="24"/>
          <w:lang w:val="es-ES" w:eastAsia="es-ES"/>
        </w:rPr>
        <w:t>omerciales – ASIC-, para la resolución de un conflicto ocasionado por diferencia de interpretación de la regulación con EMGESA S.A. E.S.P., respecto del contrato EMG-OM-004-07, suscrito por esta empresa y Asociados de Recursos Mercantiles AREMARI S.A. E.S.P.</w:t>
      </w:r>
    </w:p>
    <w:p w:rsidR="0020006E" w:rsidRPr="000E4DB9" w:rsidRDefault="0020006E" w:rsidP="00D3312D">
      <w:pPr>
        <w:spacing w:after="0" w:line="240" w:lineRule="auto"/>
        <w:ind w:left="567"/>
        <w:jc w:val="center"/>
        <w:rPr>
          <w:rFonts w:ascii="Bookman Old Style" w:eastAsia="Times New Roman" w:hAnsi="Bookman Old Style" w:cs="Arial"/>
          <w:b/>
          <w:bCs/>
          <w:color w:val="000000"/>
          <w:sz w:val="20"/>
          <w:szCs w:val="24"/>
          <w:lang w:val="es-ES" w:eastAsia="es-CO"/>
        </w:rPr>
      </w:pPr>
    </w:p>
    <w:p w:rsidR="00D66EA9" w:rsidRPr="0020006E" w:rsidRDefault="00D66EA9" w:rsidP="00D3312D">
      <w:pPr>
        <w:spacing w:after="0" w:line="240" w:lineRule="auto"/>
        <w:ind w:left="567"/>
        <w:jc w:val="center"/>
        <w:rPr>
          <w:rFonts w:ascii="Bookman Old Style" w:eastAsia="Times New Roman" w:hAnsi="Bookman Old Style" w:cs="Arial"/>
          <w:b/>
          <w:bCs/>
          <w:color w:val="000000"/>
          <w:sz w:val="24"/>
          <w:szCs w:val="24"/>
          <w:lang w:val="es-ES" w:eastAsia="es-CO"/>
        </w:rPr>
      </w:pPr>
    </w:p>
    <w:p w:rsidR="0020006E" w:rsidRPr="0020006E" w:rsidRDefault="0020006E" w:rsidP="00D3312D">
      <w:pPr>
        <w:tabs>
          <w:tab w:val="left" w:pos="0"/>
        </w:tabs>
        <w:spacing w:after="0" w:line="240" w:lineRule="auto"/>
        <w:jc w:val="center"/>
        <w:rPr>
          <w:rFonts w:ascii="Bookman Old Style" w:eastAsia="Times New Roman" w:hAnsi="Bookman Old Style" w:cs="Arial"/>
          <w:b/>
          <w:bCs/>
          <w:iCs/>
          <w:color w:val="000000"/>
          <w:sz w:val="24"/>
          <w:szCs w:val="24"/>
          <w:lang w:val="es-ES" w:eastAsia="es-ES"/>
        </w:rPr>
      </w:pPr>
      <w:r w:rsidRPr="0020006E">
        <w:rPr>
          <w:rFonts w:ascii="Bookman Old Style" w:eastAsia="Times New Roman" w:hAnsi="Bookman Old Style" w:cs="Arial"/>
          <w:b/>
          <w:bCs/>
          <w:iCs/>
          <w:color w:val="000000"/>
          <w:sz w:val="24"/>
          <w:szCs w:val="24"/>
          <w:lang w:val="es-ES" w:eastAsia="es-ES"/>
        </w:rPr>
        <w:t>LA COMISIÓN DE REGULACIÓN DE ENERGÍA Y GAS</w:t>
      </w:r>
    </w:p>
    <w:p w:rsidR="0020006E" w:rsidRPr="0020006E" w:rsidRDefault="0020006E" w:rsidP="00D3312D">
      <w:pPr>
        <w:tabs>
          <w:tab w:val="left" w:pos="0"/>
        </w:tabs>
        <w:spacing w:after="0" w:line="240" w:lineRule="auto"/>
        <w:rPr>
          <w:rFonts w:ascii="Bookman Old Style" w:eastAsia="Times New Roman" w:hAnsi="Bookman Old Style" w:cs="Arial"/>
          <w:color w:val="000000"/>
          <w:sz w:val="24"/>
          <w:szCs w:val="24"/>
          <w:lang w:val="es-ES" w:eastAsia="es-ES"/>
        </w:rPr>
      </w:pPr>
    </w:p>
    <w:p w:rsidR="0020006E" w:rsidRPr="000E4DB9" w:rsidRDefault="0020006E" w:rsidP="00D3312D">
      <w:pPr>
        <w:tabs>
          <w:tab w:val="left" w:pos="0"/>
        </w:tabs>
        <w:spacing w:after="0" w:line="240" w:lineRule="auto"/>
        <w:rPr>
          <w:rFonts w:ascii="Bookman Old Style" w:eastAsia="Times New Roman" w:hAnsi="Bookman Old Style" w:cs="Arial"/>
          <w:color w:val="000000"/>
          <w:sz w:val="20"/>
          <w:szCs w:val="24"/>
          <w:lang w:val="es-ES" w:eastAsia="es-ES"/>
        </w:rPr>
      </w:pPr>
    </w:p>
    <w:p w:rsidR="00037D4D" w:rsidRPr="00037D4D" w:rsidRDefault="00037D4D" w:rsidP="00037D4D">
      <w:pPr>
        <w:spacing w:after="0" w:line="240" w:lineRule="auto"/>
        <w:jc w:val="center"/>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En ejercicio de las atribuciones constitucionales y legales, en especial las conferidas por las Leyes 142 y 143</w:t>
      </w:r>
      <w:r>
        <w:rPr>
          <w:rFonts w:ascii="Bookman Old Style" w:eastAsia="Times New Roman" w:hAnsi="Bookman Old Style" w:cs="Times New Roman"/>
          <w:sz w:val="24"/>
          <w:szCs w:val="24"/>
          <w:lang w:val="es-ES" w:eastAsia="es-ES"/>
        </w:rPr>
        <w:t xml:space="preserve"> de 1994</w:t>
      </w:r>
      <w:r w:rsidRPr="00037D4D">
        <w:rPr>
          <w:rFonts w:ascii="Bookman Old Style" w:eastAsia="Times New Roman" w:hAnsi="Bookman Old Style" w:cs="Times New Roman"/>
          <w:sz w:val="24"/>
          <w:szCs w:val="24"/>
          <w:lang w:val="es-ES" w:eastAsia="es-ES"/>
        </w:rPr>
        <w:t>,</w:t>
      </w:r>
    </w:p>
    <w:p w:rsidR="0020006E" w:rsidRPr="000E4DB9" w:rsidRDefault="0020006E" w:rsidP="00D3312D">
      <w:pPr>
        <w:tabs>
          <w:tab w:val="left" w:pos="0"/>
        </w:tabs>
        <w:spacing w:after="0" w:line="240" w:lineRule="auto"/>
        <w:ind w:left="567"/>
        <w:rPr>
          <w:rFonts w:ascii="Bookman Old Style" w:eastAsia="Times New Roman" w:hAnsi="Bookman Old Style" w:cs="Arial"/>
          <w:color w:val="000000"/>
          <w:sz w:val="16"/>
          <w:szCs w:val="24"/>
          <w:lang w:val="es-ES" w:eastAsia="es-ES"/>
        </w:rPr>
      </w:pPr>
    </w:p>
    <w:p w:rsidR="0020006E" w:rsidRPr="00507373" w:rsidRDefault="0020006E" w:rsidP="00D3312D">
      <w:pPr>
        <w:tabs>
          <w:tab w:val="left" w:pos="0"/>
          <w:tab w:val="left" w:pos="5395"/>
        </w:tabs>
        <w:spacing w:after="0" w:line="240" w:lineRule="auto"/>
        <w:ind w:left="567"/>
        <w:rPr>
          <w:rFonts w:ascii="Bookman Old Style" w:eastAsia="Times New Roman" w:hAnsi="Bookman Old Style" w:cs="Arial"/>
          <w:color w:val="000000"/>
          <w:sz w:val="20"/>
          <w:szCs w:val="24"/>
          <w:lang w:val="es-ES" w:eastAsia="es-ES"/>
        </w:rPr>
      </w:pPr>
      <w:r w:rsidRPr="0020006E">
        <w:rPr>
          <w:rFonts w:ascii="Bookman Old Style" w:eastAsia="Times New Roman" w:hAnsi="Bookman Old Style" w:cs="Arial"/>
          <w:color w:val="000000"/>
          <w:sz w:val="24"/>
          <w:szCs w:val="24"/>
          <w:lang w:val="es-ES" w:eastAsia="es-ES"/>
        </w:rPr>
        <w:tab/>
      </w:r>
    </w:p>
    <w:p w:rsidR="00037D4D" w:rsidRPr="00214B19" w:rsidRDefault="0066446E" w:rsidP="00214B19">
      <w:pPr>
        <w:tabs>
          <w:tab w:val="left" w:pos="0"/>
        </w:tabs>
        <w:spacing w:after="0" w:line="240" w:lineRule="auto"/>
        <w:jc w:val="center"/>
        <w:rPr>
          <w:rFonts w:ascii="Bookman Old Style" w:eastAsia="Times New Roman" w:hAnsi="Bookman Old Style" w:cs="Arial"/>
          <w:b/>
          <w:bCs/>
          <w:color w:val="000000"/>
          <w:sz w:val="24"/>
          <w:szCs w:val="24"/>
          <w:lang w:val="pt-BR" w:eastAsia="es-ES"/>
        </w:rPr>
      </w:pPr>
      <w:r>
        <w:rPr>
          <w:rFonts w:ascii="Bookman Old Style" w:eastAsia="Times New Roman" w:hAnsi="Bookman Old Style" w:cs="Arial"/>
          <w:b/>
          <w:bCs/>
          <w:color w:val="000000"/>
          <w:sz w:val="24"/>
          <w:szCs w:val="24"/>
          <w:lang w:val="pt-BR" w:eastAsia="es-ES"/>
        </w:rPr>
        <w:t>C O N S I D E R A N D O</w:t>
      </w:r>
      <w:r w:rsidR="00214B19">
        <w:rPr>
          <w:rFonts w:ascii="Bookman Old Style" w:eastAsia="Times New Roman" w:hAnsi="Bookman Old Style" w:cs="Arial"/>
          <w:b/>
          <w:bCs/>
          <w:color w:val="000000"/>
          <w:sz w:val="24"/>
          <w:szCs w:val="24"/>
          <w:lang w:val="pt-BR" w:eastAsia="es-ES"/>
        </w:rPr>
        <w:t xml:space="preserve"> Q U </w:t>
      </w:r>
      <w:proofErr w:type="gramStart"/>
      <w:r w:rsidR="00214B19">
        <w:rPr>
          <w:rFonts w:ascii="Bookman Old Style" w:eastAsia="Times New Roman" w:hAnsi="Bookman Old Style" w:cs="Arial"/>
          <w:b/>
          <w:bCs/>
          <w:color w:val="000000"/>
          <w:sz w:val="24"/>
          <w:szCs w:val="24"/>
          <w:lang w:val="pt-BR" w:eastAsia="es-ES"/>
        </w:rPr>
        <w:t>E :</w:t>
      </w:r>
      <w:proofErr w:type="gramEnd"/>
    </w:p>
    <w:p w:rsidR="00037D4D" w:rsidRDefault="00037D4D" w:rsidP="00D3312D">
      <w:pPr>
        <w:tabs>
          <w:tab w:val="left" w:pos="0"/>
        </w:tabs>
        <w:spacing w:after="0" w:line="240" w:lineRule="auto"/>
        <w:jc w:val="both"/>
        <w:rPr>
          <w:rFonts w:ascii="Bookman Old Style" w:eastAsia="Times New Roman" w:hAnsi="Bookman Old Style" w:cs="Arial"/>
          <w:color w:val="000000"/>
          <w:sz w:val="24"/>
          <w:szCs w:val="24"/>
          <w:lang w:val="es-ES" w:eastAsia="es-ES"/>
        </w:rPr>
      </w:pPr>
    </w:p>
    <w:p w:rsidR="00D66EA9" w:rsidRPr="000E4DB9" w:rsidRDefault="00D66EA9" w:rsidP="00D3312D">
      <w:pPr>
        <w:tabs>
          <w:tab w:val="left" w:pos="0"/>
        </w:tabs>
        <w:spacing w:after="0" w:line="240" w:lineRule="auto"/>
        <w:jc w:val="both"/>
        <w:rPr>
          <w:rFonts w:ascii="Bookman Old Style" w:eastAsia="Times New Roman" w:hAnsi="Bookman Old Style" w:cs="Arial"/>
          <w:color w:val="000000"/>
          <w:sz w:val="16"/>
          <w:szCs w:val="24"/>
          <w:lang w:val="es-ES" w:eastAsia="es-ES"/>
        </w:rPr>
      </w:pPr>
    </w:p>
    <w:p w:rsidR="00037D4D" w:rsidRPr="00037D4D" w:rsidRDefault="00037D4D" w:rsidP="00037D4D">
      <w:pPr>
        <w:numPr>
          <w:ilvl w:val="0"/>
          <w:numId w:val="5"/>
        </w:numPr>
        <w:overflowPunct w:val="0"/>
        <w:autoSpaceDE w:val="0"/>
        <w:autoSpaceDN w:val="0"/>
        <w:adjustRightInd w:val="0"/>
        <w:spacing w:before="120" w:after="0" w:line="240" w:lineRule="auto"/>
        <w:jc w:val="both"/>
        <w:textAlignment w:val="baseline"/>
        <w:rPr>
          <w:rFonts w:ascii="Bookman Old Style" w:eastAsia="Times New Roman" w:hAnsi="Bookman Old Style" w:cs="Times New Roman"/>
          <w:b/>
          <w:sz w:val="24"/>
          <w:szCs w:val="24"/>
          <w:lang w:val="es-ES" w:eastAsia="es-ES"/>
        </w:rPr>
      </w:pPr>
      <w:r w:rsidRPr="00037D4D">
        <w:rPr>
          <w:rFonts w:ascii="Bookman Old Style" w:eastAsia="Times New Roman" w:hAnsi="Bookman Old Style" w:cs="Times New Roman"/>
          <w:b/>
          <w:sz w:val="24"/>
          <w:szCs w:val="24"/>
          <w:lang w:val="es-ES" w:eastAsia="es-ES"/>
        </w:rPr>
        <w:t>ANTECEDENTES.</w:t>
      </w:r>
    </w:p>
    <w:p w:rsidR="00037D4D" w:rsidRPr="00037D4D" w:rsidRDefault="00037D4D" w:rsidP="00037D4D">
      <w:pPr>
        <w:spacing w:after="0" w:line="240" w:lineRule="auto"/>
        <w:ind w:left="567"/>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La Ley 142 de 1994, artículo 73.8, asignó a la Comisión de Regulación de Energía y Gas la función de resolver los conflictos que surjan entre empresas, por razón de los contratos o servidumbres que existan entre ellas y que no corresponda decidir a otras autoridades administrativas.</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Mediante sentencia C-1120 de 2005 la Honorable Corte Constitucional avaló la función  administrat</w:t>
      </w:r>
      <w:r w:rsidR="00214B19">
        <w:rPr>
          <w:rFonts w:ascii="Bookman Old Style" w:eastAsia="Times New Roman" w:hAnsi="Bookman Old Style" w:cs="Times New Roman"/>
          <w:sz w:val="24"/>
          <w:szCs w:val="24"/>
          <w:lang w:val="es-ES" w:eastAsia="es-ES"/>
        </w:rPr>
        <w:t>iva de resolución de conflictos</w:t>
      </w:r>
      <w:r w:rsidRPr="00037D4D">
        <w:rPr>
          <w:rFonts w:ascii="Bookman Old Style" w:eastAsia="Times New Roman" w:hAnsi="Bookman Old Style" w:cs="Times New Roman"/>
          <w:sz w:val="24"/>
          <w:szCs w:val="24"/>
          <w:lang w:val="es-ES" w:eastAsia="es-ES"/>
        </w:rPr>
        <w:t xml:space="preserve"> entre las empresas de servicios públicos domiciliarios que el artículo 73.8 de la Ley 142 de 1994 atribuye a las Comisiones de Regulación, precisando lo siguiente sobre el alcance de esta atribución:</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E4DB9" w:rsidRPr="000E4DB9" w:rsidRDefault="000E4DB9" w:rsidP="000E4DB9">
      <w:pPr>
        <w:spacing w:after="0" w:line="240" w:lineRule="auto"/>
        <w:ind w:left="284" w:right="284"/>
        <w:jc w:val="both"/>
        <w:rPr>
          <w:rFonts w:ascii="Bookman Old Style" w:eastAsia="Times New Roman" w:hAnsi="Bookman Old Style" w:cs="Times New Roman"/>
          <w:i/>
          <w:sz w:val="20"/>
          <w:szCs w:val="20"/>
          <w:lang w:val="es-ES" w:eastAsia="es-ES"/>
        </w:rPr>
      </w:pPr>
      <w:r w:rsidRPr="000E4DB9">
        <w:rPr>
          <w:rFonts w:ascii="Bookman Old Style" w:eastAsia="Times New Roman" w:hAnsi="Bookman Old Style" w:cs="Times New Roman"/>
          <w:i/>
          <w:sz w:val="20"/>
          <w:szCs w:val="20"/>
          <w:lang w:val="es-ES" w:eastAsia="es-ES"/>
        </w:rPr>
        <w:t>“i</w:t>
      </w:r>
      <w:proofErr w:type="gramStart"/>
      <w:r w:rsidRPr="000E4DB9">
        <w:rPr>
          <w:rFonts w:ascii="Bookman Old Style" w:eastAsia="Times New Roman" w:hAnsi="Bookman Old Style" w:cs="Times New Roman"/>
          <w:i/>
          <w:sz w:val="20"/>
          <w:szCs w:val="20"/>
          <w:lang w:val="es-ES" w:eastAsia="es-ES"/>
        </w:rPr>
        <w:t>) …</w:t>
      </w:r>
      <w:proofErr w:type="gramEnd"/>
      <w:r w:rsidRPr="000E4DB9">
        <w:rPr>
          <w:rFonts w:ascii="Bookman Old Style" w:eastAsia="Times New Roman" w:hAnsi="Bookman Old Style" w:cs="Times New Roman"/>
          <w:i/>
          <w:sz w:val="20"/>
          <w:szCs w:val="20"/>
          <w:lang w:val="es-ES" w:eastAsia="es-ES"/>
        </w:rPr>
        <w:t>.En efecto, las facultades de resolver  tanto los conflictos por razón de los contratos o servidumbres (</w:t>
      </w:r>
      <w:proofErr w:type="spellStart"/>
      <w:r w:rsidRPr="000E4DB9">
        <w:rPr>
          <w:rFonts w:ascii="Bookman Old Style" w:eastAsia="Times New Roman" w:hAnsi="Bookman Old Style" w:cs="Times New Roman"/>
          <w:i/>
          <w:sz w:val="20"/>
          <w:szCs w:val="20"/>
          <w:lang w:val="es-ES" w:eastAsia="es-ES"/>
        </w:rPr>
        <w:t>Num</w:t>
      </w:r>
      <w:proofErr w:type="spellEnd"/>
      <w:r w:rsidRPr="000E4DB9">
        <w:rPr>
          <w:rFonts w:ascii="Bookman Old Style" w:eastAsia="Times New Roman" w:hAnsi="Bookman Old Style" w:cs="Times New Roman"/>
          <w:i/>
          <w:sz w:val="20"/>
          <w:szCs w:val="20"/>
          <w:lang w:val="es-ES" w:eastAsia="es-ES"/>
        </w:rPr>
        <w:t>. 73.8 del Art. 73) como los conflictos acerca de quién debe servir a usuarios específicos o en qué regiones deben prestar sus servicios (</w:t>
      </w:r>
      <w:proofErr w:type="spellStart"/>
      <w:r w:rsidRPr="000E4DB9">
        <w:rPr>
          <w:rFonts w:ascii="Bookman Old Style" w:eastAsia="Times New Roman" w:hAnsi="Bookman Old Style" w:cs="Times New Roman"/>
          <w:i/>
          <w:sz w:val="20"/>
          <w:szCs w:val="20"/>
          <w:lang w:val="es-ES" w:eastAsia="es-ES"/>
        </w:rPr>
        <w:t>Num</w:t>
      </w:r>
      <w:proofErr w:type="spellEnd"/>
      <w:r w:rsidRPr="000E4DB9">
        <w:rPr>
          <w:rFonts w:ascii="Bookman Old Style" w:eastAsia="Times New Roman" w:hAnsi="Bookman Old Style" w:cs="Times New Roman"/>
          <w:i/>
          <w:sz w:val="20"/>
          <w:szCs w:val="20"/>
          <w:lang w:val="es-ES" w:eastAsia="es-ES"/>
        </w:rPr>
        <w:t>. 73.9 del Art. 73) son desarrollo de la función general prevista en el inciso 1º del mismo artículo, en virtud del cual a las comisiones de regulación corresponde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0E4DB9" w:rsidRPr="000E4DB9" w:rsidRDefault="000E4DB9" w:rsidP="000E4DB9">
      <w:pPr>
        <w:spacing w:after="0" w:line="240" w:lineRule="auto"/>
        <w:ind w:left="284" w:right="284"/>
        <w:jc w:val="both"/>
        <w:rPr>
          <w:rFonts w:ascii="Bookman Old Style" w:eastAsia="Times New Roman" w:hAnsi="Bookman Old Style" w:cs="Times New Roman"/>
          <w:i/>
          <w:sz w:val="20"/>
          <w:szCs w:val="20"/>
          <w:lang w:val="es-ES" w:eastAsia="es-ES"/>
        </w:rPr>
      </w:pPr>
    </w:p>
    <w:p w:rsidR="000E4DB9" w:rsidRPr="000E4DB9" w:rsidRDefault="000E4DB9" w:rsidP="000E4DB9">
      <w:pPr>
        <w:spacing w:after="0" w:line="240" w:lineRule="auto"/>
        <w:ind w:left="284" w:right="284"/>
        <w:jc w:val="both"/>
        <w:rPr>
          <w:rFonts w:ascii="Bookman Old Style" w:eastAsia="Times New Roman" w:hAnsi="Bookman Old Style" w:cs="Times New Roman"/>
          <w:i/>
          <w:sz w:val="20"/>
          <w:szCs w:val="20"/>
          <w:lang w:val="es-ES" w:eastAsia="es-ES"/>
        </w:rPr>
      </w:pPr>
      <w:r w:rsidRPr="000E4DB9">
        <w:rPr>
          <w:rFonts w:ascii="Bookman Old Style" w:eastAsia="Times New Roman" w:hAnsi="Bookman Old Style" w:cs="Times New Roman"/>
          <w:i/>
          <w:sz w:val="20"/>
          <w:szCs w:val="20"/>
          <w:lang w:val="es-ES" w:eastAsia="es-ES"/>
        </w:rPr>
        <w:t xml:space="preserve">En estas condiciones, tales funciones de resolución de conflictos quedan materialmente comprendidas en las de regulación de la prestación de los servicios públicos domiciliarios a cargo de las comisiones de regulación, con el fin de señalar las políticas </w:t>
      </w:r>
      <w:r w:rsidRPr="000E4DB9">
        <w:rPr>
          <w:rFonts w:ascii="Bookman Old Style" w:eastAsia="Times New Roman" w:hAnsi="Bookman Old Style" w:cs="Times New Roman"/>
          <w:i/>
          <w:sz w:val="20"/>
          <w:szCs w:val="20"/>
          <w:lang w:val="es-ES" w:eastAsia="es-ES"/>
        </w:rPr>
        <w:lastRenderedPageBreak/>
        <w:t>generales de administración y control de eficiencia de los mismos, con fundamento en lo dispuesto en el Art. 370 superior y de acuerdo con el contenido de  las atribuciones de regulación señalado en repetidas ocasiones por esta corporación.</w:t>
      </w:r>
    </w:p>
    <w:p w:rsidR="000E4DB9" w:rsidRPr="000E4DB9" w:rsidRDefault="000E4DB9" w:rsidP="000E4DB9">
      <w:pPr>
        <w:spacing w:after="0" w:line="240" w:lineRule="auto"/>
        <w:ind w:left="284" w:right="284"/>
        <w:jc w:val="both"/>
        <w:rPr>
          <w:rFonts w:ascii="Bookman Old Style" w:eastAsia="Times New Roman" w:hAnsi="Bookman Old Style" w:cs="Times New Roman"/>
          <w:i/>
          <w:sz w:val="20"/>
          <w:szCs w:val="20"/>
          <w:lang w:val="es-ES" w:eastAsia="es-ES"/>
        </w:rPr>
      </w:pPr>
    </w:p>
    <w:p w:rsidR="000E4DB9" w:rsidRPr="000E4DB9" w:rsidRDefault="000E4DB9" w:rsidP="000E4DB9">
      <w:pPr>
        <w:spacing w:after="0" w:line="240" w:lineRule="auto"/>
        <w:ind w:left="284" w:right="284"/>
        <w:jc w:val="both"/>
        <w:rPr>
          <w:rFonts w:ascii="Bookman Old Style" w:eastAsia="Times New Roman" w:hAnsi="Bookman Old Style" w:cs="Times New Roman"/>
          <w:i/>
          <w:sz w:val="20"/>
          <w:szCs w:val="20"/>
          <w:lang w:val="es-ES" w:eastAsia="es-ES"/>
        </w:rPr>
      </w:pPr>
      <w:r w:rsidRPr="000E4DB9">
        <w:rPr>
          <w:rFonts w:ascii="Bookman Old Style" w:eastAsia="Times New Roman" w:hAnsi="Bookman Old Style" w:cs="Times New Roman"/>
          <w:i/>
          <w:sz w:val="20"/>
          <w:szCs w:val="20"/>
          <w:lang w:val="es-ES" w:eastAsia="es-ES"/>
        </w:rPr>
        <w:t>(…)</w:t>
      </w:r>
    </w:p>
    <w:p w:rsidR="000E4DB9" w:rsidRPr="000E4DB9" w:rsidRDefault="000E4DB9" w:rsidP="000E4DB9">
      <w:pPr>
        <w:spacing w:after="0" w:line="240" w:lineRule="auto"/>
        <w:ind w:left="284" w:right="284"/>
        <w:jc w:val="both"/>
        <w:rPr>
          <w:rFonts w:ascii="Bookman Old Style" w:eastAsia="Times New Roman" w:hAnsi="Bookman Old Style" w:cs="Times New Roman"/>
          <w:i/>
          <w:sz w:val="20"/>
          <w:szCs w:val="20"/>
          <w:lang w:val="es-ES" w:eastAsia="es-ES"/>
        </w:rPr>
      </w:pPr>
    </w:p>
    <w:p w:rsidR="00037D4D" w:rsidRPr="00037D4D" w:rsidRDefault="000E4DB9" w:rsidP="000E4DB9">
      <w:pPr>
        <w:spacing w:after="0" w:line="240" w:lineRule="auto"/>
        <w:ind w:left="284" w:right="284"/>
        <w:jc w:val="both"/>
        <w:rPr>
          <w:rFonts w:ascii="Bookman Old Style" w:eastAsia="Times New Roman" w:hAnsi="Bookman Old Style" w:cs="Times New Roman"/>
          <w:i/>
          <w:sz w:val="20"/>
          <w:szCs w:val="20"/>
          <w:lang w:val="es-ES" w:eastAsia="es-ES"/>
        </w:rPr>
      </w:pPr>
      <w:r w:rsidRPr="000E4DB9">
        <w:rPr>
          <w:rFonts w:ascii="Bookman Old Style" w:eastAsia="Times New Roman" w:hAnsi="Bookman Old Style" w:cs="Times New Roman"/>
          <w:i/>
          <w:sz w:val="20"/>
          <w:szCs w:val="20"/>
          <w:lang w:val="es-ES" w:eastAsia="es-ES"/>
        </w:rPr>
        <w:t>De lo anterior se concluye que las funciones de resolución de conflictos de que tratan las normas acusadas son de naturaleza administrativa, no sólo desde el punto de vista formal u orgánico sino también material, y por ende no son de naturaleza judicial.”</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En documento radicado en la CREG con el número E-2009-012176 de 23 de diciembre de 2009, la empresa XM</w:t>
      </w:r>
      <w:r w:rsidRPr="00037D4D">
        <w:rPr>
          <w:rFonts w:ascii="Times New Roman" w:eastAsia="Times New Roman" w:hAnsi="Times New Roman" w:cs="Times New Roman"/>
          <w:sz w:val="24"/>
          <w:szCs w:val="24"/>
          <w:lang w:val="es-ES" w:eastAsia="es-ES"/>
        </w:rPr>
        <w:t xml:space="preserve"> </w:t>
      </w:r>
      <w:r w:rsidRPr="00037D4D">
        <w:rPr>
          <w:rFonts w:ascii="Bookman Old Style" w:eastAsia="Times New Roman" w:hAnsi="Bookman Old Style" w:cs="Times New Roman"/>
          <w:sz w:val="24"/>
          <w:szCs w:val="24"/>
          <w:lang w:val="es-ES" w:eastAsia="es-ES"/>
        </w:rPr>
        <w:t>Compañía de Expertos en Mercados S</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A</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 xml:space="preserve"> E</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S</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P</w:t>
      </w:r>
      <w:r w:rsidR="006E0AA2">
        <w:rPr>
          <w:rFonts w:ascii="Bookman Old Style" w:eastAsia="Times New Roman" w:hAnsi="Bookman Old Style" w:cs="Times New Roman"/>
          <w:sz w:val="24"/>
          <w:szCs w:val="24"/>
          <w:lang w:val="es-ES" w:eastAsia="es-ES"/>
        </w:rPr>
        <w:t>. (en adelante XM)</w:t>
      </w:r>
      <w:r w:rsidRPr="00037D4D">
        <w:rPr>
          <w:rFonts w:ascii="Bookman Old Style" w:eastAsia="Times New Roman" w:hAnsi="Bookman Old Style" w:cs="Times New Roman"/>
          <w:sz w:val="24"/>
          <w:szCs w:val="24"/>
          <w:lang w:val="es-ES" w:eastAsia="es-ES"/>
        </w:rPr>
        <w:t>, a través de apoderado, solicitó a la CREG resolver el conflicto suscitado entre ella y EMGESA S</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A</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 xml:space="preserve"> E</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S</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P</w:t>
      </w:r>
      <w:r w:rsidR="006E0AA2">
        <w:rPr>
          <w:rFonts w:ascii="Bookman Old Style" w:eastAsia="Times New Roman" w:hAnsi="Bookman Old Style" w:cs="Times New Roman"/>
          <w:sz w:val="24"/>
          <w:szCs w:val="24"/>
          <w:lang w:val="es-ES" w:eastAsia="es-ES"/>
        </w:rPr>
        <w:t xml:space="preserve">. (en adelante </w:t>
      </w:r>
      <w:proofErr w:type="spellStart"/>
      <w:r w:rsidR="006E0AA2">
        <w:rPr>
          <w:rFonts w:ascii="Bookman Old Style" w:eastAsia="Times New Roman" w:hAnsi="Bookman Old Style" w:cs="Times New Roman"/>
          <w:sz w:val="24"/>
          <w:szCs w:val="24"/>
          <w:lang w:val="es-ES" w:eastAsia="es-ES"/>
        </w:rPr>
        <w:t>Emgesa</w:t>
      </w:r>
      <w:proofErr w:type="spellEnd"/>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  ocasionado por diferencia de interpretación de la regulación respecto de la suspensión del despacho del contrato EMG-OM-004-07, suscrito por esta empresa y Asociados de Recursos Mercantiles AREMARI S</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A</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 xml:space="preserve"> E</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S</w:t>
      </w:r>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P.</w:t>
      </w:r>
      <w:r w:rsidR="006E0AA2">
        <w:rPr>
          <w:rFonts w:ascii="Bookman Old Style" w:eastAsia="Times New Roman" w:hAnsi="Bookman Old Style" w:cs="Times New Roman"/>
          <w:sz w:val="24"/>
          <w:szCs w:val="24"/>
          <w:lang w:val="es-ES" w:eastAsia="es-ES"/>
        </w:rPr>
        <w:t xml:space="preserve"> (en adelante </w:t>
      </w:r>
      <w:proofErr w:type="spellStart"/>
      <w:r w:rsidR="006E0AA2">
        <w:rPr>
          <w:rFonts w:ascii="Bookman Old Style" w:eastAsia="Times New Roman" w:hAnsi="Bookman Old Style" w:cs="Times New Roman"/>
          <w:sz w:val="24"/>
          <w:szCs w:val="24"/>
          <w:lang w:val="es-ES" w:eastAsia="es-ES"/>
        </w:rPr>
        <w:t>Aremari</w:t>
      </w:r>
      <w:proofErr w:type="spellEnd"/>
      <w:r w:rsidR="006E0AA2">
        <w:rPr>
          <w:rFonts w:ascii="Bookman Old Style" w:eastAsia="Times New Roman" w:hAnsi="Bookman Old Style" w:cs="Times New Roman"/>
          <w:sz w:val="24"/>
          <w:szCs w:val="24"/>
          <w:lang w:val="es-ES" w:eastAsia="es-ES"/>
        </w:rPr>
        <w:t>).</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ind w:right="51"/>
        <w:jc w:val="both"/>
        <w:rPr>
          <w:rFonts w:ascii="Bookman Old Style" w:eastAsia="Times New Roman" w:hAnsi="Bookman Old Style" w:cs="Times New Roman"/>
          <w:b/>
          <w:sz w:val="24"/>
          <w:szCs w:val="24"/>
          <w:lang w:val="es-ES" w:eastAsia="es-ES"/>
        </w:rPr>
      </w:pPr>
      <w:r w:rsidRPr="00037D4D">
        <w:rPr>
          <w:rFonts w:ascii="Bookman Old Style" w:eastAsia="Times New Roman" w:hAnsi="Bookman Old Style" w:cs="Times New Roman"/>
          <w:b/>
          <w:sz w:val="24"/>
          <w:szCs w:val="24"/>
          <w:lang w:val="es-ES" w:eastAsia="es-ES"/>
        </w:rPr>
        <w:t>II. OBJETO DE LA SOLICITUD</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214B19" w:rsidP="00037D4D">
      <w:pPr>
        <w:spacing w:after="0" w:line="240" w:lineRule="auto"/>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L</w:t>
      </w:r>
      <w:r w:rsidR="00037D4D" w:rsidRPr="00037D4D">
        <w:rPr>
          <w:rFonts w:ascii="Bookman Old Style" w:eastAsia="Times New Roman" w:hAnsi="Bookman Old Style" w:cs="Times New Roman"/>
          <w:sz w:val="24"/>
          <w:szCs w:val="24"/>
          <w:lang w:val="es-ES" w:eastAsia="es-ES"/>
        </w:rPr>
        <w:t>a empresa peticionaria formuló la siguiente solicitud:</w:t>
      </w:r>
    </w:p>
    <w:p w:rsidR="00037D4D" w:rsidRPr="00037D4D" w:rsidRDefault="00037D4D" w:rsidP="00214B19">
      <w:pPr>
        <w:spacing w:after="0" w:line="240" w:lineRule="auto"/>
        <w:ind w:left="284" w:right="284"/>
        <w:jc w:val="both"/>
        <w:rPr>
          <w:rFonts w:ascii="Bookman Old Style" w:eastAsia="Times New Roman" w:hAnsi="Bookman Old Style" w:cs="Times New Roman"/>
          <w:sz w:val="20"/>
          <w:szCs w:val="20"/>
          <w:lang w:val="es-ES" w:eastAsia="es-ES"/>
        </w:rPr>
      </w:pPr>
    </w:p>
    <w:p w:rsidR="00037D4D" w:rsidRPr="00037D4D" w:rsidRDefault="00037D4D" w:rsidP="00214B19">
      <w:pPr>
        <w:spacing w:after="0" w:line="240" w:lineRule="auto"/>
        <w:ind w:left="284" w:right="284"/>
        <w:jc w:val="both"/>
        <w:rPr>
          <w:rFonts w:ascii="Bookman Old Style" w:eastAsia="Times New Roman" w:hAnsi="Bookman Old Style" w:cs="Times New Roman"/>
          <w:i/>
          <w:sz w:val="20"/>
          <w:szCs w:val="20"/>
          <w:lang w:val="es-ES" w:eastAsia="es-ES"/>
        </w:rPr>
      </w:pPr>
      <w:r w:rsidRPr="00037D4D">
        <w:rPr>
          <w:rFonts w:ascii="Bookman Old Style" w:eastAsia="Times New Roman" w:hAnsi="Bookman Old Style" w:cs="Times New Roman"/>
          <w:i/>
          <w:sz w:val="20"/>
          <w:szCs w:val="20"/>
          <w:lang w:val="es-ES" w:eastAsia="es-ES"/>
        </w:rPr>
        <w:t>“Dirimir un conflicto entre EMGESA S.A. E.S.P. y X.M. S.A. E.S.P. por las diferencias en la interpretación de la regulación ante la solicitud de EMGESA S.A. E.S.P. de la suspensión del despacho del contrato EMG-OM-004-07 suscrito entre EMGESA S.A. E.S.P. y AREMARI S.A. E.S.P. ante XM S.A. E.S.P. en calidad de Administrador del Sistema de Intercambios Comerciales – ASIC.</w:t>
      </w:r>
    </w:p>
    <w:p w:rsidR="00037D4D" w:rsidRPr="00037D4D" w:rsidRDefault="00037D4D" w:rsidP="00214B19">
      <w:pPr>
        <w:spacing w:after="0" w:line="240" w:lineRule="auto"/>
        <w:ind w:left="284" w:right="284"/>
        <w:jc w:val="both"/>
        <w:rPr>
          <w:rFonts w:ascii="Bookman Old Style" w:eastAsia="Times New Roman" w:hAnsi="Bookman Old Style" w:cs="Times New Roman"/>
          <w:i/>
          <w:sz w:val="20"/>
          <w:szCs w:val="20"/>
          <w:lang w:val="es-ES" w:eastAsia="es-ES"/>
        </w:rPr>
      </w:pPr>
    </w:p>
    <w:p w:rsidR="00037D4D" w:rsidRPr="00037D4D" w:rsidRDefault="00037D4D" w:rsidP="00214B19">
      <w:pPr>
        <w:spacing w:after="0" w:line="240" w:lineRule="auto"/>
        <w:ind w:left="284" w:right="284"/>
        <w:jc w:val="both"/>
        <w:rPr>
          <w:rFonts w:ascii="Bookman Old Style" w:eastAsia="Times New Roman" w:hAnsi="Bookman Old Style" w:cs="Times New Roman"/>
          <w:i/>
          <w:sz w:val="20"/>
          <w:szCs w:val="20"/>
          <w:lang w:val="es-ES" w:eastAsia="es-ES"/>
        </w:rPr>
      </w:pPr>
      <w:r w:rsidRPr="00037D4D">
        <w:rPr>
          <w:rFonts w:ascii="Bookman Old Style" w:eastAsia="Times New Roman" w:hAnsi="Bookman Old Style" w:cs="Times New Roman"/>
          <w:i/>
          <w:sz w:val="20"/>
          <w:szCs w:val="20"/>
          <w:lang w:val="es-ES" w:eastAsia="es-ES"/>
        </w:rPr>
        <w:t>Se declare que no es procedente solicitar la solicitud unilateral de registro de suspensión de un contrato que se encuentra debidamente registrado ante el ASIC por las partes contratantes, en cumplimiento de la regulación vigente aplicable e igualmente que no procedente (sic) tramitar soluciones unilaterales de registro</w:t>
      </w:r>
    </w:p>
    <w:p w:rsidR="00037D4D" w:rsidRPr="00037D4D" w:rsidRDefault="00037D4D" w:rsidP="00214B19">
      <w:pPr>
        <w:spacing w:after="0" w:line="240" w:lineRule="auto"/>
        <w:ind w:left="284" w:right="284"/>
        <w:jc w:val="both"/>
        <w:rPr>
          <w:rFonts w:ascii="Bookman Old Style" w:eastAsia="Times New Roman" w:hAnsi="Bookman Old Style" w:cs="Times New Roman"/>
          <w:i/>
          <w:sz w:val="20"/>
          <w:szCs w:val="20"/>
          <w:lang w:val="es-ES" w:eastAsia="es-ES"/>
        </w:rPr>
      </w:pPr>
    </w:p>
    <w:p w:rsidR="00037D4D" w:rsidRPr="00037D4D" w:rsidRDefault="00037D4D" w:rsidP="00214B19">
      <w:pPr>
        <w:spacing w:after="0" w:line="240" w:lineRule="auto"/>
        <w:ind w:left="284" w:right="284"/>
        <w:jc w:val="both"/>
        <w:rPr>
          <w:rFonts w:ascii="Bookman Old Style" w:eastAsia="Times New Roman" w:hAnsi="Bookman Old Style" w:cs="Times New Roman"/>
          <w:i/>
          <w:sz w:val="20"/>
          <w:szCs w:val="20"/>
          <w:lang w:val="es-ES" w:eastAsia="es-ES"/>
        </w:rPr>
      </w:pPr>
      <w:r w:rsidRPr="00037D4D">
        <w:rPr>
          <w:rFonts w:ascii="Bookman Old Style" w:eastAsia="Times New Roman" w:hAnsi="Bookman Old Style" w:cs="Times New Roman"/>
          <w:i/>
          <w:sz w:val="20"/>
          <w:szCs w:val="20"/>
          <w:lang w:val="es-ES" w:eastAsia="es-ES"/>
        </w:rPr>
        <w:t>Se declare que dentro de las funciones de XM como Administrador del Sistema de Intercambios Comerciales no está la de determinar el cumplimiento o no de obligaciones contractuales de las partes”</w:t>
      </w:r>
    </w:p>
    <w:p w:rsidR="00037D4D" w:rsidRPr="00037D4D" w:rsidRDefault="00037D4D" w:rsidP="00037D4D">
      <w:pPr>
        <w:spacing w:after="0" w:line="240" w:lineRule="auto"/>
        <w:ind w:right="51"/>
        <w:jc w:val="both"/>
        <w:rPr>
          <w:rFonts w:ascii="Bookman Old Style" w:eastAsia="Times New Roman" w:hAnsi="Bookman Old Style" w:cs="Times New Roman"/>
          <w:b/>
          <w:sz w:val="24"/>
          <w:szCs w:val="24"/>
          <w:lang w:val="es-ES" w:eastAsia="es-ES"/>
        </w:rPr>
      </w:pPr>
    </w:p>
    <w:p w:rsidR="00037D4D" w:rsidRPr="00037D4D" w:rsidRDefault="00037D4D" w:rsidP="00037D4D">
      <w:pPr>
        <w:spacing w:after="0" w:line="240" w:lineRule="auto"/>
        <w:ind w:right="51"/>
        <w:jc w:val="both"/>
        <w:rPr>
          <w:rFonts w:ascii="Bookman Old Style" w:eastAsia="Times New Roman" w:hAnsi="Bookman Old Style" w:cs="Times New Roman"/>
          <w:b/>
          <w:sz w:val="24"/>
          <w:szCs w:val="24"/>
          <w:lang w:val="es-ES" w:eastAsia="es-ES"/>
        </w:rPr>
      </w:pPr>
      <w:r w:rsidRPr="00037D4D">
        <w:rPr>
          <w:rFonts w:ascii="Bookman Old Style" w:eastAsia="Times New Roman" w:hAnsi="Bookman Old Style" w:cs="Times New Roman"/>
          <w:b/>
          <w:sz w:val="24"/>
          <w:szCs w:val="24"/>
          <w:lang w:val="es-ES" w:eastAsia="es-ES"/>
        </w:rPr>
        <w:t>III. ACTUACIÓN ADMINISTRATIVA</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ind w:right="51"/>
        <w:jc w:val="both"/>
        <w:rPr>
          <w:rFonts w:ascii="Bookman Old Style" w:eastAsia="Times New Roman" w:hAnsi="Bookman Old Style" w:cs="Times New Roman"/>
          <w:b/>
          <w:sz w:val="24"/>
          <w:szCs w:val="24"/>
          <w:lang w:val="es-ES" w:eastAsia="es-ES"/>
        </w:rPr>
      </w:pPr>
      <w:r w:rsidRPr="00037D4D">
        <w:rPr>
          <w:rFonts w:ascii="Bookman Old Style" w:eastAsia="Times New Roman" w:hAnsi="Bookman Old Style" w:cs="Times New Roman"/>
          <w:b/>
          <w:sz w:val="24"/>
          <w:szCs w:val="24"/>
          <w:lang w:val="es-ES" w:eastAsia="es-ES"/>
        </w:rPr>
        <w:t>3.1. El contenido de la solicitud y determinación de la competencia por parte de la CREG.</w:t>
      </w:r>
    </w:p>
    <w:p w:rsidR="00037D4D" w:rsidRPr="00037D4D" w:rsidRDefault="00037D4D" w:rsidP="00037D4D">
      <w:pPr>
        <w:spacing w:after="0" w:line="240" w:lineRule="auto"/>
        <w:ind w:right="51"/>
        <w:jc w:val="both"/>
        <w:rPr>
          <w:rFonts w:ascii="Bookman Old Style" w:eastAsia="Times New Roman" w:hAnsi="Bookman Old Style" w:cs="Times New Roman"/>
          <w:b/>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En ejercicio de las facultades atribuidas en el artículo 73.8 de la Ley 142 de 1994 y de acuerdo con el procedimiento establecido en la Resolución CREG 066 de 1998 en su artículo 3, evaluado su contenido, esta fue admitida mediante decisión de 4 de mayo de 2010.</w:t>
      </w:r>
    </w:p>
    <w:p w:rsidR="00214B19" w:rsidRDefault="00214B19"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Lo anterior, teniendo en cuenta los siguientes hechos</w:t>
      </w:r>
      <w:r w:rsidR="00214B19">
        <w:rPr>
          <w:rFonts w:ascii="Bookman Old Style" w:eastAsia="Times New Roman" w:hAnsi="Bookman Old Style" w:cs="Times New Roman"/>
          <w:sz w:val="24"/>
          <w:szCs w:val="24"/>
          <w:lang w:val="es-ES" w:eastAsia="es-ES"/>
        </w:rPr>
        <w:t xml:space="preserve"> a los que hacen referencia la solicitud</w:t>
      </w:r>
      <w:r w:rsidRPr="00037D4D">
        <w:rPr>
          <w:rFonts w:ascii="Bookman Old Style" w:eastAsia="Times New Roman" w:hAnsi="Bookman Old Style" w:cs="Times New Roman"/>
          <w:sz w:val="24"/>
          <w:szCs w:val="24"/>
          <w:lang w:val="es-ES" w:eastAsia="es-ES"/>
        </w:rPr>
        <w:t>:</w:t>
      </w:r>
    </w:p>
    <w:p w:rsidR="00037D4D" w:rsidRPr="00037D4D" w:rsidRDefault="00037D4D" w:rsidP="00214B19">
      <w:pPr>
        <w:spacing w:after="0" w:line="240" w:lineRule="auto"/>
        <w:ind w:left="284" w:right="284"/>
        <w:jc w:val="both"/>
        <w:rPr>
          <w:rFonts w:ascii="Bookman Old Style" w:eastAsia="Times New Roman" w:hAnsi="Bookman Old Style" w:cs="Times New Roman"/>
          <w:i/>
          <w:sz w:val="20"/>
          <w:szCs w:val="20"/>
          <w:lang w:val="es-ES" w:eastAsia="es-ES"/>
        </w:rPr>
      </w:pPr>
    </w:p>
    <w:p w:rsidR="00037D4D" w:rsidRPr="00037D4D" w:rsidRDefault="00037D4D" w:rsidP="00214B19">
      <w:pPr>
        <w:spacing w:after="0" w:line="240" w:lineRule="auto"/>
        <w:ind w:left="284" w:right="284"/>
        <w:jc w:val="both"/>
        <w:rPr>
          <w:rFonts w:ascii="Bookman Old Style" w:eastAsia="Times New Roman" w:hAnsi="Bookman Old Style" w:cs="Times New Roman"/>
          <w:i/>
          <w:sz w:val="20"/>
          <w:szCs w:val="20"/>
          <w:lang w:val="es-ES" w:eastAsia="es-ES"/>
        </w:rPr>
      </w:pPr>
      <w:r w:rsidRPr="00037D4D">
        <w:rPr>
          <w:rFonts w:ascii="Bookman Old Style" w:eastAsia="Times New Roman" w:hAnsi="Bookman Old Style" w:cs="Times New Roman"/>
          <w:i/>
          <w:sz w:val="20"/>
          <w:szCs w:val="20"/>
          <w:lang w:val="es-ES" w:eastAsia="es-ES"/>
        </w:rPr>
        <w:t xml:space="preserve">“a) Previo los respectivos trámites de pre-registro y de registro, el Administrador del Sistema de Intercambios Comerciales ASIC, a solicitud de EMGESA, registró el contrato </w:t>
      </w:r>
      <w:r w:rsidRPr="00037D4D">
        <w:rPr>
          <w:rFonts w:ascii="Bookman Old Style" w:eastAsia="Times New Roman" w:hAnsi="Bookman Old Style" w:cs="Times New Roman"/>
          <w:i/>
          <w:sz w:val="20"/>
          <w:szCs w:val="20"/>
          <w:lang w:val="es-ES" w:eastAsia="es-ES"/>
        </w:rPr>
        <w:lastRenderedPageBreak/>
        <w:t>EMG-OM-004-07, mediante el cual esta sociedad se obligó a suministrar energía ‘para respaldar contratos de AREMARI S.A. E.S.P.’, registro que fue confirmado por el ASIC a las partes el día 19 de diciembre de 2007.</w:t>
      </w:r>
    </w:p>
    <w:p w:rsidR="00037D4D" w:rsidRPr="00037D4D" w:rsidRDefault="00037D4D" w:rsidP="00214B19">
      <w:pPr>
        <w:spacing w:after="0" w:line="240" w:lineRule="auto"/>
        <w:ind w:left="284" w:right="284"/>
        <w:jc w:val="both"/>
        <w:rPr>
          <w:rFonts w:ascii="Bookman Old Style" w:eastAsia="Times New Roman" w:hAnsi="Bookman Old Style" w:cs="Times New Roman"/>
          <w:i/>
          <w:sz w:val="20"/>
          <w:szCs w:val="20"/>
          <w:lang w:val="es-ES" w:eastAsia="es-ES"/>
        </w:rPr>
      </w:pPr>
    </w:p>
    <w:p w:rsidR="00037D4D" w:rsidRPr="00037D4D" w:rsidRDefault="00037D4D" w:rsidP="00214B19">
      <w:pPr>
        <w:spacing w:after="0" w:line="240" w:lineRule="auto"/>
        <w:ind w:left="284" w:right="284"/>
        <w:jc w:val="both"/>
        <w:rPr>
          <w:rFonts w:ascii="Bookman Old Style" w:eastAsia="Times New Roman" w:hAnsi="Bookman Old Style" w:cs="Times New Roman"/>
          <w:i/>
          <w:sz w:val="20"/>
          <w:szCs w:val="20"/>
          <w:lang w:val="es-ES" w:eastAsia="es-ES"/>
        </w:rPr>
      </w:pPr>
      <w:r w:rsidRPr="00037D4D">
        <w:rPr>
          <w:rFonts w:ascii="Bookman Old Style" w:eastAsia="Times New Roman" w:hAnsi="Bookman Old Style" w:cs="Times New Roman"/>
          <w:i/>
          <w:sz w:val="20"/>
          <w:szCs w:val="20"/>
          <w:lang w:val="es-ES" w:eastAsia="es-ES"/>
        </w:rPr>
        <w:t>b) El 11 de diciembre de 2009, EMGESA solicitó al ASIC ‘la suspensión del despacho del contrato EMG-OM-004-07’, con fundamento en el Anexo de la respectiva oferta mercantil.</w:t>
      </w:r>
    </w:p>
    <w:p w:rsidR="00037D4D" w:rsidRPr="00037D4D" w:rsidRDefault="00037D4D" w:rsidP="00214B19">
      <w:pPr>
        <w:spacing w:after="0" w:line="240" w:lineRule="auto"/>
        <w:ind w:left="284" w:right="284"/>
        <w:jc w:val="both"/>
        <w:rPr>
          <w:rFonts w:ascii="Bookman Old Style" w:eastAsia="Times New Roman" w:hAnsi="Bookman Old Style" w:cs="Times New Roman"/>
          <w:i/>
          <w:sz w:val="20"/>
          <w:szCs w:val="20"/>
          <w:lang w:val="es-ES" w:eastAsia="es-ES"/>
        </w:rPr>
      </w:pPr>
    </w:p>
    <w:p w:rsidR="00037D4D" w:rsidRPr="00037D4D" w:rsidRDefault="00037D4D" w:rsidP="00214B19">
      <w:pPr>
        <w:spacing w:after="0" w:line="240" w:lineRule="auto"/>
        <w:ind w:left="284" w:right="284"/>
        <w:jc w:val="both"/>
        <w:rPr>
          <w:rFonts w:ascii="Bookman Old Style" w:eastAsia="Times New Roman" w:hAnsi="Bookman Old Style" w:cs="Times New Roman"/>
          <w:i/>
          <w:sz w:val="20"/>
          <w:szCs w:val="20"/>
          <w:lang w:val="es-ES" w:eastAsia="es-ES"/>
        </w:rPr>
      </w:pPr>
      <w:r w:rsidRPr="00037D4D">
        <w:rPr>
          <w:rFonts w:ascii="Bookman Old Style" w:eastAsia="Times New Roman" w:hAnsi="Bookman Old Style" w:cs="Times New Roman"/>
          <w:i/>
          <w:sz w:val="20"/>
          <w:szCs w:val="20"/>
          <w:lang w:val="es-ES" w:eastAsia="es-ES"/>
        </w:rPr>
        <w:t>c) El 15 de diciembre siguiente, el ASIC respondió a EMGESA que, con fundamento, entre otras en las Resoluciones CREG 06 de 2003 y 024 de 1995, ‘no es posible atender la solicitud de suspensión hasta tanto se presente comunicación suscrita por ambas partes, en la cual se informe al ASIC de la suspensión de la relación contractual o decisión judicial o arbitral que establezca la terminación de la relación contractual por incumplimi</w:t>
      </w:r>
      <w:r w:rsidR="00A446A2">
        <w:rPr>
          <w:rFonts w:ascii="Bookman Old Style" w:eastAsia="Times New Roman" w:hAnsi="Bookman Old Style" w:cs="Times New Roman"/>
          <w:i/>
          <w:sz w:val="20"/>
          <w:szCs w:val="20"/>
          <w:lang w:val="es-ES" w:eastAsia="es-ES"/>
        </w:rPr>
        <w:t>ento de alguna de las partes…..’</w:t>
      </w:r>
    </w:p>
    <w:p w:rsidR="00037D4D" w:rsidRPr="00037D4D" w:rsidRDefault="00037D4D" w:rsidP="00214B19">
      <w:pPr>
        <w:spacing w:after="0" w:line="240" w:lineRule="auto"/>
        <w:ind w:left="284" w:right="284"/>
        <w:jc w:val="both"/>
        <w:rPr>
          <w:rFonts w:ascii="Bookman Old Style" w:eastAsia="Times New Roman" w:hAnsi="Bookman Old Style" w:cs="Times New Roman"/>
          <w:i/>
          <w:sz w:val="20"/>
          <w:szCs w:val="20"/>
          <w:lang w:val="es-ES" w:eastAsia="es-ES"/>
        </w:rPr>
      </w:pPr>
    </w:p>
    <w:p w:rsidR="00037D4D" w:rsidRPr="00037D4D" w:rsidRDefault="00037D4D" w:rsidP="00214B19">
      <w:pPr>
        <w:spacing w:after="0" w:line="240" w:lineRule="auto"/>
        <w:ind w:left="284" w:right="284"/>
        <w:jc w:val="both"/>
        <w:rPr>
          <w:rFonts w:ascii="Bookman Old Style" w:eastAsia="Times New Roman" w:hAnsi="Bookman Old Style" w:cs="Times New Roman"/>
          <w:i/>
          <w:sz w:val="20"/>
          <w:szCs w:val="20"/>
          <w:lang w:val="es-ES" w:eastAsia="es-ES"/>
        </w:rPr>
      </w:pPr>
      <w:r w:rsidRPr="00037D4D">
        <w:rPr>
          <w:rFonts w:ascii="Bookman Old Style" w:eastAsia="Times New Roman" w:hAnsi="Bookman Old Style" w:cs="Times New Roman"/>
          <w:i/>
          <w:sz w:val="20"/>
          <w:szCs w:val="20"/>
          <w:lang w:val="es-ES" w:eastAsia="es-ES"/>
        </w:rPr>
        <w:t>d) Después de conversaciones entre EMGESA y XM, en las que la primera mantuvo su solicitud y la segunda su negativa, esta última informó a AREMARI de dicha solicitud y le pidió indicar ‘su posición al respecto’, quién respondió, en esencia, que ‘en virtud de la regulación se requería autorización de las dos partes del contrato’ y que estaba analizando jurídicamente el tema.</w:t>
      </w:r>
    </w:p>
    <w:p w:rsidR="00037D4D" w:rsidRPr="00037D4D" w:rsidRDefault="00037D4D" w:rsidP="00214B19">
      <w:pPr>
        <w:spacing w:after="0" w:line="240" w:lineRule="auto"/>
        <w:ind w:left="284" w:right="284"/>
        <w:jc w:val="both"/>
        <w:rPr>
          <w:rFonts w:ascii="Bookman Old Style" w:eastAsia="Times New Roman" w:hAnsi="Bookman Old Style" w:cs="Times New Roman"/>
          <w:i/>
          <w:sz w:val="20"/>
          <w:szCs w:val="20"/>
          <w:lang w:val="es-ES" w:eastAsia="es-ES"/>
        </w:rPr>
      </w:pPr>
    </w:p>
    <w:p w:rsidR="00037D4D" w:rsidRPr="00037D4D" w:rsidRDefault="00037D4D" w:rsidP="00214B19">
      <w:pPr>
        <w:spacing w:after="0" w:line="240" w:lineRule="auto"/>
        <w:ind w:left="284" w:right="284"/>
        <w:jc w:val="both"/>
        <w:rPr>
          <w:rFonts w:ascii="Bookman Old Style" w:eastAsia="Times New Roman" w:hAnsi="Bookman Old Style" w:cs="Times New Roman"/>
          <w:i/>
          <w:sz w:val="20"/>
          <w:szCs w:val="20"/>
          <w:lang w:val="es-ES" w:eastAsia="es-ES"/>
        </w:rPr>
      </w:pPr>
      <w:r w:rsidRPr="00037D4D">
        <w:rPr>
          <w:rFonts w:ascii="Bookman Old Style" w:eastAsia="Times New Roman" w:hAnsi="Bookman Old Style" w:cs="Times New Roman"/>
          <w:i/>
          <w:sz w:val="20"/>
          <w:szCs w:val="20"/>
          <w:lang w:val="es-ES" w:eastAsia="es-ES"/>
        </w:rPr>
        <w:t xml:space="preserve">e) Con posterioridad, EMGESA ha reiterado su solicitud, oponiéndose tanto a las razones con que el ASIC negó la suspensión del despacho del contrato, como a la expuesta por AREMARI”. </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A446A2" w:rsidP="00037D4D">
      <w:pPr>
        <w:spacing w:after="0" w:line="240" w:lineRule="auto"/>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De acuerdo con lo anterior y para efectos de resolver la presente solicitud se entiende que: (i)</w:t>
      </w:r>
      <w:r w:rsidR="00037D4D" w:rsidRPr="00037D4D">
        <w:rPr>
          <w:rFonts w:ascii="Bookman Old Style" w:eastAsia="Times New Roman" w:hAnsi="Bookman Old Style" w:cs="Times New Roman"/>
          <w:sz w:val="24"/>
          <w:szCs w:val="24"/>
          <w:lang w:val="es-ES" w:eastAsia="es-ES"/>
        </w:rPr>
        <w:t xml:space="preserve"> entre XM y </w:t>
      </w:r>
      <w:proofErr w:type="spellStart"/>
      <w:r w:rsidR="006E0AA2">
        <w:rPr>
          <w:rFonts w:ascii="Bookman Old Style" w:eastAsia="Times New Roman" w:hAnsi="Bookman Old Style" w:cs="Times New Roman"/>
          <w:sz w:val="24"/>
          <w:szCs w:val="24"/>
          <w:lang w:val="es-ES" w:eastAsia="es-ES"/>
        </w:rPr>
        <w:t>Emgesa</w:t>
      </w:r>
      <w:proofErr w:type="spellEnd"/>
      <w:r w:rsidR="00037D4D" w:rsidRPr="00037D4D">
        <w:rPr>
          <w:rFonts w:ascii="Bookman Old Style" w:eastAsia="Times New Roman" w:hAnsi="Bookman Old Style" w:cs="Times New Roman"/>
          <w:sz w:val="24"/>
          <w:szCs w:val="24"/>
          <w:lang w:val="es-ES" w:eastAsia="es-ES"/>
        </w:rPr>
        <w:t xml:space="preserve"> existe un contrato de mandato, celebrado en los términos del Reglamento de Operación que rige el funcionamiento del Mercado de Energía Mayorista, contrato que igualmente celebró XM con </w:t>
      </w:r>
      <w:proofErr w:type="spellStart"/>
      <w:r w:rsidR="006E0AA2">
        <w:rPr>
          <w:rFonts w:ascii="Bookman Old Style" w:eastAsia="Times New Roman" w:hAnsi="Bookman Old Style" w:cs="Times New Roman"/>
          <w:sz w:val="24"/>
          <w:szCs w:val="24"/>
          <w:lang w:val="es-ES" w:eastAsia="es-ES"/>
        </w:rPr>
        <w:t>Aremari</w:t>
      </w:r>
      <w:proofErr w:type="spellEnd"/>
      <w:r w:rsidR="00037D4D" w:rsidRPr="00037D4D">
        <w:rPr>
          <w:rFonts w:ascii="Bookman Old Style" w:eastAsia="Times New Roman" w:hAnsi="Bookman Old Style" w:cs="Times New Roman"/>
          <w:sz w:val="24"/>
          <w:szCs w:val="24"/>
          <w:lang w:val="es-ES" w:eastAsia="es-ES"/>
        </w:rPr>
        <w:t xml:space="preserve">, y (ii)  el contrato celebrado entre </w:t>
      </w:r>
      <w:proofErr w:type="spellStart"/>
      <w:r w:rsidR="006E0AA2">
        <w:rPr>
          <w:rFonts w:ascii="Bookman Old Style" w:eastAsia="Times New Roman" w:hAnsi="Bookman Old Style" w:cs="Times New Roman"/>
          <w:sz w:val="24"/>
          <w:szCs w:val="24"/>
          <w:lang w:val="es-ES" w:eastAsia="es-ES"/>
        </w:rPr>
        <w:t>Emgesa</w:t>
      </w:r>
      <w:proofErr w:type="spellEnd"/>
      <w:r w:rsidR="00037D4D" w:rsidRPr="00037D4D">
        <w:rPr>
          <w:rFonts w:ascii="Bookman Old Style" w:eastAsia="Times New Roman" w:hAnsi="Bookman Old Style" w:cs="Times New Roman"/>
          <w:sz w:val="24"/>
          <w:szCs w:val="24"/>
          <w:lang w:val="es-ES" w:eastAsia="es-ES"/>
        </w:rPr>
        <w:t xml:space="preserve"> y </w:t>
      </w:r>
      <w:proofErr w:type="spellStart"/>
      <w:r w:rsidR="006E0AA2">
        <w:rPr>
          <w:rFonts w:ascii="Bookman Old Style" w:eastAsia="Times New Roman" w:hAnsi="Bookman Old Style" w:cs="Times New Roman"/>
          <w:sz w:val="24"/>
          <w:szCs w:val="24"/>
          <w:lang w:val="es-ES" w:eastAsia="es-ES"/>
        </w:rPr>
        <w:t>Aremari</w:t>
      </w:r>
      <w:proofErr w:type="spellEnd"/>
      <w:r w:rsidR="00037D4D" w:rsidRPr="00037D4D">
        <w:rPr>
          <w:rFonts w:ascii="Bookman Old Style" w:eastAsia="Times New Roman" w:hAnsi="Bookman Old Style" w:cs="Times New Roman"/>
          <w:sz w:val="24"/>
          <w:szCs w:val="24"/>
          <w:lang w:val="es-ES" w:eastAsia="es-ES"/>
        </w:rPr>
        <w:t xml:space="preserve">, registrado ante el ASIC, conforme a este Reglamento, debe ser despachado en el mercado a través del ASIC. (iii) que han surgido diferencias entre </w:t>
      </w:r>
      <w:proofErr w:type="spellStart"/>
      <w:r w:rsidR="00037D4D" w:rsidRPr="00037D4D">
        <w:rPr>
          <w:rFonts w:ascii="Bookman Old Style" w:eastAsia="Times New Roman" w:hAnsi="Bookman Old Style" w:cs="Times New Roman"/>
          <w:sz w:val="24"/>
          <w:szCs w:val="24"/>
          <w:lang w:val="es-ES" w:eastAsia="es-ES"/>
        </w:rPr>
        <w:t>Emgesa</w:t>
      </w:r>
      <w:proofErr w:type="spellEnd"/>
      <w:r w:rsidR="00037D4D" w:rsidRPr="00037D4D">
        <w:rPr>
          <w:rFonts w:ascii="Bookman Old Style" w:eastAsia="Times New Roman" w:hAnsi="Bookman Old Style" w:cs="Times New Roman"/>
          <w:sz w:val="24"/>
          <w:szCs w:val="24"/>
          <w:lang w:val="es-ES" w:eastAsia="es-ES"/>
        </w:rPr>
        <w:t xml:space="preserve"> y XM, en relación con las actividades que a esta corresponde cumplir, las cuales aquella ha puesto en el campo de la interpretación y aplicación de las normas del Reglamento de Operación del Mercado de Energía Mayorista, expedidas por la CREG.</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ind w:right="51"/>
        <w:jc w:val="both"/>
        <w:rPr>
          <w:rFonts w:ascii="Bookman Old Style" w:eastAsia="Times New Roman" w:hAnsi="Bookman Old Style" w:cs="Times New Roman"/>
          <w:b/>
          <w:sz w:val="24"/>
          <w:szCs w:val="24"/>
          <w:lang w:val="es-ES" w:eastAsia="es-ES"/>
        </w:rPr>
      </w:pPr>
      <w:r w:rsidRPr="00037D4D">
        <w:rPr>
          <w:rFonts w:ascii="Bookman Old Style" w:eastAsia="Times New Roman" w:hAnsi="Bookman Old Style" w:cs="Times New Roman"/>
          <w:b/>
          <w:sz w:val="24"/>
          <w:szCs w:val="24"/>
          <w:lang w:val="es-ES" w:eastAsia="es-ES"/>
        </w:rPr>
        <w:t>3.2. Citación a Terceros Determinados.</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E4DB9" w:rsidP="00037D4D">
      <w:pPr>
        <w:spacing w:after="0" w:line="240" w:lineRule="auto"/>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Mediante Auto 4 de marz</w:t>
      </w:r>
      <w:r w:rsidR="00A446A2">
        <w:rPr>
          <w:rFonts w:ascii="Bookman Old Style" w:eastAsia="Times New Roman" w:hAnsi="Bookman Old Style" w:cs="Times New Roman"/>
          <w:sz w:val="24"/>
          <w:szCs w:val="24"/>
          <w:lang w:val="es-ES" w:eastAsia="es-ES"/>
        </w:rPr>
        <w:t>o de 2010, expedido</w:t>
      </w:r>
      <w:r w:rsidR="00037D4D" w:rsidRPr="00037D4D">
        <w:rPr>
          <w:rFonts w:ascii="Bookman Old Style" w:eastAsia="Times New Roman" w:hAnsi="Bookman Old Style" w:cs="Times New Roman"/>
          <w:sz w:val="24"/>
          <w:szCs w:val="24"/>
          <w:lang w:val="es-ES" w:eastAsia="es-ES"/>
        </w:rPr>
        <w:t xml:space="preserve"> por el Director Ejecutivo de la CREG, se precisa que la presente actuación administrativa versa sobre una solicitud de conflicto derivada de una petición de int</w:t>
      </w:r>
      <w:r w:rsidR="00A446A2">
        <w:rPr>
          <w:rFonts w:ascii="Bookman Old Style" w:eastAsia="Times New Roman" w:hAnsi="Bookman Old Style" w:cs="Times New Roman"/>
          <w:sz w:val="24"/>
          <w:szCs w:val="24"/>
          <w:lang w:val="es-ES" w:eastAsia="es-ES"/>
        </w:rPr>
        <w:t>erés particular, y se evidencia</w:t>
      </w:r>
      <w:r w:rsidR="00037D4D" w:rsidRPr="00037D4D">
        <w:rPr>
          <w:rFonts w:ascii="Bookman Old Style" w:eastAsia="Times New Roman" w:hAnsi="Bookman Old Style" w:cs="Times New Roman"/>
          <w:sz w:val="24"/>
          <w:szCs w:val="24"/>
          <w:lang w:val="es-ES" w:eastAsia="es-ES"/>
        </w:rPr>
        <w:t xml:space="preserve"> que existen terceros determinados más no indeterminados, que están expuestos a ser afectados en sus derechos e intereses de manera directa.</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En virtud de lo anterior, en aplicación del artículo 106 y siguientes de la Ley 142 de 1994 y en lo no previsto en ellos las disposiciones del Código Contencioso Administrativo, se vinculó al trámite de la actuación a la empresa EMGESA S</w:t>
      </w:r>
      <w:r w:rsidR="00A446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A</w:t>
      </w:r>
      <w:r w:rsidR="00A446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 xml:space="preserve"> E</w:t>
      </w:r>
      <w:r w:rsidR="00A446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S</w:t>
      </w:r>
      <w:r w:rsidR="00A446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P</w:t>
      </w:r>
      <w:r w:rsidR="00A446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 quien fue notificada  personalmente de esta decisión el día 25 de marzo de 2010.</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D66EA9" w:rsidRDefault="00D66EA9"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Igualmente, en aplicación del artículo 106 y siguientes de la Ley 142 de 1994 y en lo no previsto en ellos las disposiciones del Código Contencioso Administrativo, se vinculó al trámite de la actuación a la empresa </w:t>
      </w:r>
      <w:proofErr w:type="spellStart"/>
      <w:r w:rsidR="006E0AA2">
        <w:rPr>
          <w:rFonts w:ascii="Bookman Old Style" w:eastAsia="Times New Roman" w:hAnsi="Bookman Old Style" w:cs="Times New Roman"/>
          <w:sz w:val="24"/>
          <w:szCs w:val="24"/>
          <w:lang w:val="es-ES" w:eastAsia="es-ES"/>
        </w:rPr>
        <w:t>Aremari</w:t>
      </w:r>
      <w:proofErr w:type="spellEnd"/>
      <w:r w:rsidR="006E0AA2">
        <w:rPr>
          <w:rFonts w:ascii="Bookman Old Style" w:eastAsia="Times New Roman" w:hAnsi="Bookman Old Style" w:cs="Times New Roman"/>
          <w:sz w:val="24"/>
          <w:szCs w:val="24"/>
          <w:lang w:val="es-ES" w:eastAsia="es-ES"/>
        </w:rPr>
        <w:t xml:space="preserve">, </w:t>
      </w:r>
      <w:r w:rsidRPr="00037D4D">
        <w:rPr>
          <w:rFonts w:ascii="Bookman Old Style" w:eastAsia="Times New Roman" w:hAnsi="Bookman Old Style" w:cs="Times New Roman"/>
          <w:sz w:val="24"/>
          <w:szCs w:val="24"/>
          <w:lang w:val="es-ES" w:eastAsia="es-ES"/>
        </w:rPr>
        <w:t>quien fue notificada personalmente de esta decisión el día 27 de abril de 2010.</w:t>
      </w:r>
    </w:p>
    <w:p w:rsidR="00FB5CF1" w:rsidRDefault="00FB5CF1"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Finalmente, se notificó de esta decisión mediante estado del día 5 de marzo de 2010, en virtud de lo establecido en el artículo 321 del Código de Procedimiento Civil, a la empresa XM.</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A446A2" w:rsidP="00037D4D">
      <w:pPr>
        <w:spacing w:after="0" w:line="240" w:lineRule="auto"/>
        <w:ind w:right="51"/>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3.3. Descargos de las partes, a</w:t>
      </w:r>
      <w:r w:rsidR="00037D4D" w:rsidRPr="00037D4D">
        <w:rPr>
          <w:rFonts w:ascii="Bookman Old Style" w:eastAsia="Times New Roman" w:hAnsi="Bookman Old Style" w:cs="Times New Roman"/>
          <w:b/>
          <w:sz w:val="24"/>
          <w:szCs w:val="24"/>
          <w:lang w:val="es-ES" w:eastAsia="es-ES"/>
        </w:rPr>
        <w:t>udiencia de</w:t>
      </w:r>
      <w:r>
        <w:rPr>
          <w:rFonts w:ascii="Bookman Old Style" w:eastAsia="Times New Roman" w:hAnsi="Bookman Old Style" w:cs="Times New Roman"/>
          <w:b/>
          <w:sz w:val="24"/>
          <w:szCs w:val="24"/>
          <w:lang w:val="es-ES" w:eastAsia="es-ES"/>
        </w:rPr>
        <w:t xml:space="preserve"> aclaración y período p</w:t>
      </w:r>
      <w:r w:rsidR="00037D4D" w:rsidRPr="00037D4D">
        <w:rPr>
          <w:rFonts w:ascii="Bookman Old Style" w:eastAsia="Times New Roman" w:hAnsi="Bookman Old Style" w:cs="Times New Roman"/>
          <w:b/>
          <w:sz w:val="24"/>
          <w:szCs w:val="24"/>
          <w:lang w:val="es-ES" w:eastAsia="es-ES"/>
        </w:rPr>
        <w:t>robatorio.</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A446A2" w:rsidP="00037D4D">
      <w:pPr>
        <w:spacing w:after="0" w:line="240" w:lineRule="auto"/>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Establecido que no se requería audiencia de a</w:t>
      </w:r>
      <w:r w:rsidR="00037D4D" w:rsidRPr="00037D4D">
        <w:rPr>
          <w:rFonts w:ascii="Bookman Old Style" w:eastAsia="Times New Roman" w:hAnsi="Bookman Old Style" w:cs="Times New Roman"/>
          <w:sz w:val="24"/>
          <w:szCs w:val="24"/>
          <w:lang w:val="es-ES" w:eastAsia="es-ES"/>
        </w:rPr>
        <w:t xml:space="preserve">claración y en cumplimiento de lo establecido en el artículo 108 de la Ley 142 de 1994, dentro del término allí consagrado, en ejercicio del derecho defensa y con el fin de oír a los interesados, intervino la empresa </w:t>
      </w:r>
      <w:proofErr w:type="spellStart"/>
      <w:r w:rsidR="006E0AA2">
        <w:rPr>
          <w:rFonts w:ascii="Bookman Old Style" w:eastAsia="Times New Roman" w:hAnsi="Bookman Old Style" w:cs="Times New Roman"/>
          <w:sz w:val="24"/>
          <w:szCs w:val="24"/>
          <w:lang w:val="es-ES" w:eastAsia="es-ES"/>
        </w:rPr>
        <w:t>Emgesa</w:t>
      </w:r>
      <w:proofErr w:type="spellEnd"/>
      <w:r w:rsidR="00037D4D" w:rsidRPr="00037D4D">
        <w:rPr>
          <w:rFonts w:ascii="Bookman Old Style" w:eastAsia="Times New Roman" w:hAnsi="Bookman Old Style" w:cs="Times New Roman"/>
          <w:sz w:val="24"/>
          <w:szCs w:val="24"/>
          <w:lang w:val="es-ES" w:eastAsia="es-ES"/>
        </w:rPr>
        <w:t>, mediante apoderado, con oficio radicado en esta Entidad con el No E-2011-003072 del 5 de abril de 2011, en la cual expuso las apreciaciones y consideraciones al objeto de la presente actuación administrativa.</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Dentro de los argumentos por esta expuestos, tendientes a establecer la procedencia de la solicitud de terminación unilateral al ASIC se encuentran los siguientes:</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r w:rsidRPr="00037D4D">
        <w:rPr>
          <w:rFonts w:ascii="Bookman Old Style" w:eastAsia="Times New Roman" w:hAnsi="Bookman Old Style" w:cs="Arial"/>
          <w:i/>
          <w:sz w:val="20"/>
          <w:szCs w:val="20"/>
          <w:lang w:val="es-ES" w:eastAsia="es-ES"/>
        </w:rPr>
        <w:t xml:space="preserve">“1) </w:t>
      </w:r>
      <w:proofErr w:type="spellStart"/>
      <w:r w:rsidRPr="00037D4D">
        <w:rPr>
          <w:rFonts w:ascii="Bookman Old Style" w:eastAsia="Times New Roman" w:hAnsi="Bookman Old Style" w:cs="Arial"/>
          <w:i/>
          <w:sz w:val="20"/>
          <w:szCs w:val="20"/>
          <w:lang w:val="es-ES" w:eastAsia="es-ES"/>
        </w:rPr>
        <w:t>Emgesa</w:t>
      </w:r>
      <w:proofErr w:type="spellEnd"/>
      <w:r w:rsidRPr="00037D4D">
        <w:rPr>
          <w:rFonts w:ascii="Bookman Old Style" w:eastAsia="Times New Roman" w:hAnsi="Bookman Old Style" w:cs="Arial"/>
          <w:i/>
          <w:sz w:val="20"/>
          <w:szCs w:val="20"/>
          <w:lang w:val="es-ES" w:eastAsia="es-ES"/>
        </w:rPr>
        <w:t xml:space="preserve"> solicitó a XM la suspensión de un contrato de suministro;….</w:t>
      </w: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r w:rsidRPr="00037D4D">
        <w:rPr>
          <w:rFonts w:ascii="Bookman Old Style" w:eastAsia="Times New Roman" w:hAnsi="Bookman Old Style" w:cs="Arial"/>
          <w:i/>
          <w:sz w:val="20"/>
          <w:szCs w:val="20"/>
          <w:lang w:val="es-ES" w:eastAsia="es-ES"/>
        </w:rPr>
        <w:t>Al haberse solicitado por pa</w:t>
      </w:r>
      <w:r w:rsidR="000E4DB9">
        <w:rPr>
          <w:rFonts w:ascii="Bookman Old Style" w:eastAsia="Times New Roman" w:hAnsi="Bookman Old Style" w:cs="Arial"/>
          <w:i/>
          <w:sz w:val="20"/>
          <w:szCs w:val="20"/>
          <w:lang w:val="es-ES" w:eastAsia="es-ES"/>
        </w:rPr>
        <w:t>r</w:t>
      </w:r>
      <w:r w:rsidRPr="00037D4D">
        <w:rPr>
          <w:rFonts w:ascii="Bookman Old Style" w:eastAsia="Times New Roman" w:hAnsi="Bookman Old Style" w:cs="Arial"/>
          <w:i/>
          <w:sz w:val="20"/>
          <w:szCs w:val="20"/>
          <w:lang w:val="es-ES" w:eastAsia="es-ES"/>
        </w:rPr>
        <w:t xml:space="preserve">te de </w:t>
      </w:r>
      <w:proofErr w:type="spellStart"/>
      <w:r w:rsidRPr="00037D4D">
        <w:rPr>
          <w:rFonts w:ascii="Bookman Old Style" w:eastAsia="Times New Roman" w:hAnsi="Bookman Old Style" w:cs="Arial"/>
          <w:i/>
          <w:sz w:val="20"/>
          <w:szCs w:val="20"/>
          <w:lang w:val="es-ES" w:eastAsia="es-ES"/>
        </w:rPr>
        <w:t>Emgesa</w:t>
      </w:r>
      <w:proofErr w:type="spellEnd"/>
      <w:r w:rsidRPr="00037D4D">
        <w:rPr>
          <w:rFonts w:ascii="Bookman Old Style" w:eastAsia="Times New Roman" w:hAnsi="Bookman Old Style" w:cs="Arial"/>
          <w:i/>
          <w:sz w:val="20"/>
          <w:szCs w:val="20"/>
          <w:lang w:val="es-ES" w:eastAsia="es-ES"/>
        </w:rPr>
        <w:t xml:space="preserve"> la suspensión del contrato no es viable ni aplicar lo dispuesto por el artículo 5º de la Resolución CREG 06 de 2003 porque dicha normatividad (sic) no trata las reglas sobre la suspensión o terminación del contrato, sino que se refieren al registro de contratos. En esa normatividad (sic) se tratan reglas que no pueden aplicarse al tema de la suspensión </w:t>
      </w:r>
      <w:proofErr w:type="gramStart"/>
      <w:r w:rsidRPr="00037D4D">
        <w:rPr>
          <w:rFonts w:ascii="Bookman Old Style" w:eastAsia="Times New Roman" w:hAnsi="Bookman Old Style" w:cs="Arial"/>
          <w:i/>
          <w:sz w:val="20"/>
          <w:szCs w:val="20"/>
          <w:lang w:val="es-ES" w:eastAsia="es-ES"/>
        </w:rPr>
        <w:t>del contrato acordadas</w:t>
      </w:r>
      <w:proofErr w:type="gramEnd"/>
      <w:r w:rsidRPr="00037D4D">
        <w:rPr>
          <w:rFonts w:ascii="Bookman Old Style" w:eastAsia="Times New Roman" w:hAnsi="Bookman Old Style" w:cs="Arial"/>
          <w:i/>
          <w:sz w:val="20"/>
          <w:szCs w:val="20"/>
          <w:lang w:val="es-ES" w:eastAsia="es-ES"/>
        </w:rPr>
        <w:t xml:space="preserve"> contractualmente entre EMGESA y AREMARI, Sencillamente porque no regulan dicha relación contractual.</w:t>
      </w: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r w:rsidRPr="00037D4D">
        <w:rPr>
          <w:rFonts w:ascii="Bookman Old Style" w:eastAsia="Times New Roman" w:hAnsi="Bookman Old Style" w:cs="Arial"/>
          <w:i/>
          <w:sz w:val="20"/>
          <w:szCs w:val="20"/>
          <w:lang w:val="es-ES" w:eastAsia="es-ES"/>
        </w:rPr>
        <w:t>Frente a ello, lo correcto era atender lo dispuesto por el artículo 32 de la Ley 142 de 1994, esto es, que en lo no dispuesto por la Ley (para el caso de las disposiciones regulatorias XM debía regirse exclusivamente, enfatizo, exclusivamente por las reglas del derecho privado</w:t>
      </w:r>
      <w:r w:rsidR="000E4DB9">
        <w:rPr>
          <w:rFonts w:ascii="Bookman Old Style" w:eastAsia="Times New Roman" w:hAnsi="Bookman Old Style" w:cs="Arial"/>
          <w:i/>
          <w:sz w:val="20"/>
          <w:szCs w:val="20"/>
          <w:lang w:val="es-ES" w:eastAsia="es-ES"/>
        </w:rPr>
        <w:t>)</w:t>
      </w:r>
      <w:r w:rsidRPr="00037D4D">
        <w:rPr>
          <w:rFonts w:ascii="Bookman Old Style" w:eastAsia="Times New Roman" w:hAnsi="Bookman Old Style" w:cs="Arial"/>
          <w:i/>
          <w:sz w:val="20"/>
          <w:szCs w:val="20"/>
          <w:lang w:val="es-ES" w:eastAsia="es-ES"/>
        </w:rPr>
        <w:t>. Es decir, las del contrato de mandato suscrito entre EMGESA y XM y las reglas contenidas en el contrato suscrito entre EMGESA y AREMARI. El artículo 32 de la Ley 142 dispone de manera perentoria que ‘salvo en cuanto la Constitución Política o esta ley dispongan expresamente lo contrario, la constitución y los actos de todas las empresas de servicios públicos, así como los requeridos para la administración y el ejercicio de los derechos de todas las personas que sean socias de ellas, en lo no dispuesto en esta ley se regirán por el derecho privado’</w:t>
      </w: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p>
    <w:p w:rsidR="00037D4D" w:rsidRPr="00037D4D" w:rsidRDefault="00037D4D" w:rsidP="00A446A2">
      <w:pPr>
        <w:spacing w:after="0" w:line="240" w:lineRule="auto"/>
        <w:ind w:left="284" w:right="284"/>
        <w:jc w:val="both"/>
        <w:rPr>
          <w:rFonts w:ascii="Bookman Old Style" w:eastAsia="Times New Roman" w:hAnsi="Bookman Old Style" w:cs="Arial"/>
          <w:sz w:val="20"/>
          <w:szCs w:val="20"/>
          <w:lang w:val="es-ES" w:eastAsia="es-ES"/>
        </w:rPr>
      </w:pPr>
      <w:r w:rsidRPr="00037D4D">
        <w:rPr>
          <w:rFonts w:ascii="Bookman Old Style" w:eastAsia="Times New Roman" w:hAnsi="Bookman Old Style" w:cs="Arial"/>
          <w:i/>
          <w:sz w:val="20"/>
          <w:szCs w:val="20"/>
          <w:lang w:val="es-ES" w:eastAsia="es-ES"/>
        </w:rPr>
        <w:t>La omisión de XM desconoce lo dispuesto por la Ley y también desconoce el principio de autonomía de la voluntad, fundamentado en los artículos 6, 58 y 333 de la Constitución Política, 32 de la Ley 142 de 1994, 1495 del Código Civil y 864 del Código de Comercio, según el cual, contrato es un acuerdo de dos o más partes para constituir, regular o extinguir entre ellas una relación jurídica patrimonial”</w:t>
      </w:r>
    </w:p>
    <w:p w:rsidR="00D66EA9" w:rsidRDefault="00D66EA9"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Igualmente se expusieron las siguientes consideraciones en contra de los argumentos del solicitante:</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r w:rsidRPr="00037D4D">
        <w:rPr>
          <w:rFonts w:ascii="Arial" w:eastAsia="Times New Roman" w:hAnsi="Arial" w:cs="Arial"/>
          <w:i/>
          <w:sz w:val="20"/>
          <w:szCs w:val="20"/>
          <w:lang w:val="es-ES" w:eastAsia="es-ES"/>
        </w:rPr>
        <w:t>“</w:t>
      </w:r>
      <w:r w:rsidRPr="00037D4D">
        <w:rPr>
          <w:rFonts w:ascii="Bookman Old Style" w:eastAsia="Times New Roman" w:hAnsi="Bookman Old Style" w:cs="Arial"/>
          <w:i/>
          <w:sz w:val="20"/>
          <w:szCs w:val="20"/>
          <w:lang w:val="es-ES" w:eastAsia="es-ES"/>
        </w:rPr>
        <w:t>1. Ante la falta de norma expresa que reglamente la ‘suspensión del contrato’; XM desatendió el artículo 32 de la Ley 142 de 1994.</w:t>
      </w:r>
    </w:p>
    <w:p w:rsidR="00037D4D" w:rsidRPr="00507373" w:rsidRDefault="00037D4D" w:rsidP="00A446A2">
      <w:pPr>
        <w:spacing w:after="0" w:line="240" w:lineRule="auto"/>
        <w:ind w:left="284" w:right="284"/>
        <w:jc w:val="both"/>
        <w:rPr>
          <w:rFonts w:ascii="Bookman Old Style" w:eastAsia="Times New Roman" w:hAnsi="Bookman Old Style" w:cs="Arial"/>
          <w:i/>
          <w:sz w:val="18"/>
          <w:szCs w:val="20"/>
          <w:lang w:val="es-ES" w:eastAsia="es-ES"/>
        </w:rPr>
      </w:pPr>
    </w:p>
    <w:p w:rsid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r w:rsidRPr="00037D4D">
        <w:rPr>
          <w:rFonts w:ascii="Bookman Old Style" w:eastAsia="Times New Roman" w:hAnsi="Bookman Old Style" w:cs="Arial"/>
          <w:i/>
          <w:sz w:val="20"/>
          <w:szCs w:val="20"/>
          <w:lang w:val="es-ES" w:eastAsia="es-ES"/>
        </w:rPr>
        <w:t>(……)</w:t>
      </w:r>
    </w:p>
    <w:p w:rsidR="00507373" w:rsidRPr="00037D4D" w:rsidRDefault="00507373" w:rsidP="00A446A2">
      <w:pPr>
        <w:spacing w:after="0" w:line="240" w:lineRule="auto"/>
        <w:ind w:left="284" w:right="284"/>
        <w:jc w:val="both"/>
        <w:rPr>
          <w:rFonts w:ascii="Bookman Old Style" w:eastAsia="Times New Roman" w:hAnsi="Bookman Old Style" w:cs="Arial"/>
          <w:i/>
          <w:sz w:val="20"/>
          <w:szCs w:val="20"/>
          <w:lang w:val="es-ES" w:eastAsia="es-ES"/>
        </w:rPr>
      </w:pP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r w:rsidRPr="00037D4D">
        <w:rPr>
          <w:rFonts w:ascii="Bookman Old Style" w:eastAsia="Times New Roman" w:hAnsi="Bookman Old Style" w:cs="Arial"/>
          <w:i/>
          <w:sz w:val="20"/>
          <w:szCs w:val="20"/>
          <w:lang w:val="es-ES" w:eastAsia="es-ES"/>
        </w:rPr>
        <w:t xml:space="preserve">Así las cosas </w:t>
      </w:r>
      <w:proofErr w:type="gramStart"/>
      <w:r w:rsidRPr="00037D4D">
        <w:rPr>
          <w:rFonts w:ascii="Bookman Old Style" w:eastAsia="Times New Roman" w:hAnsi="Bookman Old Style" w:cs="Arial"/>
          <w:i/>
          <w:sz w:val="20"/>
          <w:szCs w:val="20"/>
          <w:lang w:val="es-ES" w:eastAsia="es-ES"/>
        </w:rPr>
        <w:t>resulta</w:t>
      </w:r>
      <w:proofErr w:type="gramEnd"/>
      <w:r w:rsidRPr="00037D4D">
        <w:rPr>
          <w:rFonts w:ascii="Bookman Old Style" w:eastAsia="Times New Roman" w:hAnsi="Bookman Old Style" w:cs="Arial"/>
          <w:i/>
          <w:sz w:val="20"/>
          <w:szCs w:val="20"/>
          <w:lang w:val="es-ES" w:eastAsia="es-ES"/>
        </w:rPr>
        <w:t xml:space="preserve"> desproporcionado, excesivo y hasta una extralimitación de funciones pretender acomodar dicha norma a un tema que no se encontraba allí regulado. Frente a ello, XM debió aplicar el clausulado del contrato de mandato, las cuales sí reglamentaban el procedimiento para la suspensión del contrato.</w:t>
      </w:r>
    </w:p>
    <w:p w:rsidR="00037D4D" w:rsidRPr="00507373" w:rsidRDefault="00037D4D" w:rsidP="00A446A2">
      <w:pPr>
        <w:spacing w:after="0" w:line="240" w:lineRule="auto"/>
        <w:ind w:left="284" w:right="284"/>
        <w:jc w:val="both"/>
        <w:rPr>
          <w:rFonts w:ascii="Bookman Old Style" w:eastAsia="Times New Roman" w:hAnsi="Bookman Old Style" w:cs="Arial"/>
          <w:i/>
          <w:sz w:val="18"/>
          <w:szCs w:val="20"/>
          <w:lang w:val="es-ES" w:eastAsia="es-ES"/>
        </w:rPr>
      </w:pP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r w:rsidRPr="00037D4D">
        <w:rPr>
          <w:rFonts w:ascii="Bookman Old Style" w:eastAsia="Times New Roman" w:hAnsi="Bookman Old Style" w:cs="Arial"/>
          <w:i/>
          <w:sz w:val="20"/>
          <w:szCs w:val="20"/>
          <w:lang w:val="es-ES" w:eastAsia="es-ES"/>
        </w:rPr>
        <w:t>(…)</w:t>
      </w: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r w:rsidRPr="00037D4D">
        <w:rPr>
          <w:rFonts w:ascii="Bookman Old Style" w:eastAsia="Times New Roman" w:hAnsi="Bookman Old Style" w:cs="Arial"/>
          <w:i/>
          <w:sz w:val="20"/>
          <w:szCs w:val="20"/>
          <w:lang w:val="es-ES" w:eastAsia="es-ES"/>
        </w:rPr>
        <w:t>2. XM desconoce el principio de autonomía de la voluntad de las partes.</w:t>
      </w:r>
    </w:p>
    <w:p w:rsidR="00037D4D" w:rsidRPr="00507373" w:rsidRDefault="00037D4D" w:rsidP="00A446A2">
      <w:pPr>
        <w:spacing w:after="0" w:line="240" w:lineRule="auto"/>
        <w:ind w:left="284" w:right="284"/>
        <w:jc w:val="both"/>
        <w:rPr>
          <w:rFonts w:ascii="Bookman Old Style" w:eastAsia="Times New Roman" w:hAnsi="Bookman Old Style" w:cs="Arial"/>
          <w:i/>
          <w:sz w:val="18"/>
          <w:szCs w:val="20"/>
          <w:lang w:val="es-ES" w:eastAsia="es-ES"/>
        </w:rPr>
      </w:pP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r w:rsidRPr="00037D4D">
        <w:rPr>
          <w:rFonts w:ascii="Bookman Old Style" w:eastAsia="Times New Roman" w:hAnsi="Bookman Old Style" w:cs="Arial"/>
          <w:i/>
          <w:sz w:val="20"/>
          <w:szCs w:val="20"/>
          <w:lang w:val="es-ES" w:eastAsia="es-ES"/>
        </w:rPr>
        <w:t>(…..)</w:t>
      </w:r>
    </w:p>
    <w:p w:rsidR="00037D4D" w:rsidRPr="00507373" w:rsidRDefault="00037D4D" w:rsidP="00A446A2">
      <w:pPr>
        <w:spacing w:after="0" w:line="240" w:lineRule="auto"/>
        <w:ind w:left="284" w:right="284"/>
        <w:jc w:val="both"/>
        <w:rPr>
          <w:rFonts w:ascii="Bookman Old Style" w:eastAsia="Times New Roman" w:hAnsi="Bookman Old Style" w:cs="Arial"/>
          <w:i/>
          <w:sz w:val="16"/>
          <w:szCs w:val="20"/>
          <w:lang w:val="es-ES" w:eastAsia="es-ES"/>
        </w:rPr>
      </w:pP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r w:rsidRPr="00037D4D">
        <w:rPr>
          <w:rFonts w:ascii="Bookman Old Style" w:eastAsia="Times New Roman" w:hAnsi="Bookman Old Style" w:cs="Arial"/>
          <w:i/>
          <w:sz w:val="20"/>
          <w:szCs w:val="20"/>
          <w:lang w:val="es-ES" w:eastAsia="es-ES"/>
        </w:rPr>
        <w:t>Pero al negarse a suspender las relaciones derivadas del contrato de suministro XM, aplica indebidamente el artículo 18 de la resolución CREG No 024 de 1995, desconociendo la autorización previa para suspender y/o terminar el contrato pactada contractualmente.</w:t>
      </w:r>
    </w:p>
    <w:p w:rsidR="00037D4D" w:rsidRPr="00507373" w:rsidRDefault="00037D4D" w:rsidP="00A446A2">
      <w:pPr>
        <w:spacing w:after="0" w:line="240" w:lineRule="auto"/>
        <w:ind w:left="284" w:right="284"/>
        <w:jc w:val="both"/>
        <w:rPr>
          <w:rFonts w:ascii="Bookman Old Style" w:eastAsia="Times New Roman" w:hAnsi="Bookman Old Style" w:cs="Arial"/>
          <w:i/>
          <w:sz w:val="18"/>
          <w:szCs w:val="20"/>
          <w:lang w:val="es-ES" w:eastAsia="es-ES"/>
        </w:rPr>
      </w:pP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r w:rsidRPr="00037D4D">
        <w:rPr>
          <w:rFonts w:ascii="Bookman Old Style" w:eastAsia="Times New Roman" w:hAnsi="Bookman Old Style" w:cs="Arial"/>
          <w:i/>
          <w:sz w:val="20"/>
          <w:szCs w:val="20"/>
          <w:lang w:val="es-ES" w:eastAsia="es-ES"/>
        </w:rPr>
        <w:t xml:space="preserve">3) Por disposición legal y contractual sí es posible la terminación y la suspensión del contrato de suministro por decisión unilateral. </w:t>
      </w: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r w:rsidRPr="00037D4D">
        <w:rPr>
          <w:rFonts w:ascii="Bookman Old Style" w:eastAsia="Times New Roman" w:hAnsi="Bookman Old Style" w:cs="Arial"/>
          <w:i/>
          <w:sz w:val="20"/>
          <w:szCs w:val="20"/>
          <w:lang w:val="es-ES" w:eastAsia="es-ES"/>
        </w:rPr>
        <w:t>4) Perjuicios causados al Mercado de Energía Mayorista (MEM)</w:t>
      </w:r>
    </w:p>
    <w:p w:rsidR="00037D4D" w:rsidRPr="00507373" w:rsidRDefault="00037D4D" w:rsidP="00A446A2">
      <w:pPr>
        <w:spacing w:after="0" w:line="240" w:lineRule="auto"/>
        <w:ind w:left="284" w:right="284"/>
        <w:jc w:val="both"/>
        <w:rPr>
          <w:rFonts w:ascii="Bookman Old Style" w:eastAsia="Times New Roman" w:hAnsi="Bookman Old Style" w:cs="Arial"/>
          <w:i/>
          <w:sz w:val="18"/>
          <w:szCs w:val="20"/>
          <w:lang w:val="es-ES" w:eastAsia="es-ES"/>
        </w:rPr>
      </w:pP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r w:rsidRPr="00037D4D">
        <w:rPr>
          <w:rFonts w:ascii="Bookman Old Style" w:eastAsia="Times New Roman" w:hAnsi="Bookman Old Style" w:cs="Arial"/>
          <w:i/>
          <w:sz w:val="20"/>
          <w:szCs w:val="20"/>
          <w:lang w:val="es-ES" w:eastAsia="es-ES"/>
        </w:rPr>
        <w:t>(…)</w:t>
      </w:r>
    </w:p>
    <w:p w:rsidR="00037D4D" w:rsidRPr="00507373" w:rsidRDefault="00037D4D" w:rsidP="00A446A2">
      <w:pPr>
        <w:spacing w:after="0" w:line="240" w:lineRule="auto"/>
        <w:ind w:left="284" w:right="284"/>
        <w:jc w:val="both"/>
        <w:rPr>
          <w:rFonts w:ascii="Bookman Old Style" w:eastAsia="Times New Roman" w:hAnsi="Bookman Old Style" w:cs="Arial"/>
          <w:i/>
          <w:sz w:val="18"/>
          <w:szCs w:val="20"/>
          <w:lang w:val="es-ES" w:eastAsia="es-ES"/>
        </w:rPr>
      </w:pP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r w:rsidRPr="00037D4D">
        <w:rPr>
          <w:rFonts w:ascii="Bookman Old Style" w:eastAsia="Times New Roman" w:hAnsi="Bookman Old Style" w:cs="Arial"/>
          <w:i/>
          <w:sz w:val="20"/>
          <w:szCs w:val="20"/>
          <w:lang w:val="es-ES" w:eastAsia="es-ES"/>
        </w:rPr>
        <w:t>El hecho de que XM no acoja el mandato de uno de los agentes del mercado en virtud de los clausulados acordados, en particular la terminación unilateral frente a incumplimientos, pone en riesgo los esquemas de negociación y general incentivos perversos a los compradores.</w:t>
      </w: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r w:rsidRPr="00037D4D">
        <w:rPr>
          <w:rFonts w:ascii="Bookman Old Style" w:eastAsia="Times New Roman" w:hAnsi="Bookman Old Style" w:cs="Arial"/>
          <w:i/>
          <w:sz w:val="20"/>
          <w:szCs w:val="20"/>
          <w:lang w:val="es-ES" w:eastAsia="es-ES"/>
        </w:rPr>
        <w:t>Una de las consecuencias es que incrementa la cartera del sector, poniendo posteriormente en riesgo la viabilidad de este tipo de negociaciones a futuro, lo cual limitaría la participación de algunos agentes en negociaciones bilaterales. Cláusulas como la de suspensión del contrato por ocurrencia de fuerza mayor o caso fortuito, en la que alguna  de las partes, o ambas, queden en imposibilidad de cumplir el objeto contractual, se vuelven inocuas.</w:t>
      </w:r>
    </w:p>
    <w:p w:rsidR="00037D4D" w:rsidRPr="00037D4D" w:rsidRDefault="00037D4D" w:rsidP="00A446A2">
      <w:pPr>
        <w:spacing w:after="0" w:line="240" w:lineRule="auto"/>
        <w:ind w:left="284" w:right="284"/>
        <w:jc w:val="both"/>
        <w:rPr>
          <w:rFonts w:ascii="Bookman Old Style" w:eastAsia="Times New Roman" w:hAnsi="Bookman Old Style" w:cs="Arial"/>
          <w:i/>
          <w:sz w:val="20"/>
          <w:szCs w:val="20"/>
          <w:lang w:val="es-ES" w:eastAsia="es-ES"/>
        </w:rPr>
      </w:pPr>
    </w:p>
    <w:p w:rsidR="00037D4D" w:rsidRPr="00037D4D" w:rsidRDefault="00037D4D" w:rsidP="00A446A2">
      <w:pPr>
        <w:spacing w:after="0" w:line="240" w:lineRule="auto"/>
        <w:ind w:left="284" w:right="284"/>
        <w:jc w:val="both"/>
        <w:rPr>
          <w:rFonts w:ascii="Bookman Old Style" w:eastAsia="Times New Roman" w:hAnsi="Bookman Old Style" w:cs="Arial"/>
          <w:sz w:val="20"/>
          <w:szCs w:val="20"/>
          <w:lang w:val="es-ES" w:eastAsia="es-ES"/>
        </w:rPr>
      </w:pPr>
      <w:r w:rsidRPr="00037D4D">
        <w:rPr>
          <w:rFonts w:ascii="Bookman Old Style" w:eastAsia="Times New Roman" w:hAnsi="Bookman Old Style" w:cs="Arial"/>
          <w:i/>
          <w:sz w:val="20"/>
          <w:szCs w:val="20"/>
          <w:lang w:val="es-ES" w:eastAsia="es-ES"/>
        </w:rPr>
        <w:t xml:space="preserve">Finalmente queremos manifestar que para este caso la interpretación de XM como Administrador del Sistema de Mercados Comerciales, sobre las reglas de funcionamiento del mercado, han generado un perjuicio económico a </w:t>
      </w:r>
      <w:proofErr w:type="spellStart"/>
      <w:r w:rsidRPr="00037D4D">
        <w:rPr>
          <w:rFonts w:ascii="Bookman Old Style" w:eastAsia="Times New Roman" w:hAnsi="Bookman Old Style" w:cs="Arial"/>
          <w:i/>
          <w:sz w:val="20"/>
          <w:szCs w:val="20"/>
          <w:lang w:val="es-ES" w:eastAsia="es-ES"/>
        </w:rPr>
        <w:t>Emgesa</w:t>
      </w:r>
      <w:proofErr w:type="spellEnd"/>
      <w:r w:rsidRPr="00037D4D">
        <w:rPr>
          <w:rFonts w:ascii="Bookman Old Style" w:eastAsia="Times New Roman" w:hAnsi="Bookman Old Style" w:cs="Arial"/>
          <w:i/>
          <w:sz w:val="20"/>
          <w:szCs w:val="20"/>
          <w:lang w:val="es-ES" w:eastAsia="es-ES"/>
        </w:rPr>
        <w:t>, al despachar una relación contractual que no se ajustaba a la realidad pactada.”</w:t>
      </w:r>
    </w:p>
    <w:p w:rsidR="00037D4D" w:rsidRPr="00037D4D" w:rsidRDefault="00037D4D" w:rsidP="00A446A2">
      <w:pPr>
        <w:spacing w:after="0" w:line="240" w:lineRule="auto"/>
        <w:ind w:left="284" w:right="284"/>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Posteriormente se evaluó la necesidad de practicar pruebas y  se evidenció que estas no se requerían, debido a que el objeto de la presente actuación administrativa hace referencia a una controversia que versa sobre la interpretación y alcance de una disposición regulatoria; de la misma forma, que la parte solicitante y terceros intervinientes no solicitaron pruebas adicionales a las pruebas documentales que fueron aportadas en la solicitud como dentro de su intervención.</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En virtud de lo anterior, en Director Ejecutivo continuó  la actu</w:t>
      </w:r>
      <w:r w:rsidR="006E0AA2">
        <w:rPr>
          <w:rFonts w:ascii="Bookman Old Style" w:eastAsia="Times New Roman" w:hAnsi="Bookman Old Style" w:cs="Times New Roman"/>
          <w:sz w:val="24"/>
          <w:szCs w:val="24"/>
          <w:lang w:val="es-ES" w:eastAsia="es-ES"/>
        </w:rPr>
        <w:t>ación administrativa, de acuerdo con lo previsto en el</w:t>
      </w:r>
      <w:r w:rsidRPr="00037D4D">
        <w:rPr>
          <w:rFonts w:ascii="Bookman Old Style" w:eastAsia="Times New Roman" w:hAnsi="Bookman Old Style" w:cs="Times New Roman"/>
          <w:sz w:val="24"/>
          <w:szCs w:val="24"/>
          <w:lang w:val="es-ES" w:eastAsia="es-ES"/>
        </w:rPr>
        <w:t xml:space="preserve"> artículo 11 de la Resolución CREG 066 de 1998.</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Default="00037D4D" w:rsidP="006E0AA2">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Con posterioridad al término para evaluar la necesidad de decretar la práctica de prue</w:t>
      </w:r>
      <w:r w:rsidR="006E0AA2">
        <w:rPr>
          <w:rFonts w:ascii="Bookman Old Style" w:eastAsia="Times New Roman" w:hAnsi="Bookman Old Style" w:cs="Times New Roman"/>
          <w:sz w:val="24"/>
          <w:szCs w:val="24"/>
          <w:lang w:val="es-ES" w:eastAsia="es-ES"/>
        </w:rPr>
        <w:t xml:space="preserve">bas, la empresa </w:t>
      </w:r>
      <w:proofErr w:type="spellStart"/>
      <w:r w:rsidR="006E0AA2">
        <w:rPr>
          <w:rFonts w:ascii="Bookman Old Style" w:eastAsia="Times New Roman" w:hAnsi="Bookman Old Style" w:cs="Times New Roman"/>
          <w:sz w:val="24"/>
          <w:szCs w:val="24"/>
          <w:lang w:val="es-ES" w:eastAsia="es-ES"/>
        </w:rPr>
        <w:t>Aremari</w:t>
      </w:r>
      <w:proofErr w:type="spellEnd"/>
      <w:r w:rsidR="006E0AA2">
        <w:rPr>
          <w:rFonts w:ascii="Bookman Old Style" w:eastAsia="Times New Roman" w:hAnsi="Bookman Old Style" w:cs="Times New Roman"/>
          <w:sz w:val="24"/>
          <w:szCs w:val="24"/>
          <w:lang w:val="es-ES" w:eastAsia="es-ES"/>
        </w:rPr>
        <w:t>,</w:t>
      </w:r>
      <w:r w:rsidRPr="00037D4D">
        <w:rPr>
          <w:rFonts w:ascii="Bookman Old Style" w:eastAsia="Times New Roman" w:hAnsi="Bookman Old Style" w:cs="Times New Roman"/>
          <w:sz w:val="24"/>
          <w:szCs w:val="24"/>
          <w:lang w:val="es-ES" w:eastAsia="es-ES"/>
        </w:rPr>
        <w:t xml:space="preserve"> remitió oficio radicado en esta entidad con el No E-2010-004122 de 5 de mayo de 2010, en el cual informa que el día 20de abril de 2010 se surtió la terminación y liquidación del contrato EMG-OM-004-</w:t>
      </w:r>
      <w:r w:rsidR="006E0AA2">
        <w:rPr>
          <w:rFonts w:ascii="Bookman Old Style" w:eastAsia="Times New Roman" w:hAnsi="Bookman Old Style" w:cs="Times New Roman"/>
          <w:sz w:val="24"/>
          <w:szCs w:val="24"/>
          <w:lang w:val="es-ES" w:eastAsia="es-ES"/>
        </w:rPr>
        <w:t>07. En este oficio la empresa</w:t>
      </w:r>
      <w:r w:rsidRPr="00037D4D">
        <w:rPr>
          <w:rFonts w:ascii="Bookman Old Style" w:eastAsia="Times New Roman" w:hAnsi="Bookman Old Style" w:cs="Times New Roman"/>
          <w:sz w:val="24"/>
          <w:szCs w:val="24"/>
          <w:lang w:val="es-ES" w:eastAsia="es-ES"/>
        </w:rPr>
        <w:t xml:space="preserve"> no se pronunció respecto </w:t>
      </w:r>
      <w:r w:rsidR="00E2756C">
        <w:rPr>
          <w:rFonts w:ascii="Bookman Old Style" w:eastAsia="Times New Roman" w:hAnsi="Bookman Old Style" w:cs="Times New Roman"/>
          <w:sz w:val="24"/>
          <w:szCs w:val="24"/>
          <w:lang w:val="es-ES" w:eastAsia="es-ES"/>
        </w:rPr>
        <w:t>a los hechos de la solicitud.</w:t>
      </w:r>
      <w:r w:rsidR="006E0AA2">
        <w:rPr>
          <w:rFonts w:ascii="Bookman Old Style" w:eastAsia="Times New Roman" w:hAnsi="Bookman Old Style" w:cs="Times New Roman"/>
          <w:sz w:val="24"/>
          <w:szCs w:val="24"/>
          <w:lang w:val="es-ES" w:eastAsia="es-ES"/>
        </w:rPr>
        <w:t xml:space="preserve"> Frente a lo anterior, e</w:t>
      </w:r>
      <w:r w:rsidRPr="00037D4D">
        <w:rPr>
          <w:rFonts w:ascii="Bookman Old Style" w:eastAsia="Times New Roman" w:hAnsi="Bookman Old Style" w:cs="Times New Roman"/>
          <w:sz w:val="24"/>
          <w:szCs w:val="24"/>
          <w:lang w:val="es-ES" w:eastAsia="es-ES"/>
        </w:rPr>
        <w:t>xpuso únicamente que:</w:t>
      </w:r>
    </w:p>
    <w:p w:rsidR="00D66EA9" w:rsidRPr="00037D4D" w:rsidRDefault="00D66EA9" w:rsidP="006E0AA2">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6E0AA2">
      <w:pPr>
        <w:spacing w:after="0" w:line="240" w:lineRule="auto"/>
        <w:ind w:left="284" w:right="284"/>
        <w:jc w:val="both"/>
        <w:rPr>
          <w:rFonts w:ascii="Bookman Old Style" w:eastAsia="Times New Roman" w:hAnsi="Bookman Old Style" w:cs="Arial"/>
          <w:sz w:val="20"/>
          <w:szCs w:val="20"/>
          <w:lang w:val="es-ES" w:eastAsia="es-ES"/>
        </w:rPr>
      </w:pPr>
      <w:r w:rsidRPr="00037D4D">
        <w:rPr>
          <w:rFonts w:ascii="Bookman Old Style" w:eastAsia="Times New Roman" w:hAnsi="Bookman Old Style" w:cs="Arial"/>
          <w:i/>
          <w:sz w:val="20"/>
          <w:szCs w:val="20"/>
          <w:lang w:val="es-ES" w:eastAsia="es-ES"/>
        </w:rPr>
        <w:t>“me permito informarle que el día 20 de abril de 2010, se surtió la terminación y liquidación de dicho contrato EMG-0M-004-07, entre EMGESA y AREMARI, declarándose las partes mutuamente a paz y salvo por todo concepto renunciando a sus derechos de proseguir acciones judiciales o extrajudiciales iniciadas, desistiendo de los procesos que estuvieren en trámite y/o que surjan como consecuencia de la relación jurídica que se liquidó de manera conjunta…..La liquidación de dicho contrato tuvo los efectos propios de la transacción, en consecuencia, la intención de las partes es que sea interpretada con efecto de cosa juzgada material”.</w:t>
      </w:r>
    </w:p>
    <w:p w:rsidR="00037D4D" w:rsidRPr="00037D4D" w:rsidRDefault="00037D4D" w:rsidP="00037D4D">
      <w:pPr>
        <w:spacing w:after="0" w:line="240" w:lineRule="auto"/>
        <w:ind w:right="51"/>
        <w:jc w:val="both"/>
        <w:rPr>
          <w:rFonts w:ascii="Bookman Old Style" w:eastAsia="Times New Roman" w:hAnsi="Bookman Old Style" w:cs="Times New Roman"/>
          <w:b/>
          <w:sz w:val="24"/>
          <w:szCs w:val="24"/>
          <w:lang w:val="es-ES" w:eastAsia="es-ES"/>
        </w:rPr>
      </w:pPr>
    </w:p>
    <w:p w:rsidR="00037D4D" w:rsidRPr="00037D4D" w:rsidRDefault="00037D4D" w:rsidP="00037D4D">
      <w:pPr>
        <w:spacing w:after="0" w:line="240" w:lineRule="auto"/>
        <w:ind w:right="51"/>
        <w:jc w:val="both"/>
        <w:rPr>
          <w:rFonts w:ascii="Bookman Old Style" w:eastAsia="Times New Roman" w:hAnsi="Bookman Old Style" w:cs="Times New Roman"/>
          <w:b/>
          <w:sz w:val="24"/>
          <w:szCs w:val="24"/>
          <w:lang w:val="es-ES" w:eastAsia="es-ES"/>
        </w:rPr>
      </w:pPr>
      <w:r w:rsidRPr="00037D4D">
        <w:rPr>
          <w:rFonts w:ascii="Bookman Old Style" w:eastAsia="Times New Roman" w:hAnsi="Bookman Old Style" w:cs="Times New Roman"/>
          <w:b/>
          <w:sz w:val="24"/>
          <w:szCs w:val="24"/>
          <w:lang w:val="es-ES" w:eastAsia="es-ES"/>
        </w:rPr>
        <w:t>3.4. Pruebas.</w:t>
      </w:r>
    </w:p>
    <w:p w:rsidR="00037D4D" w:rsidRPr="00037D4D" w:rsidRDefault="00037D4D" w:rsidP="00037D4D">
      <w:pPr>
        <w:spacing w:after="0" w:line="240" w:lineRule="auto"/>
        <w:ind w:right="51"/>
        <w:jc w:val="both"/>
        <w:rPr>
          <w:rFonts w:ascii="Bookman Old Style" w:eastAsia="Times New Roman" w:hAnsi="Bookman Old Style" w:cs="Times New Roman"/>
          <w:b/>
          <w:sz w:val="24"/>
          <w:szCs w:val="24"/>
          <w:lang w:val="es-ES" w:eastAsia="es-ES"/>
        </w:rPr>
      </w:pPr>
    </w:p>
    <w:p w:rsidR="00037D4D" w:rsidRPr="00037D4D" w:rsidRDefault="00037D4D" w:rsidP="00037D4D">
      <w:pPr>
        <w:spacing w:after="0" w:line="240" w:lineRule="auto"/>
        <w:ind w:right="51"/>
        <w:jc w:val="both"/>
        <w:rPr>
          <w:rFonts w:ascii="Bookman Old Style" w:eastAsia="Times New Roman" w:hAnsi="Bookman Old Style" w:cs="Times New Roman"/>
          <w:b/>
          <w:sz w:val="24"/>
          <w:szCs w:val="24"/>
          <w:lang w:val="es-ES" w:eastAsia="es-ES"/>
        </w:rPr>
      </w:pPr>
      <w:r w:rsidRPr="00037D4D">
        <w:rPr>
          <w:rFonts w:ascii="Bookman Old Style" w:eastAsia="Times New Roman" w:hAnsi="Bookman Old Style" w:cs="Times New Roman"/>
          <w:b/>
          <w:sz w:val="24"/>
          <w:szCs w:val="24"/>
          <w:lang w:val="es-ES" w:eastAsia="es-ES"/>
        </w:rPr>
        <w:t>3.4.1. Pruebas allegadas por XM Compañía de Expertos en Mercados SA ESP.</w:t>
      </w:r>
    </w:p>
    <w:p w:rsidR="00037D4D" w:rsidRPr="00037D4D" w:rsidRDefault="00037D4D" w:rsidP="00037D4D">
      <w:pPr>
        <w:spacing w:after="0" w:line="240" w:lineRule="auto"/>
        <w:ind w:right="51"/>
        <w:jc w:val="both"/>
        <w:rPr>
          <w:rFonts w:ascii="Bookman Old Style" w:eastAsia="Times New Roman" w:hAnsi="Bookman Old Style" w:cs="Times New Roman"/>
          <w:b/>
          <w:sz w:val="24"/>
          <w:szCs w:val="24"/>
          <w:lang w:val="es-ES" w:eastAsia="es-ES"/>
        </w:rPr>
      </w:pPr>
    </w:p>
    <w:p w:rsidR="00037D4D" w:rsidRDefault="006E0AA2" w:rsidP="00037D4D">
      <w:pPr>
        <w:spacing w:after="0" w:line="240" w:lineRule="auto"/>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La peticionaria aportó con su solicitud</w:t>
      </w:r>
      <w:r w:rsidR="00037D4D" w:rsidRPr="00037D4D">
        <w:rPr>
          <w:rFonts w:ascii="Bookman Old Style" w:eastAsia="Times New Roman" w:hAnsi="Bookman Old Style" w:cs="Times New Roman"/>
          <w:sz w:val="24"/>
          <w:szCs w:val="24"/>
          <w:lang w:val="es-ES" w:eastAsia="es-ES"/>
        </w:rPr>
        <w:t xml:space="preserve"> las siguiente</w:t>
      </w:r>
      <w:r>
        <w:rPr>
          <w:rFonts w:ascii="Bookman Old Style" w:eastAsia="Times New Roman" w:hAnsi="Bookman Old Style" w:cs="Times New Roman"/>
          <w:sz w:val="24"/>
          <w:szCs w:val="24"/>
          <w:lang w:val="es-ES" w:eastAsia="es-ES"/>
        </w:rPr>
        <w:t>s</w:t>
      </w:r>
      <w:r w:rsidR="00037D4D" w:rsidRPr="00037D4D">
        <w:rPr>
          <w:rFonts w:ascii="Bookman Old Style" w:eastAsia="Times New Roman" w:hAnsi="Bookman Old Style" w:cs="Times New Roman"/>
          <w:sz w:val="24"/>
          <w:szCs w:val="24"/>
          <w:lang w:val="es-ES" w:eastAsia="es-ES"/>
        </w:rPr>
        <w:t xml:space="preserve"> pruebas documentales:</w:t>
      </w:r>
    </w:p>
    <w:p w:rsid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Default="00037D4D" w:rsidP="00037D4D">
      <w:pPr>
        <w:pStyle w:val="Prrafodelista"/>
        <w:numPr>
          <w:ilvl w:val="0"/>
          <w:numId w:val="6"/>
        </w:numPr>
        <w:ind w:left="284"/>
        <w:jc w:val="both"/>
        <w:rPr>
          <w:rFonts w:ascii="Bookman Old Style" w:hAnsi="Bookman Old Style"/>
          <w:sz w:val="24"/>
          <w:szCs w:val="24"/>
          <w:lang w:val="es-ES"/>
        </w:rPr>
      </w:pPr>
      <w:r w:rsidRPr="00037D4D">
        <w:rPr>
          <w:rFonts w:ascii="Bookman Old Style" w:hAnsi="Bookman Old Style"/>
          <w:sz w:val="24"/>
          <w:szCs w:val="24"/>
          <w:lang w:val="es-ES"/>
        </w:rPr>
        <w:t>Copia de la Oferta Mercantil presentada por EMGESA SA ESP a la empresa y Asociados de Recursos Mercantiles AREMARI SA ESP.</w:t>
      </w:r>
      <w:r w:rsidRPr="00037D4D">
        <w:rPr>
          <w:rFonts w:ascii="Bookman Old Style" w:hAnsi="Bookman Old Style"/>
          <w:sz w:val="24"/>
          <w:szCs w:val="24"/>
          <w:lang w:val="es-ES"/>
        </w:rPr>
        <w:tab/>
      </w:r>
    </w:p>
    <w:p w:rsidR="00037D4D" w:rsidRDefault="00037D4D" w:rsidP="00037D4D">
      <w:pPr>
        <w:pStyle w:val="Prrafodelista"/>
        <w:numPr>
          <w:ilvl w:val="0"/>
          <w:numId w:val="6"/>
        </w:numPr>
        <w:ind w:left="284"/>
        <w:jc w:val="both"/>
        <w:rPr>
          <w:rFonts w:ascii="Bookman Old Style" w:hAnsi="Bookman Old Style"/>
          <w:sz w:val="24"/>
          <w:szCs w:val="24"/>
          <w:lang w:val="es-ES"/>
        </w:rPr>
      </w:pPr>
      <w:r w:rsidRPr="00037D4D">
        <w:rPr>
          <w:rFonts w:ascii="Bookman Old Style" w:hAnsi="Bookman Old Style"/>
          <w:sz w:val="24"/>
          <w:szCs w:val="24"/>
          <w:lang w:val="es-ES"/>
        </w:rPr>
        <w:t>Copia del formato de solicitud de registro.</w:t>
      </w:r>
    </w:p>
    <w:p w:rsidR="00037D4D" w:rsidRDefault="00037D4D" w:rsidP="00037D4D">
      <w:pPr>
        <w:pStyle w:val="Prrafodelista"/>
        <w:numPr>
          <w:ilvl w:val="0"/>
          <w:numId w:val="6"/>
        </w:numPr>
        <w:ind w:left="284"/>
        <w:jc w:val="both"/>
        <w:rPr>
          <w:rFonts w:ascii="Bookman Old Style" w:hAnsi="Bookman Old Style"/>
          <w:sz w:val="24"/>
          <w:szCs w:val="24"/>
          <w:lang w:val="es-ES"/>
        </w:rPr>
      </w:pPr>
      <w:r w:rsidRPr="00037D4D">
        <w:rPr>
          <w:rFonts w:ascii="Bookman Old Style" w:hAnsi="Bookman Old Style"/>
          <w:sz w:val="24"/>
          <w:szCs w:val="24"/>
          <w:lang w:val="es-ES"/>
        </w:rPr>
        <w:t>Comunicación radicada en XM bajo el número 006211-3, EMGESA en la cual solicitó el pre-registro de la Oferta Mercantil EMG-OM-004-07, aceptada por AREMARI mediante Orden de Compra ARM – 001 de 2007, para suministro de energía desde el 1 de enero de 2008 hasta 31 de diciembre de 2009.</w:t>
      </w:r>
    </w:p>
    <w:p w:rsidR="00037D4D" w:rsidRDefault="00037D4D" w:rsidP="00037D4D">
      <w:pPr>
        <w:pStyle w:val="Prrafodelista"/>
        <w:numPr>
          <w:ilvl w:val="0"/>
          <w:numId w:val="6"/>
        </w:numPr>
        <w:ind w:left="284"/>
        <w:jc w:val="both"/>
        <w:rPr>
          <w:rFonts w:ascii="Bookman Old Style" w:hAnsi="Bookman Old Style"/>
          <w:sz w:val="24"/>
          <w:szCs w:val="24"/>
          <w:lang w:val="es-ES"/>
        </w:rPr>
      </w:pPr>
      <w:r w:rsidRPr="00037D4D">
        <w:rPr>
          <w:rFonts w:ascii="Bookman Old Style" w:hAnsi="Bookman Old Style"/>
          <w:sz w:val="24"/>
          <w:szCs w:val="24"/>
          <w:lang w:val="es-ES"/>
        </w:rPr>
        <w:t>Comunicación del 13 de julio de 2007, en la que EMGESA envía comunicado al ASIC aclarando el objeto.</w:t>
      </w:r>
    </w:p>
    <w:p w:rsidR="00037D4D" w:rsidRDefault="00037D4D" w:rsidP="00037D4D">
      <w:pPr>
        <w:pStyle w:val="Prrafodelista"/>
        <w:numPr>
          <w:ilvl w:val="0"/>
          <w:numId w:val="6"/>
        </w:numPr>
        <w:ind w:left="284"/>
        <w:jc w:val="both"/>
        <w:rPr>
          <w:rFonts w:ascii="Bookman Old Style" w:hAnsi="Bookman Old Style"/>
          <w:sz w:val="24"/>
          <w:szCs w:val="24"/>
          <w:lang w:val="es-ES"/>
        </w:rPr>
      </w:pPr>
      <w:r w:rsidRPr="00037D4D">
        <w:rPr>
          <w:rFonts w:ascii="Bookman Old Style" w:hAnsi="Bookman Old Style"/>
          <w:sz w:val="24"/>
          <w:szCs w:val="24"/>
          <w:lang w:val="es-ES"/>
        </w:rPr>
        <w:t xml:space="preserve">Comunicaciones del 2 de agosto de 2007, radicado XM 007631-1 y 007632-1 </w:t>
      </w:r>
      <w:proofErr w:type="gramStart"/>
      <w:r w:rsidRPr="00037D4D">
        <w:rPr>
          <w:rFonts w:ascii="Bookman Old Style" w:hAnsi="Bookman Old Style"/>
          <w:sz w:val="24"/>
          <w:szCs w:val="24"/>
          <w:lang w:val="es-ES"/>
        </w:rPr>
        <w:t>enviadas</w:t>
      </w:r>
      <w:proofErr w:type="gramEnd"/>
      <w:r w:rsidRPr="00037D4D">
        <w:rPr>
          <w:rFonts w:ascii="Bookman Old Style" w:hAnsi="Bookman Old Style"/>
          <w:sz w:val="24"/>
          <w:szCs w:val="24"/>
          <w:lang w:val="es-ES"/>
        </w:rPr>
        <w:t xml:space="preserve"> a EMGESA y AREMARI respectivamente, en las que el ASIC certifica el pre-</w:t>
      </w:r>
      <w:r>
        <w:rPr>
          <w:rFonts w:ascii="Bookman Old Style" w:hAnsi="Bookman Old Style"/>
          <w:sz w:val="24"/>
          <w:szCs w:val="24"/>
          <w:lang w:val="es-ES"/>
        </w:rPr>
        <w:t>registro de la oferta mercantil.</w:t>
      </w:r>
    </w:p>
    <w:p w:rsidR="00037D4D" w:rsidRDefault="00037D4D" w:rsidP="00037D4D">
      <w:pPr>
        <w:pStyle w:val="Prrafodelista"/>
        <w:numPr>
          <w:ilvl w:val="0"/>
          <w:numId w:val="6"/>
        </w:numPr>
        <w:ind w:left="284"/>
        <w:jc w:val="both"/>
        <w:rPr>
          <w:rFonts w:ascii="Bookman Old Style" w:hAnsi="Bookman Old Style"/>
          <w:sz w:val="24"/>
          <w:szCs w:val="24"/>
          <w:lang w:val="es-ES"/>
        </w:rPr>
      </w:pPr>
      <w:r w:rsidRPr="00037D4D">
        <w:rPr>
          <w:rFonts w:ascii="Bookman Old Style" w:hAnsi="Bookman Old Style"/>
          <w:sz w:val="24"/>
          <w:szCs w:val="24"/>
          <w:lang w:val="es-ES"/>
        </w:rPr>
        <w:t>Comunicación del 26 de octubre de 2007, radicado XM 0109109-1, en la que el ASIC actualiza  el pre-registro de</w:t>
      </w:r>
      <w:r>
        <w:rPr>
          <w:rFonts w:ascii="Bookman Old Style" w:hAnsi="Bookman Old Style"/>
          <w:sz w:val="24"/>
          <w:szCs w:val="24"/>
          <w:lang w:val="es-ES"/>
        </w:rPr>
        <w:t>bido a la fusión EMGESA-BETANIA.</w:t>
      </w:r>
    </w:p>
    <w:p w:rsidR="00037D4D" w:rsidRDefault="00037D4D" w:rsidP="00037D4D">
      <w:pPr>
        <w:pStyle w:val="Prrafodelista"/>
        <w:numPr>
          <w:ilvl w:val="0"/>
          <w:numId w:val="6"/>
        </w:numPr>
        <w:ind w:left="284"/>
        <w:jc w:val="both"/>
        <w:rPr>
          <w:rFonts w:ascii="Bookman Old Style" w:hAnsi="Bookman Old Style"/>
          <w:sz w:val="24"/>
          <w:szCs w:val="24"/>
          <w:lang w:val="es-ES"/>
        </w:rPr>
      </w:pPr>
      <w:r w:rsidRPr="00037D4D">
        <w:rPr>
          <w:rFonts w:ascii="Bookman Old Style" w:hAnsi="Bookman Old Style"/>
          <w:sz w:val="24"/>
          <w:szCs w:val="24"/>
          <w:lang w:val="es-ES"/>
        </w:rPr>
        <w:t>Comunicación del 11 de diciembre de 2007, radicado 013077-3, en la que EMGESA solicita el registro de la Oferta Mercantil EMG-OM-004-07 entre EMGESA y AREMARI.</w:t>
      </w:r>
    </w:p>
    <w:p w:rsidR="00D66EA9" w:rsidRDefault="00D66EA9" w:rsidP="00D66EA9">
      <w:pPr>
        <w:pStyle w:val="Prrafodelista"/>
        <w:ind w:left="284"/>
        <w:jc w:val="both"/>
        <w:rPr>
          <w:rFonts w:ascii="Bookman Old Style" w:hAnsi="Bookman Old Style"/>
          <w:sz w:val="24"/>
          <w:szCs w:val="24"/>
          <w:lang w:val="es-ES"/>
        </w:rPr>
      </w:pPr>
    </w:p>
    <w:p w:rsidR="00D66EA9" w:rsidRDefault="00D66EA9" w:rsidP="00D66EA9">
      <w:pPr>
        <w:pStyle w:val="Prrafodelista"/>
        <w:ind w:left="284"/>
        <w:jc w:val="both"/>
        <w:rPr>
          <w:rFonts w:ascii="Bookman Old Style" w:hAnsi="Bookman Old Style"/>
          <w:sz w:val="24"/>
          <w:szCs w:val="24"/>
          <w:lang w:val="es-ES"/>
        </w:rPr>
      </w:pPr>
    </w:p>
    <w:p w:rsidR="007F525C" w:rsidRDefault="00037D4D" w:rsidP="007F525C">
      <w:pPr>
        <w:pStyle w:val="Prrafodelista"/>
        <w:numPr>
          <w:ilvl w:val="0"/>
          <w:numId w:val="6"/>
        </w:numPr>
        <w:ind w:left="284"/>
        <w:jc w:val="both"/>
        <w:rPr>
          <w:rFonts w:ascii="Bookman Old Style" w:hAnsi="Bookman Old Style"/>
          <w:sz w:val="24"/>
          <w:szCs w:val="24"/>
          <w:lang w:val="es-ES"/>
        </w:rPr>
      </w:pPr>
      <w:r w:rsidRPr="00037D4D">
        <w:rPr>
          <w:rFonts w:ascii="Bookman Old Style" w:hAnsi="Bookman Old Style"/>
          <w:sz w:val="24"/>
          <w:szCs w:val="24"/>
          <w:lang w:val="es-ES"/>
        </w:rPr>
        <w:t>Comunicaciones del 19 de diciembre de 2007, radicados 013111-1 Y 013112-1 enviadas a EMGESA y a AREMARI respectivamente en las que el ASIC confirmó el registro solicitado.</w:t>
      </w:r>
    </w:p>
    <w:p w:rsidR="007F525C" w:rsidRDefault="00037D4D" w:rsidP="007F525C">
      <w:pPr>
        <w:pStyle w:val="Prrafodelista"/>
        <w:numPr>
          <w:ilvl w:val="0"/>
          <w:numId w:val="6"/>
        </w:numPr>
        <w:ind w:left="0" w:firstLine="0"/>
        <w:jc w:val="both"/>
        <w:rPr>
          <w:rFonts w:ascii="Bookman Old Style" w:hAnsi="Bookman Old Style"/>
          <w:sz w:val="24"/>
          <w:szCs w:val="24"/>
          <w:lang w:val="es-ES"/>
        </w:rPr>
      </w:pPr>
      <w:r w:rsidRPr="007F525C">
        <w:rPr>
          <w:rFonts w:ascii="Bookman Old Style" w:hAnsi="Bookman Old Style"/>
          <w:sz w:val="24"/>
          <w:szCs w:val="24"/>
          <w:lang w:val="es-ES"/>
        </w:rPr>
        <w:t>Comunicación del 20 de diciembre de 2007 en las que EMGESA ratifica ante el ASIC las condiciones del negocio jurídico y que permanecen tal como se solicitó desde el pre-registro.</w:t>
      </w:r>
      <w:r w:rsidR="007F525C">
        <w:rPr>
          <w:rFonts w:ascii="Bookman Old Style" w:hAnsi="Bookman Old Style"/>
          <w:sz w:val="24"/>
          <w:szCs w:val="24"/>
          <w:lang w:val="es-ES"/>
        </w:rPr>
        <w:t xml:space="preserve"> </w:t>
      </w:r>
    </w:p>
    <w:p w:rsidR="007F525C" w:rsidRPr="007F525C" w:rsidRDefault="007F525C" w:rsidP="007F525C">
      <w:pPr>
        <w:pStyle w:val="Prrafodelista"/>
        <w:numPr>
          <w:ilvl w:val="0"/>
          <w:numId w:val="6"/>
        </w:numPr>
        <w:ind w:left="284" w:hanging="284"/>
        <w:jc w:val="both"/>
        <w:rPr>
          <w:rFonts w:ascii="Bookman Old Style" w:hAnsi="Bookman Old Style"/>
          <w:sz w:val="24"/>
          <w:szCs w:val="24"/>
          <w:lang w:val="es-ES"/>
        </w:rPr>
      </w:pPr>
      <w:r w:rsidRPr="007F525C">
        <w:rPr>
          <w:rFonts w:ascii="Bookman Old Style" w:hAnsi="Bookman Old Style"/>
          <w:sz w:val="24"/>
          <w:szCs w:val="24"/>
          <w:lang w:val="es-ES"/>
        </w:rPr>
        <w:t>C</w:t>
      </w:r>
      <w:r w:rsidR="00037D4D" w:rsidRPr="007F525C">
        <w:rPr>
          <w:rFonts w:ascii="Bookman Old Style" w:hAnsi="Bookman Old Style"/>
          <w:sz w:val="24"/>
          <w:szCs w:val="24"/>
          <w:lang w:val="es-ES"/>
        </w:rPr>
        <w:t>omunicación del 11 de diciembre de 2009, radicadas con los números 015276-3 Y 015277-3, en las cuales EMGESA solicita la suspensión del despacho del contrato No EMG-OM-004-007 entre EMGESA y AREMARI.</w:t>
      </w:r>
    </w:p>
    <w:p w:rsidR="00037D4D" w:rsidRPr="007F525C" w:rsidRDefault="00037D4D" w:rsidP="007F525C">
      <w:pPr>
        <w:pStyle w:val="Prrafodelista"/>
        <w:numPr>
          <w:ilvl w:val="0"/>
          <w:numId w:val="6"/>
        </w:numPr>
        <w:ind w:left="284"/>
        <w:jc w:val="both"/>
        <w:rPr>
          <w:rFonts w:ascii="Bookman Old Style" w:hAnsi="Bookman Old Style"/>
          <w:sz w:val="24"/>
          <w:szCs w:val="24"/>
          <w:lang w:val="es-ES"/>
        </w:rPr>
      </w:pPr>
      <w:r w:rsidRPr="007F525C">
        <w:rPr>
          <w:rFonts w:ascii="Bookman Old Style" w:hAnsi="Bookman Old Style"/>
          <w:sz w:val="24"/>
          <w:szCs w:val="24"/>
          <w:lang w:val="es-ES"/>
        </w:rPr>
        <w:t>Documento del 15 de diciembre de 2009, en la cual XM responde a EMGESA con comunicado enviado por firmador digital, indicando que no es posible atender la solicitud de suspensión.</w:t>
      </w:r>
    </w:p>
    <w:p w:rsidR="00037D4D" w:rsidRPr="00037D4D" w:rsidRDefault="00037D4D" w:rsidP="00037D4D">
      <w:pPr>
        <w:numPr>
          <w:ilvl w:val="0"/>
          <w:numId w:val="6"/>
        </w:numPr>
        <w:spacing w:after="0" w:line="240" w:lineRule="auto"/>
        <w:ind w:left="284" w:hanging="142"/>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Comunicación del 18 de diciembre de 2009, de XM a AREMARI solicitando su posición respecto a la solicitud de suspensión enviada por EMGESA.</w:t>
      </w:r>
    </w:p>
    <w:p w:rsidR="00037D4D" w:rsidRPr="00037D4D" w:rsidRDefault="00037D4D" w:rsidP="00037D4D">
      <w:pPr>
        <w:numPr>
          <w:ilvl w:val="0"/>
          <w:numId w:val="6"/>
        </w:numPr>
        <w:spacing w:after="0" w:line="240" w:lineRule="auto"/>
        <w:ind w:left="284" w:hanging="142"/>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Comunicación del 18 de diciembre de 2009, en la cual EMGESA manifiesta a XM su desacuerdo con la respuesta. </w:t>
      </w:r>
    </w:p>
    <w:p w:rsidR="00037D4D" w:rsidRPr="00037D4D" w:rsidRDefault="00037D4D" w:rsidP="00037D4D">
      <w:pPr>
        <w:spacing w:after="0" w:line="240" w:lineRule="auto"/>
        <w:ind w:right="51"/>
        <w:jc w:val="both"/>
        <w:rPr>
          <w:rFonts w:ascii="Bookman Old Style" w:eastAsia="Times New Roman" w:hAnsi="Bookman Old Style" w:cs="Times New Roman"/>
          <w:b/>
          <w:sz w:val="24"/>
          <w:szCs w:val="24"/>
          <w:lang w:val="es-ES" w:eastAsia="es-ES"/>
        </w:rPr>
      </w:pPr>
    </w:p>
    <w:p w:rsidR="00037D4D" w:rsidRPr="00037D4D" w:rsidRDefault="00037D4D" w:rsidP="00037D4D">
      <w:pPr>
        <w:spacing w:after="0" w:line="240" w:lineRule="auto"/>
        <w:ind w:right="51"/>
        <w:jc w:val="both"/>
        <w:rPr>
          <w:rFonts w:ascii="Bookman Old Style" w:eastAsia="Times New Roman" w:hAnsi="Bookman Old Style" w:cs="Times New Roman"/>
          <w:b/>
          <w:sz w:val="24"/>
          <w:szCs w:val="24"/>
          <w:lang w:val="es-ES" w:eastAsia="es-ES"/>
        </w:rPr>
      </w:pPr>
      <w:r w:rsidRPr="00037D4D">
        <w:rPr>
          <w:rFonts w:ascii="Bookman Old Style" w:eastAsia="Times New Roman" w:hAnsi="Bookman Old Style" w:cs="Times New Roman"/>
          <w:b/>
          <w:sz w:val="24"/>
          <w:szCs w:val="24"/>
          <w:lang w:val="es-ES" w:eastAsia="es-ES"/>
        </w:rPr>
        <w:t>3.4.2. Pruebas allegadas por EMGESA SA ESP.</w:t>
      </w:r>
    </w:p>
    <w:p w:rsidR="00037D4D" w:rsidRPr="00037D4D" w:rsidRDefault="00037D4D" w:rsidP="00037D4D">
      <w:pPr>
        <w:spacing w:after="0" w:line="240" w:lineRule="auto"/>
        <w:ind w:right="51"/>
        <w:jc w:val="both"/>
        <w:rPr>
          <w:rFonts w:ascii="Bookman Old Style" w:eastAsia="Times New Roman" w:hAnsi="Bookman Old Style" w:cs="Times New Roman"/>
          <w:b/>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Respecto a la solicitud realizada por XM, </w:t>
      </w:r>
      <w:proofErr w:type="spellStart"/>
      <w:r w:rsidR="006E0AA2">
        <w:rPr>
          <w:rFonts w:ascii="Bookman Old Style" w:eastAsia="Times New Roman" w:hAnsi="Bookman Old Style" w:cs="Times New Roman"/>
          <w:sz w:val="24"/>
          <w:szCs w:val="24"/>
          <w:lang w:val="es-ES" w:eastAsia="es-ES"/>
        </w:rPr>
        <w:t>Emgesa</w:t>
      </w:r>
      <w:proofErr w:type="spellEnd"/>
      <w:r w:rsidR="006E0AA2">
        <w:rPr>
          <w:rFonts w:ascii="Bookman Old Style" w:eastAsia="Times New Roman" w:hAnsi="Bookman Old Style" w:cs="Times New Roman"/>
          <w:sz w:val="24"/>
          <w:szCs w:val="24"/>
          <w:lang w:val="es-ES" w:eastAsia="es-ES"/>
        </w:rPr>
        <w:t xml:space="preserve"> </w:t>
      </w:r>
      <w:r w:rsidRPr="00037D4D">
        <w:rPr>
          <w:rFonts w:ascii="Bookman Old Style" w:eastAsia="Times New Roman" w:hAnsi="Bookman Old Style" w:cs="Times New Roman"/>
          <w:sz w:val="24"/>
          <w:szCs w:val="24"/>
          <w:lang w:val="es-ES" w:eastAsia="es-ES"/>
        </w:rPr>
        <w:t>solicitó tener en cuenta como pruebas documentales las copias de las respuestas y comunicaciones emitidas por XM que se aportan dentro de la solicitud.</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ind w:right="51"/>
        <w:jc w:val="both"/>
        <w:rPr>
          <w:rFonts w:ascii="Bookman Old Style" w:eastAsia="Times New Roman" w:hAnsi="Bookman Old Style" w:cs="Times New Roman"/>
          <w:b/>
          <w:sz w:val="24"/>
          <w:szCs w:val="24"/>
          <w:lang w:val="es-ES" w:eastAsia="es-ES"/>
        </w:rPr>
      </w:pPr>
      <w:r w:rsidRPr="00037D4D">
        <w:rPr>
          <w:rFonts w:ascii="Bookman Old Style" w:eastAsia="Times New Roman" w:hAnsi="Bookman Old Style" w:cs="Times New Roman"/>
          <w:b/>
          <w:sz w:val="24"/>
          <w:szCs w:val="24"/>
          <w:lang w:val="es-ES" w:eastAsia="es-ES"/>
        </w:rPr>
        <w:t xml:space="preserve">IV. CONSIDERACIONES DE LA COMISIÓN </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Para resolver el conflicto que se somete a su consideración la Comisión de Regulación de Energía y Gas considera:</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ind w:right="51"/>
        <w:jc w:val="both"/>
        <w:rPr>
          <w:rFonts w:ascii="Bookman Old Style" w:eastAsia="Times New Roman" w:hAnsi="Bookman Old Style" w:cs="Times New Roman"/>
          <w:b/>
          <w:sz w:val="24"/>
          <w:szCs w:val="24"/>
          <w:lang w:val="es-ES" w:eastAsia="es-ES"/>
        </w:rPr>
      </w:pPr>
      <w:r w:rsidRPr="00037D4D">
        <w:rPr>
          <w:rFonts w:ascii="Bookman Old Style" w:eastAsia="Times New Roman" w:hAnsi="Bookman Old Style" w:cs="Times New Roman"/>
          <w:b/>
          <w:sz w:val="24"/>
          <w:szCs w:val="24"/>
          <w:lang w:val="es-ES" w:eastAsia="es-ES"/>
        </w:rPr>
        <w:t xml:space="preserve">4.1 Hechos </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Son hecho</w:t>
      </w:r>
      <w:r w:rsidR="006E0AA2">
        <w:rPr>
          <w:rFonts w:ascii="Bookman Old Style" w:eastAsia="Times New Roman" w:hAnsi="Bookman Old Style" w:cs="Times New Roman"/>
          <w:sz w:val="24"/>
          <w:szCs w:val="24"/>
          <w:lang w:val="es-ES" w:eastAsia="es-ES"/>
        </w:rPr>
        <w:t xml:space="preserve">s alegados </w:t>
      </w:r>
      <w:r w:rsidR="000E4DB9" w:rsidRPr="000E4DB9">
        <w:rPr>
          <w:rFonts w:ascii="Bookman Old Style" w:eastAsia="Times New Roman" w:hAnsi="Bookman Old Style" w:cs="Times New Roman"/>
          <w:sz w:val="24"/>
          <w:szCs w:val="24"/>
          <w:lang w:val="es-ES" w:eastAsia="es-ES"/>
        </w:rPr>
        <w:t>al momento de la ocurrencia de la presente controversia y</w:t>
      </w:r>
      <w:r w:rsidR="006E0AA2">
        <w:rPr>
          <w:rFonts w:ascii="Bookman Old Style" w:eastAsia="Times New Roman" w:hAnsi="Bookman Old Style" w:cs="Times New Roman"/>
          <w:sz w:val="24"/>
          <w:szCs w:val="24"/>
          <w:lang w:val="es-ES" w:eastAsia="es-ES"/>
        </w:rPr>
        <w:t xml:space="preserve"> para efectos de la presente actuación administrativa</w:t>
      </w:r>
      <w:r w:rsidRPr="00037D4D">
        <w:rPr>
          <w:rFonts w:ascii="Bookman Old Style" w:eastAsia="Times New Roman" w:hAnsi="Bookman Old Style" w:cs="Times New Roman"/>
          <w:sz w:val="24"/>
          <w:szCs w:val="24"/>
          <w:lang w:val="es-ES" w:eastAsia="es-ES"/>
        </w:rPr>
        <w:t xml:space="preserve">: </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1.  </w:t>
      </w:r>
      <w:proofErr w:type="spellStart"/>
      <w:r w:rsidR="006E0AA2">
        <w:rPr>
          <w:rFonts w:ascii="Bookman Old Style" w:eastAsia="Times New Roman" w:hAnsi="Bookman Old Style" w:cs="Times New Roman"/>
          <w:sz w:val="24"/>
          <w:szCs w:val="24"/>
          <w:lang w:val="es-ES" w:eastAsia="es-ES"/>
        </w:rPr>
        <w:t>Emgesa</w:t>
      </w:r>
      <w:proofErr w:type="spellEnd"/>
      <w:r w:rsidR="006E0AA2">
        <w:rPr>
          <w:rFonts w:ascii="Bookman Old Style" w:eastAsia="Times New Roman" w:hAnsi="Bookman Old Style" w:cs="Times New Roman"/>
          <w:sz w:val="24"/>
          <w:szCs w:val="24"/>
          <w:lang w:val="es-ES" w:eastAsia="es-ES"/>
        </w:rPr>
        <w:t xml:space="preserve"> y </w:t>
      </w:r>
      <w:proofErr w:type="spellStart"/>
      <w:r w:rsidR="006E0AA2">
        <w:rPr>
          <w:rFonts w:ascii="Bookman Old Style" w:eastAsia="Times New Roman" w:hAnsi="Bookman Old Style" w:cs="Times New Roman"/>
          <w:sz w:val="24"/>
          <w:szCs w:val="24"/>
          <w:lang w:val="es-ES" w:eastAsia="es-ES"/>
        </w:rPr>
        <w:t>Aremari</w:t>
      </w:r>
      <w:proofErr w:type="spellEnd"/>
      <w:r w:rsidRPr="00037D4D">
        <w:rPr>
          <w:rFonts w:ascii="Bookman Old Style" w:eastAsia="Times New Roman" w:hAnsi="Bookman Old Style" w:cs="Times New Roman"/>
          <w:sz w:val="24"/>
          <w:szCs w:val="24"/>
          <w:lang w:val="es-ES" w:eastAsia="es-ES"/>
        </w:rPr>
        <w:t xml:space="preserve">, son agentes del mercado de energía mayorista, en calidad de Agente Generador y Agente Comercializador respectivamente, registrados ante el Administrador del Sistema de Intercambios Comerciales ASIC.  </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Con</w:t>
      </w:r>
      <w:r w:rsidR="006E0AA2">
        <w:rPr>
          <w:rFonts w:ascii="Bookman Old Style" w:eastAsia="Times New Roman" w:hAnsi="Bookman Old Style" w:cs="Times New Roman"/>
          <w:sz w:val="24"/>
          <w:szCs w:val="24"/>
          <w:lang w:val="es-ES" w:eastAsia="es-ES"/>
        </w:rPr>
        <w:t xml:space="preserve"> base en esto se establece que, </w:t>
      </w:r>
      <w:proofErr w:type="spellStart"/>
      <w:r w:rsidR="006E0AA2">
        <w:rPr>
          <w:rFonts w:ascii="Bookman Old Style" w:eastAsia="Times New Roman" w:hAnsi="Bookman Old Style" w:cs="Times New Roman"/>
          <w:sz w:val="24"/>
          <w:szCs w:val="24"/>
          <w:lang w:val="es-ES" w:eastAsia="es-ES"/>
        </w:rPr>
        <w:t>Emgesa</w:t>
      </w:r>
      <w:proofErr w:type="spellEnd"/>
      <w:r w:rsidR="006E0AA2">
        <w:rPr>
          <w:rFonts w:ascii="Bookman Old Style" w:eastAsia="Times New Roman" w:hAnsi="Bookman Old Style" w:cs="Times New Roman"/>
          <w:sz w:val="24"/>
          <w:szCs w:val="24"/>
          <w:lang w:val="es-ES" w:eastAsia="es-ES"/>
        </w:rPr>
        <w:t xml:space="preserve"> </w:t>
      </w:r>
      <w:r w:rsidR="000E4DB9" w:rsidRPr="00037D4D">
        <w:rPr>
          <w:rFonts w:ascii="Bookman Old Style" w:eastAsia="Times New Roman" w:hAnsi="Bookman Old Style" w:cs="Times New Roman"/>
          <w:sz w:val="24"/>
          <w:szCs w:val="24"/>
          <w:lang w:val="es-ES" w:eastAsia="es-ES"/>
        </w:rPr>
        <w:t>actua</w:t>
      </w:r>
      <w:r w:rsidR="000E4DB9">
        <w:rPr>
          <w:rFonts w:ascii="Bookman Old Style" w:eastAsia="Times New Roman" w:hAnsi="Bookman Old Style" w:cs="Times New Roman"/>
          <w:sz w:val="24"/>
          <w:szCs w:val="24"/>
          <w:lang w:val="es-ES" w:eastAsia="es-ES"/>
        </w:rPr>
        <w:t>ba</w:t>
      </w:r>
      <w:r w:rsidRPr="00037D4D">
        <w:rPr>
          <w:rFonts w:ascii="Bookman Old Style" w:eastAsia="Times New Roman" w:hAnsi="Bookman Old Style" w:cs="Times New Roman"/>
          <w:sz w:val="24"/>
          <w:szCs w:val="24"/>
          <w:lang w:val="es-ES" w:eastAsia="es-ES"/>
        </w:rPr>
        <w:t xml:space="preserve"> como Agente Generador registrad</w:t>
      </w:r>
      <w:r w:rsidR="00A643B6">
        <w:rPr>
          <w:rFonts w:ascii="Bookman Old Style" w:eastAsia="Times New Roman" w:hAnsi="Bookman Old Style" w:cs="Times New Roman"/>
          <w:sz w:val="24"/>
          <w:szCs w:val="24"/>
          <w:lang w:val="es-ES" w:eastAsia="es-ES"/>
        </w:rPr>
        <w:t>o</w:t>
      </w:r>
      <w:r w:rsidRPr="00037D4D">
        <w:rPr>
          <w:rFonts w:ascii="Bookman Old Style" w:eastAsia="Times New Roman" w:hAnsi="Bookman Old Style" w:cs="Times New Roman"/>
          <w:sz w:val="24"/>
          <w:szCs w:val="24"/>
          <w:lang w:val="es-ES" w:eastAsia="es-ES"/>
        </w:rPr>
        <w:t xml:space="preserve"> en el ASIC, para lo cual suscribió contrato de mandato (en aquel momento Central Hidroeléctrica de Betania S.A.) con XM </w:t>
      </w:r>
      <w:r w:rsidR="006E0AA2">
        <w:rPr>
          <w:rFonts w:ascii="Bookman Old Style" w:eastAsia="Times New Roman" w:hAnsi="Bookman Old Style" w:cs="Times New Roman"/>
          <w:sz w:val="24"/>
          <w:szCs w:val="24"/>
          <w:lang w:val="es-ES" w:eastAsia="es-ES"/>
        </w:rPr>
        <w:t>(e</w:t>
      </w:r>
      <w:r w:rsidRPr="00037D4D">
        <w:rPr>
          <w:rFonts w:ascii="Bookman Old Style" w:eastAsia="Times New Roman" w:hAnsi="Bookman Old Style" w:cs="Times New Roman"/>
          <w:sz w:val="24"/>
          <w:szCs w:val="24"/>
          <w:lang w:val="es-ES" w:eastAsia="es-ES"/>
        </w:rPr>
        <w:t xml:space="preserve">n aquel momento Interconexión Eléctrica SA ESP), el 14 de julio de 1995. Este contrato fue modificado mediante la cláusula adicional No 01 suscrita el 4 de marzo de 2002, con el fin de establecer las obligaciones en cuanto a la liquidación, facturación, cobro y pago de las transacciones que este realizará, en su </w:t>
      </w:r>
      <w:r w:rsidRPr="00037D4D">
        <w:rPr>
          <w:rFonts w:ascii="Bookman Old Style" w:eastAsia="Times New Roman" w:hAnsi="Bookman Old Style" w:cs="Times New Roman"/>
          <w:sz w:val="24"/>
          <w:szCs w:val="24"/>
          <w:lang w:val="es-ES" w:eastAsia="es-ES"/>
        </w:rPr>
        <w:lastRenderedPageBreak/>
        <w:t>calidad de agente de la bolsa de energía y los contratos de energía a largo plazo que esta suscribiera, de acuerdo con las pruebas documentales aportadas a la actuación. (</w:t>
      </w:r>
      <w:proofErr w:type="gramStart"/>
      <w:r w:rsidRPr="00037D4D">
        <w:rPr>
          <w:rFonts w:ascii="Bookman Old Style" w:eastAsia="Times New Roman" w:hAnsi="Bookman Old Style" w:cs="Times New Roman"/>
          <w:sz w:val="24"/>
          <w:szCs w:val="24"/>
          <w:lang w:val="es-ES" w:eastAsia="es-ES"/>
        </w:rPr>
        <w:t>folios</w:t>
      </w:r>
      <w:proofErr w:type="gramEnd"/>
      <w:r w:rsidRPr="00037D4D">
        <w:rPr>
          <w:rFonts w:ascii="Bookman Old Style" w:eastAsia="Times New Roman" w:hAnsi="Bookman Old Style" w:cs="Times New Roman"/>
          <w:sz w:val="24"/>
          <w:szCs w:val="24"/>
          <w:lang w:val="es-ES" w:eastAsia="es-ES"/>
        </w:rPr>
        <w:t xml:space="preserve"> 21 a 24 del expediente)</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2.  XM actúa como entidad encargada de la Administración del Siste</w:t>
      </w:r>
      <w:r w:rsidR="006E0AA2">
        <w:rPr>
          <w:rFonts w:ascii="Bookman Old Style" w:eastAsia="Times New Roman" w:hAnsi="Bookman Old Style" w:cs="Times New Roman"/>
          <w:sz w:val="24"/>
          <w:szCs w:val="24"/>
          <w:lang w:val="es-ES" w:eastAsia="es-ES"/>
        </w:rPr>
        <w:t>ma de Intercambios Comerciales</w:t>
      </w:r>
      <w:r w:rsidRPr="00037D4D">
        <w:rPr>
          <w:rFonts w:ascii="Bookman Old Style" w:eastAsia="Times New Roman" w:hAnsi="Bookman Old Style" w:cs="Times New Roman"/>
          <w:sz w:val="24"/>
          <w:szCs w:val="24"/>
          <w:lang w:val="es-ES" w:eastAsia="es-ES"/>
        </w:rPr>
        <w:t xml:space="preserve">, </w:t>
      </w:r>
      <w:r w:rsidR="006E0AA2">
        <w:rPr>
          <w:rFonts w:ascii="Bookman Old Style" w:eastAsia="Times New Roman" w:hAnsi="Bookman Old Style" w:cs="Times New Roman"/>
          <w:sz w:val="24"/>
          <w:szCs w:val="24"/>
          <w:lang w:val="es-ES" w:eastAsia="es-ES"/>
        </w:rPr>
        <w:t>es</w:t>
      </w:r>
      <w:r w:rsidRPr="00037D4D">
        <w:rPr>
          <w:rFonts w:ascii="Bookman Old Style" w:eastAsia="Times New Roman" w:hAnsi="Bookman Old Style" w:cs="Times New Roman"/>
          <w:sz w:val="24"/>
          <w:szCs w:val="24"/>
          <w:lang w:val="es-ES" w:eastAsia="es-ES"/>
        </w:rPr>
        <w:t xml:space="preserve"> la facultada para hacer el registro de fronteras comerciales de los cont</w:t>
      </w:r>
      <w:r w:rsidR="006E0AA2">
        <w:rPr>
          <w:rFonts w:ascii="Bookman Old Style" w:eastAsia="Times New Roman" w:hAnsi="Bookman Old Style" w:cs="Times New Roman"/>
          <w:sz w:val="24"/>
          <w:szCs w:val="24"/>
          <w:lang w:val="es-ES" w:eastAsia="es-ES"/>
        </w:rPr>
        <w:t>ratos de energía a largo plazo;</w:t>
      </w:r>
      <w:r w:rsidRPr="00037D4D">
        <w:rPr>
          <w:rFonts w:ascii="Bookman Old Style" w:eastAsia="Times New Roman" w:hAnsi="Bookman Old Style" w:cs="Times New Roman"/>
          <w:sz w:val="24"/>
          <w:szCs w:val="24"/>
          <w:lang w:val="es-ES" w:eastAsia="es-ES"/>
        </w:rPr>
        <w:t xml:space="preserve"> la liquidación, facturación, cobro y pago del valor de los actos, contratos y transacciones de energía en la bolsa, para generadores y comercializadores; el mantenimiento de los sistemas de información y programas de computación requeridos; y del cumplimiento de las tareas necesarias para el funcionamiento adecuado del Sistema de Intercambios Comerciales (SIC).</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3.  </w:t>
      </w:r>
      <w:proofErr w:type="spellStart"/>
      <w:r w:rsidR="006E0AA2">
        <w:rPr>
          <w:rFonts w:ascii="Bookman Old Style" w:eastAsia="Times New Roman" w:hAnsi="Bookman Old Style" w:cs="Times New Roman"/>
          <w:sz w:val="24"/>
          <w:szCs w:val="24"/>
          <w:lang w:val="es-ES" w:eastAsia="es-ES"/>
        </w:rPr>
        <w:t>Emgesa</w:t>
      </w:r>
      <w:proofErr w:type="spellEnd"/>
      <w:r w:rsidR="006E0AA2">
        <w:rPr>
          <w:rFonts w:ascii="Bookman Old Style" w:eastAsia="Times New Roman" w:hAnsi="Bookman Old Style" w:cs="Times New Roman"/>
          <w:sz w:val="24"/>
          <w:szCs w:val="24"/>
          <w:lang w:val="es-ES" w:eastAsia="es-ES"/>
        </w:rPr>
        <w:t xml:space="preserve"> y </w:t>
      </w:r>
      <w:proofErr w:type="spellStart"/>
      <w:r w:rsidR="006E0AA2">
        <w:rPr>
          <w:rFonts w:ascii="Bookman Old Style" w:eastAsia="Times New Roman" w:hAnsi="Bookman Old Style" w:cs="Times New Roman"/>
          <w:sz w:val="24"/>
          <w:szCs w:val="24"/>
          <w:lang w:val="es-ES" w:eastAsia="es-ES"/>
        </w:rPr>
        <w:t>Aremari</w:t>
      </w:r>
      <w:proofErr w:type="spellEnd"/>
      <w:r w:rsidRPr="00037D4D">
        <w:rPr>
          <w:rFonts w:ascii="Bookman Old Style" w:eastAsia="Times New Roman" w:hAnsi="Bookman Old Style" w:cs="Times New Roman"/>
          <w:sz w:val="24"/>
          <w:szCs w:val="24"/>
          <w:lang w:val="es-ES" w:eastAsia="es-ES"/>
        </w:rPr>
        <w:t xml:space="preserve"> realizaron un negocio jurídico denominado oferta mercantil No EMG-OM-004-07, con el fin de que </w:t>
      </w:r>
      <w:proofErr w:type="spellStart"/>
      <w:r w:rsidR="006E0AA2">
        <w:rPr>
          <w:rFonts w:ascii="Bookman Old Style" w:eastAsia="Times New Roman" w:hAnsi="Bookman Old Style" w:cs="Times New Roman"/>
          <w:sz w:val="24"/>
          <w:szCs w:val="24"/>
          <w:lang w:val="es-ES" w:eastAsia="es-ES"/>
        </w:rPr>
        <w:t>Emgesa</w:t>
      </w:r>
      <w:proofErr w:type="spellEnd"/>
      <w:r w:rsidRPr="00037D4D">
        <w:rPr>
          <w:rFonts w:ascii="Bookman Old Style" w:eastAsia="Times New Roman" w:hAnsi="Bookman Old Style" w:cs="Times New Roman"/>
          <w:sz w:val="24"/>
          <w:szCs w:val="24"/>
          <w:lang w:val="es-ES" w:eastAsia="es-ES"/>
        </w:rPr>
        <w:t xml:space="preserve"> realizara el suministro de energía eléctrica a nivel del STN, que requiriera </w:t>
      </w:r>
      <w:proofErr w:type="spellStart"/>
      <w:r w:rsidR="006E0AA2" w:rsidRPr="00037D4D">
        <w:rPr>
          <w:rFonts w:ascii="Bookman Old Style" w:eastAsia="Times New Roman" w:hAnsi="Bookman Old Style" w:cs="Times New Roman"/>
          <w:sz w:val="24"/>
          <w:szCs w:val="24"/>
          <w:lang w:val="es-ES" w:eastAsia="es-ES"/>
        </w:rPr>
        <w:t>Aremari</w:t>
      </w:r>
      <w:proofErr w:type="spellEnd"/>
      <w:r w:rsidR="006E0AA2" w:rsidRPr="00037D4D">
        <w:rPr>
          <w:rFonts w:ascii="Bookman Old Style" w:eastAsia="Times New Roman" w:hAnsi="Bookman Old Style" w:cs="Times New Roman"/>
          <w:sz w:val="24"/>
          <w:szCs w:val="24"/>
          <w:lang w:val="es-ES" w:eastAsia="es-ES"/>
        </w:rPr>
        <w:t xml:space="preserve"> </w:t>
      </w:r>
      <w:r w:rsidRPr="00037D4D">
        <w:rPr>
          <w:rFonts w:ascii="Bookman Old Style" w:eastAsia="Times New Roman" w:hAnsi="Bookman Old Style" w:cs="Times New Roman"/>
          <w:sz w:val="24"/>
          <w:szCs w:val="24"/>
          <w:lang w:val="es-ES" w:eastAsia="es-ES"/>
        </w:rPr>
        <w:t xml:space="preserve">para respaldar sus contratos de venta de energía. Esta oferta incluía los aspectos relacionados con la cantidad y modalidad del suministro, precios, aceptación, facturación y forma de pago, garantías, las cantidades de energía ofrecidas en el período comprendido entre el 1 de enero de 2008 al 31 de diciembre de 2009. </w:t>
      </w:r>
    </w:p>
    <w:p w:rsidR="00037D4D" w:rsidRPr="00037D4D" w:rsidRDefault="00037D4D" w:rsidP="00037D4D">
      <w:pPr>
        <w:spacing w:after="0" w:line="240" w:lineRule="auto"/>
        <w:rPr>
          <w:rFonts w:ascii="Bookman Old Style" w:eastAsia="Times New Roman" w:hAnsi="Bookman Old Style" w:cs="Times New Roman"/>
          <w:sz w:val="20"/>
          <w:szCs w:val="20"/>
          <w:lang w:val="es-ES" w:eastAsia="x-none"/>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eastAsia="es-ES"/>
        </w:rPr>
        <w:t xml:space="preserve">Igualmente la oferta incluía un anexo denominado </w:t>
      </w:r>
      <w:r w:rsidRPr="006E0AA2">
        <w:rPr>
          <w:rFonts w:ascii="Bookman Old Style" w:eastAsia="Times New Roman" w:hAnsi="Bookman Old Style" w:cs="Times New Roman"/>
          <w:i/>
          <w:sz w:val="24"/>
          <w:szCs w:val="24"/>
          <w:lang w:eastAsia="es-ES"/>
        </w:rPr>
        <w:t>“Reglamento de prestación del servicio de EMGESA SA ESP (EMGESA) a generadores y comercializadores del mercado mayorista”</w:t>
      </w:r>
      <w:r w:rsidRPr="00037D4D">
        <w:rPr>
          <w:rFonts w:ascii="Bookman Old Style" w:eastAsia="Times New Roman" w:hAnsi="Bookman Old Style" w:cs="Times New Roman"/>
          <w:sz w:val="24"/>
          <w:szCs w:val="24"/>
          <w:lang w:eastAsia="es-ES"/>
        </w:rPr>
        <w:t xml:space="preserve">, </w:t>
      </w:r>
      <w:r w:rsidR="00A643B6">
        <w:rPr>
          <w:rFonts w:ascii="Bookman Old Style" w:eastAsia="Times New Roman" w:hAnsi="Bookman Old Style" w:cs="Times New Roman"/>
          <w:sz w:val="24"/>
          <w:szCs w:val="24"/>
          <w:lang w:eastAsia="es-ES"/>
        </w:rPr>
        <w:t xml:space="preserve">del cual hacían </w:t>
      </w:r>
      <w:r w:rsidRPr="00037D4D">
        <w:rPr>
          <w:rFonts w:ascii="Bookman Old Style" w:eastAsia="Times New Roman" w:hAnsi="Bookman Old Style" w:cs="Times New Roman"/>
          <w:sz w:val="24"/>
          <w:szCs w:val="24"/>
          <w:lang w:eastAsia="es-ES"/>
        </w:rPr>
        <w:t>aspectos tales como, la mora en el pago de los plazos establecidos, y la “</w:t>
      </w:r>
      <w:r w:rsidRPr="00D064CB">
        <w:rPr>
          <w:rFonts w:ascii="Bookman Old Style" w:eastAsia="Times New Roman" w:hAnsi="Bookman Old Style" w:cs="Times New Roman"/>
          <w:i/>
          <w:sz w:val="24"/>
          <w:szCs w:val="24"/>
          <w:lang w:eastAsia="es-ES"/>
        </w:rPr>
        <w:t>terminación del contrato consensual oferta-orden de compra”</w:t>
      </w:r>
      <w:r w:rsidRPr="00037D4D">
        <w:rPr>
          <w:rFonts w:ascii="Bookman Old Style" w:eastAsia="Times New Roman" w:hAnsi="Bookman Old Style" w:cs="Times New Roman"/>
          <w:sz w:val="24"/>
          <w:szCs w:val="24"/>
          <w:lang w:eastAsia="es-ES"/>
        </w:rPr>
        <w:t xml:space="preserve">, </w:t>
      </w:r>
      <w:r w:rsidR="00A643B6">
        <w:rPr>
          <w:rFonts w:ascii="Bookman Old Style" w:eastAsia="Times New Roman" w:hAnsi="Bookman Old Style" w:cs="Times New Roman"/>
          <w:sz w:val="24"/>
          <w:szCs w:val="24"/>
          <w:lang w:eastAsia="es-ES"/>
        </w:rPr>
        <w:t xml:space="preserve">en el que se </w:t>
      </w:r>
      <w:proofErr w:type="spellStart"/>
      <w:r w:rsidR="00A643B6">
        <w:rPr>
          <w:rFonts w:ascii="Bookman Old Style" w:eastAsia="Times New Roman" w:hAnsi="Bookman Old Style" w:cs="Times New Roman"/>
          <w:sz w:val="24"/>
          <w:szCs w:val="24"/>
          <w:lang w:eastAsia="es-ES"/>
        </w:rPr>
        <w:t>incoporaba</w:t>
      </w:r>
      <w:proofErr w:type="spellEnd"/>
      <w:r w:rsidRPr="00037D4D">
        <w:rPr>
          <w:rFonts w:ascii="Bookman Old Style" w:eastAsia="Times New Roman" w:hAnsi="Bookman Old Style" w:cs="Times New Roman"/>
          <w:sz w:val="24"/>
          <w:szCs w:val="24"/>
          <w:lang w:eastAsia="es-ES"/>
        </w:rPr>
        <w:t xml:space="preserve"> la posibilidad de suspender unilateralmente este negocio jurídico.</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4.  Que celebrado el negocio jurídico y realizados los respectivos trámites de pre-registro y de registro, el Administrador del Sistema de Intercambios Comerciales ASIC, a solicitud de </w:t>
      </w:r>
      <w:proofErr w:type="spellStart"/>
      <w:r w:rsidR="00D064CB">
        <w:rPr>
          <w:rFonts w:ascii="Bookman Old Style" w:eastAsia="Times New Roman" w:hAnsi="Bookman Old Style" w:cs="Times New Roman"/>
          <w:sz w:val="24"/>
          <w:szCs w:val="24"/>
          <w:lang w:val="es-ES" w:eastAsia="es-ES"/>
        </w:rPr>
        <w:t>Emgesa</w:t>
      </w:r>
      <w:proofErr w:type="spellEnd"/>
      <w:r w:rsidRPr="00037D4D">
        <w:rPr>
          <w:rFonts w:ascii="Bookman Old Style" w:eastAsia="Times New Roman" w:hAnsi="Bookman Old Style" w:cs="Times New Roman"/>
          <w:sz w:val="24"/>
          <w:szCs w:val="24"/>
          <w:lang w:val="es-ES" w:eastAsia="es-ES"/>
        </w:rPr>
        <w:t>, registró  la oferta mercantil EMG-OM-004-07, mediante el cual esta sociedad s</w:t>
      </w:r>
      <w:r w:rsidR="00D064CB">
        <w:rPr>
          <w:rFonts w:ascii="Bookman Old Style" w:eastAsia="Times New Roman" w:hAnsi="Bookman Old Style" w:cs="Times New Roman"/>
          <w:sz w:val="24"/>
          <w:szCs w:val="24"/>
          <w:lang w:val="es-ES" w:eastAsia="es-ES"/>
        </w:rPr>
        <w:t>e obligó a suministrar energía “</w:t>
      </w:r>
      <w:r w:rsidRPr="00A643B6">
        <w:rPr>
          <w:rFonts w:ascii="Bookman Old Style" w:eastAsia="Times New Roman" w:hAnsi="Bookman Old Style" w:cs="Times New Roman"/>
          <w:i/>
          <w:sz w:val="24"/>
          <w:szCs w:val="24"/>
          <w:lang w:val="es-ES" w:eastAsia="es-ES"/>
        </w:rPr>
        <w:t>para respaldar contratos de AREMARI S</w:t>
      </w:r>
      <w:r w:rsidR="00D064CB" w:rsidRPr="00A643B6">
        <w:rPr>
          <w:rFonts w:ascii="Bookman Old Style" w:eastAsia="Times New Roman" w:hAnsi="Bookman Old Style" w:cs="Times New Roman"/>
          <w:i/>
          <w:sz w:val="24"/>
          <w:szCs w:val="24"/>
          <w:lang w:val="es-ES" w:eastAsia="es-ES"/>
        </w:rPr>
        <w:t>.</w:t>
      </w:r>
      <w:r w:rsidRPr="00A643B6">
        <w:rPr>
          <w:rFonts w:ascii="Bookman Old Style" w:eastAsia="Times New Roman" w:hAnsi="Bookman Old Style" w:cs="Times New Roman"/>
          <w:i/>
          <w:sz w:val="24"/>
          <w:szCs w:val="24"/>
          <w:lang w:val="es-ES" w:eastAsia="es-ES"/>
        </w:rPr>
        <w:t>A</w:t>
      </w:r>
      <w:r w:rsidR="00D064CB" w:rsidRPr="00A643B6">
        <w:rPr>
          <w:rFonts w:ascii="Bookman Old Style" w:eastAsia="Times New Roman" w:hAnsi="Bookman Old Style" w:cs="Times New Roman"/>
          <w:i/>
          <w:sz w:val="24"/>
          <w:szCs w:val="24"/>
          <w:lang w:val="es-ES" w:eastAsia="es-ES"/>
        </w:rPr>
        <w:t>.</w:t>
      </w:r>
      <w:r w:rsidRPr="00A643B6">
        <w:rPr>
          <w:rFonts w:ascii="Bookman Old Style" w:eastAsia="Times New Roman" w:hAnsi="Bookman Old Style" w:cs="Times New Roman"/>
          <w:i/>
          <w:sz w:val="24"/>
          <w:szCs w:val="24"/>
          <w:lang w:val="es-ES" w:eastAsia="es-ES"/>
        </w:rPr>
        <w:t xml:space="preserve"> E</w:t>
      </w:r>
      <w:r w:rsidR="00D064CB" w:rsidRPr="00A643B6">
        <w:rPr>
          <w:rFonts w:ascii="Bookman Old Style" w:eastAsia="Times New Roman" w:hAnsi="Bookman Old Style" w:cs="Times New Roman"/>
          <w:i/>
          <w:sz w:val="24"/>
          <w:szCs w:val="24"/>
          <w:lang w:val="es-ES" w:eastAsia="es-ES"/>
        </w:rPr>
        <w:t>.</w:t>
      </w:r>
      <w:r w:rsidRPr="00A643B6">
        <w:rPr>
          <w:rFonts w:ascii="Bookman Old Style" w:eastAsia="Times New Roman" w:hAnsi="Bookman Old Style" w:cs="Times New Roman"/>
          <w:i/>
          <w:sz w:val="24"/>
          <w:szCs w:val="24"/>
          <w:lang w:val="es-ES" w:eastAsia="es-ES"/>
        </w:rPr>
        <w:t>S</w:t>
      </w:r>
      <w:r w:rsidR="00D064CB" w:rsidRPr="00A643B6">
        <w:rPr>
          <w:rFonts w:ascii="Bookman Old Style" w:eastAsia="Times New Roman" w:hAnsi="Bookman Old Style" w:cs="Times New Roman"/>
          <w:i/>
          <w:sz w:val="24"/>
          <w:szCs w:val="24"/>
          <w:lang w:val="es-ES" w:eastAsia="es-ES"/>
        </w:rPr>
        <w:t>.P.”</w:t>
      </w:r>
      <w:r w:rsidRPr="00A643B6">
        <w:rPr>
          <w:rFonts w:ascii="Bookman Old Style" w:eastAsia="Times New Roman" w:hAnsi="Bookman Old Style" w:cs="Times New Roman"/>
          <w:i/>
          <w:sz w:val="24"/>
          <w:szCs w:val="24"/>
          <w:lang w:val="es-ES" w:eastAsia="es-ES"/>
        </w:rPr>
        <w:t>,</w:t>
      </w:r>
      <w:r w:rsidRPr="00037D4D">
        <w:rPr>
          <w:rFonts w:ascii="Bookman Old Style" w:eastAsia="Times New Roman" w:hAnsi="Bookman Old Style" w:cs="Times New Roman"/>
          <w:sz w:val="24"/>
          <w:szCs w:val="24"/>
          <w:lang w:val="es-ES" w:eastAsia="es-ES"/>
        </w:rPr>
        <w:t xml:space="preserve"> registro que fue confirmado por el ASIC a las partes el día 19 de diciembre de 2007.</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5. El 11 de diciembre de 2009, </w:t>
      </w:r>
      <w:proofErr w:type="spellStart"/>
      <w:r w:rsidR="00D064CB">
        <w:rPr>
          <w:rFonts w:ascii="Bookman Old Style" w:eastAsia="Times New Roman" w:hAnsi="Bookman Old Style" w:cs="Times New Roman"/>
          <w:sz w:val="24"/>
          <w:szCs w:val="24"/>
          <w:lang w:val="es-ES" w:eastAsia="es-ES"/>
        </w:rPr>
        <w:t>Emgesa</w:t>
      </w:r>
      <w:proofErr w:type="spellEnd"/>
      <w:r w:rsidRPr="00037D4D">
        <w:rPr>
          <w:rFonts w:ascii="Bookman Old Style" w:eastAsia="Times New Roman" w:hAnsi="Bookman Old Style" w:cs="Times New Roman"/>
          <w:sz w:val="24"/>
          <w:szCs w:val="24"/>
          <w:lang w:val="es-ES" w:eastAsia="es-ES"/>
        </w:rPr>
        <w:t xml:space="preserve"> solicitó al ASIC ‘la suspensión del desp</w:t>
      </w:r>
      <w:r w:rsidR="00D064CB">
        <w:rPr>
          <w:rFonts w:ascii="Bookman Old Style" w:eastAsia="Times New Roman" w:hAnsi="Bookman Old Style" w:cs="Times New Roman"/>
          <w:sz w:val="24"/>
          <w:szCs w:val="24"/>
          <w:lang w:val="es-ES" w:eastAsia="es-ES"/>
        </w:rPr>
        <w:t>acho del contrato EMG-OM-004-07”</w:t>
      </w:r>
      <w:r w:rsidRPr="00037D4D">
        <w:rPr>
          <w:rFonts w:ascii="Bookman Old Style" w:eastAsia="Times New Roman" w:hAnsi="Bookman Old Style" w:cs="Times New Roman"/>
          <w:sz w:val="24"/>
          <w:szCs w:val="24"/>
          <w:lang w:val="es-ES" w:eastAsia="es-ES"/>
        </w:rPr>
        <w:t>, con fundamento en el Anexo de la respectiv</w:t>
      </w:r>
      <w:r w:rsidR="00D064CB">
        <w:rPr>
          <w:rFonts w:ascii="Bookman Old Style" w:eastAsia="Times New Roman" w:hAnsi="Bookman Old Style" w:cs="Times New Roman"/>
          <w:sz w:val="24"/>
          <w:szCs w:val="24"/>
          <w:lang w:val="es-ES" w:eastAsia="es-ES"/>
        </w:rPr>
        <w:t xml:space="preserve">a oferta mercantil, denominado </w:t>
      </w:r>
      <w:r w:rsidR="00D064CB" w:rsidRPr="00A643B6">
        <w:rPr>
          <w:rFonts w:ascii="Bookman Old Style" w:eastAsia="Times New Roman" w:hAnsi="Bookman Old Style" w:cs="Times New Roman"/>
          <w:i/>
          <w:sz w:val="24"/>
          <w:szCs w:val="24"/>
          <w:lang w:val="es-ES" w:eastAsia="es-ES"/>
        </w:rPr>
        <w:t>“</w:t>
      </w:r>
      <w:r w:rsidRPr="00A643B6">
        <w:rPr>
          <w:rFonts w:ascii="Bookman Old Style" w:eastAsia="Times New Roman" w:hAnsi="Bookman Old Style" w:cs="Times New Roman"/>
          <w:i/>
          <w:sz w:val="24"/>
          <w:szCs w:val="24"/>
          <w:lang w:val="es-ES" w:eastAsia="es-ES"/>
        </w:rPr>
        <w:t>Reglamento de Pr</w:t>
      </w:r>
      <w:r w:rsidR="00D064CB" w:rsidRPr="00A643B6">
        <w:rPr>
          <w:rFonts w:ascii="Bookman Old Style" w:eastAsia="Times New Roman" w:hAnsi="Bookman Old Style" w:cs="Times New Roman"/>
          <w:i/>
          <w:sz w:val="24"/>
          <w:szCs w:val="24"/>
          <w:lang w:val="es-ES" w:eastAsia="es-ES"/>
        </w:rPr>
        <w:t xml:space="preserve">estación del Servicio de </w:t>
      </w:r>
      <w:proofErr w:type="spellStart"/>
      <w:r w:rsidR="00D064CB" w:rsidRPr="00A643B6">
        <w:rPr>
          <w:rFonts w:ascii="Bookman Old Style" w:eastAsia="Times New Roman" w:hAnsi="Bookman Old Style" w:cs="Times New Roman"/>
          <w:i/>
          <w:sz w:val="24"/>
          <w:szCs w:val="24"/>
          <w:lang w:val="es-ES" w:eastAsia="es-ES"/>
        </w:rPr>
        <w:t>Emgesa</w:t>
      </w:r>
      <w:proofErr w:type="spellEnd"/>
      <w:r w:rsidR="00D064CB" w:rsidRPr="00A643B6">
        <w:rPr>
          <w:rFonts w:ascii="Bookman Old Style" w:eastAsia="Times New Roman" w:hAnsi="Bookman Old Style" w:cs="Times New Roman"/>
          <w:i/>
          <w:sz w:val="24"/>
          <w:szCs w:val="24"/>
          <w:lang w:val="es-ES" w:eastAsia="es-ES"/>
        </w:rPr>
        <w:t>”</w:t>
      </w:r>
      <w:r w:rsidRPr="00037D4D">
        <w:rPr>
          <w:rFonts w:ascii="Bookman Old Style" w:eastAsia="Times New Roman" w:hAnsi="Bookman Old Style" w:cs="Times New Roman"/>
          <w:sz w:val="24"/>
          <w:szCs w:val="24"/>
          <w:lang w:val="es-ES" w:eastAsia="es-ES"/>
        </w:rPr>
        <w:t>, según lo previsto en su parágrafo 2 numeral.</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D064CB" w:rsidP="00037D4D">
      <w:pPr>
        <w:spacing w:after="0" w:line="240" w:lineRule="auto"/>
        <w:jc w:val="both"/>
        <w:rPr>
          <w:rFonts w:ascii="Bookman Old Style" w:eastAsia="Times New Roman" w:hAnsi="Bookman Old Style" w:cs="Times New Roman"/>
          <w:sz w:val="24"/>
          <w:szCs w:val="24"/>
          <w:lang w:val="es-ES" w:eastAsia="es-ES"/>
        </w:rPr>
      </w:pPr>
      <w:proofErr w:type="spellStart"/>
      <w:r w:rsidRPr="00037D4D">
        <w:rPr>
          <w:rFonts w:ascii="Bookman Old Style" w:eastAsia="Times New Roman" w:hAnsi="Bookman Old Style" w:cs="Times New Roman"/>
          <w:sz w:val="24"/>
          <w:szCs w:val="24"/>
          <w:lang w:val="es-ES" w:eastAsia="es-ES"/>
        </w:rPr>
        <w:t>Emgesa</w:t>
      </w:r>
      <w:proofErr w:type="spellEnd"/>
      <w:r w:rsidRPr="00037D4D">
        <w:rPr>
          <w:rFonts w:ascii="Bookman Old Style" w:eastAsia="Times New Roman" w:hAnsi="Bookman Old Style" w:cs="Times New Roman"/>
          <w:sz w:val="24"/>
          <w:szCs w:val="24"/>
          <w:lang w:val="es-ES" w:eastAsia="es-ES"/>
        </w:rPr>
        <w:t xml:space="preserve"> </w:t>
      </w:r>
      <w:r w:rsidR="00037D4D" w:rsidRPr="00037D4D">
        <w:rPr>
          <w:rFonts w:ascii="Bookman Old Style" w:eastAsia="Times New Roman" w:hAnsi="Bookman Old Style" w:cs="Times New Roman"/>
          <w:sz w:val="24"/>
          <w:szCs w:val="24"/>
          <w:lang w:val="es-ES" w:eastAsia="es-ES"/>
        </w:rPr>
        <w:t xml:space="preserve">justifica su solicitud en  un presunto incumplimiento por parte de la empresa </w:t>
      </w:r>
      <w:proofErr w:type="spellStart"/>
      <w:r w:rsidRPr="00037D4D">
        <w:rPr>
          <w:rFonts w:ascii="Bookman Old Style" w:eastAsia="Times New Roman" w:hAnsi="Bookman Old Style" w:cs="Times New Roman"/>
          <w:sz w:val="24"/>
          <w:szCs w:val="24"/>
          <w:lang w:val="es-ES" w:eastAsia="es-ES"/>
        </w:rPr>
        <w:t>Aremari</w:t>
      </w:r>
      <w:proofErr w:type="spellEnd"/>
      <w:r w:rsidR="00037D4D" w:rsidRPr="00037D4D">
        <w:rPr>
          <w:rFonts w:ascii="Bookman Old Style" w:eastAsia="Times New Roman" w:hAnsi="Bookman Old Style" w:cs="Times New Roman"/>
          <w:sz w:val="24"/>
          <w:szCs w:val="24"/>
          <w:lang w:val="es-ES" w:eastAsia="es-ES"/>
        </w:rPr>
        <w:t xml:space="preserve">, </w:t>
      </w:r>
      <w:r w:rsidRPr="00037D4D">
        <w:rPr>
          <w:rFonts w:ascii="Bookman Old Style" w:eastAsia="Times New Roman" w:hAnsi="Bookman Old Style" w:cs="Times New Roman"/>
          <w:sz w:val="24"/>
          <w:szCs w:val="24"/>
          <w:lang w:val="es-ES" w:eastAsia="es-ES"/>
        </w:rPr>
        <w:t xml:space="preserve">debido </w:t>
      </w:r>
      <w:r w:rsidR="00037D4D" w:rsidRPr="00037D4D">
        <w:rPr>
          <w:rFonts w:ascii="Bookman Old Style" w:eastAsia="Times New Roman" w:hAnsi="Bookman Old Style" w:cs="Times New Roman"/>
          <w:sz w:val="24"/>
          <w:szCs w:val="24"/>
          <w:lang w:val="es-ES" w:eastAsia="es-ES"/>
        </w:rPr>
        <w:t xml:space="preserve">a que éste no </w:t>
      </w:r>
      <w:proofErr w:type="spellStart"/>
      <w:r w:rsidR="00037D4D" w:rsidRPr="00037D4D">
        <w:rPr>
          <w:rFonts w:ascii="Bookman Old Style" w:eastAsia="Times New Roman" w:hAnsi="Bookman Old Style" w:cs="Times New Roman"/>
          <w:sz w:val="24"/>
          <w:szCs w:val="24"/>
          <w:lang w:val="es-ES" w:eastAsia="es-ES"/>
        </w:rPr>
        <w:t>prepagó</w:t>
      </w:r>
      <w:proofErr w:type="spellEnd"/>
      <w:r w:rsidR="00037D4D" w:rsidRPr="00037D4D">
        <w:rPr>
          <w:rFonts w:ascii="Bookman Old Style" w:eastAsia="Times New Roman" w:hAnsi="Bookman Old Style" w:cs="Times New Roman"/>
          <w:sz w:val="24"/>
          <w:szCs w:val="24"/>
          <w:lang w:val="es-ES" w:eastAsia="es-ES"/>
        </w:rPr>
        <w:t xml:space="preserve"> la energía que </w:t>
      </w:r>
      <w:proofErr w:type="spellStart"/>
      <w:r w:rsidRPr="00037D4D">
        <w:rPr>
          <w:rFonts w:ascii="Bookman Old Style" w:eastAsia="Times New Roman" w:hAnsi="Bookman Old Style" w:cs="Times New Roman"/>
          <w:sz w:val="24"/>
          <w:szCs w:val="24"/>
          <w:lang w:val="es-ES" w:eastAsia="es-ES"/>
        </w:rPr>
        <w:t>Emgesa</w:t>
      </w:r>
      <w:proofErr w:type="spellEnd"/>
      <w:r w:rsidRPr="00037D4D">
        <w:rPr>
          <w:rFonts w:ascii="Bookman Old Style" w:eastAsia="Times New Roman" w:hAnsi="Bookman Old Style" w:cs="Times New Roman"/>
          <w:sz w:val="24"/>
          <w:szCs w:val="24"/>
          <w:lang w:val="es-ES" w:eastAsia="es-ES"/>
        </w:rPr>
        <w:t xml:space="preserve"> </w:t>
      </w:r>
      <w:r w:rsidR="00A643B6">
        <w:rPr>
          <w:rFonts w:ascii="Bookman Old Style" w:eastAsia="Times New Roman" w:hAnsi="Bookman Old Style" w:cs="Times New Roman"/>
          <w:sz w:val="24"/>
          <w:szCs w:val="24"/>
          <w:lang w:val="es-ES" w:eastAsia="es-ES"/>
        </w:rPr>
        <w:t>le había  suministra</w:t>
      </w:r>
      <w:r w:rsidR="00037D4D" w:rsidRPr="00037D4D">
        <w:rPr>
          <w:rFonts w:ascii="Bookman Old Style" w:eastAsia="Times New Roman" w:hAnsi="Bookman Old Style" w:cs="Times New Roman"/>
          <w:sz w:val="24"/>
          <w:szCs w:val="24"/>
          <w:lang w:val="es-ES" w:eastAsia="es-ES"/>
        </w:rPr>
        <w:t>do en el mes de diciembre, obligación que debía cumplir el 24 de noviembre de 2010.</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6. El 15 de diciembre siguiente, el ASIC respondió a EMGESA que con fundamento, entre otras, en las Resoluciones CREG 006 de 2003 y 024 de </w:t>
      </w:r>
      <w:r w:rsidRPr="00037D4D">
        <w:rPr>
          <w:rFonts w:ascii="Bookman Old Style" w:eastAsia="Times New Roman" w:hAnsi="Bookman Old Style" w:cs="Times New Roman"/>
          <w:sz w:val="24"/>
          <w:szCs w:val="24"/>
          <w:lang w:val="es-ES" w:eastAsia="es-ES"/>
        </w:rPr>
        <w:lastRenderedPageBreak/>
        <w:t>1995, “</w:t>
      </w:r>
      <w:r w:rsidRPr="00037D4D">
        <w:rPr>
          <w:rFonts w:ascii="Bookman Old Style" w:eastAsia="Times New Roman" w:hAnsi="Bookman Old Style" w:cs="Times New Roman"/>
          <w:i/>
          <w:sz w:val="24"/>
          <w:szCs w:val="24"/>
          <w:lang w:val="es-ES" w:eastAsia="es-ES"/>
        </w:rPr>
        <w:t>no es posible atender la solicitud de suspensión hasta tanto se presente comunicación suscrita por ambas partes, en la cual se informe al ASIC de la suspensión de la relación contractual o decisión judicial o arbitral que establezca la terminación de la relación contractual por incumplimiento de alguna de las partes…..”</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7. Después de conversaciones entre </w:t>
      </w:r>
      <w:proofErr w:type="spellStart"/>
      <w:r w:rsidR="00A643B6" w:rsidRPr="00037D4D">
        <w:rPr>
          <w:rFonts w:ascii="Bookman Old Style" w:eastAsia="Times New Roman" w:hAnsi="Bookman Old Style" w:cs="Times New Roman"/>
          <w:sz w:val="24"/>
          <w:szCs w:val="24"/>
          <w:lang w:val="es-ES" w:eastAsia="es-ES"/>
        </w:rPr>
        <w:t>Emgesa</w:t>
      </w:r>
      <w:proofErr w:type="spellEnd"/>
      <w:r w:rsidR="00A643B6" w:rsidRPr="00037D4D">
        <w:rPr>
          <w:rFonts w:ascii="Bookman Old Style" w:eastAsia="Times New Roman" w:hAnsi="Bookman Old Style" w:cs="Times New Roman"/>
          <w:sz w:val="24"/>
          <w:szCs w:val="24"/>
          <w:lang w:val="es-ES" w:eastAsia="es-ES"/>
        </w:rPr>
        <w:t xml:space="preserve"> </w:t>
      </w:r>
      <w:r w:rsidRPr="00037D4D">
        <w:rPr>
          <w:rFonts w:ascii="Bookman Old Style" w:eastAsia="Times New Roman" w:hAnsi="Bookman Old Style" w:cs="Times New Roman"/>
          <w:sz w:val="24"/>
          <w:szCs w:val="24"/>
          <w:lang w:val="es-ES" w:eastAsia="es-ES"/>
        </w:rPr>
        <w:t xml:space="preserve">y XM, en las que la primera mantuvo su solicitud y la segunda su negativa, esta última informó a </w:t>
      </w:r>
      <w:proofErr w:type="spellStart"/>
      <w:r w:rsidR="00A643B6" w:rsidRPr="00037D4D">
        <w:rPr>
          <w:rFonts w:ascii="Bookman Old Style" w:eastAsia="Times New Roman" w:hAnsi="Bookman Old Style" w:cs="Times New Roman"/>
          <w:sz w:val="24"/>
          <w:szCs w:val="24"/>
          <w:lang w:val="es-ES" w:eastAsia="es-ES"/>
        </w:rPr>
        <w:t>Aremari</w:t>
      </w:r>
      <w:proofErr w:type="spellEnd"/>
      <w:r w:rsidR="00A643B6" w:rsidRPr="00037D4D">
        <w:rPr>
          <w:rFonts w:ascii="Bookman Old Style" w:eastAsia="Times New Roman" w:hAnsi="Bookman Old Style" w:cs="Times New Roman"/>
          <w:sz w:val="24"/>
          <w:szCs w:val="24"/>
          <w:lang w:val="es-ES" w:eastAsia="es-ES"/>
        </w:rPr>
        <w:t xml:space="preserve"> </w:t>
      </w:r>
      <w:r w:rsidRPr="00037D4D">
        <w:rPr>
          <w:rFonts w:ascii="Bookman Old Style" w:eastAsia="Times New Roman" w:hAnsi="Bookman Old Style" w:cs="Times New Roman"/>
          <w:sz w:val="24"/>
          <w:szCs w:val="24"/>
          <w:lang w:val="es-ES" w:eastAsia="es-ES"/>
        </w:rPr>
        <w:t>de dich</w:t>
      </w:r>
      <w:r w:rsidR="00A643B6">
        <w:rPr>
          <w:rFonts w:ascii="Bookman Old Style" w:eastAsia="Times New Roman" w:hAnsi="Bookman Old Style" w:cs="Times New Roman"/>
          <w:sz w:val="24"/>
          <w:szCs w:val="24"/>
          <w:lang w:val="es-ES" w:eastAsia="es-ES"/>
        </w:rPr>
        <w:t>a solicitud y le pidió indicar “su posición al respecto”</w:t>
      </w:r>
      <w:r w:rsidRPr="00037D4D">
        <w:rPr>
          <w:rFonts w:ascii="Bookman Old Style" w:eastAsia="Times New Roman" w:hAnsi="Bookman Old Style" w:cs="Times New Roman"/>
          <w:sz w:val="24"/>
          <w:szCs w:val="24"/>
          <w:lang w:val="es-ES" w:eastAsia="es-ES"/>
        </w:rPr>
        <w:t>, quién respondió, en esencia, que ‘en virtud de la regulación se requería autorización de las dos partes del contrato’ y que estaba analizando jurídicamente el tema.</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A643B6"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8. Con posterioridad, </w:t>
      </w:r>
      <w:proofErr w:type="spellStart"/>
      <w:r w:rsidR="00A643B6" w:rsidRPr="00037D4D">
        <w:rPr>
          <w:rFonts w:ascii="Bookman Old Style" w:eastAsia="Times New Roman" w:hAnsi="Bookman Old Style" w:cs="Times New Roman"/>
          <w:sz w:val="24"/>
          <w:szCs w:val="24"/>
          <w:lang w:val="es-ES" w:eastAsia="es-ES"/>
        </w:rPr>
        <w:t>Emgesa</w:t>
      </w:r>
      <w:proofErr w:type="spellEnd"/>
      <w:r w:rsidR="00A643B6" w:rsidRPr="00037D4D">
        <w:rPr>
          <w:rFonts w:ascii="Bookman Old Style" w:eastAsia="Times New Roman" w:hAnsi="Bookman Old Style" w:cs="Times New Roman"/>
          <w:sz w:val="24"/>
          <w:szCs w:val="24"/>
          <w:lang w:val="es-ES" w:eastAsia="es-ES"/>
        </w:rPr>
        <w:t xml:space="preserve"> </w:t>
      </w:r>
      <w:r w:rsidRPr="00037D4D">
        <w:rPr>
          <w:rFonts w:ascii="Bookman Old Style" w:eastAsia="Times New Roman" w:hAnsi="Bookman Old Style" w:cs="Times New Roman"/>
          <w:sz w:val="24"/>
          <w:szCs w:val="24"/>
          <w:lang w:val="es-ES" w:eastAsia="es-ES"/>
        </w:rPr>
        <w:t xml:space="preserve">reiteró su solicitud, oponiéndose tanto a las razones con que el ASIC negó la suspensión del despacho del contrato, como a la expuesta por </w:t>
      </w:r>
      <w:proofErr w:type="spellStart"/>
      <w:r w:rsidR="00A643B6" w:rsidRPr="00037D4D">
        <w:rPr>
          <w:rFonts w:ascii="Bookman Old Style" w:eastAsia="Times New Roman" w:hAnsi="Bookman Old Style" w:cs="Times New Roman"/>
          <w:sz w:val="24"/>
          <w:szCs w:val="24"/>
          <w:lang w:val="es-ES" w:eastAsia="es-ES"/>
        </w:rPr>
        <w:t>Aremari</w:t>
      </w:r>
      <w:proofErr w:type="spellEnd"/>
      <w:r w:rsidRPr="00037D4D">
        <w:rPr>
          <w:rFonts w:ascii="Bookman Old Style" w:eastAsia="Times New Roman" w:hAnsi="Bookman Old Style" w:cs="Times New Roman"/>
          <w:sz w:val="24"/>
          <w:szCs w:val="24"/>
          <w:lang w:val="es-ES" w:eastAsia="es-ES"/>
        </w:rPr>
        <w:t xml:space="preserve">. </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ind w:right="51"/>
        <w:jc w:val="both"/>
        <w:rPr>
          <w:rFonts w:ascii="Bookman Old Style" w:eastAsia="Times New Roman" w:hAnsi="Bookman Old Style" w:cs="Times New Roman"/>
          <w:b/>
          <w:sz w:val="24"/>
          <w:szCs w:val="24"/>
          <w:lang w:val="es-ES" w:eastAsia="es-ES"/>
        </w:rPr>
      </w:pPr>
      <w:r w:rsidRPr="00037D4D">
        <w:rPr>
          <w:rFonts w:ascii="Bookman Old Style" w:eastAsia="Times New Roman" w:hAnsi="Bookman Old Style" w:cs="Times New Roman"/>
          <w:b/>
          <w:sz w:val="24"/>
          <w:szCs w:val="24"/>
          <w:lang w:val="es-ES" w:eastAsia="es-ES"/>
        </w:rPr>
        <w:t>4.2 El objeto de la controversia y alcance de la decisión de la Comisión.</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Como se ha hecho mención, la presente solicitud es realizada por la empresa XM, para la resolución de un conflicto ocasionado por diferencia de interpretación de la regulación con </w:t>
      </w:r>
      <w:proofErr w:type="spellStart"/>
      <w:r w:rsidR="00A643B6" w:rsidRPr="00037D4D">
        <w:rPr>
          <w:rFonts w:ascii="Bookman Old Style" w:eastAsia="Times New Roman" w:hAnsi="Bookman Old Style" w:cs="Times New Roman"/>
          <w:sz w:val="24"/>
          <w:szCs w:val="24"/>
          <w:lang w:val="es-ES" w:eastAsia="es-ES"/>
        </w:rPr>
        <w:t>Emgesa</w:t>
      </w:r>
      <w:proofErr w:type="spellEnd"/>
      <w:r w:rsidRPr="00037D4D">
        <w:rPr>
          <w:rFonts w:ascii="Bookman Old Style" w:eastAsia="Times New Roman" w:hAnsi="Bookman Old Style" w:cs="Times New Roman"/>
          <w:sz w:val="24"/>
          <w:szCs w:val="24"/>
          <w:lang w:val="es-ES" w:eastAsia="es-ES"/>
        </w:rPr>
        <w:t xml:space="preserve">, respecto de la procedencia de realizar una suspensión del despacho del contrato EMG-OM-004-07, de acuerdo con el negocio jurídico realizado por esta empresa y </w:t>
      </w:r>
      <w:proofErr w:type="spellStart"/>
      <w:r w:rsidR="00A643B6">
        <w:rPr>
          <w:rFonts w:ascii="Bookman Old Style" w:eastAsia="Times New Roman" w:hAnsi="Bookman Old Style" w:cs="Times New Roman"/>
          <w:sz w:val="24"/>
          <w:szCs w:val="24"/>
          <w:lang w:val="es-ES" w:eastAsia="es-ES"/>
        </w:rPr>
        <w:t>Aremari</w:t>
      </w:r>
      <w:proofErr w:type="spellEnd"/>
      <w:r w:rsidRPr="00037D4D">
        <w:rPr>
          <w:rFonts w:ascii="Bookman Old Style" w:eastAsia="Times New Roman" w:hAnsi="Bookman Old Style" w:cs="Times New Roman"/>
          <w:sz w:val="24"/>
          <w:szCs w:val="24"/>
          <w:lang w:val="es-ES" w:eastAsia="es-ES"/>
        </w:rPr>
        <w:t>.</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Por lo tanto, y como consecuencia de lo anterior, el peticionario solicita que se declare la improcedencia de una solicitud unilateral de registro de suspensión de un contrato que se encuentra debidamente registrado ante el ASIC por las partes contratantes, en cumplimiento de la regulación vigente aplicable, e igualmente que no es procedente tramitar soluciones unilaterales de registro, ni que dentro de las funciones del ASIC se encuentra la de determinar el cumplimiento o no de normas contractuales.</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Es por esto que, </w:t>
      </w:r>
      <w:r w:rsidR="00AD1925" w:rsidRPr="00AD1925">
        <w:rPr>
          <w:rFonts w:ascii="Bookman Old Style" w:eastAsia="Times New Roman" w:hAnsi="Bookman Old Style" w:cs="Times New Roman"/>
          <w:sz w:val="24"/>
          <w:szCs w:val="24"/>
          <w:lang w:val="es-ES" w:eastAsia="es-ES"/>
        </w:rPr>
        <w:t>la facultad para dirimir el presente conflicto se limita a precisar el alcance de la aplicación de</w:t>
      </w:r>
      <w:r w:rsidR="00AD1925">
        <w:rPr>
          <w:rFonts w:ascii="Bookman Old Style" w:eastAsia="Times New Roman" w:hAnsi="Bookman Old Style" w:cs="Times New Roman"/>
          <w:sz w:val="24"/>
          <w:szCs w:val="24"/>
          <w:lang w:val="es-ES" w:eastAsia="es-ES"/>
        </w:rPr>
        <w:t xml:space="preserve"> las disposiciones regulatorias aplicables</w:t>
      </w:r>
      <w:r w:rsidR="00AD1925">
        <w:rPr>
          <w:rStyle w:val="Refdenotaalpie"/>
          <w:rFonts w:ascii="Bookman Old Style" w:eastAsia="Times New Roman" w:hAnsi="Bookman Old Style" w:cs="Times New Roman"/>
          <w:sz w:val="24"/>
          <w:szCs w:val="24"/>
          <w:lang w:val="es-ES" w:eastAsia="es-ES"/>
        </w:rPr>
        <w:footnoteReference w:id="1"/>
      </w:r>
      <w:r w:rsidR="00AD1925">
        <w:rPr>
          <w:rFonts w:ascii="Bookman Old Style" w:eastAsia="Times New Roman" w:hAnsi="Bookman Old Style" w:cs="Times New Roman"/>
          <w:sz w:val="24"/>
          <w:szCs w:val="24"/>
          <w:lang w:val="es-ES" w:eastAsia="es-ES"/>
        </w:rPr>
        <w:t xml:space="preserve"> al momento de la controversia,</w:t>
      </w:r>
      <w:r w:rsidRPr="00037D4D">
        <w:rPr>
          <w:rFonts w:ascii="Bookman Old Style" w:eastAsia="Times New Roman" w:hAnsi="Bookman Old Style" w:cs="Times New Roman"/>
          <w:sz w:val="24"/>
          <w:szCs w:val="24"/>
          <w:lang w:val="es-ES" w:eastAsia="es-ES"/>
        </w:rPr>
        <w:t xml:space="preserve"> relacionadas con el Mercado de Energía Mayorista, en cuanto a las operaciones, contenido, terminación y cumplimiento de las obligacion</w:t>
      </w:r>
      <w:r w:rsidR="007F525C">
        <w:rPr>
          <w:rFonts w:ascii="Bookman Old Style" w:eastAsia="Times New Roman" w:hAnsi="Bookman Old Style" w:cs="Times New Roman"/>
          <w:sz w:val="24"/>
          <w:szCs w:val="24"/>
          <w:lang w:val="es-ES" w:eastAsia="es-ES"/>
        </w:rPr>
        <w:t>es de los contratos de energía,</w:t>
      </w:r>
      <w:r w:rsidRPr="00037D4D">
        <w:rPr>
          <w:rFonts w:ascii="Bookman Old Style" w:eastAsia="Times New Roman" w:hAnsi="Bookman Old Style" w:cs="Times New Roman"/>
          <w:sz w:val="24"/>
          <w:szCs w:val="24"/>
          <w:lang w:val="es-ES" w:eastAsia="es-ES"/>
        </w:rPr>
        <w:t xml:space="preserve"> delimitando su aplicación, respecto de aquellas disposiciones que rigen la relación que existe entre los agentes del Mercado Mayorista de Energía con el ASIC, precisando las funciones que a este le han sido asignadas respecto de las operaciones del Mercado Mayorista de Energía MEM. </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A643B6">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Lo anterior, con el fin de establecer si estas disposiciones </w:t>
      </w:r>
      <w:r w:rsidR="00AD1925">
        <w:rPr>
          <w:rFonts w:ascii="Bookman Old Style" w:eastAsia="Times New Roman" w:hAnsi="Bookman Old Style" w:cs="Times New Roman"/>
          <w:sz w:val="24"/>
          <w:szCs w:val="24"/>
          <w:lang w:val="es-ES" w:eastAsia="es-ES"/>
        </w:rPr>
        <w:t xml:space="preserve">en aquel momento permitían </w:t>
      </w:r>
      <w:r w:rsidRPr="00037D4D">
        <w:rPr>
          <w:rFonts w:ascii="Bookman Old Style" w:eastAsia="Times New Roman" w:hAnsi="Bookman Old Style" w:cs="Times New Roman"/>
          <w:sz w:val="24"/>
          <w:szCs w:val="24"/>
          <w:lang w:val="es-ES" w:eastAsia="es-ES"/>
        </w:rPr>
        <w:t xml:space="preserve">solicitar al ASIC en virtud del contrato de mandato dar aplicación </w:t>
      </w:r>
      <w:r w:rsidRPr="00037D4D">
        <w:rPr>
          <w:rFonts w:ascii="Bookman Old Style" w:eastAsia="Times New Roman" w:hAnsi="Bookman Old Style" w:cs="Times New Roman"/>
          <w:sz w:val="24"/>
          <w:szCs w:val="24"/>
          <w:lang w:val="es-ES" w:eastAsia="es-ES"/>
        </w:rPr>
        <w:lastRenderedPageBreak/>
        <w:t xml:space="preserve">a la terminación o suspensión unilateral de los contratos de energía por parte de los Agentes del Mercado de Energía Mayorista. </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37D4D" w:rsidP="00037D4D">
      <w:pPr>
        <w:numPr>
          <w:ilvl w:val="1"/>
          <w:numId w:val="9"/>
        </w:numPr>
        <w:spacing w:before="120" w:after="0" w:line="240" w:lineRule="auto"/>
        <w:ind w:right="51"/>
        <w:jc w:val="both"/>
        <w:rPr>
          <w:rFonts w:ascii="Bookman Old Style" w:eastAsia="Times New Roman" w:hAnsi="Bookman Old Style" w:cs="Times New Roman"/>
          <w:b/>
          <w:sz w:val="24"/>
          <w:szCs w:val="20"/>
          <w:lang w:eastAsia="es-ES"/>
        </w:rPr>
      </w:pPr>
      <w:r w:rsidRPr="00037D4D">
        <w:rPr>
          <w:rFonts w:ascii="Bookman Old Style" w:eastAsia="Times New Roman" w:hAnsi="Bookman Old Style" w:cs="Times New Roman"/>
          <w:b/>
          <w:sz w:val="24"/>
          <w:szCs w:val="20"/>
          <w:lang w:eastAsia="es-ES"/>
        </w:rPr>
        <w:t>El Mercado de Energía Mayorista. Alcance de las disposiciones</w:t>
      </w:r>
      <w:r w:rsidR="00AD1925">
        <w:rPr>
          <w:rFonts w:ascii="Bookman Old Style" w:eastAsia="Times New Roman" w:hAnsi="Bookman Old Style" w:cs="Times New Roman"/>
          <w:b/>
          <w:sz w:val="24"/>
          <w:szCs w:val="20"/>
          <w:lang w:eastAsia="es-ES"/>
        </w:rPr>
        <w:t xml:space="preserve"> regulatorias aplicables al</w:t>
      </w:r>
      <w:r w:rsidRPr="00037D4D">
        <w:rPr>
          <w:rFonts w:ascii="Bookman Old Style" w:eastAsia="Times New Roman" w:hAnsi="Bookman Old Style" w:cs="Times New Roman"/>
          <w:b/>
          <w:sz w:val="24"/>
          <w:szCs w:val="20"/>
          <w:lang w:eastAsia="es-ES"/>
        </w:rPr>
        <w:t xml:space="preserve"> contrato de energía y el límite de las funciones asignadas al Administrador del Sistema de Intercambios Comerciales ASIC.</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El Mercado de Energía Mayorista</w:t>
      </w:r>
      <w:r w:rsidR="00AD1925">
        <w:rPr>
          <w:rFonts w:ascii="Bookman Old Style" w:eastAsia="Times New Roman" w:hAnsi="Bookman Old Style" w:cs="Times New Roman"/>
          <w:sz w:val="24"/>
          <w:szCs w:val="24"/>
          <w:lang w:val="es-ES" w:eastAsia="es-ES"/>
        </w:rPr>
        <w:t xml:space="preserve"> (en adelante MEM)</w:t>
      </w:r>
      <w:r w:rsidRPr="00037D4D">
        <w:rPr>
          <w:rFonts w:ascii="Bookman Old Style" w:eastAsia="Times New Roman" w:hAnsi="Bookman Old Style" w:cs="Times New Roman"/>
          <w:sz w:val="24"/>
          <w:szCs w:val="24"/>
          <w:lang w:val="es-ES" w:eastAsia="es-ES"/>
        </w:rPr>
        <w:t xml:space="preserve"> ha sido definido como el conjunto de sistemas de intercambio de información entre generadores y comercializadores de grandes bloques de energía eléctrica en el sistema interconectado nacional, para realizar contratos de energía a largo plazo y en bolsa sobre cantidades y precios definidos, con sujeción al Reglamento de Operación y demás normas aplicables.  </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b/>
          <w:sz w:val="24"/>
          <w:szCs w:val="24"/>
          <w:lang w:val="es-ES" w:eastAsia="es-ES"/>
        </w:rPr>
      </w:pPr>
      <w:r w:rsidRPr="00037D4D">
        <w:rPr>
          <w:rFonts w:ascii="Bookman Old Style" w:eastAsia="Times New Roman" w:hAnsi="Bookman Old Style" w:cs="Times New Roman"/>
          <w:sz w:val="24"/>
          <w:szCs w:val="24"/>
          <w:lang w:val="es-ES" w:eastAsia="es-ES"/>
        </w:rPr>
        <w:t xml:space="preserve">Teniendo en cuenta esta definición, la Resolución CREG 024 de 1995 ha previsto las reglas y procedimientos para el manejo de información, liquidación de cuentas en la bolsa de energía, pago de servicios asociados de generación, pago por restricciones de transmisión y distribución, cobro y recaudo de facturas por transacciones realizadas en el mercado mayorista que forman parte del Sistema de Intercambios Comerciales, lo cual incluye </w:t>
      </w:r>
      <w:r w:rsidRPr="00037D4D">
        <w:rPr>
          <w:rFonts w:ascii="Bookman Old Style" w:eastAsia="Times New Roman" w:hAnsi="Bookman Old Style" w:cs="Times New Roman"/>
          <w:b/>
          <w:sz w:val="24"/>
          <w:szCs w:val="24"/>
          <w:lang w:val="es-ES" w:eastAsia="es-ES"/>
        </w:rPr>
        <w:t>“las obligaciones y derechos de los agentes que participan en dicho mercado”.</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Ahora, dentro de esta regulación los agentes que participan en el MEM deben dar cumplimiento a unas condiciones mínimas a las que hace referencia el artículo 6 de la Resolución CREG 024 de 1995, para participar en las transacciones que </w:t>
      </w:r>
      <w:r w:rsidR="00AD1925">
        <w:rPr>
          <w:rFonts w:ascii="Bookman Old Style" w:eastAsia="Times New Roman" w:hAnsi="Bookman Old Style" w:cs="Times New Roman"/>
          <w:sz w:val="24"/>
          <w:szCs w:val="24"/>
          <w:lang w:val="es-ES" w:eastAsia="es-ES"/>
        </w:rPr>
        <w:t xml:space="preserve">allí </w:t>
      </w:r>
      <w:r w:rsidRPr="00037D4D">
        <w:rPr>
          <w:rFonts w:ascii="Bookman Old Style" w:eastAsia="Times New Roman" w:hAnsi="Bookman Old Style" w:cs="Times New Roman"/>
          <w:sz w:val="24"/>
          <w:szCs w:val="24"/>
          <w:lang w:val="es-ES" w:eastAsia="es-ES"/>
        </w:rPr>
        <w:t>se realizan. Adicionalmente, para la realización de las operaciones de energía en el MEM, se deben acudir a dos mecanismos, en primer lugar, mediante contratos de energía en bolsa, los cuales tienen una mayor injerencia regulatoria por parte de esta Comisión, así como de los contratos de energía a largo plazo, los cuales, al momento de los hechos se encontraban sujetos a un trámite de registro ante el ASIC, de acuerdo con el artículo 5 de la Resolución CREG 006 de 2003.</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Respecto de los contratos de energía a largo plazo, se entiende que los mismos se encuentran sujetos a la regulación de la CREG, en lo que ella haya previsto, en especial respecto del registro y liquidación de estas operaciones comerciales, de acuerdo con lo establecido en el Reglamento de Operación, especialmente las Resoluciones CREG 024 de 1995 y 006 de 2003. Es por esto que, en lo que no se encuentre previsto por la regulación, se entiende aplicable el literal a) del artículo 7 de la Resolución CREG 024 de 1995, el cual establece que:</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37D4D" w:rsidP="00507373">
      <w:pPr>
        <w:spacing w:after="0" w:line="240" w:lineRule="auto"/>
        <w:ind w:left="284" w:right="284"/>
        <w:jc w:val="both"/>
        <w:rPr>
          <w:rFonts w:ascii="Bookman Old Style" w:eastAsia="Times New Roman" w:hAnsi="Bookman Old Style" w:cs="Times New Roman"/>
          <w:i/>
          <w:sz w:val="20"/>
          <w:szCs w:val="20"/>
          <w:lang w:val="es-ES" w:eastAsia="es-ES"/>
        </w:rPr>
      </w:pPr>
      <w:r w:rsidRPr="00037D4D">
        <w:rPr>
          <w:rFonts w:ascii="Bookman Old Style" w:eastAsia="Times New Roman" w:hAnsi="Bookman Old Style" w:cs="Times New Roman"/>
          <w:i/>
          <w:sz w:val="20"/>
          <w:szCs w:val="20"/>
          <w:lang w:val="es-ES" w:eastAsia="es-ES"/>
        </w:rPr>
        <w:t xml:space="preserve">“……los  generadores y comercializadores </w:t>
      </w:r>
      <w:r w:rsidRPr="00037D4D">
        <w:rPr>
          <w:rFonts w:ascii="Bookman Old Style" w:eastAsia="Times New Roman" w:hAnsi="Bookman Old Style" w:cs="Times New Roman"/>
          <w:b/>
          <w:i/>
          <w:sz w:val="20"/>
          <w:szCs w:val="20"/>
          <w:lang w:val="es-ES" w:eastAsia="es-ES"/>
        </w:rPr>
        <w:t xml:space="preserve">pactan libremente las </w:t>
      </w:r>
      <w:r w:rsidRPr="00037D4D">
        <w:rPr>
          <w:rFonts w:ascii="Bookman Old Style" w:eastAsia="Times New Roman" w:hAnsi="Bookman Old Style" w:cs="Times New Roman"/>
          <w:b/>
          <w:i/>
          <w:sz w:val="20"/>
          <w:szCs w:val="20"/>
          <w:u w:val="single"/>
          <w:lang w:val="es-ES" w:eastAsia="es-ES"/>
        </w:rPr>
        <w:t>condiciones</w:t>
      </w:r>
      <w:r w:rsidRPr="00037D4D">
        <w:rPr>
          <w:rFonts w:ascii="Bookman Old Style" w:eastAsia="Times New Roman" w:hAnsi="Bookman Old Style" w:cs="Times New Roman"/>
          <w:b/>
          <w:i/>
          <w:sz w:val="20"/>
          <w:szCs w:val="20"/>
          <w:lang w:val="es-ES" w:eastAsia="es-ES"/>
        </w:rPr>
        <w:t xml:space="preserve">, cantidades, y precios para la compra y venta de energía eléctrica a largo plazo.” </w:t>
      </w:r>
      <w:r w:rsidRPr="00037D4D">
        <w:rPr>
          <w:rFonts w:ascii="Bookman Old Style" w:eastAsia="Times New Roman" w:hAnsi="Bookman Old Style" w:cs="Times New Roman"/>
          <w:i/>
          <w:sz w:val="20"/>
          <w:szCs w:val="20"/>
          <w:lang w:val="es-ES" w:eastAsia="es-ES"/>
        </w:rPr>
        <w:t>(Resaltado fuera de texto)</w:t>
      </w:r>
    </w:p>
    <w:p w:rsidR="00037D4D" w:rsidRPr="00037D4D" w:rsidRDefault="00037D4D" w:rsidP="00037D4D">
      <w:pPr>
        <w:spacing w:after="0" w:line="240" w:lineRule="auto"/>
        <w:ind w:right="51"/>
        <w:jc w:val="both"/>
        <w:rPr>
          <w:rFonts w:ascii="Bookman Old Style" w:eastAsia="Times New Roman" w:hAnsi="Bookman Old Style" w:cs="Times New Roman"/>
          <w:b/>
          <w:sz w:val="24"/>
          <w:szCs w:val="24"/>
          <w:lang w:val="es-ES" w:eastAsia="es-ES"/>
        </w:rPr>
      </w:pPr>
    </w:p>
    <w:p w:rsidR="00D66EA9" w:rsidRDefault="00D66EA9"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Teniendo en cuenta estas disposiciones, la regulación emitida por esta Comisión está dirigida a establecer las reglas y parámetros a través de los cuales se organiza y realizan las transacciones en el MEM, sin embargo, en las operaciones, los agentes pactan libremente, es decir, establecen en ejercicio de la autonomía de la voluntad los elementos que hacen parte de los contratos de energía a largo plazo.</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Adicionalmente, las funciones que realiza el ASIC en desarrollo de las operaciones realizadas en el MEM se encuentran sujetas a lo dispuesto por la regulación expedida por esta Comisión, por lo que el administrador frente a los agentes actuará para </w:t>
      </w:r>
      <w:r w:rsidRPr="00037D4D">
        <w:rPr>
          <w:rFonts w:ascii="Bookman Old Style" w:eastAsia="Times New Roman" w:hAnsi="Bookman Old Style" w:cs="Times New Roman"/>
          <w:i/>
          <w:sz w:val="24"/>
          <w:szCs w:val="24"/>
          <w:lang w:val="es-ES" w:eastAsia="es-ES"/>
        </w:rPr>
        <w:t>“formar y cumplir los actos y contratos que tengan por objeto la adquisición o enajenación de energía eléctrica y los servicios asociados de generación,</w:t>
      </w:r>
      <w:r w:rsidRPr="00037D4D">
        <w:rPr>
          <w:rFonts w:ascii="Bookman Old Style" w:eastAsia="Times New Roman" w:hAnsi="Bookman Old Style" w:cs="Times New Roman"/>
          <w:sz w:val="24"/>
          <w:szCs w:val="24"/>
          <w:lang w:val="es-ES" w:eastAsia="es-ES"/>
        </w:rPr>
        <w:t xml:space="preserve"> </w:t>
      </w:r>
      <w:r w:rsidRPr="00037D4D">
        <w:rPr>
          <w:rFonts w:ascii="Bookman Old Style" w:eastAsia="Times New Roman" w:hAnsi="Bookman Old Style" w:cs="Times New Roman"/>
          <w:b/>
          <w:i/>
          <w:sz w:val="24"/>
          <w:szCs w:val="24"/>
          <w:lang w:val="es-ES" w:eastAsia="es-ES"/>
        </w:rPr>
        <w:t>cuando estas se comprometan por escrito</w:t>
      </w:r>
      <w:r w:rsidRPr="00037D4D">
        <w:rPr>
          <w:rFonts w:ascii="Bookman Old Style" w:eastAsia="Times New Roman" w:hAnsi="Bookman Old Style" w:cs="Times New Roman"/>
          <w:sz w:val="24"/>
          <w:szCs w:val="24"/>
          <w:lang w:val="es-ES" w:eastAsia="es-ES"/>
        </w:rPr>
        <w:t>”.</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De la misma forma, que sus relaciones con el ASIC, los agentes se regirán por lo dispuesto en la regulación; en especial, para la formación y cumplimiento de todos los actos y contratos que celebren para la adquisición y enajenación a título oneroso, de energía eléctrica y los servicios asociados de generación de energía. </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Lo anterior, se realiza en cumplimiento de lo dispuesto por el artículo 8 de la Resolución CREG 024 de 1995, debido a que los agentes se sujetan y someten a los disposiciones regulatorias de forma prevalente, en todas las actuaciones que se realicen dentro del trámite y al momento de realizar las transacciones en el MEM, por lo que se excluye del marco regula</w:t>
      </w:r>
      <w:r w:rsidR="000A3793">
        <w:rPr>
          <w:rFonts w:ascii="Bookman Old Style" w:eastAsia="Times New Roman" w:hAnsi="Bookman Old Style" w:cs="Times New Roman"/>
          <w:sz w:val="24"/>
          <w:szCs w:val="24"/>
          <w:lang w:val="es-ES" w:eastAsia="es-ES"/>
        </w:rPr>
        <w:t xml:space="preserve">torio, aquellas circunstancias como es el caso en que </w:t>
      </w:r>
      <w:r w:rsidRPr="00037D4D">
        <w:rPr>
          <w:rFonts w:ascii="Bookman Old Style" w:eastAsia="Times New Roman" w:hAnsi="Bookman Old Style" w:cs="Times New Roman"/>
          <w:sz w:val="24"/>
          <w:szCs w:val="24"/>
          <w:lang w:val="es-ES" w:eastAsia="es-ES"/>
        </w:rPr>
        <w:t>los generadores y comercializadores pactan libremente las condiciones, cantidades, y precios para la compra y venta de energía eléctrica a largo plazo. Lo anterior, cuando el artículo 8 de este acto administrativo establece:</w:t>
      </w:r>
    </w:p>
    <w:p w:rsidR="00037D4D" w:rsidRPr="00507373" w:rsidRDefault="00037D4D" w:rsidP="00037D4D">
      <w:pPr>
        <w:spacing w:after="0" w:line="240" w:lineRule="auto"/>
        <w:ind w:right="51"/>
        <w:jc w:val="both"/>
        <w:rPr>
          <w:rFonts w:ascii="Bookman Old Style" w:eastAsia="Times New Roman" w:hAnsi="Bookman Old Style" w:cs="Times New Roman"/>
          <w:szCs w:val="24"/>
          <w:lang w:val="es-ES" w:eastAsia="es-ES"/>
        </w:rPr>
      </w:pPr>
    </w:p>
    <w:p w:rsidR="00037D4D" w:rsidRPr="00037D4D" w:rsidRDefault="00037D4D" w:rsidP="00D46A2D">
      <w:pPr>
        <w:spacing w:after="0" w:line="240" w:lineRule="auto"/>
        <w:ind w:left="284" w:right="284"/>
        <w:jc w:val="both"/>
        <w:rPr>
          <w:rFonts w:ascii="Bookman Old Style" w:eastAsia="Times New Roman" w:hAnsi="Bookman Old Style" w:cs="Times New Roman"/>
          <w:i/>
          <w:sz w:val="20"/>
          <w:szCs w:val="20"/>
          <w:lang w:val="es-MX" w:eastAsia="es-ES"/>
        </w:rPr>
      </w:pPr>
      <w:r w:rsidRPr="00037D4D">
        <w:rPr>
          <w:rFonts w:ascii="Bookman Old Style" w:eastAsia="Times New Roman" w:hAnsi="Bookman Old Style" w:cs="Times New Roman"/>
          <w:b/>
          <w:bCs/>
          <w:i/>
          <w:sz w:val="20"/>
          <w:szCs w:val="20"/>
          <w:lang w:val="es-MX" w:eastAsia="es-ES"/>
        </w:rPr>
        <w:t>“Artículo 8º.</w:t>
      </w:r>
      <w:r w:rsidRPr="00037D4D">
        <w:rPr>
          <w:rFonts w:ascii="Bookman Old Style" w:eastAsia="Times New Roman" w:hAnsi="Bookman Old Style" w:cs="Times New Roman"/>
          <w:i/>
          <w:sz w:val="20"/>
          <w:szCs w:val="20"/>
          <w:lang w:val="es-MX" w:eastAsia="es-ES"/>
        </w:rPr>
        <w:t xml:space="preserve"> </w:t>
      </w:r>
      <w:r w:rsidRPr="00037D4D">
        <w:rPr>
          <w:rFonts w:ascii="Bookman Old Style" w:eastAsia="Times New Roman" w:hAnsi="Bookman Old Style" w:cs="Times New Roman"/>
          <w:b/>
          <w:bCs/>
          <w:i/>
          <w:sz w:val="20"/>
          <w:szCs w:val="20"/>
          <w:lang w:val="es-MX" w:eastAsia="es-ES"/>
        </w:rPr>
        <w:t>Servicios en el Mercado Mayorista.</w:t>
      </w:r>
      <w:r w:rsidRPr="00037D4D">
        <w:rPr>
          <w:rFonts w:ascii="Bookman Old Style" w:eastAsia="Times New Roman" w:hAnsi="Bookman Old Style" w:cs="Times New Roman"/>
          <w:i/>
          <w:sz w:val="20"/>
          <w:szCs w:val="20"/>
          <w:lang w:val="es-MX" w:eastAsia="es-ES"/>
        </w:rPr>
        <w:t xml:space="preserve"> El Administrador del SIC solo prestará sus servicios a los agentes participantes del mercado mayorista para formar y cumplir los actos y contratos que tengan por objeto la adquisición o enajenación de energía eléctrica y los servicios asociados de generación, cuando estas se comprometan por escrito, a que: </w:t>
      </w:r>
    </w:p>
    <w:p w:rsidR="00037D4D" w:rsidRPr="00037D4D" w:rsidRDefault="00037D4D" w:rsidP="00D46A2D">
      <w:pPr>
        <w:spacing w:after="0" w:line="240" w:lineRule="auto"/>
        <w:ind w:left="284" w:right="284"/>
        <w:jc w:val="both"/>
        <w:rPr>
          <w:rFonts w:ascii="Bookman Old Style" w:eastAsia="Times New Roman" w:hAnsi="Bookman Old Style" w:cs="Times New Roman"/>
          <w:i/>
          <w:sz w:val="20"/>
          <w:szCs w:val="20"/>
          <w:lang w:val="es-MX" w:eastAsia="es-ES"/>
        </w:rPr>
      </w:pPr>
    </w:p>
    <w:p w:rsidR="00037D4D" w:rsidRPr="00037D4D" w:rsidRDefault="00037D4D" w:rsidP="00D46A2D">
      <w:pPr>
        <w:spacing w:after="0" w:line="240" w:lineRule="auto"/>
        <w:ind w:left="284" w:right="284"/>
        <w:jc w:val="both"/>
        <w:rPr>
          <w:rFonts w:ascii="Bookman Old Style" w:eastAsia="Times New Roman" w:hAnsi="Bookman Old Style" w:cs="Times New Roman"/>
          <w:i/>
          <w:sz w:val="20"/>
          <w:szCs w:val="20"/>
          <w:lang w:val="es-MX" w:eastAsia="es-ES"/>
        </w:rPr>
      </w:pPr>
      <w:r w:rsidRPr="00037D4D">
        <w:rPr>
          <w:rFonts w:ascii="Bookman Old Style" w:eastAsia="Times New Roman" w:hAnsi="Bookman Old Style" w:cs="Times New Roman"/>
          <w:i/>
          <w:sz w:val="20"/>
          <w:szCs w:val="20"/>
          <w:lang w:val="es-MX" w:eastAsia="es-ES"/>
        </w:rPr>
        <w:t>a. Sus relaciones con el Administrador del SIC se regirán por lo aquí dispuesto;</w:t>
      </w:r>
      <w:r w:rsidRPr="00037D4D">
        <w:rPr>
          <w:rFonts w:ascii="Bookman Old Style" w:eastAsia="Times New Roman" w:hAnsi="Bookman Old Style" w:cs="Times New Roman"/>
          <w:i/>
          <w:sz w:val="20"/>
          <w:szCs w:val="20"/>
          <w:lang w:val="es-MX" w:eastAsia="es-ES"/>
        </w:rPr>
        <w:br/>
      </w:r>
      <w:r w:rsidRPr="00037D4D">
        <w:rPr>
          <w:rFonts w:ascii="Bookman Old Style" w:eastAsia="Times New Roman" w:hAnsi="Bookman Old Style" w:cs="Times New Roman"/>
          <w:i/>
          <w:sz w:val="20"/>
          <w:szCs w:val="20"/>
          <w:lang w:val="es-MX" w:eastAsia="es-ES"/>
        </w:rPr>
        <w:br/>
        <w:t xml:space="preserve">b. Las relaciones entre los participantes del mercado mayorista, para la formación y cumplimiento de todos los actos y contratos que celebren para la adquisición y enajenación a </w:t>
      </w:r>
      <w:proofErr w:type="spellStart"/>
      <w:r w:rsidRPr="00037D4D">
        <w:rPr>
          <w:rFonts w:ascii="Bookman Old Style" w:eastAsia="Times New Roman" w:hAnsi="Bookman Old Style" w:cs="Times New Roman"/>
          <w:i/>
          <w:sz w:val="20"/>
          <w:szCs w:val="20"/>
          <w:lang w:val="es-MX" w:eastAsia="es-ES"/>
        </w:rPr>
        <w:t>titulo</w:t>
      </w:r>
      <w:proofErr w:type="spellEnd"/>
      <w:r w:rsidRPr="00037D4D">
        <w:rPr>
          <w:rFonts w:ascii="Bookman Old Style" w:eastAsia="Times New Roman" w:hAnsi="Bookman Old Style" w:cs="Times New Roman"/>
          <w:i/>
          <w:sz w:val="20"/>
          <w:szCs w:val="20"/>
          <w:lang w:val="es-MX" w:eastAsia="es-ES"/>
        </w:rPr>
        <w:t xml:space="preserve"> oneroso, de energía eléctrica y los servicios asociados de generación de energía, que impliquen transacciones en la bolsa de energía, se regirán por lo aquí dispuesto.</w:t>
      </w:r>
      <w:r w:rsidRPr="00037D4D">
        <w:rPr>
          <w:rFonts w:ascii="Bookman Old Style" w:eastAsia="Times New Roman" w:hAnsi="Bookman Old Style" w:cs="Times New Roman"/>
          <w:i/>
          <w:sz w:val="20"/>
          <w:szCs w:val="20"/>
          <w:lang w:val="es-MX" w:eastAsia="es-ES"/>
        </w:rPr>
        <w:br/>
      </w:r>
      <w:r w:rsidRPr="00037D4D">
        <w:rPr>
          <w:rFonts w:ascii="Bookman Old Style" w:eastAsia="Times New Roman" w:hAnsi="Bookman Old Style" w:cs="Times New Roman"/>
          <w:b/>
          <w:i/>
          <w:sz w:val="20"/>
          <w:szCs w:val="20"/>
          <w:lang w:val="es-MX" w:eastAsia="es-ES"/>
        </w:rPr>
        <w:br/>
        <w:t xml:space="preserve">Parágrafo. </w:t>
      </w:r>
      <w:r w:rsidRPr="00037D4D">
        <w:rPr>
          <w:rFonts w:ascii="Bookman Old Style" w:eastAsia="Times New Roman" w:hAnsi="Bookman Old Style" w:cs="Times New Roman"/>
          <w:i/>
          <w:sz w:val="20"/>
          <w:szCs w:val="20"/>
          <w:lang w:val="es-MX" w:eastAsia="es-ES"/>
        </w:rPr>
        <w:t>Las empresas que deseen participar del mercado mayorista, se dirigirán al Administrador del SIC, informándole por escrito que conocen y aceptan los términos de la presente resolución.”</w:t>
      </w:r>
    </w:p>
    <w:p w:rsidR="00037D4D" w:rsidRPr="00037D4D" w:rsidRDefault="00037D4D" w:rsidP="00D46A2D">
      <w:pPr>
        <w:spacing w:after="0" w:line="240" w:lineRule="auto"/>
        <w:ind w:left="284" w:right="284"/>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Esto en reiteración del artículo 15 de la Resolución CREG 024 de 1995, respecto a que en los contratos de energía a largo plazo, se puede pactar </w:t>
      </w:r>
      <w:r w:rsidRPr="00037D4D">
        <w:rPr>
          <w:rFonts w:ascii="Bookman Old Style" w:eastAsia="Times New Roman" w:hAnsi="Bookman Old Style" w:cs="Times New Roman"/>
          <w:sz w:val="24"/>
          <w:szCs w:val="24"/>
          <w:lang w:val="es-ES" w:eastAsia="es-ES"/>
        </w:rPr>
        <w:lastRenderedPageBreak/>
        <w:t>libremente  su contenido, sin embargo, establece una limitante dentro del ejercicio de la autonomía de la voluntad, como lo es, que para que estos contratos puedan liquidarse en la bolsa de energía deben contener: la identidad de las partes contratantes; reglas o procedimientos claros para determinar hora a hora, durante la duración del contrato, las cantidades de energía a asignar bajo el contrato y el respectivo precio, en forma consistente con los procedimientos de liquidación establecidos en esta resolución.</w:t>
      </w:r>
    </w:p>
    <w:p w:rsidR="00037D4D" w:rsidRPr="00037D4D" w:rsidRDefault="00037D4D" w:rsidP="00037D4D">
      <w:pPr>
        <w:spacing w:after="0" w:line="240" w:lineRule="auto"/>
        <w:jc w:val="both"/>
        <w:rPr>
          <w:rFonts w:ascii="Bookman Old Style" w:eastAsia="Times New Roman" w:hAnsi="Bookman Old Style" w:cs="Times New Roman"/>
          <w:color w:val="000000"/>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color w:val="000000"/>
          <w:sz w:val="24"/>
          <w:szCs w:val="24"/>
          <w:lang w:val="es-ES" w:eastAsia="es-ES"/>
        </w:rPr>
      </w:pPr>
      <w:r w:rsidRPr="00037D4D">
        <w:rPr>
          <w:rFonts w:ascii="Bookman Old Style" w:eastAsia="Times New Roman" w:hAnsi="Bookman Old Style" w:cs="Times New Roman"/>
          <w:color w:val="000000"/>
          <w:sz w:val="24"/>
          <w:szCs w:val="24"/>
          <w:lang w:val="es-ES" w:eastAsia="es-ES"/>
        </w:rPr>
        <w:t>Así mismo, la regulación prevé que el ASIC en ejercicio de sus funciones de</w:t>
      </w:r>
      <w:r w:rsidRPr="00037D4D">
        <w:rPr>
          <w:rFonts w:ascii="Times New Roman" w:eastAsia="Times New Roman" w:hAnsi="Times New Roman" w:cs="Times New Roman"/>
          <w:color w:val="000000"/>
          <w:sz w:val="24"/>
          <w:szCs w:val="24"/>
          <w:lang w:val="es-ES" w:eastAsia="es-ES"/>
        </w:rPr>
        <w:t xml:space="preserve"> </w:t>
      </w:r>
      <w:r w:rsidRPr="00037D4D">
        <w:rPr>
          <w:rFonts w:ascii="Bookman Old Style" w:eastAsia="Times New Roman" w:hAnsi="Bookman Old Style" w:cs="Times New Roman"/>
          <w:color w:val="000000"/>
          <w:sz w:val="24"/>
          <w:szCs w:val="24"/>
          <w:lang w:val="es-ES" w:eastAsia="es-ES"/>
        </w:rPr>
        <w:t>“liquidación, facturación, cobro y pago del valor de los actos o contratos de energía en la bolsa por generadores y comercializadores” y en los contratos a largo plazo “del registro de fronteras comerciales, de los contratos de energía a largo plazo”, es decir, aquellos actos relacionados con la adquisición o enajenación de energía eléctrica y los servicios asociados de generación,</w:t>
      </w:r>
      <w:r w:rsidRPr="00037D4D">
        <w:rPr>
          <w:rFonts w:ascii="Times New Roman" w:eastAsia="Times New Roman" w:hAnsi="Times New Roman" w:cs="Times New Roman"/>
          <w:color w:val="000000"/>
          <w:sz w:val="24"/>
          <w:szCs w:val="24"/>
          <w:lang w:val="es-ES" w:eastAsia="es-ES"/>
        </w:rPr>
        <w:t xml:space="preserve"> </w:t>
      </w:r>
      <w:r w:rsidRPr="00037D4D">
        <w:rPr>
          <w:rFonts w:ascii="Bookman Old Style" w:eastAsia="Times New Roman" w:hAnsi="Bookman Old Style" w:cs="Times New Roman"/>
          <w:color w:val="000000"/>
          <w:sz w:val="24"/>
          <w:szCs w:val="24"/>
          <w:lang w:val="es-ES" w:eastAsia="es-ES"/>
        </w:rPr>
        <w:t>no responde por el cumplimiento de las obligaciones que las partes de los contratos de energía asumen recíprocamente.</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Queda claro entonces que el ASIC, actúa dentro del MEM de acuerdo con las funciones y parámetros que establezca la regulación,</w:t>
      </w:r>
      <w:r w:rsidRPr="00037D4D">
        <w:rPr>
          <w:rFonts w:ascii="Times New Roman" w:eastAsia="Times New Roman" w:hAnsi="Times New Roman" w:cs="Times New Roman"/>
          <w:sz w:val="24"/>
          <w:szCs w:val="24"/>
          <w:lang w:val="es-ES" w:eastAsia="es-ES"/>
        </w:rPr>
        <w:t xml:space="preserve"> </w:t>
      </w:r>
      <w:r w:rsidRPr="00037D4D">
        <w:rPr>
          <w:rFonts w:ascii="Bookman Old Style" w:eastAsia="Times New Roman" w:hAnsi="Bookman Old Style" w:cs="Times New Roman"/>
          <w:sz w:val="24"/>
          <w:szCs w:val="24"/>
          <w:lang w:val="es-ES" w:eastAsia="es-ES"/>
        </w:rPr>
        <w:t>para lo cual actúa en la ejecución de los contratos por el mandato dado por las empresas participantes en el mercado mayorista, por cuenta y riesgo de éstos, tal como lo prevé el artículo 16 de la Resolución CREG 024 de 1995. Esta posición fue claramente definida por esta Comisión, en pronunciamiento realizado a través de la Resolución CREG 097 de 2005</w:t>
      </w:r>
      <w:r w:rsidRPr="00037D4D">
        <w:rPr>
          <w:rFonts w:ascii="Bookman Old Style" w:eastAsia="Times New Roman" w:hAnsi="Bookman Old Style" w:cs="Times New Roman"/>
          <w:sz w:val="24"/>
          <w:szCs w:val="24"/>
          <w:vertAlign w:val="superscript"/>
          <w:lang w:val="es-ES" w:eastAsia="es-ES"/>
        </w:rPr>
        <w:footnoteReference w:id="2"/>
      </w:r>
      <w:r w:rsidRPr="00037D4D">
        <w:rPr>
          <w:rFonts w:ascii="Bookman Old Style" w:eastAsia="Times New Roman" w:hAnsi="Bookman Old Style" w:cs="Times New Roman"/>
          <w:sz w:val="24"/>
          <w:szCs w:val="24"/>
          <w:lang w:val="es-ES" w:eastAsia="es-ES"/>
        </w:rPr>
        <w:t>, en la cual expuso:</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37D4D" w:rsidP="00507373">
      <w:pPr>
        <w:spacing w:after="0" w:line="240" w:lineRule="auto"/>
        <w:ind w:left="284" w:right="284"/>
        <w:jc w:val="both"/>
        <w:rPr>
          <w:rFonts w:ascii="Bookman Old Style" w:eastAsia="Times New Roman" w:hAnsi="Bookman Old Style" w:cs="Times New Roman"/>
          <w:i/>
          <w:sz w:val="20"/>
          <w:szCs w:val="20"/>
          <w:lang w:val="es-MX" w:eastAsia="es-ES"/>
        </w:rPr>
      </w:pPr>
      <w:r w:rsidRPr="00037D4D">
        <w:rPr>
          <w:rFonts w:ascii="Bookman Old Style" w:eastAsia="Times New Roman" w:hAnsi="Bookman Old Style" w:cs="Times New Roman"/>
          <w:b/>
          <w:i/>
          <w:sz w:val="20"/>
          <w:szCs w:val="20"/>
          <w:u w:val="single"/>
          <w:lang w:val="es-MX" w:eastAsia="es-ES"/>
        </w:rPr>
        <w:t xml:space="preserve">“Se reitera que las funciones que cumple el ASIC han sido definidas y reglamentadas por la regulación y por tanto debe sujetarse a ella en su ejecución. </w:t>
      </w:r>
      <w:r w:rsidRPr="00037D4D">
        <w:rPr>
          <w:rFonts w:ascii="Bookman Old Style" w:eastAsia="Times New Roman" w:hAnsi="Bookman Old Style" w:cs="Times New Roman"/>
          <w:i/>
          <w:sz w:val="20"/>
          <w:szCs w:val="20"/>
          <w:lang w:val="es-MX" w:eastAsia="es-ES"/>
        </w:rPr>
        <w:t>Es así como al realizar el balance y liquidación de las transacciones de energía el ASIC debe actuar dentro del marco y las opciones que definidas en las normas. En cumplimiento de la regulación el ASIC debe asignar para cada agente la energía conforme a los contratos que han sido debidamente registrados y el faltante o exceso liquidarlo como una transacción en la bolsa. Particularmente en el caso de los generadores no despachados centralmente, la regulación la asignó al ASIC a función de determinar los pagos que deban hacerse a estos por la energía generada y no contratada indicándole que debe liquidarla a precio de bolsa.” (Resaltado fuera de texto)</w:t>
      </w:r>
    </w:p>
    <w:p w:rsidR="00037D4D" w:rsidRPr="00507373" w:rsidRDefault="00037D4D" w:rsidP="00037D4D">
      <w:pPr>
        <w:spacing w:after="0" w:line="240" w:lineRule="auto"/>
        <w:ind w:right="51"/>
        <w:jc w:val="both"/>
        <w:rPr>
          <w:rFonts w:ascii="Bookman Old Style" w:eastAsia="Times New Roman" w:hAnsi="Bookman Old Style" w:cs="Times New Roman"/>
          <w:sz w:val="20"/>
          <w:szCs w:val="24"/>
          <w:lang w:val="es-ES" w:eastAsia="es-ES"/>
        </w:rPr>
      </w:pPr>
    </w:p>
    <w:p w:rsidR="00037D4D" w:rsidRPr="00037D4D" w:rsidRDefault="004824DA" w:rsidP="004824DA">
      <w:pPr>
        <w:numPr>
          <w:ilvl w:val="1"/>
          <w:numId w:val="9"/>
        </w:numPr>
        <w:spacing w:before="120" w:after="0" w:line="240" w:lineRule="auto"/>
        <w:ind w:right="51"/>
        <w:jc w:val="both"/>
        <w:rPr>
          <w:rFonts w:ascii="Bookman Old Style" w:eastAsia="Times New Roman" w:hAnsi="Bookman Old Style" w:cs="Times New Roman"/>
          <w:b/>
          <w:sz w:val="24"/>
          <w:szCs w:val="20"/>
          <w:lang w:eastAsia="es-ES"/>
        </w:rPr>
      </w:pPr>
      <w:r>
        <w:rPr>
          <w:rFonts w:ascii="Bookman Old Style" w:eastAsia="Times New Roman" w:hAnsi="Bookman Old Style" w:cs="Times New Roman"/>
          <w:b/>
          <w:sz w:val="24"/>
          <w:szCs w:val="20"/>
          <w:lang w:eastAsia="es-ES"/>
        </w:rPr>
        <w:t>Procedencia de la suspensión unilateral y de la terminación unilateral de los contratos a largo p</w:t>
      </w:r>
      <w:r w:rsidR="00037D4D" w:rsidRPr="00037D4D">
        <w:rPr>
          <w:rFonts w:ascii="Bookman Old Style" w:eastAsia="Times New Roman" w:hAnsi="Bookman Old Style" w:cs="Times New Roman"/>
          <w:b/>
          <w:sz w:val="24"/>
          <w:szCs w:val="20"/>
          <w:lang w:eastAsia="es-ES"/>
        </w:rPr>
        <w:t>lazo.</w:t>
      </w:r>
      <w:r>
        <w:rPr>
          <w:rFonts w:ascii="Bookman Old Style" w:eastAsia="Times New Roman" w:hAnsi="Bookman Old Style" w:cs="Times New Roman"/>
          <w:b/>
          <w:sz w:val="24"/>
          <w:szCs w:val="20"/>
          <w:lang w:eastAsia="es-ES"/>
        </w:rPr>
        <w:t xml:space="preserve"> La aplicación de las disposiciones </w:t>
      </w:r>
      <w:r w:rsidRPr="004824DA">
        <w:rPr>
          <w:rFonts w:ascii="Bookman Old Style" w:eastAsia="Times New Roman" w:hAnsi="Bookman Old Style" w:cs="Times New Roman"/>
          <w:b/>
          <w:sz w:val="24"/>
          <w:szCs w:val="20"/>
          <w:lang w:eastAsia="es-ES"/>
        </w:rPr>
        <w:t>regulatorias al momento de la controversia</w:t>
      </w:r>
      <w:r>
        <w:rPr>
          <w:rFonts w:ascii="Bookman Old Style" w:eastAsia="Times New Roman" w:hAnsi="Bookman Old Style" w:cs="Times New Roman"/>
          <w:b/>
          <w:sz w:val="24"/>
          <w:szCs w:val="20"/>
          <w:lang w:eastAsia="es-ES"/>
        </w:rPr>
        <w:t>.</w:t>
      </w:r>
    </w:p>
    <w:p w:rsidR="00037D4D" w:rsidRPr="004824DA" w:rsidRDefault="00037D4D" w:rsidP="00037D4D">
      <w:pPr>
        <w:spacing w:after="0" w:line="240" w:lineRule="auto"/>
        <w:ind w:right="51"/>
        <w:jc w:val="both"/>
        <w:rPr>
          <w:rFonts w:ascii="Bookman Old Style" w:eastAsia="Times New Roman" w:hAnsi="Bookman Old Style" w:cs="Times New Roman"/>
          <w:sz w:val="24"/>
          <w:szCs w:val="24"/>
          <w:lang w:eastAsia="es-ES"/>
        </w:rPr>
      </w:pPr>
    </w:p>
    <w:p w:rsidR="00F24C99"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Hechas estas consideraciones,</w:t>
      </w:r>
      <w:r w:rsidR="00F24C99">
        <w:rPr>
          <w:rFonts w:ascii="Bookman Old Style" w:eastAsia="Times New Roman" w:hAnsi="Bookman Old Style" w:cs="Times New Roman"/>
          <w:sz w:val="24"/>
          <w:szCs w:val="24"/>
          <w:lang w:val="es-ES" w:eastAsia="es-ES"/>
        </w:rPr>
        <w:t xml:space="preserve"> se establece que si bien la regulación permite</w:t>
      </w:r>
      <w:r w:rsidRPr="00037D4D">
        <w:rPr>
          <w:rFonts w:ascii="Bookman Old Style" w:eastAsia="Times New Roman" w:hAnsi="Bookman Old Style" w:cs="Times New Roman"/>
          <w:sz w:val="24"/>
          <w:szCs w:val="24"/>
          <w:lang w:val="es-ES" w:eastAsia="es-ES"/>
        </w:rPr>
        <w:t xml:space="preserve"> que los generadores y comercializadores pacten libremente las condiciones, cantidades, y precios para la compra y venta de energía eléctrica a largo plazo,</w:t>
      </w:r>
      <w:r w:rsidR="00F24C99">
        <w:rPr>
          <w:rFonts w:ascii="Bookman Old Style" w:eastAsia="Times New Roman" w:hAnsi="Bookman Old Style" w:cs="Times New Roman"/>
          <w:sz w:val="24"/>
          <w:szCs w:val="24"/>
          <w:lang w:val="es-ES" w:eastAsia="es-ES"/>
        </w:rPr>
        <w:t xml:space="preserve"> estos dentro de las disposiciones que rigen sus obligaciones contractuales deben tener en cuenta lo dispuesto en la regulación así como </w:t>
      </w:r>
      <w:r w:rsidR="00F24C99">
        <w:rPr>
          <w:rFonts w:ascii="Bookman Old Style" w:eastAsia="Times New Roman" w:hAnsi="Bookman Old Style" w:cs="Times New Roman"/>
          <w:sz w:val="24"/>
          <w:szCs w:val="24"/>
          <w:lang w:val="es-ES" w:eastAsia="es-ES"/>
        </w:rPr>
        <w:lastRenderedPageBreak/>
        <w:t>la aplicación de la misma de forma sistemática</w:t>
      </w:r>
      <w:r w:rsidR="004824DA">
        <w:rPr>
          <w:rFonts w:ascii="Bookman Old Style" w:eastAsia="Times New Roman" w:hAnsi="Bookman Old Style" w:cs="Times New Roman"/>
          <w:sz w:val="24"/>
          <w:szCs w:val="24"/>
          <w:lang w:val="es-ES" w:eastAsia="es-ES"/>
        </w:rPr>
        <w:t>, sin que en aplicación del principio de la autonomía de la voluntad esta se pueda desconocer</w:t>
      </w:r>
      <w:r w:rsidR="00F24C99">
        <w:rPr>
          <w:rFonts w:ascii="Bookman Old Style" w:eastAsia="Times New Roman" w:hAnsi="Bookman Old Style" w:cs="Times New Roman"/>
          <w:sz w:val="24"/>
          <w:szCs w:val="24"/>
          <w:lang w:val="es-ES" w:eastAsia="es-ES"/>
        </w:rPr>
        <w:t xml:space="preserve">. </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4824DA" w:rsidP="00037D4D">
      <w:pPr>
        <w:spacing w:after="0" w:line="240" w:lineRule="auto"/>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De acuerdo con esto, r</w:t>
      </w:r>
      <w:r w:rsidR="00037D4D" w:rsidRPr="00037D4D">
        <w:rPr>
          <w:rFonts w:ascii="Bookman Old Style" w:eastAsia="Times New Roman" w:hAnsi="Bookman Old Style" w:cs="Times New Roman"/>
          <w:sz w:val="24"/>
          <w:szCs w:val="24"/>
          <w:lang w:val="es-ES" w:eastAsia="es-ES"/>
        </w:rPr>
        <w:t>especto de la terminación unilateral del contrato de energía a largo plazo,  hasta el año 2010 en el artículo 18 de la Resolución CREG 024 de 1995, había previsto que esta debía realizarse por acuerdo de las  partes en los siguientes términos:</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4824DA">
      <w:pPr>
        <w:spacing w:after="0" w:line="240" w:lineRule="auto"/>
        <w:ind w:left="284" w:right="284"/>
        <w:jc w:val="both"/>
        <w:rPr>
          <w:rFonts w:ascii="Bookman Old Style" w:eastAsia="Times New Roman" w:hAnsi="Bookman Old Style" w:cs="Times New Roman"/>
          <w:i/>
          <w:sz w:val="20"/>
          <w:szCs w:val="20"/>
          <w:lang w:val="es-ES" w:eastAsia="es-ES"/>
        </w:rPr>
      </w:pPr>
      <w:r w:rsidRPr="00037D4D">
        <w:rPr>
          <w:rFonts w:ascii="Bookman Old Style" w:eastAsia="Times New Roman" w:hAnsi="Bookman Old Style" w:cs="Times New Roman"/>
          <w:b/>
          <w:i/>
          <w:sz w:val="20"/>
          <w:szCs w:val="20"/>
          <w:lang w:val="es-ES" w:eastAsia="es-ES"/>
        </w:rPr>
        <w:t>“Artículo 18. Terminación de Contratos</w:t>
      </w:r>
      <w:r w:rsidRPr="00037D4D">
        <w:rPr>
          <w:rFonts w:ascii="Bookman Old Style" w:eastAsia="Times New Roman" w:hAnsi="Bookman Old Style" w:cs="Times New Roman"/>
          <w:i/>
          <w:sz w:val="20"/>
          <w:szCs w:val="20"/>
          <w:lang w:val="es-ES" w:eastAsia="es-ES"/>
        </w:rPr>
        <w:t xml:space="preserve">. En caso de terminación de un contrato, </w:t>
      </w:r>
      <w:r w:rsidRPr="00037D4D">
        <w:rPr>
          <w:rFonts w:ascii="Bookman Old Style" w:eastAsia="Times New Roman" w:hAnsi="Bookman Old Style" w:cs="Times New Roman"/>
          <w:b/>
          <w:i/>
          <w:sz w:val="20"/>
          <w:szCs w:val="20"/>
          <w:u w:val="single"/>
          <w:lang w:val="es-ES" w:eastAsia="es-ES"/>
        </w:rPr>
        <w:t>es obligación de las partes</w:t>
      </w:r>
      <w:r w:rsidRPr="00037D4D">
        <w:rPr>
          <w:rFonts w:ascii="Bookman Old Style" w:eastAsia="Times New Roman" w:hAnsi="Bookman Old Style" w:cs="Times New Roman"/>
          <w:i/>
          <w:sz w:val="20"/>
          <w:szCs w:val="20"/>
          <w:lang w:val="es-ES" w:eastAsia="es-ES"/>
        </w:rPr>
        <w:t xml:space="preserve"> involucradas informar con una anticipación mínima de siete (7) días calendario a la fecha de finalización del contrato, para que el Administrador del SIC deje de considerarlo en la comercialización en el mercado mayorista a partir de la fecha de terminación. El Administrador del SIC informará a los agentes del mercado mayorista involucrados el registro de la terminación del contrato. En el caso que uno de los agentes involucrados en la terminación de contratos, no esté cumpliendo con las obligaciones como agente del mercado mayorista se informará a la CREG para que defina las acciones correspondientes” (Resaltado fuera de texto)</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Sin embargo, esta disposición fue modificada por el artículo 3 de la Resolución CREG 038 del año 2010, al hacer expresa la posibilidad de que, cuando los agentes en sus contratos prevean causales de </w:t>
      </w:r>
      <w:r w:rsidRPr="00037D4D">
        <w:rPr>
          <w:rFonts w:ascii="Bookman Old Style" w:eastAsia="Times New Roman" w:hAnsi="Bookman Old Style" w:cs="Times New Roman"/>
          <w:b/>
          <w:i/>
          <w:sz w:val="24"/>
          <w:szCs w:val="24"/>
          <w:lang w:val="es-ES" w:eastAsia="es-ES"/>
        </w:rPr>
        <w:t>terminación unilateral</w:t>
      </w:r>
      <w:r w:rsidRPr="00037D4D">
        <w:rPr>
          <w:rFonts w:ascii="Bookman Old Style" w:eastAsia="Times New Roman" w:hAnsi="Bookman Old Style" w:cs="Times New Roman"/>
          <w:sz w:val="24"/>
          <w:szCs w:val="24"/>
          <w:lang w:val="es-ES" w:eastAsia="es-ES"/>
        </w:rPr>
        <w:t>, una de las partes pueda informar al ASIC de la terminación del contrato. Consagra esta disposición:</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37D4D" w:rsidP="004824DA">
      <w:pPr>
        <w:spacing w:after="0" w:line="240" w:lineRule="auto"/>
        <w:ind w:left="284" w:right="284"/>
        <w:jc w:val="both"/>
        <w:rPr>
          <w:rFonts w:ascii="Bookman Old Style" w:eastAsia="Times New Roman" w:hAnsi="Bookman Old Style" w:cs="Times New Roman"/>
          <w:i/>
          <w:sz w:val="20"/>
          <w:szCs w:val="20"/>
          <w:lang w:val="es-ES" w:eastAsia="es-ES"/>
        </w:rPr>
      </w:pPr>
      <w:r w:rsidRPr="00037D4D">
        <w:rPr>
          <w:rFonts w:ascii="Bookman Old Style" w:eastAsia="Times New Roman" w:hAnsi="Bookman Old Style" w:cs="Times New Roman"/>
          <w:b/>
          <w:i/>
          <w:sz w:val="20"/>
          <w:szCs w:val="20"/>
          <w:lang w:val="es-ES" w:eastAsia="es-ES"/>
        </w:rPr>
        <w:t>“Artículo 3. Modificación del Artículo 18 de la Resolución CREG 024 de 1995</w:t>
      </w:r>
      <w:r w:rsidRPr="00037D4D">
        <w:rPr>
          <w:rFonts w:ascii="Bookman Old Style" w:eastAsia="Times New Roman" w:hAnsi="Bookman Old Style" w:cs="Times New Roman"/>
          <w:i/>
          <w:sz w:val="20"/>
          <w:szCs w:val="20"/>
          <w:lang w:val="es-ES" w:eastAsia="es-ES"/>
        </w:rPr>
        <w:t>. El artículo 18 de la Resolución CREG 024 de 1995 quedará así:</w:t>
      </w:r>
    </w:p>
    <w:p w:rsidR="00037D4D" w:rsidRPr="00037D4D" w:rsidRDefault="00037D4D" w:rsidP="004824DA">
      <w:pPr>
        <w:spacing w:after="0" w:line="240" w:lineRule="auto"/>
        <w:ind w:left="284" w:right="284"/>
        <w:jc w:val="both"/>
        <w:rPr>
          <w:rFonts w:ascii="Bookman Old Style" w:eastAsia="Times New Roman" w:hAnsi="Bookman Old Style" w:cs="Times New Roman"/>
          <w:i/>
          <w:sz w:val="20"/>
          <w:szCs w:val="20"/>
          <w:lang w:val="es-ES" w:eastAsia="es-ES"/>
        </w:rPr>
      </w:pPr>
    </w:p>
    <w:p w:rsidR="00037D4D" w:rsidRPr="00037D4D" w:rsidRDefault="00037D4D" w:rsidP="004824DA">
      <w:pPr>
        <w:spacing w:after="0" w:line="240" w:lineRule="auto"/>
        <w:ind w:left="284" w:right="284"/>
        <w:jc w:val="both"/>
        <w:rPr>
          <w:rFonts w:ascii="Bookman Old Style" w:eastAsia="Times New Roman" w:hAnsi="Bookman Old Style" w:cs="Times New Roman"/>
          <w:i/>
          <w:sz w:val="20"/>
          <w:szCs w:val="20"/>
          <w:lang w:val="es-ES" w:eastAsia="es-ES"/>
        </w:rPr>
      </w:pPr>
      <w:r w:rsidRPr="00037D4D">
        <w:rPr>
          <w:rFonts w:ascii="Bookman Old Style" w:eastAsia="Times New Roman" w:hAnsi="Bookman Old Style" w:cs="Times New Roman"/>
          <w:i/>
          <w:sz w:val="20"/>
          <w:szCs w:val="20"/>
          <w:lang w:val="es-ES" w:eastAsia="es-ES"/>
        </w:rPr>
        <w:t>‘</w:t>
      </w:r>
      <w:r w:rsidRPr="00037D4D">
        <w:rPr>
          <w:rFonts w:ascii="Bookman Old Style" w:eastAsia="Times New Roman" w:hAnsi="Bookman Old Style" w:cs="Times New Roman"/>
          <w:b/>
          <w:i/>
          <w:sz w:val="20"/>
          <w:szCs w:val="20"/>
          <w:lang w:val="es-ES" w:eastAsia="es-ES"/>
        </w:rPr>
        <w:t>Artículo 18. Terminación de Contratos.</w:t>
      </w:r>
      <w:r w:rsidRPr="00037D4D">
        <w:rPr>
          <w:rFonts w:ascii="Bookman Old Style" w:eastAsia="Times New Roman" w:hAnsi="Bookman Old Style" w:cs="Times New Roman"/>
          <w:i/>
          <w:sz w:val="20"/>
          <w:szCs w:val="20"/>
          <w:lang w:val="es-ES" w:eastAsia="es-ES"/>
        </w:rPr>
        <w:t xml:space="preserve"> En caso de terminación de un contrato, es obligación de las partes involucradas informar con una anticipación mínima de siete (7) días calendario a la fecha de finalización del contrato, para que el Administrador del SIC deje de considerarlo en la comercialización en el mercado mayorista a partir de la fecha de terminación. El Administrador del SIC informará a los agentes del mercado mayorista involucrados el registro de la terminación del contrato. En el caso que uno de los agentes involucrados en la terminación de contratos, no esté cumpliendo con las obligaciones como agente del mercado mayorista se informará a la Superintendencia de Servicios Públicos Domiciliarios para lo de su competencia.</w:t>
      </w:r>
    </w:p>
    <w:p w:rsidR="00037D4D" w:rsidRPr="00037D4D" w:rsidRDefault="00037D4D" w:rsidP="004824DA">
      <w:pPr>
        <w:spacing w:after="0" w:line="240" w:lineRule="auto"/>
        <w:ind w:left="284" w:right="284"/>
        <w:jc w:val="both"/>
        <w:rPr>
          <w:rFonts w:ascii="Bookman Old Style" w:eastAsia="Times New Roman" w:hAnsi="Bookman Old Style" w:cs="Times New Roman"/>
          <w:i/>
          <w:sz w:val="20"/>
          <w:szCs w:val="20"/>
          <w:lang w:val="es-ES" w:eastAsia="es-ES"/>
        </w:rPr>
      </w:pPr>
    </w:p>
    <w:p w:rsidR="00037D4D" w:rsidRPr="00037D4D" w:rsidRDefault="00037D4D" w:rsidP="004824DA">
      <w:pPr>
        <w:spacing w:after="0" w:line="240" w:lineRule="auto"/>
        <w:ind w:left="284" w:right="284"/>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b/>
          <w:i/>
          <w:sz w:val="20"/>
          <w:szCs w:val="20"/>
          <w:u w:val="single"/>
          <w:lang w:val="es-ES" w:eastAsia="es-ES"/>
        </w:rPr>
        <w:t xml:space="preserve">Cuando en el contrato se haya pactado la terminación unilateral, bastará con que una de las partes informe al ASIC que se ha producido la terminación del contrato. Esta parte será responsable de los daños y perjuicios que se ocasionen si la terminación informada no se sustenta en las causales de terminación previstas en el contrato.” </w:t>
      </w:r>
      <w:r w:rsidRPr="00037D4D">
        <w:rPr>
          <w:rFonts w:ascii="Bookman Old Style" w:eastAsia="Times New Roman" w:hAnsi="Bookman Old Style" w:cs="Times New Roman"/>
          <w:i/>
          <w:sz w:val="20"/>
          <w:szCs w:val="20"/>
          <w:lang w:val="es-ES" w:eastAsia="es-ES"/>
        </w:rPr>
        <w:t>(Resaltado fuera de texto)</w:t>
      </w:r>
    </w:p>
    <w:p w:rsidR="00037D4D" w:rsidRPr="00037D4D" w:rsidRDefault="00037D4D" w:rsidP="00037D4D">
      <w:pPr>
        <w:spacing w:after="0" w:line="240" w:lineRule="auto"/>
        <w:ind w:right="51"/>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Es por esto que, la regulación ha dispuesto a partir del 8 de marzo de 2010</w:t>
      </w:r>
      <w:r w:rsidRPr="00037D4D">
        <w:rPr>
          <w:rFonts w:ascii="Bookman Old Style" w:eastAsia="Times New Roman" w:hAnsi="Bookman Old Style" w:cs="Times New Roman"/>
          <w:sz w:val="24"/>
          <w:szCs w:val="24"/>
          <w:vertAlign w:val="superscript"/>
          <w:lang w:val="es-ES" w:eastAsia="es-ES"/>
        </w:rPr>
        <w:footnoteReference w:id="3"/>
      </w:r>
      <w:r w:rsidRPr="00037D4D">
        <w:rPr>
          <w:rFonts w:ascii="Bookman Old Style" w:eastAsia="Times New Roman" w:hAnsi="Bookman Old Style" w:cs="Times New Roman"/>
          <w:sz w:val="24"/>
          <w:szCs w:val="24"/>
          <w:lang w:val="es-ES" w:eastAsia="es-ES"/>
        </w:rPr>
        <w:t>, la posibilidad de dar aplicación a la terminación unilateral del contrato e informar al ASIC esta circunstancia, de acuerdo con la causal o circunstancia que genera la terminación.</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De esto se entiende que con anterioridad a la expedición de este acto administrativo, la regulación imposibilitaba que se pudiese dar la terminación unilateral de los contratos, ya que la misma ante las </w:t>
      </w:r>
      <w:r w:rsidRPr="00037D4D">
        <w:rPr>
          <w:rFonts w:ascii="Bookman Old Style" w:eastAsia="Times New Roman" w:hAnsi="Bookman Old Style" w:cs="Times New Roman"/>
          <w:sz w:val="24"/>
          <w:szCs w:val="24"/>
          <w:lang w:val="es-ES" w:eastAsia="es-ES"/>
        </w:rPr>
        <w:lastRenderedPageBreak/>
        <w:t>circunstancias y hechos que se presentaban hasta ese momento, requerían de una modificación de la regulación en este aspecto, desde su aplicación. Por lo tanto, esta disposición implica que la ineficacia</w:t>
      </w:r>
      <w:r w:rsidR="00555087">
        <w:rPr>
          <w:rFonts w:ascii="Bookman Old Style" w:eastAsia="Times New Roman" w:hAnsi="Bookman Old Style" w:cs="Times New Roman"/>
          <w:sz w:val="24"/>
          <w:szCs w:val="24"/>
          <w:lang w:val="es-ES" w:eastAsia="es-ES"/>
        </w:rPr>
        <w:t xml:space="preserve"> de esta disposición</w:t>
      </w:r>
      <w:r w:rsidRPr="00037D4D">
        <w:rPr>
          <w:rFonts w:ascii="Bookman Old Style" w:eastAsia="Times New Roman" w:hAnsi="Bookman Old Style" w:cs="Times New Roman"/>
          <w:sz w:val="24"/>
          <w:szCs w:val="24"/>
          <w:lang w:val="es-ES" w:eastAsia="es-ES"/>
        </w:rPr>
        <w:t xml:space="preserve"> del contrato de energía a largo plazo se genera por una cláusula o elemento accidental pactado entre los agentes y el mecanismo de aplicación se realiza a través de una disposición regulatoria. </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555087" w:rsidP="00037D4D">
      <w:pPr>
        <w:spacing w:after="0" w:line="240" w:lineRule="auto"/>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Es por esto que</w:t>
      </w:r>
      <w:r w:rsidR="00037D4D" w:rsidRPr="00037D4D">
        <w:rPr>
          <w:rFonts w:ascii="Bookman Old Style" w:eastAsia="Times New Roman" w:hAnsi="Bookman Old Style" w:cs="Times New Roman"/>
          <w:sz w:val="24"/>
          <w:szCs w:val="24"/>
          <w:lang w:val="es-ES" w:eastAsia="es-ES"/>
        </w:rPr>
        <w:t>, en ejercicio de la autonomía de la voluntad, las partes pueden pactar libremente sus obligaciones y estipulaciones contractuales, mientras estas sean compatibles y no contravengan lo dispuesto en la regulación, en este caso respecto del Reglamento de Operación y de las operaciones de energía a largo plazo, debido a que la autonomía de la vo</w:t>
      </w:r>
      <w:r>
        <w:rPr>
          <w:rFonts w:ascii="Bookman Old Style" w:eastAsia="Times New Roman" w:hAnsi="Bookman Old Style" w:cs="Times New Roman"/>
          <w:sz w:val="24"/>
          <w:szCs w:val="24"/>
          <w:lang w:val="es-ES" w:eastAsia="es-ES"/>
        </w:rPr>
        <w:t>luntad de los agentes se sujeta y debe expresarse de forma compatible con lo previsto en la regulación</w:t>
      </w:r>
      <w:r w:rsidR="00037D4D" w:rsidRPr="00037D4D">
        <w:rPr>
          <w:rFonts w:ascii="Bookman Old Style" w:eastAsia="Times New Roman" w:hAnsi="Bookman Old Style" w:cs="Times New Roman"/>
          <w:sz w:val="24"/>
          <w:szCs w:val="24"/>
          <w:lang w:val="es-ES" w:eastAsia="es-ES"/>
        </w:rPr>
        <w:t>, en especial respecto del funcionamiento del MEM</w:t>
      </w:r>
      <w:r>
        <w:rPr>
          <w:rFonts w:ascii="Bookman Old Style" w:eastAsia="Times New Roman" w:hAnsi="Bookman Old Style" w:cs="Times New Roman"/>
          <w:sz w:val="24"/>
          <w:szCs w:val="24"/>
          <w:lang w:val="es-ES" w:eastAsia="es-ES"/>
        </w:rPr>
        <w:t xml:space="preserve"> para el caso concreto</w:t>
      </w:r>
      <w:r w:rsidR="00037D4D" w:rsidRPr="00037D4D">
        <w:rPr>
          <w:rFonts w:ascii="Bookman Old Style" w:eastAsia="Times New Roman" w:hAnsi="Bookman Old Style" w:cs="Times New Roman"/>
          <w:sz w:val="24"/>
          <w:szCs w:val="24"/>
          <w:lang w:val="es-ES" w:eastAsia="es-ES"/>
        </w:rPr>
        <w:t xml:space="preserve">. </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En vista de esto, si bien</w:t>
      </w:r>
      <w:r w:rsidR="00555087">
        <w:rPr>
          <w:rFonts w:ascii="Bookman Old Style" w:eastAsia="Times New Roman" w:hAnsi="Bookman Old Style" w:cs="Times New Roman"/>
          <w:sz w:val="24"/>
          <w:szCs w:val="24"/>
          <w:lang w:val="es-ES" w:eastAsia="es-ES"/>
        </w:rPr>
        <w:t xml:space="preserve"> en ejercicio del principio de la autonomía de la voluntad es posible</w:t>
      </w:r>
      <w:r w:rsidRPr="00037D4D">
        <w:rPr>
          <w:rFonts w:ascii="Bookman Old Style" w:eastAsia="Times New Roman" w:hAnsi="Bookman Old Style" w:cs="Times New Roman"/>
          <w:sz w:val="24"/>
          <w:szCs w:val="24"/>
          <w:lang w:val="es-ES" w:eastAsia="es-ES"/>
        </w:rPr>
        <w:t xml:space="preserve"> pactar la sus</w:t>
      </w:r>
      <w:r w:rsidR="00555087">
        <w:rPr>
          <w:rFonts w:ascii="Bookman Old Style" w:eastAsia="Times New Roman" w:hAnsi="Bookman Old Style" w:cs="Times New Roman"/>
          <w:sz w:val="24"/>
          <w:szCs w:val="24"/>
          <w:lang w:val="es-ES" w:eastAsia="es-ES"/>
        </w:rPr>
        <w:t>pensión unilateral del contrato</w:t>
      </w:r>
      <w:r w:rsidRPr="00037D4D">
        <w:rPr>
          <w:rFonts w:ascii="Bookman Old Style" w:eastAsia="Times New Roman" w:hAnsi="Bookman Old Style" w:cs="Times New Roman"/>
          <w:sz w:val="24"/>
          <w:szCs w:val="24"/>
          <w:lang w:val="es-ES" w:eastAsia="es-ES"/>
        </w:rPr>
        <w:t xml:space="preserve"> debido a los agentes deter</w:t>
      </w:r>
      <w:r w:rsidR="00A5344E">
        <w:rPr>
          <w:rFonts w:ascii="Bookman Old Style" w:eastAsia="Times New Roman" w:hAnsi="Bookman Old Style" w:cs="Times New Roman"/>
          <w:sz w:val="24"/>
          <w:szCs w:val="24"/>
          <w:lang w:val="es-ES" w:eastAsia="es-ES"/>
        </w:rPr>
        <w:t>minan el contenido del contrato, su aplicación se encuentra sujeta a lo dispuesto en la regulación y los efectos que esta tiene dentro del mercado de energía, toda vez que en aquel momento el contenido de esta cláusula no era</w:t>
      </w:r>
      <w:r w:rsidRPr="00037D4D">
        <w:rPr>
          <w:rFonts w:ascii="Bookman Old Style" w:eastAsia="Times New Roman" w:hAnsi="Bookman Old Style" w:cs="Times New Roman"/>
          <w:sz w:val="24"/>
          <w:szCs w:val="24"/>
          <w:lang w:val="es-ES" w:eastAsia="es-ES"/>
        </w:rPr>
        <w:t xml:space="preserve"> compatible con la regulación, respecto de las operaciones que se realizan a través de contratos de energía a largo plazo, como de las funciones asignadas al ASIC. </w:t>
      </w:r>
    </w:p>
    <w:p w:rsidR="00D66EA9" w:rsidRPr="00037D4D" w:rsidRDefault="00D66EA9"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A5344E" w:rsidP="00037D4D">
      <w:pPr>
        <w:spacing w:after="0" w:line="240" w:lineRule="auto"/>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Esto,</w:t>
      </w:r>
      <w:r w:rsidR="00037D4D" w:rsidRPr="00037D4D">
        <w:rPr>
          <w:rFonts w:ascii="Bookman Old Style" w:eastAsia="Times New Roman" w:hAnsi="Bookman Old Style" w:cs="Times New Roman"/>
          <w:sz w:val="24"/>
          <w:szCs w:val="24"/>
          <w:lang w:val="es-ES" w:eastAsia="es-ES"/>
        </w:rPr>
        <w:t xml:space="preserve"> debido a que los agentes ya sea en los contratos a largo plaz</w:t>
      </w:r>
      <w:r>
        <w:rPr>
          <w:rFonts w:ascii="Bookman Old Style" w:eastAsia="Times New Roman" w:hAnsi="Bookman Old Style" w:cs="Times New Roman"/>
          <w:sz w:val="24"/>
          <w:szCs w:val="24"/>
          <w:lang w:val="es-ES" w:eastAsia="es-ES"/>
        </w:rPr>
        <w:t>o, como ocurrió</w:t>
      </w:r>
      <w:r w:rsidR="00037D4D" w:rsidRPr="00037D4D">
        <w:rPr>
          <w:rFonts w:ascii="Bookman Old Style" w:eastAsia="Times New Roman" w:hAnsi="Bookman Old Style" w:cs="Times New Roman"/>
          <w:sz w:val="24"/>
          <w:szCs w:val="24"/>
          <w:lang w:val="es-ES" w:eastAsia="es-ES"/>
        </w:rPr>
        <w:t xml:space="preserve"> en el presente caso, o en los contratos de mandato que suscriben con este, podrían establecer obligaciones y atribuciones que tendría que ejecutar el ASIC, las cuales se encuentran por fuera de aquellas que la Ley 143 de 1994 y en desarrollo de estas la regulación le han establecido.</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Es así que en el contrato de mandato se pueden incluir disposiciones relativas a la</w:t>
      </w:r>
      <w:r w:rsidR="00A5344E">
        <w:rPr>
          <w:rFonts w:ascii="Bookman Old Style" w:eastAsia="Times New Roman" w:hAnsi="Bookman Old Style" w:cs="Times New Roman"/>
          <w:sz w:val="24"/>
          <w:szCs w:val="24"/>
          <w:lang w:val="es-ES" w:eastAsia="es-ES"/>
        </w:rPr>
        <w:t xml:space="preserve"> obligación de informar al ASIC</w:t>
      </w:r>
      <w:r w:rsidRPr="00037D4D">
        <w:rPr>
          <w:rFonts w:ascii="Bookman Old Style" w:eastAsia="Times New Roman" w:hAnsi="Bookman Old Style" w:cs="Times New Roman"/>
          <w:sz w:val="24"/>
          <w:szCs w:val="24"/>
          <w:lang w:val="es-ES" w:eastAsia="es-ES"/>
        </w:rPr>
        <w:t xml:space="preserve"> aquellas las modificaciones que alteren la liquidación comercial del mismo, de acuerdo con lo establecido en el artículo 5 de la Resolución CREG 006 de 2003, por lo que le existe la obligación al ASIC proceder con la modificación del registro; sin embargo, esto no se puede confundir con la posibilidad de asignarle funciones al ASIC, dentro de los contratos de mandato por parte de los agentes, tendientes a ejecutar obligaciones o establecer incumplimientos a nombre de estos.</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Igualmente, se genera la posibilidad de que los agentes al solicitar la aplicación de esta atribución, puedan dar instrucciones encontradas que pueden afectar el buen funcionamiento del mercado. Esto, en la medida que desequilibra la actuación formal, imparcial y objetiva que realiza el ASIC dentro de las transacciones de energía en el Mercado de Energía Mayorista, las cuales </w:t>
      </w:r>
      <w:r w:rsidR="00A5344E">
        <w:rPr>
          <w:rFonts w:ascii="Bookman Old Style" w:eastAsia="Times New Roman" w:hAnsi="Bookman Old Style" w:cs="Times New Roman"/>
          <w:sz w:val="24"/>
          <w:szCs w:val="24"/>
          <w:lang w:val="es-ES" w:eastAsia="es-ES"/>
        </w:rPr>
        <w:t xml:space="preserve">para el caso concreto </w:t>
      </w:r>
      <w:r w:rsidRPr="00037D4D">
        <w:rPr>
          <w:rFonts w:ascii="Bookman Old Style" w:eastAsia="Times New Roman" w:hAnsi="Bookman Old Style" w:cs="Times New Roman"/>
          <w:sz w:val="24"/>
          <w:szCs w:val="24"/>
          <w:lang w:val="es-ES" w:eastAsia="es-ES"/>
        </w:rPr>
        <w:t xml:space="preserve">se relacionan únicamente con la inscripción, el registro de las contratos a largo plazo, la información necesaria para el registro y despacho de los contratos, del monitoreo de estas operaciones y en </w:t>
      </w:r>
      <w:r w:rsidRPr="00037D4D">
        <w:rPr>
          <w:rFonts w:ascii="Bookman Old Style" w:eastAsia="Times New Roman" w:hAnsi="Bookman Old Style" w:cs="Times New Roman"/>
          <w:sz w:val="24"/>
          <w:szCs w:val="24"/>
          <w:lang w:val="es-ES" w:eastAsia="es-ES"/>
        </w:rPr>
        <w:lastRenderedPageBreak/>
        <w:t>general del buen funcionamiento del Sistema de Intercambios Comerciales, asignándole funciones en representación de los agentes para verificar incumplimientos o ejecutar disposiciones y obligaciones de las partes en los contratos a largo plazo.</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En virtud de lo anterior, los agentes al establecer el contenido de los contratos, pueden acudir en ejercicio de la autonomía de la voluntad a</w:t>
      </w:r>
      <w:r w:rsidR="00A5344E">
        <w:rPr>
          <w:rFonts w:ascii="Bookman Old Style" w:eastAsia="Times New Roman" w:hAnsi="Bookman Old Style" w:cs="Times New Roman"/>
          <w:sz w:val="24"/>
          <w:szCs w:val="24"/>
          <w:lang w:val="es-ES" w:eastAsia="es-ES"/>
        </w:rPr>
        <w:t>l</w:t>
      </w:r>
      <w:r w:rsidRPr="00037D4D">
        <w:rPr>
          <w:rFonts w:ascii="Bookman Old Style" w:eastAsia="Times New Roman" w:hAnsi="Bookman Old Style" w:cs="Times New Roman"/>
          <w:sz w:val="24"/>
          <w:szCs w:val="24"/>
          <w:lang w:val="es-ES" w:eastAsia="es-ES"/>
        </w:rPr>
        <w:t xml:space="preserve"> establec</w:t>
      </w:r>
      <w:r w:rsidR="00A5344E">
        <w:rPr>
          <w:rFonts w:ascii="Bookman Old Style" w:eastAsia="Times New Roman" w:hAnsi="Bookman Old Style" w:cs="Times New Roman"/>
          <w:sz w:val="24"/>
          <w:szCs w:val="24"/>
          <w:lang w:val="es-ES" w:eastAsia="es-ES"/>
        </w:rPr>
        <w:t xml:space="preserve">er disposiciones y obligaciones para las partes, siempre </w:t>
      </w:r>
      <w:r w:rsidRPr="00037D4D">
        <w:rPr>
          <w:rFonts w:ascii="Bookman Old Style" w:eastAsia="Times New Roman" w:hAnsi="Bookman Old Style" w:cs="Times New Roman"/>
          <w:sz w:val="24"/>
          <w:szCs w:val="24"/>
          <w:lang w:val="es-ES" w:eastAsia="es-ES"/>
        </w:rPr>
        <w:t xml:space="preserve">que </w:t>
      </w:r>
      <w:r w:rsidR="00A5344E">
        <w:rPr>
          <w:rFonts w:ascii="Bookman Old Style" w:eastAsia="Times New Roman" w:hAnsi="Bookman Old Style" w:cs="Times New Roman"/>
          <w:sz w:val="24"/>
          <w:szCs w:val="24"/>
          <w:lang w:val="es-ES" w:eastAsia="es-ES"/>
        </w:rPr>
        <w:t xml:space="preserve">estas </w:t>
      </w:r>
      <w:r w:rsidRPr="00037D4D">
        <w:rPr>
          <w:rFonts w:ascii="Bookman Old Style" w:eastAsia="Times New Roman" w:hAnsi="Bookman Old Style" w:cs="Times New Roman"/>
          <w:sz w:val="24"/>
          <w:szCs w:val="24"/>
          <w:lang w:val="es-ES" w:eastAsia="es-ES"/>
        </w:rPr>
        <w:t>sean compatibles y no v</w:t>
      </w:r>
      <w:r w:rsidR="00A5344E">
        <w:rPr>
          <w:rFonts w:ascii="Bookman Old Style" w:eastAsia="Times New Roman" w:hAnsi="Bookman Old Style" w:cs="Times New Roman"/>
          <w:sz w:val="24"/>
          <w:szCs w:val="24"/>
          <w:lang w:val="es-ES" w:eastAsia="es-ES"/>
        </w:rPr>
        <w:t>ayan en contra de la regulación</w:t>
      </w:r>
      <w:r w:rsidRPr="00037D4D">
        <w:rPr>
          <w:rFonts w:ascii="Bookman Old Style" w:eastAsia="Times New Roman" w:hAnsi="Bookman Old Style" w:cs="Times New Roman"/>
          <w:sz w:val="24"/>
          <w:szCs w:val="24"/>
          <w:lang w:val="es-ES" w:eastAsia="es-ES"/>
        </w:rPr>
        <w:t>.</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A5344E">
      <w:pPr>
        <w:numPr>
          <w:ilvl w:val="0"/>
          <w:numId w:val="7"/>
        </w:numPr>
        <w:overflowPunct w:val="0"/>
        <w:autoSpaceDE w:val="0"/>
        <w:autoSpaceDN w:val="0"/>
        <w:adjustRightInd w:val="0"/>
        <w:spacing w:after="0" w:line="240" w:lineRule="auto"/>
        <w:ind w:left="0" w:firstLine="0"/>
        <w:jc w:val="both"/>
        <w:textAlignment w:val="baseline"/>
        <w:rPr>
          <w:rFonts w:ascii="Bookman Old Style" w:eastAsia="Times New Roman" w:hAnsi="Bookman Old Style" w:cs="Times New Roman"/>
          <w:b/>
          <w:bCs/>
          <w:sz w:val="24"/>
          <w:szCs w:val="24"/>
          <w:lang w:val="es-ES" w:eastAsia="es-ES"/>
        </w:rPr>
      </w:pPr>
      <w:r w:rsidRPr="00037D4D">
        <w:rPr>
          <w:rFonts w:ascii="Bookman Old Style" w:eastAsia="Times New Roman" w:hAnsi="Bookman Old Style" w:cs="Times New Roman"/>
          <w:b/>
          <w:bCs/>
          <w:sz w:val="24"/>
          <w:szCs w:val="24"/>
          <w:lang w:val="es-ES" w:eastAsia="es-ES"/>
        </w:rPr>
        <w:t xml:space="preserve">CONCLUSIÓN </w:t>
      </w:r>
    </w:p>
    <w:p w:rsidR="00037D4D" w:rsidRPr="00507373" w:rsidRDefault="00037D4D" w:rsidP="00037D4D">
      <w:pPr>
        <w:spacing w:after="0" w:line="240" w:lineRule="auto"/>
        <w:jc w:val="both"/>
        <w:rPr>
          <w:rFonts w:ascii="Bookman Old Style" w:eastAsia="Times New Roman" w:hAnsi="Bookman Old Style" w:cs="Times New Roman"/>
          <w:sz w:val="20"/>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De lo anterior se concluye, que los agentes deben tener en cuenta al momento de establecer el contenido de los contratos de energía a largo plazo, aquellas circunstancias que están previstas por la regulación en relación con su determinación, así como de la naturaleza de las funciones y los límites de aquellas personas que actúan dentro del Mercado de Energía Mayorista, en especial el ASIC, debido a que la autonomía de la voluntad que ellos despliegan, se encuentra sujeto a </w:t>
      </w:r>
      <w:r w:rsidR="002C3065">
        <w:rPr>
          <w:rFonts w:ascii="Bookman Old Style" w:eastAsia="Times New Roman" w:hAnsi="Bookman Old Style" w:cs="Times New Roman"/>
          <w:sz w:val="24"/>
          <w:szCs w:val="24"/>
          <w:lang w:val="es-ES" w:eastAsia="es-ES"/>
        </w:rPr>
        <w:t>la compatibilidad con las disposiciones establecidas en la Ley 143 de 1994 y</w:t>
      </w:r>
      <w:r w:rsidRPr="00037D4D">
        <w:rPr>
          <w:rFonts w:ascii="Bookman Old Style" w:eastAsia="Times New Roman" w:hAnsi="Bookman Old Style" w:cs="Times New Roman"/>
          <w:sz w:val="24"/>
          <w:szCs w:val="24"/>
          <w:lang w:val="es-ES" w:eastAsia="es-ES"/>
        </w:rPr>
        <w:t xml:space="preserve"> </w:t>
      </w:r>
      <w:r w:rsidR="002C3065">
        <w:rPr>
          <w:rFonts w:ascii="Bookman Old Style" w:eastAsia="Times New Roman" w:hAnsi="Bookman Old Style" w:cs="Times New Roman"/>
          <w:sz w:val="24"/>
          <w:szCs w:val="24"/>
          <w:lang w:val="es-ES" w:eastAsia="es-ES"/>
        </w:rPr>
        <w:t xml:space="preserve">en la regulación, así como en el contenido de los contratos de mandato, los cuales se encuentran </w:t>
      </w:r>
      <w:r w:rsidR="002C3065" w:rsidRPr="002C3065">
        <w:rPr>
          <w:rFonts w:ascii="Bookman Old Style" w:eastAsia="Times New Roman" w:hAnsi="Bookman Old Style" w:cs="Times New Roman"/>
          <w:sz w:val="24"/>
          <w:szCs w:val="24"/>
          <w:lang w:val="es-ES" w:eastAsia="es-ES"/>
        </w:rPr>
        <w:t>estrechamente ligado</w:t>
      </w:r>
      <w:r w:rsidR="002C3065">
        <w:rPr>
          <w:rFonts w:ascii="Bookman Old Style" w:eastAsia="Times New Roman" w:hAnsi="Bookman Old Style" w:cs="Times New Roman"/>
          <w:sz w:val="24"/>
          <w:szCs w:val="24"/>
          <w:lang w:val="es-ES" w:eastAsia="es-ES"/>
        </w:rPr>
        <w:t>s</w:t>
      </w:r>
      <w:r w:rsidR="002C3065" w:rsidRPr="002C3065">
        <w:rPr>
          <w:rFonts w:ascii="Bookman Old Style" w:eastAsia="Times New Roman" w:hAnsi="Bookman Old Style" w:cs="Times New Roman"/>
          <w:sz w:val="24"/>
          <w:szCs w:val="24"/>
          <w:lang w:val="es-ES" w:eastAsia="es-ES"/>
        </w:rPr>
        <w:t xml:space="preserve"> al contenido de la regulación.</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En virtud de lo anterior, se establece la incompatibilidad que existe</w:t>
      </w:r>
      <w:r w:rsidR="002C3065">
        <w:rPr>
          <w:rFonts w:ascii="Bookman Old Style" w:eastAsia="Times New Roman" w:hAnsi="Bookman Old Style" w:cs="Times New Roman"/>
          <w:sz w:val="24"/>
          <w:szCs w:val="24"/>
          <w:lang w:val="es-ES" w:eastAsia="es-ES"/>
        </w:rPr>
        <w:t xml:space="preserve"> para el </w:t>
      </w:r>
      <w:r w:rsidR="008F662E">
        <w:rPr>
          <w:rFonts w:ascii="Bookman Old Style" w:eastAsia="Times New Roman" w:hAnsi="Bookman Old Style" w:cs="Times New Roman"/>
          <w:sz w:val="24"/>
          <w:szCs w:val="24"/>
          <w:lang w:val="es-ES" w:eastAsia="es-ES"/>
        </w:rPr>
        <w:t>m</w:t>
      </w:r>
      <w:r w:rsidR="002C3065">
        <w:rPr>
          <w:rFonts w:ascii="Bookman Old Style" w:eastAsia="Times New Roman" w:hAnsi="Bookman Old Style" w:cs="Times New Roman"/>
          <w:sz w:val="24"/>
          <w:szCs w:val="24"/>
          <w:lang w:val="es-ES" w:eastAsia="es-ES"/>
        </w:rPr>
        <w:t xml:space="preserve">omento en que se suscita el presente conflicto </w:t>
      </w:r>
      <w:r w:rsidRPr="00037D4D">
        <w:rPr>
          <w:rFonts w:ascii="Bookman Old Style" w:eastAsia="Times New Roman" w:hAnsi="Bookman Old Style" w:cs="Times New Roman"/>
          <w:sz w:val="24"/>
          <w:szCs w:val="24"/>
          <w:lang w:val="es-ES" w:eastAsia="es-ES"/>
        </w:rPr>
        <w:t xml:space="preserve">entre la solicitud de suspensión unilateral de los contratos de energía a largo plazo pactada por parte de los agentes en ejercicio </w:t>
      </w:r>
      <w:r w:rsidR="002C3065">
        <w:rPr>
          <w:rFonts w:ascii="Bookman Old Style" w:eastAsia="Times New Roman" w:hAnsi="Bookman Old Style" w:cs="Times New Roman"/>
          <w:sz w:val="24"/>
          <w:szCs w:val="24"/>
          <w:lang w:val="es-ES" w:eastAsia="es-ES"/>
        </w:rPr>
        <w:t xml:space="preserve">de su autonomía de la voluntad, </w:t>
      </w:r>
      <w:r w:rsidRPr="00037D4D">
        <w:rPr>
          <w:rFonts w:ascii="Bookman Old Style" w:eastAsia="Times New Roman" w:hAnsi="Bookman Old Style" w:cs="Times New Roman"/>
          <w:sz w:val="24"/>
          <w:szCs w:val="24"/>
          <w:lang w:val="es-ES" w:eastAsia="es-ES"/>
        </w:rPr>
        <w:t xml:space="preserve"> la regulación expedida por esta Comisión del Mercado de Energía Mayorista</w:t>
      </w:r>
      <w:r w:rsidR="002C3065">
        <w:rPr>
          <w:rFonts w:ascii="Bookman Old Style" w:eastAsia="Times New Roman" w:hAnsi="Bookman Old Style" w:cs="Times New Roman"/>
          <w:sz w:val="24"/>
          <w:szCs w:val="24"/>
          <w:lang w:val="es-ES" w:eastAsia="es-ES"/>
        </w:rPr>
        <w:t>, así como del contenido del contrato de mandato.</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La Comisión de Regulación de Energía y Gas, en su sesión No. </w:t>
      </w:r>
      <w:r w:rsidR="00D66EA9">
        <w:rPr>
          <w:rFonts w:ascii="Bookman Old Style" w:eastAsia="Times New Roman" w:hAnsi="Bookman Old Style" w:cs="Times New Roman"/>
          <w:sz w:val="24"/>
          <w:szCs w:val="24"/>
          <w:lang w:val="es-ES" w:eastAsia="es-ES"/>
        </w:rPr>
        <w:t>564</w:t>
      </w:r>
      <w:r w:rsidRPr="00037D4D">
        <w:rPr>
          <w:rFonts w:ascii="Bookman Old Style" w:eastAsia="Times New Roman" w:hAnsi="Bookman Old Style" w:cs="Times New Roman"/>
          <w:sz w:val="24"/>
          <w:szCs w:val="24"/>
          <w:lang w:val="es-ES" w:eastAsia="es-ES"/>
        </w:rPr>
        <w:t xml:space="preserve"> del </w:t>
      </w:r>
      <w:r w:rsidR="00D66EA9">
        <w:rPr>
          <w:rFonts w:ascii="Bookman Old Style" w:eastAsia="Times New Roman" w:hAnsi="Bookman Old Style" w:cs="Times New Roman"/>
          <w:sz w:val="24"/>
          <w:szCs w:val="24"/>
          <w:lang w:val="es-ES" w:eastAsia="es-ES"/>
        </w:rPr>
        <w:t>5</w:t>
      </w:r>
      <w:r w:rsidRPr="00037D4D">
        <w:rPr>
          <w:rFonts w:ascii="Bookman Old Style" w:eastAsia="Times New Roman" w:hAnsi="Bookman Old Style" w:cs="Times New Roman"/>
          <w:sz w:val="24"/>
          <w:szCs w:val="24"/>
          <w:lang w:val="es-ES" w:eastAsia="es-ES"/>
        </w:rPr>
        <w:t xml:space="preserve"> de </w:t>
      </w:r>
      <w:r w:rsidR="00D66EA9">
        <w:rPr>
          <w:rFonts w:ascii="Bookman Old Style" w:eastAsia="Times New Roman" w:hAnsi="Bookman Old Style" w:cs="Times New Roman"/>
          <w:sz w:val="24"/>
          <w:szCs w:val="24"/>
          <w:lang w:val="es-ES" w:eastAsia="es-ES"/>
        </w:rPr>
        <w:t>julio</w:t>
      </w:r>
      <w:r w:rsidR="002C3065">
        <w:rPr>
          <w:rFonts w:ascii="Bookman Old Style" w:eastAsia="Times New Roman" w:hAnsi="Bookman Old Style" w:cs="Times New Roman"/>
          <w:sz w:val="24"/>
          <w:szCs w:val="24"/>
          <w:lang w:val="es-ES" w:eastAsia="es-ES"/>
        </w:rPr>
        <w:t xml:space="preserve"> de 2013</w:t>
      </w:r>
      <w:r w:rsidRPr="00037D4D">
        <w:rPr>
          <w:rFonts w:ascii="Bookman Old Style" w:eastAsia="Times New Roman" w:hAnsi="Bookman Old Style" w:cs="Times New Roman"/>
          <w:sz w:val="24"/>
          <w:szCs w:val="24"/>
          <w:lang w:val="es-ES" w:eastAsia="es-ES"/>
        </w:rPr>
        <w:t>, acordó expedir la presente Resolución;</w:t>
      </w:r>
    </w:p>
    <w:p w:rsidR="00037D4D" w:rsidRPr="00037D4D" w:rsidRDefault="00037D4D" w:rsidP="00037D4D">
      <w:pPr>
        <w:spacing w:after="0" w:line="240" w:lineRule="auto"/>
        <w:ind w:left="567"/>
        <w:jc w:val="center"/>
        <w:rPr>
          <w:rFonts w:ascii="Bookman Old Style" w:eastAsia="Times New Roman" w:hAnsi="Bookman Old Style" w:cs="Times New Roman"/>
          <w:b/>
          <w:sz w:val="24"/>
          <w:szCs w:val="24"/>
          <w:lang w:val="es-ES" w:eastAsia="es-ES"/>
        </w:rPr>
      </w:pPr>
    </w:p>
    <w:p w:rsidR="00037D4D" w:rsidRPr="00507373" w:rsidRDefault="00037D4D" w:rsidP="00037D4D">
      <w:pPr>
        <w:spacing w:after="0" w:line="240" w:lineRule="auto"/>
        <w:jc w:val="both"/>
        <w:rPr>
          <w:rFonts w:ascii="Bookman Old Style" w:eastAsia="Times New Roman" w:hAnsi="Bookman Old Style" w:cs="Times New Roman"/>
          <w:b/>
          <w:sz w:val="16"/>
          <w:szCs w:val="24"/>
          <w:lang w:val="es-ES" w:eastAsia="es-ES"/>
        </w:rPr>
      </w:pPr>
    </w:p>
    <w:p w:rsidR="00037D4D" w:rsidRPr="00037D4D" w:rsidRDefault="00037D4D" w:rsidP="00037D4D">
      <w:pPr>
        <w:spacing w:after="0" w:line="240" w:lineRule="auto"/>
        <w:ind w:left="567"/>
        <w:jc w:val="center"/>
        <w:rPr>
          <w:rFonts w:ascii="Bookman Old Style" w:eastAsia="Times New Roman" w:hAnsi="Bookman Old Style" w:cs="Times New Roman"/>
          <w:b/>
          <w:sz w:val="24"/>
          <w:szCs w:val="24"/>
          <w:lang w:val="es-ES" w:eastAsia="es-ES"/>
        </w:rPr>
      </w:pPr>
      <w:r w:rsidRPr="00037D4D">
        <w:rPr>
          <w:rFonts w:ascii="Bookman Old Style" w:eastAsia="Times New Roman" w:hAnsi="Bookman Old Style" w:cs="Times New Roman"/>
          <w:b/>
          <w:sz w:val="24"/>
          <w:szCs w:val="24"/>
          <w:lang w:val="es-ES" w:eastAsia="es-ES"/>
        </w:rPr>
        <w:t>R E</w:t>
      </w:r>
      <w:r w:rsidRPr="00037D4D">
        <w:rPr>
          <w:rFonts w:ascii="Bookman Old Style" w:eastAsia="Times New Roman" w:hAnsi="Bookman Old Style" w:cs="Times New Roman"/>
          <w:sz w:val="24"/>
          <w:szCs w:val="24"/>
          <w:lang w:val="es-ES" w:eastAsia="es-ES"/>
        </w:rPr>
        <w:t xml:space="preserve"> </w:t>
      </w:r>
      <w:r w:rsidRPr="00037D4D">
        <w:rPr>
          <w:rFonts w:ascii="Bookman Old Style" w:eastAsia="Times New Roman" w:hAnsi="Bookman Old Style" w:cs="Times New Roman"/>
          <w:b/>
          <w:sz w:val="24"/>
          <w:szCs w:val="24"/>
          <w:lang w:val="es-ES" w:eastAsia="es-ES"/>
        </w:rPr>
        <w:t>S U E L V E:</w:t>
      </w:r>
    </w:p>
    <w:p w:rsidR="00037D4D" w:rsidRPr="00037D4D" w:rsidRDefault="00037D4D" w:rsidP="00037D4D">
      <w:pPr>
        <w:spacing w:after="0" w:line="240" w:lineRule="auto"/>
        <w:ind w:left="567"/>
        <w:jc w:val="center"/>
        <w:rPr>
          <w:rFonts w:ascii="Bookman Old Style" w:eastAsia="Times New Roman" w:hAnsi="Bookman Old Style" w:cs="Times New Roman"/>
          <w:b/>
          <w:sz w:val="24"/>
          <w:szCs w:val="24"/>
          <w:lang w:val="es-ES" w:eastAsia="es-ES"/>
        </w:rPr>
      </w:pPr>
    </w:p>
    <w:p w:rsidR="00037D4D" w:rsidRPr="00037D4D" w:rsidRDefault="00037D4D" w:rsidP="00037D4D">
      <w:pPr>
        <w:spacing w:after="0" w:line="240" w:lineRule="auto"/>
        <w:ind w:left="567"/>
        <w:jc w:val="center"/>
        <w:rPr>
          <w:rFonts w:ascii="Bookman Old Style" w:eastAsia="Times New Roman" w:hAnsi="Bookman Old Style" w:cs="Times New Roman"/>
          <w:b/>
          <w:sz w:val="6"/>
          <w:szCs w:val="24"/>
          <w:lang w:val="es-ES" w:eastAsia="es-ES"/>
        </w:rPr>
      </w:pPr>
    </w:p>
    <w:p w:rsidR="00037D4D" w:rsidRPr="00037D4D" w:rsidRDefault="00037D4D" w:rsidP="00037D4D">
      <w:pPr>
        <w:spacing w:after="0" w:line="240" w:lineRule="auto"/>
        <w:ind w:left="567"/>
        <w:jc w:val="center"/>
        <w:rPr>
          <w:rFonts w:ascii="Bookman Old Style" w:eastAsia="Times New Roman" w:hAnsi="Bookman Old Style" w:cs="Times New Roman"/>
          <w:b/>
          <w:sz w:val="6"/>
          <w:szCs w:val="24"/>
          <w:lang w:val="es-ES" w:eastAsia="es-ES"/>
        </w:rPr>
      </w:pP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b/>
          <w:sz w:val="24"/>
          <w:szCs w:val="24"/>
          <w:lang w:val="es-ES" w:eastAsia="es-ES"/>
        </w:rPr>
        <w:t>Artículo 1.</w:t>
      </w:r>
      <w:r w:rsidRPr="00037D4D">
        <w:rPr>
          <w:rFonts w:ascii="Bookman Old Style" w:eastAsia="Times New Roman" w:hAnsi="Bookman Old Style" w:cs="Times New Roman"/>
          <w:sz w:val="24"/>
          <w:szCs w:val="24"/>
          <w:lang w:val="es-ES" w:eastAsia="es-ES"/>
        </w:rPr>
        <w:tab/>
        <w:t xml:space="preserve">Resolver el conflicto suscitado entre XM Expertos en Mercados S.A. E.S.P., Administrador del Sistema de Intercambios Comerciales –ASIC-, en cuanto a la interpretación adecuada de disposiciones regulatorias </w:t>
      </w:r>
      <w:r w:rsidR="00651ED8">
        <w:rPr>
          <w:rFonts w:ascii="Bookman Old Style" w:eastAsia="Times New Roman" w:hAnsi="Bookman Old Style" w:cs="Times New Roman"/>
          <w:sz w:val="24"/>
          <w:szCs w:val="24"/>
          <w:lang w:val="es-ES" w:eastAsia="es-ES"/>
        </w:rPr>
        <w:t xml:space="preserve">aplicables al momento de la controversia </w:t>
      </w:r>
      <w:r w:rsidRPr="00037D4D">
        <w:rPr>
          <w:rFonts w:ascii="Bookman Old Style" w:eastAsia="Times New Roman" w:hAnsi="Bookman Old Style" w:cs="Times New Roman"/>
          <w:sz w:val="24"/>
          <w:szCs w:val="24"/>
          <w:lang w:val="es-ES" w:eastAsia="es-ES"/>
        </w:rPr>
        <w:t>relacionadas con la posibilidad de pactar y solicitar al ASIC por parte de los agentes del Mercado de Energía Mayorista la terminación y suspensión unilateral de los contratos en este sentido: </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br/>
        <w:t>Conforme a lo establecido en las Resoluciones CREG 024 de 1995, 006 de 2003 y 038 de 2010, con posterioridad al 8 de marzo de 2010, es procedente pactar por parte de los agentes del Mercado de Energía Mayorista-MEM,</w:t>
      </w:r>
      <w:r w:rsidRPr="00037D4D">
        <w:rPr>
          <w:rFonts w:ascii="Bookman Old Style" w:eastAsia="Times New Roman" w:hAnsi="Bookman Old Style" w:cs="Times New Roman"/>
          <w:sz w:val="24"/>
          <w:szCs w:val="24"/>
          <w:lang w:val="es-ES" w:eastAsia="es-ES"/>
        </w:rPr>
        <w:br/>
      </w:r>
      <w:r w:rsidRPr="00037D4D">
        <w:rPr>
          <w:rFonts w:ascii="Bookman Old Style" w:eastAsia="Times New Roman" w:hAnsi="Bookman Old Style" w:cs="Times New Roman"/>
          <w:sz w:val="24"/>
          <w:szCs w:val="24"/>
          <w:lang w:val="es-ES" w:eastAsia="es-ES"/>
        </w:rPr>
        <w:lastRenderedPageBreak/>
        <w:t>y solicitar ante el ASIC, la terminación unilateral de los contratos de energía a largo plazo.</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507373" w:rsidRDefault="00037D4D" w:rsidP="00037D4D">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t xml:space="preserve">Así mismo, </w:t>
      </w:r>
      <w:r w:rsidR="00651ED8">
        <w:rPr>
          <w:rFonts w:ascii="Bookman Old Style" w:eastAsia="Times New Roman" w:hAnsi="Bookman Old Style" w:cs="Times New Roman"/>
          <w:sz w:val="24"/>
          <w:szCs w:val="24"/>
          <w:lang w:val="es-ES" w:eastAsia="es-ES"/>
        </w:rPr>
        <w:t>de acuerdo con</w:t>
      </w:r>
      <w:r w:rsidRPr="00037D4D">
        <w:rPr>
          <w:rFonts w:ascii="Bookman Old Style" w:eastAsia="Times New Roman" w:hAnsi="Bookman Old Style" w:cs="Times New Roman"/>
          <w:sz w:val="24"/>
          <w:szCs w:val="24"/>
          <w:lang w:val="es-ES" w:eastAsia="es-ES"/>
        </w:rPr>
        <w:t xml:space="preserve"> lo establecido en la</w:t>
      </w:r>
      <w:r w:rsidR="002C3065">
        <w:rPr>
          <w:rFonts w:ascii="Bookman Old Style" w:eastAsia="Times New Roman" w:hAnsi="Bookman Old Style" w:cs="Times New Roman"/>
          <w:sz w:val="24"/>
          <w:szCs w:val="24"/>
          <w:lang w:val="es-ES" w:eastAsia="es-ES"/>
        </w:rPr>
        <w:t>s Resoluciones CREG 024 de 1995 y</w:t>
      </w:r>
      <w:r w:rsidRPr="00037D4D">
        <w:rPr>
          <w:rFonts w:ascii="Bookman Old Style" w:eastAsia="Times New Roman" w:hAnsi="Bookman Old Style" w:cs="Times New Roman"/>
          <w:sz w:val="24"/>
          <w:szCs w:val="24"/>
          <w:lang w:val="es-ES" w:eastAsia="es-ES"/>
        </w:rPr>
        <w:t xml:space="preserve"> 006 de 2003</w:t>
      </w:r>
      <w:r w:rsidR="00507373">
        <w:rPr>
          <w:rFonts w:ascii="Bookman Old Style" w:eastAsia="Times New Roman" w:hAnsi="Bookman Old Style" w:cs="Times New Roman"/>
          <w:sz w:val="24"/>
          <w:szCs w:val="24"/>
          <w:lang w:val="es-ES" w:eastAsia="es-ES"/>
        </w:rPr>
        <w:t>, son imp</w:t>
      </w:r>
      <w:r w:rsidR="00651ED8">
        <w:rPr>
          <w:rFonts w:ascii="Bookman Old Style" w:eastAsia="Times New Roman" w:hAnsi="Bookman Old Style" w:cs="Times New Roman"/>
          <w:sz w:val="24"/>
          <w:szCs w:val="24"/>
          <w:lang w:val="es-ES" w:eastAsia="es-ES"/>
        </w:rPr>
        <w:t>rocedentes aquellas solicitudes</w:t>
      </w:r>
      <w:r w:rsidR="00507373">
        <w:rPr>
          <w:rFonts w:ascii="Bookman Old Style" w:eastAsia="Times New Roman" w:hAnsi="Bookman Old Style" w:cs="Times New Roman"/>
          <w:sz w:val="24"/>
          <w:szCs w:val="24"/>
          <w:lang w:val="es-ES" w:eastAsia="es-ES"/>
        </w:rPr>
        <w:t xml:space="preserve"> de </w:t>
      </w:r>
      <w:r w:rsidR="00507373" w:rsidRPr="00507373">
        <w:rPr>
          <w:rFonts w:ascii="Bookman Old Style" w:eastAsia="Times New Roman" w:hAnsi="Bookman Old Style" w:cs="Times New Roman"/>
          <w:sz w:val="24"/>
          <w:szCs w:val="24"/>
          <w:lang w:val="es-ES" w:eastAsia="es-ES"/>
        </w:rPr>
        <w:t xml:space="preserve">suspensión unilateral de los contratos de energía a largo plazo </w:t>
      </w:r>
      <w:r w:rsidR="00507373">
        <w:rPr>
          <w:rFonts w:ascii="Bookman Old Style" w:eastAsia="Times New Roman" w:hAnsi="Bookman Old Style" w:cs="Times New Roman"/>
          <w:sz w:val="24"/>
          <w:szCs w:val="24"/>
          <w:lang w:val="es-ES" w:eastAsia="es-ES"/>
        </w:rPr>
        <w:t xml:space="preserve">que se realicen </w:t>
      </w:r>
      <w:r w:rsidRPr="00037D4D">
        <w:rPr>
          <w:rFonts w:ascii="Bookman Old Style" w:eastAsia="Times New Roman" w:hAnsi="Bookman Old Style" w:cs="Times New Roman"/>
          <w:sz w:val="24"/>
          <w:szCs w:val="24"/>
          <w:lang w:val="es-ES" w:eastAsia="es-ES"/>
        </w:rPr>
        <w:t>por parte de los agentes del Mercado de Energía Mayorista-MEM ante el ASIC,</w:t>
      </w:r>
      <w:r w:rsidR="00507373">
        <w:rPr>
          <w:rFonts w:ascii="Bookman Old Style" w:eastAsia="Times New Roman" w:hAnsi="Bookman Old Style" w:cs="Times New Roman"/>
          <w:sz w:val="24"/>
          <w:szCs w:val="24"/>
          <w:lang w:val="es-ES" w:eastAsia="es-ES"/>
        </w:rPr>
        <w:t xml:space="preserve"> </w:t>
      </w:r>
      <w:r w:rsidRPr="00037D4D">
        <w:rPr>
          <w:rFonts w:ascii="Bookman Old Style" w:eastAsia="Times New Roman" w:hAnsi="Bookman Old Style" w:cs="Times New Roman"/>
          <w:sz w:val="24"/>
          <w:szCs w:val="24"/>
          <w:lang w:val="es-ES" w:eastAsia="es-ES"/>
        </w:rPr>
        <w:t xml:space="preserve"> </w:t>
      </w:r>
      <w:r w:rsidR="00507373">
        <w:rPr>
          <w:rFonts w:ascii="Bookman Old Style" w:eastAsia="Times New Roman" w:hAnsi="Bookman Old Style" w:cs="Times New Roman"/>
          <w:sz w:val="24"/>
          <w:szCs w:val="24"/>
          <w:lang w:val="es-ES" w:eastAsia="es-ES"/>
        </w:rPr>
        <w:t>en virtud de las obligaciones y disposiciones previstas en estos contratos</w:t>
      </w:r>
      <w:r w:rsidR="000E4DB9" w:rsidRPr="000E4DB9">
        <w:t xml:space="preserve"> </w:t>
      </w:r>
      <w:r w:rsidR="000E4DB9" w:rsidRPr="000E4DB9">
        <w:rPr>
          <w:rFonts w:ascii="Bookman Old Style" w:eastAsia="Times New Roman" w:hAnsi="Bookman Old Style" w:cs="Times New Roman"/>
          <w:sz w:val="24"/>
          <w:szCs w:val="24"/>
          <w:lang w:val="es-ES" w:eastAsia="es-ES"/>
        </w:rPr>
        <w:t>suscritos y registrados con anterioridad a la vigencia de la Resolución CREG 038 de 2010</w:t>
      </w:r>
      <w:r w:rsidR="00507373">
        <w:rPr>
          <w:rFonts w:ascii="Bookman Old Style" w:eastAsia="Times New Roman" w:hAnsi="Bookman Old Style" w:cs="Times New Roman"/>
          <w:sz w:val="24"/>
          <w:szCs w:val="24"/>
          <w:lang w:val="es-ES" w:eastAsia="es-ES"/>
        </w:rPr>
        <w:t xml:space="preserve">, en la medida que se </w:t>
      </w:r>
      <w:r w:rsidRPr="00037D4D">
        <w:rPr>
          <w:rFonts w:ascii="Bookman Old Style" w:eastAsia="Times New Roman" w:hAnsi="Bookman Old Style" w:cs="Times New Roman"/>
          <w:sz w:val="24"/>
          <w:szCs w:val="24"/>
          <w:lang w:val="es-ES" w:eastAsia="es-ES"/>
        </w:rPr>
        <w:t>consideran i</w:t>
      </w:r>
      <w:r w:rsidR="00507373">
        <w:rPr>
          <w:rFonts w:ascii="Bookman Old Style" w:eastAsia="Times New Roman" w:hAnsi="Bookman Old Style" w:cs="Times New Roman"/>
          <w:sz w:val="24"/>
          <w:szCs w:val="24"/>
          <w:lang w:val="es-ES" w:eastAsia="es-ES"/>
        </w:rPr>
        <w:t>ncompatibles con la regulación.</w:t>
      </w:r>
    </w:p>
    <w:p w:rsidR="00507373" w:rsidRDefault="00507373" w:rsidP="00037D4D">
      <w:pPr>
        <w:spacing w:after="0" w:line="240" w:lineRule="auto"/>
        <w:jc w:val="both"/>
        <w:rPr>
          <w:rFonts w:ascii="Bookman Old Style" w:eastAsia="Times New Roman" w:hAnsi="Bookman Old Style" w:cs="Times New Roman"/>
          <w:sz w:val="24"/>
          <w:szCs w:val="24"/>
          <w:lang w:val="es-ES" w:eastAsia="es-ES"/>
        </w:rPr>
      </w:pPr>
    </w:p>
    <w:p w:rsidR="00037D4D" w:rsidRPr="00037D4D" w:rsidRDefault="00507373" w:rsidP="00037D4D">
      <w:pPr>
        <w:spacing w:after="0" w:line="240" w:lineRule="auto"/>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 xml:space="preserve">Lo anterior, </w:t>
      </w:r>
      <w:r w:rsidR="00037D4D" w:rsidRPr="00037D4D">
        <w:rPr>
          <w:rFonts w:ascii="Bookman Old Style" w:eastAsia="Times New Roman" w:hAnsi="Bookman Old Style" w:cs="Times New Roman"/>
          <w:sz w:val="24"/>
          <w:szCs w:val="24"/>
          <w:lang w:val="es-ES" w:eastAsia="es-ES"/>
        </w:rPr>
        <w:t>de acuerdo con los argumentos expuestos en presente resolución.</w:t>
      </w:r>
    </w:p>
    <w:p w:rsidR="00682FAA" w:rsidRPr="00682FAA" w:rsidRDefault="00037D4D" w:rsidP="00682FAA">
      <w:pPr>
        <w:spacing w:after="0" w:line="240" w:lineRule="auto"/>
        <w:jc w:val="both"/>
        <w:rPr>
          <w:rFonts w:ascii="Bookman Old Style" w:eastAsia="Times New Roman" w:hAnsi="Bookman Old Style" w:cs="Times New Roman"/>
          <w:sz w:val="24"/>
          <w:szCs w:val="24"/>
          <w:lang w:val="es-ES" w:eastAsia="es-ES"/>
        </w:rPr>
      </w:pPr>
      <w:r w:rsidRPr="00037D4D">
        <w:rPr>
          <w:rFonts w:ascii="Bookman Old Style" w:eastAsia="Times New Roman" w:hAnsi="Bookman Old Style" w:cs="Times New Roman"/>
          <w:sz w:val="24"/>
          <w:szCs w:val="24"/>
          <w:lang w:val="es-ES" w:eastAsia="es-ES"/>
        </w:rPr>
        <w:br/>
      </w:r>
      <w:r w:rsidRPr="00682FAA">
        <w:rPr>
          <w:rFonts w:ascii="Bookman Old Style" w:eastAsia="Times New Roman" w:hAnsi="Bookman Old Style" w:cs="Times New Roman"/>
          <w:b/>
          <w:sz w:val="24"/>
          <w:szCs w:val="24"/>
          <w:lang w:val="es-ES" w:eastAsia="es-ES"/>
        </w:rPr>
        <w:t>Artículo 2.</w:t>
      </w:r>
      <w:r w:rsidRPr="00037D4D">
        <w:rPr>
          <w:rFonts w:ascii="Bookman Old Style" w:eastAsia="Times New Roman" w:hAnsi="Bookman Old Style" w:cs="Times New Roman"/>
          <w:sz w:val="24"/>
          <w:szCs w:val="24"/>
          <w:lang w:val="es-ES" w:eastAsia="es-ES"/>
        </w:rPr>
        <w:t> </w:t>
      </w:r>
      <w:r w:rsidR="00682FAA" w:rsidRPr="00682FAA">
        <w:rPr>
          <w:rFonts w:ascii="Bookman Old Style" w:eastAsia="Times New Roman" w:hAnsi="Bookman Old Style" w:cs="Times New Roman"/>
          <w:sz w:val="24"/>
          <w:szCs w:val="24"/>
          <w:lang w:val="es-ES" w:eastAsia="es-ES"/>
        </w:rPr>
        <w:t>La presente Resolución deberá notificarse a la</w:t>
      </w:r>
      <w:r w:rsidR="00682FAA">
        <w:rPr>
          <w:rFonts w:ascii="Bookman Old Style" w:eastAsia="Times New Roman" w:hAnsi="Bookman Old Style" w:cs="Times New Roman"/>
          <w:sz w:val="24"/>
          <w:szCs w:val="24"/>
          <w:lang w:val="es-ES" w:eastAsia="es-ES"/>
        </w:rPr>
        <w:t>s</w:t>
      </w:r>
      <w:r w:rsidR="00682FAA" w:rsidRPr="00682FAA">
        <w:rPr>
          <w:rFonts w:ascii="Bookman Old Style" w:eastAsia="Times New Roman" w:hAnsi="Bookman Old Style" w:cs="Times New Roman"/>
          <w:sz w:val="24"/>
          <w:szCs w:val="24"/>
          <w:lang w:val="es-ES" w:eastAsia="es-ES"/>
        </w:rPr>
        <w:t xml:space="preserve"> empresa</w:t>
      </w:r>
      <w:r w:rsidR="00682FAA">
        <w:rPr>
          <w:rFonts w:ascii="Bookman Old Style" w:eastAsia="Times New Roman" w:hAnsi="Bookman Old Style" w:cs="Times New Roman"/>
          <w:sz w:val="24"/>
          <w:szCs w:val="24"/>
          <w:lang w:val="es-ES" w:eastAsia="es-ES"/>
        </w:rPr>
        <w:t>s</w:t>
      </w:r>
      <w:r w:rsidR="00682FAA" w:rsidRPr="00682FAA">
        <w:rPr>
          <w:rFonts w:ascii="Bookman Old Style" w:eastAsia="Times New Roman" w:hAnsi="Bookman Old Style" w:cs="Times New Roman"/>
          <w:sz w:val="24"/>
          <w:szCs w:val="24"/>
          <w:lang w:val="es-ES" w:eastAsia="es-ES"/>
        </w:rPr>
        <w:t xml:space="preserve"> </w:t>
      </w:r>
      <w:r w:rsidR="00682FAA">
        <w:rPr>
          <w:rFonts w:ascii="Bookman Old Style" w:eastAsia="Times New Roman" w:hAnsi="Bookman Old Style" w:cs="Times New Roman"/>
          <w:sz w:val="24"/>
          <w:szCs w:val="24"/>
          <w:lang w:val="es-ES" w:eastAsia="es-ES"/>
        </w:rPr>
        <w:t xml:space="preserve">XM Expertos en Mercados </w:t>
      </w:r>
      <w:r w:rsidR="00682FAA" w:rsidRPr="00682FAA">
        <w:rPr>
          <w:rFonts w:ascii="Bookman Old Style" w:eastAsia="Times New Roman" w:hAnsi="Bookman Old Style" w:cs="Times New Roman"/>
          <w:sz w:val="24"/>
          <w:szCs w:val="24"/>
          <w:lang w:val="es-ES" w:eastAsia="es-ES"/>
        </w:rPr>
        <w:t>S.A. E.S.P.,</w:t>
      </w:r>
      <w:r w:rsidR="00682FAA">
        <w:rPr>
          <w:rFonts w:ascii="Bookman Old Style" w:eastAsia="Times New Roman" w:hAnsi="Bookman Old Style" w:cs="Times New Roman"/>
          <w:sz w:val="24"/>
          <w:szCs w:val="24"/>
          <w:lang w:val="es-ES" w:eastAsia="es-ES"/>
        </w:rPr>
        <w:t xml:space="preserve"> EMGESA S.A. E.S.P. y Agregados de Recursos Mercantiles AREMARI S.A. E.S.P.</w:t>
      </w:r>
      <w:r w:rsidR="00682FAA" w:rsidRPr="00682FAA">
        <w:rPr>
          <w:rFonts w:ascii="Bookman Old Style" w:eastAsia="Times New Roman" w:hAnsi="Bookman Old Style" w:cs="Times New Roman"/>
          <w:sz w:val="24"/>
          <w:szCs w:val="24"/>
          <w:lang w:val="es-ES" w:eastAsia="es-ES"/>
        </w:rPr>
        <w:t xml:space="preserve"> Contra lo dispuesto en este acto procede el recurso de reposición, el cual se podrá interponer ante la Dirección Ejecutiva de la CREG dentro de los cinco (5) días hábiles siguientes a la fecha de su notificación.</w:t>
      </w:r>
    </w:p>
    <w:p w:rsidR="00037D4D" w:rsidRPr="00037D4D" w:rsidRDefault="00037D4D" w:rsidP="00037D4D">
      <w:pPr>
        <w:spacing w:after="0" w:line="240" w:lineRule="auto"/>
        <w:jc w:val="both"/>
        <w:rPr>
          <w:rFonts w:ascii="Bookman Old Style" w:eastAsia="Times New Roman" w:hAnsi="Bookman Old Style" w:cs="Times New Roman"/>
          <w:sz w:val="24"/>
          <w:szCs w:val="24"/>
          <w:lang w:val="es-ES" w:eastAsia="es-ES"/>
        </w:rPr>
      </w:pPr>
    </w:p>
    <w:p w:rsidR="00037D4D" w:rsidRPr="00507373" w:rsidRDefault="00037D4D" w:rsidP="00037D4D">
      <w:pPr>
        <w:spacing w:after="0" w:line="240" w:lineRule="auto"/>
        <w:rPr>
          <w:rFonts w:ascii="Bookman Old Style" w:eastAsia="Times New Roman" w:hAnsi="Bookman Old Style" w:cs="Times New Roman"/>
          <w:sz w:val="18"/>
          <w:szCs w:val="24"/>
          <w:lang w:val="es-MX" w:eastAsia="es-ES"/>
        </w:rPr>
      </w:pPr>
    </w:p>
    <w:p w:rsidR="00037D4D" w:rsidRPr="00507373" w:rsidRDefault="00037D4D" w:rsidP="00037D4D">
      <w:pPr>
        <w:spacing w:after="0" w:line="240" w:lineRule="auto"/>
        <w:rPr>
          <w:rFonts w:ascii="Bookman Old Style" w:eastAsia="Times New Roman" w:hAnsi="Bookman Old Style" w:cs="Times New Roman"/>
          <w:sz w:val="4"/>
          <w:szCs w:val="24"/>
          <w:lang w:val="es-MX" w:eastAsia="es-ES"/>
        </w:rPr>
      </w:pPr>
    </w:p>
    <w:p w:rsidR="00037D4D" w:rsidRPr="00037D4D" w:rsidRDefault="00037D4D" w:rsidP="00037D4D">
      <w:pPr>
        <w:spacing w:after="0" w:line="240" w:lineRule="auto"/>
        <w:rPr>
          <w:rFonts w:ascii="Bookman Old Style" w:eastAsia="Times New Roman" w:hAnsi="Bookman Old Style" w:cs="Times New Roman"/>
          <w:b/>
          <w:bCs/>
          <w:sz w:val="16"/>
          <w:szCs w:val="24"/>
          <w:lang w:val="es-ES" w:eastAsia="es-ES"/>
        </w:rPr>
      </w:pPr>
    </w:p>
    <w:p w:rsidR="00037D4D" w:rsidRPr="00037D4D" w:rsidRDefault="00037D4D" w:rsidP="00037D4D">
      <w:pPr>
        <w:spacing w:after="0" w:line="240" w:lineRule="auto"/>
        <w:jc w:val="center"/>
        <w:rPr>
          <w:rFonts w:ascii="Bookman Old Style" w:eastAsia="Times New Roman" w:hAnsi="Bookman Old Style" w:cs="Courier New"/>
          <w:b/>
          <w:bCs/>
          <w:spacing w:val="-3"/>
          <w:sz w:val="24"/>
          <w:szCs w:val="24"/>
          <w:lang w:val="es-ES" w:eastAsia="es-ES"/>
        </w:rPr>
      </w:pPr>
      <w:r w:rsidRPr="00037D4D">
        <w:rPr>
          <w:rFonts w:ascii="Bookman Old Style" w:eastAsia="Times New Roman" w:hAnsi="Bookman Old Style" w:cs="Times New Roman"/>
          <w:b/>
          <w:bCs/>
          <w:sz w:val="24"/>
          <w:szCs w:val="24"/>
          <w:lang w:val="es-ES" w:eastAsia="es-ES"/>
        </w:rPr>
        <w:t>NOTIFÍQUESE PUBLÍQUESE Y CÚMPLASE</w:t>
      </w:r>
    </w:p>
    <w:p w:rsidR="00037D4D" w:rsidRPr="00507373" w:rsidRDefault="00037D4D" w:rsidP="00037D4D">
      <w:pPr>
        <w:spacing w:after="0" w:line="240" w:lineRule="auto"/>
        <w:ind w:left="567"/>
        <w:rPr>
          <w:rFonts w:ascii="Bookman Old Style" w:eastAsia="Times New Roman" w:hAnsi="Bookman Old Style" w:cs="Arial"/>
          <w:spacing w:val="-3"/>
          <w:sz w:val="24"/>
          <w:szCs w:val="24"/>
          <w:lang w:val="es-ES" w:eastAsia="es-ES"/>
        </w:rPr>
      </w:pPr>
    </w:p>
    <w:p w:rsidR="00037D4D" w:rsidRPr="00507373" w:rsidRDefault="00037D4D" w:rsidP="00037D4D">
      <w:pPr>
        <w:spacing w:after="0" w:line="240" w:lineRule="auto"/>
        <w:ind w:left="567"/>
        <w:rPr>
          <w:rFonts w:ascii="Bookman Old Style" w:eastAsia="Times New Roman" w:hAnsi="Bookman Old Style" w:cs="Arial"/>
          <w:spacing w:val="-3"/>
          <w:sz w:val="20"/>
          <w:szCs w:val="24"/>
          <w:lang w:val="es-ES" w:eastAsia="es-ES"/>
        </w:rPr>
      </w:pPr>
    </w:p>
    <w:p w:rsidR="00037D4D" w:rsidRPr="00507373" w:rsidRDefault="00037D4D" w:rsidP="00037D4D">
      <w:pPr>
        <w:spacing w:after="0" w:line="240" w:lineRule="auto"/>
        <w:jc w:val="both"/>
        <w:rPr>
          <w:rFonts w:ascii="Bookman Old Style" w:eastAsia="Times New Roman" w:hAnsi="Bookman Old Style" w:cs="Arial"/>
          <w:spacing w:val="-3"/>
          <w:sz w:val="36"/>
          <w:szCs w:val="24"/>
          <w:lang w:val="es-ES" w:eastAsia="es-ES"/>
        </w:rPr>
      </w:pPr>
      <w:r w:rsidRPr="00037D4D">
        <w:rPr>
          <w:rFonts w:ascii="Bookman Old Style" w:eastAsia="Times New Roman" w:hAnsi="Bookman Old Style" w:cs="Arial"/>
          <w:spacing w:val="-3"/>
          <w:sz w:val="24"/>
          <w:szCs w:val="24"/>
          <w:lang w:val="es-ES" w:eastAsia="es-ES"/>
        </w:rPr>
        <w:t xml:space="preserve">Dada en </w:t>
      </w:r>
      <w:r w:rsidRPr="00037D4D">
        <w:rPr>
          <w:rFonts w:ascii="Bookman Old Style" w:eastAsia="Times New Roman" w:hAnsi="Bookman Old Style" w:cs="Times New Roman"/>
          <w:sz w:val="24"/>
          <w:szCs w:val="24"/>
          <w:lang w:val="es-ES" w:eastAsia="es-ES"/>
        </w:rPr>
        <w:t>Bogotá</w:t>
      </w:r>
      <w:r w:rsidRPr="00037D4D">
        <w:rPr>
          <w:rFonts w:ascii="Bookman Old Style" w:eastAsia="Times New Roman" w:hAnsi="Bookman Old Style" w:cs="Arial"/>
          <w:spacing w:val="-3"/>
          <w:sz w:val="24"/>
          <w:szCs w:val="24"/>
          <w:lang w:val="es-ES" w:eastAsia="es-ES"/>
        </w:rPr>
        <w:t>, D.C. a los</w:t>
      </w:r>
    </w:p>
    <w:p w:rsidR="0020006E" w:rsidRDefault="0020006E" w:rsidP="00D3312D">
      <w:pPr>
        <w:spacing w:after="0" w:line="240" w:lineRule="auto"/>
        <w:jc w:val="both"/>
        <w:rPr>
          <w:rFonts w:ascii="Bookman Old Style" w:eastAsia="Times New Roman" w:hAnsi="Bookman Old Style" w:cs="Arial"/>
          <w:color w:val="000000"/>
          <w:sz w:val="24"/>
          <w:szCs w:val="24"/>
          <w:lang w:val="es-ES" w:eastAsia="es-ES"/>
        </w:rPr>
      </w:pPr>
    </w:p>
    <w:p w:rsidR="00D66EA9" w:rsidRDefault="00D66EA9" w:rsidP="00D3312D">
      <w:pPr>
        <w:spacing w:after="0" w:line="240" w:lineRule="auto"/>
        <w:jc w:val="both"/>
        <w:rPr>
          <w:rFonts w:ascii="Bookman Old Style" w:eastAsia="Times New Roman" w:hAnsi="Bookman Old Style" w:cs="Arial"/>
          <w:color w:val="000000"/>
          <w:sz w:val="24"/>
          <w:szCs w:val="24"/>
          <w:lang w:val="es-ES" w:eastAsia="es-ES"/>
        </w:rPr>
      </w:pPr>
    </w:p>
    <w:p w:rsidR="00D66EA9" w:rsidRDefault="00D66EA9" w:rsidP="00D3312D">
      <w:pPr>
        <w:spacing w:after="0" w:line="240" w:lineRule="auto"/>
        <w:jc w:val="both"/>
        <w:rPr>
          <w:rFonts w:ascii="Bookman Old Style" w:eastAsia="Times New Roman" w:hAnsi="Bookman Old Style" w:cs="Arial"/>
          <w:color w:val="000000"/>
          <w:sz w:val="24"/>
          <w:szCs w:val="24"/>
          <w:lang w:val="es-ES" w:eastAsia="es-ES"/>
        </w:rPr>
      </w:pPr>
    </w:p>
    <w:p w:rsidR="00D66EA9" w:rsidRDefault="00D66EA9" w:rsidP="00D3312D">
      <w:pPr>
        <w:spacing w:after="0" w:line="240" w:lineRule="auto"/>
        <w:jc w:val="both"/>
        <w:rPr>
          <w:rFonts w:ascii="Bookman Old Style" w:eastAsia="Times New Roman" w:hAnsi="Bookman Old Style" w:cs="Arial"/>
          <w:color w:val="000000"/>
          <w:sz w:val="24"/>
          <w:szCs w:val="24"/>
          <w:lang w:val="es-ES" w:eastAsia="es-ES"/>
        </w:rPr>
      </w:pPr>
    </w:p>
    <w:p w:rsidR="00D66EA9" w:rsidRDefault="00D66EA9" w:rsidP="00D3312D">
      <w:pPr>
        <w:spacing w:after="0" w:line="240" w:lineRule="auto"/>
        <w:jc w:val="both"/>
        <w:rPr>
          <w:rFonts w:ascii="Bookman Old Style" w:eastAsia="Times New Roman" w:hAnsi="Bookman Old Style" w:cs="Arial"/>
          <w:color w:val="000000"/>
          <w:sz w:val="24"/>
          <w:szCs w:val="24"/>
          <w:lang w:val="es-ES" w:eastAsia="es-ES"/>
        </w:rPr>
      </w:pPr>
    </w:p>
    <w:tbl>
      <w:tblPr>
        <w:tblW w:w="9474" w:type="dxa"/>
        <w:jc w:val="center"/>
        <w:tblCellSpacing w:w="0" w:type="dxa"/>
        <w:tblCellMar>
          <w:left w:w="0" w:type="dxa"/>
          <w:right w:w="0" w:type="dxa"/>
        </w:tblCellMar>
        <w:tblLook w:val="04A0" w:firstRow="1" w:lastRow="0" w:firstColumn="1" w:lastColumn="0" w:noHBand="0" w:noVBand="1"/>
      </w:tblPr>
      <w:tblGrid>
        <w:gridCol w:w="4961"/>
        <w:gridCol w:w="4513"/>
      </w:tblGrid>
      <w:tr w:rsidR="00D66EA9" w:rsidTr="007F525C">
        <w:trPr>
          <w:tblCellSpacing w:w="0" w:type="dxa"/>
          <w:jc w:val="center"/>
        </w:trPr>
        <w:tc>
          <w:tcPr>
            <w:tcW w:w="4961" w:type="dxa"/>
            <w:hideMark/>
          </w:tcPr>
          <w:p w:rsidR="00D66EA9" w:rsidRPr="00D66EA9" w:rsidRDefault="00D66EA9" w:rsidP="00D66EA9">
            <w:pPr>
              <w:widowControl w:val="0"/>
              <w:spacing w:after="0" w:line="240" w:lineRule="auto"/>
              <w:jc w:val="center"/>
              <w:rPr>
                <w:rFonts w:ascii="Bookman Old Style" w:hAnsi="Bookman Old Style" w:cs="Arial"/>
                <w:b/>
                <w:color w:val="000000"/>
                <w:sz w:val="24"/>
                <w:szCs w:val="24"/>
              </w:rPr>
            </w:pPr>
            <w:r>
              <w:rPr>
                <w:rFonts w:ascii="Bookman Old Style" w:hAnsi="Bookman Old Style" w:cs="Arial"/>
                <w:b/>
                <w:color w:val="000000"/>
                <w:sz w:val="24"/>
                <w:szCs w:val="24"/>
              </w:rPr>
              <w:t>FEDERICO RENGIFO VÉLEZ</w:t>
            </w:r>
          </w:p>
        </w:tc>
        <w:tc>
          <w:tcPr>
            <w:tcW w:w="4513" w:type="dxa"/>
            <w:hideMark/>
          </w:tcPr>
          <w:p w:rsidR="00D66EA9" w:rsidRPr="00D66EA9" w:rsidRDefault="00D66EA9" w:rsidP="00D66EA9">
            <w:pPr>
              <w:widowControl w:val="0"/>
              <w:spacing w:after="0" w:line="240" w:lineRule="auto"/>
              <w:jc w:val="center"/>
              <w:rPr>
                <w:rFonts w:ascii="Bookman Old Style" w:hAnsi="Bookman Old Style" w:cs="Arial"/>
                <w:color w:val="000000"/>
                <w:sz w:val="24"/>
                <w:szCs w:val="24"/>
              </w:rPr>
            </w:pPr>
            <w:r w:rsidRPr="00D66EA9">
              <w:rPr>
                <w:rFonts w:ascii="Bookman Old Style" w:hAnsi="Bookman Old Style" w:cs="Arial"/>
                <w:b/>
                <w:bCs/>
                <w:color w:val="000000"/>
                <w:sz w:val="24"/>
                <w:szCs w:val="24"/>
              </w:rPr>
              <w:t>GERMÁN CASTRO FERREIRA</w:t>
            </w:r>
          </w:p>
        </w:tc>
      </w:tr>
      <w:tr w:rsidR="00D66EA9" w:rsidTr="007F525C">
        <w:trPr>
          <w:tblCellSpacing w:w="0" w:type="dxa"/>
          <w:jc w:val="center"/>
        </w:trPr>
        <w:tc>
          <w:tcPr>
            <w:tcW w:w="4961" w:type="dxa"/>
            <w:hideMark/>
          </w:tcPr>
          <w:tbl>
            <w:tblPr>
              <w:tblW w:w="0" w:type="auto"/>
              <w:tblCellMar>
                <w:left w:w="0" w:type="dxa"/>
                <w:right w:w="0" w:type="dxa"/>
              </w:tblCellMar>
              <w:tblLook w:val="04A0" w:firstRow="1" w:lastRow="0" w:firstColumn="1" w:lastColumn="0" w:noHBand="0" w:noVBand="1"/>
            </w:tblPr>
            <w:tblGrid>
              <w:gridCol w:w="4961"/>
            </w:tblGrid>
            <w:tr w:rsidR="00D66EA9" w:rsidRPr="00D66EA9" w:rsidTr="007F525C">
              <w:tc>
                <w:tcPr>
                  <w:tcW w:w="5104" w:type="dxa"/>
                  <w:hideMark/>
                </w:tcPr>
                <w:p w:rsidR="00D66EA9" w:rsidRPr="00D66EA9" w:rsidRDefault="00D66EA9" w:rsidP="00D66EA9">
                  <w:pPr>
                    <w:snapToGrid w:val="0"/>
                    <w:spacing w:after="0" w:line="240" w:lineRule="auto"/>
                    <w:ind w:firstLine="590"/>
                    <w:rPr>
                      <w:rFonts w:ascii="Bookman Old Style" w:hAnsi="Bookman Old Style" w:cs="Arial"/>
                      <w:color w:val="000000"/>
                      <w:sz w:val="24"/>
                      <w:szCs w:val="24"/>
                    </w:rPr>
                  </w:pPr>
                  <w:r>
                    <w:rPr>
                      <w:rFonts w:ascii="Bookman Old Style" w:hAnsi="Bookman Old Style" w:cs="Arial"/>
                      <w:color w:val="000000"/>
                      <w:sz w:val="24"/>
                      <w:szCs w:val="24"/>
                    </w:rPr>
                    <w:t xml:space="preserve">  </w:t>
                  </w:r>
                  <w:r w:rsidR="002B4B73">
                    <w:rPr>
                      <w:rFonts w:ascii="Bookman Old Style" w:hAnsi="Bookman Old Style" w:cs="Arial"/>
                      <w:color w:val="000000"/>
                      <w:sz w:val="24"/>
                      <w:szCs w:val="24"/>
                    </w:rPr>
                    <w:t xml:space="preserve"> </w:t>
                  </w:r>
                  <w:r w:rsidRPr="00D66EA9">
                    <w:rPr>
                      <w:rFonts w:ascii="Bookman Old Style" w:hAnsi="Bookman Old Style" w:cs="Arial"/>
                      <w:color w:val="000000"/>
                      <w:sz w:val="24"/>
                      <w:szCs w:val="24"/>
                    </w:rPr>
                    <w:t>Ministro de Minas y Energía</w:t>
                  </w:r>
                </w:p>
              </w:tc>
            </w:tr>
            <w:tr w:rsidR="00D66EA9" w:rsidRPr="00D66EA9" w:rsidTr="007F525C">
              <w:tc>
                <w:tcPr>
                  <w:tcW w:w="5104" w:type="dxa"/>
                  <w:hideMark/>
                </w:tcPr>
                <w:p w:rsidR="00D66EA9" w:rsidRPr="00D66EA9" w:rsidRDefault="00D66EA9" w:rsidP="007F525C">
                  <w:pPr>
                    <w:snapToGrid w:val="0"/>
                    <w:jc w:val="center"/>
                    <w:rPr>
                      <w:rFonts w:ascii="Bookman Old Style" w:hAnsi="Bookman Old Style" w:cs="Arial"/>
                      <w:color w:val="000000"/>
                      <w:sz w:val="24"/>
                      <w:szCs w:val="24"/>
                    </w:rPr>
                  </w:pPr>
                  <w:r w:rsidRPr="00D66EA9">
                    <w:rPr>
                      <w:rFonts w:ascii="Bookman Old Style" w:hAnsi="Bookman Old Style" w:cs="Arial"/>
                      <w:color w:val="000000"/>
                      <w:sz w:val="24"/>
                      <w:szCs w:val="24"/>
                    </w:rPr>
                    <w:t>Presidente</w:t>
                  </w:r>
                </w:p>
              </w:tc>
            </w:tr>
          </w:tbl>
          <w:p w:rsidR="00D66EA9" w:rsidRPr="00D66EA9" w:rsidRDefault="00D66EA9" w:rsidP="007F525C">
            <w:pPr>
              <w:rPr>
                <w:sz w:val="24"/>
                <w:szCs w:val="24"/>
                <w:lang w:eastAsia="es-CO"/>
              </w:rPr>
            </w:pPr>
          </w:p>
        </w:tc>
        <w:tc>
          <w:tcPr>
            <w:tcW w:w="4513" w:type="dxa"/>
            <w:hideMark/>
          </w:tcPr>
          <w:p w:rsidR="00D66EA9" w:rsidRPr="00D66EA9" w:rsidRDefault="00D66EA9" w:rsidP="007F525C">
            <w:pPr>
              <w:jc w:val="center"/>
              <w:rPr>
                <w:rFonts w:ascii="Bookman Old Style" w:hAnsi="Bookman Old Style"/>
                <w:sz w:val="24"/>
                <w:szCs w:val="24"/>
              </w:rPr>
            </w:pPr>
            <w:r w:rsidRPr="00D66EA9">
              <w:rPr>
                <w:rFonts w:ascii="Bookman Old Style" w:hAnsi="Bookman Old Style" w:cs="Arial"/>
                <w:color w:val="000000"/>
                <w:sz w:val="24"/>
                <w:szCs w:val="24"/>
              </w:rPr>
              <w:t>Director Ejecutivo</w:t>
            </w:r>
          </w:p>
          <w:p w:rsidR="00D66EA9" w:rsidRPr="00D66EA9" w:rsidRDefault="00D66EA9" w:rsidP="007F525C">
            <w:pPr>
              <w:widowControl w:val="0"/>
              <w:jc w:val="center"/>
              <w:rPr>
                <w:rFonts w:ascii="Bookman Old Style" w:hAnsi="Bookman Old Style" w:cs="Arial"/>
                <w:color w:val="000000"/>
                <w:sz w:val="24"/>
                <w:szCs w:val="24"/>
              </w:rPr>
            </w:pPr>
            <w:r w:rsidRPr="00D66EA9">
              <w:rPr>
                <w:rFonts w:ascii="Bookman Old Style" w:hAnsi="Bookman Old Style" w:cs="Arial"/>
                <w:noProof/>
                <w:color w:val="000000"/>
                <w:sz w:val="24"/>
                <w:szCs w:val="24"/>
                <w:lang w:eastAsia="es-CO"/>
              </w:rPr>
              <w:drawing>
                <wp:inline distT="0" distB="0" distL="0" distR="0" wp14:anchorId="6D004B92" wp14:editId="3F6003C5">
                  <wp:extent cx="152400" cy="9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p>
        </w:tc>
      </w:tr>
    </w:tbl>
    <w:p w:rsidR="00D66EA9" w:rsidRPr="0020006E" w:rsidRDefault="00D66EA9" w:rsidP="00D3312D">
      <w:pPr>
        <w:spacing w:after="0" w:line="240" w:lineRule="auto"/>
        <w:jc w:val="both"/>
        <w:rPr>
          <w:rFonts w:ascii="Bookman Old Style" w:eastAsia="Times New Roman" w:hAnsi="Bookman Old Style" w:cs="Arial"/>
          <w:color w:val="000000"/>
          <w:sz w:val="24"/>
          <w:szCs w:val="24"/>
          <w:lang w:val="es-ES" w:eastAsia="es-ES"/>
        </w:rPr>
      </w:pPr>
    </w:p>
    <w:sectPr w:rsidR="00D66EA9" w:rsidRPr="0020006E" w:rsidSect="00D66EA9">
      <w:headerReference w:type="default" r:id="rId12"/>
      <w:headerReference w:type="first" r:id="rId13"/>
      <w:pgSz w:w="12242" w:h="18722" w:code="123"/>
      <w:pgMar w:top="647" w:right="1469"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25C" w:rsidRDefault="007F525C" w:rsidP="0066446E">
      <w:pPr>
        <w:spacing w:after="0" w:line="240" w:lineRule="auto"/>
      </w:pPr>
      <w:r>
        <w:separator/>
      </w:r>
    </w:p>
  </w:endnote>
  <w:endnote w:type="continuationSeparator" w:id="0">
    <w:p w:rsidR="007F525C" w:rsidRDefault="007F525C" w:rsidP="00664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25C" w:rsidRDefault="007F525C" w:rsidP="0066446E">
      <w:pPr>
        <w:spacing w:after="0" w:line="240" w:lineRule="auto"/>
      </w:pPr>
      <w:r>
        <w:separator/>
      </w:r>
    </w:p>
  </w:footnote>
  <w:footnote w:type="continuationSeparator" w:id="0">
    <w:p w:rsidR="007F525C" w:rsidRDefault="007F525C" w:rsidP="0066446E">
      <w:pPr>
        <w:spacing w:after="0" w:line="240" w:lineRule="auto"/>
      </w:pPr>
      <w:r>
        <w:continuationSeparator/>
      </w:r>
    </w:p>
  </w:footnote>
  <w:footnote w:id="1">
    <w:p w:rsidR="007F525C" w:rsidRPr="00AD1925" w:rsidRDefault="007F525C">
      <w:pPr>
        <w:pStyle w:val="Textonotapie"/>
        <w:rPr>
          <w:sz w:val="18"/>
          <w:szCs w:val="18"/>
          <w:lang w:val="es-CO"/>
        </w:rPr>
      </w:pPr>
      <w:r w:rsidRPr="00AD1925">
        <w:rPr>
          <w:rStyle w:val="Refdenotaalpie"/>
          <w:sz w:val="18"/>
          <w:szCs w:val="18"/>
        </w:rPr>
        <w:footnoteRef/>
      </w:r>
      <w:r w:rsidRPr="00AD1925">
        <w:rPr>
          <w:sz w:val="18"/>
          <w:szCs w:val="18"/>
          <w:lang w:val="es-CO"/>
        </w:rPr>
        <w:t xml:space="preserve"> </w:t>
      </w:r>
      <w:r>
        <w:rPr>
          <w:sz w:val="18"/>
          <w:szCs w:val="18"/>
          <w:lang w:val="es-CO"/>
        </w:rPr>
        <w:t>A</w:t>
      </w:r>
      <w:r w:rsidRPr="00AD1925">
        <w:rPr>
          <w:sz w:val="18"/>
          <w:szCs w:val="18"/>
          <w:lang w:val="es-CO"/>
        </w:rPr>
        <w:t xml:space="preserve">rtículos 7, 14, 15 16 y 18 de la Resolución CREG 024 de 1995, </w:t>
      </w:r>
      <w:r>
        <w:rPr>
          <w:sz w:val="18"/>
          <w:szCs w:val="18"/>
          <w:lang w:val="es-CO"/>
        </w:rPr>
        <w:t>Artículo 5 de la Resolución CREG 006 de 2003.</w:t>
      </w:r>
    </w:p>
  </w:footnote>
  <w:footnote w:id="2">
    <w:p w:rsidR="007F525C" w:rsidRPr="004824DA" w:rsidRDefault="007F525C" w:rsidP="00037D4D">
      <w:pPr>
        <w:pStyle w:val="Textonotapie"/>
        <w:rPr>
          <w:i/>
          <w:sz w:val="18"/>
          <w:szCs w:val="18"/>
          <w:lang w:val="es-CO"/>
        </w:rPr>
      </w:pPr>
      <w:r w:rsidRPr="004824DA">
        <w:rPr>
          <w:rStyle w:val="Refdenotaalpie"/>
          <w:i/>
          <w:sz w:val="18"/>
          <w:szCs w:val="18"/>
        </w:rPr>
        <w:footnoteRef/>
      </w:r>
      <w:r w:rsidRPr="004824DA">
        <w:rPr>
          <w:i/>
          <w:sz w:val="18"/>
          <w:szCs w:val="18"/>
          <w:lang w:val="es-CO"/>
        </w:rPr>
        <w:t xml:space="preserve"> Por la cual se resuelve la petición en interés particular para la resolución del conflicto suscitado entre GENERAR S.A. E.S.P., e ISA, en su condición de representante del Administrador del Sistema de Intercambios Comerciales – ASIC-, con ocasión de unas liquidaciones realizadas por el ASIC en virtud del contrato de mandato suscrito entre las dos empresas.</w:t>
      </w:r>
    </w:p>
  </w:footnote>
  <w:footnote w:id="3">
    <w:p w:rsidR="007F525C" w:rsidRPr="00037D4D" w:rsidRDefault="007F525C" w:rsidP="00037D4D">
      <w:pPr>
        <w:pStyle w:val="Textonotapie"/>
        <w:rPr>
          <w:rFonts w:cs="Arial"/>
          <w:sz w:val="16"/>
          <w:szCs w:val="16"/>
          <w:lang w:val="es-CO"/>
        </w:rPr>
      </w:pPr>
      <w:r>
        <w:rPr>
          <w:rStyle w:val="Refdenotaalpie"/>
          <w:sz w:val="16"/>
          <w:szCs w:val="16"/>
        </w:rPr>
        <w:footnoteRef/>
      </w:r>
      <w:r w:rsidRPr="00037D4D">
        <w:rPr>
          <w:rFonts w:cs="Arial"/>
          <w:sz w:val="16"/>
          <w:szCs w:val="16"/>
          <w:lang w:val="es-CO"/>
        </w:rPr>
        <w:t xml:space="preserve"> Fecha de publicación en el Diario Oficial.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25C" w:rsidRDefault="007F525C" w:rsidP="0020006E">
    <w:pPr>
      <w:pStyle w:val="Ttulo1"/>
      <w:ind w:right="6"/>
      <w:jc w:val="left"/>
      <w:rPr>
        <w:rFonts w:ascii="Bookman Old Style" w:hAnsi="Bookman Old Style" w:cs="Arial"/>
        <w:b w:val="0"/>
        <w:sz w:val="22"/>
        <w:szCs w:val="22"/>
      </w:rPr>
    </w:pPr>
  </w:p>
  <w:p w:rsidR="007F525C" w:rsidRPr="00951F79" w:rsidRDefault="007F525C" w:rsidP="0020006E">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30C74">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430C74">
      <w:fldChar w:fldCharType="begin"/>
    </w:r>
    <w:r w:rsidR="00430C74">
      <w:instrText xml:space="preserve"> NUMPAGES  \* MERGEFORMAT </w:instrText>
    </w:r>
    <w:r w:rsidR="00430C74">
      <w:fldChar w:fldCharType="separate"/>
    </w:r>
    <w:r w:rsidR="00430C74" w:rsidRPr="00430C74">
      <w:rPr>
        <w:rFonts w:ascii="Bookman Old Style" w:hAnsi="Bookman Old Style" w:cs="Arial"/>
        <w:b w:val="0"/>
        <w:noProof/>
        <w:sz w:val="22"/>
        <w:szCs w:val="22"/>
      </w:rPr>
      <w:t>16</w:t>
    </w:r>
    <w:r w:rsidR="00430C74">
      <w:rPr>
        <w:rFonts w:ascii="Bookman Old Style" w:hAnsi="Bookman Old Style" w:cs="Arial"/>
        <w:b w:val="0"/>
        <w:noProof/>
        <w:sz w:val="22"/>
        <w:szCs w:val="22"/>
      </w:rPr>
      <w:fldChar w:fldCharType="end"/>
    </w:r>
  </w:p>
  <w:p w:rsidR="007F525C" w:rsidRDefault="007F525C" w:rsidP="00F834C0">
    <w:pPr>
      <w:spacing w:after="0" w:line="240" w:lineRule="auto"/>
      <w:ind w:left="142" w:right="147"/>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0C5DCF79" wp14:editId="05ECFC00">
              <wp:simplePos x="0" y="0"/>
              <wp:positionH relativeFrom="column">
                <wp:posOffset>-175260</wp:posOffset>
              </wp:positionH>
              <wp:positionV relativeFrom="paragraph">
                <wp:posOffset>139065</wp:posOffset>
              </wp:positionV>
              <wp:extent cx="6267450" cy="9900920"/>
              <wp:effectExtent l="0" t="0" r="19050" b="2413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7F525C" w:rsidRDefault="007F525C" w:rsidP="00D66EA9">
    <w:pPr>
      <w:spacing w:after="0" w:line="240" w:lineRule="auto"/>
      <w:ind w:left="284"/>
      <w:jc w:val="both"/>
      <w:rPr>
        <w:rFonts w:ascii="Bookman Old Style" w:eastAsia="Times New Roman" w:hAnsi="Bookman Old Style" w:cs="Arial"/>
        <w:color w:val="000000"/>
        <w:lang w:val="es-ES" w:eastAsia="es-ES"/>
      </w:rPr>
    </w:pPr>
    <w:r w:rsidRPr="00D66EA9">
      <w:rPr>
        <w:rFonts w:ascii="Bookman Old Style" w:eastAsia="Times New Roman" w:hAnsi="Bookman Old Style" w:cs="Arial"/>
        <w:color w:val="000000"/>
        <w:lang w:val="es-ES" w:eastAsia="es-ES"/>
      </w:rPr>
      <w:t>Por la cual se resuelve una petición presentada por XM –S.A. E.S.P. en su condición de Entidad encargada de la administración del sistema de intercambios comerciales – ASIC-, para la resolución de un conflicto ocasionado por diferencia de interpretación de la regulación con EMGESA S.A. E.S.P., respecto del contrato EMG-OM-004-07, suscrito por esta empresa y Asociados de Recursos Mercantiles AREMARI S.A. E.S.P.</w:t>
    </w:r>
  </w:p>
  <w:p w:rsidR="007F525C" w:rsidRPr="00D66EA9" w:rsidRDefault="007F525C" w:rsidP="00D66EA9">
    <w:pPr>
      <w:spacing w:after="0" w:line="240" w:lineRule="auto"/>
      <w:ind w:left="284"/>
      <w:jc w:val="both"/>
      <w:rPr>
        <w:rFonts w:ascii="Bookman Old Style" w:eastAsia="Times New Roman" w:hAnsi="Bookman Old Style" w:cs="Arial"/>
        <w:color w:val="000000"/>
        <w:lang w:val="es-ES" w:eastAsia="es-CO"/>
      </w:rPr>
    </w:pPr>
    <w:r>
      <w:rPr>
        <w:rFonts w:ascii="Bookman Old Style" w:eastAsia="Times New Roman" w:hAnsi="Bookman Old Style" w:cs="Arial"/>
        <w:color w:val="000000"/>
        <w:lang w:val="es-ES" w:eastAsia="es-ES"/>
      </w:rPr>
      <w:t>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25C" w:rsidRDefault="007F525C" w:rsidP="0020006E">
    <w:pPr>
      <w:pStyle w:val="Encabezado"/>
      <w:jc w:val="both"/>
      <w:rPr>
        <w:rFonts w:ascii="Arial" w:hAnsi="Arial" w:cs="Arial"/>
        <w:spacing w:val="20"/>
        <w:sz w:val="20"/>
      </w:rPr>
    </w:pPr>
    <w:r>
      <w:rPr>
        <w:rFonts w:ascii="Arial" w:hAnsi="Arial" w:cs="Arial"/>
        <w:spacing w:val="20"/>
        <w:sz w:val="20"/>
      </w:rPr>
      <w:t xml:space="preserve">                                   República de Colombia</w:t>
    </w:r>
  </w:p>
  <w:p w:rsidR="007F525C" w:rsidRDefault="007F525C">
    <w:pPr>
      <w:pStyle w:val="Encabezado"/>
      <w:jc w:val="center"/>
      <w:rPr>
        <w:rFonts w:ascii="Arial" w:hAnsi="Arial" w:cs="Arial"/>
        <w:spacing w:val="20"/>
        <w:sz w:val="20"/>
      </w:rPr>
    </w:pPr>
  </w:p>
  <w:p w:rsidR="007F525C" w:rsidRDefault="007F525C" w:rsidP="0020006E">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5AAEA06A" wp14:editId="784CDE11">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FAFC47BA"/>
    <w:lvl w:ilvl="0">
      <w:start w:val="1"/>
      <w:numFmt w:val="decimal"/>
      <w:pStyle w:val="Estilo2"/>
      <w:lvlText w:val="Artículo %1."/>
      <w:lvlJc w:val="left"/>
      <w:pPr>
        <w:tabs>
          <w:tab w:val="num" w:pos="5126"/>
        </w:tabs>
        <w:ind w:left="3686" w:firstLine="0"/>
      </w:pPr>
      <w:rPr>
        <w:rFonts w:hint="default"/>
        <w:b/>
        <w:i w:val="0"/>
      </w:rPr>
    </w:lvl>
    <w:lvl w:ilvl="1">
      <w:start w:val="1"/>
      <w:numFmt w:val="lowerLetter"/>
      <w:lvlText w:val="%2)"/>
      <w:lvlJc w:val="left"/>
      <w:pPr>
        <w:ind w:left="1455" w:hanging="375"/>
      </w:pPr>
      <w:rPr>
        <w:rFonts w:hint="default"/>
      </w:rPr>
    </w:lvl>
    <w:lvl w:ilvl="2">
      <w:start w:val="1"/>
      <w:numFmt w:val="upperRoman"/>
      <w:lvlText w:val="%3)"/>
      <w:lvlJc w:val="left"/>
      <w:pPr>
        <w:ind w:left="2700" w:hanging="720"/>
      </w:pPr>
      <w:rPr>
        <w:rFonts w:cs="Arial" w:hint="default"/>
        <w:color w:val="auto"/>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362898"/>
    <w:multiLevelType w:val="hybridMultilevel"/>
    <w:tmpl w:val="088EB12C"/>
    <w:name w:val="WW8Num6423223"/>
    <w:lvl w:ilvl="0" w:tplc="2A7C39E8">
      <w:start w:val="1"/>
      <w:numFmt w:val="decimal"/>
      <w:lvlText w:val="%1."/>
      <w:lvlJc w:val="left"/>
      <w:pPr>
        <w:ind w:left="1146"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18EA1190"/>
    <w:multiLevelType w:val="multilevel"/>
    <w:tmpl w:val="0EF65D84"/>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626B67DE"/>
    <w:multiLevelType w:val="hybridMultilevel"/>
    <w:tmpl w:val="2F4004B8"/>
    <w:lvl w:ilvl="0" w:tplc="BA8E61BE">
      <w:start w:val="5"/>
      <w:numFmt w:val="upperRoman"/>
      <w:lvlText w:val="%1."/>
      <w:lvlJc w:val="left"/>
      <w:pPr>
        <w:ind w:left="1004" w:hanging="720"/>
      </w:p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4">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5">
    <w:nsid w:val="68C945D1"/>
    <w:multiLevelType w:val="hybridMultilevel"/>
    <w:tmpl w:val="4F40D326"/>
    <w:lvl w:ilvl="0" w:tplc="FFFFFFFF">
      <w:start w:val="1"/>
      <w:numFmt w:val="decimal"/>
      <w:lvlText w:val="%1."/>
      <w:lvlJc w:val="left"/>
      <w:pPr>
        <w:ind w:left="1146" w:hanging="360"/>
      </w:pPr>
    </w:lvl>
    <w:lvl w:ilvl="1" w:tplc="FFFFFFFF">
      <w:start w:val="1"/>
      <w:numFmt w:val="lowerRoman"/>
      <w:lvlText w:val="%2."/>
      <w:lvlJc w:val="righ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nsid w:val="6E6A2EBE"/>
    <w:multiLevelType w:val="hybridMultilevel"/>
    <w:tmpl w:val="A2402248"/>
    <w:lvl w:ilvl="0" w:tplc="AED47802">
      <w:start w:val="1"/>
      <w:numFmt w:val="upperRoman"/>
      <w:lvlText w:val="%1."/>
      <w:lvlJc w:val="left"/>
      <w:pPr>
        <w:tabs>
          <w:tab w:val="num" w:pos="720"/>
        </w:tabs>
        <w:ind w:left="720" w:hanging="720"/>
      </w:pPr>
      <w:rPr>
        <w:i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7">
    <w:nsid w:val="71B50B47"/>
    <w:multiLevelType w:val="hybridMultilevel"/>
    <w:tmpl w:val="0B66C44C"/>
    <w:lvl w:ilvl="0" w:tplc="F9CEEBFE">
      <w:start w:val="1"/>
      <w:numFmt w:val="decimal"/>
      <w:lvlText w:val="%1."/>
      <w:lvlJc w:val="left"/>
      <w:pPr>
        <w:ind w:left="720" w:hanging="360"/>
      </w:pPr>
      <w:rPr>
        <w:rFonts w:ascii="Bookman Old Style" w:eastAsia="Times New Roman" w:hAnsi="Bookman Old Style" w:cs="Times New Roman"/>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73432BD8"/>
    <w:multiLevelType w:val="hybridMultilevel"/>
    <w:tmpl w:val="FFFCEB46"/>
    <w:lvl w:ilvl="0" w:tplc="6E4CF9B8">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9">
    <w:nsid w:val="7E2F34FF"/>
    <w:multiLevelType w:val="multilevel"/>
    <w:tmpl w:val="D564E2DE"/>
    <w:lvl w:ilvl="0">
      <w:start w:val="4"/>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06E"/>
    <w:rsid w:val="00005535"/>
    <w:rsid w:val="000109AE"/>
    <w:rsid w:val="00015925"/>
    <w:rsid w:val="00037D4D"/>
    <w:rsid w:val="000A3793"/>
    <w:rsid w:val="000E4DB9"/>
    <w:rsid w:val="00100C3C"/>
    <w:rsid w:val="001525C7"/>
    <w:rsid w:val="00174C12"/>
    <w:rsid w:val="001A3C71"/>
    <w:rsid w:val="0020006E"/>
    <w:rsid w:val="00206190"/>
    <w:rsid w:val="0021098D"/>
    <w:rsid w:val="00214B19"/>
    <w:rsid w:val="00232DEB"/>
    <w:rsid w:val="00244439"/>
    <w:rsid w:val="002B4B73"/>
    <w:rsid w:val="002C3065"/>
    <w:rsid w:val="00313BD1"/>
    <w:rsid w:val="00352147"/>
    <w:rsid w:val="00370B3A"/>
    <w:rsid w:val="003766AB"/>
    <w:rsid w:val="003F2101"/>
    <w:rsid w:val="00430C74"/>
    <w:rsid w:val="0044528B"/>
    <w:rsid w:val="004602BB"/>
    <w:rsid w:val="00481AE1"/>
    <w:rsid w:val="004824DA"/>
    <w:rsid w:val="004A25F8"/>
    <w:rsid w:val="004B1332"/>
    <w:rsid w:val="004C625F"/>
    <w:rsid w:val="00507373"/>
    <w:rsid w:val="00555087"/>
    <w:rsid w:val="00564095"/>
    <w:rsid w:val="005D3C53"/>
    <w:rsid w:val="00625182"/>
    <w:rsid w:val="00651ED8"/>
    <w:rsid w:val="0066446E"/>
    <w:rsid w:val="00682FAA"/>
    <w:rsid w:val="006A750A"/>
    <w:rsid w:val="006C1011"/>
    <w:rsid w:val="006E0AA2"/>
    <w:rsid w:val="00711C61"/>
    <w:rsid w:val="007917F0"/>
    <w:rsid w:val="007E4F91"/>
    <w:rsid w:val="007F525C"/>
    <w:rsid w:val="00883E82"/>
    <w:rsid w:val="008B4155"/>
    <w:rsid w:val="008F662E"/>
    <w:rsid w:val="00947AF0"/>
    <w:rsid w:val="00A14AFE"/>
    <w:rsid w:val="00A446A2"/>
    <w:rsid w:val="00A5344E"/>
    <w:rsid w:val="00A643B6"/>
    <w:rsid w:val="00A729A9"/>
    <w:rsid w:val="00AA2D2F"/>
    <w:rsid w:val="00AD1925"/>
    <w:rsid w:val="00AF0AA0"/>
    <w:rsid w:val="00B57C4D"/>
    <w:rsid w:val="00B7014F"/>
    <w:rsid w:val="00BC6AC2"/>
    <w:rsid w:val="00C622F8"/>
    <w:rsid w:val="00C906BC"/>
    <w:rsid w:val="00CA3171"/>
    <w:rsid w:val="00CD315E"/>
    <w:rsid w:val="00D064CB"/>
    <w:rsid w:val="00D3312D"/>
    <w:rsid w:val="00D46A2D"/>
    <w:rsid w:val="00D66EA9"/>
    <w:rsid w:val="00E2756C"/>
    <w:rsid w:val="00E95412"/>
    <w:rsid w:val="00F24C99"/>
    <w:rsid w:val="00F834C0"/>
    <w:rsid w:val="00FB5CF1"/>
    <w:rsid w:val="00FC2D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0006E"/>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20006E"/>
    <w:pPr>
      <w:keepNext/>
      <w:spacing w:before="240" w:after="60" w:line="240" w:lineRule="auto"/>
      <w:ind w:left="567"/>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20006E"/>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aliases w:val="TBG Heading 4,o"/>
    <w:basedOn w:val="Normal"/>
    <w:next w:val="Normal"/>
    <w:link w:val="Ttulo4Car"/>
    <w:qFormat/>
    <w:rsid w:val="0020006E"/>
    <w:pPr>
      <w:keepNext/>
      <w:spacing w:after="0" w:line="240" w:lineRule="auto"/>
      <w:ind w:left="567"/>
      <w:jc w:val="center"/>
      <w:outlineLvl w:val="3"/>
    </w:pPr>
    <w:rPr>
      <w:rFonts w:ascii="Arial" w:eastAsia="Times New Roman" w:hAnsi="Arial" w:cs="Times New Roman"/>
      <w:b/>
      <w:snapToGrid w:val="0"/>
      <w:color w:val="000000"/>
      <w:spacing w:val="20"/>
      <w:sz w:val="20"/>
      <w:szCs w:val="20"/>
      <w:lang w:val="es-ES_tradnl" w:eastAsia="es-ES"/>
    </w:rPr>
  </w:style>
  <w:style w:type="paragraph" w:styleId="Ttulo5">
    <w:name w:val="heading 5"/>
    <w:basedOn w:val="Normal"/>
    <w:next w:val="Normal"/>
    <w:link w:val="Ttulo5Car"/>
    <w:qFormat/>
    <w:rsid w:val="0020006E"/>
    <w:pPr>
      <w:keepNext/>
      <w:spacing w:after="0" w:line="240" w:lineRule="auto"/>
      <w:ind w:left="567"/>
      <w:jc w:val="center"/>
      <w:outlineLvl w:val="4"/>
    </w:pPr>
    <w:rPr>
      <w:rFonts w:ascii="Arial" w:eastAsia="Times New Roman" w:hAnsi="Arial" w:cs="Times New Roman"/>
      <w:b/>
      <w:snapToGrid w:val="0"/>
      <w:color w:val="000000"/>
      <w:spacing w:val="20"/>
      <w:sz w:val="28"/>
      <w:szCs w:val="20"/>
      <w:lang w:val="es-ES_tradnl" w:eastAsia="es-ES"/>
    </w:rPr>
  </w:style>
  <w:style w:type="paragraph" w:styleId="Ttulo6">
    <w:name w:val="heading 6"/>
    <w:basedOn w:val="Normal"/>
    <w:next w:val="Normal"/>
    <w:link w:val="Ttulo6Car"/>
    <w:unhideWhenUsed/>
    <w:qFormat/>
    <w:rsid w:val="0020006E"/>
    <w:pPr>
      <w:spacing w:before="240" w:after="60" w:line="240" w:lineRule="auto"/>
      <w:ind w:left="567"/>
      <w:outlineLvl w:val="5"/>
    </w:pPr>
    <w:rPr>
      <w:rFonts w:ascii="Calibri" w:eastAsia="Times New Roman" w:hAnsi="Calibri" w:cs="Times New Roman"/>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0006E"/>
    <w:rPr>
      <w:rFonts w:ascii="CG Times" w:eastAsia="Times New Roman" w:hAnsi="CG Times" w:cs="Times New Roman"/>
      <w:b/>
      <w:sz w:val="24"/>
      <w:szCs w:val="20"/>
      <w:lang w:eastAsia="es-ES"/>
    </w:rPr>
  </w:style>
  <w:style w:type="character" w:customStyle="1" w:styleId="Ttulo2Car">
    <w:name w:val="Título 2 Car"/>
    <w:basedOn w:val="Fuentedeprrafopredeter"/>
    <w:link w:val="Ttulo2"/>
    <w:uiPriority w:val="9"/>
    <w:rsid w:val="0020006E"/>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20006E"/>
    <w:rPr>
      <w:rFonts w:ascii="CG Times" w:eastAsia="Times New Roman" w:hAnsi="CG Times" w:cs="Times New Roman"/>
      <w:b/>
      <w:snapToGrid w:val="0"/>
      <w:color w:val="000000"/>
      <w:sz w:val="24"/>
      <w:szCs w:val="20"/>
      <w:lang w:val="es-ES_tradnl" w:eastAsia="es-ES"/>
    </w:rPr>
  </w:style>
  <w:style w:type="character" w:customStyle="1" w:styleId="Ttulo4Car">
    <w:name w:val="Título 4 Car"/>
    <w:aliases w:val="TBG Heading 4 Car,o Car"/>
    <w:basedOn w:val="Fuentedeprrafopredeter"/>
    <w:link w:val="Ttulo4"/>
    <w:rsid w:val="0020006E"/>
    <w:rPr>
      <w:rFonts w:ascii="Arial" w:eastAsia="Times New Roman" w:hAnsi="Arial" w:cs="Times New Roman"/>
      <w:b/>
      <w:snapToGrid w:val="0"/>
      <w:color w:val="000000"/>
      <w:spacing w:val="20"/>
      <w:sz w:val="20"/>
      <w:szCs w:val="20"/>
      <w:lang w:val="es-ES_tradnl" w:eastAsia="es-ES"/>
    </w:rPr>
  </w:style>
  <w:style w:type="character" w:customStyle="1" w:styleId="Ttulo5Car">
    <w:name w:val="Título 5 Car"/>
    <w:basedOn w:val="Fuentedeprrafopredeter"/>
    <w:link w:val="Ttulo5"/>
    <w:rsid w:val="0020006E"/>
    <w:rPr>
      <w:rFonts w:ascii="Arial" w:eastAsia="Times New Roman" w:hAnsi="Arial" w:cs="Times New Roman"/>
      <w:b/>
      <w:snapToGrid w:val="0"/>
      <w:color w:val="000000"/>
      <w:spacing w:val="20"/>
      <w:sz w:val="28"/>
      <w:szCs w:val="20"/>
      <w:lang w:val="es-ES_tradnl" w:eastAsia="es-ES"/>
    </w:rPr>
  </w:style>
  <w:style w:type="character" w:customStyle="1" w:styleId="Ttulo6Car">
    <w:name w:val="Título 6 Car"/>
    <w:basedOn w:val="Fuentedeprrafopredeter"/>
    <w:link w:val="Ttulo6"/>
    <w:rsid w:val="0020006E"/>
    <w:rPr>
      <w:rFonts w:ascii="Calibri" w:eastAsia="Times New Roman" w:hAnsi="Calibri" w:cs="Times New Roman"/>
      <w:b/>
      <w:bCs/>
      <w:lang w:val="es-ES" w:eastAsia="es-ES"/>
    </w:rPr>
  </w:style>
  <w:style w:type="numbering" w:customStyle="1" w:styleId="Sinlista1">
    <w:name w:val="Sin lista1"/>
    <w:next w:val="Sinlista"/>
    <w:uiPriority w:val="99"/>
    <w:semiHidden/>
    <w:unhideWhenUsed/>
    <w:rsid w:val="0020006E"/>
  </w:style>
  <w:style w:type="paragraph" w:styleId="Encabezado">
    <w:name w:val="header"/>
    <w:basedOn w:val="Normal"/>
    <w:link w:val="EncabezadoCar"/>
    <w:rsid w:val="0020006E"/>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20006E"/>
    <w:rPr>
      <w:rFonts w:ascii="CG Times" w:eastAsia="Times New Roman" w:hAnsi="CG Times" w:cs="Times New Roman"/>
      <w:sz w:val="24"/>
      <w:szCs w:val="20"/>
      <w:lang w:eastAsia="es-ES"/>
    </w:rPr>
  </w:style>
  <w:style w:type="paragraph" w:styleId="Piedepgina">
    <w:name w:val="footer"/>
    <w:basedOn w:val="Normal"/>
    <w:link w:val="PiedepginaCar"/>
    <w:semiHidden/>
    <w:rsid w:val="0020006E"/>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semiHidden/>
    <w:rsid w:val="0020006E"/>
    <w:rPr>
      <w:rFonts w:ascii="Times New Roman" w:eastAsia="Times New Roman" w:hAnsi="Times New Roman" w:cs="Times New Roman"/>
      <w:sz w:val="24"/>
      <w:szCs w:val="24"/>
      <w:lang w:val="es-ES" w:eastAsia="es-ES"/>
    </w:rPr>
  </w:style>
  <w:style w:type="paragraph" w:customStyle="1" w:styleId="Estilo1">
    <w:name w:val="Estilo1"/>
    <w:basedOn w:val="Normal"/>
    <w:rsid w:val="0020006E"/>
    <w:pPr>
      <w:shd w:val="clear" w:color="auto" w:fill="C0C0C0"/>
      <w:spacing w:after="0" w:line="240" w:lineRule="auto"/>
      <w:ind w:left="567"/>
      <w:jc w:val="center"/>
    </w:pPr>
    <w:rPr>
      <w:rFonts w:ascii="Comic Sans MS" w:eastAsia="Times New Roman" w:hAnsi="Comic Sans MS" w:cs="Times New Roman"/>
      <w:color w:val="0000FF"/>
      <w:sz w:val="36"/>
      <w:szCs w:val="20"/>
      <w:lang w:eastAsia="es-ES"/>
    </w:rPr>
  </w:style>
  <w:style w:type="character" w:styleId="Nmerodepgina">
    <w:name w:val="page number"/>
    <w:basedOn w:val="Fuentedeprrafopredeter"/>
    <w:semiHidden/>
    <w:rsid w:val="0020006E"/>
  </w:style>
  <w:style w:type="paragraph" w:styleId="Textoindependiente">
    <w:name w:val="Body Text"/>
    <w:basedOn w:val="Normal"/>
    <w:link w:val="TextoindependienteCar"/>
    <w:rsid w:val="0020006E"/>
    <w:pPr>
      <w:spacing w:after="0" w:line="240" w:lineRule="auto"/>
      <w:ind w:left="567"/>
      <w:jc w:val="center"/>
    </w:pPr>
    <w:rPr>
      <w:rFonts w:ascii="Arial" w:eastAsia="Times New Roman" w:hAnsi="Arial" w:cs="Times New Roman"/>
      <w:b/>
      <w:bCs/>
      <w:sz w:val="24"/>
      <w:szCs w:val="24"/>
      <w:lang w:val="es-ES" w:eastAsia="es-ES"/>
    </w:rPr>
  </w:style>
  <w:style w:type="character" w:customStyle="1" w:styleId="TextoindependienteCar">
    <w:name w:val="Texto independiente Car"/>
    <w:basedOn w:val="Fuentedeprrafopredeter"/>
    <w:link w:val="Textoindependiente"/>
    <w:rsid w:val="0020006E"/>
    <w:rPr>
      <w:rFonts w:ascii="Arial" w:eastAsia="Times New Roman" w:hAnsi="Arial" w:cs="Times New Roman"/>
      <w:b/>
      <w:bCs/>
      <w:sz w:val="24"/>
      <w:szCs w:val="24"/>
      <w:lang w:val="es-ES" w:eastAsia="es-ES"/>
    </w:rPr>
  </w:style>
  <w:style w:type="paragraph" w:styleId="Textoindependiente3">
    <w:name w:val="Body Text 3"/>
    <w:basedOn w:val="Normal"/>
    <w:link w:val="Textoindependiente3Car"/>
    <w:semiHidden/>
    <w:rsid w:val="0020006E"/>
    <w:pPr>
      <w:spacing w:after="0" w:line="240" w:lineRule="auto"/>
      <w:ind w:left="567"/>
      <w:jc w:val="center"/>
      <w:outlineLvl w:val="0"/>
    </w:pPr>
    <w:rPr>
      <w:rFonts w:ascii="Arial" w:eastAsia="Times New Roman" w:hAnsi="Arial" w:cs="Times New Roman"/>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20006E"/>
    <w:rPr>
      <w:rFonts w:ascii="Arial" w:eastAsia="Times New Roman" w:hAnsi="Arial" w:cs="Times New Roman"/>
      <w:b/>
      <w:bCs/>
      <w:spacing w:val="-3"/>
      <w:sz w:val="24"/>
      <w:szCs w:val="24"/>
      <w:lang w:val="es-ES" w:eastAsia="es-ES"/>
    </w:rPr>
  </w:style>
  <w:style w:type="paragraph" w:styleId="Textodeglobo">
    <w:name w:val="Balloon Text"/>
    <w:basedOn w:val="Normal"/>
    <w:link w:val="TextodegloboCar"/>
    <w:uiPriority w:val="99"/>
    <w:semiHidden/>
    <w:unhideWhenUsed/>
    <w:rsid w:val="0020006E"/>
    <w:pPr>
      <w:spacing w:after="0" w:line="240" w:lineRule="auto"/>
      <w:ind w:left="567"/>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semiHidden/>
    <w:rsid w:val="0020006E"/>
    <w:rPr>
      <w:rFonts w:ascii="Tahoma" w:eastAsia="Times New Roman" w:hAnsi="Tahoma" w:cs="Times New Roman"/>
      <w:sz w:val="16"/>
      <w:szCs w:val="16"/>
      <w:lang w:val="es-ES" w:eastAsia="es-ES"/>
    </w:rPr>
  </w:style>
  <w:style w:type="table" w:styleId="Tablaconcuadrcula">
    <w:name w:val="Table Grid"/>
    <w:basedOn w:val="Tablanormal"/>
    <w:uiPriority w:val="59"/>
    <w:rsid w:val="0020006E"/>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ar"/>
    <w:qFormat/>
    <w:rsid w:val="0020006E"/>
    <w:pPr>
      <w:widowControl w:val="0"/>
      <w:adjustRightInd w:val="0"/>
      <w:spacing w:after="0" w:line="360" w:lineRule="atLeast"/>
      <w:ind w:left="567"/>
      <w:jc w:val="center"/>
      <w:textAlignment w:val="baseline"/>
    </w:pPr>
    <w:rPr>
      <w:rFonts w:ascii="Arial" w:eastAsia="Times New Roman" w:hAnsi="Arial" w:cs="Times New Roman"/>
      <w:b/>
      <w:bCs/>
      <w:sz w:val="24"/>
      <w:szCs w:val="24"/>
      <w:lang w:val="es-ES" w:eastAsia="es-ES"/>
    </w:rPr>
  </w:style>
  <w:style w:type="character" w:customStyle="1" w:styleId="TtuloCar">
    <w:name w:val="Título Car"/>
    <w:basedOn w:val="Fuentedeprrafopredeter"/>
    <w:link w:val="Ttulo"/>
    <w:rsid w:val="0020006E"/>
    <w:rPr>
      <w:rFonts w:ascii="Arial" w:eastAsia="Times New Roman" w:hAnsi="Arial" w:cs="Times New Roman"/>
      <w:b/>
      <w:bCs/>
      <w:sz w:val="24"/>
      <w:szCs w:val="24"/>
      <w:lang w:val="es-ES" w:eastAsia="es-ES"/>
    </w:rPr>
  </w:style>
  <w:style w:type="paragraph" w:styleId="Prrafodelista">
    <w:name w:val="List Paragraph"/>
    <w:basedOn w:val="Normal"/>
    <w:link w:val="PrrafodelistaCar"/>
    <w:uiPriority w:val="34"/>
    <w:qFormat/>
    <w:rsid w:val="0020006E"/>
    <w:pPr>
      <w:spacing w:after="0" w:line="240" w:lineRule="auto"/>
      <w:ind w:left="708"/>
    </w:pPr>
    <w:rPr>
      <w:rFonts w:ascii="Times New Roman" w:eastAsia="Times New Roman" w:hAnsi="Times New Roman" w:cs="Times New Roman"/>
      <w:sz w:val="20"/>
      <w:szCs w:val="20"/>
      <w:lang w:eastAsia="es-ES"/>
    </w:rPr>
  </w:style>
  <w:style w:type="character" w:customStyle="1" w:styleId="PrrafodelistaCar">
    <w:name w:val="Párrafo de lista Car"/>
    <w:link w:val="Prrafodelista"/>
    <w:uiPriority w:val="34"/>
    <w:rsid w:val="0020006E"/>
    <w:rPr>
      <w:rFonts w:ascii="Times New Roman" w:eastAsia="Times New Roman" w:hAnsi="Times New Roman" w:cs="Times New Roman"/>
      <w:sz w:val="20"/>
      <w:szCs w:val="20"/>
      <w:lang w:eastAsia="es-ES"/>
    </w:rPr>
  </w:style>
  <w:style w:type="paragraph" w:styleId="TDC1">
    <w:name w:val="toc 1"/>
    <w:basedOn w:val="Normal"/>
    <w:next w:val="Normal"/>
    <w:autoRedefine/>
    <w:semiHidden/>
    <w:rsid w:val="0020006E"/>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20006E"/>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semiHidden/>
    <w:unhideWhenUsed/>
    <w:rsid w:val="0020006E"/>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semiHidden/>
    <w:rsid w:val="0020006E"/>
    <w:rPr>
      <w:rFonts w:ascii="Times New Roman" w:eastAsia="Times New Roman" w:hAnsi="Times New Roman" w:cs="Times New Roman"/>
      <w:sz w:val="24"/>
      <w:szCs w:val="24"/>
      <w:lang w:val="es-ES" w:eastAsia="es-ES"/>
    </w:rPr>
  </w:style>
  <w:style w:type="paragraph" w:styleId="Epgrafe">
    <w:name w:val="caption"/>
    <w:basedOn w:val="Normal"/>
    <w:next w:val="Normal"/>
    <w:uiPriority w:val="35"/>
    <w:qFormat/>
    <w:rsid w:val="0020006E"/>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20006E"/>
    <w:pPr>
      <w:spacing w:after="0" w:line="240" w:lineRule="auto"/>
    </w:pPr>
    <w:rPr>
      <w:rFonts w:ascii="Calibri" w:eastAsia="Times New Roman" w:hAnsi="Calibri" w:cs="Calibri"/>
      <w:lang w:val="es-ES"/>
    </w:rPr>
  </w:style>
  <w:style w:type="character" w:customStyle="1" w:styleId="apple-style-span">
    <w:name w:val="apple-style-span"/>
    <w:rsid w:val="0020006E"/>
    <w:rPr>
      <w:rFonts w:ascii="Times New Roman" w:hAnsi="Times New Roman" w:cs="Times New Roman"/>
    </w:rPr>
  </w:style>
  <w:style w:type="paragraph" w:styleId="Subttulo">
    <w:name w:val="Subtitle"/>
    <w:basedOn w:val="Normal"/>
    <w:link w:val="SubttuloCar"/>
    <w:qFormat/>
    <w:rsid w:val="0020006E"/>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20006E"/>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20006E"/>
  </w:style>
  <w:style w:type="paragraph" w:customStyle="1" w:styleId="BodyText21">
    <w:name w:val="Body Text 21"/>
    <w:basedOn w:val="Normal"/>
    <w:uiPriority w:val="99"/>
    <w:rsid w:val="0020006E"/>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customStyle="1" w:styleId="Estilo2">
    <w:name w:val="Estilo2"/>
    <w:basedOn w:val="Estilo1"/>
    <w:link w:val="Estilo2Car"/>
    <w:rsid w:val="0020006E"/>
    <w:pPr>
      <w:keepNext/>
      <w:widowControl w:val="0"/>
      <w:numPr>
        <w:numId w:val="1"/>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20006E"/>
    <w:rPr>
      <w:rFonts w:ascii="Bookman Old Style" w:eastAsia="Times New Roman" w:hAnsi="Bookman Old Style" w:cs="Times New Roman"/>
      <w:b/>
      <w:bCs/>
      <w:sz w:val="24"/>
      <w:szCs w:val="24"/>
      <w:lang w:eastAsia="ar-SA"/>
    </w:rPr>
  </w:style>
  <w:style w:type="paragraph" w:styleId="Mapadeldocumento">
    <w:name w:val="Document Map"/>
    <w:basedOn w:val="Normal"/>
    <w:link w:val="MapadeldocumentoCar"/>
    <w:uiPriority w:val="99"/>
    <w:semiHidden/>
    <w:unhideWhenUsed/>
    <w:rsid w:val="0020006E"/>
    <w:pPr>
      <w:spacing w:after="0" w:line="240" w:lineRule="auto"/>
      <w:ind w:left="567"/>
    </w:pPr>
    <w:rPr>
      <w:rFonts w:ascii="Tahoma" w:eastAsia="Times New Roman" w:hAnsi="Tahoma" w:cs="Times New Roman"/>
      <w:sz w:val="16"/>
      <w:szCs w:val="16"/>
      <w:lang w:val="es-ES" w:eastAsia="es-ES"/>
    </w:rPr>
  </w:style>
  <w:style w:type="character" w:customStyle="1" w:styleId="MapadeldocumentoCar">
    <w:name w:val="Mapa del documento Car"/>
    <w:basedOn w:val="Fuentedeprrafopredeter"/>
    <w:link w:val="Mapadeldocumento"/>
    <w:uiPriority w:val="99"/>
    <w:semiHidden/>
    <w:rsid w:val="0020006E"/>
    <w:rPr>
      <w:rFonts w:ascii="Tahoma" w:eastAsia="Times New Roman" w:hAnsi="Tahoma" w:cs="Times New Roman"/>
      <w:sz w:val="16"/>
      <w:szCs w:val="16"/>
      <w:lang w:val="es-ES" w:eastAsia="es-ES"/>
    </w:rPr>
  </w:style>
  <w:style w:type="character" w:styleId="Refdecomentario">
    <w:name w:val="annotation reference"/>
    <w:uiPriority w:val="99"/>
    <w:semiHidden/>
    <w:unhideWhenUsed/>
    <w:rsid w:val="0020006E"/>
    <w:rPr>
      <w:sz w:val="16"/>
      <w:szCs w:val="16"/>
    </w:rPr>
  </w:style>
  <w:style w:type="paragraph" w:styleId="Textocomentario">
    <w:name w:val="annotation text"/>
    <w:basedOn w:val="Normal"/>
    <w:link w:val="TextocomentarioCar"/>
    <w:uiPriority w:val="99"/>
    <w:semiHidden/>
    <w:unhideWhenUsed/>
    <w:rsid w:val="0020006E"/>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20006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0006E"/>
    <w:rPr>
      <w:b/>
      <w:bCs/>
    </w:rPr>
  </w:style>
  <w:style w:type="character" w:customStyle="1" w:styleId="AsuntodelcomentarioCar">
    <w:name w:val="Asunto del comentario Car"/>
    <w:basedOn w:val="TextocomentarioCar"/>
    <w:link w:val="Asuntodelcomentario"/>
    <w:uiPriority w:val="99"/>
    <w:semiHidden/>
    <w:rsid w:val="0020006E"/>
    <w:rPr>
      <w:rFonts w:ascii="Times New Roman" w:eastAsia="Times New Roman" w:hAnsi="Times New Roman" w:cs="Times New Roman"/>
      <w:b/>
      <w:bCs/>
      <w:sz w:val="20"/>
      <w:szCs w:val="20"/>
      <w:lang w:val="es-ES" w:eastAsia="es-ES"/>
    </w:rPr>
  </w:style>
  <w:style w:type="paragraph" w:styleId="NormalWeb">
    <w:name w:val="Normal (Web)"/>
    <w:basedOn w:val="Normal"/>
    <w:uiPriority w:val="99"/>
    <w:unhideWhenUsed/>
    <w:rsid w:val="0020006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uiPriority w:val="99"/>
    <w:semiHidden/>
    <w:unhideWhenUsed/>
    <w:rsid w:val="0020006E"/>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20006E"/>
    <w:rPr>
      <w:rFonts w:ascii="Times New Roman" w:eastAsia="Times New Roman" w:hAnsi="Times New Roman" w:cs="Times New Roman"/>
      <w:sz w:val="20"/>
      <w:szCs w:val="20"/>
      <w:lang w:val="es-ES" w:eastAsia="es-ES"/>
    </w:rPr>
  </w:style>
  <w:style w:type="character" w:styleId="Refdenotaalfinal">
    <w:name w:val="endnote reference"/>
    <w:uiPriority w:val="99"/>
    <w:semiHidden/>
    <w:unhideWhenUsed/>
    <w:rsid w:val="0020006E"/>
    <w:rPr>
      <w:vertAlign w:val="superscript"/>
    </w:rPr>
  </w:style>
  <w:style w:type="paragraph" w:styleId="Textonotapie">
    <w:name w:val="footnote text"/>
    <w:aliases w:val="fn,footnote text"/>
    <w:basedOn w:val="Normal"/>
    <w:link w:val="TextonotapieCar"/>
    <w:uiPriority w:val="99"/>
    <w:semiHidden/>
    <w:rsid w:val="0020006E"/>
    <w:pPr>
      <w:spacing w:after="0" w:line="240" w:lineRule="auto"/>
      <w:jc w:val="both"/>
    </w:pPr>
    <w:rPr>
      <w:rFonts w:ascii="Bookman Old Style" w:eastAsia="Times New Roman" w:hAnsi="Bookman Old Style" w:cs="Times New Roman"/>
      <w:sz w:val="24"/>
      <w:szCs w:val="20"/>
      <w:lang w:val="en-US" w:eastAsia="es-ES"/>
    </w:rPr>
  </w:style>
  <w:style w:type="character" w:customStyle="1" w:styleId="TextonotapieCar">
    <w:name w:val="Texto nota pie Car"/>
    <w:aliases w:val="fn Car,footnote text Car"/>
    <w:basedOn w:val="Fuentedeprrafopredeter"/>
    <w:link w:val="Textonotapie"/>
    <w:uiPriority w:val="99"/>
    <w:semiHidden/>
    <w:rsid w:val="0020006E"/>
    <w:rPr>
      <w:rFonts w:ascii="Bookman Old Style" w:eastAsia="Times New Roman" w:hAnsi="Bookman Old Style" w:cs="Times New Roman"/>
      <w:sz w:val="24"/>
      <w:szCs w:val="20"/>
      <w:lang w:val="en-US" w:eastAsia="es-ES"/>
    </w:rPr>
  </w:style>
  <w:style w:type="character" w:styleId="Refdenotaalpie">
    <w:name w:val="footnote reference"/>
    <w:uiPriority w:val="99"/>
    <w:semiHidden/>
    <w:rsid w:val="0020006E"/>
    <w:rPr>
      <w:vertAlign w:val="superscript"/>
    </w:rPr>
  </w:style>
  <w:style w:type="paragraph" w:customStyle="1" w:styleId="Estilo4">
    <w:name w:val="Estilo4"/>
    <w:basedOn w:val="Normal"/>
    <w:link w:val="Estilo4Car"/>
    <w:qFormat/>
    <w:rsid w:val="0020006E"/>
    <w:pPr>
      <w:keepNext/>
      <w:spacing w:after="0" w:line="240" w:lineRule="auto"/>
      <w:jc w:val="center"/>
      <w:outlineLvl w:val="0"/>
    </w:pPr>
    <w:rPr>
      <w:rFonts w:ascii="Arial" w:eastAsia="Times New Roman" w:hAnsi="Arial" w:cs="Times New Roman"/>
      <w:b/>
      <w:kern w:val="28"/>
      <w:lang w:val="es-ES_tradnl" w:eastAsia="es-ES"/>
    </w:rPr>
  </w:style>
  <w:style w:type="character" w:customStyle="1" w:styleId="Estilo4Car">
    <w:name w:val="Estilo4 Car"/>
    <w:link w:val="Estilo4"/>
    <w:rsid w:val="0020006E"/>
    <w:rPr>
      <w:rFonts w:ascii="Arial" w:eastAsia="Times New Roman" w:hAnsi="Arial" w:cs="Times New Roman"/>
      <w:b/>
      <w:kern w:val="28"/>
      <w:lang w:val="es-ES_tradnl" w:eastAsia="es-ES"/>
    </w:rPr>
  </w:style>
  <w:style w:type="paragraph" w:customStyle="1" w:styleId="Estilo5">
    <w:name w:val="Estilo5"/>
    <w:basedOn w:val="Estilo1"/>
    <w:qFormat/>
    <w:rsid w:val="0020006E"/>
    <w:pPr>
      <w:keepNext/>
      <w:numPr>
        <w:numId w:val="2"/>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Revisin">
    <w:name w:val="Revision"/>
    <w:hidden/>
    <w:uiPriority w:val="99"/>
    <w:semiHidden/>
    <w:rsid w:val="0020006E"/>
    <w:pPr>
      <w:spacing w:after="0" w:line="240" w:lineRule="auto"/>
    </w:pPr>
    <w:rPr>
      <w:rFonts w:ascii="Times New Roman" w:eastAsia="Times New Roman" w:hAnsi="Times New Roman" w:cs="Times New Roman"/>
      <w:sz w:val="24"/>
      <w:szCs w:val="24"/>
      <w:lang w:val="es-ES" w:eastAsia="es-ES"/>
    </w:rPr>
  </w:style>
  <w:style w:type="paragraph" w:customStyle="1" w:styleId="Estilo8">
    <w:name w:val="Estilo8"/>
    <w:basedOn w:val="Normal"/>
    <w:qFormat/>
    <w:rsid w:val="0020006E"/>
    <w:pPr>
      <w:spacing w:after="0" w:line="240" w:lineRule="auto"/>
    </w:pPr>
    <w:rPr>
      <w:rFonts w:ascii="Arial" w:eastAsia="Times New Roman" w:hAnsi="Arial" w:cs="Arial"/>
      <w:lang w:val="es-ES_tradnl" w:eastAsia="es-CO"/>
    </w:rPr>
  </w:style>
  <w:style w:type="paragraph" w:customStyle="1" w:styleId="Textoindependiente21">
    <w:name w:val="Texto independiente 21"/>
    <w:basedOn w:val="Normal"/>
    <w:rsid w:val="0020006E"/>
    <w:pPr>
      <w:overflowPunct w:val="0"/>
      <w:autoSpaceDE w:val="0"/>
      <w:autoSpaceDN w:val="0"/>
      <w:adjustRightInd w:val="0"/>
      <w:spacing w:after="0" w:line="240" w:lineRule="auto"/>
      <w:ind w:right="20"/>
      <w:jc w:val="both"/>
      <w:textAlignment w:val="baseline"/>
    </w:pPr>
    <w:rPr>
      <w:rFonts w:ascii="Bookman Old Style" w:eastAsia="Times New Roman" w:hAnsi="Bookman Old Style" w:cs="Times New Roman"/>
      <w:szCs w:val="20"/>
      <w:lang w:val="es-ES_tradnl" w:eastAsia="es-ES"/>
    </w:rPr>
  </w:style>
  <w:style w:type="paragraph" w:customStyle="1" w:styleId="ARTICULOS">
    <w:name w:val="ARTICULOS"/>
    <w:basedOn w:val="Normal"/>
    <w:link w:val="ARTICULOSCar"/>
    <w:qFormat/>
    <w:rsid w:val="0020006E"/>
    <w:pPr>
      <w:widowControl w:val="0"/>
      <w:numPr>
        <w:numId w:val="3"/>
      </w:numPr>
      <w:adjustRightInd w:val="0"/>
      <w:spacing w:after="0" w:line="240" w:lineRule="auto"/>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20006E"/>
    <w:rPr>
      <w:rFonts w:ascii="Bookman Old Style" w:eastAsia="Times New Roman" w:hAnsi="Bookman Old Style" w:cs="Times New Roman"/>
      <w:bCs/>
      <w:sz w:val="24"/>
      <w:szCs w:val="24"/>
      <w:lang w:val="x-none" w:eastAsia="x-none"/>
    </w:rPr>
  </w:style>
  <w:style w:type="paragraph" w:customStyle="1" w:styleId="xl28">
    <w:name w:val="xl28"/>
    <w:basedOn w:val="Normal"/>
    <w:rsid w:val="0020006E"/>
    <w:pPr>
      <w:pBdr>
        <w:left w:val="single" w:sz="4" w:space="0" w:color="auto"/>
        <w:bottom w:val="single" w:sz="4" w:space="0" w:color="auto"/>
      </w:pBdr>
      <w:spacing w:before="100" w:after="100" w:line="240" w:lineRule="auto"/>
      <w:jc w:val="center"/>
    </w:pPr>
    <w:rPr>
      <w:rFonts w:ascii="Arial" w:eastAsia="Times New Roman" w:hAnsi="Arial" w:cs="Times New Roman"/>
      <w:b/>
      <w:szCs w:val="20"/>
      <w:lang w:val="es-ES" w:eastAsia="es-MX"/>
    </w:rPr>
  </w:style>
  <w:style w:type="paragraph" w:customStyle="1" w:styleId="xl32">
    <w:name w:val="xl32"/>
    <w:basedOn w:val="Normal"/>
    <w:rsid w:val="0020006E"/>
    <w:pPr>
      <w:pBdr>
        <w:left w:val="single" w:sz="4" w:space="0" w:color="auto"/>
        <w:right w:val="single" w:sz="4" w:space="0" w:color="auto"/>
      </w:pBdr>
      <w:spacing w:before="100" w:after="100" w:line="240" w:lineRule="auto"/>
      <w:jc w:val="center"/>
    </w:pPr>
    <w:rPr>
      <w:rFonts w:ascii="Arial" w:eastAsia="Times New Roman" w:hAnsi="Arial" w:cs="Times New Roman"/>
      <w:szCs w:val="20"/>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0006E"/>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20006E"/>
    <w:pPr>
      <w:keepNext/>
      <w:spacing w:before="240" w:after="60" w:line="240" w:lineRule="auto"/>
      <w:ind w:left="567"/>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20006E"/>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aliases w:val="TBG Heading 4,o"/>
    <w:basedOn w:val="Normal"/>
    <w:next w:val="Normal"/>
    <w:link w:val="Ttulo4Car"/>
    <w:qFormat/>
    <w:rsid w:val="0020006E"/>
    <w:pPr>
      <w:keepNext/>
      <w:spacing w:after="0" w:line="240" w:lineRule="auto"/>
      <w:ind w:left="567"/>
      <w:jc w:val="center"/>
      <w:outlineLvl w:val="3"/>
    </w:pPr>
    <w:rPr>
      <w:rFonts w:ascii="Arial" w:eastAsia="Times New Roman" w:hAnsi="Arial" w:cs="Times New Roman"/>
      <w:b/>
      <w:snapToGrid w:val="0"/>
      <w:color w:val="000000"/>
      <w:spacing w:val="20"/>
      <w:sz w:val="20"/>
      <w:szCs w:val="20"/>
      <w:lang w:val="es-ES_tradnl" w:eastAsia="es-ES"/>
    </w:rPr>
  </w:style>
  <w:style w:type="paragraph" w:styleId="Ttulo5">
    <w:name w:val="heading 5"/>
    <w:basedOn w:val="Normal"/>
    <w:next w:val="Normal"/>
    <w:link w:val="Ttulo5Car"/>
    <w:qFormat/>
    <w:rsid w:val="0020006E"/>
    <w:pPr>
      <w:keepNext/>
      <w:spacing w:after="0" w:line="240" w:lineRule="auto"/>
      <w:ind w:left="567"/>
      <w:jc w:val="center"/>
      <w:outlineLvl w:val="4"/>
    </w:pPr>
    <w:rPr>
      <w:rFonts w:ascii="Arial" w:eastAsia="Times New Roman" w:hAnsi="Arial" w:cs="Times New Roman"/>
      <w:b/>
      <w:snapToGrid w:val="0"/>
      <w:color w:val="000000"/>
      <w:spacing w:val="20"/>
      <w:sz w:val="28"/>
      <w:szCs w:val="20"/>
      <w:lang w:val="es-ES_tradnl" w:eastAsia="es-ES"/>
    </w:rPr>
  </w:style>
  <w:style w:type="paragraph" w:styleId="Ttulo6">
    <w:name w:val="heading 6"/>
    <w:basedOn w:val="Normal"/>
    <w:next w:val="Normal"/>
    <w:link w:val="Ttulo6Car"/>
    <w:unhideWhenUsed/>
    <w:qFormat/>
    <w:rsid w:val="0020006E"/>
    <w:pPr>
      <w:spacing w:before="240" w:after="60" w:line="240" w:lineRule="auto"/>
      <w:ind w:left="567"/>
      <w:outlineLvl w:val="5"/>
    </w:pPr>
    <w:rPr>
      <w:rFonts w:ascii="Calibri" w:eastAsia="Times New Roman" w:hAnsi="Calibri" w:cs="Times New Roman"/>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0006E"/>
    <w:rPr>
      <w:rFonts w:ascii="CG Times" w:eastAsia="Times New Roman" w:hAnsi="CG Times" w:cs="Times New Roman"/>
      <w:b/>
      <w:sz w:val="24"/>
      <w:szCs w:val="20"/>
      <w:lang w:eastAsia="es-ES"/>
    </w:rPr>
  </w:style>
  <w:style w:type="character" w:customStyle="1" w:styleId="Ttulo2Car">
    <w:name w:val="Título 2 Car"/>
    <w:basedOn w:val="Fuentedeprrafopredeter"/>
    <w:link w:val="Ttulo2"/>
    <w:uiPriority w:val="9"/>
    <w:rsid w:val="0020006E"/>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20006E"/>
    <w:rPr>
      <w:rFonts w:ascii="CG Times" w:eastAsia="Times New Roman" w:hAnsi="CG Times" w:cs="Times New Roman"/>
      <w:b/>
      <w:snapToGrid w:val="0"/>
      <w:color w:val="000000"/>
      <w:sz w:val="24"/>
      <w:szCs w:val="20"/>
      <w:lang w:val="es-ES_tradnl" w:eastAsia="es-ES"/>
    </w:rPr>
  </w:style>
  <w:style w:type="character" w:customStyle="1" w:styleId="Ttulo4Car">
    <w:name w:val="Título 4 Car"/>
    <w:aliases w:val="TBG Heading 4 Car,o Car"/>
    <w:basedOn w:val="Fuentedeprrafopredeter"/>
    <w:link w:val="Ttulo4"/>
    <w:rsid w:val="0020006E"/>
    <w:rPr>
      <w:rFonts w:ascii="Arial" w:eastAsia="Times New Roman" w:hAnsi="Arial" w:cs="Times New Roman"/>
      <w:b/>
      <w:snapToGrid w:val="0"/>
      <w:color w:val="000000"/>
      <w:spacing w:val="20"/>
      <w:sz w:val="20"/>
      <w:szCs w:val="20"/>
      <w:lang w:val="es-ES_tradnl" w:eastAsia="es-ES"/>
    </w:rPr>
  </w:style>
  <w:style w:type="character" w:customStyle="1" w:styleId="Ttulo5Car">
    <w:name w:val="Título 5 Car"/>
    <w:basedOn w:val="Fuentedeprrafopredeter"/>
    <w:link w:val="Ttulo5"/>
    <w:rsid w:val="0020006E"/>
    <w:rPr>
      <w:rFonts w:ascii="Arial" w:eastAsia="Times New Roman" w:hAnsi="Arial" w:cs="Times New Roman"/>
      <w:b/>
      <w:snapToGrid w:val="0"/>
      <w:color w:val="000000"/>
      <w:spacing w:val="20"/>
      <w:sz w:val="28"/>
      <w:szCs w:val="20"/>
      <w:lang w:val="es-ES_tradnl" w:eastAsia="es-ES"/>
    </w:rPr>
  </w:style>
  <w:style w:type="character" w:customStyle="1" w:styleId="Ttulo6Car">
    <w:name w:val="Título 6 Car"/>
    <w:basedOn w:val="Fuentedeprrafopredeter"/>
    <w:link w:val="Ttulo6"/>
    <w:rsid w:val="0020006E"/>
    <w:rPr>
      <w:rFonts w:ascii="Calibri" w:eastAsia="Times New Roman" w:hAnsi="Calibri" w:cs="Times New Roman"/>
      <w:b/>
      <w:bCs/>
      <w:lang w:val="es-ES" w:eastAsia="es-ES"/>
    </w:rPr>
  </w:style>
  <w:style w:type="numbering" w:customStyle="1" w:styleId="Sinlista1">
    <w:name w:val="Sin lista1"/>
    <w:next w:val="Sinlista"/>
    <w:uiPriority w:val="99"/>
    <w:semiHidden/>
    <w:unhideWhenUsed/>
    <w:rsid w:val="0020006E"/>
  </w:style>
  <w:style w:type="paragraph" w:styleId="Encabezado">
    <w:name w:val="header"/>
    <w:basedOn w:val="Normal"/>
    <w:link w:val="EncabezadoCar"/>
    <w:rsid w:val="0020006E"/>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20006E"/>
    <w:rPr>
      <w:rFonts w:ascii="CG Times" w:eastAsia="Times New Roman" w:hAnsi="CG Times" w:cs="Times New Roman"/>
      <w:sz w:val="24"/>
      <w:szCs w:val="20"/>
      <w:lang w:eastAsia="es-ES"/>
    </w:rPr>
  </w:style>
  <w:style w:type="paragraph" w:styleId="Piedepgina">
    <w:name w:val="footer"/>
    <w:basedOn w:val="Normal"/>
    <w:link w:val="PiedepginaCar"/>
    <w:semiHidden/>
    <w:rsid w:val="0020006E"/>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semiHidden/>
    <w:rsid w:val="0020006E"/>
    <w:rPr>
      <w:rFonts w:ascii="Times New Roman" w:eastAsia="Times New Roman" w:hAnsi="Times New Roman" w:cs="Times New Roman"/>
      <w:sz w:val="24"/>
      <w:szCs w:val="24"/>
      <w:lang w:val="es-ES" w:eastAsia="es-ES"/>
    </w:rPr>
  </w:style>
  <w:style w:type="paragraph" w:customStyle="1" w:styleId="Estilo1">
    <w:name w:val="Estilo1"/>
    <w:basedOn w:val="Normal"/>
    <w:rsid w:val="0020006E"/>
    <w:pPr>
      <w:shd w:val="clear" w:color="auto" w:fill="C0C0C0"/>
      <w:spacing w:after="0" w:line="240" w:lineRule="auto"/>
      <w:ind w:left="567"/>
      <w:jc w:val="center"/>
    </w:pPr>
    <w:rPr>
      <w:rFonts w:ascii="Comic Sans MS" w:eastAsia="Times New Roman" w:hAnsi="Comic Sans MS" w:cs="Times New Roman"/>
      <w:color w:val="0000FF"/>
      <w:sz w:val="36"/>
      <w:szCs w:val="20"/>
      <w:lang w:eastAsia="es-ES"/>
    </w:rPr>
  </w:style>
  <w:style w:type="character" w:styleId="Nmerodepgina">
    <w:name w:val="page number"/>
    <w:basedOn w:val="Fuentedeprrafopredeter"/>
    <w:semiHidden/>
    <w:rsid w:val="0020006E"/>
  </w:style>
  <w:style w:type="paragraph" w:styleId="Textoindependiente">
    <w:name w:val="Body Text"/>
    <w:basedOn w:val="Normal"/>
    <w:link w:val="TextoindependienteCar"/>
    <w:rsid w:val="0020006E"/>
    <w:pPr>
      <w:spacing w:after="0" w:line="240" w:lineRule="auto"/>
      <w:ind w:left="567"/>
      <w:jc w:val="center"/>
    </w:pPr>
    <w:rPr>
      <w:rFonts w:ascii="Arial" w:eastAsia="Times New Roman" w:hAnsi="Arial" w:cs="Times New Roman"/>
      <w:b/>
      <w:bCs/>
      <w:sz w:val="24"/>
      <w:szCs w:val="24"/>
      <w:lang w:val="es-ES" w:eastAsia="es-ES"/>
    </w:rPr>
  </w:style>
  <w:style w:type="character" w:customStyle="1" w:styleId="TextoindependienteCar">
    <w:name w:val="Texto independiente Car"/>
    <w:basedOn w:val="Fuentedeprrafopredeter"/>
    <w:link w:val="Textoindependiente"/>
    <w:rsid w:val="0020006E"/>
    <w:rPr>
      <w:rFonts w:ascii="Arial" w:eastAsia="Times New Roman" w:hAnsi="Arial" w:cs="Times New Roman"/>
      <w:b/>
      <w:bCs/>
      <w:sz w:val="24"/>
      <w:szCs w:val="24"/>
      <w:lang w:val="es-ES" w:eastAsia="es-ES"/>
    </w:rPr>
  </w:style>
  <w:style w:type="paragraph" w:styleId="Textoindependiente3">
    <w:name w:val="Body Text 3"/>
    <w:basedOn w:val="Normal"/>
    <w:link w:val="Textoindependiente3Car"/>
    <w:semiHidden/>
    <w:rsid w:val="0020006E"/>
    <w:pPr>
      <w:spacing w:after="0" w:line="240" w:lineRule="auto"/>
      <w:ind w:left="567"/>
      <w:jc w:val="center"/>
      <w:outlineLvl w:val="0"/>
    </w:pPr>
    <w:rPr>
      <w:rFonts w:ascii="Arial" w:eastAsia="Times New Roman" w:hAnsi="Arial" w:cs="Times New Roman"/>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20006E"/>
    <w:rPr>
      <w:rFonts w:ascii="Arial" w:eastAsia="Times New Roman" w:hAnsi="Arial" w:cs="Times New Roman"/>
      <w:b/>
      <w:bCs/>
      <w:spacing w:val="-3"/>
      <w:sz w:val="24"/>
      <w:szCs w:val="24"/>
      <w:lang w:val="es-ES" w:eastAsia="es-ES"/>
    </w:rPr>
  </w:style>
  <w:style w:type="paragraph" w:styleId="Textodeglobo">
    <w:name w:val="Balloon Text"/>
    <w:basedOn w:val="Normal"/>
    <w:link w:val="TextodegloboCar"/>
    <w:uiPriority w:val="99"/>
    <w:semiHidden/>
    <w:unhideWhenUsed/>
    <w:rsid w:val="0020006E"/>
    <w:pPr>
      <w:spacing w:after="0" w:line="240" w:lineRule="auto"/>
      <w:ind w:left="567"/>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semiHidden/>
    <w:rsid w:val="0020006E"/>
    <w:rPr>
      <w:rFonts w:ascii="Tahoma" w:eastAsia="Times New Roman" w:hAnsi="Tahoma" w:cs="Times New Roman"/>
      <w:sz w:val="16"/>
      <w:szCs w:val="16"/>
      <w:lang w:val="es-ES" w:eastAsia="es-ES"/>
    </w:rPr>
  </w:style>
  <w:style w:type="table" w:styleId="Tablaconcuadrcula">
    <w:name w:val="Table Grid"/>
    <w:basedOn w:val="Tablanormal"/>
    <w:uiPriority w:val="59"/>
    <w:rsid w:val="0020006E"/>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ar"/>
    <w:qFormat/>
    <w:rsid w:val="0020006E"/>
    <w:pPr>
      <w:widowControl w:val="0"/>
      <w:adjustRightInd w:val="0"/>
      <w:spacing w:after="0" w:line="360" w:lineRule="atLeast"/>
      <w:ind w:left="567"/>
      <w:jc w:val="center"/>
      <w:textAlignment w:val="baseline"/>
    </w:pPr>
    <w:rPr>
      <w:rFonts w:ascii="Arial" w:eastAsia="Times New Roman" w:hAnsi="Arial" w:cs="Times New Roman"/>
      <w:b/>
      <w:bCs/>
      <w:sz w:val="24"/>
      <w:szCs w:val="24"/>
      <w:lang w:val="es-ES" w:eastAsia="es-ES"/>
    </w:rPr>
  </w:style>
  <w:style w:type="character" w:customStyle="1" w:styleId="TtuloCar">
    <w:name w:val="Título Car"/>
    <w:basedOn w:val="Fuentedeprrafopredeter"/>
    <w:link w:val="Ttulo"/>
    <w:rsid w:val="0020006E"/>
    <w:rPr>
      <w:rFonts w:ascii="Arial" w:eastAsia="Times New Roman" w:hAnsi="Arial" w:cs="Times New Roman"/>
      <w:b/>
      <w:bCs/>
      <w:sz w:val="24"/>
      <w:szCs w:val="24"/>
      <w:lang w:val="es-ES" w:eastAsia="es-ES"/>
    </w:rPr>
  </w:style>
  <w:style w:type="paragraph" w:styleId="Prrafodelista">
    <w:name w:val="List Paragraph"/>
    <w:basedOn w:val="Normal"/>
    <w:link w:val="PrrafodelistaCar"/>
    <w:uiPriority w:val="34"/>
    <w:qFormat/>
    <w:rsid w:val="0020006E"/>
    <w:pPr>
      <w:spacing w:after="0" w:line="240" w:lineRule="auto"/>
      <w:ind w:left="708"/>
    </w:pPr>
    <w:rPr>
      <w:rFonts w:ascii="Times New Roman" w:eastAsia="Times New Roman" w:hAnsi="Times New Roman" w:cs="Times New Roman"/>
      <w:sz w:val="20"/>
      <w:szCs w:val="20"/>
      <w:lang w:eastAsia="es-ES"/>
    </w:rPr>
  </w:style>
  <w:style w:type="character" w:customStyle="1" w:styleId="PrrafodelistaCar">
    <w:name w:val="Párrafo de lista Car"/>
    <w:link w:val="Prrafodelista"/>
    <w:uiPriority w:val="34"/>
    <w:rsid w:val="0020006E"/>
    <w:rPr>
      <w:rFonts w:ascii="Times New Roman" w:eastAsia="Times New Roman" w:hAnsi="Times New Roman" w:cs="Times New Roman"/>
      <w:sz w:val="20"/>
      <w:szCs w:val="20"/>
      <w:lang w:eastAsia="es-ES"/>
    </w:rPr>
  </w:style>
  <w:style w:type="paragraph" w:styleId="TDC1">
    <w:name w:val="toc 1"/>
    <w:basedOn w:val="Normal"/>
    <w:next w:val="Normal"/>
    <w:autoRedefine/>
    <w:semiHidden/>
    <w:rsid w:val="0020006E"/>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20006E"/>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semiHidden/>
    <w:unhideWhenUsed/>
    <w:rsid w:val="0020006E"/>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semiHidden/>
    <w:rsid w:val="0020006E"/>
    <w:rPr>
      <w:rFonts w:ascii="Times New Roman" w:eastAsia="Times New Roman" w:hAnsi="Times New Roman" w:cs="Times New Roman"/>
      <w:sz w:val="24"/>
      <w:szCs w:val="24"/>
      <w:lang w:val="es-ES" w:eastAsia="es-ES"/>
    </w:rPr>
  </w:style>
  <w:style w:type="paragraph" w:styleId="Epgrafe">
    <w:name w:val="caption"/>
    <w:basedOn w:val="Normal"/>
    <w:next w:val="Normal"/>
    <w:uiPriority w:val="35"/>
    <w:qFormat/>
    <w:rsid w:val="0020006E"/>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20006E"/>
    <w:pPr>
      <w:spacing w:after="0" w:line="240" w:lineRule="auto"/>
    </w:pPr>
    <w:rPr>
      <w:rFonts w:ascii="Calibri" w:eastAsia="Times New Roman" w:hAnsi="Calibri" w:cs="Calibri"/>
      <w:lang w:val="es-ES"/>
    </w:rPr>
  </w:style>
  <w:style w:type="character" w:customStyle="1" w:styleId="apple-style-span">
    <w:name w:val="apple-style-span"/>
    <w:rsid w:val="0020006E"/>
    <w:rPr>
      <w:rFonts w:ascii="Times New Roman" w:hAnsi="Times New Roman" w:cs="Times New Roman"/>
    </w:rPr>
  </w:style>
  <w:style w:type="paragraph" w:styleId="Subttulo">
    <w:name w:val="Subtitle"/>
    <w:basedOn w:val="Normal"/>
    <w:link w:val="SubttuloCar"/>
    <w:qFormat/>
    <w:rsid w:val="0020006E"/>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20006E"/>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20006E"/>
  </w:style>
  <w:style w:type="paragraph" w:customStyle="1" w:styleId="BodyText21">
    <w:name w:val="Body Text 21"/>
    <w:basedOn w:val="Normal"/>
    <w:uiPriority w:val="99"/>
    <w:rsid w:val="0020006E"/>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customStyle="1" w:styleId="Estilo2">
    <w:name w:val="Estilo2"/>
    <w:basedOn w:val="Estilo1"/>
    <w:link w:val="Estilo2Car"/>
    <w:rsid w:val="0020006E"/>
    <w:pPr>
      <w:keepNext/>
      <w:widowControl w:val="0"/>
      <w:numPr>
        <w:numId w:val="1"/>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20006E"/>
    <w:rPr>
      <w:rFonts w:ascii="Bookman Old Style" w:eastAsia="Times New Roman" w:hAnsi="Bookman Old Style" w:cs="Times New Roman"/>
      <w:b/>
      <w:bCs/>
      <w:sz w:val="24"/>
      <w:szCs w:val="24"/>
      <w:lang w:eastAsia="ar-SA"/>
    </w:rPr>
  </w:style>
  <w:style w:type="paragraph" w:styleId="Mapadeldocumento">
    <w:name w:val="Document Map"/>
    <w:basedOn w:val="Normal"/>
    <w:link w:val="MapadeldocumentoCar"/>
    <w:uiPriority w:val="99"/>
    <w:semiHidden/>
    <w:unhideWhenUsed/>
    <w:rsid w:val="0020006E"/>
    <w:pPr>
      <w:spacing w:after="0" w:line="240" w:lineRule="auto"/>
      <w:ind w:left="567"/>
    </w:pPr>
    <w:rPr>
      <w:rFonts w:ascii="Tahoma" w:eastAsia="Times New Roman" w:hAnsi="Tahoma" w:cs="Times New Roman"/>
      <w:sz w:val="16"/>
      <w:szCs w:val="16"/>
      <w:lang w:val="es-ES" w:eastAsia="es-ES"/>
    </w:rPr>
  </w:style>
  <w:style w:type="character" w:customStyle="1" w:styleId="MapadeldocumentoCar">
    <w:name w:val="Mapa del documento Car"/>
    <w:basedOn w:val="Fuentedeprrafopredeter"/>
    <w:link w:val="Mapadeldocumento"/>
    <w:uiPriority w:val="99"/>
    <w:semiHidden/>
    <w:rsid w:val="0020006E"/>
    <w:rPr>
      <w:rFonts w:ascii="Tahoma" w:eastAsia="Times New Roman" w:hAnsi="Tahoma" w:cs="Times New Roman"/>
      <w:sz w:val="16"/>
      <w:szCs w:val="16"/>
      <w:lang w:val="es-ES" w:eastAsia="es-ES"/>
    </w:rPr>
  </w:style>
  <w:style w:type="character" w:styleId="Refdecomentario">
    <w:name w:val="annotation reference"/>
    <w:uiPriority w:val="99"/>
    <w:semiHidden/>
    <w:unhideWhenUsed/>
    <w:rsid w:val="0020006E"/>
    <w:rPr>
      <w:sz w:val="16"/>
      <w:szCs w:val="16"/>
    </w:rPr>
  </w:style>
  <w:style w:type="paragraph" w:styleId="Textocomentario">
    <w:name w:val="annotation text"/>
    <w:basedOn w:val="Normal"/>
    <w:link w:val="TextocomentarioCar"/>
    <w:uiPriority w:val="99"/>
    <w:semiHidden/>
    <w:unhideWhenUsed/>
    <w:rsid w:val="0020006E"/>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20006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0006E"/>
    <w:rPr>
      <w:b/>
      <w:bCs/>
    </w:rPr>
  </w:style>
  <w:style w:type="character" w:customStyle="1" w:styleId="AsuntodelcomentarioCar">
    <w:name w:val="Asunto del comentario Car"/>
    <w:basedOn w:val="TextocomentarioCar"/>
    <w:link w:val="Asuntodelcomentario"/>
    <w:uiPriority w:val="99"/>
    <w:semiHidden/>
    <w:rsid w:val="0020006E"/>
    <w:rPr>
      <w:rFonts w:ascii="Times New Roman" w:eastAsia="Times New Roman" w:hAnsi="Times New Roman" w:cs="Times New Roman"/>
      <w:b/>
      <w:bCs/>
      <w:sz w:val="20"/>
      <w:szCs w:val="20"/>
      <w:lang w:val="es-ES" w:eastAsia="es-ES"/>
    </w:rPr>
  </w:style>
  <w:style w:type="paragraph" w:styleId="NormalWeb">
    <w:name w:val="Normal (Web)"/>
    <w:basedOn w:val="Normal"/>
    <w:uiPriority w:val="99"/>
    <w:unhideWhenUsed/>
    <w:rsid w:val="0020006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uiPriority w:val="99"/>
    <w:semiHidden/>
    <w:unhideWhenUsed/>
    <w:rsid w:val="0020006E"/>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20006E"/>
    <w:rPr>
      <w:rFonts w:ascii="Times New Roman" w:eastAsia="Times New Roman" w:hAnsi="Times New Roman" w:cs="Times New Roman"/>
      <w:sz w:val="20"/>
      <w:szCs w:val="20"/>
      <w:lang w:val="es-ES" w:eastAsia="es-ES"/>
    </w:rPr>
  </w:style>
  <w:style w:type="character" w:styleId="Refdenotaalfinal">
    <w:name w:val="endnote reference"/>
    <w:uiPriority w:val="99"/>
    <w:semiHidden/>
    <w:unhideWhenUsed/>
    <w:rsid w:val="0020006E"/>
    <w:rPr>
      <w:vertAlign w:val="superscript"/>
    </w:rPr>
  </w:style>
  <w:style w:type="paragraph" w:styleId="Textonotapie">
    <w:name w:val="footnote text"/>
    <w:aliases w:val="fn,footnote text"/>
    <w:basedOn w:val="Normal"/>
    <w:link w:val="TextonotapieCar"/>
    <w:uiPriority w:val="99"/>
    <w:semiHidden/>
    <w:rsid w:val="0020006E"/>
    <w:pPr>
      <w:spacing w:after="0" w:line="240" w:lineRule="auto"/>
      <w:jc w:val="both"/>
    </w:pPr>
    <w:rPr>
      <w:rFonts w:ascii="Bookman Old Style" w:eastAsia="Times New Roman" w:hAnsi="Bookman Old Style" w:cs="Times New Roman"/>
      <w:sz w:val="24"/>
      <w:szCs w:val="20"/>
      <w:lang w:val="en-US" w:eastAsia="es-ES"/>
    </w:rPr>
  </w:style>
  <w:style w:type="character" w:customStyle="1" w:styleId="TextonotapieCar">
    <w:name w:val="Texto nota pie Car"/>
    <w:aliases w:val="fn Car,footnote text Car"/>
    <w:basedOn w:val="Fuentedeprrafopredeter"/>
    <w:link w:val="Textonotapie"/>
    <w:uiPriority w:val="99"/>
    <w:semiHidden/>
    <w:rsid w:val="0020006E"/>
    <w:rPr>
      <w:rFonts w:ascii="Bookman Old Style" w:eastAsia="Times New Roman" w:hAnsi="Bookman Old Style" w:cs="Times New Roman"/>
      <w:sz w:val="24"/>
      <w:szCs w:val="20"/>
      <w:lang w:val="en-US" w:eastAsia="es-ES"/>
    </w:rPr>
  </w:style>
  <w:style w:type="character" w:styleId="Refdenotaalpie">
    <w:name w:val="footnote reference"/>
    <w:uiPriority w:val="99"/>
    <w:semiHidden/>
    <w:rsid w:val="0020006E"/>
    <w:rPr>
      <w:vertAlign w:val="superscript"/>
    </w:rPr>
  </w:style>
  <w:style w:type="paragraph" w:customStyle="1" w:styleId="Estilo4">
    <w:name w:val="Estilo4"/>
    <w:basedOn w:val="Normal"/>
    <w:link w:val="Estilo4Car"/>
    <w:qFormat/>
    <w:rsid w:val="0020006E"/>
    <w:pPr>
      <w:keepNext/>
      <w:spacing w:after="0" w:line="240" w:lineRule="auto"/>
      <w:jc w:val="center"/>
      <w:outlineLvl w:val="0"/>
    </w:pPr>
    <w:rPr>
      <w:rFonts w:ascii="Arial" w:eastAsia="Times New Roman" w:hAnsi="Arial" w:cs="Times New Roman"/>
      <w:b/>
      <w:kern w:val="28"/>
      <w:lang w:val="es-ES_tradnl" w:eastAsia="es-ES"/>
    </w:rPr>
  </w:style>
  <w:style w:type="character" w:customStyle="1" w:styleId="Estilo4Car">
    <w:name w:val="Estilo4 Car"/>
    <w:link w:val="Estilo4"/>
    <w:rsid w:val="0020006E"/>
    <w:rPr>
      <w:rFonts w:ascii="Arial" w:eastAsia="Times New Roman" w:hAnsi="Arial" w:cs="Times New Roman"/>
      <w:b/>
      <w:kern w:val="28"/>
      <w:lang w:val="es-ES_tradnl" w:eastAsia="es-ES"/>
    </w:rPr>
  </w:style>
  <w:style w:type="paragraph" w:customStyle="1" w:styleId="Estilo5">
    <w:name w:val="Estilo5"/>
    <w:basedOn w:val="Estilo1"/>
    <w:qFormat/>
    <w:rsid w:val="0020006E"/>
    <w:pPr>
      <w:keepNext/>
      <w:numPr>
        <w:numId w:val="2"/>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Revisin">
    <w:name w:val="Revision"/>
    <w:hidden/>
    <w:uiPriority w:val="99"/>
    <w:semiHidden/>
    <w:rsid w:val="0020006E"/>
    <w:pPr>
      <w:spacing w:after="0" w:line="240" w:lineRule="auto"/>
    </w:pPr>
    <w:rPr>
      <w:rFonts w:ascii="Times New Roman" w:eastAsia="Times New Roman" w:hAnsi="Times New Roman" w:cs="Times New Roman"/>
      <w:sz w:val="24"/>
      <w:szCs w:val="24"/>
      <w:lang w:val="es-ES" w:eastAsia="es-ES"/>
    </w:rPr>
  </w:style>
  <w:style w:type="paragraph" w:customStyle="1" w:styleId="Estilo8">
    <w:name w:val="Estilo8"/>
    <w:basedOn w:val="Normal"/>
    <w:qFormat/>
    <w:rsid w:val="0020006E"/>
    <w:pPr>
      <w:spacing w:after="0" w:line="240" w:lineRule="auto"/>
    </w:pPr>
    <w:rPr>
      <w:rFonts w:ascii="Arial" w:eastAsia="Times New Roman" w:hAnsi="Arial" w:cs="Arial"/>
      <w:lang w:val="es-ES_tradnl" w:eastAsia="es-CO"/>
    </w:rPr>
  </w:style>
  <w:style w:type="paragraph" w:customStyle="1" w:styleId="Textoindependiente21">
    <w:name w:val="Texto independiente 21"/>
    <w:basedOn w:val="Normal"/>
    <w:rsid w:val="0020006E"/>
    <w:pPr>
      <w:overflowPunct w:val="0"/>
      <w:autoSpaceDE w:val="0"/>
      <w:autoSpaceDN w:val="0"/>
      <w:adjustRightInd w:val="0"/>
      <w:spacing w:after="0" w:line="240" w:lineRule="auto"/>
      <w:ind w:right="20"/>
      <w:jc w:val="both"/>
      <w:textAlignment w:val="baseline"/>
    </w:pPr>
    <w:rPr>
      <w:rFonts w:ascii="Bookman Old Style" w:eastAsia="Times New Roman" w:hAnsi="Bookman Old Style" w:cs="Times New Roman"/>
      <w:szCs w:val="20"/>
      <w:lang w:val="es-ES_tradnl" w:eastAsia="es-ES"/>
    </w:rPr>
  </w:style>
  <w:style w:type="paragraph" w:customStyle="1" w:styleId="ARTICULOS">
    <w:name w:val="ARTICULOS"/>
    <w:basedOn w:val="Normal"/>
    <w:link w:val="ARTICULOSCar"/>
    <w:qFormat/>
    <w:rsid w:val="0020006E"/>
    <w:pPr>
      <w:widowControl w:val="0"/>
      <w:numPr>
        <w:numId w:val="3"/>
      </w:numPr>
      <w:adjustRightInd w:val="0"/>
      <w:spacing w:after="0" w:line="240" w:lineRule="auto"/>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20006E"/>
    <w:rPr>
      <w:rFonts w:ascii="Bookman Old Style" w:eastAsia="Times New Roman" w:hAnsi="Bookman Old Style" w:cs="Times New Roman"/>
      <w:bCs/>
      <w:sz w:val="24"/>
      <w:szCs w:val="24"/>
      <w:lang w:val="x-none" w:eastAsia="x-none"/>
    </w:rPr>
  </w:style>
  <w:style w:type="paragraph" w:customStyle="1" w:styleId="xl28">
    <w:name w:val="xl28"/>
    <w:basedOn w:val="Normal"/>
    <w:rsid w:val="0020006E"/>
    <w:pPr>
      <w:pBdr>
        <w:left w:val="single" w:sz="4" w:space="0" w:color="auto"/>
        <w:bottom w:val="single" w:sz="4" w:space="0" w:color="auto"/>
      </w:pBdr>
      <w:spacing w:before="100" w:after="100" w:line="240" w:lineRule="auto"/>
      <w:jc w:val="center"/>
    </w:pPr>
    <w:rPr>
      <w:rFonts w:ascii="Arial" w:eastAsia="Times New Roman" w:hAnsi="Arial" w:cs="Times New Roman"/>
      <w:b/>
      <w:szCs w:val="20"/>
      <w:lang w:val="es-ES" w:eastAsia="es-MX"/>
    </w:rPr>
  </w:style>
  <w:style w:type="paragraph" w:customStyle="1" w:styleId="xl32">
    <w:name w:val="xl32"/>
    <w:basedOn w:val="Normal"/>
    <w:rsid w:val="0020006E"/>
    <w:pPr>
      <w:pBdr>
        <w:left w:val="single" w:sz="4" w:space="0" w:color="auto"/>
        <w:right w:val="single" w:sz="4" w:space="0" w:color="auto"/>
      </w:pBdr>
      <w:spacing w:before="100" w:after="100" w:line="240" w:lineRule="auto"/>
      <w:jc w:val="center"/>
    </w:pPr>
    <w:rPr>
      <w:rFonts w:ascii="Arial" w:eastAsia="Times New Roman" w:hAnsi="Arial" w:cs="Times New Roman"/>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1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B44CA-CF6C-4622-BA00-8AAD4A85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6546</Words>
  <Characters>36008</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Fernando León Granados</dc:creator>
  <cp:lastModifiedBy>Luz Stella Rojas Macias</cp:lastModifiedBy>
  <cp:revision>2</cp:revision>
  <cp:lastPrinted>2013-07-15T14:19:00Z</cp:lastPrinted>
  <dcterms:created xsi:type="dcterms:W3CDTF">2013-08-26T15:56:00Z</dcterms:created>
  <dcterms:modified xsi:type="dcterms:W3CDTF">2013-08-26T15:56:00Z</dcterms:modified>
</cp:coreProperties>
</file>