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B13984" w14:textId="77777777" w:rsidR="00625DC6" w:rsidRPr="00E060BE" w:rsidRDefault="00DE597E"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2FB01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29105304" r:id="rId9"/>
        </w:object>
      </w:r>
    </w:p>
    <w:p w14:paraId="66D31F2B" w14:textId="77777777" w:rsidR="00CA77FB" w:rsidRPr="00E060BE" w:rsidRDefault="00CA77FB" w:rsidP="00012259">
      <w:pPr>
        <w:pStyle w:val="Ttulo4"/>
        <w:tabs>
          <w:tab w:val="left" w:pos="0"/>
          <w:tab w:val="right" w:pos="9356"/>
        </w:tabs>
        <w:ind w:left="0"/>
        <w:rPr>
          <w:rFonts w:ascii="Bookman Old Style" w:hAnsi="Bookman Old Style"/>
          <w:b w:val="0"/>
          <w:bCs/>
          <w:noProof/>
          <w:sz w:val="24"/>
          <w:szCs w:val="24"/>
          <w:lang w:val="es-ES"/>
        </w:rPr>
      </w:pPr>
      <w:r w:rsidRPr="00E060BE">
        <w:rPr>
          <w:rFonts w:ascii="Bookman Old Style" w:hAnsi="Bookman Old Style"/>
          <w:b w:val="0"/>
          <w:bCs/>
          <w:sz w:val="24"/>
          <w:szCs w:val="24"/>
        </w:rPr>
        <w:t>Ministerio de Minas y Energía</w:t>
      </w:r>
    </w:p>
    <w:p w14:paraId="4C5F926E" w14:textId="77777777" w:rsidR="00CA77FB" w:rsidRPr="00E060BE" w:rsidRDefault="00CA77FB" w:rsidP="00012259">
      <w:pPr>
        <w:pStyle w:val="Ttulo4"/>
        <w:tabs>
          <w:tab w:val="left" w:pos="0"/>
          <w:tab w:val="right" w:pos="9356"/>
        </w:tabs>
        <w:ind w:left="0"/>
        <w:rPr>
          <w:rFonts w:ascii="Bookman Old Style" w:hAnsi="Bookman Old Style"/>
          <w:b w:val="0"/>
          <w:bCs/>
          <w:sz w:val="24"/>
          <w:szCs w:val="24"/>
        </w:rPr>
      </w:pPr>
    </w:p>
    <w:p w14:paraId="09816FB0" w14:textId="77777777" w:rsidR="00CA77FB" w:rsidRPr="00E060BE" w:rsidRDefault="00CA77FB" w:rsidP="00012259">
      <w:pPr>
        <w:pStyle w:val="Ttulo3"/>
        <w:tabs>
          <w:tab w:val="left" w:pos="0"/>
          <w:tab w:val="right" w:pos="9356"/>
        </w:tabs>
        <w:ind w:left="0"/>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14:paraId="45A671BA" w14:textId="77777777" w:rsidR="00CA77FB" w:rsidRPr="00E060BE" w:rsidRDefault="00CA77FB" w:rsidP="00012259">
      <w:pPr>
        <w:pStyle w:val="Ttulo5"/>
        <w:tabs>
          <w:tab w:val="left" w:pos="0"/>
          <w:tab w:val="right" w:pos="9356"/>
        </w:tabs>
        <w:ind w:left="0"/>
        <w:rPr>
          <w:rFonts w:ascii="Bookman Old Style" w:hAnsi="Bookman Old Style"/>
          <w:sz w:val="24"/>
          <w:szCs w:val="24"/>
        </w:rPr>
      </w:pPr>
    </w:p>
    <w:p w14:paraId="1D65CEA7" w14:textId="77777777" w:rsidR="00CA77FB" w:rsidRPr="00E060BE" w:rsidRDefault="00CA77FB" w:rsidP="00012259">
      <w:pPr>
        <w:pStyle w:val="Ttulo5"/>
        <w:tabs>
          <w:tab w:val="left" w:pos="0"/>
          <w:tab w:val="right" w:pos="9356"/>
        </w:tabs>
        <w:ind w:left="0"/>
        <w:rPr>
          <w:rFonts w:ascii="Bookman Old Style" w:hAnsi="Bookman Old Style"/>
          <w:sz w:val="24"/>
          <w:szCs w:val="24"/>
        </w:rPr>
      </w:pPr>
    </w:p>
    <w:p w14:paraId="65B5AD97" w14:textId="563108BB" w:rsidR="00CA77FB" w:rsidRPr="00E060BE" w:rsidRDefault="00CA77FB" w:rsidP="00012259">
      <w:pPr>
        <w:pStyle w:val="Ttulo5"/>
        <w:tabs>
          <w:tab w:val="left" w:pos="0"/>
          <w:tab w:val="right" w:pos="9356"/>
        </w:tabs>
        <w:ind w:left="0"/>
        <w:rPr>
          <w:rFonts w:ascii="Bookman Old Style" w:hAnsi="Bookman Old Style"/>
          <w:sz w:val="24"/>
          <w:szCs w:val="24"/>
        </w:rPr>
      </w:pPr>
      <w:r w:rsidRPr="00E060BE">
        <w:rPr>
          <w:rFonts w:ascii="Bookman Old Style" w:hAnsi="Bookman Old Style"/>
          <w:sz w:val="24"/>
          <w:szCs w:val="24"/>
        </w:rPr>
        <w:t xml:space="preserve">RESOLUCIÓN No. </w:t>
      </w:r>
      <w:r w:rsidR="00795BFB" w:rsidRPr="00E060BE">
        <w:rPr>
          <w:rFonts w:ascii="Bookman Old Style" w:hAnsi="Bookman Old Style"/>
          <w:sz w:val="24"/>
          <w:szCs w:val="24"/>
        </w:rPr>
        <w:t xml:space="preserve">                  </w:t>
      </w:r>
      <w:r w:rsidRPr="00E060BE">
        <w:rPr>
          <w:rFonts w:ascii="Bookman Old Style" w:hAnsi="Bookman Old Style"/>
          <w:sz w:val="24"/>
          <w:szCs w:val="24"/>
        </w:rPr>
        <w:t>DE 20</w:t>
      </w:r>
      <w:r w:rsidR="00795BFB" w:rsidRPr="00E060BE">
        <w:rPr>
          <w:rFonts w:ascii="Bookman Old Style" w:hAnsi="Bookman Old Style"/>
          <w:sz w:val="24"/>
          <w:szCs w:val="24"/>
        </w:rPr>
        <w:t>1</w:t>
      </w:r>
      <w:r w:rsidR="00657A23">
        <w:rPr>
          <w:rFonts w:ascii="Bookman Old Style" w:hAnsi="Bookman Old Style"/>
          <w:sz w:val="24"/>
          <w:szCs w:val="24"/>
        </w:rPr>
        <w:t>9</w:t>
      </w:r>
    </w:p>
    <w:p w14:paraId="05D15A4B" w14:textId="77777777" w:rsidR="00CA77FB" w:rsidRPr="00E060BE" w:rsidRDefault="00CA77FB" w:rsidP="00012259">
      <w:pPr>
        <w:tabs>
          <w:tab w:val="left" w:pos="0"/>
          <w:tab w:val="right" w:pos="9356"/>
        </w:tabs>
        <w:ind w:left="0"/>
        <w:jc w:val="center"/>
        <w:rPr>
          <w:rFonts w:ascii="Bookman Old Style" w:hAnsi="Bookman Old Style" w:cs="Arial"/>
          <w:b/>
          <w:snapToGrid w:val="0"/>
          <w:color w:val="000000"/>
          <w:lang w:val="es-ES_tradnl"/>
        </w:rPr>
      </w:pPr>
    </w:p>
    <w:p w14:paraId="4B8199F4" w14:textId="77777777" w:rsidR="00CA77FB" w:rsidRPr="00E060BE" w:rsidRDefault="00CA77FB" w:rsidP="00012259">
      <w:pPr>
        <w:pStyle w:val="Ttulo3"/>
        <w:tabs>
          <w:tab w:val="left" w:pos="0"/>
          <w:tab w:val="right" w:pos="9356"/>
        </w:tabs>
        <w:ind w:left="0"/>
        <w:rPr>
          <w:rFonts w:ascii="Bookman Old Style" w:hAnsi="Bookman Old Style"/>
          <w:b w:val="0"/>
          <w:szCs w:val="24"/>
        </w:rPr>
      </w:pPr>
      <w:r w:rsidRPr="00E060BE">
        <w:rPr>
          <w:rFonts w:ascii="Bookman Old Style" w:hAnsi="Bookman Old Style"/>
          <w:b w:val="0"/>
          <w:szCs w:val="24"/>
        </w:rPr>
        <w:t>(                                  )</w:t>
      </w:r>
    </w:p>
    <w:p w14:paraId="45FC1403" w14:textId="77777777" w:rsidR="00CA77FB" w:rsidRPr="00E060BE" w:rsidRDefault="00CA77FB" w:rsidP="00012259">
      <w:pPr>
        <w:tabs>
          <w:tab w:val="left" w:pos="0"/>
          <w:tab w:val="right" w:pos="9356"/>
        </w:tabs>
        <w:ind w:left="0"/>
        <w:jc w:val="center"/>
        <w:rPr>
          <w:rFonts w:ascii="Bookman Old Style" w:hAnsi="Bookman Old Style"/>
          <w:lang w:val="es-ES_tradnl"/>
        </w:rPr>
      </w:pPr>
    </w:p>
    <w:p w14:paraId="72987FEB" w14:textId="77777777" w:rsidR="00B351B4" w:rsidRPr="00E060BE" w:rsidRDefault="00B351B4" w:rsidP="00012259">
      <w:pPr>
        <w:ind w:left="0"/>
        <w:rPr>
          <w:rFonts w:ascii="Bookman Old Style" w:hAnsi="Bookman Old Style"/>
          <w:bCs/>
          <w:lang w:val="es-CO"/>
        </w:rPr>
      </w:pPr>
    </w:p>
    <w:p w14:paraId="1BFA392F" w14:textId="7943C7D0" w:rsidR="008A08EB" w:rsidRPr="00DE7E37" w:rsidRDefault="006800AB" w:rsidP="00DE7E37">
      <w:pPr>
        <w:ind w:left="0"/>
        <w:jc w:val="center"/>
        <w:rPr>
          <w:rFonts w:ascii="Bookman Old Style" w:hAnsi="Bookman Old Style"/>
        </w:rPr>
      </w:pPr>
      <w:r w:rsidRPr="006800AB">
        <w:rPr>
          <w:rFonts w:ascii="Bookman Old Style" w:hAnsi="Bookman Old Style"/>
        </w:rPr>
        <w:t xml:space="preserve">Por la cual se </w:t>
      </w:r>
      <w:r w:rsidR="00742A7D">
        <w:rPr>
          <w:rFonts w:ascii="Bookman Old Style" w:hAnsi="Bookman Old Style"/>
        </w:rPr>
        <w:t>extiende</w:t>
      </w:r>
      <w:r w:rsidRPr="006800AB">
        <w:rPr>
          <w:rFonts w:ascii="Bookman Old Style" w:hAnsi="Bookman Old Style"/>
        </w:rPr>
        <w:t xml:space="preserve"> la opción de acceso al despacho central</w:t>
      </w:r>
      <w:r w:rsidR="005C14B9">
        <w:rPr>
          <w:rFonts w:ascii="Bookman Old Style" w:hAnsi="Bookman Old Style"/>
        </w:rPr>
        <w:t>,</w:t>
      </w:r>
      <w:r w:rsidRPr="006800AB">
        <w:rPr>
          <w:rFonts w:ascii="Bookman Old Style" w:hAnsi="Bookman Old Style"/>
        </w:rPr>
        <w:t xml:space="preserve"> a plantas menores a 20 MW conectadas al </w:t>
      </w:r>
      <w:r>
        <w:rPr>
          <w:rFonts w:ascii="Bookman Old Style" w:hAnsi="Bookman Old Style"/>
        </w:rPr>
        <w:t>Sistema Interconectado Nacional</w:t>
      </w:r>
      <w:r w:rsidRPr="00DE7E37" w:rsidDel="006800AB">
        <w:rPr>
          <w:rFonts w:ascii="Bookman Old Style" w:hAnsi="Bookman Old Style"/>
        </w:rPr>
        <w:t xml:space="preserve"> </w:t>
      </w:r>
    </w:p>
    <w:p w14:paraId="697085AE" w14:textId="6E162C1F" w:rsidR="00DE7E37" w:rsidRDefault="00DE7E37" w:rsidP="00DE7E37">
      <w:pPr>
        <w:ind w:right="51"/>
        <w:rPr>
          <w:rFonts w:ascii="Bookman Old Style" w:hAnsi="Bookman Old Style"/>
        </w:rPr>
      </w:pPr>
    </w:p>
    <w:p w14:paraId="63A7A25C" w14:textId="77777777" w:rsidR="00ED4F40" w:rsidRPr="00C435C3" w:rsidRDefault="00ED4F40" w:rsidP="00DE7E37">
      <w:pPr>
        <w:ind w:right="51"/>
        <w:rPr>
          <w:rFonts w:ascii="Bookman Old Style" w:hAnsi="Bookman Old Style"/>
        </w:rPr>
      </w:pPr>
    </w:p>
    <w:p w14:paraId="1CC55A9A" w14:textId="04F25380" w:rsidR="00DE7E37" w:rsidRPr="00C435C3" w:rsidRDefault="00DE7E37" w:rsidP="00DE7E37">
      <w:pPr>
        <w:ind w:right="51"/>
        <w:jc w:val="center"/>
        <w:rPr>
          <w:rFonts w:ascii="Bookman Old Style" w:hAnsi="Bookman Old Style"/>
          <w:b/>
        </w:rPr>
      </w:pPr>
      <w:r w:rsidRPr="00C435C3">
        <w:rPr>
          <w:rFonts w:ascii="Bookman Old Style" w:hAnsi="Bookman Old Style"/>
          <w:b/>
        </w:rPr>
        <w:t>LA COMISIÓN DE REGULACIÓN DE ENERGÍA Y GAS</w:t>
      </w:r>
    </w:p>
    <w:p w14:paraId="5A31791F" w14:textId="77777777" w:rsidR="00DE7E37" w:rsidRPr="00C435C3" w:rsidRDefault="00DE7E37" w:rsidP="00DE7E37">
      <w:pPr>
        <w:ind w:left="0" w:right="51"/>
        <w:rPr>
          <w:rFonts w:ascii="Bookman Old Style" w:hAnsi="Bookman Old Style"/>
        </w:rPr>
      </w:pPr>
    </w:p>
    <w:p w14:paraId="3700766D" w14:textId="77777777" w:rsidR="00DE7E37" w:rsidRPr="00C435C3" w:rsidRDefault="00DE7E37" w:rsidP="00DE7E37">
      <w:pPr>
        <w:ind w:left="0" w:right="51"/>
        <w:rPr>
          <w:rFonts w:ascii="Bookman Old Style" w:hAnsi="Bookman Old Style"/>
        </w:rPr>
      </w:pPr>
    </w:p>
    <w:p w14:paraId="27CBF71C" w14:textId="1FA747F3" w:rsidR="002E3A4C" w:rsidRPr="00AD1F99" w:rsidRDefault="002E3A4C" w:rsidP="002E3A4C">
      <w:pPr>
        <w:ind w:left="0"/>
        <w:jc w:val="center"/>
        <w:rPr>
          <w:rFonts w:ascii="Bookman Old Style" w:hAnsi="Bookman Old Style"/>
        </w:rPr>
      </w:pPr>
      <w:r w:rsidRPr="00AD1F99">
        <w:rPr>
          <w:rFonts w:ascii="Bookman Old Style" w:hAnsi="Bookman Old Style"/>
        </w:rPr>
        <w:t>En ejercicio de sus atribuciones constitucionales y legales, en especial las conferidas por las Leyes 142 y 143 de 1994, y en desarrollo de los Decretos 1524</w:t>
      </w:r>
      <w:r w:rsidR="0022650F">
        <w:rPr>
          <w:rFonts w:ascii="Bookman Old Style" w:hAnsi="Bookman Old Style"/>
        </w:rPr>
        <w:t xml:space="preserve"> y</w:t>
      </w:r>
      <w:r w:rsidRPr="00AD1F99">
        <w:rPr>
          <w:rFonts w:ascii="Bookman Old Style" w:hAnsi="Bookman Old Style"/>
        </w:rPr>
        <w:t xml:space="preserve"> 2253 de 1994 y 1260 de 2013.</w:t>
      </w:r>
    </w:p>
    <w:p w14:paraId="138F8666" w14:textId="7059BDE2" w:rsidR="00DE7E37" w:rsidRDefault="00DE7E37" w:rsidP="00DE7E37">
      <w:pPr>
        <w:ind w:right="51"/>
        <w:rPr>
          <w:rFonts w:ascii="Bookman Old Style" w:hAnsi="Bookman Old Style"/>
        </w:rPr>
      </w:pPr>
    </w:p>
    <w:p w14:paraId="3DD6892D" w14:textId="77777777" w:rsidR="000C687E" w:rsidRDefault="000C687E" w:rsidP="00DE7E37">
      <w:pPr>
        <w:ind w:right="51"/>
        <w:rPr>
          <w:rFonts w:ascii="Bookman Old Style" w:hAnsi="Bookman Old Style"/>
        </w:rPr>
      </w:pPr>
    </w:p>
    <w:p w14:paraId="0423A25E" w14:textId="765B56A8" w:rsidR="00DE7E37" w:rsidRDefault="00DE7E37" w:rsidP="00DE7E37">
      <w:pPr>
        <w:ind w:right="51"/>
        <w:jc w:val="center"/>
        <w:rPr>
          <w:rFonts w:ascii="Bookman Old Style" w:hAnsi="Bookman Old Style"/>
          <w:b/>
        </w:rPr>
      </w:pPr>
      <w:r w:rsidRPr="00C435C3">
        <w:rPr>
          <w:rFonts w:ascii="Bookman Old Style" w:hAnsi="Bookman Old Style"/>
          <w:b/>
        </w:rPr>
        <w:t xml:space="preserve">C O N S I D E R A N D </w:t>
      </w:r>
      <w:proofErr w:type="gramStart"/>
      <w:r w:rsidRPr="00C435C3">
        <w:rPr>
          <w:rFonts w:ascii="Bookman Old Style" w:hAnsi="Bookman Old Style"/>
          <w:b/>
        </w:rPr>
        <w:t>O</w:t>
      </w:r>
      <w:r>
        <w:rPr>
          <w:rFonts w:ascii="Bookman Old Style" w:hAnsi="Bookman Old Style"/>
          <w:b/>
        </w:rPr>
        <w:t xml:space="preserve">  Q</w:t>
      </w:r>
      <w:proofErr w:type="gramEnd"/>
      <w:r>
        <w:rPr>
          <w:rFonts w:ascii="Bookman Old Style" w:hAnsi="Bookman Old Style"/>
          <w:b/>
        </w:rPr>
        <w:t xml:space="preserve"> U E</w:t>
      </w:r>
      <w:r w:rsidRPr="00C435C3">
        <w:rPr>
          <w:rFonts w:ascii="Bookman Old Style" w:hAnsi="Bookman Old Style"/>
          <w:b/>
        </w:rPr>
        <w:t>:</w:t>
      </w:r>
    </w:p>
    <w:p w14:paraId="29186C6F" w14:textId="77777777" w:rsidR="00C0320D" w:rsidRPr="00C435C3" w:rsidRDefault="00C0320D" w:rsidP="00DE7E37">
      <w:pPr>
        <w:ind w:right="51"/>
        <w:jc w:val="center"/>
        <w:rPr>
          <w:rFonts w:ascii="Bookman Old Style" w:hAnsi="Bookman Old Style"/>
          <w:b/>
        </w:rPr>
      </w:pPr>
    </w:p>
    <w:p w14:paraId="4EB3AA27" w14:textId="5B5B6214" w:rsidR="007554BB" w:rsidRPr="009B17FA" w:rsidRDefault="007554BB" w:rsidP="007554BB">
      <w:pPr>
        <w:ind w:left="0"/>
        <w:jc w:val="both"/>
        <w:rPr>
          <w:rFonts w:ascii="Bookman Old Style" w:hAnsi="Bookman Old Style"/>
        </w:rPr>
      </w:pPr>
      <w:r w:rsidRPr="009B17FA">
        <w:rPr>
          <w:rFonts w:ascii="Bookman Old Style" w:hAnsi="Bookman Old Style"/>
        </w:rPr>
        <w:t>Por mandato del artículo 334 de la Constitución Política</w:t>
      </w:r>
      <w:r w:rsidR="008A21E1">
        <w:rPr>
          <w:rFonts w:ascii="Bookman Old Style" w:hAnsi="Bookman Old Style"/>
        </w:rPr>
        <w:t>,</w:t>
      </w:r>
      <w:r w:rsidRPr="009B17FA">
        <w:rPr>
          <w:rFonts w:ascii="Bookman Old Style" w:hAnsi="Bookman Old Style"/>
        </w:rPr>
        <w:t xml:space="preserve"> corresp</w:t>
      </w:r>
      <w:r w:rsidR="002C7C20">
        <w:rPr>
          <w:rFonts w:ascii="Bookman Old Style" w:hAnsi="Bookman Old Style"/>
        </w:rPr>
        <w:t>onde</w:t>
      </w:r>
      <w:r w:rsidRPr="009B17FA">
        <w:rPr>
          <w:rFonts w:ascii="Bookman Old Style" w:hAnsi="Bookman Old Style"/>
        </w:rPr>
        <w:t xml:space="preserve"> al Estado la dirección general de la economía, para lo cual intervendrá, por disposición de la ley, entre otros asuntos, en los servicios públicos y privados, para racionalizar la economía en un marco de sostenibilidad fiscal, buscando el mejoramiento de la calidad de vida de los habitantes, la distribución equitativa de las oportunidades y los beneficios del desarrollo y la preservación de un ambiente sano. </w:t>
      </w:r>
    </w:p>
    <w:p w14:paraId="5D938C82" w14:textId="77777777" w:rsidR="007554BB" w:rsidRPr="009B17FA" w:rsidRDefault="007554BB" w:rsidP="007554BB">
      <w:pPr>
        <w:ind w:left="0"/>
        <w:jc w:val="both"/>
        <w:rPr>
          <w:rFonts w:ascii="Bookman Old Style" w:hAnsi="Bookman Old Style"/>
        </w:rPr>
      </w:pPr>
    </w:p>
    <w:p w14:paraId="0082381D" w14:textId="4AC3FEF8" w:rsidR="007554BB" w:rsidRPr="007554BB" w:rsidRDefault="007554BB" w:rsidP="007554BB">
      <w:pPr>
        <w:ind w:left="0"/>
        <w:jc w:val="both"/>
        <w:rPr>
          <w:rFonts w:ascii="Bookman Old Style" w:hAnsi="Bookman Old Style"/>
        </w:rPr>
      </w:pPr>
      <w:r w:rsidRPr="009B17FA">
        <w:rPr>
          <w:rFonts w:ascii="Bookman Old Style" w:hAnsi="Bookman Old Style"/>
        </w:rPr>
        <w:t>El artículo 365 de la Constitución Política establece que los servicios públicos son inherentes a la finalidad social del Estado</w:t>
      </w:r>
      <w:r w:rsidR="008A21E1">
        <w:rPr>
          <w:rFonts w:ascii="Bookman Old Style" w:hAnsi="Bookman Old Style"/>
        </w:rPr>
        <w:t>,</w:t>
      </w:r>
      <w:r w:rsidRPr="009B17FA">
        <w:rPr>
          <w:rFonts w:ascii="Bookman Old Style" w:hAnsi="Bookman Old Style"/>
        </w:rPr>
        <w:t xml:space="preserve"> y es deber de este asegurar su prestación eficiente a todos los habitantes del territorio nacional.</w:t>
      </w:r>
    </w:p>
    <w:p w14:paraId="1EAF5EB1" w14:textId="77777777" w:rsidR="007554BB" w:rsidRPr="007554BB" w:rsidRDefault="007554BB" w:rsidP="007554BB">
      <w:pPr>
        <w:ind w:left="0"/>
        <w:jc w:val="both"/>
        <w:rPr>
          <w:rFonts w:ascii="Bookman Old Style" w:hAnsi="Bookman Old Style"/>
        </w:rPr>
      </w:pPr>
    </w:p>
    <w:p w14:paraId="48D081F2" w14:textId="77777777" w:rsidR="007554BB" w:rsidRPr="007554BB" w:rsidRDefault="007554BB" w:rsidP="007554BB">
      <w:pPr>
        <w:ind w:left="0"/>
        <w:jc w:val="both"/>
        <w:rPr>
          <w:rFonts w:ascii="Bookman Old Style" w:hAnsi="Bookman Old Style"/>
        </w:rPr>
      </w:pPr>
      <w:r w:rsidRPr="007554BB">
        <w:rPr>
          <w:rFonts w:ascii="Bookman Old Style" w:hAnsi="Bookman Old Style"/>
        </w:rPr>
        <w:t>El artículo 370 de la Constitución Política asigna al Presidente de la República la función de señalar, con sujeción a la ley, las políticas generales de administración y control de eficiencia de los servicios públicos domiciliarios.</w:t>
      </w:r>
    </w:p>
    <w:p w14:paraId="0215F77F" w14:textId="77777777" w:rsidR="007554BB" w:rsidRPr="007554BB" w:rsidRDefault="007554BB" w:rsidP="007554BB">
      <w:pPr>
        <w:ind w:left="0"/>
        <w:jc w:val="both"/>
        <w:rPr>
          <w:rFonts w:ascii="Bookman Old Style" w:hAnsi="Bookman Old Style"/>
        </w:rPr>
      </w:pPr>
    </w:p>
    <w:p w14:paraId="3EFA2A9B" w14:textId="33BFDB23" w:rsidR="007554BB" w:rsidRDefault="007554BB" w:rsidP="007554BB">
      <w:pPr>
        <w:ind w:left="0"/>
        <w:jc w:val="both"/>
        <w:rPr>
          <w:rFonts w:ascii="Bookman Old Style" w:hAnsi="Bookman Old Style"/>
        </w:rPr>
      </w:pPr>
      <w:r w:rsidRPr="009B17FA">
        <w:rPr>
          <w:rFonts w:ascii="Bookman Old Style" w:hAnsi="Bookman Old Style"/>
        </w:rPr>
        <w:t>De conformidad con la Ley 142 de 1994, artículo 3</w:t>
      </w:r>
      <w:r w:rsidR="008A21E1">
        <w:rPr>
          <w:rFonts w:ascii="Bookman Old Style" w:hAnsi="Bookman Old Style"/>
        </w:rPr>
        <w:t>,</w:t>
      </w:r>
      <w:r w:rsidRPr="009B17FA">
        <w:rPr>
          <w:rFonts w:ascii="Bookman Old Style" w:hAnsi="Bookman Old Style"/>
        </w:rPr>
        <w:t xml:space="preserve"> numeral 3, la regulación de los servicios públicos es una forma de intervención del Estado en la economía.</w:t>
      </w:r>
      <w:r w:rsidR="0020374E">
        <w:rPr>
          <w:rFonts w:ascii="Bookman Old Style" w:hAnsi="Bookman Old Style"/>
        </w:rPr>
        <w:t xml:space="preserve"> </w:t>
      </w:r>
      <w:r>
        <w:rPr>
          <w:rFonts w:ascii="Bookman Old Style" w:hAnsi="Bookman Old Style"/>
        </w:rPr>
        <w:t>La función de regulación está orientada</w:t>
      </w:r>
      <w:r w:rsidR="008A21E1">
        <w:rPr>
          <w:rFonts w:ascii="Bookman Old Style" w:hAnsi="Bookman Old Style"/>
        </w:rPr>
        <w:t>,</w:t>
      </w:r>
      <w:r>
        <w:rPr>
          <w:rFonts w:ascii="Bookman Old Style" w:hAnsi="Bookman Old Style"/>
        </w:rPr>
        <w:t xml:space="preserve"> no solo a corregir fallas del mercado</w:t>
      </w:r>
      <w:r w:rsidR="008A21E1">
        <w:rPr>
          <w:rFonts w:ascii="Bookman Old Style" w:hAnsi="Bookman Old Style"/>
        </w:rPr>
        <w:t>,</w:t>
      </w:r>
      <w:r>
        <w:rPr>
          <w:rFonts w:ascii="Bookman Old Style" w:hAnsi="Bookman Old Style"/>
        </w:rPr>
        <w:t xml:space="preserve"> sino a desarrollar los fines esenciales de los servicios públicos.</w:t>
      </w:r>
    </w:p>
    <w:p w14:paraId="1E4164E9" w14:textId="77777777" w:rsidR="007554BB" w:rsidRDefault="007554BB" w:rsidP="007554BB">
      <w:pPr>
        <w:ind w:left="0"/>
        <w:jc w:val="both"/>
        <w:rPr>
          <w:rFonts w:ascii="Bookman Old Style" w:hAnsi="Bookman Old Style"/>
        </w:rPr>
      </w:pPr>
    </w:p>
    <w:p w14:paraId="4DC90800" w14:textId="77777777" w:rsidR="007554BB" w:rsidRDefault="007554BB" w:rsidP="007554BB">
      <w:pPr>
        <w:ind w:left="0"/>
        <w:jc w:val="both"/>
        <w:rPr>
          <w:rFonts w:ascii="Bookman Old Style" w:hAnsi="Bookman Old Style"/>
        </w:rPr>
      </w:pPr>
      <w:r>
        <w:rPr>
          <w:rFonts w:ascii="Bookman Old Style" w:hAnsi="Bookman Old Style"/>
        </w:rPr>
        <w:t>Los servicios públicos hacen parte de la cláusula del Estado Social de Derecho.</w:t>
      </w:r>
    </w:p>
    <w:p w14:paraId="3444BB2C" w14:textId="77777777" w:rsidR="007554BB" w:rsidRDefault="007554BB" w:rsidP="007554BB">
      <w:pPr>
        <w:ind w:left="0"/>
        <w:jc w:val="both"/>
        <w:rPr>
          <w:rFonts w:ascii="Bookman Old Style" w:hAnsi="Bookman Old Style"/>
        </w:rPr>
      </w:pPr>
    </w:p>
    <w:p w14:paraId="4BCD5249" w14:textId="303D358F" w:rsidR="007554BB" w:rsidRDefault="007554BB" w:rsidP="007554BB">
      <w:pPr>
        <w:ind w:left="0"/>
        <w:jc w:val="both"/>
        <w:rPr>
          <w:rFonts w:ascii="Bookman Old Style" w:hAnsi="Bookman Old Style"/>
        </w:rPr>
      </w:pPr>
      <w:r>
        <w:rPr>
          <w:rFonts w:ascii="Bookman Old Style" w:hAnsi="Bookman Old Style"/>
        </w:rPr>
        <w:t xml:space="preserve">Es un fin de la regulación garantizar la debida prestación de los servicios públicos, </w:t>
      </w:r>
      <w:r w:rsidR="008A21E1">
        <w:rPr>
          <w:rFonts w:ascii="Bookman Old Style" w:hAnsi="Bookman Old Style"/>
        </w:rPr>
        <w:t xml:space="preserve">y </w:t>
      </w:r>
      <w:r>
        <w:rPr>
          <w:rFonts w:ascii="Bookman Old Style" w:hAnsi="Bookman Old Style"/>
        </w:rPr>
        <w:t>en el caso en concreto</w:t>
      </w:r>
      <w:r w:rsidR="008A21E1">
        <w:rPr>
          <w:rFonts w:ascii="Bookman Old Style" w:hAnsi="Bookman Old Style"/>
        </w:rPr>
        <w:t>,</w:t>
      </w:r>
      <w:r>
        <w:rPr>
          <w:rFonts w:ascii="Bookman Old Style" w:hAnsi="Bookman Old Style"/>
        </w:rPr>
        <w:t xml:space="preserve"> del servicio de energía eléctrica de manera confiable y continua.</w:t>
      </w:r>
    </w:p>
    <w:p w14:paraId="1EDAA96A" w14:textId="77777777" w:rsidR="007554BB" w:rsidRDefault="007554BB" w:rsidP="00DE7E37">
      <w:pPr>
        <w:ind w:left="0"/>
        <w:jc w:val="both"/>
        <w:rPr>
          <w:rFonts w:ascii="Bookman Old Style" w:hAnsi="Bookman Old Style"/>
        </w:rPr>
      </w:pPr>
    </w:p>
    <w:p w14:paraId="3B4F1E23" w14:textId="77777777" w:rsidR="00233D93" w:rsidRDefault="00233D93" w:rsidP="007554BB">
      <w:pPr>
        <w:ind w:left="0"/>
        <w:jc w:val="both"/>
        <w:rPr>
          <w:rFonts w:ascii="Bookman Old Style" w:hAnsi="Bookman Old Style"/>
        </w:rPr>
      </w:pPr>
    </w:p>
    <w:p w14:paraId="45A21AC1" w14:textId="7D0170BE" w:rsidR="007554BB" w:rsidRPr="009B17FA" w:rsidRDefault="007554BB" w:rsidP="007554BB">
      <w:pPr>
        <w:ind w:left="0"/>
        <w:jc w:val="both"/>
        <w:rPr>
          <w:rFonts w:ascii="Bookman Old Style" w:hAnsi="Bookman Old Style"/>
        </w:rPr>
      </w:pPr>
      <w:r w:rsidRPr="009B17FA">
        <w:rPr>
          <w:rFonts w:ascii="Bookman Old Style" w:hAnsi="Bookman Old Style"/>
        </w:rPr>
        <w:t>Según la Ley 142 de 1994, artículo 74, son funciones y facultades especiales de la CREG, entre otras, las de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de posición dominante y buscar la liberación gradual de los mercados hacia la libre competencia; y establecer criterios para la fijación de compromisos de ventas garantizadas de energía y potencia entre las empresas eléctricas y entre éstas y los grandes usuarios.</w:t>
      </w:r>
    </w:p>
    <w:p w14:paraId="76E93062" w14:textId="77777777" w:rsidR="007554BB" w:rsidRPr="009B17FA" w:rsidRDefault="007554BB" w:rsidP="007554BB">
      <w:pPr>
        <w:ind w:left="0"/>
        <w:jc w:val="both"/>
        <w:rPr>
          <w:rFonts w:ascii="Bookman Old Style" w:hAnsi="Bookman Old Style"/>
        </w:rPr>
      </w:pPr>
    </w:p>
    <w:p w14:paraId="6AF20A5F" w14:textId="7927F09A" w:rsidR="007554BB" w:rsidRPr="009B17FA" w:rsidRDefault="007554BB" w:rsidP="007554BB">
      <w:pPr>
        <w:ind w:left="0"/>
        <w:jc w:val="both"/>
        <w:rPr>
          <w:rFonts w:ascii="Bookman Old Style" w:hAnsi="Bookman Old Style"/>
        </w:rPr>
      </w:pPr>
      <w:r w:rsidRPr="009B17FA">
        <w:rPr>
          <w:rFonts w:ascii="Bookman Old Style" w:hAnsi="Bookman Old Style"/>
        </w:rPr>
        <w:t xml:space="preserve">La ley 142 de 1994, artículo 74, también le asignó a la Comisión de Regulación de Energía y Gas la función de expedir el Reglamento de Operación para regular el funcionamiento del Mercado Mayorista de </w:t>
      </w:r>
      <w:r w:rsidR="00F23026">
        <w:rPr>
          <w:rFonts w:ascii="Bookman Old Style" w:hAnsi="Bookman Old Style"/>
        </w:rPr>
        <w:t>E</w:t>
      </w:r>
      <w:r w:rsidRPr="009B17FA">
        <w:rPr>
          <w:rFonts w:ascii="Bookman Old Style" w:hAnsi="Bookman Old Style"/>
        </w:rPr>
        <w:t>nergía.</w:t>
      </w:r>
    </w:p>
    <w:p w14:paraId="6284D891" w14:textId="77777777" w:rsidR="007554BB" w:rsidRDefault="007554BB" w:rsidP="00DE7E37">
      <w:pPr>
        <w:ind w:left="0"/>
        <w:jc w:val="both"/>
        <w:rPr>
          <w:rFonts w:ascii="Bookman Old Style" w:hAnsi="Bookman Old Style"/>
        </w:rPr>
      </w:pPr>
    </w:p>
    <w:p w14:paraId="1D752ED6" w14:textId="77777777" w:rsidR="00DE7E37" w:rsidRDefault="00DE7E37" w:rsidP="00DE7E37">
      <w:pPr>
        <w:ind w:left="0"/>
        <w:jc w:val="both"/>
        <w:rPr>
          <w:rFonts w:ascii="Bookman Old Style" w:hAnsi="Bookman Old Style"/>
        </w:rPr>
      </w:pPr>
      <w:r>
        <w:rPr>
          <w:rFonts w:ascii="Bookman Old Style" w:hAnsi="Bookman Old Style"/>
        </w:rPr>
        <w:t xml:space="preserve">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 </w:t>
      </w:r>
    </w:p>
    <w:p w14:paraId="33927A65" w14:textId="77777777" w:rsidR="00F44ED7" w:rsidRDefault="00F44ED7" w:rsidP="00F77D2D">
      <w:pPr>
        <w:ind w:left="0"/>
        <w:rPr>
          <w:rFonts w:ascii="Bookman Old Style" w:hAnsi="Bookman Old Style"/>
          <w:bCs/>
          <w:sz w:val="18"/>
          <w:szCs w:val="18"/>
          <w:lang w:val="es-CO"/>
        </w:rPr>
      </w:pPr>
    </w:p>
    <w:p w14:paraId="156E4671" w14:textId="77777777" w:rsidR="00DE7E37" w:rsidRDefault="00DE7E37" w:rsidP="00DE7E37">
      <w:pPr>
        <w:ind w:left="0"/>
        <w:jc w:val="both"/>
        <w:rPr>
          <w:rFonts w:ascii="Bookman Old Style" w:hAnsi="Bookman Old Style"/>
        </w:rPr>
      </w:pPr>
      <w:r>
        <w:rPr>
          <w:rFonts w:ascii="Bookman Old Style" w:hAnsi="Bookman Old Style"/>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14:paraId="4291170C" w14:textId="77777777" w:rsidR="00F44ED7" w:rsidRDefault="00F44ED7" w:rsidP="00F77D2D">
      <w:pPr>
        <w:ind w:left="0"/>
        <w:rPr>
          <w:rFonts w:ascii="Bookman Old Style" w:hAnsi="Bookman Old Style"/>
          <w:bCs/>
          <w:sz w:val="18"/>
          <w:szCs w:val="18"/>
          <w:lang w:val="es-CO"/>
        </w:rPr>
      </w:pPr>
    </w:p>
    <w:p w14:paraId="532DF176" w14:textId="0E56DDFD" w:rsidR="007554BB" w:rsidRPr="009B17FA" w:rsidRDefault="007554BB" w:rsidP="007554BB">
      <w:pPr>
        <w:ind w:left="0"/>
        <w:jc w:val="both"/>
        <w:rPr>
          <w:rFonts w:ascii="Bookman Old Style" w:hAnsi="Bookman Old Style"/>
        </w:rPr>
      </w:pPr>
      <w:r w:rsidRPr="009B17FA">
        <w:rPr>
          <w:rFonts w:ascii="Bookman Old Style" w:hAnsi="Bookman Old Style"/>
        </w:rPr>
        <w:t>Así mismo</w:t>
      </w:r>
      <w:r w:rsidR="008A21E1">
        <w:rPr>
          <w:rFonts w:ascii="Bookman Old Style" w:hAnsi="Bookman Old Style"/>
        </w:rPr>
        <w:t>,</w:t>
      </w:r>
      <w:r w:rsidRPr="009B17FA">
        <w:rPr>
          <w:rFonts w:ascii="Bookman Old Style" w:hAnsi="Bookman Old Style"/>
        </w:rPr>
        <w:t xml:space="preserve"> el artículo 4 de la Ley 143 de 1994 dispuso que el Estado</w:t>
      </w:r>
      <w:r w:rsidR="008A21E1">
        <w:rPr>
          <w:rFonts w:ascii="Bookman Old Style" w:hAnsi="Bookman Old Style"/>
        </w:rPr>
        <w:t>,</w:t>
      </w:r>
      <w:r w:rsidRPr="009B17FA">
        <w:rPr>
          <w:rFonts w:ascii="Bookman Old Style" w:hAnsi="Bookman Old Style"/>
        </w:rPr>
        <w:t xml:space="preserve"> </w:t>
      </w:r>
      <w:r w:rsidR="008A21E1">
        <w:rPr>
          <w:rFonts w:ascii="Bookman Old Style" w:hAnsi="Bookman Old Style"/>
        </w:rPr>
        <w:t>e</w:t>
      </w:r>
      <w:r w:rsidR="008A21E1" w:rsidRPr="009B17FA">
        <w:rPr>
          <w:rFonts w:ascii="Bookman Old Style" w:hAnsi="Bookman Old Style"/>
        </w:rPr>
        <w:t xml:space="preserve">n </w:t>
      </w:r>
      <w:r w:rsidRPr="009B17FA">
        <w:rPr>
          <w:rFonts w:ascii="Bookman Old Style" w:hAnsi="Bookman Old Style"/>
        </w:rPr>
        <w:t>relación al servicio de energía</w:t>
      </w:r>
      <w:r w:rsidR="008A21E1">
        <w:rPr>
          <w:rFonts w:ascii="Bookman Old Style" w:hAnsi="Bookman Old Style"/>
        </w:rPr>
        <w:t>,</w:t>
      </w:r>
      <w:r w:rsidRPr="009B17FA">
        <w:rPr>
          <w:rFonts w:ascii="Bookman Old Style" w:hAnsi="Bookman Old Style"/>
        </w:rPr>
        <w:t xml:space="preserve"> debe asegurar una operación eficiente</w:t>
      </w:r>
      <w:r w:rsidR="008A21E1">
        <w:rPr>
          <w:rFonts w:ascii="Bookman Old Style" w:hAnsi="Bookman Old Style"/>
        </w:rPr>
        <w:t>,</w:t>
      </w:r>
      <w:r w:rsidRPr="009B17FA">
        <w:rPr>
          <w:rFonts w:ascii="Bookman Old Style" w:hAnsi="Bookman Old Style"/>
        </w:rPr>
        <w:t xml:space="preserve"> segura y confiable de las actividades del sector.</w:t>
      </w:r>
    </w:p>
    <w:p w14:paraId="24952E5C" w14:textId="77777777" w:rsidR="007554BB" w:rsidRDefault="007554BB" w:rsidP="00F77D2D">
      <w:pPr>
        <w:ind w:left="0"/>
        <w:rPr>
          <w:rFonts w:ascii="Bookman Old Style" w:hAnsi="Bookman Old Style"/>
          <w:bCs/>
          <w:sz w:val="18"/>
          <w:szCs w:val="18"/>
          <w:lang w:val="es-CO"/>
        </w:rPr>
      </w:pPr>
    </w:p>
    <w:p w14:paraId="0A2047E2" w14:textId="77777777" w:rsidR="00DE7E37" w:rsidRDefault="00DE7E37" w:rsidP="00DE7E37">
      <w:pPr>
        <w:ind w:left="0"/>
        <w:jc w:val="both"/>
        <w:rPr>
          <w:rFonts w:ascii="Bookman Old Style" w:hAnsi="Bookman Old Style"/>
        </w:rPr>
      </w:pPr>
      <w:r>
        <w:rPr>
          <w:rFonts w:ascii="Bookman Old Style" w:hAnsi="Bookman Old Style"/>
        </w:rPr>
        <w:t>Para el cumplimiento del objetivo señalado, la Ley 143 de 1994, artículo 23, le atribuyó a la Comisión de Regulación de Energía y Gas, entre otras, las siguientes funciones:</w:t>
      </w:r>
    </w:p>
    <w:p w14:paraId="13724F05" w14:textId="77777777" w:rsidR="00DE7E37" w:rsidRDefault="00DE7E37" w:rsidP="00DE7E37">
      <w:pPr>
        <w:jc w:val="both"/>
        <w:rPr>
          <w:rFonts w:ascii="Bookman Old Style" w:hAnsi="Bookman Old Style"/>
        </w:rPr>
      </w:pPr>
    </w:p>
    <w:p w14:paraId="234E22D9" w14:textId="65183993"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Crear las condiciones para asegurar la disponibilidad de una oferta energética eficiente</w:t>
      </w:r>
      <w:r w:rsidR="008A21E1">
        <w:rPr>
          <w:rFonts w:ascii="Bookman Old Style" w:hAnsi="Bookman Old Style"/>
        </w:rPr>
        <w:t>,</w:t>
      </w:r>
      <w:r>
        <w:rPr>
          <w:rFonts w:ascii="Bookman Old Style" w:hAnsi="Bookman Old Style"/>
        </w:rPr>
        <w:t xml:space="preserve"> capaz de abastecer la demanda bajo criterios sociales, económicos, ambientales y de viabilidad financiera, promover y preservar la competencia, para lo cual, la oferta eficiente, en el sector eléctrico, debe tener en cuenta la capacidad de generación de respaldo.</w:t>
      </w:r>
    </w:p>
    <w:p w14:paraId="079BA2DF"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Valorar la capacidad de generación de respaldo de la oferta eficiente.</w:t>
      </w:r>
    </w:p>
    <w:p w14:paraId="78C3F5C9"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 xml:space="preserve">Definir y hacer operativos los criterios técnicos de calidad, confiabilidad y seguridad del servicio de energía. </w:t>
      </w:r>
    </w:p>
    <w:p w14:paraId="10B929BE"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Establecer el Reglamento de Operación para realizar el planeamiento y la coordinación de la operación del Sistema Interconectado Nacional.</w:t>
      </w:r>
    </w:p>
    <w:p w14:paraId="6526627D" w14:textId="77777777" w:rsidR="00204FBC" w:rsidRDefault="00204FBC" w:rsidP="00DE7E37">
      <w:pPr>
        <w:jc w:val="both"/>
        <w:rPr>
          <w:rFonts w:ascii="Bookman Old Style" w:hAnsi="Bookman Old Style"/>
        </w:rPr>
      </w:pPr>
    </w:p>
    <w:p w14:paraId="7C86ABEA" w14:textId="0D7E54AC" w:rsidR="00D603A8" w:rsidRDefault="00D603A8" w:rsidP="007942FD">
      <w:pPr>
        <w:ind w:left="0"/>
        <w:jc w:val="both"/>
        <w:rPr>
          <w:rFonts w:ascii="Bookman Old Style" w:hAnsi="Bookman Old Style" w:cs="Arial"/>
          <w:color w:val="000000" w:themeColor="text1"/>
          <w:lang w:val="es-ES_tradnl"/>
        </w:rPr>
      </w:pPr>
      <w:r w:rsidRPr="00CD1D64">
        <w:rPr>
          <w:rFonts w:ascii="Bookman Old Style" w:hAnsi="Bookman Old Style" w:cs="Arial"/>
          <w:color w:val="000000" w:themeColor="text1"/>
          <w:lang w:val="es-ES_tradnl"/>
        </w:rPr>
        <w:t xml:space="preserve">La CREG consideró necesario establecer las normas aplicables a la generación con plantas menores de 20 MW, que se encuentran conectadas al SIN y no </w:t>
      </w:r>
      <w:r w:rsidR="00DB4B94">
        <w:rPr>
          <w:rFonts w:ascii="Bookman Old Style" w:hAnsi="Bookman Old Style" w:cs="Arial"/>
          <w:color w:val="000000" w:themeColor="text1"/>
          <w:lang w:val="es-ES_tradnl"/>
        </w:rPr>
        <w:t>participan en la Bolsa de Energía</w:t>
      </w:r>
      <w:r w:rsidRPr="00CD1D64">
        <w:rPr>
          <w:rFonts w:ascii="Bookman Old Style" w:hAnsi="Bookman Old Style" w:cs="Arial"/>
          <w:color w:val="000000" w:themeColor="text1"/>
          <w:lang w:val="es-ES_tradnl"/>
        </w:rPr>
        <w:t xml:space="preserve">. Por tanto, se estableció en la Resolución CREG 086 de 1996, las reglas para comercializar la energía generada por </w:t>
      </w:r>
      <w:r w:rsidR="000C0498" w:rsidRPr="00CD1D64">
        <w:rPr>
          <w:rFonts w:ascii="Bookman Old Style" w:hAnsi="Bookman Old Style" w:cs="Arial"/>
          <w:color w:val="000000" w:themeColor="text1"/>
          <w:lang w:val="es-ES_tradnl"/>
        </w:rPr>
        <w:t>estas plantas</w:t>
      </w:r>
      <w:r w:rsidRPr="00CD1D64">
        <w:rPr>
          <w:rFonts w:ascii="Bookman Old Style" w:hAnsi="Bookman Old Style" w:cs="Arial"/>
          <w:color w:val="000000" w:themeColor="text1"/>
          <w:lang w:val="es-ES_tradnl"/>
        </w:rPr>
        <w:t>.</w:t>
      </w:r>
    </w:p>
    <w:p w14:paraId="35E6C08F" w14:textId="1D80EA0A" w:rsidR="001D1D1C" w:rsidRDefault="001D1D1C" w:rsidP="007942FD">
      <w:pPr>
        <w:ind w:left="0"/>
        <w:jc w:val="both"/>
        <w:rPr>
          <w:rFonts w:ascii="Bookman Old Style" w:hAnsi="Bookman Old Style" w:cs="Arial"/>
          <w:color w:val="000000" w:themeColor="text1"/>
          <w:lang w:val="es-ES_tradnl"/>
        </w:rPr>
      </w:pPr>
    </w:p>
    <w:p w14:paraId="216D6670" w14:textId="77777777" w:rsidR="00233D93" w:rsidRDefault="00233D93" w:rsidP="007942FD">
      <w:pPr>
        <w:ind w:left="0"/>
        <w:jc w:val="both"/>
        <w:rPr>
          <w:rFonts w:ascii="Bookman Old Style" w:hAnsi="Bookman Old Style" w:cs="Arial"/>
          <w:color w:val="000000" w:themeColor="text1"/>
          <w:lang w:val="es-ES_tradnl"/>
        </w:rPr>
      </w:pPr>
    </w:p>
    <w:p w14:paraId="759F34BB" w14:textId="6F9B6A65" w:rsidR="001D1D1C" w:rsidRPr="00CD1D64" w:rsidRDefault="001D1D1C" w:rsidP="007942FD">
      <w:pPr>
        <w:ind w:left="0"/>
        <w:jc w:val="both"/>
        <w:rPr>
          <w:rFonts w:ascii="Bookman Old Style" w:hAnsi="Bookman Old Style" w:cs="Arial"/>
          <w:color w:val="000000" w:themeColor="text1"/>
          <w:lang w:val="es-ES_tradnl"/>
        </w:rPr>
      </w:pPr>
      <w:r>
        <w:rPr>
          <w:rFonts w:ascii="Bookman Old Style" w:hAnsi="Bookman Old Style" w:cs="Arial"/>
          <w:color w:val="000000" w:themeColor="text1"/>
          <w:lang w:val="es-ES_tradnl"/>
        </w:rPr>
        <w:t>La CREG</w:t>
      </w:r>
      <w:r w:rsidR="00DB4B94">
        <w:rPr>
          <w:rFonts w:ascii="Bookman Old Style" w:hAnsi="Bookman Old Style" w:cs="Arial"/>
          <w:color w:val="000000" w:themeColor="text1"/>
          <w:lang w:val="es-ES_tradnl"/>
        </w:rPr>
        <w:t>,</w:t>
      </w:r>
      <w:r>
        <w:rPr>
          <w:rFonts w:ascii="Bookman Old Style" w:hAnsi="Bookman Old Style" w:cs="Arial"/>
          <w:color w:val="000000" w:themeColor="text1"/>
          <w:lang w:val="es-ES_tradnl"/>
        </w:rPr>
        <w:t xml:space="preserve"> mediante la Resolución 039 de 2001</w:t>
      </w:r>
      <w:r w:rsidR="00DB4B94">
        <w:rPr>
          <w:rFonts w:ascii="Bookman Old Style" w:hAnsi="Bookman Old Style" w:cs="Arial"/>
          <w:color w:val="000000" w:themeColor="text1"/>
          <w:lang w:val="es-ES_tradnl"/>
        </w:rPr>
        <w:t>,</w:t>
      </w:r>
      <w:r>
        <w:rPr>
          <w:rFonts w:ascii="Bookman Old Style" w:hAnsi="Bookman Old Style" w:cs="Arial"/>
          <w:color w:val="000000" w:themeColor="text1"/>
          <w:lang w:val="es-ES_tradnl"/>
        </w:rPr>
        <w:t xml:space="preserve"> </w:t>
      </w:r>
      <w:r w:rsidR="00DB4B94">
        <w:rPr>
          <w:rFonts w:ascii="Bookman Old Style" w:hAnsi="Bookman Old Style" w:cs="Arial"/>
          <w:color w:val="000000" w:themeColor="text1"/>
          <w:lang w:val="es-ES_tradnl"/>
        </w:rPr>
        <w:t xml:space="preserve">modificó </w:t>
      </w:r>
      <w:r>
        <w:rPr>
          <w:rFonts w:ascii="Bookman Old Style" w:hAnsi="Bookman Old Style" w:cs="Arial"/>
          <w:color w:val="000000" w:themeColor="text1"/>
          <w:lang w:val="es-ES_tradnl"/>
        </w:rPr>
        <w:t>las reglas para comercializar la energía generada con plantas menores a 20 MW.</w:t>
      </w:r>
    </w:p>
    <w:p w14:paraId="7443BA4E" w14:textId="19E1DF4A" w:rsidR="00D603A8" w:rsidRPr="00CD1D64" w:rsidRDefault="00D603A8" w:rsidP="007942FD">
      <w:pPr>
        <w:ind w:left="0"/>
        <w:jc w:val="both"/>
        <w:rPr>
          <w:rFonts w:ascii="Bookman Old Style" w:hAnsi="Bookman Old Style" w:cs="Arial"/>
          <w:color w:val="000000" w:themeColor="text1"/>
          <w:lang w:val="es-ES_tradnl"/>
        </w:rPr>
      </w:pPr>
    </w:p>
    <w:p w14:paraId="57160CFF" w14:textId="6704456B" w:rsidR="00434919" w:rsidRPr="00CD1D64" w:rsidRDefault="000C0498" w:rsidP="00434919">
      <w:pPr>
        <w:ind w:left="0"/>
        <w:jc w:val="both"/>
        <w:rPr>
          <w:rFonts w:ascii="Bookman Old Style" w:hAnsi="Bookman Old Style"/>
          <w:color w:val="000000" w:themeColor="text1"/>
          <w:lang w:val="es-CO"/>
        </w:rPr>
      </w:pPr>
      <w:r w:rsidRPr="00CD1D64">
        <w:rPr>
          <w:rFonts w:ascii="Bookman Old Style" w:hAnsi="Bookman Old Style" w:cs="Arial"/>
          <w:color w:val="000000" w:themeColor="text1"/>
          <w:lang w:val="es-ES_tradnl"/>
        </w:rPr>
        <w:t xml:space="preserve">Debido al </w:t>
      </w:r>
      <w:r w:rsidR="00434919" w:rsidRPr="00CD1D64">
        <w:rPr>
          <w:rFonts w:ascii="Bookman Old Style" w:hAnsi="Bookman Old Style"/>
          <w:color w:val="000000" w:themeColor="text1"/>
          <w:lang w:val="es-CO"/>
        </w:rPr>
        <w:t xml:space="preserve">desarrollo de nuevas tecnologías de generación no convencional y la flexibilidad de instalación de este tipo de proyectos, podría </w:t>
      </w:r>
      <w:r w:rsidR="005A19C5" w:rsidRPr="00CD1D64">
        <w:rPr>
          <w:rFonts w:ascii="Bookman Old Style" w:hAnsi="Bookman Old Style"/>
          <w:color w:val="000000" w:themeColor="text1"/>
          <w:lang w:val="es-CO"/>
        </w:rPr>
        <w:t>existir</w:t>
      </w:r>
      <w:r w:rsidR="00434919" w:rsidRPr="00CD1D64">
        <w:rPr>
          <w:rFonts w:ascii="Bookman Old Style" w:hAnsi="Bookman Old Style"/>
          <w:color w:val="000000" w:themeColor="text1"/>
          <w:lang w:val="es-CO"/>
        </w:rPr>
        <w:t xml:space="preserve"> un </w:t>
      </w:r>
      <w:r w:rsidR="004F117D" w:rsidRPr="00CD1D64">
        <w:rPr>
          <w:rFonts w:ascii="Bookman Old Style" w:hAnsi="Bookman Old Style"/>
          <w:color w:val="000000" w:themeColor="text1"/>
          <w:lang w:val="es-CO"/>
        </w:rPr>
        <w:t xml:space="preserve">interés por parte de los agentes generadores o personas jurídicas, </w:t>
      </w:r>
      <w:r w:rsidR="005A19C5" w:rsidRPr="00CD1D64">
        <w:rPr>
          <w:rFonts w:ascii="Bookman Old Style" w:hAnsi="Bookman Old Style"/>
          <w:color w:val="000000" w:themeColor="text1"/>
          <w:lang w:val="es-CO"/>
        </w:rPr>
        <w:t>en</w:t>
      </w:r>
      <w:r w:rsidR="004F117D" w:rsidRPr="00CD1D64">
        <w:rPr>
          <w:rFonts w:ascii="Bookman Old Style" w:hAnsi="Bookman Old Style"/>
          <w:color w:val="000000" w:themeColor="text1"/>
          <w:lang w:val="es-CO"/>
        </w:rPr>
        <w:t xml:space="preserve"> </w:t>
      </w:r>
      <w:r w:rsidR="00434919" w:rsidRPr="00CD1D64">
        <w:rPr>
          <w:rFonts w:ascii="Bookman Old Style" w:hAnsi="Bookman Old Style"/>
          <w:color w:val="000000" w:themeColor="text1"/>
          <w:lang w:val="es-CO"/>
        </w:rPr>
        <w:t>desarroll</w:t>
      </w:r>
      <w:r w:rsidR="004F117D" w:rsidRPr="00CD1D64">
        <w:rPr>
          <w:rFonts w:ascii="Bookman Old Style" w:hAnsi="Bookman Old Style"/>
          <w:color w:val="000000" w:themeColor="text1"/>
          <w:lang w:val="es-CO"/>
        </w:rPr>
        <w:t>ar</w:t>
      </w:r>
      <w:r w:rsidR="00434919" w:rsidRPr="00CD1D64">
        <w:rPr>
          <w:rFonts w:ascii="Bookman Old Style" w:hAnsi="Bookman Old Style"/>
          <w:color w:val="000000" w:themeColor="text1"/>
          <w:lang w:val="es-CO"/>
        </w:rPr>
        <w:t xml:space="preserve"> plantas </w:t>
      </w:r>
      <w:r w:rsidR="00B53445">
        <w:rPr>
          <w:rFonts w:ascii="Bookman Old Style" w:hAnsi="Bookman Old Style"/>
          <w:color w:val="000000" w:themeColor="text1"/>
          <w:lang w:val="es-CO"/>
        </w:rPr>
        <w:t>menores a 10 MW</w:t>
      </w:r>
      <w:r w:rsidR="00434919" w:rsidRPr="00CD1D64">
        <w:rPr>
          <w:rFonts w:ascii="Bookman Old Style" w:hAnsi="Bookman Old Style"/>
          <w:color w:val="000000" w:themeColor="text1"/>
          <w:lang w:val="es-CO"/>
        </w:rPr>
        <w:t xml:space="preserve"> </w:t>
      </w:r>
      <w:r w:rsidR="004F117D" w:rsidRPr="00CD1D64">
        <w:rPr>
          <w:rFonts w:ascii="Bookman Old Style" w:hAnsi="Bookman Old Style"/>
          <w:color w:val="000000" w:themeColor="text1"/>
          <w:lang w:val="es-CO"/>
        </w:rPr>
        <w:t xml:space="preserve">con el objetivo de que estos puedan comercializar su generación </w:t>
      </w:r>
      <w:r w:rsidR="001E3175" w:rsidRPr="00CD1D64">
        <w:rPr>
          <w:rFonts w:ascii="Bookman Old Style" w:hAnsi="Bookman Old Style"/>
          <w:color w:val="000000" w:themeColor="text1"/>
          <w:lang w:val="es-CO"/>
        </w:rPr>
        <w:t xml:space="preserve">de </w:t>
      </w:r>
      <w:r w:rsidR="004F117D" w:rsidRPr="00CD1D64">
        <w:rPr>
          <w:rFonts w:ascii="Bookman Old Style" w:hAnsi="Bookman Old Style"/>
          <w:color w:val="000000" w:themeColor="text1"/>
          <w:lang w:val="es-CO"/>
        </w:rPr>
        <w:t>energía en el mercado de energía mayorista</w:t>
      </w:r>
      <w:r w:rsidR="00434919" w:rsidRPr="00CD1D64">
        <w:rPr>
          <w:rFonts w:ascii="Bookman Old Style" w:hAnsi="Bookman Old Style"/>
          <w:color w:val="000000" w:themeColor="text1"/>
          <w:lang w:val="es-CO"/>
        </w:rPr>
        <w:t xml:space="preserve"> </w:t>
      </w:r>
      <w:r w:rsidR="001E3175" w:rsidRPr="00CD1D64">
        <w:rPr>
          <w:rFonts w:ascii="Bookman Old Style" w:hAnsi="Bookman Old Style"/>
          <w:color w:val="000000" w:themeColor="text1"/>
          <w:lang w:val="es-CO"/>
        </w:rPr>
        <w:t>y participar en las subastas de asignación de obligaciones de energía firme del Cargo por Confiabilidad</w:t>
      </w:r>
      <w:r w:rsidR="00434919" w:rsidRPr="00CD1D64">
        <w:rPr>
          <w:rFonts w:ascii="Bookman Old Style" w:hAnsi="Bookman Old Style"/>
          <w:color w:val="000000" w:themeColor="text1"/>
          <w:lang w:val="es-CO"/>
        </w:rPr>
        <w:t xml:space="preserve"> </w:t>
      </w:r>
      <w:r w:rsidR="001E3175" w:rsidRPr="00CD1D64">
        <w:rPr>
          <w:rFonts w:ascii="Bookman Old Style" w:hAnsi="Bookman Old Style"/>
          <w:color w:val="000000" w:themeColor="text1"/>
          <w:lang w:val="es-CO"/>
        </w:rPr>
        <w:t>de la Resolución CREG 071 de 2006</w:t>
      </w:r>
      <w:r w:rsidR="00434919" w:rsidRPr="00CD1D64">
        <w:rPr>
          <w:rFonts w:ascii="Bookman Old Style" w:hAnsi="Bookman Old Style"/>
          <w:color w:val="000000" w:themeColor="text1"/>
          <w:lang w:val="es-CO"/>
        </w:rPr>
        <w:t>.</w:t>
      </w:r>
    </w:p>
    <w:p w14:paraId="2940FB47" w14:textId="0A356D39" w:rsidR="001E3175" w:rsidRPr="00CD1D64" w:rsidRDefault="001E3175" w:rsidP="00434919">
      <w:pPr>
        <w:ind w:left="0"/>
        <w:jc w:val="both"/>
        <w:rPr>
          <w:rFonts w:ascii="Bookman Old Style" w:hAnsi="Bookman Old Style"/>
          <w:color w:val="000000" w:themeColor="text1"/>
          <w:lang w:val="es-CO"/>
        </w:rPr>
      </w:pPr>
    </w:p>
    <w:p w14:paraId="3EABE4AC" w14:textId="5754D51D" w:rsidR="001E3175" w:rsidRDefault="001E3175" w:rsidP="00434919">
      <w:pPr>
        <w:ind w:left="0"/>
        <w:jc w:val="both"/>
        <w:rPr>
          <w:rFonts w:ascii="Bookman Old Style" w:hAnsi="Bookman Old Style"/>
          <w:color w:val="000000" w:themeColor="text1"/>
          <w:lang w:val="es-CO"/>
        </w:rPr>
      </w:pPr>
      <w:r w:rsidRPr="00CD1D64">
        <w:rPr>
          <w:rFonts w:ascii="Bookman Old Style" w:hAnsi="Bookman Old Style"/>
          <w:color w:val="000000" w:themeColor="text1"/>
          <w:lang w:val="es-CO"/>
        </w:rPr>
        <w:t xml:space="preserve">Así mismo, </w:t>
      </w:r>
      <w:r w:rsidR="005A19C5" w:rsidRPr="00CD1D64">
        <w:rPr>
          <w:rFonts w:ascii="Bookman Old Style" w:hAnsi="Bookman Old Style"/>
          <w:color w:val="000000" w:themeColor="text1"/>
          <w:lang w:val="es-CO"/>
        </w:rPr>
        <w:t>se considera</w:t>
      </w:r>
      <w:r w:rsidRPr="00CD1D64">
        <w:rPr>
          <w:rFonts w:ascii="Bookman Old Style" w:hAnsi="Bookman Old Style"/>
          <w:color w:val="000000" w:themeColor="text1"/>
          <w:lang w:val="es-CO"/>
        </w:rPr>
        <w:t xml:space="preserve"> necesario extender la opción de despacho centralizado a este tipo de plantas, para tener una mayor información en la coordinación y operación segura del </w:t>
      </w:r>
      <w:r w:rsidR="005A19C5" w:rsidRPr="00CD1D64">
        <w:rPr>
          <w:rFonts w:ascii="Bookman Old Style" w:hAnsi="Bookman Old Style"/>
          <w:color w:val="000000" w:themeColor="text1"/>
          <w:lang w:val="es-CO"/>
        </w:rPr>
        <w:t>S</w:t>
      </w:r>
      <w:r w:rsidRPr="00CD1D64">
        <w:rPr>
          <w:rFonts w:ascii="Bookman Old Style" w:hAnsi="Bookman Old Style"/>
          <w:color w:val="000000" w:themeColor="text1"/>
          <w:lang w:val="es-CO"/>
        </w:rPr>
        <w:t xml:space="preserve">istema </w:t>
      </w:r>
      <w:r w:rsidR="005A19C5" w:rsidRPr="00CD1D64">
        <w:rPr>
          <w:rFonts w:ascii="Bookman Old Style" w:hAnsi="Bookman Old Style"/>
          <w:color w:val="000000" w:themeColor="text1"/>
          <w:lang w:val="es-CO"/>
        </w:rPr>
        <w:t>I</w:t>
      </w:r>
      <w:r w:rsidRPr="00CD1D64">
        <w:rPr>
          <w:rFonts w:ascii="Bookman Old Style" w:hAnsi="Bookman Old Style"/>
          <w:color w:val="000000" w:themeColor="text1"/>
          <w:lang w:val="es-CO"/>
        </w:rPr>
        <w:t xml:space="preserve">nterconectado </w:t>
      </w:r>
      <w:r w:rsidR="005A19C5" w:rsidRPr="00CD1D64">
        <w:rPr>
          <w:rFonts w:ascii="Bookman Old Style" w:hAnsi="Bookman Old Style"/>
          <w:color w:val="000000" w:themeColor="text1"/>
          <w:lang w:val="es-CO"/>
        </w:rPr>
        <w:t>N</w:t>
      </w:r>
      <w:r w:rsidRPr="00CD1D64">
        <w:rPr>
          <w:rFonts w:ascii="Bookman Old Style" w:hAnsi="Bookman Old Style"/>
          <w:color w:val="000000" w:themeColor="text1"/>
          <w:lang w:val="es-CO"/>
        </w:rPr>
        <w:t>acional, SIN.</w:t>
      </w:r>
    </w:p>
    <w:p w14:paraId="6C80AA60" w14:textId="3F71368E" w:rsidR="001D1D1C" w:rsidRDefault="001D1D1C" w:rsidP="00434919">
      <w:pPr>
        <w:ind w:left="0"/>
        <w:jc w:val="both"/>
        <w:rPr>
          <w:rFonts w:ascii="Bookman Old Style" w:hAnsi="Bookman Old Style"/>
          <w:color w:val="000000" w:themeColor="text1"/>
          <w:lang w:val="es-CO"/>
        </w:rPr>
      </w:pPr>
    </w:p>
    <w:p w14:paraId="7546B36F" w14:textId="262FBC8B" w:rsidR="001D1D1C" w:rsidRDefault="001D1D1C"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También se requiere ampliar el rango de plantas que pueden entrar al despacho centralizado</w:t>
      </w:r>
      <w:r w:rsidR="00DB4B94">
        <w:rPr>
          <w:rFonts w:ascii="Bookman Old Style" w:hAnsi="Bookman Old Style"/>
          <w:color w:val="000000" w:themeColor="text1"/>
          <w:lang w:val="es-CO"/>
        </w:rPr>
        <w:t>,</w:t>
      </w:r>
      <w:r>
        <w:rPr>
          <w:rFonts w:ascii="Bookman Old Style" w:hAnsi="Bookman Old Style"/>
          <w:color w:val="000000" w:themeColor="text1"/>
          <w:lang w:val="es-CO"/>
        </w:rPr>
        <w:t xml:space="preserve"> para facilitar las subastas de largo plazo para fuentes no convencional de energía renovables (FNCER) impulsadas por el Ministerio de Minas y Energía.</w:t>
      </w:r>
    </w:p>
    <w:p w14:paraId="0D1660FF" w14:textId="4434B076" w:rsidR="001D1D1C" w:rsidRDefault="001D1D1C" w:rsidP="00434919">
      <w:pPr>
        <w:ind w:left="0"/>
        <w:jc w:val="both"/>
        <w:rPr>
          <w:rFonts w:ascii="Bookman Old Style" w:hAnsi="Bookman Old Style"/>
          <w:color w:val="000000" w:themeColor="text1"/>
          <w:lang w:val="es-CO"/>
        </w:rPr>
      </w:pPr>
    </w:p>
    <w:p w14:paraId="346269DF" w14:textId="07896968" w:rsidR="001D1D1C" w:rsidRDefault="001D1D1C"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 xml:space="preserve">Se </w:t>
      </w:r>
      <w:r w:rsidR="00F63810">
        <w:rPr>
          <w:rFonts w:ascii="Bookman Old Style" w:hAnsi="Bookman Old Style"/>
          <w:color w:val="000000" w:themeColor="text1"/>
          <w:lang w:val="es-CO"/>
        </w:rPr>
        <w:t>encontró conveniente a</w:t>
      </w:r>
      <w:r>
        <w:rPr>
          <w:rFonts w:ascii="Bookman Old Style" w:hAnsi="Bookman Old Style"/>
          <w:color w:val="000000" w:themeColor="text1"/>
          <w:lang w:val="es-CO"/>
        </w:rPr>
        <w:t>justar los mecanismos de contratación de la energía</w:t>
      </w:r>
      <w:r w:rsidR="00F63810">
        <w:rPr>
          <w:rFonts w:ascii="Bookman Old Style" w:hAnsi="Bookman Old Style"/>
          <w:color w:val="000000" w:themeColor="text1"/>
          <w:lang w:val="es-CO"/>
        </w:rPr>
        <w:t xml:space="preserve"> generada por la planta menores a 20 MW</w:t>
      </w:r>
      <w:r w:rsidR="00DB4B94">
        <w:rPr>
          <w:rFonts w:ascii="Bookman Old Style" w:hAnsi="Bookman Old Style"/>
          <w:color w:val="000000" w:themeColor="text1"/>
          <w:lang w:val="es-CO"/>
        </w:rPr>
        <w:t>,</w:t>
      </w:r>
      <w:r>
        <w:rPr>
          <w:rFonts w:ascii="Bookman Old Style" w:hAnsi="Bookman Old Style"/>
          <w:color w:val="000000" w:themeColor="text1"/>
          <w:lang w:val="es-CO"/>
        </w:rPr>
        <w:t xml:space="preserve"> para que los contratos cumplan con el propósito de dar cobertura </w:t>
      </w:r>
      <w:r w:rsidR="00F63810">
        <w:rPr>
          <w:rFonts w:ascii="Bookman Old Style" w:hAnsi="Bookman Old Style"/>
          <w:color w:val="000000" w:themeColor="text1"/>
          <w:lang w:val="es-CO"/>
        </w:rPr>
        <w:t xml:space="preserve">al </w:t>
      </w:r>
      <w:r>
        <w:rPr>
          <w:rFonts w:ascii="Bookman Old Style" w:hAnsi="Bookman Old Style"/>
          <w:color w:val="000000" w:themeColor="text1"/>
          <w:lang w:val="es-CO"/>
        </w:rPr>
        <w:t xml:space="preserve">precio </w:t>
      </w:r>
      <w:r w:rsidR="00F63810">
        <w:rPr>
          <w:rFonts w:ascii="Bookman Old Style" w:hAnsi="Bookman Old Style"/>
          <w:color w:val="000000" w:themeColor="text1"/>
          <w:lang w:val="es-CO"/>
        </w:rPr>
        <w:t xml:space="preserve">de bolsa </w:t>
      </w:r>
      <w:r>
        <w:rPr>
          <w:rFonts w:ascii="Bookman Old Style" w:hAnsi="Bookman Old Style"/>
          <w:color w:val="000000" w:themeColor="text1"/>
          <w:lang w:val="es-CO"/>
        </w:rPr>
        <w:t>a los usuarios regulados</w:t>
      </w:r>
      <w:r w:rsidR="00DB4B94">
        <w:rPr>
          <w:rFonts w:ascii="Bookman Old Style" w:hAnsi="Bookman Old Style"/>
          <w:color w:val="000000" w:themeColor="text1"/>
          <w:lang w:val="es-CO"/>
        </w:rPr>
        <w:t>, y sean asignados en procesos de competencia mediante los mecanismos definidos en la Resolución CREG 020 de 1996, o aquella que la modifique o sustituya</w:t>
      </w:r>
      <w:r>
        <w:rPr>
          <w:rFonts w:ascii="Bookman Old Style" w:hAnsi="Bookman Old Style"/>
          <w:color w:val="000000" w:themeColor="text1"/>
          <w:lang w:val="es-CO"/>
        </w:rPr>
        <w:t>.</w:t>
      </w:r>
    </w:p>
    <w:p w14:paraId="746F17BD" w14:textId="377AAD5C" w:rsidR="001D1D1C" w:rsidRDefault="001D1D1C" w:rsidP="00434919">
      <w:pPr>
        <w:ind w:left="0"/>
        <w:jc w:val="both"/>
        <w:rPr>
          <w:rFonts w:ascii="Bookman Old Style" w:hAnsi="Bookman Old Style"/>
          <w:color w:val="000000" w:themeColor="text1"/>
          <w:lang w:val="es-CO"/>
        </w:rPr>
      </w:pPr>
    </w:p>
    <w:p w14:paraId="78598194" w14:textId="3C395230" w:rsidR="00F24517" w:rsidRDefault="00F24517"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La Comisión de Regulación de Energía y Gas, en su sesión No. 927 del 25 de junio de 2019, aprobó hacer público el proyecto de resolución “</w:t>
      </w:r>
      <w:r w:rsidRPr="00F24517">
        <w:rPr>
          <w:rFonts w:ascii="Bookman Old Style" w:hAnsi="Bookman Old Style"/>
          <w:i/>
          <w:color w:val="000000" w:themeColor="text1"/>
          <w:lang w:val="es-CO"/>
        </w:rPr>
        <w:t>Por la cual se extiende la opción de acceso al despacho central a plantas menores a 20 MW conectadas al Sistema Interconectado Nacional</w:t>
      </w:r>
      <w:r>
        <w:rPr>
          <w:rFonts w:ascii="Bookman Old Style" w:hAnsi="Bookman Old Style"/>
          <w:color w:val="000000" w:themeColor="text1"/>
          <w:lang w:val="es-CO"/>
        </w:rPr>
        <w:t>”.</w:t>
      </w:r>
    </w:p>
    <w:p w14:paraId="7E12C816" w14:textId="350C78FF" w:rsidR="00F24517" w:rsidRDefault="00F24517" w:rsidP="00434919">
      <w:pPr>
        <w:ind w:left="0"/>
        <w:jc w:val="both"/>
        <w:rPr>
          <w:rFonts w:ascii="Bookman Old Style" w:hAnsi="Bookman Old Style"/>
          <w:color w:val="000000" w:themeColor="text1"/>
          <w:lang w:val="es-CO"/>
        </w:rPr>
      </w:pPr>
    </w:p>
    <w:p w14:paraId="3A8AA4E1" w14:textId="2D85C049" w:rsidR="00F24517" w:rsidRDefault="00F24517"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En el plazo establecido para la consulta se recibieron comentarios de agentes y terceros interesados sobre la propuesta publicada en la Resolución CREG 072 de 2019.</w:t>
      </w:r>
    </w:p>
    <w:p w14:paraId="7F2E8D34" w14:textId="71893A81" w:rsidR="00F24517" w:rsidRDefault="00F24517" w:rsidP="00434919">
      <w:pPr>
        <w:ind w:left="0"/>
        <w:jc w:val="both"/>
        <w:rPr>
          <w:rFonts w:ascii="Bookman Old Style" w:hAnsi="Bookman Old Style"/>
          <w:color w:val="000000" w:themeColor="text1"/>
          <w:lang w:val="es-CO"/>
        </w:rPr>
      </w:pPr>
    </w:p>
    <w:p w14:paraId="389657EE" w14:textId="0DA35B7C" w:rsidR="00F24517" w:rsidRDefault="00F24517"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 xml:space="preserve">El listado de las empresas que remitieron comentarios, el análisis de las observaciones y sugerencias recibidas en la consulta, se encuentra en el documento soporte CREG </w:t>
      </w:r>
      <w:r w:rsidR="00233D93">
        <w:rPr>
          <w:rFonts w:ascii="Bookman Old Style" w:hAnsi="Bookman Old Style"/>
          <w:color w:val="000000" w:themeColor="text1"/>
          <w:lang w:val="es-CO"/>
        </w:rPr>
        <w:t>062</w:t>
      </w:r>
      <w:r>
        <w:rPr>
          <w:rFonts w:ascii="Bookman Old Style" w:hAnsi="Bookman Old Style"/>
          <w:color w:val="000000" w:themeColor="text1"/>
          <w:lang w:val="es-CO"/>
        </w:rPr>
        <w:t xml:space="preserve"> de 2019.</w:t>
      </w:r>
    </w:p>
    <w:p w14:paraId="72F90558" w14:textId="10A787BB" w:rsidR="00F24517" w:rsidRDefault="00F24517" w:rsidP="00434919">
      <w:pPr>
        <w:ind w:left="0"/>
        <w:jc w:val="both"/>
        <w:rPr>
          <w:rFonts w:ascii="Bookman Old Style" w:hAnsi="Bookman Old Style"/>
          <w:color w:val="000000" w:themeColor="text1"/>
          <w:lang w:val="es-CO"/>
        </w:rPr>
      </w:pPr>
    </w:p>
    <w:p w14:paraId="060ECFA7" w14:textId="4CC30D9D" w:rsidR="00F24517" w:rsidRDefault="00F24517" w:rsidP="00434919">
      <w:pPr>
        <w:ind w:left="0"/>
        <w:jc w:val="both"/>
        <w:rPr>
          <w:rFonts w:ascii="Bookman Old Style" w:hAnsi="Bookman Old Style"/>
          <w:color w:val="000000" w:themeColor="text1"/>
          <w:lang w:val="es-CO"/>
        </w:rPr>
      </w:pPr>
      <w:r w:rsidRPr="004B4656">
        <w:rPr>
          <w:rFonts w:ascii="Bookman Old Style" w:hAnsi="Bookman Old Style"/>
          <w:color w:val="000000" w:themeColor="text1"/>
          <w:lang w:val="es-CO"/>
        </w:rPr>
        <w:t xml:space="preserve">Como resultado del diligenciamiento del formulario sobre prácticas restrictivas a la competencia, en cumplimiento de lo establecido en el Decreto 1074 de 2015, se concluyó que esta normativa no es restrictiva de la competencia. </w:t>
      </w:r>
      <w:r w:rsidR="006B7406" w:rsidRPr="004B4656">
        <w:rPr>
          <w:rFonts w:ascii="Bookman Old Style" w:hAnsi="Bookman Old Style"/>
          <w:color w:val="000000" w:themeColor="text1"/>
          <w:lang w:val="es-CO"/>
        </w:rPr>
        <w:t>Por lo anterior, no se informó a la Superintendencia de Industria y Comercio, SIC, sobre la presente resolución.</w:t>
      </w:r>
    </w:p>
    <w:p w14:paraId="71EE1779" w14:textId="583BCBF9" w:rsidR="006B7406" w:rsidRDefault="006B7406" w:rsidP="00434919">
      <w:pPr>
        <w:ind w:left="0"/>
        <w:jc w:val="both"/>
        <w:rPr>
          <w:rFonts w:ascii="Bookman Old Style" w:hAnsi="Bookman Old Style"/>
          <w:color w:val="000000" w:themeColor="text1"/>
          <w:lang w:val="es-CO"/>
        </w:rPr>
      </w:pPr>
    </w:p>
    <w:p w14:paraId="090CFFA1" w14:textId="0E8A2FC2" w:rsidR="00F63810" w:rsidRDefault="00F63810" w:rsidP="00434919">
      <w:pPr>
        <w:ind w:left="0"/>
        <w:jc w:val="both"/>
        <w:rPr>
          <w:rFonts w:ascii="Bookman Old Style" w:hAnsi="Bookman Old Style"/>
          <w:color w:val="000000" w:themeColor="text1"/>
          <w:lang w:val="es-CO"/>
        </w:rPr>
      </w:pPr>
      <w:r>
        <w:rPr>
          <w:rFonts w:ascii="Bookman Old Style" w:hAnsi="Bookman Old Style"/>
          <w:color w:val="000000" w:themeColor="text1"/>
          <w:lang w:val="es-CO"/>
        </w:rPr>
        <w:t xml:space="preserve">Con base en lo anterior, la Comisión de Regulación de Energía y Gas, en su sesión No. </w:t>
      </w:r>
      <w:r w:rsidR="00233D93">
        <w:rPr>
          <w:rFonts w:ascii="Bookman Old Style" w:hAnsi="Bookman Old Style"/>
          <w:color w:val="000000" w:themeColor="text1"/>
          <w:lang w:val="es-CO"/>
        </w:rPr>
        <w:t>939</w:t>
      </w:r>
      <w:r>
        <w:rPr>
          <w:rFonts w:ascii="Bookman Old Style" w:hAnsi="Bookman Old Style"/>
          <w:color w:val="000000" w:themeColor="text1"/>
          <w:lang w:val="es-CO"/>
        </w:rPr>
        <w:t xml:space="preserve"> del </w:t>
      </w:r>
      <w:r w:rsidR="00233D93">
        <w:rPr>
          <w:rFonts w:ascii="Bookman Old Style" w:hAnsi="Bookman Old Style"/>
          <w:color w:val="000000" w:themeColor="text1"/>
          <w:lang w:val="es-CO"/>
        </w:rPr>
        <w:t>28</w:t>
      </w:r>
      <w:r>
        <w:rPr>
          <w:rFonts w:ascii="Bookman Old Style" w:hAnsi="Bookman Old Style"/>
          <w:color w:val="000000" w:themeColor="text1"/>
          <w:lang w:val="es-CO"/>
        </w:rPr>
        <w:t xml:space="preserve"> de agosto de 2019, acordó expedir esta resolución.</w:t>
      </w:r>
    </w:p>
    <w:p w14:paraId="0C310EA4" w14:textId="442A0D8D" w:rsidR="00D603A8" w:rsidRDefault="00D603A8" w:rsidP="007942FD">
      <w:pPr>
        <w:ind w:left="0"/>
        <w:jc w:val="both"/>
        <w:rPr>
          <w:rFonts w:ascii="Bookman Old Style" w:hAnsi="Bookman Old Style" w:cs="Arial"/>
          <w:color w:val="000000" w:themeColor="text1"/>
          <w:highlight w:val="yellow"/>
          <w:lang w:val="es-ES_tradnl"/>
        </w:rPr>
      </w:pPr>
    </w:p>
    <w:p w14:paraId="1C56B351" w14:textId="2E40DEAF" w:rsidR="00ED4F40" w:rsidRDefault="00ED4F40" w:rsidP="007942FD">
      <w:pPr>
        <w:ind w:left="0"/>
        <w:jc w:val="both"/>
        <w:rPr>
          <w:rFonts w:ascii="Bookman Old Style" w:hAnsi="Bookman Old Style" w:cs="Arial"/>
          <w:color w:val="000000" w:themeColor="text1"/>
          <w:highlight w:val="yellow"/>
          <w:lang w:val="es-ES_tradnl"/>
        </w:rPr>
      </w:pPr>
    </w:p>
    <w:p w14:paraId="09ABB5D2" w14:textId="3F2A4E66" w:rsidR="00233D93" w:rsidRDefault="00233D93" w:rsidP="007942FD">
      <w:pPr>
        <w:ind w:left="0"/>
        <w:jc w:val="both"/>
        <w:rPr>
          <w:rFonts w:ascii="Bookman Old Style" w:hAnsi="Bookman Old Style" w:cs="Arial"/>
          <w:color w:val="000000" w:themeColor="text1"/>
          <w:highlight w:val="yellow"/>
          <w:lang w:val="es-ES_tradnl"/>
        </w:rPr>
      </w:pPr>
    </w:p>
    <w:p w14:paraId="550E700D" w14:textId="77777777" w:rsidR="00233D93" w:rsidRDefault="00233D93" w:rsidP="007942FD">
      <w:pPr>
        <w:ind w:left="0"/>
        <w:jc w:val="both"/>
        <w:rPr>
          <w:rFonts w:ascii="Bookman Old Style" w:hAnsi="Bookman Old Style" w:cs="Arial"/>
          <w:color w:val="000000" w:themeColor="text1"/>
          <w:highlight w:val="yellow"/>
          <w:lang w:val="es-ES_tradnl"/>
        </w:rPr>
      </w:pPr>
    </w:p>
    <w:p w14:paraId="19637E6C" w14:textId="77777777" w:rsidR="00233D93" w:rsidRDefault="00233D93" w:rsidP="004235AF">
      <w:pPr>
        <w:suppressAutoHyphens/>
        <w:jc w:val="center"/>
        <w:rPr>
          <w:rFonts w:ascii="Bookman Old Style" w:hAnsi="Bookman Old Style"/>
          <w:b/>
          <w:color w:val="000000" w:themeColor="text1"/>
          <w:spacing w:val="-3"/>
        </w:rPr>
      </w:pPr>
    </w:p>
    <w:p w14:paraId="496999A5" w14:textId="7588BA64" w:rsidR="004235AF" w:rsidRPr="002E7D0C" w:rsidRDefault="004235AF" w:rsidP="004235AF">
      <w:pPr>
        <w:suppressAutoHyphens/>
        <w:jc w:val="center"/>
        <w:rPr>
          <w:rFonts w:ascii="Bookman Old Style" w:hAnsi="Bookman Old Style"/>
          <w:b/>
          <w:color w:val="000000" w:themeColor="text1"/>
          <w:spacing w:val="-3"/>
        </w:rPr>
      </w:pPr>
      <w:r w:rsidRPr="002E7D0C">
        <w:rPr>
          <w:rFonts w:ascii="Bookman Old Style" w:hAnsi="Bookman Old Style"/>
          <w:b/>
          <w:color w:val="000000" w:themeColor="text1"/>
          <w:spacing w:val="-3"/>
        </w:rPr>
        <w:t>R E S U E L V E:</w:t>
      </w:r>
    </w:p>
    <w:p w14:paraId="6D7577F9" w14:textId="4CB528ED" w:rsidR="00676752" w:rsidRDefault="00676752" w:rsidP="004235AF">
      <w:pPr>
        <w:suppressAutoHyphens/>
        <w:jc w:val="center"/>
        <w:rPr>
          <w:rFonts w:ascii="Bookman Old Style" w:hAnsi="Bookman Old Style"/>
          <w:color w:val="000000" w:themeColor="text1"/>
          <w:spacing w:val="-3"/>
        </w:rPr>
      </w:pPr>
    </w:p>
    <w:p w14:paraId="5CEFF778" w14:textId="77777777" w:rsidR="00ED4F40" w:rsidRPr="002E7D0C" w:rsidRDefault="00ED4F40" w:rsidP="004235AF">
      <w:pPr>
        <w:suppressAutoHyphens/>
        <w:jc w:val="center"/>
        <w:rPr>
          <w:rFonts w:ascii="Bookman Old Style" w:hAnsi="Bookman Old Style"/>
          <w:color w:val="000000" w:themeColor="text1"/>
          <w:spacing w:val="-3"/>
        </w:rPr>
      </w:pPr>
    </w:p>
    <w:p w14:paraId="39500DA2" w14:textId="4FA1E523" w:rsidR="00AA647B" w:rsidRPr="002E7D0C" w:rsidRDefault="004235AF" w:rsidP="004235AF">
      <w:pPr>
        <w:ind w:left="0"/>
        <w:jc w:val="both"/>
        <w:rPr>
          <w:rFonts w:ascii="Bookman Old Style" w:hAnsi="Bookman Old Style"/>
          <w:color w:val="000000" w:themeColor="text1"/>
        </w:rPr>
      </w:pPr>
      <w:r w:rsidRPr="002E7D0C">
        <w:rPr>
          <w:rFonts w:ascii="Bookman Old Style" w:hAnsi="Bookman Old Style"/>
          <w:b/>
          <w:color w:val="000000" w:themeColor="text1"/>
        </w:rPr>
        <w:t xml:space="preserve">Artículo 1. </w:t>
      </w:r>
      <w:r w:rsidR="003311EF" w:rsidRPr="002E7D0C">
        <w:rPr>
          <w:rFonts w:ascii="Bookman Old Style" w:hAnsi="Bookman Old Style"/>
          <w:b/>
          <w:color w:val="000000" w:themeColor="text1"/>
        </w:rPr>
        <w:t>Modifíquese</w:t>
      </w:r>
      <w:r w:rsidR="005C14B9" w:rsidRPr="002E7D0C">
        <w:rPr>
          <w:rFonts w:ascii="Bookman Old Style" w:hAnsi="Bookman Old Style"/>
          <w:b/>
          <w:color w:val="000000" w:themeColor="text1"/>
        </w:rPr>
        <w:t xml:space="preserve"> el artículo 3 de la Resolución CREG 086 de 1996</w:t>
      </w:r>
      <w:r w:rsidRPr="002E7D0C">
        <w:rPr>
          <w:rFonts w:ascii="Bookman Old Style" w:hAnsi="Bookman Old Style"/>
          <w:b/>
          <w:color w:val="000000" w:themeColor="text1"/>
        </w:rPr>
        <w:t xml:space="preserve">. </w:t>
      </w:r>
      <w:r w:rsidR="005C14B9" w:rsidRPr="002E7D0C">
        <w:rPr>
          <w:rFonts w:ascii="Bookman Old Style" w:hAnsi="Bookman Old Style"/>
          <w:color w:val="000000" w:themeColor="text1"/>
        </w:rPr>
        <w:t>El artículo 3 de la Resolución CREG 086 de 1996, modificado por el artículo 3 de la Resolución CREG 039 de 2001</w:t>
      </w:r>
      <w:r w:rsidR="0023734E">
        <w:rPr>
          <w:rFonts w:ascii="Bookman Old Style" w:hAnsi="Bookman Old Style"/>
          <w:color w:val="000000" w:themeColor="text1"/>
        </w:rPr>
        <w:t xml:space="preserve"> y la Resolución CREG 024 de 2015</w:t>
      </w:r>
      <w:r w:rsidR="005C14B9" w:rsidRPr="002E7D0C">
        <w:rPr>
          <w:rFonts w:ascii="Bookman Old Style" w:hAnsi="Bookman Old Style"/>
          <w:color w:val="000000" w:themeColor="text1"/>
        </w:rPr>
        <w:t>, quedará así</w:t>
      </w:r>
      <w:r w:rsidR="00AA647B" w:rsidRPr="002E7D0C">
        <w:rPr>
          <w:rFonts w:ascii="Bookman Old Style" w:hAnsi="Bookman Old Style"/>
          <w:color w:val="000000" w:themeColor="text1"/>
        </w:rPr>
        <w:t>:</w:t>
      </w:r>
    </w:p>
    <w:p w14:paraId="4E166D09" w14:textId="77777777" w:rsidR="00676752" w:rsidRPr="002E7D0C" w:rsidRDefault="00676752" w:rsidP="004235AF">
      <w:pPr>
        <w:ind w:left="0"/>
        <w:jc w:val="both"/>
        <w:rPr>
          <w:rFonts w:ascii="Bookman Old Style" w:hAnsi="Bookman Old Style"/>
          <w:color w:val="000000" w:themeColor="text1"/>
        </w:rPr>
      </w:pPr>
    </w:p>
    <w:p w14:paraId="36ADC294" w14:textId="67BE8023"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bookmarkStart w:id="1" w:name="3"/>
      <w:r w:rsidRPr="002E7D0C">
        <w:rPr>
          <w:rFonts w:ascii="Bookman Old Style" w:hAnsi="Bookman Old Style"/>
          <w:b/>
          <w:bCs/>
          <w:i/>
          <w:color w:val="000000" w:themeColor="text1"/>
          <w:lang w:val="es-ES"/>
        </w:rPr>
        <w:t>Artículo 3. Opciones de las plantas menores</w:t>
      </w:r>
      <w:r w:rsidR="0015638C">
        <w:rPr>
          <w:rFonts w:ascii="Bookman Old Style" w:hAnsi="Bookman Old Style"/>
          <w:b/>
          <w:bCs/>
          <w:i/>
          <w:color w:val="000000" w:themeColor="text1"/>
          <w:lang w:val="es-ES"/>
        </w:rPr>
        <w:t xml:space="preserve"> de 20 MW</w:t>
      </w:r>
      <w:r w:rsidR="00F63810">
        <w:rPr>
          <w:rFonts w:ascii="Bookman Old Style" w:hAnsi="Bookman Old Style"/>
          <w:b/>
          <w:bCs/>
          <w:i/>
          <w:color w:val="000000" w:themeColor="text1"/>
          <w:lang w:val="es-ES"/>
        </w:rPr>
        <w:t xml:space="preserve"> y generador distribuido</w:t>
      </w:r>
      <w:r w:rsidRPr="002E7D0C">
        <w:rPr>
          <w:rFonts w:ascii="Bookman Old Style" w:hAnsi="Bookman Old Style"/>
          <w:b/>
          <w:bCs/>
          <w:i/>
          <w:color w:val="000000" w:themeColor="text1"/>
          <w:lang w:val="es-ES"/>
        </w:rPr>
        <w:t>.</w:t>
      </w:r>
      <w:bookmarkEnd w:id="1"/>
      <w:r w:rsidRPr="002E7D0C">
        <w:rPr>
          <w:rFonts w:ascii="Bookman Old Style" w:hAnsi="Bookman Old Style"/>
          <w:i/>
          <w:color w:val="000000" w:themeColor="text1"/>
          <w:lang w:val="es-ES"/>
        </w:rPr>
        <w:t xml:space="preserve"> Las personas naturales o jurídicas propietarias u operadores de plantas menores</w:t>
      </w:r>
      <w:r w:rsidR="0015638C">
        <w:rPr>
          <w:rFonts w:ascii="Bookman Old Style" w:hAnsi="Bookman Old Style"/>
          <w:i/>
          <w:color w:val="000000" w:themeColor="text1"/>
          <w:lang w:val="es-ES"/>
        </w:rPr>
        <w:t xml:space="preserve"> de 20 MW</w:t>
      </w:r>
      <w:r w:rsidRPr="002E7D0C">
        <w:rPr>
          <w:rFonts w:ascii="Bookman Old Style" w:hAnsi="Bookman Old Style"/>
          <w:i/>
          <w:color w:val="000000" w:themeColor="text1"/>
          <w:lang w:val="es-ES"/>
        </w:rPr>
        <w:t xml:space="preserve"> tienen las siguientes opciones para comercializar la energía que generan dichas plantas:</w:t>
      </w:r>
    </w:p>
    <w:p w14:paraId="41BC2792" w14:textId="77777777"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p>
    <w:p w14:paraId="430E7E88" w14:textId="4C2506DA" w:rsidR="005C14B9" w:rsidRPr="002E7D0C" w:rsidRDefault="005C14B9" w:rsidP="004F79D1">
      <w:pPr>
        <w:pStyle w:val="NormalWeb"/>
        <w:numPr>
          <w:ilvl w:val="0"/>
          <w:numId w:val="41"/>
        </w:numPr>
        <w:spacing w:before="0" w:beforeAutospacing="0" w:after="0" w:afterAutospacing="0" w:line="240" w:lineRule="auto"/>
        <w:ind w:left="851" w:hanging="284"/>
        <w:rPr>
          <w:rFonts w:ascii="Bookman Old Style" w:hAnsi="Bookman Old Style"/>
          <w:b/>
          <w:i/>
          <w:color w:val="000000" w:themeColor="text1"/>
          <w:lang w:val="es-ES"/>
        </w:rPr>
      </w:pPr>
      <w:r w:rsidRPr="002E7D0C">
        <w:rPr>
          <w:rFonts w:ascii="Bookman Old Style" w:hAnsi="Bookman Old Style"/>
          <w:b/>
          <w:i/>
          <w:color w:val="000000" w:themeColor="text1"/>
          <w:lang w:val="es-ES"/>
        </w:rPr>
        <w:t xml:space="preserve">Plantas con capacidad efectiva menor de </w:t>
      </w:r>
      <w:r w:rsidR="004B4656">
        <w:rPr>
          <w:rFonts w:ascii="Bookman Old Style" w:hAnsi="Bookman Old Style"/>
          <w:b/>
          <w:i/>
          <w:color w:val="000000" w:themeColor="text1"/>
          <w:lang w:val="es-ES"/>
        </w:rPr>
        <w:t>1</w:t>
      </w:r>
      <w:r w:rsidRPr="002E7D0C">
        <w:rPr>
          <w:rFonts w:ascii="Bookman Old Style" w:hAnsi="Bookman Old Style"/>
          <w:b/>
          <w:i/>
          <w:color w:val="000000" w:themeColor="text1"/>
          <w:lang w:val="es-ES"/>
        </w:rPr>
        <w:t xml:space="preserve"> MW</w:t>
      </w:r>
      <w:r w:rsidR="00F63810">
        <w:rPr>
          <w:rFonts w:ascii="Bookman Old Style" w:hAnsi="Bookman Old Style"/>
          <w:b/>
          <w:i/>
          <w:color w:val="000000" w:themeColor="text1"/>
          <w:lang w:val="es-ES"/>
        </w:rPr>
        <w:t xml:space="preserve"> y generador distribuido</w:t>
      </w:r>
    </w:p>
    <w:p w14:paraId="567DF58D" w14:textId="77777777"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p>
    <w:p w14:paraId="1E190E49" w14:textId="03064429" w:rsidR="005C14B9" w:rsidRPr="002E7D0C" w:rsidRDefault="005C14B9" w:rsidP="004F79D1">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Estas plantas no tendrán acceso al </w:t>
      </w:r>
      <w:r w:rsidR="0001352A">
        <w:rPr>
          <w:rFonts w:ascii="Bookman Old Style" w:hAnsi="Bookman Old Style"/>
          <w:i/>
          <w:color w:val="000000" w:themeColor="text1"/>
          <w:lang w:val="es-ES"/>
        </w:rPr>
        <w:t>d</w:t>
      </w:r>
      <w:r w:rsidR="0001352A" w:rsidRPr="002E7D0C">
        <w:rPr>
          <w:rFonts w:ascii="Bookman Old Style" w:hAnsi="Bookman Old Style"/>
          <w:i/>
          <w:color w:val="000000" w:themeColor="text1"/>
          <w:lang w:val="es-ES"/>
        </w:rPr>
        <w:t xml:space="preserve">espacho </w:t>
      </w:r>
      <w:r w:rsidR="0001352A">
        <w:rPr>
          <w:rFonts w:ascii="Bookman Old Style" w:hAnsi="Bookman Old Style"/>
          <w:i/>
          <w:color w:val="000000" w:themeColor="text1"/>
          <w:lang w:val="es-ES"/>
        </w:rPr>
        <w:t>c</w:t>
      </w:r>
      <w:r w:rsidR="0001352A" w:rsidRPr="002E7D0C">
        <w:rPr>
          <w:rFonts w:ascii="Bookman Old Style" w:hAnsi="Bookman Old Style"/>
          <w:i/>
          <w:color w:val="000000" w:themeColor="text1"/>
          <w:lang w:val="es-ES"/>
        </w:rPr>
        <w:t>entral</w:t>
      </w:r>
      <w:r w:rsidR="0001352A">
        <w:rPr>
          <w:rFonts w:ascii="Bookman Old Style" w:hAnsi="Bookman Old Style"/>
          <w:i/>
          <w:color w:val="000000" w:themeColor="text1"/>
          <w:lang w:val="es-ES"/>
        </w:rPr>
        <w:t xml:space="preserve"> </w:t>
      </w:r>
      <w:r w:rsidR="0015638C">
        <w:rPr>
          <w:rFonts w:ascii="Bookman Old Style" w:hAnsi="Bookman Old Style"/>
          <w:i/>
          <w:color w:val="000000" w:themeColor="text1"/>
          <w:lang w:val="es-ES"/>
        </w:rPr>
        <w:t>y l</w:t>
      </w:r>
      <w:r w:rsidRPr="002E7D0C">
        <w:rPr>
          <w:rFonts w:ascii="Bookman Old Style" w:hAnsi="Bookman Old Style"/>
          <w:i/>
          <w:color w:val="000000" w:themeColor="text1"/>
          <w:lang w:val="es-ES"/>
        </w:rPr>
        <w:t>a energía generada por dichas plantas puede ser comercializada, teniendo en cuenta los siguientes lineamientos:</w:t>
      </w:r>
    </w:p>
    <w:p w14:paraId="79AA420A" w14:textId="77777777" w:rsidR="005C14B9" w:rsidRPr="002E7D0C" w:rsidRDefault="005C14B9"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4245C90E" w14:textId="30621025"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w:t>
      </w:r>
      <w:r w:rsidR="003311EF" w:rsidRPr="002E7D0C">
        <w:rPr>
          <w:rFonts w:ascii="Bookman Old Style" w:hAnsi="Bookman Old Style"/>
          <w:i/>
          <w:color w:val="000000" w:themeColor="text1"/>
          <w:lang w:val="es-ES"/>
        </w:rPr>
        <w:t xml:space="preserve">un generador distribuido, </w:t>
      </w:r>
      <w:r w:rsidR="00204FBC">
        <w:rPr>
          <w:rFonts w:ascii="Bookman Old Style" w:hAnsi="Bookman Old Style"/>
          <w:i/>
          <w:color w:val="000000" w:themeColor="text1"/>
          <w:lang w:val="es-ES"/>
        </w:rPr>
        <w:t xml:space="preserve">el cual se encuentra </w:t>
      </w:r>
      <w:r w:rsidR="003311EF" w:rsidRPr="002E7D0C">
        <w:rPr>
          <w:rFonts w:ascii="Bookman Old Style" w:hAnsi="Bookman Old Style"/>
          <w:i/>
          <w:color w:val="000000" w:themeColor="text1"/>
          <w:lang w:val="es-ES"/>
        </w:rPr>
        <w:t xml:space="preserve">definido en la Resolución CREG 030 de 2018 o por la que lo </w:t>
      </w:r>
      <w:r w:rsidR="00DE2EA4">
        <w:rPr>
          <w:rFonts w:ascii="Bookman Old Style" w:hAnsi="Bookman Old Style"/>
          <w:i/>
          <w:color w:val="000000" w:themeColor="text1"/>
          <w:lang w:val="es-ES"/>
        </w:rPr>
        <w:t xml:space="preserve">ajuste, </w:t>
      </w:r>
      <w:r w:rsidR="003311EF" w:rsidRPr="002E7D0C">
        <w:rPr>
          <w:rFonts w:ascii="Bookman Old Style" w:hAnsi="Bookman Old Style"/>
          <w:i/>
          <w:color w:val="000000" w:themeColor="text1"/>
          <w:lang w:val="es-ES"/>
        </w:rPr>
        <w:t xml:space="preserve">modifique o sustituya, </w:t>
      </w:r>
      <w:r w:rsidRPr="002E7D0C">
        <w:rPr>
          <w:rFonts w:ascii="Bookman Old Style" w:hAnsi="Bookman Old Style"/>
          <w:i/>
          <w:color w:val="000000" w:themeColor="text1"/>
          <w:lang w:val="es-ES"/>
        </w:rPr>
        <w:t>puede ser vendida a un comercializado</w:t>
      </w:r>
      <w:r w:rsidR="003311EF" w:rsidRPr="002E7D0C">
        <w:rPr>
          <w:rFonts w:ascii="Bookman Old Style" w:hAnsi="Bookman Old Style"/>
          <w:i/>
          <w:color w:val="000000" w:themeColor="text1"/>
          <w:lang w:val="es-ES"/>
        </w:rPr>
        <w:t>r</w:t>
      </w:r>
      <w:r w:rsidRPr="002E7D0C">
        <w:rPr>
          <w:rFonts w:ascii="Bookman Old Style" w:hAnsi="Bookman Old Style"/>
          <w:i/>
          <w:color w:val="000000" w:themeColor="text1"/>
          <w:lang w:val="es-ES"/>
        </w:rPr>
        <w:t xml:space="preserve"> que atiende mercado regulado, directamente sin convocatoria pública, siempre y cuando no exista vinculación económica entre el comprador y el vendedor. En este caso, el precio de venta será única y exclusivamente el Precio en la Bolsa Energía en cada una de las horas correspondientes, menos </w:t>
      </w:r>
      <w:r w:rsidR="00DD2787">
        <w:rPr>
          <w:rFonts w:ascii="Bookman Old Style" w:hAnsi="Bookman Old Style"/>
          <w:i/>
          <w:color w:val="000000" w:themeColor="text1"/>
          <w:lang w:val="es-ES"/>
        </w:rPr>
        <w:t>el FAZNI vigente para el mes de consumo</w:t>
      </w:r>
      <w:r w:rsidRPr="002E7D0C">
        <w:rPr>
          <w:rFonts w:ascii="Bookman Old Style" w:hAnsi="Bookman Old Style"/>
          <w:i/>
          <w:color w:val="000000" w:themeColor="text1"/>
          <w:lang w:val="es-ES"/>
        </w:rPr>
        <w:t>.</w:t>
      </w:r>
    </w:p>
    <w:p w14:paraId="545E4572" w14:textId="77777777" w:rsidR="005C14B9" w:rsidRPr="002E7D0C" w:rsidRDefault="005C14B9" w:rsidP="00B17766">
      <w:pPr>
        <w:pStyle w:val="NormalWeb"/>
        <w:spacing w:before="0" w:beforeAutospacing="0" w:after="0" w:afterAutospacing="0" w:line="240" w:lineRule="auto"/>
        <w:ind w:left="1276"/>
        <w:rPr>
          <w:rFonts w:ascii="Bookman Old Style" w:hAnsi="Bookman Old Style"/>
          <w:i/>
          <w:color w:val="000000" w:themeColor="text1"/>
          <w:lang w:val="es-ES"/>
        </w:rPr>
      </w:pPr>
    </w:p>
    <w:p w14:paraId="0A3F0351" w14:textId="1D8687BF"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una </w:t>
      </w:r>
      <w:r w:rsidR="0015638C">
        <w:rPr>
          <w:rFonts w:ascii="Bookman Old Style" w:hAnsi="Bookman Old Style"/>
          <w:i/>
          <w:color w:val="000000" w:themeColor="text1"/>
          <w:lang w:val="es-ES"/>
        </w:rPr>
        <w:t>p</w:t>
      </w:r>
      <w:r w:rsidRPr="002E7D0C">
        <w:rPr>
          <w:rFonts w:ascii="Bookman Old Style" w:hAnsi="Bookman Old Style"/>
          <w:i/>
          <w:color w:val="000000" w:themeColor="text1"/>
          <w:lang w:val="es-ES"/>
        </w:rPr>
        <w:t xml:space="preserve">lanta </w:t>
      </w:r>
      <w:r w:rsidR="0015638C">
        <w:rPr>
          <w:rFonts w:ascii="Bookman Old Style" w:hAnsi="Bookman Old Style"/>
          <w:i/>
          <w:color w:val="000000" w:themeColor="text1"/>
          <w:lang w:val="es-ES"/>
        </w:rPr>
        <w:t>con capacidad m</w:t>
      </w:r>
      <w:r w:rsidR="0015638C" w:rsidRPr="002E7D0C">
        <w:rPr>
          <w:rFonts w:ascii="Bookman Old Style" w:hAnsi="Bookman Old Style"/>
          <w:i/>
          <w:color w:val="000000" w:themeColor="text1"/>
          <w:lang w:val="es-ES"/>
        </w:rPr>
        <w:t xml:space="preserve">enor </w:t>
      </w:r>
      <w:r w:rsidR="0015638C">
        <w:rPr>
          <w:rFonts w:ascii="Bookman Old Style" w:hAnsi="Bookman Old Style"/>
          <w:i/>
          <w:color w:val="000000" w:themeColor="text1"/>
          <w:lang w:val="es-ES"/>
        </w:rPr>
        <w:t xml:space="preserve">a </w:t>
      </w:r>
      <w:r w:rsidR="004B4656">
        <w:rPr>
          <w:rFonts w:ascii="Bookman Old Style" w:hAnsi="Bookman Old Style"/>
          <w:i/>
          <w:color w:val="000000" w:themeColor="text1"/>
          <w:lang w:val="es-ES"/>
        </w:rPr>
        <w:t>1</w:t>
      </w:r>
      <w:r w:rsidR="0015638C">
        <w:rPr>
          <w:rFonts w:ascii="Bookman Old Style" w:hAnsi="Bookman Old Style"/>
          <w:i/>
          <w:color w:val="000000" w:themeColor="text1"/>
          <w:lang w:val="es-ES"/>
        </w:rPr>
        <w:t xml:space="preserve"> MW</w:t>
      </w:r>
      <w:r w:rsidR="00F63810">
        <w:rPr>
          <w:rFonts w:ascii="Bookman Old Style" w:hAnsi="Bookman Old Style"/>
          <w:i/>
          <w:color w:val="000000" w:themeColor="text1"/>
          <w:lang w:val="es-ES"/>
        </w:rPr>
        <w:t xml:space="preserve"> y generador distribuido</w:t>
      </w:r>
      <w:r w:rsidR="0015638C">
        <w:rPr>
          <w:rFonts w:ascii="Bookman Old Style" w:hAnsi="Bookman Old Style"/>
          <w:i/>
          <w:color w:val="000000" w:themeColor="text1"/>
          <w:lang w:val="es-ES"/>
        </w:rPr>
        <w:t xml:space="preserve"> </w:t>
      </w:r>
      <w:r w:rsidRPr="002E7D0C">
        <w:rPr>
          <w:rFonts w:ascii="Bookman Old Style" w:hAnsi="Bookman Old Style"/>
          <w:i/>
          <w:color w:val="000000" w:themeColor="text1"/>
          <w:lang w:val="es-ES"/>
        </w:rPr>
        <w:t>puede ser ofrecida a una comercializadora que atiende mercado regulado, participando en las convocatorias públicas que abran estas empresas. En este caso</w:t>
      </w:r>
      <w:r w:rsidR="00DB4B94">
        <w:rPr>
          <w:rFonts w:ascii="Bookman Old Style" w:hAnsi="Bookman Old Style"/>
          <w:i/>
          <w:color w:val="000000" w:themeColor="text1"/>
          <w:lang w:val="es-ES"/>
        </w:rPr>
        <w:t>,</w:t>
      </w:r>
      <w:r w:rsidRPr="002E7D0C">
        <w:rPr>
          <w:rFonts w:ascii="Bookman Old Style" w:hAnsi="Bookman Old Style"/>
          <w:i/>
          <w:color w:val="000000" w:themeColor="text1"/>
          <w:lang w:val="es-ES"/>
        </w:rPr>
        <w:t xml:space="preserve"> y como está previsto en la Resolución CREG-</w:t>
      </w:r>
      <w:hyperlink r:id="rId10" w:anchor="1" w:tgtFrame="_blank" w:history="1">
        <w:r w:rsidRPr="002E7D0C">
          <w:rPr>
            <w:rStyle w:val="Hipervnculo"/>
            <w:rFonts w:ascii="Bookman Old Style" w:hAnsi="Bookman Old Style"/>
            <w:i/>
            <w:color w:val="000000" w:themeColor="text1"/>
            <w:lang w:val="es-ES"/>
          </w:rPr>
          <w:t>020</w:t>
        </w:r>
      </w:hyperlink>
      <w:r w:rsidRPr="002E7D0C">
        <w:rPr>
          <w:rFonts w:ascii="Bookman Old Style" w:hAnsi="Bookman Old Style"/>
          <w:i/>
          <w:color w:val="000000" w:themeColor="text1"/>
          <w:lang w:val="es-ES"/>
        </w:rPr>
        <w:t xml:space="preserve"> de 1996</w:t>
      </w:r>
      <w:r w:rsidR="003311EF" w:rsidRPr="002E7D0C">
        <w:rPr>
          <w:rFonts w:ascii="Bookman Old Style" w:hAnsi="Bookman Old Style"/>
          <w:i/>
          <w:color w:val="000000" w:themeColor="text1"/>
          <w:lang w:val="es-ES"/>
        </w:rPr>
        <w:t xml:space="preserve"> o la que la</w:t>
      </w:r>
      <w:r w:rsidR="008B5914">
        <w:rPr>
          <w:rFonts w:ascii="Bookman Old Style" w:hAnsi="Bookman Old Style"/>
          <w:i/>
          <w:color w:val="000000" w:themeColor="text1"/>
          <w:lang w:val="es-ES"/>
        </w:rPr>
        <w:t xml:space="preserve"> ajuste,</w:t>
      </w:r>
      <w:r w:rsidR="003311EF" w:rsidRPr="002E7D0C">
        <w:rPr>
          <w:rFonts w:ascii="Bookman Old Style" w:hAnsi="Bookman Old Style"/>
          <w:i/>
          <w:color w:val="000000" w:themeColor="text1"/>
          <w:lang w:val="es-ES"/>
        </w:rPr>
        <w:t xml:space="preserve"> modifique o sustituya</w:t>
      </w:r>
      <w:r w:rsidRPr="002E7D0C">
        <w:rPr>
          <w:rFonts w:ascii="Bookman Old Style" w:hAnsi="Bookman Old Style"/>
          <w:i/>
          <w:color w:val="000000" w:themeColor="text1"/>
          <w:lang w:val="es-ES"/>
        </w:rPr>
        <w:t>, la adjudicación se efectúa por mérito de precio.</w:t>
      </w:r>
    </w:p>
    <w:p w14:paraId="1E1C577A" w14:textId="77777777" w:rsidR="005C14B9" w:rsidRPr="002E7D0C" w:rsidRDefault="005C14B9" w:rsidP="00B17766">
      <w:pPr>
        <w:pStyle w:val="Prrafodelista"/>
        <w:rPr>
          <w:rFonts w:ascii="Bookman Old Style" w:hAnsi="Bookman Old Style"/>
          <w:i/>
          <w:color w:val="000000" w:themeColor="text1"/>
          <w:sz w:val="24"/>
          <w:szCs w:val="24"/>
          <w:lang w:val="es-ES"/>
        </w:rPr>
      </w:pPr>
    </w:p>
    <w:p w14:paraId="2E6EFD1D" w14:textId="4D126787"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una </w:t>
      </w:r>
      <w:r w:rsidR="0015638C">
        <w:rPr>
          <w:rFonts w:ascii="Bookman Old Style" w:hAnsi="Bookman Old Style"/>
          <w:i/>
          <w:color w:val="000000" w:themeColor="text1"/>
          <w:lang w:val="es-ES"/>
        </w:rPr>
        <w:t>p</w:t>
      </w:r>
      <w:r w:rsidRPr="002E7D0C">
        <w:rPr>
          <w:rFonts w:ascii="Bookman Old Style" w:hAnsi="Bookman Old Style"/>
          <w:i/>
          <w:color w:val="000000" w:themeColor="text1"/>
          <w:lang w:val="es-ES"/>
        </w:rPr>
        <w:t xml:space="preserve">lanta </w:t>
      </w:r>
      <w:r w:rsidR="0015638C">
        <w:rPr>
          <w:rFonts w:ascii="Bookman Old Style" w:hAnsi="Bookman Old Style"/>
          <w:i/>
          <w:color w:val="000000" w:themeColor="text1"/>
          <w:lang w:val="es-ES"/>
        </w:rPr>
        <w:t>con capacidad m</w:t>
      </w:r>
      <w:r w:rsidRPr="002E7D0C">
        <w:rPr>
          <w:rFonts w:ascii="Bookman Old Style" w:hAnsi="Bookman Old Style"/>
          <w:i/>
          <w:color w:val="000000" w:themeColor="text1"/>
          <w:lang w:val="es-ES"/>
        </w:rPr>
        <w:t xml:space="preserve">enor </w:t>
      </w:r>
      <w:r w:rsidR="0015638C">
        <w:rPr>
          <w:rFonts w:ascii="Bookman Old Style" w:hAnsi="Bookman Old Style"/>
          <w:i/>
          <w:color w:val="000000" w:themeColor="text1"/>
          <w:lang w:val="es-ES"/>
        </w:rPr>
        <w:t xml:space="preserve">a </w:t>
      </w:r>
      <w:r w:rsidR="004B4656">
        <w:rPr>
          <w:rFonts w:ascii="Bookman Old Style" w:hAnsi="Bookman Old Style"/>
          <w:i/>
          <w:color w:val="000000" w:themeColor="text1"/>
          <w:lang w:val="es-ES"/>
        </w:rPr>
        <w:t>1</w:t>
      </w:r>
      <w:r w:rsidR="0015638C">
        <w:rPr>
          <w:rFonts w:ascii="Bookman Old Style" w:hAnsi="Bookman Old Style"/>
          <w:i/>
          <w:color w:val="000000" w:themeColor="text1"/>
          <w:lang w:val="es-ES"/>
        </w:rPr>
        <w:t xml:space="preserve"> MW</w:t>
      </w:r>
      <w:r w:rsidR="00F63810">
        <w:rPr>
          <w:rFonts w:ascii="Bookman Old Style" w:hAnsi="Bookman Old Style"/>
          <w:i/>
          <w:color w:val="000000" w:themeColor="text1"/>
          <w:lang w:val="es-ES"/>
        </w:rPr>
        <w:t xml:space="preserve"> y generador distribuido</w:t>
      </w:r>
      <w:r w:rsidR="00DB4B94">
        <w:rPr>
          <w:rFonts w:ascii="Bookman Old Style" w:hAnsi="Bookman Old Style"/>
          <w:i/>
          <w:color w:val="000000" w:themeColor="text1"/>
          <w:lang w:val="es-ES"/>
        </w:rPr>
        <w:t>,</w:t>
      </w:r>
      <w:r w:rsidR="00F63810">
        <w:rPr>
          <w:rFonts w:ascii="Bookman Old Style" w:hAnsi="Bookman Old Style"/>
          <w:i/>
          <w:color w:val="000000" w:themeColor="text1"/>
          <w:lang w:val="es-ES"/>
        </w:rPr>
        <w:t xml:space="preserve"> </w:t>
      </w:r>
      <w:r w:rsidRPr="002E7D0C">
        <w:rPr>
          <w:rFonts w:ascii="Bookman Old Style" w:hAnsi="Bookman Old Style"/>
          <w:i/>
          <w:color w:val="000000" w:themeColor="text1"/>
          <w:lang w:val="es-ES"/>
        </w:rPr>
        <w:t>puede ser vendida a precios pactados libremente, a los siguientes agentes: Generadores, o Comercializadores que destinen dicha energía a la atención exclusiva de Usuarios No Regulados.</w:t>
      </w:r>
    </w:p>
    <w:p w14:paraId="22D64970" w14:textId="77777777" w:rsidR="00B84F10" w:rsidRPr="002E7D0C" w:rsidRDefault="00B84F10" w:rsidP="00B17766">
      <w:pPr>
        <w:pStyle w:val="Prrafodelista"/>
        <w:rPr>
          <w:rFonts w:ascii="Bookman Old Style" w:hAnsi="Bookman Old Style"/>
          <w:i/>
          <w:color w:val="000000" w:themeColor="text1"/>
          <w:sz w:val="24"/>
          <w:szCs w:val="24"/>
          <w:lang w:val="es-ES"/>
        </w:rPr>
      </w:pPr>
    </w:p>
    <w:p w14:paraId="72F10E55" w14:textId="0E4E1B71" w:rsidR="005C14B9" w:rsidRPr="002E7D0C" w:rsidRDefault="00B84F10" w:rsidP="00B17766">
      <w:pPr>
        <w:pStyle w:val="NormalWeb"/>
        <w:numPr>
          <w:ilvl w:val="0"/>
          <w:numId w:val="41"/>
        </w:numPr>
        <w:spacing w:before="0" w:beforeAutospacing="0" w:after="0" w:afterAutospacing="0" w:line="240" w:lineRule="auto"/>
        <w:ind w:left="851" w:hanging="284"/>
        <w:rPr>
          <w:rFonts w:ascii="Bookman Old Style" w:hAnsi="Bookman Old Style"/>
          <w:b/>
          <w:i/>
          <w:color w:val="000000" w:themeColor="text1"/>
          <w:lang w:val="es-ES"/>
        </w:rPr>
      </w:pPr>
      <w:r w:rsidRPr="002E7D0C">
        <w:rPr>
          <w:rFonts w:ascii="Bookman Old Style" w:hAnsi="Bookman Old Style"/>
          <w:b/>
          <w:i/>
          <w:color w:val="000000" w:themeColor="text1"/>
          <w:lang w:val="es-ES"/>
        </w:rPr>
        <w:t xml:space="preserve">Plantas con capacidad efectiva mayor o igual a </w:t>
      </w:r>
      <w:r w:rsidR="004B4656">
        <w:rPr>
          <w:rFonts w:ascii="Bookman Old Style" w:hAnsi="Bookman Old Style"/>
          <w:b/>
          <w:i/>
          <w:color w:val="000000" w:themeColor="text1"/>
          <w:lang w:val="es-ES"/>
        </w:rPr>
        <w:t>1</w:t>
      </w:r>
      <w:r w:rsidRPr="002E7D0C">
        <w:rPr>
          <w:rFonts w:ascii="Bookman Old Style" w:hAnsi="Bookman Old Style"/>
          <w:b/>
          <w:i/>
          <w:color w:val="000000" w:themeColor="text1"/>
          <w:lang w:val="es-ES"/>
        </w:rPr>
        <w:t xml:space="preserve"> MW y menor de 20 MW.</w:t>
      </w:r>
    </w:p>
    <w:p w14:paraId="4D2CE16B" w14:textId="77777777" w:rsidR="00ED4F40" w:rsidRDefault="00ED4F40" w:rsidP="00B17766">
      <w:pPr>
        <w:pStyle w:val="NormalWeb"/>
        <w:spacing w:before="0" w:beforeAutospacing="0" w:after="0" w:afterAutospacing="0" w:line="240" w:lineRule="auto"/>
        <w:ind w:left="851"/>
        <w:rPr>
          <w:rFonts w:ascii="Bookman Old Style" w:hAnsi="Bookman Old Style"/>
          <w:i/>
          <w:color w:val="000000" w:themeColor="text1"/>
          <w:lang w:val="es-ES"/>
        </w:rPr>
      </w:pPr>
    </w:p>
    <w:p w14:paraId="24BFDA0D" w14:textId="1759054C" w:rsidR="005C14B9" w:rsidRPr="002E7D0C" w:rsidRDefault="005C14B9" w:rsidP="00B17766">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Estas plantas podrán optar por acceder al </w:t>
      </w:r>
      <w:r w:rsidR="0001352A">
        <w:rPr>
          <w:rFonts w:ascii="Bookman Old Style" w:hAnsi="Bookman Old Style"/>
          <w:i/>
          <w:color w:val="000000" w:themeColor="text1"/>
          <w:lang w:val="es-ES"/>
        </w:rPr>
        <w:t>d</w:t>
      </w:r>
      <w:r w:rsidR="0001352A" w:rsidRPr="002E7D0C">
        <w:rPr>
          <w:rFonts w:ascii="Bookman Old Style" w:hAnsi="Bookman Old Style"/>
          <w:i/>
          <w:color w:val="000000" w:themeColor="text1"/>
          <w:lang w:val="es-ES"/>
        </w:rPr>
        <w:t xml:space="preserve">espacho </w:t>
      </w:r>
      <w:r w:rsidR="0001352A">
        <w:rPr>
          <w:rFonts w:ascii="Bookman Old Style" w:hAnsi="Bookman Old Style"/>
          <w:i/>
          <w:color w:val="000000" w:themeColor="text1"/>
          <w:lang w:val="es-ES"/>
        </w:rPr>
        <w:t>c</w:t>
      </w:r>
      <w:r w:rsidRPr="002E7D0C">
        <w:rPr>
          <w:rFonts w:ascii="Bookman Old Style" w:hAnsi="Bookman Old Style"/>
          <w:i/>
          <w:color w:val="000000" w:themeColor="text1"/>
          <w:lang w:val="es-ES"/>
        </w:rPr>
        <w:t>entral</w:t>
      </w:r>
      <w:r w:rsidR="0015638C">
        <w:rPr>
          <w:rFonts w:ascii="Bookman Old Style" w:hAnsi="Bookman Old Style"/>
          <w:i/>
          <w:color w:val="000000" w:themeColor="text1"/>
          <w:lang w:val="es-ES"/>
        </w:rPr>
        <w:t xml:space="preserve"> y</w:t>
      </w:r>
      <w:r w:rsidR="00DD2787">
        <w:rPr>
          <w:rFonts w:ascii="Bookman Old Style" w:hAnsi="Bookman Old Style"/>
          <w:i/>
          <w:color w:val="000000" w:themeColor="text1"/>
          <w:lang w:val="es-ES"/>
        </w:rPr>
        <w:t xml:space="preserve"> en el caso</w:t>
      </w:r>
      <w:r w:rsidR="0015638C">
        <w:rPr>
          <w:rFonts w:ascii="Bookman Old Style" w:hAnsi="Bookman Old Style"/>
          <w:i/>
          <w:color w:val="000000" w:themeColor="text1"/>
          <w:lang w:val="es-ES"/>
        </w:rPr>
        <w:t xml:space="preserve"> d</w:t>
      </w:r>
      <w:r w:rsidRPr="002E7D0C">
        <w:rPr>
          <w:rFonts w:ascii="Bookman Old Style" w:hAnsi="Bookman Old Style"/>
          <w:i/>
          <w:color w:val="000000" w:themeColor="text1"/>
          <w:lang w:val="es-ES"/>
        </w:rPr>
        <w:t>e tomar esta opción, deberán cumplir con la reglamentación vigente</w:t>
      </w:r>
      <w:r w:rsidR="008B5914">
        <w:rPr>
          <w:rFonts w:ascii="Bookman Old Style" w:hAnsi="Bookman Old Style"/>
          <w:i/>
          <w:color w:val="000000" w:themeColor="text1"/>
          <w:lang w:val="es-ES"/>
        </w:rPr>
        <w:t xml:space="preserve"> de las plantas despachadas centralmente</w:t>
      </w:r>
      <w:r w:rsidRPr="002E7D0C">
        <w:rPr>
          <w:rFonts w:ascii="Bookman Old Style" w:hAnsi="Bookman Old Style"/>
          <w:i/>
          <w:color w:val="000000" w:themeColor="text1"/>
          <w:lang w:val="es-ES"/>
        </w:rPr>
        <w:t>.</w:t>
      </w:r>
    </w:p>
    <w:p w14:paraId="4AD5FDCA" w14:textId="77777777" w:rsidR="00B84F10" w:rsidRPr="002E7D0C" w:rsidRDefault="00B84F10"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6F1CF245" w14:textId="72B1B9CE" w:rsidR="005C14B9" w:rsidRPr="002E7D0C" w:rsidRDefault="005C14B9" w:rsidP="002E7D0C">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En caso de que estas plantas no se sometan al </w:t>
      </w:r>
      <w:r w:rsidR="00DD2787">
        <w:rPr>
          <w:rFonts w:ascii="Bookman Old Style" w:hAnsi="Bookman Old Style"/>
          <w:i/>
          <w:color w:val="000000" w:themeColor="text1"/>
          <w:lang w:val="es-ES"/>
        </w:rPr>
        <w:t>d</w:t>
      </w:r>
      <w:r w:rsidRPr="002E7D0C">
        <w:rPr>
          <w:rFonts w:ascii="Bookman Old Style" w:hAnsi="Bookman Old Style"/>
          <w:i/>
          <w:color w:val="000000" w:themeColor="text1"/>
          <w:lang w:val="es-ES"/>
        </w:rPr>
        <w:t xml:space="preserve">espacho </w:t>
      </w:r>
      <w:r w:rsidR="00DD2787">
        <w:rPr>
          <w:rFonts w:ascii="Bookman Old Style" w:hAnsi="Bookman Old Style"/>
          <w:i/>
          <w:color w:val="000000" w:themeColor="text1"/>
          <w:lang w:val="es-ES"/>
        </w:rPr>
        <w:t>c</w:t>
      </w:r>
      <w:r w:rsidRPr="002E7D0C">
        <w:rPr>
          <w:rFonts w:ascii="Bookman Old Style" w:hAnsi="Bookman Old Style"/>
          <w:i/>
          <w:color w:val="000000" w:themeColor="text1"/>
          <w:lang w:val="es-ES"/>
        </w:rPr>
        <w:t>entral, la energía generada por dichas plantas puede ser comercializada, así:</w:t>
      </w:r>
    </w:p>
    <w:p w14:paraId="3A53AD36" w14:textId="77777777" w:rsidR="003311EF" w:rsidRPr="002E7D0C" w:rsidRDefault="003311EF"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13DCE605" w14:textId="52EAC44A" w:rsidR="005C14B9" w:rsidRPr="002E7D0C" w:rsidRDefault="005C14B9" w:rsidP="003311EF">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La energía generada puede ser ofrecida a una comercializadora que atiende mercado regulado, participando en las convocatorias públicas que abran estas empresas. En este caso y como está previsto en la Resolución CREG</w:t>
      </w:r>
      <w:r w:rsidR="00DB4B94">
        <w:rPr>
          <w:rFonts w:ascii="Bookman Old Style" w:hAnsi="Bookman Old Style"/>
          <w:i/>
          <w:color w:val="000000" w:themeColor="text1"/>
          <w:lang w:val="es-ES"/>
        </w:rPr>
        <w:t xml:space="preserve"> </w:t>
      </w:r>
      <w:hyperlink r:id="rId11" w:anchor="1" w:tgtFrame="_blank" w:history="1">
        <w:r w:rsidRPr="002E7D0C">
          <w:rPr>
            <w:rStyle w:val="Hipervnculo"/>
            <w:rFonts w:ascii="Bookman Old Style" w:hAnsi="Bookman Old Style"/>
            <w:i/>
            <w:color w:val="000000" w:themeColor="text1"/>
            <w:lang w:val="es-ES"/>
          </w:rPr>
          <w:t>020</w:t>
        </w:r>
      </w:hyperlink>
      <w:r w:rsidRPr="002E7D0C">
        <w:rPr>
          <w:rFonts w:ascii="Bookman Old Style" w:hAnsi="Bookman Old Style"/>
          <w:i/>
          <w:color w:val="000000" w:themeColor="text1"/>
          <w:lang w:val="es-ES"/>
        </w:rPr>
        <w:t xml:space="preserve"> de 1996</w:t>
      </w:r>
      <w:r w:rsidR="00DD2787">
        <w:rPr>
          <w:rFonts w:ascii="Bookman Old Style" w:hAnsi="Bookman Old Style"/>
          <w:i/>
          <w:color w:val="000000" w:themeColor="text1"/>
          <w:lang w:val="es-ES"/>
        </w:rPr>
        <w:t xml:space="preserve"> </w:t>
      </w:r>
      <w:r w:rsidR="00DD2787" w:rsidRPr="002E7D0C">
        <w:rPr>
          <w:rFonts w:ascii="Bookman Old Style" w:hAnsi="Bookman Old Style"/>
          <w:i/>
          <w:color w:val="000000" w:themeColor="text1"/>
          <w:lang w:val="es-ES"/>
        </w:rPr>
        <w:t>o la que la</w:t>
      </w:r>
      <w:r w:rsidR="00DD2787">
        <w:rPr>
          <w:rFonts w:ascii="Bookman Old Style" w:hAnsi="Bookman Old Style"/>
          <w:i/>
          <w:color w:val="000000" w:themeColor="text1"/>
          <w:lang w:val="es-ES"/>
        </w:rPr>
        <w:t xml:space="preserve"> ajuste,</w:t>
      </w:r>
      <w:r w:rsidR="00DD2787" w:rsidRPr="002E7D0C">
        <w:rPr>
          <w:rFonts w:ascii="Bookman Old Style" w:hAnsi="Bookman Old Style"/>
          <w:i/>
          <w:color w:val="000000" w:themeColor="text1"/>
          <w:lang w:val="es-ES"/>
        </w:rPr>
        <w:t xml:space="preserve"> modifique o sustituya</w:t>
      </w:r>
      <w:r w:rsidRPr="002E7D0C">
        <w:rPr>
          <w:rFonts w:ascii="Bookman Old Style" w:hAnsi="Bookman Old Style"/>
          <w:i/>
          <w:color w:val="000000" w:themeColor="text1"/>
          <w:lang w:val="es-ES"/>
        </w:rPr>
        <w:t>, la adjudicación se efectúa por mérito de precio.</w:t>
      </w:r>
    </w:p>
    <w:p w14:paraId="013B56EC" w14:textId="77777777" w:rsidR="003311EF" w:rsidRPr="002E7D0C" w:rsidRDefault="003311EF" w:rsidP="003311EF">
      <w:pPr>
        <w:pStyle w:val="Prrafodelista"/>
        <w:rPr>
          <w:rFonts w:ascii="Bookman Old Style" w:hAnsi="Bookman Old Style"/>
          <w:i/>
          <w:color w:val="000000" w:themeColor="text1"/>
          <w:sz w:val="24"/>
          <w:szCs w:val="24"/>
          <w:lang w:val="es-ES"/>
        </w:rPr>
      </w:pPr>
    </w:p>
    <w:p w14:paraId="1C7112E7" w14:textId="43FBBAA0" w:rsidR="005C14B9" w:rsidRPr="002E7D0C" w:rsidRDefault="005C14B9" w:rsidP="003311EF">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La energía generada puede ser vendida, a precios pactados libremente, a los siguientes agentes: Generadores, o Comercializadores que destinen dicha energía a la atención exclusiva de Usuarios No Regulados.</w:t>
      </w:r>
    </w:p>
    <w:p w14:paraId="3842A112" w14:textId="77777777" w:rsidR="003311EF" w:rsidRPr="002E7D0C" w:rsidRDefault="003311EF" w:rsidP="003311EF">
      <w:pPr>
        <w:pStyle w:val="NormalWeb"/>
        <w:spacing w:before="0" w:beforeAutospacing="0" w:after="0" w:afterAutospacing="0" w:line="240" w:lineRule="auto"/>
        <w:ind w:left="1276"/>
        <w:rPr>
          <w:rFonts w:ascii="Bookman Old Style" w:hAnsi="Bookman Old Style"/>
          <w:i/>
          <w:color w:val="000000" w:themeColor="text1"/>
          <w:lang w:val="es-ES"/>
        </w:rPr>
      </w:pPr>
    </w:p>
    <w:p w14:paraId="38EEED87" w14:textId="1311DF6A" w:rsidR="005C14B9" w:rsidRPr="002E7D0C" w:rsidRDefault="0088532D"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Style w:val="baj1"/>
          <w:rFonts w:ascii="Bookman Old Style" w:hAnsi="Bookman Old Style"/>
          <w:i/>
          <w:color w:val="000000" w:themeColor="text1"/>
          <w:lang w:val="es-ES"/>
        </w:rPr>
        <w:t>Parágrafo.</w:t>
      </w:r>
      <w:r w:rsidRPr="002E7D0C">
        <w:rPr>
          <w:rFonts w:ascii="Bookman Old Style" w:hAnsi="Bookman Old Style"/>
          <w:i/>
          <w:color w:val="000000" w:themeColor="text1"/>
          <w:lang w:val="es-ES"/>
        </w:rPr>
        <w:t xml:space="preserve"> </w:t>
      </w:r>
      <w:r w:rsidR="005C14B9" w:rsidRPr="002E7D0C">
        <w:rPr>
          <w:rFonts w:ascii="Bookman Old Style" w:hAnsi="Bookman Old Style"/>
          <w:i/>
          <w:color w:val="000000" w:themeColor="text1"/>
          <w:lang w:val="es-ES"/>
        </w:rPr>
        <w:t xml:space="preserve">Cuando una planta que haya declarado una capacidad efectiva menor a 20 MW presente entregas de potencia promedio en período horario a la red mayor a dicho límite en cinco horas, continuas o discontinuas, en un período de treinta (30) días calendario consecutivos, sin que esta entrega de energía haya sido solicitada por el administrador del mercado, se modificará el valor de la capacidad efectiva de la planta. </w:t>
      </w:r>
    </w:p>
    <w:p w14:paraId="517D0410" w14:textId="77777777" w:rsidR="003311EF" w:rsidRPr="002E7D0C" w:rsidRDefault="003311EF" w:rsidP="007E3DC8">
      <w:pPr>
        <w:pStyle w:val="NormalWeb"/>
        <w:spacing w:before="0" w:beforeAutospacing="0" w:after="0" w:afterAutospacing="0" w:line="240" w:lineRule="auto"/>
        <w:ind w:left="567"/>
        <w:rPr>
          <w:rFonts w:ascii="Bookman Old Style" w:hAnsi="Bookman Old Style"/>
          <w:i/>
          <w:color w:val="000000" w:themeColor="text1"/>
          <w:lang w:val="es-ES"/>
        </w:rPr>
      </w:pPr>
    </w:p>
    <w:p w14:paraId="411B2411" w14:textId="19C5B9FE" w:rsidR="005C14B9" w:rsidRPr="002E7D0C" w:rsidRDefault="005C14B9"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Fonts w:ascii="Bookman Old Style" w:hAnsi="Bookman Old Style"/>
          <w:i/>
          <w:color w:val="000000" w:themeColor="text1"/>
          <w:lang w:val="es-ES"/>
        </w:rPr>
        <w:t>El ASIC será responsable de realizar este procedimiento.</w:t>
      </w:r>
    </w:p>
    <w:p w14:paraId="272F4843" w14:textId="77777777" w:rsidR="003311EF" w:rsidRPr="002E7D0C" w:rsidRDefault="003311EF" w:rsidP="007E3DC8">
      <w:pPr>
        <w:pStyle w:val="NormalWeb"/>
        <w:spacing w:before="0" w:beforeAutospacing="0" w:after="0" w:afterAutospacing="0" w:line="240" w:lineRule="auto"/>
        <w:ind w:left="567"/>
        <w:rPr>
          <w:rFonts w:ascii="Bookman Old Style" w:hAnsi="Bookman Old Style"/>
          <w:i/>
          <w:color w:val="000000" w:themeColor="text1"/>
          <w:lang w:val="es-ES"/>
        </w:rPr>
      </w:pPr>
    </w:p>
    <w:p w14:paraId="494379B7" w14:textId="1908DD89" w:rsidR="005C14B9" w:rsidRDefault="005C14B9"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Fonts w:ascii="Bookman Old Style" w:hAnsi="Bookman Old Style"/>
          <w:i/>
          <w:color w:val="000000" w:themeColor="text1"/>
          <w:lang w:val="es-ES"/>
        </w:rPr>
        <w:t>El nuevo valor de la capacidad efectiva de la planta corresponderá al promedio simple de la potencia promedio en período horario de las cinco primeras horas donde se superó el límite de 20 MW</w:t>
      </w:r>
      <w:r w:rsidR="0023734E">
        <w:rPr>
          <w:rFonts w:ascii="Bookman Old Style" w:hAnsi="Bookman Old Style"/>
          <w:i/>
          <w:color w:val="000000" w:themeColor="text1"/>
          <w:lang w:val="es-ES"/>
        </w:rPr>
        <w:t>, expresado en valores enteros de MW</w:t>
      </w:r>
      <w:r w:rsidR="00DB4B94">
        <w:rPr>
          <w:rFonts w:ascii="Bookman Old Style" w:hAnsi="Bookman Old Style"/>
          <w:i/>
          <w:color w:val="000000" w:themeColor="text1"/>
          <w:lang w:val="es-ES"/>
        </w:rPr>
        <w:t>,</w:t>
      </w:r>
      <w:r w:rsidR="0023734E">
        <w:rPr>
          <w:rFonts w:ascii="Bookman Old Style" w:hAnsi="Bookman Old Style"/>
          <w:i/>
          <w:color w:val="000000" w:themeColor="text1"/>
          <w:lang w:val="es-ES"/>
        </w:rPr>
        <w:t xml:space="preserve"> aplicando redondeo al entero más próximo</w:t>
      </w:r>
      <w:r w:rsidRPr="002E7D0C">
        <w:rPr>
          <w:rFonts w:ascii="Bookman Old Style" w:hAnsi="Bookman Old Style"/>
          <w:i/>
          <w:color w:val="000000" w:themeColor="text1"/>
          <w:lang w:val="es-ES"/>
        </w:rPr>
        <w:t>. Po</w:t>
      </w:r>
      <w:r w:rsidR="00DB4B94">
        <w:rPr>
          <w:rFonts w:ascii="Bookman Old Style" w:hAnsi="Bookman Old Style"/>
          <w:i/>
          <w:color w:val="000000" w:themeColor="text1"/>
          <w:lang w:val="es-ES"/>
        </w:rPr>
        <w:t>r</w:t>
      </w:r>
      <w:r w:rsidRPr="002E7D0C">
        <w:rPr>
          <w:rFonts w:ascii="Bookman Old Style" w:hAnsi="Bookman Old Style"/>
          <w:i/>
          <w:color w:val="000000" w:themeColor="text1"/>
          <w:lang w:val="es-ES"/>
        </w:rPr>
        <w:t xml:space="preserve"> tanto, la planta quedará sometida a las reglas aplicables para las plantas que son despachadas centralmente a partir del primer día del siguiente mes calendario</w:t>
      </w:r>
      <w:r w:rsidR="00DB4B94">
        <w:rPr>
          <w:rFonts w:ascii="Bookman Old Style" w:hAnsi="Bookman Old Style"/>
          <w:i/>
          <w:color w:val="000000" w:themeColor="text1"/>
          <w:lang w:val="es-ES"/>
        </w:rPr>
        <w:t>,</w:t>
      </w:r>
      <w:r w:rsidRPr="002E7D0C">
        <w:rPr>
          <w:rFonts w:ascii="Bookman Old Style" w:hAnsi="Bookman Old Style"/>
          <w:i/>
          <w:color w:val="000000" w:themeColor="text1"/>
          <w:lang w:val="es-ES"/>
        </w:rPr>
        <w:t xml:space="preserve"> </w:t>
      </w:r>
      <w:r w:rsidR="00DB4B94">
        <w:rPr>
          <w:rFonts w:ascii="Bookman Old Style" w:hAnsi="Bookman Old Style"/>
          <w:i/>
          <w:color w:val="000000" w:themeColor="text1"/>
          <w:lang w:val="es-ES"/>
        </w:rPr>
        <w:t xml:space="preserve">y durante un período </w:t>
      </w:r>
      <w:r w:rsidRPr="002E7D0C">
        <w:rPr>
          <w:rFonts w:ascii="Bookman Old Style" w:hAnsi="Bookman Old Style"/>
          <w:i/>
          <w:color w:val="000000" w:themeColor="text1"/>
          <w:lang w:val="es-ES"/>
        </w:rPr>
        <w:t>de seis meses.</w:t>
      </w:r>
    </w:p>
    <w:p w14:paraId="6A61CEFE" w14:textId="67CF81D1" w:rsidR="00E66733" w:rsidRDefault="00E66733" w:rsidP="007E3DC8">
      <w:pPr>
        <w:pStyle w:val="NormalWeb"/>
        <w:spacing w:before="0" w:beforeAutospacing="0" w:after="0" w:afterAutospacing="0" w:line="240" w:lineRule="auto"/>
        <w:ind w:left="567"/>
        <w:rPr>
          <w:rFonts w:ascii="Bookman Old Style" w:hAnsi="Bookman Old Style"/>
          <w:i/>
          <w:color w:val="000000" w:themeColor="text1"/>
          <w:lang w:val="es-ES"/>
        </w:rPr>
      </w:pPr>
    </w:p>
    <w:p w14:paraId="1EB41E0C" w14:textId="37A9E72F" w:rsidR="00E66733" w:rsidRPr="00980D97" w:rsidRDefault="00980D97" w:rsidP="00980D97">
      <w:pPr>
        <w:pStyle w:val="NormalWeb"/>
        <w:spacing w:before="0" w:beforeAutospacing="0" w:after="0" w:afterAutospacing="0" w:line="240" w:lineRule="auto"/>
        <w:rPr>
          <w:rFonts w:ascii="Bookman Old Style" w:hAnsi="Bookman Old Style"/>
          <w:color w:val="000000" w:themeColor="text1"/>
          <w:lang w:val="es-ES"/>
        </w:rPr>
      </w:pPr>
      <w:r w:rsidRPr="002A782A">
        <w:rPr>
          <w:rFonts w:ascii="Bookman Old Style" w:hAnsi="Bookman Old Style"/>
          <w:b/>
        </w:rPr>
        <w:t xml:space="preserve">Artículo </w:t>
      </w:r>
      <w:r>
        <w:rPr>
          <w:rFonts w:ascii="Bookman Old Style" w:hAnsi="Bookman Old Style"/>
          <w:b/>
        </w:rPr>
        <w:t>2</w:t>
      </w:r>
      <w:r w:rsidRPr="002A782A">
        <w:rPr>
          <w:rFonts w:ascii="Bookman Old Style" w:hAnsi="Bookman Old Style"/>
          <w:b/>
        </w:rPr>
        <w:t>.</w:t>
      </w:r>
      <w:r>
        <w:rPr>
          <w:rFonts w:ascii="Bookman Old Style" w:hAnsi="Bookman Old Style"/>
          <w:b/>
        </w:rPr>
        <w:t xml:space="preserve"> Vigencia contratos a precio de bolsa de plantas menores a 20 MW. </w:t>
      </w:r>
      <w:r w:rsidRPr="00980D97">
        <w:rPr>
          <w:rFonts w:ascii="Bookman Old Style" w:hAnsi="Bookman Old Style"/>
        </w:rPr>
        <w:t xml:space="preserve">Los agentes con </w:t>
      </w:r>
      <w:r w:rsidR="00E66733" w:rsidRPr="00980D97">
        <w:rPr>
          <w:rFonts w:ascii="Bookman Old Style" w:hAnsi="Bookman Old Style"/>
          <w:color w:val="000000" w:themeColor="text1"/>
          <w:lang w:val="es-ES"/>
        </w:rPr>
        <w:t xml:space="preserve">plantas con capacidad inferior a 20 MW que tengan contratos </w:t>
      </w:r>
      <w:r w:rsidR="00AC157E">
        <w:rPr>
          <w:rFonts w:ascii="Bookman Old Style" w:hAnsi="Bookman Old Style"/>
          <w:color w:val="000000" w:themeColor="text1"/>
          <w:lang w:val="es-ES"/>
        </w:rPr>
        <w:t xml:space="preserve">registrados </w:t>
      </w:r>
      <w:r w:rsidR="00E66733" w:rsidRPr="00980D97">
        <w:rPr>
          <w:rFonts w:ascii="Bookman Old Style" w:hAnsi="Bookman Old Style"/>
          <w:color w:val="000000" w:themeColor="text1"/>
          <w:lang w:val="es-ES"/>
        </w:rPr>
        <w:t xml:space="preserve">a precio de bolsa </w:t>
      </w:r>
      <w:r w:rsidR="008969E4">
        <w:rPr>
          <w:rFonts w:ascii="Bookman Old Style" w:hAnsi="Bookman Old Style"/>
          <w:color w:val="000000" w:themeColor="text1"/>
          <w:lang w:val="es-ES"/>
        </w:rPr>
        <w:t xml:space="preserve">con destina al mercado regulado, </w:t>
      </w:r>
      <w:r w:rsidR="00E66733" w:rsidRPr="00980D97">
        <w:rPr>
          <w:rFonts w:ascii="Bookman Old Style" w:hAnsi="Bookman Old Style"/>
          <w:color w:val="000000" w:themeColor="text1"/>
          <w:lang w:val="es-ES"/>
        </w:rPr>
        <w:t xml:space="preserve">al momento de expedición de la </w:t>
      </w:r>
      <w:r>
        <w:rPr>
          <w:rFonts w:ascii="Bookman Old Style" w:hAnsi="Bookman Old Style"/>
          <w:color w:val="000000" w:themeColor="text1"/>
          <w:lang w:val="es-ES"/>
        </w:rPr>
        <w:t>presente resolución</w:t>
      </w:r>
      <w:r w:rsidR="00E66733" w:rsidRPr="00980D97">
        <w:rPr>
          <w:rFonts w:ascii="Bookman Old Style" w:hAnsi="Bookman Old Style"/>
          <w:color w:val="000000" w:themeColor="text1"/>
          <w:lang w:val="es-ES"/>
        </w:rPr>
        <w:t xml:space="preserve">, se mantendrán vigentes </w:t>
      </w:r>
      <w:r>
        <w:rPr>
          <w:rFonts w:ascii="Bookman Old Style" w:hAnsi="Bookman Old Style"/>
          <w:color w:val="000000" w:themeColor="text1"/>
          <w:lang w:val="es-ES"/>
        </w:rPr>
        <w:t>hast</w:t>
      </w:r>
      <w:r w:rsidR="00E66733" w:rsidRPr="00980D97">
        <w:rPr>
          <w:rFonts w:ascii="Bookman Old Style" w:hAnsi="Bookman Old Style"/>
          <w:color w:val="000000" w:themeColor="text1"/>
          <w:lang w:val="es-ES"/>
        </w:rPr>
        <w:t>a la fecha de finalización registrada en el ASIC y no se podrán prorrogar.</w:t>
      </w:r>
    </w:p>
    <w:p w14:paraId="6E4F4F65" w14:textId="520E2597" w:rsidR="00676752" w:rsidRDefault="00676752" w:rsidP="002E7D0C">
      <w:pPr>
        <w:ind w:left="0"/>
        <w:jc w:val="both"/>
        <w:rPr>
          <w:rFonts w:ascii="Bookman Old Style" w:hAnsi="Bookman Old Style"/>
          <w:b/>
        </w:rPr>
      </w:pPr>
    </w:p>
    <w:p w14:paraId="753E8BE3" w14:textId="056D5813" w:rsidR="005E0A23" w:rsidRDefault="00222FA7" w:rsidP="00960027">
      <w:pPr>
        <w:ind w:left="0"/>
        <w:jc w:val="both"/>
        <w:rPr>
          <w:rFonts w:ascii="Bookman Old Style" w:hAnsi="Bookman Old Style"/>
        </w:rPr>
      </w:pPr>
      <w:r w:rsidRPr="002A782A">
        <w:rPr>
          <w:rFonts w:ascii="Bookman Old Style" w:hAnsi="Bookman Old Style"/>
          <w:b/>
        </w:rPr>
        <w:t xml:space="preserve">Artículo </w:t>
      </w:r>
      <w:r w:rsidR="00980D97">
        <w:rPr>
          <w:rFonts w:ascii="Bookman Old Style" w:hAnsi="Bookman Old Style"/>
          <w:b/>
        </w:rPr>
        <w:t>3</w:t>
      </w:r>
      <w:r w:rsidRPr="002A782A">
        <w:rPr>
          <w:rFonts w:ascii="Bookman Old Style" w:hAnsi="Bookman Old Style"/>
          <w:b/>
        </w:rPr>
        <w:t xml:space="preserve">. </w:t>
      </w:r>
      <w:r>
        <w:rPr>
          <w:rFonts w:ascii="Bookman Old Style" w:hAnsi="Bookman Old Style"/>
          <w:b/>
        </w:rPr>
        <w:t xml:space="preserve">Vigencia. </w:t>
      </w:r>
      <w:r>
        <w:rPr>
          <w:rFonts w:ascii="Bookman Old Style" w:hAnsi="Bookman Old Style"/>
        </w:rPr>
        <w:t xml:space="preserve">Esta resolución rige a partir de su publicación en el </w:t>
      </w:r>
      <w:r w:rsidRPr="00800C48">
        <w:rPr>
          <w:rFonts w:ascii="Bookman Old Style" w:hAnsi="Bookman Old Style"/>
          <w:i/>
        </w:rPr>
        <w:t>Diario Oficial</w:t>
      </w:r>
      <w:r w:rsidR="00F92F53">
        <w:rPr>
          <w:rFonts w:ascii="Bookman Old Style" w:hAnsi="Bookman Old Style"/>
        </w:rPr>
        <w:t xml:space="preserve"> y modifica el artículo 3 de la Resolución CREG </w:t>
      </w:r>
      <w:r w:rsidR="0015638C">
        <w:rPr>
          <w:rFonts w:ascii="Bookman Old Style" w:hAnsi="Bookman Old Style"/>
        </w:rPr>
        <w:t>0</w:t>
      </w:r>
      <w:r w:rsidR="00F92F53">
        <w:rPr>
          <w:rFonts w:ascii="Bookman Old Style" w:hAnsi="Bookman Old Style"/>
        </w:rPr>
        <w:t>86 de 1996.</w:t>
      </w:r>
    </w:p>
    <w:p w14:paraId="26DC5EE7" w14:textId="384F6E28" w:rsidR="00956C7A" w:rsidRDefault="00956C7A" w:rsidP="00D35A92">
      <w:pPr>
        <w:ind w:left="0"/>
        <w:rPr>
          <w:rFonts w:ascii="Bookman Old Style" w:hAnsi="Bookman Old Style"/>
        </w:rPr>
      </w:pPr>
    </w:p>
    <w:p w14:paraId="79728BD0" w14:textId="77777777" w:rsidR="00886737" w:rsidRPr="00C435C3" w:rsidRDefault="00886737" w:rsidP="00D35A92">
      <w:pPr>
        <w:ind w:left="0"/>
        <w:rPr>
          <w:rFonts w:ascii="Bookman Old Style" w:hAnsi="Bookman Old Style"/>
        </w:rPr>
      </w:pPr>
    </w:p>
    <w:p w14:paraId="3996679A" w14:textId="77777777" w:rsidR="00D35A92" w:rsidRPr="00C435C3" w:rsidRDefault="00D35A92" w:rsidP="00D35A92">
      <w:pPr>
        <w:jc w:val="center"/>
        <w:rPr>
          <w:rFonts w:ascii="Bookman Old Style" w:hAnsi="Bookman Old Style"/>
          <w:b/>
        </w:rPr>
      </w:pPr>
      <w:r w:rsidRPr="00C435C3">
        <w:rPr>
          <w:rFonts w:ascii="Bookman Old Style" w:hAnsi="Bookman Old Style"/>
          <w:b/>
        </w:rPr>
        <w:t>PU</w:t>
      </w:r>
      <w:r>
        <w:rPr>
          <w:rFonts w:ascii="Bookman Old Style" w:hAnsi="Bookman Old Style"/>
          <w:b/>
        </w:rPr>
        <w:t>B</w:t>
      </w:r>
      <w:r w:rsidRPr="00C435C3">
        <w:rPr>
          <w:rFonts w:ascii="Bookman Old Style" w:hAnsi="Bookman Old Style"/>
          <w:b/>
        </w:rPr>
        <w:t>LÍQUESE Y CÚMPLASE</w:t>
      </w:r>
    </w:p>
    <w:p w14:paraId="38128655" w14:textId="77777777" w:rsidR="00956C7A" w:rsidRDefault="00956C7A" w:rsidP="00D35A92">
      <w:pPr>
        <w:ind w:left="0"/>
        <w:rPr>
          <w:rFonts w:ascii="Bookman Old Style" w:hAnsi="Bookman Old Style"/>
        </w:rPr>
      </w:pPr>
    </w:p>
    <w:p w14:paraId="01CDEFA8" w14:textId="51C05BD8" w:rsidR="00C0320D" w:rsidRDefault="00233D93" w:rsidP="00D35A92">
      <w:pPr>
        <w:ind w:left="0"/>
        <w:rPr>
          <w:rFonts w:ascii="Bookman Old Style" w:hAnsi="Bookman Old Style"/>
        </w:rPr>
      </w:pPr>
      <w:r>
        <w:rPr>
          <w:rFonts w:ascii="Bookman Old Style" w:hAnsi="Bookman Old Style"/>
        </w:rPr>
        <w:t xml:space="preserve">Dada en Bogotá, a </w:t>
      </w:r>
    </w:p>
    <w:p w14:paraId="1FAC47AE" w14:textId="314FB1F4" w:rsidR="00C0320D" w:rsidRDefault="00C0320D" w:rsidP="00D35A92">
      <w:pPr>
        <w:ind w:left="0"/>
        <w:rPr>
          <w:rFonts w:ascii="Bookman Old Style" w:hAnsi="Bookman Old Style"/>
        </w:rPr>
      </w:pPr>
    </w:p>
    <w:p w14:paraId="596AB06F" w14:textId="073B0038" w:rsidR="00C0320D" w:rsidRDefault="00C0320D" w:rsidP="00D35A92">
      <w:pPr>
        <w:ind w:left="0"/>
        <w:rPr>
          <w:rFonts w:ascii="Bookman Old Style" w:hAnsi="Bookman Old Style"/>
        </w:rPr>
      </w:pPr>
    </w:p>
    <w:p w14:paraId="7D840C94" w14:textId="77777777" w:rsidR="00233D93" w:rsidRDefault="00233D93" w:rsidP="00D35A92">
      <w:pPr>
        <w:ind w:left="0"/>
        <w:rPr>
          <w:rFonts w:ascii="Bookman Old Style" w:hAnsi="Bookman Old Style"/>
        </w:rPr>
      </w:pPr>
    </w:p>
    <w:p w14:paraId="15EB96CC" w14:textId="77777777" w:rsidR="00C0320D" w:rsidRDefault="00C0320D" w:rsidP="00D35A92">
      <w:pPr>
        <w:ind w:left="0"/>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C0320D" w14:paraId="7CA77745" w14:textId="77777777" w:rsidTr="00C0320D">
        <w:trPr>
          <w:tblCellSpacing w:w="0" w:type="dxa"/>
          <w:jc w:val="center"/>
        </w:trPr>
        <w:tc>
          <w:tcPr>
            <w:tcW w:w="5033" w:type="dxa"/>
          </w:tcPr>
          <w:p w14:paraId="0F30263C" w14:textId="77777777" w:rsidR="00C0320D" w:rsidRDefault="00C0320D" w:rsidP="0054553C">
            <w:pPr>
              <w:ind w:left="66"/>
              <w:jc w:val="center"/>
              <w:rPr>
                <w:rFonts w:ascii="Bookman Old Style" w:hAnsi="Bookman Old Style" w:cs="Arial"/>
                <w:b/>
                <w:spacing w:val="-3"/>
              </w:rPr>
            </w:pPr>
            <w:r>
              <w:rPr>
                <w:rFonts w:ascii="Bookman Old Style" w:hAnsi="Bookman Old Style" w:cs="Arial"/>
                <w:b/>
                <w:szCs w:val="23"/>
              </w:rPr>
              <w:t>DIEGO MESA PUYO</w:t>
            </w:r>
          </w:p>
        </w:tc>
        <w:tc>
          <w:tcPr>
            <w:tcW w:w="4465" w:type="dxa"/>
          </w:tcPr>
          <w:p w14:paraId="45377C47" w14:textId="77777777" w:rsidR="00C0320D" w:rsidRDefault="00C0320D" w:rsidP="0054553C">
            <w:pPr>
              <w:ind w:left="89"/>
              <w:jc w:val="center"/>
              <w:rPr>
                <w:rFonts w:ascii="Bookman Old Style" w:hAnsi="Bookman Old Style" w:cs="Arial"/>
                <w:b/>
                <w:spacing w:val="-3"/>
              </w:rPr>
            </w:pPr>
            <w:r>
              <w:rPr>
                <w:rFonts w:ascii="Bookman Old Style" w:hAnsi="Bookman Old Style" w:cs="Arial"/>
                <w:b/>
                <w:spacing w:val="-3"/>
              </w:rPr>
              <w:t>CHRISTIAN JARAMILLO HERRERA</w:t>
            </w:r>
          </w:p>
        </w:tc>
      </w:tr>
      <w:tr w:rsidR="00C0320D" w14:paraId="19142672" w14:textId="77777777" w:rsidTr="00C0320D">
        <w:trPr>
          <w:tblCellSpacing w:w="0" w:type="dxa"/>
          <w:jc w:val="center"/>
        </w:trPr>
        <w:tc>
          <w:tcPr>
            <w:tcW w:w="5033" w:type="dxa"/>
            <w:hideMark/>
          </w:tcPr>
          <w:p w14:paraId="3F979D35" w14:textId="77777777" w:rsidR="00C0320D" w:rsidRDefault="00C0320D" w:rsidP="0054553C">
            <w:pPr>
              <w:ind w:left="66"/>
              <w:jc w:val="center"/>
              <w:rPr>
                <w:rFonts w:ascii="Bookman Old Style" w:hAnsi="Bookman Old Style" w:cs="Arial"/>
                <w:spacing w:val="-3"/>
              </w:rPr>
            </w:pPr>
            <w:r>
              <w:rPr>
                <w:rFonts w:ascii="Bookman Old Style" w:hAnsi="Bookman Old Style" w:cs="Arial"/>
                <w:spacing w:val="-3"/>
              </w:rPr>
              <w:t>Viceministro de Energía</w:t>
            </w:r>
          </w:p>
          <w:p w14:paraId="3676DFEF" w14:textId="77777777" w:rsidR="00C0320D" w:rsidRDefault="00C0320D" w:rsidP="0054553C">
            <w:pPr>
              <w:ind w:left="66"/>
              <w:jc w:val="center"/>
              <w:rPr>
                <w:rFonts w:ascii="Bookman Old Style" w:eastAsia="Arial Unicode MS" w:hAnsi="Bookman Old Style" w:cs="Arial"/>
                <w:color w:val="000000"/>
              </w:rPr>
            </w:pPr>
            <w:r>
              <w:rPr>
                <w:rFonts w:ascii="Bookman Old Style" w:hAnsi="Bookman Old Style" w:cs="Arial"/>
                <w:spacing w:val="-3"/>
              </w:rPr>
              <w:t>Delegado de la Ministra de Minas y Energía</w:t>
            </w:r>
          </w:p>
        </w:tc>
        <w:tc>
          <w:tcPr>
            <w:tcW w:w="4465" w:type="dxa"/>
            <w:hideMark/>
          </w:tcPr>
          <w:p w14:paraId="097999F6" w14:textId="77777777" w:rsidR="00C0320D" w:rsidRDefault="00C0320D" w:rsidP="0054553C">
            <w:pPr>
              <w:jc w:val="center"/>
              <w:rPr>
                <w:rFonts w:ascii="Bookman Old Style" w:eastAsia="Arial Unicode MS" w:hAnsi="Bookman Old Style" w:cs="Arial"/>
                <w:color w:val="000000"/>
              </w:rPr>
            </w:pPr>
            <w:r>
              <w:rPr>
                <w:rFonts w:ascii="Bookman Old Style" w:hAnsi="Bookman Old Style" w:cs="Arial"/>
                <w:spacing w:val="-3"/>
              </w:rPr>
              <w:t>Director Ejecutivo</w:t>
            </w:r>
          </w:p>
        </w:tc>
      </w:tr>
      <w:tr w:rsidR="00C0320D" w14:paraId="7C8D3A70" w14:textId="77777777" w:rsidTr="00C0320D">
        <w:trPr>
          <w:tblCellSpacing w:w="0" w:type="dxa"/>
          <w:jc w:val="center"/>
        </w:trPr>
        <w:tc>
          <w:tcPr>
            <w:tcW w:w="5033" w:type="dxa"/>
            <w:hideMark/>
          </w:tcPr>
          <w:p w14:paraId="3513A01B" w14:textId="77777777" w:rsidR="00C0320D" w:rsidRDefault="00C0320D" w:rsidP="0054553C">
            <w:pPr>
              <w:ind w:left="66"/>
              <w:jc w:val="center"/>
              <w:rPr>
                <w:rFonts w:ascii="Bookman Old Style" w:eastAsia="Arial Unicode MS" w:hAnsi="Bookman Old Style" w:cs="Arial"/>
                <w:color w:val="000000"/>
              </w:rPr>
            </w:pPr>
            <w:r>
              <w:rPr>
                <w:rFonts w:ascii="Bookman Old Style" w:hAnsi="Bookman Old Style" w:cs="Arial"/>
                <w:spacing w:val="-3"/>
              </w:rPr>
              <w:t>Presidente</w:t>
            </w:r>
          </w:p>
        </w:tc>
        <w:tc>
          <w:tcPr>
            <w:tcW w:w="4465" w:type="dxa"/>
          </w:tcPr>
          <w:p w14:paraId="4CF20A98" w14:textId="77777777" w:rsidR="00C0320D" w:rsidRDefault="00C0320D" w:rsidP="0054553C">
            <w:pPr>
              <w:jc w:val="center"/>
              <w:rPr>
                <w:rFonts w:ascii="Bookman Old Style" w:eastAsia="Arial Unicode MS" w:hAnsi="Bookman Old Style" w:cs="Arial"/>
                <w:color w:val="000000"/>
              </w:rPr>
            </w:pPr>
          </w:p>
        </w:tc>
      </w:tr>
    </w:tbl>
    <w:p w14:paraId="5652430D" w14:textId="77777777" w:rsidR="00D35A92" w:rsidRDefault="00D35A92" w:rsidP="00D35A92">
      <w:pPr>
        <w:ind w:left="0"/>
        <w:rPr>
          <w:rFonts w:ascii="Bookman Old Style" w:hAnsi="Bookman Old Style"/>
        </w:rPr>
      </w:pPr>
    </w:p>
    <w:p w14:paraId="3F85B6A1" w14:textId="711AC282" w:rsidR="00386E3F" w:rsidRDefault="00386E3F" w:rsidP="00D35A92">
      <w:pPr>
        <w:ind w:left="0"/>
        <w:rPr>
          <w:rFonts w:ascii="Bookman Old Style" w:hAnsi="Bookman Old Style"/>
        </w:rPr>
      </w:pPr>
    </w:p>
    <w:sectPr w:rsidR="00386E3F" w:rsidSect="003C351F">
      <w:headerReference w:type="default" r:id="rId12"/>
      <w:headerReference w:type="first" r:id="rId13"/>
      <w:type w:val="continuous"/>
      <w:pgSz w:w="12242" w:h="18722" w:code="183"/>
      <w:pgMar w:top="2342" w:right="1185" w:bottom="170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189BD5" w14:textId="77777777" w:rsidR="00A8341A" w:rsidRDefault="00A8341A">
      <w:r>
        <w:separator/>
      </w:r>
    </w:p>
  </w:endnote>
  <w:endnote w:type="continuationSeparator" w:id="0">
    <w:p w14:paraId="209179F6" w14:textId="77777777" w:rsidR="00A8341A" w:rsidRDefault="00A834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411EAC" w14:textId="77777777" w:rsidR="00A8341A" w:rsidRDefault="00A8341A">
      <w:r>
        <w:separator/>
      </w:r>
    </w:p>
  </w:footnote>
  <w:footnote w:type="continuationSeparator" w:id="0">
    <w:p w14:paraId="3D10174F" w14:textId="77777777" w:rsidR="00A8341A" w:rsidRDefault="00A8341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3AF9C9" w14:textId="77777777" w:rsidR="00CC51D4" w:rsidRDefault="00CC51D4" w:rsidP="00951F79">
    <w:pPr>
      <w:pStyle w:val="Ttulo1"/>
      <w:ind w:right="6"/>
      <w:jc w:val="left"/>
      <w:rPr>
        <w:rFonts w:ascii="Bookman Old Style" w:hAnsi="Bookman Old Style" w:cs="Arial"/>
        <w:b w:val="0"/>
        <w:sz w:val="22"/>
        <w:szCs w:val="22"/>
      </w:rPr>
    </w:pPr>
  </w:p>
  <w:p w14:paraId="0D8D6D0A" w14:textId="50A01B2C" w:rsidR="0087657D" w:rsidRPr="00951F79" w:rsidRDefault="00725F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00951F79">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sidR="00886EE1">
      <w:rPr>
        <w:rFonts w:ascii="Bookman Old Style" w:hAnsi="Bookman Old Style" w:cs="Arial"/>
        <w:b w:val="0"/>
        <w:sz w:val="22"/>
        <w:szCs w:val="22"/>
      </w:rPr>
      <w:t>DE</w:t>
    </w:r>
    <w:r w:rsidR="000D26F8">
      <w:rPr>
        <w:rFonts w:ascii="Bookman Old Style" w:hAnsi="Bookman Old Style" w:cs="Arial"/>
        <w:b w:val="0"/>
        <w:sz w:val="22"/>
        <w:szCs w:val="22"/>
      </w:rPr>
      <w:t xml:space="preserve"> </w:t>
    </w:r>
    <w:r w:rsidR="00951F79">
      <w:rPr>
        <w:rFonts w:ascii="Bookman Old Style" w:hAnsi="Bookman Old Style" w:cs="Arial"/>
        <w:b w:val="0"/>
        <w:sz w:val="22"/>
        <w:szCs w:val="22"/>
      </w:rPr>
      <w:t>________________</w:t>
    </w:r>
    <w:r w:rsidR="003D076C">
      <w:rPr>
        <w:rFonts w:ascii="Bookman Old Style" w:hAnsi="Bookman Old Style" w:cs="Arial"/>
        <w:b w:val="0"/>
        <w:sz w:val="22"/>
        <w:szCs w:val="22"/>
      </w:rPr>
      <w:tab/>
    </w:r>
    <w:r w:rsidRPr="00654384">
      <w:rPr>
        <w:rFonts w:ascii="Bookman Old Style" w:hAnsi="Bookman Old Style" w:cs="Arial"/>
        <w:b w:val="0"/>
        <w:sz w:val="22"/>
        <w:szCs w:val="22"/>
      </w:rPr>
      <w:t>HOJA No.</w:t>
    </w:r>
    <w:r w:rsidR="00593C4F" w:rsidRPr="00654384">
      <w:rPr>
        <w:rFonts w:ascii="Bookman Old Style" w:hAnsi="Bookman Old Style" w:cs="Arial"/>
        <w:b w:val="0"/>
        <w:sz w:val="22"/>
        <w:szCs w:val="22"/>
      </w:rPr>
      <w:t xml:space="preserve"> </w:t>
    </w:r>
    <w:r w:rsidR="000E24BB" w:rsidRPr="00654384">
      <w:rPr>
        <w:rFonts w:ascii="Bookman Old Style" w:hAnsi="Bookman Old Style" w:cs="Arial"/>
        <w:b w:val="0"/>
        <w:sz w:val="22"/>
        <w:szCs w:val="22"/>
      </w:rPr>
      <w:fldChar w:fldCharType="begin"/>
    </w:r>
    <w:r w:rsidR="00593C4F" w:rsidRPr="00654384">
      <w:rPr>
        <w:rFonts w:ascii="Bookman Old Style" w:hAnsi="Bookman Old Style" w:cs="Arial"/>
        <w:b w:val="0"/>
        <w:sz w:val="22"/>
        <w:szCs w:val="22"/>
      </w:rPr>
      <w:instrText xml:space="preserve"> PAGE   \* MERGEFORMAT </w:instrText>
    </w:r>
    <w:r w:rsidR="000E24BB" w:rsidRPr="00654384">
      <w:rPr>
        <w:rFonts w:ascii="Bookman Old Style" w:hAnsi="Bookman Old Style" w:cs="Arial"/>
        <w:b w:val="0"/>
        <w:sz w:val="22"/>
        <w:szCs w:val="22"/>
      </w:rPr>
      <w:fldChar w:fldCharType="separate"/>
    </w:r>
    <w:r w:rsidR="00DE597E">
      <w:rPr>
        <w:rFonts w:ascii="Bookman Old Style" w:hAnsi="Bookman Old Style" w:cs="Arial"/>
        <w:b w:val="0"/>
        <w:noProof/>
        <w:sz w:val="22"/>
        <w:szCs w:val="22"/>
      </w:rPr>
      <w:t>5</w:t>
    </w:r>
    <w:r w:rsidR="000E24BB"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DE597E" w:rsidRPr="00DE597E">
        <w:rPr>
          <w:rFonts w:ascii="Bookman Old Style" w:hAnsi="Bookman Old Style" w:cs="Arial"/>
          <w:b w:val="0"/>
          <w:noProof/>
          <w:sz w:val="22"/>
          <w:szCs w:val="22"/>
        </w:rPr>
        <w:t>5</w:t>
      </w:r>
    </w:fldSimple>
  </w:p>
  <w:p w14:paraId="059CC405" w14:textId="77777777" w:rsidR="006F6D95" w:rsidRDefault="0000172A"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C119726" wp14:editId="49E087D6">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21F30B"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A18ADCF" w14:textId="6C0BEB3B" w:rsidR="00045D3D" w:rsidRPr="00F63810" w:rsidRDefault="006800AB" w:rsidP="00045D3D">
    <w:pPr>
      <w:ind w:left="0"/>
      <w:jc w:val="both"/>
      <w:rPr>
        <w:rFonts w:ascii="Bookman Old Style" w:hAnsi="Bookman Old Style"/>
        <w:sz w:val="22"/>
        <w:szCs w:val="22"/>
      </w:rPr>
    </w:pPr>
    <w:r w:rsidRPr="00F63810">
      <w:rPr>
        <w:rFonts w:ascii="Bookman Old Style" w:hAnsi="Bookman Old Style"/>
        <w:sz w:val="22"/>
        <w:szCs w:val="22"/>
      </w:rPr>
      <w:t xml:space="preserve">Por la cual se </w:t>
    </w:r>
    <w:r w:rsidR="00742A7D" w:rsidRPr="00F63810">
      <w:rPr>
        <w:rFonts w:ascii="Bookman Old Style" w:hAnsi="Bookman Old Style"/>
        <w:sz w:val="22"/>
        <w:szCs w:val="22"/>
      </w:rPr>
      <w:t>extiende</w:t>
    </w:r>
    <w:r w:rsidRPr="00F63810">
      <w:rPr>
        <w:rFonts w:ascii="Bookman Old Style" w:hAnsi="Bookman Old Style"/>
        <w:sz w:val="22"/>
        <w:szCs w:val="22"/>
      </w:rPr>
      <w:t xml:space="preserve"> la opción de acceso al despacho central</w:t>
    </w:r>
    <w:r w:rsidR="005C14B9" w:rsidRPr="00F63810">
      <w:rPr>
        <w:rFonts w:ascii="Bookman Old Style" w:hAnsi="Bookman Old Style"/>
        <w:sz w:val="22"/>
        <w:szCs w:val="22"/>
      </w:rPr>
      <w:t xml:space="preserve">, </w:t>
    </w:r>
    <w:r w:rsidRPr="00F63810">
      <w:rPr>
        <w:rFonts w:ascii="Bookman Old Style" w:hAnsi="Bookman Old Style"/>
        <w:sz w:val="22"/>
        <w:szCs w:val="22"/>
      </w:rPr>
      <w:t>a plantas menores a 20 MW conectadas al Sistema Interconectado Nacional</w:t>
    </w:r>
  </w:p>
  <w:p w14:paraId="4FD0CEAA" w14:textId="77777777" w:rsidR="0044318E" w:rsidRPr="00045D3D" w:rsidRDefault="0044318E" w:rsidP="00AD01E4">
    <w:pPr>
      <w:pBdr>
        <w:bottom w:val="single" w:sz="4" w:space="1" w:color="auto"/>
      </w:pBdr>
      <w:ind w:left="142" w:right="148"/>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B59B5" w14:textId="77777777" w:rsidR="00725FA4" w:rsidRDefault="00025383" w:rsidP="00025383">
    <w:pPr>
      <w:pStyle w:val="Encabezado"/>
      <w:jc w:val="both"/>
      <w:rPr>
        <w:rFonts w:ascii="Arial" w:hAnsi="Arial" w:cs="Arial"/>
        <w:spacing w:val="20"/>
        <w:sz w:val="20"/>
      </w:rPr>
    </w:pPr>
    <w:r>
      <w:rPr>
        <w:rFonts w:ascii="Arial" w:hAnsi="Arial" w:cs="Arial"/>
        <w:spacing w:val="20"/>
        <w:sz w:val="20"/>
      </w:rPr>
      <w:t xml:space="preserve">                                   </w:t>
    </w:r>
    <w:r w:rsidR="00725FA4">
      <w:rPr>
        <w:rFonts w:ascii="Arial" w:hAnsi="Arial" w:cs="Arial"/>
        <w:spacing w:val="20"/>
        <w:sz w:val="20"/>
      </w:rPr>
      <w:t>República de Colombia</w:t>
    </w:r>
  </w:p>
  <w:p w14:paraId="014D4109" w14:textId="77777777" w:rsidR="00725FA4" w:rsidRDefault="00725FA4">
    <w:pPr>
      <w:pStyle w:val="Encabezado"/>
      <w:jc w:val="center"/>
      <w:rPr>
        <w:rFonts w:ascii="Arial" w:hAnsi="Arial" w:cs="Arial"/>
        <w:spacing w:val="20"/>
        <w:sz w:val="20"/>
      </w:rPr>
    </w:pPr>
  </w:p>
  <w:p w14:paraId="0BC4A64D" w14:textId="77777777" w:rsidR="00725FA4" w:rsidRDefault="0000172A"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45C80079" wp14:editId="24C6F2BB">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AFADE"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3" w15:restartNumberingAfterBreak="0">
    <w:nsid w:val="02C44145"/>
    <w:multiLevelType w:val="hybridMultilevel"/>
    <w:tmpl w:val="7F428444"/>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E9C2060"/>
    <w:multiLevelType w:val="hybridMultilevel"/>
    <w:tmpl w:val="5FE2D7EE"/>
    <w:lvl w:ilvl="0" w:tplc="240A0019">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8" w15:restartNumberingAfterBreak="0">
    <w:nsid w:val="21B97A4E"/>
    <w:multiLevelType w:val="hybridMultilevel"/>
    <w:tmpl w:val="A5C26F1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233554CD"/>
    <w:multiLevelType w:val="hybridMultilevel"/>
    <w:tmpl w:val="ED429B0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7FD506A"/>
    <w:multiLevelType w:val="hybridMultilevel"/>
    <w:tmpl w:val="54E4313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4"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13188B"/>
    <w:multiLevelType w:val="multilevel"/>
    <w:tmpl w:val="33AA495A"/>
    <w:lvl w:ilvl="0">
      <w:start w:val="2"/>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15:restartNumberingAfterBreak="0">
    <w:nsid w:val="3E981241"/>
    <w:multiLevelType w:val="multilevel"/>
    <w:tmpl w:val="601ED81A"/>
    <w:lvl w:ilvl="0">
      <w:start w:val="1"/>
      <w:numFmt w:val="decimal"/>
      <w:lvlText w:val="%1."/>
      <w:lvlJc w:val="left"/>
      <w:pPr>
        <w:ind w:left="360" w:hanging="360"/>
      </w:pPr>
      <w:rPr>
        <w:rFonts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8" w15:restartNumberingAfterBreak="0">
    <w:nsid w:val="3F892648"/>
    <w:multiLevelType w:val="hybridMultilevel"/>
    <w:tmpl w:val="ADDC528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3706C15"/>
    <w:multiLevelType w:val="hybridMultilevel"/>
    <w:tmpl w:val="839432EC"/>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1"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3" w15:restartNumberingAfterBreak="0">
    <w:nsid w:val="4CEC3478"/>
    <w:multiLevelType w:val="hybridMultilevel"/>
    <w:tmpl w:val="97ECA19E"/>
    <w:lvl w:ilvl="0" w:tplc="45808FBC">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4" w15:restartNumberingAfterBreak="0">
    <w:nsid w:val="4FF82EC8"/>
    <w:multiLevelType w:val="hybridMultilevel"/>
    <w:tmpl w:val="F38E343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6" w15:restartNumberingAfterBreak="0">
    <w:nsid w:val="545C0AC8"/>
    <w:multiLevelType w:val="hybridMultilevel"/>
    <w:tmpl w:val="BA9A156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573142DD"/>
    <w:multiLevelType w:val="hybridMultilevel"/>
    <w:tmpl w:val="A15A8124"/>
    <w:lvl w:ilvl="0" w:tplc="5162A2F2">
      <w:start w:val="1"/>
      <w:numFmt w:val="lowerRoman"/>
      <w:lvlText w:val="%1."/>
      <w:lvlJc w:val="righ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0" w15:restartNumberingAfterBreak="0">
    <w:nsid w:val="62505C81"/>
    <w:multiLevelType w:val="hybridMultilevel"/>
    <w:tmpl w:val="F7900FBA"/>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2"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3"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717B58DE"/>
    <w:multiLevelType w:val="hybridMultilevel"/>
    <w:tmpl w:val="EFD675FE"/>
    <w:lvl w:ilvl="0" w:tplc="C51EC300">
      <w:start w:val="1"/>
      <w:numFmt w:val="lowerLetter"/>
      <w:lvlText w:val="%1)"/>
      <w:lvlJc w:val="left"/>
      <w:pPr>
        <w:tabs>
          <w:tab w:val="num" w:pos="1065"/>
        </w:tabs>
        <w:ind w:left="1065" w:hanging="360"/>
      </w:pPr>
      <w:rPr>
        <w:rFonts w:ascii="Times New Roman" w:hAnsi="Times New Roman" w:hint="default"/>
        <w:sz w:val="22"/>
      </w:rPr>
    </w:lvl>
    <w:lvl w:ilvl="1" w:tplc="D386534A">
      <w:start w:val="1"/>
      <w:numFmt w:val="decimal"/>
      <w:lvlText w:val="%2."/>
      <w:lvlJc w:val="left"/>
      <w:pPr>
        <w:tabs>
          <w:tab w:val="num" w:pos="1785"/>
        </w:tabs>
        <w:ind w:left="1765" w:hanging="340"/>
      </w:pPr>
      <w:rPr>
        <w:rFonts w:ascii="Times New Roman" w:hAnsi="Times New Roman" w:hint="default"/>
        <w:b w:val="0"/>
        <w:i w:val="0"/>
        <w:sz w:val="22"/>
      </w:r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35" w15:restartNumberingAfterBreak="0">
    <w:nsid w:val="74EB3507"/>
    <w:multiLevelType w:val="hybridMultilevel"/>
    <w:tmpl w:val="FBAA3F2A"/>
    <w:lvl w:ilvl="0" w:tplc="17C2BEA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8D136DC"/>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9417AE2"/>
    <w:multiLevelType w:val="hybridMultilevel"/>
    <w:tmpl w:val="095EE02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9" w15:restartNumberingAfterBreak="0">
    <w:nsid w:val="7B0702F8"/>
    <w:multiLevelType w:val="hybridMultilevel"/>
    <w:tmpl w:val="1A88203E"/>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0"/>
  </w:num>
  <w:num w:numId="2">
    <w:abstractNumId w:val="6"/>
  </w:num>
  <w:num w:numId="3">
    <w:abstractNumId w:val="38"/>
  </w:num>
  <w:num w:numId="4">
    <w:abstractNumId w:val="10"/>
  </w:num>
  <w:num w:numId="5">
    <w:abstractNumId w:val="28"/>
  </w:num>
  <w:num w:numId="6">
    <w:abstractNumId w:val="5"/>
  </w:num>
  <w:num w:numId="7">
    <w:abstractNumId w:val="4"/>
  </w:num>
  <w:num w:numId="8">
    <w:abstractNumId w:val="31"/>
  </w:num>
  <w:num w:numId="9">
    <w:abstractNumId w:val="29"/>
  </w:num>
  <w:num w:numId="10">
    <w:abstractNumId w:val="21"/>
  </w:num>
  <w:num w:numId="11">
    <w:abstractNumId w:val="40"/>
  </w:num>
  <w:num w:numId="12">
    <w:abstractNumId w:val="33"/>
  </w:num>
  <w:num w:numId="13">
    <w:abstractNumId w:val="15"/>
  </w:num>
  <w:num w:numId="14">
    <w:abstractNumId w:val="2"/>
  </w:num>
  <w:num w:numId="15">
    <w:abstractNumId w:val="22"/>
  </w:num>
  <w:num w:numId="16">
    <w:abstractNumId w:val="1"/>
  </w:num>
  <w:num w:numId="17">
    <w:abstractNumId w:val="14"/>
  </w:num>
  <w:num w:numId="18">
    <w:abstractNumId w:val="0"/>
  </w:num>
  <w:num w:numId="19">
    <w:abstractNumId w:val="32"/>
  </w:num>
  <w:num w:numId="20">
    <w:abstractNumId w:val="25"/>
  </w:num>
  <w:num w:numId="21">
    <w:abstractNumId w:val="11"/>
  </w:num>
  <w:num w:numId="22">
    <w:abstractNumId w:val="13"/>
  </w:num>
  <w:num w:numId="23">
    <w:abstractNumId w:val="17"/>
  </w:num>
  <w:num w:numId="24">
    <w:abstractNumId w:val="12"/>
  </w:num>
  <w:num w:numId="25">
    <w:abstractNumId w:val="16"/>
  </w:num>
  <w:num w:numId="26">
    <w:abstractNumId w:val="30"/>
  </w:num>
  <w:num w:numId="27">
    <w:abstractNumId w:val="26"/>
  </w:num>
  <w:num w:numId="28">
    <w:abstractNumId w:val="27"/>
  </w:num>
  <w:num w:numId="29">
    <w:abstractNumId w:val="24"/>
  </w:num>
  <w:num w:numId="30">
    <w:abstractNumId w:val="9"/>
  </w:num>
  <w:num w:numId="31">
    <w:abstractNumId w:val="23"/>
  </w:num>
  <w:num w:numId="32">
    <w:abstractNumId w:val="35"/>
  </w:num>
  <w:num w:numId="33">
    <w:abstractNumId w:val="18"/>
  </w:num>
  <w:num w:numId="34">
    <w:abstractNumId w:val="37"/>
  </w:num>
  <w:num w:numId="35">
    <w:abstractNumId w:val="8"/>
  </w:num>
  <w:num w:numId="36">
    <w:abstractNumId w:val="19"/>
  </w:num>
  <w:num w:numId="37">
    <w:abstractNumId w:val="3"/>
  </w:num>
  <w:num w:numId="38">
    <w:abstractNumId w:val="39"/>
  </w:num>
  <w:num w:numId="39">
    <w:abstractNumId w:val="7"/>
  </w:num>
  <w:num w:numId="40">
    <w:abstractNumId w:val="34"/>
  </w:num>
  <w:num w:numId="41">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172A"/>
    <w:rsid w:val="000044C4"/>
    <w:rsid w:val="00006AE2"/>
    <w:rsid w:val="000076A1"/>
    <w:rsid w:val="000121F8"/>
    <w:rsid w:val="00012259"/>
    <w:rsid w:val="0001352A"/>
    <w:rsid w:val="00016A41"/>
    <w:rsid w:val="00022439"/>
    <w:rsid w:val="00025383"/>
    <w:rsid w:val="000319C0"/>
    <w:rsid w:val="00034EF2"/>
    <w:rsid w:val="0004274D"/>
    <w:rsid w:val="00043E87"/>
    <w:rsid w:val="00045633"/>
    <w:rsid w:val="00045D3D"/>
    <w:rsid w:val="00055E67"/>
    <w:rsid w:val="0005675C"/>
    <w:rsid w:val="0006196B"/>
    <w:rsid w:val="00063657"/>
    <w:rsid w:val="00067F34"/>
    <w:rsid w:val="00076680"/>
    <w:rsid w:val="00076A1D"/>
    <w:rsid w:val="0008073E"/>
    <w:rsid w:val="00087362"/>
    <w:rsid w:val="00091CDB"/>
    <w:rsid w:val="00093247"/>
    <w:rsid w:val="000953E3"/>
    <w:rsid w:val="000A156F"/>
    <w:rsid w:val="000A19AC"/>
    <w:rsid w:val="000B1B7A"/>
    <w:rsid w:val="000B2EC9"/>
    <w:rsid w:val="000B7A3C"/>
    <w:rsid w:val="000C0498"/>
    <w:rsid w:val="000C28FB"/>
    <w:rsid w:val="000C687E"/>
    <w:rsid w:val="000D0F0F"/>
    <w:rsid w:val="000D26F8"/>
    <w:rsid w:val="000D5294"/>
    <w:rsid w:val="000D6838"/>
    <w:rsid w:val="000D7EAE"/>
    <w:rsid w:val="000E24BB"/>
    <w:rsid w:val="000E4B55"/>
    <w:rsid w:val="00106654"/>
    <w:rsid w:val="0011048E"/>
    <w:rsid w:val="001144A0"/>
    <w:rsid w:val="00124336"/>
    <w:rsid w:val="00132F8E"/>
    <w:rsid w:val="0013526C"/>
    <w:rsid w:val="001405C6"/>
    <w:rsid w:val="00141013"/>
    <w:rsid w:val="00147F08"/>
    <w:rsid w:val="0015638C"/>
    <w:rsid w:val="00176803"/>
    <w:rsid w:val="00192CBF"/>
    <w:rsid w:val="00192FF1"/>
    <w:rsid w:val="001A5F1B"/>
    <w:rsid w:val="001B1C22"/>
    <w:rsid w:val="001B34C6"/>
    <w:rsid w:val="001B3E43"/>
    <w:rsid w:val="001B480F"/>
    <w:rsid w:val="001D14B6"/>
    <w:rsid w:val="001D1D1C"/>
    <w:rsid w:val="001D57D4"/>
    <w:rsid w:val="001D5EF1"/>
    <w:rsid w:val="001D7275"/>
    <w:rsid w:val="001D7832"/>
    <w:rsid w:val="001E3175"/>
    <w:rsid w:val="001F4D7B"/>
    <w:rsid w:val="001F644A"/>
    <w:rsid w:val="002024C0"/>
    <w:rsid w:val="0020374E"/>
    <w:rsid w:val="00204A7D"/>
    <w:rsid w:val="00204FBC"/>
    <w:rsid w:val="00210DC1"/>
    <w:rsid w:val="00211D34"/>
    <w:rsid w:val="00214F04"/>
    <w:rsid w:val="00222FA7"/>
    <w:rsid w:val="0022650F"/>
    <w:rsid w:val="00233299"/>
    <w:rsid w:val="00233D93"/>
    <w:rsid w:val="002352B9"/>
    <w:rsid w:val="0023734E"/>
    <w:rsid w:val="00256229"/>
    <w:rsid w:val="00257699"/>
    <w:rsid w:val="00263FE7"/>
    <w:rsid w:val="00266CD6"/>
    <w:rsid w:val="002673AC"/>
    <w:rsid w:val="00267FB0"/>
    <w:rsid w:val="002722F3"/>
    <w:rsid w:val="00275DAB"/>
    <w:rsid w:val="0028757D"/>
    <w:rsid w:val="002903C0"/>
    <w:rsid w:val="002975C5"/>
    <w:rsid w:val="002A3539"/>
    <w:rsid w:val="002A782A"/>
    <w:rsid w:val="002B11E2"/>
    <w:rsid w:val="002B24B8"/>
    <w:rsid w:val="002B3197"/>
    <w:rsid w:val="002C7C20"/>
    <w:rsid w:val="002D1C38"/>
    <w:rsid w:val="002D3AE9"/>
    <w:rsid w:val="002D4510"/>
    <w:rsid w:val="002E24A5"/>
    <w:rsid w:val="002E3A4C"/>
    <w:rsid w:val="002E6509"/>
    <w:rsid w:val="002E7D0C"/>
    <w:rsid w:val="002F0734"/>
    <w:rsid w:val="002F4127"/>
    <w:rsid w:val="002F46E7"/>
    <w:rsid w:val="002F56A8"/>
    <w:rsid w:val="002F7DF6"/>
    <w:rsid w:val="00305310"/>
    <w:rsid w:val="003101DA"/>
    <w:rsid w:val="003111C3"/>
    <w:rsid w:val="00314638"/>
    <w:rsid w:val="00314757"/>
    <w:rsid w:val="003163BC"/>
    <w:rsid w:val="003211CE"/>
    <w:rsid w:val="003311EF"/>
    <w:rsid w:val="00340D16"/>
    <w:rsid w:val="0034122F"/>
    <w:rsid w:val="00350029"/>
    <w:rsid w:val="0035403A"/>
    <w:rsid w:val="00361FD9"/>
    <w:rsid w:val="0036394B"/>
    <w:rsid w:val="00366DB6"/>
    <w:rsid w:val="003709B5"/>
    <w:rsid w:val="003759C2"/>
    <w:rsid w:val="00381302"/>
    <w:rsid w:val="00383DD3"/>
    <w:rsid w:val="00386E3F"/>
    <w:rsid w:val="00397365"/>
    <w:rsid w:val="003A31F6"/>
    <w:rsid w:val="003A35AF"/>
    <w:rsid w:val="003A62FA"/>
    <w:rsid w:val="003B6EEC"/>
    <w:rsid w:val="003C19CA"/>
    <w:rsid w:val="003C3282"/>
    <w:rsid w:val="003C3447"/>
    <w:rsid w:val="003C351F"/>
    <w:rsid w:val="003D076C"/>
    <w:rsid w:val="003D1212"/>
    <w:rsid w:val="003D630F"/>
    <w:rsid w:val="003E1663"/>
    <w:rsid w:val="003E2034"/>
    <w:rsid w:val="003E4017"/>
    <w:rsid w:val="003E4913"/>
    <w:rsid w:val="003E78B5"/>
    <w:rsid w:val="003F2BD5"/>
    <w:rsid w:val="003F373E"/>
    <w:rsid w:val="00404982"/>
    <w:rsid w:val="00415BAB"/>
    <w:rsid w:val="00415ED2"/>
    <w:rsid w:val="0042068C"/>
    <w:rsid w:val="004235AF"/>
    <w:rsid w:val="004237FD"/>
    <w:rsid w:val="00434056"/>
    <w:rsid w:val="00434919"/>
    <w:rsid w:val="00441D45"/>
    <w:rsid w:val="0044318E"/>
    <w:rsid w:val="004437B0"/>
    <w:rsid w:val="00443B35"/>
    <w:rsid w:val="004478DE"/>
    <w:rsid w:val="004522CC"/>
    <w:rsid w:val="00462DA8"/>
    <w:rsid w:val="00466B37"/>
    <w:rsid w:val="0047122B"/>
    <w:rsid w:val="0047127F"/>
    <w:rsid w:val="00473B7A"/>
    <w:rsid w:val="0047772F"/>
    <w:rsid w:val="004811A7"/>
    <w:rsid w:val="004851C6"/>
    <w:rsid w:val="004960E9"/>
    <w:rsid w:val="004A1517"/>
    <w:rsid w:val="004A2E88"/>
    <w:rsid w:val="004A5305"/>
    <w:rsid w:val="004B4656"/>
    <w:rsid w:val="004C2BCD"/>
    <w:rsid w:val="004C7E5C"/>
    <w:rsid w:val="004D0880"/>
    <w:rsid w:val="004D7634"/>
    <w:rsid w:val="004E0731"/>
    <w:rsid w:val="004E18E1"/>
    <w:rsid w:val="004E511B"/>
    <w:rsid w:val="004E58D5"/>
    <w:rsid w:val="004E611A"/>
    <w:rsid w:val="004F018B"/>
    <w:rsid w:val="004F117D"/>
    <w:rsid w:val="004F1374"/>
    <w:rsid w:val="004F32E5"/>
    <w:rsid w:val="004F6460"/>
    <w:rsid w:val="004F79D1"/>
    <w:rsid w:val="00503A68"/>
    <w:rsid w:val="00506775"/>
    <w:rsid w:val="005077BF"/>
    <w:rsid w:val="0052183B"/>
    <w:rsid w:val="005300D3"/>
    <w:rsid w:val="0054144C"/>
    <w:rsid w:val="00542A10"/>
    <w:rsid w:val="00544F82"/>
    <w:rsid w:val="005509D2"/>
    <w:rsid w:val="00557412"/>
    <w:rsid w:val="0056414C"/>
    <w:rsid w:val="00565190"/>
    <w:rsid w:val="00574A05"/>
    <w:rsid w:val="0058205F"/>
    <w:rsid w:val="00584945"/>
    <w:rsid w:val="00584AE2"/>
    <w:rsid w:val="005932B2"/>
    <w:rsid w:val="00593C4F"/>
    <w:rsid w:val="005946A8"/>
    <w:rsid w:val="005A067A"/>
    <w:rsid w:val="005A19C5"/>
    <w:rsid w:val="005A4407"/>
    <w:rsid w:val="005A59EF"/>
    <w:rsid w:val="005B17FB"/>
    <w:rsid w:val="005B1C7E"/>
    <w:rsid w:val="005B26C0"/>
    <w:rsid w:val="005C14B9"/>
    <w:rsid w:val="005C4C4B"/>
    <w:rsid w:val="005C570E"/>
    <w:rsid w:val="005C6976"/>
    <w:rsid w:val="005E0A23"/>
    <w:rsid w:val="005E6CA3"/>
    <w:rsid w:val="005F6F41"/>
    <w:rsid w:val="0061545E"/>
    <w:rsid w:val="00625D1A"/>
    <w:rsid w:val="00625DC6"/>
    <w:rsid w:val="00631C09"/>
    <w:rsid w:val="006368B3"/>
    <w:rsid w:val="00640689"/>
    <w:rsid w:val="00641CF1"/>
    <w:rsid w:val="0064391D"/>
    <w:rsid w:val="0065142A"/>
    <w:rsid w:val="00651821"/>
    <w:rsid w:val="00654384"/>
    <w:rsid w:val="00657A23"/>
    <w:rsid w:val="006675CD"/>
    <w:rsid w:val="00676752"/>
    <w:rsid w:val="006800AB"/>
    <w:rsid w:val="00681C5A"/>
    <w:rsid w:val="00684D9B"/>
    <w:rsid w:val="0068510A"/>
    <w:rsid w:val="00691658"/>
    <w:rsid w:val="00697556"/>
    <w:rsid w:val="006B4647"/>
    <w:rsid w:val="006B4C2B"/>
    <w:rsid w:val="006B6194"/>
    <w:rsid w:val="006B6D47"/>
    <w:rsid w:val="006B7406"/>
    <w:rsid w:val="006C3FDE"/>
    <w:rsid w:val="006C5AFE"/>
    <w:rsid w:val="006D1304"/>
    <w:rsid w:val="006D16F6"/>
    <w:rsid w:val="006F2EC8"/>
    <w:rsid w:val="006F396C"/>
    <w:rsid w:val="006F68C2"/>
    <w:rsid w:val="006F6D95"/>
    <w:rsid w:val="00706F13"/>
    <w:rsid w:val="0070721D"/>
    <w:rsid w:val="007072E8"/>
    <w:rsid w:val="00711886"/>
    <w:rsid w:val="0071618D"/>
    <w:rsid w:val="00725FA4"/>
    <w:rsid w:val="00726C7B"/>
    <w:rsid w:val="00734D7F"/>
    <w:rsid w:val="00740446"/>
    <w:rsid w:val="00742A7D"/>
    <w:rsid w:val="007438A9"/>
    <w:rsid w:val="00744505"/>
    <w:rsid w:val="0074491E"/>
    <w:rsid w:val="007458A8"/>
    <w:rsid w:val="00750328"/>
    <w:rsid w:val="0075068F"/>
    <w:rsid w:val="0075162D"/>
    <w:rsid w:val="00754A3A"/>
    <w:rsid w:val="007554BB"/>
    <w:rsid w:val="007577BA"/>
    <w:rsid w:val="00760595"/>
    <w:rsid w:val="0076247A"/>
    <w:rsid w:val="00762B4E"/>
    <w:rsid w:val="00763970"/>
    <w:rsid w:val="00765A05"/>
    <w:rsid w:val="007710A7"/>
    <w:rsid w:val="00771C02"/>
    <w:rsid w:val="007728E7"/>
    <w:rsid w:val="00775964"/>
    <w:rsid w:val="007765FE"/>
    <w:rsid w:val="00776EA6"/>
    <w:rsid w:val="0078457B"/>
    <w:rsid w:val="00787EDB"/>
    <w:rsid w:val="007942FD"/>
    <w:rsid w:val="00794E2E"/>
    <w:rsid w:val="00795BFB"/>
    <w:rsid w:val="007A1231"/>
    <w:rsid w:val="007A440E"/>
    <w:rsid w:val="007A4F22"/>
    <w:rsid w:val="007B2760"/>
    <w:rsid w:val="007C270E"/>
    <w:rsid w:val="007C6291"/>
    <w:rsid w:val="007C7759"/>
    <w:rsid w:val="007D3F94"/>
    <w:rsid w:val="007E3DC8"/>
    <w:rsid w:val="007E60FF"/>
    <w:rsid w:val="007E6428"/>
    <w:rsid w:val="007E7E38"/>
    <w:rsid w:val="007F14A0"/>
    <w:rsid w:val="008056E6"/>
    <w:rsid w:val="00806C01"/>
    <w:rsid w:val="00806D26"/>
    <w:rsid w:val="00806D59"/>
    <w:rsid w:val="008148CC"/>
    <w:rsid w:val="008211A4"/>
    <w:rsid w:val="0083787A"/>
    <w:rsid w:val="00840F76"/>
    <w:rsid w:val="00842ABB"/>
    <w:rsid w:val="0084693A"/>
    <w:rsid w:val="008477F7"/>
    <w:rsid w:val="00873150"/>
    <w:rsid w:val="00875166"/>
    <w:rsid w:val="0087657D"/>
    <w:rsid w:val="008807D5"/>
    <w:rsid w:val="00880832"/>
    <w:rsid w:val="008828AF"/>
    <w:rsid w:val="0088532D"/>
    <w:rsid w:val="00886737"/>
    <w:rsid w:val="00886EE1"/>
    <w:rsid w:val="0088727D"/>
    <w:rsid w:val="008969E4"/>
    <w:rsid w:val="00897C75"/>
    <w:rsid w:val="008A08EB"/>
    <w:rsid w:val="008A21E1"/>
    <w:rsid w:val="008A254E"/>
    <w:rsid w:val="008A448B"/>
    <w:rsid w:val="008B42C6"/>
    <w:rsid w:val="008B5914"/>
    <w:rsid w:val="008C1130"/>
    <w:rsid w:val="008D079D"/>
    <w:rsid w:val="008D18E6"/>
    <w:rsid w:val="008D2774"/>
    <w:rsid w:val="008D30D1"/>
    <w:rsid w:val="008D3690"/>
    <w:rsid w:val="008D6D5A"/>
    <w:rsid w:val="008D7A9B"/>
    <w:rsid w:val="008E0060"/>
    <w:rsid w:val="008E7091"/>
    <w:rsid w:val="008E76AC"/>
    <w:rsid w:val="008F0CD4"/>
    <w:rsid w:val="008F21F6"/>
    <w:rsid w:val="008F2E10"/>
    <w:rsid w:val="00902467"/>
    <w:rsid w:val="009153DC"/>
    <w:rsid w:val="0093028B"/>
    <w:rsid w:val="00937097"/>
    <w:rsid w:val="00942CC9"/>
    <w:rsid w:val="00951F79"/>
    <w:rsid w:val="0095620A"/>
    <w:rsid w:val="00956C7A"/>
    <w:rsid w:val="00957E53"/>
    <w:rsid w:val="00960027"/>
    <w:rsid w:val="00971750"/>
    <w:rsid w:val="00974AB5"/>
    <w:rsid w:val="00980D97"/>
    <w:rsid w:val="0098706D"/>
    <w:rsid w:val="00990A80"/>
    <w:rsid w:val="009935FB"/>
    <w:rsid w:val="00996CD7"/>
    <w:rsid w:val="009A25E2"/>
    <w:rsid w:val="009A5E1E"/>
    <w:rsid w:val="009B26AA"/>
    <w:rsid w:val="009B649C"/>
    <w:rsid w:val="009C1AA6"/>
    <w:rsid w:val="009C5924"/>
    <w:rsid w:val="009D294D"/>
    <w:rsid w:val="009E42C7"/>
    <w:rsid w:val="009F4A54"/>
    <w:rsid w:val="009F4BEC"/>
    <w:rsid w:val="009F5874"/>
    <w:rsid w:val="00A021DE"/>
    <w:rsid w:val="00A021EC"/>
    <w:rsid w:val="00A03496"/>
    <w:rsid w:val="00A17396"/>
    <w:rsid w:val="00A213E3"/>
    <w:rsid w:val="00A25FD7"/>
    <w:rsid w:val="00A34C39"/>
    <w:rsid w:val="00A404C7"/>
    <w:rsid w:val="00A43AFF"/>
    <w:rsid w:val="00A43C62"/>
    <w:rsid w:val="00A54F82"/>
    <w:rsid w:val="00A5534B"/>
    <w:rsid w:val="00A5574E"/>
    <w:rsid w:val="00A5778C"/>
    <w:rsid w:val="00A76152"/>
    <w:rsid w:val="00A7793A"/>
    <w:rsid w:val="00A8341A"/>
    <w:rsid w:val="00AA4CC7"/>
    <w:rsid w:val="00AA5E8E"/>
    <w:rsid w:val="00AA647B"/>
    <w:rsid w:val="00AB2BAD"/>
    <w:rsid w:val="00AB3304"/>
    <w:rsid w:val="00AB6CA7"/>
    <w:rsid w:val="00AC157E"/>
    <w:rsid w:val="00AD01E4"/>
    <w:rsid w:val="00AD0858"/>
    <w:rsid w:val="00AE02E3"/>
    <w:rsid w:val="00AE0497"/>
    <w:rsid w:val="00AE7340"/>
    <w:rsid w:val="00AF1BBD"/>
    <w:rsid w:val="00AF3BD8"/>
    <w:rsid w:val="00B00410"/>
    <w:rsid w:val="00B044C2"/>
    <w:rsid w:val="00B06DBE"/>
    <w:rsid w:val="00B10207"/>
    <w:rsid w:val="00B141E7"/>
    <w:rsid w:val="00B150F3"/>
    <w:rsid w:val="00B17766"/>
    <w:rsid w:val="00B31275"/>
    <w:rsid w:val="00B351B4"/>
    <w:rsid w:val="00B42004"/>
    <w:rsid w:val="00B46BCA"/>
    <w:rsid w:val="00B478AA"/>
    <w:rsid w:val="00B52915"/>
    <w:rsid w:val="00B53445"/>
    <w:rsid w:val="00B60072"/>
    <w:rsid w:val="00B77702"/>
    <w:rsid w:val="00B82A85"/>
    <w:rsid w:val="00B84F10"/>
    <w:rsid w:val="00B870B2"/>
    <w:rsid w:val="00B87806"/>
    <w:rsid w:val="00B87EC9"/>
    <w:rsid w:val="00BA2637"/>
    <w:rsid w:val="00BA31B8"/>
    <w:rsid w:val="00BB6FD1"/>
    <w:rsid w:val="00BC1C6E"/>
    <w:rsid w:val="00BC38FD"/>
    <w:rsid w:val="00BC4387"/>
    <w:rsid w:val="00BE2558"/>
    <w:rsid w:val="00C02CB9"/>
    <w:rsid w:val="00C0320D"/>
    <w:rsid w:val="00C034CB"/>
    <w:rsid w:val="00C04FB7"/>
    <w:rsid w:val="00C051A8"/>
    <w:rsid w:val="00C054BC"/>
    <w:rsid w:val="00C17897"/>
    <w:rsid w:val="00C17990"/>
    <w:rsid w:val="00C20D63"/>
    <w:rsid w:val="00C32245"/>
    <w:rsid w:val="00C3362F"/>
    <w:rsid w:val="00C409D5"/>
    <w:rsid w:val="00C435C3"/>
    <w:rsid w:val="00C44E5F"/>
    <w:rsid w:val="00C471D7"/>
    <w:rsid w:val="00C51B7C"/>
    <w:rsid w:val="00C5271E"/>
    <w:rsid w:val="00C60FF0"/>
    <w:rsid w:val="00C6159A"/>
    <w:rsid w:val="00C6234B"/>
    <w:rsid w:val="00C639F9"/>
    <w:rsid w:val="00C63EAE"/>
    <w:rsid w:val="00C65D41"/>
    <w:rsid w:val="00C73260"/>
    <w:rsid w:val="00C7629F"/>
    <w:rsid w:val="00C85717"/>
    <w:rsid w:val="00C8661B"/>
    <w:rsid w:val="00C915C9"/>
    <w:rsid w:val="00CA03C8"/>
    <w:rsid w:val="00CA139A"/>
    <w:rsid w:val="00CA2899"/>
    <w:rsid w:val="00CA3A3D"/>
    <w:rsid w:val="00CA3AA6"/>
    <w:rsid w:val="00CA5344"/>
    <w:rsid w:val="00CA77FB"/>
    <w:rsid w:val="00CB379B"/>
    <w:rsid w:val="00CB5DD0"/>
    <w:rsid w:val="00CC51D4"/>
    <w:rsid w:val="00CC65DA"/>
    <w:rsid w:val="00CC73E5"/>
    <w:rsid w:val="00CD004A"/>
    <w:rsid w:val="00CD0626"/>
    <w:rsid w:val="00CD1B6D"/>
    <w:rsid w:val="00CD1D64"/>
    <w:rsid w:val="00CD737B"/>
    <w:rsid w:val="00CF21B9"/>
    <w:rsid w:val="00CF3D66"/>
    <w:rsid w:val="00CF6BF9"/>
    <w:rsid w:val="00CF7735"/>
    <w:rsid w:val="00D03800"/>
    <w:rsid w:val="00D065D3"/>
    <w:rsid w:val="00D06C02"/>
    <w:rsid w:val="00D14C94"/>
    <w:rsid w:val="00D167AF"/>
    <w:rsid w:val="00D178D4"/>
    <w:rsid w:val="00D342A6"/>
    <w:rsid w:val="00D3596D"/>
    <w:rsid w:val="00D35A92"/>
    <w:rsid w:val="00D37D6C"/>
    <w:rsid w:val="00D37DEC"/>
    <w:rsid w:val="00D41AD8"/>
    <w:rsid w:val="00D45CA6"/>
    <w:rsid w:val="00D464BF"/>
    <w:rsid w:val="00D46A14"/>
    <w:rsid w:val="00D52369"/>
    <w:rsid w:val="00D53E26"/>
    <w:rsid w:val="00D603A8"/>
    <w:rsid w:val="00D74DCF"/>
    <w:rsid w:val="00D80F4B"/>
    <w:rsid w:val="00D867DB"/>
    <w:rsid w:val="00DB03E3"/>
    <w:rsid w:val="00DB182C"/>
    <w:rsid w:val="00DB4B94"/>
    <w:rsid w:val="00DB4DF2"/>
    <w:rsid w:val="00DC1ADD"/>
    <w:rsid w:val="00DC532D"/>
    <w:rsid w:val="00DD2787"/>
    <w:rsid w:val="00DD4F0E"/>
    <w:rsid w:val="00DE2EA4"/>
    <w:rsid w:val="00DE597E"/>
    <w:rsid w:val="00DE6730"/>
    <w:rsid w:val="00DE7E37"/>
    <w:rsid w:val="00DF0BF0"/>
    <w:rsid w:val="00DF3CA2"/>
    <w:rsid w:val="00E01463"/>
    <w:rsid w:val="00E01799"/>
    <w:rsid w:val="00E03DE6"/>
    <w:rsid w:val="00E05E0A"/>
    <w:rsid w:val="00E060BE"/>
    <w:rsid w:val="00E06196"/>
    <w:rsid w:val="00E3748D"/>
    <w:rsid w:val="00E534CF"/>
    <w:rsid w:val="00E610F6"/>
    <w:rsid w:val="00E615CA"/>
    <w:rsid w:val="00E66733"/>
    <w:rsid w:val="00E81CB4"/>
    <w:rsid w:val="00E8585B"/>
    <w:rsid w:val="00E85F7E"/>
    <w:rsid w:val="00E87F41"/>
    <w:rsid w:val="00E92DF5"/>
    <w:rsid w:val="00E93CC4"/>
    <w:rsid w:val="00EA3F15"/>
    <w:rsid w:val="00EA45CE"/>
    <w:rsid w:val="00EA6BF8"/>
    <w:rsid w:val="00EA7847"/>
    <w:rsid w:val="00EB4B0F"/>
    <w:rsid w:val="00EB4C2F"/>
    <w:rsid w:val="00ED4F40"/>
    <w:rsid w:val="00EE2E6E"/>
    <w:rsid w:val="00EE315E"/>
    <w:rsid w:val="00EE3E67"/>
    <w:rsid w:val="00EF25A4"/>
    <w:rsid w:val="00F0759E"/>
    <w:rsid w:val="00F14FB2"/>
    <w:rsid w:val="00F16A43"/>
    <w:rsid w:val="00F23026"/>
    <w:rsid w:val="00F24517"/>
    <w:rsid w:val="00F25787"/>
    <w:rsid w:val="00F4104B"/>
    <w:rsid w:val="00F44458"/>
    <w:rsid w:val="00F44ED7"/>
    <w:rsid w:val="00F46780"/>
    <w:rsid w:val="00F63810"/>
    <w:rsid w:val="00F701F0"/>
    <w:rsid w:val="00F762DB"/>
    <w:rsid w:val="00F77D2D"/>
    <w:rsid w:val="00F77D4E"/>
    <w:rsid w:val="00F80689"/>
    <w:rsid w:val="00F821A3"/>
    <w:rsid w:val="00F92F53"/>
    <w:rsid w:val="00F9314A"/>
    <w:rsid w:val="00F940B2"/>
    <w:rsid w:val="00F948C1"/>
    <w:rsid w:val="00FB2444"/>
    <w:rsid w:val="00FC0EBF"/>
    <w:rsid w:val="00FC3C88"/>
    <w:rsid w:val="00FC4CC5"/>
    <w:rsid w:val="00FC58EF"/>
    <w:rsid w:val="00FD33DF"/>
    <w:rsid w:val="00FD3765"/>
    <w:rsid w:val="00FE2AD8"/>
    <w:rsid w:val="00FE39D7"/>
    <w:rsid w:val="00FE3DD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048C7B"/>
  <w15:docId w15:val="{DD37A7C1-8B87-40B8-A16A-46F7BC99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1">
    <w:name w:val="Epígrafe1"/>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176803"/>
    <w:rPr>
      <w:color w:val="808080"/>
    </w:rPr>
  </w:style>
  <w:style w:type="character" w:styleId="Refdecomentario">
    <w:name w:val="annotation reference"/>
    <w:basedOn w:val="Fuentedeprrafopredeter"/>
    <w:uiPriority w:val="99"/>
    <w:semiHidden/>
    <w:unhideWhenUsed/>
    <w:rsid w:val="001B480F"/>
    <w:rPr>
      <w:sz w:val="16"/>
      <w:szCs w:val="16"/>
    </w:rPr>
  </w:style>
  <w:style w:type="paragraph" w:styleId="Textocomentario">
    <w:name w:val="annotation text"/>
    <w:basedOn w:val="Normal"/>
    <w:link w:val="TextocomentarioCar"/>
    <w:uiPriority w:val="99"/>
    <w:semiHidden/>
    <w:unhideWhenUsed/>
    <w:rsid w:val="001B480F"/>
    <w:rPr>
      <w:sz w:val="20"/>
      <w:szCs w:val="20"/>
    </w:rPr>
  </w:style>
  <w:style w:type="character" w:customStyle="1" w:styleId="TextocomentarioCar">
    <w:name w:val="Texto comentario Car"/>
    <w:basedOn w:val="Fuentedeprrafopredeter"/>
    <w:link w:val="Textocomentario"/>
    <w:uiPriority w:val="99"/>
    <w:semiHidden/>
    <w:rsid w:val="001B480F"/>
    <w:rPr>
      <w:lang w:val="es-ES" w:eastAsia="es-ES"/>
    </w:rPr>
  </w:style>
  <w:style w:type="paragraph" w:styleId="Asuntodelcomentario">
    <w:name w:val="annotation subject"/>
    <w:basedOn w:val="Textocomentario"/>
    <w:next w:val="Textocomentario"/>
    <w:link w:val="AsuntodelcomentarioCar"/>
    <w:uiPriority w:val="99"/>
    <w:semiHidden/>
    <w:unhideWhenUsed/>
    <w:rsid w:val="001B480F"/>
    <w:rPr>
      <w:b/>
      <w:bCs/>
    </w:rPr>
  </w:style>
  <w:style w:type="character" w:customStyle="1" w:styleId="AsuntodelcomentarioCar">
    <w:name w:val="Asunto del comentario Car"/>
    <w:basedOn w:val="TextocomentarioCar"/>
    <w:link w:val="Asuntodelcomentario"/>
    <w:uiPriority w:val="99"/>
    <w:semiHidden/>
    <w:rsid w:val="001B480F"/>
    <w:rPr>
      <w:b/>
      <w:bCs/>
      <w:lang w:val="es-ES" w:eastAsia="es-ES"/>
    </w:rPr>
  </w:style>
  <w:style w:type="character" w:styleId="Hipervnculo">
    <w:name w:val="Hyperlink"/>
    <w:basedOn w:val="Fuentedeprrafopredeter"/>
    <w:uiPriority w:val="99"/>
    <w:semiHidden/>
    <w:unhideWhenUsed/>
    <w:rsid w:val="005C14B9"/>
    <w:rPr>
      <w:strike w:val="0"/>
      <w:dstrike w:val="0"/>
      <w:color w:val="389ED1"/>
      <w:u w:val="none"/>
      <w:effect w:val="none"/>
    </w:rPr>
  </w:style>
  <w:style w:type="paragraph" w:styleId="NormalWeb">
    <w:name w:val="Normal (Web)"/>
    <w:basedOn w:val="Normal"/>
    <w:uiPriority w:val="99"/>
    <w:semiHidden/>
    <w:unhideWhenUsed/>
    <w:rsid w:val="005C14B9"/>
    <w:pPr>
      <w:spacing w:before="100" w:beforeAutospacing="1" w:after="100" w:afterAutospacing="1" w:line="270" w:lineRule="atLeast"/>
      <w:ind w:left="0"/>
      <w:jc w:val="both"/>
    </w:pPr>
    <w:rPr>
      <w:rFonts w:ascii="Arial" w:hAnsi="Arial" w:cs="Arial"/>
      <w:lang w:val="es-CO" w:eastAsia="es-CO"/>
    </w:rPr>
  </w:style>
  <w:style w:type="character" w:customStyle="1" w:styleId="baj1">
    <w:name w:val="b_aj1"/>
    <w:basedOn w:val="Fuentedeprrafopredeter"/>
    <w:rsid w:val="005C14B9"/>
    <w:rPr>
      <w:b/>
      <w:bCs/>
      <w:color w:val="000000"/>
    </w:rPr>
  </w:style>
  <w:style w:type="paragraph" w:styleId="Revisin">
    <w:name w:val="Revision"/>
    <w:hidden/>
    <w:uiPriority w:val="99"/>
    <w:semiHidden/>
    <w:rsid w:val="007E3DC8"/>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063906">
      <w:bodyDiv w:val="1"/>
      <w:marLeft w:val="0"/>
      <w:marRight w:val="0"/>
      <w:marTop w:val="0"/>
      <w:marBottom w:val="0"/>
      <w:divBdr>
        <w:top w:val="none" w:sz="0" w:space="0" w:color="auto"/>
        <w:left w:val="none" w:sz="0" w:space="0" w:color="auto"/>
        <w:bottom w:val="none" w:sz="0" w:space="0" w:color="auto"/>
        <w:right w:val="none" w:sz="0" w:space="0" w:color="auto"/>
      </w:divBdr>
    </w:div>
    <w:div w:id="301154534">
      <w:bodyDiv w:val="1"/>
      <w:marLeft w:val="0"/>
      <w:marRight w:val="0"/>
      <w:marTop w:val="0"/>
      <w:marBottom w:val="0"/>
      <w:divBdr>
        <w:top w:val="none" w:sz="0" w:space="0" w:color="auto"/>
        <w:left w:val="none" w:sz="0" w:space="0" w:color="auto"/>
        <w:bottom w:val="none" w:sz="0" w:space="0" w:color="auto"/>
        <w:right w:val="none" w:sz="0" w:space="0" w:color="auto"/>
      </w:divBdr>
    </w:div>
    <w:div w:id="1101219017">
      <w:bodyDiv w:val="1"/>
      <w:marLeft w:val="0"/>
      <w:marRight w:val="0"/>
      <w:marTop w:val="0"/>
      <w:marBottom w:val="0"/>
      <w:divBdr>
        <w:top w:val="none" w:sz="0" w:space="0" w:color="auto"/>
        <w:left w:val="none" w:sz="0" w:space="0" w:color="auto"/>
        <w:bottom w:val="none" w:sz="0" w:space="0" w:color="auto"/>
        <w:right w:val="none" w:sz="0" w:space="0" w:color="auto"/>
      </w:divBdr>
    </w:div>
    <w:div w:id="1474717254">
      <w:bodyDiv w:val="1"/>
      <w:marLeft w:val="0"/>
      <w:marRight w:val="0"/>
      <w:marTop w:val="0"/>
      <w:marBottom w:val="0"/>
      <w:divBdr>
        <w:top w:val="none" w:sz="0" w:space="0" w:color="auto"/>
        <w:left w:val="none" w:sz="0" w:space="0" w:color="auto"/>
        <w:bottom w:val="none" w:sz="0" w:space="0" w:color="auto"/>
        <w:right w:val="none" w:sz="0" w:space="0" w:color="auto"/>
      </w:divBdr>
    </w:div>
    <w:div w:id="1777096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ormograma.info/normogramacreg2/docs/resolucion_creg_0020_1996.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normograma.info/normogramacreg2/docs/resolucion_creg_0020_1996.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66E929-9A60-4FA6-BE39-26B5FB576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5</Pages>
  <Words>1987</Words>
  <Characters>10525</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2018-05-23T23:05:00Z</cp:lastPrinted>
  <dcterms:created xsi:type="dcterms:W3CDTF">2019-09-04T17:29:00Z</dcterms:created>
  <dcterms:modified xsi:type="dcterms:W3CDTF">2019-09-04T17:29:00Z</dcterms:modified>
</cp:coreProperties>
</file>