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DB7A6D" w:rsidP="00012259">
      <w:pPr>
        <w:pStyle w:val="Encabezado"/>
        <w:tabs>
          <w:tab w:val="clear" w:pos="8504"/>
          <w:tab w:val="left" w:pos="0"/>
          <w:tab w:val="right" w:pos="9356"/>
        </w:tabs>
        <w:rPr>
          <w:rFonts w:ascii="Bookman Old Style" w:hAnsi="Bookman Old Style"/>
          <w:szCs w:val="24"/>
        </w:rPr>
      </w:pPr>
      <w:bookmarkStart w:id="0" w:name="_GoBack"/>
      <w:bookmarkEnd w:id="0"/>
      <w:r>
        <w:rPr>
          <w:rFonts w:ascii="Bookman Old Style" w:hAnsi="Bookman Old Style"/>
          <w:noProof/>
          <w:szCs w:val="24"/>
        </w:rPr>
        <w:object w:dxaOrig="1440" w:dyaOrig="1440" w14:anchorId="37F29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32137435" r:id="rId9"/>
        </w:object>
      </w:r>
    </w:p>
    <w:p w:rsidR="00CA77FB" w:rsidRPr="00E060BE" w:rsidRDefault="00CA77FB" w:rsidP="00012259">
      <w:pPr>
        <w:pStyle w:val="Ttulo4"/>
        <w:tabs>
          <w:tab w:val="left" w:pos="0"/>
          <w:tab w:val="right" w:pos="9356"/>
        </w:tabs>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rPr>
          <w:rFonts w:ascii="Bookman Old Style" w:hAnsi="Bookman Old Style"/>
          <w:b w:val="0"/>
          <w:bCs/>
          <w:sz w:val="24"/>
          <w:szCs w:val="24"/>
        </w:rPr>
      </w:pPr>
    </w:p>
    <w:p w:rsidR="00CA77FB" w:rsidRPr="00E060BE" w:rsidRDefault="00CA77FB" w:rsidP="00012259">
      <w:pPr>
        <w:pStyle w:val="Ttulo3"/>
        <w:tabs>
          <w:tab w:val="left" w:pos="0"/>
          <w:tab w:val="right" w:pos="9356"/>
        </w:tabs>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rPr>
          <w:rFonts w:ascii="Bookman Old Style" w:hAnsi="Bookman Old Style"/>
          <w:sz w:val="24"/>
          <w:szCs w:val="24"/>
        </w:rPr>
      </w:pPr>
    </w:p>
    <w:p w:rsidR="00CA77FB" w:rsidRPr="00E060BE" w:rsidRDefault="00CA77FB" w:rsidP="00012259">
      <w:pPr>
        <w:pStyle w:val="Ttulo5"/>
        <w:tabs>
          <w:tab w:val="left" w:pos="0"/>
          <w:tab w:val="right" w:pos="9356"/>
        </w:tabs>
        <w:rPr>
          <w:rFonts w:ascii="Bookman Old Style" w:hAnsi="Bookman Old Style"/>
          <w:sz w:val="24"/>
          <w:szCs w:val="24"/>
        </w:rPr>
      </w:pPr>
    </w:p>
    <w:p w:rsidR="00CA77FB" w:rsidRPr="00E060BE" w:rsidRDefault="00CA77FB" w:rsidP="00012259">
      <w:pPr>
        <w:pStyle w:val="Ttulo5"/>
        <w:tabs>
          <w:tab w:val="left" w:pos="0"/>
          <w:tab w:val="right" w:pos="9356"/>
        </w:tabs>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7B6BB2">
        <w:rPr>
          <w:rFonts w:ascii="Bookman Old Style" w:hAnsi="Bookman Old Style"/>
          <w:sz w:val="24"/>
          <w:szCs w:val="24"/>
        </w:rPr>
        <w:t>9</w:t>
      </w:r>
    </w:p>
    <w:p w:rsidR="00CA77FB" w:rsidRPr="00E060BE" w:rsidRDefault="00CA77FB" w:rsidP="00012259">
      <w:pPr>
        <w:tabs>
          <w:tab w:val="left" w:pos="0"/>
          <w:tab w:val="right" w:pos="9356"/>
        </w:tabs>
        <w:jc w:val="center"/>
        <w:rPr>
          <w:rFonts w:cs="Arial"/>
          <w:b/>
          <w:snapToGrid w:val="0"/>
          <w:color w:val="000000"/>
          <w:lang w:val="es-ES_tradnl"/>
        </w:rPr>
      </w:pPr>
    </w:p>
    <w:p w:rsidR="00CA77FB" w:rsidRDefault="00CA77FB" w:rsidP="00012259">
      <w:pPr>
        <w:pStyle w:val="Ttulo3"/>
        <w:tabs>
          <w:tab w:val="left" w:pos="0"/>
          <w:tab w:val="right" w:pos="9356"/>
        </w:tabs>
        <w:rPr>
          <w:rFonts w:ascii="Bookman Old Style" w:hAnsi="Bookman Old Style"/>
          <w:b w:val="0"/>
          <w:szCs w:val="24"/>
        </w:rPr>
      </w:pPr>
      <w:r w:rsidRPr="00E060BE">
        <w:rPr>
          <w:rFonts w:ascii="Bookman Old Style" w:hAnsi="Bookman Old Style"/>
          <w:b w:val="0"/>
          <w:szCs w:val="24"/>
        </w:rPr>
        <w:t>(                                  )</w:t>
      </w:r>
    </w:p>
    <w:p w:rsidR="00D76752" w:rsidRDefault="00D76752" w:rsidP="00D76752">
      <w:pPr>
        <w:rPr>
          <w:lang w:val="es-ES_tradnl"/>
        </w:rPr>
      </w:pPr>
    </w:p>
    <w:p w:rsidR="00184170" w:rsidRDefault="00184170" w:rsidP="00D76752">
      <w:pPr>
        <w:jc w:val="center"/>
      </w:pPr>
    </w:p>
    <w:p w:rsidR="00184170" w:rsidRDefault="00184170" w:rsidP="00D76752">
      <w:pPr>
        <w:jc w:val="center"/>
      </w:pPr>
    </w:p>
    <w:p w:rsidR="00D76752" w:rsidRPr="003B2C98" w:rsidRDefault="00D76752" w:rsidP="003B2C98">
      <w:pPr>
        <w:jc w:val="center"/>
      </w:pPr>
      <w:r w:rsidRPr="00D76752">
        <w:t xml:space="preserve">Por la cual se </w:t>
      </w:r>
      <w:r w:rsidR="00423CB5">
        <w:t xml:space="preserve">aprueban los términos y condiciones de una subasta de capacidad disponible primaria </w:t>
      </w:r>
      <w:r w:rsidR="00A26EF8">
        <w:t>para varios tramos regulatorios del sistema de transporte de gas natural</w:t>
      </w:r>
      <w:r w:rsidR="00423CB5" w:rsidRPr="00423CB5">
        <w:t xml:space="preserve"> de </w:t>
      </w:r>
      <w:r w:rsidR="00A26EF8">
        <w:t>TGI</w:t>
      </w:r>
      <w:r w:rsidR="00E2548B">
        <w:t xml:space="preserve"> </w:t>
      </w:r>
      <w:r w:rsidR="00423CB5" w:rsidRPr="00423CB5">
        <w:t>S.A. E</w:t>
      </w:r>
      <w:r w:rsidR="00E2548B">
        <w:t>.</w:t>
      </w:r>
      <w:r w:rsidR="00423CB5" w:rsidRPr="00423CB5">
        <w:t>S</w:t>
      </w:r>
      <w:r w:rsidR="00E2548B">
        <w:t>.</w:t>
      </w:r>
      <w:r w:rsidR="00423CB5" w:rsidRPr="00423CB5">
        <w:t>P</w:t>
      </w:r>
      <w:r w:rsidR="00E2548B">
        <w:t>.</w:t>
      </w:r>
    </w:p>
    <w:p w:rsidR="00045D3D" w:rsidRPr="00C435C3" w:rsidRDefault="00045D3D" w:rsidP="00D76752"/>
    <w:p w:rsidR="00045D3D" w:rsidRPr="00C435C3" w:rsidRDefault="00045D3D" w:rsidP="00045D3D">
      <w:pPr>
        <w:ind w:right="51"/>
      </w:pPr>
    </w:p>
    <w:p w:rsidR="00045D3D" w:rsidRPr="00C435C3" w:rsidRDefault="00045D3D" w:rsidP="00045D3D">
      <w:pPr>
        <w:ind w:right="51"/>
        <w:jc w:val="center"/>
        <w:rPr>
          <w:b/>
        </w:rPr>
      </w:pPr>
      <w:r w:rsidRPr="00C435C3">
        <w:rPr>
          <w:b/>
        </w:rPr>
        <w:t xml:space="preserve">LA COMISIÓN DE REGULACIÓN </w:t>
      </w:r>
      <w:r w:rsidR="00A06C25" w:rsidRPr="00C435C3">
        <w:rPr>
          <w:b/>
        </w:rPr>
        <w:t>DE ENERGÍA</w:t>
      </w:r>
      <w:r w:rsidRPr="00C435C3">
        <w:rPr>
          <w:b/>
        </w:rPr>
        <w:t xml:space="preserve"> Y GAS</w:t>
      </w:r>
    </w:p>
    <w:p w:rsidR="00045D3D" w:rsidRPr="00C435C3" w:rsidRDefault="00045D3D" w:rsidP="00045D3D">
      <w:pPr>
        <w:ind w:right="51"/>
      </w:pPr>
    </w:p>
    <w:p w:rsidR="00045D3D" w:rsidRPr="00C435C3" w:rsidRDefault="00045D3D" w:rsidP="00045D3D">
      <w:pPr>
        <w:ind w:right="51"/>
      </w:pPr>
    </w:p>
    <w:p w:rsidR="00045D3D" w:rsidRDefault="009A0748" w:rsidP="009A0748">
      <w:pPr>
        <w:ind w:right="51"/>
        <w:jc w:val="center"/>
        <w:rPr>
          <w:rFonts w:cs="Arial"/>
          <w:bCs/>
          <w:spacing w:val="-3"/>
        </w:rPr>
      </w:pPr>
      <w:r w:rsidRPr="009A0748">
        <w:rPr>
          <w:rFonts w:cs="Arial"/>
          <w:bCs/>
          <w:spacing w:val="-3"/>
        </w:rPr>
        <w:t xml:space="preserve">En ejercicio de sus atribuciones constitucionales y legales, en especial las conferidas por las Leyes 142 </w:t>
      </w:r>
      <w:r w:rsidR="00423CB5">
        <w:rPr>
          <w:rFonts w:cs="Arial"/>
          <w:bCs/>
          <w:spacing w:val="-3"/>
        </w:rPr>
        <w:t xml:space="preserve">de </w:t>
      </w:r>
      <w:r w:rsidRPr="009A0748">
        <w:rPr>
          <w:rFonts w:cs="Arial"/>
          <w:bCs/>
          <w:spacing w:val="-3"/>
        </w:rPr>
        <w:t>1994</w:t>
      </w:r>
      <w:r w:rsidR="00423CB5">
        <w:rPr>
          <w:rFonts w:cs="Arial"/>
          <w:bCs/>
          <w:spacing w:val="-3"/>
        </w:rPr>
        <w:t xml:space="preserve"> y 401 de 1997</w:t>
      </w:r>
      <w:r w:rsidRPr="009A0748">
        <w:rPr>
          <w:rFonts w:cs="Arial"/>
          <w:bCs/>
          <w:spacing w:val="-3"/>
        </w:rPr>
        <w:t xml:space="preserve">, y en desarrollo de los </w:t>
      </w:r>
      <w:r w:rsidRPr="00A26EF8">
        <w:rPr>
          <w:rFonts w:cs="Arial"/>
          <w:bCs/>
          <w:spacing w:val="-3"/>
        </w:rPr>
        <w:t>Decretos 2253 de 1994</w:t>
      </w:r>
      <w:r w:rsidR="00682AB8" w:rsidRPr="00A26EF8">
        <w:rPr>
          <w:rFonts w:cs="Arial"/>
          <w:bCs/>
          <w:spacing w:val="-3"/>
        </w:rPr>
        <w:t xml:space="preserve"> y 1260 de 2013 y,</w:t>
      </w:r>
    </w:p>
    <w:p w:rsidR="009A0748" w:rsidRDefault="009A0748" w:rsidP="009A0748">
      <w:pPr>
        <w:ind w:right="51"/>
        <w:jc w:val="center"/>
      </w:pPr>
    </w:p>
    <w:p w:rsidR="00045D3D" w:rsidRDefault="00045D3D" w:rsidP="00045D3D">
      <w:pPr>
        <w:ind w:right="51"/>
      </w:pPr>
    </w:p>
    <w:p w:rsidR="00045D3D" w:rsidRPr="009A0748" w:rsidRDefault="00955F64" w:rsidP="009A0748">
      <w:pPr>
        <w:suppressAutoHyphens/>
        <w:jc w:val="center"/>
        <w:rPr>
          <w:b/>
          <w:spacing w:val="60"/>
        </w:rPr>
      </w:pPr>
      <w:r w:rsidRPr="009A0748">
        <w:rPr>
          <w:b/>
          <w:spacing w:val="60"/>
        </w:rPr>
        <w:t>C</w:t>
      </w:r>
      <w:r w:rsidR="00045D3D" w:rsidRPr="009A0748">
        <w:rPr>
          <w:b/>
          <w:spacing w:val="60"/>
        </w:rPr>
        <w:t>ONSIDERAND</w:t>
      </w:r>
      <w:r w:rsidR="00A06C25" w:rsidRPr="009A0748">
        <w:rPr>
          <w:b/>
          <w:spacing w:val="60"/>
        </w:rPr>
        <w:t>O</w:t>
      </w:r>
      <w:r w:rsidRPr="009A0748">
        <w:rPr>
          <w:b/>
          <w:spacing w:val="60"/>
        </w:rPr>
        <w:t xml:space="preserve"> </w:t>
      </w:r>
      <w:r w:rsidR="00A06C25" w:rsidRPr="009A0748">
        <w:rPr>
          <w:b/>
          <w:spacing w:val="60"/>
        </w:rPr>
        <w:t>Q</w:t>
      </w:r>
      <w:r w:rsidR="00045D3D" w:rsidRPr="009A0748">
        <w:rPr>
          <w:b/>
          <w:spacing w:val="60"/>
        </w:rPr>
        <w:t>UE:</w:t>
      </w:r>
    </w:p>
    <w:p w:rsidR="00045D3D" w:rsidRPr="00C435C3" w:rsidRDefault="00045D3D" w:rsidP="00045D3D">
      <w:pPr>
        <w:rPr>
          <w:b/>
        </w:rPr>
      </w:pPr>
    </w:p>
    <w:p w:rsidR="00423CB5" w:rsidRDefault="00423CB5" w:rsidP="009A0748">
      <w:pPr>
        <w:spacing w:before="200" w:after="200"/>
        <w:rPr>
          <w:spacing w:val="-3"/>
        </w:rPr>
      </w:pPr>
      <w:r>
        <w:rPr>
          <w:szCs w:val="20"/>
          <w:lang w:val="es-CO"/>
        </w:rPr>
        <w:t>Según lo dispuesto en el Artículo 73 de la Ley 142 de 1994, corresponde a las Comisiones regular los monopolios en la prestación de los servicios públicos, cuando la competencia no sea, de hecho, posible; y, en los demás casos, la de promover la competencia entre quienes prestan servicios públicos, para que las operaciones de los monopolistas o de los competidores sean económicamente eficientes, no impliquen abuso de posición dominante, y produzcan servicios de calidad</w:t>
      </w:r>
      <w:r w:rsidR="00F25A83">
        <w:rPr>
          <w:szCs w:val="20"/>
          <w:lang w:val="es-CO"/>
        </w:rPr>
        <w:t>.</w:t>
      </w:r>
    </w:p>
    <w:p w:rsidR="00423CB5" w:rsidRDefault="00BC68DB" w:rsidP="00423CB5">
      <w:pPr>
        <w:spacing w:before="200" w:after="200"/>
        <w:rPr>
          <w:rFonts w:cs="Arial"/>
          <w:szCs w:val="27"/>
        </w:rPr>
      </w:pPr>
      <w:r>
        <w:rPr>
          <w:rFonts w:cs="Arial"/>
        </w:rPr>
        <w:t>De</w:t>
      </w:r>
      <w:r w:rsidR="00423CB5">
        <w:rPr>
          <w:rFonts w:cs="Arial"/>
        </w:rPr>
        <w:t xml:space="preserve"> acuerdo con lo establecido en el Artículo 74 de la Ley 142 de 1994, es función de la Comisión de Regulación de Energía y Gas regular el ejercicio de las actividades de los sectores de energía y gas combustible para asegurar la disponibilidad de una oferta energética eficiente, propiciar la competencia en el sector de minas y energía y proponer la adopción de las medidas necesarias para impedir abusos de posición dominante y buscar la liberación gradual de los mercados hacia la libre competencia</w:t>
      </w:r>
      <w:r w:rsidR="00F25A83">
        <w:rPr>
          <w:rFonts w:cs="Arial"/>
        </w:rPr>
        <w:t>.</w:t>
      </w:r>
    </w:p>
    <w:p w:rsidR="00423CB5" w:rsidRDefault="00BC68DB" w:rsidP="00423CB5">
      <w:pPr>
        <w:spacing w:before="200" w:after="200"/>
        <w:rPr>
          <w:rFonts w:cs="Arial"/>
          <w:szCs w:val="22"/>
        </w:rPr>
      </w:pPr>
      <w:r>
        <w:rPr>
          <w:rFonts w:cs="Arial"/>
        </w:rPr>
        <w:t>S</w:t>
      </w:r>
      <w:r w:rsidR="00423CB5">
        <w:rPr>
          <w:rFonts w:cs="Arial"/>
        </w:rPr>
        <w:t>egún el Artículo 3º de la Ley 401 de 1997, es función de la CREG establecer las reglas y condiciones operativas que debe cumplir toda la infraestructura del sistema nacional de transporte de gas natural, SNT, a través del reglamento único de transporte de gas natural, RUT</w:t>
      </w:r>
      <w:r w:rsidR="00F25A83">
        <w:rPr>
          <w:rFonts w:cs="Arial"/>
        </w:rPr>
        <w:t>.</w:t>
      </w:r>
    </w:p>
    <w:p w:rsidR="00BC68DB" w:rsidRDefault="00BC68DB" w:rsidP="009A0748">
      <w:pPr>
        <w:spacing w:before="200" w:after="200"/>
        <w:rPr>
          <w:rFonts w:cs="Arial"/>
          <w:szCs w:val="27"/>
          <w:lang w:val="es-CO"/>
        </w:rPr>
      </w:pPr>
      <w:r>
        <w:rPr>
          <w:rFonts w:cs="Arial"/>
          <w:szCs w:val="27"/>
          <w:lang w:val="es-CO"/>
        </w:rPr>
        <w:t>M</w:t>
      </w:r>
      <w:r w:rsidR="00423CB5">
        <w:rPr>
          <w:rFonts w:cs="Arial"/>
          <w:szCs w:val="27"/>
          <w:lang w:val="es-CO"/>
        </w:rPr>
        <w:t>ediante la Resolución CREG 071 de 1999, y otras que la han modificado y complementado, se adoptó el RUT</w:t>
      </w:r>
      <w:r w:rsidR="00F25A83">
        <w:rPr>
          <w:rFonts w:cs="Arial"/>
          <w:szCs w:val="27"/>
          <w:lang w:val="es-CO"/>
        </w:rPr>
        <w:t>.</w:t>
      </w:r>
    </w:p>
    <w:p w:rsidR="00D655FF" w:rsidRDefault="00D655FF" w:rsidP="00D655FF">
      <w:pPr>
        <w:rPr>
          <w:rFonts w:cs="Arial"/>
          <w:szCs w:val="27"/>
          <w:lang w:val="es-CO"/>
        </w:rPr>
      </w:pPr>
    </w:p>
    <w:p w:rsidR="00BC68DB" w:rsidRDefault="00BC68DB" w:rsidP="002B12EB">
      <w:pPr>
        <w:spacing w:after="200"/>
        <w:rPr>
          <w:rFonts w:cs="Arial"/>
          <w:szCs w:val="22"/>
        </w:rPr>
      </w:pPr>
      <w:r>
        <w:rPr>
          <w:rFonts w:cs="Arial"/>
          <w:szCs w:val="27"/>
          <w:lang w:val="es-CO"/>
        </w:rPr>
        <w:t>E</w:t>
      </w:r>
      <w:r>
        <w:rPr>
          <w:rFonts w:cs="Arial"/>
        </w:rPr>
        <w:t xml:space="preserve">n el numeral 2.2.1 del RUT se establece que “Siempre que exista Capacidad Disponible Primaria el Transportador deberá ofrecerla a los Remitentes que la soliciten. Si el Transportador llegare a recibir solicitudes firmes de servicio de transporte que superen la Capacidad Disponible Primaria, dicha Capacidad deberá asignarse mediante un proceso de Subasta. Tal Subasta deberá efectuarse dentro de los tres meses siguientes al recibo de dos o más solicitudes de transporte y se llevará a cabo de conformidad con los principios de eficiencia económica y neutralidad establecidos por la Ley. Los términos y condiciones de </w:t>
      </w:r>
      <w:r w:rsidR="00682AB8">
        <w:rPr>
          <w:rFonts w:cs="Arial"/>
        </w:rPr>
        <w:t>l</w:t>
      </w:r>
      <w:r>
        <w:rPr>
          <w:rFonts w:cs="Arial"/>
        </w:rPr>
        <w:t>a Subasta deberán ser aprobados previamente por la CREG y una vez aprobados deberán ser publicados en el Manual del Transportador”</w:t>
      </w:r>
      <w:r w:rsidR="00F25A83">
        <w:rPr>
          <w:rFonts w:cs="Arial"/>
        </w:rPr>
        <w:t>.</w:t>
      </w:r>
      <w:r>
        <w:rPr>
          <w:rFonts w:cs="Arial"/>
          <w:szCs w:val="22"/>
        </w:rPr>
        <w:t xml:space="preserve"> </w:t>
      </w:r>
    </w:p>
    <w:p w:rsidR="007E27D6" w:rsidRDefault="007E27D6" w:rsidP="00BC68DB">
      <w:pPr>
        <w:spacing w:before="200" w:after="200"/>
        <w:rPr>
          <w:szCs w:val="27"/>
          <w:lang w:val="es-CO"/>
        </w:rPr>
      </w:pPr>
      <w:r>
        <w:rPr>
          <w:szCs w:val="27"/>
          <w:lang w:val="es-CO"/>
        </w:rPr>
        <w:t>Mediante la comunicación E-2018-002663, de fecha 22 de marzo de 2018, TGI</w:t>
      </w:r>
      <w:r w:rsidR="00F07483">
        <w:rPr>
          <w:szCs w:val="27"/>
          <w:lang w:val="es-CO"/>
        </w:rPr>
        <w:t xml:space="preserve"> S.A. E.S.P., en adelante TGI,</w:t>
      </w:r>
      <w:r>
        <w:rPr>
          <w:szCs w:val="27"/>
          <w:lang w:val="es-CO"/>
        </w:rPr>
        <w:t xml:space="preserve"> radicó en la Comisión un documento con el reglamento de subasta, en cumplimiento de lo ordenado en el reglamento único de transporte de gas natural, RUT.</w:t>
      </w:r>
    </w:p>
    <w:p w:rsidR="007E27D6" w:rsidRDefault="007E27D6" w:rsidP="00BC68DB">
      <w:pPr>
        <w:spacing w:before="200" w:after="200"/>
        <w:rPr>
          <w:szCs w:val="27"/>
          <w:lang w:val="es-CO"/>
        </w:rPr>
      </w:pPr>
      <w:r>
        <w:rPr>
          <w:szCs w:val="27"/>
          <w:lang w:val="es-CO"/>
        </w:rPr>
        <w:t>Mediante la comunicación S-2018-002259, de fecha 15 de mayo de 2018, la CREG formuló varias observaciones a la comunicación con radicado E-2018-002663.</w:t>
      </w:r>
    </w:p>
    <w:p w:rsidR="007E27D6" w:rsidRDefault="007E27D6" w:rsidP="00BC68DB">
      <w:pPr>
        <w:spacing w:before="200" w:after="200"/>
        <w:rPr>
          <w:szCs w:val="27"/>
          <w:lang w:val="es-CO"/>
        </w:rPr>
      </w:pPr>
      <w:r>
        <w:rPr>
          <w:szCs w:val="27"/>
          <w:lang w:val="es-CO"/>
        </w:rPr>
        <w:t>Mediante la comunicación E-2018-005127, de fecha 25 de mayo de 2018, TGI radicó en la CREG un documento con la respuesta a las observaciones que la CREG le hizo con la comunicación S-2018-002259.</w:t>
      </w:r>
    </w:p>
    <w:p w:rsidR="007E27D6" w:rsidRDefault="007E27D6" w:rsidP="00BC68DB">
      <w:pPr>
        <w:spacing w:before="200" w:after="200"/>
        <w:rPr>
          <w:szCs w:val="27"/>
          <w:lang w:val="es-CO"/>
        </w:rPr>
      </w:pPr>
      <w:r>
        <w:rPr>
          <w:szCs w:val="27"/>
          <w:lang w:val="es-CO"/>
        </w:rPr>
        <w:t xml:space="preserve">Mediante la comunicación S-2018-003742, de fecha 14 de agosto de 2018, la CREG nuevamente formuló varias observaciones </w:t>
      </w:r>
      <w:r w:rsidR="000652DD">
        <w:rPr>
          <w:szCs w:val="27"/>
          <w:lang w:val="es-CO"/>
        </w:rPr>
        <w:t>a la comunicación con radicado E-2018-005127.</w:t>
      </w:r>
    </w:p>
    <w:p w:rsidR="000652DD" w:rsidRDefault="000652DD" w:rsidP="00BC68DB">
      <w:pPr>
        <w:spacing w:before="200" w:after="200"/>
        <w:rPr>
          <w:szCs w:val="27"/>
          <w:lang w:val="es-CO"/>
        </w:rPr>
      </w:pPr>
      <w:r>
        <w:rPr>
          <w:szCs w:val="27"/>
          <w:lang w:val="es-CO"/>
        </w:rPr>
        <w:t>En reunión de fecha 27 de septiembre de 2018</w:t>
      </w:r>
      <w:r w:rsidR="008A0F00">
        <w:rPr>
          <w:szCs w:val="27"/>
          <w:lang w:val="es-CO"/>
        </w:rPr>
        <w:t>, con radicación I-2018-005228,</w:t>
      </w:r>
      <w:r>
        <w:rPr>
          <w:szCs w:val="27"/>
          <w:lang w:val="es-CO"/>
        </w:rPr>
        <w:t xml:space="preserve"> TGI le expuso a la CREG las consideraciones que tuvo en cuenta para proponer el tipo de subasta en la comunicación E-2018-005127.</w:t>
      </w:r>
    </w:p>
    <w:p w:rsidR="000652DD" w:rsidRDefault="000652DD" w:rsidP="00BC68DB">
      <w:pPr>
        <w:spacing w:before="200" w:after="200"/>
        <w:rPr>
          <w:szCs w:val="27"/>
          <w:lang w:val="es-CO"/>
        </w:rPr>
      </w:pPr>
      <w:r>
        <w:rPr>
          <w:szCs w:val="27"/>
          <w:lang w:val="es-CO"/>
        </w:rPr>
        <w:t>Mediante la comunicación E-2018-013526, de fecha 13 de diciembre de 2018, TGI nuevamente radicó en la CREG el reglamento de la subasta.</w:t>
      </w:r>
    </w:p>
    <w:p w:rsidR="000652DD" w:rsidRDefault="00AA0776" w:rsidP="00BC68DB">
      <w:pPr>
        <w:spacing w:before="200" w:after="200"/>
        <w:rPr>
          <w:szCs w:val="27"/>
          <w:lang w:val="es-CO"/>
        </w:rPr>
      </w:pPr>
      <w:r>
        <w:rPr>
          <w:szCs w:val="27"/>
          <w:lang w:val="es-CO"/>
        </w:rPr>
        <w:t xml:space="preserve">Mediante la comunicación S-2019-001253, de fecha 6 de marzo de 2019, </w:t>
      </w:r>
      <w:r w:rsidR="00D5410B">
        <w:rPr>
          <w:szCs w:val="27"/>
          <w:lang w:val="es-CO"/>
        </w:rPr>
        <w:t>la CREG formuló nuevamente varias observaciones al reglamento que TGI radicó en la Comisión con el número E-2018-013526.</w:t>
      </w:r>
    </w:p>
    <w:p w:rsidR="007E27D6" w:rsidRDefault="008A0F00" w:rsidP="00BC68DB">
      <w:pPr>
        <w:spacing w:before="200" w:after="200"/>
        <w:rPr>
          <w:szCs w:val="27"/>
          <w:lang w:val="es-CO"/>
        </w:rPr>
      </w:pPr>
      <w:r>
        <w:rPr>
          <w:szCs w:val="27"/>
          <w:lang w:val="es-CO"/>
        </w:rPr>
        <w:t>Mediante la comunicación E-2019-004155, de fecha 9 de abril de 2019, TGI dio respuesta a las observaciones que la CREG formuló con la comunicación S-2019-001253.</w:t>
      </w:r>
    </w:p>
    <w:p w:rsidR="008A0F00" w:rsidRDefault="008A0F00" w:rsidP="008A0F00">
      <w:pPr>
        <w:spacing w:before="200" w:after="200"/>
        <w:rPr>
          <w:szCs w:val="27"/>
          <w:lang w:val="es-CO"/>
        </w:rPr>
      </w:pPr>
      <w:r>
        <w:rPr>
          <w:szCs w:val="27"/>
          <w:lang w:val="es-CO"/>
        </w:rPr>
        <w:t>En reunión de fecha 25 de junio de 2019, con radicación I-2019-004069, TGI le expuso a la CREG las consideraciones que tuvo en cuenta para proponer el tipo de subasta en la comunicación E-2019-00153.</w:t>
      </w:r>
    </w:p>
    <w:p w:rsidR="008A0F00" w:rsidRDefault="008A0F00" w:rsidP="008A0F00">
      <w:pPr>
        <w:spacing w:before="200" w:after="200"/>
        <w:rPr>
          <w:szCs w:val="27"/>
          <w:lang w:val="es-CO"/>
        </w:rPr>
      </w:pPr>
      <w:r>
        <w:rPr>
          <w:szCs w:val="27"/>
          <w:lang w:val="es-CO"/>
        </w:rPr>
        <w:t>En reunión de fecha 17 de julio de 2019, con radicación I-2019-004497, TGI le expuso a la CREG los ajustes a la propuesta de subasta según las observaciones que la CREG le formuló en la reunión del 25 de junio de 2019.</w:t>
      </w:r>
    </w:p>
    <w:p w:rsidR="00BC68DB" w:rsidRDefault="00BC68DB" w:rsidP="00BC68DB">
      <w:pPr>
        <w:spacing w:before="200" w:after="200"/>
        <w:rPr>
          <w:szCs w:val="27"/>
          <w:lang w:val="es-CO"/>
        </w:rPr>
      </w:pPr>
      <w:r>
        <w:rPr>
          <w:szCs w:val="27"/>
          <w:lang w:val="es-CO"/>
        </w:rPr>
        <w:t>Mediante la comunicación con radicado interno E-201</w:t>
      </w:r>
      <w:r w:rsidR="007F5035">
        <w:rPr>
          <w:szCs w:val="27"/>
          <w:lang w:val="es-CO"/>
        </w:rPr>
        <w:t>9</w:t>
      </w:r>
      <w:r>
        <w:rPr>
          <w:szCs w:val="27"/>
          <w:lang w:val="es-CO"/>
        </w:rPr>
        <w:t>-00</w:t>
      </w:r>
      <w:r w:rsidR="007F5035">
        <w:rPr>
          <w:szCs w:val="27"/>
          <w:lang w:val="es-CO"/>
        </w:rPr>
        <w:t>7932, de fecha 24 de julio de 2019,</w:t>
      </w:r>
      <w:r w:rsidR="00F07483">
        <w:rPr>
          <w:szCs w:val="27"/>
          <w:lang w:val="es-CO"/>
        </w:rPr>
        <w:t xml:space="preserve"> producto de la reunión del 17 de julio de 2019,</w:t>
      </w:r>
      <w:r w:rsidR="007F5035">
        <w:rPr>
          <w:szCs w:val="27"/>
          <w:lang w:val="es-CO"/>
        </w:rPr>
        <w:t xml:space="preserve"> </w:t>
      </w:r>
      <w:r w:rsidR="00F07483">
        <w:rPr>
          <w:szCs w:val="27"/>
          <w:lang w:val="es-CO"/>
        </w:rPr>
        <w:t xml:space="preserve">TGI </w:t>
      </w:r>
      <w:r>
        <w:rPr>
          <w:szCs w:val="27"/>
          <w:lang w:val="es-CO"/>
        </w:rPr>
        <w:t xml:space="preserve">presentó </w:t>
      </w:r>
      <w:r w:rsidR="00F07483">
        <w:rPr>
          <w:szCs w:val="27"/>
          <w:lang w:val="es-CO"/>
        </w:rPr>
        <w:lastRenderedPageBreak/>
        <w:t xml:space="preserve">nuevamente </w:t>
      </w:r>
      <w:r>
        <w:rPr>
          <w:szCs w:val="27"/>
          <w:lang w:val="es-CO"/>
        </w:rPr>
        <w:t xml:space="preserve">a la Comisión </w:t>
      </w:r>
      <w:r w:rsidR="00412BE0">
        <w:rPr>
          <w:szCs w:val="27"/>
          <w:lang w:val="es-CO"/>
        </w:rPr>
        <w:t xml:space="preserve">los términos y condiciones para realizar una </w:t>
      </w:r>
      <w:r>
        <w:rPr>
          <w:szCs w:val="27"/>
          <w:lang w:val="es-CO"/>
        </w:rPr>
        <w:t xml:space="preserve">subasta para asignar </w:t>
      </w:r>
      <w:r w:rsidR="007F5035">
        <w:rPr>
          <w:szCs w:val="27"/>
          <w:lang w:val="es-CO"/>
        </w:rPr>
        <w:t xml:space="preserve">la </w:t>
      </w:r>
      <w:r>
        <w:rPr>
          <w:szCs w:val="27"/>
          <w:lang w:val="es-CO"/>
        </w:rPr>
        <w:t xml:space="preserve">capacidad disponible primaria, CDP, en </w:t>
      </w:r>
      <w:r w:rsidR="007F5035">
        <w:rPr>
          <w:szCs w:val="27"/>
          <w:lang w:val="es-CO"/>
        </w:rPr>
        <w:t xml:space="preserve">los tramos regulatorios (i) La Belleza – Vasconia, (ii) La Belleza – Cogua, (iii) El Porvenir – La Belleza, (iv) Cusiana – El Porvenir (v) Cusiana – Apiay, (vi) Apiay – Usme y (vii) Tramo </w:t>
      </w:r>
      <w:r w:rsidR="006707C5">
        <w:rPr>
          <w:szCs w:val="27"/>
          <w:lang w:val="es-CO"/>
        </w:rPr>
        <w:t>Gasoducto de L</w:t>
      </w:r>
      <w:r w:rsidR="007F5035">
        <w:rPr>
          <w:szCs w:val="27"/>
          <w:lang w:val="es-CO"/>
        </w:rPr>
        <w:t>a Sabana, en razón a que</w:t>
      </w:r>
      <w:r>
        <w:rPr>
          <w:szCs w:val="27"/>
          <w:lang w:val="es-CO"/>
        </w:rPr>
        <w:t xml:space="preserve"> </w:t>
      </w:r>
      <w:r w:rsidR="007F5035">
        <w:rPr>
          <w:szCs w:val="27"/>
          <w:lang w:val="es-CO"/>
        </w:rPr>
        <w:t xml:space="preserve">la empresa </w:t>
      </w:r>
      <w:r w:rsidR="00617E2F">
        <w:rPr>
          <w:szCs w:val="27"/>
          <w:lang w:val="es-CO"/>
        </w:rPr>
        <w:t xml:space="preserve">manifestó que </w:t>
      </w:r>
      <w:r>
        <w:rPr>
          <w:szCs w:val="27"/>
          <w:lang w:val="es-CO"/>
        </w:rPr>
        <w:t>las solicitudes de capacidad de transporte supera</w:t>
      </w:r>
      <w:r w:rsidR="00617E2F">
        <w:rPr>
          <w:szCs w:val="27"/>
          <w:lang w:val="es-CO"/>
        </w:rPr>
        <w:t>ron</w:t>
      </w:r>
      <w:r>
        <w:rPr>
          <w:szCs w:val="27"/>
          <w:lang w:val="es-CO"/>
        </w:rPr>
        <w:t xml:space="preserve"> la CDP</w:t>
      </w:r>
      <w:r w:rsidR="007F5035">
        <w:rPr>
          <w:szCs w:val="27"/>
          <w:lang w:val="es-CO"/>
        </w:rPr>
        <w:t xml:space="preserve"> en esos tramos.</w:t>
      </w:r>
    </w:p>
    <w:p w:rsidR="00A07590" w:rsidRDefault="00A07590" w:rsidP="00BC68DB">
      <w:pPr>
        <w:spacing w:before="200" w:after="200"/>
        <w:rPr>
          <w:szCs w:val="27"/>
          <w:lang w:val="es-CO"/>
        </w:rPr>
      </w:pPr>
      <w:r>
        <w:rPr>
          <w:szCs w:val="27"/>
          <w:lang w:val="es-CO"/>
        </w:rPr>
        <w:t>De la comunicación con radicación E-2019-007932 es preciso resaltar la siguiente manifestación:</w:t>
      </w:r>
    </w:p>
    <w:p w:rsidR="00A07590" w:rsidRPr="00FB1E3B" w:rsidRDefault="00A07590" w:rsidP="00A07590">
      <w:pPr>
        <w:spacing w:before="200" w:after="200"/>
        <w:ind w:left="708"/>
        <w:rPr>
          <w:sz w:val="22"/>
          <w:szCs w:val="22"/>
          <w:lang w:val="es-CO"/>
        </w:rPr>
      </w:pPr>
      <w:r w:rsidRPr="00FB1E3B">
        <w:rPr>
          <w:sz w:val="22"/>
          <w:szCs w:val="22"/>
          <w:lang w:val="es-CO"/>
        </w:rPr>
        <w:t>“ (…) las condiciones que llevaron a la solicitud inicial han cambiado respecto a la situación actual, en particular en lo relacionado con los productos a subastar durante el primer año o fracción del primer año que termina en noviembre de 2020</w:t>
      </w:r>
    </w:p>
    <w:p w:rsidR="00A07590" w:rsidRPr="00FB1E3B" w:rsidRDefault="00A07590" w:rsidP="00A07590">
      <w:pPr>
        <w:spacing w:before="200" w:after="200"/>
        <w:ind w:left="708"/>
        <w:rPr>
          <w:sz w:val="22"/>
          <w:szCs w:val="22"/>
          <w:lang w:val="es-CO"/>
        </w:rPr>
      </w:pPr>
      <w:r w:rsidRPr="00FB1E3B">
        <w:rPr>
          <w:sz w:val="22"/>
          <w:szCs w:val="22"/>
          <w:lang w:val="es-CO"/>
        </w:rPr>
        <w:t>Por lo anterior, TGI solicita que para la aprobación por parte de la Comisión de las condiciones de la subasta de capacidad se tengan en cuenta las condiciones actuales, y detalladas en el documento anexo, denominado ‘Borrador – Subasta Capacidad Disponible Primaria”.</w:t>
      </w:r>
    </w:p>
    <w:p w:rsidR="00606324" w:rsidRPr="00FB1E3B" w:rsidRDefault="00606324" w:rsidP="00E029B0">
      <w:pPr>
        <w:spacing w:before="200" w:after="200"/>
        <w:rPr>
          <w:sz w:val="22"/>
          <w:szCs w:val="22"/>
          <w:lang w:val="es-CO"/>
        </w:rPr>
      </w:pPr>
      <w:r>
        <w:rPr>
          <w:szCs w:val="27"/>
          <w:lang w:val="es-CO"/>
        </w:rPr>
        <w:t xml:space="preserve">Posteriormente, TGI, mediante comunicación con radicación E-2019-009883, de fecha 17 de septiembre de 2019, precisó el proceso de asignación de la CDP </w:t>
      </w:r>
      <w:r w:rsidR="00CF4EBE">
        <w:rPr>
          <w:szCs w:val="27"/>
          <w:lang w:val="es-CO"/>
        </w:rPr>
        <w:t xml:space="preserve">al </w:t>
      </w:r>
      <w:r w:rsidR="00CF4EBE" w:rsidRPr="00FB1E3B">
        <w:rPr>
          <w:sz w:val="22"/>
          <w:szCs w:val="22"/>
          <w:lang w:val="es-CO"/>
        </w:rPr>
        <w:t xml:space="preserve">finalizar el proceso de subasta </w:t>
      </w:r>
      <w:r w:rsidRPr="00FB1E3B">
        <w:rPr>
          <w:sz w:val="22"/>
          <w:szCs w:val="22"/>
          <w:lang w:val="es-CO"/>
        </w:rPr>
        <w:t>así:</w:t>
      </w:r>
    </w:p>
    <w:p w:rsidR="00606324" w:rsidRPr="00FB1E3B" w:rsidRDefault="00606324" w:rsidP="00606324">
      <w:pPr>
        <w:tabs>
          <w:tab w:val="left" w:pos="851"/>
        </w:tabs>
        <w:spacing w:before="200" w:after="200"/>
        <w:ind w:left="709" w:hanging="142"/>
        <w:rPr>
          <w:sz w:val="22"/>
          <w:szCs w:val="22"/>
          <w:lang w:val="es-CO"/>
        </w:rPr>
      </w:pPr>
      <w:r w:rsidRPr="00FB1E3B">
        <w:rPr>
          <w:sz w:val="22"/>
          <w:szCs w:val="22"/>
          <w:lang w:val="es-CO"/>
        </w:rPr>
        <w:tab/>
        <w:t>“(…) las ofertas económicas serán evaluadas mes a mes por cada tramo, de la siguiente manera:</w:t>
      </w:r>
    </w:p>
    <w:p w:rsidR="00606324" w:rsidRPr="00FB1E3B" w:rsidRDefault="00606324" w:rsidP="00606324">
      <w:pPr>
        <w:pStyle w:val="Prrafodelista"/>
        <w:numPr>
          <w:ilvl w:val="0"/>
          <w:numId w:val="46"/>
        </w:numPr>
        <w:spacing w:before="200" w:after="200"/>
        <w:ind w:left="1080"/>
        <w:rPr>
          <w:sz w:val="22"/>
          <w:szCs w:val="22"/>
        </w:rPr>
      </w:pPr>
      <w:r w:rsidRPr="00FB1E3B">
        <w:rPr>
          <w:sz w:val="22"/>
          <w:szCs w:val="22"/>
        </w:rPr>
        <w:t xml:space="preserve">Si la sumatoria de las cantidades solicitadas por los Oferentes es </w:t>
      </w:r>
      <w:r w:rsidR="0056166E" w:rsidRPr="00FB1E3B">
        <w:rPr>
          <w:sz w:val="22"/>
          <w:szCs w:val="22"/>
        </w:rPr>
        <w:t>inferior o igual</w:t>
      </w:r>
      <w:r w:rsidRPr="00FB1E3B">
        <w:rPr>
          <w:sz w:val="22"/>
          <w:szCs w:val="22"/>
        </w:rPr>
        <w:t xml:space="preserve"> a la cantidad a subastar, TGI asignará la capacidad de acuerdo con la oferta realizada por los mismos.</w:t>
      </w:r>
    </w:p>
    <w:p w:rsidR="00606324" w:rsidRPr="00FB1E3B" w:rsidRDefault="00606324" w:rsidP="00606324">
      <w:pPr>
        <w:pStyle w:val="Prrafodelista"/>
        <w:numPr>
          <w:ilvl w:val="0"/>
          <w:numId w:val="46"/>
        </w:numPr>
        <w:spacing w:before="200" w:after="200"/>
        <w:ind w:left="1080"/>
        <w:rPr>
          <w:sz w:val="22"/>
          <w:szCs w:val="22"/>
        </w:rPr>
      </w:pPr>
      <w:r w:rsidRPr="00FB1E3B">
        <w:rPr>
          <w:sz w:val="22"/>
          <w:szCs w:val="22"/>
        </w:rPr>
        <w:t>Si la sumatoria de las cantidades solicitadas por los Oferentes es superior a la cantidad a subastar, se aplicará lo siguiente:</w:t>
      </w:r>
    </w:p>
    <w:p w:rsidR="00211305" w:rsidRPr="00FB1E3B" w:rsidRDefault="00211305" w:rsidP="00211305">
      <w:pPr>
        <w:pStyle w:val="Prrafodelista"/>
        <w:numPr>
          <w:ilvl w:val="0"/>
          <w:numId w:val="47"/>
        </w:numPr>
        <w:spacing w:before="200" w:after="200"/>
        <w:rPr>
          <w:sz w:val="22"/>
          <w:szCs w:val="22"/>
        </w:rPr>
      </w:pPr>
      <w:r w:rsidRPr="00FB1E3B">
        <w:rPr>
          <w:sz w:val="22"/>
          <w:szCs w:val="22"/>
        </w:rPr>
        <w:t>El orden de asignación será determinado por la pareja de cargo con el componente fijo más alto.</w:t>
      </w:r>
    </w:p>
    <w:p w:rsidR="00211305" w:rsidRPr="00FB1E3B" w:rsidRDefault="00211305" w:rsidP="00211305">
      <w:pPr>
        <w:pStyle w:val="Prrafodelista"/>
        <w:numPr>
          <w:ilvl w:val="0"/>
          <w:numId w:val="47"/>
        </w:numPr>
        <w:spacing w:before="200" w:after="200"/>
        <w:rPr>
          <w:sz w:val="22"/>
          <w:szCs w:val="22"/>
        </w:rPr>
      </w:pPr>
      <w:r w:rsidRPr="00FB1E3B">
        <w:rPr>
          <w:sz w:val="22"/>
          <w:szCs w:val="22"/>
        </w:rPr>
        <w:t>En caso de que haya más de un Oferente dentro de la misma pareja de cargo:</w:t>
      </w:r>
    </w:p>
    <w:p w:rsidR="00211305" w:rsidRPr="00FB1E3B" w:rsidRDefault="00211305" w:rsidP="00211305">
      <w:pPr>
        <w:pStyle w:val="Prrafodelista"/>
        <w:numPr>
          <w:ilvl w:val="0"/>
          <w:numId w:val="48"/>
        </w:numPr>
        <w:spacing w:before="200" w:after="200"/>
        <w:rPr>
          <w:sz w:val="22"/>
          <w:szCs w:val="22"/>
        </w:rPr>
      </w:pPr>
      <w:r w:rsidRPr="00FB1E3B">
        <w:rPr>
          <w:sz w:val="22"/>
          <w:szCs w:val="22"/>
        </w:rPr>
        <w:t>Cuando las cantidades solicitadas sean inferiores o iguales a las cantidades a subastar dentro de la misma pareja de cargos con el componente fijo más alto, se aplicará lo siguiente:</w:t>
      </w:r>
    </w:p>
    <w:p w:rsidR="00211305" w:rsidRPr="00FB1E3B" w:rsidRDefault="00211305" w:rsidP="00211305">
      <w:pPr>
        <w:pStyle w:val="Prrafodelista"/>
        <w:numPr>
          <w:ilvl w:val="0"/>
          <w:numId w:val="49"/>
        </w:numPr>
        <w:spacing w:before="200" w:after="200"/>
        <w:rPr>
          <w:sz w:val="22"/>
          <w:szCs w:val="22"/>
        </w:rPr>
      </w:pPr>
      <w:r w:rsidRPr="00FB1E3B">
        <w:rPr>
          <w:sz w:val="22"/>
          <w:szCs w:val="22"/>
        </w:rPr>
        <w:t>TGI asignará la capacidad de acuerdo con la oferta realizada por los mismos</w:t>
      </w:r>
    </w:p>
    <w:p w:rsidR="00211305" w:rsidRPr="00FB1E3B" w:rsidRDefault="00211305" w:rsidP="00211305">
      <w:pPr>
        <w:pStyle w:val="Prrafodelista"/>
        <w:numPr>
          <w:ilvl w:val="0"/>
          <w:numId w:val="49"/>
        </w:numPr>
        <w:spacing w:before="200" w:after="200"/>
        <w:rPr>
          <w:sz w:val="22"/>
          <w:szCs w:val="22"/>
        </w:rPr>
      </w:pPr>
      <w:r w:rsidRPr="00FB1E3B">
        <w:rPr>
          <w:sz w:val="22"/>
          <w:szCs w:val="22"/>
        </w:rPr>
        <w:t>Una vez asignadas las capacidades de acuerdo con el numeral anterior, si existen capacidades remanentes estas serán asignadas entre los Oferentes con la siguiente pareja de cargo con el componente fijo más alto, y así sucesivamente, hasta cuando la capacidad remanente sea inferior a la cantidad solicitada.</w:t>
      </w:r>
    </w:p>
    <w:p w:rsidR="00211305" w:rsidRPr="00FB1E3B" w:rsidRDefault="00211305" w:rsidP="00211305">
      <w:pPr>
        <w:pStyle w:val="Prrafodelista"/>
        <w:numPr>
          <w:ilvl w:val="0"/>
          <w:numId w:val="48"/>
        </w:numPr>
        <w:spacing w:before="200" w:after="200"/>
        <w:rPr>
          <w:sz w:val="22"/>
          <w:szCs w:val="22"/>
        </w:rPr>
      </w:pPr>
      <w:r w:rsidRPr="00FB1E3B">
        <w:rPr>
          <w:sz w:val="22"/>
          <w:szCs w:val="22"/>
        </w:rPr>
        <w:t>Cuando dentro de la misma pareja de cargos las cantidades solicitadas sean superiores a las cantidades a subastar / remanente, TGI asignará las capacidades a prorrata con base en las cantidades solicitadas de cada Oferente.</w:t>
      </w:r>
    </w:p>
    <w:p w:rsidR="00FB1E3B" w:rsidRDefault="00FB1E3B" w:rsidP="00FB1E3B">
      <w:pPr>
        <w:tabs>
          <w:tab w:val="left" w:pos="851"/>
        </w:tabs>
        <w:ind w:left="709"/>
        <w:rPr>
          <w:sz w:val="22"/>
          <w:szCs w:val="22"/>
          <w:lang w:val="es-CO"/>
        </w:rPr>
      </w:pPr>
    </w:p>
    <w:p w:rsidR="00211305" w:rsidRDefault="00DB7191" w:rsidP="00FB1E3B">
      <w:pPr>
        <w:tabs>
          <w:tab w:val="left" w:pos="851"/>
        </w:tabs>
        <w:ind w:left="709"/>
        <w:rPr>
          <w:sz w:val="22"/>
          <w:szCs w:val="22"/>
          <w:lang w:val="es-CO"/>
        </w:rPr>
      </w:pPr>
      <w:r w:rsidRPr="00FB1E3B">
        <w:rPr>
          <w:sz w:val="22"/>
          <w:szCs w:val="22"/>
          <w:lang w:val="es-CO"/>
        </w:rPr>
        <w:t>Las solicitudes realizadas para la subasta solo serán tenidas en cuenta para el proceso de subasta. En caso de requerir cantidades que queden disponibles después de la subasta deberá realizarse una nueva solicitud de acuerdo al procedimiento definido por TGI, posterior a la publicación del informe de Adjudicación en el BEO (…)”.</w:t>
      </w:r>
    </w:p>
    <w:p w:rsidR="00FB1E3B" w:rsidRPr="00FB1E3B" w:rsidRDefault="00FB1E3B" w:rsidP="00FB1E3B">
      <w:pPr>
        <w:tabs>
          <w:tab w:val="left" w:pos="851"/>
        </w:tabs>
        <w:ind w:left="709"/>
        <w:rPr>
          <w:sz w:val="22"/>
          <w:szCs w:val="22"/>
          <w:lang w:val="es-CO"/>
        </w:rPr>
      </w:pPr>
    </w:p>
    <w:p w:rsidR="003F6CBE" w:rsidRPr="00E029B0" w:rsidRDefault="00E029B0" w:rsidP="00FB1E3B">
      <w:pPr>
        <w:spacing w:after="200"/>
        <w:rPr>
          <w:szCs w:val="27"/>
          <w:lang w:val="es-CO"/>
        </w:rPr>
      </w:pPr>
      <w:r>
        <w:rPr>
          <w:szCs w:val="27"/>
          <w:lang w:val="es-CO"/>
        </w:rPr>
        <w:t>En septiembre de 2019 se expidió el</w:t>
      </w:r>
      <w:r w:rsidRPr="00E029B0">
        <w:rPr>
          <w:szCs w:val="27"/>
          <w:lang w:val="es-CO"/>
        </w:rPr>
        <w:t xml:space="preserve"> Auto I-2019-005393 ordenando la formación de un expediente administrativo para decidir esta última solicitud, archivando el expediente administrativo inicial al verse modificado el objeto de la petición.</w:t>
      </w:r>
      <w:r w:rsidR="003F6CBE">
        <w:rPr>
          <w:szCs w:val="27"/>
          <w:lang w:val="es-CO"/>
        </w:rPr>
        <w:t xml:space="preserve"> </w:t>
      </w:r>
      <w:r w:rsidR="003F6CBE">
        <w:rPr>
          <w:spacing w:val="-3"/>
        </w:rPr>
        <w:t>E</w:t>
      </w:r>
      <w:r w:rsidR="003F6CBE" w:rsidRPr="003F6CBE">
        <w:rPr>
          <w:spacing w:val="-3"/>
        </w:rPr>
        <w:t xml:space="preserve">n la página web de la CREG y en el </w:t>
      </w:r>
      <w:r w:rsidR="003F6CBE" w:rsidRPr="003F6CBE">
        <w:rPr>
          <w:i/>
          <w:spacing w:val="-3"/>
        </w:rPr>
        <w:t>Diario Oficial</w:t>
      </w:r>
      <w:r w:rsidR="003F6CBE" w:rsidRPr="003F6CBE">
        <w:rPr>
          <w:spacing w:val="-3"/>
        </w:rPr>
        <w:t xml:space="preserve"> </w:t>
      </w:r>
      <w:r w:rsidR="003F6CBE">
        <w:rPr>
          <w:spacing w:val="-3"/>
        </w:rPr>
        <w:t xml:space="preserve">se publicó </w:t>
      </w:r>
      <w:r w:rsidR="003F6CBE" w:rsidRPr="003F6CBE">
        <w:rPr>
          <w:spacing w:val="-3"/>
        </w:rPr>
        <w:t>un extracto con el resumen de la actuación administrativa para cumplir con lo dispuesto en el artículo 37 del Código de Procedimiento Administrativo y de lo Contencioso Administrativo.</w:t>
      </w:r>
    </w:p>
    <w:p w:rsidR="00BC68DB" w:rsidRDefault="00F25A83" w:rsidP="00BC68DB">
      <w:pPr>
        <w:pStyle w:val="xl27"/>
        <w:spacing w:before="0" w:beforeAutospacing="0" w:after="0" w:afterAutospacing="0"/>
        <w:rPr>
          <w:rFonts w:eastAsia="Times New Roman"/>
          <w:szCs w:val="20"/>
          <w:lang w:val="es-CO"/>
        </w:rPr>
      </w:pPr>
      <w:r w:rsidRPr="00A07590">
        <w:rPr>
          <w:rFonts w:eastAsia="Times New Roman"/>
          <w:szCs w:val="20"/>
          <w:lang w:val="es-CO"/>
        </w:rPr>
        <w:t>E</w:t>
      </w:r>
      <w:r w:rsidR="00BC68DB" w:rsidRPr="00A07590">
        <w:rPr>
          <w:rFonts w:eastAsia="Times New Roman"/>
          <w:szCs w:val="20"/>
          <w:lang w:val="es-CO"/>
        </w:rPr>
        <w:t>n el</w:t>
      </w:r>
      <w:r w:rsidR="00BC68DB">
        <w:rPr>
          <w:rFonts w:eastAsia="Times New Roman"/>
          <w:szCs w:val="20"/>
          <w:lang w:val="es-CO"/>
        </w:rPr>
        <w:t xml:space="preserve"> diseño de una subasta se deben tener en cuenta elementos básicos que permitan obtener o vender un bien o servicio al mejor postor</w:t>
      </w:r>
      <w:r>
        <w:rPr>
          <w:rFonts w:eastAsia="Times New Roman"/>
          <w:szCs w:val="20"/>
          <w:lang w:val="es-CO"/>
        </w:rPr>
        <w:t>.</w:t>
      </w:r>
      <w:r w:rsidR="00BC68DB">
        <w:rPr>
          <w:rFonts w:eastAsia="Times New Roman"/>
          <w:szCs w:val="20"/>
          <w:lang w:val="es-CO"/>
        </w:rPr>
        <w:t xml:space="preserve"> </w:t>
      </w:r>
    </w:p>
    <w:p w:rsidR="00BC68DB" w:rsidRDefault="00BC68DB" w:rsidP="00BC68DB">
      <w:pPr>
        <w:pStyle w:val="xl27"/>
        <w:spacing w:before="0" w:beforeAutospacing="0" w:after="0" w:afterAutospacing="0"/>
        <w:rPr>
          <w:rFonts w:eastAsia="Times New Roman"/>
          <w:szCs w:val="20"/>
          <w:lang w:val="es-CO"/>
        </w:rPr>
      </w:pPr>
    </w:p>
    <w:p w:rsidR="00BC68DB" w:rsidRPr="00F25A83" w:rsidRDefault="00F25A83" w:rsidP="00F25A83">
      <w:pPr>
        <w:pStyle w:val="xl27"/>
        <w:spacing w:before="0" w:beforeAutospacing="0" w:after="0" w:afterAutospacing="0"/>
        <w:rPr>
          <w:rFonts w:eastAsia="Times New Roman"/>
          <w:szCs w:val="20"/>
          <w:lang w:val="es-CO"/>
        </w:rPr>
      </w:pPr>
      <w:r w:rsidRPr="00F25A83">
        <w:rPr>
          <w:rFonts w:eastAsia="Times New Roman"/>
          <w:szCs w:val="20"/>
          <w:lang w:val="es-CO"/>
        </w:rPr>
        <w:t>L</w:t>
      </w:r>
      <w:r w:rsidR="00BC68DB" w:rsidRPr="00F25A83">
        <w:rPr>
          <w:rFonts w:eastAsia="Times New Roman"/>
          <w:szCs w:val="20"/>
          <w:lang w:val="es-CO"/>
        </w:rPr>
        <w:t xml:space="preserve">os </w:t>
      </w:r>
      <w:r w:rsidRPr="00F25A83">
        <w:rPr>
          <w:rFonts w:eastAsia="Times New Roman"/>
          <w:szCs w:val="20"/>
          <w:lang w:val="es-CO"/>
        </w:rPr>
        <w:t>c</w:t>
      </w:r>
      <w:r w:rsidR="00BC68DB" w:rsidRPr="00F25A83">
        <w:rPr>
          <w:rFonts w:eastAsia="Times New Roman"/>
          <w:szCs w:val="20"/>
          <w:lang w:val="es-CO"/>
        </w:rPr>
        <w:t xml:space="preserve">argos </w:t>
      </w:r>
      <w:r w:rsidRPr="00F25A83">
        <w:rPr>
          <w:rFonts w:eastAsia="Times New Roman"/>
          <w:szCs w:val="20"/>
          <w:lang w:val="es-CO"/>
        </w:rPr>
        <w:t>r</w:t>
      </w:r>
      <w:r w:rsidR="00BC68DB" w:rsidRPr="00F25A83">
        <w:rPr>
          <w:rFonts w:eastAsia="Times New Roman"/>
          <w:szCs w:val="20"/>
          <w:lang w:val="es-CO"/>
        </w:rPr>
        <w:t xml:space="preserve">egulados, adoptados de conformidad con la metodología establecida mediante la Resolución CREG </w:t>
      </w:r>
      <w:r w:rsidRPr="00F25A83">
        <w:rPr>
          <w:rFonts w:eastAsia="Times New Roman"/>
          <w:szCs w:val="20"/>
          <w:lang w:val="es-CO"/>
        </w:rPr>
        <w:t>126</w:t>
      </w:r>
      <w:r w:rsidR="00BC68DB" w:rsidRPr="00F25A83">
        <w:rPr>
          <w:rFonts w:eastAsia="Times New Roman"/>
          <w:szCs w:val="20"/>
          <w:lang w:val="es-CO"/>
        </w:rPr>
        <w:t xml:space="preserve"> de 20</w:t>
      </w:r>
      <w:r w:rsidRPr="00F25A83">
        <w:rPr>
          <w:rFonts w:eastAsia="Times New Roman"/>
          <w:szCs w:val="20"/>
          <w:lang w:val="es-CO"/>
        </w:rPr>
        <w:t>10</w:t>
      </w:r>
      <w:r w:rsidR="00BC68DB" w:rsidRPr="00F25A83">
        <w:rPr>
          <w:rFonts w:eastAsia="Times New Roman"/>
          <w:szCs w:val="20"/>
          <w:lang w:val="es-CO"/>
        </w:rPr>
        <w:t xml:space="preserve"> y aquellas que la han modificado y complementado, involucran el criterio de eficiencia económica estipulado en la Ley 142 de 1994</w:t>
      </w:r>
      <w:r>
        <w:rPr>
          <w:rFonts w:eastAsia="Times New Roman"/>
          <w:szCs w:val="20"/>
          <w:lang w:val="es-CO"/>
        </w:rPr>
        <w:t>.</w:t>
      </w:r>
      <w:r w:rsidR="00BC68DB" w:rsidRPr="00F25A83">
        <w:rPr>
          <w:rFonts w:eastAsia="Times New Roman"/>
          <w:szCs w:val="20"/>
          <w:lang w:val="es-CO"/>
        </w:rPr>
        <w:t xml:space="preserve"> </w:t>
      </w:r>
    </w:p>
    <w:p w:rsidR="00F25A83" w:rsidRDefault="00F25A83" w:rsidP="00BC68DB">
      <w:pPr>
        <w:pStyle w:val="xl27"/>
        <w:spacing w:before="0" w:beforeAutospacing="0" w:after="0" w:afterAutospacing="0"/>
        <w:rPr>
          <w:lang w:val="es-CO"/>
        </w:rPr>
      </w:pPr>
    </w:p>
    <w:p w:rsidR="00BC68DB" w:rsidRPr="00F25A83" w:rsidRDefault="00F25A83" w:rsidP="00BC68DB">
      <w:pPr>
        <w:pStyle w:val="xl27"/>
        <w:spacing w:before="0" w:beforeAutospacing="0" w:after="0" w:afterAutospacing="0"/>
        <w:rPr>
          <w:rFonts w:eastAsia="Times New Roman"/>
          <w:szCs w:val="20"/>
          <w:lang w:val="es-CO"/>
        </w:rPr>
      </w:pPr>
      <w:r w:rsidRPr="00F25A83">
        <w:rPr>
          <w:rFonts w:eastAsia="Times New Roman"/>
          <w:szCs w:val="20"/>
          <w:lang w:val="es-CO"/>
        </w:rPr>
        <w:t>D</w:t>
      </w:r>
      <w:r w:rsidR="00BC68DB" w:rsidRPr="00F25A83">
        <w:rPr>
          <w:rFonts w:eastAsia="Times New Roman"/>
          <w:szCs w:val="20"/>
          <w:lang w:val="es-CO"/>
        </w:rPr>
        <w:t xml:space="preserve">e conformidad con el Artículo 98 de la Ley 142 de 1994, </w:t>
      </w:r>
      <w:r w:rsidR="0091729B">
        <w:rPr>
          <w:rFonts w:eastAsia="Times New Roman"/>
          <w:szCs w:val="20"/>
          <w:lang w:val="es-CO"/>
        </w:rPr>
        <w:t xml:space="preserve">ofrecer </w:t>
      </w:r>
      <w:r w:rsidR="00BC68DB" w:rsidRPr="00F25A83">
        <w:rPr>
          <w:rFonts w:eastAsia="Times New Roman"/>
          <w:szCs w:val="20"/>
          <w:lang w:val="es-CO"/>
        </w:rPr>
        <w:t>tarifas inferiores a los costos operacionales constituyen una práctica restrictiva de la competencia</w:t>
      </w:r>
      <w:r w:rsidRPr="00F25A83">
        <w:rPr>
          <w:rFonts w:eastAsia="Times New Roman"/>
          <w:szCs w:val="20"/>
          <w:lang w:val="es-CO"/>
        </w:rPr>
        <w:t>.</w:t>
      </w:r>
      <w:r w:rsidR="00BC68DB" w:rsidRPr="00F25A83">
        <w:rPr>
          <w:rFonts w:eastAsia="Times New Roman"/>
          <w:szCs w:val="20"/>
          <w:lang w:val="es-CO"/>
        </w:rPr>
        <w:t xml:space="preserve"> </w:t>
      </w:r>
    </w:p>
    <w:p w:rsidR="00040B0F" w:rsidRDefault="00040B0F" w:rsidP="00BC68DB">
      <w:pPr>
        <w:pStyle w:val="xl27"/>
        <w:spacing w:before="0" w:beforeAutospacing="0" w:after="0" w:afterAutospacing="0"/>
        <w:rPr>
          <w:lang w:val="es-CO"/>
        </w:rPr>
      </w:pPr>
    </w:p>
    <w:p w:rsidR="00BC68DB" w:rsidRDefault="00F25A83" w:rsidP="00BC68DB">
      <w:pPr>
        <w:pStyle w:val="xl27"/>
        <w:spacing w:before="0" w:beforeAutospacing="0" w:after="0" w:afterAutospacing="0"/>
        <w:rPr>
          <w:rFonts w:eastAsia="Times New Roman"/>
          <w:szCs w:val="20"/>
          <w:lang w:val="es-CO"/>
        </w:rPr>
      </w:pPr>
      <w:r>
        <w:rPr>
          <w:lang w:val="es-CO"/>
        </w:rPr>
        <w:t>L</w:t>
      </w:r>
      <w:r w:rsidR="00BC68DB">
        <w:rPr>
          <w:lang w:val="es-CO"/>
        </w:rPr>
        <w:t xml:space="preserve">a estructuración de una </w:t>
      </w:r>
      <w:r>
        <w:rPr>
          <w:lang w:val="es-CO"/>
        </w:rPr>
        <w:t>s</w:t>
      </w:r>
      <w:r w:rsidR="00BC68DB">
        <w:rPr>
          <w:lang w:val="es-CO"/>
        </w:rPr>
        <w:t xml:space="preserve">ubasta de CDP involucra detalles, tales como el formato del contrato, las fechas del proceso de </w:t>
      </w:r>
      <w:r>
        <w:rPr>
          <w:lang w:val="es-CO"/>
        </w:rPr>
        <w:t>s</w:t>
      </w:r>
      <w:r w:rsidR="00BC68DB">
        <w:rPr>
          <w:lang w:val="es-CO"/>
        </w:rPr>
        <w:t xml:space="preserve">ubasta y el tipo de subasta, que dependen enteramente del </w:t>
      </w:r>
      <w:r>
        <w:rPr>
          <w:lang w:val="es-CO"/>
        </w:rPr>
        <w:t>t</w:t>
      </w:r>
      <w:r w:rsidR="00BC68DB">
        <w:rPr>
          <w:lang w:val="es-CO"/>
        </w:rPr>
        <w:t xml:space="preserve">ransportador y su </w:t>
      </w:r>
      <w:r>
        <w:rPr>
          <w:lang w:val="es-CO"/>
        </w:rPr>
        <w:t>s</w:t>
      </w:r>
      <w:r w:rsidR="00BC68DB">
        <w:rPr>
          <w:lang w:val="es-CO"/>
        </w:rPr>
        <w:t xml:space="preserve">istema de </w:t>
      </w:r>
      <w:r>
        <w:rPr>
          <w:lang w:val="es-CO"/>
        </w:rPr>
        <w:t>t</w:t>
      </w:r>
      <w:r w:rsidR="00BC68DB">
        <w:rPr>
          <w:lang w:val="es-CO"/>
        </w:rPr>
        <w:t>ransporte</w:t>
      </w:r>
      <w:r>
        <w:rPr>
          <w:lang w:val="es-CO"/>
        </w:rPr>
        <w:t>.</w:t>
      </w:r>
      <w:r w:rsidR="00BC68DB">
        <w:rPr>
          <w:lang w:val="es-CO"/>
        </w:rPr>
        <w:t xml:space="preserve"> </w:t>
      </w:r>
    </w:p>
    <w:p w:rsidR="00040B0F" w:rsidRDefault="00040B0F" w:rsidP="00BC68DB">
      <w:pPr>
        <w:spacing w:before="200" w:after="200"/>
        <w:rPr>
          <w:rFonts w:cs="Arial"/>
          <w:szCs w:val="27"/>
        </w:rPr>
      </w:pPr>
      <w:r>
        <w:rPr>
          <w:lang w:val="es-CO"/>
        </w:rPr>
        <w:t xml:space="preserve">Le corresponde a esta Comisión en el marco de la Ley 142 de 1994 y en atención a lo dispuesto en el numeral 2.2.1 del RUT </w:t>
      </w:r>
      <w:r>
        <w:t xml:space="preserve">aprobar </w:t>
      </w:r>
      <w:r>
        <w:rPr>
          <w:lang w:val="es-CO"/>
        </w:rPr>
        <w:t>l</w:t>
      </w:r>
      <w:r w:rsidRPr="00CA59DA">
        <w:rPr>
          <w:lang w:val="es-CO"/>
        </w:rPr>
        <w:t>os términos y condiciones de la</w:t>
      </w:r>
      <w:r>
        <w:rPr>
          <w:lang w:val="es-CO"/>
        </w:rPr>
        <w:t xml:space="preserve">s </w:t>
      </w:r>
      <w:r w:rsidR="00224355">
        <w:rPr>
          <w:lang w:val="es-CO"/>
        </w:rPr>
        <w:t>s</w:t>
      </w:r>
      <w:r>
        <w:rPr>
          <w:lang w:val="es-CO"/>
        </w:rPr>
        <w:t>ubastas que se llev</w:t>
      </w:r>
      <w:r w:rsidR="00224355">
        <w:rPr>
          <w:lang w:val="es-CO"/>
        </w:rPr>
        <w:t>e</w:t>
      </w:r>
      <w:r>
        <w:rPr>
          <w:lang w:val="es-CO"/>
        </w:rPr>
        <w:t>n a cabo</w:t>
      </w:r>
      <w:r w:rsidRPr="00DD0361">
        <w:t xml:space="preserve"> </w:t>
      </w:r>
      <w:r>
        <w:t xml:space="preserve">ante la existencia de </w:t>
      </w:r>
      <w:r w:rsidRPr="00DD0361">
        <w:rPr>
          <w:lang w:val="es-CO"/>
        </w:rPr>
        <w:t>solicitudes firmes de servici</w:t>
      </w:r>
      <w:r>
        <w:rPr>
          <w:lang w:val="es-CO"/>
        </w:rPr>
        <w:t>o de transporte que superen la capacidad disponible p</w:t>
      </w:r>
      <w:r w:rsidRPr="00DD0361">
        <w:rPr>
          <w:lang w:val="es-CO"/>
        </w:rPr>
        <w:t>rimaria</w:t>
      </w:r>
      <w:r>
        <w:rPr>
          <w:lang w:val="es-CO"/>
        </w:rPr>
        <w:t xml:space="preserve"> de uno y/o varios gasoductos que hacen parte del SNT, entendiendo dicha atribución como la calificación positiva o suficiente que se realiza frente a unos términos y condiciones de subasta, cuando estos se encuentran ajustados a la Ley y </w:t>
      </w:r>
      <w:r w:rsidR="00224355">
        <w:rPr>
          <w:lang w:val="es-CO"/>
        </w:rPr>
        <w:t xml:space="preserve">a </w:t>
      </w:r>
      <w:r>
        <w:rPr>
          <w:lang w:val="es-CO"/>
        </w:rPr>
        <w:t>la regulación en materia de transporte de gas natural, incluyendo el cumplimiento a los criterios tarifarios de eficiencia y neutralidad previstos en el artículo 87 de la Ley 142 de 1994.</w:t>
      </w:r>
    </w:p>
    <w:p w:rsidR="00040B0F" w:rsidRDefault="00040B0F" w:rsidP="00BC68DB">
      <w:pPr>
        <w:spacing w:before="200" w:after="200"/>
        <w:rPr>
          <w:rFonts w:cs="Arial"/>
          <w:szCs w:val="27"/>
        </w:rPr>
      </w:pPr>
      <w:r w:rsidRPr="00785686">
        <w:t>Conforme al Decreto 2897 de 2010</w:t>
      </w:r>
      <w:r w:rsidRPr="00785686">
        <w:rPr>
          <w:vertAlign w:val="superscript"/>
        </w:rPr>
        <w:footnoteReference w:id="1"/>
      </w:r>
      <w:r w:rsidRPr="00785686">
        <w:t xml:space="preserve"> y la Resolución SIC 44649 de 2010, la Comisión de Regulación de Energía y Gas dio respuesta al cuestionario adoptado por la Superintendencia de Industria y Comercio para la evaluación de la incidencia sobre la libre competencia del presente acto administrati</w:t>
      </w:r>
      <w:r>
        <w:t>vo, el cual se encuentra en el d</w:t>
      </w:r>
      <w:r w:rsidRPr="00785686">
        <w:t xml:space="preserve">ocumento </w:t>
      </w:r>
      <w:r>
        <w:t xml:space="preserve">CREG </w:t>
      </w:r>
      <w:r w:rsidR="00D655FF">
        <w:t>0</w:t>
      </w:r>
      <w:r w:rsidR="00FB1E3B">
        <w:t>76</w:t>
      </w:r>
      <w:r>
        <w:t xml:space="preserve"> </w:t>
      </w:r>
      <w:r w:rsidRPr="00785686">
        <w:t>de 201</w:t>
      </w:r>
      <w:r w:rsidR="00496D55">
        <w:t>9</w:t>
      </w:r>
      <w:r w:rsidRPr="00785686">
        <w:t>.</w:t>
      </w:r>
      <w:r>
        <w:rPr>
          <w:lang w:val="es-CO" w:eastAsia="es-CO"/>
        </w:rPr>
        <w:t xml:space="preserve"> </w:t>
      </w:r>
      <w:r w:rsidRPr="00785686">
        <w:t xml:space="preserve">Teniendo en cuenta lo anterior, y dado que la presente </w:t>
      </w:r>
      <w:r>
        <w:t>r</w:t>
      </w:r>
      <w:r w:rsidRPr="00785686">
        <w:t xml:space="preserve">esolución contiene un desarrollo y aplicación de </w:t>
      </w:r>
      <w:r>
        <w:rPr>
          <w:lang w:val="es-CO" w:eastAsia="es-CO"/>
        </w:rPr>
        <w:t xml:space="preserve">la </w:t>
      </w:r>
      <w:r>
        <w:rPr>
          <w:lang w:val="es-CO" w:eastAsia="es-CO"/>
        </w:rPr>
        <w:lastRenderedPageBreak/>
        <w:t>regulación de carácter general para el</w:t>
      </w:r>
      <w:r w:rsidRPr="00785686">
        <w:rPr>
          <w:lang w:val="es-CO" w:eastAsia="es-CO"/>
        </w:rPr>
        <w:t xml:space="preserve"> servicio de transporte de gas natural</w:t>
      </w:r>
      <w:r>
        <w:rPr>
          <w:lang w:val="es-CO" w:eastAsia="es-CO"/>
        </w:rPr>
        <w:t>,</w:t>
      </w:r>
      <w:r w:rsidRPr="00785686">
        <w:t xml:space="preserve"> </w:t>
      </w:r>
      <w:r>
        <w:t>de la cual hace parte la Resolución CREG 071 de 1999</w:t>
      </w:r>
      <w:r w:rsidRPr="00785686">
        <w:t>, el presente acto administrativo de carácter particular no requiere ser remitido a la SIC para los efectos establecidos en el artículo 7 de la Ley 1340 de 2009, reglamentado por el Decreto 2897 de 2010, por no tener incidencia sobre la libre competencia.</w:t>
      </w:r>
    </w:p>
    <w:p w:rsidR="00BC68DB" w:rsidRPr="009A0748" w:rsidRDefault="00F25A83" w:rsidP="00FB1E3B">
      <w:pPr>
        <w:rPr>
          <w:spacing w:val="-3"/>
        </w:rPr>
      </w:pPr>
      <w:r>
        <w:rPr>
          <w:rFonts w:cs="Arial"/>
          <w:szCs w:val="27"/>
        </w:rPr>
        <w:t>Con base en lo anteriormente expuesto, l</w:t>
      </w:r>
      <w:r w:rsidR="00BC68DB">
        <w:rPr>
          <w:rFonts w:cs="Arial"/>
          <w:szCs w:val="27"/>
        </w:rPr>
        <w:t>a Comisión de Regulación de Energía y Gas, en su sesión No.</w:t>
      </w:r>
      <w:r w:rsidR="00FB1E3B">
        <w:rPr>
          <w:rFonts w:cs="Arial"/>
          <w:szCs w:val="27"/>
        </w:rPr>
        <w:t>947</w:t>
      </w:r>
      <w:r w:rsidR="00BC68DB">
        <w:rPr>
          <w:rFonts w:cs="Arial"/>
          <w:szCs w:val="27"/>
        </w:rPr>
        <w:t xml:space="preserve"> del </w:t>
      </w:r>
      <w:r w:rsidR="00FB1E3B">
        <w:rPr>
          <w:rFonts w:cs="Arial"/>
          <w:szCs w:val="27"/>
        </w:rPr>
        <w:t>27</w:t>
      </w:r>
      <w:r w:rsidR="00BC68DB">
        <w:rPr>
          <w:rFonts w:cs="Arial"/>
          <w:szCs w:val="27"/>
        </w:rPr>
        <w:t xml:space="preserve"> de</w:t>
      </w:r>
      <w:r w:rsidR="00496D55">
        <w:rPr>
          <w:rFonts w:cs="Arial"/>
          <w:szCs w:val="27"/>
        </w:rPr>
        <w:t xml:space="preserve"> </w:t>
      </w:r>
      <w:r w:rsidR="00FB1E3B">
        <w:rPr>
          <w:rFonts w:cs="Arial"/>
          <w:szCs w:val="27"/>
        </w:rPr>
        <w:t>septiembre</w:t>
      </w:r>
      <w:r w:rsidR="00BC68DB">
        <w:rPr>
          <w:rFonts w:cs="Arial"/>
          <w:szCs w:val="27"/>
        </w:rPr>
        <w:t xml:space="preserve"> de 20</w:t>
      </w:r>
      <w:r>
        <w:rPr>
          <w:rFonts w:cs="Arial"/>
          <w:szCs w:val="27"/>
        </w:rPr>
        <w:t>1</w:t>
      </w:r>
      <w:r w:rsidR="00496D55">
        <w:rPr>
          <w:rFonts w:cs="Arial"/>
          <w:szCs w:val="27"/>
        </w:rPr>
        <w:t>9</w:t>
      </w:r>
      <w:r>
        <w:rPr>
          <w:rFonts w:cs="Arial"/>
          <w:szCs w:val="27"/>
        </w:rPr>
        <w:t>, acordó expedir la presente r</w:t>
      </w:r>
      <w:r w:rsidR="00BC68DB">
        <w:rPr>
          <w:rFonts w:cs="Arial"/>
          <w:szCs w:val="27"/>
        </w:rPr>
        <w:t>esolución</w:t>
      </w:r>
      <w:r>
        <w:rPr>
          <w:rFonts w:cs="Arial"/>
          <w:szCs w:val="27"/>
        </w:rPr>
        <w:t xml:space="preserve">. </w:t>
      </w:r>
    </w:p>
    <w:p w:rsidR="00045D3D" w:rsidRPr="00C435C3" w:rsidRDefault="00045D3D" w:rsidP="004836D4"/>
    <w:p w:rsidR="00045D3D" w:rsidRPr="00955F64" w:rsidRDefault="00045D3D" w:rsidP="00045D3D">
      <w:pPr>
        <w:suppressAutoHyphens/>
        <w:jc w:val="center"/>
        <w:rPr>
          <w:spacing w:val="60"/>
        </w:rPr>
      </w:pPr>
      <w:r w:rsidRPr="00955F64">
        <w:rPr>
          <w:b/>
          <w:spacing w:val="60"/>
        </w:rPr>
        <w:t>RESUELVE:</w:t>
      </w:r>
    </w:p>
    <w:p w:rsidR="00045D3D" w:rsidRDefault="00045D3D" w:rsidP="00045D3D">
      <w:pPr>
        <w:jc w:val="center"/>
      </w:pPr>
    </w:p>
    <w:p w:rsidR="00496D55" w:rsidRDefault="00045D3D" w:rsidP="00105E02">
      <w:pPr>
        <w:spacing w:before="200" w:after="200"/>
        <w:rPr>
          <w:szCs w:val="20"/>
          <w:lang w:val="es-CO"/>
        </w:rPr>
      </w:pPr>
      <w:r w:rsidRPr="002A782A">
        <w:rPr>
          <w:b/>
        </w:rPr>
        <w:t>A</w:t>
      </w:r>
      <w:r w:rsidR="00105E02">
        <w:rPr>
          <w:b/>
        </w:rPr>
        <w:t xml:space="preserve">rtículo </w:t>
      </w:r>
      <w:r w:rsidRPr="002A782A">
        <w:rPr>
          <w:b/>
        </w:rPr>
        <w:t xml:space="preserve">1. </w:t>
      </w:r>
      <w:r w:rsidR="00F25A83">
        <w:rPr>
          <w:b/>
        </w:rPr>
        <w:t>Términos y condiciones de subasta</w:t>
      </w:r>
      <w:r w:rsidR="004836D4">
        <w:rPr>
          <w:b/>
        </w:rPr>
        <w:t xml:space="preserve">. </w:t>
      </w:r>
      <w:r w:rsidR="00F25A83">
        <w:rPr>
          <w:rFonts w:cs="Arial"/>
          <w:szCs w:val="27"/>
        </w:rPr>
        <w:t xml:space="preserve">Se aprueban los términos </w:t>
      </w:r>
      <w:r w:rsidR="00DF6AE6">
        <w:rPr>
          <w:rFonts w:cs="Arial"/>
          <w:szCs w:val="27"/>
        </w:rPr>
        <w:t xml:space="preserve">y condiciones </w:t>
      </w:r>
      <w:r w:rsidR="00F25A83">
        <w:rPr>
          <w:rFonts w:cs="Arial"/>
          <w:szCs w:val="27"/>
        </w:rPr>
        <w:t>presentad</w:t>
      </w:r>
      <w:r w:rsidR="00B40409">
        <w:rPr>
          <w:rFonts w:cs="Arial"/>
          <w:szCs w:val="27"/>
        </w:rPr>
        <w:t>a</w:t>
      </w:r>
      <w:r w:rsidR="00F25A83">
        <w:rPr>
          <w:rFonts w:cs="Arial"/>
          <w:szCs w:val="27"/>
        </w:rPr>
        <w:t xml:space="preserve">s por </w:t>
      </w:r>
      <w:r w:rsidR="007F5035">
        <w:rPr>
          <w:rFonts w:cs="Arial"/>
          <w:szCs w:val="27"/>
        </w:rPr>
        <w:t>TGI</w:t>
      </w:r>
      <w:r w:rsidR="00DF6AE6">
        <w:rPr>
          <w:rFonts w:cs="Arial"/>
          <w:szCs w:val="27"/>
        </w:rPr>
        <w:t xml:space="preserve"> </w:t>
      </w:r>
      <w:r w:rsidR="000D4B95">
        <w:rPr>
          <w:rFonts w:cs="Arial"/>
          <w:szCs w:val="27"/>
        </w:rPr>
        <w:t xml:space="preserve">en el documento radicado en la Comisión bajo el número </w:t>
      </w:r>
      <w:r w:rsidR="00DF6AE6">
        <w:rPr>
          <w:szCs w:val="20"/>
          <w:lang w:val="es-CO"/>
        </w:rPr>
        <w:t>E-201</w:t>
      </w:r>
      <w:r w:rsidR="00496D55">
        <w:rPr>
          <w:szCs w:val="20"/>
          <w:lang w:val="es-CO"/>
        </w:rPr>
        <w:t>9</w:t>
      </w:r>
      <w:r w:rsidR="00DF6AE6">
        <w:rPr>
          <w:szCs w:val="20"/>
          <w:lang w:val="es-CO"/>
        </w:rPr>
        <w:t>-00</w:t>
      </w:r>
      <w:r w:rsidR="00496D55">
        <w:rPr>
          <w:szCs w:val="20"/>
          <w:lang w:val="es-CO"/>
        </w:rPr>
        <w:t>7932 para los siguien</w:t>
      </w:r>
      <w:r w:rsidR="000210B9">
        <w:rPr>
          <w:szCs w:val="20"/>
          <w:lang w:val="es-CO"/>
        </w:rPr>
        <w:t>tes tramos:</w:t>
      </w:r>
    </w:p>
    <w:p w:rsidR="000210B9" w:rsidRDefault="000210B9" w:rsidP="000210B9">
      <w:pPr>
        <w:pStyle w:val="Prrafodelista"/>
        <w:numPr>
          <w:ilvl w:val="0"/>
          <w:numId w:val="45"/>
        </w:numPr>
        <w:spacing w:before="200" w:after="200"/>
      </w:pPr>
      <w:r>
        <w:t>Tramo regulatorio La Belleza – Vasconia</w:t>
      </w:r>
    </w:p>
    <w:p w:rsidR="000210B9" w:rsidRDefault="000210B9" w:rsidP="000210B9">
      <w:pPr>
        <w:pStyle w:val="Prrafodelista"/>
        <w:numPr>
          <w:ilvl w:val="0"/>
          <w:numId w:val="45"/>
        </w:numPr>
        <w:spacing w:before="200" w:after="200"/>
      </w:pPr>
      <w:r>
        <w:t>Tramo regulatorio La Belleza – Cogua</w:t>
      </w:r>
    </w:p>
    <w:p w:rsidR="000210B9" w:rsidRDefault="000210B9" w:rsidP="000210B9">
      <w:pPr>
        <w:pStyle w:val="Prrafodelista"/>
        <w:numPr>
          <w:ilvl w:val="0"/>
          <w:numId w:val="45"/>
        </w:numPr>
        <w:spacing w:before="200" w:after="200"/>
      </w:pPr>
      <w:r>
        <w:t>Tramo regulatorio El Porvenir – La Belleza</w:t>
      </w:r>
    </w:p>
    <w:p w:rsidR="00195DFF" w:rsidRDefault="00195DFF" w:rsidP="000210B9">
      <w:pPr>
        <w:pStyle w:val="Prrafodelista"/>
        <w:numPr>
          <w:ilvl w:val="0"/>
          <w:numId w:val="45"/>
        </w:numPr>
        <w:spacing w:before="200" w:after="200"/>
      </w:pPr>
      <w:r>
        <w:t>Tramo regulatorio Cusiana – El Porvenir</w:t>
      </w:r>
    </w:p>
    <w:p w:rsidR="000210B9" w:rsidRDefault="000210B9" w:rsidP="000210B9">
      <w:pPr>
        <w:pStyle w:val="Prrafodelista"/>
        <w:numPr>
          <w:ilvl w:val="0"/>
          <w:numId w:val="45"/>
        </w:numPr>
        <w:spacing w:before="200" w:after="200"/>
      </w:pPr>
      <w:r>
        <w:t>Tramo regulatorio Cusiana – Apiay</w:t>
      </w:r>
    </w:p>
    <w:p w:rsidR="000210B9" w:rsidRDefault="000210B9" w:rsidP="000210B9">
      <w:pPr>
        <w:pStyle w:val="Prrafodelista"/>
        <w:numPr>
          <w:ilvl w:val="0"/>
          <w:numId w:val="45"/>
        </w:numPr>
        <w:spacing w:before="200" w:after="200"/>
      </w:pPr>
      <w:r>
        <w:t>Tramo regulatorio Apiay – Usme</w:t>
      </w:r>
    </w:p>
    <w:p w:rsidR="000210B9" w:rsidRPr="000210B9" w:rsidRDefault="000210B9" w:rsidP="000210B9">
      <w:pPr>
        <w:pStyle w:val="Prrafodelista"/>
        <w:numPr>
          <w:ilvl w:val="0"/>
          <w:numId w:val="45"/>
        </w:numPr>
        <w:spacing w:before="200" w:after="200"/>
      </w:pPr>
      <w:r>
        <w:t>Tramo regulatorio</w:t>
      </w:r>
      <w:r w:rsidR="006707C5">
        <w:t xml:space="preserve"> Gasoducto de </w:t>
      </w:r>
      <w:r>
        <w:t>La Sabana</w:t>
      </w:r>
    </w:p>
    <w:p w:rsidR="00D01CAC" w:rsidRDefault="00D01CAC" w:rsidP="00105E02">
      <w:pPr>
        <w:spacing w:before="200" w:after="200"/>
        <w:rPr>
          <w:lang w:val="es-CO"/>
        </w:rPr>
      </w:pPr>
      <w:r w:rsidRPr="00D01CAC">
        <w:rPr>
          <w:b/>
          <w:lang w:val="es-CO"/>
        </w:rPr>
        <w:t>Parágrafo.</w:t>
      </w:r>
      <w:r>
        <w:rPr>
          <w:lang w:val="es-CO"/>
        </w:rPr>
        <w:t xml:space="preserve"> La aplicación de los términos para desarrollar la subasta y los resultados derivados de la subasta son responsabilidad de </w:t>
      </w:r>
      <w:r w:rsidR="007F5035">
        <w:rPr>
          <w:lang w:val="es-CO"/>
        </w:rPr>
        <w:t>TGI</w:t>
      </w:r>
      <w:r>
        <w:rPr>
          <w:lang w:val="es-CO"/>
        </w:rPr>
        <w:t xml:space="preserve">.  </w:t>
      </w:r>
    </w:p>
    <w:p w:rsidR="004836D4" w:rsidRPr="004836D4" w:rsidRDefault="00105E02" w:rsidP="00105E02">
      <w:pPr>
        <w:spacing w:before="200" w:after="200"/>
      </w:pPr>
      <w:r>
        <w:rPr>
          <w:b/>
        </w:rPr>
        <w:t>Artículo</w:t>
      </w:r>
      <w:r w:rsidR="004836D4" w:rsidRPr="002A782A">
        <w:rPr>
          <w:b/>
        </w:rPr>
        <w:t xml:space="preserve"> </w:t>
      </w:r>
      <w:r w:rsidR="00FE57CA">
        <w:rPr>
          <w:b/>
        </w:rPr>
        <w:t>2</w:t>
      </w:r>
      <w:r w:rsidR="004836D4" w:rsidRPr="002A782A">
        <w:rPr>
          <w:b/>
        </w:rPr>
        <w:t>.</w:t>
      </w:r>
      <w:r w:rsidR="004836D4">
        <w:rPr>
          <w:b/>
        </w:rPr>
        <w:t xml:space="preserve"> Vigencia.</w:t>
      </w:r>
      <w:r w:rsidR="004836D4">
        <w:t xml:space="preserve"> </w:t>
      </w:r>
      <w:r w:rsidR="009A0748" w:rsidRPr="009A0748">
        <w:t xml:space="preserve">La presente resolución </w:t>
      </w:r>
      <w:r w:rsidR="00FE57CA">
        <w:rPr>
          <w:rFonts w:cs="Arial"/>
          <w:szCs w:val="22"/>
        </w:rPr>
        <w:t xml:space="preserve">deberá notificarse a </w:t>
      </w:r>
      <w:r w:rsidR="007F5035">
        <w:rPr>
          <w:rFonts w:cs="Arial"/>
          <w:szCs w:val="22"/>
        </w:rPr>
        <w:t>TGI</w:t>
      </w:r>
      <w:r w:rsidR="0098482B">
        <w:rPr>
          <w:rFonts w:cs="Arial"/>
          <w:szCs w:val="22"/>
        </w:rPr>
        <w:t xml:space="preserve"> S.A. E.S.P. </w:t>
      </w:r>
      <w:r w:rsidR="00FE57CA">
        <w:rPr>
          <w:rFonts w:cs="Arial"/>
          <w:szCs w:val="22"/>
        </w:rPr>
        <w:t xml:space="preserve">y publicarse en el </w:t>
      </w:r>
      <w:r w:rsidR="00FE57CA" w:rsidRPr="00040B0F">
        <w:rPr>
          <w:rFonts w:cs="Arial"/>
          <w:i/>
          <w:szCs w:val="22"/>
        </w:rPr>
        <w:t>Diario Oficial</w:t>
      </w:r>
      <w:r w:rsidR="00FE57CA">
        <w:rPr>
          <w:rFonts w:cs="Arial"/>
          <w:szCs w:val="22"/>
        </w:rPr>
        <w:t xml:space="preserve">. </w:t>
      </w:r>
      <w:r w:rsidR="00FE57CA">
        <w:rPr>
          <w:rFonts w:cs="Arial"/>
          <w:szCs w:val="27"/>
        </w:rPr>
        <w:t xml:space="preserve">Contra las disposiciones contenidas en esta resolución procede el recurso de reposición, el cual podrá interponerse ante la Dirección Ejecutiva de la CREG dentro de los cinco (5) días hábiles siguientes a la fecha de su notificación. </w:t>
      </w:r>
    </w:p>
    <w:p w:rsidR="00D01CAC" w:rsidRPr="00C435C3" w:rsidRDefault="00D01CAC" w:rsidP="00045D3D"/>
    <w:p w:rsidR="00045D3D" w:rsidRPr="00C435C3" w:rsidRDefault="00040B0F" w:rsidP="00045D3D">
      <w:pPr>
        <w:jc w:val="center"/>
        <w:rPr>
          <w:b/>
        </w:rPr>
      </w:pPr>
      <w:r>
        <w:rPr>
          <w:b/>
        </w:rPr>
        <w:t xml:space="preserve">NOTIFÍQUESE, </w:t>
      </w:r>
      <w:r w:rsidR="00045D3D" w:rsidRPr="00C435C3">
        <w:rPr>
          <w:b/>
        </w:rPr>
        <w:t>PU</w:t>
      </w:r>
      <w:r w:rsidR="00CA03C8">
        <w:rPr>
          <w:b/>
        </w:rPr>
        <w:t>B</w:t>
      </w:r>
      <w:r w:rsidR="00045D3D" w:rsidRPr="00C435C3">
        <w:rPr>
          <w:b/>
        </w:rPr>
        <w:t>LÍQUESE Y CÚMPLASE</w:t>
      </w:r>
    </w:p>
    <w:p w:rsidR="0098482B" w:rsidRDefault="0098482B" w:rsidP="00045D3D"/>
    <w:p w:rsidR="00045D3D" w:rsidRDefault="00045D3D" w:rsidP="00045D3D">
      <w:r>
        <w:t>Dada en Bogotá, D.C.</w:t>
      </w:r>
      <w:r w:rsidR="00CA3AA6">
        <w:t xml:space="preserve"> a</w:t>
      </w:r>
    </w:p>
    <w:p w:rsidR="00FB1E3B" w:rsidRDefault="00FB1E3B" w:rsidP="00045D3D"/>
    <w:p w:rsidR="00FB1E3B" w:rsidRDefault="00FB1E3B" w:rsidP="00045D3D"/>
    <w:p w:rsidR="00FB1E3B" w:rsidRDefault="00FB1E3B" w:rsidP="00045D3D"/>
    <w:p w:rsidR="00FB1E3B" w:rsidRDefault="00FB1E3B" w:rsidP="00045D3D"/>
    <w:tbl>
      <w:tblPr>
        <w:tblW w:w="9495" w:type="dxa"/>
        <w:tblInd w:w="-147" w:type="dxa"/>
        <w:tblLayout w:type="fixed"/>
        <w:tblCellMar>
          <w:left w:w="0" w:type="dxa"/>
          <w:right w:w="0" w:type="dxa"/>
        </w:tblCellMar>
        <w:tblLook w:val="04A0" w:firstRow="1" w:lastRow="0" w:firstColumn="1" w:lastColumn="0" w:noHBand="0" w:noVBand="1"/>
      </w:tblPr>
      <w:tblGrid>
        <w:gridCol w:w="4962"/>
        <w:gridCol w:w="4533"/>
      </w:tblGrid>
      <w:tr w:rsidR="00FB1E3B" w:rsidTr="00FB1E3B">
        <w:tc>
          <w:tcPr>
            <w:tcW w:w="4964" w:type="dxa"/>
            <w:hideMark/>
          </w:tcPr>
          <w:p w:rsidR="00FB1E3B" w:rsidRDefault="00FB1E3B">
            <w:pPr>
              <w:snapToGrid w:val="0"/>
              <w:jc w:val="center"/>
              <w:rPr>
                <w:rFonts w:cs="Arial"/>
                <w:b/>
                <w:bCs/>
              </w:rPr>
            </w:pPr>
            <w:r>
              <w:rPr>
                <w:rFonts w:cs="Arial"/>
                <w:b/>
                <w:bCs/>
              </w:rPr>
              <w:t>DIEGO MESA PUYO</w:t>
            </w:r>
          </w:p>
        </w:tc>
        <w:tc>
          <w:tcPr>
            <w:tcW w:w="4534" w:type="dxa"/>
            <w:hideMark/>
          </w:tcPr>
          <w:p w:rsidR="00FB1E3B" w:rsidRDefault="00FB1E3B">
            <w:pPr>
              <w:snapToGrid w:val="0"/>
              <w:ind w:left="141"/>
              <w:jc w:val="center"/>
              <w:rPr>
                <w:rFonts w:cs="Arial"/>
                <w:b/>
                <w:bCs/>
              </w:rPr>
            </w:pPr>
            <w:r>
              <w:rPr>
                <w:rFonts w:cs="Arial"/>
                <w:b/>
                <w:bCs/>
              </w:rPr>
              <w:t>CHRISTIAN JARAMILLO HERRERA</w:t>
            </w:r>
          </w:p>
        </w:tc>
      </w:tr>
      <w:tr w:rsidR="00FB1E3B" w:rsidTr="00FB1E3B">
        <w:tc>
          <w:tcPr>
            <w:tcW w:w="4964" w:type="dxa"/>
            <w:hideMark/>
          </w:tcPr>
          <w:p w:rsidR="00FB1E3B" w:rsidRDefault="00FB1E3B">
            <w:pPr>
              <w:snapToGrid w:val="0"/>
              <w:jc w:val="center"/>
              <w:rPr>
                <w:rFonts w:cs="Arial"/>
              </w:rPr>
            </w:pPr>
            <w:r>
              <w:rPr>
                <w:rFonts w:cs="Arial"/>
              </w:rPr>
              <w:t>Viceministro de Energía</w:t>
            </w:r>
          </w:p>
          <w:p w:rsidR="00FB1E3B" w:rsidRDefault="00FB1E3B">
            <w:pPr>
              <w:snapToGrid w:val="0"/>
              <w:jc w:val="center"/>
              <w:rPr>
                <w:rFonts w:cs="Arial"/>
              </w:rPr>
            </w:pPr>
            <w:r>
              <w:rPr>
                <w:rFonts w:cs="Arial"/>
                <w:spacing w:val="-3"/>
              </w:rPr>
              <w:t>Delegado de la Ministra de Minas y Energía</w:t>
            </w:r>
          </w:p>
          <w:p w:rsidR="00FB1E3B" w:rsidRDefault="00FB1E3B">
            <w:pPr>
              <w:snapToGrid w:val="0"/>
              <w:jc w:val="center"/>
              <w:rPr>
                <w:rFonts w:cs="Arial"/>
              </w:rPr>
            </w:pPr>
            <w:r>
              <w:rPr>
                <w:rFonts w:cs="Arial"/>
              </w:rPr>
              <w:t>Presidente</w:t>
            </w:r>
          </w:p>
        </w:tc>
        <w:tc>
          <w:tcPr>
            <w:tcW w:w="4534" w:type="dxa"/>
            <w:hideMark/>
          </w:tcPr>
          <w:p w:rsidR="00FB1E3B" w:rsidRDefault="00FB1E3B">
            <w:pPr>
              <w:snapToGrid w:val="0"/>
              <w:ind w:left="567"/>
              <w:jc w:val="center"/>
              <w:rPr>
                <w:rFonts w:cs="Arial"/>
              </w:rPr>
            </w:pPr>
            <w:r>
              <w:rPr>
                <w:rFonts w:cs="Arial"/>
              </w:rPr>
              <w:t>Director Ejecutivo</w:t>
            </w:r>
          </w:p>
        </w:tc>
      </w:tr>
    </w:tbl>
    <w:p w:rsidR="004836D4" w:rsidRDefault="004836D4" w:rsidP="00FB1E3B"/>
    <w:sectPr w:rsidR="004836D4" w:rsidSect="005D352F">
      <w:headerReference w:type="default" r:id="rId10"/>
      <w:headerReference w:type="first" r:id="rId11"/>
      <w:type w:val="continuous"/>
      <w:pgSz w:w="12242" w:h="18722" w:code="123"/>
      <w:pgMar w:top="2342" w:right="1185" w:bottom="187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602" w:rsidRDefault="00DE2602">
      <w:r>
        <w:separator/>
      </w:r>
    </w:p>
    <w:p w:rsidR="00DE2602" w:rsidRDefault="00DE2602"/>
    <w:p w:rsidR="00DE2602" w:rsidRDefault="00DE2602" w:rsidP="00C851C0"/>
  </w:endnote>
  <w:endnote w:type="continuationSeparator" w:id="0">
    <w:p w:rsidR="00DE2602" w:rsidRDefault="00DE2602">
      <w:r>
        <w:continuationSeparator/>
      </w:r>
    </w:p>
    <w:p w:rsidR="00DE2602" w:rsidRDefault="00DE2602"/>
    <w:p w:rsidR="00DE2602" w:rsidRDefault="00DE2602" w:rsidP="00C851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602" w:rsidRDefault="00DE2602">
      <w:r>
        <w:separator/>
      </w:r>
    </w:p>
    <w:p w:rsidR="00DE2602" w:rsidRDefault="00DE2602"/>
    <w:p w:rsidR="00DE2602" w:rsidRDefault="00DE2602" w:rsidP="00C851C0"/>
  </w:footnote>
  <w:footnote w:type="continuationSeparator" w:id="0">
    <w:p w:rsidR="00DE2602" w:rsidRDefault="00DE2602">
      <w:r>
        <w:continuationSeparator/>
      </w:r>
    </w:p>
    <w:p w:rsidR="00DE2602" w:rsidRDefault="00DE2602"/>
    <w:p w:rsidR="00DE2602" w:rsidRDefault="00DE2602" w:rsidP="00C851C0"/>
  </w:footnote>
  <w:footnote w:id="1">
    <w:p w:rsidR="00040B0F" w:rsidRPr="009E41E6" w:rsidRDefault="00040B0F" w:rsidP="00040B0F">
      <w:pPr>
        <w:pStyle w:val="Textonotapie"/>
        <w:spacing w:line="240" w:lineRule="auto"/>
        <w:rPr>
          <w:rFonts w:ascii="Bookman Old Style" w:hAnsi="Bookman Old Style"/>
          <w:sz w:val="16"/>
          <w:szCs w:val="16"/>
        </w:rPr>
      </w:pPr>
      <w:r w:rsidRPr="009E41E6">
        <w:rPr>
          <w:rStyle w:val="Refdenotaalpie"/>
          <w:rFonts w:ascii="Bookman Old Style" w:hAnsi="Bookman Old Style"/>
          <w:sz w:val="16"/>
          <w:szCs w:val="16"/>
        </w:rPr>
        <w:footnoteRef/>
      </w:r>
      <w:r w:rsidRPr="009E41E6">
        <w:rPr>
          <w:rFonts w:ascii="Bookman Old Style" w:hAnsi="Bookman Old Style"/>
          <w:sz w:val="16"/>
          <w:szCs w:val="16"/>
        </w:rPr>
        <w:t xml:space="preserve"> Se debe precisar que estas disposiciones se encuentran recogidas actualmente en los </w:t>
      </w:r>
      <w:r>
        <w:rPr>
          <w:rFonts w:ascii="Bookman Old Style" w:hAnsi="Bookman Old Style"/>
          <w:sz w:val="16"/>
          <w:szCs w:val="16"/>
        </w:rPr>
        <w:t xml:space="preserve">numerales 2.2.2.30 y siguientes </w:t>
      </w:r>
      <w:r w:rsidRPr="009E41E6">
        <w:rPr>
          <w:rFonts w:ascii="Bookman Old Style" w:hAnsi="Bookman Old Style"/>
          <w:sz w:val="16"/>
          <w:szCs w:val="16"/>
        </w:rPr>
        <w:t>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83" w:rsidRPr="002560C5" w:rsidRDefault="00F25A83" w:rsidP="002560C5">
    <w:pPr>
      <w:pStyle w:val="Ttulo1"/>
      <w:numPr>
        <w:ilvl w:val="0"/>
        <w:numId w:val="0"/>
      </w:numPr>
      <w:ind w:right="6"/>
      <w:jc w:val="left"/>
      <w:rPr>
        <w:rFonts w:cs="Arial"/>
        <w:b w:val="0"/>
        <w:sz w:val="22"/>
        <w:szCs w:val="22"/>
      </w:rPr>
    </w:pPr>
    <w:r w:rsidRPr="002560C5">
      <w:rPr>
        <w:rFonts w:cs="Arial"/>
        <w:b w:val="0"/>
        <w:sz w:val="22"/>
        <w:szCs w:val="22"/>
      </w:rPr>
      <w:t>RESOLUCIÓN No.  ________________</w:t>
    </w:r>
    <w:r w:rsidRPr="002560C5">
      <w:rPr>
        <w:rFonts w:cs="Arial"/>
        <w:b w:val="0"/>
        <w:sz w:val="22"/>
        <w:szCs w:val="22"/>
      </w:rPr>
      <w:tab/>
      <w:t>DE ________________</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sidR="00DB7A6D">
      <w:rPr>
        <w:rFonts w:cs="Arial"/>
        <w:b w:val="0"/>
        <w:noProof/>
        <w:sz w:val="22"/>
        <w:szCs w:val="22"/>
      </w:rPr>
      <w:t>5</w:t>
    </w:r>
    <w:r w:rsidRPr="002560C5">
      <w:rPr>
        <w:rFonts w:cs="Arial"/>
        <w:b w:val="0"/>
        <w:sz w:val="22"/>
        <w:szCs w:val="22"/>
      </w:rPr>
      <w:fldChar w:fldCharType="end"/>
    </w:r>
    <w:r w:rsidRPr="002560C5">
      <w:rPr>
        <w:rFonts w:cs="Arial"/>
        <w:b w:val="0"/>
        <w:sz w:val="22"/>
        <w:szCs w:val="22"/>
      </w:rPr>
      <w:t>/</w:t>
    </w:r>
    <w:fldSimple w:instr=" NUMPAGES  \* MERGEFORMAT ">
      <w:r w:rsidR="00DB7A6D" w:rsidRPr="00DB7A6D">
        <w:rPr>
          <w:rFonts w:cs="Arial"/>
          <w:b w:val="0"/>
          <w:noProof/>
          <w:sz w:val="22"/>
          <w:szCs w:val="22"/>
        </w:rPr>
        <w:t>5</w:t>
      </w:r>
    </w:fldSimple>
  </w:p>
  <w:p w:rsidR="00F25A83" w:rsidRDefault="00F25A83" w:rsidP="00AD01E4">
    <w:pPr>
      <w:ind w:left="142" w:right="148"/>
      <w:rPr>
        <w:rFonts w:cs="Arial"/>
      </w:rPr>
    </w:pPr>
    <w:r w:rsidRPr="0042068C">
      <w:rPr>
        <w:noProof/>
        <w:lang w:val="es-CO" w:eastAsia="es-CO"/>
      </w:rPr>
      <mc:AlternateContent>
        <mc:Choice Requires="wps">
          <w:drawing>
            <wp:anchor distT="0" distB="0" distL="114300" distR="114300" simplePos="0" relativeHeight="251657216" behindDoc="0" locked="0" layoutInCell="1" allowOverlap="1" wp14:anchorId="102CFA58" wp14:editId="288CAE8E">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8600D" id="Rectangle 1" o:spid="_x0000_s1026" style="position:absolute;margin-left:-9.55pt;margin-top:11.15pt;width:493.5pt;height:7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FK7i915AgAA&#10;/QQAAA4AAAAAAAAAAAAAAAAALgIAAGRycy9lMm9Eb2MueG1sUEsBAi0AFAAGAAgAAAAhAMZu6Pvj&#10;AAAACwEAAA8AAAAAAAAAAAAAAAAA0wQAAGRycy9kb3ducmV2LnhtbFBLBQYAAAAABAAEAPMAAADj&#10;BQAAAAA=&#10;" filled="f" strokeweight="1.5pt"/>
          </w:pict>
        </mc:Fallback>
      </mc:AlternateContent>
    </w:r>
  </w:p>
  <w:p w:rsidR="00F25A83" w:rsidRDefault="00F25A83" w:rsidP="00636835">
    <w:pPr>
      <w:pBdr>
        <w:bottom w:val="single" w:sz="4" w:space="1" w:color="auto"/>
      </w:pBdr>
      <w:rPr>
        <w:sz w:val="22"/>
        <w:szCs w:val="22"/>
      </w:rPr>
    </w:pPr>
    <w:r w:rsidRPr="00BC68DB">
      <w:rPr>
        <w:sz w:val="22"/>
        <w:szCs w:val="22"/>
      </w:rPr>
      <w:t xml:space="preserve">Por la cual se aprueban los términos y condiciones de una subasta de capacidad disponible primaria </w:t>
    </w:r>
    <w:r w:rsidR="00A26EF8">
      <w:rPr>
        <w:sz w:val="22"/>
        <w:szCs w:val="22"/>
      </w:rPr>
      <w:t>para varios tramos regulatorios del sistema de transporte de TGI</w:t>
    </w:r>
    <w:r w:rsidR="00E2548B">
      <w:rPr>
        <w:sz w:val="22"/>
        <w:szCs w:val="22"/>
      </w:rPr>
      <w:t xml:space="preserve"> </w:t>
    </w:r>
    <w:r w:rsidRPr="00BC68DB">
      <w:rPr>
        <w:sz w:val="22"/>
        <w:szCs w:val="22"/>
      </w:rPr>
      <w:t>S.A. E</w:t>
    </w:r>
    <w:r w:rsidR="00E2548B">
      <w:rPr>
        <w:sz w:val="22"/>
        <w:szCs w:val="22"/>
      </w:rPr>
      <w:t>.</w:t>
    </w:r>
    <w:r w:rsidRPr="00BC68DB">
      <w:rPr>
        <w:sz w:val="22"/>
        <w:szCs w:val="22"/>
      </w:rPr>
      <w:t>S</w:t>
    </w:r>
    <w:r w:rsidR="00E2548B">
      <w:rPr>
        <w:sz w:val="22"/>
        <w:szCs w:val="22"/>
      </w:rPr>
      <w:t>.</w:t>
    </w:r>
    <w:r w:rsidRPr="00BC68DB">
      <w:rPr>
        <w:sz w:val="22"/>
        <w:szCs w:val="22"/>
      </w:rPr>
      <w:t>P</w:t>
    </w:r>
    <w:r w:rsidR="00E2548B">
      <w:rPr>
        <w:sz w:val="22"/>
        <w:szCs w:val="22"/>
      </w:rPr>
      <w:t>.</w:t>
    </w:r>
  </w:p>
  <w:p w:rsidR="00F25A83" w:rsidRPr="00955F64" w:rsidRDefault="00F25A83" w:rsidP="00636835">
    <w:pPr>
      <w:pBdr>
        <w:bottom w:val="single" w:sz="4" w:space="1" w:color="auto"/>
      </w:pBdr>
      <w:rPr>
        <w:sz w:val="22"/>
        <w:szCs w:val="2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A83" w:rsidRDefault="00F25A83" w:rsidP="00025383">
    <w:pPr>
      <w:pStyle w:val="Encabezado"/>
      <w:rPr>
        <w:rFonts w:ascii="Arial" w:hAnsi="Arial" w:cs="Arial"/>
        <w:spacing w:val="20"/>
        <w:sz w:val="20"/>
      </w:rPr>
    </w:pPr>
    <w:r>
      <w:rPr>
        <w:rFonts w:ascii="Arial" w:hAnsi="Arial" w:cs="Arial"/>
        <w:spacing w:val="20"/>
        <w:sz w:val="20"/>
      </w:rPr>
      <w:t xml:space="preserve">                                          República de Colombia</w:t>
    </w:r>
  </w:p>
  <w:p w:rsidR="00F25A83" w:rsidRDefault="00F25A83">
    <w:pPr>
      <w:pStyle w:val="Encabezado"/>
      <w:jc w:val="center"/>
      <w:rPr>
        <w:rFonts w:ascii="Arial" w:hAnsi="Arial" w:cs="Arial"/>
        <w:spacing w:val="20"/>
        <w:sz w:val="20"/>
      </w:rPr>
    </w:pPr>
  </w:p>
  <w:p w:rsidR="00F25A83" w:rsidRDefault="00F25A83"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381133FC" wp14:editId="07041F72">
              <wp:simplePos x="0" y="0"/>
              <wp:positionH relativeFrom="column">
                <wp:posOffset>-213360</wp:posOffset>
              </wp:positionH>
              <wp:positionV relativeFrom="paragraph">
                <wp:posOffset>377190</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3DF31"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F4203C"/>
    <w:multiLevelType w:val="hybridMultilevel"/>
    <w:tmpl w:val="C4B88228"/>
    <w:lvl w:ilvl="0" w:tplc="EE5274A2">
      <w:start w:val="1"/>
      <w:numFmt w:val="lowerRoman"/>
      <w:lvlText w:val="%1."/>
      <w:lvlJc w:val="left"/>
      <w:pPr>
        <w:ind w:left="2880" w:hanging="720"/>
      </w:pPr>
      <w:rPr>
        <w:rFonts w:hint="default"/>
      </w:rPr>
    </w:lvl>
    <w:lvl w:ilvl="1" w:tplc="240A0019" w:tentative="1">
      <w:start w:val="1"/>
      <w:numFmt w:val="lowerLetter"/>
      <w:lvlText w:val="%2."/>
      <w:lvlJc w:val="left"/>
      <w:pPr>
        <w:ind w:left="3240" w:hanging="360"/>
      </w:pPr>
    </w:lvl>
    <w:lvl w:ilvl="2" w:tplc="240A001B" w:tentative="1">
      <w:start w:val="1"/>
      <w:numFmt w:val="lowerRoman"/>
      <w:lvlText w:val="%3."/>
      <w:lvlJc w:val="right"/>
      <w:pPr>
        <w:ind w:left="3960" w:hanging="180"/>
      </w:pPr>
    </w:lvl>
    <w:lvl w:ilvl="3" w:tplc="240A000F" w:tentative="1">
      <w:start w:val="1"/>
      <w:numFmt w:val="decimal"/>
      <w:lvlText w:val="%4."/>
      <w:lvlJc w:val="left"/>
      <w:pPr>
        <w:ind w:left="4680" w:hanging="360"/>
      </w:pPr>
    </w:lvl>
    <w:lvl w:ilvl="4" w:tplc="240A0019" w:tentative="1">
      <w:start w:val="1"/>
      <w:numFmt w:val="lowerLetter"/>
      <w:lvlText w:val="%5."/>
      <w:lvlJc w:val="left"/>
      <w:pPr>
        <w:ind w:left="5400" w:hanging="360"/>
      </w:pPr>
    </w:lvl>
    <w:lvl w:ilvl="5" w:tplc="240A001B" w:tentative="1">
      <w:start w:val="1"/>
      <w:numFmt w:val="lowerRoman"/>
      <w:lvlText w:val="%6."/>
      <w:lvlJc w:val="right"/>
      <w:pPr>
        <w:ind w:left="6120" w:hanging="180"/>
      </w:pPr>
    </w:lvl>
    <w:lvl w:ilvl="6" w:tplc="240A000F" w:tentative="1">
      <w:start w:val="1"/>
      <w:numFmt w:val="decimal"/>
      <w:lvlText w:val="%7."/>
      <w:lvlJc w:val="left"/>
      <w:pPr>
        <w:ind w:left="6840" w:hanging="360"/>
      </w:pPr>
    </w:lvl>
    <w:lvl w:ilvl="7" w:tplc="240A0019" w:tentative="1">
      <w:start w:val="1"/>
      <w:numFmt w:val="lowerLetter"/>
      <w:lvlText w:val="%8."/>
      <w:lvlJc w:val="left"/>
      <w:pPr>
        <w:ind w:left="7560" w:hanging="360"/>
      </w:pPr>
    </w:lvl>
    <w:lvl w:ilvl="8" w:tplc="240A001B" w:tentative="1">
      <w:start w:val="1"/>
      <w:numFmt w:val="lowerRoman"/>
      <w:lvlText w:val="%9."/>
      <w:lvlJc w:val="right"/>
      <w:pPr>
        <w:ind w:left="8280" w:hanging="180"/>
      </w:pPr>
    </w:lvl>
  </w:abstractNum>
  <w:abstractNum w:abstractNumId="3"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87E7E66"/>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BE874E8"/>
    <w:multiLevelType w:val="hybridMultilevel"/>
    <w:tmpl w:val="2AFC79DA"/>
    <w:lvl w:ilvl="0" w:tplc="C8D29C2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D744F28"/>
    <w:multiLevelType w:val="hybridMultilevel"/>
    <w:tmpl w:val="D7CA1F06"/>
    <w:lvl w:ilvl="0" w:tplc="A24CA47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0F5B3B0F"/>
    <w:multiLevelType w:val="hybridMultilevel"/>
    <w:tmpl w:val="F620DE22"/>
    <w:lvl w:ilvl="0" w:tplc="240A0001">
      <w:start w:val="1"/>
      <w:numFmt w:val="bullet"/>
      <w:lvlText w:val=""/>
      <w:lvlJc w:val="left"/>
      <w:pPr>
        <w:ind w:left="1428" w:hanging="360"/>
      </w:pPr>
      <w:rPr>
        <w:rFonts w:ascii="Symbol" w:hAnsi="Symbol"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8" w15:restartNumberingAfterBreak="0">
    <w:nsid w:val="1CB62BAB"/>
    <w:multiLevelType w:val="hybridMultilevel"/>
    <w:tmpl w:val="076AB0DA"/>
    <w:name w:val="Nueva lista 4"/>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9" w15:restartNumberingAfterBreak="0">
    <w:nsid w:val="23E4176F"/>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26571D26"/>
    <w:multiLevelType w:val="hybridMultilevel"/>
    <w:tmpl w:val="44888C0A"/>
    <w:lvl w:ilvl="0" w:tplc="BF301724">
      <w:start w:val="1"/>
      <w:numFmt w:val="low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1" w15:restartNumberingAfterBreak="0">
    <w:nsid w:val="29626110"/>
    <w:multiLevelType w:val="hybridMultilevel"/>
    <w:tmpl w:val="B83C7D30"/>
    <w:lvl w:ilvl="0" w:tplc="240A0005">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9A0298F"/>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3" w15:restartNumberingAfterBreak="0">
    <w:nsid w:val="2A6107AE"/>
    <w:multiLevelType w:val="hybridMultilevel"/>
    <w:tmpl w:val="496078FA"/>
    <w:lvl w:ilvl="0" w:tplc="240A000F">
      <w:start w:val="1"/>
      <w:numFmt w:val="decimal"/>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4"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5" w15:restartNumberingAfterBreak="0">
    <w:nsid w:val="363540F7"/>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713060E"/>
    <w:multiLevelType w:val="hybridMultilevel"/>
    <w:tmpl w:val="C5C8FD18"/>
    <w:lvl w:ilvl="0" w:tplc="C498A8DE">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F1CCF"/>
    <w:multiLevelType w:val="hybridMultilevel"/>
    <w:tmpl w:val="CC5A456A"/>
    <w:name w:val="Nueva lista 42"/>
    <w:lvl w:ilvl="0" w:tplc="240A0017">
      <w:start w:val="1"/>
      <w:numFmt w:val="lowerLetter"/>
      <w:lvlText w:val="%1)"/>
      <w:lvlJc w:val="left"/>
      <w:pPr>
        <w:ind w:left="806" w:hanging="360"/>
      </w:pPr>
    </w:lvl>
    <w:lvl w:ilvl="1" w:tplc="240A0019" w:tentative="1">
      <w:start w:val="1"/>
      <w:numFmt w:val="lowerLetter"/>
      <w:lvlText w:val="%2."/>
      <w:lvlJc w:val="left"/>
      <w:pPr>
        <w:ind w:left="1526" w:hanging="360"/>
      </w:pPr>
    </w:lvl>
    <w:lvl w:ilvl="2" w:tplc="240A001B" w:tentative="1">
      <w:start w:val="1"/>
      <w:numFmt w:val="lowerRoman"/>
      <w:lvlText w:val="%3."/>
      <w:lvlJc w:val="right"/>
      <w:pPr>
        <w:ind w:left="2246" w:hanging="180"/>
      </w:pPr>
    </w:lvl>
    <w:lvl w:ilvl="3" w:tplc="240A000F" w:tentative="1">
      <w:start w:val="1"/>
      <w:numFmt w:val="decimal"/>
      <w:lvlText w:val="%4."/>
      <w:lvlJc w:val="left"/>
      <w:pPr>
        <w:ind w:left="2966" w:hanging="360"/>
      </w:pPr>
    </w:lvl>
    <w:lvl w:ilvl="4" w:tplc="240A0019" w:tentative="1">
      <w:start w:val="1"/>
      <w:numFmt w:val="lowerLetter"/>
      <w:lvlText w:val="%5."/>
      <w:lvlJc w:val="left"/>
      <w:pPr>
        <w:ind w:left="3686" w:hanging="360"/>
      </w:pPr>
    </w:lvl>
    <w:lvl w:ilvl="5" w:tplc="240A001B" w:tentative="1">
      <w:start w:val="1"/>
      <w:numFmt w:val="lowerRoman"/>
      <w:lvlText w:val="%6."/>
      <w:lvlJc w:val="right"/>
      <w:pPr>
        <w:ind w:left="4406" w:hanging="180"/>
      </w:pPr>
    </w:lvl>
    <w:lvl w:ilvl="6" w:tplc="240A000F" w:tentative="1">
      <w:start w:val="1"/>
      <w:numFmt w:val="decimal"/>
      <w:lvlText w:val="%7."/>
      <w:lvlJc w:val="left"/>
      <w:pPr>
        <w:ind w:left="5126" w:hanging="360"/>
      </w:pPr>
    </w:lvl>
    <w:lvl w:ilvl="7" w:tplc="240A0019" w:tentative="1">
      <w:start w:val="1"/>
      <w:numFmt w:val="lowerLetter"/>
      <w:lvlText w:val="%8."/>
      <w:lvlJc w:val="left"/>
      <w:pPr>
        <w:ind w:left="5846" w:hanging="360"/>
      </w:pPr>
    </w:lvl>
    <w:lvl w:ilvl="8" w:tplc="240A001B" w:tentative="1">
      <w:start w:val="1"/>
      <w:numFmt w:val="lowerRoman"/>
      <w:lvlText w:val="%9."/>
      <w:lvlJc w:val="right"/>
      <w:pPr>
        <w:ind w:left="6566" w:hanging="180"/>
      </w:pPr>
    </w:lvl>
  </w:abstractNum>
  <w:abstractNum w:abstractNumId="18" w15:restartNumberingAfterBreak="0">
    <w:nsid w:val="431B31AC"/>
    <w:multiLevelType w:val="hybridMultilevel"/>
    <w:tmpl w:val="4372D870"/>
    <w:lvl w:ilvl="0" w:tplc="1A2691D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51032373"/>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567C2931"/>
    <w:multiLevelType w:val="hybridMultilevel"/>
    <w:tmpl w:val="FF00539A"/>
    <w:lvl w:ilvl="0" w:tplc="240A0017">
      <w:start w:val="1"/>
      <w:numFmt w:val="lowerLetter"/>
      <w:lvlText w:val="%1)"/>
      <w:lvlJc w:val="left"/>
      <w:pPr>
        <w:ind w:left="142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2" w15:restartNumberingAfterBreak="0">
    <w:nsid w:val="595438AE"/>
    <w:multiLevelType w:val="hybridMultilevel"/>
    <w:tmpl w:val="CFC2C5EA"/>
    <w:lvl w:ilvl="0" w:tplc="49BE838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C1441A4"/>
    <w:multiLevelType w:val="hybridMultilevel"/>
    <w:tmpl w:val="6868BDB4"/>
    <w:lvl w:ilvl="0" w:tplc="0B10D5CA">
      <w:start w:val="1"/>
      <w:numFmt w:val="lowerLetter"/>
      <w:lvlText w:val="%1)"/>
      <w:lvlJc w:val="left"/>
      <w:pPr>
        <w:ind w:left="1068" w:hanging="360"/>
      </w:pPr>
      <w:rPr>
        <w:rFonts w:hint="default"/>
      </w:rPr>
    </w:lvl>
    <w:lvl w:ilvl="1" w:tplc="240A0019" w:tentative="1">
      <w:start w:val="1"/>
      <w:numFmt w:val="lowerLetter"/>
      <w:lvlText w:val="%2."/>
      <w:lvlJc w:val="left"/>
      <w:pPr>
        <w:ind w:left="1428" w:hanging="360"/>
      </w:pPr>
    </w:lvl>
    <w:lvl w:ilvl="2" w:tplc="240A001B" w:tentative="1">
      <w:start w:val="1"/>
      <w:numFmt w:val="lowerRoman"/>
      <w:lvlText w:val="%3."/>
      <w:lvlJc w:val="right"/>
      <w:pPr>
        <w:ind w:left="2148" w:hanging="180"/>
      </w:pPr>
    </w:lvl>
    <w:lvl w:ilvl="3" w:tplc="240A000F" w:tentative="1">
      <w:start w:val="1"/>
      <w:numFmt w:val="decimal"/>
      <w:lvlText w:val="%4."/>
      <w:lvlJc w:val="left"/>
      <w:pPr>
        <w:ind w:left="2868" w:hanging="360"/>
      </w:pPr>
    </w:lvl>
    <w:lvl w:ilvl="4" w:tplc="240A0019" w:tentative="1">
      <w:start w:val="1"/>
      <w:numFmt w:val="lowerLetter"/>
      <w:lvlText w:val="%5."/>
      <w:lvlJc w:val="left"/>
      <w:pPr>
        <w:ind w:left="3588" w:hanging="360"/>
      </w:pPr>
    </w:lvl>
    <w:lvl w:ilvl="5" w:tplc="240A001B" w:tentative="1">
      <w:start w:val="1"/>
      <w:numFmt w:val="lowerRoman"/>
      <w:lvlText w:val="%6."/>
      <w:lvlJc w:val="right"/>
      <w:pPr>
        <w:ind w:left="4308" w:hanging="180"/>
      </w:pPr>
    </w:lvl>
    <w:lvl w:ilvl="6" w:tplc="240A000F" w:tentative="1">
      <w:start w:val="1"/>
      <w:numFmt w:val="decimal"/>
      <w:lvlText w:val="%7."/>
      <w:lvlJc w:val="left"/>
      <w:pPr>
        <w:ind w:left="5028" w:hanging="360"/>
      </w:pPr>
    </w:lvl>
    <w:lvl w:ilvl="7" w:tplc="240A0019" w:tentative="1">
      <w:start w:val="1"/>
      <w:numFmt w:val="lowerLetter"/>
      <w:lvlText w:val="%8."/>
      <w:lvlJc w:val="left"/>
      <w:pPr>
        <w:ind w:left="5748" w:hanging="360"/>
      </w:pPr>
    </w:lvl>
    <w:lvl w:ilvl="8" w:tplc="240A001B" w:tentative="1">
      <w:start w:val="1"/>
      <w:numFmt w:val="lowerRoman"/>
      <w:lvlText w:val="%9."/>
      <w:lvlJc w:val="right"/>
      <w:pPr>
        <w:ind w:left="6468" w:hanging="180"/>
      </w:pPr>
    </w:lvl>
  </w:abstractNum>
  <w:abstractNum w:abstractNumId="24"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61F5311A"/>
    <w:multiLevelType w:val="hybridMultilevel"/>
    <w:tmpl w:val="BED0A6D6"/>
    <w:lvl w:ilvl="0" w:tplc="46F47292">
      <w:start w:val="1"/>
      <w:numFmt w:val="decimal"/>
      <w:lvlText w:val="%1."/>
      <w:lvlJc w:val="left"/>
      <w:pPr>
        <w:ind w:left="2160" w:hanging="36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26" w15:restartNumberingAfterBreak="0">
    <w:nsid w:val="62ED5C1D"/>
    <w:multiLevelType w:val="hybridMultilevel"/>
    <w:tmpl w:val="2860631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68AF4FAF"/>
    <w:multiLevelType w:val="multilevel"/>
    <w:tmpl w:val="4F2264AA"/>
    <w:name w:val="Nueva lista"/>
    <w:lvl w:ilvl="0">
      <w:start w:val="1"/>
      <w:numFmt w:val="upperRoman"/>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6D0118BB"/>
    <w:multiLevelType w:val="hybridMultilevel"/>
    <w:tmpl w:val="36C0F002"/>
    <w:lvl w:ilvl="0" w:tplc="240A000F">
      <w:start w:val="1"/>
      <w:numFmt w:val="decimal"/>
      <w:lvlText w:val="%1."/>
      <w:lvlJc w:val="left"/>
      <w:pPr>
        <w:ind w:left="360" w:hanging="360"/>
      </w:pPr>
    </w:lvl>
    <w:lvl w:ilvl="1" w:tplc="240A000F">
      <w:start w:val="1"/>
      <w:numFmt w:val="decimal"/>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0" w15:restartNumberingAfterBreak="0">
    <w:nsid w:val="70BB18EC"/>
    <w:multiLevelType w:val="hybridMultilevel"/>
    <w:tmpl w:val="6868BDB4"/>
    <w:lvl w:ilvl="0" w:tplc="0B10D5CA">
      <w:start w:val="1"/>
      <w:numFmt w:val="lowerLetter"/>
      <w:lvlText w:val="%1)"/>
      <w:lvlJc w:val="left"/>
      <w:pPr>
        <w:ind w:left="142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1" w15:restartNumberingAfterBreak="0">
    <w:nsid w:val="780B10EA"/>
    <w:multiLevelType w:val="hybridMultilevel"/>
    <w:tmpl w:val="F11AF128"/>
    <w:lvl w:ilvl="0" w:tplc="3DC0451E">
      <w:start w:val="1"/>
      <w:numFmt w:val="decimal"/>
      <w:lvlText w:val="Artículo %1."/>
      <w:lvlJc w:val="left"/>
      <w:pPr>
        <w:ind w:left="1778"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s-CO"/>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7B0B1BC9"/>
    <w:multiLevelType w:val="hybridMultilevel"/>
    <w:tmpl w:val="FA02CD0A"/>
    <w:lvl w:ilvl="0" w:tplc="9AF8870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14"/>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9"/>
  </w:num>
  <w:num w:numId="6">
    <w:abstractNumId w:val="13"/>
  </w:num>
  <w:num w:numId="7">
    <w:abstractNumId w:val="30"/>
  </w:num>
  <w:num w:numId="8">
    <w:abstractNumId w:val="21"/>
  </w:num>
  <w:num w:numId="9">
    <w:abstractNumId w:val="23"/>
  </w:num>
  <w:num w:numId="10">
    <w:abstractNumId w:val="29"/>
  </w:num>
  <w:num w:numId="11">
    <w:abstractNumId w:val="12"/>
  </w:num>
  <w:num w:numId="12">
    <w:abstractNumId w:val="20"/>
  </w:num>
  <w:num w:numId="13">
    <w:abstractNumId w:val="4"/>
  </w:num>
  <w:num w:numId="14">
    <w:abstractNumId w:val="15"/>
  </w:num>
  <w:num w:numId="15">
    <w:abstractNumId w:val="9"/>
  </w:num>
  <w:num w:numId="16">
    <w:abstractNumId w:val="28"/>
  </w:num>
  <w:num w:numId="17">
    <w:abstractNumId w:val="7"/>
  </w:num>
  <w:num w:numId="18">
    <w:abstractNumId w:val="3"/>
  </w:num>
  <w:num w:numId="19">
    <w:abstractNumId w:val="11"/>
  </w:num>
  <w:num w:numId="20">
    <w:abstractNumId w:val="19"/>
  </w:num>
  <w:num w:numId="21">
    <w:abstractNumId w:val="31"/>
  </w:num>
  <w:num w:numId="22">
    <w:abstractNumId w:val="26"/>
  </w:num>
  <w:num w:numId="23">
    <w:abstractNumId w:val="19"/>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5"/>
  </w:num>
  <w:num w:numId="36">
    <w:abstractNumId w:val="6"/>
  </w:num>
  <w:num w:numId="37">
    <w:abstractNumId w:val="29"/>
  </w:num>
  <w:num w:numId="38">
    <w:abstractNumId w:val="29"/>
  </w:num>
  <w:num w:numId="39">
    <w:abstractNumId w:val="29"/>
  </w:num>
  <w:num w:numId="40">
    <w:abstractNumId w:val="29"/>
  </w:num>
  <w:num w:numId="41">
    <w:abstractNumId w:val="29"/>
  </w:num>
  <w:num w:numId="42">
    <w:abstractNumId w:val="22"/>
  </w:num>
  <w:num w:numId="43">
    <w:abstractNumId w:val="32"/>
  </w:num>
  <w:num w:numId="44">
    <w:abstractNumId w:val="29"/>
  </w:num>
  <w:num w:numId="45">
    <w:abstractNumId w:val="18"/>
  </w:num>
  <w:num w:numId="46">
    <w:abstractNumId w:val="16"/>
  </w:num>
  <w:num w:numId="47">
    <w:abstractNumId w:val="10"/>
  </w:num>
  <w:num w:numId="48">
    <w:abstractNumId w:val="25"/>
  </w:num>
  <w:num w:numId="49">
    <w:abstractNumId w:val="2"/>
  </w:num>
  <w:num w:numId="5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4A8"/>
    <w:rsid w:val="0000215F"/>
    <w:rsid w:val="00005326"/>
    <w:rsid w:val="00006585"/>
    <w:rsid w:val="00006AE2"/>
    <w:rsid w:val="000076A1"/>
    <w:rsid w:val="00012259"/>
    <w:rsid w:val="000138C4"/>
    <w:rsid w:val="00017396"/>
    <w:rsid w:val="000210B9"/>
    <w:rsid w:val="0002150A"/>
    <w:rsid w:val="00025383"/>
    <w:rsid w:val="00034669"/>
    <w:rsid w:val="00034F65"/>
    <w:rsid w:val="00040B0F"/>
    <w:rsid w:val="000446EC"/>
    <w:rsid w:val="00045094"/>
    <w:rsid w:val="00045D3D"/>
    <w:rsid w:val="00053BE6"/>
    <w:rsid w:val="00057F79"/>
    <w:rsid w:val="00063454"/>
    <w:rsid w:val="00063657"/>
    <w:rsid w:val="000652DD"/>
    <w:rsid w:val="00076680"/>
    <w:rsid w:val="00076A1D"/>
    <w:rsid w:val="0008073E"/>
    <w:rsid w:val="000837A5"/>
    <w:rsid w:val="00083AA8"/>
    <w:rsid w:val="0008776A"/>
    <w:rsid w:val="0009104E"/>
    <w:rsid w:val="0009196C"/>
    <w:rsid w:val="00091CDB"/>
    <w:rsid w:val="000A19AC"/>
    <w:rsid w:val="000A38CC"/>
    <w:rsid w:val="000B2EC9"/>
    <w:rsid w:val="000B3688"/>
    <w:rsid w:val="000C06AF"/>
    <w:rsid w:val="000C266A"/>
    <w:rsid w:val="000C64D6"/>
    <w:rsid w:val="000C784A"/>
    <w:rsid w:val="000D1E36"/>
    <w:rsid w:val="000D26F8"/>
    <w:rsid w:val="000D4B95"/>
    <w:rsid w:val="0010101F"/>
    <w:rsid w:val="0010351B"/>
    <w:rsid w:val="00105E02"/>
    <w:rsid w:val="0010658E"/>
    <w:rsid w:val="00106654"/>
    <w:rsid w:val="001147FF"/>
    <w:rsid w:val="001177E6"/>
    <w:rsid w:val="00132FE3"/>
    <w:rsid w:val="001333FC"/>
    <w:rsid w:val="0013526C"/>
    <w:rsid w:val="001405C6"/>
    <w:rsid w:val="00141013"/>
    <w:rsid w:val="00142021"/>
    <w:rsid w:val="0014208F"/>
    <w:rsid w:val="0014363D"/>
    <w:rsid w:val="00145736"/>
    <w:rsid w:val="00150B93"/>
    <w:rsid w:val="00152E0C"/>
    <w:rsid w:val="001562DA"/>
    <w:rsid w:val="00166AA9"/>
    <w:rsid w:val="00177652"/>
    <w:rsid w:val="001827DF"/>
    <w:rsid w:val="00184170"/>
    <w:rsid w:val="00192CBF"/>
    <w:rsid w:val="00192FF1"/>
    <w:rsid w:val="00195DFF"/>
    <w:rsid w:val="00197F32"/>
    <w:rsid w:val="001A39D5"/>
    <w:rsid w:val="001A5F1B"/>
    <w:rsid w:val="001B1C22"/>
    <w:rsid w:val="001B34C6"/>
    <w:rsid w:val="001C0C42"/>
    <w:rsid w:val="001D7832"/>
    <w:rsid w:val="002038CE"/>
    <w:rsid w:val="0020533E"/>
    <w:rsid w:val="00210DC1"/>
    <w:rsid w:val="00211305"/>
    <w:rsid w:val="00211D34"/>
    <w:rsid w:val="00214F04"/>
    <w:rsid w:val="00223E50"/>
    <w:rsid w:val="00224355"/>
    <w:rsid w:val="00230BFF"/>
    <w:rsid w:val="002352B9"/>
    <w:rsid w:val="00237EDC"/>
    <w:rsid w:val="00240640"/>
    <w:rsid w:val="00242F2B"/>
    <w:rsid w:val="00243A0A"/>
    <w:rsid w:val="00255960"/>
    <w:rsid w:val="002560C5"/>
    <w:rsid w:val="00257A41"/>
    <w:rsid w:val="00262248"/>
    <w:rsid w:val="002631B1"/>
    <w:rsid w:val="002654BA"/>
    <w:rsid w:val="00266CD6"/>
    <w:rsid w:val="002673AC"/>
    <w:rsid w:val="00272AB3"/>
    <w:rsid w:val="00273484"/>
    <w:rsid w:val="00275DAB"/>
    <w:rsid w:val="002821BE"/>
    <w:rsid w:val="002903C0"/>
    <w:rsid w:val="002922A7"/>
    <w:rsid w:val="002A4B65"/>
    <w:rsid w:val="002A782A"/>
    <w:rsid w:val="002B11E2"/>
    <w:rsid w:val="002B12EB"/>
    <w:rsid w:val="002B24B8"/>
    <w:rsid w:val="002B5E3C"/>
    <w:rsid w:val="002B71B1"/>
    <w:rsid w:val="002C5612"/>
    <w:rsid w:val="002C7252"/>
    <w:rsid w:val="002D3AE9"/>
    <w:rsid w:val="002D4510"/>
    <w:rsid w:val="002E09F5"/>
    <w:rsid w:val="002E1770"/>
    <w:rsid w:val="002E7997"/>
    <w:rsid w:val="002F026E"/>
    <w:rsid w:val="002F0734"/>
    <w:rsid w:val="002F3712"/>
    <w:rsid w:val="002F46E7"/>
    <w:rsid w:val="003008A1"/>
    <w:rsid w:val="00307F8B"/>
    <w:rsid w:val="003101DA"/>
    <w:rsid w:val="003111C3"/>
    <w:rsid w:val="00312DDD"/>
    <w:rsid w:val="00314757"/>
    <w:rsid w:val="00315CD0"/>
    <w:rsid w:val="003163BC"/>
    <w:rsid w:val="003211CE"/>
    <w:rsid w:val="00321B6E"/>
    <w:rsid w:val="00326CFA"/>
    <w:rsid w:val="0032714E"/>
    <w:rsid w:val="00327412"/>
    <w:rsid w:val="00327443"/>
    <w:rsid w:val="003473A2"/>
    <w:rsid w:val="0035403A"/>
    <w:rsid w:val="0036394B"/>
    <w:rsid w:val="00366DB6"/>
    <w:rsid w:val="003706AD"/>
    <w:rsid w:val="003709B5"/>
    <w:rsid w:val="003735E3"/>
    <w:rsid w:val="003759C2"/>
    <w:rsid w:val="00377FCD"/>
    <w:rsid w:val="00380F32"/>
    <w:rsid w:val="00381AAD"/>
    <w:rsid w:val="00385A73"/>
    <w:rsid w:val="0039240B"/>
    <w:rsid w:val="00393F9F"/>
    <w:rsid w:val="00396389"/>
    <w:rsid w:val="00397365"/>
    <w:rsid w:val="003A1A65"/>
    <w:rsid w:val="003A31F6"/>
    <w:rsid w:val="003A3A6C"/>
    <w:rsid w:val="003B1627"/>
    <w:rsid w:val="003B2C98"/>
    <w:rsid w:val="003B79D4"/>
    <w:rsid w:val="003B7AE8"/>
    <w:rsid w:val="003C3447"/>
    <w:rsid w:val="003D0607"/>
    <w:rsid w:val="003D076C"/>
    <w:rsid w:val="003D1FD8"/>
    <w:rsid w:val="003D34F9"/>
    <w:rsid w:val="003D6335"/>
    <w:rsid w:val="003E0745"/>
    <w:rsid w:val="003E3442"/>
    <w:rsid w:val="003E7112"/>
    <w:rsid w:val="003E78B5"/>
    <w:rsid w:val="003F6CBE"/>
    <w:rsid w:val="003F70F2"/>
    <w:rsid w:val="003F77E3"/>
    <w:rsid w:val="00400A3D"/>
    <w:rsid w:val="0040199C"/>
    <w:rsid w:val="00402C03"/>
    <w:rsid w:val="00405029"/>
    <w:rsid w:val="00410552"/>
    <w:rsid w:val="00412BE0"/>
    <w:rsid w:val="004147B2"/>
    <w:rsid w:val="0041597A"/>
    <w:rsid w:val="00415BAB"/>
    <w:rsid w:val="00415ED2"/>
    <w:rsid w:val="0042068C"/>
    <w:rsid w:val="00423CB5"/>
    <w:rsid w:val="00425F7D"/>
    <w:rsid w:val="00440DC7"/>
    <w:rsid w:val="0044318E"/>
    <w:rsid w:val="00443B35"/>
    <w:rsid w:val="00446813"/>
    <w:rsid w:val="00446BEE"/>
    <w:rsid w:val="0045009B"/>
    <w:rsid w:val="00450A9D"/>
    <w:rsid w:val="004526AC"/>
    <w:rsid w:val="00461D9A"/>
    <w:rsid w:val="00466988"/>
    <w:rsid w:val="0047122B"/>
    <w:rsid w:val="00473B7A"/>
    <w:rsid w:val="00474922"/>
    <w:rsid w:val="004771D9"/>
    <w:rsid w:val="004836D4"/>
    <w:rsid w:val="00490CC9"/>
    <w:rsid w:val="00492C4A"/>
    <w:rsid w:val="00495EFD"/>
    <w:rsid w:val="004960E9"/>
    <w:rsid w:val="00496D55"/>
    <w:rsid w:val="00497DC9"/>
    <w:rsid w:val="004A2E88"/>
    <w:rsid w:val="004A5305"/>
    <w:rsid w:val="004A6D92"/>
    <w:rsid w:val="004B7FAF"/>
    <w:rsid w:val="004D136B"/>
    <w:rsid w:val="004D182B"/>
    <w:rsid w:val="004D5A3A"/>
    <w:rsid w:val="004D7634"/>
    <w:rsid w:val="004E611A"/>
    <w:rsid w:val="004E650C"/>
    <w:rsid w:val="004F0852"/>
    <w:rsid w:val="004F3DF8"/>
    <w:rsid w:val="004F5F72"/>
    <w:rsid w:val="004F6460"/>
    <w:rsid w:val="005103B0"/>
    <w:rsid w:val="00515D56"/>
    <w:rsid w:val="00521271"/>
    <w:rsid w:val="00525389"/>
    <w:rsid w:val="00525697"/>
    <w:rsid w:val="00526C8C"/>
    <w:rsid w:val="005300D3"/>
    <w:rsid w:val="0053520D"/>
    <w:rsid w:val="00542A10"/>
    <w:rsid w:val="00544F82"/>
    <w:rsid w:val="005509D2"/>
    <w:rsid w:val="0056166E"/>
    <w:rsid w:val="005628C1"/>
    <w:rsid w:val="0056570C"/>
    <w:rsid w:val="005679AB"/>
    <w:rsid w:val="00570CC7"/>
    <w:rsid w:val="00571C46"/>
    <w:rsid w:val="005843A4"/>
    <w:rsid w:val="005912D1"/>
    <w:rsid w:val="0059145D"/>
    <w:rsid w:val="00593C4F"/>
    <w:rsid w:val="005946A8"/>
    <w:rsid w:val="00595129"/>
    <w:rsid w:val="005A01FB"/>
    <w:rsid w:val="005A4407"/>
    <w:rsid w:val="005A59EF"/>
    <w:rsid w:val="005A648D"/>
    <w:rsid w:val="005B1C7E"/>
    <w:rsid w:val="005B6E70"/>
    <w:rsid w:val="005C00E9"/>
    <w:rsid w:val="005C2146"/>
    <w:rsid w:val="005C6976"/>
    <w:rsid w:val="005D352F"/>
    <w:rsid w:val="005D533D"/>
    <w:rsid w:val="005D5BC6"/>
    <w:rsid w:val="005E4914"/>
    <w:rsid w:val="005F3416"/>
    <w:rsid w:val="005F39CA"/>
    <w:rsid w:val="005F526D"/>
    <w:rsid w:val="005F6F41"/>
    <w:rsid w:val="00606324"/>
    <w:rsid w:val="00610A14"/>
    <w:rsid w:val="00614509"/>
    <w:rsid w:val="0061581B"/>
    <w:rsid w:val="006166B9"/>
    <w:rsid w:val="00617E2F"/>
    <w:rsid w:val="00625DC6"/>
    <w:rsid w:val="00627F7D"/>
    <w:rsid w:val="006343A1"/>
    <w:rsid w:val="00636835"/>
    <w:rsid w:val="00641554"/>
    <w:rsid w:val="0064343E"/>
    <w:rsid w:val="0064391D"/>
    <w:rsid w:val="00644D62"/>
    <w:rsid w:val="006508AB"/>
    <w:rsid w:val="00651154"/>
    <w:rsid w:val="006516F4"/>
    <w:rsid w:val="00651821"/>
    <w:rsid w:val="00651C8E"/>
    <w:rsid w:val="006528E5"/>
    <w:rsid w:val="00654384"/>
    <w:rsid w:val="006622B2"/>
    <w:rsid w:val="006675CD"/>
    <w:rsid w:val="006707C5"/>
    <w:rsid w:val="0067238D"/>
    <w:rsid w:val="00674313"/>
    <w:rsid w:val="00675985"/>
    <w:rsid w:val="00680BFA"/>
    <w:rsid w:val="00682AB8"/>
    <w:rsid w:val="00684D9B"/>
    <w:rsid w:val="0068510A"/>
    <w:rsid w:val="0069245B"/>
    <w:rsid w:val="00697556"/>
    <w:rsid w:val="006B4081"/>
    <w:rsid w:val="006B4647"/>
    <w:rsid w:val="006B4C2B"/>
    <w:rsid w:val="006B6139"/>
    <w:rsid w:val="006B6194"/>
    <w:rsid w:val="006B661E"/>
    <w:rsid w:val="006B6D47"/>
    <w:rsid w:val="006C1FD7"/>
    <w:rsid w:val="006C3E16"/>
    <w:rsid w:val="006C4912"/>
    <w:rsid w:val="006C5AFE"/>
    <w:rsid w:val="006C7715"/>
    <w:rsid w:val="006C7AF6"/>
    <w:rsid w:val="006D5E04"/>
    <w:rsid w:val="006E155D"/>
    <w:rsid w:val="006E4C15"/>
    <w:rsid w:val="006F2EC8"/>
    <w:rsid w:val="006F3970"/>
    <w:rsid w:val="006F56D0"/>
    <w:rsid w:val="006F6389"/>
    <w:rsid w:val="006F6D95"/>
    <w:rsid w:val="006F7CFE"/>
    <w:rsid w:val="00705F85"/>
    <w:rsid w:val="00706E34"/>
    <w:rsid w:val="00706F13"/>
    <w:rsid w:val="007072E8"/>
    <w:rsid w:val="0071618D"/>
    <w:rsid w:val="0072116F"/>
    <w:rsid w:val="00721534"/>
    <w:rsid w:val="00721A52"/>
    <w:rsid w:val="00724792"/>
    <w:rsid w:val="00724A10"/>
    <w:rsid w:val="00724C58"/>
    <w:rsid w:val="007258B9"/>
    <w:rsid w:val="00725FA4"/>
    <w:rsid w:val="007340CC"/>
    <w:rsid w:val="00740446"/>
    <w:rsid w:val="007438A9"/>
    <w:rsid w:val="0074491E"/>
    <w:rsid w:val="0076163F"/>
    <w:rsid w:val="0076247A"/>
    <w:rsid w:val="00762FB0"/>
    <w:rsid w:val="00775964"/>
    <w:rsid w:val="007765FE"/>
    <w:rsid w:val="00777163"/>
    <w:rsid w:val="00782877"/>
    <w:rsid w:val="007910F2"/>
    <w:rsid w:val="00794E2E"/>
    <w:rsid w:val="00795BFB"/>
    <w:rsid w:val="007A060C"/>
    <w:rsid w:val="007B0FAC"/>
    <w:rsid w:val="007B100F"/>
    <w:rsid w:val="007B2760"/>
    <w:rsid w:val="007B564B"/>
    <w:rsid w:val="007B6BB2"/>
    <w:rsid w:val="007B77CE"/>
    <w:rsid w:val="007D69D2"/>
    <w:rsid w:val="007E27D6"/>
    <w:rsid w:val="007E4A8E"/>
    <w:rsid w:val="007E5B81"/>
    <w:rsid w:val="007F5035"/>
    <w:rsid w:val="007F6527"/>
    <w:rsid w:val="00800D21"/>
    <w:rsid w:val="00801F33"/>
    <w:rsid w:val="00802E44"/>
    <w:rsid w:val="0080401E"/>
    <w:rsid w:val="00806C01"/>
    <w:rsid w:val="00811D3E"/>
    <w:rsid w:val="008148CC"/>
    <w:rsid w:val="008167FC"/>
    <w:rsid w:val="008211A4"/>
    <w:rsid w:val="008215FD"/>
    <w:rsid w:val="00821986"/>
    <w:rsid w:val="0082311D"/>
    <w:rsid w:val="008276D9"/>
    <w:rsid w:val="00841D80"/>
    <w:rsid w:val="00842644"/>
    <w:rsid w:val="00845BAD"/>
    <w:rsid w:val="0084693A"/>
    <w:rsid w:val="0085640E"/>
    <w:rsid w:val="00873150"/>
    <w:rsid w:val="00875B5E"/>
    <w:rsid w:val="00876557"/>
    <w:rsid w:val="0087657D"/>
    <w:rsid w:val="00877504"/>
    <w:rsid w:val="008807D5"/>
    <w:rsid w:val="00880832"/>
    <w:rsid w:val="00884D80"/>
    <w:rsid w:val="00886EE1"/>
    <w:rsid w:val="0088727D"/>
    <w:rsid w:val="00890746"/>
    <w:rsid w:val="0089340F"/>
    <w:rsid w:val="00897C27"/>
    <w:rsid w:val="00897C75"/>
    <w:rsid w:val="008A0F00"/>
    <w:rsid w:val="008A0F70"/>
    <w:rsid w:val="008A1EDB"/>
    <w:rsid w:val="008A6BE9"/>
    <w:rsid w:val="008B21A6"/>
    <w:rsid w:val="008B2CEF"/>
    <w:rsid w:val="008B2EAF"/>
    <w:rsid w:val="008B6760"/>
    <w:rsid w:val="008C1097"/>
    <w:rsid w:val="008C1130"/>
    <w:rsid w:val="008C38E1"/>
    <w:rsid w:val="008C54CC"/>
    <w:rsid w:val="008C6406"/>
    <w:rsid w:val="008C6D97"/>
    <w:rsid w:val="008C7A64"/>
    <w:rsid w:val="008D18E6"/>
    <w:rsid w:val="008D7A9B"/>
    <w:rsid w:val="008E0060"/>
    <w:rsid w:val="008E121C"/>
    <w:rsid w:val="008E4655"/>
    <w:rsid w:val="008E6687"/>
    <w:rsid w:val="008E7091"/>
    <w:rsid w:val="008E72CA"/>
    <w:rsid w:val="008E76AC"/>
    <w:rsid w:val="008F1EB1"/>
    <w:rsid w:val="008F21F6"/>
    <w:rsid w:val="008F2EB0"/>
    <w:rsid w:val="00900D5E"/>
    <w:rsid w:val="00900E75"/>
    <w:rsid w:val="00901457"/>
    <w:rsid w:val="00901DFC"/>
    <w:rsid w:val="009049C5"/>
    <w:rsid w:val="00904A12"/>
    <w:rsid w:val="00906A2D"/>
    <w:rsid w:val="00907339"/>
    <w:rsid w:val="0091729B"/>
    <w:rsid w:val="00923B14"/>
    <w:rsid w:val="00931ADD"/>
    <w:rsid w:val="00932B77"/>
    <w:rsid w:val="0094513B"/>
    <w:rsid w:val="0095183F"/>
    <w:rsid w:val="00951925"/>
    <w:rsid w:val="00951F79"/>
    <w:rsid w:val="009529A6"/>
    <w:rsid w:val="00955F64"/>
    <w:rsid w:val="0096279C"/>
    <w:rsid w:val="00974AB5"/>
    <w:rsid w:val="00975624"/>
    <w:rsid w:val="00982701"/>
    <w:rsid w:val="0098286E"/>
    <w:rsid w:val="00982A7B"/>
    <w:rsid w:val="0098482B"/>
    <w:rsid w:val="009851BF"/>
    <w:rsid w:val="00986A5E"/>
    <w:rsid w:val="0098706D"/>
    <w:rsid w:val="009900FC"/>
    <w:rsid w:val="009935FB"/>
    <w:rsid w:val="00997E69"/>
    <w:rsid w:val="009A0748"/>
    <w:rsid w:val="009B45B2"/>
    <w:rsid w:val="009B4F8D"/>
    <w:rsid w:val="009B5752"/>
    <w:rsid w:val="009C15AD"/>
    <w:rsid w:val="009C167B"/>
    <w:rsid w:val="009C1933"/>
    <w:rsid w:val="009C6FF8"/>
    <w:rsid w:val="009C71DA"/>
    <w:rsid w:val="009D2A09"/>
    <w:rsid w:val="009D4626"/>
    <w:rsid w:val="009E2FF1"/>
    <w:rsid w:val="009E3023"/>
    <w:rsid w:val="009E3D1C"/>
    <w:rsid w:val="009E6220"/>
    <w:rsid w:val="009E7922"/>
    <w:rsid w:val="009F47F4"/>
    <w:rsid w:val="009F4A54"/>
    <w:rsid w:val="009F4BEC"/>
    <w:rsid w:val="009F4F37"/>
    <w:rsid w:val="009F553B"/>
    <w:rsid w:val="009F5874"/>
    <w:rsid w:val="00A04D18"/>
    <w:rsid w:val="00A06C25"/>
    <w:rsid w:val="00A0708C"/>
    <w:rsid w:val="00A07590"/>
    <w:rsid w:val="00A11576"/>
    <w:rsid w:val="00A23DA6"/>
    <w:rsid w:val="00A25FD7"/>
    <w:rsid w:val="00A26DEA"/>
    <w:rsid w:val="00A26EF8"/>
    <w:rsid w:val="00A40880"/>
    <w:rsid w:val="00A43AFF"/>
    <w:rsid w:val="00A44809"/>
    <w:rsid w:val="00A46303"/>
    <w:rsid w:val="00A52D39"/>
    <w:rsid w:val="00A6411B"/>
    <w:rsid w:val="00A731C3"/>
    <w:rsid w:val="00A74AD1"/>
    <w:rsid w:val="00A7793A"/>
    <w:rsid w:val="00A80C7B"/>
    <w:rsid w:val="00A83EE1"/>
    <w:rsid w:val="00A8590B"/>
    <w:rsid w:val="00A85C52"/>
    <w:rsid w:val="00A9319A"/>
    <w:rsid w:val="00AA0776"/>
    <w:rsid w:val="00AA0FA8"/>
    <w:rsid w:val="00AA4CC7"/>
    <w:rsid w:val="00AA5E8E"/>
    <w:rsid w:val="00AB0281"/>
    <w:rsid w:val="00AB163A"/>
    <w:rsid w:val="00AB225B"/>
    <w:rsid w:val="00AB2BAD"/>
    <w:rsid w:val="00AB566F"/>
    <w:rsid w:val="00AB6CA7"/>
    <w:rsid w:val="00AC3B82"/>
    <w:rsid w:val="00AC3EF0"/>
    <w:rsid w:val="00AC45AE"/>
    <w:rsid w:val="00AD01E4"/>
    <w:rsid w:val="00AD0858"/>
    <w:rsid w:val="00AD17E6"/>
    <w:rsid w:val="00AE02E3"/>
    <w:rsid w:val="00AE7340"/>
    <w:rsid w:val="00AF1BBD"/>
    <w:rsid w:val="00AF246E"/>
    <w:rsid w:val="00AF29D5"/>
    <w:rsid w:val="00B077F9"/>
    <w:rsid w:val="00B10207"/>
    <w:rsid w:val="00B11EAF"/>
    <w:rsid w:val="00B141E7"/>
    <w:rsid w:val="00B15349"/>
    <w:rsid w:val="00B3194B"/>
    <w:rsid w:val="00B351B4"/>
    <w:rsid w:val="00B40409"/>
    <w:rsid w:val="00B41A00"/>
    <w:rsid w:val="00B46BCA"/>
    <w:rsid w:val="00B478AA"/>
    <w:rsid w:val="00B65F61"/>
    <w:rsid w:val="00B665CD"/>
    <w:rsid w:val="00B72E5C"/>
    <w:rsid w:val="00B744B8"/>
    <w:rsid w:val="00B87806"/>
    <w:rsid w:val="00B87EC9"/>
    <w:rsid w:val="00B91813"/>
    <w:rsid w:val="00BA4427"/>
    <w:rsid w:val="00BC24A1"/>
    <w:rsid w:val="00BC38FD"/>
    <w:rsid w:val="00BC3A75"/>
    <w:rsid w:val="00BC3C53"/>
    <w:rsid w:val="00BC4C9E"/>
    <w:rsid w:val="00BC68DB"/>
    <w:rsid w:val="00BD28F0"/>
    <w:rsid w:val="00BD72C1"/>
    <w:rsid w:val="00BE511F"/>
    <w:rsid w:val="00BE52B5"/>
    <w:rsid w:val="00BE7934"/>
    <w:rsid w:val="00BF5A0E"/>
    <w:rsid w:val="00BF737C"/>
    <w:rsid w:val="00BF7F5D"/>
    <w:rsid w:val="00C034CB"/>
    <w:rsid w:val="00C0509B"/>
    <w:rsid w:val="00C051A8"/>
    <w:rsid w:val="00C054BC"/>
    <w:rsid w:val="00C06851"/>
    <w:rsid w:val="00C17897"/>
    <w:rsid w:val="00C21A7C"/>
    <w:rsid w:val="00C22ACF"/>
    <w:rsid w:val="00C24D55"/>
    <w:rsid w:val="00C3307B"/>
    <w:rsid w:val="00C40052"/>
    <w:rsid w:val="00C409D5"/>
    <w:rsid w:val="00C435C3"/>
    <w:rsid w:val="00C43FAE"/>
    <w:rsid w:val="00C44CC9"/>
    <w:rsid w:val="00C44E5F"/>
    <w:rsid w:val="00C50334"/>
    <w:rsid w:val="00C51B7C"/>
    <w:rsid w:val="00C52727"/>
    <w:rsid w:val="00C60C51"/>
    <w:rsid w:val="00C6234B"/>
    <w:rsid w:val="00C63EAE"/>
    <w:rsid w:val="00C73260"/>
    <w:rsid w:val="00C7348C"/>
    <w:rsid w:val="00C74B5F"/>
    <w:rsid w:val="00C7629F"/>
    <w:rsid w:val="00C823AC"/>
    <w:rsid w:val="00C83796"/>
    <w:rsid w:val="00C851C0"/>
    <w:rsid w:val="00C856E8"/>
    <w:rsid w:val="00C85990"/>
    <w:rsid w:val="00C8661B"/>
    <w:rsid w:val="00C95040"/>
    <w:rsid w:val="00CA03C8"/>
    <w:rsid w:val="00CA0630"/>
    <w:rsid w:val="00CA0DFD"/>
    <w:rsid w:val="00CA139A"/>
    <w:rsid w:val="00CA19FA"/>
    <w:rsid w:val="00CA2899"/>
    <w:rsid w:val="00CA3A3D"/>
    <w:rsid w:val="00CA3AA6"/>
    <w:rsid w:val="00CA4880"/>
    <w:rsid w:val="00CA77FB"/>
    <w:rsid w:val="00CB0C67"/>
    <w:rsid w:val="00CB379B"/>
    <w:rsid w:val="00CB4074"/>
    <w:rsid w:val="00CB5DD0"/>
    <w:rsid w:val="00CB7682"/>
    <w:rsid w:val="00CC06BA"/>
    <w:rsid w:val="00CC51D4"/>
    <w:rsid w:val="00CC65DA"/>
    <w:rsid w:val="00CD46B3"/>
    <w:rsid w:val="00CD5F7B"/>
    <w:rsid w:val="00CD6C8C"/>
    <w:rsid w:val="00CE2AA7"/>
    <w:rsid w:val="00CE4916"/>
    <w:rsid w:val="00CF174F"/>
    <w:rsid w:val="00CF21B9"/>
    <w:rsid w:val="00CF4EBE"/>
    <w:rsid w:val="00CF6BF9"/>
    <w:rsid w:val="00D01CAC"/>
    <w:rsid w:val="00D03800"/>
    <w:rsid w:val="00D065D3"/>
    <w:rsid w:val="00D10DD2"/>
    <w:rsid w:val="00D12AEC"/>
    <w:rsid w:val="00D13799"/>
    <w:rsid w:val="00D14C94"/>
    <w:rsid w:val="00D215E1"/>
    <w:rsid w:val="00D21DF3"/>
    <w:rsid w:val="00D231C8"/>
    <w:rsid w:val="00D27672"/>
    <w:rsid w:val="00D30D1C"/>
    <w:rsid w:val="00D31A9C"/>
    <w:rsid w:val="00D32F94"/>
    <w:rsid w:val="00D342A6"/>
    <w:rsid w:val="00D343C4"/>
    <w:rsid w:val="00D34440"/>
    <w:rsid w:val="00D35A33"/>
    <w:rsid w:val="00D36A6A"/>
    <w:rsid w:val="00D37634"/>
    <w:rsid w:val="00D400F9"/>
    <w:rsid w:val="00D45CA6"/>
    <w:rsid w:val="00D464BF"/>
    <w:rsid w:val="00D46635"/>
    <w:rsid w:val="00D53E26"/>
    <w:rsid w:val="00D5410B"/>
    <w:rsid w:val="00D60EE3"/>
    <w:rsid w:val="00D62F75"/>
    <w:rsid w:val="00D6322D"/>
    <w:rsid w:val="00D655FF"/>
    <w:rsid w:val="00D755F8"/>
    <w:rsid w:val="00D76752"/>
    <w:rsid w:val="00D829B1"/>
    <w:rsid w:val="00D85297"/>
    <w:rsid w:val="00D87308"/>
    <w:rsid w:val="00DA78EC"/>
    <w:rsid w:val="00DB182C"/>
    <w:rsid w:val="00DB390F"/>
    <w:rsid w:val="00DB7191"/>
    <w:rsid w:val="00DB7A6D"/>
    <w:rsid w:val="00DC02C0"/>
    <w:rsid w:val="00DC0F46"/>
    <w:rsid w:val="00DC1AB9"/>
    <w:rsid w:val="00DC756E"/>
    <w:rsid w:val="00DD236B"/>
    <w:rsid w:val="00DD3943"/>
    <w:rsid w:val="00DD4F0E"/>
    <w:rsid w:val="00DD54ED"/>
    <w:rsid w:val="00DD5E60"/>
    <w:rsid w:val="00DD763B"/>
    <w:rsid w:val="00DE2602"/>
    <w:rsid w:val="00DE74ED"/>
    <w:rsid w:val="00DF0BF0"/>
    <w:rsid w:val="00DF3CA2"/>
    <w:rsid w:val="00DF5747"/>
    <w:rsid w:val="00DF6AE6"/>
    <w:rsid w:val="00DF78A4"/>
    <w:rsid w:val="00E01463"/>
    <w:rsid w:val="00E02991"/>
    <w:rsid w:val="00E029B0"/>
    <w:rsid w:val="00E05E0A"/>
    <w:rsid w:val="00E060BE"/>
    <w:rsid w:val="00E062E2"/>
    <w:rsid w:val="00E25479"/>
    <w:rsid w:val="00E2548B"/>
    <w:rsid w:val="00E26F95"/>
    <w:rsid w:val="00E3092E"/>
    <w:rsid w:val="00E40697"/>
    <w:rsid w:val="00E4271C"/>
    <w:rsid w:val="00E534CF"/>
    <w:rsid w:val="00E61918"/>
    <w:rsid w:val="00E66A24"/>
    <w:rsid w:val="00E66EF8"/>
    <w:rsid w:val="00E6700E"/>
    <w:rsid w:val="00E70525"/>
    <w:rsid w:val="00E72226"/>
    <w:rsid w:val="00E764E8"/>
    <w:rsid w:val="00E76552"/>
    <w:rsid w:val="00E80AA0"/>
    <w:rsid w:val="00E81AA5"/>
    <w:rsid w:val="00E81CB4"/>
    <w:rsid w:val="00E83DD8"/>
    <w:rsid w:val="00E83F58"/>
    <w:rsid w:val="00E8585B"/>
    <w:rsid w:val="00E87F41"/>
    <w:rsid w:val="00E973B0"/>
    <w:rsid w:val="00EA3F15"/>
    <w:rsid w:val="00EA69C9"/>
    <w:rsid w:val="00EA7847"/>
    <w:rsid w:val="00EA7BB7"/>
    <w:rsid w:val="00EB29E1"/>
    <w:rsid w:val="00EB4C2F"/>
    <w:rsid w:val="00EC5A4B"/>
    <w:rsid w:val="00EC65C1"/>
    <w:rsid w:val="00EC688C"/>
    <w:rsid w:val="00EE1951"/>
    <w:rsid w:val="00EE2E6E"/>
    <w:rsid w:val="00EE36B2"/>
    <w:rsid w:val="00EE5E86"/>
    <w:rsid w:val="00EE64AA"/>
    <w:rsid w:val="00EE76C0"/>
    <w:rsid w:val="00F00B67"/>
    <w:rsid w:val="00F01EB4"/>
    <w:rsid w:val="00F04810"/>
    <w:rsid w:val="00F07483"/>
    <w:rsid w:val="00F0759E"/>
    <w:rsid w:val="00F16A43"/>
    <w:rsid w:val="00F231C2"/>
    <w:rsid w:val="00F246AE"/>
    <w:rsid w:val="00F25A83"/>
    <w:rsid w:val="00F2718C"/>
    <w:rsid w:val="00F3147E"/>
    <w:rsid w:val="00F40882"/>
    <w:rsid w:val="00F46780"/>
    <w:rsid w:val="00F51218"/>
    <w:rsid w:val="00F55A19"/>
    <w:rsid w:val="00F6205E"/>
    <w:rsid w:val="00F6545F"/>
    <w:rsid w:val="00F678DC"/>
    <w:rsid w:val="00F74C38"/>
    <w:rsid w:val="00F77B04"/>
    <w:rsid w:val="00F77D2D"/>
    <w:rsid w:val="00F80317"/>
    <w:rsid w:val="00F821A3"/>
    <w:rsid w:val="00F9314A"/>
    <w:rsid w:val="00F940B2"/>
    <w:rsid w:val="00F9742E"/>
    <w:rsid w:val="00FB1DA9"/>
    <w:rsid w:val="00FB1E3B"/>
    <w:rsid w:val="00FB41DE"/>
    <w:rsid w:val="00FC58EF"/>
    <w:rsid w:val="00FC783B"/>
    <w:rsid w:val="00FD1049"/>
    <w:rsid w:val="00FD33DF"/>
    <w:rsid w:val="00FE38A0"/>
    <w:rsid w:val="00FE39D7"/>
    <w:rsid w:val="00FE57CA"/>
    <w:rsid w:val="00FE6205"/>
    <w:rsid w:val="00FE7EAA"/>
    <w:rsid w:val="00FF468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CC83478-78DD-41D0-A45A-64F30B472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5B"/>
    <w:pPr>
      <w:jc w:val="both"/>
    </w:pPr>
    <w:rPr>
      <w:rFonts w:ascii="Bookman Old Style" w:hAnsi="Bookman Old Style"/>
      <w:sz w:val="24"/>
      <w:szCs w:val="24"/>
      <w:lang w:val="es-ES" w:eastAsia="es-ES"/>
    </w:rPr>
  </w:style>
  <w:style w:type="paragraph" w:styleId="Ttulo1">
    <w:name w:val="heading 1"/>
    <w:basedOn w:val="Normal"/>
    <w:next w:val="Normal"/>
    <w:qFormat/>
    <w:rsid w:val="00F74C38"/>
    <w:pPr>
      <w:keepNext/>
      <w:numPr>
        <w:numId w:val="2"/>
      </w:numPr>
      <w:jc w:val="center"/>
      <w:outlineLvl w:val="0"/>
    </w:pPr>
    <w:rPr>
      <w:b/>
      <w:szCs w:val="20"/>
      <w:lang w:val="es-CO"/>
    </w:rPr>
  </w:style>
  <w:style w:type="paragraph" w:styleId="Ttulo2">
    <w:name w:val="heading 2"/>
    <w:basedOn w:val="Normal"/>
    <w:next w:val="Normal"/>
    <w:link w:val="Ttulo2Car"/>
    <w:uiPriority w:val="9"/>
    <w:semiHidden/>
    <w:unhideWhenUsed/>
    <w:qFormat/>
    <w:rsid w:val="00595129"/>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3101DA"/>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semiHidden/>
    <w:unhideWhenUsed/>
    <w:qFormat/>
    <w:rsid w:val="00595129"/>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semiHidden/>
    <w:unhideWhenUsed/>
    <w:qFormat/>
    <w:rsid w:val="00595129"/>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eastAsia="es-ES"/>
    </w:rPr>
  </w:style>
  <w:style w:type="character" w:customStyle="1" w:styleId="Ttulo4Car">
    <w:name w:val="Título 4 Car"/>
    <w:link w:val="Ttulo4"/>
    <w:rsid w:val="00141013"/>
    <w:rPr>
      <w:rFonts w:ascii="Arial" w:hAnsi="Arial" w:cs="Arial"/>
      <w:b/>
      <w:snapToGrid w:val="0"/>
      <w:color w:val="000000"/>
      <w:spacing w:val="20"/>
      <w:lang w:val="es-ES_tradnl" w:eastAsia="es-ES"/>
    </w:rPr>
  </w:style>
  <w:style w:type="character" w:customStyle="1" w:styleId="Ttulo5Car">
    <w:name w:val="Título 5 Car"/>
    <w:link w:val="Ttulo5"/>
    <w:rsid w:val="00141013"/>
    <w:rPr>
      <w:rFonts w:ascii="Arial" w:hAnsi="Arial" w:cs="Arial"/>
      <w:b/>
      <w:snapToGrid w:val="0"/>
      <w:color w:val="000000"/>
      <w:spacing w:val="20"/>
      <w:sz w:val="28"/>
      <w:lang w:val="es-ES_tradnl" w:eastAsia="es-ES"/>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hAnsi="Calibri"/>
      <w:b/>
      <w:bCs/>
      <w:sz w:val="22"/>
      <w:szCs w:val="22"/>
      <w:lang w:val="es-ES" w:eastAsia="es-ES"/>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aliases w:val="Párrafo de lista1"/>
    <w:basedOn w:val="Normal"/>
    <w:link w:val="PrrafodelistaCar"/>
    <w:uiPriority w:val="34"/>
    <w:qFormat/>
    <w:rsid w:val="00BF5A0E"/>
    <w:pPr>
      <w:numPr>
        <w:numId w:val="10"/>
      </w:numPr>
      <w:spacing w:before="240" w:after="240"/>
    </w:pPr>
    <w:rPr>
      <w:szCs w:val="20"/>
      <w:lang w:val="es-CO"/>
    </w:rPr>
  </w:style>
  <w:style w:type="character" w:customStyle="1" w:styleId="PrrafodelistaCar">
    <w:name w:val="Párrafo de lista Car"/>
    <w:aliases w:val="Párrafo de lista1 Car"/>
    <w:link w:val="Prrafodelista"/>
    <w:uiPriority w:val="34"/>
    <w:rsid w:val="00BF5A0E"/>
    <w:rPr>
      <w:rFonts w:ascii="Bookman Old Style" w:hAnsi="Bookman Old Style"/>
      <w:sz w:val="24"/>
      <w:lang w:eastAsia="es-ES"/>
    </w:rPr>
  </w:style>
  <w:style w:type="paragraph" w:styleId="TDC1">
    <w:name w:val="toc 1"/>
    <w:basedOn w:val="Normal"/>
    <w:next w:val="Normal"/>
    <w:autoRedefine/>
    <w:uiPriority w:val="39"/>
    <w:qFormat/>
    <w:rsid w:val="00D03800"/>
    <w:pPr>
      <w:tabs>
        <w:tab w:val="left" w:pos="480"/>
        <w:tab w:val="right" w:leader="dot" w:pos="8828"/>
      </w:tabs>
      <w:spacing w:before="120"/>
    </w:pPr>
    <w:rPr>
      <w:rFonts w:ascii="Arial" w:hAnsi="Arial"/>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uiPriority w:val="99"/>
    <w:qFormat/>
    <w:rsid w:val="00595129"/>
    <w:pPr>
      <w:numPr>
        <w:numId w:val="4"/>
      </w:numPr>
      <w:jc w:val="center"/>
    </w:pPr>
    <w:rPr>
      <w:b/>
      <w:bCs/>
    </w:rPr>
  </w:style>
  <w:style w:type="character" w:customStyle="1" w:styleId="SubttuloCar">
    <w:name w:val="Subtítulo Car"/>
    <w:link w:val="Subttulo"/>
    <w:uiPriority w:val="99"/>
    <w:rsid w:val="00595129"/>
    <w:rPr>
      <w:rFonts w:ascii="Bookman Old Style" w:hAnsi="Bookman Old Style"/>
      <w:b/>
      <w:bCs/>
      <w:sz w:val="24"/>
      <w:szCs w:val="24"/>
      <w:lang w:val="es-ES" w:eastAsia="es-ES"/>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character" w:customStyle="1" w:styleId="Ttulo7Car">
    <w:name w:val="Título 7 Car"/>
    <w:link w:val="Ttulo7"/>
    <w:uiPriority w:val="9"/>
    <w:semiHidden/>
    <w:rsid w:val="006B4647"/>
    <w:rPr>
      <w:rFonts w:ascii="Calibri" w:hAnsi="Calibri"/>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customStyle="1" w:styleId="Default">
    <w:name w:val="Default"/>
    <w:rsid w:val="004836D4"/>
    <w:pPr>
      <w:autoSpaceDE w:val="0"/>
      <w:autoSpaceDN w:val="0"/>
      <w:adjustRightInd w:val="0"/>
    </w:pPr>
    <w:rPr>
      <w:rFonts w:ascii="Arial" w:eastAsia="Calibri" w:hAnsi="Arial" w:cs="Arial"/>
      <w:color w:val="000000"/>
      <w:sz w:val="24"/>
      <w:szCs w:val="24"/>
      <w:lang w:eastAsia="en-US"/>
    </w:rPr>
  </w:style>
  <w:style w:type="character" w:styleId="Hipervnculo">
    <w:name w:val="Hyperlink"/>
    <w:uiPriority w:val="99"/>
    <w:semiHidden/>
    <w:unhideWhenUsed/>
    <w:rsid w:val="004836D4"/>
    <w:rPr>
      <w:color w:val="0000FF"/>
      <w:u w:val="single"/>
    </w:rPr>
  </w:style>
  <w:style w:type="character" w:customStyle="1" w:styleId="Ttulo2Car">
    <w:name w:val="Título 2 Car"/>
    <w:link w:val="Ttulo2"/>
    <w:uiPriority w:val="9"/>
    <w:semiHidden/>
    <w:rsid w:val="00595129"/>
    <w:rPr>
      <w:rFonts w:ascii="Calibri Light" w:hAnsi="Calibri Light"/>
      <w:b/>
      <w:bCs/>
      <w:i/>
      <w:iCs/>
      <w:sz w:val="28"/>
      <w:szCs w:val="28"/>
      <w:lang w:val="es-ES" w:eastAsia="es-ES"/>
    </w:rPr>
  </w:style>
  <w:style w:type="character" w:customStyle="1" w:styleId="Ttulo8Car">
    <w:name w:val="Título 8 Car"/>
    <w:link w:val="Ttulo8"/>
    <w:uiPriority w:val="9"/>
    <w:semiHidden/>
    <w:rsid w:val="00595129"/>
    <w:rPr>
      <w:rFonts w:ascii="Calibri" w:hAnsi="Calibri"/>
      <w:i/>
      <w:iCs/>
      <w:sz w:val="24"/>
      <w:szCs w:val="24"/>
      <w:lang w:val="es-ES" w:eastAsia="es-ES"/>
    </w:rPr>
  </w:style>
  <w:style w:type="character" w:customStyle="1" w:styleId="Ttulo9Car">
    <w:name w:val="Título 9 Car"/>
    <w:link w:val="Ttulo9"/>
    <w:uiPriority w:val="9"/>
    <w:semiHidden/>
    <w:rsid w:val="00595129"/>
    <w:rPr>
      <w:rFonts w:ascii="Calibri Light" w:hAnsi="Calibri Light"/>
      <w:sz w:val="22"/>
      <w:szCs w:val="22"/>
      <w:lang w:val="es-ES" w:eastAsia="es-ES"/>
    </w:rPr>
  </w:style>
  <w:style w:type="paragraph" w:customStyle="1" w:styleId="Artculo">
    <w:name w:val="Artículo"/>
    <w:basedOn w:val="Normal"/>
    <w:link w:val="ArtculoCar"/>
    <w:qFormat/>
    <w:rsid w:val="007B77CE"/>
    <w:pPr>
      <w:numPr>
        <w:numId w:val="5"/>
      </w:numPr>
      <w:ind w:left="1985"/>
    </w:pPr>
    <w:rPr>
      <w:rFonts w:cs="Arial"/>
      <w:b/>
    </w:rPr>
  </w:style>
  <w:style w:type="paragraph" w:customStyle="1" w:styleId="Captulo">
    <w:name w:val="Capítulo"/>
    <w:basedOn w:val="Normal"/>
    <w:qFormat/>
    <w:rsid w:val="006622B2"/>
    <w:pPr>
      <w:jc w:val="center"/>
    </w:pPr>
    <w:rPr>
      <w:b/>
    </w:rPr>
  </w:style>
  <w:style w:type="character" w:styleId="Refdecomentario">
    <w:name w:val="annotation reference"/>
    <w:uiPriority w:val="99"/>
    <w:semiHidden/>
    <w:unhideWhenUsed/>
    <w:rsid w:val="00521271"/>
    <w:rPr>
      <w:sz w:val="16"/>
      <w:szCs w:val="16"/>
    </w:rPr>
  </w:style>
  <w:style w:type="paragraph" w:styleId="Textocomentario">
    <w:name w:val="annotation text"/>
    <w:basedOn w:val="Normal"/>
    <w:link w:val="TextocomentarioCar"/>
    <w:uiPriority w:val="99"/>
    <w:unhideWhenUsed/>
    <w:rsid w:val="00521271"/>
    <w:rPr>
      <w:sz w:val="20"/>
      <w:szCs w:val="20"/>
    </w:rPr>
  </w:style>
  <w:style w:type="character" w:customStyle="1" w:styleId="TextocomentarioCar">
    <w:name w:val="Texto comentario Car"/>
    <w:link w:val="Textocomentario"/>
    <w:uiPriority w:val="99"/>
    <w:rsid w:val="00521271"/>
    <w:rPr>
      <w:rFonts w:ascii="Bookman Old Style" w:hAnsi="Bookman Old Style"/>
      <w:lang w:val="es-ES" w:eastAsia="es-ES"/>
    </w:rPr>
  </w:style>
  <w:style w:type="paragraph" w:styleId="Asuntodelcomentario">
    <w:name w:val="annotation subject"/>
    <w:basedOn w:val="Textocomentario"/>
    <w:next w:val="Textocomentario"/>
    <w:link w:val="AsuntodelcomentarioCar"/>
    <w:uiPriority w:val="99"/>
    <w:semiHidden/>
    <w:unhideWhenUsed/>
    <w:rsid w:val="00242F2B"/>
    <w:rPr>
      <w:b/>
      <w:bCs/>
    </w:rPr>
  </w:style>
  <w:style w:type="character" w:customStyle="1" w:styleId="AsuntodelcomentarioCar">
    <w:name w:val="Asunto del comentario Car"/>
    <w:link w:val="Asuntodelcomentario"/>
    <w:uiPriority w:val="99"/>
    <w:semiHidden/>
    <w:rsid w:val="00242F2B"/>
    <w:rPr>
      <w:rFonts w:ascii="Bookman Old Style" w:hAnsi="Bookman Old Style"/>
      <w:b/>
      <w:bCs/>
      <w:lang w:val="es-ES" w:eastAsia="es-ES"/>
    </w:rPr>
  </w:style>
  <w:style w:type="paragraph" w:styleId="Revisin">
    <w:name w:val="Revision"/>
    <w:hidden/>
    <w:uiPriority w:val="99"/>
    <w:semiHidden/>
    <w:rsid w:val="0009104E"/>
    <w:rPr>
      <w:rFonts w:ascii="Bookman Old Style" w:hAnsi="Bookman Old Style"/>
      <w:sz w:val="24"/>
      <w:szCs w:val="24"/>
      <w:lang w:val="es-ES" w:eastAsia="es-ES"/>
    </w:rPr>
  </w:style>
  <w:style w:type="character" w:styleId="Textodelmarcadordeposicin">
    <w:name w:val="Placeholder Text"/>
    <w:basedOn w:val="Fuentedeprrafopredeter"/>
    <w:uiPriority w:val="99"/>
    <w:semiHidden/>
    <w:rsid w:val="002631B1"/>
    <w:rPr>
      <w:color w:val="808080"/>
    </w:rPr>
  </w:style>
  <w:style w:type="paragraph" w:customStyle="1" w:styleId="Estilo2">
    <w:name w:val="Estilo2"/>
    <w:basedOn w:val="Normal"/>
    <w:link w:val="Estilo2Car"/>
    <w:rsid w:val="005E4914"/>
    <w:pPr>
      <w:keepNext/>
      <w:widowControl w:val="0"/>
      <w:adjustRightInd w:val="0"/>
      <w:textAlignment w:val="baseline"/>
      <w:outlineLvl w:val="0"/>
    </w:pPr>
    <w:rPr>
      <w:b/>
      <w:bCs/>
      <w:lang w:val="es-CO" w:eastAsia="ar-SA"/>
    </w:rPr>
  </w:style>
  <w:style w:type="character" w:customStyle="1" w:styleId="Estilo2Car">
    <w:name w:val="Estilo2 Car"/>
    <w:link w:val="Estilo2"/>
    <w:rsid w:val="005E4914"/>
    <w:rPr>
      <w:rFonts w:ascii="Bookman Old Style" w:hAnsi="Bookman Old Style"/>
      <w:b/>
      <w:bCs/>
      <w:sz w:val="24"/>
      <w:szCs w:val="24"/>
      <w:lang w:eastAsia="ar-SA"/>
    </w:rPr>
  </w:style>
  <w:style w:type="character" w:customStyle="1" w:styleId="ArtculoCar">
    <w:name w:val="Artículo Car"/>
    <w:link w:val="Artculo"/>
    <w:rsid w:val="009A0748"/>
    <w:rPr>
      <w:rFonts w:ascii="Bookman Old Style" w:hAnsi="Bookman Old Style" w:cs="Arial"/>
      <w:b/>
      <w:sz w:val="24"/>
      <w:szCs w:val="24"/>
      <w:lang w:val="es-ES" w:eastAsia="es-ES"/>
    </w:rPr>
  </w:style>
  <w:style w:type="paragraph" w:styleId="Descripcin">
    <w:name w:val="caption"/>
    <w:basedOn w:val="Normal"/>
    <w:next w:val="Normal"/>
    <w:link w:val="DescripcinCar"/>
    <w:uiPriority w:val="35"/>
    <w:qFormat/>
    <w:rsid w:val="009C71DA"/>
    <w:pPr>
      <w:keepNext/>
      <w:widowControl w:val="0"/>
      <w:adjustRightInd w:val="0"/>
      <w:spacing w:before="120" w:after="120" w:line="360" w:lineRule="atLeast"/>
      <w:jc w:val="center"/>
      <w:textAlignment w:val="baseline"/>
    </w:pPr>
    <w:rPr>
      <w:sz w:val="22"/>
      <w:szCs w:val="20"/>
    </w:rPr>
  </w:style>
  <w:style w:type="character" w:customStyle="1" w:styleId="DescripcinCar">
    <w:name w:val="Descripción Car"/>
    <w:link w:val="Descripcin"/>
    <w:rsid w:val="009C71DA"/>
    <w:rPr>
      <w:rFonts w:ascii="Bookman Old Style" w:hAnsi="Bookman Old Style"/>
      <w:sz w:val="22"/>
      <w:lang w:val="es-ES" w:eastAsia="es-ES"/>
    </w:rPr>
  </w:style>
  <w:style w:type="paragraph" w:customStyle="1" w:styleId="xl27">
    <w:name w:val="xl27"/>
    <w:basedOn w:val="Normal"/>
    <w:rsid w:val="00BC68DB"/>
    <w:pPr>
      <w:spacing w:before="100" w:beforeAutospacing="1" w:after="100" w:afterAutospacing="1"/>
    </w:pPr>
    <w:rPr>
      <w:rFonts w:eastAsia="Arial Unicode MS" w:cs="Arial"/>
    </w:rPr>
  </w:style>
  <w:style w:type="character" w:styleId="Refdenotaalpie">
    <w:name w:val="footnote reference"/>
    <w:uiPriority w:val="99"/>
    <w:rsid w:val="00040B0F"/>
    <w:rPr>
      <w:vertAlign w:val="superscript"/>
    </w:rPr>
  </w:style>
  <w:style w:type="paragraph" w:styleId="Textonotapie">
    <w:name w:val="footnote text"/>
    <w:basedOn w:val="Normal"/>
    <w:link w:val="TextonotapieCar"/>
    <w:uiPriority w:val="99"/>
    <w:rsid w:val="00040B0F"/>
    <w:pPr>
      <w:widowControl w:val="0"/>
      <w:adjustRightInd w:val="0"/>
      <w:spacing w:line="360" w:lineRule="atLeast"/>
      <w:textAlignment w:val="baseline"/>
    </w:pPr>
    <w:rPr>
      <w:rFonts w:ascii="Times New Roman" w:hAnsi="Times New Roman"/>
      <w:sz w:val="20"/>
      <w:szCs w:val="20"/>
    </w:rPr>
  </w:style>
  <w:style w:type="character" w:customStyle="1" w:styleId="TextonotapieCar">
    <w:name w:val="Texto nota pie Car"/>
    <w:basedOn w:val="Fuentedeprrafopredeter"/>
    <w:link w:val="Textonotapie"/>
    <w:uiPriority w:val="99"/>
    <w:rsid w:val="00040B0F"/>
    <w:rPr>
      <w:lang w:val="es-ES" w:eastAsia="es-ES"/>
    </w:rPr>
  </w:style>
  <w:style w:type="paragraph" w:styleId="NormalWeb">
    <w:name w:val="Normal (Web)"/>
    <w:basedOn w:val="Normal"/>
    <w:uiPriority w:val="99"/>
    <w:semiHidden/>
    <w:unhideWhenUsed/>
    <w:rsid w:val="00E029B0"/>
    <w:pPr>
      <w:spacing w:before="100" w:beforeAutospacing="1" w:after="100" w:afterAutospacing="1"/>
      <w:jc w:val="left"/>
    </w:pPr>
    <w:rPr>
      <w:rFonts w:ascii="Times New Roman" w:hAnsi="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9281">
      <w:bodyDiv w:val="1"/>
      <w:marLeft w:val="0"/>
      <w:marRight w:val="0"/>
      <w:marTop w:val="0"/>
      <w:marBottom w:val="0"/>
      <w:divBdr>
        <w:top w:val="none" w:sz="0" w:space="0" w:color="auto"/>
        <w:left w:val="none" w:sz="0" w:space="0" w:color="auto"/>
        <w:bottom w:val="none" w:sz="0" w:space="0" w:color="auto"/>
        <w:right w:val="none" w:sz="0" w:space="0" w:color="auto"/>
      </w:divBdr>
    </w:div>
    <w:div w:id="349066578">
      <w:bodyDiv w:val="1"/>
      <w:marLeft w:val="0"/>
      <w:marRight w:val="0"/>
      <w:marTop w:val="0"/>
      <w:marBottom w:val="0"/>
      <w:divBdr>
        <w:top w:val="none" w:sz="0" w:space="0" w:color="auto"/>
        <w:left w:val="none" w:sz="0" w:space="0" w:color="auto"/>
        <w:bottom w:val="none" w:sz="0" w:space="0" w:color="auto"/>
        <w:right w:val="none" w:sz="0" w:space="0" w:color="auto"/>
      </w:divBdr>
    </w:div>
    <w:div w:id="477764725">
      <w:bodyDiv w:val="1"/>
      <w:marLeft w:val="0"/>
      <w:marRight w:val="0"/>
      <w:marTop w:val="0"/>
      <w:marBottom w:val="0"/>
      <w:divBdr>
        <w:top w:val="none" w:sz="0" w:space="0" w:color="auto"/>
        <w:left w:val="none" w:sz="0" w:space="0" w:color="auto"/>
        <w:bottom w:val="none" w:sz="0" w:space="0" w:color="auto"/>
        <w:right w:val="none" w:sz="0" w:space="0" w:color="auto"/>
      </w:divBdr>
    </w:div>
    <w:div w:id="1389501526">
      <w:bodyDiv w:val="1"/>
      <w:marLeft w:val="0"/>
      <w:marRight w:val="0"/>
      <w:marTop w:val="0"/>
      <w:marBottom w:val="0"/>
      <w:divBdr>
        <w:top w:val="none" w:sz="0" w:space="0" w:color="auto"/>
        <w:left w:val="none" w:sz="0" w:space="0" w:color="auto"/>
        <w:bottom w:val="none" w:sz="0" w:space="0" w:color="auto"/>
        <w:right w:val="none" w:sz="0" w:space="0" w:color="auto"/>
      </w:divBdr>
    </w:div>
    <w:div w:id="1601260447">
      <w:bodyDiv w:val="1"/>
      <w:marLeft w:val="0"/>
      <w:marRight w:val="0"/>
      <w:marTop w:val="0"/>
      <w:marBottom w:val="0"/>
      <w:divBdr>
        <w:top w:val="none" w:sz="0" w:space="0" w:color="auto"/>
        <w:left w:val="none" w:sz="0" w:space="0" w:color="auto"/>
        <w:bottom w:val="none" w:sz="0" w:space="0" w:color="auto"/>
        <w:right w:val="none" w:sz="0" w:space="0" w:color="auto"/>
      </w:divBdr>
    </w:div>
    <w:div w:id="1936088729">
      <w:bodyDiv w:val="1"/>
      <w:marLeft w:val="0"/>
      <w:marRight w:val="0"/>
      <w:marTop w:val="0"/>
      <w:marBottom w:val="0"/>
      <w:divBdr>
        <w:top w:val="none" w:sz="0" w:space="0" w:color="auto"/>
        <w:left w:val="none" w:sz="0" w:space="0" w:color="auto"/>
        <w:bottom w:val="none" w:sz="0" w:space="0" w:color="auto"/>
        <w:right w:val="none" w:sz="0" w:space="0" w:color="auto"/>
      </w:divBdr>
    </w:div>
    <w:div w:id="209728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9D5CB2-396F-43C1-8956-78F212517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1931</Words>
  <Characters>9998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11906</CharactersWithSpaces>
  <SharedDoc>false</SharedDoc>
  <HLinks>
    <vt:vector size="6" baseType="variant">
      <vt:variant>
        <vt:i4>4390966</vt:i4>
      </vt:variant>
      <vt:variant>
        <vt:i4>0</vt:i4>
      </vt:variant>
      <vt:variant>
        <vt:i4>0</vt:i4>
      </vt:variant>
      <vt:variant>
        <vt:i4>5</vt:i4>
      </vt:variant>
      <vt:variant>
        <vt:lpwstr>mailto:creg@creg.gov.co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2018-06-14T16:10:00Z</cp:lastPrinted>
  <dcterms:created xsi:type="dcterms:W3CDTF">2019-10-09T19:44:00Z</dcterms:created>
  <dcterms:modified xsi:type="dcterms:W3CDTF">2019-10-09T19:44:00Z</dcterms:modified>
</cp:coreProperties>
</file>