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CC09" w14:textId="77777777" w:rsidR="00625DC6" w:rsidRPr="00B26B9E" w:rsidRDefault="00EA53CC" w:rsidP="00437CDF">
      <w:pPr>
        <w:pStyle w:val="Encabezado"/>
        <w:tabs>
          <w:tab w:val="clear" w:pos="4252"/>
          <w:tab w:val="clear" w:pos="8504"/>
        </w:tabs>
        <w:spacing w:before="0" w:after="0"/>
        <w:ind w:left="0" w:firstLine="0"/>
        <w:jc w:val="center"/>
        <w:rPr>
          <w:color w:val="auto"/>
        </w:rPr>
      </w:pPr>
      <w:r>
        <w:rPr>
          <w:noProof/>
          <w:color w:val="auto"/>
        </w:rPr>
        <w:object w:dxaOrig="1440" w:dyaOrig="1440" w14:anchorId="030B7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65pt;margin-top:-29.35pt;width:52.5pt;height:48.75pt;z-index:251658240" fillcolor="#0c9">
            <v:imagedata r:id="rId11" o:title=""/>
          </v:shape>
          <o:OLEObject Type="Embed" ProgID="PBrush" ShapeID="_x0000_s1026" DrawAspect="Content" ObjectID="_1682926950" r:id="rId12"/>
        </w:object>
      </w:r>
    </w:p>
    <w:p w14:paraId="5869709A" w14:textId="77777777" w:rsidR="00625DC6" w:rsidRPr="00B26B9E" w:rsidRDefault="00625DC6" w:rsidP="00437CDF">
      <w:pPr>
        <w:pStyle w:val="Encabezado"/>
        <w:spacing w:before="0" w:after="0"/>
        <w:rPr>
          <w:color w:val="auto"/>
        </w:rPr>
      </w:pPr>
    </w:p>
    <w:p w14:paraId="6011A893" w14:textId="77777777" w:rsidR="00CA77FB" w:rsidRPr="00B26B9E" w:rsidRDefault="00CA77FB" w:rsidP="00437CDF">
      <w:pPr>
        <w:spacing w:before="0" w:after="0"/>
        <w:jc w:val="center"/>
        <w:rPr>
          <w:i w:val="0"/>
          <w:iCs w:val="0"/>
          <w:color w:val="auto"/>
        </w:rPr>
      </w:pPr>
      <w:r w:rsidRPr="00B26B9E">
        <w:rPr>
          <w:i w:val="0"/>
          <w:iCs w:val="0"/>
          <w:color w:val="auto"/>
        </w:rPr>
        <w:t>Ministerio de Minas y Energía</w:t>
      </w:r>
    </w:p>
    <w:p w14:paraId="207CE712" w14:textId="40CF5DD4" w:rsidR="00CA77FB" w:rsidRPr="00B26B9E" w:rsidRDefault="00CA77FB" w:rsidP="00117A26">
      <w:pPr>
        <w:spacing w:before="0" w:after="0"/>
        <w:rPr>
          <w:color w:val="auto"/>
        </w:rPr>
      </w:pPr>
    </w:p>
    <w:p w14:paraId="72B964F1" w14:textId="77777777" w:rsidR="00CA77FB" w:rsidRPr="00B26B9E" w:rsidRDefault="00CA77FB" w:rsidP="00117A26">
      <w:pPr>
        <w:pStyle w:val="Ttulo3"/>
        <w:spacing w:before="0" w:after="0"/>
        <w:rPr>
          <w:rFonts w:ascii="Bookman Old Style" w:hAnsi="Bookman Old Style"/>
          <w:i w:val="0"/>
          <w:iCs w:val="0"/>
          <w:color w:val="auto"/>
        </w:rPr>
      </w:pPr>
      <w:r w:rsidRPr="00B26B9E">
        <w:rPr>
          <w:rFonts w:ascii="Bookman Old Style" w:hAnsi="Bookman Old Style"/>
          <w:i w:val="0"/>
          <w:iCs w:val="0"/>
          <w:color w:val="auto"/>
        </w:rPr>
        <w:t>COMISIÓN DE REGULACIÓN DE ENERGÍA Y GAS</w:t>
      </w:r>
    </w:p>
    <w:p w14:paraId="3ED7D71E" w14:textId="3117EAAB" w:rsidR="00CA77FB" w:rsidRPr="00B26B9E" w:rsidRDefault="00CA77FB" w:rsidP="00117A26">
      <w:pPr>
        <w:spacing w:before="0" w:after="0"/>
        <w:jc w:val="center"/>
        <w:rPr>
          <w:snapToGrid w:val="0"/>
          <w:color w:val="auto"/>
        </w:rPr>
      </w:pPr>
    </w:p>
    <w:p w14:paraId="47064877" w14:textId="0A180267" w:rsidR="005B205A" w:rsidRPr="00AD25F4" w:rsidRDefault="005B205A" w:rsidP="00117A26">
      <w:pPr>
        <w:spacing w:before="0" w:after="0"/>
        <w:jc w:val="center"/>
        <w:rPr>
          <w:b/>
          <w:bCs/>
          <w:i w:val="0"/>
          <w:iCs w:val="0"/>
          <w:snapToGrid w:val="0"/>
          <w:color w:val="auto"/>
        </w:rPr>
      </w:pPr>
      <w:r w:rsidRPr="00AD25F4">
        <w:rPr>
          <w:b/>
          <w:bCs/>
          <w:i w:val="0"/>
          <w:iCs w:val="0"/>
          <w:snapToGrid w:val="0"/>
          <w:color w:val="auto"/>
        </w:rPr>
        <w:t xml:space="preserve">RESOLUCIÓN </w:t>
      </w:r>
      <w:proofErr w:type="gramStart"/>
      <w:r w:rsidRPr="00AD25F4">
        <w:rPr>
          <w:b/>
          <w:bCs/>
          <w:i w:val="0"/>
          <w:iCs w:val="0"/>
          <w:snapToGrid w:val="0"/>
          <w:color w:val="auto"/>
        </w:rPr>
        <w:t xml:space="preserve">No.   </w:t>
      </w:r>
      <w:proofErr w:type="gramEnd"/>
      <w:r w:rsidRPr="00AD25F4">
        <w:rPr>
          <w:b/>
          <w:bCs/>
          <w:i w:val="0"/>
          <w:iCs w:val="0"/>
          <w:snapToGrid w:val="0"/>
          <w:color w:val="auto"/>
        </w:rPr>
        <w:t xml:space="preserve"> </w:t>
      </w:r>
      <w:r w:rsidR="00C06912" w:rsidRPr="00C06912">
        <w:rPr>
          <w:b/>
          <w:bCs/>
          <w:i w:val="0"/>
          <w:iCs w:val="0"/>
          <w:snapToGrid w:val="0"/>
          <w:color w:val="auto"/>
          <w:sz w:val="32"/>
          <w:szCs w:val="32"/>
        </w:rPr>
        <w:t>037</w:t>
      </w:r>
      <w:r w:rsidRPr="00C06912">
        <w:rPr>
          <w:b/>
          <w:bCs/>
          <w:i w:val="0"/>
          <w:iCs w:val="0"/>
          <w:snapToGrid w:val="0"/>
          <w:color w:val="auto"/>
          <w:sz w:val="32"/>
          <w:szCs w:val="32"/>
        </w:rPr>
        <w:t xml:space="preserve">    </w:t>
      </w:r>
      <w:r w:rsidRPr="00AD25F4">
        <w:rPr>
          <w:b/>
          <w:bCs/>
          <w:i w:val="0"/>
          <w:iCs w:val="0"/>
          <w:snapToGrid w:val="0"/>
          <w:color w:val="auto"/>
        </w:rPr>
        <w:t xml:space="preserve">   DE </w:t>
      </w:r>
      <w:r w:rsidR="00703FC1" w:rsidRPr="00AD25F4">
        <w:rPr>
          <w:b/>
          <w:bCs/>
          <w:i w:val="0"/>
          <w:iCs w:val="0"/>
          <w:snapToGrid w:val="0"/>
          <w:color w:val="auto"/>
        </w:rPr>
        <w:t>2021</w:t>
      </w:r>
    </w:p>
    <w:p w14:paraId="7D927750" w14:textId="77777777" w:rsidR="005B205A" w:rsidRPr="00AD25F4" w:rsidRDefault="005B205A" w:rsidP="00117A26">
      <w:pPr>
        <w:spacing w:before="0" w:after="0"/>
        <w:rPr>
          <w:snapToGrid w:val="0"/>
          <w:color w:val="auto"/>
        </w:rPr>
      </w:pPr>
    </w:p>
    <w:p w14:paraId="35E9955C" w14:textId="5620E7FB" w:rsidR="005B205A" w:rsidRPr="00AD25F4" w:rsidRDefault="005B205A" w:rsidP="00F31663">
      <w:pPr>
        <w:spacing w:before="0" w:after="0"/>
        <w:ind w:left="142" w:hanging="142"/>
        <w:jc w:val="center"/>
        <w:rPr>
          <w:i w:val="0"/>
          <w:iCs w:val="0"/>
          <w:color w:val="auto"/>
        </w:rPr>
      </w:pPr>
      <w:proofErr w:type="gramStart"/>
      <w:r w:rsidRPr="00AD25F4">
        <w:rPr>
          <w:i w:val="0"/>
          <w:iCs w:val="0"/>
          <w:color w:val="auto"/>
        </w:rPr>
        <w:t xml:space="preserve">(  </w:t>
      </w:r>
      <w:r w:rsidR="00C06912" w:rsidRPr="00C06912">
        <w:rPr>
          <w:b/>
          <w:bCs/>
          <w:i w:val="0"/>
          <w:iCs w:val="0"/>
          <w:color w:val="auto"/>
          <w:sz w:val="32"/>
          <w:szCs w:val="32"/>
        </w:rPr>
        <w:t>30</w:t>
      </w:r>
      <w:proofErr w:type="gramEnd"/>
      <w:r w:rsidR="00C06912" w:rsidRPr="00C06912">
        <w:rPr>
          <w:b/>
          <w:bCs/>
          <w:i w:val="0"/>
          <w:iCs w:val="0"/>
          <w:color w:val="auto"/>
          <w:sz w:val="32"/>
          <w:szCs w:val="32"/>
        </w:rPr>
        <w:t xml:space="preserve"> </w:t>
      </w:r>
      <w:r w:rsidR="00C06912">
        <w:rPr>
          <w:b/>
          <w:bCs/>
          <w:i w:val="0"/>
          <w:iCs w:val="0"/>
          <w:color w:val="auto"/>
          <w:sz w:val="32"/>
          <w:szCs w:val="32"/>
        </w:rPr>
        <w:t>ABR</w:t>
      </w:r>
      <w:r w:rsidR="00C06912" w:rsidRPr="00C06912">
        <w:rPr>
          <w:b/>
          <w:bCs/>
          <w:i w:val="0"/>
          <w:iCs w:val="0"/>
          <w:color w:val="auto"/>
          <w:sz w:val="32"/>
          <w:szCs w:val="32"/>
        </w:rPr>
        <w:t>. 2021</w:t>
      </w:r>
      <w:r w:rsidRPr="00AD25F4">
        <w:rPr>
          <w:i w:val="0"/>
          <w:iCs w:val="0"/>
          <w:color w:val="auto"/>
        </w:rPr>
        <w:t xml:space="preserve">    )</w:t>
      </w:r>
    </w:p>
    <w:p w14:paraId="1C62DAB9" w14:textId="77777777" w:rsidR="00963ADF" w:rsidRPr="00AD25F4" w:rsidRDefault="00963ADF" w:rsidP="00117A26">
      <w:pPr>
        <w:pStyle w:val="Textodebloque"/>
        <w:spacing w:before="0" w:after="0"/>
        <w:ind w:right="142"/>
        <w:rPr>
          <w:i w:val="0"/>
          <w:iCs w:val="0"/>
          <w:color w:val="auto"/>
        </w:rPr>
      </w:pPr>
    </w:p>
    <w:p w14:paraId="4EF4924A" w14:textId="77777777" w:rsidR="00BD32D9" w:rsidRDefault="00BD32D9" w:rsidP="00117A26">
      <w:pPr>
        <w:pStyle w:val="Textodebloque"/>
        <w:spacing w:before="0" w:after="0"/>
        <w:ind w:left="0" w:right="142" w:firstLine="0"/>
        <w:jc w:val="center"/>
        <w:rPr>
          <w:rFonts w:ascii="Bookman Old Style" w:hAnsi="Bookman Old Style"/>
          <w:i w:val="0"/>
          <w:iCs w:val="0"/>
          <w:color w:val="auto"/>
        </w:rPr>
      </w:pPr>
    </w:p>
    <w:p w14:paraId="176DBC5B" w14:textId="4F6ACAD8" w:rsidR="00963ADF" w:rsidRPr="00AD25F4" w:rsidRDefault="00963ADF" w:rsidP="00117A26">
      <w:pPr>
        <w:pStyle w:val="Textodebloque"/>
        <w:spacing w:before="0" w:after="0"/>
        <w:ind w:left="0" w:right="142" w:firstLine="0"/>
        <w:jc w:val="center"/>
        <w:rPr>
          <w:rFonts w:ascii="Bookman Old Style" w:hAnsi="Bookman Old Style"/>
          <w:color w:val="auto"/>
        </w:rPr>
      </w:pPr>
      <w:r w:rsidRPr="00AD25F4">
        <w:rPr>
          <w:rFonts w:ascii="Bookman Old Style" w:hAnsi="Bookman Old Style"/>
          <w:i w:val="0"/>
          <w:iCs w:val="0"/>
          <w:color w:val="auto"/>
        </w:rPr>
        <w:t>Por la cual se ordena hacer público un proyecto de resolución “</w:t>
      </w:r>
      <w:r w:rsidRPr="00AD25F4">
        <w:rPr>
          <w:rFonts w:ascii="Bookman Old Style" w:hAnsi="Bookman Old Style"/>
          <w:color w:val="auto"/>
        </w:rPr>
        <w:t xml:space="preserve">Por la cual se establece </w:t>
      </w:r>
      <w:r w:rsidRPr="00AD25F4">
        <w:rPr>
          <w:rFonts w:ascii="Bookman Old Style" w:hAnsi="Bookman Old Style"/>
          <w:color w:val="auto"/>
          <w:lang w:val="es-ES"/>
        </w:rPr>
        <w:t xml:space="preserve">la metodología para la determinación de </w:t>
      </w:r>
      <w:r w:rsidR="00CD52C6" w:rsidRPr="00AD25F4">
        <w:rPr>
          <w:rFonts w:ascii="Bookman Old Style" w:hAnsi="Bookman Old Style"/>
          <w:color w:val="auto"/>
          <w:lang w:val="es-ES"/>
        </w:rPr>
        <w:t xml:space="preserve">los </w:t>
      </w:r>
      <w:r w:rsidR="00EA290C" w:rsidRPr="00AD25F4">
        <w:rPr>
          <w:rFonts w:ascii="Bookman Old Style" w:hAnsi="Bookman Old Style"/>
          <w:color w:val="auto"/>
          <w:lang w:val="es-ES"/>
        </w:rPr>
        <w:t>costos máximos por</w:t>
      </w:r>
      <w:r w:rsidRPr="00AD25F4">
        <w:rPr>
          <w:rFonts w:ascii="Bookman Old Style" w:hAnsi="Bookman Old Style"/>
          <w:color w:val="auto"/>
          <w:lang w:val="es-ES"/>
        </w:rPr>
        <w:t xml:space="preserve"> la prestación del servicio de alumbrado púb</w:t>
      </w:r>
      <w:r w:rsidR="00C078FF" w:rsidRPr="00AD25F4">
        <w:rPr>
          <w:rFonts w:ascii="Bookman Old Style" w:hAnsi="Bookman Old Style"/>
          <w:color w:val="auto"/>
          <w:lang w:val="es-ES"/>
        </w:rPr>
        <w:t>l</w:t>
      </w:r>
      <w:r w:rsidRPr="00AD25F4">
        <w:rPr>
          <w:rFonts w:ascii="Bookman Old Style" w:hAnsi="Bookman Old Style"/>
          <w:color w:val="auto"/>
          <w:lang w:val="es-ES"/>
        </w:rPr>
        <w:t>ico”</w:t>
      </w:r>
    </w:p>
    <w:p w14:paraId="67DFBE08" w14:textId="77777777" w:rsidR="00045D3D" w:rsidRPr="00AD25F4" w:rsidRDefault="00045D3D" w:rsidP="00117A26">
      <w:pPr>
        <w:spacing w:before="0" w:after="0"/>
        <w:rPr>
          <w:i w:val="0"/>
          <w:iCs w:val="0"/>
          <w:color w:val="auto"/>
        </w:rPr>
      </w:pPr>
    </w:p>
    <w:p w14:paraId="0D8A23FB" w14:textId="77777777" w:rsidR="00045D3D" w:rsidRPr="00AD25F4" w:rsidRDefault="00045D3D" w:rsidP="00117A26">
      <w:pPr>
        <w:spacing w:before="0" w:after="0"/>
        <w:rPr>
          <w:i w:val="0"/>
          <w:iCs w:val="0"/>
          <w:color w:val="auto"/>
        </w:rPr>
      </w:pPr>
    </w:p>
    <w:p w14:paraId="07931D51" w14:textId="77777777" w:rsidR="00045D3D" w:rsidRPr="00AD25F4" w:rsidRDefault="00045D3D" w:rsidP="00117A26">
      <w:pPr>
        <w:spacing w:before="0" w:after="0"/>
        <w:jc w:val="center"/>
        <w:rPr>
          <w:b/>
          <w:bCs/>
          <w:i w:val="0"/>
          <w:iCs w:val="0"/>
          <w:color w:val="auto"/>
        </w:rPr>
      </w:pPr>
      <w:r w:rsidRPr="00AD25F4">
        <w:rPr>
          <w:b/>
          <w:bCs/>
          <w:i w:val="0"/>
          <w:iCs w:val="0"/>
          <w:color w:val="auto"/>
        </w:rPr>
        <w:t xml:space="preserve">LA COMISIÓN DE REGULACIÓN </w:t>
      </w:r>
      <w:r w:rsidR="00963ADF" w:rsidRPr="00AD25F4">
        <w:rPr>
          <w:b/>
          <w:bCs/>
          <w:i w:val="0"/>
          <w:iCs w:val="0"/>
          <w:color w:val="auto"/>
        </w:rPr>
        <w:t>DE ENERGÍA</w:t>
      </w:r>
      <w:r w:rsidRPr="00AD25F4">
        <w:rPr>
          <w:b/>
          <w:bCs/>
          <w:i w:val="0"/>
          <w:iCs w:val="0"/>
          <w:color w:val="auto"/>
        </w:rPr>
        <w:t xml:space="preserve"> Y GAS</w:t>
      </w:r>
    </w:p>
    <w:p w14:paraId="31D86AB1" w14:textId="77777777" w:rsidR="00045D3D" w:rsidRPr="00AD25F4" w:rsidRDefault="00045D3D" w:rsidP="00117A26">
      <w:pPr>
        <w:spacing w:before="0" w:after="0"/>
        <w:rPr>
          <w:i w:val="0"/>
          <w:iCs w:val="0"/>
          <w:color w:val="auto"/>
        </w:rPr>
      </w:pPr>
    </w:p>
    <w:p w14:paraId="5681DFF7" w14:textId="77777777" w:rsidR="00045D3D" w:rsidRPr="00AD25F4" w:rsidRDefault="00045D3D" w:rsidP="00F31663">
      <w:pPr>
        <w:spacing w:before="0" w:after="0"/>
        <w:rPr>
          <w:i w:val="0"/>
          <w:iCs w:val="0"/>
          <w:color w:val="auto"/>
        </w:rPr>
      </w:pPr>
    </w:p>
    <w:p w14:paraId="3A69066F" w14:textId="77777777" w:rsidR="005B205A" w:rsidRPr="00AD25F4" w:rsidRDefault="005B205A" w:rsidP="00F31663">
      <w:pPr>
        <w:spacing w:before="0" w:after="0"/>
        <w:ind w:left="0" w:firstLine="0"/>
        <w:jc w:val="center"/>
        <w:rPr>
          <w:b/>
          <w:i w:val="0"/>
          <w:iCs w:val="0"/>
          <w:color w:val="auto"/>
        </w:rPr>
      </w:pPr>
      <w:r w:rsidRPr="00AD25F4">
        <w:rPr>
          <w:i w:val="0"/>
          <w:iCs w:val="0"/>
          <w:color w:val="auto"/>
        </w:rPr>
        <w:t>En ejercicio de sus atribuciones constitucionales y legales, en especial las conferidas por las Leyes 142 y 143 de 1994, y en desarrollo de los Decretos 1524 y 2253 de 1994, y Decreto 1260 de 2013</w:t>
      </w:r>
    </w:p>
    <w:p w14:paraId="14A5B050" w14:textId="77777777" w:rsidR="00045D3D" w:rsidRPr="00AD25F4" w:rsidRDefault="00045D3D" w:rsidP="00F31663">
      <w:pPr>
        <w:spacing w:before="0" w:after="0"/>
        <w:ind w:left="0" w:firstLine="0"/>
        <w:jc w:val="center"/>
        <w:rPr>
          <w:i w:val="0"/>
          <w:iCs w:val="0"/>
          <w:color w:val="auto"/>
        </w:rPr>
      </w:pPr>
    </w:p>
    <w:p w14:paraId="3369B06D" w14:textId="77777777" w:rsidR="00045D3D" w:rsidRPr="00AD25F4" w:rsidRDefault="00045D3D" w:rsidP="0020626F">
      <w:pPr>
        <w:spacing w:before="0" w:after="0"/>
        <w:rPr>
          <w:i w:val="0"/>
          <w:iCs w:val="0"/>
          <w:color w:val="auto"/>
          <w:spacing w:val="80"/>
        </w:rPr>
      </w:pPr>
    </w:p>
    <w:p w14:paraId="78A20462" w14:textId="0617906D" w:rsidR="00045D3D" w:rsidRPr="00AD25F4" w:rsidRDefault="00045D3D" w:rsidP="0020626F">
      <w:pPr>
        <w:spacing w:before="0" w:after="0"/>
        <w:jc w:val="center"/>
        <w:rPr>
          <w:b/>
          <w:bCs/>
          <w:i w:val="0"/>
          <w:iCs w:val="0"/>
          <w:color w:val="auto"/>
          <w:spacing w:val="80"/>
          <w:lang w:val="es-CO"/>
        </w:rPr>
      </w:pPr>
      <w:r w:rsidRPr="00AD25F4">
        <w:rPr>
          <w:b/>
          <w:bCs/>
          <w:i w:val="0"/>
          <w:iCs w:val="0"/>
          <w:color w:val="auto"/>
          <w:spacing w:val="80"/>
          <w:lang w:val="es-CO"/>
        </w:rPr>
        <w:t>CONSIDERANDO</w:t>
      </w:r>
      <w:r w:rsidR="0020626F" w:rsidRPr="00AD25F4">
        <w:rPr>
          <w:b/>
          <w:bCs/>
          <w:i w:val="0"/>
          <w:iCs w:val="0"/>
          <w:color w:val="auto"/>
          <w:spacing w:val="80"/>
          <w:lang w:val="es-CO"/>
        </w:rPr>
        <w:t xml:space="preserve"> </w:t>
      </w:r>
      <w:r w:rsidRPr="00AD25F4">
        <w:rPr>
          <w:b/>
          <w:bCs/>
          <w:i w:val="0"/>
          <w:iCs w:val="0"/>
          <w:color w:val="auto"/>
          <w:spacing w:val="80"/>
          <w:lang w:val="es-CO"/>
        </w:rPr>
        <w:t>QUE:</w:t>
      </w:r>
    </w:p>
    <w:p w14:paraId="7A8F2C0B" w14:textId="762B8657" w:rsidR="00045D3D" w:rsidRPr="00AD25F4" w:rsidRDefault="00045D3D" w:rsidP="0020626F">
      <w:pPr>
        <w:spacing w:before="0" w:after="0"/>
        <w:rPr>
          <w:color w:val="auto"/>
          <w:lang w:val="es-CO"/>
        </w:rPr>
      </w:pPr>
    </w:p>
    <w:p w14:paraId="36E7E3CB" w14:textId="5D096805"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i w:val="0"/>
          <w:iCs w:val="0"/>
          <w:color w:val="auto"/>
          <w:lang w:val="es"/>
        </w:rPr>
        <w:t>Conforme a lo dispuesto por el artículo 8 del Código de Procedimient</w:t>
      </w:r>
      <w:r w:rsidR="1EE6AFFA" w:rsidRPr="00AD25F4">
        <w:rPr>
          <w:rFonts w:eastAsia="Bookman Old Style" w:cs="Bookman Old Style"/>
          <w:i w:val="0"/>
          <w:iCs w:val="0"/>
          <w:color w:val="auto"/>
          <w:lang w:val="es"/>
        </w:rPr>
        <w:t xml:space="preserve">o </w:t>
      </w:r>
      <w:r w:rsidRPr="00AD25F4">
        <w:rPr>
          <w:rFonts w:eastAsia="Bookman Old Style" w:cs="Bookman Old Style"/>
          <w:i w:val="0"/>
          <w:iCs w:val="0"/>
          <w:color w:val="auto"/>
          <w:lang w:val="es"/>
        </w:rPr>
        <w:t>Administrativo y de lo Contencioso Administrativo y el artículo 32 de la Resolución CREG 039 de 2017, la Comisión debe publicar en su página web todos los proyectos de resolución de carácter general que pretenda adoptar.</w:t>
      </w:r>
    </w:p>
    <w:p w14:paraId="2293B7F1" w14:textId="0488A807" w:rsidR="29197884" w:rsidRPr="00AD25F4" w:rsidRDefault="1862ABF0" w:rsidP="00AD25F4">
      <w:pPr>
        <w:spacing w:before="0"/>
        <w:ind w:left="0" w:firstLine="0"/>
        <w:rPr>
          <w:rFonts w:eastAsia="Bookman Old Style" w:cs="Bookman Old Style"/>
          <w:color w:val="auto"/>
          <w:lang w:val="es"/>
        </w:rPr>
      </w:pPr>
      <w:r w:rsidRPr="00AD25F4">
        <w:rPr>
          <w:rFonts w:eastAsia="Bookman Old Style" w:cs="Bookman Old Style"/>
          <w:i w:val="0"/>
          <w:iCs w:val="0"/>
          <w:color w:val="auto"/>
          <w:lang w:val="es"/>
        </w:rPr>
        <w:t xml:space="preserve">La Comisión de Regulación de Energía y Gas, en su sesión </w:t>
      </w:r>
      <w:r w:rsidR="00BD32D9">
        <w:rPr>
          <w:rFonts w:eastAsia="Bookman Old Style" w:cs="Bookman Old Style"/>
          <w:i w:val="0"/>
          <w:iCs w:val="0"/>
          <w:color w:val="auto"/>
          <w:lang w:val="es"/>
        </w:rPr>
        <w:t>1093</w:t>
      </w:r>
      <w:r w:rsidRPr="00AD25F4">
        <w:rPr>
          <w:rFonts w:eastAsia="Bookman Old Style" w:cs="Bookman Old Style"/>
          <w:i w:val="0"/>
          <w:iCs w:val="0"/>
          <w:color w:val="auto"/>
          <w:lang w:val="es"/>
        </w:rPr>
        <w:t xml:space="preserve"> del </w:t>
      </w:r>
      <w:r w:rsidR="00BD32D9">
        <w:rPr>
          <w:rFonts w:eastAsia="Bookman Old Style" w:cs="Bookman Old Style"/>
          <w:i w:val="0"/>
          <w:iCs w:val="0"/>
          <w:color w:val="auto"/>
          <w:lang w:val="es"/>
        </w:rPr>
        <w:t>30</w:t>
      </w:r>
      <w:r w:rsidRPr="00AD25F4">
        <w:rPr>
          <w:rFonts w:eastAsia="Bookman Old Style" w:cs="Bookman Old Style"/>
          <w:i w:val="0"/>
          <w:iCs w:val="0"/>
          <w:color w:val="auto"/>
          <w:lang w:val="es"/>
        </w:rPr>
        <w:t xml:space="preserve"> de </w:t>
      </w:r>
      <w:r w:rsidR="00BD32D9">
        <w:rPr>
          <w:rFonts w:eastAsia="Bookman Old Style" w:cs="Bookman Old Style"/>
          <w:i w:val="0"/>
          <w:iCs w:val="0"/>
          <w:color w:val="auto"/>
          <w:lang w:val="es"/>
        </w:rPr>
        <w:t>abril</w:t>
      </w:r>
      <w:r w:rsidRPr="00AD25F4">
        <w:rPr>
          <w:rFonts w:eastAsia="Bookman Old Style" w:cs="Bookman Old Style"/>
          <w:i w:val="0"/>
          <w:iCs w:val="0"/>
          <w:color w:val="auto"/>
          <w:lang w:val="es"/>
        </w:rPr>
        <w:t xml:space="preserve"> de 2021, aprobó someter a consulta pública el proyecto de resolución “</w:t>
      </w:r>
      <w:r w:rsidRPr="00AD25F4">
        <w:rPr>
          <w:rFonts w:eastAsia="Bookman Old Style" w:cs="Bookman Old Style"/>
          <w:color w:val="auto"/>
          <w:lang w:val="es"/>
        </w:rPr>
        <w:t xml:space="preserve">Por la cual </w:t>
      </w:r>
      <w:r w:rsidR="1F7049B7" w:rsidRPr="00AD25F4">
        <w:rPr>
          <w:color w:val="auto"/>
        </w:rPr>
        <w:t xml:space="preserve">se establece </w:t>
      </w:r>
      <w:r w:rsidR="1F7049B7" w:rsidRPr="00AD25F4">
        <w:rPr>
          <w:color w:val="auto"/>
          <w:lang w:val="es-ES"/>
        </w:rPr>
        <w:t xml:space="preserve">la metodología para la determinación de los </w:t>
      </w:r>
      <w:r w:rsidR="00EA290C" w:rsidRPr="00AD25F4">
        <w:rPr>
          <w:color w:val="auto"/>
          <w:lang w:val="es-ES"/>
        </w:rPr>
        <w:t>costos máximos por</w:t>
      </w:r>
      <w:r w:rsidR="1F7049B7" w:rsidRPr="00AD25F4">
        <w:rPr>
          <w:color w:val="auto"/>
          <w:lang w:val="es-ES"/>
        </w:rPr>
        <w:t xml:space="preserve"> la prestación del servicio de alumbrado público</w:t>
      </w:r>
      <w:r w:rsidRPr="00AD25F4">
        <w:rPr>
          <w:rFonts w:eastAsia="Bookman Old Style" w:cs="Bookman Old Style"/>
          <w:color w:val="auto"/>
          <w:lang w:val="es"/>
        </w:rPr>
        <w:t>.”</w:t>
      </w:r>
    </w:p>
    <w:p w14:paraId="761A217C" w14:textId="43853362" w:rsidR="29197884" w:rsidRPr="00AD25F4" w:rsidRDefault="1862ABF0" w:rsidP="00B27190">
      <w:pPr>
        <w:spacing w:before="0"/>
        <w:ind w:left="0" w:firstLine="0"/>
        <w:rPr>
          <w:rFonts w:eastAsia="Bookman Old Style" w:cs="Bookman Old Style"/>
          <w:i w:val="0"/>
          <w:iCs w:val="0"/>
          <w:color w:val="auto"/>
          <w:lang w:val="es"/>
        </w:rPr>
      </w:pPr>
      <w:r w:rsidRPr="00AD25F4">
        <w:rPr>
          <w:rFonts w:eastAsia="Bookman Old Style" w:cs="Bookman Old Style"/>
          <w:i w:val="0"/>
          <w:iCs w:val="0"/>
          <w:color w:val="auto"/>
          <w:lang w:val="es"/>
        </w:rPr>
        <w:t xml:space="preserve">En el Documento CREG </w:t>
      </w:r>
      <w:r w:rsidR="00BD32D9">
        <w:rPr>
          <w:rFonts w:eastAsia="Bookman Old Style" w:cs="Bookman Old Style"/>
          <w:i w:val="0"/>
          <w:iCs w:val="0"/>
          <w:color w:val="auto"/>
          <w:lang w:val="es"/>
        </w:rPr>
        <w:t>029</w:t>
      </w:r>
      <w:r w:rsidRPr="00AD25F4">
        <w:rPr>
          <w:rFonts w:eastAsia="Bookman Old Style" w:cs="Bookman Old Style"/>
          <w:i w:val="0"/>
          <w:iCs w:val="0"/>
          <w:color w:val="auto"/>
          <w:lang w:val="es"/>
        </w:rPr>
        <w:t xml:space="preserve"> de 2021 se exponen los análisis y justificación de la resolución que se somete al proceso consulta pública.</w:t>
      </w:r>
    </w:p>
    <w:p w14:paraId="16593E72" w14:textId="77777777" w:rsidR="00B27190" w:rsidRPr="00AD25F4" w:rsidRDefault="00B27190" w:rsidP="00AD25F4">
      <w:pPr>
        <w:spacing w:before="0"/>
        <w:ind w:left="0" w:firstLine="0"/>
        <w:rPr>
          <w:rFonts w:eastAsia="Bookman Old Style" w:cs="Bookman Old Style"/>
          <w:i w:val="0"/>
          <w:iCs w:val="0"/>
          <w:color w:val="auto"/>
          <w:lang w:val="es"/>
        </w:rPr>
      </w:pPr>
    </w:p>
    <w:p w14:paraId="1CD32C94" w14:textId="11E2313F" w:rsidR="29197884" w:rsidRPr="00AD25F4" w:rsidRDefault="1862ABF0" w:rsidP="00AD25F4">
      <w:pPr>
        <w:spacing w:before="0"/>
        <w:jc w:val="center"/>
        <w:rPr>
          <w:rFonts w:eastAsia="Bookman Old Style" w:cs="Bookman Old Style"/>
          <w:b/>
          <w:bCs/>
          <w:i w:val="0"/>
          <w:iCs w:val="0"/>
          <w:color w:val="auto"/>
          <w:lang w:val="pt-BR"/>
        </w:rPr>
      </w:pPr>
      <w:r w:rsidRPr="00AD25F4">
        <w:rPr>
          <w:rFonts w:eastAsia="Bookman Old Style" w:cs="Bookman Old Style"/>
          <w:b/>
          <w:bCs/>
          <w:i w:val="0"/>
          <w:iCs w:val="0"/>
          <w:color w:val="auto"/>
          <w:lang w:val="pt-BR"/>
        </w:rPr>
        <w:t>R E S U E L V E:</w:t>
      </w:r>
    </w:p>
    <w:p w14:paraId="2D87FB2E" w14:textId="77777777" w:rsidR="00B27190" w:rsidRPr="00AD25F4" w:rsidRDefault="00B27190" w:rsidP="00AD25F4">
      <w:pPr>
        <w:spacing w:before="0"/>
        <w:jc w:val="center"/>
        <w:rPr>
          <w:rFonts w:eastAsia="Bookman Old Style" w:cs="Bookman Old Style"/>
          <w:b/>
          <w:bCs/>
          <w:i w:val="0"/>
          <w:iCs w:val="0"/>
          <w:color w:val="auto"/>
          <w:lang w:val="pt-BR"/>
        </w:rPr>
      </w:pPr>
    </w:p>
    <w:p w14:paraId="3A273DFD" w14:textId="4965560E"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b/>
          <w:bCs/>
          <w:i w:val="0"/>
          <w:iCs w:val="0"/>
          <w:color w:val="auto"/>
          <w:lang w:val="pt-BR"/>
        </w:rPr>
        <w:t xml:space="preserve">Artículo 1. </w:t>
      </w:r>
      <w:r w:rsidRPr="00AD25F4">
        <w:rPr>
          <w:rFonts w:eastAsia="Bookman Old Style" w:cs="Bookman Old Style"/>
          <w:b/>
          <w:bCs/>
          <w:i w:val="0"/>
          <w:iCs w:val="0"/>
          <w:color w:val="auto"/>
          <w:lang w:val="es"/>
        </w:rPr>
        <w:t>Objeto.</w:t>
      </w:r>
      <w:r w:rsidRPr="00AD25F4">
        <w:rPr>
          <w:rFonts w:eastAsia="Bookman Old Style" w:cs="Bookman Old Style"/>
          <w:i w:val="0"/>
          <w:iCs w:val="0"/>
          <w:color w:val="auto"/>
          <w:lang w:val="es"/>
        </w:rPr>
        <w:t xml:space="preserve">  Hágase público el proyecto de resolución “</w:t>
      </w:r>
      <w:r w:rsidRPr="00AD25F4">
        <w:rPr>
          <w:rFonts w:eastAsia="Bookman Old Style" w:cs="Bookman Old Style"/>
          <w:color w:val="auto"/>
          <w:lang w:val="es"/>
        </w:rPr>
        <w:t xml:space="preserve">Por la </w:t>
      </w:r>
      <w:r w:rsidR="0FC1F9E8" w:rsidRPr="00AD25F4">
        <w:rPr>
          <w:color w:val="auto"/>
        </w:rPr>
        <w:t xml:space="preserve">cual se establece </w:t>
      </w:r>
      <w:r w:rsidR="0FC1F9E8" w:rsidRPr="00AD25F4">
        <w:rPr>
          <w:color w:val="auto"/>
          <w:lang w:val="es-ES"/>
        </w:rPr>
        <w:t xml:space="preserve">la metodología para la determinación de los </w:t>
      </w:r>
      <w:r w:rsidR="00EA290C" w:rsidRPr="00AD25F4">
        <w:rPr>
          <w:color w:val="auto"/>
          <w:lang w:val="es-ES"/>
        </w:rPr>
        <w:t>costos máximos por</w:t>
      </w:r>
      <w:r w:rsidR="0FC1F9E8" w:rsidRPr="00AD25F4">
        <w:rPr>
          <w:color w:val="auto"/>
          <w:lang w:val="es-ES"/>
        </w:rPr>
        <w:t xml:space="preserve"> la prestación del servicio de alumbrado público</w:t>
      </w:r>
      <w:r w:rsidRPr="00AD25F4">
        <w:rPr>
          <w:rFonts w:eastAsia="Bookman Old Style" w:cs="Bookman Old Style"/>
          <w:color w:val="auto"/>
          <w:lang w:val="es"/>
        </w:rPr>
        <w:t>.</w:t>
      </w:r>
      <w:r w:rsidRPr="00AD25F4">
        <w:rPr>
          <w:rFonts w:eastAsia="Bookman Old Style" w:cs="Bookman Old Style"/>
          <w:i w:val="0"/>
          <w:iCs w:val="0"/>
          <w:color w:val="auto"/>
          <w:lang w:val="es"/>
        </w:rPr>
        <w:t>”</w:t>
      </w:r>
    </w:p>
    <w:p w14:paraId="29EDC401" w14:textId="4C720BCB"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b/>
          <w:bCs/>
          <w:i w:val="0"/>
          <w:iCs w:val="0"/>
          <w:color w:val="auto"/>
          <w:lang w:val="es"/>
        </w:rPr>
        <w:t>Artículo 2. Presentación de comentarios, observaciones y sugerencias.</w:t>
      </w:r>
      <w:r w:rsidRPr="00AD25F4">
        <w:rPr>
          <w:rFonts w:eastAsia="Bookman Old Style" w:cs="Bookman Old Style"/>
          <w:i w:val="0"/>
          <w:iCs w:val="0"/>
          <w:color w:val="auto"/>
          <w:lang w:val="es"/>
        </w:rPr>
        <w:t xml:space="preserve"> Se invita a los agentes regulados, usuarios, autoridades competentes y demás interesados, para que remitan sus observaciones o sugerencias sobre la propuesta, dentro de los </w:t>
      </w:r>
      <w:r w:rsidR="000F4FA5" w:rsidRPr="00AD25F4">
        <w:rPr>
          <w:rFonts w:eastAsia="Bookman Old Style" w:cs="Bookman Old Style"/>
          <w:i w:val="0"/>
          <w:iCs w:val="0"/>
          <w:color w:val="auto"/>
          <w:lang w:val="es"/>
        </w:rPr>
        <w:t>veinte</w:t>
      </w:r>
      <w:r w:rsidRPr="00AD25F4">
        <w:rPr>
          <w:rFonts w:eastAsia="Bookman Old Style" w:cs="Bookman Old Style"/>
          <w:i w:val="0"/>
          <w:iCs w:val="0"/>
          <w:color w:val="auto"/>
          <w:lang w:val="es"/>
        </w:rPr>
        <w:t xml:space="preserve"> (</w:t>
      </w:r>
      <w:r w:rsidR="000F4FA5" w:rsidRPr="00AD25F4">
        <w:rPr>
          <w:rFonts w:eastAsia="Bookman Old Style" w:cs="Bookman Old Style"/>
          <w:i w:val="0"/>
          <w:iCs w:val="0"/>
          <w:color w:val="auto"/>
          <w:lang w:val="es"/>
        </w:rPr>
        <w:t>20</w:t>
      </w:r>
      <w:r w:rsidRPr="00AD25F4">
        <w:rPr>
          <w:rFonts w:eastAsia="Bookman Old Style" w:cs="Bookman Old Style"/>
          <w:i w:val="0"/>
          <w:iCs w:val="0"/>
          <w:color w:val="auto"/>
          <w:lang w:val="es"/>
        </w:rPr>
        <w:t>) días hábiles siguientes a la publicación del proyecto en la página Web de la Comisión de Regulación de Energía y Gas.</w:t>
      </w:r>
    </w:p>
    <w:p w14:paraId="44412424" w14:textId="4147457E"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i w:val="0"/>
          <w:iCs w:val="0"/>
          <w:color w:val="auto"/>
          <w:lang w:val="es"/>
        </w:rPr>
        <w:t xml:space="preserve">Los interesados podrán dirigir sus comentarios al Director Ejecutivo de la Comisión de Regulación de Energía y Gas, al correo electrónico </w:t>
      </w:r>
      <w:hyperlink r:id="rId13" w:history="1">
        <w:r w:rsidRPr="00AD25F4">
          <w:rPr>
            <w:rStyle w:val="Hipervnculo"/>
            <w:rFonts w:eastAsia="Bookman Old Style" w:cs="Bookman Old Style"/>
            <w:color w:val="auto"/>
            <w:lang w:val="es"/>
          </w:rPr>
          <w:t>creg@creg.gov.co</w:t>
        </w:r>
      </w:hyperlink>
      <w:r w:rsidRPr="00AD25F4">
        <w:rPr>
          <w:rFonts w:eastAsia="Bookman Old Style" w:cs="Bookman Old Style"/>
          <w:i w:val="0"/>
          <w:iCs w:val="0"/>
          <w:color w:val="auto"/>
          <w:lang w:val="es"/>
        </w:rPr>
        <w:t xml:space="preserve">, </w:t>
      </w:r>
      <w:r w:rsidR="00BC69A9">
        <w:rPr>
          <w:rFonts w:eastAsia="Bookman Old Style" w:cs="Bookman Old Style"/>
          <w:i w:val="0"/>
          <w:iCs w:val="0"/>
          <w:color w:val="auto"/>
          <w:lang w:val="es"/>
        </w:rPr>
        <w:lastRenderedPageBreak/>
        <w:t xml:space="preserve">en el formato anexo, </w:t>
      </w:r>
      <w:r w:rsidRPr="00AD25F4">
        <w:rPr>
          <w:rFonts w:eastAsia="Bookman Old Style" w:cs="Bookman Old Style"/>
          <w:i w:val="0"/>
          <w:iCs w:val="0"/>
          <w:color w:val="auto"/>
          <w:lang w:val="es"/>
        </w:rPr>
        <w:t>identificando el mensaje con el siguiente asunto: “</w:t>
      </w:r>
      <w:r w:rsidR="00370B51">
        <w:rPr>
          <w:rFonts w:eastAsia="Bookman Old Style" w:cs="Bookman Old Style"/>
          <w:i w:val="0"/>
          <w:iCs w:val="0"/>
          <w:color w:val="auto"/>
          <w:lang w:val="es"/>
        </w:rPr>
        <w:t>Comentarios metodología alumbrado público</w:t>
      </w:r>
      <w:r w:rsidRPr="00AD25F4">
        <w:rPr>
          <w:rFonts w:eastAsia="Bookman Old Style" w:cs="Bookman Old Style"/>
          <w:i w:val="0"/>
          <w:iCs w:val="0"/>
          <w:color w:val="auto"/>
          <w:lang w:val="es"/>
        </w:rPr>
        <w:t>”.</w:t>
      </w:r>
    </w:p>
    <w:p w14:paraId="3508E387" w14:textId="115403BD"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b/>
          <w:bCs/>
          <w:i w:val="0"/>
          <w:iCs w:val="0"/>
          <w:color w:val="auto"/>
          <w:lang w:val="es"/>
        </w:rPr>
        <w:t xml:space="preserve">Artículo 3. Información del proyecto a la Superintendencia de Industria y Comercio. </w:t>
      </w:r>
      <w:r w:rsidRPr="00AD25F4">
        <w:rPr>
          <w:rFonts w:eastAsia="Bookman Old Style" w:cs="Bookman Old Style"/>
          <w:i w:val="0"/>
          <w:iCs w:val="0"/>
          <w:color w:val="auto"/>
          <w:lang w:val="es"/>
        </w:rPr>
        <w:t xml:space="preserve">Al vencimiento de la consulta pública, la CREG determinará si el proyecto debe ser informado a la Superintendencia de Industria y Comercio, para el ejercicio de la Abogacía de la Competencia, con fundamento en las disposiciones del Decreto 1074 de 2015, Artículo 2.2.2.30.5.   </w:t>
      </w:r>
    </w:p>
    <w:p w14:paraId="217EE6E1" w14:textId="748DC07A" w:rsidR="29197884" w:rsidRPr="00AD25F4" w:rsidRDefault="1862ABF0" w:rsidP="00AD25F4">
      <w:pPr>
        <w:spacing w:before="0"/>
        <w:ind w:left="0" w:firstLine="0"/>
        <w:rPr>
          <w:rFonts w:eastAsia="Bookman Old Style" w:cs="Bookman Old Style"/>
          <w:i w:val="0"/>
          <w:iCs w:val="0"/>
          <w:color w:val="auto"/>
          <w:lang w:val="es"/>
        </w:rPr>
      </w:pPr>
      <w:r w:rsidRPr="00AD25F4">
        <w:rPr>
          <w:rFonts w:eastAsia="Bookman Old Style" w:cs="Bookman Old Style"/>
          <w:b/>
          <w:bCs/>
          <w:i w:val="0"/>
          <w:iCs w:val="0"/>
          <w:color w:val="auto"/>
          <w:lang w:val="es"/>
        </w:rPr>
        <w:t>Artículo 4. Publicación.</w:t>
      </w:r>
      <w:r w:rsidRPr="00AD25F4">
        <w:rPr>
          <w:rFonts w:eastAsia="Bookman Old Style" w:cs="Bookman Old Style"/>
          <w:i w:val="0"/>
          <w:iCs w:val="0"/>
          <w:color w:val="auto"/>
          <w:lang w:val="es"/>
        </w:rPr>
        <w:t xml:space="preserve">  La presente resolución es un acto de trámite y se publicará en el portal Web de la CREG.</w:t>
      </w:r>
    </w:p>
    <w:p w14:paraId="0EDBCAB6" w14:textId="104109EC" w:rsidR="29197884" w:rsidRPr="00AD25F4" w:rsidRDefault="29197884" w:rsidP="424DE6E4">
      <w:pPr>
        <w:spacing w:before="0" w:after="0"/>
        <w:rPr>
          <w:color w:val="auto"/>
          <w:lang w:val="es-CO"/>
        </w:rPr>
      </w:pPr>
    </w:p>
    <w:p w14:paraId="551AB42B" w14:textId="77777777" w:rsidR="00045D3D" w:rsidRPr="00AD25F4" w:rsidRDefault="00045D3D" w:rsidP="005F3ED8">
      <w:pPr>
        <w:spacing w:before="0" w:after="0"/>
        <w:rPr>
          <w:color w:val="auto"/>
        </w:rPr>
      </w:pPr>
    </w:p>
    <w:p w14:paraId="7C7EA6B1" w14:textId="347EF25C" w:rsidR="00045D3D" w:rsidRPr="00AD25F4" w:rsidRDefault="00045D3D" w:rsidP="00521AAC">
      <w:pPr>
        <w:spacing w:before="0" w:after="0"/>
        <w:jc w:val="center"/>
        <w:rPr>
          <w:b/>
          <w:bCs/>
          <w:i w:val="0"/>
          <w:iCs w:val="0"/>
          <w:color w:val="auto"/>
        </w:rPr>
      </w:pPr>
      <w:r w:rsidRPr="00AD25F4">
        <w:rPr>
          <w:b/>
          <w:bCs/>
          <w:i w:val="0"/>
          <w:iCs w:val="0"/>
          <w:color w:val="auto"/>
        </w:rPr>
        <w:t>PU</w:t>
      </w:r>
      <w:r w:rsidR="00CA03C8" w:rsidRPr="00AD25F4">
        <w:rPr>
          <w:b/>
          <w:bCs/>
          <w:i w:val="0"/>
          <w:iCs w:val="0"/>
          <w:color w:val="auto"/>
        </w:rPr>
        <w:t>B</w:t>
      </w:r>
      <w:r w:rsidRPr="00AD25F4">
        <w:rPr>
          <w:b/>
          <w:bCs/>
          <w:i w:val="0"/>
          <w:iCs w:val="0"/>
          <w:color w:val="auto"/>
        </w:rPr>
        <w:t>LÍQUESE Y CÚMPLASE</w:t>
      </w:r>
      <w:r w:rsidR="0071361C" w:rsidRPr="00AD25F4">
        <w:rPr>
          <w:b/>
          <w:bCs/>
          <w:i w:val="0"/>
          <w:iCs w:val="0"/>
          <w:color w:val="auto"/>
        </w:rPr>
        <w:t>,</w:t>
      </w:r>
    </w:p>
    <w:p w14:paraId="21CDC2AC" w14:textId="77777777" w:rsidR="00045D3D" w:rsidRPr="00AD25F4" w:rsidRDefault="00045D3D" w:rsidP="005F3ED8">
      <w:pPr>
        <w:spacing w:before="0" w:after="0"/>
        <w:rPr>
          <w:color w:val="auto"/>
        </w:rPr>
      </w:pPr>
    </w:p>
    <w:p w14:paraId="6DB20963" w14:textId="74B81A76" w:rsidR="00045D3D" w:rsidRPr="00BD32D9" w:rsidRDefault="00045D3D" w:rsidP="005F3ED8">
      <w:pPr>
        <w:spacing w:before="0" w:after="0"/>
        <w:rPr>
          <w:b/>
          <w:bCs/>
          <w:i w:val="0"/>
          <w:iCs w:val="0"/>
          <w:color w:val="auto"/>
        </w:rPr>
      </w:pPr>
      <w:r w:rsidRPr="00AD25F4">
        <w:rPr>
          <w:i w:val="0"/>
          <w:iCs w:val="0"/>
          <w:color w:val="auto"/>
        </w:rPr>
        <w:t>Dada en Bogotá, D.C.</w:t>
      </w:r>
      <w:r w:rsidR="00CA3AA6" w:rsidRPr="00AD25F4">
        <w:rPr>
          <w:i w:val="0"/>
          <w:iCs w:val="0"/>
          <w:color w:val="auto"/>
        </w:rPr>
        <w:t xml:space="preserve"> a</w:t>
      </w:r>
      <w:r w:rsidR="00BD32D9">
        <w:rPr>
          <w:i w:val="0"/>
          <w:iCs w:val="0"/>
          <w:color w:val="auto"/>
        </w:rPr>
        <w:t xml:space="preserve"> </w:t>
      </w:r>
      <w:r w:rsidR="00BD32D9" w:rsidRPr="00BD32D9">
        <w:rPr>
          <w:b/>
          <w:bCs/>
          <w:i w:val="0"/>
          <w:iCs w:val="0"/>
          <w:color w:val="auto"/>
        </w:rPr>
        <w:t>30 ABR. 2021</w:t>
      </w: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4D6562" w:rsidRPr="00C45E31" w14:paraId="6EEF7CFA" w14:textId="77777777" w:rsidTr="00654C2A">
        <w:trPr>
          <w:jc w:val="center"/>
        </w:trPr>
        <w:tc>
          <w:tcPr>
            <w:tcW w:w="5103" w:type="dxa"/>
          </w:tcPr>
          <w:p w14:paraId="00464C36" w14:textId="77777777" w:rsidR="004D6562" w:rsidRDefault="004D6562" w:rsidP="00654C2A">
            <w:pPr>
              <w:tabs>
                <w:tab w:val="left" w:pos="-720"/>
              </w:tabs>
              <w:suppressAutoHyphens/>
              <w:ind w:left="0"/>
              <w:jc w:val="center"/>
              <w:rPr>
                <w:b/>
                <w:strike/>
                <w:spacing w:val="-3"/>
              </w:rPr>
            </w:pPr>
          </w:p>
          <w:p w14:paraId="58923AF4" w14:textId="77777777" w:rsidR="004D6562" w:rsidRDefault="004D6562" w:rsidP="00654C2A">
            <w:pPr>
              <w:tabs>
                <w:tab w:val="left" w:pos="-720"/>
              </w:tabs>
              <w:suppressAutoHyphens/>
              <w:ind w:left="0"/>
              <w:jc w:val="center"/>
              <w:rPr>
                <w:b/>
                <w:strike/>
                <w:spacing w:val="-3"/>
              </w:rPr>
            </w:pPr>
          </w:p>
          <w:p w14:paraId="36FC6891" w14:textId="23E663E0" w:rsidR="004D6562" w:rsidRPr="00C45E31" w:rsidRDefault="004D6562" w:rsidP="00654C2A">
            <w:pPr>
              <w:tabs>
                <w:tab w:val="left" w:pos="-720"/>
              </w:tabs>
              <w:suppressAutoHyphens/>
              <w:ind w:left="0"/>
              <w:jc w:val="center"/>
              <w:rPr>
                <w:b/>
                <w:strike/>
                <w:spacing w:val="-3"/>
              </w:rPr>
            </w:pPr>
          </w:p>
        </w:tc>
        <w:tc>
          <w:tcPr>
            <w:tcW w:w="4820" w:type="dxa"/>
          </w:tcPr>
          <w:p w14:paraId="3456545F" w14:textId="14CA7FB1" w:rsidR="004D6562" w:rsidRPr="00C45E31" w:rsidRDefault="004D6562" w:rsidP="00654C2A">
            <w:pPr>
              <w:tabs>
                <w:tab w:val="left" w:pos="-720"/>
              </w:tabs>
              <w:suppressAutoHyphens/>
              <w:ind w:left="0"/>
              <w:jc w:val="center"/>
              <w:rPr>
                <w:b/>
                <w:spacing w:val="-3"/>
              </w:rPr>
            </w:pPr>
          </w:p>
        </w:tc>
      </w:tr>
      <w:tr w:rsidR="004D6562" w:rsidRPr="00666660" w14:paraId="5BEFEA10" w14:textId="77777777" w:rsidTr="00654C2A">
        <w:trPr>
          <w:jc w:val="center"/>
        </w:trPr>
        <w:tc>
          <w:tcPr>
            <w:tcW w:w="5103" w:type="dxa"/>
          </w:tcPr>
          <w:p w14:paraId="4D5A3921" w14:textId="77777777" w:rsidR="004D6562" w:rsidRPr="004D6562" w:rsidRDefault="004D6562" w:rsidP="00654C2A">
            <w:pPr>
              <w:tabs>
                <w:tab w:val="left" w:pos="-720"/>
              </w:tabs>
              <w:suppressAutoHyphens/>
              <w:spacing w:before="0" w:after="0"/>
              <w:jc w:val="center"/>
              <w:rPr>
                <w:b/>
                <w:i w:val="0"/>
                <w:iCs w:val="0"/>
                <w:color w:val="auto"/>
                <w:spacing w:val="-3"/>
              </w:rPr>
            </w:pPr>
            <w:r w:rsidRPr="004D6562">
              <w:rPr>
                <w:b/>
                <w:i w:val="0"/>
                <w:iCs w:val="0"/>
                <w:color w:val="auto"/>
                <w:spacing w:val="-3"/>
              </w:rPr>
              <w:t>MIGUEL LOTERO ROBLEDO</w:t>
            </w:r>
          </w:p>
          <w:p w14:paraId="194E8B52" w14:textId="77777777" w:rsidR="004D6562" w:rsidRPr="004D6562" w:rsidRDefault="004D6562" w:rsidP="00654C2A">
            <w:pPr>
              <w:tabs>
                <w:tab w:val="left" w:pos="-720"/>
              </w:tabs>
              <w:suppressAutoHyphens/>
              <w:spacing w:before="0" w:after="0"/>
              <w:jc w:val="center"/>
              <w:rPr>
                <w:bCs/>
                <w:i w:val="0"/>
                <w:iCs w:val="0"/>
                <w:color w:val="auto"/>
                <w:spacing w:val="-3"/>
              </w:rPr>
            </w:pPr>
            <w:r w:rsidRPr="004D6562">
              <w:rPr>
                <w:bCs/>
                <w:i w:val="0"/>
                <w:iCs w:val="0"/>
                <w:color w:val="auto"/>
                <w:spacing w:val="-3"/>
              </w:rPr>
              <w:t>Viceministro de Energía</w:t>
            </w:r>
          </w:p>
          <w:p w14:paraId="75438494" w14:textId="77777777" w:rsidR="004D6562" w:rsidRPr="004D6562" w:rsidRDefault="004D6562" w:rsidP="00654C2A">
            <w:pPr>
              <w:tabs>
                <w:tab w:val="left" w:pos="-720"/>
              </w:tabs>
              <w:suppressAutoHyphens/>
              <w:spacing w:before="0" w:after="0"/>
              <w:rPr>
                <w:i w:val="0"/>
                <w:iCs w:val="0"/>
                <w:color w:val="auto"/>
              </w:rPr>
            </w:pPr>
            <w:r w:rsidRPr="004D6562">
              <w:rPr>
                <w:i w:val="0"/>
                <w:iCs w:val="0"/>
                <w:color w:val="auto"/>
              </w:rPr>
              <w:t xml:space="preserve">Delegado del </w:t>
            </w:r>
            <w:proofErr w:type="gramStart"/>
            <w:r w:rsidRPr="004D6562">
              <w:rPr>
                <w:i w:val="0"/>
                <w:iCs w:val="0"/>
                <w:color w:val="auto"/>
              </w:rPr>
              <w:t>Ministro</w:t>
            </w:r>
            <w:proofErr w:type="gramEnd"/>
            <w:r w:rsidRPr="004D6562">
              <w:rPr>
                <w:i w:val="0"/>
                <w:iCs w:val="0"/>
                <w:color w:val="auto"/>
              </w:rPr>
              <w:t xml:space="preserve"> de Minas y Energía </w:t>
            </w:r>
          </w:p>
          <w:p w14:paraId="3A422005" w14:textId="77777777" w:rsidR="004D6562" w:rsidRPr="004D6562" w:rsidRDefault="004D6562" w:rsidP="00654C2A">
            <w:pPr>
              <w:tabs>
                <w:tab w:val="left" w:pos="-720"/>
              </w:tabs>
              <w:suppressAutoHyphens/>
              <w:spacing w:before="0" w:after="0"/>
              <w:jc w:val="center"/>
              <w:rPr>
                <w:b/>
                <w:i w:val="0"/>
                <w:iCs w:val="0"/>
                <w:strike/>
                <w:color w:val="auto"/>
                <w:spacing w:val="-3"/>
              </w:rPr>
            </w:pPr>
            <w:r w:rsidRPr="004D6562">
              <w:rPr>
                <w:i w:val="0"/>
                <w:iCs w:val="0"/>
                <w:color w:val="auto"/>
              </w:rPr>
              <w:t>Presidente</w:t>
            </w:r>
          </w:p>
        </w:tc>
        <w:tc>
          <w:tcPr>
            <w:tcW w:w="4820" w:type="dxa"/>
          </w:tcPr>
          <w:p w14:paraId="15D33C35" w14:textId="77777777" w:rsidR="004D6562" w:rsidRPr="004D6562" w:rsidRDefault="004D6562" w:rsidP="00654C2A">
            <w:pPr>
              <w:tabs>
                <w:tab w:val="left" w:pos="-720"/>
              </w:tabs>
              <w:suppressAutoHyphens/>
              <w:spacing w:before="0" w:after="0"/>
              <w:jc w:val="center"/>
              <w:rPr>
                <w:b/>
                <w:i w:val="0"/>
                <w:iCs w:val="0"/>
                <w:color w:val="auto"/>
              </w:rPr>
            </w:pPr>
            <w:r w:rsidRPr="004D6562">
              <w:rPr>
                <w:b/>
                <w:i w:val="0"/>
                <w:iCs w:val="0"/>
                <w:color w:val="auto"/>
              </w:rPr>
              <w:t>JORGE ALBERTO VALENCIA MARÍN</w:t>
            </w:r>
          </w:p>
          <w:p w14:paraId="63B96F4E" w14:textId="77777777" w:rsidR="004D6562" w:rsidRPr="004D6562" w:rsidRDefault="004D6562" w:rsidP="00654C2A">
            <w:pPr>
              <w:tabs>
                <w:tab w:val="left" w:pos="-720"/>
              </w:tabs>
              <w:suppressAutoHyphens/>
              <w:spacing w:before="0" w:after="0"/>
              <w:jc w:val="center"/>
              <w:rPr>
                <w:b/>
                <w:i w:val="0"/>
                <w:iCs w:val="0"/>
                <w:color w:val="auto"/>
                <w:spacing w:val="-3"/>
              </w:rPr>
            </w:pPr>
            <w:r w:rsidRPr="004D6562">
              <w:rPr>
                <w:i w:val="0"/>
                <w:iCs w:val="0"/>
                <w:color w:val="auto"/>
                <w:spacing w:val="-3"/>
              </w:rPr>
              <w:t>Director Ejecutivo</w:t>
            </w:r>
          </w:p>
        </w:tc>
      </w:tr>
    </w:tbl>
    <w:p w14:paraId="621F110D" w14:textId="77777777" w:rsidR="00045D3D" w:rsidRPr="00AD25F4" w:rsidRDefault="00045D3D" w:rsidP="005F3ED8">
      <w:pPr>
        <w:spacing w:before="0" w:after="0"/>
        <w:rPr>
          <w:i w:val="0"/>
          <w:iCs w:val="0"/>
          <w:color w:val="auto"/>
        </w:rPr>
      </w:pPr>
    </w:p>
    <w:p w14:paraId="39351011" w14:textId="77777777" w:rsidR="000F56D7" w:rsidRPr="00AD25F4" w:rsidRDefault="000F56D7" w:rsidP="005F3ED8">
      <w:pPr>
        <w:spacing w:before="0" w:after="0"/>
        <w:rPr>
          <w:i w:val="0"/>
          <w:iCs w:val="0"/>
          <w:color w:val="auto"/>
        </w:rPr>
      </w:pPr>
    </w:p>
    <w:p w14:paraId="00554A99" w14:textId="77777777" w:rsidR="00045D3D" w:rsidRPr="00AD25F4" w:rsidRDefault="00045D3D" w:rsidP="00521AAC">
      <w:pPr>
        <w:spacing w:before="0" w:after="0"/>
        <w:jc w:val="center"/>
        <w:rPr>
          <w:i w:val="0"/>
          <w:iCs w:val="0"/>
          <w:color w:val="auto"/>
        </w:rPr>
      </w:pPr>
    </w:p>
    <w:p w14:paraId="5052F198" w14:textId="77777777" w:rsidR="00133219" w:rsidRPr="00AD25F4" w:rsidRDefault="00133219" w:rsidP="00521AAC">
      <w:pPr>
        <w:spacing w:before="0" w:after="0"/>
        <w:rPr>
          <w:i w:val="0"/>
          <w:iCs w:val="0"/>
          <w:color w:val="auto"/>
          <w:lang w:val="es-CO"/>
        </w:rPr>
      </w:pPr>
    </w:p>
    <w:p w14:paraId="190B2CDD" w14:textId="77777777" w:rsidR="00133219" w:rsidRPr="00AD25F4" w:rsidRDefault="00133219" w:rsidP="00521AAC">
      <w:pPr>
        <w:spacing w:before="0" w:after="0"/>
        <w:rPr>
          <w:i w:val="0"/>
          <w:iCs w:val="0"/>
          <w:color w:val="auto"/>
          <w:lang w:val="es-CO"/>
        </w:rPr>
      </w:pPr>
    </w:p>
    <w:p w14:paraId="5CC4C930" w14:textId="77777777" w:rsidR="00133219" w:rsidRPr="00AD25F4" w:rsidRDefault="00133219" w:rsidP="00521AAC">
      <w:pPr>
        <w:spacing w:before="0" w:after="0"/>
        <w:rPr>
          <w:i w:val="0"/>
          <w:iCs w:val="0"/>
          <w:color w:val="auto"/>
          <w:lang w:val="es-CO"/>
        </w:rPr>
      </w:pPr>
    </w:p>
    <w:p w14:paraId="04672B68" w14:textId="77777777" w:rsidR="00C078FF" w:rsidRPr="009B4E30" w:rsidRDefault="00C078FF" w:rsidP="00472341">
      <w:pPr>
        <w:spacing w:before="0" w:after="0"/>
        <w:jc w:val="center"/>
        <w:rPr>
          <w:b/>
          <w:bCs/>
          <w:i w:val="0"/>
          <w:iCs w:val="0"/>
          <w:color w:val="auto"/>
        </w:rPr>
      </w:pPr>
      <w:r>
        <w:rPr>
          <w:bCs/>
          <w:sz w:val="18"/>
          <w:szCs w:val="18"/>
          <w:lang w:val="es-CO"/>
        </w:rPr>
        <w:br w:type="page"/>
      </w:r>
      <w:r w:rsidRPr="009B4E30">
        <w:rPr>
          <w:b/>
          <w:bCs/>
          <w:i w:val="0"/>
          <w:iCs w:val="0"/>
          <w:color w:val="auto"/>
        </w:rPr>
        <w:t>PROYECTO DE RESOLUCIÓN</w:t>
      </w:r>
    </w:p>
    <w:p w14:paraId="04F8D6A7" w14:textId="24AE2F3C" w:rsidR="00C078FF" w:rsidRDefault="00C078FF" w:rsidP="00521AAC">
      <w:pPr>
        <w:spacing w:before="0" w:after="0"/>
        <w:rPr>
          <w:i w:val="0"/>
          <w:iCs w:val="0"/>
          <w:color w:val="auto"/>
          <w:lang w:val="es-CO"/>
        </w:rPr>
      </w:pPr>
    </w:p>
    <w:p w14:paraId="4956CA1E" w14:textId="77777777" w:rsidR="004D6562" w:rsidRPr="009B4E30" w:rsidRDefault="004D6562" w:rsidP="00521AAC">
      <w:pPr>
        <w:spacing w:before="0" w:after="0"/>
        <w:rPr>
          <w:i w:val="0"/>
          <w:iCs w:val="0"/>
          <w:color w:val="auto"/>
          <w:lang w:val="es-CO"/>
        </w:rPr>
      </w:pPr>
    </w:p>
    <w:p w14:paraId="59566E63" w14:textId="0A3D66D3" w:rsidR="00C078FF" w:rsidRPr="009B4E30" w:rsidRDefault="00C078FF" w:rsidP="00C06912">
      <w:pPr>
        <w:spacing w:before="0" w:after="0"/>
        <w:ind w:left="0" w:firstLine="0"/>
        <w:jc w:val="center"/>
        <w:rPr>
          <w:i w:val="0"/>
          <w:iCs w:val="0"/>
          <w:color w:val="auto"/>
        </w:rPr>
      </w:pPr>
      <w:r w:rsidRPr="009B4E30">
        <w:rPr>
          <w:i w:val="0"/>
          <w:iCs w:val="0"/>
          <w:color w:val="auto"/>
        </w:rPr>
        <w:t xml:space="preserve">Por la cual se establece la metodología para la determinación de </w:t>
      </w:r>
      <w:r w:rsidR="00EA290C" w:rsidRPr="009B4E30">
        <w:rPr>
          <w:i w:val="0"/>
          <w:iCs w:val="0"/>
          <w:color w:val="auto"/>
        </w:rPr>
        <w:t>costos máximos por</w:t>
      </w:r>
      <w:r w:rsidRPr="009B4E30">
        <w:rPr>
          <w:i w:val="0"/>
          <w:iCs w:val="0"/>
          <w:color w:val="auto"/>
        </w:rPr>
        <w:t xml:space="preserve"> la prestación del servicio de alumbrado público</w:t>
      </w:r>
      <w:r w:rsidR="00A86513" w:rsidRPr="009B4E30">
        <w:rPr>
          <w:i w:val="0"/>
          <w:iCs w:val="0"/>
          <w:color w:val="auto"/>
        </w:rPr>
        <w:t>.</w:t>
      </w:r>
    </w:p>
    <w:p w14:paraId="63D5B53D" w14:textId="77777777" w:rsidR="00C078FF" w:rsidRPr="009B4E30" w:rsidRDefault="00C078FF" w:rsidP="00C06912">
      <w:pPr>
        <w:spacing w:before="0" w:after="0"/>
        <w:ind w:left="0" w:firstLine="0"/>
        <w:jc w:val="center"/>
        <w:rPr>
          <w:i w:val="0"/>
          <w:iCs w:val="0"/>
          <w:color w:val="auto"/>
        </w:rPr>
      </w:pPr>
    </w:p>
    <w:p w14:paraId="1896C6DF" w14:textId="77777777" w:rsidR="00C078FF" w:rsidRPr="009B4E30" w:rsidRDefault="00C078FF" w:rsidP="009046A6">
      <w:pPr>
        <w:spacing w:before="0" w:after="0"/>
        <w:ind w:left="0" w:firstLine="0"/>
        <w:rPr>
          <w:i w:val="0"/>
          <w:iCs w:val="0"/>
          <w:color w:val="auto"/>
        </w:rPr>
      </w:pPr>
    </w:p>
    <w:p w14:paraId="6B580717" w14:textId="77777777" w:rsidR="00C078FF" w:rsidRPr="009B4E30" w:rsidRDefault="00C078FF" w:rsidP="00F47ABF">
      <w:pPr>
        <w:spacing w:before="0" w:after="0"/>
        <w:ind w:left="0" w:firstLine="0"/>
        <w:jc w:val="center"/>
        <w:rPr>
          <w:b/>
          <w:bCs/>
          <w:i w:val="0"/>
          <w:iCs w:val="0"/>
          <w:color w:val="auto"/>
        </w:rPr>
      </w:pPr>
      <w:r w:rsidRPr="009B4E30">
        <w:rPr>
          <w:b/>
          <w:bCs/>
          <w:i w:val="0"/>
          <w:iCs w:val="0"/>
          <w:color w:val="auto"/>
        </w:rPr>
        <w:t>LA COMISIÓN DE REGULACIÓN DE ENERGÍA Y GAS</w:t>
      </w:r>
    </w:p>
    <w:p w14:paraId="2B14F265" w14:textId="77777777" w:rsidR="00C078FF" w:rsidRPr="009B4E30" w:rsidRDefault="00C078FF" w:rsidP="009046A6">
      <w:pPr>
        <w:spacing w:before="0" w:after="0"/>
        <w:ind w:left="0" w:firstLine="0"/>
        <w:rPr>
          <w:i w:val="0"/>
          <w:iCs w:val="0"/>
          <w:color w:val="auto"/>
        </w:rPr>
      </w:pPr>
    </w:p>
    <w:p w14:paraId="5DA3DC0A" w14:textId="77777777" w:rsidR="00C078FF" w:rsidRPr="009B4E30" w:rsidRDefault="00C078FF" w:rsidP="009046A6">
      <w:pPr>
        <w:spacing w:before="0" w:after="0"/>
        <w:ind w:left="0" w:firstLine="0"/>
        <w:rPr>
          <w:i w:val="0"/>
          <w:iCs w:val="0"/>
          <w:color w:val="auto"/>
        </w:rPr>
      </w:pPr>
    </w:p>
    <w:p w14:paraId="723D532E" w14:textId="4527A11A" w:rsidR="00C078FF" w:rsidRPr="009B4E30" w:rsidRDefault="00C078FF" w:rsidP="00C06912">
      <w:pPr>
        <w:spacing w:before="0" w:after="0"/>
        <w:ind w:left="0" w:firstLine="0"/>
        <w:jc w:val="center"/>
        <w:rPr>
          <w:b/>
          <w:i w:val="0"/>
          <w:iCs w:val="0"/>
          <w:color w:val="auto"/>
        </w:rPr>
      </w:pPr>
      <w:r w:rsidRPr="009B4E30">
        <w:rPr>
          <w:i w:val="0"/>
          <w:iCs w:val="0"/>
          <w:color w:val="auto"/>
        </w:rPr>
        <w:t>En ejercicio de sus atribuciones constitucionales y legales, en especial las conferidas por las Leyes 142 y 143 de 1994, y en desarrollo de los Decretos 1524, 2253 de 1994 y 1260 de 2013</w:t>
      </w:r>
      <w:r w:rsidR="0194B818" w:rsidRPr="009B4E30">
        <w:rPr>
          <w:i w:val="0"/>
          <w:iCs w:val="0"/>
          <w:color w:val="auto"/>
        </w:rPr>
        <w:t xml:space="preserve">, Decreto 1073 de 2015 y </w:t>
      </w:r>
      <w:r w:rsidR="00246D14">
        <w:rPr>
          <w:i w:val="0"/>
          <w:iCs w:val="0"/>
          <w:color w:val="auto"/>
        </w:rPr>
        <w:t xml:space="preserve">la </w:t>
      </w:r>
      <w:r w:rsidR="0194B818" w:rsidRPr="009B4E30">
        <w:rPr>
          <w:i w:val="0"/>
          <w:iCs w:val="0"/>
          <w:color w:val="auto"/>
        </w:rPr>
        <w:t>Resolución 410</w:t>
      </w:r>
      <w:r w:rsidR="0054786B" w:rsidRPr="009B4E30">
        <w:rPr>
          <w:i w:val="0"/>
          <w:iCs w:val="0"/>
          <w:color w:val="auto"/>
        </w:rPr>
        <w:t>6</w:t>
      </w:r>
      <w:r w:rsidR="0194B818" w:rsidRPr="009B4E30">
        <w:rPr>
          <w:i w:val="0"/>
          <w:iCs w:val="0"/>
          <w:color w:val="auto"/>
        </w:rPr>
        <w:t>6 de 2018</w:t>
      </w:r>
      <w:r w:rsidR="0054786B" w:rsidRPr="009B4E30">
        <w:rPr>
          <w:i w:val="0"/>
          <w:iCs w:val="0"/>
          <w:color w:val="auto"/>
        </w:rPr>
        <w:t>.</w:t>
      </w:r>
    </w:p>
    <w:p w14:paraId="35AD0CF7" w14:textId="77777777" w:rsidR="00C078FF" w:rsidRPr="009B4E30" w:rsidRDefault="00C078FF" w:rsidP="00F47ABF">
      <w:pPr>
        <w:spacing w:before="0" w:after="0"/>
        <w:rPr>
          <w:i w:val="0"/>
          <w:iCs w:val="0"/>
          <w:color w:val="auto"/>
        </w:rPr>
      </w:pPr>
    </w:p>
    <w:p w14:paraId="4AD71FF2" w14:textId="77777777" w:rsidR="00C078FF" w:rsidRPr="009B4E30" w:rsidRDefault="00C078FF" w:rsidP="00397125">
      <w:pPr>
        <w:spacing w:before="0" w:after="0"/>
        <w:ind w:left="0" w:firstLine="0"/>
        <w:rPr>
          <w:i w:val="0"/>
          <w:iCs w:val="0"/>
          <w:color w:val="auto"/>
        </w:rPr>
      </w:pPr>
    </w:p>
    <w:p w14:paraId="39F153F1" w14:textId="77777777" w:rsidR="00C078FF" w:rsidRPr="009B4E30" w:rsidRDefault="00C078FF" w:rsidP="00397125">
      <w:pPr>
        <w:spacing w:before="0" w:after="0"/>
        <w:ind w:left="0" w:firstLine="0"/>
        <w:rPr>
          <w:i w:val="0"/>
          <w:iCs w:val="0"/>
          <w:color w:val="auto"/>
        </w:rPr>
      </w:pPr>
    </w:p>
    <w:p w14:paraId="7A2E13E6" w14:textId="162DB449" w:rsidR="00C078FF" w:rsidRPr="00D8151D" w:rsidRDefault="00C078FF" w:rsidP="00397125">
      <w:pPr>
        <w:pStyle w:val="TableHeading"/>
        <w:spacing w:before="0" w:after="0"/>
        <w:ind w:firstLine="0"/>
        <w:rPr>
          <w:rFonts w:ascii="Bookman Old Style" w:hAnsi="Bookman Old Style"/>
          <w:i w:val="0"/>
          <w:iCs w:val="0"/>
          <w:color w:val="auto"/>
          <w:spacing w:val="80"/>
          <w:lang w:val="pt-BR"/>
        </w:rPr>
      </w:pPr>
      <w:r w:rsidRPr="00D8151D">
        <w:rPr>
          <w:rFonts w:ascii="Bookman Old Style" w:hAnsi="Bookman Old Style"/>
          <w:i w:val="0"/>
          <w:iCs w:val="0"/>
          <w:color w:val="auto"/>
          <w:spacing w:val="80"/>
          <w:lang w:val="pt-BR"/>
        </w:rPr>
        <w:t>CONSIDERANDO</w:t>
      </w:r>
      <w:r w:rsidR="00234833" w:rsidRPr="00D8151D">
        <w:rPr>
          <w:rFonts w:ascii="Bookman Old Style" w:hAnsi="Bookman Old Style"/>
          <w:i w:val="0"/>
          <w:iCs w:val="0"/>
          <w:color w:val="auto"/>
          <w:spacing w:val="80"/>
          <w:lang w:val="pt-BR"/>
        </w:rPr>
        <w:t xml:space="preserve"> </w:t>
      </w:r>
      <w:r w:rsidRPr="00D8151D">
        <w:rPr>
          <w:rFonts w:ascii="Bookman Old Style" w:hAnsi="Bookman Old Style"/>
          <w:i w:val="0"/>
          <w:iCs w:val="0"/>
          <w:color w:val="auto"/>
          <w:spacing w:val="80"/>
          <w:lang w:val="pt-BR"/>
        </w:rPr>
        <w:t>QUE:</w:t>
      </w:r>
    </w:p>
    <w:p w14:paraId="54BE461B" w14:textId="77777777" w:rsidR="00C078FF" w:rsidRPr="009B4E30" w:rsidRDefault="00C078FF" w:rsidP="00397125">
      <w:pPr>
        <w:spacing w:before="0" w:after="0"/>
        <w:ind w:left="0" w:firstLine="0"/>
        <w:rPr>
          <w:i w:val="0"/>
          <w:iCs w:val="0"/>
          <w:color w:val="auto"/>
          <w:lang w:val="pt-BR"/>
        </w:rPr>
      </w:pPr>
    </w:p>
    <w:p w14:paraId="229454D9" w14:textId="77777777" w:rsidR="003715CF" w:rsidRPr="009B4E30" w:rsidRDefault="003715CF" w:rsidP="00397125">
      <w:pPr>
        <w:spacing w:before="0" w:after="0"/>
        <w:ind w:left="0" w:firstLine="0"/>
        <w:rPr>
          <w:i w:val="0"/>
          <w:iCs w:val="0"/>
          <w:color w:val="auto"/>
          <w:lang w:val="pt-BR"/>
        </w:rPr>
      </w:pPr>
    </w:p>
    <w:p w14:paraId="50183518" w14:textId="261EEB09" w:rsidR="32A1DCDF" w:rsidRPr="009B4E30" w:rsidRDefault="5DD4B2BB" w:rsidP="00C40FED">
      <w:pPr>
        <w:spacing w:before="0"/>
        <w:ind w:left="0" w:firstLine="0"/>
        <w:rPr>
          <w:i w:val="0"/>
          <w:iCs w:val="0"/>
          <w:color w:val="auto"/>
        </w:rPr>
      </w:pPr>
      <w:r w:rsidRPr="009B4E30">
        <w:rPr>
          <w:i w:val="0"/>
          <w:iCs w:val="0"/>
          <w:color w:val="auto"/>
        </w:rPr>
        <w:t>El artí</w:t>
      </w:r>
      <w:r w:rsidR="54C29B76" w:rsidRPr="009B4E30">
        <w:rPr>
          <w:i w:val="0"/>
          <w:iCs w:val="0"/>
          <w:color w:val="auto"/>
        </w:rPr>
        <w:t>c</w:t>
      </w:r>
      <w:r w:rsidRPr="009B4E30">
        <w:rPr>
          <w:i w:val="0"/>
          <w:iCs w:val="0"/>
          <w:color w:val="auto"/>
        </w:rPr>
        <w:t>ulo</w:t>
      </w:r>
      <w:r w:rsidR="443EC737" w:rsidRPr="009B4E30">
        <w:rPr>
          <w:i w:val="0"/>
          <w:iCs w:val="0"/>
          <w:color w:val="auto"/>
        </w:rPr>
        <w:t xml:space="preserve"> 365 de la Constitución </w:t>
      </w:r>
      <w:r w:rsidR="6EEAE6F1" w:rsidRPr="009B4E30">
        <w:rPr>
          <w:i w:val="0"/>
          <w:iCs w:val="0"/>
          <w:color w:val="auto"/>
        </w:rPr>
        <w:t xml:space="preserve">de la Constitución Política de Colombia </w:t>
      </w:r>
      <w:r w:rsidR="25AA9C9F" w:rsidRPr="009B4E30">
        <w:rPr>
          <w:i w:val="0"/>
          <w:iCs w:val="0"/>
          <w:color w:val="auto"/>
        </w:rPr>
        <w:t>señala</w:t>
      </w:r>
      <w:r w:rsidR="443EC737" w:rsidRPr="009B4E30">
        <w:rPr>
          <w:i w:val="0"/>
          <w:iCs w:val="0"/>
          <w:color w:val="auto"/>
        </w:rPr>
        <w:t xml:space="preserve"> que los servicios públicos son inherentes a la finalidad del Estado</w:t>
      </w:r>
      <w:r w:rsidR="51990964" w:rsidRPr="009B4E30">
        <w:rPr>
          <w:i w:val="0"/>
          <w:iCs w:val="0"/>
          <w:color w:val="auto"/>
        </w:rPr>
        <w:t xml:space="preserve"> y es su deber asegurar su prestación eficiente a todos los habitantes del territorio nacional.</w:t>
      </w:r>
    </w:p>
    <w:p w14:paraId="461C9D97" w14:textId="7EA5C3B4" w:rsidR="4BC4AFC7" w:rsidRPr="009B4E30" w:rsidRDefault="4BC4AFC7" w:rsidP="00C40FED">
      <w:pPr>
        <w:spacing w:before="0"/>
        <w:ind w:left="0" w:firstLine="0"/>
        <w:rPr>
          <w:i w:val="0"/>
          <w:color w:val="auto"/>
        </w:rPr>
      </w:pPr>
      <w:r w:rsidRPr="009B4E30">
        <w:rPr>
          <w:i w:val="0"/>
          <w:iCs w:val="0"/>
          <w:color w:val="auto"/>
        </w:rPr>
        <w:t xml:space="preserve">A través del Decreto 2424 de 2006 expedido por el Ministerio de Minas y Energía, se </w:t>
      </w:r>
      <w:r w:rsidR="300B29B9" w:rsidRPr="009B4E30">
        <w:rPr>
          <w:i w:val="0"/>
          <w:iCs w:val="0"/>
          <w:color w:val="auto"/>
        </w:rPr>
        <w:t>estableció que los municipios o distritos son los responsables de la prestación del servicio de alumbrado público</w:t>
      </w:r>
      <w:r w:rsidR="00423DDE">
        <w:rPr>
          <w:i w:val="0"/>
          <w:iCs w:val="0"/>
          <w:color w:val="auto"/>
        </w:rPr>
        <w:t>,</w:t>
      </w:r>
      <w:r w:rsidR="300B29B9" w:rsidRPr="009B4E30">
        <w:rPr>
          <w:i w:val="0"/>
          <w:iCs w:val="0"/>
          <w:color w:val="auto"/>
        </w:rPr>
        <w:t xml:space="preserve"> y se asignó a la CREG la función de establecer una metodología</w:t>
      </w:r>
      <w:r w:rsidR="15E6FDDF" w:rsidRPr="009B4E30">
        <w:rPr>
          <w:i w:val="0"/>
          <w:iCs w:val="0"/>
          <w:color w:val="auto"/>
        </w:rPr>
        <w:t xml:space="preserve"> para la determinación de los costos máximos que deben aplicar los municipios o distritos, con fundamento en lo cual la Comisión de Regulación de Energía y Gas expidió la Resolución CREG 123 de 2</w:t>
      </w:r>
      <w:r w:rsidR="1C5848FF" w:rsidRPr="009B4E30">
        <w:rPr>
          <w:i w:val="0"/>
          <w:iCs w:val="0"/>
          <w:color w:val="auto"/>
        </w:rPr>
        <w:t>011.</w:t>
      </w:r>
    </w:p>
    <w:p w14:paraId="2F87D6E9" w14:textId="18561813" w:rsidR="00133219" w:rsidRPr="009B4E30" w:rsidRDefault="00133219" w:rsidP="00C40FED">
      <w:pPr>
        <w:spacing w:before="0"/>
        <w:ind w:left="0" w:firstLine="0"/>
        <w:rPr>
          <w:i w:val="0"/>
          <w:iCs w:val="0"/>
          <w:color w:val="auto"/>
        </w:rPr>
      </w:pPr>
      <w:r w:rsidRPr="009B4E30">
        <w:rPr>
          <w:i w:val="0"/>
          <w:iCs w:val="0"/>
          <w:color w:val="auto"/>
        </w:rPr>
        <w:t>El Gobierno Nacional en ejercicio de sus atribuciones constitucionales y legales expidió la Ley 1819 de 2016</w:t>
      </w:r>
      <w:r w:rsidR="003715CF" w:rsidRPr="009B4E30">
        <w:rPr>
          <w:i w:val="0"/>
          <w:iCs w:val="0"/>
          <w:color w:val="auto"/>
        </w:rPr>
        <w:t>, Capítulo IV,</w:t>
      </w:r>
      <w:r w:rsidRPr="009B4E30">
        <w:rPr>
          <w:i w:val="0"/>
          <w:iCs w:val="0"/>
          <w:color w:val="auto"/>
        </w:rPr>
        <w:t xml:space="preserve"> mediante la cual </w:t>
      </w:r>
      <w:r w:rsidR="0009365D" w:rsidRPr="009B4E30">
        <w:rPr>
          <w:i w:val="0"/>
          <w:iCs w:val="0"/>
          <w:color w:val="auto"/>
        </w:rPr>
        <w:t>establece</w:t>
      </w:r>
      <w:r w:rsidRPr="009B4E30">
        <w:rPr>
          <w:i w:val="0"/>
          <w:iCs w:val="0"/>
          <w:color w:val="auto"/>
        </w:rPr>
        <w:t xml:space="preserve"> principios y elementos de la obligación tributaria para la prestación del servicio de alumbrado público por parte de los municipios y distritos del país.</w:t>
      </w:r>
    </w:p>
    <w:p w14:paraId="53039116" w14:textId="5FC54F29" w:rsidR="003715CF" w:rsidRPr="009B4E30" w:rsidRDefault="003715CF" w:rsidP="00C40FED">
      <w:pPr>
        <w:spacing w:before="0"/>
        <w:ind w:left="0" w:firstLine="0"/>
        <w:rPr>
          <w:i w:val="0"/>
          <w:iCs w:val="0"/>
          <w:color w:val="auto"/>
        </w:rPr>
      </w:pPr>
      <w:r w:rsidRPr="009B4E30">
        <w:rPr>
          <w:i w:val="0"/>
          <w:iCs w:val="0"/>
          <w:color w:val="auto"/>
        </w:rPr>
        <w:t xml:space="preserve">El artículo 351 de la Ley 1819 de 2016, </w:t>
      </w:r>
      <w:r w:rsidR="3238135D" w:rsidRPr="009B4E30">
        <w:rPr>
          <w:i w:val="0"/>
          <w:iCs w:val="0"/>
          <w:color w:val="auto"/>
        </w:rPr>
        <w:t>dispuso</w:t>
      </w:r>
      <w:r w:rsidRPr="009B4E30">
        <w:rPr>
          <w:i w:val="0"/>
          <w:iCs w:val="0"/>
          <w:color w:val="auto"/>
        </w:rPr>
        <w:t xml:space="preserve"> </w:t>
      </w:r>
      <w:r w:rsidR="00370B51">
        <w:rPr>
          <w:i w:val="0"/>
          <w:iCs w:val="0"/>
          <w:color w:val="auto"/>
        </w:rPr>
        <w:t>que para</w:t>
      </w:r>
      <w:r w:rsidR="0D61A396" w:rsidRPr="009B4E30">
        <w:rPr>
          <w:i w:val="0"/>
          <w:iCs w:val="0"/>
          <w:color w:val="auto"/>
        </w:rPr>
        <w:t xml:space="preserve"> la</w:t>
      </w:r>
      <w:r w:rsidR="672F9D7D" w:rsidRPr="009B4E30">
        <w:rPr>
          <w:i w:val="0"/>
          <w:iCs w:val="0"/>
          <w:color w:val="auto"/>
        </w:rPr>
        <w:t xml:space="preserve"> det</w:t>
      </w:r>
      <w:r w:rsidR="0D61A396" w:rsidRPr="009B4E30">
        <w:rPr>
          <w:i w:val="0"/>
          <w:iCs w:val="0"/>
          <w:color w:val="auto"/>
        </w:rPr>
        <w:t>erminación del valor del impuesto a recaudar, los municipios y distritos</w:t>
      </w:r>
      <w:r w:rsidR="2035717F" w:rsidRPr="009B4E30">
        <w:rPr>
          <w:i w:val="0"/>
          <w:iCs w:val="0"/>
          <w:color w:val="auto"/>
        </w:rPr>
        <w:t xml:space="preserve"> deberán considerar como criterio de referencia el valor total de los costos estimados</w:t>
      </w:r>
      <w:r w:rsidR="7E8F9D61" w:rsidRPr="009B4E30">
        <w:rPr>
          <w:i w:val="0"/>
          <w:iCs w:val="0"/>
          <w:color w:val="auto"/>
        </w:rPr>
        <w:t xml:space="preserve"> de prestación en cada componente de servicio, para lo cual </w:t>
      </w:r>
      <w:r w:rsidRPr="009B4E30">
        <w:rPr>
          <w:i w:val="0"/>
          <w:iCs w:val="0"/>
          <w:color w:val="auto"/>
        </w:rPr>
        <w:t>deberán realizar un estudio técnico de referencia de determinación de costos de la prestación del servicio de alumbrado público, de conformidad con la metodología para la determinación de costos establecid</w:t>
      </w:r>
      <w:r w:rsidR="7F211323" w:rsidRPr="009B4E30">
        <w:rPr>
          <w:i w:val="0"/>
          <w:iCs w:val="0"/>
          <w:color w:val="auto"/>
        </w:rPr>
        <w:t>a</w:t>
      </w:r>
      <w:r w:rsidRPr="009B4E30">
        <w:rPr>
          <w:i w:val="0"/>
          <w:iCs w:val="0"/>
          <w:color w:val="auto"/>
        </w:rPr>
        <w:t xml:space="preserve"> por e</w:t>
      </w:r>
      <w:r w:rsidR="00CC1DAD" w:rsidRPr="009B4E30">
        <w:rPr>
          <w:i w:val="0"/>
          <w:iCs w:val="0"/>
          <w:color w:val="auto"/>
        </w:rPr>
        <w:t>l Ministerio de Minas y Energía</w:t>
      </w:r>
      <w:r w:rsidRPr="009B4E30">
        <w:rPr>
          <w:i w:val="0"/>
          <w:iCs w:val="0"/>
          <w:color w:val="auto"/>
        </w:rPr>
        <w:t xml:space="preserve"> o la entidad que delegue.</w:t>
      </w:r>
    </w:p>
    <w:p w14:paraId="55537C30" w14:textId="3851D7DD" w:rsidR="00C078FF" w:rsidRPr="009B4E30" w:rsidRDefault="0009365D" w:rsidP="00C40FED">
      <w:pPr>
        <w:spacing w:before="0"/>
        <w:ind w:left="0" w:firstLine="0"/>
        <w:rPr>
          <w:color w:val="auto"/>
        </w:rPr>
      </w:pPr>
      <w:r w:rsidRPr="009B4E30">
        <w:rPr>
          <w:i w:val="0"/>
          <w:iCs w:val="0"/>
          <w:color w:val="auto"/>
        </w:rPr>
        <w:t>Mediante el Decreto 943 de 2018, el Ministerio de Minas y Energía modifica y adiciona la Sección 1, Capítulo 6 del Título III del Libro 2 del Decreto Único Reglamentario del Sector Administrativo de Minas y Energía, 1073 de 2015, relacionado con la prestación del servicio de alumbrado público</w:t>
      </w:r>
      <w:r w:rsidR="00423DDE">
        <w:rPr>
          <w:i w:val="0"/>
          <w:iCs w:val="0"/>
          <w:color w:val="auto"/>
        </w:rPr>
        <w:t>,</w:t>
      </w:r>
      <w:r w:rsidR="550C90D4" w:rsidRPr="009B4E30">
        <w:rPr>
          <w:i w:val="0"/>
          <w:iCs w:val="0"/>
          <w:color w:val="auto"/>
        </w:rPr>
        <w:t xml:space="preserve"> y lo define</w:t>
      </w:r>
      <w:r w:rsidR="7BF1B7F6" w:rsidRPr="009B4E30">
        <w:rPr>
          <w:i w:val="0"/>
          <w:iCs w:val="0"/>
          <w:color w:val="auto"/>
        </w:rPr>
        <w:t xml:space="preserve"> </w:t>
      </w:r>
      <w:r w:rsidR="7BF1B7F6" w:rsidRPr="009B4E30">
        <w:rPr>
          <w:color w:val="auto"/>
        </w:rPr>
        <w:t>como un servicio</w:t>
      </w:r>
      <w:r w:rsidR="62E065E9" w:rsidRPr="009B4E30">
        <w:rPr>
          <w:color w:val="auto"/>
        </w:rPr>
        <w:t xml:space="preserve"> público no domiciliario de iluminación, inherente al servicio de energía eléctrica</w:t>
      </w:r>
      <w:r w:rsidR="4F99816B" w:rsidRPr="009B4E30">
        <w:rPr>
          <w:color w:val="auto"/>
        </w:rPr>
        <w:t>, que se presta con el fin de dar visibilidad al espacio público y demás esp</w:t>
      </w:r>
      <w:r w:rsidR="7B9C827D" w:rsidRPr="009B4E30">
        <w:rPr>
          <w:color w:val="auto"/>
        </w:rPr>
        <w:t>acios de libre circulación, con tránsito vehicular o peatonal, dentro del perímetro urbano y rural de un municipio o distrito, para e</w:t>
      </w:r>
      <w:r w:rsidR="191A5CE2" w:rsidRPr="009B4E30">
        <w:rPr>
          <w:color w:val="auto"/>
        </w:rPr>
        <w:t>l normal desarrollo de las actividades.</w:t>
      </w:r>
      <w:r w:rsidR="40A7FE13" w:rsidRPr="009B4E30">
        <w:rPr>
          <w:color w:val="auto"/>
        </w:rPr>
        <w:t xml:space="preserve"> (…)</w:t>
      </w:r>
    </w:p>
    <w:p w14:paraId="0FE612CC" w14:textId="135CEFD0" w:rsidR="0009365D" w:rsidRPr="009B4E30" w:rsidRDefault="00DF35B7" w:rsidP="00C40FED">
      <w:pPr>
        <w:spacing w:before="0"/>
        <w:ind w:left="0" w:firstLine="0"/>
        <w:rPr>
          <w:i w:val="0"/>
          <w:iCs w:val="0"/>
          <w:color w:val="auto"/>
        </w:rPr>
      </w:pPr>
      <w:r w:rsidRPr="009B4E30">
        <w:rPr>
          <w:i w:val="0"/>
          <w:iCs w:val="0"/>
          <w:color w:val="auto"/>
        </w:rPr>
        <w:t>El Decreto 943 de 2018,</w:t>
      </w:r>
      <w:r w:rsidR="736221A0" w:rsidRPr="009B4E30">
        <w:rPr>
          <w:i w:val="0"/>
          <w:iCs w:val="0"/>
          <w:color w:val="auto"/>
        </w:rPr>
        <w:t xml:space="preserve"> </w:t>
      </w:r>
      <w:r w:rsidR="3ED6F4B8" w:rsidRPr="009B4E30">
        <w:rPr>
          <w:i w:val="0"/>
          <w:iCs w:val="0"/>
          <w:color w:val="auto"/>
        </w:rPr>
        <w:t>en consona</w:t>
      </w:r>
      <w:r w:rsidR="008C7596" w:rsidRPr="009B4E30">
        <w:rPr>
          <w:i w:val="0"/>
          <w:iCs w:val="0"/>
          <w:color w:val="auto"/>
        </w:rPr>
        <w:t>n</w:t>
      </w:r>
      <w:r w:rsidR="3ED6F4B8" w:rsidRPr="009B4E30">
        <w:rPr>
          <w:i w:val="0"/>
          <w:iCs w:val="0"/>
          <w:color w:val="auto"/>
        </w:rPr>
        <w:t>cia con lo</w:t>
      </w:r>
      <w:r w:rsidRPr="009B4E30">
        <w:rPr>
          <w:i w:val="0"/>
          <w:iCs w:val="0"/>
          <w:color w:val="auto"/>
        </w:rPr>
        <w:t xml:space="preserve"> </w:t>
      </w:r>
      <w:r w:rsidR="3ED6F4B8" w:rsidRPr="009B4E30">
        <w:rPr>
          <w:i w:val="0"/>
          <w:iCs w:val="0"/>
          <w:color w:val="auto"/>
        </w:rPr>
        <w:t xml:space="preserve">dispuesto en el </w:t>
      </w:r>
      <w:r w:rsidR="001F7168" w:rsidRPr="009B4E30">
        <w:rPr>
          <w:i w:val="0"/>
          <w:iCs w:val="0"/>
          <w:color w:val="auto"/>
        </w:rPr>
        <w:t>artículo</w:t>
      </w:r>
      <w:r w:rsidR="3ED6F4B8" w:rsidRPr="009B4E30">
        <w:rPr>
          <w:i w:val="0"/>
          <w:iCs w:val="0"/>
          <w:color w:val="auto"/>
        </w:rPr>
        <w:t xml:space="preserve"> 351 de la Ley </w:t>
      </w:r>
      <w:r w:rsidR="09192B6B" w:rsidRPr="009B4E30">
        <w:rPr>
          <w:i w:val="0"/>
          <w:iCs w:val="0"/>
          <w:color w:val="auto"/>
        </w:rPr>
        <w:t>1819</w:t>
      </w:r>
      <w:r w:rsidR="2706F7C0" w:rsidRPr="009B4E30">
        <w:rPr>
          <w:i w:val="0"/>
          <w:iCs w:val="0"/>
          <w:color w:val="auto"/>
        </w:rPr>
        <w:t xml:space="preserve"> de 2016</w:t>
      </w:r>
      <w:r w:rsidR="00423DDE">
        <w:rPr>
          <w:i w:val="0"/>
          <w:iCs w:val="0"/>
          <w:color w:val="auto"/>
        </w:rPr>
        <w:t>,</w:t>
      </w:r>
      <w:r w:rsidR="2706F7C0" w:rsidRPr="009B4E30">
        <w:rPr>
          <w:i w:val="0"/>
          <w:iCs w:val="0"/>
          <w:color w:val="auto"/>
        </w:rPr>
        <w:t xml:space="preserve"> </w:t>
      </w:r>
      <w:r w:rsidR="41D41F63" w:rsidRPr="009B4E30">
        <w:rPr>
          <w:i w:val="0"/>
          <w:iCs w:val="0"/>
          <w:color w:val="auto"/>
        </w:rPr>
        <w:t>señala</w:t>
      </w:r>
      <w:r w:rsidR="002941B9" w:rsidRPr="009B4E30">
        <w:rPr>
          <w:i w:val="0"/>
          <w:iCs w:val="0"/>
          <w:color w:val="auto"/>
        </w:rPr>
        <w:t xml:space="preserve"> como criterio de referencia para la determinación del impuesto de alumbrado público, el valor total de los costos estimados de prestación en cada componente del servicio para la elaboración del Estudio Técnico de Referencia que deben elaborar los municipios o distritos</w:t>
      </w:r>
      <w:r w:rsidR="00423DDE">
        <w:rPr>
          <w:i w:val="0"/>
          <w:iCs w:val="0"/>
          <w:color w:val="auto"/>
        </w:rPr>
        <w:t>,</w:t>
      </w:r>
      <w:r w:rsidR="3E26C4E9" w:rsidRPr="009B4E30">
        <w:rPr>
          <w:i w:val="0"/>
          <w:iCs w:val="0"/>
          <w:color w:val="auto"/>
        </w:rPr>
        <w:t xml:space="preserve"> y </w:t>
      </w:r>
      <w:r w:rsidR="65345E09" w:rsidRPr="009B4E30">
        <w:rPr>
          <w:i w:val="0"/>
          <w:iCs w:val="0"/>
          <w:color w:val="auto"/>
        </w:rPr>
        <w:t>enuncia</w:t>
      </w:r>
      <w:r w:rsidR="3E26C4E9" w:rsidRPr="009B4E30">
        <w:rPr>
          <w:i w:val="0"/>
          <w:iCs w:val="0"/>
          <w:color w:val="auto"/>
        </w:rPr>
        <w:t xml:space="preserve"> los </w:t>
      </w:r>
      <w:r w:rsidR="00B93590" w:rsidRPr="009B4E30">
        <w:rPr>
          <w:i w:val="0"/>
          <w:iCs w:val="0"/>
          <w:color w:val="auto"/>
        </w:rPr>
        <w:t>cr</w:t>
      </w:r>
      <w:r w:rsidR="00F534E4" w:rsidRPr="009B4E30">
        <w:rPr>
          <w:i w:val="0"/>
          <w:iCs w:val="0"/>
          <w:color w:val="auto"/>
        </w:rPr>
        <w:t>i</w:t>
      </w:r>
      <w:r w:rsidR="008751D7" w:rsidRPr="009B4E30">
        <w:rPr>
          <w:i w:val="0"/>
          <w:iCs w:val="0"/>
          <w:color w:val="auto"/>
        </w:rPr>
        <w:t>t</w:t>
      </w:r>
      <w:r w:rsidR="00B93590" w:rsidRPr="009B4E30">
        <w:rPr>
          <w:i w:val="0"/>
          <w:iCs w:val="0"/>
          <w:color w:val="auto"/>
        </w:rPr>
        <w:t>erios</w:t>
      </w:r>
      <w:r w:rsidR="58727E34" w:rsidRPr="009B4E30">
        <w:rPr>
          <w:i w:val="0"/>
          <w:iCs w:val="0"/>
          <w:color w:val="auto"/>
        </w:rPr>
        <w:t xml:space="preserve"> mínimos </w:t>
      </w:r>
      <w:proofErr w:type="gramStart"/>
      <w:r w:rsidR="00370B51">
        <w:rPr>
          <w:i w:val="0"/>
          <w:iCs w:val="0"/>
          <w:color w:val="auto"/>
        </w:rPr>
        <w:t>a</w:t>
      </w:r>
      <w:proofErr w:type="gramEnd"/>
      <w:r w:rsidR="00370B51" w:rsidRPr="009B4E30">
        <w:rPr>
          <w:i w:val="0"/>
          <w:iCs w:val="0"/>
          <w:color w:val="auto"/>
        </w:rPr>
        <w:t xml:space="preserve"> </w:t>
      </w:r>
      <w:r w:rsidR="58727E34" w:rsidRPr="009B4E30">
        <w:rPr>
          <w:i w:val="0"/>
          <w:iCs w:val="0"/>
          <w:color w:val="auto"/>
        </w:rPr>
        <w:t>tener en cuenta.</w:t>
      </w:r>
    </w:p>
    <w:p w14:paraId="6AB0F7FE" w14:textId="20FB5EDB" w:rsidR="4AD8E9E9" w:rsidRPr="009B4E30" w:rsidRDefault="4AD8E9E9" w:rsidP="680E9CA3">
      <w:pPr>
        <w:spacing w:before="0"/>
        <w:ind w:left="0" w:firstLine="0"/>
        <w:rPr>
          <w:i w:val="0"/>
          <w:iCs w:val="0"/>
          <w:color w:val="auto"/>
        </w:rPr>
      </w:pPr>
      <w:r w:rsidRPr="009B4E30">
        <w:rPr>
          <w:i w:val="0"/>
          <w:iCs w:val="0"/>
          <w:color w:val="auto"/>
        </w:rPr>
        <w:t>El artículo 2.2.3.6.1.3. del citado decreto, dispone además, que de conformidad con lo dispuesto en el artículo 351 de la Ley 1819 de 2016,</w:t>
      </w:r>
      <w:r w:rsidR="6A85436A" w:rsidRPr="009B4E30">
        <w:rPr>
          <w:i w:val="0"/>
          <w:iCs w:val="0"/>
          <w:color w:val="auto"/>
        </w:rPr>
        <w:t xml:space="preserve"> los municipios o distritos en la elaboración del Estudio Técnico de R</w:t>
      </w:r>
      <w:r w:rsidR="4E05188E" w:rsidRPr="009B4E30">
        <w:rPr>
          <w:i w:val="0"/>
          <w:iCs w:val="0"/>
          <w:color w:val="auto"/>
        </w:rPr>
        <w:t>eferencia, deberán tener en cuenta, entre otros aspectos, la definición de las expansiones del servicio, armonizadas con el Plan de Ordenamiento  Territorial y con los planes de expansió</w:t>
      </w:r>
      <w:r w:rsidR="77C138DC" w:rsidRPr="009B4E30">
        <w:rPr>
          <w:i w:val="0"/>
          <w:iCs w:val="0"/>
          <w:color w:val="auto"/>
        </w:rPr>
        <w:t>n de otros servicios públicos, cumpliendo con las normas del Reglamento Técnico de Instalaciones Eléctricas</w:t>
      </w:r>
      <w:r w:rsidR="00BB7BE5">
        <w:rPr>
          <w:i w:val="0"/>
          <w:iCs w:val="0"/>
          <w:color w:val="auto"/>
        </w:rPr>
        <w:t>,</w:t>
      </w:r>
      <w:r w:rsidR="77C138DC" w:rsidRPr="009B4E30">
        <w:rPr>
          <w:i w:val="0"/>
          <w:iCs w:val="0"/>
          <w:color w:val="auto"/>
        </w:rPr>
        <w:t xml:space="preserve"> RETIE, así como del R</w:t>
      </w:r>
      <w:r w:rsidR="3F05E84B" w:rsidRPr="009B4E30">
        <w:rPr>
          <w:i w:val="0"/>
          <w:iCs w:val="0"/>
          <w:color w:val="auto"/>
        </w:rPr>
        <w:t>e</w:t>
      </w:r>
      <w:r w:rsidR="77C138DC" w:rsidRPr="009B4E30">
        <w:rPr>
          <w:i w:val="0"/>
          <w:iCs w:val="0"/>
          <w:color w:val="auto"/>
        </w:rPr>
        <w:t xml:space="preserve">glamento </w:t>
      </w:r>
      <w:r w:rsidR="1DD428C2" w:rsidRPr="009B4E30">
        <w:rPr>
          <w:i w:val="0"/>
          <w:iCs w:val="0"/>
          <w:color w:val="auto"/>
        </w:rPr>
        <w:t>Técnico de Iluminación y Alumbrado Público</w:t>
      </w:r>
      <w:r w:rsidR="00BB7BE5">
        <w:rPr>
          <w:i w:val="0"/>
          <w:iCs w:val="0"/>
          <w:color w:val="auto"/>
        </w:rPr>
        <w:t>,</w:t>
      </w:r>
      <w:r w:rsidR="1DD428C2" w:rsidRPr="009B4E30">
        <w:rPr>
          <w:i w:val="0"/>
          <w:iCs w:val="0"/>
          <w:color w:val="auto"/>
        </w:rPr>
        <w:t xml:space="preserve"> RETILAP</w:t>
      </w:r>
      <w:r w:rsidR="00BB7BE5">
        <w:rPr>
          <w:i w:val="0"/>
          <w:iCs w:val="0"/>
          <w:color w:val="auto"/>
        </w:rPr>
        <w:t>,</w:t>
      </w:r>
      <w:r w:rsidR="1DD428C2" w:rsidRPr="009B4E30">
        <w:rPr>
          <w:i w:val="0"/>
          <w:iCs w:val="0"/>
          <w:color w:val="auto"/>
        </w:rPr>
        <w:t xml:space="preserve"> y demás disposiciones técnicas que expida el Ministerio de M</w:t>
      </w:r>
      <w:r w:rsidR="42914ACF" w:rsidRPr="009B4E30">
        <w:rPr>
          <w:i w:val="0"/>
          <w:iCs w:val="0"/>
          <w:color w:val="auto"/>
        </w:rPr>
        <w:t>i</w:t>
      </w:r>
      <w:r w:rsidR="1DD428C2" w:rsidRPr="009B4E30">
        <w:rPr>
          <w:i w:val="0"/>
          <w:iCs w:val="0"/>
          <w:color w:val="auto"/>
        </w:rPr>
        <w:t>nas y Energía sobre la materia.</w:t>
      </w:r>
    </w:p>
    <w:p w14:paraId="2A948457" w14:textId="709E5556" w:rsidR="004C2A1B" w:rsidRPr="009B4E30" w:rsidRDefault="00D033D9" w:rsidP="00C40FED">
      <w:pPr>
        <w:spacing w:before="0"/>
        <w:ind w:left="0" w:firstLine="0"/>
        <w:rPr>
          <w:i w:val="0"/>
          <w:iCs w:val="0"/>
          <w:color w:val="auto"/>
          <w:lang w:val="es-CO" w:eastAsia="es-CO"/>
        </w:rPr>
      </w:pPr>
      <w:r w:rsidRPr="009B4E30">
        <w:rPr>
          <w:i w:val="0"/>
          <w:iCs w:val="0"/>
          <w:color w:val="auto"/>
        </w:rPr>
        <w:t>Mediante la Resolución 4 1066 de 2018, el Ministerio de Minas y Energía</w:t>
      </w:r>
      <w:r w:rsidR="00CC1DAD" w:rsidRPr="009B4E30">
        <w:rPr>
          <w:i w:val="0"/>
          <w:iCs w:val="0"/>
          <w:color w:val="auto"/>
        </w:rPr>
        <w:t>, MME,</w:t>
      </w:r>
      <w:r w:rsidRPr="009B4E30">
        <w:rPr>
          <w:i w:val="0"/>
          <w:iCs w:val="0"/>
          <w:color w:val="auto"/>
        </w:rPr>
        <w:t xml:space="preserve"> delega en la </w:t>
      </w:r>
      <w:r w:rsidRPr="009B4E30">
        <w:rPr>
          <w:i w:val="0"/>
          <w:iCs w:val="0"/>
          <w:color w:val="auto"/>
          <w:lang w:val="es-CO" w:eastAsia="es-CO"/>
        </w:rPr>
        <w:t>Comisión de Regulación de Energía y Gas, CREG, el</w:t>
      </w:r>
      <w:r w:rsidRPr="009B4E30">
        <w:rPr>
          <w:color w:val="auto"/>
          <w:lang w:val="es-CO" w:eastAsia="es-CO"/>
        </w:rPr>
        <w:t xml:space="preserve"> </w:t>
      </w:r>
      <w:r w:rsidRPr="009B4E30">
        <w:rPr>
          <w:i w:val="0"/>
          <w:iCs w:val="0"/>
          <w:color w:val="auto"/>
          <w:lang w:val="es-CO" w:eastAsia="es-CO"/>
        </w:rPr>
        <w:t xml:space="preserve">establecimiento de la Metodología para la determinación de los </w:t>
      </w:r>
      <w:r w:rsidR="00EA290C" w:rsidRPr="009B4E30">
        <w:rPr>
          <w:i w:val="0"/>
          <w:iCs w:val="0"/>
          <w:color w:val="auto"/>
          <w:lang w:val="es-CO" w:eastAsia="es-CO"/>
        </w:rPr>
        <w:t>costos máximos por</w:t>
      </w:r>
      <w:r w:rsidRPr="009B4E30">
        <w:rPr>
          <w:i w:val="0"/>
          <w:iCs w:val="0"/>
          <w:color w:val="auto"/>
          <w:lang w:val="es-CO" w:eastAsia="es-CO"/>
        </w:rPr>
        <w:t xml:space="preserve"> la prestación del servicio de alumbrado público.</w:t>
      </w:r>
    </w:p>
    <w:p w14:paraId="640856F8" w14:textId="6672B8D2" w:rsidR="3D71CD35" w:rsidRPr="009B4E30" w:rsidRDefault="7CE801D8" w:rsidP="00C40FED">
      <w:pPr>
        <w:spacing w:before="0"/>
        <w:ind w:left="0" w:firstLine="0"/>
        <w:rPr>
          <w:i w:val="0"/>
          <w:iCs w:val="0"/>
          <w:color w:val="auto"/>
          <w:szCs w:val="20"/>
          <w:lang w:val="es-CO"/>
        </w:rPr>
      </w:pPr>
      <w:r w:rsidRPr="009B4E30">
        <w:rPr>
          <w:i w:val="0"/>
          <w:iCs w:val="0"/>
          <w:color w:val="auto"/>
          <w:szCs w:val="20"/>
          <w:lang w:val="es-CO"/>
        </w:rPr>
        <w:t>El Gobierno Nacional expidió la Ley 697 de 2001, mediante la cual se fomenta el</w:t>
      </w:r>
      <w:r w:rsidR="00C40FED" w:rsidRPr="009B4E30">
        <w:rPr>
          <w:i w:val="0"/>
          <w:iCs w:val="0"/>
          <w:color w:val="auto"/>
          <w:szCs w:val="20"/>
          <w:lang w:val="es-CO"/>
        </w:rPr>
        <w:t xml:space="preserve"> </w:t>
      </w:r>
      <w:r w:rsidR="3D71CD35" w:rsidRPr="009B4E30">
        <w:rPr>
          <w:i w:val="0"/>
          <w:iCs w:val="0"/>
          <w:color w:val="auto"/>
          <w:szCs w:val="20"/>
          <w:lang w:val="es-CO"/>
        </w:rPr>
        <w:t>u</w:t>
      </w:r>
      <w:r w:rsidRPr="009B4E30">
        <w:rPr>
          <w:i w:val="0"/>
          <w:iCs w:val="0"/>
          <w:color w:val="auto"/>
          <w:szCs w:val="20"/>
          <w:lang w:val="es-CO"/>
        </w:rPr>
        <w:t xml:space="preserve">so racional y eficiente de la energía, se promueve la utilización de energías alternativas y se dictan otras disposiciones. </w:t>
      </w:r>
      <w:r w:rsidR="744F67F9" w:rsidRPr="009B4E30">
        <w:rPr>
          <w:i w:val="0"/>
          <w:iCs w:val="0"/>
          <w:color w:val="auto"/>
          <w:szCs w:val="20"/>
          <w:lang w:val="es-CO"/>
        </w:rPr>
        <w:t xml:space="preserve">El Ministerio de </w:t>
      </w:r>
      <w:r w:rsidR="0D15EFFF" w:rsidRPr="009B4E30">
        <w:rPr>
          <w:i w:val="0"/>
          <w:iCs w:val="0"/>
          <w:color w:val="auto"/>
          <w:szCs w:val="20"/>
          <w:lang w:val="es-CO"/>
        </w:rPr>
        <w:t>Minas</w:t>
      </w:r>
      <w:r w:rsidR="744F67F9" w:rsidRPr="009B4E30">
        <w:rPr>
          <w:i w:val="0"/>
          <w:iCs w:val="0"/>
          <w:color w:val="auto"/>
          <w:szCs w:val="20"/>
          <w:lang w:val="es-CO"/>
        </w:rPr>
        <w:t xml:space="preserve"> y Energía</w:t>
      </w:r>
      <w:r w:rsidR="00BB7BE5">
        <w:rPr>
          <w:i w:val="0"/>
          <w:iCs w:val="0"/>
          <w:color w:val="auto"/>
          <w:szCs w:val="20"/>
          <w:lang w:val="es-CO"/>
        </w:rPr>
        <w:t>,</w:t>
      </w:r>
      <w:r w:rsidR="744F67F9" w:rsidRPr="009B4E30">
        <w:rPr>
          <w:i w:val="0"/>
          <w:iCs w:val="0"/>
          <w:color w:val="auto"/>
          <w:szCs w:val="20"/>
          <w:lang w:val="es-CO"/>
        </w:rPr>
        <w:t xml:space="preserve"> como responsable de promover, organizar, asegurar el desarrollo y el seguimiento de los programas de uso racional y </w:t>
      </w:r>
      <w:r w:rsidR="3715EB8D" w:rsidRPr="009B4E30">
        <w:rPr>
          <w:i w:val="0"/>
          <w:iCs w:val="0"/>
          <w:color w:val="auto"/>
          <w:szCs w:val="20"/>
          <w:lang w:val="es-CO"/>
        </w:rPr>
        <w:t>eficiente</w:t>
      </w:r>
      <w:r w:rsidR="744F67F9" w:rsidRPr="009B4E30">
        <w:rPr>
          <w:i w:val="0"/>
          <w:iCs w:val="0"/>
          <w:color w:val="auto"/>
          <w:szCs w:val="20"/>
          <w:lang w:val="es-CO"/>
        </w:rPr>
        <w:t xml:space="preserve"> de la energía, incluyó dentro del Reglamento </w:t>
      </w:r>
      <w:r w:rsidR="2C986B83" w:rsidRPr="009B4E30">
        <w:rPr>
          <w:i w:val="0"/>
          <w:iCs w:val="0"/>
          <w:color w:val="auto"/>
          <w:szCs w:val="20"/>
          <w:lang w:val="es-CO"/>
        </w:rPr>
        <w:t xml:space="preserve">Técnico de </w:t>
      </w:r>
      <w:r w:rsidR="24EA8CA5" w:rsidRPr="009B4E30">
        <w:rPr>
          <w:i w:val="0"/>
          <w:iCs w:val="0"/>
          <w:color w:val="auto"/>
          <w:szCs w:val="20"/>
          <w:lang w:val="es-CO"/>
        </w:rPr>
        <w:t>Iluminación</w:t>
      </w:r>
      <w:r w:rsidR="2C986B83" w:rsidRPr="009B4E30">
        <w:rPr>
          <w:i w:val="0"/>
          <w:iCs w:val="0"/>
          <w:color w:val="auto"/>
          <w:szCs w:val="20"/>
          <w:lang w:val="es-CO"/>
        </w:rPr>
        <w:t xml:space="preserve"> y Alumbrado Público</w:t>
      </w:r>
      <w:r w:rsidR="00BB7BE5">
        <w:rPr>
          <w:i w:val="0"/>
          <w:iCs w:val="0"/>
          <w:color w:val="auto"/>
          <w:szCs w:val="20"/>
          <w:lang w:val="es-CO"/>
        </w:rPr>
        <w:t>,</w:t>
      </w:r>
      <w:r w:rsidR="2C986B83" w:rsidRPr="009B4E30">
        <w:rPr>
          <w:i w:val="0"/>
          <w:iCs w:val="0"/>
          <w:color w:val="auto"/>
          <w:szCs w:val="20"/>
          <w:lang w:val="es-CO"/>
        </w:rPr>
        <w:t xml:space="preserve"> RETILAP,</w:t>
      </w:r>
      <w:r w:rsidR="37AB7EF1" w:rsidRPr="009B4E30">
        <w:rPr>
          <w:i w:val="0"/>
          <w:iCs w:val="0"/>
          <w:color w:val="auto"/>
          <w:szCs w:val="20"/>
          <w:lang w:val="es-CO"/>
        </w:rPr>
        <w:t xml:space="preserve"> los requisitos de eficacia mínima y vida útil de las fuentes lumínicas que deben cumplir los “sistema</w:t>
      </w:r>
      <w:r w:rsidR="2B02930D" w:rsidRPr="009B4E30">
        <w:rPr>
          <w:i w:val="0"/>
          <w:iCs w:val="0"/>
          <w:color w:val="auto"/>
          <w:szCs w:val="20"/>
          <w:lang w:val="es-CO"/>
        </w:rPr>
        <w:t>s</w:t>
      </w:r>
      <w:r w:rsidR="37AB7EF1" w:rsidRPr="009B4E30">
        <w:rPr>
          <w:i w:val="0"/>
          <w:iCs w:val="0"/>
          <w:color w:val="auto"/>
          <w:szCs w:val="20"/>
          <w:lang w:val="es-CO"/>
        </w:rPr>
        <w:t xml:space="preserve"> de </w:t>
      </w:r>
      <w:r w:rsidR="74A7CC33" w:rsidRPr="009B4E30">
        <w:rPr>
          <w:i w:val="0"/>
          <w:iCs w:val="0"/>
          <w:color w:val="auto"/>
          <w:szCs w:val="20"/>
          <w:lang w:val="es-CO"/>
        </w:rPr>
        <w:t>iluminación</w:t>
      </w:r>
      <w:r w:rsidR="37AB7EF1" w:rsidRPr="009B4E30">
        <w:rPr>
          <w:i w:val="0"/>
          <w:iCs w:val="0"/>
          <w:color w:val="auto"/>
          <w:szCs w:val="20"/>
          <w:lang w:val="es-CO"/>
        </w:rPr>
        <w:t xml:space="preserve">” de </w:t>
      </w:r>
      <w:r w:rsidR="34550134" w:rsidRPr="009B4E30">
        <w:rPr>
          <w:i w:val="0"/>
          <w:iCs w:val="0"/>
          <w:color w:val="auto"/>
          <w:szCs w:val="20"/>
          <w:lang w:val="es-CO"/>
        </w:rPr>
        <w:t>alumbrado</w:t>
      </w:r>
      <w:r w:rsidR="37AB7EF1" w:rsidRPr="009B4E30">
        <w:rPr>
          <w:i w:val="0"/>
          <w:iCs w:val="0"/>
          <w:color w:val="auto"/>
          <w:szCs w:val="20"/>
          <w:lang w:val="es-CO"/>
        </w:rPr>
        <w:t xml:space="preserve"> públ</w:t>
      </w:r>
      <w:r w:rsidR="614B8941" w:rsidRPr="009B4E30">
        <w:rPr>
          <w:i w:val="0"/>
          <w:iCs w:val="0"/>
          <w:color w:val="auto"/>
          <w:szCs w:val="20"/>
          <w:lang w:val="es-CO"/>
        </w:rPr>
        <w:t xml:space="preserve">ico para garantizar la </w:t>
      </w:r>
      <w:r w:rsidR="27FAB7DA" w:rsidRPr="009B4E30">
        <w:rPr>
          <w:i w:val="0"/>
          <w:iCs w:val="0"/>
          <w:color w:val="auto"/>
          <w:szCs w:val="20"/>
          <w:lang w:val="es-CO"/>
        </w:rPr>
        <w:t>preservación</w:t>
      </w:r>
      <w:r w:rsidR="614B8941" w:rsidRPr="009B4E30">
        <w:rPr>
          <w:i w:val="0"/>
          <w:iCs w:val="0"/>
          <w:color w:val="auto"/>
          <w:szCs w:val="20"/>
          <w:lang w:val="es-CO"/>
        </w:rPr>
        <w:t xml:space="preserve"> del medio ambiente.</w:t>
      </w:r>
    </w:p>
    <w:p w14:paraId="00E13623" w14:textId="1E801AAD" w:rsidR="170E39DD" w:rsidRPr="009B4E30" w:rsidRDefault="170E39DD" w:rsidP="680E9CA3">
      <w:pPr>
        <w:spacing w:before="0"/>
        <w:ind w:left="0" w:firstLine="0"/>
        <w:rPr>
          <w:i w:val="0"/>
          <w:iCs w:val="0"/>
          <w:color w:val="auto"/>
          <w:lang w:val="es-CO" w:eastAsia="es-CO"/>
        </w:rPr>
      </w:pPr>
      <w:r w:rsidRPr="009B4E30">
        <w:rPr>
          <w:i w:val="0"/>
          <w:iCs w:val="0"/>
          <w:color w:val="auto"/>
          <w:lang w:val="es-CO" w:eastAsia="es-CO"/>
        </w:rPr>
        <w:t>Conforme lo expuesto, se encuentra necesario realizar la actualización a la metodología de determinación de costos para la prestación del servicio de alumbrado público</w:t>
      </w:r>
      <w:r w:rsidR="1D74D041" w:rsidRPr="009B4E30">
        <w:rPr>
          <w:i w:val="0"/>
          <w:iCs w:val="0"/>
          <w:color w:val="auto"/>
          <w:lang w:val="es-CO" w:eastAsia="es-CO"/>
        </w:rPr>
        <w:t>.</w:t>
      </w:r>
    </w:p>
    <w:p w14:paraId="257C7B67" w14:textId="77777777" w:rsidR="00133219" w:rsidRPr="00397125" w:rsidRDefault="00133219" w:rsidP="00F47ABF">
      <w:pPr>
        <w:spacing w:before="0" w:after="0"/>
        <w:rPr>
          <w:color w:val="auto"/>
        </w:rPr>
      </w:pPr>
    </w:p>
    <w:p w14:paraId="3396D69E" w14:textId="5EACDB2F" w:rsidR="00133219" w:rsidRPr="002223E8" w:rsidRDefault="00133219" w:rsidP="001569B9">
      <w:pPr>
        <w:spacing w:before="0" w:after="0"/>
        <w:jc w:val="center"/>
        <w:rPr>
          <w:b/>
          <w:bCs/>
          <w:i w:val="0"/>
          <w:iCs w:val="0"/>
          <w:color w:val="auto"/>
          <w:spacing w:val="80"/>
          <w:lang w:val="pt-BR"/>
        </w:rPr>
      </w:pPr>
      <w:r w:rsidRPr="002223E8">
        <w:rPr>
          <w:b/>
          <w:bCs/>
          <w:i w:val="0"/>
          <w:iCs w:val="0"/>
          <w:color w:val="auto"/>
          <w:spacing w:val="80"/>
          <w:lang w:val="pt-BR"/>
        </w:rPr>
        <w:t>RESUELVE:</w:t>
      </w:r>
    </w:p>
    <w:p w14:paraId="3CB427B7" w14:textId="536361A0" w:rsidR="00133219" w:rsidRDefault="00133219" w:rsidP="001569B9">
      <w:pPr>
        <w:spacing w:before="0" w:after="0"/>
        <w:jc w:val="center"/>
        <w:rPr>
          <w:i w:val="0"/>
          <w:iCs w:val="0"/>
          <w:color w:val="auto"/>
          <w:spacing w:val="80"/>
          <w:lang w:val="pt-BR"/>
        </w:rPr>
      </w:pPr>
    </w:p>
    <w:p w14:paraId="1689FCB4" w14:textId="0A73AAED" w:rsidR="007F5E5E" w:rsidRPr="006862E8" w:rsidRDefault="007F5E5E" w:rsidP="002223E8">
      <w:pPr>
        <w:pStyle w:val="Artculo1"/>
        <w:spacing w:before="0" w:after="0"/>
        <w:ind w:left="0" w:firstLine="0"/>
        <w:rPr>
          <w:b w:val="0"/>
          <w:bCs w:val="0"/>
          <w:i w:val="0"/>
          <w:iCs w:val="0"/>
          <w:color w:val="000000" w:themeColor="text1"/>
        </w:rPr>
      </w:pPr>
      <w:r w:rsidRPr="006862E8">
        <w:rPr>
          <w:i w:val="0"/>
          <w:iCs w:val="0"/>
          <w:color w:val="000000" w:themeColor="text1"/>
        </w:rPr>
        <w:t xml:space="preserve">Objeto. </w:t>
      </w:r>
      <w:r w:rsidRPr="006862E8">
        <w:rPr>
          <w:b w:val="0"/>
          <w:bCs w:val="0"/>
          <w:i w:val="0"/>
          <w:iCs w:val="0"/>
          <w:color w:val="000000" w:themeColor="text1"/>
        </w:rPr>
        <w:t>Mediante</w:t>
      </w:r>
      <w:r w:rsidRPr="006862E8">
        <w:rPr>
          <w:i w:val="0"/>
          <w:iCs w:val="0"/>
          <w:color w:val="000000" w:themeColor="text1"/>
        </w:rPr>
        <w:t xml:space="preserve"> </w:t>
      </w:r>
      <w:r w:rsidRPr="006862E8">
        <w:rPr>
          <w:b w:val="0"/>
          <w:bCs w:val="0"/>
          <w:i w:val="0"/>
          <w:iCs w:val="0"/>
          <w:color w:val="000000" w:themeColor="text1"/>
        </w:rPr>
        <w:t xml:space="preserve">la presente resolución se establece la metodología para la determinación de </w:t>
      </w:r>
      <w:r w:rsidR="00EA290C">
        <w:rPr>
          <w:b w:val="0"/>
          <w:bCs w:val="0"/>
          <w:i w:val="0"/>
          <w:iCs w:val="0"/>
          <w:color w:val="000000" w:themeColor="text1"/>
        </w:rPr>
        <w:t>costos máximos por</w:t>
      </w:r>
      <w:r w:rsidRPr="006862E8">
        <w:rPr>
          <w:b w:val="0"/>
          <w:bCs w:val="0"/>
          <w:i w:val="0"/>
          <w:iCs w:val="0"/>
          <w:color w:val="000000" w:themeColor="text1"/>
        </w:rPr>
        <w:t xml:space="preserve"> la prestación del servicio de alumbrado público</w:t>
      </w:r>
      <w:r w:rsidR="00E522C3">
        <w:rPr>
          <w:b w:val="0"/>
          <w:bCs w:val="0"/>
          <w:i w:val="0"/>
          <w:iCs w:val="0"/>
          <w:color w:val="000000" w:themeColor="text1"/>
        </w:rPr>
        <w:t>.</w:t>
      </w:r>
    </w:p>
    <w:p w14:paraId="27389883" w14:textId="30AA86CA" w:rsidR="007F5E5E" w:rsidRDefault="007F5E5E" w:rsidP="002223E8">
      <w:pPr>
        <w:spacing w:before="0" w:after="0"/>
        <w:ind w:left="0" w:firstLine="0"/>
        <w:jc w:val="center"/>
        <w:rPr>
          <w:b/>
          <w:bCs/>
          <w:i w:val="0"/>
          <w:iCs w:val="0"/>
          <w:color w:val="auto"/>
          <w:lang w:val="es-CO"/>
        </w:rPr>
      </w:pPr>
    </w:p>
    <w:p w14:paraId="7AC2AF58" w14:textId="77777777" w:rsidR="007F5E5E" w:rsidRPr="00B748C5" w:rsidRDefault="007F5E5E" w:rsidP="002223E8">
      <w:pPr>
        <w:spacing w:before="0" w:after="0"/>
        <w:ind w:left="0" w:firstLine="0"/>
        <w:jc w:val="center"/>
        <w:rPr>
          <w:b/>
          <w:bCs/>
          <w:i w:val="0"/>
          <w:iCs w:val="0"/>
          <w:color w:val="auto"/>
        </w:rPr>
      </w:pPr>
      <w:r w:rsidRPr="00B748C5">
        <w:rPr>
          <w:b/>
          <w:bCs/>
          <w:i w:val="0"/>
          <w:iCs w:val="0"/>
          <w:color w:val="auto"/>
        </w:rPr>
        <w:t>CAPÍTULO I</w:t>
      </w:r>
    </w:p>
    <w:p w14:paraId="19CDC772" w14:textId="77777777" w:rsidR="007F5E5E" w:rsidRPr="00B748C5" w:rsidRDefault="007F5E5E" w:rsidP="002223E8">
      <w:pPr>
        <w:spacing w:before="0" w:after="0"/>
        <w:ind w:left="0" w:firstLine="0"/>
        <w:jc w:val="center"/>
        <w:rPr>
          <w:b/>
          <w:bCs/>
          <w:i w:val="0"/>
          <w:iCs w:val="0"/>
          <w:color w:val="auto"/>
        </w:rPr>
      </w:pPr>
    </w:p>
    <w:p w14:paraId="0669194A" w14:textId="4739E6D6" w:rsidR="007F5E5E" w:rsidRPr="00B748C5" w:rsidRDefault="00A419DE" w:rsidP="002223E8">
      <w:pPr>
        <w:spacing w:before="0" w:after="0"/>
        <w:ind w:left="0" w:firstLine="0"/>
        <w:jc w:val="center"/>
        <w:rPr>
          <w:b/>
          <w:bCs/>
          <w:i w:val="0"/>
          <w:iCs w:val="0"/>
          <w:color w:val="auto"/>
        </w:rPr>
      </w:pPr>
      <w:r>
        <w:rPr>
          <w:b/>
          <w:bCs/>
          <w:i w:val="0"/>
          <w:iCs w:val="0"/>
          <w:color w:val="auto"/>
        </w:rPr>
        <w:t xml:space="preserve">AMBITO, </w:t>
      </w:r>
      <w:r w:rsidR="007F5E5E" w:rsidRPr="00B748C5">
        <w:rPr>
          <w:b/>
          <w:bCs/>
          <w:i w:val="0"/>
          <w:iCs w:val="0"/>
          <w:color w:val="auto"/>
        </w:rPr>
        <w:t>DEFINICIONES Y CRITERIOS GENERALES</w:t>
      </w:r>
    </w:p>
    <w:p w14:paraId="6093D391" w14:textId="77777777" w:rsidR="00B748C5" w:rsidRPr="00513D9D" w:rsidRDefault="00B748C5" w:rsidP="002223E8">
      <w:pPr>
        <w:spacing w:before="0" w:after="0"/>
        <w:ind w:left="0" w:firstLine="0"/>
        <w:jc w:val="center"/>
        <w:rPr>
          <w:b/>
          <w:bCs/>
          <w:i w:val="0"/>
          <w:iCs w:val="0"/>
          <w:color w:val="000000" w:themeColor="text1"/>
        </w:rPr>
      </w:pPr>
    </w:p>
    <w:p w14:paraId="2F8393BE" w14:textId="2A0CE2A9" w:rsidR="00B82621" w:rsidRPr="00513D9D" w:rsidRDefault="0047247D" w:rsidP="00E125BA">
      <w:pPr>
        <w:pStyle w:val="Artculo1"/>
        <w:spacing w:before="0"/>
        <w:ind w:left="0" w:firstLine="0"/>
        <w:rPr>
          <w:b w:val="0"/>
          <w:bCs w:val="0"/>
          <w:i w:val="0"/>
          <w:iCs w:val="0"/>
          <w:color w:val="000000" w:themeColor="text1"/>
        </w:rPr>
      </w:pPr>
      <w:r w:rsidRPr="00513D9D">
        <w:rPr>
          <w:i w:val="0"/>
          <w:iCs w:val="0"/>
          <w:color w:val="000000" w:themeColor="text1"/>
        </w:rPr>
        <w:t>Ámbito de Aplicación</w:t>
      </w:r>
      <w:r w:rsidR="0008283D" w:rsidRPr="00513D9D">
        <w:rPr>
          <w:i w:val="0"/>
          <w:iCs w:val="0"/>
          <w:color w:val="000000" w:themeColor="text1"/>
        </w:rPr>
        <w:t xml:space="preserve">. </w:t>
      </w:r>
      <w:r w:rsidR="00322546" w:rsidRPr="00513D9D">
        <w:rPr>
          <w:b w:val="0"/>
          <w:bCs w:val="0"/>
          <w:i w:val="0"/>
          <w:iCs w:val="0"/>
          <w:color w:val="000000" w:themeColor="text1"/>
        </w:rPr>
        <w:t xml:space="preserve">Esta Resolución aplica a </w:t>
      </w:r>
      <w:r w:rsidR="001906D6">
        <w:rPr>
          <w:b w:val="0"/>
          <w:bCs w:val="0"/>
          <w:i w:val="0"/>
          <w:iCs w:val="0"/>
          <w:color w:val="000000" w:themeColor="text1"/>
        </w:rPr>
        <w:t>los</w:t>
      </w:r>
      <w:r w:rsidR="00322546" w:rsidRPr="00513D9D">
        <w:rPr>
          <w:b w:val="0"/>
          <w:bCs w:val="0"/>
          <w:i w:val="0"/>
          <w:iCs w:val="0"/>
          <w:color w:val="000000" w:themeColor="text1"/>
        </w:rPr>
        <w:t xml:space="preserve"> </w:t>
      </w:r>
      <w:r w:rsidR="007A2161" w:rsidRPr="00513D9D">
        <w:rPr>
          <w:b w:val="0"/>
          <w:bCs w:val="0"/>
          <w:i w:val="0"/>
          <w:iCs w:val="0"/>
          <w:color w:val="000000" w:themeColor="text1"/>
        </w:rPr>
        <w:t xml:space="preserve">responsables </w:t>
      </w:r>
      <w:r w:rsidR="00754BCD" w:rsidRPr="00513D9D">
        <w:rPr>
          <w:b w:val="0"/>
          <w:bCs w:val="0"/>
          <w:i w:val="0"/>
          <w:iCs w:val="0"/>
          <w:color w:val="000000" w:themeColor="text1"/>
        </w:rPr>
        <w:t>d</w:t>
      </w:r>
      <w:r w:rsidR="00AD4451" w:rsidRPr="00513D9D">
        <w:rPr>
          <w:b w:val="0"/>
          <w:bCs w:val="0"/>
          <w:i w:val="0"/>
          <w:iCs w:val="0"/>
          <w:color w:val="000000" w:themeColor="text1"/>
        </w:rPr>
        <w:t>e</w:t>
      </w:r>
      <w:r w:rsidR="00754BCD" w:rsidRPr="00513D9D">
        <w:rPr>
          <w:b w:val="0"/>
          <w:bCs w:val="0"/>
          <w:i w:val="0"/>
          <w:iCs w:val="0"/>
          <w:color w:val="000000" w:themeColor="text1"/>
        </w:rPr>
        <w:t xml:space="preserve"> la</w:t>
      </w:r>
      <w:r w:rsidR="00AD4451" w:rsidRPr="00513D9D">
        <w:rPr>
          <w:b w:val="0"/>
          <w:bCs w:val="0"/>
          <w:i w:val="0"/>
          <w:iCs w:val="0"/>
          <w:color w:val="000000" w:themeColor="text1"/>
        </w:rPr>
        <w:t xml:space="preserve"> prest</w:t>
      </w:r>
      <w:r w:rsidR="00754BCD" w:rsidRPr="00513D9D">
        <w:rPr>
          <w:b w:val="0"/>
          <w:bCs w:val="0"/>
          <w:i w:val="0"/>
          <w:iCs w:val="0"/>
          <w:color w:val="000000" w:themeColor="text1"/>
        </w:rPr>
        <w:t>ación</w:t>
      </w:r>
      <w:r w:rsidR="00322546" w:rsidRPr="00513D9D">
        <w:rPr>
          <w:b w:val="0"/>
          <w:bCs w:val="0"/>
          <w:i w:val="0"/>
          <w:iCs w:val="0"/>
          <w:color w:val="000000" w:themeColor="text1"/>
        </w:rPr>
        <w:t xml:space="preserve"> </w:t>
      </w:r>
      <w:r w:rsidR="00754BCD" w:rsidRPr="00513D9D">
        <w:rPr>
          <w:b w:val="0"/>
          <w:bCs w:val="0"/>
          <w:i w:val="0"/>
          <w:iCs w:val="0"/>
          <w:color w:val="000000" w:themeColor="text1"/>
        </w:rPr>
        <w:t>d</w:t>
      </w:r>
      <w:r w:rsidR="00322546" w:rsidRPr="00513D9D">
        <w:rPr>
          <w:b w:val="0"/>
          <w:bCs w:val="0"/>
          <w:i w:val="0"/>
          <w:iCs w:val="0"/>
          <w:color w:val="000000" w:themeColor="text1"/>
        </w:rPr>
        <w:t>el Servicio de Alumbrado Público</w:t>
      </w:r>
      <w:r w:rsidR="008A5771" w:rsidRPr="00513D9D">
        <w:rPr>
          <w:b w:val="0"/>
          <w:bCs w:val="0"/>
          <w:i w:val="0"/>
          <w:iCs w:val="0"/>
          <w:color w:val="000000" w:themeColor="text1"/>
        </w:rPr>
        <w:t xml:space="preserve"> </w:t>
      </w:r>
      <w:r w:rsidR="00224C7D">
        <w:rPr>
          <w:b w:val="0"/>
          <w:bCs w:val="0"/>
          <w:i w:val="0"/>
          <w:iCs w:val="0"/>
          <w:color w:val="000000" w:themeColor="text1"/>
        </w:rPr>
        <w:t>señalados en el</w:t>
      </w:r>
      <w:r w:rsidR="00CC5636" w:rsidRPr="00513D9D">
        <w:rPr>
          <w:b w:val="0"/>
          <w:bCs w:val="0"/>
          <w:i w:val="0"/>
          <w:iCs w:val="0"/>
          <w:color w:val="000000" w:themeColor="text1"/>
        </w:rPr>
        <w:t xml:space="preserve"> </w:t>
      </w:r>
      <w:r w:rsidR="00A86960" w:rsidRPr="00513D9D">
        <w:rPr>
          <w:b w:val="0"/>
          <w:bCs w:val="0"/>
          <w:i w:val="0"/>
          <w:iCs w:val="0"/>
          <w:color w:val="000000" w:themeColor="text1"/>
        </w:rPr>
        <w:t>artículo</w:t>
      </w:r>
      <w:r w:rsidR="00806A2C" w:rsidRPr="00513D9D">
        <w:rPr>
          <w:b w:val="0"/>
          <w:bCs w:val="0"/>
          <w:i w:val="0"/>
          <w:iCs w:val="0"/>
          <w:color w:val="000000" w:themeColor="text1"/>
        </w:rPr>
        <w:t xml:space="preserve"> </w:t>
      </w:r>
      <w:r w:rsidR="00A86960" w:rsidRPr="00513D9D">
        <w:rPr>
          <w:b w:val="0"/>
          <w:bCs w:val="0"/>
          <w:i w:val="0"/>
          <w:iCs w:val="0"/>
          <w:color w:val="000000" w:themeColor="text1"/>
        </w:rPr>
        <w:t>2.2.3.6.1.2</w:t>
      </w:r>
      <w:r w:rsidR="00AD4451" w:rsidRPr="00513D9D">
        <w:rPr>
          <w:b w:val="0"/>
          <w:bCs w:val="0"/>
          <w:i w:val="0"/>
          <w:iCs w:val="0"/>
          <w:color w:val="000000" w:themeColor="text1"/>
        </w:rPr>
        <w:t xml:space="preserve"> </w:t>
      </w:r>
      <w:r w:rsidR="00554638" w:rsidRPr="00513D9D">
        <w:rPr>
          <w:b w:val="0"/>
          <w:bCs w:val="0"/>
          <w:i w:val="0"/>
          <w:iCs w:val="0"/>
          <w:color w:val="000000" w:themeColor="text1"/>
        </w:rPr>
        <w:t xml:space="preserve">del Decreto </w:t>
      </w:r>
      <w:r w:rsidR="00866EB1" w:rsidRPr="00513D9D">
        <w:rPr>
          <w:b w:val="0"/>
          <w:bCs w:val="0"/>
          <w:i w:val="0"/>
          <w:iCs w:val="0"/>
          <w:color w:val="000000" w:themeColor="text1"/>
        </w:rPr>
        <w:t xml:space="preserve">1073 de 2015, </w:t>
      </w:r>
      <w:r w:rsidR="00554638" w:rsidRPr="00513D9D">
        <w:rPr>
          <w:b w:val="0"/>
          <w:bCs w:val="0"/>
          <w:i w:val="0"/>
          <w:iCs w:val="0"/>
          <w:color w:val="000000" w:themeColor="text1"/>
        </w:rPr>
        <w:t xml:space="preserve">Único </w:t>
      </w:r>
      <w:r w:rsidR="00EB0B65" w:rsidRPr="00513D9D">
        <w:rPr>
          <w:b w:val="0"/>
          <w:bCs w:val="0"/>
          <w:i w:val="0"/>
          <w:iCs w:val="0"/>
          <w:color w:val="000000" w:themeColor="text1"/>
        </w:rPr>
        <w:t>Reglamentario</w:t>
      </w:r>
      <w:r w:rsidR="00BF4423" w:rsidRPr="00513D9D">
        <w:rPr>
          <w:b w:val="0"/>
          <w:bCs w:val="0"/>
          <w:i w:val="0"/>
          <w:iCs w:val="0"/>
          <w:color w:val="000000" w:themeColor="text1"/>
        </w:rPr>
        <w:t xml:space="preserve"> del sector Administrativo de Minas y Energía</w:t>
      </w:r>
      <w:r w:rsidR="00322546" w:rsidRPr="00513D9D">
        <w:rPr>
          <w:b w:val="0"/>
          <w:bCs w:val="0"/>
          <w:i w:val="0"/>
          <w:iCs w:val="0"/>
          <w:color w:val="000000" w:themeColor="text1"/>
        </w:rPr>
        <w:t>.</w:t>
      </w:r>
    </w:p>
    <w:p w14:paraId="46677692" w14:textId="5A293225" w:rsidR="0073714A" w:rsidRPr="00247791" w:rsidRDefault="00AA211B" w:rsidP="00E125BA">
      <w:pPr>
        <w:pStyle w:val="Artculo1"/>
        <w:spacing w:before="0"/>
        <w:ind w:left="0" w:firstLine="0"/>
        <w:rPr>
          <w:b w:val="0"/>
          <w:bCs w:val="0"/>
          <w:i w:val="0"/>
          <w:iCs w:val="0"/>
          <w:color w:val="000000" w:themeColor="text1"/>
        </w:rPr>
      </w:pPr>
      <w:r w:rsidRPr="00247791">
        <w:rPr>
          <w:i w:val="0"/>
          <w:iCs w:val="0"/>
          <w:color w:val="000000" w:themeColor="text1"/>
        </w:rPr>
        <w:t>Definiciones.</w:t>
      </w:r>
      <w:r w:rsidR="0073714A" w:rsidRPr="00247791">
        <w:rPr>
          <w:b w:val="0"/>
          <w:bCs w:val="0"/>
          <w:i w:val="0"/>
          <w:iCs w:val="0"/>
          <w:color w:val="000000" w:themeColor="text1"/>
        </w:rPr>
        <w:t xml:space="preserve"> Para la interpretación y aplicación de la presente </w:t>
      </w:r>
      <w:r w:rsidR="004B32FC" w:rsidRPr="00247791">
        <w:rPr>
          <w:b w:val="0"/>
          <w:bCs w:val="0"/>
          <w:i w:val="0"/>
          <w:iCs w:val="0"/>
          <w:color w:val="000000" w:themeColor="text1"/>
        </w:rPr>
        <w:t xml:space="preserve">resolución </w:t>
      </w:r>
      <w:r w:rsidR="0073714A" w:rsidRPr="00247791">
        <w:rPr>
          <w:b w:val="0"/>
          <w:bCs w:val="0"/>
          <w:i w:val="0"/>
          <w:iCs w:val="0"/>
          <w:color w:val="000000" w:themeColor="text1"/>
        </w:rPr>
        <w:t>se tendrán en cuenta, además de las definiciones establecidas en las Leyes 142 y 143 de 1994, el Decreto 1073 de 2015, el Reglamento Técnico de Instalaciones Eléctricas, RETIE</w:t>
      </w:r>
      <w:r w:rsidR="00543069" w:rsidRPr="00247791">
        <w:rPr>
          <w:b w:val="0"/>
          <w:bCs w:val="0"/>
          <w:i w:val="0"/>
          <w:iCs w:val="0"/>
          <w:color w:val="000000" w:themeColor="text1"/>
        </w:rPr>
        <w:t>,</w:t>
      </w:r>
      <w:r w:rsidR="0073714A" w:rsidRPr="00247791">
        <w:rPr>
          <w:b w:val="0"/>
          <w:bCs w:val="0"/>
          <w:i w:val="0"/>
          <w:iCs w:val="0"/>
          <w:color w:val="000000" w:themeColor="text1"/>
        </w:rPr>
        <w:t xml:space="preserve"> el Reglamento Técnico de Iluminación y Alumbrado Público, RETILAP,</w:t>
      </w:r>
      <w:r w:rsidR="00543069" w:rsidRPr="00247791">
        <w:rPr>
          <w:b w:val="0"/>
          <w:bCs w:val="0"/>
          <w:i w:val="0"/>
          <w:iCs w:val="0"/>
          <w:color w:val="000000" w:themeColor="text1"/>
        </w:rPr>
        <w:t xml:space="preserve"> y</w:t>
      </w:r>
      <w:r w:rsidR="0073714A" w:rsidRPr="00247791">
        <w:rPr>
          <w:b w:val="0"/>
          <w:bCs w:val="0"/>
          <w:i w:val="0"/>
          <w:iCs w:val="0"/>
          <w:color w:val="000000" w:themeColor="text1"/>
        </w:rPr>
        <w:t xml:space="preserve"> </w:t>
      </w:r>
      <w:r w:rsidR="00543069" w:rsidRPr="00247791">
        <w:rPr>
          <w:b w:val="0"/>
          <w:bCs w:val="0"/>
          <w:i w:val="0"/>
          <w:iCs w:val="0"/>
          <w:color w:val="000000" w:themeColor="text1"/>
        </w:rPr>
        <w:t xml:space="preserve">la Resolución CREG 015 de 2018 </w:t>
      </w:r>
      <w:r w:rsidR="00893B26">
        <w:rPr>
          <w:b w:val="0"/>
          <w:bCs w:val="0"/>
          <w:i w:val="0"/>
          <w:iCs w:val="0"/>
          <w:color w:val="000000" w:themeColor="text1"/>
        </w:rPr>
        <w:t>y</w:t>
      </w:r>
      <w:r w:rsidR="00893B26" w:rsidRPr="00247791">
        <w:rPr>
          <w:b w:val="0"/>
          <w:bCs w:val="0"/>
          <w:i w:val="0"/>
          <w:iCs w:val="0"/>
          <w:color w:val="000000" w:themeColor="text1"/>
        </w:rPr>
        <w:t xml:space="preserve"> </w:t>
      </w:r>
      <w:r w:rsidR="0073714A" w:rsidRPr="00247791">
        <w:rPr>
          <w:b w:val="0"/>
          <w:bCs w:val="0"/>
          <w:i w:val="0"/>
          <w:iCs w:val="0"/>
          <w:color w:val="000000" w:themeColor="text1"/>
        </w:rPr>
        <w:t>aquellas que las modifiquen, adicionen o complementen, las siguientes</w:t>
      </w:r>
      <w:r w:rsidR="0007726D" w:rsidRPr="00247791">
        <w:rPr>
          <w:b w:val="0"/>
          <w:bCs w:val="0"/>
          <w:i w:val="0"/>
          <w:iCs w:val="0"/>
          <w:color w:val="000000" w:themeColor="text1"/>
        </w:rPr>
        <w:t xml:space="preserve"> definiciones</w:t>
      </w:r>
      <w:r w:rsidR="0073714A" w:rsidRPr="00247791">
        <w:rPr>
          <w:b w:val="0"/>
          <w:bCs w:val="0"/>
          <w:i w:val="0"/>
          <w:iCs w:val="0"/>
          <w:color w:val="000000" w:themeColor="text1"/>
        </w:rPr>
        <w:t>:</w:t>
      </w:r>
    </w:p>
    <w:p w14:paraId="50631130" w14:textId="51C64506" w:rsidR="00543069" w:rsidRPr="00204CC9" w:rsidRDefault="00543069" w:rsidP="00E125BA">
      <w:pPr>
        <w:spacing w:before="0"/>
        <w:ind w:left="0" w:firstLine="0"/>
        <w:rPr>
          <w:i w:val="0"/>
          <w:iCs w:val="0"/>
          <w:color w:val="auto"/>
        </w:rPr>
      </w:pPr>
      <w:r w:rsidRPr="00204CC9">
        <w:rPr>
          <w:b/>
          <w:i w:val="0"/>
          <w:iCs w:val="0"/>
          <w:color w:val="auto"/>
        </w:rPr>
        <w:t xml:space="preserve">Actividad de Inversión </w:t>
      </w:r>
      <w:r w:rsidRPr="00204CC9">
        <w:rPr>
          <w:b/>
          <w:i w:val="0"/>
          <w:iCs w:val="0"/>
          <w:color w:val="auto"/>
          <w:spacing w:val="-3"/>
        </w:rPr>
        <w:t>para el Sistema de Alumbrado Público:</w:t>
      </w:r>
      <w:r w:rsidRPr="00204CC9">
        <w:rPr>
          <w:i w:val="0"/>
          <w:iCs w:val="0"/>
          <w:color w:val="auto"/>
        </w:rPr>
        <w:t xml:space="preserve"> Es la actividad del Servicio de Alumbrado Público que comprende la expansión de la infraestructura propia del sistema, la modernización por efectos de la Ley 697 de 2001, mediante la cual se fomenta el uso racional y eficiente de energía; la reposición de activos cuando esta aumenta significativamente la vida útil del activo</w:t>
      </w:r>
      <w:r w:rsidR="00C22F4D">
        <w:rPr>
          <w:i w:val="0"/>
          <w:iCs w:val="0"/>
          <w:color w:val="auto"/>
        </w:rPr>
        <w:t>,</w:t>
      </w:r>
      <w:r w:rsidRPr="00204CC9">
        <w:rPr>
          <w:i w:val="0"/>
          <w:iCs w:val="0"/>
          <w:color w:val="auto"/>
        </w:rPr>
        <w:t xml:space="preserve"> y la instalación de los equipos de medición de energía eléctrica, con los respectivos accesorios para ello. </w:t>
      </w:r>
    </w:p>
    <w:p w14:paraId="60ECD6B8" w14:textId="77777777" w:rsidR="00543069" w:rsidRPr="00204CC9" w:rsidRDefault="00543069" w:rsidP="00E125BA">
      <w:pPr>
        <w:spacing w:before="0"/>
        <w:ind w:left="0" w:firstLine="0"/>
        <w:rPr>
          <w:i w:val="0"/>
          <w:iCs w:val="0"/>
          <w:color w:val="auto"/>
        </w:rPr>
      </w:pPr>
      <w:r w:rsidRPr="00204CC9">
        <w:rPr>
          <w:b/>
          <w:i w:val="0"/>
          <w:iCs w:val="0"/>
          <w:color w:val="auto"/>
        </w:rPr>
        <w:t>Actividad de Suministro de Energía Eléctrica para el Sistema de Alumbrado Público:</w:t>
      </w:r>
      <w:r w:rsidRPr="00204CC9">
        <w:rPr>
          <w:i w:val="0"/>
          <w:iCs w:val="0"/>
          <w:color w:val="auto"/>
        </w:rPr>
        <w:t xml:space="preserve"> Es el suministro de energía eléctrica destinado a la prestación del Servicio de Alumbrado Público que el municipio y/o distrito contrata con una empresa comercializadora de energía mediante un contrato bilateral para dicho fin.</w:t>
      </w:r>
    </w:p>
    <w:p w14:paraId="04376A58" w14:textId="0B6B4CE8" w:rsidR="009073A5" w:rsidRDefault="00543069" w:rsidP="00E125BA">
      <w:pPr>
        <w:spacing w:before="0"/>
        <w:ind w:left="0" w:firstLine="0"/>
        <w:rPr>
          <w:i w:val="0"/>
          <w:iCs w:val="0"/>
          <w:color w:val="auto"/>
        </w:rPr>
      </w:pPr>
      <w:r w:rsidRPr="00EB197C">
        <w:rPr>
          <w:b/>
          <w:i w:val="0"/>
          <w:iCs w:val="0"/>
          <w:color w:val="auto"/>
        </w:rPr>
        <w:t xml:space="preserve">Actividades del Servicio de Alumbrado Público: </w:t>
      </w:r>
      <w:r w:rsidRPr="00EB197C">
        <w:rPr>
          <w:i w:val="0"/>
          <w:iCs w:val="0"/>
          <w:color w:val="auto"/>
        </w:rPr>
        <w:t>Comprenden el suministro de energía eléctrica al Sistema de Alumbrado Público, la administración, operación y el mantenimiento</w:t>
      </w:r>
      <w:r w:rsidR="00094B4F" w:rsidRPr="00EB197C">
        <w:rPr>
          <w:i w:val="0"/>
          <w:iCs w:val="0"/>
          <w:color w:val="auto"/>
        </w:rPr>
        <w:t>,</w:t>
      </w:r>
      <w:r w:rsidRPr="00EB197C">
        <w:rPr>
          <w:i w:val="0"/>
          <w:iCs w:val="0"/>
          <w:color w:val="auto"/>
        </w:rPr>
        <w:t xml:space="preserve"> AOM, y la inversión del Sistema de Alumbrado Público.</w:t>
      </w:r>
    </w:p>
    <w:p w14:paraId="652BE047" w14:textId="2F4E4016" w:rsidR="00543069" w:rsidRPr="00EB197C" w:rsidRDefault="00543069" w:rsidP="00E125BA">
      <w:pPr>
        <w:spacing w:before="0"/>
        <w:ind w:left="0" w:firstLine="0"/>
        <w:rPr>
          <w:b/>
          <w:i w:val="0"/>
          <w:iCs w:val="0"/>
          <w:color w:val="auto"/>
        </w:rPr>
      </w:pPr>
      <w:r w:rsidRPr="00EB197C">
        <w:rPr>
          <w:b/>
          <w:i w:val="0"/>
          <w:iCs w:val="0"/>
          <w:color w:val="auto"/>
        </w:rPr>
        <w:t>Activo del Sistema de Alumbrado Público</w:t>
      </w:r>
      <w:r w:rsidRPr="00EB197C">
        <w:rPr>
          <w:i w:val="0"/>
          <w:iCs w:val="0"/>
          <w:color w:val="auto"/>
        </w:rPr>
        <w:t>: Es el conjunto de Unidades Constructivas de Alumbrado Público conectado a un sistema de distribución de energía eléctrica, cuya finalidad es la iluminación de un determinado espacio público, con una extensión geográfica definida, que se encuentra en operación y están debidamente registrados como tales en el Sistema de Información de Alumbrado Público</w:t>
      </w:r>
      <w:r w:rsidR="00C22F4D">
        <w:rPr>
          <w:i w:val="0"/>
          <w:iCs w:val="0"/>
          <w:color w:val="auto"/>
        </w:rPr>
        <w:t xml:space="preserve">, </w:t>
      </w:r>
      <w:r w:rsidRPr="00EB197C">
        <w:rPr>
          <w:i w:val="0"/>
          <w:iCs w:val="0"/>
          <w:color w:val="auto"/>
        </w:rPr>
        <w:t>SIAP</w:t>
      </w:r>
      <w:r w:rsidR="00C22F4D">
        <w:rPr>
          <w:i w:val="0"/>
          <w:iCs w:val="0"/>
          <w:color w:val="auto"/>
        </w:rPr>
        <w:t>,</w:t>
      </w:r>
      <w:r w:rsidR="00C22F4D" w:rsidRPr="00EB197C">
        <w:rPr>
          <w:i w:val="0"/>
          <w:iCs w:val="0"/>
          <w:color w:val="auto"/>
        </w:rPr>
        <w:t xml:space="preserve"> </w:t>
      </w:r>
      <w:r w:rsidRPr="00EB197C">
        <w:rPr>
          <w:i w:val="0"/>
          <w:iCs w:val="0"/>
          <w:color w:val="auto"/>
        </w:rPr>
        <w:t>de un municipio y/o distrito.</w:t>
      </w:r>
    </w:p>
    <w:p w14:paraId="677AEE91" w14:textId="77777777" w:rsidR="00543069" w:rsidRPr="00EB197C" w:rsidRDefault="00543069" w:rsidP="00E125BA">
      <w:pPr>
        <w:spacing w:before="0"/>
        <w:ind w:left="0" w:firstLine="0"/>
        <w:rPr>
          <w:i w:val="0"/>
          <w:iCs w:val="0"/>
          <w:color w:val="auto"/>
        </w:rPr>
      </w:pPr>
      <w:r w:rsidRPr="00EB197C">
        <w:rPr>
          <w:b/>
          <w:i w:val="0"/>
          <w:iCs w:val="0"/>
          <w:color w:val="auto"/>
        </w:rPr>
        <w:t>Activos Vinculados al Servicio de Alumbrado Público</w:t>
      </w:r>
      <w:r w:rsidRPr="00EB197C">
        <w:rPr>
          <w:i w:val="0"/>
          <w:iCs w:val="0"/>
          <w:color w:val="auto"/>
        </w:rPr>
        <w:t>: Son los bienes que se requieren para que un prestador del Servicio de Alumbrado Público opere el sistema de alumbrado público.</w:t>
      </w:r>
    </w:p>
    <w:p w14:paraId="2FB48FA8" w14:textId="2E722032" w:rsidR="00543069" w:rsidRDefault="009D1618" w:rsidP="00FA3162">
      <w:pPr>
        <w:spacing w:before="0"/>
        <w:ind w:left="0" w:firstLine="0"/>
        <w:rPr>
          <w:i w:val="0"/>
          <w:iCs w:val="0"/>
          <w:color w:val="auto"/>
        </w:rPr>
      </w:pPr>
      <w:r w:rsidRPr="00BC3F1B">
        <w:rPr>
          <w:b/>
          <w:i w:val="0"/>
          <w:iCs w:val="0"/>
          <w:color w:val="auto"/>
        </w:rPr>
        <w:t>Administración, Operación y Mantenimiento</w:t>
      </w:r>
      <w:r w:rsidR="00C2144C" w:rsidRPr="00BC3F1B">
        <w:rPr>
          <w:b/>
          <w:i w:val="0"/>
          <w:iCs w:val="0"/>
          <w:color w:val="auto"/>
        </w:rPr>
        <w:t xml:space="preserve">, </w:t>
      </w:r>
      <w:r w:rsidR="00543069" w:rsidRPr="00BC3F1B">
        <w:rPr>
          <w:b/>
          <w:i w:val="0"/>
          <w:iCs w:val="0"/>
          <w:color w:val="auto"/>
        </w:rPr>
        <w:t xml:space="preserve">AOM: </w:t>
      </w:r>
      <w:r w:rsidR="00543069" w:rsidRPr="00BC3F1B">
        <w:rPr>
          <w:i w:val="0"/>
          <w:iCs w:val="0"/>
          <w:color w:val="auto"/>
        </w:rPr>
        <w:t>Valor de los gastos de administración, operación y mantenimiento correspondientes a los activos de</w:t>
      </w:r>
      <w:r w:rsidR="00A408D0" w:rsidRPr="00BC3F1B">
        <w:rPr>
          <w:i w:val="0"/>
          <w:iCs w:val="0"/>
          <w:color w:val="auto"/>
        </w:rPr>
        <w:t>l sistema de alumbrado público.</w:t>
      </w:r>
    </w:p>
    <w:p w14:paraId="0891BC4A" w14:textId="5694288B" w:rsidR="009D2BCE" w:rsidRPr="00FA3162" w:rsidRDefault="009D2BCE" w:rsidP="00E125BA">
      <w:pPr>
        <w:spacing w:before="0"/>
        <w:ind w:left="0" w:firstLine="0"/>
        <w:rPr>
          <w:i w:val="0"/>
          <w:iCs w:val="0"/>
          <w:color w:val="auto"/>
        </w:rPr>
      </w:pPr>
      <w:r w:rsidRPr="424DE6E4">
        <w:rPr>
          <w:b/>
          <w:bCs/>
          <w:i w:val="0"/>
          <w:iCs w:val="0"/>
          <w:color w:val="auto"/>
        </w:rPr>
        <w:t>Autogeneración.</w:t>
      </w:r>
      <w:r w:rsidRPr="424DE6E4">
        <w:rPr>
          <w:i w:val="0"/>
          <w:iCs w:val="0"/>
          <w:color w:val="auto"/>
        </w:rPr>
        <w:t xml:space="preserve"> Aquella actividad realizada por personas naturales o jurídicas que producen energía eléctrica principalmente para atender sus propias necesidades.</w:t>
      </w:r>
      <w:r w:rsidR="5F9356EC" w:rsidRPr="424DE6E4">
        <w:rPr>
          <w:i w:val="0"/>
          <w:iCs w:val="0"/>
          <w:color w:val="auto"/>
        </w:rPr>
        <w:t xml:space="preserve"> </w:t>
      </w:r>
      <w:r w:rsidR="5F9356EC" w:rsidRPr="00FA3162">
        <w:rPr>
          <w:i w:val="0"/>
          <w:iCs w:val="0"/>
          <w:color w:val="auto"/>
        </w:rPr>
        <w:t>En el evento en que se generen excedentes de energía eléctrica a partir de tal actividad, estos podrán entregarse a la red, en los términos que establezca la Comisión de Regulación de Energía y Gas</w:t>
      </w:r>
      <w:r w:rsidR="00C22F4D">
        <w:rPr>
          <w:i w:val="0"/>
          <w:iCs w:val="0"/>
          <w:color w:val="auto"/>
        </w:rPr>
        <w:t xml:space="preserve">, </w:t>
      </w:r>
      <w:r w:rsidR="5F9356EC" w:rsidRPr="00FA3162">
        <w:rPr>
          <w:i w:val="0"/>
          <w:iCs w:val="0"/>
          <w:color w:val="auto"/>
        </w:rPr>
        <w:t>CREG</w:t>
      </w:r>
      <w:r w:rsidR="00C22F4D">
        <w:rPr>
          <w:i w:val="0"/>
          <w:iCs w:val="0"/>
          <w:color w:val="auto"/>
        </w:rPr>
        <w:t>,</w:t>
      </w:r>
      <w:r w:rsidR="5F9356EC" w:rsidRPr="00FA3162">
        <w:rPr>
          <w:i w:val="0"/>
          <w:iCs w:val="0"/>
          <w:color w:val="auto"/>
        </w:rPr>
        <w:t xml:space="preserve"> para tal fin.</w:t>
      </w:r>
    </w:p>
    <w:p w14:paraId="12C82404" w14:textId="77777777" w:rsidR="009D2BCE" w:rsidRPr="00A64DE6" w:rsidRDefault="009D2BCE" w:rsidP="00FA3162">
      <w:pPr>
        <w:spacing w:before="0"/>
        <w:ind w:left="0" w:firstLine="0"/>
        <w:rPr>
          <w:i w:val="0"/>
          <w:iCs w:val="0"/>
          <w:color w:val="auto"/>
        </w:rPr>
      </w:pPr>
      <w:r w:rsidRPr="00A64DE6">
        <w:rPr>
          <w:b/>
          <w:bCs/>
          <w:i w:val="0"/>
          <w:iCs w:val="0"/>
          <w:color w:val="auto"/>
        </w:rPr>
        <w:t>Autogenerador</w:t>
      </w:r>
      <w:r w:rsidRPr="00A64DE6">
        <w:rPr>
          <w:i w:val="0"/>
          <w:iCs w:val="0"/>
          <w:color w:val="auto"/>
        </w:rPr>
        <w:t>. Usuario que realiza la actividad de autogeneración. El usuario puede ser o no ser propietario de los activos de autogeneración.</w:t>
      </w:r>
    </w:p>
    <w:p w14:paraId="06E7C689" w14:textId="2D195333" w:rsidR="00A408D0" w:rsidRPr="00670841" w:rsidDel="006F0C35" w:rsidRDefault="00A408D0" w:rsidP="00E125BA">
      <w:pPr>
        <w:spacing w:before="0"/>
        <w:ind w:left="0" w:firstLine="0"/>
        <w:rPr>
          <w:i w:val="0"/>
          <w:iCs w:val="0"/>
          <w:color w:val="000000" w:themeColor="text1"/>
        </w:rPr>
      </w:pPr>
      <w:r w:rsidRPr="00670841">
        <w:rPr>
          <w:b/>
          <w:i w:val="0"/>
          <w:iCs w:val="0"/>
          <w:color w:val="000000" w:themeColor="text1"/>
        </w:rPr>
        <w:t xml:space="preserve">Ciberseguridad: </w:t>
      </w:r>
      <w:r w:rsidRPr="00670841">
        <w:rPr>
          <w:i w:val="0"/>
          <w:iCs w:val="0"/>
          <w:color w:val="000000" w:themeColor="text1"/>
        </w:rPr>
        <w:t>Estrategias y acciones para proteger la privacidad de los datos con el sistema de distribución de energía eléctrica, el sistema de medida, y la seguridad de las redes informáticas y de comunicaciones</w:t>
      </w:r>
      <w:r w:rsidR="00C34430" w:rsidRPr="00670841">
        <w:rPr>
          <w:i w:val="0"/>
          <w:iCs w:val="0"/>
          <w:color w:val="000000" w:themeColor="text1"/>
        </w:rPr>
        <w:t xml:space="preserve"> (Res. MME 4 0072 de 2018)</w:t>
      </w:r>
      <w:r w:rsidRPr="00670841">
        <w:rPr>
          <w:i w:val="0"/>
          <w:iCs w:val="0"/>
          <w:color w:val="000000" w:themeColor="text1"/>
        </w:rPr>
        <w:t>.</w:t>
      </w:r>
    </w:p>
    <w:p w14:paraId="0D2BD4DD" w14:textId="0BE4961F" w:rsidR="00543069" w:rsidRPr="00BC3F1B" w:rsidRDefault="00543069" w:rsidP="00E125BA">
      <w:pPr>
        <w:spacing w:before="0"/>
        <w:ind w:left="0" w:firstLine="0"/>
        <w:rPr>
          <w:i w:val="0"/>
          <w:iCs w:val="0"/>
          <w:color w:val="auto"/>
        </w:rPr>
      </w:pPr>
      <w:r w:rsidRPr="00BC3F1B">
        <w:rPr>
          <w:b/>
          <w:i w:val="0"/>
          <w:iCs w:val="0"/>
          <w:color w:val="auto"/>
        </w:rPr>
        <w:t xml:space="preserve">Contrato de Suministro de Energía </w:t>
      </w:r>
      <w:r w:rsidRPr="00BC3F1B">
        <w:rPr>
          <w:b/>
          <w:i w:val="0"/>
          <w:iCs w:val="0"/>
          <w:color w:val="auto"/>
          <w:spacing w:val="-3"/>
        </w:rPr>
        <w:t>para el Alumbrado Público</w:t>
      </w:r>
      <w:r w:rsidRPr="00BC3F1B">
        <w:rPr>
          <w:b/>
          <w:i w:val="0"/>
          <w:iCs w:val="0"/>
          <w:color w:val="auto"/>
        </w:rPr>
        <w:t xml:space="preserve">: </w:t>
      </w:r>
      <w:r w:rsidRPr="00BC3F1B">
        <w:rPr>
          <w:i w:val="0"/>
          <w:iCs w:val="0"/>
          <w:color w:val="auto"/>
        </w:rPr>
        <w:t>Corresponde al contrato bilateral suscrito entre el municipio o distrito con las empresas comercializadoras de energía eléctrica</w:t>
      </w:r>
      <w:r w:rsidR="00410CCD">
        <w:rPr>
          <w:i w:val="0"/>
          <w:iCs w:val="0"/>
          <w:color w:val="auto"/>
        </w:rPr>
        <w:t>, el cual se rige por lo dispuesto en las leyes 142 y 143 de 1994</w:t>
      </w:r>
      <w:r w:rsidRPr="00BC3F1B">
        <w:rPr>
          <w:i w:val="0"/>
          <w:iCs w:val="0"/>
          <w:color w:val="auto"/>
        </w:rPr>
        <w:t>.</w:t>
      </w:r>
    </w:p>
    <w:p w14:paraId="3E5BAD7B" w14:textId="77777777" w:rsidR="00BD2B8B" w:rsidRPr="009B6C9B" w:rsidRDefault="00BD2B8B" w:rsidP="00E125BA">
      <w:pPr>
        <w:spacing w:before="0"/>
        <w:ind w:left="0" w:firstLine="0"/>
        <w:rPr>
          <w:i w:val="0"/>
          <w:iCs w:val="0"/>
          <w:color w:val="000000" w:themeColor="text1"/>
        </w:rPr>
      </w:pPr>
      <w:r w:rsidRPr="009B6C9B">
        <w:rPr>
          <w:b/>
          <w:i w:val="0"/>
          <w:iCs w:val="0"/>
          <w:color w:val="000000" w:themeColor="text1"/>
        </w:rPr>
        <w:t xml:space="preserve">Desarrollos tecnológicos asociados al servicio de alumbrado público: </w:t>
      </w:r>
      <w:r w:rsidRPr="009B6C9B">
        <w:rPr>
          <w:i w:val="0"/>
          <w:iCs w:val="0"/>
          <w:color w:val="000000" w:themeColor="text1"/>
        </w:rPr>
        <w:t>Se entienden como aquellas nuevas tecnologías, desarrollos y avances tecnológicos para el sistema de alumbrado público, como luminarias, nuevas fuentes de alimentación eléctrica, tecnologías de la información y las comunicaciones, que permitan entre otros una operación más eficiente, detección de fallas, medición de consumo energético, georreferenciación, atenuación lumínica, interoperabilidad y ciberseguridad.</w:t>
      </w:r>
    </w:p>
    <w:p w14:paraId="4E97A93E" w14:textId="1F0D9170" w:rsidR="00BD2B8B" w:rsidRPr="00D02AD6" w:rsidRDefault="00BD2B8B" w:rsidP="00E125BA">
      <w:pPr>
        <w:spacing w:before="0"/>
        <w:ind w:left="0" w:firstLine="0"/>
        <w:rPr>
          <w:i w:val="0"/>
          <w:iCs w:val="0"/>
          <w:color w:val="auto"/>
        </w:rPr>
      </w:pPr>
      <w:r w:rsidRPr="00D02AD6">
        <w:rPr>
          <w:b/>
          <w:i w:val="0"/>
          <w:iCs w:val="0"/>
          <w:color w:val="auto"/>
        </w:rPr>
        <w:t xml:space="preserve">Disposición final. </w:t>
      </w:r>
      <w:r w:rsidRPr="00D02AD6">
        <w:rPr>
          <w:i w:val="0"/>
          <w:iCs w:val="0"/>
          <w:color w:val="auto"/>
        </w:rPr>
        <w:t>Es el proceso de aislar y confinar los residuos sólidos</w:t>
      </w:r>
      <w:r w:rsidR="003A468B">
        <w:rPr>
          <w:i w:val="0"/>
          <w:iCs w:val="0"/>
          <w:color w:val="auto"/>
        </w:rPr>
        <w:t>,</w:t>
      </w:r>
      <w:r w:rsidRPr="00D02AD6">
        <w:rPr>
          <w:i w:val="0"/>
          <w:iCs w:val="0"/>
          <w:color w:val="auto"/>
        </w:rPr>
        <w:t xml:space="preserve"> en especial los no aprovechables, en forma definitiva, en lugares especialmente seleccionados y diseñados para evitar la contaminación, y los daños o riesgos a la salud humana y al ambiente. </w:t>
      </w:r>
      <w:r w:rsidR="008A11C9">
        <w:rPr>
          <w:i w:val="0"/>
          <w:iCs w:val="0"/>
          <w:color w:val="auto"/>
        </w:rPr>
        <w:t>Para tal fin, se deberán tener en cuenta las disposiciones legales vigente</w:t>
      </w:r>
      <w:r w:rsidR="003A468B">
        <w:rPr>
          <w:i w:val="0"/>
          <w:iCs w:val="0"/>
          <w:color w:val="auto"/>
        </w:rPr>
        <w:t>s</w:t>
      </w:r>
      <w:r w:rsidRPr="00D02AD6">
        <w:rPr>
          <w:i w:val="0"/>
          <w:iCs w:val="0"/>
          <w:color w:val="auto"/>
        </w:rPr>
        <w:t>.</w:t>
      </w:r>
    </w:p>
    <w:p w14:paraId="44A95124" w14:textId="26CD29DF" w:rsidR="004B4E0C" w:rsidRPr="00D02AD6" w:rsidRDefault="00361FC0" w:rsidP="00E125BA">
      <w:pPr>
        <w:spacing w:before="0"/>
        <w:ind w:left="0" w:firstLine="0"/>
        <w:rPr>
          <w:color w:val="auto"/>
        </w:rPr>
      </w:pPr>
      <w:r w:rsidRPr="00D02AD6">
        <w:rPr>
          <w:b/>
          <w:i w:val="0"/>
          <w:iCs w:val="0"/>
          <w:color w:val="auto"/>
        </w:rPr>
        <w:t xml:space="preserve">Eficiencia Energética: </w:t>
      </w:r>
      <w:r w:rsidRPr="00D02AD6">
        <w:rPr>
          <w:bCs/>
          <w:i w:val="0"/>
          <w:iCs w:val="0"/>
          <w:color w:val="auto"/>
        </w:rPr>
        <w:t>Es la relación entre la energía aprovechada y la total utilizada en cualquier proceso de la cadena energética, dentro del marco del desarrollo sostenible y respetando la normatividad vigente sobre medio ambiente y los recursos naturales renovables.</w:t>
      </w:r>
    </w:p>
    <w:p w14:paraId="6559DCEB" w14:textId="61181787" w:rsidR="00A97878" w:rsidRPr="00C06912" w:rsidRDefault="00A97878" w:rsidP="00E125BA">
      <w:pPr>
        <w:spacing w:before="0"/>
        <w:ind w:left="0" w:firstLine="0"/>
        <w:rPr>
          <w:b/>
          <w:color w:val="auto"/>
        </w:rPr>
      </w:pPr>
      <w:r w:rsidRPr="00A95338">
        <w:rPr>
          <w:b/>
          <w:i w:val="0"/>
          <w:iCs w:val="0"/>
          <w:color w:val="auto"/>
        </w:rPr>
        <w:t>Excedentes</w:t>
      </w:r>
      <w:r w:rsidR="00E30D0A" w:rsidRPr="00A95338">
        <w:rPr>
          <w:b/>
          <w:i w:val="0"/>
          <w:iCs w:val="0"/>
          <w:color w:val="auto"/>
        </w:rPr>
        <w:t xml:space="preserve"> de energía</w:t>
      </w:r>
      <w:r w:rsidRPr="00A95338">
        <w:rPr>
          <w:bCs/>
          <w:i w:val="0"/>
          <w:iCs w:val="0"/>
          <w:color w:val="auto"/>
        </w:rPr>
        <w:t xml:space="preserve">. </w:t>
      </w:r>
      <w:r w:rsidR="008D0D8F" w:rsidRPr="00C06912">
        <w:rPr>
          <w:bCs/>
          <w:i w:val="0"/>
          <w:iCs w:val="0"/>
          <w:color w:val="auto"/>
        </w:rPr>
        <w:t>Se entenderá por excedentes de energía, conforme a lo dispuesto en la Resolución CREG 030 de 2018, o aquellas que la modifiquen, adicionen o sustituyan, “</w:t>
      </w:r>
      <w:r w:rsidRPr="00C06912">
        <w:rPr>
          <w:bCs/>
          <w:color w:val="auto"/>
        </w:rPr>
        <w:t>Toda exportación de energía eléctrica realizada por un autogenerador</w:t>
      </w:r>
      <w:r w:rsidR="008D0D8F" w:rsidRPr="00C06912">
        <w:rPr>
          <w:bCs/>
          <w:color w:val="auto"/>
        </w:rPr>
        <w:t>”</w:t>
      </w:r>
      <w:r w:rsidRPr="00C06912">
        <w:rPr>
          <w:bCs/>
          <w:color w:val="auto"/>
        </w:rPr>
        <w:t>.</w:t>
      </w:r>
    </w:p>
    <w:p w14:paraId="27F31DCE" w14:textId="55ABD7C6" w:rsidR="00543069" w:rsidRDefault="00543069" w:rsidP="00A64DE6">
      <w:pPr>
        <w:spacing w:before="0"/>
        <w:ind w:left="0" w:firstLine="0"/>
        <w:rPr>
          <w:bCs/>
          <w:i w:val="0"/>
          <w:iCs w:val="0"/>
          <w:color w:val="auto"/>
        </w:rPr>
      </w:pPr>
      <w:r w:rsidRPr="00A64DE6">
        <w:rPr>
          <w:b/>
          <w:i w:val="0"/>
          <w:iCs w:val="0"/>
          <w:color w:val="auto"/>
        </w:rPr>
        <w:t>Expansión</w:t>
      </w:r>
      <w:r w:rsidRPr="00A64DE6">
        <w:rPr>
          <w:bCs/>
          <w:i w:val="0"/>
          <w:iCs w:val="0"/>
          <w:color w:val="auto"/>
        </w:rPr>
        <w:t>: Es la ex</w:t>
      </w:r>
      <w:r w:rsidRPr="006A4E05">
        <w:rPr>
          <w:bCs/>
          <w:i w:val="0"/>
          <w:iCs w:val="0"/>
          <w:color w:val="auto"/>
        </w:rPr>
        <w:t>tensión de nuevos activos de alumbrado público por el desarrollo vial o urbanístico del municipio o distrito, o por el redimensionamiento del sistema existente.</w:t>
      </w:r>
    </w:p>
    <w:p w14:paraId="0A82E39A" w14:textId="669145DC" w:rsidR="00B21878" w:rsidRPr="00D02AD6" w:rsidRDefault="00E74908" w:rsidP="00E125BA">
      <w:pPr>
        <w:spacing w:before="0"/>
        <w:ind w:left="0" w:firstLine="0"/>
        <w:rPr>
          <w:b/>
          <w:i w:val="0"/>
          <w:iCs w:val="0"/>
          <w:color w:val="auto"/>
        </w:rPr>
      </w:pPr>
      <w:r w:rsidRPr="00D02AD6">
        <w:rPr>
          <w:b/>
          <w:i w:val="0"/>
          <w:iCs w:val="0"/>
          <w:color w:val="auto"/>
        </w:rPr>
        <w:t>Gestión integral</w:t>
      </w:r>
      <w:r w:rsidR="00532785" w:rsidRPr="00D02AD6">
        <w:rPr>
          <w:b/>
          <w:i w:val="0"/>
          <w:iCs w:val="0"/>
          <w:color w:val="auto"/>
        </w:rPr>
        <w:t xml:space="preserve"> de Residuos</w:t>
      </w:r>
      <w:r w:rsidRPr="00D02AD6">
        <w:rPr>
          <w:b/>
          <w:i w:val="0"/>
          <w:iCs w:val="0"/>
          <w:color w:val="auto"/>
        </w:rPr>
        <w:t xml:space="preserve">. </w:t>
      </w:r>
      <w:r w:rsidRPr="00D02AD6">
        <w:rPr>
          <w:bCs/>
          <w:i w:val="0"/>
          <w:iCs w:val="0"/>
          <w:color w:val="auto"/>
        </w:rPr>
        <w:t>Conjunto articulado e interrelacionado de acciones política, normativas, operativas, financieras, de planeación, administrativas, sociales, educativas, de evaluación, seguimiento y monitoreo desde la prevención de la generación hasta la disposición final de los residuos de aparatos eléctricos y electrónicos, a fin de lograr beneficios ambientales, la optimización económica</w:t>
      </w:r>
      <w:r w:rsidR="00FF5CE3" w:rsidRPr="00D02AD6">
        <w:rPr>
          <w:bCs/>
          <w:i w:val="0"/>
          <w:iCs w:val="0"/>
          <w:color w:val="auto"/>
        </w:rPr>
        <w:t xml:space="preserve"> </w:t>
      </w:r>
      <w:r w:rsidRPr="00D02AD6">
        <w:rPr>
          <w:bCs/>
          <w:i w:val="0"/>
          <w:iCs w:val="0"/>
          <w:color w:val="auto"/>
        </w:rPr>
        <w:t>de su manejo y su aceptación social, respondiendo a las necesidades y</w:t>
      </w:r>
      <w:r w:rsidR="00FF5CE3" w:rsidRPr="00D02AD6">
        <w:rPr>
          <w:bCs/>
          <w:i w:val="0"/>
          <w:iCs w:val="0"/>
          <w:color w:val="auto"/>
        </w:rPr>
        <w:t xml:space="preserve"> </w:t>
      </w:r>
      <w:r w:rsidRPr="00D02AD6">
        <w:rPr>
          <w:bCs/>
          <w:i w:val="0"/>
          <w:iCs w:val="0"/>
          <w:color w:val="auto"/>
        </w:rPr>
        <w:t>circunstancias de cada localidad o región.</w:t>
      </w:r>
      <w:r w:rsidR="00FF5CE3" w:rsidRPr="00D02AD6">
        <w:rPr>
          <w:bCs/>
          <w:i w:val="0"/>
          <w:iCs w:val="0"/>
          <w:color w:val="auto"/>
        </w:rPr>
        <w:t xml:space="preserve"> (Ley </w:t>
      </w:r>
      <w:r w:rsidR="00B2365C" w:rsidRPr="00D02AD6">
        <w:rPr>
          <w:bCs/>
          <w:i w:val="0"/>
          <w:iCs w:val="0"/>
          <w:color w:val="auto"/>
        </w:rPr>
        <w:t>167</w:t>
      </w:r>
      <w:r w:rsidR="00B2365C">
        <w:rPr>
          <w:bCs/>
          <w:i w:val="0"/>
          <w:iCs w:val="0"/>
          <w:color w:val="auto"/>
        </w:rPr>
        <w:t>2</w:t>
      </w:r>
      <w:r w:rsidR="00B2365C" w:rsidRPr="00D02AD6">
        <w:rPr>
          <w:bCs/>
          <w:i w:val="0"/>
          <w:iCs w:val="0"/>
          <w:color w:val="auto"/>
        </w:rPr>
        <w:t xml:space="preserve"> </w:t>
      </w:r>
      <w:r w:rsidR="00FF5CE3" w:rsidRPr="00D02AD6">
        <w:rPr>
          <w:bCs/>
          <w:i w:val="0"/>
          <w:iCs w:val="0"/>
          <w:color w:val="auto"/>
        </w:rPr>
        <w:t>de 2013)</w:t>
      </w:r>
    </w:p>
    <w:p w14:paraId="42EBDFEA" w14:textId="7E44F76A" w:rsidR="00EF144B" w:rsidRPr="00B31D28" w:rsidRDefault="00EF144B" w:rsidP="00E125BA">
      <w:pPr>
        <w:spacing w:before="0"/>
        <w:ind w:left="0" w:firstLine="0"/>
        <w:rPr>
          <w:bCs/>
          <w:i w:val="0"/>
          <w:iCs w:val="0"/>
          <w:color w:val="auto"/>
        </w:rPr>
      </w:pPr>
      <w:r w:rsidRPr="00B31D28">
        <w:rPr>
          <w:b/>
          <w:i w:val="0"/>
          <w:iCs w:val="0"/>
          <w:color w:val="auto"/>
        </w:rPr>
        <w:t>Índice de disponibilidad</w:t>
      </w:r>
      <w:r w:rsidRPr="00B31D28">
        <w:rPr>
          <w:bCs/>
          <w:i w:val="0"/>
          <w:iCs w:val="0"/>
          <w:color w:val="auto"/>
        </w:rPr>
        <w:t xml:space="preserve">: </w:t>
      </w:r>
      <w:r w:rsidR="00DD73C1" w:rsidRPr="00B31D28">
        <w:rPr>
          <w:bCs/>
          <w:i w:val="0"/>
          <w:iCs w:val="0"/>
          <w:color w:val="auto"/>
        </w:rPr>
        <w:t>Indicador</w:t>
      </w:r>
      <w:r w:rsidR="00B05E5C" w:rsidRPr="00B31D28">
        <w:rPr>
          <w:bCs/>
          <w:i w:val="0"/>
          <w:iCs w:val="0"/>
          <w:color w:val="auto"/>
        </w:rPr>
        <w:t xml:space="preserve"> calculado </w:t>
      </w:r>
      <w:r w:rsidR="00CC0969" w:rsidRPr="00B31D28">
        <w:rPr>
          <w:bCs/>
          <w:i w:val="0"/>
          <w:iCs w:val="0"/>
          <w:color w:val="auto"/>
        </w:rPr>
        <w:t>en</w:t>
      </w:r>
      <w:r w:rsidRPr="00B31D28">
        <w:rPr>
          <w:bCs/>
          <w:i w:val="0"/>
          <w:iCs w:val="0"/>
          <w:color w:val="auto"/>
        </w:rPr>
        <w:t xml:space="preserve"> un periodo</w:t>
      </w:r>
      <w:r w:rsidR="00CC0969" w:rsidRPr="00B31D28">
        <w:rPr>
          <w:bCs/>
          <w:i w:val="0"/>
          <w:iCs w:val="0"/>
          <w:color w:val="auto"/>
        </w:rPr>
        <w:t xml:space="preserve"> de tiempo</w:t>
      </w:r>
      <w:r w:rsidRPr="00B31D28">
        <w:rPr>
          <w:bCs/>
          <w:i w:val="0"/>
          <w:iCs w:val="0"/>
          <w:color w:val="auto"/>
        </w:rPr>
        <w:t xml:space="preserve"> dado, durante el cual un activo del Sistema de Alumbrado Público está disponible</w:t>
      </w:r>
      <w:r w:rsidR="000A3B88" w:rsidRPr="00B31D28">
        <w:rPr>
          <w:bCs/>
          <w:i w:val="0"/>
          <w:iCs w:val="0"/>
          <w:color w:val="auto"/>
        </w:rPr>
        <w:t xml:space="preserve"> para su uso</w:t>
      </w:r>
      <w:r w:rsidR="003E6FE3" w:rsidRPr="00B31D28">
        <w:rPr>
          <w:bCs/>
          <w:i w:val="0"/>
          <w:iCs w:val="0"/>
          <w:color w:val="auto"/>
        </w:rPr>
        <w:t xml:space="preserve"> y operativ</w:t>
      </w:r>
      <w:r w:rsidR="000A3B88" w:rsidRPr="00B31D28">
        <w:rPr>
          <w:bCs/>
          <w:i w:val="0"/>
          <w:iCs w:val="0"/>
          <w:color w:val="auto"/>
        </w:rPr>
        <w:t>idad</w:t>
      </w:r>
      <w:r w:rsidRPr="00B31D28">
        <w:rPr>
          <w:bCs/>
          <w:i w:val="0"/>
          <w:iCs w:val="0"/>
          <w:color w:val="auto"/>
        </w:rPr>
        <w:t xml:space="preserve"> para el servicio.</w:t>
      </w:r>
    </w:p>
    <w:p w14:paraId="4F21E724" w14:textId="13F2B50B" w:rsidR="00543069" w:rsidRPr="00B31D28" w:rsidRDefault="008C5628" w:rsidP="00E125BA">
      <w:pPr>
        <w:spacing w:before="0"/>
        <w:ind w:left="0" w:firstLine="0"/>
        <w:rPr>
          <w:bCs/>
          <w:i w:val="0"/>
          <w:iCs w:val="0"/>
          <w:color w:val="auto"/>
          <w:spacing w:val="-3"/>
        </w:rPr>
      </w:pPr>
      <w:r w:rsidRPr="00B31D28">
        <w:rPr>
          <w:b/>
          <w:i w:val="0"/>
          <w:iCs w:val="0"/>
          <w:color w:val="auto"/>
        </w:rPr>
        <w:t xml:space="preserve">Índice de </w:t>
      </w:r>
      <w:r w:rsidR="00543069" w:rsidRPr="00B31D28">
        <w:rPr>
          <w:b/>
          <w:i w:val="0"/>
          <w:iCs w:val="0"/>
          <w:color w:val="auto"/>
        </w:rPr>
        <w:t>Indisponibilidad:</w:t>
      </w:r>
      <w:r w:rsidR="00543069" w:rsidRPr="00B31D28">
        <w:rPr>
          <w:bCs/>
          <w:i w:val="0"/>
          <w:iCs w:val="0"/>
          <w:color w:val="auto"/>
        </w:rPr>
        <w:t xml:space="preserve"> </w:t>
      </w:r>
      <w:r w:rsidR="00D552C1" w:rsidRPr="00B31D28">
        <w:rPr>
          <w:bCs/>
          <w:i w:val="0"/>
          <w:iCs w:val="0"/>
          <w:color w:val="auto"/>
        </w:rPr>
        <w:t xml:space="preserve">Indicador calculado en un periodo de tiempo dado, durante el cual un activo del Sistema de Alumbrado Público está </w:t>
      </w:r>
      <w:r w:rsidR="00B820E0" w:rsidRPr="00B31D28">
        <w:rPr>
          <w:bCs/>
          <w:i w:val="0"/>
          <w:iCs w:val="0"/>
          <w:color w:val="auto"/>
        </w:rPr>
        <w:t>in</w:t>
      </w:r>
      <w:r w:rsidR="00D552C1" w:rsidRPr="00B31D28">
        <w:rPr>
          <w:bCs/>
          <w:i w:val="0"/>
          <w:iCs w:val="0"/>
          <w:color w:val="auto"/>
        </w:rPr>
        <w:t>disponible para su uso y operatividad para el servicio</w:t>
      </w:r>
      <w:r w:rsidR="00684608" w:rsidRPr="00B31D28">
        <w:rPr>
          <w:bCs/>
          <w:i w:val="0"/>
          <w:iCs w:val="0"/>
          <w:color w:val="auto"/>
        </w:rPr>
        <w:t xml:space="preserve"> o funciona deficientemente.</w:t>
      </w:r>
    </w:p>
    <w:p w14:paraId="28C53D86" w14:textId="77777777" w:rsidR="00543069" w:rsidRPr="00F83400" w:rsidRDefault="00543069" w:rsidP="00E125BA">
      <w:pPr>
        <w:spacing w:before="0"/>
        <w:ind w:left="0" w:firstLine="0"/>
        <w:rPr>
          <w:bCs/>
          <w:i w:val="0"/>
          <w:iCs w:val="0"/>
          <w:color w:val="auto"/>
        </w:rPr>
      </w:pPr>
      <w:r w:rsidRPr="00F83400">
        <w:rPr>
          <w:b/>
          <w:i w:val="0"/>
          <w:iCs w:val="0"/>
          <w:color w:val="auto"/>
        </w:rPr>
        <w:t>Infraestructura Compartida del Servicio de Alumbrado Público:</w:t>
      </w:r>
      <w:r w:rsidRPr="00F83400">
        <w:rPr>
          <w:bCs/>
          <w:i w:val="0"/>
          <w:iCs w:val="0"/>
          <w:color w:val="auto"/>
        </w:rPr>
        <w:t xml:space="preserve"> Es el conjunto de bienes compuesto por los activos necesarios para la prestación del Servicio de Alumbrado Público, que forman parte de un sistema de distribución de energía eléctrica de un Operador de red y que son utilizadas por el prestador del Servicio de Alumbrado Público.</w:t>
      </w:r>
    </w:p>
    <w:p w14:paraId="7B1DB455" w14:textId="60E8FF57" w:rsidR="00543069" w:rsidRPr="00F83400" w:rsidRDefault="00543069" w:rsidP="00E125BA">
      <w:pPr>
        <w:spacing w:before="0"/>
        <w:ind w:left="0" w:firstLine="0"/>
        <w:rPr>
          <w:bCs/>
          <w:i w:val="0"/>
          <w:iCs w:val="0"/>
          <w:color w:val="auto"/>
        </w:rPr>
      </w:pPr>
      <w:r w:rsidRPr="00F83400">
        <w:rPr>
          <w:b/>
          <w:i w:val="0"/>
          <w:iCs w:val="0"/>
          <w:color w:val="auto"/>
        </w:rPr>
        <w:t>Infraestructura Propia del Servicio de Alumbrado Público</w:t>
      </w:r>
      <w:r w:rsidRPr="00F83400">
        <w:rPr>
          <w:bCs/>
          <w:i w:val="0"/>
          <w:iCs w:val="0"/>
          <w:color w:val="auto"/>
        </w:rPr>
        <w:t>: Es el conjunto de bienes compuesto por los activos de redes exclusivas necesarios para la prestación del Servicio de Alumbrado Público, que no forman parte de un sistema de distribución de energía eléctrica de un Operador de red, y que son utilizadas por el prestador del Servicio de Alumbrado Público.</w:t>
      </w:r>
    </w:p>
    <w:p w14:paraId="5CAE4E02" w14:textId="46C3012A" w:rsidR="00A408D0" w:rsidRPr="0047484B" w:rsidRDefault="00A408D0" w:rsidP="00E125BA">
      <w:pPr>
        <w:spacing w:before="0"/>
        <w:ind w:left="0" w:firstLine="0"/>
        <w:rPr>
          <w:bCs/>
          <w:i w:val="0"/>
          <w:iCs w:val="0"/>
          <w:color w:val="000000" w:themeColor="text1"/>
        </w:rPr>
      </w:pPr>
      <w:r w:rsidRPr="0047484B">
        <w:rPr>
          <w:b/>
          <w:i w:val="0"/>
          <w:iCs w:val="0"/>
          <w:color w:val="000000" w:themeColor="text1"/>
        </w:rPr>
        <w:t>Interoperabilidad:</w:t>
      </w:r>
      <w:r w:rsidRPr="0047484B">
        <w:rPr>
          <w:bCs/>
          <w:i w:val="0"/>
          <w:iCs w:val="0"/>
          <w:color w:val="000000" w:themeColor="text1"/>
        </w:rPr>
        <w:t xml:space="preserve"> La capacidad de dos o más redes, sistemas, aplicaciones, dispositivos o componentes de </w:t>
      </w:r>
      <w:proofErr w:type="gramStart"/>
      <w:r w:rsidRPr="0047484B">
        <w:rPr>
          <w:bCs/>
          <w:i w:val="0"/>
          <w:iCs w:val="0"/>
          <w:color w:val="000000" w:themeColor="text1"/>
        </w:rPr>
        <w:t>los mismos</w:t>
      </w:r>
      <w:proofErr w:type="gramEnd"/>
      <w:r w:rsidRPr="0047484B">
        <w:rPr>
          <w:bCs/>
          <w:i w:val="0"/>
          <w:iCs w:val="0"/>
          <w:color w:val="000000" w:themeColor="text1"/>
        </w:rPr>
        <w:t xml:space="preserve"> o diferentes fabricantes, de intercambiar información y posteriormente utilizarla con el fin de realizar las funciones requeridas</w:t>
      </w:r>
      <w:r w:rsidR="00C34430" w:rsidRPr="0047484B">
        <w:rPr>
          <w:bCs/>
          <w:i w:val="0"/>
          <w:iCs w:val="0"/>
          <w:color w:val="000000" w:themeColor="text1"/>
        </w:rPr>
        <w:t xml:space="preserve"> (Res. MME 4 0072 de 2018)</w:t>
      </w:r>
      <w:r w:rsidRPr="0047484B">
        <w:rPr>
          <w:bCs/>
          <w:i w:val="0"/>
          <w:iCs w:val="0"/>
          <w:color w:val="000000" w:themeColor="text1"/>
        </w:rPr>
        <w:t>.</w:t>
      </w:r>
    </w:p>
    <w:p w14:paraId="29ED3188" w14:textId="0AF199BB" w:rsidR="00543069" w:rsidRPr="00F83400" w:rsidRDefault="00543069" w:rsidP="00E125BA">
      <w:pPr>
        <w:spacing w:before="0"/>
        <w:ind w:left="0" w:firstLine="0"/>
        <w:rPr>
          <w:bCs/>
          <w:i w:val="0"/>
          <w:iCs w:val="0"/>
          <w:color w:val="auto"/>
        </w:rPr>
      </w:pPr>
      <w:r w:rsidRPr="00F83400">
        <w:rPr>
          <w:b/>
          <w:i w:val="0"/>
          <w:iCs w:val="0"/>
          <w:color w:val="auto"/>
        </w:rPr>
        <w:t>Interventoría del Sistema de Alumbrado Público</w:t>
      </w:r>
      <w:r w:rsidRPr="00F83400">
        <w:rPr>
          <w:bCs/>
          <w:i w:val="0"/>
          <w:iCs w:val="0"/>
          <w:color w:val="auto"/>
        </w:rPr>
        <w:t>: Es la interventoría que deben contratar los municipios para el Servicio de Alumbrado Público, conforme a lo establecido en las Leyes 80 de 1993, 1150 de 2007</w:t>
      </w:r>
      <w:r w:rsidR="00E8463C" w:rsidRPr="00F83400">
        <w:rPr>
          <w:bCs/>
          <w:i w:val="0"/>
          <w:iCs w:val="0"/>
          <w:color w:val="auto"/>
        </w:rPr>
        <w:t xml:space="preserve"> </w:t>
      </w:r>
      <w:r w:rsidRPr="00F83400">
        <w:rPr>
          <w:bCs/>
          <w:i w:val="0"/>
          <w:iCs w:val="0"/>
          <w:color w:val="auto"/>
        </w:rPr>
        <w:t>y el RETILAP y demás disposiciones que las modifiquen, adicionen o complementen.</w:t>
      </w:r>
    </w:p>
    <w:p w14:paraId="7B36975C" w14:textId="77777777" w:rsidR="00543069" w:rsidRPr="00F83400" w:rsidRDefault="00543069" w:rsidP="00E125BA">
      <w:pPr>
        <w:spacing w:before="0"/>
        <w:ind w:left="0" w:firstLine="0"/>
        <w:rPr>
          <w:i w:val="0"/>
          <w:iCs w:val="0"/>
          <w:color w:val="auto"/>
        </w:rPr>
      </w:pPr>
      <w:r w:rsidRPr="00F83400">
        <w:rPr>
          <w:b/>
          <w:i w:val="0"/>
          <w:iCs w:val="0"/>
          <w:color w:val="auto"/>
        </w:rPr>
        <w:t>Luminaria:</w:t>
      </w:r>
      <w:r w:rsidRPr="00F83400">
        <w:rPr>
          <w:bCs/>
          <w:i w:val="0"/>
          <w:iCs w:val="0"/>
          <w:color w:val="auto"/>
        </w:rPr>
        <w:t xml:space="preserve"> Equipo de iluminación que distribuye, filtra o transforma la luz emitida</w:t>
      </w:r>
      <w:r w:rsidRPr="00F83400">
        <w:rPr>
          <w:color w:val="auto"/>
        </w:rPr>
        <w:t xml:space="preserve"> </w:t>
      </w:r>
      <w:r w:rsidRPr="00F83400">
        <w:rPr>
          <w:i w:val="0"/>
          <w:iCs w:val="0"/>
          <w:color w:val="auto"/>
        </w:rPr>
        <w:t>por una o más bombillas o fuentes luminosas y que incluye todas las partes necesarias para soporte, fijación, protección y prendido y apagado de las bombillas, y donde sea necesario, los circuitos auxiliares con los medios para conectarlos a la fuente de alimentación.</w:t>
      </w:r>
    </w:p>
    <w:p w14:paraId="595FA030" w14:textId="3D8BFCB0" w:rsidR="00BE1CFB" w:rsidRPr="00D02AD6" w:rsidRDefault="00BE1CFB" w:rsidP="00E125BA">
      <w:pPr>
        <w:spacing w:before="0"/>
        <w:ind w:left="0" w:firstLine="0"/>
        <w:rPr>
          <w:i w:val="0"/>
          <w:iCs w:val="0"/>
          <w:color w:val="auto"/>
        </w:rPr>
      </w:pPr>
      <w:r w:rsidRPr="00D02AD6">
        <w:rPr>
          <w:b/>
          <w:bCs/>
          <w:i w:val="0"/>
          <w:iCs w:val="0"/>
          <w:color w:val="auto"/>
        </w:rPr>
        <w:t>Modelo Financiero:</w:t>
      </w:r>
      <w:r w:rsidRPr="00D02AD6">
        <w:rPr>
          <w:i w:val="0"/>
          <w:iCs w:val="0"/>
          <w:color w:val="auto"/>
        </w:rPr>
        <w:t xml:space="preserve"> </w:t>
      </w:r>
      <w:r w:rsidR="00FA3EC2" w:rsidRPr="00D02AD6">
        <w:rPr>
          <w:i w:val="0"/>
          <w:iCs w:val="0"/>
          <w:color w:val="auto"/>
        </w:rPr>
        <w:t>representación d</w:t>
      </w:r>
      <w:r w:rsidRPr="00D02AD6">
        <w:rPr>
          <w:i w:val="0"/>
          <w:iCs w:val="0"/>
          <w:color w:val="auto"/>
        </w:rPr>
        <w:t xml:space="preserve">el flujo de caja del proyecto con las inversiones de la infraestructura para su modernización, expansión, reposición, </w:t>
      </w:r>
      <w:r w:rsidR="00A16BA2" w:rsidRPr="00D02AD6">
        <w:rPr>
          <w:i w:val="0"/>
          <w:iCs w:val="0"/>
          <w:color w:val="auto"/>
        </w:rPr>
        <w:t xml:space="preserve">incorporación </w:t>
      </w:r>
      <w:r w:rsidR="00B2365C">
        <w:rPr>
          <w:i w:val="0"/>
          <w:iCs w:val="0"/>
          <w:color w:val="auto"/>
        </w:rPr>
        <w:t xml:space="preserve">de </w:t>
      </w:r>
      <w:r w:rsidRPr="00D02AD6">
        <w:rPr>
          <w:i w:val="0"/>
          <w:iCs w:val="0"/>
          <w:color w:val="auto"/>
        </w:rPr>
        <w:t>desarrollos tecnológicos, los costos de administración, Operación y mantenimiento, AOM, costos de interventoría, inspectorías técnicas reglamentarias, medioambientales</w:t>
      </w:r>
      <w:r w:rsidR="00A95E65" w:rsidRPr="00D02AD6">
        <w:rPr>
          <w:i w:val="0"/>
          <w:iCs w:val="0"/>
          <w:color w:val="auto"/>
        </w:rPr>
        <w:t xml:space="preserve"> e</w:t>
      </w:r>
      <w:r w:rsidRPr="00D02AD6">
        <w:rPr>
          <w:i w:val="0"/>
          <w:iCs w:val="0"/>
          <w:color w:val="auto"/>
        </w:rPr>
        <w:t xml:space="preserve"> impuestos</w:t>
      </w:r>
      <w:r w:rsidR="00A95E65" w:rsidRPr="00D02AD6">
        <w:rPr>
          <w:i w:val="0"/>
          <w:iCs w:val="0"/>
          <w:color w:val="auto"/>
        </w:rPr>
        <w:t xml:space="preserve"> y</w:t>
      </w:r>
      <w:r w:rsidRPr="00D02AD6">
        <w:rPr>
          <w:i w:val="0"/>
          <w:iCs w:val="0"/>
          <w:color w:val="auto"/>
        </w:rPr>
        <w:t xml:space="preserve"> pólizas, entre los principales. </w:t>
      </w:r>
    </w:p>
    <w:p w14:paraId="1FE298E9" w14:textId="3B6D0571" w:rsidR="00543069" w:rsidRDefault="00543069" w:rsidP="00E125BA">
      <w:pPr>
        <w:spacing w:before="0"/>
        <w:ind w:left="0" w:firstLine="0"/>
        <w:rPr>
          <w:i w:val="0"/>
          <w:iCs w:val="0"/>
          <w:color w:val="auto"/>
        </w:rPr>
      </w:pPr>
      <w:r w:rsidRPr="000D7D76">
        <w:rPr>
          <w:b/>
          <w:i w:val="0"/>
          <w:iCs w:val="0"/>
          <w:color w:val="auto"/>
        </w:rPr>
        <w:t>Modernización o repotenciación del SALP</w:t>
      </w:r>
      <w:r w:rsidRPr="000D7D76">
        <w:rPr>
          <w:i w:val="0"/>
          <w:iCs w:val="0"/>
          <w:color w:val="auto"/>
        </w:rPr>
        <w:t>: Es el cambio tecnológico de algunos de sus componentes por otros más eficientes.</w:t>
      </w:r>
    </w:p>
    <w:p w14:paraId="2264EB23" w14:textId="67AA1384" w:rsidR="00F413AD" w:rsidRPr="000D7D76" w:rsidRDefault="00543069" w:rsidP="00E125BA">
      <w:pPr>
        <w:spacing w:before="0"/>
        <w:ind w:left="0" w:firstLine="0"/>
        <w:rPr>
          <w:i w:val="0"/>
          <w:iCs w:val="0"/>
          <w:color w:val="auto"/>
        </w:rPr>
      </w:pPr>
      <w:r w:rsidRPr="000D7D76">
        <w:rPr>
          <w:b/>
          <w:i w:val="0"/>
          <w:iCs w:val="0"/>
          <w:color w:val="auto"/>
        </w:rPr>
        <w:t xml:space="preserve">Operador de Red - OR: </w:t>
      </w:r>
      <w:r w:rsidR="00B2365C">
        <w:rPr>
          <w:bCs/>
          <w:i w:val="0"/>
          <w:iCs w:val="0"/>
          <w:color w:val="auto"/>
        </w:rPr>
        <w:t xml:space="preserve">Conforme a lo establecido en la Resolución CREG 015 de 2018 es la </w:t>
      </w:r>
      <w:r w:rsidRPr="00C06912">
        <w:rPr>
          <w:color w:val="auto"/>
        </w:rPr>
        <w:t>Persona encargada de la planeación de la expansión, las inversiones, la operación y el mantenimiento de todo o parte de un Sistema de Transmisión Regional</w:t>
      </w:r>
      <w:r w:rsidR="00B40232" w:rsidRPr="00C06912">
        <w:rPr>
          <w:color w:val="auto"/>
        </w:rPr>
        <w:t>,</w:t>
      </w:r>
      <w:r w:rsidRPr="00C06912">
        <w:rPr>
          <w:color w:val="auto"/>
        </w:rPr>
        <w:t xml:space="preserve"> STR o Sistema de Distribución Local</w:t>
      </w:r>
      <w:r w:rsidR="00B40232" w:rsidRPr="00C06912">
        <w:rPr>
          <w:color w:val="auto"/>
        </w:rPr>
        <w:t>,</w:t>
      </w:r>
      <w:r w:rsidRPr="00C06912">
        <w:rPr>
          <w:color w:val="auto"/>
        </w:rPr>
        <w:t xml:space="preserve"> SDL, incluidas sus conexiones al Sistema de Transmisión Nacional</w:t>
      </w:r>
      <w:r w:rsidR="00B40232" w:rsidRPr="00C06912">
        <w:rPr>
          <w:color w:val="auto"/>
        </w:rPr>
        <w:t>,</w:t>
      </w:r>
      <w:r w:rsidRPr="00C06912">
        <w:rPr>
          <w:color w:val="auto"/>
        </w:rPr>
        <w:t xml:space="preserve"> STN. Los activos pueden ser de su propiedad o de terceros. Para todos los propósitos son las empresas que tienen Cargos por Uso de los STR o SDL aprobados por la CREG. El OR siempre debe ser una Empresa de Servicios Públicos Domiciliarios. La unidad mínima de un SDL para que un OR solicite Cargos de Uso corresponde a un municipio</w:t>
      </w:r>
      <w:r w:rsidRPr="000D7D76">
        <w:rPr>
          <w:i w:val="0"/>
          <w:iCs w:val="0"/>
          <w:color w:val="auto"/>
        </w:rPr>
        <w:t>.</w:t>
      </w:r>
    </w:p>
    <w:p w14:paraId="7AD67395" w14:textId="67E8CF53" w:rsidR="00BE44B3" w:rsidRPr="00F369E0" w:rsidRDefault="00BE44B3" w:rsidP="00E125BA">
      <w:pPr>
        <w:spacing w:before="0"/>
        <w:ind w:left="0" w:firstLine="0"/>
        <w:rPr>
          <w:i w:val="0"/>
          <w:iCs w:val="0"/>
          <w:color w:val="000000" w:themeColor="text1"/>
        </w:rPr>
      </w:pPr>
      <w:r w:rsidRPr="00F369E0">
        <w:rPr>
          <w:b/>
          <w:i w:val="0"/>
          <w:iCs w:val="0"/>
          <w:color w:val="000000" w:themeColor="text1"/>
        </w:rPr>
        <w:t>Productor</w:t>
      </w:r>
      <w:r w:rsidR="0011113D" w:rsidRPr="00F369E0">
        <w:rPr>
          <w:b/>
          <w:i w:val="0"/>
          <w:iCs w:val="0"/>
          <w:color w:val="000000" w:themeColor="text1"/>
        </w:rPr>
        <w:t xml:space="preserve"> de residuos de aparatos eléctricos y electrónicos</w:t>
      </w:r>
      <w:r w:rsidRPr="00F369E0">
        <w:rPr>
          <w:b/>
          <w:i w:val="0"/>
          <w:iCs w:val="0"/>
          <w:color w:val="000000" w:themeColor="text1"/>
        </w:rPr>
        <w:t>:</w:t>
      </w:r>
      <w:r w:rsidRPr="00F369E0">
        <w:rPr>
          <w:i w:val="0"/>
          <w:iCs w:val="0"/>
          <w:color w:val="000000" w:themeColor="text1"/>
        </w:rPr>
        <w:t xml:space="preserve"> Cualquier persona natural o jurídica que, con independencia de la técnica utilizada, incluidas la venta a distancia o la electrónica</w:t>
      </w:r>
      <w:r w:rsidR="00A45918" w:rsidRPr="00F369E0">
        <w:rPr>
          <w:i w:val="0"/>
          <w:iCs w:val="0"/>
          <w:color w:val="000000" w:themeColor="text1"/>
        </w:rPr>
        <w:t>,</w:t>
      </w:r>
      <w:r w:rsidRPr="00F369E0">
        <w:rPr>
          <w:i w:val="0"/>
          <w:iCs w:val="0"/>
          <w:color w:val="000000" w:themeColor="text1"/>
        </w:rPr>
        <w:t xml:space="preserve"> fabrique, importe, ensamble o </w:t>
      </w:r>
      <w:r w:rsidR="00A45918" w:rsidRPr="00F369E0">
        <w:rPr>
          <w:i w:val="0"/>
          <w:iCs w:val="0"/>
          <w:color w:val="000000" w:themeColor="text1"/>
        </w:rPr>
        <w:t>remanufactur</w:t>
      </w:r>
      <w:r w:rsidR="00717495">
        <w:rPr>
          <w:i w:val="0"/>
          <w:iCs w:val="0"/>
          <w:color w:val="000000" w:themeColor="text1"/>
        </w:rPr>
        <w:t>e</w:t>
      </w:r>
      <w:r w:rsidR="00A45918" w:rsidRPr="00F369E0">
        <w:rPr>
          <w:i w:val="0"/>
          <w:iCs w:val="0"/>
          <w:color w:val="000000" w:themeColor="text1"/>
        </w:rPr>
        <w:t xml:space="preserve"> </w:t>
      </w:r>
      <w:r w:rsidRPr="00F369E0">
        <w:rPr>
          <w:i w:val="0"/>
          <w:iCs w:val="0"/>
          <w:color w:val="000000" w:themeColor="text1"/>
        </w:rPr>
        <w:t>aparatos eléctricos o electrónicos.</w:t>
      </w:r>
    </w:p>
    <w:p w14:paraId="499707A4" w14:textId="77777777" w:rsidR="00543069" w:rsidRPr="00835FD7" w:rsidRDefault="00543069" w:rsidP="00E125BA">
      <w:pPr>
        <w:spacing w:before="0"/>
        <w:ind w:left="0" w:firstLine="0"/>
        <w:rPr>
          <w:i w:val="0"/>
          <w:iCs w:val="0"/>
          <w:color w:val="auto"/>
        </w:rPr>
      </w:pPr>
      <w:r w:rsidRPr="00835FD7">
        <w:rPr>
          <w:b/>
          <w:i w:val="0"/>
          <w:iCs w:val="0"/>
          <w:color w:val="auto"/>
        </w:rPr>
        <w:t xml:space="preserve">Redes exclusivas del Sistema de Alumbrado Público: </w:t>
      </w:r>
      <w:r w:rsidRPr="00835FD7">
        <w:rPr>
          <w:i w:val="0"/>
          <w:iCs w:val="0"/>
          <w:color w:val="auto"/>
        </w:rPr>
        <w:t>Son las Unidades Constructivas dedicadas únicamente a la prestación del Servicio de Alumbrado Público, que cuente con más de (2) dos luminarias.</w:t>
      </w:r>
    </w:p>
    <w:p w14:paraId="061BD8A0" w14:textId="77777777" w:rsidR="00543069" w:rsidRPr="00835FD7" w:rsidRDefault="00543069" w:rsidP="00E125BA">
      <w:pPr>
        <w:spacing w:before="0"/>
        <w:ind w:left="0" w:firstLine="0"/>
        <w:rPr>
          <w:i w:val="0"/>
          <w:iCs w:val="0"/>
          <w:color w:val="auto"/>
        </w:rPr>
      </w:pPr>
      <w:r w:rsidRPr="00835FD7">
        <w:rPr>
          <w:b/>
          <w:i w:val="0"/>
          <w:iCs w:val="0"/>
          <w:color w:val="auto"/>
        </w:rPr>
        <w:t xml:space="preserve">Reposición de activos: </w:t>
      </w:r>
      <w:r w:rsidRPr="00835FD7">
        <w:rPr>
          <w:i w:val="0"/>
          <w:iCs w:val="0"/>
          <w:color w:val="auto"/>
        </w:rPr>
        <w:t>Son las adiciones, mejoras y/o reparaciones que se hacen a un activo del SALP.</w:t>
      </w:r>
    </w:p>
    <w:p w14:paraId="6BAFF428" w14:textId="3493A77D" w:rsidR="005E5AE0" w:rsidRPr="00F369E0" w:rsidRDefault="005E5AE0" w:rsidP="00E125BA">
      <w:pPr>
        <w:spacing w:before="0"/>
        <w:ind w:left="0" w:firstLine="0"/>
        <w:rPr>
          <w:b/>
          <w:i w:val="0"/>
          <w:iCs w:val="0"/>
          <w:color w:val="000000" w:themeColor="text1"/>
        </w:rPr>
      </w:pPr>
      <w:r w:rsidRPr="00F369E0">
        <w:rPr>
          <w:b/>
          <w:i w:val="0"/>
          <w:iCs w:val="0"/>
          <w:color w:val="000000" w:themeColor="text1"/>
        </w:rPr>
        <w:t>Residuos de aparatos eléctricos y electrónicos</w:t>
      </w:r>
      <w:r w:rsidR="002227E0" w:rsidRPr="00F369E0">
        <w:rPr>
          <w:b/>
          <w:i w:val="0"/>
          <w:iCs w:val="0"/>
          <w:color w:val="000000" w:themeColor="text1"/>
        </w:rPr>
        <w:t xml:space="preserve">, </w:t>
      </w:r>
      <w:r w:rsidRPr="00F369E0">
        <w:rPr>
          <w:b/>
          <w:i w:val="0"/>
          <w:iCs w:val="0"/>
          <w:color w:val="000000" w:themeColor="text1"/>
        </w:rPr>
        <w:t xml:space="preserve">RAEE: </w:t>
      </w:r>
      <w:r w:rsidRPr="00F369E0">
        <w:rPr>
          <w:i w:val="0"/>
          <w:iCs w:val="0"/>
          <w:color w:val="000000" w:themeColor="text1"/>
        </w:rPr>
        <w:t>son los aparatos eléctricos o electrónicos en el momento en que se desechan o descartan. Este término comprende todos aquellos componentes, consumibles y subconjuntos que forman parte del producto cuando se descarta, salvo que individualmente sean considerados peligrosos, caso en el cual recibirán el tratamiento previsto para tales residuos (Ley 167</w:t>
      </w:r>
      <w:r w:rsidR="000B767F">
        <w:rPr>
          <w:i w:val="0"/>
          <w:iCs w:val="0"/>
          <w:color w:val="000000" w:themeColor="text1"/>
        </w:rPr>
        <w:t>2</w:t>
      </w:r>
      <w:r w:rsidRPr="00F369E0">
        <w:rPr>
          <w:i w:val="0"/>
          <w:iCs w:val="0"/>
          <w:color w:val="000000" w:themeColor="text1"/>
        </w:rPr>
        <w:t xml:space="preserve"> de 2013).</w:t>
      </w:r>
    </w:p>
    <w:p w14:paraId="42C31B68" w14:textId="3944C416" w:rsidR="00543069" w:rsidRPr="003A5D0A" w:rsidRDefault="00543069" w:rsidP="00E125BA">
      <w:pPr>
        <w:spacing w:before="0"/>
        <w:ind w:left="0" w:firstLine="0"/>
        <w:rPr>
          <w:i w:val="0"/>
          <w:iCs w:val="0"/>
          <w:color w:val="auto"/>
        </w:rPr>
      </w:pPr>
      <w:r w:rsidRPr="006257E2">
        <w:rPr>
          <w:b/>
          <w:i w:val="0"/>
          <w:iCs w:val="0"/>
          <w:color w:val="auto"/>
        </w:rPr>
        <w:t xml:space="preserve">RETIE: </w:t>
      </w:r>
      <w:r w:rsidRPr="006257E2">
        <w:rPr>
          <w:i w:val="0"/>
          <w:iCs w:val="0"/>
          <w:color w:val="auto"/>
        </w:rPr>
        <w:t>Reglamento Técnico de Instalaciones Eléctricas expedido por</w:t>
      </w:r>
      <w:r w:rsidRPr="006257E2">
        <w:rPr>
          <w:b/>
          <w:i w:val="0"/>
          <w:iCs w:val="0"/>
          <w:color w:val="auto"/>
        </w:rPr>
        <w:t xml:space="preserve"> </w:t>
      </w:r>
      <w:r w:rsidRPr="006257E2">
        <w:rPr>
          <w:i w:val="0"/>
          <w:iCs w:val="0"/>
          <w:color w:val="auto"/>
        </w:rPr>
        <w:t xml:space="preserve">el Ministerio de Minas y Energía, </w:t>
      </w:r>
      <w:r w:rsidR="0072033A" w:rsidRPr="006257E2">
        <w:rPr>
          <w:i w:val="0"/>
          <w:iCs w:val="0"/>
          <w:color w:val="auto"/>
        </w:rPr>
        <w:t xml:space="preserve">en la </w:t>
      </w:r>
      <w:r w:rsidRPr="006257E2">
        <w:rPr>
          <w:i w:val="0"/>
          <w:iCs w:val="0"/>
          <w:color w:val="auto"/>
        </w:rPr>
        <w:t>Resolución No</w:t>
      </w:r>
      <w:r w:rsidR="00EB54E2">
        <w:rPr>
          <w:i w:val="0"/>
          <w:iCs w:val="0"/>
          <w:color w:val="auto"/>
        </w:rPr>
        <w:t>.</w:t>
      </w:r>
      <w:r w:rsidRPr="006257E2">
        <w:rPr>
          <w:i w:val="0"/>
          <w:iCs w:val="0"/>
          <w:color w:val="auto"/>
        </w:rPr>
        <w:t xml:space="preserve"> 181294 de 2008 y modificada mediante</w:t>
      </w:r>
      <w:r w:rsidRPr="006257E2">
        <w:rPr>
          <w:color w:val="auto"/>
        </w:rPr>
        <w:t xml:space="preserve"> </w:t>
      </w:r>
      <w:r w:rsidR="0072033A" w:rsidRPr="003A5D0A">
        <w:rPr>
          <w:i w:val="0"/>
          <w:iCs w:val="0"/>
          <w:color w:val="auto"/>
        </w:rPr>
        <w:t xml:space="preserve">las resoluciones </w:t>
      </w:r>
      <w:r w:rsidRPr="003A5D0A">
        <w:rPr>
          <w:i w:val="0"/>
          <w:iCs w:val="0"/>
          <w:color w:val="auto"/>
        </w:rPr>
        <w:t>No</w:t>
      </w:r>
      <w:r w:rsidR="00D642C8" w:rsidRPr="003A5D0A">
        <w:rPr>
          <w:i w:val="0"/>
          <w:iCs w:val="0"/>
          <w:color w:val="auto"/>
        </w:rPr>
        <w:t>s</w:t>
      </w:r>
      <w:r w:rsidRPr="003A5D0A">
        <w:rPr>
          <w:i w:val="0"/>
          <w:iCs w:val="0"/>
          <w:color w:val="auto"/>
        </w:rPr>
        <w:t xml:space="preserve">. 180195 de 2009, </w:t>
      </w:r>
      <w:r w:rsidR="005C5ACF" w:rsidRPr="003A5D0A">
        <w:rPr>
          <w:i w:val="0"/>
          <w:iCs w:val="0"/>
          <w:color w:val="auto"/>
        </w:rPr>
        <w:t>90708</w:t>
      </w:r>
      <w:r w:rsidR="00031D76" w:rsidRPr="003A5D0A">
        <w:rPr>
          <w:i w:val="0"/>
          <w:iCs w:val="0"/>
          <w:color w:val="auto"/>
        </w:rPr>
        <w:t xml:space="preserve"> y</w:t>
      </w:r>
      <w:r w:rsidR="005C5ACF" w:rsidRPr="003A5D0A">
        <w:rPr>
          <w:i w:val="0"/>
          <w:iCs w:val="0"/>
          <w:color w:val="auto"/>
        </w:rPr>
        <w:t xml:space="preserve"> </w:t>
      </w:r>
      <w:r w:rsidR="007F4D95" w:rsidRPr="003A5D0A">
        <w:rPr>
          <w:i w:val="0"/>
          <w:iCs w:val="0"/>
          <w:color w:val="auto"/>
        </w:rPr>
        <w:t>90907</w:t>
      </w:r>
      <w:r w:rsidR="005C5ACF" w:rsidRPr="003A5D0A">
        <w:rPr>
          <w:i w:val="0"/>
          <w:iCs w:val="0"/>
          <w:color w:val="auto"/>
        </w:rPr>
        <w:t xml:space="preserve">de 2013 </w:t>
      </w:r>
      <w:r w:rsidR="007F4D95" w:rsidRPr="003A5D0A">
        <w:rPr>
          <w:i w:val="0"/>
          <w:iCs w:val="0"/>
          <w:color w:val="auto"/>
        </w:rPr>
        <w:t xml:space="preserve">y </w:t>
      </w:r>
      <w:r w:rsidR="005C5ACF" w:rsidRPr="003A5D0A">
        <w:rPr>
          <w:i w:val="0"/>
          <w:iCs w:val="0"/>
          <w:color w:val="auto"/>
        </w:rPr>
        <w:t>90795 de</w:t>
      </w:r>
      <w:r w:rsidR="00193CB4" w:rsidRPr="003A5D0A">
        <w:rPr>
          <w:i w:val="0"/>
          <w:iCs w:val="0"/>
          <w:color w:val="auto"/>
        </w:rPr>
        <w:t xml:space="preserve"> </w:t>
      </w:r>
      <w:r w:rsidR="005C5ACF" w:rsidRPr="003A5D0A">
        <w:rPr>
          <w:i w:val="0"/>
          <w:iCs w:val="0"/>
          <w:color w:val="auto"/>
        </w:rPr>
        <w:t xml:space="preserve">2014 </w:t>
      </w:r>
      <w:r w:rsidRPr="003A5D0A">
        <w:rPr>
          <w:i w:val="0"/>
          <w:iCs w:val="0"/>
          <w:color w:val="auto"/>
        </w:rPr>
        <w:t>o aquellas que la modifiquen, adicionen o complementen.</w:t>
      </w:r>
    </w:p>
    <w:p w14:paraId="47DB8DE4" w14:textId="1E2352F1" w:rsidR="00543069" w:rsidRPr="003A5D0A" w:rsidRDefault="00543069" w:rsidP="00E125BA">
      <w:pPr>
        <w:spacing w:before="0"/>
        <w:ind w:left="0" w:firstLine="0"/>
        <w:rPr>
          <w:i w:val="0"/>
          <w:iCs w:val="0"/>
          <w:color w:val="auto"/>
        </w:rPr>
      </w:pPr>
      <w:r w:rsidRPr="003A5D0A">
        <w:rPr>
          <w:b/>
          <w:i w:val="0"/>
          <w:iCs w:val="0"/>
          <w:color w:val="auto"/>
        </w:rPr>
        <w:t>RETILAP</w:t>
      </w:r>
      <w:r w:rsidRPr="003A5D0A">
        <w:rPr>
          <w:i w:val="0"/>
          <w:iCs w:val="0"/>
          <w:color w:val="auto"/>
        </w:rPr>
        <w:t xml:space="preserve">: Reglamento Técnico de Iluminación y Alumbrado Público expedido por el Ministerio de Minas y Energía, mediante Resolución No. 181331 de 2009 y modificada </w:t>
      </w:r>
      <w:r w:rsidR="0069632C" w:rsidRPr="003A5D0A">
        <w:rPr>
          <w:i w:val="0"/>
          <w:iCs w:val="0"/>
          <w:color w:val="auto"/>
        </w:rPr>
        <w:t xml:space="preserve">por las </w:t>
      </w:r>
      <w:r w:rsidRPr="003A5D0A">
        <w:rPr>
          <w:i w:val="0"/>
          <w:iCs w:val="0"/>
          <w:color w:val="auto"/>
        </w:rPr>
        <w:t>resoluciones No</w:t>
      </w:r>
      <w:r w:rsidR="00EB54E2">
        <w:rPr>
          <w:i w:val="0"/>
          <w:iCs w:val="0"/>
          <w:color w:val="auto"/>
        </w:rPr>
        <w:t>s</w:t>
      </w:r>
      <w:r w:rsidRPr="003A5D0A">
        <w:rPr>
          <w:i w:val="0"/>
          <w:iCs w:val="0"/>
          <w:color w:val="auto"/>
        </w:rPr>
        <w:t>. 180265, 180540 y 181568 de 2010, o aquellas que la modifiquen, adicionen o complementen.</w:t>
      </w:r>
    </w:p>
    <w:p w14:paraId="2B78B8DB" w14:textId="77777777" w:rsidR="009A4CB0" w:rsidRPr="002256EA" w:rsidRDefault="009A4CB0" w:rsidP="00E125BA">
      <w:pPr>
        <w:spacing w:before="0"/>
        <w:ind w:left="0" w:firstLine="0"/>
        <w:rPr>
          <w:i w:val="0"/>
          <w:iCs w:val="0"/>
          <w:color w:val="000000" w:themeColor="text1"/>
        </w:rPr>
      </w:pPr>
      <w:bookmarkStart w:id="0" w:name="_Hlk63332613"/>
      <w:r w:rsidRPr="002256EA">
        <w:rPr>
          <w:b/>
          <w:i w:val="0"/>
          <w:iCs w:val="0"/>
          <w:color w:val="000000" w:themeColor="text1"/>
        </w:rPr>
        <w:t xml:space="preserve">Servicio de alumbrado público: </w:t>
      </w:r>
      <w:r w:rsidRPr="002256EA">
        <w:rPr>
          <w:i w:val="0"/>
          <w:iCs w:val="0"/>
          <w:color w:val="000000" w:themeColor="text1"/>
        </w:rPr>
        <w:t>Servicio público no domiciliario de iluminación, inherente al servicio de energía eléctrica, que se presta con el fin de dar visibilidad al espacio público, bienes de uso público y demás espacios de libre circulación, con tránsito vehicular o peatonal, dentro del perímetro urbano y rural de un municipio o distrito, para el normal desarrollo de las actividades.</w:t>
      </w:r>
    </w:p>
    <w:p w14:paraId="4820BAFB" w14:textId="77777777" w:rsidR="009A4CB0" w:rsidRPr="002256EA" w:rsidRDefault="009A4CB0" w:rsidP="00E125BA">
      <w:pPr>
        <w:spacing w:before="0"/>
        <w:ind w:left="0" w:firstLine="0"/>
        <w:rPr>
          <w:i w:val="0"/>
          <w:iCs w:val="0"/>
          <w:color w:val="000000" w:themeColor="text1"/>
        </w:rPr>
      </w:pPr>
      <w:r w:rsidRPr="002256EA">
        <w:rPr>
          <w:i w:val="0"/>
          <w:iCs w:val="0"/>
          <w:color w:val="000000" w:themeColor="text1"/>
        </w:rPr>
        <w:t>El servicio de alumbrado público comprende las actividades de suministro de energía eléctrica al sistema de alumbrado público, la administración, operación, mantenimiento, modernización, reposición y expansión de dicho sistema, el desarrollo tecnológico asociado a él, y la interventoría en los casos que aplique.</w:t>
      </w:r>
    </w:p>
    <w:bookmarkEnd w:id="0"/>
    <w:p w14:paraId="2D5941D3" w14:textId="5897470A" w:rsidR="009A4CB0" w:rsidRPr="002256EA" w:rsidRDefault="009A4CB0" w:rsidP="00E125BA">
      <w:pPr>
        <w:spacing w:before="0"/>
        <w:ind w:left="0" w:firstLine="0"/>
        <w:rPr>
          <w:b/>
          <w:i w:val="0"/>
          <w:iCs w:val="0"/>
          <w:color w:val="000000" w:themeColor="text1"/>
        </w:rPr>
      </w:pPr>
      <w:r w:rsidRPr="002256EA">
        <w:rPr>
          <w:b/>
          <w:i w:val="0"/>
          <w:iCs w:val="0"/>
          <w:color w:val="000000" w:themeColor="text1"/>
        </w:rPr>
        <w:t>Sistema de Alumbrado Público</w:t>
      </w:r>
      <w:r w:rsidR="00331888">
        <w:rPr>
          <w:b/>
          <w:i w:val="0"/>
          <w:iCs w:val="0"/>
          <w:color w:val="000000" w:themeColor="text1"/>
        </w:rPr>
        <w:t>, SALP</w:t>
      </w:r>
      <w:r w:rsidRPr="002256EA">
        <w:rPr>
          <w:b/>
          <w:i w:val="0"/>
          <w:iCs w:val="0"/>
          <w:color w:val="000000" w:themeColor="text1"/>
        </w:rPr>
        <w:t xml:space="preserve">: </w:t>
      </w:r>
      <w:r w:rsidRPr="002256EA">
        <w:rPr>
          <w:i w:val="0"/>
          <w:iCs w:val="0"/>
          <w:color w:val="000000" w:themeColor="text1"/>
        </w:rPr>
        <w:t>Comprende el conjunto de luminarias, redes eléctricas, transformadores y postes de uso exclusivo, los desarrollos tecnológicos asociados al servicio de alumbrado público, y en general todos los equipos necesarios para la prestación del servicio de alumbrado público que no forman parte del sistema de distribución de energía eléctrica.</w:t>
      </w:r>
    </w:p>
    <w:p w14:paraId="13A6CEC2" w14:textId="77777777" w:rsidR="00543069" w:rsidRPr="002256EA" w:rsidRDefault="00543069" w:rsidP="00E125BA">
      <w:pPr>
        <w:spacing w:before="0"/>
        <w:ind w:left="0" w:firstLine="0"/>
        <w:rPr>
          <w:i w:val="0"/>
          <w:iCs w:val="0"/>
          <w:color w:val="auto"/>
        </w:rPr>
      </w:pPr>
      <w:r w:rsidRPr="002256EA">
        <w:rPr>
          <w:b/>
          <w:i w:val="0"/>
          <w:iCs w:val="0"/>
          <w:color w:val="auto"/>
        </w:rPr>
        <w:t>Sistema de Información</w:t>
      </w:r>
      <w:r w:rsidRPr="002256EA">
        <w:rPr>
          <w:i w:val="0"/>
          <w:iCs w:val="0"/>
          <w:color w:val="auto"/>
        </w:rPr>
        <w:t>: Conjunto de medios que permiten recolectar, clasificar, integrar, procesar, almacenar y difundir información interna y externa que el municipio y/o distrito necesita para tomar decisiones en forma eficiente y eficaz.</w:t>
      </w:r>
    </w:p>
    <w:p w14:paraId="742ADFFB" w14:textId="6184020D" w:rsidR="00543069" w:rsidRPr="002256EA" w:rsidRDefault="00543069" w:rsidP="00E125BA">
      <w:pPr>
        <w:spacing w:before="0"/>
        <w:ind w:left="0" w:firstLine="0"/>
        <w:rPr>
          <w:i w:val="0"/>
          <w:iCs w:val="0"/>
          <w:color w:val="auto"/>
        </w:rPr>
      </w:pPr>
      <w:r w:rsidRPr="002256EA">
        <w:rPr>
          <w:b/>
          <w:i w:val="0"/>
          <w:iCs w:val="0"/>
          <w:color w:val="auto"/>
        </w:rPr>
        <w:t>Sistema de Información de Alumbrado Público</w:t>
      </w:r>
      <w:r w:rsidR="00174180">
        <w:rPr>
          <w:b/>
          <w:i w:val="0"/>
          <w:iCs w:val="0"/>
          <w:color w:val="auto"/>
        </w:rPr>
        <w:t>,</w:t>
      </w:r>
      <w:r w:rsidRPr="002256EA">
        <w:rPr>
          <w:b/>
          <w:i w:val="0"/>
          <w:iCs w:val="0"/>
          <w:color w:val="auto"/>
        </w:rPr>
        <w:t xml:space="preserve"> SIAP</w:t>
      </w:r>
      <w:r w:rsidRPr="002256EA">
        <w:rPr>
          <w:i w:val="0"/>
          <w:iCs w:val="0"/>
          <w:color w:val="auto"/>
        </w:rPr>
        <w:t xml:space="preserve">: Es el sistema de </w:t>
      </w:r>
      <w:r w:rsidRPr="008D4DE3">
        <w:rPr>
          <w:i w:val="0"/>
          <w:iCs w:val="0"/>
          <w:color w:val="auto"/>
        </w:rPr>
        <w:t>información a que hace referencia la Sección  No. 580.1 del RETILAP</w:t>
      </w:r>
      <w:r w:rsidR="00ED3A67" w:rsidRPr="008D4DE3">
        <w:rPr>
          <w:i w:val="0"/>
          <w:iCs w:val="0"/>
          <w:color w:val="auto"/>
        </w:rPr>
        <w:t xml:space="preserve">, </w:t>
      </w:r>
      <w:r w:rsidR="00ED3A67" w:rsidRPr="00B31D28">
        <w:rPr>
          <w:i w:val="0"/>
          <w:iCs w:val="0"/>
          <w:color w:val="auto"/>
        </w:rPr>
        <w:t xml:space="preserve">y aquellas que lo modifiquen, </w:t>
      </w:r>
      <w:r w:rsidR="00A810B3">
        <w:rPr>
          <w:i w:val="0"/>
          <w:iCs w:val="0"/>
          <w:color w:val="auto"/>
        </w:rPr>
        <w:t>adicionen</w:t>
      </w:r>
      <w:r w:rsidR="00A810B3" w:rsidRPr="00B31D28">
        <w:rPr>
          <w:i w:val="0"/>
          <w:iCs w:val="0"/>
          <w:color w:val="auto"/>
        </w:rPr>
        <w:t xml:space="preserve"> </w:t>
      </w:r>
      <w:r w:rsidR="00ED3A67" w:rsidRPr="00B31D28">
        <w:rPr>
          <w:i w:val="0"/>
          <w:iCs w:val="0"/>
          <w:color w:val="auto"/>
        </w:rPr>
        <w:t xml:space="preserve">o </w:t>
      </w:r>
      <w:r w:rsidR="00B16980" w:rsidRPr="00B31D28">
        <w:rPr>
          <w:i w:val="0"/>
          <w:iCs w:val="0"/>
          <w:color w:val="auto"/>
        </w:rPr>
        <w:t>sustituyan</w:t>
      </w:r>
      <w:r w:rsidR="007304D5" w:rsidRPr="00B31D28">
        <w:rPr>
          <w:i w:val="0"/>
          <w:iCs w:val="0"/>
          <w:color w:val="auto"/>
        </w:rPr>
        <w:t>,</w:t>
      </w:r>
      <w:r w:rsidRPr="008D4DE3">
        <w:rPr>
          <w:i w:val="0"/>
          <w:iCs w:val="0"/>
          <w:color w:val="auto"/>
        </w:rPr>
        <w:t xml:space="preserve"> que incluye el registro de atención de quejas, reclamos y solicitudes de alumbrado público, el inventario georreferenciado de los componentes de la infraestructura; los consumos, la facturación y los pagos de energía eléctrica; los recaudos del Servicio de Alumbrado Público; y los recursos recibidos para la financiación de la expansión del sistema, indicando la fuente.</w:t>
      </w:r>
    </w:p>
    <w:p w14:paraId="6337144D" w14:textId="74520A69" w:rsidR="00543069" w:rsidRDefault="00543069" w:rsidP="00E125BA">
      <w:pPr>
        <w:spacing w:before="0"/>
        <w:ind w:left="0" w:firstLine="0"/>
        <w:rPr>
          <w:i w:val="0"/>
          <w:iCs w:val="0"/>
          <w:color w:val="auto"/>
          <w:spacing w:val="-3"/>
        </w:rPr>
      </w:pPr>
      <w:r w:rsidRPr="002256EA">
        <w:rPr>
          <w:b/>
          <w:i w:val="0"/>
          <w:iCs w:val="0"/>
          <w:color w:val="auto"/>
          <w:spacing w:val="-3"/>
        </w:rPr>
        <w:t>Suministro</w:t>
      </w:r>
      <w:r w:rsidR="008010AC" w:rsidRPr="002256EA">
        <w:rPr>
          <w:b/>
          <w:i w:val="0"/>
          <w:iCs w:val="0"/>
          <w:color w:val="auto"/>
          <w:spacing w:val="-3"/>
        </w:rPr>
        <w:t xml:space="preserve"> de energía</w:t>
      </w:r>
      <w:r w:rsidRPr="002256EA">
        <w:rPr>
          <w:b/>
          <w:i w:val="0"/>
          <w:iCs w:val="0"/>
          <w:color w:val="auto"/>
          <w:spacing w:val="-3"/>
        </w:rPr>
        <w:t>:</w:t>
      </w:r>
      <w:r w:rsidRPr="002256EA">
        <w:rPr>
          <w:i w:val="0"/>
          <w:iCs w:val="0"/>
          <w:color w:val="auto"/>
          <w:spacing w:val="-3"/>
        </w:rPr>
        <w:t xml:space="preserve"> </w:t>
      </w:r>
      <w:r w:rsidRPr="002256EA">
        <w:rPr>
          <w:i w:val="0"/>
          <w:iCs w:val="0"/>
          <w:color w:val="auto"/>
        </w:rPr>
        <w:t>Es la cantidad de energía eléctrica que el municipio o distrito contrata con una empresa de servicios públicos para dotar a sus habitantes del Servicio de Alumbrado Público</w:t>
      </w:r>
      <w:r w:rsidRPr="002256EA">
        <w:rPr>
          <w:i w:val="0"/>
          <w:iCs w:val="0"/>
          <w:color w:val="auto"/>
          <w:spacing w:val="-3"/>
        </w:rPr>
        <w:t>.</w:t>
      </w:r>
    </w:p>
    <w:p w14:paraId="5312A869" w14:textId="3C13F028" w:rsidR="00543069" w:rsidRPr="00951AEE" w:rsidRDefault="00543069" w:rsidP="00E125BA">
      <w:pPr>
        <w:spacing w:before="0"/>
        <w:ind w:left="0" w:firstLine="0"/>
        <w:rPr>
          <w:i w:val="0"/>
          <w:iCs w:val="0"/>
          <w:color w:val="auto"/>
        </w:rPr>
      </w:pPr>
      <w:r w:rsidRPr="00951AEE">
        <w:rPr>
          <w:b/>
          <w:i w:val="0"/>
          <w:iCs w:val="0"/>
          <w:color w:val="auto"/>
        </w:rPr>
        <w:t xml:space="preserve">Tasa de Retorno: </w:t>
      </w:r>
      <w:r w:rsidRPr="00951AEE">
        <w:rPr>
          <w:i w:val="0"/>
          <w:iCs w:val="0"/>
          <w:color w:val="auto"/>
        </w:rPr>
        <w:t>Tasa</w:t>
      </w:r>
      <w:r w:rsidR="00951AEE" w:rsidRPr="00951AEE">
        <w:rPr>
          <w:i w:val="0"/>
          <w:iCs w:val="0"/>
          <w:color w:val="auto"/>
        </w:rPr>
        <w:t xml:space="preserve"> de Retorno </w:t>
      </w:r>
      <w:r w:rsidR="00717768">
        <w:rPr>
          <w:i w:val="0"/>
          <w:iCs w:val="0"/>
          <w:color w:val="auto"/>
        </w:rPr>
        <w:t xml:space="preserve">o tasa de descuento </w:t>
      </w:r>
      <w:r w:rsidR="00F348BE">
        <w:rPr>
          <w:i w:val="0"/>
          <w:iCs w:val="0"/>
          <w:color w:val="auto"/>
        </w:rPr>
        <w:t xml:space="preserve">que </w:t>
      </w:r>
      <w:r w:rsidR="00951AEE" w:rsidRPr="00951AEE">
        <w:rPr>
          <w:i w:val="0"/>
          <w:iCs w:val="0"/>
          <w:color w:val="auto"/>
        </w:rPr>
        <w:t xml:space="preserve">corresponde a la </w:t>
      </w:r>
      <w:r w:rsidR="00997A79" w:rsidRPr="00951AEE">
        <w:rPr>
          <w:i w:val="0"/>
          <w:iCs w:val="0"/>
          <w:color w:val="auto"/>
        </w:rPr>
        <w:t xml:space="preserve">establecida con la metodología </w:t>
      </w:r>
      <w:r w:rsidR="00951AEE" w:rsidRPr="00951AEE">
        <w:rPr>
          <w:i w:val="0"/>
          <w:iCs w:val="0"/>
          <w:color w:val="auto"/>
        </w:rPr>
        <w:t>definida</w:t>
      </w:r>
      <w:r w:rsidR="00C64580" w:rsidRPr="00951AEE">
        <w:rPr>
          <w:i w:val="0"/>
          <w:iCs w:val="0"/>
          <w:color w:val="auto"/>
        </w:rPr>
        <w:t xml:space="preserve"> mediante </w:t>
      </w:r>
      <w:r w:rsidR="00997A79" w:rsidRPr="00951AEE">
        <w:rPr>
          <w:i w:val="0"/>
          <w:iCs w:val="0"/>
          <w:color w:val="auto"/>
        </w:rPr>
        <w:t xml:space="preserve">la Resolución </w:t>
      </w:r>
      <w:r w:rsidR="00224825" w:rsidRPr="00951AEE">
        <w:rPr>
          <w:i w:val="0"/>
          <w:iCs w:val="0"/>
          <w:color w:val="auto"/>
        </w:rPr>
        <w:t>0</w:t>
      </w:r>
      <w:r w:rsidR="00224825">
        <w:rPr>
          <w:i w:val="0"/>
          <w:iCs w:val="0"/>
          <w:color w:val="auto"/>
        </w:rPr>
        <w:t>04</w:t>
      </w:r>
      <w:r w:rsidR="00224825" w:rsidRPr="00951AEE">
        <w:rPr>
          <w:i w:val="0"/>
          <w:iCs w:val="0"/>
          <w:color w:val="auto"/>
        </w:rPr>
        <w:t xml:space="preserve"> </w:t>
      </w:r>
      <w:r w:rsidR="00A84357" w:rsidRPr="00951AEE">
        <w:rPr>
          <w:i w:val="0"/>
          <w:iCs w:val="0"/>
          <w:color w:val="auto"/>
        </w:rPr>
        <w:t xml:space="preserve">de </w:t>
      </w:r>
      <w:r w:rsidR="00224825" w:rsidRPr="00951AEE">
        <w:rPr>
          <w:i w:val="0"/>
          <w:iCs w:val="0"/>
          <w:color w:val="auto"/>
        </w:rPr>
        <w:t>20</w:t>
      </w:r>
      <w:r w:rsidR="00224825">
        <w:rPr>
          <w:i w:val="0"/>
          <w:iCs w:val="0"/>
          <w:color w:val="auto"/>
        </w:rPr>
        <w:t>21</w:t>
      </w:r>
      <w:r w:rsidR="00224825" w:rsidRPr="00951AEE">
        <w:rPr>
          <w:i w:val="0"/>
          <w:iCs w:val="0"/>
          <w:color w:val="auto"/>
        </w:rPr>
        <w:t xml:space="preserve"> </w:t>
      </w:r>
      <w:r w:rsidR="00911EA5" w:rsidRPr="00951AEE">
        <w:rPr>
          <w:i w:val="0"/>
          <w:iCs w:val="0"/>
          <w:color w:val="auto"/>
        </w:rPr>
        <w:t>y</w:t>
      </w:r>
      <w:r w:rsidR="00BB61DB" w:rsidRPr="00951AEE">
        <w:rPr>
          <w:i w:val="0"/>
          <w:iCs w:val="0"/>
          <w:color w:val="auto"/>
        </w:rPr>
        <w:t xml:space="preserve"> aquella</w:t>
      </w:r>
      <w:r w:rsidR="00FD1831" w:rsidRPr="00951AEE">
        <w:rPr>
          <w:i w:val="0"/>
          <w:iCs w:val="0"/>
          <w:color w:val="auto"/>
        </w:rPr>
        <w:t>s</w:t>
      </w:r>
      <w:r w:rsidR="00BB61DB" w:rsidRPr="00951AEE">
        <w:rPr>
          <w:i w:val="0"/>
          <w:iCs w:val="0"/>
          <w:color w:val="auto"/>
        </w:rPr>
        <w:t xml:space="preserve"> que l</w:t>
      </w:r>
      <w:r w:rsidR="00904368" w:rsidRPr="00951AEE">
        <w:rPr>
          <w:i w:val="0"/>
          <w:iCs w:val="0"/>
          <w:color w:val="auto"/>
        </w:rPr>
        <w:t>a</w:t>
      </w:r>
      <w:r w:rsidR="00BB61DB" w:rsidRPr="00951AEE">
        <w:rPr>
          <w:i w:val="0"/>
          <w:iCs w:val="0"/>
          <w:color w:val="auto"/>
        </w:rPr>
        <w:t xml:space="preserve"> modifique</w:t>
      </w:r>
      <w:r w:rsidR="00FD1831" w:rsidRPr="00951AEE">
        <w:rPr>
          <w:i w:val="0"/>
          <w:iCs w:val="0"/>
          <w:color w:val="auto"/>
        </w:rPr>
        <w:t>n</w:t>
      </w:r>
      <w:r w:rsidR="00BB61DB" w:rsidRPr="00951AEE">
        <w:rPr>
          <w:i w:val="0"/>
          <w:iCs w:val="0"/>
          <w:color w:val="auto"/>
        </w:rPr>
        <w:t>, actualice</w:t>
      </w:r>
      <w:r w:rsidR="00FD1831" w:rsidRPr="00951AEE">
        <w:rPr>
          <w:i w:val="0"/>
          <w:iCs w:val="0"/>
          <w:color w:val="auto"/>
        </w:rPr>
        <w:t>n</w:t>
      </w:r>
      <w:r w:rsidR="00BB61DB" w:rsidRPr="00951AEE">
        <w:rPr>
          <w:i w:val="0"/>
          <w:iCs w:val="0"/>
          <w:color w:val="auto"/>
        </w:rPr>
        <w:t xml:space="preserve"> o sustituy</w:t>
      </w:r>
      <w:r w:rsidR="00BB61DB" w:rsidRPr="00757225">
        <w:rPr>
          <w:i w:val="0"/>
          <w:iCs w:val="0"/>
          <w:color w:val="auto"/>
        </w:rPr>
        <w:t>a</w:t>
      </w:r>
      <w:r w:rsidR="00FD1831" w:rsidRPr="00757225">
        <w:rPr>
          <w:i w:val="0"/>
          <w:iCs w:val="0"/>
          <w:color w:val="auto"/>
        </w:rPr>
        <w:t>n</w:t>
      </w:r>
      <w:r w:rsidR="00757225" w:rsidRPr="00AA7FF6">
        <w:rPr>
          <w:i w:val="0"/>
          <w:color w:val="auto"/>
        </w:rPr>
        <w:t>, para la actividad de distribución de energía eléctrica</w:t>
      </w:r>
      <w:r w:rsidR="00997A79" w:rsidRPr="00757225">
        <w:rPr>
          <w:i w:val="0"/>
          <w:iCs w:val="0"/>
          <w:color w:val="auto"/>
        </w:rPr>
        <w:t>.</w:t>
      </w:r>
    </w:p>
    <w:p w14:paraId="0BC22E51" w14:textId="204FA882" w:rsidR="00543069" w:rsidRPr="002256EA" w:rsidRDefault="00543069" w:rsidP="00E125BA">
      <w:pPr>
        <w:spacing w:before="0"/>
        <w:ind w:left="0" w:firstLine="0"/>
        <w:rPr>
          <w:i w:val="0"/>
          <w:iCs w:val="0"/>
          <w:color w:val="auto"/>
        </w:rPr>
      </w:pPr>
      <w:r w:rsidRPr="002256EA">
        <w:rPr>
          <w:b/>
          <w:i w:val="0"/>
          <w:iCs w:val="0"/>
          <w:color w:val="auto"/>
        </w:rPr>
        <w:t>Unidad Constructiva de Alumbrado Público</w:t>
      </w:r>
      <w:r w:rsidR="00EB54E2">
        <w:rPr>
          <w:b/>
          <w:i w:val="0"/>
          <w:iCs w:val="0"/>
          <w:color w:val="auto"/>
        </w:rPr>
        <w:t>,</w:t>
      </w:r>
      <w:r w:rsidRPr="002256EA">
        <w:rPr>
          <w:b/>
          <w:i w:val="0"/>
          <w:iCs w:val="0"/>
          <w:color w:val="auto"/>
        </w:rPr>
        <w:t xml:space="preserve"> UCAP:</w:t>
      </w:r>
      <w:r w:rsidRPr="002256EA">
        <w:rPr>
          <w:i w:val="0"/>
          <w:iCs w:val="0"/>
          <w:color w:val="auto"/>
        </w:rPr>
        <w:t xml:space="preserve"> Conjunto de elementos que conforman una unidad típica de un Sistema de Alumbrado Público.</w:t>
      </w:r>
    </w:p>
    <w:p w14:paraId="1968C8F8" w14:textId="2B003967" w:rsidR="001B396B" w:rsidRDefault="001B396B" w:rsidP="00E125BA">
      <w:pPr>
        <w:spacing w:before="0"/>
        <w:ind w:left="0" w:firstLine="0"/>
        <w:rPr>
          <w:i w:val="0"/>
          <w:iCs w:val="0"/>
          <w:color w:val="000000" w:themeColor="text1"/>
        </w:rPr>
      </w:pPr>
      <w:r w:rsidRPr="00174180">
        <w:rPr>
          <w:b/>
          <w:i w:val="0"/>
          <w:iCs w:val="0"/>
          <w:color w:val="000000" w:themeColor="text1"/>
        </w:rPr>
        <w:t>Uso Racio</w:t>
      </w:r>
      <w:r w:rsidR="00C45F8E" w:rsidRPr="00174180">
        <w:rPr>
          <w:b/>
          <w:i w:val="0"/>
          <w:iCs w:val="0"/>
          <w:color w:val="000000" w:themeColor="text1"/>
        </w:rPr>
        <w:t>nal de Energía</w:t>
      </w:r>
      <w:r w:rsidR="00174180">
        <w:rPr>
          <w:b/>
          <w:i w:val="0"/>
          <w:iCs w:val="0"/>
          <w:color w:val="000000" w:themeColor="text1"/>
        </w:rPr>
        <w:t>,</w:t>
      </w:r>
      <w:r w:rsidR="00ED279B" w:rsidRPr="00174180">
        <w:rPr>
          <w:b/>
          <w:i w:val="0"/>
          <w:iCs w:val="0"/>
          <w:color w:val="000000" w:themeColor="text1"/>
        </w:rPr>
        <w:t xml:space="preserve"> </w:t>
      </w:r>
      <w:r w:rsidRPr="00174180">
        <w:rPr>
          <w:b/>
          <w:i w:val="0"/>
          <w:iCs w:val="0"/>
          <w:color w:val="000000" w:themeColor="text1"/>
        </w:rPr>
        <w:t xml:space="preserve">URE: </w:t>
      </w:r>
      <w:r w:rsidRPr="00174180">
        <w:rPr>
          <w:i w:val="0"/>
          <w:iCs w:val="0"/>
          <w:color w:val="000000" w:themeColor="text1"/>
        </w:rPr>
        <w:t>Es el aprovechamiento óptimo de la energía en todas y cada una de las cadenas energéticas, desde la selección de la fuente energética, su producción, transformación, transporte, distribución, y consumo incluyendo su reutilización cuando sea posible, buscando en todas y cada una de las actividades de la cadena el desarrollo sostenible.</w:t>
      </w:r>
    </w:p>
    <w:p w14:paraId="520A5FB4" w14:textId="03FC330C" w:rsidR="00C64419" w:rsidRPr="00204CC9" w:rsidRDefault="00C64419" w:rsidP="00E125BA">
      <w:pPr>
        <w:spacing w:before="0"/>
        <w:ind w:left="0" w:firstLine="0"/>
        <w:rPr>
          <w:i w:val="0"/>
          <w:iCs w:val="0"/>
          <w:color w:val="auto"/>
        </w:rPr>
      </w:pPr>
      <w:r w:rsidRPr="00204CC9">
        <w:rPr>
          <w:b/>
          <w:i w:val="0"/>
          <w:iCs w:val="0"/>
          <w:color w:val="auto"/>
          <w:spacing w:val="-3"/>
        </w:rPr>
        <w:t xml:space="preserve">Vida útil de un activo de alumbrado público: </w:t>
      </w:r>
      <w:r w:rsidRPr="00204CC9">
        <w:rPr>
          <w:i w:val="0"/>
          <w:iCs w:val="0"/>
          <w:color w:val="auto"/>
        </w:rPr>
        <w:t>La vida útil de un activo de alumbrado público</w:t>
      </w:r>
      <w:r w:rsidR="00020540">
        <w:rPr>
          <w:i w:val="0"/>
          <w:iCs w:val="0"/>
          <w:color w:val="auto"/>
        </w:rPr>
        <w:t xml:space="preserve"> es el </w:t>
      </w:r>
      <w:r w:rsidR="00020540" w:rsidRPr="00020540">
        <w:rPr>
          <w:i w:val="0"/>
          <w:iCs w:val="0"/>
          <w:color w:val="auto"/>
        </w:rPr>
        <w:t xml:space="preserve">periodo de tiempo que se espera </w:t>
      </w:r>
      <w:r w:rsidR="00CB4BBF">
        <w:rPr>
          <w:i w:val="0"/>
          <w:iCs w:val="0"/>
          <w:color w:val="auto"/>
        </w:rPr>
        <w:t>tener en servicio el activo</w:t>
      </w:r>
      <w:r w:rsidR="00712F90">
        <w:rPr>
          <w:i w:val="0"/>
          <w:iCs w:val="0"/>
          <w:color w:val="auto"/>
        </w:rPr>
        <w:t xml:space="preserve"> en </w:t>
      </w:r>
      <w:r w:rsidR="00051E63">
        <w:rPr>
          <w:i w:val="0"/>
          <w:iCs w:val="0"/>
          <w:color w:val="auto"/>
        </w:rPr>
        <w:t xml:space="preserve">condiciones </w:t>
      </w:r>
      <w:r w:rsidR="001648FF">
        <w:rPr>
          <w:i w:val="0"/>
          <w:iCs w:val="0"/>
          <w:color w:val="auto"/>
        </w:rPr>
        <w:t>garantizadas por el fabricante</w:t>
      </w:r>
      <w:r w:rsidR="00E723FE">
        <w:rPr>
          <w:i w:val="0"/>
          <w:iCs w:val="0"/>
          <w:color w:val="auto"/>
        </w:rPr>
        <w:t xml:space="preserve"> o proveedor</w:t>
      </w:r>
      <w:r w:rsidR="006E6EEB">
        <w:rPr>
          <w:i w:val="0"/>
          <w:iCs w:val="0"/>
          <w:color w:val="auto"/>
        </w:rPr>
        <w:t>.</w:t>
      </w:r>
      <w:r w:rsidRPr="00204CC9">
        <w:rPr>
          <w:i w:val="0"/>
          <w:iCs w:val="0"/>
          <w:color w:val="auto"/>
        </w:rPr>
        <w:t xml:space="preserve"> </w:t>
      </w:r>
      <w:r w:rsidR="00D47A92">
        <w:rPr>
          <w:i w:val="0"/>
          <w:iCs w:val="0"/>
          <w:color w:val="auto"/>
        </w:rPr>
        <w:t xml:space="preserve">Para las luminarias </w:t>
      </w:r>
      <w:r w:rsidR="00F53FAD">
        <w:rPr>
          <w:i w:val="0"/>
          <w:iCs w:val="0"/>
          <w:color w:val="auto"/>
        </w:rPr>
        <w:t xml:space="preserve">estará definida </w:t>
      </w:r>
      <w:r w:rsidR="0070747E">
        <w:rPr>
          <w:i w:val="0"/>
          <w:iCs w:val="0"/>
          <w:color w:val="auto"/>
        </w:rPr>
        <w:t>por los criterios del numeral 200.3.3 del RETILAP</w:t>
      </w:r>
      <w:r w:rsidR="002B0754">
        <w:rPr>
          <w:i w:val="0"/>
          <w:iCs w:val="0"/>
          <w:color w:val="auto"/>
        </w:rPr>
        <w:t xml:space="preserve"> y aquellas que la modifiquen, adicionen o sustituyan</w:t>
      </w:r>
      <w:r w:rsidRPr="00204CC9">
        <w:rPr>
          <w:i w:val="0"/>
          <w:iCs w:val="0"/>
          <w:color w:val="auto"/>
        </w:rPr>
        <w:t xml:space="preserve">.   </w:t>
      </w:r>
    </w:p>
    <w:p w14:paraId="0CF25EE2" w14:textId="06881003" w:rsidR="000368D8" w:rsidRDefault="00D270AA" w:rsidP="00572B19">
      <w:pPr>
        <w:pStyle w:val="Artculo1"/>
        <w:spacing w:before="0"/>
        <w:ind w:left="0" w:firstLine="0"/>
        <w:rPr>
          <w:b w:val="0"/>
          <w:bCs w:val="0"/>
          <w:i w:val="0"/>
          <w:iCs w:val="0"/>
          <w:color w:val="000000" w:themeColor="text1"/>
        </w:rPr>
      </w:pPr>
      <w:r w:rsidRPr="00572B19">
        <w:rPr>
          <w:i w:val="0"/>
          <w:iCs w:val="0"/>
          <w:color w:val="000000" w:themeColor="text1"/>
        </w:rPr>
        <w:t>Responsabilidad de la Prestación del Servicio de Alumbrado Público</w:t>
      </w:r>
      <w:r w:rsidRPr="00572B19">
        <w:rPr>
          <w:b w:val="0"/>
          <w:bCs w:val="0"/>
          <w:i w:val="0"/>
          <w:iCs w:val="0"/>
          <w:color w:val="000000" w:themeColor="text1"/>
        </w:rPr>
        <w:t xml:space="preserve">. De conformidad con lo dispuesto en el </w:t>
      </w:r>
      <w:r w:rsidR="00BB1F06" w:rsidRPr="00572B19">
        <w:rPr>
          <w:b w:val="0"/>
          <w:bCs w:val="0"/>
          <w:i w:val="0"/>
          <w:iCs w:val="0"/>
          <w:color w:val="000000" w:themeColor="text1"/>
        </w:rPr>
        <w:t>numeral 2.2.3.6.1.2</w:t>
      </w:r>
      <w:r w:rsidRPr="00572B19">
        <w:rPr>
          <w:b w:val="0"/>
          <w:bCs w:val="0"/>
          <w:i w:val="0"/>
          <w:iCs w:val="0"/>
          <w:color w:val="000000" w:themeColor="text1"/>
        </w:rPr>
        <w:t xml:space="preserve"> del Decreto </w:t>
      </w:r>
      <w:r w:rsidR="00BB1F06" w:rsidRPr="00572B19">
        <w:rPr>
          <w:b w:val="0"/>
          <w:bCs w:val="0"/>
          <w:i w:val="0"/>
          <w:iCs w:val="0"/>
          <w:color w:val="000000" w:themeColor="text1"/>
        </w:rPr>
        <w:t>1073 de 2015, los municipios o distritos son los responsables de la prestación del servicio de alumbrado público, el cual podrán prestar de manera directa, o a través de empresas de servicios públicos domiciliarios u otros prestadores del servicio de alumbrado público</w:t>
      </w:r>
      <w:r w:rsidR="000368D8">
        <w:rPr>
          <w:b w:val="0"/>
          <w:bCs w:val="0"/>
          <w:i w:val="0"/>
          <w:iCs w:val="0"/>
          <w:color w:val="000000" w:themeColor="text1"/>
        </w:rPr>
        <w:t xml:space="preserve">, para lo cual deben elaborar un </w:t>
      </w:r>
      <w:r w:rsidR="0074350B">
        <w:rPr>
          <w:b w:val="0"/>
          <w:bCs w:val="0"/>
          <w:i w:val="0"/>
          <w:iCs w:val="0"/>
          <w:color w:val="000000" w:themeColor="text1"/>
        </w:rPr>
        <w:t xml:space="preserve">Estudio Técnico de Referencia, </w:t>
      </w:r>
      <w:r w:rsidR="000368D8">
        <w:rPr>
          <w:b w:val="0"/>
          <w:bCs w:val="0"/>
          <w:i w:val="0"/>
          <w:iCs w:val="0"/>
          <w:color w:val="000000" w:themeColor="text1"/>
        </w:rPr>
        <w:t>ETR</w:t>
      </w:r>
      <w:r w:rsidR="0074350B">
        <w:rPr>
          <w:b w:val="0"/>
          <w:bCs w:val="0"/>
          <w:i w:val="0"/>
          <w:iCs w:val="0"/>
          <w:color w:val="000000" w:themeColor="text1"/>
        </w:rPr>
        <w:t>,</w:t>
      </w:r>
      <w:r w:rsidR="000368D8">
        <w:rPr>
          <w:b w:val="0"/>
          <w:bCs w:val="0"/>
          <w:i w:val="0"/>
          <w:iCs w:val="0"/>
          <w:color w:val="000000" w:themeColor="text1"/>
        </w:rPr>
        <w:t xml:space="preserve"> </w:t>
      </w:r>
      <w:r w:rsidR="00131CFE">
        <w:rPr>
          <w:b w:val="0"/>
          <w:bCs w:val="0"/>
          <w:i w:val="0"/>
          <w:iCs w:val="0"/>
          <w:color w:val="000000" w:themeColor="text1"/>
        </w:rPr>
        <w:t>con base en la metodología de costos definida en esta resolución</w:t>
      </w:r>
      <w:r w:rsidR="0074350B">
        <w:rPr>
          <w:b w:val="0"/>
          <w:bCs w:val="0"/>
          <w:i w:val="0"/>
          <w:iCs w:val="0"/>
          <w:color w:val="000000" w:themeColor="text1"/>
        </w:rPr>
        <w:t>,</w:t>
      </w:r>
      <w:r w:rsidR="00BC2B1A">
        <w:rPr>
          <w:b w:val="0"/>
          <w:bCs w:val="0"/>
          <w:i w:val="0"/>
          <w:iCs w:val="0"/>
          <w:color w:val="000000" w:themeColor="text1"/>
        </w:rPr>
        <w:t xml:space="preserve"> en cumplimiento de lo </w:t>
      </w:r>
      <w:r w:rsidR="005B26E4">
        <w:rPr>
          <w:b w:val="0"/>
          <w:bCs w:val="0"/>
          <w:i w:val="0"/>
          <w:iCs w:val="0"/>
          <w:color w:val="000000" w:themeColor="text1"/>
        </w:rPr>
        <w:t>e</w:t>
      </w:r>
      <w:r w:rsidR="00BC2B1A">
        <w:rPr>
          <w:b w:val="0"/>
          <w:bCs w:val="0"/>
          <w:i w:val="0"/>
          <w:iCs w:val="0"/>
          <w:color w:val="000000" w:themeColor="text1"/>
        </w:rPr>
        <w:t xml:space="preserve">stablecido en </w:t>
      </w:r>
      <w:r w:rsidR="000477E4">
        <w:rPr>
          <w:b w:val="0"/>
          <w:bCs w:val="0"/>
          <w:i w:val="0"/>
          <w:iCs w:val="0"/>
          <w:color w:val="000000" w:themeColor="text1"/>
        </w:rPr>
        <w:t xml:space="preserve">el artículo 351 de </w:t>
      </w:r>
      <w:r w:rsidR="00BC2B1A">
        <w:rPr>
          <w:b w:val="0"/>
          <w:bCs w:val="0"/>
          <w:i w:val="0"/>
          <w:iCs w:val="0"/>
          <w:color w:val="000000" w:themeColor="text1"/>
        </w:rPr>
        <w:t xml:space="preserve">la Ley 1819 de </w:t>
      </w:r>
      <w:r w:rsidR="00BC2B1A" w:rsidRPr="00084B42">
        <w:rPr>
          <w:b w:val="0"/>
          <w:i w:val="0"/>
          <w:color w:val="000000" w:themeColor="text1"/>
        </w:rPr>
        <w:t xml:space="preserve">2016 y </w:t>
      </w:r>
      <w:r w:rsidR="0074350B">
        <w:rPr>
          <w:b w:val="0"/>
          <w:bCs w:val="0"/>
          <w:i w:val="0"/>
          <w:iCs w:val="0"/>
          <w:color w:val="000000" w:themeColor="text1"/>
        </w:rPr>
        <w:t xml:space="preserve">el artículo </w:t>
      </w:r>
      <w:r w:rsidR="005F4ABD" w:rsidRPr="00084B42">
        <w:rPr>
          <w:b w:val="0"/>
          <w:i w:val="0"/>
          <w:color w:val="000000" w:themeColor="text1"/>
        </w:rPr>
        <w:t>2.2.3.6.1.</w:t>
      </w:r>
      <w:r w:rsidR="00E4672E">
        <w:rPr>
          <w:b w:val="0"/>
          <w:bCs w:val="0"/>
          <w:i w:val="0"/>
          <w:iCs w:val="0"/>
          <w:color w:val="000000" w:themeColor="text1"/>
        </w:rPr>
        <w:t>8</w:t>
      </w:r>
      <w:r w:rsidR="005F4ABD" w:rsidRPr="008F01B3">
        <w:rPr>
          <w:b w:val="0"/>
          <w:bCs w:val="0"/>
          <w:i w:val="0"/>
          <w:iCs w:val="0"/>
          <w:color w:val="000000" w:themeColor="text1"/>
        </w:rPr>
        <w:t xml:space="preserve"> del Decreto 1073 de 2015</w:t>
      </w:r>
    </w:p>
    <w:p w14:paraId="5CE3BEFF" w14:textId="7CC9E90F" w:rsidR="0038215B" w:rsidRPr="00572B19" w:rsidRDefault="003B2A43" w:rsidP="00572B19">
      <w:pPr>
        <w:pStyle w:val="Artculo1"/>
        <w:spacing w:before="0" w:after="0"/>
        <w:ind w:left="0" w:firstLine="0"/>
        <w:rPr>
          <w:b w:val="0"/>
          <w:bCs w:val="0"/>
          <w:i w:val="0"/>
          <w:iCs w:val="0"/>
          <w:color w:val="auto"/>
        </w:rPr>
      </w:pPr>
      <w:r w:rsidRPr="00572B19">
        <w:rPr>
          <w:i w:val="0"/>
          <w:iCs w:val="0"/>
          <w:color w:val="auto"/>
        </w:rPr>
        <w:t xml:space="preserve"> </w:t>
      </w:r>
      <w:r w:rsidR="0038215B" w:rsidRPr="00572B19">
        <w:rPr>
          <w:i w:val="0"/>
          <w:iCs w:val="0"/>
          <w:color w:val="auto"/>
        </w:rPr>
        <w:t xml:space="preserve">Criterios generales. </w:t>
      </w:r>
      <w:r w:rsidR="0038215B" w:rsidRPr="00572B19">
        <w:rPr>
          <w:b w:val="0"/>
          <w:bCs w:val="0"/>
          <w:i w:val="0"/>
          <w:iCs w:val="0"/>
          <w:color w:val="auto"/>
        </w:rPr>
        <w:t>La metodología para la determinación de los costos que deberán aplicar los municipios o distritos para remunerar a los prestadores del Servicio de Alumbrado Público tendrá en cuenta lo</w:t>
      </w:r>
      <w:r w:rsidR="00C46BB7" w:rsidRPr="00572B19">
        <w:rPr>
          <w:b w:val="0"/>
          <w:bCs w:val="0"/>
          <w:i w:val="0"/>
          <w:iCs w:val="0"/>
          <w:color w:val="auto"/>
        </w:rPr>
        <w:t>s criterios</w:t>
      </w:r>
      <w:r w:rsidR="002A3E39" w:rsidRPr="00572B19">
        <w:rPr>
          <w:b w:val="0"/>
          <w:bCs w:val="0"/>
          <w:i w:val="0"/>
          <w:iCs w:val="0"/>
          <w:color w:val="auto"/>
        </w:rPr>
        <w:t xml:space="preserve"> establecido</w:t>
      </w:r>
      <w:r w:rsidR="00180105" w:rsidRPr="00572B19">
        <w:rPr>
          <w:b w:val="0"/>
          <w:bCs w:val="0"/>
          <w:i w:val="0"/>
          <w:iCs w:val="0"/>
          <w:color w:val="auto"/>
        </w:rPr>
        <w:t>s</w:t>
      </w:r>
      <w:r w:rsidR="002A3E39" w:rsidRPr="00572B19">
        <w:rPr>
          <w:b w:val="0"/>
          <w:bCs w:val="0"/>
          <w:i w:val="0"/>
          <w:iCs w:val="0"/>
          <w:color w:val="auto"/>
        </w:rPr>
        <w:t xml:space="preserve"> en el artículo 44 de la Ley 143 de 1994</w:t>
      </w:r>
      <w:r w:rsidR="00180105" w:rsidRPr="00572B19">
        <w:rPr>
          <w:b w:val="0"/>
          <w:bCs w:val="0"/>
          <w:i w:val="0"/>
          <w:iCs w:val="0"/>
          <w:color w:val="auto"/>
        </w:rPr>
        <w:t xml:space="preserve"> en cumplimiento de lo dispuesto en el artículo 2.2.3.6.1.9 del decreto 1073 de 2015</w:t>
      </w:r>
      <w:r w:rsidR="00320F6E">
        <w:rPr>
          <w:b w:val="0"/>
          <w:bCs w:val="0"/>
          <w:i w:val="0"/>
          <w:iCs w:val="0"/>
          <w:color w:val="auto"/>
        </w:rPr>
        <w:t xml:space="preserve"> y adicionalmente los siguientes</w:t>
      </w:r>
      <w:r w:rsidR="0038215B" w:rsidRPr="00572B19">
        <w:rPr>
          <w:b w:val="0"/>
          <w:bCs w:val="0"/>
          <w:i w:val="0"/>
          <w:iCs w:val="0"/>
          <w:color w:val="auto"/>
        </w:rPr>
        <w:t>:</w:t>
      </w:r>
    </w:p>
    <w:p w14:paraId="78447BE1" w14:textId="695F3D07" w:rsidR="003463FF" w:rsidRPr="00941788" w:rsidRDefault="00634AFF" w:rsidP="001D2F92">
      <w:pPr>
        <w:pStyle w:val="NormalWeb"/>
        <w:numPr>
          <w:ilvl w:val="0"/>
          <w:numId w:val="2"/>
        </w:numPr>
        <w:spacing w:before="120" w:beforeAutospacing="0" w:after="0" w:afterAutospacing="0"/>
        <w:ind w:left="714" w:hanging="288"/>
        <w:rPr>
          <w:rFonts w:ascii="Bookman Old Style" w:hAnsi="Bookman Old Style"/>
          <w:i w:val="0"/>
          <w:iCs w:val="0"/>
          <w:color w:val="auto"/>
          <w:lang w:val="es-CO"/>
        </w:rPr>
      </w:pPr>
      <w:r w:rsidRPr="00941788">
        <w:rPr>
          <w:rFonts w:ascii="Bookman Old Style" w:hAnsi="Bookman Old Style"/>
          <w:i w:val="0"/>
          <w:iCs w:val="0"/>
          <w:color w:val="auto"/>
          <w:lang w:val="es-CO"/>
        </w:rPr>
        <w:t xml:space="preserve">La determinación del </w:t>
      </w:r>
      <w:r w:rsidR="00E40401" w:rsidRPr="00941788">
        <w:rPr>
          <w:rFonts w:ascii="Bookman Old Style" w:hAnsi="Bookman Old Style"/>
          <w:i w:val="0"/>
          <w:iCs w:val="0"/>
          <w:color w:val="auto"/>
          <w:lang w:val="es-CO"/>
        </w:rPr>
        <w:t xml:space="preserve">límite del </w:t>
      </w:r>
      <w:r w:rsidRPr="00941788">
        <w:rPr>
          <w:rFonts w:ascii="Bookman Old Style" w:hAnsi="Bookman Old Style"/>
          <w:i w:val="0"/>
          <w:iCs w:val="0"/>
          <w:color w:val="auto"/>
          <w:lang w:val="es-CO"/>
        </w:rPr>
        <w:t xml:space="preserve">valor del impuesto </w:t>
      </w:r>
      <w:r w:rsidR="006504D5" w:rsidRPr="00941788">
        <w:rPr>
          <w:rFonts w:ascii="Bookman Old Style" w:hAnsi="Bookman Old Style"/>
          <w:i w:val="0"/>
          <w:iCs w:val="0"/>
          <w:color w:val="auto"/>
          <w:lang w:val="es-CO"/>
        </w:rPr>
        <w:t xml:space="preserve">a recaudar </w:t>
      </w:r>
      <w:r w:rsidRPr="00941788">
        <w:rPr>
          <w:rFonts w:ascii="Bookman Old Style" w:hAnsi="Bookman Old Style"/>
          <w:i w:val="0"/>
          <w:iCs w:val="0"/>
          <w:color w:val="auto"/>
          <w:lang w:val="es-CO"/>
        </w:rPr>
        <w:t xml:space="preserve">con destino al alumbrado público </w:t>
      </w:r>
      <w:r w:rsidR="003468AD" w:rsidRPr="00941788">
        <w:rPr>
          <w:rFonts w:ascii="Bookman Old Style" w:hAnsi="Bookman Old Style"/>
          <w:i w:val="0"/>
          <w:iCs w:val="0"/>
          <w:color w:val="auto"/>
          <w:lang w:val="es-CO"/>
        </w:rPr>
        <w:t>debe considerar como criterio de referencia el valor total</w:t>
      </w:r>
      <w:r w:rsidR="006504D5" w:rsidRPr="00941788">
        <w:rPr>
          <w:rFonts w:ascii="Bookman Old Style" w:hAnsi="Bookman Old Style"/>
          <w:i w:val="0"/>
          <w:iCs w:val="0"/>
          <w:color w:val="auto"/>
          <w:lang w:val="es-CO"/>
        </w:rPr>
        <w:t xml:space="preserve"> </w:t>
      </w:r>
      <w:r w:rsidR="00651DCB" w:rsidRPr="00941788">
        <w:rPr>
          <w:rFonts w:ascii="Bookman Old Style" w:hAnsi="Bookman Old Style"/>
          <w:i w:val="0"/>
          <w:iCs w:val="0"/>
          <w:color w:val="auto"/>
          <w:lang w:val="es-CO"/>
        </w:rPr>
        <w:t xml:space="preserve">y </w:t>
      </w:r>
      <w:r w:rsidR="006504D5" w:rsidRPr="00941788">
        <w:rPr>
          <w:rFonts w:ascii="Bookman Old Style" w:hAnsi="Bookman Old Style"/>
          <w:i w:val="0"/>
          <w:iCs w:val="0"/>
          <w:color w:val="auto"/>
          <w:lang w:val="es-CO"/>
        </w:rPr>
        <w:t>eficiente</w:t>
      </w:r>
      <w:r w:rsidR="003468AD" w:rsidRPr="00941788">
        <w:rPr>
          <w:rFonts w:ascii="Bookman Old Style" w:hAnsi="Bookman Old Style"/>
          <w:i w:val="0"/>
          <w:iCs w:val="0"/>
          <w:color w:val="auto"/>
          <w:lang w:val="es-CO"/>
        </w:rPr>
        <w:t xml:space="preserve"> de los costos estimados </w:t>
      </w:r>
      <w:r w:rsidR="00651DCB" w:rsidRPr="00941788">
        <w:rPr>
          <w:rFonts w:ascii="Bookman Old Style" w:hAnsi="Bookman Old Style"/>
          <w:i w:val="0"/>
          <w:iCs w:val="0"/>
          <w:color w:val="auto"/>
          <w:lang w:val="es-CO"/>
        </w:rPr>
        <w:t>para</w:t>
      </w:r>
      <w:r w:rsidR="003468AD" w:rsidRPr="00941788">
        <w:rPr>
          <w:rFonts w:ascii="Bookman Old Style" w:hAnsi="Bookman Old Style"/>
          <w:i w:val="0"/>
          <w:iCs w:val="0"/>
          <w:color w:val="auto"/>
          <w:lang w:val="es-CO"/>
        </w:rPr>
        <w:t xml:space="preserve"> prestación en cada componente de</w:t>
      </w:r>
      <w:r w:rsidR="00651DCB" w:rsidRPr="00941788">
        <w:rPr>
          <w:rFonts w:ascii="Bookman Old Style" w:hAnsi="Bookman Old Style"/>
          <w:i w:val="0"/>
          <w:iCs w:val="0"/>
          <w:color w:val="auto"/>
          <w:lang w:val="es-CO"/>
        </w:rPr>
        <w:t>l</w:t>
      </w:r>
      <w:r w:rsidR="003468AD" w:rsidRPr="00941788">
        <w:rPr>
          <w:rFonts w:ascii="Bookman Old Style" w:hAnsi="Bookman Old Style"/>
          <w:i w:val="0"/>
          <w:iCs w:val="0"/>
          <w:color w:val="auto"/>
          <w:lang w:val="es-CO"/>
        </w:rPr>
        <w:t xml:space="preserve"> servicio</w:t>
      </w:r>
      <w:r w:rsidR="00026DB9" w:rsidRPr="00941788">
        <w:rPr>
          <w:rFonts w:ascii="Bookman Old Style" w:hAnsi="Bookman Old Style"/>
          <w:i w:val="0"/>
          <w:iCs w:val="0"/>
          <w:color w:val="auto"/>
          <w:lang w:val="es-CO"/>
        </w:rPr>
        <w:t xml:space="preserve">, para lo cual los </w:t>
      </w:r>
      <w:r w:rsidR="00B04442" w:rsidRPr="00941788">
        <w:rPr>
          <w:rFonts w:ascii="Bookman Old Style" w:hAnsi="Bookman Old Style"/>
          <w:i w:val="0"/>
          <w:iCs w:val="0"/>
          <w:color w:val="auto"/>
          <w:lang w:val="es-CO"/>
        </w:rPr>
        <w:t>m</w:t>
      </w:r>
      <w:r w:rsidR="00026DB9" w:rsidRPr="00941788">
        <w:rPr>
          <w:rFonts w:ascii="Bookman Old Style" w:hAnsi="Bookman Old Style"/>
          <w:i w:val="0"/>
          <w:iCs w:val="0"/>
          <w:color w:val="auto"/>
          <w:lang w:val="es-CO"/>
        </w:rPr>
        <w:t>unicipios y distritos deben elab</w:t>
      </w:r>
      <w:r w:rsidR="00E40401" w:rsidRPr="00941788">
        <w:rPr>
          <w:rFonts w:ascii="Bookman Old Style" w:hAnsi="Bookman Old Style"/>
          <w:i w:val="0"/>
          <w:iCs w:val="0"/>
          <w:color w:val="auto"/>
          <w:lang w:val="es-CO"/>
        </w:rPr>
        <w:t>or</w:t>
      </w:r>
      <w:r w:rsidR="00026DB9" w:rsidRPr="00941788">
        <w:rPr>
          <w:rFonts w:ascii="Bookman Old Style" w:hAnsi="Bookman Old Style"/>
          <w:i w:val="0"/>
          <w:iCs w:val="0"/>
          <w:color w:val="auto"/>
          <w:lang w:val="es-CO"/>
        </w:rPr>
        <w:t>ar un estudio técnico de referencia</w:t>
      </w:r>
      <w:r w:rsidR="0022522C" w:rsidRPr="00941788">
        <w:rPr>
          <w:rFonts w:ascii="Bookman Old Style" w:hAnsi="Bookman Old Style"/>
          <w:i w:val="0"/>
          <w:iCs w:val="0"/>
          <w:color w:val="auto"/>
          <w:lang w:val="es-CO"/>
        </w:rPr>
        <w:t>, ETR</w:t>
      </w:r>
      <w:r w:rsidR="00B540F2">
        <w:rPr>
          <w:rFonts w:ascii="Bookman Old Style" w:hAnsi="Bookman Old Style"/>
          <w:i w:val="0"/>
          <w:iCs w:val="0"/>
          <w:color w:val="auto"/>
          <w:lang w:val="es-CO"/>
        </w:rPr>
        <w:t>, que contemple</w:t>
      </w:r>
      <w:r w:rsidR="00AF3E47" w:rsidRPr="00941788">
        <w:rPr>
          <w:rFonts w:ascii="Bookman Old Style" w:hAnsi="Bookman Old Style"/>
          <w:i w:val="0"/>
          <w:iCs w:val="0"/>
          <w:color w:val="auto"/>
          <w:lang w:val="es-CO"/>
        </w:rPr>
        <w:t>: i)</w:t>
      </w:r>
      <w:r w:rsidR="00026DB9" w:rsidRPr="00941788">
        <w:rPr>
          <w:rFonts w:ascii="Bookman Old Style" w:hAnsi="Bookman Old Style"/>
          <w:i w:val="0"/>
          <w:iCs w:val="0"/>
          <w:color w:val="auto"/>
          <w:lang w:val="es-CO"/>
        </w:rPr>
        <w:t xml:space="preserve"> </w:t>
      </w:r>
      <w:r w:rsidR="00E40401" w:rsidRPr="00941788">
        <w:rPr>
          <w:rFonts w:ascii="Bookman Old Style" w:hAnsi="Bookman Old Style"/>
          <w:i w:val="0"/>
          <w:iCs w:val="0"/>
          <w:color w:val="auto"/>
          <w:lang w:val="es-CO"/>
        </w:rPr>
        <w:t xml:space="preserve">la </w:t>
      </w:r>
      <w:r w:rsidR="00026DB9" w:rsidRPr="00941788">
        <w:rPr>
          <w:rFonts w:ascii="Bookman Old Style" w:hAnsi="Bookman Old Style"/>
          <w:i w:val="0"/>
          <w:iCs w:val="0"/>
          <w:color w:val="auto"/>
          <w:lang w:val="es-CO"/>
        </w:rPr>
        <w:t xml:space="preserve">determinación de </w:t>
      </w:r>
      <w:r w:rsidR="00C3756D" w:rsidRPr="00941788">
        <w:rPr>
          <w:rFonts w:ascii="Bookman Old Style" w:hAnsi="Bookman Old Style"/>
          <w:i w:val="0"/>
          <w:iCs w:val="0"/>
          <w:color w:val="auto"/>
          <w:lang w:val="es-CO"/>
        </w:rPr>
        <w:t>la cobertura</w:t>
      </w:r>
      <w:r w:rsidR="007A749D" w:rsidRPr="00941788">
        <w:rPr>
          <w:rFonts w:ascii="Bookman Old Style" w:hAnsi="Bookman Old Style"/>
          <w:i w:val="0"/>
          <w:iCs w:val="0"/>
          <w:color w:val="auto"/>
          <w:lang w:val="es-CO"/>
        </w:rPr>
        <w:t>, ii)</w:t>
      </w:r>
      <w:r w:rsidR="00C3756D" w:rsidRPr="00941788">
        <w:rPr>
          <w:rFonts w:ascii="Bookman Old Style" w:hAnsi="Bookman Old Style"/>
          <w:i w:val="0"/>
          <w:iCs w:val="0"/>
          <w:color w:val="auto"/>
          <w:lang w:val="es-CO"/>
        </w:rPr>
        <w:t xml:space="preserve"> </w:t>
      </w:r>
      <w:r w:rsidR="0097628E" w:rsidRPr="00941788">
        <w:rPr>
          <w:rFonts w:ascii="Bookman Old Style" w:hAnsi="Bookman Old Style"/>
          <w:i w:val="0"/>
          <w:iCs w:val="0"/>
          <w:color w:val="auto"/>
          <w:lang w:val="es-CO"/>
        </w:rPr>
        <w:t xml:space="preserve">la expansión </w:t>
      </w:r>
      <w:r w:rsidR="00C3756D" w:rsidRPr="00941788">
        <w:rPr>
          <w:rFonts w:ascii="Bookman Old Style" w:hAnsi="Bookman Old Style"/>
          <w:i w:val="0"/>
          <w:iCs w:val="0"/>
          <w:color w:val="auto"/>
          <w:lang w:val="es-CO"/>
        </w:rPr>
        <w:t>del servicio</w:t>
      </w:r>
      <w:r w:rsidR="00F44288" w:rsidRPr="00941788">
        <w:rPr>
          <w:rFonts w:ascii="Bookman Old Style" w:hAnsi="Bookman Old Style"/>
          <w:i w:val="0"/>
          <w:iCs w:val="0"/>
          <w:color w:val="auto"/>
          <w:lang w:val="es-CO"/>
        </w:rPr>
        <w:t xml:space="preserve">, </w:t>
      </w:r>
      <w:r w:rsidR="007A749D" w:rsidRPr="00941788">
        <w:rPr>
          <w:rFonts w:ascii="Bookman Old Style" w:hAnsi="Bookman Old Style"/>
          <w:i w:val="0"/>
          <w:iCs w:val="0"/>
          <w:color w:val="auto"/>
          <w:lang w:val="es-CO"/>
        </w:rPr>
        <w:t xml:space="preserve">iii) </w:t>
      </w:r>
      <w:r w:rsidR="00F44288" w:rsidRPr="00941788">
        <w:rPr>
          <w:rFonts w:ascii="Bookman Old Style" w:hAnsi="Bookman Old Style"/>
          <w:i w:val="0"/>
          <w:iCs w:val="0"/>
          <w:color w:val="auto"/>
          <w:lang w:val="es-CO"/>
        </w:rPr>
        <w:t xml:space="preserve">los costos </w:t>
      </w:r>
      <w:r w:rsidR="003D0EA1" w:rsidRPr="00941788">
        <w:rPr>
          <w:rFonts w:ascii="Bookman Old Style" w:hAnsi="Bookman Old Style"/>
          <w:i w:val="0"/>
          <w:iCs w:val="0"/>
          <w:color w:val="auto"/>
          <w:lang w:val="es-CO"/>
        </w:rPr>
        <w:t>desagregados de la prestación del servicio de alumbrado público</w:t>
      </w:r>
      <w:r w:rsidR="00651DCB" w:rsidRPr="00941788">
        <w:rPr>
          <w:rFonts w:ascii="Bookman Old Style" w:hAnsi="Bookman Old Style"/>
          <w:i w:val="0"/>
          <w:iCs w:val="0"/>
          <w:color w:val="auto"/>
          <w:lang w:val="es-CO"/>
        </w:rPr>
        <w:t xml:space="preserve"> </w:t>
      </w:r>
      <w:r w:rsidR="007A749D" w:rsidRPr="00941788">
        <w:rPr>
          <w:rFonts w:ascii="Bookman Old Style" w:hAnsi="Bookman Old Style"/>
          <w:i w:val="0"/>
          <w:iCs w:val="0"/>
          <w:color w:val="auto"/>
          <w:lang w:val="es-CO"/>
        </w:rPr>
        <w:t>y iv)</w:t>
      </w:r>
      <w:r w:rsidR="00651DCB" w:rsidRPr="00941788">
        <w:rPr>
          <w:rFonts w:ascii="Bookman Old Style" w:hAnsi="Bookman Old Style"/>
          <w:i w:val="0"/>
          <w:iCs w:val="0"/>
          <w:color w:val="auto"/>
          <w:lang w:val="es-CO"/>
        </w:rPr>
        <w:t xml:space="preserve"> </w:t>
      </w:r>
      <w:r w:rsidR="003D0EA1" w:rsidRPr="00941788">
        <w:rPr>
          <w:rFonts w:ascii="Bookman Old Style" w:hAnsi="Bookman Old Style"/>
          <w:i w:val="0"/>
          <w:iCs w:val="0"/>
          <w:color w:val="auto"/>
          <w:lang w:val="es-CO"/>
        </w:rPr>
        <w:t>la</w:t>
      </w:r>
      <w:r w:rsidR="0097628E" w:rsidRPr="00941788">
        <w:rPr>
          <w:rFonts w:ascii="Bookman Old Style" w:hAnsi="Bookman Old Style"/>
          <w:i w:val="0"/>
          <w:iCs w:val="0"/>
          <w:color w:val="auto"/>
          <w:lang w:val="es-CO"/>
        </w:rPr>
        <w:t xml:space="preserve"> actualización </w:t>
      </w:r>
      <w:r w:rsidR="00CB06DC" w:rsidRPr="00941788">
        <w:rPr>
          <w:rFonts w:ascii="Bookman Old Style" w:hAnsi="Bookman Old Style"/>
          <w:i w:val="0"/>
          <w:iCs w:val="0"/>
          <w:color w:val="auto"/>
          <w:lang w:val="es-CO"/>
        </w:rPr>
        <w:t>periódica</w:t>
      </w:r>
      <w:r w:rsidR="0022522C" w:rsidRPr="00941788">
        <w:rPr>
          <w:rFonts w:ascii="Bookman Old Style" w:hAnsi="Bookman Old Style"/>
          <w:i w:val="0"/>
          <w:iCs w:val="0"/>
          <w:color w:val="auto"/>
          <w:lang w:val="es-CO"/>
        </w:rPr>
        <w:t xml:space="preserve"> y publicación del ETR</w:t>
      </w:r>
      <w:r w:rsidR="002E3C05" w:rsidRPr="00941788">
        <w:rPr>
          <w:rFonts w:ascii="Bookman Old Style" w:hAnsi="Bookman Old Style"/>
          <w:i w:val="0"/>
          <w:iCs w:val="0"/>
          <w:color w:val="auto"/>
          <w:lang w:val="es-CO"/>
        </w:rPr>
        <w:t xml:space="preserve"> en la página web del municipio o distrito</w:t>
      </w:r>
      <w:r w:rsidR="00E40401" w:rsidRPr="00941788">
        <w:rPr>
          <w:rFonts w:ascii="Bookman Old Style" w:hAnsi="Bookman Old Style"/>
          <w:i w:val="0"/>
          <w:iCs w:val="0"/>
          <w:color w:val="auto"/>
          <w:lang w:val="es-CO"/>
        </w:rPr>
        <w:t>.</w:t>
      </w:r>
    </w:p>
    <w:p w14:paraId="3D5ED1F5" w14:textId="17954845" w:rsidR="0038215B" w:rsidRPr="00D60F48" w:rsidRDefault="0038215B" w:rsidP="001D2F92">
      <w:pPr>
        <w:pStyle w:val="Prrafodelista"/>
        <w:numPr>
          <w:ilvl w:val="0"/>
          <w:numId w:val="2"/>
        </w:numPr>
        <w:spacing w:before="120" w:after="0"/>
        <w:ind w:left="714" w:hanging="288"/>
        <w:rPr>
          <w:i w:val="0"/>
          <w:color w:val="auto"/>
          <w:sz w:val="24"/>
          <w:szCs w:val="24"/>
        </w:rPr>
      </w:pPr>
      <w:r w:rsidRPr="00D60F48">
        <w:rPr>
          <w:i w:val="0"/>
          <w:color w:val="auto"/>
          <w:sz w:val="24"/>
          <w:szCs w:val="24"/>
        </w:rPr>
        <w:t xml:space="preserve">Para el suministro de energía con destino al alumbrado público se aplicará el régimen de libertad de precios de acuerdo con las reglas previstas en las Leyes 142 y 143 de 1994, según lo previsto en el </w:t>
      </w:r>
      <w:r w:rsidR="00C07361" w:rsidRPr="00D60F48">
        <w:rPr>
          <w:i w:val="0"/>
          <w:color w:val="auto"/>
          <w:sz w:val="24"/>
          <w:szCs w:val="24"/>
        </w:rPr>
        <w:t>artículo 2.2.3.6.1.5 del Decreto 1073 de 2015</w:t>
      </w:r>
      <w:r w:rsidR="00112112" w:rsidRPr="00D60F48">
        <w:rPr>
          <w:i w:val="0"/>
          <w:color w:val="auto"/>
          <w:sz w:val="24"/>
          <w:szCs w:val="24"/>
        </w:rPr>
        <w:t xml:space="preserve">, </w:t>
      </w:r>
      <w:r w:rsidRPr="00D60F48">
        <w:rPr>
          <w:i w:val="0"/>
          <w:color w:val="auto"/>
          <w:sz w:val="24"/>
          <w:szCs w:val="24"/>
        </w:rPr>
        <w:t>el ultimo inciso del artículo 29 de la Ley 1150 de 2007</w:t>
      </w:r>
      <w:r w:rsidR="00112112" w:rsidRPr="00D60F48">
        <w:rPr>
          <w:i w:val="0"/>
          <w:color w:val="auto"/>
          <w:sz w:val="24"/>
          <w:szCs w:val="24"/>
        </w:rPr>
        <w:t xml:space="preserve"> y las resoluciones CREG </w:t>
      </w:r>
      <w:r w:rsidR="0091696D" w:rsidRPr="00D60F48">
        <w:rPr>
          <w:i w:val="0"/>
          <w:color w:val="auto"/>
          <w:sz w:val="24"/>
          <w:szCs w:val="24"/>
        </w:rPr>
        <w:t xml:space="preserve">156 </w:t>
      </w:r>
      <w:r w:rsidR="006A032F" w:rsidRPr="00D60F48">
        <w:rPr>
          <w:i w:val="0"/>
          <w:color w:val="auto"/>
          <w:sz w:val="24"/>
          <w:szCs w:val="24"/>
        </w:rPr>
        <w:t>y</w:t>
      </w:r>
      <w:r w:rsidR="0091696D" w:rsidRPr="00D60F48">
        <w:rPr>
          <w:i w:val="0"/>
          <w:color w:val="auto"/>
          <w:sz w:val="24"/>
          <w:szCs w:val="24"/>
        </w:rPr>
        <w:t xml:space="preserve"> 157 </w:t>
      </w:r>
      <w:r w:rsidR="003476DF">
        <w:rPr>
          <w:i w:val="0"/>
          <w:color w:val="auto"/>
          <w:sz w:val="24"/>
          <w:szCs w:val="24"/>
        </w:rPr>
        <w:t>de</w:t>
      </w:r>
      <w:r w:rsidR="003476DF" w:rsidRPr="00D60F48">
        <w:rPr>
          <w:i w:val="0"/>
          <w:color w:val="auto"/>
          <w:sz w:val="24"/>
          <w:szCs w:val="24"/>
        </w:rPr>
        <w:t xml:space="preserve"> </w:t>
      </w:r>
      <w:r w:rsidR="0091696D" w:rsidRPr="00D60F48">
        <w:rPr>
          <w:i w:val="0"/>
          <w:color w:val="auto"/>
          <w:sz w:val="24"/>
          <w:szCs w:val="24"/>
        </w:rPr>
        <w:t xml:space="preserve">2011 </w:t>
      </w:r>
      <w:r w:rsidR="00CF6F7C" w:rsidRPr="00D60F48">
        <w:rPr>
          <w:i w:val="0"/>
          <w:color w:val="auto"/>
          <w:sz w:val="24"/>
          <w:szCs w:val="24"/>
        </w:rPr>
        <w:t xml:space="preserve">y demás normas que las modifiquen, adicionen o </w:t>
      </w:r>
      <w:r w:rsidR="003476DF">
        <w:rPr>
          <w:i w:val="0"/>
          <w:color w:val="auto"/>
          <w:sz w:val="24"/>
          <w:szCs w:val="24"/>
        </w:rPr>
        <w:t>sustituyan</w:t>
      </w:r>
      <w:r w:rsidRPr="00D60F48">
        <w:rPr>
          <w:i w:val="0"/>
          <w:color w:val="auto"/>
          <w:sz w:val="24"/>
          <w:szCs w:val="24"/>
        </w:rPr>
        <w:t>.</w:t>
      </w:r>
    </w:p>
    <w:p w14:paraId="3D058C36" w14:textId="45D8C84D" w:rsidR="00B52A81" w:rsidRPr="00D60F48" w:rsidRDefault="00B52A81" w:rsidP="001D2F92">
      <w:pPr>
        <w:pStyle w:val="Prrafodelista"/>
        <w:numPr>
          <w:ilvl w:val="0"/>
          <w:numId w:val="2"/>
        </w:numPr>
        <w:spacing w:before="120" w:after="0"/>
        <w:ind w:left="714" w:hanging="288"/>
        <w:rPr>
          <w:bCs/>
          <w:i w:val="0"/>
          <w:color w:val="auto"/>
          <w:sz w:val="24"/>
          <w:szCs w:val="24"/>
        </w:rPr>
      </w:pPr>
      <w:r w:rsidRPr="00D60F48">
        <w:rPr>
          <w:bCs/>
          <w:i w:val="0"/>
          <w:color w:val="auto"/>
          <w:sz w:val="24"/>
          <w:szCs w:val="24"/>
        </w:rPr>
        <w:t xml:space="preserve">Para la determinación del consumo de energía eléctrica, los activos de alumbrado público de los municipios o distritos deberán contar con sistemas de medición </w:t>
      </w:r>
      <w:r w:rsidRPr="00D60F48">
        <w:rPr>
          <w:i w:val="0"/>
          <w:color w:val="auto"/>
          <w:sz w:val="24"/>
          <w:szCs w:val="24"/>
        </w:rPr>
        <w:t>o de aforo</w:t>
      </w:r>
      <w:r w:rsidR="0092540A" w:rsidRPr="00D60F48">
        <w:rPr>
          <w:i w:val="0"/>
          <w:color w:val="auto"/>
          <w:sz w:val="24"/>
          <w:szCs w:val="24"/>
        </w:rPr>
        <w:t>,</w:t>
      </w:r>
      <w:r w:rsidRPr="00D60F48">
        <w:rPr>
          <w:bCs/>
          <w:i w:val="0"/>
          <w:color w:val="auto"/>
          <w:sz w:val="24"/>
          <w:szCs w:val="24"/>
        </w:rPr>
        <w:t xml:space="preserve"> de acuerdo con las condiciones exigidas en la presente Resolución.</w:t>
      </w:r>
    </w:p>
    <w:p w14:paraId="74A42C47" w14:textId="437704DB" w:rsidR="00CC338B" w:rsidRDefault="00CC338B" w:rsidP="001D2F92">
      <w:pPr>
        <w:pStyle w:val="Prrafodelista"/>
        <w:numPr>
          <w:ilvl w:val="0"/>
          <w:numId w:val="2"/>
        </w:numPr>
        <w:spacing w:before="120" w:after="0"/>
        <w:ind w:left="714" w:hanging="288"/>
        <w:rPr>
          <w:bCs/>
          <w:i w:val="0"/>
          <w:color w:val="000000" w:themeColor="text1"/>
          <w:sz w:val="24"/>
          <w:szCs w:val="24"/>
        </w:rPr>
      </w:pPr>
      <w:r w:rsidRPr="00D60F48">
        <w:rPr>
          <w:bCs/>
          <w:i w:val="0"/>
          <w:color w:val="000000" w:themeColor="text1"/>
          <w:sz w:val="24"/>
          <w:szCs w:val="24"/>
        </w:rPr>
        <w:t>Las características técnicas del suministro de energía eléctrica para el sistema de alumbrado público deben corresponder con lo establecido en los Códigos de Distribución y de Redes</w:t>
      </w:r>
      <w:r w:rsidR="0007301D">
        <w:rPr>
          <w:bCs/>
          <w:i w:val="0"/>
          <w:color w:val="000000" w:themeColor="text1"/>
          <w:sz w:val="24"/>
          <w:szCs w:val="24"/>
        </w:rPr>
        <w:t>,</w:t>
      </w:r>
      <w:r w:rsidRPr="00D60F48">
        <w:rPr>
          <w:bCs/>
          <w:i w:val="0"/>
          <w:color w:val="000000" w:themeColor="text1"/>
          <w:sz w:val="24"/>
          <w:szCs w:val="24"/>
        </w:rPr>
        <w:t xml:space="preserve"> o aquellos que la</w:t>
      </w:r>
      <w:r w:rsidR="0007301D">
        <w:rPr>
          <w:bCs/>
          <w:i w:val="0"/>
          <w:color w:val="000000" w:themeColor="text1"/>
          <w:sz w:val="24"/>
          <w:szCs w:val="24"/>
        </w:rPr>
        <w:t>s</w:t>
      </w:r>
      <w:r w:rsidRPr="00D60F48">
        <w:rPr>
          <w:bCs/>
          <w:i w:val="0"/>
          <w:color w:val="000000" w:themeColor="text1"/>
          <w:sz w:val="24"/>
          <w:szCs w:val="24"/>
        </w:rPr>
        <w:t xml:space="preserve"> modifiquen, adicionen o complementen, mientras que las características técnicas de los equipos de alumbrado público deben corresponder con las del RETILAP y la Ley 697 de 2001 en lo que corresponda.</w:t>
      </w:r>
    </w:p>
    <w:p w14:paraId="118FFF5B" w14:textId="77777777" w:rsidR="009E68F1" w:rsidRPr="003C1E80" w:rsidRDefault="009E68F1" w:rsidP="001D2F92">
      <w:pPr>
        <w:pStyle w:val="Prrafodelista"/>
        <w:numPr>
          <w:ilvl w:val="0"/>
          <w:numId w:val="2"/>
        </w:numPr>
        <w:spacing w:before="120" w:after="0"/>
        <w:ind w:left="717" w:hanging="288"/>
        <w:rPr>
          <w:bCs/>
          <w:i w:val="0"/>
          <w:color w:val="000000" w:themeColor="text1"/>
          <w:sz w:val="24"/>
          <w:szCs w:val="24"/>
        </w:rPr>
      </w:pPr>
      <w:r w:rsidRPr="003C1E80">
        <w:rPr>
          <w:bCs/>
          <w:i w:val="0"/>
          <w:color w:val="000000" w:themeColor="text1"/>
          <w:sz w:val="24"/>
          <w:szCs w:val="24"/>
        </w:rPr>
        <w:t>Para la modernización del Sistema de Alumbrado Público deben tenerse en cuenta los conceptos de uso racional y eficiente de energía establecidos en el numeral 210.3.3 del RETILAP y aquellos contenidos en la Ley 697 de 2001.</w:t>
      </w:r>
    </w:p>
    <w:p w14:paraId="051E1BCE" w14:textId="77777777" w:rsidR="003C1E80" w:rsidRPr="003C1E80" w:rsidRDefault="003C1E80" w:rsidP="001D2F92">
      <w:pPr>
        <w:pStyle w:val="Prrafodelista"/>
        <w:numPr>
          <w:ilvl w:val="0"/>
          <w:numId w:val="2"/>
        </w:numPr>
        <w:spacing w:before="120" w:after="0"/>
        <w:ind w:left="717" w:hanging="288"/>
        <w:rPr>
          <w:bCs/>
          <w:i w:val="0"/>
          <w:color w:val="000000" w:themeColor="text1"/>
          <w:sz w:val="24"/>
          <w:szCs w:val="24"/>
        </w:rPr>
      </w:pPr>
      <w:r w:rsidRPr="003C1E80">
        <w:rPr>
          <w:bCs/>
          <w:i w:val="0"/>
          <w:color w:val="000000" w:themeColor="text1"/>
          <w:sz w:val="24"/>
          <w:szCs w:val="24"/>
        </w:rPr>
        <w:t>Los costos de administración, operación y mantenimiento del Sistema de Alumbrado Público incluyen la reposición de activos, cuando esta actividad no aumente significativamente el valor del activo y/o la vida útil del mismo.</w:t>
      </w:r>
    </w:p>
    <w:p w14:paraId="55B210DF" w14:textId="10EDD34E" w:rsidR="003C1E80" w:rsidRPr="00A80FDA" w:rsidRDefault="003C1E80" w:rsidP="00E125BA">
      <w:pPr>
        <w:pStyle w:val="Prrafodelista"/>
        <w:spacing w:before="120" w:after="0"/>
        <w:ind w:left="717" w:hanging="8"/>
        <w:rPr>
          <w:bCs/>
          <w:i w:val="0"/>
          <w:color w:val="000000" w:themeColor="text1"/>
          <w:sz w:val="24"/>
          <w:szCs w:val="24"/>
        </w:rPr>
      </w:pPr>
      <w:r w:rsidRPr="00A80FDA">
        <w:rPr>
          <w:bCs/>
          <w:i w:val="0"/>
          <w:color w:val="000000" w:themeColor="text1"/>
          <w:sz w:val="24"/>
          <w:szCs w:val="24"/>
        </w:rPr>
        <w:t>En el evento en que la actividad mencionada produzca un aumento significativo del valor y/o la vida útil del activo, se considera inversión.</w:t>
      </w:r>
      <w:r w:rsidR="00A80FDA" w:rsidRPr="00A80FDA">
        <w:rPr>
          <w:bCs/>
          <w:i w:val="0"/>
          <w:color w:val="000000" w:themeColor="text1"/>
          <w:sz w:val="24"/>
          <w:szCs w:val="24"/>
        </w:rPr>
        <w:t xml:space="preserve"> </w:t>
      </w:r>
      <w:r w:rsidRPr="00A80FDA">
        <w:rPr>
          <w:bCs/>
          <w:i w:val="0"/>
          <w:color w:val="000000" w:themeColor="text1"/>
          <w:sz w:val="24"/>
          <w:szCs w:val="24"/>
        </w:rPr>
        <w:t>En todo caso, el municipio o distrito tendrá que definir previamente en que eventos se dará un aumento significativo del valor y/o la vida útil de un activo de alumbrado público.</w:t>
      </w:r>
    </w:p>
    <w:p w14:paraId="65CAAFDD" w14:textId="2CF7B9DF" w:rsidR="00A54F39" w:rsidRDefault="00A54F39" w:rsidP="001D2F92">
      <w:pPr>
        <w:pStyle w:val="Prrafodelista"/>
        <w:numPr>
          <w:ilvl w:val="0"/>
          <w:numId w:val="2"/>
        </w:numPr>
        <w:spacing w:before="120" w:after="0"/>
        <w:ind w:left="714" w:hanging="288"/>
        <w:rPr>
          <w:bCs/>
          <w:i w:val="0"/>
          <w:color w:val="000000" w:themeColor="text1"/>
          <w:sz w:val="24"/>
          <w:szCs w:val="24"/>
        </w:rPr>
      </w:pPr>
      <w:r w:rsidRPr="00D60F48">
        <w:rPr>
          <w:bCs/>
          <w:i w:val="0"/>
          <w:color w:val="000000" w:themeColor="text1"/>
          <w:sz w:val="24"/>
          <w:szCs w:val="24"/>
        </w:rPr>
        <w:t>Los costos máximos anuales por concepto de AOM se determinarán a partir de una fracción del costo de reposición a nuevo de cada UCAP que compone el SALP de un municipio o distrito.</w:t>
      </w:r>
    </w:p>
    <w:p w14:paraId="36A27030" w14:textId="1B45A91C" w:rsidR="001C28F0" w:rsidRPr="0050572C" w:rsidRDefault="00ED109E" w:rsidP="001D2F92">
      <w:pPr>
        <w:pStyle w:val="Prrafodelista"/>
        <w:numPr>
          <w:ilvl w:val="0"/>
          <w:numId w:val="2"/>
        </w:numPr>
        <w:spacing w:before="120" w:after="0"/>
        <w:ind w:left="714" w:hanging="288"/>
        <w:rPr>
          <w:i w:val="0"/>
          <w:color w:val="auto"/>
          <w:sz w:val="24"/>
          <w:szCs w:val="24"/>
        </w:rPr>
      </w:pPr>
      <w:r w:rsidRPr="0050572C">
        <w:rPr>
          <w:i w:val="0"/>
          <w:color w:val="auto"/>
          <w:sz w:val="24"/>
          <w:szCs w:val="24"/>
        </w:rPr>
        <w:t xml:space="preserve">La prestación del servicio de alumbrado debe contemplar un plan de manejo ambiental que incluya </w:t>
      </w:r>
      <w:r w:rsidR="008B7584" w:rsidRPr="0050572C">
        <w:rPr>
          <w:i w:val="0"/>
          <w:color w:val="auto"/>
          <w:sz w:val="24"/>
          <w:szCs w:val="24"/>
        </w:rPr>
        <w:t>la disposición</w:t>
      </w:r>
      <w:r w:rsidRPr="0050572C">
        <w:rPr>
          <w:i w:val="0"/>
          <w:color w:val="auto"/>
          <w:sz w:val="24"/>
          <w:szCs w:val="24"/>
        </w:rPr>
        <w:t xml:space="preserve"> de los residuos del alumbrado público, la huella de carbono del sistema</w:t>
      </w:r>
      <w:r w:rsidR="00797EFA" w:rsidRPr="0050572C">
        <w:rPr>
          <w:i w:val="0"/>
          <w:color w:val="auto"/>
          <w:sz w:val="24"/>
          <w:szCs w:val="24"/>
        </w:rPr>
        <w:t xml:space="preserve"> y</w:t>
      </w:r>
      <w:r w:rsidRPr="0050572C">
        <w:rPr>
          <w:i w:val="0"/>
          <w:color w:val="auto"/>
          <w:sz w:val="24"/>
          <w:szCs w:val="24"/>
        </w:rPr>
        <w:t xml:space="preserve"> </w:t>
      </w:r>
      <w:r w:rsidR="001D1F64" w:rsidRPr="0050572C">
        <w:rPr>
          <w:i w:val="0"/>
          <w:color w:val="auto"/>
          <w:sz w:val="24"/>
          <w:szCs w:val="24"/>
        </w:rPr>
        <w:t xml:space="preserve">el </w:t>
      </w:r>
      <w:r w:rsidRPr="0050572C">
        <w:rPr>
          <w:i w:val="0"/>
          <w:color w:val="auto"/>
          <w:sz w:val="24"/>
          <w:szCs w:val="24"/>
        </w:rPr>
        <w:t xml:space="preserve">impacto de la </w:t>
      </w:r>
      <w:r w:rsidR="00797EFA" w:rsidRPr="0050572C">
        <w:rPr>
          <w:i w:val="0"/>
          <w:color w:val="auto"/>
          <w:sz w:val="24"/>
          <w:szCs w:val="24"/>
        </w:rPr>
        <w:t xml:space="preserve">poda de árboles y la </w:t>
      </w:r>
      <w:r w:rsidRPr="0050572C">
        <w:rPr>
          <w:i w:val="0"/>
          <w:color w:val="auto"/>
          <w:sz w:val="24"/>
          <w:szCs w:val="24"/>
        </w:rPr>
        <w:t>polución lumínica en el ambiente.</w:t>
      </w:r>
    </w:p>
    <w:p w14:paraId="00690753" w14:textId="342A5931" w:rsidR="00A677DE" w:rsidRPr="0050572C" w:rsidRDefault="00D421EF" w:rsidP="001D2F92">
      <w:pPr>
        <w:pStyle w:val="Prrafodelista"/>
        <w:numPr>
          <w:ilvl w:val="0"/>
          <w:numId w:val="2"/>
        </w:numPr>
        <w:spacing w:before="120" w:after="0"/>
        <w:ind w:left="714" w:hanging="288"/>
        <w:rPr>
          <w:i w:val="0"/>
          <w:color w:val="auto"/>
          <w:sz w:val="24"/>
          <w:szCs w:val="24"/>
        </w:rPr>
      </w:pPr>
      <w:r w:rsidRPr="0050572C">
        <w:rPr>
          <w:i w:val="0"/>
          <w:color w:val="auto"/>
          <w:sz w:val="24"/>
          <w:szCs w:val="24"/>
        </w:rPr>
        <w:t>L</w:t>
      </w:r>
      <w:r w:rsidR="00390AA2" w:rsidRPr="0050572C">
        <w:rPr>
          <w:i w:val="0"/>
          <w:color w:val="auto"/>
          <w:sz w:val="24"/>
          <w:szCs w:val="24"/>
        </w:rPr>
        <w:t xml:space="preserve">os contratos </w:t>
      </w:r>
      <w:r w:rsidR="00A62F87" w:rsidRPr="0050572C">
        <w:rPr>
          <w:i w:val="0"/>
          <w:color w:val="auto"/>
          <w:sz w:val="24"/>
          <w:szCs w:val="24"/>
        </w:rPr>
        <w:t xml:space="preserve">para la prestación del servicio de alumbrado público deben </w:t>
      </w:r>
      <w:r w:rsidR="00731792" w:rsidRPr="0050572C">
        <w:rPr>
          <w:i w:val="0"/>
          <w:color w:val="auto"/>
          <w:sz w:val="24"/>
          <w:szCs w:val="24"/>
        </w:rPr>
        <w:t>contar con</w:t>
      </w:r>
      <w:r w:rsidR="00A62F87" w:rsidRPr="0050572C">
        <w:rPr>
          <w:i w:val="0"/>
          <w:color w:val="auto"/>
          <w:sz w:val="24"/>
          <w:szCs w:val="24"/>
        </w:rPr>
        <w:t xml:space="preserve"> una </w:t>
      </w:r>
      <w:r w:rsidRPr="0050572C">
        <w:rPr>
          <w:i w:val="0"/>
          <w:color w:val="auto"/>
          <w:sz w:val="24"/>
          <w:szCs w:val="24"/>
        </w:rPr>
        <w:t>interventoría</w:t>
      </w:r>
      <w:r w:rsidR="00A62F87" w:rsidRPr="0050572C">
        <w:rPr>
          <w:i w:val="0"/>
          <w:color w:val="auto"/>
          <w:sz w:val="24"/>
          <w:szCs w:val="24"/>
        </w:rPr>
        <w:t xml:space="preserve"> </w:t>
      </w:r>
      <w:r w:rsidR="00975D90" w:rsidRPr="0050572C">
        <w:rPr>
          <w:i w:val="0"/>
          <w:color w:val="auto"/>
          <w:sz w:val="24"/>
          <w:szCs w:val="24"/>
        </w:rPr>
        <w:t xml:space="preserve">con </w:t>
      </w:r>
      <w:r w:rsidR="00731792" w:rsidRPr="0050572C">
        <w:rPr>
          <w:i w:val="0"/>
          <w:color w:val="auto"/>
          <w:sz w:val="24"/>
          <w:szCs w:val="24"/>
        </w:rPr>
        <w:t xml:space="preserve">el </w:t>
      </w:r>
      <w:r w:rsidR="00975D90" w:rsidRPr="0050572C">
        <w:rPr>
          <w:i w:val="0"/>
          <w:color w:val="auto"/>
          <w:sz w:val="24"/>
          <w:szCs w:val="24"/>
        </w:rPr>
        <w:t>alcance técnico, operativo y administrativo</w:t>
      </w:r>
      <w:r w:rsidR="00167023">
        <w:rPr>
          <w:i w:val="0"/>
          <w:color w:val="auto"/>
          <w:sz w:val="24"/>
          <w:szCs w:val="24"/>
        </w:rPr>
        <w:t>, conforme lo establecido en</w:t>
      </w:r>
      <w:r w:rsidR="008F2FED">
        <w:rPr>
          <w:i w:val="0"/>
          <w:color w:val="auto"/>
          <w:sz w:val="24"/>
          <w:szCs w:val="24"/>
        </w:rPr>
        <w:t xml:space="preserve"> </w:t>
      </w:r>
      <w:r w:rsidR="00167023">
        <w:rPr>
          <w:i w:val="0"/>
          <w:color w:val="auto"/>
          <w:sz w:val="24"/>
          <w:szCs w:val="24"/>
        </w:rPr>
        <w:t>el artículo 2</w:t>
      </w:r>
      <w:r w:rsidR="001C7AFD">
        <w:rPr>
          <w:i w:val="0"/>
          <w:color w:val="auto"/>
          <w:sz w:val="24"/>
          <w:szCs w:val="24"/>
        </w:rPr>
        <w:t>.</w:t>
      </w:r>
      <w:r w:rsidR="00167023">
        <w:rPr>
          <w:i w:val="0"/>
          <w:color w:val="auto"/>
          <w:sz w:val="24"/>
          <w:szCs w:val="24"/>
        </w:rPr>
        <w:t>2</w:t>
      </w:r>
      <w:r w:rsidR="001C7AFD">
        <w:rPr>
          <w:i w:val="0"/>
          <w:color w:val="auto"/>
          <w:sz w:val="24"/>
          <w:szCs w:val="24"/>
        </w:rPr>
        <w:t>.</w:t>
      </w:r>
      <w:r w:rsidR="00167023">
        <w:rPr>
          <w:i w:val="0"/>
          <w:color w:val="auto"/>
          <w:sz w:val="24"/>
          <w:szCs w:val="24"/>
        </w:rPr>
        <w:t>3</w:t>
      </w:r>
      <w:r w:rsidR="001C7AFD">
        <w:rPr>
          <w:i w:val="0"/>
          <w:color w:val="auto"/>
          <w:sz w:val="24"/>
          <w:szCs w:val="24"/>
        </w:rPr>
        <w:t>.</w:t>
      </w:r>
      <w:r w:rsidR="008F2FED">
        <w:rPr>
          <w:i w:val="0"/>
          <w:color w:val="auto"/>
          <w:sz w:val="24"/>
          <w:szCs w:val="24"/>
        </w:rPr>
        <w:t>6</w:t>
      </w:r>
      <w:r w:rsidR="001C7AFD">
        <w:rPr>
          <w:i w:val="0"/>
          <w:color w:val="auto"/>
          <w:sz w:val="24"/>
          <w:szCs w:val="24"/>
        </w:rPr>
        <w:t>.</w:t>
      </w:r>
      <w:r w:rsidR="008F2FED">
        <w:rPr>
          <w:i w:val="0"/>
          <w:color w:val="auto"/>
          <w:sz w:val="24"/>
          <w:szCs w:val="24"/>
        </w:rPr>
        <w:t>1</w:t>
      </w:r>
      <w:r w:rsidR="001C7AFD">
        <w:rPr>
          <w:i w:val="0"/>
          <w:color w:val="auto"/>
          <w:sz w:val="24"/>
          <w:szCs w:val="24"/>
        </w:rPr>
        <w:t>.</w:t>
      </w:r>
      <w:r w:rsidR="008F2FED">
        <w:rPr>
          <w:i w:val="0"/>
          <w:color w:val="auto"/>
          <w:sz w:val="24"/>
          <w:szCs w:val="24"/>
        </w:rPr>
        <w:t xml:space="preserve">8 </w:t>
      </w:r>
      <w:r w:rsidR="001C7AFD" w:rsidRPr="00D60F48">
        <w:rPr>
          <w:i w:val="0"/>
          <w:color w:val="auto"/>
          <w:sz w:val="24"/>
          <w:szCs w:val="24"/>
        </w:rPr>
        <w:t>el Decreto 1073 de 2015</w:t>
      </w:r>
      <w:r w:rsidR="002F1487">
        <w:rPr>
          <w:i w:val="0"/>
          <w:color w:val="auto"/>
          <w:sz w:val="24"/>
          <w:szCs w:val="24"/>
        </w:rPr>
        <w:t xml:space="preserve"> y </w:t>
      </w:r>
      <w:r w:rsidR="002F1487" w:rsidRPr="0050572C">
        <w:rPr>
          <w:i w:val="0"/>
          <w:color w:val="auto"/>
          <w:sz w:val="24"/>
          <w:szCs w:val="24"/>
        </w:rPr>
        <w:t>según las disposiciones establecidas en el Capítulo 7 del RETILAP</w:t>
      </w:r>
      <w:r w:rsidR="00323FD6" w:rsidRPr="0050572C">
        <w:rPr>
          <w:i w:val="0"/>
          <w:color w:val="auto"/>
        </w:rPr>
        <w:t>.</w:t>
      </w:r>
    </w:p>
    <w:p w14:paraId="22BFCC14" w14:textId="5502346A" w:rsidR="00533E8F" w:rsidRPr="0050572C" w:rsidRDefault="00533E8F" w:rsidP="001D2F92">
      <w:pPr>
        <w:pStyle w:val="NormalWeb"/>
        <w:numPr>
          <w:ilvl w:val="0"/>
          <w:numId w:val="2"/>
        </w:numPr>
        <w:spacing w:before="120" w:beforeAutospacing="0" w:after="0" w:afterAutospacing="0"/>
        <w:ind w:left="714" w:hanging="288"/>
        <w:rPr>
          <w:rFonts w:ascii="Bookman Old Style" w:hAnsi="Bookman Old Style"/>
          <w:i w:val="0"/>
          <w:iCs w:val="0"/>
          <w:color w:val="auto"/>
          <w:lang w:val="es-CO"/>
        </w:rPr>
      </w:pPr>
      <w:r w:rsidRPr="0050572C">
        <w:rPr>
          <w:rFonts w:ascii="Bookman Old Style" w:hAnsi="Bookman Old Style"/>
          <w:i w:val="0"/>
          <w:iCs w:val="0"/>
          <w:color w:val="auto"/>
          <w:lang w:val="es-CO"/>
        </w:rPr>
        <w:t xml:space="preserve">Los contratos relacionados con la prestación del servicio de alumbrado público que suscriban los municipios o distritos con los prestadores del </w:t>
      </w:r>
      <w:proofErr w:type="gramStart"/>
      <w:r w:rsidRPr="0050572C">
        <w:rPr>
          <w:rFonts w:ascii="Bookman Old Style" w:hAnsi="Bookman Old Style"/>
          <w:i w:val="0"/>
          <w:iCs w:val="0"/>
          <w:color w:val="auto"/>
          <w:lang w:val="es-CO"/>
        </w:rPr>
        <w:t>mismo</w:t>
      </w:r>
      <w:r w:rsidR="003476DF">
        <w:rPr>
          <w:rFonts w:ascii="Bookman Old Style" w:hAnsi="Bookman Old Style"/>
          <w:i w:val="0"/>
          <w:iCs w:val="0"/>
          <w:color w:val="auto"/>
          <w:lang w:val="es-CO"/>
        </w:rPr>
        <w:t>,</w:t>
      </w:r>
      <w:proofErr w:type="gramEnd"/>
      <w:r w:rsidRPr="0050572C">
        <w:rPr>
          <w:rFonts w:ascii="Bookman Old Style" w:hAnsi="Bookman Old Style"/>
          <w:i w:val="0"/>
          <w:iCs w:val="0"/>
          <w:color w:val="auto"/>
          <w:lang w:val="es-CO"/>
        </w:rPr>
        <w:t xml:space="preserve"> se regirán por las disposiciones contenidas en el Estatuto General de Contratación de la Administración Pública y demás normas que lo modifiquen, adicionen o </w:t>
      </w:r>
      <w:r w:rsidR="003476DF">
        <w:rPr>
          <w:rFonts w:ascii="Bookman Old Style" w:hAnsi="Bookman Old Style"/>
          <w:i w:val="0"/>
          <w:iCs w:val="0"/>
          <w:color w:val="auto"/>
          <w:lang w:val="es-CO"/>
        </w:rPr>
        <w:t>sustituyan</w:t>
      </w:r>
      <w:r w:rsidR="00FB278E">
        <w:rPr>
          <w:rFonts w:ascii="Bookman Old Style" w:hAnsi="Bookman Old Style"/>
          <w:i w:val="0"/>
          <w:iCs w:val="0"/>
          <w:color w:val="auto"/>
          <w:lang w:val="es-CO"/>
        </w:rPr>
        <w:t xml:space="preserve">, </w:t>
      </w:r>
      <w:r w:rsidR="00FB278E" w:rsidRPr="00FB278E">
        <w:rPr>
          <w:rFonts w:ascii="Bookman Old Style" w:hAnsi="Bookman Old Style"/>
          <w:i w:val="0"/>
          <w:iCs w:val="0"/>
          <w:color w:val="auto"/>
          <w:lang w:val="es-CO"/>
        </w:rPr>
        <w:t>conforme lo establecido en el artículo 2.2.3.6.1.</w:t>
      </w:r>
      <w:r w:rsidR="00FB278E">
        <w:rPr>
          <w:rFonts w:ascii="Bookman Old Style" w:hAnsi="Bookman Old Style"/>
          <w:i w:val="0"/>
          <w:iCs w:val="0"/>
          <w:color w:val="auto"/>
          <w:lang w:val="es-CO"/>
        </w:rPr>
        <w:t>4</w:t>
      </w:r>
      <w:r w:rsidR="00FB278E" w:rsidRPr="00FB278E">
        <w:rPr>
          <w:rFonts w:ascii="Bookman Old Style" w:hAnsi="Bookman Old Style"/>
          <w:i w:val="0"/>
          <w:iCs w:val="0"/>
          <w:color w:val="auto"/>
          <w:lang w:val="es-CO"/>
        </w:rPr>
        <w:t xml:space="preserve"> el Decreto 1073 de 2015</w:t>
      </w:r>
      <w:r w:rsidRPr="0050572C">
        <w:rPr>
          <w:rFonts w:ascii="Bookman Old Style" w:hAnsi="Bookman Old Style"/>
          <w:i w:val="0"/>
          <w:iCs w:val="0"/>
          <w:color w:val="auto"/>
          <w:lang w:val="es-CO"/>
        </w:rPr>
        <w:t>.</w:t>
      </w:r>
    </w:p>
    <w:p w14:paraId="650FCABC" w14:textId="2D913EDA" w:rsidR="006B4780" w:rsidRPr="0050572C" w:rsidRDefault="006B4780" w:rsidP="001D2F92">
      <w:pPr>
        <w:pStyle w:val="NormalWeb"/>
        <w:numPr>
          <w:ilvl w:val="0"/>
          <w:numId w:val="2"/>
        </w:numPr>
        <w:spacing w:before="120" w:beforeAutospacing="0" w:after="0" w:afterAutospacing="0"/>
        <w:ind w:left="714" w:hanging="288"/>
        <w:rPr>
          <w:rFonts w:ascii="Bookman Old Style" w:hAnsi="Bookman Old Style"/>
          <w:i w:val="0"/>
          <w:iCs w:val="0"/>
          <w:color w:val="auto"/>
          <w:lang w:val="es-CO"/>
        </w:rPr>
      </w:pPr>
      <w:r w:rsidRPr="0050572C">
        <w:rPr>
          <w:rFonts w:ascii="Bookman Old Style" w:hAnsi="Bookman Old Style"/>
          <w:bCs/>
          <w:i w:val="0"/>
          <w:color w:val="auto"/>
          <w:lang w:val="es-CO"/>
        </w:rPr>
        <w:t>Los sistemas de alumbrado público deberán observar los lineamientos de política para adoptar e implementar modelos de gestión de riesgos de seguridad digital a nivel nacional, establecidos por el colCERT (Computer Emergency Response Team) o Grupo de Respuesta a Emergencias Cibernéticas de Colombia, de acuerdo con los criterios que se fijen al respecto por parte del Ministerio de Minas y Energía y la CREG en temas de ciberseguridad, ciberdefensa, interoperabilidad y gobernanza de datos.</w:t>
      </w:r>
    </w:p>
    <w:p w14:paraId="3824F049" w14:textId="19B65B39" w:rsidR="00CE63D5" w:rsidRPr="0050572C" w:rsidRDefault="009416D4" w:rsidP="001D2F92">
      <w:pPr>
        <w:pStyle w:val="NormalWeb"/>
        <w:numPr>
          <w:ilvl w:val="0"/>
          <w:numId w:val="2"/>
        </w:numPr>
        <w:spacing w:before="120" w:beforeAutospacing="0" w:after="240" w:afterAutospacing="0"/>
        <w:ind w:left="714" w:hanging="288"/>
        <w:rPr>
          <w:rFonts w:ascii="Bookman Old Style" w:hAnsi="Bookman Old Style"/>
          <w:bCs/>
          <w:i w:val="0"/>
          <w:color w:val="auto"/>
          <w:lang w:val="es-CO"/>
        </w:rPr>
      </w:pPr>
      <w:r>
        <w:rPr>
          <w:rFonts w:ascii="Bookman Old Style" w:hAnsi="Bookman Old Style"/>
          <w:bCs/>
          <w:i w:val="0"/>
          <w:color w:val="auto"/>
          <w:lang w:val="es-CO"/>
        </w:rPr>
        <w:t>Teniendo en cuenta que el artículo 349 de la Ley 181</w:t>
      </w:r>
      <w:r w:rsidR="00382007">
        <w:rPr>
          <w:rFonts w:ascii="Bookman Old Style" w:hAnsi="Bookman Old Style"/>
          <w:bCs/>
          <w:i w:val="0"/>
          <w:color w:val="auto"/>
          <w:lang w:val="es-CO"/>
        </w:rPr>
        <w:t>9</w:t>
      </w:r>
      <w:r>
        <w:rPr>
          <w:rFonts w:ascii="Bookman Old Style" w:hAnsi="Bookman Old Style"/>
          <w:bCs/>
          <w:i w:val="0"/>
          <w:color w:val="auto"/>
          <w:lang w:val="es-CO"/>
        </w:rPr>
        <w:t xml:space="preserve"> de 2016, </w:t>
      </w:r>
      <w:r w:rsidR="00382007">
        <w:rPr>
          <w:rFonts w:ascii="Bookman Old Style" w:hAnsi="Bookman Old Style"/>
          <w:bCs/>
          <w:i w:val="0"/>
          <w:color w:val="auto"/>
          <w:lang w:val="es-CO"/>
        </w:rPr>
        <w:t xml:space="preserve">establece </w:t>
      </w:r>
      <w:r w:rsidR="00505CBF">
        <w:rPr>
          <w:rFonts w:ascii="Bookman Old Style" w:hAnsi="Bookman Old Style"/>
          <w:bCs/>
          <w:i w:val="0"/>
          <w:color w:val="auto"/>
          <w:lang w:val="es-CO"/>
        </w:rPr>
        <w:t xml:space="preserve">que el hecho generador del </w:t>
      </w:r>
      <w:r w:rsidR="00CE63D5" w:rsidRPr="0050572C">
        <w:rPr>
          <w:rFonts w:ascii="Bookman Old Style" w:hAnsi="Bookman Old Style"/>
          <w:bCs/>
          <w:i w:val="0"/>
          <w:color w:val="auto"/>
          <w:lang w:val="es-CO"/>
        </w:rPr>
        <w:t xml:space="preserve">impuesto de alumbrado público </w:t>
      </w:r>
      <w:r w:rsidR="00505CBF">
        <w:rPr>
          <w:rFonts w:ascii="Bookman Old Style" w:hAnsi="Bookman Old Style"/>
          <w:bCs/>
          <w:i w:val="0"/>
          <w:color w:val="auto"/>
          <w:lang w:val="es-CO"/>
        </w:rPr>
        <w:t xml:space="preserve">es </w:t>
      </w:r>
      <w:r w:rsidR="00CE63D5" w:rsidRPr="0050572C">
        <w:rPr>
          <w:rFonts w:ascii="Bookman Old Style" w:hAnsi="Bookman Old Style"/>
          <w:bCs/>
          <w:i w:val="0"/>
          <w:color w:val="auto"/>
          <w:lang w:val="es-CO"/>
        </w:rPr>
        <w:t xml:space="preserve">el beneficio </w:t>
      </w:r>
      <w:r w:rsidR="00505CBF">
        <w:rPr>
          <w:rFonts w:ascii="Bookman Old Style" w:hAnsi="Bookman Old Style"/>
          <w:bCs/>
          <w:i w:val="0"/>
          <w:color w:val="auto"/>
          <w:lang w:val="es-CO"/>
        </w:rPr>
        <w:t>por</w:t>
      </w:r>
      <w:r w:rsidR="002E602F">
        <w:rPr>
          <w:rFonts w:ascii="Bookman Old Style" w:hAnsi="Bookman Old Style"/>
          <w:bCs/>
          <w:i w:val="0"/>
          <w:color w:val="auto"/>
          <w:lang w:val="es-CO"/>
        </w:rPr>
        <w:t xml:space="preserve"> l</w:t>
      </w:r>
      <w:r w:rsidR="00CE63D5" w:rsidRPr="0050572C">
        <w:rPr>
          <w:rFonts w:ascii="Bookman Old Style" w:hAnsi="Bookman Old Style"/>
          <w:bCs/>
          <w:i w:val="0"/>
          <w:color w:val="auto"/>
          <w:lang w:val="es-CO"/>
        </w:rPr>
        <w:t>a prestación del servicio</w:t>
      </w:r>
      <w:r w:rsidR="00505CBF">
        <w:rPr>
          <w:rFonts w:ascii="Bookman Old Style" w:hAnsi="Bookman Old Style"/>
          <w:bCs/>
          <w:i w:val="0"/>
          <w:color w:val="auto"/>
          <w:lang w:val="es-CO"/>
        </w:rPr>
        <w:t xml:space="preserve"> de alumbrado público, cualquier otro</w:t>
      </w:r>
      <w:r w:rsidR="00CE63D5" w:rsidRPr="0050572C">
        <w:rPr>
          <w:rFonts w:ascii="Bookman Old Style" w:hAnsi="Bookman Old Style"/>
          <w:bCs/>
          <w:i w:val="0"/>
          <w:color w:val="auto"/>
          <w:lang w:val="es-CO"/>
        </w:rPr>
        <w:t xml:space="preserve"> servicio de valor agregado para la municipalidad o distrito</w:t>
      </w:r>
      <w:r w:rsidR="002712C2" w:rsidRPr="0050572C">
        <w:rPr>
          <w:rFonts w:ascii="Bookman Old Style" w:hAnsi="Bookman Old Style"/>
          <w:bCs/>
          <w:i w:val="0"/>
          <w:color w:val="auto"/>
          <w:lang w:val="es-CO"/>
        </w:rPr>
        <w:t>,</w:t>
      </w:r>
      <w:r w:rsidR="00CE63D5" w:rsidRPr="0050572C">
        <w:rPr>
          <w:rFonts w:ascii="Bookman Old Style" w:hAnsi="Bookman Old Style"/>
          <w:bCs/>
          <w:i w:val="0"/>
          <w:color w:val="auto"/>
          <w:lang w:val="es-CO"/>
        </w:rPr>
        <w:t xml:space="preserve"> diferente al alumbrado público, pero que comparta o emplee la misma infraestructura de alumbrado público, no deberá ser incluido en los costos de prestación </w:t>
      </w:r>
      <w:r w:rsidR="00055146">
        <w:rPr>
          <w:rFonts w:ascii="Bookman Old Style" w:hAnsi="Bookman Old Style"/>
          <w:bCs/>
          <w:i w:val="0"/>
          <w:color w:val="auto"/>
          <w:lang w:val="es-CO"/>
        </w:rPr>
        <w:t>de este</w:t>
      </w:r>
      <w:r w:rsidR="00055146" w:rsidRPr="0050572C">
        <w:rPr>
          <w:rFonts w:ascii="Bookman Old Style" w:hAnsi="Bookman Old Style"/>
          <w:bCs/>
          <w:i w:val="0"/>
          <w:color w:val="auto"/>
          <w:lang w:val="es-CO"/>
        </w:rPr>
        <w:t xml:space="preserve"> </w:t>
      </w:r>
      <w:r w:rsidR="00CE63D5" w:rsidRPr="0050572C">
        <w:rPr>
          <w:rFonts w:ascii="Bookman Old Style" w:hAnsi="Bookman Old Style"/>
          <w:bCs/>
          <w:i w:val="0"/>
          <w:color w:val="auto"/>
          <w:lang w:val="es-CO"/>
        </w:rPr>
        <w:t>servicio.</w:t>
      </w:r>
    </w:p>
    <w:p w14:paraId="3B7AB7B9" w14:textId="60987BE5" w:rsidR="00B4108D" w:rsidRPr="004A52FD" w:rsidRDefault="00CF0003" w:rsidP="004A52FD">
      <w:pPr>
        <w:pStyle w:val="Artculo1"/>
        <w:spacing w:before="0" w:after="0"/>
        <w:ind w:left="0" w:firstLine="0"/>
        <w:rPr>
          <w:i w:val="0"/>
          <w:iCs w:val="0"/>
          <w:color w:val="auto"/>
        </w:rPr>
      </w:pPr>
      <w:r w:rsidRPr="004A52FD">
        <w:rPr>
          <w:i w:val="0"/>
          <w:iCs w:val="0"/>
          <w:color w:val="auto"/>
        </w:rPr>
        <w:t>Estudio Técnico de Referencia, ETR</w:t>
      </w:r>
      <w:r w:rsidRPr="004A52FD">
        <w:rPr>
          <w:i w:val="0"/>
          <w:color w:val="auto"/>
          <w:szCs w:val="24"/>
        </w:rPr>
        <w:t>.</w:t>
      </w:r>
      <w:r w:rsidRPr="004A52FD">
        <w:rPr>
          <w:i w:val="0"/>
          <w:iCs w:val="0"/>
          <w:color w:val="auto"/>
        </w:rPr>
        <w:t xml:space="preserve"> </w:t>
      </w:r>
      <w:r w:rsidRPr="004A52FD">
        <w:rPr>
          <w:b w:val="0"/>
          <w:bCs w:val="0"/>
          <w:i w:val="0"/>
          <w:iCs w:val="0"/>
          <w:color w:val="auto"/>
        </w:rPr>
        <w:t>De conformidad con lo dispuesto y detallado en el artículo 2.2.3.6.1.3. del decreto 1073 de 2015, los muni</w:t>
      </w:r>
      <w:r w:rsidRPr="004A52FD">
        <w:rPr>
          <w:b w:val="0"/>
          <w:i w:val="0"/>
          <w:color w:val="auto"/>
        </w:rPr>
        <w:t>cipios o distritos deben realizar un Estudio Técnico de Referencia</w:t>
      </w:r>
      <w:r w:rsidR="00D54C20" w:rsidRPr="004A52FD">
        <w:rPr>
          <w:b w:val="0"/>
          <w:bCs w:val="0"/>
          <w:i w:val="0"/>
          <w:iCs w:val="0"/>
          <w:color w:val="auto"/>
        </w:rPr>
        <w:t xml:space="preserve"> y </w:t>
      </w:r>
      <w:r w:rsidR="004E1ABA" w:rsidRPr="004A52FD">
        <w:rPr>
          <w:b w:val="0"/>
          <w:bCs w:val="0"/>
          <w:i w:val="0"/>
          <w:iCs w:val="0"/>
          <w:color w:val="auto"/>
        </w:rPr>
        <w:t>publicar</w:t>
      </w:r>
      <w:r w:rsidR="00D54C20" w:rsidRPr="004A52FD">
        <w:rPr>
          <w:b w:val="0"/>
          <w:bCs w:val="0"/>
          <w:i w:val="0"/>
          <w:iCs w:val="0"/>
          <w:color w:val="auto"/>
        </w:rPr>
        <w:t>lo</w:t>
      </w:r>
      <w:r w:rsidR="004E1ABA" w:rsidRPr="004A52FD">
        <w:rPr>
          <w:b w:val="0"/>
          <w:bCs w:val="0"/>
          <w:i w:val="0"/>
          <w:iCs w:val="0"/>
          <w:color w:val="auto"/>
        </w:rPr>
        <w:t xml:space="preserve"> en </w:t>
      </w:r>
      <w:r w:rsidR="00096A4A" w:rsidRPr="004A52FD">
        <w:rPr>
          <w:b w:val="0"/>
          <w:bCs w:val="0"/>
          <w:i w:val="0"/>
          <w:iCs w:val="0"/>
          <w:color w:val="auto"/>
        </w:rPr>
        <w:t>su</w:t>
      </w:r>
      <w:r w:rsidR="004E1ABA" w:rsidRPr="004A52FD">
        <w:rPr>
          <w:b w:val="0"/>
          <w:bCs w:val="0"/>
          <w:i w:val="0"/>
          <w:iCs w:val="0"/>
          <w:color w:val="auto"/>
        </w:rPr>
        <w:t xml:space="preserve"> página web</w:t>
      </w:r>
      <w:r w:rsidR="00D54C20" w:rsidRPr="004A52FD">
        <w:rPr>
          <w:b w:val="0"/>
          <w:bCs w:val="0"/>
          <w:i w:val="0"/>
          <w:iCs w:val="0"/>
          <w:color w:val="auto"/>
        </w:rPr>
        <w:t xml:space="preserve"> el cual incluirá</w:t>
      </w:r>
      <w:r w:rsidRPr="004A52FD">
        <w:rPr>
          <w:b w:val="0"/>
          <w:bCs w:val="0"/>
          <w:i w:val="0"/>
          <w:iCs w:val="0"/>
          <w:color w:val="auto"/>
        </w:rPr>
        <w:t xml:space="preserve"> </w:t>
      </w:r>
      <w:r w:rsidR="00D321F7" w:rsidRPr="004A52FD">
        <w:rPr>
          <w:b w:val="0"/>
          <w:i w:val="0"/>
          <w:color w:val="auto"/>
        </w:rPr>
        <w:t>como mínimo</w:t>
      </w:r>
      <w:r w:rsidRPr="004A52FD">
        <w:rPr>
          <w:b w:val="0"/>
          <w:i w:val="0"/>
          <w:color w:val="auto"/>
        </w:rPr>
        <w:t>:</w:t>
      </w:r>
    </w:p>
    <w:p w14:paraId="384DB32A" w14:textId="67B929C2" w:rsidR="00417481" w:rsidRPr="004A52FD" w:rsidRDefault="00417481" w:rsidP="004A52FD">
      <w:pPr>
        <w:pStyle w:val="Prrafodelista"/>
        <w:numPr>
          <w:ilvl w:val="0"/>
          <w:numId w:val="24"/>
        </w:numPr>
        <w:ind w:left="426" w:hanging="426"/>
        <w:rPr>
          <w:i w:val="0"/>
          <w:iCs w:val="0"/>
          <w:color w:val="auto"/>
          <w:sz w:val="24"/>
          <w:szCs w:val="24"/>
        </w:rPr>
      </w:pPr>
      <w:r w:rsidRPr="004A52FD">
        <w:rPr>
          <w:i w:val="0"/>
          <w:iCs w:val="0"/>
          <w:color w:val="auto"/>
          <w:sz w:val="24"/>
          <w:szCs w:val="24"/>
        </w:rPr>
        <w:t>Estado actual de la prestación del servicio en materia de infraestructura, cobertura</w:t>
      </w:r>
      <w:r w:rsidR="00176DDC" w:rsidRPr="004A52FD">
        <w:rPr>
          <w:i w:val="0"/>
          <w:iCs w:val="0"/>
          <w:color w:val="auto"/>
          <w:sz w:val="24"/>
          <w:szCs w:val="24"/>
        </w:rPr>
        <w:t xml:space="preserve">, </w:t>
      </w:r>
      <w:r w:rsidRPr="004A52FD">
        <w:rPr>
          <w:i w:val="0"/>
          <w:iCs w:val="0"/>
          <w:color w:val="auto"/>
          <w:sz w:val="24"/>
          <w:szCs w:val="24"/>
        </w:rPr>
        <w:t>calidad</w:t>
      </w:r>
      <w:r w:rsidR="00176DDC" w:rsidRPr="004A52FD">
        <w:rPr>
          <w:i w:val="0"/>
          <w:iCs w:val="0"/>
          <w:color w:val="auto"/>
          <w:sz w:val="24"/>
          <w:szCs w:val="24"/>
        </w:rPr>
        <w:t xml:space="preserve"> y eficiencia energética. El diagnóstico debe contener, una descripción del estado de la prestación del servicio de alumbrado y debe incluir como mínimo los siguientes aspectos:</w:t>
      </w:r>
    </w:p>
    <w:p w14:paraId="793397DE" w14:textId="276C7383" w:rsidR="007D19C2" w:rsidRPr="004A52FD" w:rsidRDefault="004745CA"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Inventario </w:t>
      </w:r>
      <w:r w:rsidR="007D19C2" w:rsidRPr="004A52FD">
        <w:rPr>
          <w:i w:val="0"/>
          <w:iCs w:val="0"/>
          <w:color w:val="auto"/>
          <w:sz w:val="24"/>
          <w:szCs w:val="24"/>
        </w:rPr>
        <w:t>de la infraestructura</w:t>
      </w:r>
      <w:r w:rsidR="006755EC" w:rsidRPr="004A52FD">
        <w:rPr>
          <w:i w:val="0"/>
          <w:iCs w:val="0"/>
          <w:color w:val="auto"/>
          <w:sz w:val="24"/>
          <w:szCs w:val="24"/>
        </w:rPr>
        <w:t>:</w:t>
      </w:r>
      <w:r w:rsidR="00885B83" w:rsidRPr="004A52FD">
        <w:rPr>
          <w:i w:val="0"/>
          <w:iCs w:val="0"/>
          <w:color w:val="auto"/>
          <w:sz w:val="24"/>
          <w:szCs w:val="24"/>
        </w:rPr>
        <w:t xml:space="preserve"> </w:t>
      </w:r>
      <w:r w:rsidR="00114E72" w:rsidRPr="004A52FD">
        <w:rPr>
          <w:i w:val="0"/>
          <w:iCs w:val="0"/>
          <w:color w:val="auto"/>
          <w:sz w:val="24"/>
          <w:szCs w:val="24"/>
        </w:rPr>
        <w:t>El inventario de luminarias y demás componentes de la infraestructura del SALP deben estar debidamente registrados y actualizados en el Sistema de Información de Alumbrado Público, SIAP, de acuerdo con los criterios establecidos en la sección 580.1 del RETILAP.</w:t>
      </w:r>
      <w:r w:rsidR="00C06CBD" w:rsidRPr="004A52FD">
        <w:rPr>
          <w:i w:val="0"/>
          <w:iCs w:val="0"/>
          <w:color w:val="auto"/>
          <w:sz w:val="24"/>
          <w:szCs w:val="24"/>
        </w:rPr>
        <w:t xml:space="preserve"> El inventario debe incluir </w:t>
      </w:r>
      <w:r w:rsidR="005C5406" w:rsidRPr="004A52FD">
        <w:rPr>
          <w:i w:val="0"/>
          <w:iCs w:val="0"/>
          <w:color w:val="auto"/>
          <w:sz w:val="24"/>
          <w:szCs w:val="24"/>
        </w:rPr>
        <w:t xml:space="preserve">la fecha de entrada en operación </w:t>
      </w:r>
      <w:r w:rsidR="00C06CBD" w:rsidRPr="004A52FD">
        <w:rPr>
          <w:i w:val="0"/>
          <w:iCs w:val="0"/>
          <w:color w:val="auto"/>
          <w:sz w:val="24"/>
          <w:szCs w:val="24"/>
        </w:rPr>
        <w:t>y el nivel de riesgo de cada activo de no prestar el servicio para el cual se encuentra en funcionamiento</w:t>
      </w:r>
      <w:r w:rsidR="00B74C0F" w:rsidRPr="004A52FD">
        <w:rPr>
          <w:i w:val="0"/>
          <w:iCs w:val="0"/>
          <w:color w:val="auto"/>
          <w:sz w:val="24"/>
          <w:szCs w:val="24"/>
        </w:rPr>
        <w:t xml:space="preserve"> de acuerdo con su obsolescencia tecnológica</w:t>
      </w:r>
      <w:r w:rsidR="00C06CBD" w:rsidRPr="004A52FD">
        <w:rPr>
          <w:i w:val="0"/>
          <w:iCs w:val="0"/>
          <w:color w:val="auto"/>
          <w:sz w:val="24"/>
          <w:szCs w:val="24"/>
        </w:rPr>
        <w:t>.</w:t>
      </w:r>
    </w:p>
    <w:p w14:paraId="72EECFA1" w14:textId="06A4C422" w:rsidR="001A5A31" w:rsidRPr="004A52FD" w:rsidRDefault="001A5A31"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Población: se debe presentar según la información oficial del municipio, el número de habitantes totales y por vereda, las actividades económicas desarrolladas, el área del municipio expresada en </w:t>
      </w:r>
      <w:r w:rsidR="00043FCC" w:rsidRPr="004A52FD">
        <w:rPr>
          <w:i w:val="0"/>
          <w:iCs w:val="0"/>
          <w:color w:val="auto"/>
          <w:sz w:val="24"/>
          <w:szCs w:val="24"/>
        </w:rPr>
        <w:t xml:space="preserve">kilómetros cuadrados, </w:t>
      </w:r>
      <w:r w:rsidRPr="004A52FD">
        <w:rPr>
          <w:i w:val="0"/>
          <w:iCs w:val="0"/>
          <w:color w:val="auto"/>
          <w:sz w:val="24"/>
          <w:szCs w:val="24"/>
        </w:rPr>
        <w:t>km</w:t>
      </w:r>
      <w:r w:rsidRPr="004A52FD">
        <w:rPr>
          <w:i w:val="0"/>
          <w:iCs w:val="0"/>
          <w:color w:val="auto"/>
          <w:sz w:val="24"/>
          <w:szCs w:val="24"/>
          <w:vertAlign w:val="superscript"/>
        </w:rPr>
        <w:t>2</w:t>
      </w:r>
      <w:r w:rsidRPr="004A52FD">
        <w:rPr>
          <w:i w:val="0"/>
          <w:iCs w:val="0"/>
          <w:color w:val="auto"/>
          <w:sz w:val="24"/>
          <w:szCs w:val="24"/>
        </w:rPr>
        <w:t xml:space="preserve">, discriminada en área urbana y área rural. </w:t>
      </w:r>
    </w:p>
    <w:p w14:paraId="4EA03904" w14:textId="628E21BF" w:rsidR="001A5A31" w:rsidRPr="004A52FD" w:rsidRDefault="001A5A31"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Cobertura de</w:t>
      </w:r>
      <w:r w:rsidR="00EB792F" w:rsidRPr="004A52FD">
        <w:rPr>
          <w:i w:val="0"/>
          <w:iCs w:val="0"/>
          <w:color w:val="auto"/>
          <w:sz w:val="24"/>
          <w:szCs w:val="24"/>
        </w:rPr>
        <w:t>l</w:t>
      </w:r>
      <w:r w:rsidRPr="004A52FD">
        <w:rPr>
          <w:i w:val="0"/>
          <w:iCs w:val="0"/>
          <w:color w:val="auto"/>
          <w:sz w:val="24"/>
          <w:szCs w:val="24"/>
        </w:rPr>
        <w:t xml:space="preserve"> servicio: </w:t>
      </w:r>
      <w:r w:rsidR="00043FCC" w:rsidRPr="004A52FD">
        <w:rPr>
          <w:i w:val="0"/>
          <w:iCs w:val="0"/>
          <w:color w:val="auto"/>
          <w:sz w:val="24"/>
          <w:szCs w:val="24"/>
        </w:rPr>
        <w:t>s</w:t>
      </w:r>
      <w:r w:rsidRPr="004A52FD">
        <w:rPr>
          <w:i w:val="0"/>
          <w:iCs w:val="0"/>
          <w:color w:val="auto"/>
          <w:sz w:val="24"/>
          <w:szCs w:val="24"/>
        </w:rPr>
        <w:t>e debe indicar la cobertura de</w:t>
      </w:r>
      <w:r w:rsidR="00603D27" w:rsidRPr="004A52FD">
        <w:rPr>
          <w:i w:val="0"/>
          <w:iCs w:val="0"/>
          <w:color w:val="auto"/>
          <w:sz w:val="24"/>
          <w:szCs w:val="24"/>
        </w:rPr>
        <w:t xml:space="preserve"> </w:t>
      </w:r>
      <w:r w:rsidR="00EB792F" w:rsidRPr="004A52FD">
        <w:rPr>
          <w:i w:val="0"/>
          <w:iCs w:val="0"/>
          <w:color w:val="auto"/>
          <w:sz w:val="24"/>
          <w:szCs w:val="24"/>
        </w:rPr>
        <w:t>l</w:t>
      </w:r>
      <w:r w:rsidR="00603D27" w:rsidRPr="004A52FD">
        <w:rPr>
          <w:i w:val="0"/>
          <w:iCs w:val="0"/>
          <w:color w:val="auto"/>
          <w:sz w:val="24"/>
          <w:szCs w:val="24"/>
        </w:rPr>
        <w:t>os</w:t>
      </w:r>
      <w:r w:rsidRPr="004A52FD">
        <w:rPr>
          <w:i w:val="0"/>
          <w:iCs w:val="0"/>
          <w:color w:val="auto"/>
          <w:sz w:val="24"/>
          <w:szCs w:val="24"/>
        </w:rPr>
        <w:t xml:space="preserve"> servicio</w:t>
      </w:r>
      <w:r w:rsidR="00603D27" w:rsidRPr="004A52FD">
        <w:rPr>
          <w:i w:val="0"/>
          <w:iCs w:val="0"/>
          <w:color w:val="auto"/>
          <w:sz w:val="24"/>
          <w:szCs w:val="24"/>
        </w:rPr>
        <w:t>s</w:t>
      </w:r>
      <w:r w:rsidRPr="004A52FD">
        <w:rPr>
          <w:i w:val="0"/>
          <w:iCs w:val="0"/>
          <w:color w:val="auto"/>
          <w:sz w:val="24"/>
          <w:szCs w:val="24"/>
        </w:rPr>
        <w:t xml:space="preserve"> </w:t>
      </w:r>
      <w:r w:rsidR="00EB792F" w:rsidRPr="004A52FD">
        <w:rPr>
          <w:i w:val="0"/>
          <w:iCs w:val="0"/>
          <w:color w:val="auto"/>
          <w:sz w:val="24"/>
          <w:szCs w:val="24"/>
        </w:rPr>
        <w:t xml:space="preserve">de </w:t>
      </w:r>
      <w:r w:rsidRPr="004A52FD">
        <w:rPr>
          <w:i w:val="0"/>
          <w:iCs w:val="0"/>
          <w:color w:val="auto"/>
          <w:sz w:val="24"/>
          <w:szCs w:val="24"/>
        </w:rPr>
        <w:t>energía eléctrica</w:t>
      </w:r>
      <w:r w:rsidR="00EB792F" w:rsidRPr="004A52FD">
        <w:rPr>
          <w:i w:val="0"/>
          <w:iCs w:val="0"/>
          <w:color w:val="auto"/>
          <w:sz w:val="24"/>
          <w:szCs w:val="24"/>
        </w:rPr>
        <w:t xml:space="preserve"> y alumbrado público</w:t>
      </w:r>
      <w:r w:rsidRPr="004A52FD">
        <w:rPr>
          <w:i w:val="0"/>
          <w:iCs w:val="0"/>
          <w:color w:val="auto"/>
          <w:sz w:val="24"/>
          <w:szCs w:val="24"/>
        </w:rPr>
        <w:t>. Para lo cual debe presentar en cada uno de estos servicios el número de usuarios</w:t>
      </w:r>
      <w:r w:rsidR="00E53F00" w:rsidRPr="004A52FD">
        <w:rPr>
          <w:i w:val="0"/>
          <w:iCs w:val="0"/>
          <w:color w:val="auto"/>
          <w:sz w:val="24"/>
          <w:szCs w:val="24"/>
        </w:rPr>
        <w:t xml:space="preserve"> que cuentan y que no cuentan</w:t>
      </w:r>
      <w:r w:rsidR="00537A3B" w:rsidRPr="004A52FD">
        <w:rPr>
          <w:i w:val="0"/>
          <w:iCs w:val="0"/>
          <w:color w:val="auto"/>
          <w:sz w:val="24"/>
          <w:szCs w:val="24"/>
        </w:rPr>
        <w:t xml:space="preserve"> con </w:t>
      </w:r>
      <w:r w:rsidR="009E086F" w:rsidRPr="004A52FD">
        <w:rPr>
          <w:i w:val="0"/>
          <w:iCs w:val="0"/>
          <w:color w:val="auto"/>
          <w:sz w:val="24"/>
          <w:szCs w:val="24"/>
        </w:rPr>
        <w:t>el mismo</w:t>
      </w:r>
      <w:r w:rsidRPr="004A52FD">
        <w:rPr>
          <w:i w:val="0"/>
          <w:iCs w:val="0"/>
          <w:color w:val="auto"/>
          <w:sz w:val="24"/>
          <w:szCs w:val="24"/>
        </w:rPr>
        <w:t xml:space="preserve">, el tipo de usuarios según actividad económica y para los usuarios residenciales </w:t>
      </w:r>
      <w:r w:rsidR="00767A5F" w:rsidRPr="004A52FD">
        <w:rPr>
          <w:i w:val="0"/>
          <w:iCs w:val="0"/>
          <w:color w:val="auto"/>
          <w:sz w:val="24"/>
          <w:szCs w:val="24"/>
        </w:rPr>
        <w:t xml:space="preserve">la </w:t>
      </w:r>
      <w:r w:rsidRPr="004A52FD">
        <w:rPr>
          <w:i w:val="0"/>
          <w:iCs w:val="0"/>
          <w:color w:val="auto"/>
          <w:sz w:val="24"/>
          <w:szCs w:val="24"/>
        </w:rPr>
        <w:t>clasificación según</w:t>
      </w:r>
      <w:r w:rsidR="00767A5F" w:rsidRPr="004A52FD">
        <w:rPr>
          <w:i w:val="0"/>
          <w:iCs w:val="0"/>
          <w:color w:val="auto"/>
          <w:sz w:val="24"/>
          <w:szCs w:val="24"/>
        </w:rPr>
        <w:t xml:space="preserve"> el</w:t>
      </w:r>
      <w:r w:rsidRPr="004A52FD">
        <w:rPr>
          <w:i w:val="0"/>
          <w:iCs w:val="0"/>
          <w:color w:val="auto"/>
          <w:sz w:val="24"/>
          <w:szCs w:val="24"/>
        </w:rPr>
        <w:t xml:space="preserve"> nivel socio económico (estratos) </w:t>
      </w:r>
      <w:r w:rsidR="00537A3B" w:rsidRPr="004A52FD">
        <w:rPr>
          <w:i w:val="0"/>
          <w:iCs w:val="0"/>
          <w:color w:val="auto"/>
          <w:sz w:val="24"/>
          <w:szCs w:val="24"/>
        </w:rPr>
        <w:t xml:space="preserve">con sus </w:t>
      </w:r>
      <w:r w:rsidRPr="004A52FD">
        <w:rPr>
          <w:i w:val="0"/>
          <w:iCs w:val="0"/>
          <w:color w:val="auto"/>
          <w:sz w:val="24"/>
          <w:szCs w:val="24"/>
        </w:rPr>
        <w:t>consumos promedio.</w:t>
      </w:r>
    </w:p>
    <w:p w14:paraId="441DB560" w14:textId="6EB10C70" w:rsidR="009703F9" w:rsidRPr="004A52FD" w:rsidRDefault="009703F9"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Inventario de </w:t>
      </w:r>
      <w:r w:rsidR="008101C4" w:rsidRPr="004A52FD">
        <w:rPr>
          <w:i w:val="0"/>
          <w:iCs w:val="0"/>
          <w:color w:val="auto"/>
          <w:sz w:val="24"/>
          <w:szCs w:val="24"/>
        </w:rPr>
        <w:t>los</w:t>
      </w:r>
      <w:r w:rsidRPr="004A52FD">
        <w:rPr>
          <w:i w:val="0"/>
          <w:iCs w:val="0"/>
          <w:color w:val="auto"/>
          <w:sz w:val="24"/>
          <w:szCs w:val="24"/>
        </w:rPr>
        <w:t xml:space="preserve"> espacios públicos de libre circulación peatonal o vehicular </w:t>
      </w:r>
      <w:r w:rsidR="007502A4" w:rsidRPr="004A52FD">
        <w:rPr>
          <w:i w:val="0"/>
          <w:iCs w:val="0"/>
          <w:color w:val="auto"/>
          <w:sz w:val="24"/>
          <w:szCs w:val="24"/>
        </w:rPr>
        <w:t>considerados en</w:t>
      </w:r>
      <w:r w:rsidRPr="004A52FD">
        <w:rPr>
          <w:i w:val="0"/>
          <w:iCs w:val="0"/>
          <w:color w:val="auto"/>
          <w:sz w:val="24"/>
          <w:szCs w:val="24"/>
        </w:rPr>
        <w:t xml:space="preserve"> la definición de espacios objeto del alumbrado público, clasificando estos espacios según su destinación, determinando el área o longitud en el caso de caminos o vías vehiculares o peatonales.</w:t>
      </w:r>
    </w:p>
    <w:p w14:paraId="2BD0D559" w14:textId="2700A55E" w:rsidR="006E76D4" w:rsidRPr="004A52FD" w:rsidRDefault="006E76D4"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El ETR en su diagnóstico debe incluir el índice de cobertura</w:t>
      </w:r>
      <w:r w:rsidR="0029087C" w:rsidRPr="004A52FD">
        <w:rPr>
          <w:i w:val="0"/>
          <w:iCs w:val="0"/>
          <w:color w:val="auto"/>
          <w:sz w:val="24"/>
          <w:szCs w:val="24"/>
        </w:rPr>
        <w:t xml:space="preserve"> que</w:t>
      </w:r>
      <w:r w:rsidRPr="004A52FD">
        <w:rPr>
          <w:i w:val="0"/>
          <w:iCs w:val="0"/>
          <w:color w:val="auto"/>
          <w:sz w:val="24"/>
          <w:szCs w:val="24"/>
        </w:rPr>
        <w:t xml:space="preserve"> se medirá a través de</w:t>
      </w:r>
      <w:r w:rsidR="00BE5EE2" w:rsidRPr="004A52FD">
        <w:rPr>
          <w:i w:val="0"/>
          <w:iCs w:val="0"/>
          <w:color w:val="auto"/>
          <w:sz w:val="24"/>
          <w:szCs w:val="24"/>
        </w:rPr>
        <w:t>,</w:t>
      </w:r>
      <w:r w:rsidRPr="004A52FD">
        <w:rPr>
          <w:i w:val="0"/>
          <w:iCs w:val="0"/>
          <w:color w:val="auto"/>
          <w:sz w:val="24"/>
          <w:szCs w:val="24"/>
        </w:rPr>
        <w:t xml:space="preserve"> </w:t>
      </w:r>
      <w:r w:rsidR="00501AAE" w:rsidRPr="004A52FD">
        <w:rPr>
          <w:i w:val="0"/>
          <w:iCs w:val="0"/>
          <w:color w:val="auto"/>
          <w:sz w:val="24"/>
          <w:szCs w:val="24"/>
        </w:rPr>
        <w:t xml:space="preserve">como mínimo, los </w:t>
      </w:r>
      <w:r w:rsidRPr="004A52FD">
        <w:rPr>
          <w:i w:val="0"/>
          <w:iCs w:val="0"/>
          <w:color w:val="auto"/>
          <w:sz w:val="24"/>
          <w:szCs w:val="24"/>
        </w:rPr>
        <w:t xml:space="preserve">tres indicadores </w:t>
      </w:r>
      <w:r w:rsidR="00501AAE" w:rsidRPr="004A52FD">
        <w:rPr>
          <w:i w:val="0"/>
          <w:iCs w:val="0"/>
          <w:color w:val="auto"/>
          <w:sz w:val="24"/>
          <w:szCs w:val="24"/>
        </w:rPr>
        <w:t>siguientes</w:t>
      </w:r>
      <w:r w:rsidRPr="004A52FD">
        <w:rPr>
          <w:i w:val="0"/>
          <w:iCs w:val="0"/>
          <w:color w:val="auto"/>
          <w:sz w:val="24"/>
          <w:szCs w:val="24"/>
        </w:rPr>
        <w:t>:</w:t>
      </w:r>
    </w:p>
    <w:p w14:paraId="05958BC8" w14:textId="50A1ACEF" w:rsidR="006E76D4" w:rsidRPr="004A52FD" w:rsidRDefault="005868F8" w:rsidP="004A52FD">
      <w:pPr>
        <w:pStyle w:val="Prrafodelista"/>
        <w:numPr>
          <w:ilvl w:val="0"/>
          <w:numId w:val="55"/>
        </w:numPr>
        <w:ind w:left="1276"/>
        <w:rPr>
          <w:i w:val="0"/>
          <w:iCs w:val="0"/>
          <w:color w:val="auto"/>
          <w:sz w:val="24"/>
          <w:szCs w:val="24"/>
        </w:rPr>
      </w:pPr>
      <w:r w:rsidRPr="004A52FD">
        <w:rPr>
          <w:i w:val="0"/>
          <w:iCs w:val="0"/>
          <w:color w:val="auto"/>
          <w:sz w:val="24"/>
          <w:szCs w:val="24"/>
        </w:rPr>
        <w:t>L</w:t>
      </w:r>
      <w:r w:rsidR="006E76D4" w:rsidRPr="004A52FD">
        <w:rPr>
          <w:i w:val="0"/>
          <w:iCs w:val="0"/>
          <w:color w:val="auto"/>
          <w:sz w:val="24"/>
          <w:szCs w:val="24"/>
        </w:rPr>
        <w:t xml:space="preserve">a relación de los kilómetros de vías peatonales o vehiculares que hacen parte del municipio con servicio de alumbrado público </w:t>
      </w:r>
      <w:r w:rsidR="00D33EE6" w:rsidRPr="004A52FD">
        <w:rPr>
          <w:i w:val="0"/>
          <w:iCs w:val="0"/>
          <w:color w:val="auto"/>
          <w:sz w:val="24"/>
          <w:szCs w:val="24"/>
        </w:rPr>
        <w:t>y</w:t>
      </w:r>
      <w:r w:rsidR="006E76D4" w:rsidRPr="004A52FD">
        <w:rPr>
          <w:i w:val="0"/>
          <w:iCs w:val="0"/>
          <w:color w:val="auto"/>
          <w:sz w:val="24"/>
          <w:szCs w:val="24"/>
        </w:rPr>
        <w:t xml:space="preserve"> los kilómetros totales de vías peatonales o vehiculares del municipio o distrito que se acogen a la definición del Decreto 943 de 2018 o la norma que lo modifique o </w:t>
      </w:r>
      <w:r w:rsidR="008920B1">
        <w:rPr>
          <w:i w:val="0"/>
          <w:iCs w:val="0"/>
          <w:color w:val="auto"/>
          <w:sz w:val="24"/>
          <w:szCs w:val="24"/>
        </w:rPr>
        <w:t>sustituya</w:t>
      </w:r>
      <w:r w:rsidR="006E76D4" w:rsidRPr="004A52FD">
        <w:rPr>
          <w:i w:val="0"/>
          <w:iCs w:val="0"/>
          <w:color w:val="auto"/>
          <w:sz w:val="24"/>
          <w:szCs w:val="24"/>
        </w:rPr>
        <w:t xml:space="preserve">. </w:t>
      </w:r>
    </w:p>
    <w:p w14:paraId="55201FF7" w14:textId="6545899F" w:rsidR="006E76D4" w:rsidRPr="004A52FD" w:rsidRDefault="006E76D4" w:rsidP="004A52FD">
      <w:pPr>
        <w:pStyle w:val="Prrafodelista"/>
        <w:numPr>
          <w:ilvl w:val="0"/>
          <w:numId w:val="55"/>
        </w:numPr>
        <w:ind w:left="1276"/>
        <w:rPr>
          <w:i w:val="0"/>
          <w:iCs w:val="0"/>
          <w:color w:val="auto"/>
          <w:sz w:val="24"/>
          <w:szCs w:val="24"/>
        </w:rPr>
      </w:pPr>
      <w:r w:rsidRPr="004A52FD">
        <w:rPr>
          <w:i w:val="0"/>
          <w:iCs w:val="0"/>
          <w:color w:val="auto"/>
          <w:sz w:val="24"/>
          <w:szCs w:val="24"/>
        </w:rPr>
        <w:t xml:space="preserve">La relación entre el número de parques con servicio de alumbrado público y el número total de parques </w:t>
      </w:r>
      <w:r w:rsidR="00A65FE5" w:rsidRPr="004A52FD">
        <w:rPr>
          <w:i w:val="0"/>
          <w:iCs w:val="0"/>
          <w:color w:val="auto"/>
          <w:sz w:val="24"/>
          <w:szCs w:val="24"/>
        </w:rPr>
        <w:t>de</w:t>
      </w:r>
      <w:r w:rsidRPr="004A52FD">
        <w:rPr>
          <w:i w:val="0"/>
          <w:iCs w:val="0"/>
          <w:color w:val="auto"/>
          <w:sz w:val="24"/>
          <w:szCs w:val="24"/>
        </w:rPr>
        <w:t xml:space="preserve">l municipio o distrito. </w:t>
      </w:r>
    </w:p>
    <w:p w14:paraId="0400BFF5" w14:textId="35B9A563" w:rsidR="006E76D4" w:rsidRPr="004A52FD" w:rsidRDefault="006E76D4" w:rsidP="004A52FD">
      <w:pPr>
        <w:pStyle w:val="Prrafodelista"/>
        <w:numPr>
          <w:ilvl w:val="0"/>
          <w:numId w:val="55"/>
        </w:numPr>
        <w:ind w:left="1276"/>
        <w:rPr>
          <w:i w:val="0"/>
          <w:iCs w:val="0"/>
          <w:color w:val="auto"/>
          <w:sz w:val="24"/>
          <w:szCs w:val="24"/>
        </w:rPr>
      </w:pPr>
      <w:r w:rsidRPr="004A52FD">
        <w:rPr>
          <w:i w:val="0"/>
          <w:iCs w:val="0"/>
          <w:color w:val="auto"/>
          <w:sz w:val="24"/>
          <w:szCs w:val="24"/>
        </w:rPr>
        <w:t xml:space="preserve">La relación del número de bienes </w:t>
      </w:r>
      <w:r w:rsidR="008B69E8" w:rsidRPr="004A52FD">
        <w:rPr>
          <w:i w:val="0"/>
          <w:iCs w:val="0"/>
          <w:color w:val="auto"/>
          <w:sz w:val="24"/>
          <w:szCs w:val="24"/>
        </w:rPr>
        <w:t xml:space="preserve">de uso </w:t>
      </w:r>
      <w:r w:rsidRPr="004A52FD">
        <w:rPr>
          <w:i w:val="0"/>
          <w:iCs w:val="0"/>
          <w:color w:val="auto"/>
          <w:sz w:val="24"/>
          <w:szCs w:val="24"/>
        </w:rPr>
        <w:t xml:space="preserve">público con servicio de alumbrado público </w:t>
      </w:r>
      <w:r w:rsidR="0018354A" w:rsidRPr="004A52FD">
        <w:rPr>
          <w:i w:val="0"/>
          <w:iCs w:val="0"/>
          <w:color w:val="auto"/>
          <w:sz w:val="24"/>
          <w:szCs w:val="24"/>
        </w:rPr>
        <w:t>y el</w:t>
      </w:r>
      <w:r w:rsidRPr="004A52FD">
        <w:rPr>
          <w:i w:val="0"/>
          <w:iCs w:val="0"/>
          <w:color w:val="auto"/>
          <w:sz w:val="24"/>
          <w:szCs w:val="24"/>
        </w:rPr>
        <w:t xml:space="preserve"> número total de bienes</w:t>
      </w:r>
      <w:r w:rsidR="00D33EE6" w:rsidRPr="004A52FD">
        <w:rPr>
          <w:i w:val="0"/>
          <w:iCs w:val="0"/>
          <w:color w:val="auto"/>
          <w:sz w:val="24"/>
          <w:szCs w:val="24"/>
        </w:rPr>
        <w:t xml:space="preserve"> de uso</w:t>
      </w:r>
      <w:r w:rsidRPr="004A52FD">
        <w:rPr>
          <w:i w:val="0"/>
          <w:iCs w:val="0"/>
          <w:color w:val="auto"/>
          <w:sz w:val="24"/>
          <w:szCs w:val="24"/>
        </w:rPr>
        <w:t xml:space="preserve"> público acorde con la definición establecida en el Decreto 943 de 2018 o la norma que lo modifique o </w:t>
      </w:r>
      <w:r w:rsidR="008920B1">
        <w:rPr>
          <w:i w:val="0"/>
          <w:iCs w:val="0"/>
          <w:color w:val="auto"/>
          <w:sz w:val="24"/>
          <w:szCs w:val="24"/>
        </w:rPr>
        <w:t>sustituya</w:t>
      </w:r>
      <w:r w:rsidRPr="004A52FD">
        <w:rPr>
          <w:i w:val="0"/>
          <w:iCs w:val="0"/>
          <w:color w:val="auto"/>
          <w:sz w:val="24"/>
          <w:szCs w:val="24"/>
        </w:rPr>
        <w:t xml:space="preserve">. </w:t>
      </w:r>
    </w:p>
    <w:p w14:paraId="56F30178" w14:textId="6C80341C" w:rsidR="00446393" w:rsidRPr="004A52FD" w:rsidRDefault="00446393"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Desempeño del servicio de la calidad del servicio considerando:</w:t>
      </w:r>
    </w:p>
    <w:p w14:paraId="444FC60A" w14:textId="6E431CEA" w:rsidR="00446393" w:rsidRPr="004A52FD" w:rsidRDefault="00446393" w:rsidP="004A52FD">
      <w:pPr>
        <w:pStyle w:val="Prrafodelista"/>
        <w:numPr>
          <w:ilvl w:val="0"/>
          <w:numId w:val="56"/>
        </w:numPr>
        <w:ind w:left="1276"/>
        <w:rPr>
          <w:i w:val="0"/>
          <w:iCs w:val="0"/>
          <w:color w:val="auto"/>
          <w:sz w:val="24"/>
          <w:szCs w:val="24"/>
        </w:rPr>
      </w:pPr>
      <w:r w:rsidRPr="004A52FD">
        <w:rPr>
          <w:i w:val="0"/>
          <w:iCs w:val="0"/>
          <w:color w:val="auto"/>
          <w:sz w:val="24"/>
          <w:szCs w:val="24"/>
        </w:rPr>
        <w:t xml:space="preserve">Los niveles de disponibilidad del servicio, </w:t>
      </w:r>
      <w:r w:rsidR="00EA290C">
        <w:rPr>
          <w:i w:val="0"/>
          <w:iCs w:val="0"/>
          <w:color w:val="auto"/>
          <w:sz w:val="24"/>
          <w:szCs w:val="24"/>
        </w:rPr>
        <w:t xml:space="preserve">calculados </w:t>
      </w:r>
      <w:r w:rsidR="004168A7" w:rsidRPr="004A52FD">
        <w:rPr>
          <w:i w:val="0"/>
          <w:iCs w:val="0"/>
          <w:color w:val="auto"/>
          <w:sz w:val="24"/>
          <w:szCs w:val="24"/>
        </w:rPr>
        <w:t xml:space="preserve">según </w:t>
      </w:r>
      <w:r w:rsidR="004760B3" w:rsidRPr="004A52FD">
        <w:rPr>
          <w:i w:val="0"/>
          <w:iCs w:val="0"/>
          <w:color w:val="auto"/>
          <w:sz w:val="24"/>
          <w:szCs w:val="24"/>
        </w:rPr>
        <w:t xml:space="preserve">el artículo </w:t>
      </w:r>
      <w:r w:rsidR="00EA290C">
        <w:rPr>
          <w:i w:val="0"/>
          <w:iCs w:val="0"/>
          <w:color w:val="auto"/>
          <w:sz w:val="24"/>
          <w:szCs w:val="24"/>
        </w:rPr>
        <w:t>28</w:t>
      </w:r>
      <w:r w:rsidR="00EA290C" w:rsidRPr="004A52FD">
        <w:rPr>
          <w:i w:val="0"/>
          <w:iCs w:val="0"/>
          <w:color w:val="auto"/>
          <w:sz w:val="24"/>
          <w:szCs w:val="24"/>
        </w:rPr>
        <w:t xml:space="preserve"> </w:t>
      </w:r>
      <w:r w:rsidR="004760B3" w:rsidRPr="004A52FD">
        <w:rPr>
          <w:i w:val="0"/>
          <w:iCs w:val="0"/>
          <w:color w:val="auto"/>
          <w:sz w:val="24"/>
          <w:szCs w:val="24"/>
        </w:rPr>
        <w:t>de la presente resolución</w:t>
      </w:r>
      <w:r w:rsidRPr="004A52FD">
        <w:rPr>
          <w:i w:val="0"/>
          <w:iCs w:val="0"/>
          <w:color w:val="auto"/>
          <w:sz w:val="24"/>
          <w:szCs w:val="24"/>
        </w:rPr>
        <w:t xml:space="preserve">. </w:t>
      </w:r>
    </w:p>
    <w:p w14:paraId="436D3B7C" w14:textId="530454BB" w:rsidR="00446393" w:rsidRPr="004A52FD" w:rsidRDefault="005B57B3" w:rsidP="004A52FD">
      <w:pPr>
        <w:pStyle w:val="Prrafodelista"/>
        <w:numPr>
          <w:ilvl w:val="0"/>
          <w:numId w:val="56"/>
        </w:numPr>
        <w:ind w:left="1276"/>
        <w:rPr>
          <w:i w:val="0"/>
          <w:iCs w:val="0"/>
          <w:color w:val="auto"/>
          <w:sz w:val="24"/>
          <w:szCs w:val="24"/>
        </w:rPr>
      </w:pPr>
      <w:r w:rsidRPr="004A52FD">
        <w:rPr>
          <w:i w:val="0"/>
          <w:iCs w:val="0"/>
          <w:color w:val="auto"/>
          <w:sz w:val="24"/>
          <w:szCs w:val="24"/>
        </w:rPr>
        <w:t>Los i</w:t>
      </w:r>
      <w:r w:rsidR="00C67C9A" w:rsidRPr="004A52FD">
        <w:rPr>
          <w:i w:val="0"/>
          <w:iCs w:val="0"/>
          <w:color w:val="auto"/>
          <w:sz w:val="24"/>
          <w:szCs w:val="24"/>
        </w:rPr>
        <w:t>ndicadores</w:t>
      </w:r>
      <w:r w:rsidR="003030F8" w:rsidRPr="004A52FD">
        <w:rPr>
          <w:i w:val="0"/>
          <w:iCs w:val="0"/>
          <w:color w:val="auto"/>
          <w:sz w:val="24"/>
          <w:szCs w:val="24"/>
        </w:rPr>
        <w:t xml:space="preserve"> de los tiempos</w:t>
      </w:r>
      <w:r w:rsidR="00446393" w:rsidRPr="004A52FD">
        <w:rPr>
          <w:i w:val="0"/>
          <w:iCs w:val="0"/>
          <w:color w:val="auto"/>
          <w:sz w:val="24"/>
          <w:szCs w:val="24"/>
        </w:rPr>
        <w:t xml:space="preserve"> de respuesta a las peticiones quejas y reclamos</w:t>
      </w:r>
      <w:r w:rsidR="004760B3" w:rsidRPr="004A52FD">
        <w:rPr>
          <w:i w:val="0"/>
          <w:iCs w:val="0"/>
          <w:color w:val="auto"/>
          <w:sz w:val="24"/>
          <w:szCs w:val="24"/>
        </w:rPr>
        <w:t>, PQR</w:t>
      </w:r>
      <w:r w:rsidR="003030F8" w:rsidRPr="004A52FD">
        <w:rPr>
          <w:i w:val="0"/>
          <w:iCs w:val="0"/>
          <w:color w:val="auto"/>
          <w:sz w:val="24"/>
          <w:szCs w:val="24"/>
        </w:rPr>
        <w:t>, de los usuarios</w:t>
      </w:r>
      <w:r w:rsidR="00446393" w:rsidRPr="004A52FD">
        <w:rPr>
          <w:i w:val="0"/>
          <w:iCs w:val="0"/>
          <w:color w:val="auto"/>
          <w:sz w:val="24"/>
          <w:szCs w:val="24"/>
        </w:rPr>
        <w:t xml:space="preserve">. </w:t>
      </w:r>
    </w:p>
    <w:p w14:paraId="5EE91CA2" w14:textId="0B67B33E" w:rsidR="005B1ED4" w:rsidRPr="004A52FD" w:rsidRDefault="00446393" w:rsidP="004A52FD">
      <w:pPr>
        <w:pStyle w:val="Prrafodelista"/>
        <w:numPr>
          <w:ilvl w:val="0"/>
          <w:numId w:val="56"/>
        </w:numPr>
        <w:ind w:left="1276"/>
        <w:rPr>
          <w:i w:val="0"/>
          <w:color w:val="auto"/>
          <w:szCs w:val="24"/>
        </w:rPr>
      </w:pPr>
      <w:r w:rsidRPr="004A52FD">
        <w:rPr>
          <w:i w:val="0"/>
          <w:iCs w:val="0"/>
          <w:color w:val="auto"/>
          <w:sz w:val="24"/>
          <w:szCs w:val="24"/>
        </w:rPr>
        <w:t xml:space="preserve">Percepción de la calidad del servicio </w:t>
      </w:r>
      <w:r w:rsidR="003030F8" w:rsidRPr="004A52FD">
        <w:rPr>
          <w:i w:val="0"/>
          <w:iCs w:val="0"/>
          <w:color w:val="auto"/>
          <w:sz w:val="24"/>
          <w:szCs w:val="24"/>
        </w:rPr>
        <w:t xml:space="preserve">por parte </w:t>
      </w:r>
      <w:r w:rsidRPr="004A52FD">
        <w:rPr>
          <w:i w:val="0"/>
          <w:iCs w:val="0"/>
          <w:color w:val="auto"/>
          <w:sz w:val="24"/>
          <w:szCs w:val="24"/>
        </w:rPr>
        <w:t>de los usuarios.</w:t>
      </w:r>
    </w:p>
    <w:p w14:paraId="211A1ACE" w14:textId="2E0A8768" w:rsidR="00055459" w:rsidRPr="004A52FD" w:rsidRDefault="00417481" w:rsidP="004A52FD">
      <w:pPr>
        <w:pStyle w:val="Prrafodelista"/>
        <w:numPr>
          <w:ilvl w:val="0"/>
          <w:numId w:val="24"/>
        </w:numPr>
        <w:ind w:left="426" w:hanging="426"/>
        <w:rPr>
          <w:i w:val="0"/>
          <w:color w:val="auto"/>
          <w:szCs w:val="24"/>
        </w:rPr>
      </w:pPr>
      <w:r w:rsidRPr="004A52FD">
        <w:rPr>
          <w:i w:val="0"/>
          <w:iCs w:val="0"/>
          <w:color w:val="auto"/>
          <w:sz w:val="24"/>
          <w:szCs w:val="24"/>
        </w:rPr>
        <w:t>La definición de las expansiones del servicio, armonizadas con el Plan de Ordenamiento Territorial</w:t>
      </w:r>
      <w:r w:rsidR="00441629" w:rsidRPr="004A52FD">
        <w:rPr>
          <w:i w:val="0"/>
          <w:iCs w:val="0"/>
          <w:color w:val="auto"/>
          <w:sz w:val="24"/>
          <w:szCs w:val="24"/>
        </w:rPr>
        <w:t>, POT,</w:t>
      </w:r>
      <w:r w:rsidRPr="004A52FD">
        <w:rPr>
          <w:i w:val="0"/>
          <w:iCs w:val="0"/>
          <w:color w:val="auto"/>
          <w:sz w:val="24"/>
          <w:szCs w:val="24"/>
        </w:rPr>
        <w:t xml:space="preserve"> y con los planes de expansión de otros servicios públicos</w:t>
      </w:r>
      <w:r w:rsidR="003476DF">
        <w:rPr>
          <w:i w:val="0"/>
          <w:iCs w:val="0"/>
          <w:color w:val="auto"/>
          <w:sz w:val="24"/>
          <w:szCs w:val="24"/>
        </w:rPr>
        <w:t>,</w:t>
      </w:r>
      <w:r w:rsidR="00036658" w:rsidRPr="004A52FD">
        <w:rPr>
          <w:i w:val="0"/>
          <w:iCs w:val="0"/>
          <w:color w:val="auto"/>
          <w:sz w:val="24"/>
          <w:szCs w:val="24"/>
        </w:rPr>
        <w:t xml:space="preserve"> cumpliendo con las normas </w:t>
      </w:r>
      <w:r w:rsidR="00EA6DA4" w:rsidRPr="004A52FD">
        <w:rPr>
          <w:i w:val="0"/>
          <w:iCs w:val="0"/>
          <w:color w:val="auto"/>
          <w:sz w:val="24"/>
          <w:szCs w:val="24"/>
        </w:rPr>
        <w:t>técnicas establecidas en el</w:t>
      </w:r>
      <w:r w:rsidR="00036658" w:rsidRPr="004A52FD">
        <w:rPr>
          <w:i w:val="0"/>
          <w:iCs w:val="0"/>
          <w:color w:val="auto"/>
          <w:sz w:val="24"/>
          <w:szCs w:val="24"/>
        </w:rPr>
        <w:t xml:space="preserve"> RETIE</w:t>
      </w:r>
      <w:r w:rsidR="00EA6DA4" w:rsidRPr="004A52FD">
        <w:rPr>
          <w:i w:val="0"/>
          <w:iCs w:val="0"/>
          <w:color w:val="auto"/>
          <w:sz w:val="24"/>
          <w:szCs w:val="24"/>
        </w:rPr>
        <w:t xml:space="preserve"> y el </w:t>
      </w:r>
      <w:r w:rsidR="00036658" w:rsidRPr="004A52FD">
        <w:rPr>
          <w:i w:val="0"/>
          <w:iCs w:val="0"/>
          <w:color w:val="auto"/>
          <w:sz w:val="24"/>
          <w:szCs w:val="24"/>
        </w:rPr>
        <w:t>RET</w:t>
      </w:r>
      <w:r w:rsidR="00EA6DA4" w:rsidRPr="004A52FD">
        <w:rPr>
          <w:i w:val="0"/>
          <w:iCs w:val="0"/>
          <w:color w:val="auto"/>
          <w:sz w:val="24"/>
          <w:szCs w:val="24"/>
        </w:rPr>
        <w:t>I</w:t>
      </w:r>
      <w:r w:rsidR="00036658" w:rsidRPr="004A52FD">
        <w:rPr>
          <w:i w:val="0"/>
          <w:iCs w:val="0"/>
          <w:color w:val="auto"/>
          <w:sz w:val="24"/>
          <w:szCs w:val="24"/>
        </w:rPr>
        <w:t>LAP, al igual que todas aquellas disposiciones técnicas que expida sobr</w:t>
      </w:r>
      <w:r w:rsidR="00EA6DA4" w:rsidRPr="004A52FD">
        <w:rPr>
          <w:i w:val="0"/>
          <w:iCs w:val="0"/>
          <w:color w:val="auto"/>
          <w:sz w:val="24"/>
          <w:szCs w:val="24"/>
        </w:rPr>
        <w:t>e</w:t>
      </w:r>
      <w:r w:rsidR="00036658" w:rsidRPr="004A52FD">
        <w:rPr>
          <w:i w:val="0"/>
          <w:iCs w:val="0"/>
          <w:color w:val="auto"/>
          <w:sz w:val="24"/>
          <w:szCs w:val="24"/>
        </w:rPr>
        <w:t xml:space="preserve"> la materia el Ministerio de </w:t>
      </w:r>
      <w:r w:rsidR="00EA6DA4" w:rsidRPr="004A52FD">
        <w:rPr>
          <w:i w:val="0"/>
          <w:iCs w:val="0"/>
          <w:color w:val="auto"/>
          <w:sz w:val="24"/>
          <w:szCs w:val="24"/>
        </w:rPr>
        <w:t>Minas</w:t>
      </w:r>
      <w:r w:rsidR="00036658" w:rsidRPr="004A52FD">
        <w:rPr>
          <w:i w:val="0"/>
          <w:iCs w:val="0"/>
          <w:color w:val="auto"/>
          <w:sz w:val="24"/>
          <w:szCs w:val="24"/>
        </w:rPr>
        <w:t xml:space="preserve"> y Energía.</w:t>
      </w:r>
    </w:p>
    <w:p w14:paraId="674CB105" w14:textId="76487082" w:rsidR="00417481" w:rsidRPr="004A52FD" w:rsidRDefault="00417481" w:rsidP="004A52FD">
      <w:pPr>
        <w:pStyle w:val="Prrafodelista"/>
        <w:numPr>
          <w:ilvl w:val="0"/>
          <w:numId w:val="24"/>
        </w:numPr>
        <w:ind w:left="426" w:hanging="426"/>
        <w:rPr>
          <w:i w:val="0"/>
          <w:iCs w:val="0"/>
          <w:color w:val="auto"/>
          <w:sz w:val="24"/>
          <w:szCs w:val="24"/>
        </w:rPr>
      </w:pPr>
      <w:r w:rsidRPr="004A52FD">
        <w:rPr>
          <w:i w:val="0"/>
          <w:iCs w:val="0"/>
          <w:color w:val="auto"/>
          <w:sz w:val="24"/>
          <w:szCs w:val="24"/>
        </w:rPr>
        <w:t>Los costos desagregados de prestación para las diferentes actividades del servicio de alumbrado público</w:t>
      </w:r>
      <w:r w:rsidR="00F1390B" w:rsidRPr="004A52FD">
        <w:rPr>
          <w:i w:val="0"/>
          <w:iCs w:val="0"/>
          <w:color w:val="auto"/>
          <w:sz w:val="24"/>
          <w:szCs w:val="24"/>
        </w:rPr>
        <w:t>:</w:t>
      </w:r>
    </w:p>
    <w:p w14:paraId="5EC54916" w14:textId="31C2C44D" w:rsidR="00F1390B" w:rsidRPr="004A52FD" w:rsidRDefault="00F1390B"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Costo </w:t>
      </w:r>
      <w:r w:rsidR="00AE6263" w:rsidRPr="004A52FD">
        <w:rPr>
          <w:i w:val="0"/>
          <w:iCs w:val="0"/>
          <w:color w:val="auto"/>
          <w:sz w:val="24"/>
          <w:szCs w:val="24"/>
        </w:rPr>
        <w:t>d</w:t>
      </w:r>
      <w:r w:rsidRPr="004A52FD">
        <w:rPr>
          <w:i w:val="0"/>
          <w:iCs w:val="0"/>
          <w:color w:val="auto"/>
          <w:sz w:val="24"/>
          <w:szCs w:val="24"/>
        </w:rPr>
        <w:t>el suministro de la energía, presentando las tarifas empleadas para el cálculo, el aforo</w:t>
      </w:r>
      <w:r w:rsidR="00AE6263" w:rsidRPr="004A52FD">
        <w:rPr>
          <w:i w:val="0"/>
          <w:iCs w:val="0"/>
          <w:color w:val="auto"/>
          <w:sz w:val="24"/>
          <w:szCs w:val="24"/>
        </w:rPr>
        <w:t>,</w:t>
      </w:r>
      <w:r w:rsidRPr="004A52FD">
        <w:rPr>
          <w:i w:val="0"/>
          <w:iCs w:val="0"/>
          <w:color w:val="auto"/>
          <w:sz w:val="24"/>
          <w:szCs w:val="24"/>
        </w:rPr>
        <w:t xml:space="preserve"> la liquidación y l</w:t>
      </w:r>
      <w:r w:rsidR="00C70630" w:rsidRPr="004A52FD">
        <w:rPr>
          <w:i w:val="0"/>
          <w:iCs w:val="0"/>
          <w:color w:val="auto"/>
          <w:sz w:val="24"/>
          <w:szCs w:val="24"/>
        </w:rPr>
        <w:t>o</w:t>
      </w:r>
      <w:r w:rsidRPr="004A52FD">
        <w:rPr>
          <w:i w:val="0"/>
          <w:iCs w:val="0"/>
          <w:color w:val="auto"/>
          <w:sz w:val="24"/>
          <w:szCs w:val="24"/>
        </w:rPr>
        <w:t xml:space="preserve">s </w:t>
      </w:r>
      <w:r w:rsidR="00C70630" w:rsidRPr="004A52FD">
        <w:rPr>
          <w:i w:val="0"/>
          <w:iCs w:val="0"/>
          <w:color w:val="auto"/>
          <w:sz w:val="24"/>
          <w:szCs w:val="24"/>
        </w:rPr>
        <w:t>descuentos</w:t>
      </w:r>
      <w:r w:rsidRPr="004A52FD">
        <w:rPr>
          <w:i w:val="0"/>
          <w:iCs w:val="0"/>
          <w:color w:val="auto"/>
          <w:sz w:val="24"/>
          <w:szCs w:val="24"/>
        </w:rPr>
        <w:t xml:space="preserve"> por indisponibilidad. </w:t>
      </w:r>
    </w:p>
    <w:p w14:paraId="5191A762" w14:textId="2E8E9885" w:rsidR="00F1390B" w:rsidRPr="004A52FD" w:rsidRDefault="00F1390B"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Costo </w:t>
      </w:r>
      <w:r w:rsidR="00C70630" w:rsidRPr="004A52FD">
        <w:rPr>
          <w:i w:val="0"/>
          <w:iCs w:val="0"/>
          <w:color w:val="auto"/>
          <w:sz w:val="24"/>
          <w:szCs w:val="24"/>
        </w:rPr>
        <w:t xml:space="preserve">de </w:t>
      </w:r>
      <w:r w:rsidRPr="004A52FD">
        <w:rPr>
          <w:i w:val="0"/>
          <w:iCs w:val="0"/>
          <w:color w:val="auto"/>
          <w:sz w:val="24"/>
          <w:szCs w:val="24"/>
        </w:rPr>
        <w:t xml:space="preserve">la inversión, incluyendo la disminución por compensaciones por mala calidad de la prestación del servicio. </w:t>
      </w:r>
    </w:p>
    <w:p w14:paraId="5BCF4500" w14:textId="0EB3A107" w:rsidR="00F1390B" w:rsidRPr="004A52FD" w:rsidRDefault="00F1390B"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Los costos de administración operación y mantenimiento de los activos del servicio de alumbrado público, incluyendo las compensaciones por indisponibilidad y por mala calidad del servicio. </w:t>
      </w:r>
    </w:p>
    <w:p w14:paraId="1C354BB5" w14:textId="2AEBC4AF" w:rsidR="005E5AD6" w:rsidRPr="004A52FD" w:rsidRDefault="00CB2CEC"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Costo del plan de manejo ambiental</w:t>
      </w:r>
    </w:p>
    <w:p w14:paraId="3996E824" w14:textId="5C00AC8C" w:rsidR="00F1390B" w:rsidRPr="004A52FD" w:rsidRDefault="00F1390B"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Costo de la interventoría</w:t>
      </w:r>
      <w:r w:rsidR="005F2F03" w:rsidRPr="004A52FD">
        <w:rPr>
          <w:i w:val="0"/>
          <w:iCs w:val="0"/>
          <w:color w:val="auto"/>
          <w:sz w:val="24"/>
          <w:szCs w:val="24"/>
        </w:rPr>
        <w:t>.</w:t>
      </w:r>
    </w:p>
    <w:p w14:paraId="20E8617C" w14:textId="32938316" w:rsidR="00E743E1" w:rsidRPr="004A52FD" w:rsidRDefault="00E743E1" w:rsidP="004A52FD">
      <w:pPr>
        <w:pStyle w:val="Prrafodelista"/>
        <w:numPr>
          <w:ilvl w:val="2"/>
          <w:numId w:val="24"/>
        </w:numPr>
        <w:ind w:left="851" w:hanging="437"/>
        <w:rPr>
          <w:i w:val="0"/>
          <w:color w:val="auto"/>
          <w:sz w:val="24"/>
          <w:szCs w:val="24"/>
        </w:rPr>
      </w:pPr>
      <w:r w:rsidRPr="004A52FD">
        <w:rPr>
          <w:i w:val="0"/>
          <w:color w:val="auto"/>
          <w:sz w:val="24"/>
          <w:szCs w:val="24"/>
        </w:rPr>
        <w:t xml:space="preserve">Otros costos que deben </w:t>
      </w:r>
      <w:r w:rsidR="00D00BBA" w:rsidRPr="004A52FD">
        <w:rPr>
          <w:i w:val="0"/>
          <w:color w:val="auto"/>
          <w:sz w:val="24"/>
          <w:szCs w:val="24"/>
        </w:rPr>
        <w:t xml:space="preserve">asumir los municipios </w:t>
      </w:r>
      <w:r w:rsidR="0018699F" w:rsidRPr="004A52FD">
        <w:rPr>
          <w:i w:val="0"/>
          <w:color w:val="auto"/>
          <w:sz w:val="24"/>
          <w:szCs w:val="24"/>
        </w:rPr>
        <w:t>o</w:t>
      </w:r>
      <w:r w:rsidR="00D00BBA" w:rsidRPr="004A52FD">
        <w:rPr>
          <w:i w:val="0"/>
          <w:color w:val="auto"/>
          <w:sz w:val="24"/>
          <w:szCs w:val="24"/>
        </w:rPr>
        <w:t xml:space="preserve"> distritos.</w:t>
      </w:r>
    </w:p>
    <w:p w14:paraId="66130C84" w14:textId="67F6CFA3" w:rsidR="00634CDF" w:rsidRPr="004A52FD" w:rsidRDefault="001017B4" w:rsidP="004A52FD">
      <w:pPr>
        <w:pStyle w:val="Prrafodelista"/>
        <w:numPr>
          <w:ilvl w:val="0"/>
          <w:numId w:val="24"/>
        </w:numPr>
        <w:ind w:left="426" w:hanging="426"/>
        <w:rPr>
          <w:i w:val="0"/>
          <w:iCs w:val="0"/>
          <w:color w:val="auto"/>
          <w:sz w:val="24"/>
          <w:szCs w:val="24"/>
        </w:rPr>
      </w:pPr>
      <w:r w:rsidRPr="004A52FD">
        <w:rPr>
          <w:i w:val="0"/>
          <w:iCs w:val="0"/>
          <w:color w:val="auto"/>
          <w:sz w:val="24"/>
          <w:szCs w:val="24"/>
        </w:rPr>
        <w:t>R</w:t>
      </w:r>
      <w:r w:rsidR="00417481" w:rsidRPr="004A52FD">
        <w:rPr>
          <w:i w:val="0"/>
          <w:iCs w:val="0"/>
          <w:color w:val="auto"/>
          <w:sz w:val="24"/>
          <w:szCs w:val="24"/>
        </w:rPr>
        <w:t>evisión</w:t>
      </w:r>
      <w:r w:rsidR="001B497C" w:rsidRPr="004A52FD">
        <w:rPr>
          <w:i w:val="0"/>
          <w:iCs w:val="0"/>
          <w:color w:val="auto"/>
          <w:sz w:val="24"/>
          <w:szCs w:val="24"/>
        </w:rPr>
        <w:t xml:space="preserve"> y actuali</w:t>
      </w:r>
      <w:r w:rsidR="00734287" w:rsidRPr="004A52FD">
        <w:rPr>
          <w:i w:val="0"/>
          <w:iCs w:val="0"/>
          <w:color w:val="auto"/>
          <w:sz w:val="24"/>
          <w:szCs w:val="24"/>
        </w:rPr>
        <w:t>z</w:t>
      </w:r>
      <w:r w:rsidR="001B497C" w:rsidRPr="004A52FD">
        <w:rPr>
          <w:i w:val="0"/>
          <w:iCs w:val="0"/>
          <w:color w:val="auto"/>
          <w:sz w:val="24"/>
          <w:szCs w:val="24"/>
        </w:rPr>
        <w:t>ación</w:t>
      </w:r>
      <w:r w:rsidR="00417481" w:rsidRPr="004A52FD">
        <w:rPr>
          <w:i w:val="0"/>
          <w:iCs w:val="0"/>
          <w:color w:val="auto"/>
          <w:sz w:val="24"/>
          <w:szCs w:val="24"/>
        </w:rPr>
        <w:t xml:space="preserve"> del Estudio Técnico de Referencia</w:t>
      </w:r>
      <w:r w:rsidRPr="004A52FD">
        <w:rPr>
          <w:i w:val="0"/>
          <w:iCs w:val="0"/>
          <w:color w:val="auto"/>
          <w:sz w:val="24"/>
          <w:szCs w:val="24"/>
        </w:rPr>
        <w:t>,</w:t>
      </w:r>
      <w:r w:rsidR="001C22DA" w:rsidRPr="004A52FD">
        <w:rPr>
          <w:i w:val="0"/>
          <w:iCs w:val="0"/>
          <w:color w:val="auto"/>
          <w:sz w:val="24"/>
          <w:szCs w:val="24"/>
        </w:rPr>
        <w:t xml:space="preserve"> ETR,</w:t>
      </w:r>
      <w:r w:rsidR="00417481" w:rsidRPr="004A52FD">
        <w:rPr>
          <w:i w:val="0"/>
          <w:iCs w:val="0"/>
          <w:color w:val="auto"/>
          <w:sz w:val="24"/>
          <w:szCs w:val="24"/>
        </w:rPr>
        <w:t xml:space="preserve"> sin que este periodo supere cuatro (4) años.</w:t>
      </w:r>
      <w:r w:rsidR="000A167C" w:rsidRPr="004A52FD">
        <w:rPr>
          <w:i w:val="0"/>
          <w:iCs w:val="0"/>
          <w:color w:val="auto"/>
          <w:sz w:val="24"/>
          <w:szCs w:val="24"/>
        </w:rPr>
        <w:t xml:space="preserve"> </w:t>
      </w:r>
      <w:r w:rsidR="00634CDF" w:rsidRPr="004A52FD">
        <w:rPr>
          <w:i w:val="0"/>
          <w:iCs w:val="0"/>
          <w:color w:val="auto"/>
          <w:sz w:val="24"/>
          <w:szCs w:val="24"/>
        </w:rPr>
        <w:t>Los lineamientos para la realización de</w:t>
      </w:r>
      <w:r w:rsidR="00734287" w:rsidRPr="004A52FD">
        <w:rPr>
          <w:i w:val="0"/>
          <w:iCs w:val="0"/>
          <w:color w:val="auto"/>
          <w:sz w:val="24"/>
          <w:szCs w:val="24"/>
        </w:rPr>
        <w:t>l</w:t>
      </w:r>
      <w:r w:rsidR="00634CDF" w:rsidRPr="004A52FD">
        <w:rPr>
          <w:i w:val="0"/>
          <w:iCs w:val="0"/>
          <w:color w:val="auto"/>
          <w:sz w:val="24"/>
          <w:szCs w:val="24"/>
        </w:rPr>
        <w:t xml:space="preserve"> ajuste, modificaci</w:t>
      </w:r>
      <w:r w:rsidR="00734287" w:rsidRPr="004A52FD">
        <w:rPr>
          <w:i w:val="0"/>
          <w:iCs w:val="0"/>
          <w:color w:val="auto"/>
          <w:sz w:val="24"/>
          <w:szCs w:val="24"/>
        </w:rPr>
        <w:t>ón</w:t>
      </w:r>
      <w:r w:rsidR="00634CDF" w:rsidRPr="004A52FD">
        <w:rPr>
          <w:i w:val="0"/>
          <w:iCs w:val="0"/>
          <w:color w:val="auto"/>
          <w:sz w:val="24"/>
          <w:szCs w:val="24"/>
        </w:rPr>
        <w:t xml:space="preserve"> o sustitución del ETR son los siguientes:</w:t>
      </w:r>
    </w:p>
    <w:p w14:paraId="03D407C3" w14:textId="64F95C59" w:rsidR="00634CDF" w:rsidRPr="004A52FD" w:rsidRDefault="0070733C"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Revisión</w:t>
      </w:r>
      <w:r w:rsidR="00EE1031" w:rsidRPr="004A52FD">
        <w:rPr>
          <w:i w:val="0"/>
          <w:iCs w:val="0"/>
          <w:color w:val="auto"/>
          <w:sz w:val="24"/>
          <w:szCs w:val="24"/>
        </w:rPr>
        <w:t xml:space="preserve"> de los parámetros </w:t>
      </w:r>
      <w:r w:rsidR="003476DF" w:rsidRPr="004A52FD">
        <w:rPr>
          <w:i w:val="0"/>
          <w:iCs w:val="0"/>
          <w:color w:val="auto"/>
          <w:sz w:val="24"/>
          <w:szCs w:val="24"/>
        </w:rPr>
        <w:t>técnico-económicos</w:t>
      </w:r>
      <w:r w:rsidR="00BE6661" w:rsidRPr="004A52FD">
        <w:rPr>
          <w:i w:val="0"/>
          <w:iCs w:val="0"/>
          <w:color w:val="auto"/>
          <w:sz w:val="24"/>
          <w:szCs w:val="24"/>
        </w:rPr>
        <w:t xml:space="preserve"> </w:t>
      </w:r>
      <w:r w:rsidR="00757AA9" w:rsidRPr="004A52FD">
        <w:rPr>
          <w:i w:val="0"/>
          <w:iCs w:val="0"/>
          <w:color w:val="auto"/>
          <w:sz w:val="24"/>
          <w:szCs w:val="24"/>
        </w:rPr>
        <w:t>establecidos</w:t>
      </w:r>
      <w:r w:rsidR="00EE1031" w:rsidRPr="004A52FD">
        <w:rPr>
          <w:i w:val="0"/>
          <w:iCs w:val="0"/>
          <w:color w:val="auto"/>
          <w:sz w:val="24"/>
          <w:szCs w:val="24"/>
        </w:rPr>
        <w:t xml:space="preserve"> en el plan </w:t>
      </w:r>
      <w:r w:rsidR="000A167C" w:rsidRPr="004A52FD">
        <w:rPr>
          <w:i w:val="0"/>
          <w:iCs w:val="0"/>
          <w:color w:val="auto"/>
          <w:sz w:val="24"/>
          <w:szCs w:val="24"/>
        </w:rPr>
        <w:t>del año inmediatamente anterior</w:t>
      </w:r>
      <w:r w:rsidR="00931D16" w:rsidRPr="004A52FD">
        <w:rPr>
          <w:i w:val="0"/>
          <w:iCs w:val="0"/>
          <w:color w:val="auto"/>
          <w:sz w:val="24"/>
          <w:szCs w:val="24"/>
        </w:rPr>
        <w:t xml:space="preserve"> para cumplir </w:t>
      </w:r>
      <w:r w:rsidR="003E7AE5" w:rsidRPr="004A52FD">
        <w:rPr>
          <w:i w:val="0"/>
          <w:iCs w:val="0"/>
          <w:color w:val="auto"/>
          <w:sz w:val="24"/>
          <w:szCs w:val="24"/>
        </w:rPr>
        <w:t xml:space="preserve">con </w:t>
      </w:r>
      <w:r w:rsidR="00931D16" w:rsidRPr="004A52FD">
        <w:rPr>
          <w:i w:val="0"/>
          <w:iCs w:val="0"/>
          <w:color w:val="auto"/>
          <w:sz w:val="24"/>
          <w:szCs w:val="24"/>
        </w:rPr>
        <w:t xml:space="preserve">los objetivos definidos </w:t>
      </w:r>
      <w:r w:rsidR="000B4D2D" w:rsidRPr="004A52FD">
        <w:rPr>
          <w:i w:val="0"/>
          <w:iCs w:val="0"/>
          <w:color w:val="auto"/>
          <w:sz w:val="24"/>
          <w:szCs w:val="24"/>
        </w:rPr>
        <w:t xml:space="preserve">en </w:t>
      </w:r>
      <w:r w:rsidR="00D074D9" w:rsidRPr="004A52FD">
        <w:rPr>
          <w:i w:val="0"/>
          <w:iCs w:val="0"/>
          <w:color w:val="auto"/>
          <w:sz w:val="24"/>
          <w:szCs w:val="24"/>
        </w:rPr>
        <w:t xml:space="preserve">el plan de </w:t>
      </w:r>
      <w:r w:rsidR="000B4D2D" w:rsidRPr="004A52FD">
        <w:rPr>
          <w:i w:val="0"/>
          <w:iCs w:val="0"/>
          <w:color w:val="auto"/>
          <w:sz w:val="24"/>
          <w:szCs w:val="24"/>
        </w:rPr>
        <w:t>calidad y cobertura del servicio</w:t>
      </w:r>
      <w:r w:rsidR="00634CDF" w:rsidRPr="004A52FD">
        <w:rPr>
          <w:i w:val="0"/>
          <w:iCs w:val="0"/>
          <w:color w:val="auto"/>
          <w:sz w:val="24"/>
          <w:szCs w:val="24"/>
        </w:rPr>
        <w:t>.</w:t>
      </w:r>
    </w:p>
    <w:p w14:paraId="783A7537" w14:textId="4D58ABAE" w:rsidR="00634CDF" w:rsidRPr="004A52FD" w:rsidRDefault="00634CDF"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 xml:space="preserve">Cambio </w:t>
      </w:r>
      <w:r w:rsidR="00111392" w:rsidRPr="004A52FD">
        <w:rPr>
          <w:i w:val="0"/>
          <w:iCs w:val="0"/>
          <w:color w:val="auto"/>
          <w:sz w:val="24"/>
          <w:szCs w:val="24"/>
        </w:rPr>
        <w:t xml:space="preserve">o ajuste </w:t>
      </w:r>
      <w:r w:rsidR="00240AB0" w:rsidRPr="004A52FD">
        <w:rPr>
          <w:i w:val="0"/>
          <w:iCs w:val="0"/>
          <w:color w:val="auto"/>
          <w:sz w:val="24"/>
          <w:szCs w:val="24"/>
        </w:rPr>
        <w:t xml:space="preserve">de los parámetros </w:t>
      </w:r>
      <w:r w:rsidR="003476DF" w:rsidRPr="004A52FD">
        <w:rPr>
          <w:i w:val="0"/>
          <w:iCs w:val="0"/>
          <w:color w:val="auto"/>
          <w:sz w:val="24"/>
          <w:szCs w:val="24"/>
        </w:rPr>
        <w:t>técnico-económicos</w:t>
      </w:r>
      <w:r w:rsidR="00240AB0" w:rsidRPr="004A52FD">
        <w:rPr>
          <w:i w:val="0"/>
          <w:iCs w:val="0"/>
          <w:color w:val="auto"/>
          <w:sz w:val="24"/>
          <w:szCs w:val="24"/>
        </w:rPr>
        <w:t xml:space="preserve"> establecidos en el plan del año inmediatamente anterior para cumplir con los objetivos definidos en el plan de calidad y cobertura del servicio.</w:t>
      </w:r>
    </w:p>
    <w:p w14:paraId="59543A77" w14:textId="5DBF1AE2" w:rsidR="00634CDF" w:rsidRPr="004A52FD" w:rsidRDefault="00A81ADE" w:rsidP="004A52FD">
      <w:pPr>
        <w:pStyle w:val="Prrafodelista"/>
        <w:numPr>
          <w:ilvl w:val="2"/>
          <w:numId w:val="24"/>
        </w:numPr>
        <w:ind w:left="851" w:hanging="437"/>
        <w:rPr>
          <w:i w:val="0"/>
          <w:iCs w:val="0"/>
          <w:color w:val="auto"/>
          <w:sz w:val="24"/>
          <w:szCs w:val="24"/>
        </w:rPr>
      </w:pPr>
      <w:r w:rsidRPr="004A52FD">
        <w:rPr>
          <w:i w:val="0"/>
          <w:iCs w:val="0"/>
          <w:color w:val="auto"/>
          <w:sz w:val="24"/>
          <w:szCs w:val="24"/>
        </w:rPr>
        <w:t>Revisión y c</w:t>
      </w:r>
      <w:r w:rsidR="00634CDF" w:rsidRPr="004A52FD">
        <w:rPr>
          <w:i w:val="0"/>
          <w:iCs w:val="0"/>
          <w:color w:val="auto"/>
          <w:sz w:val="24"/>
          <w:szCs w:val="24"/>
        </w:rPr>
        <w:t xml:space="preserve">ambio </w:t>
      </w:r>
      <w:r w:rsidRPr="004A52FD">
        <w:rPr>
          <w:i w:val="0"/>
          <w:iCs w:val="0"/>
          <w:color w:val="auto"/>
          <w:sz w:val="24"/>
          <w:szCs w:val="24"/>
        </w:rPr>
        <w:t xml:space="preserve">de los parámetros </w:t>
      </w:r>
      <w:r w:rsidR="003476DF" w:rsidRPr="004A52FD">
        <w:rPr>
          <w:i w:val="0"/>
          <w:iCs w:val="0"/>
          <w:color w:val="auto"/>
          <w:sz w:val="24"/>
          <w:szCs w:val="24"/>
        </w:rPr>
        <w:t>técnico-económicos</w:t>
      </w:r>
      <w:r w:rsidRPr="004A52FD">
        <w:rPr>
          <w:i w:val="0"/>
          <w:iCs w:val="0"/>
          <w:color w:val="auto"/>
          <w:sz w:val="24"/>
          <w:szCs w:val="24"/>
        </w:rPr>
        <w:t xml:space="preserve"> </w:t>
      </w:r>
      <w:r w:rsidR="00905DF4" w:rsidRPr="004A52FD">
        <w:rPr>
          <w:i w:val="0"/>
          <w:iCs w:val="0"/>
          <w:color w:val="auto"/>
          <w:sz w:val="24"/>
          <w:szCs w:val="24"/>
        </w:rPr>
        <w:t>establecidos</w:t>
      </w:r>
      <w:r w:rsidRPr="004A52FD">
        <w:rPr>
          <w:i w:val="0"/>
          <w:iCs w:val="0"/>
          <w:color w:val="auto"/>
          <w:sz w:val="24"/>
          <w:szCs w:val="24"/>
        </w:rPr>
        <w:t xml:space="preserve"> en el plan del último cuatr</w:t>
      </w:r>
      <w:r w:rsidR="00230546">
        <w:rPr>
          <w:i w:val="0"/>
          <w:iCs w:val="0"/>
          <w:color w:val="auto"/>
          <w:sz w:val="24"/>
          <w:szCs w:val="24"/>
        </w:rPr>
        <w:t>i</w:t>
      </w:r>
      <w:r w:rsidRPr="004A52FD">
        <w:rPr>
          <w:i w:val="0"/>
          <w:iCs w:val="0"/>
          <w:color w:val="auto"/>
          <w:sz w:val="24"/>
          <w:szCs w:val="24"/>
        </w:rPr>
        <w:t>enio</w:t>
      </w:r>
      <w:r w:rsidR="00240AB0" w:rsidRPr="004A52FD">
        <w:rPr>
          <w:i w:val="0"/>
          <w:iCs w:val="0"/>
          <w:color w:val="auto"/>
          <w:sz w:val="24"/>
          <w:szCs w:val="24"/>
        </w:rPr>
        <w:t xml:space="preserve"> o</w:t>
      </w:r>
      <w:r w:rsidRPr="004A52FD">
        <w:rPr>
          <w:i w:val="0"/>
          <w:iCs w:val="0"/>
          <w:color w:val="auto"/>
          <w:sz w:val="24"/>
          <w:szCs w:val="24"/>
        </w:rPr>
        <w:t xml:space="preserve"> </w:t>
      </w:r>
      <w:r w:rsidR="00F352C0" w:rsidRPr="004A52FD">
        <w:rPr>
          <w:i w:val="0"/>
          <w:iCs w:val="0"/>
          <w:color w:val="auto"/>
          <w:sz w:val="24"/>
          <w:szCs w:val="24"/>
        </w:rPr>
        <w:t xml:space="preserve">cuando se presente cambio de la administración </w:t>
      </w:r>
      <w:r w:rsidR="005861D5" w:rsidRPr="004A52FD">
        <w:rPr>
          <w:i w:val="0"/>
          <w:iCs w:val="0"/>
          <w:color w:val="auto"/>
          <w:sz w:val="24"/>
          <w:szCs w:val="24"/>
        </w:rPr>
        <w:t>municipal o distrital</w:t>
      </w:r>
      <w:r w:rsidR="00F352C0" w:rsidRPr="004A52FD">
        <w:rPr>
          <w:i w:val="0"/>
          <w:iCs w:val="0"/>
          <w:color w:val="auto"/>
          <w:sz w:val="24"/>
          <w:szCs w:val="24"/>
        </w:rPr>
        <w:t xml:space="preserve">, con el fin de </w:t>
      </w:r>
      <w:r w:rsidR="00697E24" w:rsidRPr="004A52FD">
        <w:rPr>
          <w:i w:val="0"/>
          <w:iCs w:val="0"/>
          <w:color w:val="auto"/>
          <w:sz w:val="24"/>
          <w:szCs w:val="24"/>
        </w:rPr>
        <w:t xml:space="preserve">revisar </w:t>
      </w:r>
      <w:r w:rsidR="005861D5" w:rsidRPr="004A52FD">
        <w:rPr>
          <w:i w:val="0"/>
          <w:iCs w:val="0"/>
          <w:color w:val="auto"/>
          <w:sz w:val="24"/>
          <w:szCs w:val="24"/>
        </w:rPr>
        <w:t>y ajustar</w:t>
      </w:r>
      <w:r w:rsidR="00F352C0" w:rsidRPr="004A52FD">
        <w:rPr>
          <w:i w:val="0"/>
          <w:iCs w:val="0"/>
          <w:color w:val="auto"/>
          <w:sz w:val="24"/>
          <w:szCs w:val="24"/>
        </w:rPr>
        <w:t xml:space="preserve"> los objetivos definidos </w:t>
      </w:r>
      <w:r w:rsidR="00D074D9" w:rsidRPr="004A52FD">
        <w:rPr>
          <w:i w:val="0"/>
          <w:iCs w:val="0"/>
          <w:color w:val="auto"/>
          <w:sz w:val="24"/>
          <w:szCs w:val="24"/>
        </w:rPr>
        <w:t>en el plan de</w:t>
      </w:r>
      <w:r w:rsidR="00F352C0" w:rsidRPr="004A52FD">
        <w:rPr>
          <w:i w:val="0"/>
          <w:iCs w:val="0"/>
          <w:color w:val="auto"/>
          <w:sz w:val="24"/>
          <w:szCs w:val="24"/>
        </w:rPr>
        <w:t xml:space="preserve"> calidad y cobertura del servicio</w:t>
      </w:r>
      <w:r w:rsidR="00634CDF" w:rsidRPr="004A52FD">
        <w:rPr>
          <w:i w:val="0"/>
          <w:iCs w:val="0"/>
          <w:color w:val="auto"/>
          <w:sz w:val="24"/>
          <w:szCs w:val="24"/>
        </w:rPr>
        <w:t>.</w:t>
      </w:r>
    </w:p>
    <w:p w14:paraId="60AA76CF" w14:textId="77777777" w:rsidR="00FB30E8" w:rsidRPr="00667D5D" w:rsidRDefault="00FB30E8" w:rsidP="00AC6667">
      <w:pPr>
        <w:spacing w:before="0" w:after="0"/>
        <w:rPr>
          <w:b/>
          <w:bCs/>
          <w:i w:val="0"/>
          <w:iCs w:val="0"/>
          <w:color w:val="auto"/>
        </w:rPr>
      </w:pPr>
    </w:p>
    <w:p w14:paraId="069CC2E3" w14:textId="77777777" w:rsidR="00FB30E8" w:rsidRPr="00667D5D" w:rsidRDefault="00FB30E8" w:rsidP="00AC6667">
      <w:pPr>
        <w:spacing w:before="0" w:after="0"/>
        <w:jc w:val="center"/>
        <w:rPr>
          <w:b/>
          <w:bCs/>
          <w:i w:val="0"/>
          <w:iCs w:val="0"/>
          <w:color w:val="auto"/>
        </w:rPr>
      </w:pPr>
      <w:r w:rsidRPr="00667D5D">
        <w:rPr>
          <w:b/>
          <w:bCs/>
          <w:i w:val="0"/>
          <w:iCs w:val="0"/>
          <w:color w:val="auto"/>
        </w:rPr>
        <w:t>CAPITULO II</w:t>
      </w:r>
    </w:p>
    <w:p w14:paraId="46ED3038" w14:textId="77777777" w:rsidR="00FB30E8" w:rsidRPr="00667D5D" w:rsidRDefault="00FB30E8" w:rsidP="00AC6667">
      <w:pPr>
        <w:spacing w:before="0" w:after="0"/>
        <w:jc w:val="center"/>
        <w:rPr>
          <w:b/>
          <w:bCs/>
          <w:i w:val="0"/>
          <w:iCs w:val="0"/>
          <w:color w:val="auto"/>
        </w:rPr>
      </w:pPr>
    </w:p>
    <w:p w14:paraId="145F9F33" w14:textId="77777777" w:rsidR="00FB30E8" w:rsidRPr="00667D5D" w:rsidRDefault="00FB30E8" w:rsidP="00AC6667">
      <w:pPr>
        <w:spacing w:before="0" w:after="0"/>
        <w:ind w:left="0" w:firstLine="0"/>
        <w:jc w:val="center"/>
        <w:rPr>
          <w:b/>
          <w:bCs/>
          <w:i w:val="0"/>
          <w:iCs w:val="0"/>
          <w:color w:val="auto"/>
        </w:rPr>
      </w:pPr>
      <w:r w:rsidRPr="00667D5D">
        <w:rPr>
          <w:b/>
          <w:bCs/>
          <w:i w:val="0"/>
          <w:iCs w:val="0"/>
          <w:color w:val="auto"/>
        </w:rPr>
        <w:t>FÓRMULA GENERAL DE COSTOS PARA</w:t>
      </w:r>
      <w:r w:rsidRPr="00667D5D">
        <w:rPr>
          <w:i w:val="0"/>
          <w:iCs w:val="0"/>
          <w:color w:val="auto"/>
        </w:rPr>
        <w:t xml:space="preserve"> </w:t>
      </w:r>
      <w:r w:rsidR="005C6DE0" w:rsidRPr="00667D5D">
        <w:rPr>
          <w:b/>
          <w:bCs/>
          <w:i w:val="0"/>
          <w:iCs w:val="0"/>
          <w:color w:val="auto"/>
        </w:rPr>
        <w:t>LA PRESTACIÓN</w:t>
      </w:r>
      <w:r w:rsidRPr="00667D5D">
        <w:rPr>
          <w:b/>
          <w:bCs/>
          <w:i w:val="0"/>
          <w:iCs w:val="0"/>
          <w:color w:val="auto"/>
        </w:rPr>
        <w:t xml:space="preserve"> DEL SERVICIO</w:t>
      </w:r>
      <w:r w:rsidRPr="00667D5D">
        <w:rPr>
          <w:i w:val="0"/>
          <w:iCs w:val="0"/>
          <w:color w:val="auto"/>
        </w:rPr>
        <w:t xml:space="preserve"> </w:t>
      </w:r>
      <w:r w:rsidRPr="00667D5D">
        <w:rPr>
          <w:b/>
          <w:bCs/>
          <w:i w:val="0"/>
          <w:iCs w:val="0"/>
          <w:color w:val="auto"/>
        </w:rPr>
        <w:t>Y EL USO DE LOS ACTIVOS VINCULADOS AL SERVICIO DE ALUMBRADO PÚBLICO</w:t>
      </w:r>
    </w:p>
    <w:p w14:paraId="336B2C9D" w14:textId="77777777" w:rsidR="00FB30E8" w:rsidRPr="00667D5D" w:rsidRDefault="00FB30E8" w:rsidP="00AC6667">
      <w:pPr>
        <w:spacing w:before="0" w:after="0"/>
        <w:rPr>
          <w:i w:val="0"/>
          <w:iCs w:val="0"/>
          <w:color w:val="auto"/>
        </w:rPr>
      </w:pPr>
    </w:p>
    <w:p w14:paraId="319B48A5" w14:textId="6E2F7B09" w:rsidR="00FB30E8" w:rsidRPr="00667D5D" w:rsidRDefault="00FB30E8" w:rsidP="00667D5D">
      <w:pPr>
        <w:pStyle w:val="Artculo1"/>
        <w:spacing w:before="0" w:after="0"/>
        <w:ind w:left="0" w:firstLine="0"/>
        <w:rPr>
          <w:b w:val="0"/>
          <w:bCs w:val="0"/>
          <w:i w:val="0"/>
          <w:iCs w:val="0"/>
          <w:color w:val="auto"/>
        </w:rPr>
      </w:pPr>
      <w:r w:rsidRPr="00667D5D">
        <w:rPr>
          <w:i w:val="0"/>
          <w:iCs w:val="0"/>
          <w:color w:val="auto"/>
        </w:rPr>
        <w:t xml:space="preserve"> Metodología </w:t>
      </w:r>
      <w:r w:rsidR="00821E84" w:rsidRPr="00667D5D">
        <w:rPr>
          <w:i w:val="0"/>
          <w:color w:val="auto"/>
          <w:lang w:val="es-ES"/>
        </w:rPr>
        <w:t xml:space="preserve">para </w:t>
      </w:r>
      <w:r w:rsidR="00DD593B" w:rsidRPr="00667D5D">
        <w:rPr>
          <w:i w:val="0"/>
          <w:color w:val="auto"/>
          <w:lang w:val="es-ES"/>
        </w:rPr>
        <w:t xml:space="preserve">la </w:t>
      </w:r>
      <w:r w:rsidR="00821E84" w:rsidRPr="00667D5D">
        <w:rPr>
          <w:i w:val="0"/>
          <w:color w:val="auto"/>
          <w:lang w:val="es-ES"/>
        </w:rPr>
        <w:t>determinación</w:t>
      </w:r>
      <w:r w:rsidRPr="00667D5D">
        <w:rPr>
          <w:i w:val="0"/>
          <w:color w:val="auto"/>
          <w:lang w:val="es-ES"/>
        </w:rPr>
        <w:t xml:space="preserve"> de los costos</w:t>
      </w:r>
      <w:r w:rsidR="00E05B98" w:rsidRPr="00667D5D">
        <w:rPr>
          <w:i w:val="0"/>
          <w:color w:val="auto"/>
          <w:lang w:val="es-ES"/>
        </w:rPr>
        <w:t xml:space="preserve"> totales y por </w:t>
      </w:r>
      <w:r w:rsidRPr="00667D5D">
        <w:rPr>
          <w:i w:val="0"/>
          <w:color w:val="auto"/>
          <w:lang w:val="es-ES"/>
        </w:rPr>
        <w:t xml:space="preserve">actividades del </w:t>
      </w:r>
      <w:r w:rsidR="00821E84" w:rsidRPr="00667D5D">
        <w:rPr>
          <w:i w:val="0"/>
          <w:color w:val="auto"/>
          <w:lang w:val="es-ES"/>
        </w:rPr>
        <w:t>servicio</w:t>
      </w:r>
      <w:r w:rsidRPr="00667D5D">
        <w:rPr>
          <w:i w:val="0"/>
          <w:color w:val="auto"/>
          <w:lang w:val="es-ES"/>
        </w:rPr>
        <w:t xml:space="preserve"> de Alumbrado Público</w:t>
      </w:r>
      <w:r w:rsidRPr="00667D5D">
        <w:rPr>
          <w:b w:val="0"/>
          <w:i w:val="0"/>
          <w:color w:val="auto"/>
          <w:lang w:val="es-ES"/>
        </w:rPr>
        <w:t xml:space="preserve">. </w:t>
      </w:r>
      <w:r w:rsidRPr="00667D5D">
        <w:rPr>
          <w:b w:val="0"/>
          <w:bCs w:val="0"/>
          <w:i w:val="0"/>
          <w:iCs w:val="0"/>
          <w:color w:val="auto"/>
        </w:rPr>
        <w:t xml:space="preserve">Los municipios y distritos aplicarán la metodología de costos para </w:t>
      </w:r>
      <w:r w:rsidR="005C6DE0" w:rsidRPr="00667D5D">
        <w:rPr>
          <w:b w:val="0"/>
          <w:bCs w:val="0"/>
          <w:i w:val="0"/>
          <w:iCs w:val="0"/>
          <w:color w:val="auto"/>
        </w:rPr>
        <w:t>la prestación</w:t>
      </w:r>
      <w:r w:rsidRPr="00667D5D">
        <w:rPr>
          <w:b w:val="0"/>
          <w:bCs w:val="0"/>
          <w:i w:val="0"/>
          <w:iCs w:val="0"/>
          <w:color w:val="auto"/>
        </w:rPr>
        <w:t xml:space="preserve"> del servicio y el uso de los activos vinculados al </w:t>
      </w:r>
      <w:r w:rsidR="00DD593B" w:rsidRPr="00667D5D">
        <w:rPr>
          <w:b w:val="0"/>
          <w:bCs w:val="0"/>
          <w:i w:val="0"/>
          <w:iCs w:val="0"/>
          <w:color w:val="auto"/>
        </w:rPr>
        <w:t xml:space="preserve">Sistema de </w:t>
      </w:r>
      <w:r w:rsidR="005C6DE0" w:rsidRPr="00667D5D">
        <w:rPr>
          <w:b w:val="0"/>
          <w:bCs w:val="0"/>
          <w:i w:val="0"/>
          <w:iCs w:val="0"/>
          <w:color w:val="auto"/>
        </w:rPr>
        <w:t>Alumbrado Público de la siguiente forma</w:t>
      </w:r>
      <w:r w:rsidRPr="00667D5D">
        <w:rPr>
          <w:b w:val="0"/>
          <w:bCs w:val="0"/>
          <w:i w:val="0"/>
          <w:iCs w:val="0"/>
          <w:color w:val="auto"/>
        </w:rPr>
        <w:t>:</w:t>
      </w:r>
    </w:p>
    <w:p w14:paraId="2D3EB1F7" w14:textId="27FCC5BF" w:rsidR="006503BC" w:rsidRPr="00667D5D" w:rsidRDefault="006503BC" w:rsidP="00AC6667">
      <w:pPr>
        <w:spacing w:before="0" w:after="0"/>
        <w:rPr>
          <w:i w:val="0"/>
          <w:iCs w:val="0"/>
          <w:color w:val="auto"/>
        </w:rPr>
      </w:pPr>
    </w:p>
    <w:p w14:paraId="273B0043" w14:textId="3511EAEF" w:rsidR="003B2A43" w:rsidRPr="00667D5D" w:rsidRDefault="005E3AA1" w:rsidP="008302AC">
      <w:pPr>
        <w:spacing w:before="0" w:after="0"/>
        <w:ind w:left="0" w:firstLine="0"/>
        <w:rPr>
          <w:color w:val="auto"/>
        </w:rPr>
      </w:pPr>
      <m:oMathPara>
        <m:oMath>
          <m:r>
            <w:rPr>
              <w:rFonts w:ascii="Cambria Math" w:hAnsi="Cambria Math"/>
              <w:color w:val="auto"/>
            </w:rPr>
            <m:t>CAP=CSEE+CINV+CAOM+COTR</m:t>
          </m:r>
        </m:oMath>
      </m:oMathPara>
    </w:p>
    <w:p w14:paraId="40E8753A" w14:textId="77777777" w:rsidR="005C6DE0" w:rsidRPr="00667D5D" w:rsidRDefault="005C6DE0" w:rsidP="00AC6667">
      <w:pPr>
        <w:spacing w:before="0" w:after="0"/>
        <w:rPr>
          <w:color w:val="auto"/>
          <w:lang w:val="es-CO"/>
        </w:rPr>
      </w:pPr>
    </w:p>
    <w:p w14:paraId="30E61BF2" w14:textId="77777777" w:rsidR="00D44D40" w:rsidRPr="00667D5D" w:rsidRDefault="00D44D40" w:rsidP="00AC6667">
      <w:pPr>
        <w:spacing w:before="0" w:after="0"/>
        <w:rPr>
          <w:color w:val="auto"/>
        </w:rPr>
      </w:pPr>
      <w:r w:rsidRPr="00667D5D">
        <w:rPr>
          <w:color w:val="auto"/>
        </w:rPr>
        <w:t>Donde:</w:t>
      </w:r>
    </w:p>
    <w:p w14:paraId="06CADFA5" w14:textId="77777777" w:rsidR="00D44D40" w:rsidRPr="00667D5D" w:rsidRDefault="00D44D40" w:rsidP="00AC6667">
      <w:pPr>
        <w:spacing w:before="0" w:after="0"/>
        <w:rPr>
          <w:color w:val="auto"/>
        </w:rPr>
      </w:pPr>
    </w:p>
    <w:p w14:paraId="2FF2706B" w14:textId="2DE31E73" w:rsidR="00D44D40" w:rsidRPr="00AE1BAD" w:rsidRDefault="00D44D40" w:rsidP="00AC6667">
      <w:pPr>
        <w:spacing w:before="0" w:after="0"/>
        <w:rPr>
          <w:color w:val="auto"/>
        </w:rPr>
      </w:pPr>
      <w:r w:rsidRPr="00AE1BAD">
        <w:rPr>
          <w:color w:val="auto"/>
        </w:rPr>
        <w:t>C</w:t>
      </w:r>
      <w:r w:rsidR="004652C9" w:rsidRPr="00AE1BAD">
        <w:rPr>
          <w:color w:val="auto"/>
        </w:rPr>
        <w:t>A</w:t>
      </w:r>
      <w:r w:rsidRPr="00AE1BAD">
        <w:rPr>
          <w:color w:val="auto"/>
        </w:rPr>
        <w:t>P:</w:t>
      </w:r>
      <w:r w:rsidRPr="00AE1BAD">
        <w:rPr>
          <w:color w:val="auto"/>
        </w:rPr>
        <w:tab/>
      </w:r>
      <w:r w:rsidR="00EA290C" w:rsidRPr="00AE1BAD">
        <w:rPr>
          <w:color w:val="auto"/>
        </w:rPr>
        <w:t>Costos máximos por</w:t>
      </w:r>
      <w:r w:rsidR="003B2A43" w:rsidRPr="00AE1BAD">
        <w:rPr>
          <w:color w:val="auto"/>
        </w:rPr>
        <w:t xml:space="preserve"> la</w:t>
      </w:r>
      <w:r w:rsidRPr="00AE1BAD">
        <w:rPr>
          <w:color w:val="auto"/>
        </w:rPr>
        <w:t xml:space="preserve"> prestación del </w:t>
      </w:r>
      <w:r w:rsidR="00627273" w:rsidRPr="00AE1BAD">
        <w:rPr>
          <w:color w:val="auto"/>
        </w:rPr>
        <w:t xml:space="preserve">Sistema de </w:t>
      </w:r>
      <w:r w:rsidRPr="00AE1BAD">
        <w:rPr>
          <w:color w:val="auto"/>
        </w:rPr>
        <w:t>Alumbrado Público en pesos corrientes</w:t>
      </w:r>
    </w:p>
    <w:p w14:paraId="6F02CFE2" w14:textId="77777777" w:rsidR="00D44D40" w:rsidRPr="00AE1BAD" w:rsidRDefault="00D44D40" w:rsidP="00AC6667">
      <w:pPr>
        <w:spacing w:before="0" w:after="0"/>
        <w:rPr>
          <w:color w:val="auto"/>
        </w:rPr>
      </w:pPr>
      <w:r w:rsidRPr="00AE1BAD">
        <w:rPr>
          <w:color w:val="auto"/>
        </w:rPr>
        <w:t>CSEE:</w:t>
      </w:r>
      <w:r w:rsidRPr="00AE1BAD">
        <w:rPr>
          <w:color w:val="auto"/>
        </w:rPr>
        <w:tab/>
        <w:t xml:space="preserve">Costo del suministro de energía eléctrica para el </w:t>
      </w:r>
      <w:r w:rsidR="00513AD9" w:rsidRPr="00AE1BAD">
        <w:rPr>
          <w:color w:val="auto"/>
        </w:rPr>
        <w:t>Sistema de Alumbrado Público</w:t>
      </w:r>
      <w:r w:rsidRPr="00AE1BAD">
        <w:rPr>
          <w:color w:val="auto"/>
        </w:rPr>
        <w:t xml:space="preserve"> en pesos corrientes.</w:t>
      </w:r>
    </w:p>
    <w:p w14:paraId="59EE05B1" w14:textId="77777777" w:rsidR="00D44D40" w:rsidRPr="00AE1BAD" w:rsidRDefault="00D44D40" w:rsidP="00AC6667">
      <w:pPr>
        <w:spacing w:before="0" w:after="0"/>
        <w:rPr>
          <w:color w:val="auto"/>
        </w:rPr>
      </w:pPr>
    </w:p>
    <w:p w14:paraId="1B5D3A22" w14:textId="77777777" w:rsidR="00D44D40" w:rsidRPr="00AE1BAD" w:rsidRDefault="00513AD9" w:rsidP="00AC6667">
      <w:pPr>
        <w:spacing w:before="0" w:after="0"/>
        <w:rPr>
          <w:color w:val="auto"/>
        </w:rPr>
      </w:pPr>
      <w:r w:rsidRPr="00AE1BAD">
        <w:rPr>
          <w:color w:val="auto"/>
        </w:rPr>
        <w:t>CINV:</w:t>
      </w:r>
      <w:r w:rsidRPr="00AE1BAD">
        <w:rPr>
          <w:color w:val="auto"/>
        </w:rPr>
        <w:tab/>
      </w:r>
      <w:r w:rsidR="00D44D40" w:rsidRPr="00AE1BAD">
        <w:rPr>
          <w:color w:val="auto"/>
        </w:rPr>
        <w:t xml:space="preserve">Costo de la Actividad de Inversión del </w:t>
      </w:r>
      <w:r w:rsidRPr="00AE1BAD">
        <w:rPr>
          <w:color w:val="auto"/>
        </w:rPr>
        <w:t>Sistema de Alumbrado Público</w:t>
      </w:r>
      <w:r w:rsidR="00D44D40" w:rsidRPr="00AE1BAD">
        <w:rPr>
          <w:color w:val="auto"/>
        </w:rPr>
        <w:t xml:space="preserve"> en pesos corrientes.</w:t>
      </w:r>
    </w:p>
    <w:p w14:paraId="628BF43B" w14:textId="77777777" w:rsidR="00D44D40" w:rsidRPr="00AE1BAD" w:rsidRDefault="00D44D40" w:rsidP="00AC6667">
      <w:pPr>
        <w:spacing w:before="0" w:after="0"/>
        <w:rPr>
          <w:color w:val="auto"/>
        </w:rPr>
      </w:pPr>
    </w:p>
    <w:p w14:paraId="2E255905" w14:textId="77777777" w:rsidR="00D44D40" w:rsidRPr="00AE1BAD" w:rsidRDefault="00D44D40" w:rsidP="00AC6667">
      <w:pPr>
        <w:spacing w:before="0" w:after="0"/>
        <w:rPr>
          <w:color w:val="auto"/>
        </w:rPr>
      </w:pPr>
      <w:r w:rsidRPr="00AE1BAD">
        <w:rPr>
          <w:color w:val="auto"/>
        </w:rPr>
        <w:t>CAOM:</w:t>
      </w:r>
      <w:r w:rsidRPr="00AE1BAD">
        <w:rPr>
          <w:color w:val="auto"/>
        </w:rPr>
        <w:tab/>
        <w:t>Costo de la act</w:t>
      </w:r>
      <w:r w:rsidR="009D033D" w:rsidRPr="00AE1BAD">
        <w:rPr>
          <w:color w:val="auto"/>
        </w:rPr>
        <w:t xml:space="preserve">ividad de AOM </w:t>
      </w:r>
      <w:r w:rsidR="00513AD9" w:rsidRPr="00AE1BAD">
        <w:rPr>
          <w:color w:val="auto"/>
        </w:rPr>
        <w:t>del Sistema de Alumbrado Público</w:t>
      </w:r>
      <w:r w:rsidRPr="00AE1BAD">
        <w:rPr>
          <w:color w:val="auto"/>
        </w:rPr>
        <w:t xml:space="preserve"> en pesos corrientes.</w:t>
      </w:r>
    </w:p>
    <w:p w14:paraId="69D4E9A2" w14:textId="77777777" w:rsidR="00513AD9" w:rsidRPr="00AE1BAD" w:rsidRDefault="00513AD9" w:rsidP="00AC6667">
      <w:pPr>
        <w:spacing w:before="0" w:after="0"/>
        <w:rPr>
          <w:color w:val="auto"/>
        </w:rPr>
      </w:pPr>
    </w:p>
    <w:p w14:paraId="7948274B" w14:textId="5BE853F6" w:rsidR="00A2347F" w:rsidRPr="00AE1BAD" w:rsidRDefault="00A2347F" w:rsidP="00AC6667">
      <w:pPr>
        <w:spacing w:before="0" w:after="0"/>
        <w:rPr>
          <w:color w:val="auto"/>
        </w:rPr>
      </w:pPr>
      <w:r w:rsidRPr="00AE1BAD">
        <w:rPr>
          <w:color w:val="auto"/>
        </w:rPr>
        <w:t>C</w:t>
      </w:r>
      <w:r w:rsidR="00BE3BD3" w:rsidRPr="00AE1BAD">
        <w:rPr>
          <w:color w:val="auto"/>
        </w:rPr>
        <w:t>OTR</w:t>
      </w:r>
      <w:r w:rsidRPr="00AE1BAD">
        <w:rPr>
          <w:color w:val="auto"/>
        </w:rPr>
        <w:t>:</w:t>
      </w:r>
      <w:r w:rsidRPr="00AE1BAD">
        <w:rPr>
          <w:color w:val="auto"/>
        </w:rPr>
        <w:tab/>
      </w:r>
      <w:r w:rsidRPr="00AE1BAD">
        <w:rPr>
          <w:bCs/>
          <w:color w:val="auto"/>
        </w:rPr>
        <w:t>Costo</w:t>
      </w:r>
      <w:r w:rsidR="001F5091" w:rsidRPr="00AE1BAD">
        <w:rPr>
          <w:bCs/>
          <w:color w:val="auto"/>
        </w:rPr>
        <w:t>s</w:t>
      </w:r>
      <w:r w:rsidRPr="00AE1BAD">
        <w:rPr>
          <w:bCs/>
          <w:color w:val="auto"/>
        </w:rPr>
        <w:t xml:space="preserve"> </w:t>
      </w:r>
      <w:r w:rsidR="00E05445" w:rsidRPr="00AE1BAD">
        <w:rPr>
          <w:bCs/>
          <w:color w:val="auto"/>
        </w:rPr>
        <w:t>asociados a</w:t>
      </w:r>
      <w:r w:rsidR="001F5091" w:rsidRPr="00AE1BAD">
        <w:rPr>
          <w:bCs/>
          <w:color w:val="auto"/>
        </w:rPr>
        <w:t xml:space="preserve"> otros costos </w:t>
      </w:r>
      <w:r w:rsidR="00AA5B9D" w:rsidRPr="00AE1BAD">
        <w:rPr>
          <w:bCs/>
          <w:color w:val="auto"/>
        </w:rPr>
        <w:t>de</w:t>
      </w:r>
      <w:r w:rsidR="007E7E98" w:rsidRPr="00AE1BAD">
        <w:rPr>
          <w:bCs/>
          <w:color w:val="auto"/>
        </w:rPr>
        <w:t xml:space="preserve"> la prestación del </w:t>
      </w:r>
      <w:r w:rsidR="00883CCC" w:rsidRPr="00AE1BAD">
        <w:rPr>
          <w:bCs/>
          <w:color w:val="auto"/>
        </w:rPr>
        <w:t xml:space="preserve">servicio y </w:t>
      </w:r>
      <w:r w:rsidRPr="00AE1BAD">
        <w:rPr>
          <w:bCs/>
          <w:color w:val="auto"/>
        </w:rPr>
        <w:t>el Sistema de Alumbrado Público</w:t>
      </w:r>
      <w:r w:rsidR="00FD377B" w:rsidRPr="00AE1BAD">
        <w:rPr>
          <w:bCs/>
          <w:color w:val="auto"/>
        </w:rPr>
        <w:t xml:space="preserve">, cuando estos se </w:t>
      </w:r>
      <w:r w:rsidR="0097441A" w:rsidRPr="00AE1BAD">
        <w:rPr>
          <w:bCs/>
          <w:color w:val="auto"/>
        </w:rPr>
        <w:t>causen,</w:t>
      </w:r>
      <w:r w:rsidRPr="00AE1BAD">
        <w:rPr>
          <w:bCs/>
          <w:color w:val="auto"/>
        </w:rPr>
        <w:t xml:space="preserve"> </w:t>
      </w:r>
      <w:r w:rsidR="000272DA" w:rsidRPr="00AE1BAD">
        <w:rPr>
          <w:bCs/>
          <w:color w:val="auto"/>
        </w:rPr>
        <w:t xml:space="preserve">en </w:t>
      </w:r>
      <w:r w:rsidRPr="00AE1BAD">
        <w:rPr>
          <w:bCs/>
          <w:color w:val="auto"/>
        </w:rPr>
        <w:t>pesos corrientes.</w:t>
      </w:r>
    </w:p>
    <w:p w14:paraId="222CC3CE" w14:textId="06AA480C" w:rsidR="00D44D40" w:rsidRDefault="00D44D40" w:rsidP="00A841C9">
      <w:pPr>
        <w:spacing w:before="0" w:after="0"/>
      </w:pPr>
    </w:p>
    <w:p w14:paraId="4D9A9CAC" w14:textId="77777777" w:rsidR="003D7C19" w:rsidRPr="00361485" w:rsidRDefault="003D7C19" w:rsidP="00A841C9">
      <w:pPr>
        <w:spacing w:before="0" w:after="0"/>
      </w:pPr>
    </w:p>
    <w:p w14:paraId="2A608C4E" w14:textId="77777777" w:rsidR="00D44D40" w:rsidRPr="00A841C9" w:rsidRDefault="00D44D40" w:rsidP="00A841C9">
      <w:pPr>
        <w:spacing w:before="0" w:after="0"/>
        <w:jc w:val="center"/>
        <w:rPr>
          <w:b/>
          <w:bCs/>
          <w:i w:val="0"/>
          <w:iCs w:val="0"/>
          <w:color w:val="auto"/>
        </w:rPr>
      </w:pPr>
      <w:r w:rsidRPr="00A841C9">
        <w:rPr>
          <w:b/>
          <w:bCs/>
          <w:i w:val="0"/>
          <w:iCs w:val="0"/>
          <w:color w:val="auto"/>
        </w:rPr>
        <w:t>CAPITULO III</w:t>
      </w:r>
    </w:p>
    <w:p w14:paraId="54F35757" w14:textId="77777777" w:rsidR="00D44D40" w:rsidRPr="00A841C9" w:rsidRDefault="00D44D40" w:rsidP="00A841C9">
      <w:pPr>
        <w:spacing w:before="0" w:after="0"/>
        <w:jc w:val="center"/>
        <w:rPr>
          <w:b/>
          <w:bCs/>
          <w:i w:val="0"/>
          <w:iCs w:val="0"/>
          <w:color w:val="auto"/>
        </w:rPr>
      </w:pPr>
    </w:p>
    <w:p w14:paraId="166A77A1" w14:textId="77777777" w:rsidR="00D44D40" w:rsidRPr="00A841C9" w:rsidRDefault="00D44D40" w:rsidP="00A841C9">
      <w:pPr>
        <w:spacing w:before="0" w:after="0"/>
        <w:jc w:val="center"/>
        <w:rPr>
          <w:b/>
          <w:bCs/>
          <w:i w:val="0"/>
          <w:iCs w:val="0"/>
          <w:color w:val="auto"/>
        </w:rPr>
      </w:pPr>
      <w:r w:rsidRPr="00A841C9">
        <w:rPr>
          <w:b/>
          <w:bCs/>
          <w:i w:val="0"/>
          <w:iCs w:val="0"/>
          <w:color w:val="auto"/>
        </w:rPr>
        <w:t xml:space="preserve">COSTO POR EL SUMINISTRO DE ENERGÍA ELÉCTRICA DESTINADA AL SERVICIO </w:t>
      </w:r>
      <w:r w:rsidR="00967EC9" w:rsidRPr="00A841C9">
        <w:rPr>
          <w:b/>
          <w:bCs/>
          <w:i w:val="0"/>
          <w:iCs w:val="0"/>
          <w:color w:val="auto"/>
        </w:rPr>
        <w:t>DE ALUMBRADO</w:t>
      </w:r>
      <w:r w:rsidRPr="00A841C9">
        <w:rPr>
          <w:b/>
          <w:bCs/>
          <w:i w:val="0"/>
          <w:iCs w:val="0"/>
          <w:color w:val="auto"/>
        </w:rPr>
        <w:t xml:space="preserve"> PÚBLICO</w:t>
      </w:r>
    </w:p>
    <w:p w14:paraId="0D7C18DC" w14:textId="77777777" w:rsidR="00D44D40" w:rsidRPr="00137CB7" w:rsidRDefault="00D44D40" w:rsidP="00A841C9">
      <w:pPr>
        <w:spacing w:before="0" w:after="0"/>
        <w:rPr>
          <w:b/>
          <w:bCs/>
        </w:rPr>
      </w:pPr>
    </w:p>
    <w:p w14:paraId="6CD25A54" w14:textId="1D6315BB" w:rsidR="00D44D40" w:rsidRPr="00986966" w:rsidRDefault="00967EC9" w:rsidP="00986966">
      <w:pPr>
        <w:pStyle w:val="Artculo1"/>
        <w:spacing w:before="0" w:after="0"/>
        <w:ind w:left="0" w:firstLine="0"/>
        <w:rPr>
          <w:b w:val="0"/>
          <w:bCs w:val="0"/>
          <w:i w:val="0"/>
          <w:iCs w:val="0"/>
          <w:color w:val="auto"/>
        </w:rPr>
      </w:pPr>
      <w:r w:rsidRPr="00986966">
        <w:rPr>
          <w:color w:val="auto"/>
        </w:rPr>
        <w:t xml:space="preserve"> </w:t>
      </w:r>
      <w:r w:rsidRPr="00986966">
        <w:rPr>
          <w:i w:val="0"/>
          <w:iCs w:val="0"/>
          <w:color w:val="auto"/>
        </w:rPr>
        <w:t>Costo</w:t>
      </w:r>
      <w:r w:rsidR="00D44D40" w:rsidRPr="00986966">
        <w:rPr>
          <w:i w:val="0"/>
          <w:color w:val="auto"/>
          <w:lang w:val="es-ES"/>
        </w:rPr>
        <w:t xml:space="preserve"> del suministro de energía eléctrica para el Servicio de Alumbrado Público. </w:t>
      </w:r>
      <w:r w:rsidR="00D44D40" w:rsidRPr="00986966">
        <w:rPr>
          <w:b w:val="0"/>
          <w:bCs w:val="0"/>
          <w:i w:val="0"/>
          <w:iCs w:val="0"/>
          <w:color w:val="auto"/>
        </w:rPr>
        <w:t xml:space="preserve">El costo máximo de suministro de energía eléctrica para el Servicio de Alumbrado </w:t>
      </w:r>
      <w:r w:rsidR="00F57D33" w:rsidRPr="00986966">
        <w:rPr>
          <w:b w:val="0"/>
          <w:bCs w:val="0"/>
          <w:i w:val="0"/>
          <w:iCs w:val="0"/>
          <w:color w:val="auto"/>
        </w:rPr>
        <w:t>Público</w:t>
      </w:r>
      <w:r w:rsidR="00D44D40" w:rsidRPr="00986966">
        <w:rPr>
          <w:b w:val="0"/>
          <w:bCs w:val="0"/>
          <w:i w:val="0"/>
          <w:iCs w:val="0"/>
          <w:color w:val="auto"/>
        </w:rPr>
        <w:t xml:space="preserve"> se determinará </w:t>
      </w:r>
      <w:r w:rsidRPr="00986966">
        <w:rPr>
          <w:b w:val="0"/>
          <w:bCs w:val="0"/>
          <w:i w:val="0"/>
          <w:iCs w:val="0"/>
          <w:color w:val="auto"/>
        </w:rPr>
        <w:t>de la siguiente forma:</w:t>
      </w:r>
    </w:p>
    <w:p w14:paraId="5CE04160" w14:textId="77777777" w:rsidR="007A5270" w:rsidRDefault="007A5270" w:rsidP="00A841C9">
      <w:pPr>
        <w:spacing w:before="0" w:after="0"/>
      </w:pPr>
    </w:p>
    <w:p w14:paraId="2238D944" w14:textId="424C071D" w:rsidR="004652C9" w:rsidRPr="00137CB7" w:rsidRDefault="00561B31" w:rsidP="00986966">
      <w:pPr>
        <w:spacing w:before="0" w:after="0"/>
        <w:ind w:left="0" w:firstLine="0"/>
        <w:rPr>
          <w:color w:val="auto"/>
        </w:rPr>
      </w:pPr>
      <m:oMathPara>
        <m:oMath>
          <m:r>
            <w:rPr>
              <w:rFonts w:ascii="Cambria Math" w:hAnsi="Cambria Math"/>
              <w:color w:val="auto"/>
            </w:rPr>
            <m:t xml:space="preserve">CSEE= </m:t>
          </m:r>
          <m:nary>
            <m:naryPr>
              <m:chr m:val="∑"/>
              <m:limLoc m:val="undOvr"/>
              <m:ctrlPr>
                <w:rPr>
                  <w:rFonts w:ascii="Cambria Math" w:hAnsi="Cambria Math"/>
                  <w:i w:val="0"/>
                  <w:color w:val="auto"/>
                </w:rPr>
              </m:ctrlPr>
            </m:naryPr>
            <m:sub>
              <m:r>
                <w:rPr>
                  <w:rFonts w:ascii="Cambria Math" w:hAnsi="Cambria Math"/>
                  <w:color w:val="auto"/>
                </w:rPr>
                <m:t>n=1</m:t>
              </m:r>
            </m:sub>
            <m:sup>
              <m:r>
                <w:rPr>
                  <w:rFonts w:ascii="Cambria Math" w:hAnsi="Cambria Math"/>
                  <w:color w:val="auto"/>
                </w:rPr>
                <m:t>2</m:t>
              </m:r>
            </m:sup>
            <m:e>
              <m:r>
                <w:rPr>
                  <w:rFonts w:ascii="Cambria Math" w:hAnsi="Cambria Math"/>
                  <w:color w:val="auto"/>
                </w:rPr>
                <m:t>(TEEn*CEEn)</m:t>
              </m:r>
            </m:e>
          </m:nary>
        </m:oMath>
      </m:oMathPara>
    </w:p>
    <w:p w14:paraId="207DEA67" w14:textId="77777777" w:rsidR="004D6562" w:rsidRDefault="004D6562" w:rsidP="00A841C9">
      <w:pPr>
        <w:spacing w:before="0" w:after="0"/>
        <w:rPr>
          <w:color w:val="auto"/>
        </w:rPr>
      </w:pPr>
    </w:p>
    <w:p w14:paraId="1A161D37" w14:textId="3DCDF006" w:rsidR="004652C9" w:rsidRPr="009D461C" w:rsidRDefault="004652C9" w:rsidP="00A841C9">
      <w:pPr>
        <w:spacing w:before="0" w:after="0"/>
        <w:rPr>
          <w:color w:val="auto"/>
        </w:rPr>
      </w:pPr>
      <w:r w:rsidRPr="009D461C">
        <w:rPr>
          <w:color w:val="auto"/>
        </w:rPr>
        <w:t>Donde:</w:t>
      </w:r>
    </w:p>
    <w:p w14:paraId="5D6B9308" w14:textId="77777777" w:rsidR="004652C9" w:rsidRPr="009D461C" w:rsidRDefault="004652C9" w:rsidP="00A841C9">
      <w:pPr>
        <w:spacing w:before="0" w:after="0"/>
        <w:rPr>
          <w:color w:val="auto"/>
        </w:rPr>
      </w:pPr>
    </w:p>
    <w:p w14:paraId="02F481C3" w14:textId="77777777" w:rsidR="004652C9" w:rsidRPr="00AE1BAD" w:rsidRDefault="004652C9" w:rsidP="00A841C9">
      <w:pPr>
        <w:spacing w:before="0" w:after="0"/>
        <w:rPr>
          <w:color w:val="auto"/>
        </w:rPr>
      </w:pPr>
      <w:r w:rsidRPr="00AE1BAD">
        <w:rPr>
          <w:color w:val="auto"/>
        </w:rPr>
        <w:t>CSEE:</w:t>
      </w:r>
      <w:r w:rsidRPr="00AE1BAD">
        <w:rPr>
          <w:color w:val="auto"/>
        </w:rPr>
        <w:tab/>
        <w:t>Valor costo del suministro de energía eléctrica para el Servicio de Alumbrado Público.</w:t>
      </w:r>
    </w:p>
    <w:p w14:paraId="7922BFDF" w14:textId="77777777" w:rsidR="004652C9" w:rsidRPr="00AE1BAD" w:rsidRDefault="004652C9" w:rsidP="00A841C9">
      <w:pPr>
        <w:spacing w:before="0" w:after="0"/>
        <w:rPr>
          <w:color w:val="auto"/>
        </w:rPr>
      </w:pPr>
    </w:p>
    <w:p w14:paraId="4527CA65" w14:textId="77777777" w:rsidR="004652C9" w:rsidRPr="00AE1BAD" w:rsidRDefault="004652C9" w:rsidP="00A841C9">
      <w:pPr>
        <w:spacing w:before="0" w:after="0"/>
        <w:rPr>
          <w:color w:val="auto"/>
        </w:rPr>
      </w:pPr>
      <w:r w:rsidRPr="00AE1BAD">
        <w:rPr>
          <w:color w:val="auto"/>
        </w:rPr>
        <w:t>TEEn:</w:t>
      </w:r>
      <w:r w:rsidRPr="00AE1BAD">
        <w:rPr>
          <w:color w:val="auto"/>
        </w:rPr>
        <w:tab/>
        <w:t xml:space="preserve">Tarifa del suministro de energía eléctrica para el Servicio de Alumbrado Público en el nivel de tensión n en $/kWh. </w:t>
      </w:r>
    </w:p>
    <w:p w14:paraId="228C6354" w14:textId="77777777" w:rsidR="004652C9" w:rsidRPr="00AE1BAD" w:rsidRDefault="004652C9" w:rsidP="00A841C9">
      <w:pPr>
        <w:spacing w:before="0" w:after="0"/>
        <w:rPr>
          <w:color w:val="auto"/>
        </w:rPr>
      </w:pPr>
    </w:p>
    <w:p w14:paraId="7ECB50CC" w14:textId="77777777" w:rsidR="004652C9" w:rsidRPr="00AE1BAD" w:rsidRDefault="004652C9" w:rsidP="00A841C9">
      <w:pPr>
        <w:spacing w:before="0" w:after="0"/>
        <w:rPr>
          <w:color w:val="auto"/>
        </w:rPr>
      </w:pPr>
      <w:r w:rsidRPr="00AE1BAD">
        <w:rPr>
          <w:color w:val="auto"/>
        </w:rPr>
        <w:t>CEEn:</w:t>
      </w:r>
      <w:r w:rsidRPr="00AE1BAD">
        <w:rPr>
          <w:color w:val="auto"/>
        </w:rPr>
        <w:tab/>
        <w:t>Consumo de energía eléctrica del Servicio de Alumbrado Público en el nivel de tensión n en kWh.</w:t>
      </w:r>
    </w:p>
    <w:p w14:paraId="58E7A6A8" w14:textId="77777777" w:rsidR="00D941A7" w:rsidRPr="00AE1BAD" w:rsidRDefault="00D941A7" w:rsidP="00A841C9">
      <w:pPr>
        <w:spacing w:before="0" w:after="0"/>
        <w:rPr>
          <w:color w:val="auto"/>
        </w:rPr>
      </w:pPr>
    </w:p>
    <w:p w14:paraId="49F1614F" w14:textId="5B742A69" w:rsidR="00D941A7" w:rsidRPr="00AE1BAD" w:rsidRDefault="00D941A7" w:rsidP="00A841C9">
      <w:pPr>
        <w:spacing w:before="0" w:after="0"/>
        <w:rPr>
          <w:color w:val="auto"/>
        </w:rPr>
      </w:pPr>
      <w:r w:rsidRPr="00AE1BAD">
        <w:rPr>
          <w:color w:val="auto"/>
        </w:rPr>
        <w:t>n:</w:t>
      </w:r>
      <w:r w:rsidRPr="00AE1BAD">
        <w:rPr>
          <w:color w:val="auto"/>
        </w:rPr>
        <w:tab/>
        <w:t xml:space="preserve">Nivel de tensión 1 o 2, </w:t>
      </w:r>
      <w:r w:rsidR="00EA290C" w:rsidRPr="00AE1BAD">
        <w:rPr>
          <w:color w:val="auto"/>
        </w:rPr>
        <w:t xml:space="preserve">según la </w:t>
      </w:r>
      <w:r w:rsidRPr="00AE1BAD">
        <w:rPr>
          <w:color w:val="auto"/>
        </w:rPr>
        <w:t>Resolución CREG 015 de 2018</w:t>
      </w:r>
      <w:r w:rsidR="00AC604A" w:rsidRPr="00AE1BAD">
        <w:rPr>
          <w:color w:val="auto"/>
        </w:rPr>
        <w:t xml:space="preserve"> o aquellas que la modifiquen, adicionen o </w:t>
      </w:r>
      <w:r w:rsidR="008920B1" w:rsidRPr="00AE1BAD">
        <w:rPr>
          <w:color w:val="auto"/>
        </w:rPr>
        <w:t>sustituyan</w:t>
      </w:r>
      <w:r w:rsidRPr="00AE1BAD">
        <w:rPr>
          <w:color w:val="auto"/>
        </w:rPr>
        <w:t>.</w:t>
      </w:r>
    </w:p>
    <w:p w14:paraId="4C2EEB37" w14:textId="27FDBC1C" w:rsidR="00967EC9" w:rsidRPr="009D461C" w:rsidRDefault="00967EC9" w:rsidP="00A841C9">
      <w:pPr>
        <w:spacing w:before="0" w:after="0"/>
        <w:rPr>
          <w:color w:val="auto"/>
        </w:rPr>
      </w:pPr>
    </w:p>
    <w:p w14:paraId="193AE802" w14:textId="34650C25" w:rsidR="004635EF" w:rsidRPr="002F7DDE" w:rsidRDefault="004652C9" w:rsidP="004635EF">
      <w:pPr>
        <w:pStyle w:val="Artculo1"/>
        <w:ind w:left="0" w:firstLine="0"/>
        <w:rPr>
          <w:i w:val="0"/>
          <w:color w:val="auto"/>
        </w:rPr>
      </w:pPr>
      <w:r w:rsidRPr="009D461C">
        <w:rPr>
          <w:i w:val="0"/>
          <w:iCs w:val="0"/>
          <w:color w:val="auto"/>
        </w:rPr>
        <w:t xml:space="preserve">Tarifa </w:t>
      </w:r>
      <w:r w:rsidR="004552A3" w:rsidRPr="009D461C">
        <w:rPr>
          <w:i w:val="0"/>
          <w:iCs w:val="0"/>
          <w:color w:val="auto"/>
          <w:lang w:val="es-ES_tradnl"/>
        </w:rPr>
        <w:t>de</w:t>
      </w:r>
      <w:r w:rsidRPr="009D461C">
        <w:rPr>
          <w:i w:val="0"/>
          <w:iCs w:val="0"/>
          <w:color w:val="auto"/>
          <w:lang w:val="es-ES_tradnl"/>
        </w:rPr>
        <w:t xml:space="preserve"> Suministro de energía eléctrica destinado al Servicio de Alumbrado Público</w:t>
      </w:r>
      <w:r w:rsidRPr="009D461C">
        <w:rPr>
          <w:i w:val="0"/>
          <w:iCs w:val="0"/>
          <w:color w:val="auto"/>
        </w:rPr>
        <w:t>.</w:t>
      </w:r>
      <w:r w:rsidRPr="009D461C">
        <w:rPr>
          <w:b w:val="0"/>
          <w:bCs w:val="0"/>
          <w:i w:val="0"/>
          <w:iCs w:val="0"/>
          <w:color w:val="auto"/>
        </w:rPr>
        <w:t xml:space="preserve"> </w:t>
      </w:r>
      <w:r w:rsidR="004635EF" w:rsidRPr="002F7DDE">
        <w:rPr>
          <w:b w:val="0"/>
          <w:bCs w:val="0"/>
          <w:i w:val="0"/>
          <w:iCs w:val="0"/>
          <w:color w:val="auto"/>
        </w:rPr>
        <w:t>La tarifa de suministro de energía eléctrica para el Servicio de Alumbrado Público está sometida a un régimen de tarifas de libre negociación entre las empresas comercializadoras de energía eléctrica</w:t>
      </w:r>
      <w:r w:rsidR="008302AC">
        <w:rPr>
          <w:b w:val="0"/>
          <w:bCs w:val="0"/>
          <w:i w:val="0"/>
          <w:iCs w:val="0"/>
          <w:color w:val="auto"/>
        </w:rPr>
        <w:t xml:space="preserve"> y</w:t>
      </w:r>
      <w:r w:rsidR="004635EF" w:rsidRPr="002F7DDE">
        <w:rPr>
          <w:b w:val="0"/>
          <w:bCs w:val="0"/>
          <w:i w:val="0"/>
          <w:iCs w:val="0"/>
          <w:color w:val="auto"/>
        </w:rPr>
        <w:t xml:space="preserve"> los municipios y/o </w:t>
      </w:r>
      <w:r w:rsidR="004635EF" w:rsidRPr="002F7DDE">
        <w:rPr>
          <w:b w:val="0"/>
          <w:i w:val="0"/>
          <w:color w:val="auto"/>
        </w:rPr>
        <w:t>distritos que adquieran energía eléctrica con destino al alumbrado público.</w:t>
      </w:r>
    </w:p>
    <w:p w14:paraId="03E34A74" w14:textId="077746CB" w:rsidR="004635EF" w:rsidRPr="003F060A" w:rsidRDefault="0072130C" w:rsidP="004635EF">
      <w:pPr>
        <w:spacing w:before="0" w:after="0"/>
        <w:ind w:left="0" w:firstLine="0"/>
        <w:rPr>
          <w:i w:val="0"/>
          <w:color w:val="auto"/>
        </w:rPr>
      </w:pPr>
      <w:r w:rsidRPr="003F060A">
        <w:rPr>
          <w:i w:val="0"/>
          <w:color w:val="auto"/>
        </w:rPr>
        <w:t xml:space="preserve">En caso </w:t>
      </w:r>
      <w:r w:rsidR="00230546">
        <w:rPr>
          <w:i w:val="0"/>
          <w:color w:val="auto"/>
        </w:rPr>
        <w:t xml:space="preserve">de </w:t>
      </w:r>
      <w:r w:rsidRPr="003F060A">
        <w:rPr>
          <w:i w:val="0"/>
          <w:color w:val="auto"/>
        </w:rPr>
        <w:t>que</w:t>
      </w:r>
      <w:r w:rsidR="004635EF" w:rsidRPr="003F060A">
        <w:rPr>
          <w:i w:val="0"/>
          <w:color w:val="auto"/>
        </w:rPr>
        <w:t xml:space="preserve"> </w:t>
      </w:r>
      <w:r w:rsidR="00517421" w:rsidRPr="003F060A">
        <w:rPr>
          <w:i w:val="0"/>
          <w:color w:val="auto"/>
        </w:rPr>
        <w:t>el</w:t>
      </w:r>
      <w:r w:rsidR="004635EF" w:rsidRPr="003F060A">
        <w:rPr>
          <w:i w:val="0"/>
          <w:color w:val="auto"/>
        </w:rPr>
        <w:t xml:space="preserve"> municipio o distrito no tenga pactad</w:t>
      </w:r>
      <w:r w:rsidR="008B5461" w:rsidRPr="003F060A">
        <w:rPr>
          <w:i w:val="0"/>
          <w:color w:val="auto"/>
        </w:rPr>
        <w:t>a</w:t>
      </w:r>
      <w:r w:rsidR="004635EF" w:rsidRPr="003F060A">
        <w:rPr>
          <w:i w:val="0"/>
          <w:color w:val="auto"/>
        </w:rPr>
        <w:t xml:space="preserve"> con la empresa comercializadora de energía eléctrica una tarifa con destino al Servicio de Alumbrado Público, la tarifa máxima será:</w:t>
      </w:r>
    </w:p>
    <w:p w14:paraId="41AC00AF" w14:textId="77777777" w:rsidR="004635EF" w:rsidRPr="003F060A" w:rsidRDefault="004635EF" w:rsidP="004635EF">
      <w:pPr>
        <w:spacing w:before="0" w:after="0"/>
        <w:ind w:left="0" w:firstLine="0"/>
        <w:rPr>
          <w:i w:val="0"/>
          <w:iCs w:val="0"/>
          <w:color w:val="auto"/>
        </w:rPr>
      </w:pPr>
    </w:p>
    <w:p w14:paraId="7EA30A6B" w14:textId="5212A9D1" w:rsidR="004635EF" w:rsidRPr="003F060A" w:rsidRDefault="004635EF" w:rsidP="001D2F92">
      <w:pPr>
        <w:pStyle w:val="Prrafodelista"/>
        <w:numPr>
          <w:ilvl w:val="0"/>
          <w:numId w:val="60"/>
        </w:numPr>
        <w:spacing w:before="0"/>
        <w:ind w:left="709" w:hanging="283"/>
        <w:rPr>
          <w:i w:val="0"/>
          <w:iCs w:val="0"/>
          <w:color w:val="auto"/>
          <w:sz w:val="24"/>
          <w:szCs w:val="24"/>
        </w:rPr>
      </w:pPr>
      <w:r w:rsidRPr="003F060A">
        <w:rPr>
          <w:i w:val="0"/>
          <w:iCs w:val="0"/>
          <w:color w:val="auto"/>
          <w:sz w:val="24"/>
          <w:szCs w:val="24"/>
        </w:rPr>
        <w:t>Cuando exista</w:t>
      </w:r>
      <w:r w:rsidR="00AA25A7" w:rsidRPr="003F060A">
        <w:rPr>
          <w:i w:val="0"/>
          <w:iCs w:val="0"/>
          <w:color w:val="auto"/>
          <w:sz w:val="24"/>
          <w:szCs w:val="24"/>
        </w:rPr>
        <w:t>n</w:t>
      </w:r>
      <w:r w:rsidR="00666714" w:rsidRPr="003F060A">
        <w:rPr>
          <w:i w:val="0"/>
          <w:iCs w:val="0"/>
          <w:color w:val="auto"/>
          <w:sz w:val="24"/>
          <w:szCs w:val="24"/>
        </w:rPr>
        <w:t xml:space="preserve"> </w:t>
      </w:r>
      <w:r w:rsidR="00666714" w:rsidRPr="003F060A">
        <w:rPr>
          <w:bCs/>
          <w:i w:val="0"/>
          <w:iCs w:val="0"/>
          <w:color w:val="auto"/>
          <w:sz w:val="24"/>
          <w:szCs w:val="24"/>
          <w:lang w:val="es-ES_tradnl"/>
        </w:rPr>
        <w:t>redes exclusivas</w:t>
      </w:r>
      <w:r w:rsidR="002D188E" w:rsidRPr="003F060A">
        <w:rPr>
          <w:bCs/>
          <w:i w:val="0"/>
          <w:iCs w:val="0"/>
          <w:color w:val="auto"/>
          <w:sz w:val="24"/>
          <w:szCs w:val="24"/>
          <w:lang w:val="es-ES_tradnl"/>
        </w:rPr>
        <w:t xml:space="preserve"> </w:t>
      </w:r>
      <w:r w:rsidR="00D97143" w:rsidRPr="003F060A">
        <w:rPr>
          <w:bCs/>
          <w:i w:val="0"/>
          <w:iCs w:val="0"/>
          <w:color w:val="auto"/>
          <w:sz w:val="24"/>
          <w:szCs w:val="24"/>
          <w:lang w:val="es-ES_tradnl"/>
        </w:rPr>
        <w:t>para el</w:t>
      </w:r>
      <w:r w:rsidR="002D188E" w:rsidRPr="003F060A">
        <w:rPr>
          <w:bCs/>
          <w:i w:val="0"/>
          <w:iCs w:val="0"/>
          <w:color w:val="auto"/>
          <w:sz w:val="24"/>
          <w:szCs w:val="24"/>
          <w:lang w:val="es-ES_tradnl"/>
        </w:rPr>
        <w:t xml:space="preserve"> servicio</w:t>
      </w:r>
      <w:r w:rsidR="00D97143" w:rsidRPr="003F060A">
        <w:rPr>
          <w:bCs/>
          <w:i w:val="0"/>
          <w:iCs w:val="0"/>
          <w:color w:val="auto"/>
          <w:sz w:val="24"/>
          <w:szCs w:val="24"/>
          <w:lang w:val="es-ES_tradnl"/>
        </w:rPr>
        <w:t xml:space="preserve"> </w:t>
      </w:r>
      <w:r w:rsidR="002D188E" w:rsidRPr="003F060A">
        <w:rPr>
          <w:bCs/>
          <w:i w:val="0"/>
          <w:iCs w:val="0"/>
          <w:color w:val="auto"/>
          <w:sz w:val="24"/>
          <w:szCs w:val="24"/>
          <w:lang w:val="es-ES_tradnl"/>
        </w:rPr>
        <w:t>con</w:t>
      </w:r>
      <w:r w:rsidR="002D188E" w:rsidRPr="003F060A">
        <w:rPr>
          <w:i w:val="0"/>
          <w:iCs w:val="0"/>
          <w:color w:val="auto"/>
          <w:sz w:val="24"/>
          <w:szCs w:val="24"/>
        </w:rPr>
        <w:t xml:space="preserve"> </w:t>
      </w:r>
      <w:r w:rsidRPr="003F060A">
        <w:rPr>
          <w:i w:val="0"/>
          <w:iCs w:val="0"/>
          <w:color w:val="auto"/>
          <w:sz w:val="24"/>
          <w:szCs w:val="24"/>
        </w:rPr>
        <w:t>medición</w:t>
      </w:r>
      <w:r w:rsidR="001E18A7" w:rsidRPr="003F060A">
        <w:rPr>
          <w:i w:val="0"/>
          <w:iCs w:val="0"/>
          <w:color w:val="auto"/>
          <w:sz w:val="24"/>
          <w:szCs w:val="24"/>
        </w:rPr>
        <w:t xml:space="preserve"> </w:t>
      </w:r>
      <w:r w:rsidR="006E3C00" w:rsidRPr="003F060A">
        <w:rPr>
          <w:bCs/>
          <w:i w:val="0"/>
          <w:iCs w:val="0"/>
          <w:color w:val="auto"/>
          <w:sz w:val="24"/>
          <w:szCs w:val="24"/>
          <w:lang w:val="es-ES_tradnl"/>
        </w:rPr>
        <w:t>grupal</w:t>
      </w:r>
      <w:r w:rsidR="001E18A7" w:rsidRPr="003F060A">
        <w:rPr>
          <w:bCs/>
          <w:i w:val="0"/>
          <w:iCs w:val="0"/>
          <w:color w:val="auto"/>
          <w:sz w:val="24"/>
          <w:szCs w:val="24"/>
          <w:lang w:val="es-ES_tradnl"/>
        </w:rPr>
        <w:t xml:space="preserve"> o individua</w:t>
      </w:r>
      <w:r w:rsidR="006E3C00" w:rsidRPr="003F060A">
        <w:rPr>
          <w:bCs/>
          <w:i w:val="0"/>
          <w:iCs w:val="0"/>
          <w:color w:val="auto"/>
          <w:sz w:val="24"/>
          <w:szCs w:val="24"/>
          <w:lang w:val="es-ES_tradnl"/>
        </w:rPr>
        <w:t>l</w:t>
      </w:r>
      <w:r w:rsidR="001E18A7" w:rsidRPr="003F060A">
        <w:rPr>
          <w:bCs/>
          <w:i w:val="0"/>
          <w:iCs w:val="0"/>
          <w:color w:val="auto"/>
          <w:sz w:val="24"/>
          <w:szCs w:val="24"/>
          <w:lang w:val="es-ES_tradnl"/>
        </w:rPr>
        <w:t xml:space="preserve"> </w:t>
      </w:r>
      <w:r w:rsidR="00E420CF" w:rsidRPr="003F060A">
        <w:rPr>
          <w:bCs/>
          <w:i w:val="0"/>
          <w:iCs w:val="0"/>
          <w:color w:val="auto"/>
          <w:sz w:val="24"/>
          <w:szCs w:val="24"/>
          <w:lang w:val="es-ES_tradnl"/>
        </w:rPr>
        <w:t>de las luminarias</w:t>
      </w:r>
      <w:r w:rsidRPr="003F060A">
        <w:rPr>
          <w:i w:val="0"/>
          <w:iCs w:val="0"/>
          <w:color w:val="auto"/>
          <w:sz w:val="24"/>
          <w:szCs w:val="24"/>
        </w:rPr>
        <w:t xml:space="preserve">, la tarifa será la correspondiente al usuario regulado del sector oficial en el nivel de tensión en el cual se encuentre </w:t>
      </w:r>
      <w:r w:rsidR="001C5734" w:rsidRPr="003F060A">
        <w:rPr>
          <w:bCs/>
          <w:i w:val="0"/>
          <w:iCs w:val="0"/>
          <w:color w:val="auto"/>
          <w:sz w:val="24"/>
          <w:szCs w:val="24"/>
          <w:lang w:val="es-ES_tradnl"/>
        </w:rPr>
        <w:t>la medida</w:t>
      </w:r>
      <w:r w:rsidRPr="003F060A">
        <w:rPr>
          <w:bCs/>
          <w:i w:val="0"/>
          <w:iCs w:val="0"/>
          <w:color w:val="auto"/>
          <w:sz w:val="24"/>
          <w:szCs w:val="24"/>
          <w:lang w:val="es-ES_tradnl"/>
        </w:rPr>
        <w:t>.</w:t>
      </w:r>
    </w:p>
    <w:p w14:paraId="1FCFD96A" w14:textId="08B229C5" w:rsidR="00FC469A" w:rsidRPr="003F060A" w:rsidRDefault="00FC469A" w:rsidP="001D2F92">
      <w:pPr>
        <w:pStyle w:val="Prrafodelista"/>
        <w:numPr>
          <w:ilvl w:val="0"/>
          <w:numId w:val="60"/>
        </w:numPr>
        <w:spacing w:before="0"/>
        <w:ind w:left="709" w:hanging="283"/>
        <w:rPr>
          <w:bCs/>
          <w:i w:val="0"/>
          <w:iCs w:val="0"/>
          <w:color w:val="auto"/>
          <w:sz w:val="24"/>
          <w:szCs w:val="24"/>
          <w:lang w:val="es-ES_tradnl"/>
        </w:rPr>
      </w:pPr>
      <w:r w:rsidRPr="003F060A">
        <w:rPr>
          <w:bCs/>
          <w:i w:val="0"/>
          <w:iCs w:val="0"/>
          <w:color w:val="auto"/>
          <w:sz w:val="24"/>
          <w:szCs w:val="24"/>
          <w:lang w:val="es-ES_tradnl"/>
        </w:rPr>
        <w:t xml:space="preserve">Cuando no existan redes exclusivas </w:t>
      </w:r>
      <w:r w:rsidR="00D97143" w:rsidRPr="003F060A">
        <w:rPr>
          <w:bCs/>
          <w:i w:val="0"/>
          <w:iCs w:val="0"/>
          <w:color w:val="auto"/>
          <w:sz w:val="24"/>
          <w:szCs w:val="24"/>
          <w:lang w:val="es-ES_tradnl"/>
        </w:rPr>
        <w:t>para el</w:t>
      </w:r>
      <w:r w:rsidRPr="003F060A">
        <w:rPr>
          <w:bCs/>
          <w:i w:val="0"/>
          <w:iCs w:val="0"/>
          <w:color w:val="auto"/>
          <w:sz w:val="24"/>
          <w:szCs w:val="24"/>
          <w:lang w:val="es-ES_tradnl"/>
        </w:rPr>
        <w:t xml:space="preserve"> servicio con medición</w:t>
      </w:r>
      <w:r w:rsidR="002E28D7" w:rsidRPr="003F060A">
        <w:rPr>
          <w:bCs/>
          <w:i w:val="0"/>
          <w:iCs w:val="0"/>
          <w:color w:val="auto"/>
          <w:sz w:val="24"/>
          <w:szCs w:val="24"/>
          <w:lang w:val="es-ES_tradnl"/>
        </w:rPr>
        <w:t xml:space="preserve"> o sin medición</w:t>
      </w:r>
      <w:r w:rsidRPr="003F060A">
        <w:rPr>
          <w:bCs/>
          <w:i w:val="0"/>
          <w:iCs w:val="0"/>
          <w:color w:val="auto"/>
          <w:sz w:val="24"/>
          <w:szCs w:val="24"/>
          <w:lang w:val="es-ES_tradnl"/>
        </w:rPr>
        <w:t xml:space="preserve">, grupal o individual de las luminarias, la tarifa será la correspondiente al usuario regulado del sector oficial en el nivel de tensión </w:t>
      </w:r>
      <w:r w:rsidR="00D64866" w:rsidRPr="003F060A">
        <w:rPr>
          <w:bCs/>
          <w:i w:val="0"/>
          <w:iCs w:val="0"/>
          <w:color w:val="auto"/>
          <w:sz w:val="24"/>
          <w:szCs w:val="24"/>
          <w:lang w:val="es-ES_tradnl"/>
        </w:rPr>
        <w:t>2</w:t>
      </w:r>
      <w:r w:rsidRPr="003F060A">
        <w:rPr>
          <w:bCs/>
          <w:i w:val="0"/>
          <w:iCs w:val="0"/>
          <w:color w:val="auto"/>
          <w:sz w:val="24"/>
          <w:szCs w:val="24"/>
          <w:lang w:val="es-ES_tradnl"/>
        </w:rPr>
        <w:t>.</w:t>
      </w:r>
    </w:p>
    <w:p w14:paraId="06486A60" w14:textId="4C8FC0E9" w:rsidR="004635EF" w:rsidRPr="003F060A" w:rsidRDefault="0056263E" w:rsidP="00A759F2">
      <w:pPr>
        <w:spacing w:before="0"/>
        <w:ind w:left="0" w:firstLine="0"/>
        <w:rPr>
          <w:bCs/>
          <w:i w:val="0"/>
          <w:iCs w:val="0"/>
          <w:color w:val="auto"/>
        </w:rPr>
      </w:pPr>
      <w:r w:rsidRPr="003F060A">
        <w:rPr>
          <w:b/>
          <w:i w:val="0"/>
          <w:iCs w:val="0"/>
          <w:color w:val="auto"/>
        </w:rPr>
        <w:t xml:space="preserve">Parágrafo 1. </w:t>
      </w:r>
      <w:r w:rsidR="00074839" w:rsidRPr="003F060A">
        <w:rPr>
          <w:bCs/>
          <w:i w:val="0"/>
          <w:iCs w:val="0"/>
          <w:color w:val="auto"/>
        </w:rPr>
        <w:t>La componente correspondiente a l</w:t>
      </w:r>
      <w:r w:rsidR="002E622A" w:rsidRPr="003F060A">
        <w:rPr>
          <w:bCs/>
          <w:i w:val="0"/>
          <w:iCs w:val="0"/>
          <w:color w:val="auto"/>
        </w:rPr>
        <w:t xml:space="preserve">os cargos </w:t>
      </w:r>
      <w:r w:rsidR="009C2B06" w:rsidRPr="003F060A">
        <w:rPr>
          <w:bCs/>
          <w:i w:val="0"/>
          <w:iCs w:val="0"/>
          <w:color w:val="auto"/>
        </w:rPr>
        <w:t>de</w:t>
      </w:r>
      <w:r w:rsidR="00783676" w:rsidRPr="003F060A">
        <w:rPr>
          <w:bCs/>
          <w:i w:val="0"/>
          <w:iCs w:val="0"/>
          <w:color w:val="auto"/>
        </w:rPr>
        <w:t xml:space="preserve"> </w:t>
      </w:r>
      <w:r w:rsidR="00AD125A" w:rsidRPr="003F060A">
        <w:rPr>
          <w:bCs/>
          <w:i w:val="0"/>
          <w:iCs w:val="0"/>
          <w:color w:val="auto"/>
        </w:rPr>
        <w:t>distribución</w:t>
      </w:r>
      <w:r w:rsidR="00D16498" w:rsidRPr="003F060A">
        <w:rPr>
          <w:bCs/>
          <w:i w:val="0"/>
          <w:iCs w:val="0"/>
          <w:color w:val="auto"/>
        </w:rPr>
        <w:t xml:space="preserve"> de energía</w:t>
      </w:r>
      <w:r w:rsidR="00014F70" w:rsidRPr="003F060A">
        <w:rPr>
          <w:bCs/>
          <w:i w:val="0"/>
          <w:iCs w:val="0"/>
          <w:color w:val="auto"/>
        </w:rPr>
        <w:t xml:space="preserve"> eléctrica</w:t>
      </w:r>
      <w:r w:rsidR="00AD125A" w:rsidRPr="003F060A">
        <w:rPr>
          <w:bCs/>
          <w:i w:val="0"/>
          <w:iCs w:val="0"/>
          <w:color w:val="auto"/>
        </w:rPr>
        <w:t>, se regirán c</w:t>
      </w:r>
      <w:r w:rsidR="004635EF" w:rsidRPr="003F060A">
        <w:rPr>
          <w:bCs/>
          <w:i w:val="0"/>
          <w:iCs w:val="0"/>
          <w:color w:val="auto"/>
        </w:rPr>
        <w:t xml:space="preserve">onforme a lo dispuesto en el literal </w:t>
      </w:r>
      <w:r w:rsidR="00F97DD6" w:rsidRPr="003F060A">
        <w:rPr>
          <w:bCs/>
          <w:i w:val="0"/>
          <w:iCs w:val="0"/>
          <w:color w:val="auto"/>
        </w:rPr>
        <w:t>v</w:t>
      </w:r>
      <w:r w:rsidR="004635EF" w:rsidRPr="003F060A">
        <w:rPr>
          <w:bCs/>
          <w:i w:val="0"/>
          <w:iCs w:val="0"/>
          <w:color w:val="auto"/>
        </w:rPr>
        <w:t xml:space="preserve">) del artículo </w:t>
      </w:r>
      <w:r w:rsidR="006934DE" w:rsidRPr="003F060A">
        <w:rPr>
          <w:bCs/>
          <w:i w:val="0"/>
          <w:iCs w:val="0"/>
          <w:color w:val="auto"/>
        </w:rPr>
        <w:t>4</w:t>
      </w:r>
      <w:r w:rsidR="004635EF" w:rsidRPr="003F060A">
        <w:rPr>
          <w:bCs/>
          <w:i w:val="0"/>
          <w:iCs w:val="0"/>
          <w:color w:val="auto"/>
        </w:rPr>
        <w:t xml:space="preserve"> de la Resolución CREG 0</w:t>
      </w:r>
      <w:r w:rsidR="006934DE" w:rsidRPr="003F060A">
        <w:rPr>
          <w:bCs/>
          <w:i w:val="0"/>
          <w:iCs w:val="0"/>
          <w:color w:val="auto"/>
        </w:rPr>
        <w:t>15</w:t>
      </w:r>
      <w:r w:rsidR="004635EF" w:rsidRPr="003F060A">
        <w:rPr>
          <w:bCs/>
          <w:i w:val="0"/>
          <w:iCs w:val="0"/>
          <w:color w:val="auto"/>
        </w:rPr>
        <w:t xml:space="preserve"> de 20</w:t>
      </w:r>
      <w:r w:rsidR="006934DE" w:rsidRPr="003F060A">
        <w:rPr>
          <w:bCs/>
          <w:i w:val="0"/>
          <w:iCs w:val="0"/>
          <w:color w:val="auto"/>
        </w:rPr>
        <w:t>1</w:t>
      </w:r>
      <w:r w:rsidR="004635EF" w:rsidRPr="003F060A">
        <w:rPr>
          <w:bCs/>
          <w:i w:val="0"/>
          <w:iCs w:val="0"/>
          <w:color w:val="auto"/>
        </w:rPr>
        <w:t xml:space="preserve">8 o aquellas que la modifiquen, adicionen </w:t>
      </w:r>
      <w:r w:rsidR="00ED32C2" w:rsidRPr="003F060A">
        <w:rPr>
          <w:bCs/>
          <w:i w:val="0"/>
          <w:iCs w:val="0"/>
          <w:color w:val="auto"/>
        </w:rPr>
        <w:t xml:space="preserve">o </w:t>
      </w:r>
      <w:r w:rsidR="00B16980" w:rsidRPr="003F060A">
        <w:rPr>
          <w:bCs/>
          <w:i w:val="0"/>
          <w:iCs w:val="0"/>
          <w:color w:val="auto"/>
        </w:rPr>
        <w:t>sustituyan</w:t>
      </w:r>
      <w:r w:rsidR="004635EF" w:rsidRPr="003F060A">
        <w:rPr>
          <w:bCs/>
          <w:i w:val="0"/>
          <w:iCs w:val="0"/>
          <w:color w:val="auto"/>
        </w:rPr>
        <w:t>.</w:t>
      </w:r>
    </w:p>
    <w:p w14:paraId="28A9F870" w14:textId="553E06EF" w:rsidR="003F3E10" w:rsidRPr="003F060A" w:rsidRDefault="003F3E10" w:rsidP="003F3E10">
      <w:pPr>
        <w:spacing w:before="0"/>
        <w:ind w:left="0" w:firstLine="0"/>
        <w:rPr>
          <w:bCs/>
          <w:i w:val="0"/>
          <w:iCs w:val="0"/>
          <w:color w:val="auto"/>
        </w:rPr>
      </w:pPr>
      <w:r w:rsidRPr="003F060A">
        <w:rPr>
          <w:b/>
          <w:i w:val="0"/>
          <w:iCs w:val="0"/>
          <w:color w:val="auto"/>
        </w:rPr>
        <w:t>Parágrafo</w:t>
      </w:r>
      <w:r w:rsidR="00D152CF" w:rsidRPr="003F060A">
        <w:rPr>
          <w:b/>
          <w:i w:val="0"/>
          <w:iCs w:val="0"/>
          <w:color w:val="auto"/>
        </w:rPr>
        <w:t xml:space="preserve"> </w:t>
      </w:r>
      <w:r w:rsidR="0056263E" w:rsidRPr="003F060A">
        <w:rPr>
          <w:b/>
          <w:i w:val="0"/>
          <w:iCs w:val="0"/>
          <w:color w:val="auto"/>
        </w:rPr>
        <w:t>2</w:t>
      </w:r>
      <w:r w:rsidRPr="003F060A">
        <w:rPr>
          <w:b/>
          <w:i w:val="0"/>
          <w:iCs w:val="0"/>
          <w:color w:val="auto"/>
        </w:rPr>
        <w:t xml:space="preserve">. </w:t>
      </w:r>
      <w:r w:rsidRPr="003F060A">
        <w:rPr>
          <w:bCs/>
          <w:i w:val="0"/>
          <w:iCs w:val="0"/>
          <w:color w:val="auto"/>
        </w:rPr>
        <w:t xml:space="preserve">Los cargos correspondientes a </w:t>
      </w:r>
      <w:r w:rsidR="006C6B4A" w:rsidRPr="003F060A">
        <w:rPr>
          <w:bCs/>
          <w:i w:val="0"/>
          <w:iCs w:val="0"/>
          <w:color w:val="auto"/>
        </w:rPr>
        <w:t>las componentes de</w:t>
      </w:r>
      <w:r w:rsidR="00EC2410" w:rsidRPr="003F060A">
        <w:rPr>
          <w:bCs/>
          <w:i w:val="0"/>
          <w:iCs w:val="0"/>
          <w:color w:val="auto"/>
        </w:rPr>
        <w:t xml:space="preserve"> </w:t>
      </w:r>
      <w:r w:rsidR="00D16498" w:rsidRPr="003F060A">
        <w:rPr>
          <w:bCs/>
          <w:i w:val="0"/>
          <w:iCs w:val="0"/>
          <w:color w:val="auto"/>
        </w:rPr>
        <w:t xml:space="preserve">generación y </w:t>
      </w:r>
      <w:r w:rsidR="00EC2410" w:rsidRPr="003F060A">
        <w:rPr>
          <w:bCs/>
          <w:i w:val="0"/>
          <w:iCs w:val="0"/>
          <w:color w:val="auto"/>
        </w:rPr>
        <w:t>comercialización</w:t>
      </w:r>
      <w:r w:rsidR="00D16498" w:rsidRPr="003F060A">
        <w:rPr>
          <w:bCs/>
          <w:i w:val="0"/>
          <w:iCs w:val="0"/>
          <w:color w:val="auto"/>
        </w:rPr>
        <w:t xml:space="preserve"> de </w:t>
      </w:r>
      <w:r w:rsidR="008E4BA1" w:rsidRPr="003F060A">
        <w:rPr>
          <w:bCs/>
          <w:i w:val="0"/>
          <w:iCs w:val="0"/>
          <w:color w:val="auto"/>
        </w:rPr>
        <w:t>energía</w:t>
      </w:r>
      <w:r w:rsidRPr="003F060A">
        <w:rPr>
          <w:bCs/>
          <w:i w:val="0"/>
          <w:iCs w:val="0"/>
          <w:color w:val="auto"/>
        </w:rPr>
        <w:t xml:space="preserve"> </w:t>
      </w:r>
      <w:r w:rsidR="00AB43FB" w:rsidRPr="003F060A">
        <w:rPr>
          <w:bCs/>
          <w:i w:val="0"/>
          <w:iCs w:val="0"/>
          <w:color w:val="auto"/>
        </w:rPr>
        <w:t>est</w:t>
      </w:r>
      <w:r w:rsidR="003B76B5" w:rsidRPr="003F060A">
        <w:rPr>
          <w:bCs/>
          <w:i w:val="0"/>
          <w:iCs w:val="0"/>
          <w:color w:val="auto"/>
        </w:rPr>
        <w:t>arán</w:t>
      </w:r>
      <w:r w:rsidR="00AB43FB" w:rsidRPr="003F060A">
        <w:rPr>
          <w:bCs/>
          <w:i w:val="0"/>
          <w:iCs w:val="0"/>
          <w:color w:val="auto"/>
        </w:rPr>
        <w:t xml:space="preserve"> sometid</w:t>
      </w:r>
      <w:r w:rsidR="003B76B5" w:rsidRPr="003F060A">
        <w:rPr>
          <w:bCs/>
          <w:i w:val="0"/>
          <w:iCs w:val="0"/>
          <w:color w:val="auto"/>
        </w:rPr>
        <w:t>os</w:t>
      </w:r>
      <w:r w:rsidR="00AB43FB" w:rsidRPr="003F060A">
        <w:rPr>
          <w:bCs/>
          <w:i w:val="0"/>
          <w:iCs w:val="0"/>
          <w:color w:val="auto"/>
        </w:rPr>
        <w:t xml:space="preserve"> a un régimen de libre negociación entre las empresas comercializadoras de energía eléctrica y los municipios y/o distritos que adquieran energía eléctrica con destino al alumbrado público</w:t>
      </w:r>
      <w:r w:rsidRPr="003F060A">
        <w:rPr>
          <w:bCs/>
          <w:i w:val="0"/>
          <w:iCs w:val="0"/>
          <w:color w:val="auto"/>
        </w:rPr>
        <w:t>.</w:t>
      </w:r>
    </w:p>
    <w:p w14:paraId="76195D54" w14:textId="69FF6319" w:rsidR="00216120" w:rsidRPr="003F060A" w:rsidRDefault="00D152CF" w:rsidP="003F3E10">
      <w:pPr>
        <w:spacing w:before="0"/>
        <w:ind w:left="0" w:firstLine="0"/>
        <w:rPr>
          <w:bCs/>
          <w:i w:val="0"/>
          <w:iCs w:val="0"/>
          <w:color w:val="auto"/>
        </w:rPr>
      </w:pPr>
      <w:r w:rsidRPr="003F060A">
        <w:rPr>
          <w:b/>
          <w:i w:val="0"/>
          <w:iCs w:val="0"/>
          <w:color w:val="auto"/>
        </w:rPr>
        <w:t xml:space="preserve">Parágrafo </w:t>
      </w:r>
      <w:r w:rsidR="0056263E" w:rsidRPr="003F060A">
        <w:rPr>
          <w:b/>
          <w:i w:val="0"/>
          <w:iCs w:val="0"/>
          <w:color w:val="auto"/>
        </w:rPr>
        <w:t>3</w:t>
      </w:r>
      <w:r w:rsidRPr="003F060A">
        <w:rPr>
          <w:b/>
          <w:i w:val="0"/>
          <w:iCs w:val="0"/>
          <w:color w:val="auto"/>
        </w:rPr>
        <w:t xml:space="preserve">. </w:t>
      </w:r>
      <w:r w:rsidR="00216120" w:rsidRPr="003F060A">
        <w:rPr>
          <w:bCs/>
          <w:i w:val="0"/>
          <w:iCs w:val="0"/>
          <w:color w:val="auto"/>
        </w:rPr>
        <w:t>Los municipios y distritos</w:t>
      </w:r>
      <w:r w:rsidR="00216120" w:rsidRPr="003F060A">
        <w:rPr>
          <w:b/>
          <w:i w:val="0"/>
          <w:iCs w:val="0"/>
          <w:color w:val="auto"/>
        </w:rPr>
        <w:t xml:space="preserve"> </w:t>
      </w:r>
      <w:r w:rsidR="00216120" w:rsidRPr="003F060A">
        <w:rPr>
          <w:bCs/>
          <w:i w:val="0"/>
          <w:iCs w:val="0"/>
          <w:color w:val="auto"/>
        </w:rPr>
        <w:t>ade</w:t>
      </w:r>
      <w:r w:rsidR="006D5CEC" w:rsidRPr="003F060A">
        <w:rPr>
          <w:bCs/>
          <w:i w:val="0"/>
          <w:iCs w:val="0"/>
          <w:color w:val="auto"/>
        </w:rPr>
        <w:t>lantarán</w:t>
      </w:r>
      <w:r w:rsidR="00E611C4" w:rsidRPr="003F060A">
        <w:rPr>
          <w:bCs/>
          <w:i w:val="0"/>
          <w:iCs w:val="0"/>
          <w:color w:val="auto"/>
        </w:rPr>
        <w:t xml:space="preserve"> un estudio </w:t>
      </w:r>
      <w:r w:rsidR="0007645A" w:rsidRPr="003F060A">
        <w:rPr>
          <w:bCs/>
          <w:i w:val="0"/>
          <w:iCs w:val="0"/>
          <w:color w:val="auto"/>
        </w:rPr>
        <w:t xml:space="preserve">de mercado </w:t>
      </w:r>
      <w:r w:rsidR="005D1B3A" w:rsidRPr="003F060A">
        <w:rPr>
          <w:bCs/>
          <w:i w:val="0"/>
          <w:iCs w:val="0"/>
          <w:color w:val="auto"/>
        </w:rPr>
        <w:t xml:space="preserve">del </w:t>
      </w:r>
      <w:r w:rsidR="00FA5E92" w:rsidRPr="003F060A">
        <w:rPr>
          <w:bCs/>
          <w:i w:val="0"/>
          <w:iCs w:val="0"/>
          <w:color w:val="auto"/>
        </w:rPr>
        <w:t>histórico de precios de energía eléctrica para la demanda regulada y no regulada del país durante los tres años anteriores a la determinación del valor del impuesto</w:t>
      </w:r>
      <w:r w:rsidR="007D55FF" w:rsidRPr="003F060A">
        <w:rPr>
          <w:bCs/>
          <w:i w:val="0"/>
          <w:iCs w:val="0"/>
          <w:color w:val="auto"/>
        </w:rPr>
        <w:t>,</w:t>
      </w:r>
      <w:r w:rsidR="00B73125" w:rsidRPr="003F060A">
        <w:rPr>
          <w:bCs/>
          <w:i w:val="0"/>
          <w:iCs w:val="0"/>
          <w:color w:val="auto"/>
        </w:rPr>
        <w:t xml:space="preserve"> como criterio de evaluación del costo de energía que podrá ser consultado en el portal del Operador del Sistema Interconectado, XM, el cual se comparará con el costo de energía proyectado en el estudio técnico de referencia.</w:t>
      </w:r>
    </w:p>
    <w:p w14:paraId="762B2D9C" w14:textId="625E1DEF" w:rsidR="00070C01" w:rsidRPr="00E15781" w:rsidRDefault="00070C01" w:rsidP="00E15781">
      <w:pPr>
        <w:pStyle w:val="Artculo1"/>
        <w:spacing w:before="0" w:after="0"/>
        <w:ind w:left="0" w:firstLine="0"/>
        <w:rPr>
          <w:b w:val="0"/>
          <w:i w:val="0"/>
          <w:color w:val="auto"/>
        </w:rPr>
      </w:pPr>
      <w:r w:rsidRPr="00E15781">
        <w:rPr>
          <w:i w:val="0"/>
          <w:color w:val="auto"/>
        </w:rPr>
        <w:t xml:space="preserve">Determinación del consumo de energía eléctrica para el Servicio de </w:t>
      </w:r>
      <w:r w:rsidRPr="32A1DCDF" w:rsidDel="004D6EC2">
        <w:rPr>
          <w:i w:val="0"/>
          <w:color w:val="auto"/>
          <w:lang w:val="es-ES"/>
        </w:rPr>
        <w:t>Alumbrado</w:t>
      </w:r>
      <w:r w:rsidRPr="00E15781">
        <w:rPr>
          <w:i w:val="0"/>
          <w:color w:val="auto"/>
          <w:lang w:val="es-ES"/>
        </w:rPr>
        <w:t xml:space="preserve"> Público</w:t>
      </w:r>
      <w:r w:rsidRPr="00E15781">
        <w:rPr>
          <w:i w:val="0"/>
          <w:color w:val="auto"/>
        </w:rPr>
        <w:t xml:space="preserve">. </w:t>
      </w:r>
      <w:r w:rsidRPr="00E15781">
        <w:rPr>
          <w:b w:val="0"/>
          <w:i w:val="0"/>
          <w:color w:val="auto"/>
        </w:rPr>
        <w:t>Cuando el consumo de energía eléctrica para el Servicio de Alumbrado Público sea medido, se cobrará el consumo registrado por e</w:t>
      </w:r>
      <w:r w:rsidR="00DB4443" w:rsidRPr="00E15781">
        <w:rPr>
          <w:b w:val="0"/>
          <w:i w:val="0"/>
          <w:color w:val="auto"/>
        </w:rPr>
        <w:t>l medidor de energía eléctrica.</w:t>
      </w:r>
    </w:p>
    <w:p w14:paraId="7BEA9106" w14:textId="77777777" w:rsidR="00B05CD6" w:rsidRPr="0043624E" w:rsidRDefault="00B05CD6" w:rsidP="00A841C9">
      <w:pPr>
        <w:spacing w:before="0" w:after="0"/>
        <w:ind w:left="0" w:firstLine="0"/>
        <w:rPr>
          <w:i w:val="0"/>
          <w:color w:val="auto"/>
        </w:rPr>
      </w:pPr>
    </w:p>
    <w:p w14:paraId="71819ED3" w14:textId="19962B31" w:rsidR="00D7193A" w:rsidRDefault="00D7193A" w:rsidP="0043624E">
      <w:pPr>
        <w:spacing w:before="0" w:after="0"/>
        <w:ind w:left="0" w:firstLine="0"/>
        <w:rPr>
          <w:i w:val="0"/>
          <w:color w:val="auto"/>
        </w:rPr>
      </w:pPr>
      <w:r w:rsidRPr="0043624E">
        <w:rPr>
          <w:i w:val="0"/>
          <w:color w:val="auto"/>
        </w:rPr>
        <w:t>Mientras no exista medida del consumo de energía eléctrica del Servicio de Alumbrado Público, la empresa comercializadora lo determinará con base en un aforo de la carga resultante de la cantidad de las luminarias que se encuentren en funcionamiento en el respectivo municipio o distrito, multiplicada por un factor de utilización expresado en horas/día y por el número de días del período de facturación utilizado para el cobro, aplicando la siguiente fórmula para cada nivel de tensión n:</w:t>
      </w:r>
    </w:p>
    <w:p w14:paraId="3103AC00" w14:textId="77777777" w:rsidR="004D6562" w:rsidRPr="0043624E" w:rsidRDefault="004D6562" w:rsidP="0043624E">
      <w:pPr>
        <w:spacing w:before="0" w:after="0"/>
        <w:ind w:left="0" w:firstLine="0"/>
        <w:rPr>
          <w:i w:val="0"/>
          <w:color w:val="auto"/>
        </w:rPr>
      </w:pPr>
    </w:p>
    <w:p w14:paraId="47C44B09" w14:textId="31FBA671" w:rsidR="0034039B" w:rsidRPr="0043624E" w:rsidRDefault="00C973A7" w:rsidP="0043624E">
      <w:pPr>
        <w:spacing w:before="0" w:after="0"/>
        <w:ind w:left="0" w:firstLine="0"/>
        <w:rPr>
          <w:b/>
          <w:color w:val="auto"/>
          <w:lang w:val="es-CO"/>
        </w:rPr>
      </w:pPr>
      <m:oMathPara>
        <m:oMath>
          <m:r>
            <w:rPr>
              <w:rFonts w:ascii="Cambria Math" w:hAnsi="Cambria Math"/>
              <w:color w:val="auto"/>
            </w:rPr>
            <m:t>C</m:t>
          </m:r>
          <m:sSub>
            <m:sSubPr>
              <m:ctrlPr>
                <w:rPr>
                  <w:rFonts w:ascii="Cambria Math" w:hAnsi="Cambria Math"/>
                  <w:color w:val="auto"/>
                </w:rPr>
              </m:ctrlPr>
            </m:sSubPr>
            <m:e>
              <m:r>
                <w:rPr>
                  <w:rFonts w:ascii="Cambria Math" w:hAnsi="Cambria Math"/>
                  <w:color w:val="auto"/>
                </w:rPr>
                <m:t>EE</m:t>
              </m:r>
            </m:e>
            <m:sub>
              <m:r>
                <w:rPr>
                  <w:rFonts w:ascii="Cambria Math" w:eastAsia="Cambria Math" w:hAnsi="Cambria Math"/>
                  <w:color w:val="auto"/>
                </w:rPr>
                <m:t>n</m:t>
              </m:r>
            </m:sub>
          </m:sSub>
          <m:r>
            <w:rPr>
              <w:rFonts w:ascii="Cambria Math" w:hAnsi="Cambria Math"/>
              <w:color w:val="auto"/>
            </w:rPr>
            <m:t>=</m:t>
          </m:r>
          <m:nary>
            <m:naryPr>
              <m:chr m:val="∑"/>
              <m:grow m:val="1"/>
              <m:ctrlPr>
                <w:rPr>
                  <w:rFonts w:ascii="Cambria Math" w:hAnsi="Cambria Math"/>
                  <w:color w:val="auto"/>
                </w:rPr>
              </m:ctrlPr>
            </m:naryPr>
            <m:sub>
              <m:r>
                <w:rPr>
                  <w:rFonts w:ascii="Cambria Math" w:hAnsi="Cambria Math"/>
                  <w:color w:val="auto"/>
                </w:rPr>
                <m:t>i=1</m:t>
              </m:r>
            </m:sub>
            <m:sup>
              <m:r>
                <w:rPr>
                  <w:rFonts w:ascii="Cambria Math" w:hAnsi="Cambria Math"/>
                  <w:color w:val="auto"/>
                </w:rPr>
                <m:t>3</m:t>
              </m:r>
            </m:sup>
            <m:e>
              <m:d>
                <m:dPr>
                  <m:ctrlPr>
                    <w:rPr>
                      <w:rFonts w:ascii="Cambria Math" w:hAnsi="Cambria Math"/>
                      <w:color w:val="auto"/>
                    </w:rPr>
                  </m:ctrlPr>
                </m:dPr>
                <m:e>
                  <m:sSub>
                    <m:sSubPr>
                      <m:ctrlPr>
                        <w:rPr>
                          <w:rFonts w:ascii="Cambria Math" w:hAnsi="Cambria Math"/>
                          <w:color w:val="auto"/>
                        </w:rPr>
                      </m:ctrlPr>
                    </m:sSubPr>
                    <m:e>
                      <m:r>
                        <w:rPr>
                          <w:rFonts w:ascii="Cambria Math" w:eastAsia="Cambria Math" w:hAnsi="Cambria Math"/>
                          <w:color w:val="auto"/>
                        </w:rPr>
                        <m:t xml:space="preserve">Q </m:t>
                      </m:r>
                    </m:e>
                    <m:sub>
                      <m:r>
                        <w:rPr>
                          <w:rFonts w:ascii="Cambria Math" w:eastAsia="Cambria Math" w:hAnsi="Cambria Math"/>
                          <w:color w:val="auto"/>
                        </w:rPr>
                        <m:t>n,i</m:t>
                      </m:r>
                    </m:sub>
                  </m:sSub>
                  <m:r>
                    <w:rPr>
                      <w:rFonts w:ascii="Cambria Math" w:eastAsia="Cambria Math" w:hAnsi="Cambria Math"/>
                      <w:color w:val="auto"/>
                    </w:rPr>
                    <m:t>*</m:t>
                  </m:r>
                  <m:sSub>
                    <m:sSubPr>
                      <m:ctrlPr>
                        <w:rPr>
                          <w:rFonts w:ascii="Cambria Math" w:hAnsi="Cambria Math"/>
                          <w:color w:val="auto"/>
                        </w:rPr>
                      </m:ctrlPr>
                    </m:sSubPr>
                    <m:e>
                      <m:r>
                        <w:rPr>
                          <w:rFonts w:ascii="Cambria Math" w:eastAsia="Cambria Math" w:hAnsi="Cambria Math"/>
                          <w:color w:val="auto"/>
                        </w:rPr>
                        <m:t>T</m:t>
                      </m:r>
                    </m:e>
                    <m:sub>
                      <m:r>
                        <w:rPr>
                          <w:rFonts w:ascii="Cambria Math" w:eastAsia="Cambria Math" w:hAnsi="Cambria Math"/>
                          <w:color w:val="auto"/>
                        </w:rPr>
                        <m:t>n,i</m:t>
                      </m:r>
                    </m:sub>
                  </m:sSub>
                  <m:r>
                    <w:rPr>
                      <w:rFonts w:ascii="Cambria Math" w:hAnsi="Cambria Math"/>
                      <w:color w:val="auto"/>
                    </w:rPr>
                    <m:t xml:space="preserve">* </m:t>
                  </m:r>
                  <m:sSub>
                    <m:sSubPr>
                      <m:ctrlPr>
                        <w:rPr>
                          <w:rFonts w:ascii="Cambria Math" w:hAnsi="Cambria Math"/>
                          <w:color w:val="auto"/>
                        </w:rPr>
                      </m:ctrlPr>
                    </m:sSubPr>
                    <m:e>
                      <m:r>
                        <w:rPr>
                          <w:rFonts w:ascii="Cambria Math" w:eastAsia="Cambria Math" w:hAnsi="Cambria Math"/>
                          <w:color w:val="auto"/>
                        </w:rPr>
                        <m:t>DPF</m:t>
                      </m:r>
                    </m:e>
                    <m:sub>
                      <m:r>
                        <w:rPr>
                          <w:rFonts w:ascii="Cambria Math" w:eastAsia="Cambria Math" w:hAnsi="Cambria Math"/>
                          <w:color w:val="auto"/>
                        </w:rPr>
                        <m:t>n</m:t>
                      </m:r>
                    </m:sub>
                  </m:sSub>
                </m:e>
              </m:d>
            </m:e>
          </m:nary>
        </m:oMath>
      </m:oMathPara>
    </w:p>
    <w:p w14:paraId="507F776E" w14:textId="77777777" w:rsidR="00D7193A" w:rsidRPr="0043624E" w:rsidRDefault="00D7193A" w:rsidP="0043624E">
      <w:pPr>
        <w:spacing w:before="0" w:after="0"/>
        <w:rPr>
          <w:color w:val="auto"/>
          <w:lang w:val="es-CO"/>
        </w:rPr>
      </w:pPr>
    </w:p>
    <w:p w14:paraId="451584A9" w14:textId="77777777" w:rsidR="00D7193A" w:rsidRPr="0043624E" w:rsidRDefault="00D7193A" w:rsidP="0043624E">
      <w:pPr>
        <w:spacing w:before="0" w:after="0"/>
        <w:rPr>
          <w:i w:val="0"/>
          <w:color w:val="auto"/>
        </w:rPr>
      </w:pPr>
      <w:r w:rsidRPr="0043624E">
        <w:rPr>
          <w:i w:val="0"/>
          <w:color w:val="auto"/>
        </w:rPr>
        <w:t>Donde:</w:t>
      </w:r>
    </w:p>
    <w:p w14:paraId="658F2F18" w14:textId="77777777" w:rsidR="00D7193A" w:rsidRPr="0043624E" w:rsidRDefault="00D7193A" w:rsidP="0043624E">
      <w:pPr>
        <w:spacing w:before="0" w:after="0"/>
        <w:rPr>
          <w:i w:val="0"/>
          <w:color w:val="auto"/>
        </w:rPr>
      </w:pPr>
    </w:p>
    <w:p w14:paraId="410E948B" w14:textId="77777777" w:rsidR="00D7193A" w:rsidRPr="00AE1BAD" w:rsidRDefault="00D7193A" w:rsidP="003F060A">
      <w:pPr>
        <w:spacing w:before="0"/>
        <w:rPr>
          <w:color w:val="auto"/>
        </w:rPr>
      </w:pPr>
      <w:r w:rsidRPr="00AE1BAD">
        <w:rPr>
          <w:color w:val="auto"/>
        </w:rPr>
        <w:t>CEEn:</w:t>
      </w:r>
      <w:r w:rsidRPr="00AE1BAD">
        <w:rPr>
          <w:color w:val="auto"/>
        </w:rPr>
        <w:tab/>
        <w:t xml:space="preserve">Consumo de energía eléctrica para el </w:t>
      </w:r>
      <w:r w:rsidR="00D941A7" w:rsidRPr="00AE1BAD">
        <w:rPr>
          <w:color w:val="auto"/>
        </w:rPr>
        <w:t>Sistema</w:t>
      </w:r>
      <w:r w:rsidRPr="00AE1BAD">
        <w:rPr>
          <w:color w:val="auto"/>
        </w:rPr>
        <w:t xml:space="preserve"> de Alumbrado Público, en el nivel de tensión n en kWh.</w:t>
      </w:r>
    </w:p>
    <w:p w14:paraId="3A89B749" w14:textId="15015C96" w:rsidR="00D941A7" w:rsidRPr="00AE1BAD" w:rsidRDefault="00D941A7" w:rsidP="003F060A">
      <w:pPr>
        <w:spacing w:before="0"/>
        <w:rPr>
          <w:color w:val="auto"/>
        </w:rPr>
      </w:pPr>
      <w:r w:rsidRPr="00AE1BAD">
        <w:rPr>
          <w:color w:val="auto"/>
        </w:rPr>
        <w:t>n:</w:t>
      </w:r>
      <w:r w:rsidRPr="00AE1BAD">
        <w:rPr>
          <w:color w:val="auto"/>
        </w:rPr>
        <w:tab/>
        <w:t>Nivel de tensión 1 o 2.</w:t>
      </w:r>
    </w:p>
    <w:p w14:paraId="23F4233F" w14:textId="77777777" w:rsidR="00D941A7" w:rsidRPr="00AE1BAD" w:rsidRDefault="00D941A7" w:rsidP="0043624E">
      <w:pPr>
        <w:spacing w:before="0" w:after="0"/>
        <w:rPr>
          <w:color w:val="auto"/>
        </w:rPr>
      </w:pPr>
      <w:r w:rsidRPr="00AE1BAD">
        <w:rPr>
          <w:color w:val="auto"/>
        </w:rPr>
        <w:t>i:</w:t>
      </w:r>
      <w:r w:rsidRPr="00AE1BAD">
        <w:rPr>
          <w:color w:val="auto"/>
        </w:rPr>
        <w:tab/>
        <w:t>Clase de iluminación del Sistema de Alumbrado Público: 1 vías vehiculares; 2 vías para tráfico peatonal y ciclistas; 3 otras áreas de espacio público.</w:t>
      </w:r>
    </w:p>
    <w:p w14:paraId="5243621A" w14:textId="77777777" w:rsidR="00D7193A" w:rsidRPr="00AE1BAD" w:rsidRDefault="00D7193A" w:rsidP="0043624E">
      <w:pPr>
        <w:spacing w:before="0" w:after="0"/>
        <w:rPr>
          <w:color w:val="auto"/>
        </w:rPr>
      </w:pPr>
      <w:r w:rsidRPr="00AE1BAD">
        <w:rPr>
          <w:color w:val="auto"/>
        </w:rPr>
        <w:t>Q</w:t>
      </w:r>
      <w:r w:rsidRPr="00AE1BAD">
        <w:rPr>
          <w:color w:val="auto"/>
          <w:sz w:val="36"/>
          <w:vertAlign w:val="subscript"/>
        </w:rPr>
        <w:t>n,i</w:t>
      </w:r>
      <w:r w:rsidRPr="00AE1BAD">
        <w:rPr>
          <w:color w:val="auto"/>
        </w:rPr>
        <w:t>:</w:t>
      </w:r>
      <w:r w:rsidRPr="00AE1BAD">
        <w:rPr>
          <w:color w:val="auto"/>
        </w:rPr>
        <w:tab/>
        <w:t xml:space="preserve">Carga instalada, corresponde a la </w:t>
      </w:r>
      <w:r w:rsidR="00D941A7" w:rsidRPr="00AE1BAD">
        <w:rPr>
          <w:color w:val="auto"/>
        </w:rPr>
        <w:t>carga en kW de las luminarias (i</w:t>
      </w:r>
      <w:r w:rsidRPr="00AE1BAD">
        <w:rPr>
          <w:color w:val="auto"/>
        </w:rPr>
        <w:t xml:space="preserve">ncluye la de la bombilla y de los demás elementos internos para su funcionamiento), de los activos del </w:t>
      </w:r>
      <w:r w:rsidR="00D941A7" w:rsidRPr="00AE1BAD">
        <w:rPr>
          <w:color w:val="auto"/>
        </w:rPr>
        <w:t>Sistema de Alumbrado Público</w:t>
      </w:r>
      <w:r w:rsidRPr="00AE1BAD">
        <w:rPr>
          <w:color w:val="auto"/>
        </w:rPr>
        <w:t xml:space="preserve"> puestos en funcionamiento en el nivel de tensión n, de la clase de iluminación del </w:t>
      </w:r>
      <w:r w:rsidR="00D941A7" w:rsidRPr="00AE1BAD">
        <w:rPr>
          <w:color w:val="auto"/>
        </w:rPr>
        <w:t>Sistema de Alumbrado Público</w:t>
      </w:r>
      <w:r w:rsidRPr="00AE1BAD">
        <w:rPr>
          <w:color w:val="auto"/>
        </w:rPr>
        <w:t xml:space="preserve"> i. Qn,1 Carga de las luminarias de la iluminación de vías vehiculares; Qn,2 Carga de las luminarias de la iluminación de vías para tráfico peatonal y ciclistas y Qn,3 Carga de luminarias de otras áreas del espacio público. </w:t>
      </w:r>
    </w:p>
    <w:p w14:paraId="6127F2EC" w14:textId="10C3D0BC" w:rsidR="00D7193A" w:rsidRPr="00AE1BAD" w:rsidRDefault="00D7193A" w:rsidP="0043624E">
      <w:pPr>
        <w:spacing w:before="0" w:after="0"/>
        <w:rPr>
          <w:color w:val="auto"/>
        </w:rPr>
      </w:pPr>
      <w:proofErr w:type="gramStart"/>
      <w:r w:rsidRPr="00AE1BAD">
        <w:rPr>
          <w:color w:val="auto"/>
        </w:rPr>
        <w:t>T</w:t>
      </w:r>
      <w:r w:rsidRPr="00AE1BAD">
        <w:rPr>
          <w:color w:val="auto"/>
          <w:sz w:val="36"/>
          <w:vertAlign w:val="subscript"/>
        </w:rPr>
        <w:t>n,i</w:t>
      </w:r>
      <w:proofErr w:type="gramEnd"/>
      <w:r w:rsidRPr="00AE1BAD">
        <w:rPr>
          <w:color w:val="auto"/>
        </w:rPr>
        <w:t xml:space="preserve">: </w:t>
      </w:r>
      <w:r w:rsidRPr="00AE1BAD">
        <w:rPr>
          <w:color w:val="auto"/>
        </w:rPr>
        <w:tab/>
        <w:t>Número de horas del período de facturación de las luminarias en el nivel de tensión n de la clase de iluminación i. De acuerdo con las condiciones generales de operación de los sistemas de iluminación de las vías vehiculares y de las vías para tráfico peatonal y ciclistas, las horas de prestación del servicio se establecen entre las 6 p.m. y las 6 a.m. El número de horas es entonces igual a doce (12) horas/día.</w:t>
      </w:r>
    </w:p>
    <w:p w14:paraId="432B6AFA" w14:textId="77777777" w:rsidR="007F6DAB" w:rsidRPr="00AE1BAD" w:rsidRDefault="007F6DAB" w:rsidP="0043624E">
      <w:pPr>
        <w:spacing w:before="0" w:after="0"/>
        <w:rPr>
          <w:color w:val="auto"/>
        </w:rPr>
      </w:pPr>
    </w:p>
    <w:p w14:paraId="7A673896" w14:textId="77777777" w:rsidR="00D7193A" w:rsidRPr="00AE1BAD" w:rsidRDefault="00D7193A" w:rsidP="0043624E">
      <w:pPr>
        <w:spacing w:before="0" w:after="0"/>
        <w:rPr>
          <w:color w:val="auto"/>
        </w:rPr>
      </w:pPr>
      <w:r w:rsidRPr="00AE1BAD">
        <w:rPr>
          <w:color w:val="auto"/>
        </w:rPr>
        <w:tab/>
        <w:t>Para la iluminación de otras áreas del espacio público a cargo del municipio, cuyas condiciones generales de operación son diferentes a las doce (12) horas/día, el municipio y/o distrito podrá pactar con la empresa comercializadora que suministre la energía eléctrica el número de horas/día correspondiente.</w:t>
      </w:r>
    </w:p>
    <w:p w14:paraId="64F2BF5C" w14:textId="77777777" w:rsidR="00D7193A" w:rsidRPr="004D6562" w:rsidRDefault="00D7193A" w:rsidP="0043624E">
      <w:pPr>
        <w:spacing w:before="0" w:after="0"/>
        <w:rPr>
          <w:color w:val="auto"/>
          <w:sz w:val="18"/>
          <w:szCs w:val="18"/>
        </w:rPr>
      </w:pPr>
    </w:p>
    <w:p w14:paraId="4FA429C7" w14:textId="77777777" w:rsidR="00D7193A" w:rsidRPr="00AE1BAD" w:rsidRDefault="00D7193A" w:rsidP="0043624E">
      <w:pPr>
        <w:spacing w:before="0" w:after="0"/>
        <w:rPr>
          <w:color w:val="auto"/>
        </w:rPr>
      </w:pPr>
      <w:r w:rsidRPr="00AE1BAD">
        <w:rPr>
          <w:color w:val="auto"/>
        </w:rPr>
        <w:tab/>
        <w:t>Del número total de horas de funcionamiento de un período de facturación, se debe descontar el número de horas en los cuales las diferentes clases de iluminación del Sistema de Alumbrado Público estuvieron fuera de servicio por ausencia de fluido eléctrico.</w:t>
      </w:r>
    </w:p>
    <w:p w14:paraId="1F99FEA8" w14:textId="77777777" w:rsidR="00D7193A" w:rsidRPr="00AE1BAD" w:rsidRDefault="00D7193A" w:rsidP="003F060A">
      <w:pPr>
        <w:spacing w:before="0"/>
        <w:rPr>
          <w:color w:val="auto"/>
        </w:rPr>
      </w:pPr>
      <w:r w:rsidRPr="00AE1BAD">
        <w:rPr>
          <w:color w:val="auto"/>
        </w:rPr>
        <w:t>DPF</w:t>
      </w:r>
      <w:r w:rsidRPr="00AE1BAD">
        <w:rPr>
          <w:color w:val="auto"/>
          <w:sz w:val="36"/>
          <w:vertAlign w:val="subscript"/>
        </w:rPr>
        <w:t>n</w:t>
      </w:r>
      <w:r w:rsidRPr="00AE1BAD">
        <w:rPr>
          <w:color w:val="auto"/>
        </w:rPr>
        <w:t>:</w:t>
      </w:r>
      <w:r w:rsidRPr="00AE1BAD">
        <w:rPr>
          <w:color w:val="auto"/>
        </w:rPr>
        <w:tab/>
        <w:t>Número de días del período de facturación acordado entre el municipio y/o distrito y la empresa comercializadora que suministra la energía eléctrica para las diferentes clases de iluminación que componen el Sistema de Alumbrado Público instalados en el nivel de tensión n.</w:t>
      </w:r>
    </w:p>
    <w:p w14:paraId="412BBDDF" w14:textId="29213125" w:rsidR="00D2728F" w:rsidRPr="00FA7F69" w:rsidRDefault="00D2728F" w:rsidP="00F65351">
      <w:pPr>
        <w:spacing w:before="0" w:after="0"/>
        <w:ind w:left="0" w:firstLine="0"/>
        <w:rPr>
          <w:i w:val="0"/>
          <w:color w:val="auto"/>
        </w:rPr>
      </w:pPr>
      <w:r w:rsidRPr="00F65351">
        <w:rPr>
          <w:b/>
          <w:i w:val="0"/>
          <w:color w:val="auto"/>
        </w:rPr>
        <w:t>Parágrafo</w:t>
      </w:r>
      <w:r w:rsidRPr="00F65351">
        <w:rPr>
          <w:b/>
          <w:bCs/>
          <w:i w:val="0"/>
          <w:iCs w:val="0"/>
          <w:color w:val="auto"/>
        </w:rPr>
        <w:t>.</w:t>
      </w:r>
      <w:r w:rsidRPr="00F65351">
        <w:rPr>
          <w:i w:val="0"/>
          <w:iCs w:val="0"/>
          <w:color w:val="auto"/>
        </w:rPr>
        <w:tab/>
      </w:r>
      <w:r w:rsidR="00D4194D" w:rsidRPr="00F65351">
        <w:rPr>
          <w:i w:val="0"/>
          <w:iCs w:val="0"/>
          <w:color w:val="auto"/>
        </w:rPr>
        <w:t>L</w:t>
      </w:r>
      <w:r w:rsidR="00602BD5" w:rsidRPr="00F65351">
        <w:rPr>
          <w:i w:val="0"/>
          <w:iCs w:val="0"/>
          <w:color w:val="auto"/>
        </w:rPr>
        <w:t>os</w:t>
      </w:r>
      <w:r w:rsidR="00D4194D" w:rsidRPr="00F65351">
        <w:rPr>
          <w:i w:val="0"/>
          <w:iCs w:val="0"/>
          <w:color w:val="auto"/>
        </w:rPr>
        <w:t xml:space="preserve"> costos </w:t>
      </w:r>
      <w:r w:rsidR="00F11DDB">
        <w:rPr>
          <w:i w:val="0"/>
          <w:iCs w:val="0"/>
          <w:color w:val="auto"/>
        </w:rPr>
        <w:t xml:space="preserve">de </w:t>
      </w:r>
      <w:r w:rsidR="00F10A53">
        <w:rPr>
          <w:i w:val="0"/>
          <w:color w:val="auto"/>
        </w:rPr>
        <w:t>la</w:t>
      </w:r>
      <w:r w:rsidRPr="00F65351">
        <w:rPr>
          <w:i w:val="0"/>
          <w:color w:val="auto"/>
        </w:rPr>
        <w:t xml:space="preserve"> energía eléctrica </w:t>
      </w:r>
      <w:r w:rsidR="00602BD5" w:rsidRPr="00F65351">
        <w:rPr>
          <w:i w:val="0"/>
          <w:iCs w:val="0"/>
          <w:color w:val="auto"/>
        </w:rPr>
        <w:t>consumida</w:t>
      </w:r>
      <w:r w:rsidRPr="00F65351">
        <w:rPr>
          <w:i w:val="0"/>
          <w:iCs w:val="0"/>
          <w:color w:val="auto"/>
        </w:rPr>
        <w:t xml:space="preserve"> </w:t>
      </w:r>
      <w:r w:rsidR="00563E98" w:rsidRPr="00F65351">
        <w:rPr>
          <w:i w:val="0"/>
          <w:iCs w:val="0"/>
          <w:color w:val="auto"/>
        </w:rPr>
        <w:t>por</w:t>
      </w:r>
      <w:r w:rsidRPr="00F65351">
        <w:rPr>
          <w:i w:val="0"/>
          <w:color w:val="auto"/>
        </w:rPr>
        <w:t xml:space="preserve"> las luminarias y sus accesorios, </w:t>
      </w:r>
      <w:r w:rsidR="00BE7DBE" w:rsidRPr="00F65351">
        <w:rPr>
          <w:i w:val="0"/>
          <w:iCs w:val="0"/>
          <w:color w:val="auto"/>
        </w:rPr>
        <w:t>en los horarios no permitidos</w:t>
      </w:r>
      <w:r w:rsidR="00AD674F" w:rsidRPr="00F65351">
        <w:rPr>
          <w:i w:val="0"/>
          <w:iCs w:val="0"/>
          <w:color w:val="auto"/>
        </w:rPr>
        <w:t xml:space="preserve"> o</w:t>
      </w:r>
      <w:r w:rsidRPr="00F65351">
        <w:rPr>
          <w:i w:val="0"/>
          <w:color w:val="auto"/>
        </w:rPr>
        <w:t xml:space="preserve"> cuando </w:t>
      </w:r>
      <w:r w:rsidR="00AD674F" w:rsidRPr="00F65351">
        <w:rPr>
          <w:i w:val="0"/>
          <w:iCs w:val="0"/>
          <w:color w:val="auto"/>
        </w:rPr>
        <w:t>deban</w:t>
      </w:r>
      <w:r w:rsidRPr="00F65351">
        <w:rPr>
          <w:i w:val="0"/>
          <w:color w:val="auto"/>
        </w:rPr>
        <w:t xml:space="preserve"> estar apagadas, lo</w:t>
      </w:r>
      <w:r w:rsidR="005C4512" w:rsidRPr="00F65351">
        <w:rPr>
          <w:i w:val="0"/>
          <w:color w:val="auto"/>
        </w:rPr>
        <w:t>s</w:t>
      </w:r>
      <w:r w:rsidRPr="00F65351">
        <w:rPr>
          <w:i w:val="0"/>
          <w:color w:val="auto"/>
        </w:rPr>
        <w:t xml:space="preserve"> asume el prestador del Servicio de Alumbrado Público y se </w:t>
      </w:r>
      <w:r w:rsidRPr="00FA7F69">
        <w:rPr>
          <w:i w:val="0"/>
          <w:iCs w:val="0"/>
          <w:color w:val="auto"/>
        </w:rPr>
        <w:t>descontará</w:t>
      </w:r>
      <w:r w:rsidR="00A53ADF" w:rsidRPr="00FA7F69">
        <w:rPr>
          <w:i w:val="0"/>
          <w:iCs w:val="0"/>
          <w:color w:val="auto"/>
        </w:rPr>
        <w:t>n</w:t>
      </w:r>
      <w:r w:rsidRPr="00FA7F69">
        <w:rPr>
          <w:i w:val="0"/>
          <w:color w:val="auto"/>
        </w:rPr>
        <w:t xml:space="preserve"> de </w:t>
      </w:r>
      <w:r w:rsidR="00B467E5" w:rsidRPr="00FA7F69">
        <w:rPr>
          <w:i w:val="0"/>
          <w:color w:val="auto"/>
        </w:rPr>
        <w:t xml:space="preserve">los costos </w:t>
      </w:r>
      <w:r w:rsidRPr="00FA7F69">
        <w:rPr>
          <w:i w:val="0"/>
          <w:color w:val="auto"/>
        </w:rPr>
        <w:t>del AOM</w:t>
      </w:r>
      <w:r w:rsidR="00B467E5" w:rsidRPr="00FA7F69">
        <w:rPr>
          <w:i w:val="0"/>
          <w:color w:val="auto"/>
        </w:rPr>
        <w:t xml:space="preserve"> a reconocer al prestador</w:t>
      </w:r>
      <w:r w:rsidRPr="00FA7F69">
        <w:rPr>
          <w:i w:val="0"/>
          <w:color w:val="auto"/>
        </w:rPr>
        <w:t>.</w:t>
      </w:r>
    </w:p>
    <w:p w14:paraId="2D7660B0" w14:textId="77777777" w:rsidR="00312C84" w:rsidRPr="00312C84" w:rsidRDefault="00A2607F">
      <w:pPr>
        <w:pStyle w:val="Artculo1"/>
        <w:ind w:left="0" w:firstLine="0"/>
        <w:rPr>
          <w:i w:val="0"/>
          <w:iCs w:val="0"/>
          <w:color w:val="auto"/>
        </w:rPr>
      </w:pPr>
      <w:r w:rsidRPr="00FA7F69">
        <w:rPr>
          <w:i w:val="0"/>
          <w:iCs w:val="0"/>
          <w:color w:val="auto"/>
        </w:rPr>
        <w:t xml:space="preserve">Determinación </w:t>
      </w:r>
      <w:r w:rsidR="00DE194C" w:rsidRPr="00FA7F69">
        <w:rPr>
          <w:i w:val="0"/>
          <w:iCs w:val="0"/>
          <w:color w:val="auto"/>
        </w:rPr>
        <w:t>de la carga instalada</w:t>
      </w:r>
      <w:r w:rsidR="00E42380" w:rsidRPr="00FA7F69">
        <w:rPr>
          <w:i w:val="0"/>
          <w:iCs w:val="0"/>
          <w:color w:val="auto"/>
        </w:rPr>
        <w:t xml:space="preserve"> de</w:t>
      </w:r>
      <w:r w:rsidR="00A51726" w:rsidRPr="00FA7F69">
        <w:rPr>
          <w:i w:val="0"/>
          <w:iCs w:val="0"/>
          <w:color w:val="auto"/>
        </w:rPr>
        <w:t>l</w:t>
      </w:r>
      <w:r w:rsidR="00E42380" w:rsidRPr="00FA7F69">
        <w:rPr>
          <w:i w:val="0"/>
          <w:iCs w:val="0"/>
          <w:color w:val="auto"/>
        </w:rPr>
        <w:t xml:space="preserve"> </w:t>
      </w:r>
      <w:r w:rsidR="00A51726" w:rsidRPr="00FA7F69">
        <w:rPr>
          <w:i w:val="0"/>
          <w:iCs w:val="0"/>
          <w:color w:val="auto"/>
        </w:rPr>
        <w:t>sistema</w:t>
      </w:r>
      <w:r w:rsidR="00E42380" w:rsidRPr="00FA7F69">
        <w:rPr>
          <w:i w:val="0"/>
          <w:iCs w:val="0"/>
          <w:color w:val="auto"/>
        </w:rPr>
        <w:t xml:space="preserve"> de Alumbrado Público. </w:t>
      </w:r>
      <w:r w:rsidR="000B3AEE" w:rsidRPr="00FA7F69">
        <w:rPr>
          <w:b w:val="0"/>
          <w:bCs w:val="0"/>
          <w:i w:val="0"/>
          <w:iCs w:val="0"/>
          <w:color w:val="auto"/>
        </w:rPr>
        <w:t>L</w:t>
      </w:r>
      <w:r w:rsidR="0089199E" w:rsidRPr="00FA7F69">
        <w:rPr>
          <w:b w:val="0"/>
          <w:bCs w:val="0"/>
          <w:i w:val="0"/>
          <w:iCs w:val="0"/>
          <w:color w:val="auto"/>
        </w:rPr>
        <w:t xml:space="preserve">a determinación </w:t>
      </w:r>
      <w:r w:rsidR="000B3AEE" w:rsidRPr="00FA7F69">
        <w:rPr>
          <w:b w:val="0"/>
          <w:bCs w:val="0"/>
          <w:i w:val="0"/>
          <w:iCs w:val="0"/>
          <w:color w:val="auto"/>
        </w:rPr>
        <w:t xml:space="preserve">del consumo con base en </w:t>
      </w:r>
      <w:r w:rsidR="0089199E" w:rsidRPr="00FA7F69">
        <w:rPr>
          <w:b w:val="0"/>
          <w:bCs w:val="0"/>
          <w:i w:val="0"/>
          <w:iCs w:val="0"/>
          <w:color w:val="auto"/>
        </w:rPr>
        <w:t>la carga</w:t>
      </w:r>
      <w:r w:rsidR="001C386F" w:rsidRPr="00FA7F69">
        <w:rPr>
          <w:b w:val="0"/>
          <w:bCs w:val="0"/>
          <w:i w:val="0"/>
          <w:iCs w:val="0"/>
          <w:color w:val="auto"/>
        </w:rPr>
        <w:t xml:space="preserve"> </w:t>
      </w:r>
      <w:r w:rsidR="000B3AEE" w:rsidRPr="00FA7F69">
        <w:rPr>
          <w:b w:val="0"/>
          <w:bCs w:val="0"/>
          <w:i w:val="0"/>
          <w:iCs w:val="0"/>
          <w:color w:val="auto"/>
        </w:rPr>
        <w:t xml:space="preserve">instalada </w:t>
      </w:r>
      <w:r w:rsidR="00C35D5F" w:rsidRPr="00FA7F69">
        <w:rPr>
          <w:b w:val="0"/>
          <w:bCs w:val="0"/>
          <w:i w:val="0"/>
          <w:iCs w:val="0"/>
          <w:color w:val="auto"/>
        </w:rPr>
        <w:t>en el municipio o distri</w:t>
      </w:r>
      <w:r w:rsidR="00BD4083" w:rsidRPr="00FA7F69">
        <w:rPr>
          <w:b w:val="0"/>
          <w:bCs w:val="0"/>
          <w:i w:val="0"/>
          <w:iCs w:val="0"/>
          <w:color w:val="auto"/>
        </w:rPr>
        <w:t>t</w:t>
      </w:r>
      <w:r w:rsidR="00C35D5F" w:rsidRPr="00FA7F69">
        <w:rPr>
          <w:b w:val="0"/>
          <w:bCs w:val="0"/>
          <w:i w:val="0"/>
          <w:iCs w:val="0"/>
          <w:color w:val="auto"/>
        </w:rPr>
        <w:t xml:space="preserve">o </w:t>
      </w:r>
      <w:r w:rsidR="001C386F" w:rsidRPr="00FA7F69">
        <w:rPr>
          <w:b w:val="0"/>
          <w:bCs w:val="0"/>
          <w:i w:val="0"/>
          <w:iCs w:val="0"/>
          <w:color w:val="auto"/>
        </w:rPr>
        <w:t xml:space="preserve">para el </w:t>
      </w:r>
      <w:r w:rsidR="0089199E" w:rsidRPr="00FA7F69">
        <w:rPr>
          <w:b w:val="0"/>
          <w:bCs w:val="0"/>
          <w:i w:val="0"/>
          <w:iCs w:val="0"/>
          <w:color w:val="auto"/>
        </w:rPr>
        <w:t>s</w:t>
      </w:r>
      <w:r w:rsidR="001C386F" w:rsidRPr="00FA7F69">
        <w:rPr>
          <w:b w:val="0"/>
          <w:bCs w:val="0"/>
          <w:i w:val="0"/>
          <w:iCs w:val="0"/>
          <w:color w:val="auto"/>
        </w:rPr>
        <w:t xml:space="preserve">ervicio de </w:t>
      </w:r>
      <w:r w:rsidR="0089199E" w:rsidRPr="00FA7F69">
        <w:rPr>
          <w:b w:val="0"/>
          <w:bCs w:val="0"/>
          <w:i w:val="0"/>
          <w:iCs w:val="0"/>
          <w:color w:val="auto"/>
        </w:rPr>
        <w:t>a</w:t>
      </w:r>
      <w:r w:rsidR="001C386F" w:rsidRPr="00FA7F69">
        <w:rPr>
          <w:b w:val="0"/>
          <w:bCs w:val="0"/>
          <w:i w:val="0"/>
          <w:iCs w:val="0"/>
          <w:color w:val="auto"/>
        </w:rPr>
        <w:t xml:space="preserve">lumbrado </w:t>
      </w:r>
      <w:r w:rsidR="0089199E" w:rsidRPr="00FA7F69">
        <w:rPr>
          <w:b w:val="0"/>
          <w:bCs w:val="0"/>
          <w:i w:val="0"/>
          <w:iCs w:val="0"/>
          <w:color w:val="auto"/>
        </w:rPr>
        <w:t>p</w:t>
      </w:r>
      <w:r w:rsidR="001C386F" w:rsidRPr="00FA7F69">
        <w:rPr>
          <w:b w:val="0"/>
          <w:bCs w:val="0"/>
          <w:i w:val="0"/>
          <w:iCs w:val="0"/>
          <w:color w:val="auto"/>
        </w:rPr>
        <w:t xml:space="preserve">úblico se determina con </w:t>
      </w:r>
      <w:r w:rsidR="003A440A" w:rsidRPr="00FA7F69">
        <w:rPr>
          <w:b w:val="0"/>
          <w:bCs w:val="0"/>
          <w:i w:val="0"/>
          <w:iCs w:val="0"/>
          <w:color w:val="auto"/>
        </w:rPr>
        <w:t xml:space="preserve">base en </w:t>
      </w:r>
      <w:r w:rsidR="001C386F" w:rsidRPr="00FA7F69">
        <w:rPr>
          <w:b w:val="0"/>
          <w:bCs w:val="0"/>
          <w:i w:val="0"/>
          <w:iCs w:val="0"/>
          <w:color w:val="auto"/>
        </w:rPr>
        <w:t>la energía registrada en el medidor, cuando exista medidor</w:t>
      </w:r>
      <w:r w:rsidR="006277A9" w:rsidRPr="00FA7F69">
        <w:rPr>
          <w:b w:val="0"/>
          <w:bCs w:val="0"/>
          <w:i w:val="0"/>
          <w:iCs w:val="0"/>
          <w:color w:val="auto"/>
        </w:rPr>
        <w:t xml:space="preserve"> (es)</w:t>
      </w:r>
      <w:r w:rsidR="001C386F" w:rsidRPr="00FA7F69">
        <w:rPr>
          <w:b w:val="0"/>
          <w:bCs w:val="0"/>
          <w:i w:val="0"/>
          <w:iCs w:val="0"/>
          <w:color w:val="auto"/>
        </w:rPr>
        <w:t xml:space="preserve"> </w:t>
      </w:r>
      <w:r w:rsidR="008D5BFC" w:rsidRPr="00FA7F69">
        <w:rPr>
          <w:b w:val="0"/>
          <w:bCs w:val="0"/>
          <w:i w:val="0"/>
          <w:iCs w:val="0"/>
          <w:color w:val="auto"/>
        </w:rPr>
        <w:t>o</w:t>
      </w:r>
      <w:r w:rsidR="001C386F" w:rsidRPr="00FA7F69">
        <w:rPr>
          <w:b w:val="0"/>
          <w:bCs w:val="0"/>
          <w:i w:val="0"/>
          <w:iCs w:val="0"/>
          <w:color w:val="auto"/>
        </w:rPr>
        <w:t xml:space="preserve"> con base en el aforo de las luminarias cuando no exista medidor</w:t>
      </w:r>
      <w:r w:rsidR="0089199E" w:rsidRPr="00FA7F69">
        <w:rPr>
          <w:b w:val="0"/>
          <w:bCs w:val="0"/>
          <w:i w:val="0"/>
          <w:iCs w:val="0"/>
          <w:color w:val="auto"/>
        </w:rPr>
        <w:t xml:space="preserve"> de energía</w:t>
      </w:r>
      <w:r w:rsidR="001C386F" w:rsidRPr="00FA7F69">
        <w:rPr>
          <w:b w:val="0"/>
          <w:bCs w:val="0"/>
          <w:i w:val="0"/>
          <w:iCs w:val="0"/>
          <w:color w:val="auto"/>
        </w:rPr>
        <w:t>.</w:t>
      </w:r>
    </w:p>
    <w:p w14:paraId="7A515442" w14:textId="0A8FAAB7" w:rsidR="0089199E" w:rsidRPr="00312C84" w:rsidRDefault="001C386F" w:rsidP="00312C84">
      <w:pPr>
        <w:rPr>
          <w:i w:val="0"/>
          <w:iCs w:val="0"/>
          <w:color w:val="auto"/>
        </w:rPr>
      </w:pPr>
      <w:r w:rsidRPr="00312C84">
        <w:rPr>
          <w:i w:val="0"/>
          <w:iCs w:val="0"/>
          <w:color w:val="auto"/>
        </w:rPr>
        <w:t xml:space="preserve"> </w:t>
      </w:r>
      <w:r w:rsidR="00C12974" w:rsidRPr="00312C84">
        <w:rPr>
          <w:i w:val="0"/>
          <w:iCs w:val="0"/>
          <w:color w:val="auto"/>
        </w:rPr>
        <w:t xml:space="preserve">Para cada caso </w:t>
      </w:r>
      <w:r w:rsidR="00231ECF" w:rsidRPr="00312C84">
        <w:rPr>
          <w:i w:val="0"/>
          <w:iCs w:val="0"/>
          <w:color w:val="auto"/>
        </w:rPr>
        <w:t xml:space="preserve">el municipio o distrito </w:t>
      </w:r>
      <w:r w:rsidR="00312C84" w:rsidRPr="00312C84">
        <w:rPr>
          <w:i w:val="0"/>
          <w:iCs w:val="0"/>
          <w:color w:val="auto"/>
        </w:rPr>
        <w:t>debe considerar</w:t>
      </w:r>
      <w:r w:rsidR="00C12974" w:rsidRPr="00312C84">
        <w:rPr>
          <w:i w:val="0"/>
          <w:iCs w:val="0"/>
          <w:color w:val="auto"/>
        </w:rPr>
        <w:t>:</w:t>
      </w:r>
    </w:p>
    <w:p w14:paraId="62849360" w14:textId="4494DCDC" w:rsidR="00305567" w:rsidRPr="00FA7F69" w:rsidRDefault="00305567" w:rsidP="001D2F92">
      <w:pPr>
        <w:pStyle w:val="Prrafodelista"/>
        <w:numPr>
          <w:ilvl w:val="0"/>
          <w:numId w:val="44"/>
        </w:numPr>
        <w:spacing w:before="0"/>
        <w:ind w:left="709" w:hanging="283"/>
        <w:rPr>
          <w:i w:val="0"/>
          <w:iCs w:val="0"/>
          <w:color w:val="auto"/>
        </w:rPr>
      </w:pPr>
      <w:r w:rsidRPr="00FA7F69">
        <w:rPr>
          <w:i w:val="0"/>
          <w:iCs w:val="0"/>
          <w:color w:val="auto"/>
          <w:sz w:val="24"/>
          <w:szCs w:val="24"/>
        </w:rPr>
        <w:t>Cuando el consumo de energía eléctrica para el servicio de alumbrado público sea medido, se cobrará el consumo registrado por el respectivo sistema de medida</w:t>
      </w:r>
      <w:r w:rsidR="00D8390F" w:rsidRPr="00FA7F69">
        <w:rPr>
          <w:i w:val="0"/>
          <w:iCs w:val="0"/>
          <w:color w:val="auto"/>
          <w:sz w:val="24"/>
          <w:szCs w:val="24"/>
        </w:rPr>
        <w:t>, de acuerdo con lo establecido en la Resolución CREG 038 de 2014</w:t>
      </w:r>
      <w:r w:rsidR="0000757E" w:rsidRPr="00FA7F69">
        <w:rPr>
          <w:i w:val="0"/>
          <w:iCs w:val="0"/>
          <w:color w:val="auto"/>
          <w:sz w:val="24"/>
          <w:szCs w:val="24"/>
        </w:rPr>
        <w:t xml:space="preserve"> y aquellas que la modifiquen, adicionen o </w:t>
      </w:r>
      <w:r w:rsidR="008920B1">
        <w:rPr>
          <w:i w:val="0"/>
          <w:iCs w:val="0"/>
          <w:color w:val="auto"/>
          <w:sz w:val="24"/>
          <w:szCs w:val="24"/>
        </w:rPr>
        <w:t>sustituyan</w:t>
      </w:r>
      <w:r w:rsidR="0000757E" w:rsidRPr="00FA7F69">
        <w:rPr>
          <w:i w:val="0"/>
          <w:iCs w:val="0"/>
          <w:color w:val="auto"/>
          <w:sz w:val="24"/>
          <w:szCs w:val="24"/>
        </w:rPr>
        <w:t>.</w:t>
      </w:r>
    </w:p>
    <w:p w14:paraId="467D2FAD" w14:textId="1DE9CE79" w:rsidR="00E42380" w:rsidRPr="00FA7F69" w:rsidRDefault="00E205BE" w:rsidP="001D2F92">
      <w:pPr>
        <w:pStyle w:val="Prrafodelista"/>
        <w:numPr>
          <w:ilvl w:val="0"/>
          <w:numId w:val="44"/>
        </w:numPr>
        <w:spacing w:before="0"/>
        <w:ind w:left="709" w:hanging="283"/>
        <w:rPr>
          <w:i w:val="0"/>
          <w:iCs w:val="0"/>
          <w:color w:val="auto"/>
        </w:rPr>
      </w:pPr>
      <w:r w:rsidRPr="00FA7F69">
        <w:rPr>
          <w:i w:val="0"/>
          <w:color w:val="auto"/>
          <w:sz w:val="24"/>
          <w:szCs w:val="24"/>
        </w:rPr>
        <w:t>Cuando el consumo de energía eléctrica para el servicio de alumbrado público debe determinarse mediante</w:t>
      </w:r>
      <w:r w:rsidR="001C386F" w:rsidRPr="00FA7F69">
        <w:rPr>
          <w:i w:val="0"/>
          <w:iCs w:val="0"/>
          <w:color w:val="auto"/>
          <w:sz w:val="24"/>
          <w:szCs w:val="24"/>
        </w:rPr>
        <w:t xml:space="preserve"> aforo de carga de las luminarias, se deben considerar solamente las luminarias en funcionamiento, su carga o capacidad y el tiempo de prestación del servicio</w:t>
      </w:r>
      <w:r w:rsidR="00797D54" w:rsidRPr="00FA7F69">
        <w:rPr>
          <w:i w:val="0"/>
          <w:color w:val="auto"/>
          <w:sz w:val="24"/>
          <w:szCs w:val="24"/>
        </w:rPr>
        <w:t xml:space="preserve"> con base en </w:t>
      </w:r>
      <w:r w:rsidR="001C386F" w:rsidRPr="00FA7F69">
        <w:rPr>
          <w:i w:val="0"/>
          <w:iCs w:val="0"/>
          <w:color w:val="auto"/>
          <w:sz w:val="24"/>
          <w:szCs w:val="24"/>
        </w:rPr>
        <w:t>las horas del día</w:t>
      </w:r>
      <w:r w:rsidR="00F64D24">
        <w:rPr>
          <w:i w:val="0"/>
          <w:iCs w:val="0"/>
          <w:color w:val="auto"/>
          <w:sz w:val="24"/>
          <w:szCs w:val="24"/>
        </w:rPr>
        <w:t>,</w:t>
      </w:r>
      <w:r w:rsidR="001C386F" w:rsidRPr="00FA7F69">
        <w:rPr>
          <w:i w:val="0"/>
          <w:iCs w:val="0"/>
          <w:color w:val="auto"/>
          <w:sz w:val="24"/>
          <w:szCs w:val="24"/>
        </w:rPr>
        <w:t xml:space="preserve"> que debe estar en funcionamiento y el número d</w:t>
      </w:r>
      <w:r w:rsidR="001C386F" w:rsidRPr="00FA7F69">
        <w:rPr>
          <w:i w:val="0"/>
          <w:color w:val="auto"/>
          <w:sz w:val="24"/>
          <w:szCs w:val="24"/>
        </w:rPr>
        <w:t>e días del período de facturación utilizado para el cobro</w:t>
      </w:r>
      <w:r w:rsidR="00995716" w:rsidRPr="00FA7F69">
        <w:rPr>
          <w:i w:val="0"/>
          <w:color w:val="auto"/>
          <w:sz w:val="24"/>
          <w:szCs w:val="24"/>
        </w:rPr>
        <w:t>, de acuerdo con la formula planteada en</w:t>
      </w:r>
      <w:r w:rsidR="00077C51" w:rsidRPr="00FA7F69">
        <w:rPr>
          <w:i w:val="0"/>
          <w:color w:val="auto"/>
          <w:sz w:val="24"/>
          <w:szCs w:val="24"/>
        </w:rPr>
        <w:t xml:space="preserve"> </w:t>
      </w:r>
      <w:r w:rsidR="00995716" w:rsidRPr="00FA7F69">
        <w:rPr>
          <w:i w:val="0"/>
          <w:color w:val="auto"/>
          <w:sz w:val="24"/>
          <w:szCs w:val="24"/>
        </w:rPr>
        <w:t>el artículo</w:t>
      </w:r>
      <w:r w:rsidR="00995716" w:rsidRPr="00482486">
        <w:rPr>
          <w:i w:val="0"/>
          <w:color w:val="auto"/>
          <w:sz w:val="24"/>
          <w:szCs w:val="24"/>
        </w:rPr>
        <w:t xml:space="preserve"> </w:t>
      </w:r>
      <w:r w:rsidR="00995716" w:rsidRPr="000F538C">
        <w:rPr>
          <w:i w:val="0"/>
          <w:color w:val="auto"/>
          <w:sz w:val="24"/>
          <w:szCs w:val="24"/>
        </w:rPr>
        <w:t>10</w:t>
      </w:r>
      <w:r w:rsidR="00995716" w:rsidRPr="00482486">
        <w:rPr>
          <w:i w:val="0"/>
          <w:color w:val="auto"/>
          <w:sz w:val="24"/>
          <w:szCs w:val="24"/>
        </w:rPr>
        <w:t xml:space="preserve"> de la presente</w:t>
      </w:r>
      <w:r w:rsidR="00995716" w:rsidRPr="00FA7F69">
        <w:rPr>
          <w:i w:val="0"/>
          <w:color w:val="auto"/>
          <w:sz w:val="24"/>
          <w:szCs w:val="24"/>
        </w:rPr>
        <w:t xml:space="preserve"> resolución</w:t>
      </w:r>
      <w:r w:rsidR="00995716" w:rsidRPr="00FA7F69">
        <w:rPr>
          <w:i w:val="0"/>
          <w:iCs w:val="0"/>
          <w:color w:val="auto"/>
          <w:sz w:val="24"/>
          <w:szCs w:val="24"/>
        </w:rPr>
        <w:t>.</w:t>
      </w:r>
    </w:p>
    <w:p w14:paraId="765AE2F1" w14:textId="41B19776" w:rsidR="00625E42" w:rsidRDefault="0006226E" w:rsidP="004D6562">
      <w:pPr>
        <w:spacing w:before="0" w:after="0"/>
        <w:ind w:left="0" w:firstLine="0"/>
        <w:rPr>
          <w:i w:val="0"/>
          <w:iCs w:val="0"/>
          <w:color w:val="auto"/>
        </w:rPr>
      </w:pPr>
      <w:r w:rsidRPr="00FA7F69">
        <w:rPr>
          <w:b/>
          <w:i w:val="0"/>
          <w:iCs w:val="0"/>
          <w:color w:val="auto"/>
        </w:rPr>
        <w:t>Parágrafo 1.</w:t>
      </w:r>
      <w:r w:rsidRPr="00FA7F69">
        <w:rPr>
          <w:i w:val="0"/>
          <w:iCs w:val="0"/>
          <w:color w:val="auto"/>
        </w:rPr>
        <w:t xml:space="preserve"> </w:t>
      </w:r>
      <w:bookmarkStart w:id="1" w:name="_Hlk63933972"/>
      <w:r w:rsidR="00DA5FB6" w:rsidRPr="00FA7F69">
        <w:rPr>
          <w:i w:val="0"/>
          <w:iCs w:val="0"/>
          <w:color w:val="auto"/>
        </w:rPr>
        <w:t xml:space="preserve">El </w:t>
      </w:r>
      <w:r w:rsidR="002D597B" w:rsidRPr="00FA7F69">
        <w:rPr>
          <w:i w:val="0"/>
          <w:iCs w:val="0"/>
          <w:color w:val="auto"/>
        </w:rPr>
        <w:t>inventario</w:t>
      </w:r>
      <w:r w:rsidR="00DA5FB6" w:rsidRPr="00FA7F69">
        <w:rPr>
          <w:i w:val="0"/>
          <w:iCs w:val="0"/>
          <w:color w:val="auto"/>
        </w:rPr>
        <w:t xml:space="preserve"> de luminarias</w:t>
      </w:r>
      <w:r w:rsidR="00D66C1B" w:rsidRPr="00FA7F69">
        <w:rPr>
          <w:i w:val="0"/>
          <w:iCs w:val="0"/>
          <w:color w:val="auto"/>
        </w:rPr>
        <w:t xml:space="preserve"> </w:t>
      </w:r>
      <w:r w:rsidR="005A368E" w:rsidRPr="00FA7F69">
        <w:rPr>
          <w:i w:val="0"/>
          <w:iCs w:val="0"/>
          <w:color w:val="auto"/>
        </w:rPr>
        <w:t xml:space="preserve">y demás componentes </w:t>
      </w:r>
      <w:r w:rsidR="00C90DE8" w:rsidRPr="00FA7F69">
        <w:rPr>
          <w:i w:val="0"/>
          <w:iCs w:val="0"/>
          <w:color w:val="auto"/>
        </w:rPr>
        <w:t xml:space="preserve">de la infraestructura </w:t>
      </w:r>
      <w:r w:rsidR="005A368E" w:rsidRPr="00FA7F69">
        <w:rPr>
          <w:i w:val="0"/>
          <w:iCs w:val="0"/>
          <w:color w:val="auto"/>
        </w:rPr>
        <w:t>del SALP</w:t>
      </w:r>
      <w:r w:rsidR="00A43601" w:rsidRPr="00FA7F69">
        <w:rPr>
          <w:i w:val="0"/>
          <w:iCs w:val="0"/>
          <w:color w:val="auto"/>
        </w:rPr>
        <w:t xml:space="preserve"> deben estar</w:t>
      </w:r>
      <w:r w:rsidR="002D597B" w:rsidRPr="00FA7F69">
        <w:rPr>
          <w:i w:val="0"/>
          <w:iCs w:val="0"/>
          <w:color w:val="auto"/>
        </w:rPr>
        <w:t xml:space="preserve"> debidamente registrados</w:t>
      </w:r>
      <w:r w:rsidR="00B17E24" w:rsidRPr="00FA7F69">
        <w:rPr>
          <w:i w:val="0"/>
          <w:iCs w:val="0"/>
          <w:color w:val="auto"/>
        </w:rPr>
        <w:t xml:space="preserve"> y actualizados</w:t>
      </w:r>
      <w:r w:rsidR="002D597B" w:rsidRPr="00FA7F69">
        <w:rPr>
          <w:i w:val="0"/>
          <w:iCs w:val="0"/>
          <w:color w:val="auto"/>
        </w:rPr>
        <w:t xml:space="preserve"> en el Sistema de Información de Alumbrado Público</w:t>
      </w:r>
      <w:r w:rsidR="00A43601" w:rsidRPr="00FA7F69">
        <w:rPr>
          <w:i w:val="0"/>
          <w:iCs w:val="0"/>
          <w:color w:val="auto"/>
        </w:rPr>
        <w:t xml:space="preserve">, </w:t>
      </w:r>
      <w:r w:rsidR="002D597B" w:rsidRPr="00FA7F69">
        <w:rPr>
          <w:i w:val="0"/>
          <w:iCs w:val="0"/>
          <w:color w:val="auto"/>
        </w:rPr>
        <w:t>SIAP</w:t>
      </w:r>
      <w:r w:rsidR="002740C6" w:rsidRPr="00FA7F69">
        <w:rPr>
          <w:i w:val="0"/>
          <w:iCs w:val="0"/>
          <w:color w:val="auto"/>
        </w:rPr>
        <w:t>, de acuerdo con los criterios establecidos en</w:t>
      </w:r>
      <w:r w:rsidR="00625E42" w:rsidRPr="00FA7F69">
        <w:rPr>
          <w:i w:val="0"/>
          <w:iCs w:val="0"/>
          <w:color w:val="auto"/>
        </w:rPr>
        <w:t xml:space="preserve"> el RETILAP</w:t>
      </w:r>
      <w:r w:rsidR="00123AD4" w:rsidRPr="00FA7F69">
        <w:rPr>
          <w:i w:val="0"/>
          <w:iCs w:val="0"/>
          <w:color w:val="auto"/>
        </w:rPr>
        <w:t>.</w:t>
      </w:r>
      <w:bookmarkEnd w:id="1"/>
    </w:p>
    <w:p w14:paraId="550C686D" w14:textId="77777777" w:rsidR="004D6562" w:rsidRPr="00FA7F69" w:rsidRDefault="004D6562" w:rsidP="004D6562">
      <w:pPr>
        <w:spacing w:before="0" w:after="0"/>
        <w:ind w:left="0" w:firstLine="0"/>
        <w:rPr>
          <w:i w:val="0"/>
          <w:iCs w:val="0"/>
          <w:color w:val="auto"/>
        </w:rPr>
      </w:pPr>
    </w:p>
    <w:p w14:paraId="504DA630" w14:textId="554386EC" w:rsidR="00BC30EF" w:rsidRPr="00FA7F69" w:rsidRDefault="00A92B07" w:rsidP="00FA7F69">
      <w:pPr>
        <w:spacing w:before="0"/>
        <w:ind w:left="0" w:firstLine="0"/>
        <w:rPr>
          <w:b/>
          <w:i w:val="0"/>
          <w:iCs w:val="0"/>
          <w:color w:val="auto"/>
        </w:rPr>
      </w:pPr>
      <w:r w:rsidRPr="00FA7F69">
        <w:rPr>
          <w:b/>
          <w:i w:val="0"/>
          <w:iCs w:val="0"/>
          <w:color w:val="auto"/>
        </w:rPr>
        <w:t>Pa</w:t>
      </w:r>
      <w:r w:rsidR="00BC30EF" w:rsidRPr="00FA7F69">
        <w:rPr>
          <w:b/>
          <w:i w:val="0"/>
          <w:iCs w:val="0"/>
          <w:color w:val="auto"/>
        </w:rPr>
        <w:t xml:space="preserve">rágrafo </w:t>
      </w:r>
      <w:r w:rsidR="00D20F05" w:rsidRPr="00FA7F69">
        <w:rPr>
          <w:b/>
          <w:i w:val="0"/>
          <w:iCs w:val="0"/>
          <w:color w:val="auto"/>
        </w:rPr>
        <w:t>2</w:t>
      </w:r>
      <w:r w:rsidR="00BC30EF" w:rsidRPr="00FA7F69">
        <w:rPr>
          <w:b/>
          <w:i w:val="0"/>
          <w:iCs w:val="0"/>
          <w:color w:val="auto"/>
        </w:rPr>
        <w:t xml:space="preserve">. </w:t>
      </w:r>
      <w:r w:rsidR="00BC30EF" w:rsidRPr="00FA7F69">
        <w:rPr>
          <w:bCs/>
          <w:i w:val="0"/>
          <w:iCs w:val="0"/>
          <w:color w:val="auto"/>
        </w:rPr>
        <w:t xml:space="preserve">En los contratos de suministro de energía eléctrica para el </w:t>
      </w:r>
      <w:r w:rsidR="007F68EE" w:rsidRPr="00FA7F69">
        <w:rPr>
          <w:i w:val="0"/>
          <w:color w:val="auto"/>
        </w:rPr>
        <w:t>s</w:t>
      </w:r>
      <w:r w:rsidR="00BC30EF" w:rsidRPr="00FA7F69">
        <w:rPr>
          <w:i w:val="0"/>
          <w:color w:val="auto"/>
        </w:rPr>
        <w:t xml:space="preserve">ervicio de </w:t>
      </w:r>
      <w:r w:rsidR="007F68EE" w:rsidRPr="00FA7F69">
        <w:rPr>
          <w:i w:val="0"/>
          <w:color w:val="auto"/>
        </w:rPr>
        <w:t>a</w:t>
      </w:r>
      <w:r w:rsidR="00BC30EF" w:rsidRPr="00FA7F69">
        <w:rPr>
          <w:i w:val="0"/>
          <w:color w:val="auto"/>
        </w:rPr>
        <w:t xml:space="preserve">lumbrado </w:t>
      </w:r>
      <w:r w:rsidR="007F68EE" w:rsidRPr="00FA7F69">
        <w:rPr>
          <w:i w:val="0"/>
          <w:color w:val="auto"/>
        </w:rPr>
        <w:t>p</w:t>
      </w:r>
      <w:r w:rsidR="00BC30EF" w:rsidRPr="00FA7F69">
        <w:rPr>
          <w:i w:val="0"/>
          <w:color w:val="auto"/>
        </w:rPr>
        <w:t>úblico que suscriban los municipios y distritos con las empresas comercializadoras de energía eléctrica</w:t>
      </w:r>
      <w:r w:rsidR="000861D1" w:rsidRPr="00FA7F69">
        <w:rPr>
          <w:bCs/>
          <w:i w:val="0"/>
          <w:iCs w:val="0"/>
          <w:color w:val="auto"/>
        </w:rPr>
        <w:t>,</w:t>
      </w:r>
      <w:r w:rsidR="00BC30EF" w:rsidRPr="00FA7F69">
        <w:rPr>
          <w:i w:val="0"/>
          <w:color w:val="auto"/>
        </w:rPr>
        <w:t xml:space="preserve"> se deberán establecer las metodologías de actualización permanente de la potencia de las luminarias de alumbrado público puestas en operación en cada nivel de tensión. La potencia de las luminarias incluye la carga de la bombilla y de los demás elementos internos para su funcionamiento.</w:t>
      </w:r>
      <w:r w:rsidR="00BC30EF" w:rsidRPr="00FA7F69">
        <w:rPr>
          <w:b/>
          <w:i w:val="0"/>
          <w:iCs w:val="0"/>
          <w:color w:val="auto"/>
        </w:rPr>
        <w:t xml:space="preserve"> </w:t>
      </w:r>
    </w:p>
    <w:p w14:paraId="34438BAF" w14:textId="25B668F0" w:rsidR="001F6ACA" w:rsidRPr="00873FE6" w:rsidRDefault="00EE5EFC" w:rsidP="00DB61B1">
      <w:pPr>
        <w:pStyle w:val="Artculo1"/>
        <w:ind w:left="0" w:firstLine="0"/>
        <w:rPr>
          <w:bCs w:val="0"/>
          <w:i w:val="0"/>
          <w:iCs w:val="0"/>
          <w:color w:val="auto"/>
        </w:rPr>
      </w:pPr>
      <w:r w:rsidRPr="008527B6">
        <w:rPr>
          <w:i w:val="0"/>
          <w:iCs w:val="0"/>
          <w:color w:val="auto"/>
        </w:rPr>
        <w:t xml:space="preserve">Compensaciones por deficiencias en la calidad del suministro de energía por parte de los Operadores de Red al Sistema de Alumbrado Público. </w:t>
      </w:r>
      <w:r w:rsidR="009E08DE" w:rsidRPr="00DB61B1">
        <w:rPr>
          <w:b w:val="0"/>
          <w:bCs w:val="0"/>
          <w:i w:val="0"/>
          <w:iCs w:val="0"/>
          <w:color w:val="auto"/>
        </w:rPr>
        <w:t xml:space="preserve">Al servicio de distribución prestado por el </w:t>
      </w:r>
      <w:r w:rsidR="0022651D" w:rsidRPr="00DB61B1">
        <w:rPr>
          <w:b w:val="0"/>
          <w:bCs w:val="0"/>
          <w:i w:val="0"/>
          <w:iCs w:val="0"/>
          <w:color w:val="auto"/>
        </w:rPr>
        <w:t xml:space="preserve">operador de red, </w:t>
      </w:r>
      <w:r w:rsidR="009E08DE" w:rsidRPr="00873FE6">
        <w:rPr>
          <w:b w:val="0"/>
          <w:bCs w:val="0"/>
          <w:i w:val="0"/>
          <w:iCs w:val="0"/>
          <w:color w:val="auto"/>
        </w:rPr>
        <w:t>OR</w:t>
      </w:r>
      <w:r w:rsidR="0022651D" w:rsidRPr="00873FE6">
        <w:rPr>
          <w:b w:val="0"/>
          <w:bCs w:val="0"/>
          <w:i w:val="0"/>
          <w:iCs w:val="0"/>
          <w:color w:val="auto"/>
        </w:rPr>
        <w:t>,</w:t>
      </w:r>
      <w:r w:rsidR="009E08DE" w:rsidRPr="00873FE6">
        <w:rPr>
          <w:b w:val="0"/>
          <w:bCs w:val="0"/>
          <w:i w:val="0"/>
          <w:iCs w:val="0"/>
          <w:color w:val="auto"/>
        </w:rPr>
        <w:t xml:space="preserve"> para el servicio de alumbrado público le aplicarán las reglas de calidad definidas en </w:t>
      </w:r>
      <w:r w:rsidR="00110B71" w:rsidRPr="00873FE6">
        <w:rPr>
          <w:b w:val="0"/>
          <w:bCs w:val="0"/>
          <w:i w:val="0"/>
          <w:iCs w:val="0"/>
          <w:color w:val="auto"/>
        </w:rPr>
        <w:t xml:space="preserve">el artículo 5.2.7 </w:t>
      </w:r>
      <w:r w:rsidR="000B689A" w:rsidRPr="00873FE6">
        <w:rPr>
          <w:b w:val="0"/>
          <w:bCs w:val="0"/>
          <w:i w:val="0"/>
          <w:iCs w:val="0"/>
          <w:color w:val="auto"/>
        </w:rPr>
        <w:t xml:space="preserve">del Anexo General </w:t>
      </w:r>
      <w:r w:rsidR="00110B71" w:rsidRPr="00873FE6">
        <w:rPr>
          <w:b w:val="0"/>
          <w:bCs w:val="0"/>
          <w:i w:val="0"/>
          <w:iCs w:val="0"/>
          <w:color w:val="auto"/>
        </w:rPr>
        <w:t xml:space="preserve">de </w:t>
      </w:r>
      <w:r w:rsidR="005855A5" w:rsidRPr="00873FE6">
        <w:rPr>
          <w:b w:val="0"/>
          <w:bCs w:val="0"/>
          <w:i w:val="0"/>
          <w:iCs w:val="0"/>
          <w:color w:val="auto"/>
        </w:rPr>
        <w:t>l</w:t>
      </w:r>
      <w:r w:rsidR="009E08DE" w:rsidRPr="00873FE6">
        <w:rPr>
          <w:b w:val="0"/>
          <w:bCs w:val="0"/>
          <w:i w:val="0"/>
          <w:iCs w:val="0"/>
          <w:color w:val="auto"/>
        </w:rPr>
        <w:t xml:space="preserve">a </w:t>
      </w:r>
      <w:r w:rsidR="005855A5" w:rsidRPr="00873FE6">
        <w:rPr>
          <w:b w:val="0"/>
          <w:bCs w:val="0"/>
          <w:i w:val="0"/>
          <w:iCs w:val="0"/>
          <w:color w:val="auto"/>
        </w:rPr>
        <w:t>R</w:t>
      </w:r>
      <w:r w:rsidR="009E08DE" w:rsidRPr="00873FE6">
        <w:rPr>
          <w:b w:val="0"/>
          <w:bCs w:val="0"/>
          <w:i w:val="0"/>
          <w:iCs w:val="0"/>
          <w:color w:val="auto"/>
        </w:rPr>
        <w:t>esolución</w:t>
      </w:r>
      <w:r w:rsidR="005855A5" w:rsidRPr="00873FE6">
        <w:rPr>
          <w:b w:val="0"/>
          <w:bCs w:val="0"/>
          <w:i w:val="0"/>
          <w:iCs w:val="0"/>
          <w:color w:val="auto"/>
        </w:rPr>
        <w:t xml:space="preserve"> 015 de 2018 y aquellas que la modifiquen, adicionen o </w:t>
      </w:r>
      <w:r w:rsidR="008920B1" w:rsidRPr="00873FE6">
        <w:rPr>
          <w:b w:val="0"/>
          <w:bCs w:val="0"/>
          <w:i w:val="0"/>
          <w:iCs w:val="0"/>
          <w:color w:val="auto"/>
        </w:rPr>
        <w:t>sustituyan</w:t>
      </w:r>
      <w:r w:rsidR="00BC4F36" w:rsidRPr="00873FE6">
        <w:rPr>
          <w:b w:val="0"/>
          <w:bCs w:val="0"/>
          <w:i w:val="0"/>
          <w:iCs w:val="0"/>
          <w:color w:val="auto"/>
        </w:rPr>
        <w:t xml:space="preserve"> de la siguiente forma:</w:t>
      </w:r>
      <w:r w:rsidR="009E08DE" w:rsidRPr="00873FE6">
        <w:rPr>
          <w:b w:val="0"/>
          <w:bCs w:val="0"/>
          <w:i w:val="0"/>
          <w:iCs w:val="0"/>
          <w:color w:val="auto"/>
        </w:rPr>
        <w:t xml:space="preserve"> </w:t>
      </w:r>
      <w:r w:rsidR="001F6ACA" w:rsidRPr="00873FE6">
        <w:rPr>
          <w:b w:val="0"/>
          <w:bCs w:val="0"/>
          <w:color w:val="auto"/>
        </w:rPr>
        <w:t>Los usuarios del servicio de alumbrado público estarán cubiertos por las reglas de calidad del servicio en los SDL. Para todos los efectos, en cada transformador al cual se halle conectada una red de alumbrado público se considerará que existe un consumidor de alumbrado público del OR, que será contabilizado para realizar la estimación de los indicadores de calidad media e individual y aplicar los incentivos y compensaciones correspondientes.</w:t>
      </w:r>
    </w:p>
    <w:p w14:paraId="1832C11B" w14:textId="547EA0E5" w:rsidR="001F6ACA" w:rsidRPr="00873FE6" w:rsidRDefault="001F6ACA" w:rsidP="001F6ACA">
      <w:pPr>
        <w:spacing w:before="0"/>
        <w:ind w:left="0" w:firstLine="0"/>
        <w:rPr>
          <w:bCs/>
          <w:color w:val="auto"/>
        </w:rPr>
      </w:pPr>
      <w:r w:rsidRPr="00873FE6">
        <w:rPr>
          <w:bCs/>
          <w:color w:val="auto"/>
        </w:rPr>
        <w:t>La sumatoria de las duraciones o de las frecuencias de los eventos sucedidos en cada uno de los transformadores que atienden un usuario de alumbrado público será información que deberá utilizarse para efectos de calcular las compensaciones de calidad individual que les son aplicables a dicho usuario</w:t>
      </w:r>
      <w:r w:rsidR="00E724A4" w:rsidRPr="00873FE6">
        <w:rPr>
          <w:bCs/>
          <w:color w:val="auto"/>
        </w:rPr>
        <w:t>.</w:t>
      </w:r>
    </w:p>
    <w:p w14:paraId="1EB83A18" w14:textId="36F4F34A" w:rsidR="009D19BC" w:rsidRPr="00873FE6" w:rsidRDefault="009D19BC" w:rsidP="009D19BC">
      <w:pPr>
        <w:pStyle w:val="Artculo1"/>
        <w:spacing w:before="0"/>
        <w:ind w:left="0" w:firstLine="0"/>
        <w:rPr>
          <w:b w:val="0"/>
          <w:bCs w:val="0"/>
          <w:i w:val="0"/>
          <w:iCs w:val="0"/>
          <w:color w:val="auto"/>
          <w:szCs w:val="24"/>
          <w:lang w:val="es-ES_tradnl"/>
        </w:rPr>
      </w:pPr>
      <w:r w:rsidRPr="00873FE6">
        <w:rPr>
          <w:i w:val="0"/>
          <w:iCs w:val="0"/>
          <w:color w:val="auto"/>
          <w:szCs w:val="24"/>
        </w:rPr>
        <w:t xml:space="preserve">Obligación del pago del suministro. </w:t>
      </w:r>
      <w:r w:rsidRPr="00873FE6">
        <w:rPr>
          <w:b w:val="0"/>
          <w:bCs w:val="0"/>
          <w:i w:val="0"/>
          <w:iCs w:val="0"/>
          <w:color w:val="auto"/>
          <w:szCs w:val="24"/>
        </w:rPr>
        <w:t>El municipio estará obligado al pago oportuno del suministro de energía eléctrica y en ningún caso habrá lugar a la exoneración del pago, por expresa prohibición legal. Los municipios y distritos podrán acordar con la empresa que suministra la energía eléctrica para el servicio de alumbrado público</w:t>
      </w:r>
      <w:r w:rsidR="00230546">
        <w:rPr>
          <w:b w:val="0"/>
          <w:bCs w:val="0"/>
          <w:i w:val="0"/>
          <w:iCs w:val="0"/>
          <w:color w:val="auto"/>
          <w:szCs w:val="24"/>
        </w:rPr>
        <w:t>,</w:t>
      </w:r>
      <w:r w:rsidRPr="00873FE6">
        <w:rPr>
          <w:b w:val="0"/>
          <w:bCs w:val="0"/>
          <w:i w:val="0"/>
          <w:iCs w:val="0"/>
          <w:color w:val="auto"/>
          <w:szCs w:val="24"/>
        </w:rPr>
        <w:t xml:space="preserve"> formas de pago del suministro con sujeción a las disposiciones legales vigentes.</w:t>
      </w:r>
    </w:p>
    <w:p w14:paraId="03419A11" w14:textId="0AC1A11A" w:rsidR="007E248A" w:rsidRPr="00873FE6" w:rsidRDefault="00CB55C8" w:rsidP="00AE0EF9">
      <w:pPr>
        <w:pStyle w:val="Artculo1"/>
        <w:spacing w:before="0"/>
        <w:ind w:left="0" w:firstLine="0"/>
        <w:rPr>
          <w:b w:val="0"/>
          <w:bCs w:val="0"/>
          <w:i w:val="0"/>
          <w:iCs w:val="0"/>
          <w:color w:val="auto"/>
          <w:szCs w:val="24"/>
          <w:lang w:val="es-ES_tradnl"/>
        </w:rPr>
      </w:pPr>
      <w:r w:rsidRPr="00873FE6">
        <w:rPr>
          <w:i w:val="0"/>
          <w:iCs w:val="0"/>
          <w:color w:val="auto"/>
          <w:szCs w:val="24"/>
          <w:lang w:val="es-ES_tradnl"/>
        </w:rPr>
        <w:t>Sistema de pago del Suministro.</w:t>
      </w:r>
      <w:r w:rsidRPr="00873FE6">
        <w:rPr>
          <w:b w:val="0"/>
          <w:bCs w:val="0"/>
          <w:i w:val="0"/>
          <w:iCs w:val="0"/>
          <w:color w:val="auto"/>
          <w:szCs w:val="24"/>
          <w:lang w:val="es-ES_tradnl"/>
        </w:rPr>
        <w:t xml:space="preserve"> El municipio o distrito se someterá a los procedimientos para los pagos por concepto del servicio público de energía que tenga establecidos la empresa de servicios públicos con quien acuerde el suministro, para los usuarios oficiales. Estos procedimientos incluyen los definidos para los plazos de vencimiento y cobro de intereses por mora en los pagos.</w:t>
      </w:r>
    </w:p>
    <w:p w14:paraId="07DDA2CE" w14:textId="06C03314" w:rsidR="007E248A" w:rsidRPr="00873FE6" w:rsidRDefault="007E248A" w:rsidP="00873FE6">
      <w:pPr>
        <w:pStyle w:val="Artculo1"/>
        <w:spacing w:before="0"/>
        <w:ind w:left="0" w:firstLine="0"/>
        <w:rPr>
          <w:b w:val="0"/>
          <w:bCs w:val="0"/>
          <w:i w:val="0"/>
          <w:iCs w:val="0"/>
          <w:color w:val="auto"/>
          <w:szCs w:val="24"/>
          <w:lang w:val="es-ES_tradnl"/>
        </w:rPr>
      </w:pPr>
      <w:r w:rsidRPr="00873FE6">
        <w:rPr>
          <w:i w:val="0"/>
          <w:iCs w:val="0"/>
          <w:color w:val="auto"/>
          <w:szCs w:val="24"/>
          <w:lang w:val="es-ES_tradnl"/>
        </w:rPr>
        <w:t>Periodicidad de la facturación.</w:t>
      </w:r>
      <w:r w:rsidRPr="00873FE6">
        <w:rPr>
          <w:b w:val="0"/>
          <w:bCs w:val="0"/>
          <w:i w:val="0"/>
          <w:iCs w:val="0"/>
          <w:color w:val="auto"/>
          <w:szCs w:val="24"/>
          <w:lang w:val="es-ES_tradnl"/>
        </w:rPr>
        <w:t xml:space="preserve"> Las empresas comercializadoras de energía eléctrica acordarán con el municipio o distrito la periodicidad con la cual les facturarán la energía destinada al Servicio de Alumbrado Público. A falta de dicho acuerdo, la empresa que suministra la energía eléctrica facturará el suministro a los municipios o distritos, con la misma periodicidad de facturación del servicio de electricidad a los usuarios regulados.</w:t>
      </w:r>
    </w:p>
    <w:p w14:paraId="5B820202" w14:textId="34B6EAAA" w:rsidR="00EE5EFC" w:rsidRPr="00873FE6" w:rsidRDefault="00EE5EFC" w:rsidP="00873FE6">
      <w:pPr>
        <w:pStyle w:val="Artculo1"/>
        <w:spacing w:before="0" w:after="0"/>
        <w:ind w:left="0" w:firstLine="0"/>
        <w:rPr>
          <w:b w:val="0"/>
          <w:i w:val="0"/>
          <w:color w:val="auto"/>
        </w:rPr>
      </w:pPr>
      <w:r w:rsidRPr="00873FE6">
        <w:rPr>
          <w:i w:val="0"/>
          <w:color w:val="auto"/>
        </w:rPr>
        <w:t xml:space="preserve">Contrato de Suministro de Energía Eléctrica. </w:t>
      </w:r>
      <w:r w:rsidRPr="00873FE6">
        <w:rPr>
          <w:b w:val="0"/>
          <w:i w:val="0"/>
          <w:color w:val="auto"/>
        </w:rPr>
        <w:t>El</w:t>
      </w:r>
      <w:r w:rsidRPr="00873FE6">
        <w:rPr>
          <w:b w:val="0"/>
          <w:i w:val="0"/>
          <w:color w:val="auto"/>
          <w:lang w:val="es-ES"/>
        </w:rPr>
        <w:t xml:space="preserve"> </w:t>
      </w:r>
      <w:r w:rsidRPr="00873FE6">
        <w:rPr>
          <w:b w:val="0"/>
          <w:i w:val="0"/>
          <w:color w:val="auto"/>
        </w:rPr>
        <w:t xml:space="preserve">contrato para el suministro de energía eléctrica con destino al Servicio de Alumbrado Público suscrito por el municipio o distrito con las empresas comercializadoras de energía eléctrica </w:t>
      </w:r>
      <w:r w:rsidR="00B164DD" w:rsidRPr="00873FE6">
        <w:rPr>
          <w:b w:val="0"/>
          <w:i w:val="0"/>
          <w:color w:val="auto"/>
        </w:rPr>
        <w:t>se encuentra sujeto a las disposiciones de las leyes 142 y 143 de 1994</w:t>
      </w:r>
      <w:r w:rsidRPr="00873FE6">
        <w:rPr>
          <w:b w:val="0"/>
          <w:i w:val="0"/>
          <w:color w:val="auto"/>
          <w:spacing w:val="-3"/>
        </w:rPr>
        <w:t xml:space="preserve"> </w:t>
      </w:r>
      <w:r w:rsidR="00297256" w:rsidRPr="00873FE6">
        <w:rPr>
          <w:b w:val="0"/>
          <w:i w:val="0"/>
          <w:color w:val="auto"/>
        </w:rPr>
        <w:t xml:space="preserve">y </w:t>
      </w:r>
      <w:r w:rsidRPr="00873FE6">
        <w:rPr>
          <w:b w:val="0"/>
          <w:i w:val="0"/>
          <w:color w:val="auto"/>
          <w:spacing w:val="-3"/>
        </w:rPr>
        <w:t>deberá contener como mínimo los siguientes aspectos</w:t>
      </w:r>
      <w:r w:rsidR="00927AD2" w:rsidRPr="00873FE6">
        <w:rPr>
          <w:b w:val="0"/>
          <w:i w:val="0"/>
          <w:color w:val="auto"/>
          <w:spacing w:val="-3"/>
        </w:rPr>
        <w:t>, sin limitarse a ellos</w:t>
      </w:r>
      <w:r w:rsidRPr="00873FE6">
        <w:rPr>
          <w:b w:val="0"/>
          <w:i w:val="0"/>
          <w:color w:val="auto"/>
          <w:spacing w:val="-3"/>
        </w:rPr>
        <w:t>:</w:t>
      </w:r>
    </w:p>
    <w:p w14:paraId="2593E596" w14:textId="77777777" w:rsidR="00EE5EFC" w:rsidRPr="00873FE6" w:rsidRDefault="00EE5EFC" w:rsidP="00873FE6">
      <w:pPr>
        <w:spacing w:before="0" w:after="0"/>
        <w:rPr>
          <w:i w:val="0"/>
          <w:iCs w:val="0"/>
          <w:color w:val="auto"/>
        </w:rPr>
      </w:pPr>
    </w:p>
    <w:p w14:paraId="35DB83AF" w14:textId="328B4626"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Objeto</w:t>
      </w:r>
      <w:r w:rsidR="000C2515" w:rsidRPr="00873FE6">
        <w:rPr>
          <w:i w:val="0"/>
          <w:color w:val="auto"/>
          <w:sz w:val="24"/>
          <w:szCs w:val="24"/>
        </w:rPr>
        <w:t>.</w:t>
      </w:r>
    </w:p>
    <w:p w14:paraId="4157A265" w14:textId="259B266D"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Obligaciones y deberes de las partes contratantes (condiciones especiales del suministro)</w:t>
      </w:r>
      <w:r w:rsidR="000C2515" w:rsidRPr="00873FE6">
        <w:rPr>
          <w:i w:val="0"/>
          <w:color w:val="auto"/>
          <w:sz w:val="24"/>
          <w:szCs w:val="24"/>
        </w:rPr>
        <w:t>.</w:t>
      </w:r>
    </w:p>
    <w:p w14:paraId="59FDE404" w14:textId="4C1DE948"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Estado actual del servicio (inventario de luminarias)</w:t>
      </w:r>
      <w:r w:rsidR="000C2515" w:rsidRPr="00873FE6">
        <w:rPr>
          <w:i w:val="0"/>
          <w:color w:val="auto"/>
          <w:sz w:val="24"/>
          <w:szCs w:val="24"/>
        </w:rPr>
        <w:t>.</w:t>
      </w:r>
    </w:p>
    <w:p w14:paraId="7C2159CC" w14:textId="77777777"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Forma de lectura y estimación del consumo (de acuerdo con lo establecido en la presente resolución).</w:t>
      </w:r>
    </w:p>
    <w:p w14:paraId="267ED9FA" w14:textId="77777777"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Tarifas del suministro.</w:t>
      </w:r>
    </w:p>
    <w:p w14:paraId="6B7D10D4" w14:textId="69EC3431"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Períodos de facturación</w:t>
      </w:r>
      <w:r w:rsidR="000C2515" w:rsidRPr="00873FE6">
        <w:rPr>
          <w:i w:val="0"/>
          <w:color w:val="auto"/>
          <w:sz w:val="24"/>
          <w:szCs w:val="24"/>
        </w:rPr>
        <w:t>.</w:t>
      </w:r>
    </w:p>
    <w:p w14:paraId="37FB7A05" w14:textId="216990FE"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Forma de pago</w:t>
      </w:r>
      <w:r w:rsidR="000C2515" w:rsidRPr="00873FE6">
        <w:rPr>
          <w:i w:val="0"/>
          <w:color w:val="auto"/>
          <w:sz w:val="24"/>
          <w:szCs w:val="24"/>
        </w:rPr>
        <w:t>.</w:t>
      </w:r>
    </w:p>
    <w:p w14:paraId="4584E5F6" w14:textId="5E092F54"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Intereses moratorios</w:t>
      </w:r>
      <w:r w:rsidR="000C2515" w:rsidRPr="00873FE6">
        <w:rPr>
          <w:i w:val="0"/>
          <w:color w:val="auto"/>
          <w:sz w:val="24"/>
          <w:szCs w:val="24"/>
        </w:rPr>
        <w:t>.</w:t>
      </w:r>
    </w:p>
    <w:p w14:paraId="1676E789" w14:textId="77777777"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Causales de revisión del contrato.</w:t>
      </w:r>
    </w:p>
    <w:p w14:paraId="6A9D2C16" w14:textId="77777777"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Causales de terminación anticipada.</w:t>
      </w:r>
    </w:p>
    <w:p w14:paraId="2AB14679" w14:textId="4CBB828D" w:rsidR="00EE5EFC" w:rsidRPr="00873FE6" w:rsidRDefault="00EE5EFC" w:rsidP="001D2F92">
      <w:pPr>
        <w:pStyle w:val="Prrafodelista"/>
        <w:numPr>
          <w:ilvl w:val="0"/>
          <w:numId w:val="3"/>
        </w:numPr>
        <w:spacing w:before="0" w:after="0"/>
        <w:ind w:left="709" w:hanging="283"/>
        <w:rPr>
          <w:i w:val="0"/>
          <w:color w:val="auto"/>
          <w:sz w:val="24"/>
          <w:szCs w:val="24"/>
        </w:rPr>
      </w:pPr>
      <w:r w:rsidRPr="00873FE6">
        <w:rPr>
          <w:i w:val="0"/>
          <w:color w:val="auto"/>
          <w:sz w:val="24"/>
          <w:szCs w:val="24"/>
        </w:rPr>
        <w:t>Duración del contrato</w:t>
      </w:r>
      <w:r w:rsidR="007D735B" w:rsidRPr="00873FE6">
        <w:rPr>
          <w:i w:val="0"/>
          <w:color w:val="auto"/>
          <w:sz w:val="24"/>
          <w:szCs w:val="24"/>
        </w:rPr>
        <w:t>.</w:t>
      </w:r>
    </w:p>
    <w:p w14:paraId="02B99261" w14:textId="02ECE40F" w:rsidR="00D40252" w:rsidRPr="00873FE6" w:rsidRDefault="00D40252" w:rsidP="001D2F92">
      <w:pPr>
        <w:pStyle w:val="Prrafodelista"/>
        <w:numPr>
          <w:ilvl w:val="0"/>
          <w:numId w:val="3"/>
        </w:numPr>
        <w:spacing w:before="0" w:after="0"/>
        <w:ind w:left="709" w:hanging="283"/>
        <w:rPr>
          <w:i w:val="0"/>
          <w:iCs w:val="0"/>
          <w:color w:val="auto"/>
          <w:sz w:val="24"/>
          <w:szCs w:val="24"/>
          <w:lang w:val="es-ES_tradnl"/>
        </w:rPr>
      </w:pPr>
      <w:r w:rsidRPr="00873FE6">
        <w:rPr>
          <w:i w:val="0"/>
          <w:iCs w:val="0"/>
          <w:color w:val="auto"/>
          <w:sz w:val="24"/>
          <w:szCs w:val="24"/>
          <w:lang w:val="es-ES_tradnl"/>
        </w:rPr>
        <w:t>Ajustes</w:t>
      </w:r>
      <w:r w:rsidR="00632671" w:rsidRPr="00873FE6">
        <w:rPr>
          <w:i w:val="0"/>
          <w:iCs w:val="0"/>
          <w:color w:val="auto"/>
          <w:sz w:val="24"/>
          <w:szCs w:val="24"/>
          <w:lang w:val="es-ES_tradnl"/>
        </w:rPr>
        <w:t xml:space="preserve"> regulatorios.</w:t>
      </w:r>
    </w:p>
    <w:p w14:paraId="6DE95ACF" w14:textId="584E5E6F" w:rsidR="00EE5EFC" w:rsidRPr="00873FE6" w:rsidRDefault="00EE5EFC" w:rsidP="00873FE6">
      <w:pPr>
        <w:spacing w:before="0" w:after="0"/>
        <w:rPr>
          <w:i w:val="0"/>
          <w:iCs w:val="0"/>
          <w:color w:val="auto"/>
        </w:rPr>
      </w:pPr>
    </w:p>
    <w:p w14:paraId="726FC43A" w14:textId="05E38270" w:rsidR="00EE7951" w:rsidRPr="00873FE6" w:rsidRDefault="00EE7951" w:rsidP="00873FE6">
      <w:pPr>
        <w:spacing w:before="0"/>
        <w:ind w:left="0" w:firstLine="0"/>
        <w:rPr>
          <w:i w:val="0"/>
          <w:iCs w:val="0"/>
          <w:color w:val="auto"/>
        </w:rPr>
      </w:pPr>
      <w:r w:rsidRPr="00873FE6">
        <w:rPr>
          <w:b/>
          <w:i w:val="0"/>
          <w:iCs w:val="0"/>
          <w:color w:val="auto"/>
        </w:rPr>
        <w:t xml:space="preserve">Parágrafo. </w:t>
      </w:r>
      <w:r w:rsidRPr="00873FE6">
        <w:rPr>
          <w:i w:val="0"/>
          <w:iCs w:val="0"/>
          <w:color w:val="auto"/>
        </w:rPr>
        <w:t xml:space="preserve">En los contratos de suministro de energía eléctrica para el Servicio de Alumbrado Público que suscriban los municipios y distritos con las empresas comercializadoras de energía eléctrica se deberá establecer la metodología de actualización </w:t>
      </w:r>
      <w:r w:rsidR="00FE1625" w:rsidRPr="00873FE6">
        <w:rPr>
          <w:i w:val="0"/>
          <w:iCs w:val="0"/>
          <w:color w:val="auto"/>
        </w:rPr>
        <w:t>permanente</w:t>
      </w:r>
      <w:r w:rsidR="00D75043" w:rsidRPr="00873FE6">
        <w:rPr>
          <w:i w:val="0"/>
          <w:iCs w:val="0"/>
          <w:color w:val="auto"/>
        </w:rPr>
        <w:t>, con periodic</w:t>
      </w:r>
      <w:r w:rsidR="00FE1625" w:rsidRPr="00873FE6">
        <w:rPr>
          <w:i w:val="0"/>
          <w:iCs w:val="0"/>
          <w:color w:val="auto"/>
        </w:rPr>
        <w:t>idad mínima de un año,</w:t>
      </w:r>
      <w:r w:rsidRPr="00873FE6">
        <w:rPr>
          <w:i w:val="0"/>
          <w:iCs w:val="0"/>
          <w:color w:val="auto"/>
        </w:rPr>
        <w:t xml:space="preserve"> de la potencia de las luminarias de alumbrado público puestas en operación. La potencia de las luminarias incluye la carga de la bombilla y de los demás elementos internos para su funcionamiento. </w:t>
      </w:r>
    </w:p>
    <w:p w14:paraId="584B67CF" w14:textId="77777777" w:rsidR="00067389" w:rsidRPr="00873FE6" w:rsidRDefault="00067389" w:rsidP="00873FE6">
      <w:pPr>
        <w:pStyle w:val="Artculo1"/>
        <w:spacing w:before="0"/>
        <w:ind w:left="0" w:firstLine="0"/>
        <w:rPr>
          <w:i w:val="0"/>
          <w:iCs w:val="0"/>
          <w:color w:val="auto"/>
        </w:rPr>
      </w:pPr>
      <w:r w:rsidRPr="00873FE6">
        <w:rPr>
          <w:i w:val="0"/>
          <w:iCs w:val="0"/>
          <w:color w:val="auto"/>
        </w:rPr>
        <w:t xml:space="preserve">Sitio de entrega de la energía. </w:t>
      </w:r>
      <w:r w:rsidRPr="00873FE6">
        <w:rPr>
          <w:b w:val="0"/>
          <w:bCs w:val="0"/>
          <w:i w:val="0"/>
          <w:iCs w:val="0"/>
          <w:color w:val="auto"/>
        </w:rPr>
        <w:t>La empresa comercializadora entregará la energía eléctrica para consumo de alumbrado público en los bornes primarios de los transformadores de la red de distribución local destinados para tal fin, en forma exclusiva, o en las acometidas de las luminarias de alumbrado público, cuando éstas se alimenten de las redes secundarias destinadas conjuntamente para la distribución de energía a los usuarios domiciliarios de este último servicio.</w:t>
      </w:r>
    </w:p>
    <w:p w14:paraId="2C4DA2A6" w14:textId="28C6E452" w:rsidR="00EE5EFC" w:rsidRPr="00873FE6" w:rsidRDefault="00EE5EFC" w:rsidP="00873FE6">
      <w:pPr>
        <w:pStyle w:val="Artculo1"/>
        <w:spacing w:before="0"/>
        <w:ind w:left="0" w:firstLine="0"/>
        <w:rPr>
          <w:b w:val="0"/>
          <w:bCs w:val="0"/>
          <w:i w:val="0"/>
          <w:iCs w:val="0"/>
          <w:color w:val="auto"/>
        </w:rPr>
      </w:pPr>
      <w:r w:rsidRPr="00873FE6">
        <w:rPr>
          <w:i w:val="0"/>
          <w:iCs w:val="0"/>
          <w:color w:val="auto"/>
        </w:rPr>
        <w:t xml:space="preserve">Actividad de comercialización de energía eléctrica. </w:t>
      </w:r>
      <w:r w:rsidR="00D26D4F" w:rsidRPr="00873FE6">
        <w:rPr>
          <w:b w:val="0"/>
          <w:bCs w:val="0"/>
          <w:i w:val="0"/>
          <w:iCs w:val="0"/>
          <w:color w:val="auto"/>
        </w:rPr>
        <w:t>La actividad de comercialización de energía eléctrica para alumbrado público está sujeta a las normas que rigen la comercialización de energía eléctrica.</w:t>
      </w:r>
    </w:p>
    <w:p w14:paraId="723CE6E3" w14:textId="4CB5B48C" w:rsidR="00666CCE" w:rsidRPr="00873FE6" w:rsidRDefault="00666CCE" w:rsidP="00666CCE">
      <w:pPr>
        <w:spacing w:before="0"/>
        <w:ind w:left="0" w:firstLine="0"/>
        <w:rPr>
          <w:i w:val="0"/>
          <w:iCs w:val="0"/>
          <w:color w:val="auto"/>
        </w:rPr>
      </w:pPr>
      <w:r w:rsidRPr="00873FE6">
        <w:rPr>
          <w:i w:val="0"/>
          <w:iCs w:val="0"/>
          <w:color w:val="auto"/>
        </w:rPr>
        <w:t>Los municipio</w:t>
      </w:r>
      <w:r w:rsidR="00230546">
        <w:rPr>
          <w:i w:val="0"/>
          <w:iCs w:val="0"/>
          <w:color w:val="auto"/>
        </w:rPr>
        <w:t>s</w:t>
      </w:r>
      <w:r w:rsidRPr="00873FE6">
        <w:rPr>
          <w:i w:val="0"/>
          <w:iCs w:val="0"/>
          <w:color w:val="auto"/>
        </w:rPr>
        <w:t xml:space="preserve"> o distritos deberán gestionar el proceso contractual y la suscripción del respectivo contrato con el agente comercializador de energía como mínimo con seis (6) meses de anticipación y en la cantidad de energía medida o aforada en el SALP, con el objetivo de evitar sobrecostos en la prestación del servicio de alumbrado público y brindar estabilidad frente a las fluctuaciones del costo de la energía eléctrica en bolsa.</w:t>
      </w:r>
    </w:p>
    <w:p w14:paraId="56965291" w14:textId="67ACF35F" w:rsidR="00D465EE" w:rsidRPr="000F538C" w:rsidRDefault="00D465EE" w:rsidP="000F538C">
      <w:pPr>
        <w:pStyle w:val="Artculo1"/>
        <w:ind w:left="0" w:firstLine="0"/>
        <w:rPr>
          <w:b w:val="0"/>
          <w:bCs w:val="0"/>
          <w:i w:val="0"/>
          <w:iCs w:val="0"/>
          <w:color w:val="auto"/>
        </w:rPr>
      </w:pPr>
      <w:r w:rsidRPr="000F538C">
        <w:rPr>
          <w:i w:val="0"/>
          <w:iCs w:val="0"/>
          <w:color w:val="auto"/>
        </w:rPr>
        <w:t>Autogeneración en el servicio de alumbrado público</w:t>
      </w:r>
      <w:r w:rsidRPr="000F538C">
        <w:rPr>
          <w:b w:val="0"/>
          <w:bCs w:val="0"/>
          <w:i w:val="0"/>
          <w:iCs w:val="0"/>
          <w:color w:val="auto"/>
        </w:rPr>
        <w:t xml:space="preserve">. En las Redes exclusivas del Sistema de Alumbrado Público se podrá realizar la actividad de autogeneración </w:t>
      </w:r>
      <w:r w:rsidR="00230546">
        <w:rPr>
          <w:b w:val="0"/>
          <w:bCs w:val="0"/>
          <w:i w:val="0"/>
          <w:iCs w:val="0"/>
          <w:color w:val="auto"/>
        </w:rPr>
        <w:t>a</w:t>
      </w:r>
      <w:r w:rsidR="00230546" w:rsidRPr="000F538C">
        <w:rPr>
          <w:b w:val="0"/>
          <w:bCs w:val="0"/>
          <w:i w:val="0"/>
          <w:iCs w:val="0"/>
          <w:color w:val="auto"/>
        </w:rPr>
        <w:t xml:space="preserve"> </w:t>
      </w:r>
      <w:r w:rsidRPr="000F538C">
        <w:rPr>
          <w:b w:val="0"/>
          <w:bCs w:val="0"/>
          <w:i w:val="0"/>
          <w:iCs w:val="0"/>
          <w:color w:val="auto"/>
        </w:rPr>
        <w:t xml:space="preserve">pequeña escala según los dispuesto en la Resolución CREG 030 de 2018 o aquella que la modifique, adicione o </w:t>
      </w:r>
      <w:r w:rsidR="00230546">
        <w:rPr>
          <w:b w:val="0"/>
          <w:bCs w:val="0"/>
          <w:i w:val="0"/>
          <w:iCs w:val="0"/>
          <w:color w:val="auto"/>
        </w:rPr>
        <w:t>sustituya</w:t>
      </w:r>
      <w:r w:rsidRPr="000F538C">
        <w:rPr>
          <w:b w:val="0"/>
          <w:bCs w:val="0"/>
          <w:i w:val="0"/>
          <w:iCs w:val="0"/>
          <w:color w:val="auto"/>
        </w:rPr>
        <w:t xml:space="preserve">. </w:t>
      </w:r>
    </w:p>
    <w:p w14:paraId="447C8181" w14:textId="71016883" w:rsidR="00DD3CE5" w:rsidRDefault="00D465EE" w:rsidP="000F538C">
      <w:pPr>
        <w:pStyle w:val="Artculo1"/>
        <w:numPr>
          <w:ilvl w:val="0"/>
          <w:numId w:val="0"/>
        </w:numPr>
      </w:pPr>
      <w:r w:rsidRPr="000F538C">
        <w:rPr>
          <w:i w:val="0"/>
          <w:iCs w:val="0"/>
          <w:color w:val="auto"/>
        </w:rPr>
        <w:t>Parágrafo.</w:t>
      </w:r>
      <w:r w:rsidRPr="000F538C">
        <w:rPr>
          <w:b w:val="0"/>
          <w:bCs w:val="0"/>
          <w:i w:val="0"/>
          <w:iCs w:val="0"/>
          <w:color w:val="auto"/>
        </w:rPr>
        <w:t xml:space="preserve"> El punto de conexión con la red debe coincidir con el punto de medición tanto para la entrega de excedentes como para el consumo de energía.</w:t>
      </w:r>
    </w:p>
    <w:p w14:paraId="1ACE9B61" w14:textId="657ABE0E" w:rsidR="00F274C9" w:rsidRDefault="00F274C9" w:rsidP="00D641C1">
      <w:pPr>
        <w:spacing w:before="0" w:after="0"/>
        <w:rPr>
          <w:i w:val="0"/>
          <w:iCs w:val="0"/>
        </w:rPr>
      </w:pPr>
    </w:p>
    <w:p w14:paraId="3B01EA45" w14:textId="77777777" w:rsidR="005027F8" w:rsidRPr="00D641C1" w:rsidRDefault="005027F8" w:rsidP="00D641C1">
      <w:pPr>
        <w:spacing w:before="0" w:after="0"/>
        <w:ind w:left="142" w:firstLine="0"/>
        <w:jc w:val="center"/>
        <w:rPr>
          <w:b/>
          <w:bCs/>
          <w:i w:val="0"/>
          <w:iCs w:val="0"/>
          <w:color w:val="auto"/>
        </w:rPr>
      </w:pPr>
      <w:r w:rsidRPr="00D641C1">
        <w:rPr>
          <w:b/>
          <w:bCs/>
          <w:i w:val="0"/>
          <w:iCs w:val="0"/>
          <w:color w:val="auto"/>
        </w:rPr>
        <w:t>CAPÍTULO IV</w:t>
      </w:r>
    </w:p>
    <w:p w14:paraId="53853959" w14:textId="77777777" w:rsidR="005027F8" w:rsidRPr="00D641C1" w:rsidRDefault="005027F8" w:rsidP="00D641C1">
      <w:pPr>
        <w:spacing w:before="0" w:after="0"/>
        <w:ind w:left="142" w:firstLine="0"/>
        <w:jc w:val="center"/>
        <w:rPr>
          <w:b/>
          <w:bCs/>
          <w:i w:val="0"/>
          <w:iCs w:val="0"/>
          <w:color w:val="auto"/>
        </w:rPr>
      </w:pPr>
    </w:p>
    <w:p w14:paraId="38F5F4D5" w14:textId="456BD796" w:rsidR="005027F8" w:rsidRPr="00D641C1" w:rsidRDefault="005027F8" w:rsidP="00D641C1">
      <w:pPr>
        <w:spacing w:before="0" w:after="0"/>
        <w:ind w:left="142" w:firstLine="0"/>
        <w:jc w:val="center"/>
        <w:rPr>
          <w:b/>
          <w:bCs/>
          <w:i w:val="0"/>
          <w:iCs w:val="0"/>
          <w:color w:val="auto"/>
        </w:rPr>
      </w:pPr>
      <w:r w:rsidRPr="00D641C1">
        <w:rPr>
          <w:b/>
          <w:bCs/>
          <w:i w:val="0"/>
          <w:iCs w:val="0"/>
          <w:color w:val="auto"/>
        </w:rPr>
        <w:t>COSTO DE LA ACTIVIDAD DE INVERSIÓN DEL SISTEMA DE ALUMBRADO PÚBLICO</w:t>
      </w:r>
    </w:p>
    <w:p w14:paraId="4EBE5FA0" w14:textId="77777777" w:rsidR="005027F8" w:rsidRPr="00D641C1" w:rsidRDefault="005027F8" w:rsidP="00D641C1">
      <w:pPr>
        <w:spacing w:before="0" w:after="0"/>
        <w:ind w:left="142" w:firstLine="0"/>
        <w:jc w:val="center"/>
        <w:rPr>
          <w:b/>
          <w:bCs/>
          <w:i w:val="0"/>
          <w:iCs w:val="0"/>
          <w:color w:val="auto"/>
        </w:rPr>
      </w:pPr>
    </w:p>
    <w:p w14:paraId="32968FD7" w14:textId="2898FC4D" w:rsidR="005027F8" w:rsidRPr="00D641C1" w:rsidRDefault="005027F8" w:rsidP="00D641C1">
      <w:pPr>
        <w:pStyle w:val="Artculo1"/>
        <w:spacing w:before="0" w:after="0"/>
        <w:ind w:left="0" w:firstLine="0"/>
        <w:rPr>
          <w:i w:val="0"/>
          <w:iCs w:val="0"/>
          <w:color w:val="auto"/>
        </w:rPr>
      </w:pPr>
      <w:r w:rsidRPr="00D641C1">
        <w:rPr>
          <w:i w:val="0"/>
          <w:iCs w:val="0"/>
          <w:color w:val="auto"/>
        </w:rPr>
        <w:t xml:space="preserve">Costo de la Actividad de Inversión del Sistema de Alumbrado Público. </w:t>
      </w:r>
      <w:r w:rsidRPr="00D641C1">
        <w:rPr>
          <w:b w:val="0"/>
          <w:bCs w:val="0"/>
          <w:i w:val="0"/>
          <w:iCs w:val="0"/>
          <w:color w:val="auto"/>
        </w:rPr>
        <w:t>Con el fin de remunerar el costo de la Actividad de Inversión del Sistema de Alumbrado Público se aplicará la siguiente expresión:</w:t>
      </w:r>
    </w:p>
    <w:p w14:paraId="38B4EE0E" w14:textId="2FE12150" w:rsidR="005027F8" w:rsidRPr="00D641C1" w:rsidRDefault="00561B31" w:rsidP="00D641C1">
      <w:pPr>
        <w:spacing w:before="0" w:after="0"/>
        <w:ind w:left="0" w:firstLine="0"/>
        <w:rPr>
          <w:color w:val="auto"/>
        </w:rPr>
      </w:pPr>
      <m:oMathPara>
        <m:oMathParaPr>
          <m:jc m:val="center"/>
        </m:oMathParaPr>
        <m:oMath>
          <m:r>
            <w:rPr>
              <w:rFonts w:ascii="Cambria Math" w:hAnsi="Cambria Math"/>
              <w:color w:val="auto"/>
            </w:rPr>
            <m:t>CINV=</m:t>
          </m:r>
          <m:nary>
            <m:naryPr>
              <m:chr m:val="∑"/>
              <m:grow m:val="1"/>
              <m:ctrlPr>
                <w:rPr>
                  <w:rFonts w:ascii="Cambria Math" w:hAnsi="Cambria Math"/>
                  <w:color w:val="auto"/>
                </w:rPr>
              </m:ctrlPr>
            </m:naryPr>
            <m:sub>
              <m:r>
                <w:rPr>
                  <w:rFonts w:ascii="Cambria Math" w:hAnsi="Cambria Math"/>
                  <w:color w:val="auto"/>
                </w:rPr>
                <m:t>n=1</m:t>
              </m:r>
            </m:sub>
            <m:sup>
              <m:r>
                <w:rPr>
                  <w:rFonts w:ascii="Cambria Math" w:hAnsi="Cambria Math"/>
                  <w:color w:val="auto"/>
                </w:rPr>
                <m:t>2</m:t>
              </m:r>
            </m:sup>
            <m:e>
              <m:d>
                <m:dPr>
                  <m:ctrlPr>
                    <w:rPr>
                      <w:rFonts w:ascii="Cambria Math" w:hAnsi="Cambria Math"/>
                      <w:color w:val="auto"/>
                    </w:rPr>
                  </m:ctrlPr>
                </m:dPr>
                <m:e>
                  <m:r>
                    <w:rPr>
                      <w:rFonts w:ascii="Cambria Math" w:hAnsi="Cambria Math"/>
                      <w:color w:val="auto"/>
                    </w:rPr>
                    <m:t xml:space="preserve"> CAAn* ID </m:t>
                  </m:r>
                </m:e>
              </m:d>
            </m:e>
          </m:nary>
        </m:oMath>
      </m:oMathPara>
    </w:p>
    <w:p w14:paraId="54ED0B25" w14:textId="20FF805B" w:rsidR="005027F8" w:rsidRDefault="005027F8">
      <w:pPr>
        <w:spacing w:before="0" w:after="0"/>
        <w:rPr>
          <w:i w:val="0"/>
          <w:iCs w:val="0"/>
          <w:color w:val="auto"/>
        </w:rPr>
      </w:pPr>
      <w:r w:rsidRPr="00D641C1">
        <w:rPr>
          <w:i w:val="0"/>
          <w:iCs w:val="0"/>
          <w:color w:val="auto"/>
        </w:rPr>
        <w:t>Donde:</w:t>
      </w:r>
    </w:p>
    <w:p w14:paraId="04EBF51C" w14:textId="77777777" w:rsidR="001500CF" w:rsidRPr="00D641C1" w:rsidRDefault="001500CF" w:rsidP="00D641C1">
      <w:pPr>
        <w:spacing w:before="0" w:after="0"/>
        <w:rPr>
          <w:i w:val="0"/>
          <w:iCs w:val="0"/>
          <w:color w:val="auto"/>
        </w:rPr>
      </w:pPr>
    </w:p>
    <w:p w14:paraId="193FC6F2" w14:textId="02A63345" w:rsidR="005027F8" w:rsidRPr="00AE1BAD" w:rsidRDefault="005027F8" w:rsidP="000F538C">
      <w:pPr>
        <w:spacing w:before="0"/>
        <w:rPr>
          <w:color w:val="auto"/>
        </w:rPr>
      </w:pPr>
      <w:r w:rsidRPr="00AE1BAD">
        <w:rPr>
          <w:color w:val="auto"/>
        </w:rPr>
        <w:t>CINV:</w:t>
      </w:r>
      <w:r w:rsidRPr="00AE1BAD">
        <w:rPr>
          <w:color w:val="auto"/>
        </w:rPr>
        <w:tab/>
        <w:t>Costo de la Actividad de Inversión del Sistema de Alumbrado Público</w:t>
      </w:r>
      <w:r w:rsidR="00321ED9" w:rsidRPr="00AE1BAD">
        <w:rPr>
          <w:color w:val="auto"/>
        </w:rPr>
        <w:t xml:space="preserve"> en pesos constantes.</w:t>
      </w:r>
    </w:p>
    <w:p w14:paraId="0380F510" w14:textId="08C7F959" w:rsidR="00321ED9" w:rsidRPr="00AE1BAD" w:rsidRDefault="00321ED9" w:rsidP="000F538C">
      <w:pPr>
        <w:spacing w:before="0"/>
        <w:rPr>
          <w:color w:val="auto"/>
        </w:rPr>
      </w:pPr>
      <w:r w:rsidRPr="00AE1BAD">
        <w:rPr>
          <w:color w:val="auto"/>
        </w:rPr>
        <w:t>n:</w:t>
      </w:r>
      <w:r w:rsidRPr="00AE1BAD">
        <w:rPr>
          <w:color w:val="auto"/>
        </w:rPr>
        <w:tab/>
        <w:t>Nivel de tensión 1 o 2.</w:t>
      </w:r>
    </w:p>
    <w:p w14:paraId="640C30C6" w14:textId="3DC77FE9" w:rsidR="005027F8" w:rsidRPr="00AE1BAD" w:rsidRDefault="005027F8" w:rsidP="000F538C">
      <w:pPr>
        <w:spacing w:before="0"/>
        <w:rPr>
          <w:color w:val="auto"/>
        </w:rPr>
      </w:pPr>
      <w:r w:rsidRPr="00AE1BAD">
        <w:rPr>
          <w:color w:val="auto"/>
        </w:rPr>
        <w:t>CAAn:</w:t>
      </w:r>
      <w:r w:rsidRPr="00AE1BAD">
        <w:rPr>
          <w:color w:val="auto"/>
        </w:rPr>
        <w:tab/>
        <w:t>Costos anual equivalente de los activos del Sistema de Alumbrado Público del nivel de tensión n en pesos constantes.</w:t>
      </w:r>
    </w:p>
    <w:p w14:paraId="27594CDC" w14:textId="7DE1F453" w:rsidR="005027F8" w:rsidRPr="00AE1BAD" w:rsidRDefault="005027F8" w:rsidP="000F538C">
      <w:pPr>
        <w:tabs>
          <w:tab w:val="left" w:pos="1418"/>
        </w:tabs>
        <w:spacing w:before="0"/>
        <w:rPr>
          <w:color w:val="auto"/>
        </w:rPr>
      </w:pPr>
      <w:r w:rsidRPr="00AE1BAD">
        <w:rPr>
          <w:color w:val="auto"/>
        </w:rPr>
        <w:t>ID:</w:t>
      </w:r>
      <w:r w:rsidRPr="00AE1BAD">
        <w:rPr>
          <w:color w:val="auto"/>
        </w:rPr>
        <w:tab/>
        <w:t>Índice de disponibilidad de las luminarias del Sistema de Alumbrado Público, calculado de acuerdo con el artículo 2</w:t>
      </w:r>
      <w:r w:rsidR="00CC0240" w:rsidRPr="00AE1BAD">
        <w:rPr>
          <w:color w:val="auto"/>
        </w:rPr>
        <w:t>8</w:t>
      </w:r>
      <w:r w:rsidRPr="00AE1BAD">
        <w:rPr>
          <w:color w:val="auto"/>
        </w:rPr>
        <w:t xml:space="preserve"> de la presente Resolución.</w:t>
      </w:r>
    </w:p>
    <w:p w14:paraId="4B61824A" w14:textId="6E708D75" w:rsidR="005027F8" w:rsidRPr="00D641C1" w:rsidRDefault="005027F8" w:rsidP="00D641C1">
      <w:pPr>
        <w:spacing w:before="0"/>
        <w:ind w:left="0" w:firstLine="0"/>
        <w:rPr>
          <w:i w:val="0"/>
          <w:iCs w:val="0"/>
          <w:color w:val="auto"/>
        </w:rPr>
      </w:pPr>
      <w:r w:rsidRPr="00D641C1">
        <w:rPr>
          <w:b/>
          <w:i w:val="0"/>
          <w:iCs w:val="0"/>
          <w:color w:val="auto"/>
        </w:rPr>
        <w:t>Parágrafo</w:t>
      </w:r>
      <w:r w:rsidRPr="00D641C1">
        <w:rPr>
          <w:b/>
          <w:i w:val="0"/>
          <w:iCs w:val="0"/>
          <w:color w:val="auto"/>
        </w:rPr>
        <w:tab/>
        <w:t>1.</w:t>
      </w:r>
      <w:r w:rsidRPr="00D641C1">
        <w:rPr>
          <w:b/>
          <w:i w:val="0"/>
          <w:iCs w:val="0"/>
          <w:color w:val="auto"/>
        </w:rPr>
        <w:tab/>
      </w:r>
      <w:bookmarkStart w:id="2" w:name="OLE_LINK1"/>
      <w:bookmarkStart w:id="3" w:name="OLE_LINK2"/>
      <w:r w:rsidRPr="00D641C1">
        <w:rPr>
          <w:i w:val="0"/>
          <w:iCs w:val="0"/>
          <w:color w:val="auto"/>
        </w:rPr>
        <w:t>Los municipios o distritos son libres de pactar con los prestadores del servicio de alumbrado público la periodicidad del pago de la remuneración del costo de esta actividad.</w:t>
      </w:r>
    </w:p>
    <w:bookmarkEnd w:id="2"/>
    <w:bookmarkEnd w:id="3"/>
    <w:p w14:paraId="2E342827" w14:textId="06CB5629" w:rsidR="005027F8" w:rsidRPr="00D641C1" w:rsidRDefault="005027F8" w:rsidP="00D641C1">
      <w:pPr>
        <w:spacing w:before="0"/>
        <w:ind w:left="0" w:firstLine="0"/>
        <w:rPr>
          <w:i w:val="0"/>
          <w:iCs w:val="0"/>
          <w:color w:val="auto"/>
        </w:rPr>
      </w:pPr>
      <w:r w:rsidRPr="00D641C1">
        <w:rPr>
          <w:b/>
          <w:i w:val="0"/>
          <w:iCs w:val="0"/>
          <w:color w:val="auto"/>
        </w:rPr>
        <w:t>Parágrafo</w:t>
      </w:r>
      <w:r w:rsidRPr="00D641C1">
        <w:rPr>
          <w:b/>
          <w:i w:val="0"/>
          <w:iCs w:val="0"/>
          <w:color w:val="auto"/>
        </w:rPr>
        <w:tab/>
        <w:t>2.</w:t>
      </w:r>
      <w:r w:rsidR="00321ED9" w:rsidRPr="00D641C1">
        <w:rPr>
          <w:i w:val="0"/>
          <w:iCs w:val="0"/>
          <w:color w:val="auto"/>
        </w:rPr>
        <w:tab/>
        <w:t>El reconocimiento de los costos</w:t>
      </w:r>
      <w:r w:rsidRPr="00D641C1">
        <w:rPr>
          <w:i w:val="0"/>
          <w:iCs w:val="0"/>
          <w:color w:val="auto"/>
        </w:rPr>
        <w:t xml:space="preserve"> de la inversión no aplica a la infraestructura de propiedad del municipio o distrito entregada al prestador del Servicio de Alumbrado Público. Para esta infraestructura sólo se reconocen la modernización y reposición.</w:t>
      </w:r>
    </w:p>
    <w:p w14:paraId="0457390E" w14:textId="7B9EE1FF" w:rsidR="005027F8" w:rsidRPr="00D641C1" w:rsidRDefault="005027F8" w:rsidP="00D641C1">
      <w:pPr>
        <w:pStyle w:val="Artculo1"/>
        <w:spacing w:before="0" w:after="0"/>
        <w:ind w:left="0" w:firstLine="0"/>
        <w:rPr>
          <w:b w:val="0"/>
          <w:i w:val="0"/>
          <w:color w:val="auto"/>
        </w:rPr>
      </w:pPr>
      <w:r w:rsidRPr="00D641C1">
        <w:rPr>
          <w:i w:val="0"/>
          <w:color w:val="auto"/>
        </w:rPr>
        <w:t xml:space="preserve">Costo anual equivalente de los activos del Sistema de Alumbrado Público. </w:t>
      </w:r>
      <w:r w:rsidRPr="00D641C1">
        <w:rPr>
          <w:b w:val="0"/>
          <w:i w:val="0"/>
          <w:color w:val="auto"/>
        </w:rPr>
        <w:t>El costo anual equivalente de los activos del Sistema de Alumbrado Público del nivel de tensión “n”, se determinará de conformidad con las siguientes disposiciones:</w:t>
      </w:r>
    </w:p>
    <w:p w14:paraId="2134939F" w14:textId="77777777" w:rsidR="005027F8" w:rsidRPr="00D641C1" w:rsidRDefault="005027F8" w:rsidP="00D641C1">
      <w:pPr>
        <w:spacing w:before="0" w:after="0"/>
        <w:ind w:left="0" w:firstLine="0"/>
        <w:rPr>
          <w:i w:val="0"/>
          <w:iCs w:val="0"/>
          <w:color w:val="auto"/>
        </w:rPr>
      </w:pPr>
    </w:p>
    <w:p w14:paraId="791003D0" w14:textId="6BBE0720" w:rsidR="005027F8" w:rsidRPr="00D641C1" w:rsidRDefault="005027F8" w:rsidP="001D2F92">
      <w:pPr>
        <w:pStyle w:val="Prrafodelista"/>
        <w:numPr>
          <w:ilvl w:val="0"/>
          <w:numId w:val="4"/>
        </w:numPr>
        <w:spacing w:before="0"/>
        <w:ind w:left="709" w:hanging="283"/>
        <w:rPr>
          <w:i w:val="0"/>
          <w:color w:val="auto"/>
          <w:sz w:val="24"/>
          <w:szCs w:val="24"/>
        </w:rPr>
      </w:pPr>
      <w:r w:rsidRPr="00D641C1">
        <w:rPr>
          <w:i w:val="0"/>
          <w:color w:val="auto"/>
          <w:sz w:val="24"/>
          <w:szCs w:val="24"/>
        </w:rPr>
        <w:t>Los inventarios de activos construidos en desarrollo de la Actividad de Inversión, puestos en uso, serán valorados según metodología establecida en el Anexo de la presente Resolución.</w:t>
      </w:r>
    </w:p>
    <w:p w14:paraId="25F3C46E" w14:textId="4D1BFA77" w:rsidR="005027F8" w:rsidRPr="00D641C1" w:rsidRDefault="005027F8" w:rsidP="001D2F92">
      <w:pPr>
        <w:pStyle w:val="Prrafodelista"/>
        <w:numPr>
          <w:ilvl w:val="0"/>
          <w:numId w:val="4"/>
        </w:numPr>
        <w:spacing w:before="0"/>
        <w:ind w:left="709" w:hanging="283"/>
        <w:rPr>
          <w:i w:val="0"/>
          <w:color w:val="auto"/>
          <w:sz w:val="24"/>
          <w:szCs w:val="24"/>
        </w:rPr>
      </w:pPr>
      <w:r w:rsidRPr="00D641C1">
        <w:rPr>
          <w:i w:val="0"/>
          <w:color w:val="auto"/>
          <w:sz w:val="24"/>
          <w:szCs w:val="24"/>
        </w:rPr>
        <w:t>Los terrenos asociados con cada subestación construidos por el prestador del Servicio de Alumbrado Público, indicando para cada terreno su área (m</w:t>
      </w:r>
      <w:r w:rsidRPr="00D641C1">
        <w:rPr>
          <w:i w:val="0"/>
          <w:color w:val="auto"/>
          <w:sz w:val="24"/>
          <w:szCs w:val="24"/>
          <w:vertAlign w:val="superscript"/>
        </w:rPr>
        <w:t>2</w:t>
      </w:r>
      <w:r w:rsidRPr="00D641C1">
        <w:rPr>
          <w:i w:val="0"/>
          <w:color w:val="auto"/>
          <w:sz w:val="24"/>
          <w:szCs w:val="24"/>
        </w:rPr>
        <w:t>) y valor catastral total.</w:t>
      </w:r>
    </w:p>
    <w:p w14:paraId="4ED2576C" w14:textId="2790CE95" w:rsidR="005027F8" w:rsidRPr="00D641C1" w:rsidRDefault="005027F8" w:rsidP="001D2F92">
      <w:pPr>
        <w:pStyle w:val="Prrafodelista"/>
        <w:numPr>
          <w:ilvl w:val="0"/>
          <w:numId w:val="4"/>
        </w:numPr>
        <w:spacing w:before="0"/>
        <w:ind w:left="709" w:hanging="283"/>
        <w:rPr>
          <w:i w:val="0"/>
          <w:color w:val="auto"/>
          <w:sz w:val="24"/>
          <w:szCs w:val="24"/>
        </w:rPr>
      </w:pPr>
      <w:r w:rsidRPr="00D641C1">
        <w:rPr>
          <w:i w:val="0"/>
          <w:color w:val="auto"/>
          <w:sz w:val="24"/>
          <w:szCs w:val="24"/>
        </w:rPr>
        <w:t>Los activos no eléctricos, necesarios para la prestación del Servicio de Alumbrado Público.</w:t>
      </w:r>
    </w:p>
    <w:p w14:paraId="598A07A0" w14:textId="03AED17A" w:rsidR="005027F8" w:rsidRPr="00D641C1" w:rsidRDefault="005027F8" w:rsidP="00D641C1">
      <w:pPr>
        <w:spacing w:before="0" w:after="0"/>
        <w:ind w:left="0" w:firstLine="0"/>
        <w:rPr>
          <w:i w:val="0"/>
          <w:iCs w:val="0"/>
          <w:color w:val="auto"/>
        </w:rPr>
      </w:pPr>
      <w:r w:rsidRPr="00D641C1">
        <w:rPr>
          <w:i w:val="0"/>
          <w:iCs w:val="0"/>
          <w:color w:val="auto"/>
        </w:rPr>
        <w:t>De acuerdo con lo anterior</w:t>
      </w:r>
      <w:r w:rsidR="00F66E96">
        <w:rPr>
          <w:i w:val="0"/>
          <w:iCs w:val="0"/>
          <w:color w:val="auto"/>
        </w:rPr>
        <w:t>,</w:t>
      </w:r>
      <w:r w:rsidRPr="00D641C1">
        <w:rPr>
          <w:i w:val="0"/>
          <w:iCs w:val="0"/>
          <w:color w:val="auto"/>
        </w:rPr>
        <w:t xml:space="preserve"> el </w:t>
      </w:r>
      <w:r w:rsidR="00F66E96">
        <w:rPr>
          <w:i w:val="0"/>
          <w:iCs w:val="0"/>
          <w:color w:val="auto"/>
        </w:rPr>
        <w:t>C</w:t>
      </w:r>
      <w:r w:rsidRPr="00D641C1">
        <w:rPr>
          <w:i w:val="0"/>
          <w:iCs w:val="0"/>
          <w:color w:val="auto"/>
        </w:rPr>
        <w:t>osto anual equivalente de la infraestructura de cada nivel de tensión n se determinará así:</w:t>
      </w:r>
    </w:p>
    <w:p w14:paraId="1F537273" w14:textId="77777777" w:rsidR="005027F8" w:rsidRPr="00D641C1" w:rsidRDefault="005027F8" w:rsidP="00D641C1">
      <w:pPr>
        <w:spacing w:before="0" w:after="0"/>
        <w:ind w:left="0" w:firstLine="0"/>
        <w:rPr>
          <w:i w:val="0"/>
          <w:iCs w:val="0"/>
          <w:color w:val="auto"/>
        </w:rPr>
      </w:pPr>
    </w:p>
    <w:p w14:paraId="5F5A59C7" w14:textId="197FB3A3" w:rsidR="005027F8" w:rsidRPr="00D641C1" w:rsidRDefault="000E09A1" w:rsidP="00D641C1">
      <w:pPr>
        <w:spacing w:before="0" w:after="0"/>
        <w:ind w:left="0" w:firstLine="0"/>
        <w:jc w:val="center"/>
        <w:rPr>
          <w:color w:val="auto"/>
        </w:rPr>
      </w:pPr>
      <m:oMathPara>
        <m:oMath>
          <m:r>
            <w:rPr>
              <w:rFonts w:ascii="Cambria Math" w:hAnsi="Cambria Math"/>
              <w:color w:val="auto"/>
            </w:rPr>
            <m:t>CAAn=CAAEn+ CATn+CAANEn</m:t>
          </m:r>
        </m:oMath>
      </m:oMathPara>
    </w:p>
    <w:p w14:paraId="28330362" w14:textId="77777777" w:rsidR="005027F8" w:rsidRPr="00D641C1" w:rsidRDefault="005027F8" w:rsidP="00D641C1">
      <w:pPr>
        <w:spacing w:before="0" w:after="0"/>
        <w:ind w:left="0" w:firstLine="0"/>
        <w:rPr>
          <w:i w:val="0"/>
          <w:iCs w:val="0"/>
          <w:color w:val="auto"/>
        </w:rPr>
      </w:pPr>
    </w:p>
    <w:p w14:paraId="7C54F349" w14:textId="77777777" w:rsidR="005027F8" w:rsidRPr="00D641C1" w:rsidRDefault="005027F8" w:rsidP="00D641C1">
      <w:pPr>
        <w:spacing w:before="0" w:after="0"/>
        <w:ind w:left="0" w:firstLine="0"/>
        <w:rPr>
          <w:i w:val="0"/>
          <w:iCs w:val="0"/>
          <w:color w:val="auto"/>
        </w:rPr>
      </w:pPr>
      <w:r w:rsidRPr="00D641C1">
        <w:rPr>
          <w:i w:val="0"/>
          <w:iCs w:val="0"/>
          <w:color w:val="auto"/>
        </w:rPr>
        <w:t>Donde:</w:t>
      </w:r>
    </w:p>
    <w:p w14:paraId="62063758" w14:textId="77777777" w:rsidR="005027F8" w:rsidRPr="00D641C1" w:rsidRDefault="005027F8" w:rsidP="00D641C1">
      <w:pPr>
        <w:spacing w:before="0" w:after="0"/>
        <w:ind w:left="0" w:firstLine="0"/>
        <w:rPr>
          <w:i w:val="0"/>
          <w:iCs w:val="0"/>
          <w:color w:val="auto"/>
        </w:rPr>
      </w:pPr>
    </w:p>
    <w:p w14:paraId="015F1CFC" w14:textId="74B56893" w:rsidR="005027F8" w:rsidRPr="00AE1BAD" w:rsidRDefault="005027F8" w:rsidP="000F538C">
      <w:pPr>
        <w:pStyle w:val="Textoindependiente"/>
        <w:spacing w:before="0"/>
        <w:jc w:val="both"/>
        <w:rPr>
          <w:rFonts w:ascii="Bookman Old Style" w:hAnsi="Bookman Old Style"/>
          <w:b w:val="0"/>
          <w:bCs w:val="0"/>
          <w:color w:val="auto"/>
          <w:lang w:eastAsia="en-US"/>
        </w:rPr>
      </w:pPr>
      <w:r w:rsidRPr="00AE1BAD">
        <w:rPr>
          <w:rFonts w:ascii="Bookman Old Style" w:hAnsi="Bookman Old Style"/>
          <w:b w:val="0"/>
          <w:bCs w:val="0"/>
          <w:color w:val="auto"/>
          <w:lang w:eastAsia="en-US"/>
        </w:rPr>
        <w:t>CAAn:</w:t>
      </w:r>
      <w:r w:rsidRPr="00AE1BAD">
        <w:rPr>
          <w:rFonts w:ascii="Bookman Old Style" w:hAnsi="Bookman Old Style"/>
          <w:b w:val="0"/>
          <w:bCs w:val="0"/>
          <w:color w:val="auto"/>
          <w:lang w:eastAsia="en-US"/>
        </w:rPr>
        <w:tab/>
        <w:t>Costo anual equivalente de todos los activos del nivel de tensión n en pesos constantes.</w:t>
      </w:r>
    </w:p>
    <w:p w14:paraId="7E877E50" w14:textId="6E79C5A3" w:rsidR="00DF4BE7" w:rsidRPr="00AE1BAD" w:rsidRDefault="00DF4BE7" w:rsidP="000F538C">
      <w:pPr>
        <w:pStyle w:val="Textoindependiente"/>
        <w:spacing w:before="0"/>
        <w:jc w:val="both"/>
        <w:rPr>
          <w:rFonts w:ascii="Bookman Old Style" w:eastAsia="Cambria" w:hAnsi="Bookman Old Style"/>
          <w:b w:val="0"/>
          <w:bCs w:val="0"/>
          <w:color w:val="auto"/>
          <w:lang w:eastAsia="en-US"/>
        </w:rPr>
      </w:pPr>
      <w:r w:rsidRPr="00AE1BAD">
        <w:rPr>
          <w:rFonts w:ascii="Bookman Old Style" w:hAnsi="Bookman Old Style"/>
          <w:b w:val="0"/>
          <w:bCs w:val="0"/>
          <w:color w:val="auto"/>
        </w:rPr>
        <w:t>n:</w:t>
      </w:r>
      <w:r w:rsidRPr="00AE1BAD">
        <w:rPr>
          <w:rFonts w:ascii="Bookman Old Style" w:hAnsi="Bookman Old Style"/>
          <w:b w:val="0"/>
          <w:bCs w:val="0"/>
          <w:color w:val="auto"/>
        </w:rPr>
        <w:tab/>
        <w:t>Nivel de tensión 1 o 2</w:t>
      </w:r>
    </w:p>
    <w:p w14:paraId="2A0CA75A" w14:textId="509FF054" w:rsidR="005027F8" w:rsidRPr="00AE1BAD" w:rsidRDefault="005027F8" w:rsidP="000F538C">
      <w:pPr>
        <w:spacing w:before="0"/>
        <w:rPr>
          <w:color w:val="auto"/>
        </w:rPr>
      </w:pPr>
      <w:r w:rsidRPr="00AE1BAD">
        <w:rPr>
          <w:color w:val="auto"/>
        </w:rPr>
        <w:t>CAAEn:</w:t>
      </w:r>
      <w:r w:rsidRPr="00AE1BAD">
        <w:rPr>
          <w:color w:val="auto"/>
        </w:rPr>
        <w:tab/>
        <w:t>Costo anual equivalente de los activos eléctricos en el Nivel de Tensión n en pesos constantes.</w:t>
      </w:r>
    </w:p>
    <w:p w14:paraId="5B616128" w14:textId="22D3B8EF" w:rsidR="005027F8" w:rsidRPr="00AE1BAD" w:rsidRDefault="005027F8" w:rsidP="000F538C">
      <w:pPr>
        <w:spacing w:before="0"/>
        <w:rPr>
          <w:color w:val="auto"/>
        </w:rPr>
      </w:pPr>
      <w:r w:rsidRPr="00AE1BAD">
        <w:rPr>
          <w:color w:val="auto"/>
        </w:rPr>
        <w:t>CATn:</w:t>
      </w:r>
      <w:r w:rsidRPr="00AE1BAD">
        <w:rPr>
          <w:color w:val="auto"/>
        </w:rPr>
        <w:tab/>
        <w:t>Costo anual de terrenos de subestaciones en el nivel de Tensión n en pesos constantes.</w:t>
      </w:r>
    </w:p>
    <w:p w14:paraId="3FEA9120" w14:textId="2F6A6A50" w:rsidR="005027F8" w:rsidRPr="00AE1BAD" w:rsidRDefault="005027F8" w:rsidP="00D641C1">
      <w:pPr>
        <w:pStyle w:val="Textoindependiente"/>
        <w:spacing w:before="0" w:after="0"/>
        <w:jc w:val="both"/>
        <w:rPr>
          <w:rFonts w:ascii="Bookman Old Style" w:hAnsi="Bookman Old Style"/>
          <w:b w:val="0"/>
          <w:bCs w:val="0"/>
          <w:color w:val="auto"/>
          <w:lang w:eastAsia="en-US"/>
        </w:rPr>
      </w:pPr>
      <w:r w:rsidRPr="00AE1BAD">
        <w:rPr>
          <w:rFonts w:ascii="Bookman Old Style" w:hAnsi="Bookman Old Style"/>
          <w:b w:val="0"/>
          <w:bCs w:val="0"/>
          <w:color w:val="auto"/>
          <w:lang w:eastAsia="en-US"/>
        </w:rPr>
        <w:t>CAANEn:</w:t>
      </w:r>
      <w:r w:rsidRPr="00AE1BAD">
        <w:rPr>
          <w:rFonts w:ascii="Bookman Old Style" w:hAnsi="Bookman Old Style"/>
          <w:b w:val="0"/>
          <w:bCs w:val="0"/>
          <w:color w:val="auto"/>
          <w:lang w:eastAsia="en-US"/>
        </w:rPr>
        <w:tab/>
        <w:t>Costo anual equivalente de los activos no eléctricos asignable al Nivel de Tensión n en pesos constantes.</w:t>
      </w:r>
    </w:p>
    <w:p w14:paraId="17F12B6B" w14:textId="77777777" w:rsidR="005027F8" w:rsidRPr="000F538C" w:rsidRDefault="005027F8" w:rsidP="000F538C">
      <w:pPr>
        <w:spacing w:before="0" w:after="0"/>
        <w:rPr>
          <w:color w:val="auto"/>
        </w:rPr>
      </w:pPr>
    </w:p>
    <w:p w14:paraId="1A1B5BB9" w14:textId="132D2317" w:rsidR="005027F8" w:rsidRPr="00AE1BAD" w:rsidRDefault="005027F8" w:rsidP="000F538C">
      <w:pPr>
        <w:pStyle w:val="Artculo1"/>
        <w:ind w:left="0" w:firstLine="0"/>
        <w:rPr>
          <w:color w:val="auto"/>
        </w:rPr>
      </w:pPr>
      <w:r w:rsidRPr="000F538C">
        <w:rPr>
          <w:i w:val="0"/>
          <w:iCs w:val="0"/>
          <w:color w:val="auto"/>
        </w:rPr>
        <w:t xml:space="preserve">Costo anual equivalente de los activos eléctricos para el Nivel de Tensión n se determinará </w:t>
      </w:r>
      <w:r w:rsidRPr="00AE1BAD">
        <w:rPr>
          <w:i w:val="0"/>
          <w:iCs w:val="0"/>
          <w:color w:val="auto"/>
        </w:rPr>
        <w:t>así</w:t>
      </w:r>
      <w:r w:rsidRPr="00AE1BAD">
        <w:rPr>
          <w:color w:val="auto"/>
        </w:rPr>
        <w:t>:</w:t>
      </w:r>
    </w:p>
    <w:p w14:paraId="4E76F3F4" w14:textId="4479C975" w:rsidR="00A26824" w:rsidRDefault="00A26824">
      <w:pPr>
        <w:spacing w:before="0" w:after="0"/>
        <w:rPr>
          <w:i w:val="0"/>
          <w:iCs w:val="0"/>
          <w:color w:val="auto"/>
        </w:rPr>
      </w:pPr>
    </w:p>
    <w:p w14:paraId="0F3263F9" w14:textId="1360E154" w:rsidR="00A26824" w:rsidRPr="00AE1BAD" w:rsidRDefault="00645AAE" w:rsidP="00AE1BAD">
      <w:pPr>
        <w:spacing w:before="0" w:after="0"/>
        <w:rPr>
          <w:i w:val="0"/>
          <w:iCs w:val="0"/>
          <w:color w:val="auto"/>
        </w:rPr>
      </w:pPr>
      <m:oMathPara>
        <m:oMathParaPr>
          <m:jc m:val="center"/>
        </m:oMathParaPr>
        <m:oMath>
          <m:r>
            <w:rPr>
              <w:rFonts w:ascii="Cambria Math" w:hAnsi="Cambria Math"/>
              <w:color w:val="auto"/>
            </w:rPr>
            <m:t>CAAEn</m:t>
          </m:r>
          <m:r>
            <w:rPr>
              <w:rFonts w:ascii="Cambria Math" w:eastAsia="Cambria Math" w:hAnsi="Cambria Math" w:cs="Cambria Math"/>
              <w:color w:val="auto"/>
            </w:rPr>
            <m:t>=</m:t>
          </m:r>
          <m:nary>
            <m:naryPr>
              <m:chr m:val="∑"/>
              <m:grow m:val="1"/>
              <m:ctrlPr>
                <w:rPr>
                  <w:rFonts w:ascii="Cambria Math" w:hAnsi="Cambria Math"/>
                  <w:iCs w:val="0"/>
                  <w:color w:val="auto"/>
                </w:rPr>
              </m:ctrlPr>
            </m:naryPr>
            <m:sub>
              <m:r>
                <w:rPr>
                  <w:rFonts w:ascii="Cambria Math" w:eastAsia="Cambria Math" w:hAnsi="Cambria Math" w:cs="Cambria Math"/>
                  <w:color w:val="auto"/>
                </w:rPr>
                <m:t>i=1</m:t>
              </m:r>
            </m:sub>
            <m:sup>
              <m:r>
                <w:rPr>
                  <w:rFonts w:ascii="Cambria Math" w:eastAsia="Cambria Math" w:hAnsi="Cambria Math" w:cs="Cambria Math"/>
                  <w:color w:val="auto"/>
                </w:rPr>
                <m:t>NRn</m:t>
              </m:r>
            </m:sup>
            <m:e>
              <m:r>
                <w:rPr>
                  <w:rFonts w:ascii="Cambria Math" w:hAnsi="Cambria Math"/>
                  <w:color w:val="auto"/>
                </w:rPr>
                <m:t>(</m:t>
              </m:r>
              <m:d>
                <m:dPr>
                  <m:ctrlPr>
                    <w:rPr>
                      <w:rFonts w:ascii="Cambria Math" w:hAnsi="Cambria Math"/>
                      <w:iCs w:val="0"/>
                      <w:color w:val="auto"/>
                    </w:rPr>
                  </m:ctrlPr>
                </m:dPr>
                <m:e>
                  <m:r>
                    <w:rPr>
                      <w:rFonts w:ascii="Cambria Math" w:hAnsi="Cambria Math"/>
                      <w:color w:val="auto"/>
                    </w:rPr>
                    <m:t>CRi+CRi,L</m:t>
                  </m:r>
                </m:e>
              </m:d>
              <m:r>
                <w:rPr>
                  <w:rFonts w:ascii="Cambria Math" w:hAnsi="Cambria Math"/>
                  <w:color w:val="auto"/>
                </w:rPr>
                <m:t xml:space="preserve">* </m:t>
              </m:r>
              <m:f>
                <m:fPr>
                  <m:ctrlPr>
                    <w:rPr>
                      <w:rFonts w:ascii="Cambria Math" w:eastAsia="Cambria Math" w:hAnsi="Cambria Math" w:cs="Cambria Math"/>
                      <w:color w:val="auto"/>
                    </w:rPr>
                  </m:ctrlPr>
                </m:fPr>
                <m:num>
                  <m:r>
                    <w:rPr>
                      <w:rFonts w:ascii="Cambria Math" w:eastAsia="Cambria Math" w:hAnsi="Cambria Math" w:cs="Cambria Math"/>
                      <w:color w:val="auto"/>
                    </w:rPr>
                    <m:t>r</m:t>
                  </m:r>
                </m:num>
                <m:den>
                  <m:sSup>
                    <m:sSupPr>
                      <m:ctrlPr>
                        <w:rPr>
                          <w:rFonts w:ascii="Cambria Math" w:hAnsi="Cambria Math"/>
                          <w:iCs w:val="0"/>
                          <w:color w:val="auto"/>
                        </w:rPr>
                      </m:ctrlPr>
                    </m:sSupPr>
                    <m:e>
                      <m:r>
                        <w:rPr>
                          <w:rFonts w:ascii="Cambria Math" w:eastAsia="Cambria Math" w:hAnsi="Cambria Math" w:cs="Cambria Math"/>
                          <w:color w:val="auto"/>
                        </w:rPr>
                        <m:t>1-</m:t>
                      </m:r>
                      <m:d>
                        <m:dPr>
                          <m:ctrlPr>
                            <w:rPr>
                              <w:rFonts w:ascii="Cambria Math" w:eastAsia="Cambria Math" w:hAnsi="Cambria Math" w:cs="Cambria Math"/>
                              <w:color w:val="auto"/>
                            </w:rPr>
                          </m:ctrlPr>
                        </m:dPr>
                        <m:e>
                          <m:r>
                            <w:rPr>
                              <w:rFonts w:ascii="Cambria Math" w:eastAsia="Cambria Math" w:hAnsi="Cambria Math" w:cs="Cambria Math"/>
                              <w:color w:val="auto"/>
                            </w:rPr>
                            <m:t>1+ r</m:t>
                          </m:r>
                        </m:e>
                      </m:d>
                    </m:e>
                    <m:sup>
                      <m:r>
                        <w:rPr>
                          <w:rFonts w:ascii="Cambria Math" w:eastAsia="Cambria Math" w:hAnsi="Cambria Math" w:cs="Cambria Math"/>
                          <w:color w:val="auto"/>
                        </w:rPr>
                        <m:t>-vi</m:t>
                      </m:r>
                    </m:sup>
                  </m:sSup>
                </m:den>
              </m:f>
              <m:r>
                <w:rPr>
                  <w:rFonts w:ascii="Cambria Math" w:hAnsi="Cambria Math"/>
                  <w:color w:val="auto"/>
                </w:rPr>
                <m:t xml:space="preserve">) </m:t>
              </m:r>
            </m:e>
          </m:nary>
        </m:oMath>
      </m:oMathPara>
    </w:p>
    <w:p w14:paraId="13870C36" w14:textId="77777777" w:rsidR="005027F8" w:rsidRPr="00AE1BAD" w:rsidRDefault="005027F8" w:rsidP="00AE1BAD">
      <w:pPr>
        <w:spacing w:before="0" w:after="0"/>
        <w:rPr>
          <w:color w:val="auto"/>
        </w:rPr>
      </w:pPr>
    </w:p>
    <w:p w14:paraId="394230EF" w14:textId="77777777" w:rsidR="005027F8" w:rsidRPr="000F538C" w:rsidRDefault="005027F8" w:rsidP="000F538C">
      <w:pPr>
        <w:spacing w:before="0" w:after="0"/>
        <w:rPr>
          <w:i w:val="0"/>
          <w:iCs w:val="0"/>
          <w:color w:val="auto"/>
        </w:rPr>
      </w:pPr>
      <w:r w:rsidRPr="000F538C">
        <w:rPr>
          <w:i w:val="0"/>
          <w:iCs w:val="0"/>
          <w:color w:val="auto"/>
        </w:rPr>
        <w:t>Donde:</w:t>
      </w:r>
    </w:p>
    <w:p w14:paraId="3B5C04B6" w14:textId="77777777" w:rsidR="005027F8" w:rsidRPr="000F538C" w:rsidRDefault="005027F8" w:rsidP="000F538C">
      <w:pPr>
        <w:spacing w:before="0" w:after="0"/>
        <w:rPr>
          <w:i w:val="0"/>
          <w:iCs w:val="0"/>
          <w:color w:val="auto"/>
        </w:rPr>
      </w:pPr>
    </w:p>
    <w:p w14:paraId="5E05C1F1" w14:textId="0CDB1FCC" w:rsidR="005027F8" w:rsidRPr="00AE1BAD" w:rsidRDefault="005027F8" w:rsidP="000F538C">
      <w:pPr>
        <w:spacing w:before="0"/>
        <w:rPr>
          <w:color w:val="auto"/>
        </w:rPr>
      </w:pPr>
      <w:r w:rsidRPr="00AE1BAD">
        <w:rPr>
          <w:color w:val="auto"/>
        </w:rPr>
        <w:t>CAAEn:</w:t>
      </w:r>
      <w:r w:rsidRPr="00AE1BAD">
        <w:rPr>
          <w:color w:val="auto"/>
        </w:rPr>
        <w:tab/>
        <w:t xml:space="preserve">Costo anual equivalente de los activos del </w:t>
      </w:r>
      <w:r w:rsidR="000E5708" w:rsidRPr="00AE1BAD">
        <w:rPr>
          <w:color w:val="auto"/>
        </w:rPr>
        <w:t>Sistema de Alumbrado Público</w:t>
      </w:r>
      <w:r w:rsidRPr="00AE1BAD">
        <w:rPr>
          <w:color w:val="auto"/>
        </w:rPr>
        <w:t xml:space="preserve"> en el Nivel de Tensión n en pesos.</w:t>
      </w:r>
    </w:p>
    <w:p w14:paraId="07BAB06B" w14:textId="20FCF71D" w:rsidR="00DF4BE7" w:rsidRPr="00AE1BAD" w:rsidRDefault="00DF4BE7" w:rsidP="000F538C">
      <w:pPr>
        <w:spacing w:before="0"/>
        <w:rPr>
          <w:color w:val="auto"/>
        </w:rPr>
      </w:pPr>
      <w:r w:rsidRPr="00AE1BAD">
        <w:rPr>
          <w:color w:val="auto"/>
        </w:rPr>
        <w:t>n:</w:t>
      </w:r>
      <w:r w:rsidRPr="00AE1BAD">
        <w:rPr>
          <w:color w:val="auto"/>
        </w:rPr>
        <w:tab/>
        <w:t>Nivel de tensión 1 o 2.</w:t>
      </w:r>
    </w:p>
    <w:p w14:paraId="549EEED3" w14:textId="02C31794" w:rsidR="005027F8" w:rsidRPr="00AE1BAD" w:rsidRDefault="005027F8" w:rsidP="000F538C">
      <w:pPr>
        <w:spacing w:before="0"/>
        <w:rPr>
          <w:color w:val="auto"/>
        </w:rPr>
      </w:pPr>
      <w:r w:rsidRPr="00AE1BAD">
        <w:rPr>
          <w:color w:val="auto"/>
        </w:rPr>
        <w:t>NRn:</w:t>
      </w:r>
      <w:r w:rsidRPr="00AE1BAD">
        <w:rPr>
          <w:color w:val="auto"/>
        </w:rPr>
        <w:tab/>
        <w:t>Número total de UC</w:t>
      </w:r>
      <w:r w:rsidR="000E5708" w:rsidRPr="00AE1BAD">
        <w:rPr>
          <w:color w:val="auto"/>
        </w:rPr>
        <w:t>AP</w:t>
      </w:r>
      <w:r w:rsidRPr="00AE1BAD">
        <w:rPr>
          <w:color w:val="auto"/>
        </w:rPr>
        <w:t xml:space="preserve"> que conforman cada activo, instalado y puesto en operación en el Nivel de Tensión n por el prestador de la Actividad de Inversión.</w:t>
      </w:r>
    </w:p>
    <w:p w14:paraId="6B42F8B4" w14:textId="69A799E5" w:rsidR="005027F8" w:rsidRPr="00AE1BAD" w:rsidRDefault="005027F8">
      <w:pPr>
        <w:spacing w:before="0"/>
        <w:rPr>
          <w:color w:val="auto"/>
        </w:rPr>
      </w:pPr>
      <w:r w:rsidRPr="00AE1BAD">
        <w:rPr>
          <w:color w:val="auto"/>
        </w:rPr>
        <w:t>CRi:</w:t>
      </w:r>
      <w:r w:rsidRPr="00AE1BAD">
        <w:rPr>
          <w:color w:val="auto"/>
        </w:rPr>
        <w:tab/>
        <w:t>Costo de Reposición a nuevo de la UC</w:t>
      </w:r>
      <w:r w:rsidR="000E5708" w:rsidRPr="00AE1BAD">
        <w:rPr>
          <w:color w:val="auto"/>
        </w:rPr>
        <w:t>AP</w:t>
      </w:r>
      <w:r w:rsidRPr="00AE1BAD">
        <w:rPr>
          <w:color w:val="auto"/>
        </w:rPr>
        <w:t xml:space="preserve"> i </w:t>
      </w:r>
      <w:r w:rsidR="00646E77" w:rsidRPr="00AE1BAD">
        <w:rPr>
          <w:bCs/>
          <w:color w:val="auto"/>
        </w:rPr>
        <w:t>para</w:t>
      </w:r>
      <w:r w:rsidRPr="00AE1BAD">
        <w:rPr>
          <w:color w:val="auto"/>
        </w:rPr>
        <w:t xml:space="preserve"> </w:t>
      </w:r>
      <w:r w:rsidR="000E5708" w:rsidRPr="00AE1BAD">
        <w:rPr>
          <w:color w:val="auto"/>
        </w:rPr>
        <w:t>activo</w:t>
      </w:r>
      <w:r w:rsidR="00646E77" w:rsidRPr="00AE1BAD">
        <w:rPr>
          <w:color w:val="auto"/>
        </w:rPr>
        <w:t>s</w:t>
      </w:r>
      <w:r w:rsidR="000E5708" w:rsidRPr="00AE1BAD">
        <w:rPr>
          <w:color w:val="auto"/>
        </w:rPr>
        <w:t xml:space="preserve"> de</w:t>
      </w:r>
      <w:r w:rsidRPr="00AE1BAD">
        <w:rPr>
          <w:color w:val="auto"/>
        </w:rPr>
        <w:t xml:space="preserve"> alumbrado público</w:t>
      </w:r>
      <w:r w:rsidR="00646E77" w:rsidRPr="00AE1BAD">
        <w:rPr>
          <w:color w:val="auto"/>
        </w:rPr>
        <w:t xml:space="preserve"> </w:t>
      </w:r>
      <w:r w:rsidR="00646E77" w:rsidRPr="00AE1BAD">
        <w:rPr>
          <w:bCs/>
          <w:color w:val="auto"/>
        </w:rPr>
        <w:t>diferentes a luminarias</w:t>
      </w:r>
      <w:r w:rsidRPr="00AE1BAD">
        <w:rPr>
          <w:color w:val="auto"/>
        </w:rPr>
        <w:t>, instalado</w:t>
      </w:r>
      <w:r w:rsidR="0064125A" w:rsidRPr="00AE1BAD">
        <w:rPr>
          <w:color w:val="auto"/>
        </w:rPr>
        <w:t>s</w:t>
      </w:r>
      <w:r w:rsidRPr="00AE1BAD">
        <w:rPr>
          <w:color w:val="auto"/>
        </w:rPr>
        <w:t xml:space="preserve"> y puesto</w:t>
      </w:r>
      <w:r w:rsidR="0064125A" w:rsidRPr="00AE1BAD">
        <w:rPr>
          <w:color w:val="auto"/>
        </w:rPr>
        <w:t>s</w:t>
      </w:r>
      <w:r w:rsidRPr="00AE1BAD">
        <w:rPr>
          <w:color w:val="auto"/>
        </w:rPr>
        <w:t xml:space="preserve"> en operación en el </w:t>
      </w:r>
      <w:r w:rsidR="000E5708" w:rsidRPr="00AE1BAD">
        <w:rPr>
          <w:color w:val="auto"/>
        </w:rPr>
        <w:t>nivel de</w:t>
      </w:r>
      <w:r w:rsidRPr="00AE1BAD">
        <w:rPr>
          <w:color w:val="auto"/>
        </w:rPr>
        <w:t xml:space="preserve"> tensión n, en pesos contantes del mes de presentación de la oferta por parte del prestador de la Actividad de Inversión, o del mes de actualización de precios.</w:t>
      </w:r>
    </w:p>
    <w:p w14:paraId="4C51E662" w14:textId="403873FE" w:rsidR="00B9731D" w:rsidRPr="00AE1BAD" w:rsidRDefault="00B9731D" w:rsidP="00B9731D">
      <w:pPr>
        <w:spacing w:before="0"/>
        <w:rPr>
          <w:color w:val="auto"/>
        </w:rPr>
      </w:pPr>
      <w:proofErr w:type="gramStart"/>
      <w:r w:rsidRPr="00AE1BAD">
        <w:rPr>
          <w:color w:val="auto"/>
        </w:rPr>
        <w:t>CRi,</w:t>
      </w:r>
      <w:r w:rsidR="006D00BF" w:rsidRPr="00AE1BAD">
        <w:rPr>
          <w:color w:val="auto"/>
        </w:rPr>
        <w:t>L</w:t>
      </w:r>
      <w:proofErr w:type="gramEnd"/>
      <w:r w:rsidRPr="00AE1BAD">
        <w:rPr>
          <w:color w:val="auto"/>
        </w:rPr>
        <w:t>:</w:t>
      </w:r>
      <w:r w:rsidRPr="00AE1BAD">
        <w:rPr>
          <w:color w:val="auto"/>
        </w:rPr>
        <w:tab/>
      </w:r>
      <w:r w:rsidRPr="00AE1BAD">
        <w:rPr>
          <w:bCs/>
          <w:color w:val="auto"/>
        </w:rPr>
        <w:t xml:space="preserve">Costo de Reposición a nuevo de la UCAP i para activos de alumbrado público </w:t>
      </w:r>
      <w:r w:rsidR="00F86091" w:rsidRPr="00AE1BAD">
        <w:rPr>
          <w:bCs/>
          <w:color w:val="auto"/>
        </w:rPr>
        <w:t>definidos como</w:t>
      </w:r>
      <w:r w:rsidR="00FA56CE" w:rsidRPr="00AE1BAD">
        <w:rPr>
          <w:bCs/>
          <w:color w:val="auto"/>
        </w:rPr>
        <w:t xml:space="preserve"> </w:t>
      </w:r>
      <w:r w:rsidRPr="00AE1BAD">
        <w:rPr>
          <w:bCs/>
          <w:color w:val="auto"/>
        </w:rPr>
        <w:t>luminarias instaladas y puestas en operación en el nivel de tensión n, en pesos contantes del mes de presentación de la oferta por parte del prestador de la Actividad de Inversión, o del mes de actualización de precios.</w:t>
      </w:r>
    </w:p>
    <w:p w14:paraId="165D5C36" w14:textId="56E01F74" w:rsidR="005027F8" w:rsidRPr="00AE1BAD" w:rsidRDefault="005027F8" w:rsidP="000F538C">
      <w:pPr>
        <w:spacing w:before="0"/>
        <w:rPr>
          <w:color w:val="auto"/>
        </w:rPr>
      </w:pPr>
      <w:r w:rsidRPr="00AE1BAD">
        <w:rPr>
          <w:color w:val="auto"/>
        </w:rPr>
        <w:t>r:</w:t>
      </w:r>
      <w:r w:rsidRPr="00AE1BAD">
        <w:rPr>
          <w:color w:val="auto"/>
        </w:rPr>
        <w:tab/>
        <w:t>Tasa de Retorno</w:t>
      </w:r>
    </w:p>
    <w:p w14:paraId="2BB0F197" w14:textId="01C5DFB8" w:rsidR="005027F8" w:rsidRPr="00AE1BAD" w:rsidRDefault="005027F8" w:rsidP="00A75E22">
      <w:pPr>
        <w:spacing w:before="0"/>
        <w:rPr>
          <w:color w:val="auto"/>
        </w:rPr>
      </w:pPr>
      <w:r w:rsidRPr="00AE1BAD">
        <w:rPr>
          <w:color w:val="auto"/>
        </w:rPr>
        <w:t>Vi:</w:t>
      </w:r>
      <w:r w:rsidRPr="00AE1BAD">
        <w:rPr>
          <w:color w:val="auto"/>
        </w:rPr>
        <w:tab/>
        <w:t>Vida útil en años, reconocida para la UCAP</w:t>
      </w:r>
      <w:r w:rsidRPr="00AE1BAD">
        <w:rPr>
          <w:color w:val="auto"/>
          <w:sz w:val="28"/>
          <w:vertAlign w:val="subscript"/>
        </w:rPr>
        <w:t>i</w:t>
      </w:r>
      <w:r w:rsidRPr="00AE1BAD">
        <w:rPr>
          <w:color w:val="auto"/>
        </w:rPr>
        <w:t xml:space="preserve"> conforme a lo establecido en el Anexo de la presente Resolución.</w:t>
      </w:r>
    </w:p>
    <w:p w14:paraId="7560BE9D" w14:textId="77777777" w:rsidR="005027F8" w:rsidRPr="000F538C" w:rsidRDefault="005027F8" w:rsidP="00A75E22">
      <w:pPr>
        <w:spacing w:before="0" w:after="0"/>
        <w:ind w:left="0" w:firstLine="0"/>
        <w:rPr>
          <w:i w:val="0"/>
          <w:iCs w:val="0"/>
          <w:color w:val="auto"/>
        </w:rPr>
      </w:pPr>
      <w:r w:rsidRPr="000F538C">
        <w:rPr>
          <w:b/>
          <w:i w:val="0"/>
          <w:iCs w:val="0"/>
          <w:color w:val="auto"/>
        </w:rPr>
        <w:t xml:space="preserve">Parágrafo 1. </w:t>
      </w:r>
      <w:r w:rsidRPr="000F538C">
        <w:rPr>
          <w:i w:val="0"/>
          <w:iCs w:val="0"/>
          <w:color w:val="auto"/>
        </w:rPr>
        <w:t>El Costo de reposición a nuevo de un activo se obtiene de los procesos de compra efectuados por el municipio o distrito o por el prestador de la actividad de inversión.</w:t>
      </w:r>
    </w:p>
    <w:p w14:paraId="1B7D96AE" w14:textId="77777777" w:rsidR="005027F8" w:rsidRPr="000F538C" w:rsidRDefault="005027F8" w:rsidP="00A75E22">
      <w:pPr>
        <w:spacing w:before="0" w:after="0"/>
        <w:ind w:left="0" w:firstLine="0"/>
        <w:rPr>
          <w:i w:val="0"/>
          <w:iCs w:val="0"/>
          <w:color w:val="auto"/>
        </w:rPr>
      </w:pPr>
    </w:p>
    <w:p w14:paraId="3C0A5E9D" w14:textId="77777777" w:rsidR="005027F8" w:rsidRPr="000F538C" w:rsidRDefault="005027F8" w:rsidP="00A75E22">
      <w:pPr>
        <w:spacing w:before="0" w:after="0"/>
        <w:ind w:left="0" w:firstLine="0"/>
        <w:rPr>
          <w:i w:val="0"/>
          <w:iCs w:val="0"/>
          <w:color w:val="auto"/>
        </w:rPr>
      </w:pPr>
      <w:r w:rsidRPr="000F538C">
        <w:rPr>
          <w:b/>
          <w:i w:val="0"/>
          <w:iCs w:val="0"/>
          <w:color w:val="auto"/>
        </w:rPr>
        <w:t>Parágrafo 2</w:t>
      </w:r>
      <w:r w:rsidRPr="000F538C">
        <w:rPr>
          <w:i w:val="0"/>
          <w:iCs w:val="0"/>
          <w:color w:val="auto"/>
        </w:rPr>
        <w:t>. El Costo de reposición a nuevo de un activo no varía durante toda su vida útil.</w:t>
      </w:r>
    </w:p>
    <w:p w14:paraId="74DC78DC" w14:textId="77777777" w:rsidR="005027F8" w:rsidRPr="000F538C" w:rsidRDefault="005027F8" w:rsidP="00A75E22">
      <w:pPr>
        <w:spacing w:before="0" w:after="0"/>
        <w:ind w:left="0" w:firstLine="0"/>
        <w:rPr>
          <w:i w:val="0"/>
          <w:iCs w:val="0"/>
          <w:color w:val="auto"/>
        </w:rPr>
      </w:pPr>
    </w:p>
    <w:p w14:paraId="4915893B" w14:textId="5E136419" w:rsidR="005027F8" w:rsidRPr="000F538C" w:rsidRDefault="005027F8" w:rsidP="00A75E22">
      <w:pPr>
        <w:spacing w:before="0" w:after="0"/>
        <w:ind w:left="0" w:firstLine="0"/>
        <w:rPr>
          <w:i w:val="0"/>
          <w:iCs w:val="0"/>
          <w:color w:val="auto"/>
        </w:rPr>
      </w:pPr>
      <w:r w:rsidRPr="000F538C">
        <w:rPr>
          <w:b/>
          <w:i w:val="0"/>
          <w:iCs w:val="0"/>
          <w:color w:val="auto"/>
        </w:rPr>
        <w:t>Parágrafo 3</w:t>
      </w:r>
      <w:r w:rsidRPr="000F538C">
        <w:rPr>
          <w:i w:val="0"/>
          <w:iCs w:val="0"/>
          <w:color w:val="auto"/>
        </w:rPr>
        <w:t xml:space="preserve">. Los costos de las Unidades Constructivas del Sistema de Alumbrado Público, </w:t>
      </w:r>
      <w:r w:rsidR="000E5708" w:rsidRPr="000F538C">
        <w:rPr>
          <w:i w:val="0"/>
          <w:iCs w:val="0"/>
          <w:color w:val="auto"/>
        </w:rPr>
        <w:t xml:space="preserve">UCAP, </w:t>
      </w:r>
      <w:r w:rsidRPr="000F538C">
        <w:rPr>
          <w:i w:val="0"/>
          <w:iCs w:val="0"/>
          <w:color w:val="auto"/>
        </w:rPr>
        <w:t>podrán actualizarse conforme a la variación de los precios de mercado de las UCAP y dichos costos actualizados solo podrán aplicarse a las UCAP nuevas que se instalen, para lo cual deberá ajustarse la remuneración de las actividades de inversión y de AOM del respecti</w:t>
      </w:r>
      <w:r w:rsidR="000E5708" w:rsidRPr="000F538C">
        <w:rPr>
          <w:i w:val="0"/>
          <w:iCs w:val="0"/>
          <w:color w:val="auto"/>
        </w:rPr>
        <w:t>vo activo de alumbrado público.</w:t>
      </w:r>
    </w:p>
    <w:p w14:paraId="0438B1C9" w14:textId="77777777" w:rsidR="00C4223F" w:rsidRPr="000F538C" w:rsidRDefault="00D40DDE">
      <w:pPr>
        <w:pStyle w:val="Artculo1"/>
        <w:spacing w:after="0"/>
        <w:ind w:left="0" w:firstLine="0"/>
        <w:rPr>
          <w:i w:val="0"/>
          <w:iCs w:val="0"/>
          <w:color w:val="auto"/>
        </w:rPr>
      </w:pPr>
      <w:r w:rsidRPr="000F538C">
        <w:rPr>
          <w:i w:val="0"/>
          <w:iCs w:val="0"/>
          <w:color w:val="auto"/>
          <w:szCs w:val="24"/>
          <w:lang w:val="es-ES_tradnl"/>
        </w:rPr>
        <w:t xml:space="preserve">Ajustes por eficacia luminosa de las </w:t>
      </w:r>
      <w:r w:rsidR="00DD59DD" w:rsidRPr="000F538C">
        <w:rPr>
          <w:i w:val="0"/>
          <w:color w:val="auto"/>
          <w:szCs w:val="24"/>
          <w:lang w:val="es-ES_tradnl"/>
        </w:rPr>
        <w:t>luminarias</w:t>
      </w:r>
      <w:r w:rsidRPr="000F538C">
        <w:rPr>
          <w:i w:val="0"/>
          <w:iCs w:val="0"/>
          <w:color w:val="auto"/>
          <w:szCs w:val="24"/>
          <w:lang w:val="es-ES_tradnl"/>
        </w:rPr>
        <w:t>.</w:t>
      </w:r>
      <w:r w:rsidR="00635F13" w:rsidRPr="000F538C">
        <w:rPr>
          <w:b w:val="0"/>
          <w:i w:val="0"/>
          <w:color w:val="auto"/>
          <w:szCs w:val="24"/>
          <w:lang w:val="es-ES_tradnl"/>
        </w:rPr>
        <w:t xml:space="preserve"> </w:t>
      </w:r>
      <w:r w:rsidR="0074078E" w:rsidRPr="000F538C">
        <w:rPr>
          <w:b w:val="0"/>
          <w:i w:val="0"/>
          <w:color w:val="auto"/>
          <w:szCs w:val="24"/>
          <w:lang w:val="es-ES_tradnl"/>
        </w:rPr>
        <w:t>Con base en</w:t>
      </w:r>
      <w:r w:rsidR="00DC25A8" w:rsidRPr="000F538C">
        <w:rPr>
          <w:b w:val="0"/>
          <w:i w:val="0"/>
          <w:color w:val="auto"/>
          <w:szCs w:val="24"/>
          <w:lang w:val="es-ES_tradnl"/>
        </w:rPr>
        <w:t xml:space="preserve"> los criterios respecto al uso eficiente de la energía eléctrica establecidos en la Ley 697 de 2001</w:t>
      </w:r>
      <w:r w:rsidR="00BB290B" w:rsidRPr="000F538C">
        <w:rPr>
          <w:b w:val="0"/>
          <w:i w:val="0"/>
          <w:color w:val="auto"/>
          <w:szCs w:val="24"/>
          <w:lang w:val="es-ES_tradnl"/>
        </w:rPr>
        <w:t xml:space="preserve"> y</w:t>
      </w:r>
      <w:r w:rsidR="006E3ECE" w:rsidRPr="000F538C">
        <w:rPr>
          <w:b w:val="0"/>
          <w:i w:val="0"/>
          <w:color w:val="auto"/>
          <w:szCs w:val="24"/>
          <w:lang w:val="es-ES_tradnl"/>
        </w:rPr>
        <w:t xml:space="preserve"> la </w:t>
      </w:r>
      <w:r w:rsidR="00DC25A8" w:rsidRPr="000F538C">
        <w:rPr>
          <w:b w:val="0"/>
          <w:i w:val="0"/>
          <w:color w:val="auto"/>
          <w:szCs w:val="24"/>
          <w:lang w:val="es-ES_tradnl"/>
        </w:rPr>
        <w:t>Ley 1715 de 2014</w:t>
      </w:r>
      <w:r w:rsidR="00BB290B" w:rsidRPr="000F538C">
        <w:rPr>
          <w:b w:val="0"/>
          <w:i w:val="0"/>
          <w:color w:val="auto"/>
          <w:szCs w:val="24"/>
          <w:lang w:val="es-ES_tradnl"/>
        </w:rPr>
        <w:t>,</w:t>
      </w:r>
      <w:r w:rsidR="00DC25A8" w:rsidRPr="000F538C">
        <w:rPr>
          <w:b w:val="0"/>
          <w:i w:val="0"/>
          <w:color w:val="auto"/>
          <w:szCs w:val="24"/>
          <w:lang w:val="es-ES_tradnl"/>
        </w:rPr>
        <w:t xml:space="preserve"> </w:t>
      </w:r>
      <w:r w:rsidR="007E0998" w:rsidRPr="000F538C">
        <w:rPr>
          <w:b w:val="0"/>
          <w:bCs w:val="0"/>
          <w:i w:val="0"/>
          <w:iCs w:val="0"/>
          <w:color w:val="auto"/>
          <w:szCs w:val="24"/>
          <w:lang w:val="es-ES_tradnl"/>
        </w:rPr>
        <w:t>los</w:t>
      </w:r>
      <w:r w:rsidR="00DC25A8" w:rsidRPr="000F538C">
        <w:rPr>
          <w:b w:val="0"/>
          <w:i w:val="0"/>
          <w:color w:val="auto"/>
          <w:szCs w:val="24"/>
          <w:lang w:val="es-ES_tradnl"/>
        </w:rPr>
        <w:t xml:space="preserve"> valor</w:t>
      </w:r>
      <w:r w:rsidR="007E0998" w:rsidRPr="000F538C">
        <w:rPr>
          <w:b w:val="0"/>
          <w:bCs w:val="0"/>
          <w:i w:val="0"/>
          <w:iCs w:val="0"/>
          <w:color w:val="auto"/>
          <w:szCs w:val="24"/>
          <w:lang w:val="es-ES_tradnl"/>
        </w:rPr>
        <w:t>es</w:t>
      </w:r>
      <w:r w:rsidR="00DC25A8" w:rsidRPr="000F538C">
        <w:rPr>
          <w:b w:val="0"/>
          <w:i w:val="0"/>
          <w:color w:val="auto"/>
          <w:szCs w:val="24"/>
          <w:lang w:val="es-ES_tradnl"/>
        </w:rPr>
        <w:t xml:space="preserve"> de las unidades constructivas </w:t>
      </w:r>
      <w:r w:rsidR="00675851" w:rsidRPr="000F538C">
        <w:rPr>
          <w:b w:val="0"/>
          <w:bCs w:val="0"/>
          <w:i w:val="0"/>
          <w:iCs w:val="0"/>
          <w:color w:val="auto"/>
          <w:szCs w:val="24"/>
          <w:lang w:val="es-ES_tradnl"/>
        </w:rPr>
        <w:t xml:space="preserve">relacionadas con las luminarias </w:t>
      </w:r>
      <w:r w:rsidR="00DB6D40" w:rsidRPr="000F538C">
        <w:rPr>
          <w:b w:val="0"/>
          <w:i w:val="0"/>
          <w:color w:val="auto"/>
          <w:szCs w:val="24"/>
          <w:lang w:val="es-ES_tradnl"/>
        </w:rPr>
        <w:t>tendrá</w:t>
      </w:r>
      <w:r w:rsidR="00713661" w:rsidRPr="000F538C">
        <w:rPr>
          <w:b w:val="0"/>
          <w:i w:val="0"/>
          <w:color w:val="auto"/>
          <w:szCs w:val="24"/>
          <w:lang w:val="es-ES_tradnl"/>
        </w:rPr>
        <w:t>n</w:t>
      </w:r>
      <w:r w:rsidR="00DB6D40" w:rsidRPr="000F538C">
        <w:rPr>
          <w:b w:val="0"/>
          <w:i w:val="0"/>
          <w:color w:val="auto"/>
          <w:szCs w:val="24"/>
          <w:lang w:val="es-ES_tradnl"/>
        </w:rPr>
        <w:t xml:space="preserve"> </w:t>
      </w:r>
      <w:r w:rsidR="00DD4AEF" w:rsidRPr="000F538C">
        <w:rPr>
          <w:b w:val="0"/>
          <w:bCs w:val="0"/>
          <w:i w:val="0"/>
          <w:iCs w:val="0"/>
          <w:color w:val="auto"/>
          <w:szCs w:val="24"/>
          <w:lang w:val="es-ES_tradnl"/>
        </w:rPr>
        <w:t>un</w:t>
      </w:r>
      <w:r w:rsidR="009967EC" w:rsidRPr="000F538C">
        <w:rPr>
          <w:b w:val="0"/>
          <w:i w:val="0"/>
          <w:color w:val="auto"/>
          <w:szCs w:val="24"/>
          <w:lang w:val="es-ES_tradnl"/>
        </w:rPr>
        <w:t xml:space="preserve"> </w:t>
      </w:r>
      <w:r w:rsidR="00605D48" w:rsidRPr="000F538C">
        <w:rPr>
          <w:b w:val="0"/>
          <w:i w:val="0"/>
          <w:color w:val="auto"/>
          <w:szCs w:val="24"/>
          <w:lang w:val="es-ES_tradnl"/>
        </w:rPr>
        <w:t>factor de ajuste</w:t>
      </w:r>
      <w:r w:rsidR="00DC25A8" w:rsidRPr="000F538C">
        <w:rPr>
          <w:b w:val="0"/>
          <w:bCs w:val="0"/>
          <w:i w:val="0"/>
          <w:iCs w:val="0"/>
          <w:color w:val="auto"/>
        </w:rPr>
        <w:t xml:space="preserve"> relacionado con la eficacia luminosa </w:t>
      </w:r>
      <w:r w:rsidR="00F3634D" w:rsidRPr="000F538C">
        <w:rPr>
          <w:b w:val="0"/>
          <w:bCs w:val="0"/>
          <w:i w:val="0"/>
          <w:iCs w:val="0"/>
          <w:color w:val="auto"/>
        </w:rPr>
        <w:t>de la nueva fuente de iluminación</w:t>
      </w:r>
      <w:r w:rsidR="00DC25A8" w:rsidRPr="000F538C">
        <w:rPr>
          <w:b w:val="0"/>
          <w:bCs w:val="0"/>
          <w:i w:val="0"/>
          <w:iCs w:val="0"/>
          <w:color w:val="auto"/>
        </w:rPr>
        <w:t>.</w:t>
      </w:r>
    </w:p>
    <w:p w14:paraId="0205ADE8" w14:textId="05E02D5B" w:rsidR="00592C0B" w:rsidRPr="000F538C" w:rsidRDefault="00DC25A8" w:rsidP="000F538C">
      <w:pPr>
        <w:rPr>
          <w:i w:val="0"/>
          <w:iCs w:val="0"/>
          <w:color w:val="auto"/>
        </w:rPr>
      </w:pPr>
      <w:r w:rsidRPr="000F538C">
        <w:rPr>
          <w:i w:val="0"/>
          <w:iCs w:val="0"/>
          <w:color w:val="auto"/>
        </w:rPr>
        <w:t xml:space="preserve"> </w:t>
      </w:r>
      <w:r w:rsidR="003B730C" w:rsidRPr="000F538C">
        <w:rPr>
          <w:i w:val="0"/>
          <w:iCs w:val="0"/>
          <w:color w:val="auto"/>
        </w:rPr>
        <w:t>A continuación, se presenta la formulación para tal ajuste:</w:t>
      </w:r>
    </w:p>
    <w:p w14:paraId="0CD75448" w14:textId="3BC8FD5D" w:rsidR="00E87561" w:rsidRPr="000F538C" w:rsidRDefault="00E87561" w:rsidP="003B730C">
      <w:pPr>
        <w:spacing w:before="0" w:after="0"/>
        <w:ind w:left="0" w:firstLine="0"/>
        <w:rPr>
          <w:i w:val="0"/>
          <w:iCs w:val="0"/>
          <w:color w:val="auto"/>
        </w:rPr>
      </w:pPr>
    </w:p>
    <w:p w14:paraId="28AC9CE6" w14:textId="7D8B725D" w:rsidR="00E87561" w:rsidRPr="000F538C" w:rsidRDefault="00EE7421">
      <w:pPr>
        <w:spacing w:before="0" w:after="0"/>
        <w:ind w:left="0" w:firstLine="0"/>
        <w:jc w:val="center"/>
        <w:rPr>
          <w:rFonts w:ascii="Cambria Math" w:hAnsi="Cambria Math"/>
          <w:smallCaps/>
          <w:color w:val="auto"/>
        </w:rPr>
      </w:pPr>
      <m:oMathPara>
        <m:oMath>
          <m:r>
            <w:rPr>
              <w:rFonts w:ascii="Cambria Math" w:hAnsi="Cambria Math"/>
              <w:smallCaps/>
              <w:color w:val="auto"/>
            </w:rPr>
            <m:t>CRi,L=k*CRL</m:t>
          </m:r>
        </m:oMath>
      </m:oMathPara>
    </w:p>
    <w:p w14:paraId="4587F401" w14:textId="77777777" w:rsidR="001D73A9" w:rsidRPr="000F538C" w:rsidRDefault="001D73A9" w:rsidP="000F538C">
      <w:pPr>
        <w:spacing w:before="0" w:after="0"/>
        <w:ind w:left="0" w:firstLine="0"/>
        <w:jc w:val="center"/>
        <w:rPr>
          <w:rFonts w:ascii="Cambria Math" w:hAnsi="Cambria Math"/>
          <w:i w:val="0"/>
          <w:iCs w:val="0"/>
          <w:smallCaps/>
          <w:color w:val="auto"/>
        </w:rPr>
      </w:pPr>
    </w:p>
    <w:p w14:paraId="77C577E8" w14:textId="59203D8C" w:rsidR="0043289D" w:rsidRPr="000F538C" w:rsidRDefault="00E21DA3" w:rsidP="0043289D">
      <w:pPr>
        <w:spacing w:before="0" w:after="0"/>
        <w:ind w:left="0" w:firstLine="0"/>
        <w:jc w:val="center"/>
        <w:rPr>
          <w:rFonts w:ascii="Cambria Math" w:hAnsi="Cambria Math"/>
          <w:color w:val="auto"/>
        </w:rPr>
      </w:pPr>
      <m:oMathPara>
        <m:oMath>
          <m:r>
            <w:rPr>
              <w:rFonts w:ascii="Cambria Math" w:hAnsi="Cambria Math"/>
              <w:color w:val="auto"/>
              <w:sz w:val="22"/>
              <w:szCs w:val="22"/>
            </w:rPr>
            <m:t>k=</m:t>
          </m:r>
          <m:f>
            <m:fPr>
              <m:ctrlPr>
                <w:rPr>
                  <w:rFonts w:ascii="Cambria Math" w:hAnsi="Cambria Math"/>
                  <w:color w:val="auto"/>
                  <w:sz w:val="22"/>
                  <w:szCs w:val="22"/>
                </w:rPr>
              </m:ctrlPr>
            </m:fPr>
            <m:num>
              <m:r>
                <w:rPr>
                  <w:rFonts w:ascii="Cambria Math" w:hAnsi="Cambria Math"/>
                  <w:color w:val="auto"/>
                  <w:sz w:val="22"/>
                  <w:szCs w:val="22"/>
                </w:rPr>
                <m:t>EF</m:t>
              </m:r>
            </m:num>
            <m:den>
              <m:r>
                <w:rPr>
                  <w:rFonts w:ascii="Cambria Math" w:hAnsi="Cambria Math"/>
                  <w:color w:val="auto"/>
                  <w:sz w:val="22"/>
                  <w:szCs w:val="22"/>
                </w:rPr>
                <m:t>130</m:t>
              </m:r>
            </m:den>
          </m:f>
        </m:oMath>
      </m:oMathPara>
    </w:p>
    <w:p w14:paraId="0CC37868" w14:textId="1DD83876" w:rsidR="003C7363" w:rsidRPr="000F538C" w:rsidRDefault="003C7363" w:rsidP="000F538C">
      <w:pPr>
        <w:spacing w:before="0" w:after="0"/>
        <w:ind w:left="0" w:firstLine="0"/>
        <w:rPr>
          <w:rFonts w:ascii="Cambria Math" w:hAnsi="Cambria Math"/>
          <w:color w:val="auto"/>
        </w:rPr>
      </w:pPr>
    </w:p>
    <w:p w14:paraId="7DAE035A" w14:textId="4897465D" w:rsidR="00C43226" w:rsidRPr="001D2F92" w:rsidRDefault="00C43226" w:rsidP="00C43226">
      <w:pPr>
        <w:spacing w:before="0" w:after="0"/>
        <w:rPr>
          <w:color w:val="auto"/>
        </w:rPr>
      </w:pPr>
      <w:r w:rsidRPr="001D2F92">
        <w:rPr>
          <w:color w:val="auto"/>
        </w:rPr>
        <w:t>Donde:</w:t>
      </w:r>
    </w:p>
    <w:p w14:paraId="6E732D35" w14:textId="77777777" w:rsidR="00F34A04" w:rsidRPr="000F538C" w:rsidRDefault="00F34A04" w:rsidP="00C43226">
      <w:pPr>
        <w:spacing w:before="0" w:after="0"/>
        <w:rPr>
          <w:i w:val="0"/>
          <w:iCs w:val="0"/>
          <w:color w:val="auto"/>
        </w:rPr>
      </w:pPr>
    </w:p>
    <w:p w14:paraId="3D7FC985" w14:textId="066418F0" w:rsidR="004A041A" w:rsidRPr="00AE1BAD" w:rsidRDefault="00015636" w:rsidP="004A041A">
      <w:pPr>
        <w:spacing w:before="0"/>
        <w:rPr>
          <w:color w:val="auto"/>
        </w:rPr>
      </w:pPr>
      <w:proofErr w:type="gramStart"/>
      <w:r w:rsidRPr="00AE1BAD">
        <w:rPr>
          <w:color w:val="auto"/>
        </w:rPr>
        <w:t>CRi,</w:t>
      </w:r>
      <w:r w:rsidR="006D00BF" w:rsidRPr="00AE1BAD">
        <w:rPr>
          <w:color w:val="auto"/>
        </w:rPr>
        <w:t>L</w:t>
      </w:r>
      <w:proofErr w:type="gramEnd"/>
      <w:r w:rsidR="004A041A" w:rsidRPr="00AE1BAD">
        <w:rPr>
          <w:color w:val="auto"/>
        </w:rPr>
        <w:t>:</w:t>
      </w:r>
      <w:r w:rsidR="004A041A" w:rsidRPr="00AE1BAD">
        <w:rPr>
          <w:color w:val="auto"/>
        </w:rPr>
        <w:tab/>
        <w:t>Valor de la unidad constructiva luminaria, ajustada por el valor de la eficacia luminosa</w:t>
      </w:r>
    </w:p>
    <w:p w14:paraId="6B4A9577" w14:textId="7B7AE6F9" w:rsidR="00015636" w:rsidRPr="00AE1BAD" w:rsidRDefault="00F360F0" w:rsidP="00015636">
      <w:pPr>
        <w:spacing w:before="0"/>
        <w:rPr>
          <w:color w:val="auto"/>
        </w:rPr>
      </w:pPr>
      <w:r w:rsidRPr="00AE1BAD">
        <w:rPr>
          <w:color w:val="auto"/>
        </w:rPr>
        <w:t>k</w:t>
      </w:r>
      <w:r w:rsidR="00015636" w:rsidRPr="00AE1BAD">
        <w:rPr>
          <w:color w:val="auto"/>
        </w:rPr>
        <w:t>:</w:t>
      </w:r>
      <w:r w:rsidR="00015636" w:rsidRPr="00AE1BAD">
        <w:rPr>
          <w:color w:val="auto"/>
        </w:rPr>
        <w:tab/>
        <w:t xml:space="preserve">Factor de </w:t>
      </w:r>
      <w:r w:rsidR="00E950CF" w:rsidRPr="00AE1BAD">
        <w:rPr>
          <w:color w:val="auto"/>
        </w:rPr>
        <w:t>a</w:t>
      </w:r>
      <w:r w:rsidR="00015636" w:rsidRPr="00AE1BAD">
        <w:rPr>
          <w:color w:val="auto"/>
        </w:rPr>
        <w:t>juste por eficacia luminosa</w:t>
      </w:r>
      <w:r w:rsidR="00DC1287" w:rsidRPr="00AE1BAD">
        <w:rPr>
          <w:color w:val="auto"/>
        </w:rPr>
        <w:t xml:space="preserve">, este valor </w:t>
      </w:r>
      <w:r w:rsidR="00BF36B9" w:rsidRPr="00AE1BAD">
        <w:rPr>
          <w:color w:val="auto"/>
        </w:rPr>
        <w:t xml:space="preserve">se encuentra </w:t>
      </w:r>
      <w:r w:rsidR="009654F8" w:rsidRPr="00AE1BAD">
        <w:rPr>
          <w:color w:val="auto"/>
        </w:rPr>
        <w:t>entre 0 y 1</w:t>
      </w:r>
    </w:p>
    <w:p w14:paraId="706901AA" w14:textId="07A10275" w:rsidR="00F422BA" w:rsidRPr="00AE1BAD" w:rsidRDefault="00F422BA" w:rsidP="000F538C">
      <w:pPr>
        <w:spacing w:before="0"/>
        <w:rPr>
          <w:color w:val="auto"/>
        </w:rPr>
      </w:pPr>
      <w:r w:rsidRPr="00AE1BAD">
        <w:rPr>
          <w:color w:val="auto"/>
        </w:rPr>
        <w:t>CR</w:t>
      </w:r>
      <w:r w:rsidR="006D00BF" w:rsidRPr="00AE1BAD">
        <w:rPr>
          <w:color w:val="auto"/>
        </w:rPr>
        <w:t>L</w:t>
      </w:r>
      <w:r w:rsidRPr="00AE1BAD">
        <w:rPr>
          <w:color w:val="auto"/>
        </w:rPr>
        <w:t>:</w:t>
      </w:r>
      <w:r w:rsidRPr="00AE1BAD">
        <w:rPr>
          <w:color w:val="auto"/>
        </w:rPr>
        <w:tab/>
        <w:t>Costo de Reposición a nuevo de la UCAP para el activo luminaria del SALP</w:t>
      </w:r>
    </w:p>
    <w:p w14:paraId="1655E924" w14:textId="2EDDD7A0" w:rsidR="002D2C10" w:rsidRPr="00AE1BAD" w:rsidRDefault="002D2C10" w:rsidP="000F538C">
      <w:pPr>
        <w:spacing w:before="0"/>
        <w:rPr>
          <w:color w:val="auto"/>
        </w:rPr>
      </w:pPr>
      <w:r w:rsidRPr="00AE1BAD">
        <w:rPr>
          <w:color w:val="auto"/>
        </w:rPr>
        <w:t>EF:</w:t>
      </w:r>
      <w:r w:rsidRPr="00AE1BAD">
        <w:rPr>
          <w:color w:val="auto"/>
        </w:rPr>
        <w:tab/>
        <w:t>Eficacia luminosa de la fuente</w:t>
      </w:r>
      <w:r w:rsidR="00F663C6" w:rsidRPr="00AE1BAD">
        <w:rPr>
          <w:color w:val="auto"/>
        </w:rPr>
        <w:t xml:space="preserve"> a in</w:t>
      </w:r>
      <w:r w:rsidR="006B65F2" w:rsidRPr="00AE1BAD">
        <w:rPr>
          <w:color w:val="auto"/>
        </w:rPr>
        <w:t>s</w:t>
      </w:r>
      <w:r w:rsidR="00F663C6" w:rsidRPr="00AE1BAD">
        <w:rPr>
          <w:color w:val="auto"/>
        </w:rPr>
        <w:t>talar</w:t>
      </w:r>
      <w:r w:rsidRPr="00AE1BAD">
        <w:rPr>
          <w:color w:val="auto"/>
        </w:rPr>
        <w:t xml:space="preserve">. En </w:t>
      </w:r>
      <w:r w:rsidRPr="00AE1BAD">
        <w:rPr>
          <w:rFonts w:ascii="Cambria Math" w:hAnsi="Cambria Math" w:cs="Cambria Math"/>
          <w:color w:val="auto"/>
        </w:rPr>
        <w:t>𝑙𝑚</w:t>
      </w:r>
      <w:r w:rsidR="00715BB5" w:rsidRPr="00AE1BAD">
        <w:rPr>
          <w:color w:val="auto"/>
        </w:rPr>
        <w:t>/</w:t>
      </w:r>
      <w:r w:rsidRPr="00AE1BAD">
        <w:rPr>
          <w:rFonts w:ascii="Cambria Math" w:hAnsi="Cambria Math" w:cs="Cambria Math"/>
          <w:color w:val="auto"/>
        </w:rPr>
        <w:t>𝑊</w:t>
      </w:r>
    </w:p>
    <w:p w14:paraId="168FAA56" w14:textId="40475D42" w:rsidR="00301774" w:rsidRPr="00AE1BAD" w:rsidRDefault="00301774">
      <w:pPr>
        <w:spacing w:before="0" w:after="0"/>
        <w:rPr>
          <w:color w:val="auto"/>
        </w:rPr>
      </w:pPr>
      <w:r w:rsidRPr="00AE1BAD">
        <w:rPr>
          <w:color w:val="auto"/>
        </w:rPr>
        <w:t>130:</w:t>
      </w:r>
      <w:r w:rsidRPr="00AE1BAD">
        <w:rPr>
          <w:color w:val="auto"/>
        </w:rPr>
        <w:tab/>
        <w:t xml:space="preserve">Eficacia luminosa de la fuente </w:t>
      </w:r>
      <w:r w:rsidR="006464C7" w:rsidRPr="00AE1BAD">
        <w:rPr>
          <w:color w:val="auto"/>
        </w:rPr>
        <w:t>de referencia.</w:t>
      </w:r>
      <w:r w:rsidRPr="00AE1BAD">
        <w:rPr>
          <w:color w:val="auto"/>
        </w:rPr>
        <w:t xml:space="preserve"> En </w:t>
      </w:r>
      <w:r w:rsidRPr="00AE1BAD">
        <w:rPr>
          <w:rFonts w:ascii="Cambria Math" w:hAnsi="Cambria Math" w:cs="Cambria Math"/>
          <w:color w:val="auto"/>
        </w:rPr>
        <w:t>𝑙𝑚/𝑊.</w:t>
      </w:r>
      <w:r w:rsidR="006464C7" w:rsidRPr="00AE1BAD">
        <w:rPr>
          <w:rFonts w:ascii="Cambria Math" w:hAnsi="Cambria Math" w:cs="Cambria Math"/>
          <w:color w:val="auto"/>
        </w:rPr>
        <w:t xml:space="preserve"> </w:t>
      </w:r>
      <w:r w:rsidR="006464C7" w:rsidRPr="00AE1BAD">
        <w:rPr>
          <w:color w:val="auto"/>
        </w:rPr>
        <w:t>Definida en la Resolución UPME 196 de 2020</w:t>
      </w:r>
      <w:r w:rsidR="009A2F60" w:rsidRPr="00AE1BAD">
        <w:rPr>
          <w:color w:val="auto"/>
        </w:rPr>
        <w:t xml:space="preserve"> y aquellas que la modifiquen o </w:t>
      </w:r>
      <w:r w:rsidR="008920B1" w:rsidRPr="00AE1BAD">
        <w:rPr>
          <w:color w:val="auto"/>
        </w:rPr>
        <w:t>sustituyan</w:t>
      </w:r>
    </w:p>
    <w:p w14:paraId="46E90341" w14:textId="40F75AFB" w:rsidR="00301774" w:rsidRPr="000F538C" w:rsidRDefault="00301774" w:rsidP="002D2C10">
      <w:pPr>
        <w:spacing w:before="0" w:after="0"/>
        <w:rPr>
          <w:i w:val="0"/>
          <w:iCs w:val="0"/>
          <w:color w:val="auto"/>
        </w:rPr>
      </w:pPr>
    </w:p>
    <w:p w14:paraId="5A68B17F" w14:textId="40F75AFB" w:rsidR="00EC5A96" w:rsidRPr="000F538C" w:rsidRDefault="00AE4722" w:rsidP="000F538C">
      <w:pPr>
        <w:spacing w:before="0"/>
        <w:ind w:left="0" w:firstLine="0"/>
        <w:rPr>
          <w:i w:val="0"/>
          <w:iCs w:val="0"/>
          <w:color w:val="auto"/>
        </w:rPr>
      </w:pPr>
      <w:r w:rsidRPr="000F538C">
        <w:rPr>
          <w:i w:val="0"/>
          <w:iCs w:val="0"/>
          <w:color w:val="auto"/>
        </w:rPr>
        <w:t xml:space="preserve">El valor de la eficacia luminosa de la fuente a </w:t>
      </w:r>
      <w:r w:rsidR="00AA5012" w:rsidRPr="000F538C">
        <w:rPr>
          <w:i w:val="0"/>
          <w:iCs w:val="0"/>
          <w:color w:val="auto"/>
        </w:rPr>
        <w:t xml:space="preserve">seleccionar e </w:t>
      </w:r>
      <w:r w:rsidRPr="000F538C">
        <w:rPr>
          <w:i w:val="0"/>
          <w:iCs w:val="0"/>
          <w:color w:val="auto"/>
        </w:rPr>
        <w:t>instalar</w:t>
      </w:r>
      <w:r w:rsidR="00AA5012" w:rsidRPr="000F538C">
        <w:rPr>
          <w:i w:val="0"/>
          <w:iCs w:val="0"/>
          <w:color w:val="auto"/>
        </w:rPr>
        <w:t xml:space="preserve"> por parte del municipio o distrito</w:t>
      </w:r>
      <w:r w:rsidR="00AF396A" w:rsidRPr="000F538C">
        <w:rPr>
          <w:i w:val="0"/>
          <w:iCs w:val="0"/>
          <w:color w:val="auto"/>
        </w:rPr>
        <w:t>,</w:t>
      </w:r>
      <w:r w:rsidRPr="000F538C">
        <w:rPr>
          <w:i w:val="0"/>
          <w:iCs w:val="0"/>
          <w:color w:val="auto"/>
        </w:rPr>
        <w:t xml:space="preserve"> </w:t>
      </w:r>
      <w:r w:rsidR="00AA5012" w:rsidRPr="000F538C">
        <w:rPr>
          <w:i w:val="0"/>
          <w:iCs w:val="0"/>
          <w:color w:val="auto"/>
        </w:rPr>
        <w:t xml:space="preserve">debe </w:t>
      </w:r>
      <w:r w:rsidR="007D63B1" w:rsidRPr="000F538C">
        <w:rPr>
          <w:i w:val="0"/>
          <w:iCs w:val="0"/>
          <w:color w:val="auto"/>
        </w:rPr>
        <w:t xml:space="preserve">justificar el valor </w:t>
      </w:r>
      <w:r w:rsidR="00AF396A" w:rsidRPr="000F538C">
        <w:rPr>
          <w:i w:val="0"/>
          <w:iCs w:val="0"/>
          <w:color w:val="auto"/>
        </w:rPr>
        <w:t xml:space="preserve">de eficacia luminosa </w:t>
      </w:r>
      <w:r w:rsidR="00CB4637" w:rsidRPr="000F538C">
        <w:rPr>
          <w:i w:val="0"/>
          <w:iCs w:val="0"/>
          <w:color w:val="auto"/>
        </w:rPr>
        <w:t>mediante el siguiente procedimiento:</w:t>
      </w:r>
    </w:p>
    <w:p w14:paraId="78A7B1BE" w14:textId="40F75AFB" w:rsidR="00EC5A96" w:rsidRPr="000F538C" w:rsidRDefault="00EC5A96" w:rsidP="001D2F92">
      <w:pPr>
        <w:pStyle w:val="Prrafodelista"/>
        <w:numPr>
          <w:ilvl w:val="0"/>
          <w:numId w:val="45"/>
        </w:numPr>
        <w:spacing w:before="0"/>
        <w:ind w:left="709" w:hanging="283"/>
        <w:rPr>
          <w:i w:val="0"/>
          <w:color w:val="auto"/>
        </w:rPr>
      </w:pPr>
      <w:r w:rsidRPr="000F538C">
        <w:rPr>
          <w:i w:val="0"/>
          <w:iCs w:val="0"/>
          <w:color w:val="auto"/>
          <w:sz w:val="24"/>
          <w:szCs w:val="24"/>
        </w:rPr>
        <w:t xml:space="preserve">El producto debe tener certificado de conformidad expedido por un organismo evaluador acreditado por </w:t>
      </w:r>
      <w:r w:rsidR="00EB4189" w:rsidRPr="000F538C">
        <w:rPr>
          <w:i w:val="0"/>
          <w:iCs w:val="0"/>
          <w:color w:val="auto"/>
          <w:sz w:val="24"/>
          <w:szCs w:val="24"/>
        </w:rPr>
        <w:t xml:space="preserve">el </w:t>
      </w:r>
      <w:r w:rsidR="001177C8" w:rsidRPr="000F538C">
        <w:rPr>
          <w:i w:val="0"/>
          <w:iCs w:val="0"/>
          <w:color w:val="auto"/>
          <w:sz w:val="24"/>
          <w:szCs w:val="24"/>
        </w:rPr>
        <w:t xml:space="preserve">Organismo Nacional de Acreditación de Colombia, </w:t>
      </w:r>
      <w:r w:rsidRPr="000F538C">
        <w:rPr>
          <w:i w:val="0"/>
          <w:iCs w:val="0"/>
          <w:color w:val="auto"/>
          <w:sz w:val="24"/>
          <w:szCs w:val="24"/>
        </w:rPr>
        <w:t>ONAC.</w:t>
      </w:r>
    </w:p>
    <w:p w14:paraId="545ACADF" w14:textId="7BBBA24F" w:rsidR="00EC5A96" w:rsidRPr="000F538C" w:rsidRDefault="00EC5A96" w:rsidP="001D2F92">
      <w:pPr>
        <w:pStyle w:val="Prrafodelista"/>
        <w:numPr>
          <w:ilvl w:val="0"/>
          <w:numId w:val="45"/>
        </w:numPr>
        <w:spacing w:before="0"/>
        <w:ind w:left="709" w:hanging="283"/>
        <w:rPr>
          <w:i w:val="0"/>
          <w:color w:val="auto"/>
        </w:rPr>
      </w:pPr>
      <w:r w:rsidRPr="000F538C">
        <w:rPr>
          <w:i w:val="0"/>
          <w:iCs w:val="0"/>
          <w:color w:val="auto"/>
          <w:sz w:val="24"/>
          <w:szCs w:val="24"/>
        </w:rPr>
        <w:t xml:space="preserve">Se debe reportar en la ficha técnica la potencia consumida en vatios (y la respectiva incertidumbre) bajo las condiciones nominales de tensión, frecuencia, corriente, temperatura, factor de potencia y </w:t>
      </w:r>
      <w:r w:rsidR="00DD5AEB" w:rsidRPr="000F538C">
        <w:rPr>
          <w:i w:val="0"/>
          <w:iCs w:val="0"/>
          <w:color w:val="auto"/>
          <w:sz w:val="24"/>
          <w:szCs w:val="24"/>
        </w:rPr>
        <w:t>distorsión armónica</w:t>
      </w:r>
      <w:r w:rsidR="008A06C3" w:rsidRPr="000F538C">
        <w:rPr>
          <w:i w:val="0"/>
          <w:iCs w:val="0"/>
          <w:color w:val="auto"/>
          <w:sz w:val="24"/>
          <w:szCs w:val="24"/>
        </w:rPr>
        <w:t xml:space="preserve"> total</w:t>
      </w:r>
      <w:r w:rsidR="00DD5AEB" w:rsidRPr="000F538C">
        <w:rPr>
          <w:i w:val="0"/>
          <w:iCs w:val="0"/>
          <w:color w:val="auto"/>
          <w:sz w:val="24"/>
          <w:szCs w:val="24"/>
        </w:rPr>
        <w:t xml:space="preserve"> </w:t>
      </w:r>
      <w:r w:rsidR="008A06C3" w:rsidRPr="000F538C">
        <w:rPr>
          <w:i w:val="0"/>
          <w:iCs w:val="0"/>
          <w:color w:val="auto"/>
          <w:sz w:val="24"/>
          <w:szCs w:val="24"/>
        </w:rPr>
        <w:t>(</w:t>
      </w:r>
      <w:r w:rsidRPr="000F538C">
        <w:rPr>
          <w:i w:val="0"/>
          <w:iCs w:val="0"/>
          <w:color w:val="auto"/>
          <w:sz w:val="24"/>
          <w:szCs w:val="24"/>
        </w:rPr>
        <w:t>THD</w:t>
      </w:r>
      <w:r w:rsidR="008A06C3" w:rsidRPr="000F538C">
        <w:rPr>
          <w:i w:val="0"/>
          <w:iCs w:val="0"/>
          <w:color w:val="auto"/>
          <w:sz w:val="24"/>
          <w:szCs w:val="24"/>
        </w:rPr>
        <w:t xml:space="preserve"> por sus siglas en inglés)</w:t>
      </w:r>
      <w:r w:rsidRPr="000F538C">
        <w:rPr>
          <w:i w:val="0"/>
          <w:iCs w:val="0"/>
          <w:color w:val="auto"/>
          <w:sz w:val="24"/>
          <w:szCs w:val="24"/>
        </w:rPr>
        <w:t>.</w:t>
      </w:r>
    </w:p>
    <w:p w14:paraId="3A25A8CD" w14:textId="40F75AFB" w:rsidR="00EC5A96" w:rsidRPr="000F538C" w:rsidRDefault="00EC5A96" w:rsidP="001D2F92">
      <w:pPr>
        <w:pStyle w:val="Prrafodelista"/>
        <w:numPr>
          <w:ilvl w:val="0"/>
          <w:numId w:val="45"/>
        </w:numPr>
        <w:spacing w:before="0"/>
        <w:ind w:left="709" w:hanging="283"/>
        <w:rPr>
          <w:i w:val="0"/>
          <w:color w:val="auto"/>
        </w:rPr>
      </w:pPr>
      <w:r w:rsidRPr="000F538C">
        <w:rPr>
          <w:i w:val="0"/>
          <w:iCs w:val="0"/>
          <w:color w:val="auto"/>
          <w:sz w:val="24"/>
          <w:szCs w:val="24"/>
        </w:rPr>
        <w:t>Se debe reportar el flujo luminoso producido para la potencia medida en vatios y su temperatura de color y la respectiva incertidumbre.</w:t>
      </w:r>
    </w:p>
    <w:p w14:paraId="51C98781" w14:textId="4F7E1998" w:rsidR="00EC5A96" w:rsidRPr="000F538C" w:rsidRDefault="00EC5A96" w:rsidP="001D2F92">
      <w:pPr>
        <w:pStyle w:val="Prrafodelista"/>
        <w:numPr>
          <w:ilvl w:val="0"/>
          <w:numId w:val="45"/>
        </w:numPr>
        <w:spacing w:before="0"/>
        <w:ind w:left="709" w:hanging="283"/>
        <w:rPr>
          <w:i w:val="0"/>
          <w:color w:val="auto"/>
        </w:rPr>
      </w:pPr>
      <w:r w:rsidRPr="000F538C">
        <w:rPr>
          <w:i w:val="0"/>
          <w:iCs w:val="0"/>
          <w:color w:val="auto"/>
          <w:sz w:val="24"/>
          <w:szCs w:val="24"/>
        </w:rPr>
        <w:t>Con base en estos valores, el interventor</w:t>
      </w:r>
      <w:r w:rsidR="004B5792" w:rsidRPr="000F538C">
        <w:rPr>
          <w:i w:val="0"/>
          <w:iCs w:val="0"/>
          <w:color w:val="auto"/>
          <w:sz w:val="24"/>
          <w:szCs w:val="24"/>
        </w:rPr>
        <w:t>, o quien haga sus veces,</w:t>
      </w:r>
      <w:r w:rsidRPr="000F538C">
        <w:rPr>
          <w:i w:val="0"/>
          <w:iCs w:val="0"/>
          <w:color w:val="auto"/>
          <w:sz w:val="24"/>
          <w:szCs w:val="24"/>
        </w:rPr>
        <w:t xml:space="preserve"> calculará y avalará el valor de eficacia luminosa expresada en lm/W.</w:t>
      </w:r>
    </w:p>
    <w:p w14:paraId="0BB5E8D3" w14:textId="24BE4BBE" w:rsidR="00EC5A96" w:rsidRPr="000F538C" w:rsidRDefault="00EC5A96" w:rsidP="001D2F92">
      <w:pPr>
        <w:pStyle w:val="Prrafodelista"/>
        <w:numPr>
          <w:ilvl w:val="0"/>
          <w:numId w:val="45"/>
        </w:numPr>
        <w:spacing w:before="0"/>
        <w:ind w:left="709" w:hanging="283"/>
        <w:rPr>
          <w:i w:val="0"/>
          <w:color w:val="auto"/>
        </w:rPr>
      </w:pPr>
      <w:r w:rsidRPr="000F538C">
        <w:rPr>
          <w:i w:val="0"/>
          <w:iCs w:val="0"/>
          <w:color w:val="auto"/>
          <w:sz w:val="24"/>
          <w:szCs w:val="24"/>
        </w:rPr>
        <w:t>Se debe adjuntar la certificación de cumplimiento RETIE y RETILAP.</w:t>
      </w:r>
    </w:p>
    <w:p w14:paraId="0942D91F" w14:textId="25537BBE" w:rsidR="00773DFA" w:rsidRPr="000F538C" w:rsidRDefault="001C6BA1">
      <w:pPr>
        <w:pStyle w:val="Artculo1"/>
        <w:ind w:left="0" w:firstLine="0"/>
        <w:rPr>
          <w:b w:val="0"/>
          <w:bCs w:val="0"/>
          <w:i w:val="0"/>
          <w:iCs w:val="0"/>
          <w:color w:val="auto"/>
          <w:szCs w:val="24"/>
          <w:lang w:val="es-ES_tradnl"/>
        </w:rPr>
      </w:pPr>
      <w:r w:rsidRPr="000F538C">
        <w:rPr>
          <w:i w:val="0"/>
          <w:iCs w:val="0"/>
          <w:color w:val="auto"/>
          <w:szCs w:val="24"/>
          <w:lang w:val="es-ES_tradnl"/>
        </w:rPr>
        <w:t xml:space="preserve">Evaluación económica de los </w:t>
      </w:r>
      <w:r w:rsidR="00E615C4" w:rsidRPr="000F538C">
        <w:rPr>
          <w:i w:val="0"/>
          <w:iCs w:val="0"/>
          <w:color w:val="auto"/>
          <w:szCs w:val="24"/>
          <w:lang w:val="es-ES_tradnl"/>
        </w:rPr>
        <w:t>Proyecto</w:t>
      </w:r>
      <w:r w:rsidR="00B02C83" w:rsidRPr="000F538C">
        <w:rPr>
          <w:i w:val="0"/>
          <w:iCs w:val="0"/>
          <w:color w:val="auto"/>
          <w:szCs w:val="24"/>
          <w:lang w:val="es-ES_tradnl"/>
        </w:rPr>
        <w:t>s</w:t>
      </w:r>
      <w:r w:rsidR="00E615C4" w:rsidRPr="000F538C">
        <w:rPr>
          <w:i w:val="0"/>
          <w:iCs w:val="0"/>
          <w:color w:val="auto"/>
          <w:szCs w:val="24"/>
          <w:lang w:val="es-ES_tradnl"/>
        </w:rPr>
        <w:t xml:space="preserve"> de Alumbrado Público</w:t>
      </w:r>
      <w:r w:rsidR="00773DFA" w:rsidRPr="000F538C">
        <w:rPr>
          <w:i w:val="0"/>
          <w:iCs w:val="0"/>
          <w:color w:val="auto"/>
          <w:szCs w:val="24"/>
          <w:lang w:val="es-ES_tradnl"/>
        </w:rPr>
        <w:t xml:space="preserve">. </w:t>
      </w:r>
      <w:r w:rsidR="0084394D" w:rsidRPr="000F538C">
        <w:rPr>
          <w:b w:val="0"/>
          <w:bCs w:val="0"/>
          <w:i w:val="0"/>
          <w:iCs w:val="0"/>
          <w:color w:val="auto"/>
          <w:szCs w:val="24"/>
          <w:lang w:val="es-ES_tradnl"/>
        </w:rPr>
        <w:t>La</w:t>
      </w:r>
      <w:r w:rsidR="00BC0A1F" w:rsidRPr="000F538C">
        <w:rPr>
          <w:b w:val="0"/>
          <w:bCs w:val="0"/>
          <w:i w:val="0"/>
          <w:iCs w:val="0"/>
          <w:color w:val="auto"/>
          <w:szCs w:val="24"/>
          <w:lang w:val="es-ES_tradnl"/>
        </w:rPr>
        <w:t>s</w:t>
      </w:r>
      <w:r w:rsidR="00252A06" w:rsidRPr="000F538C">
        <w:rPr>
          <w:b w:val="0"/>
          <w:bCs w:val="0"/>
          <w:i w:val="0"/>
          <w:iCs w:val="0"/>
          <w:color w:val="auto"/>
          <w:szCs w:val="24"/>
          <w:lang w:val="es-ES_tradnl"/>
        </w:rPr>
        <w:t xml:space="preserve"> actividad</w:t>
      </w:r>
      <w:r w:rsidR="00BC0A1F" w:rsidRPr="000F538C">
        <w:rPr>
          <w:b w:val="0"/>
          <w:bCs w:val="0"/>
          <w:i w:val="0"/>
          <w:iCs w:val="0"/>
          <w:color w:val="auto"/>
          <w:szCs w:val="24"/>
          <w:lang w:val="es-ES_tradnl"/>
        </w:rPr>
        <w:t>es</w:t>
      </w:r>
      <w:r w:rsidR="00252A06" w:rsidRPr="000F538C">
        <w:rPr>
          <w:b w:val="0"/>
          <w:bCs w:val="0"/>
          <w:i w:val="0"/>
          <w:iCs w:val="0"/>
          <w:color w:val="auto"/>
          <w:szCs w:val="24"/>
          <w:lang w:val="es-ES_tradnl"/>
        </w:rPr>
        <w:t xml:space="preserve"> de inversión</w:t>
      </w:r>
      <w:r w:rsidR="00171F67" w:rsidRPr="000F538C">
        <w:rPr>
          <w:b w:val="0"/>
          <w:bCs w:val="0"/>
          <w:i w:val="0"/>
          <w:iCs w:val="0"/>
          <w:color w:val="auto"/>
          <w:szCs w:val="24"/>
          <w:lang w:val="es-ES_tradnl"/>
        </w:rPr>
        <w:t xml:space="preserve"> y</w:t>
      </w:r>
      <w:r w:rsidR="00252A06" w:rsidRPr="000F538C">
        <w:rPr>
          <w:b w:val="0"/>
          <w:bCs w:val="0"/>
          <w:i w:val="0"/>
          <w:iCs w:val="0"/>
          <w:color w:val="auto"/>
          <w:szCs w:val="24"/>
          <w:lang w:val="es-ES_tradnl"/>
        </w:rPr>
        <w:t xml:space="preserve"> </w:t>
      </w:r>
      <w:r w:rsidR="00BC0A1F" w:rsidRPr="000F538C">
        <w:rPr>
          <w:b w:val="0"/>
          <w:bCs w:val="0"/>
          <w:i w:val="0"/>
          <w:iCs w:val="0"/>
          <w:color w:val="auto"/>
          <w:szCs w:val="24"/>
          <w:lang w:val="es-ES_tradnl"/>
        </w:rPr>
        <w:t xml:space="preserve">los </w:t>
      </w:r>
      <w:r w:rsidR="00896F6C" w:rsidRPr="000F538C">
        <w:rPr>
          <w:b w:val="0"/>
          <w:bCs w:val="0"/>
          <w:i w:val="0"/>
          <w:iCs w:val="0"/>
          <w:color w:val="auto"/>
          <w:szCs w:val="24"/>
          <w:lang w:val="es-ES_tradnl"/>
        </w:rPr>
        <w:t>desarrollos tecnológicos</w:t>
      </w:r>
      <w:r w:rsidR="00252A06" w:rsidRPr="000F538C">
        <w:rPr>
          <w:b w:val="0"/>
          <w:bCs w:val="0"/>
          <w:i w:val="0"/>
          <w:iCs w:val="0"/>
          <w:color w:val="auto"/>
          <w:szCs w:val="24"/>
          <w:lang w:val="es-ES_tradnl"/>
        </w:rPr>
        <w:t xml:space="preserve"> </w:t>
      </w:r>
      <w:r w:rsidR="00BC0A1F" w:rsidRPr="000F538C">
        <w:rPr>
          <w:b w:val="0"/>
          <w:bCs w:val="0"/>
          <w:i w:val="0"/>
          <w:iCs w:val="0"/>
          <w:color w:val="auto"/>
          <w:szCs w:val="24"/>
          <w:lang w:val="es-ES_tradnl"/>
        </w:rPr>
        <w:t>asociados al</w:t>
      </w:r>
      <w:r w:rsidR="00252A06" w:rsidRPr="000F538C">
        <w:rPr>
          <w:b w:val="0"/>
          <w:bCs w:val="0"/>
          <w:i w:val="0"/>
          <w:iCs w:val="0"/>
          <w:color w:val="auto"/>
          <w:szCs w:val="24"/>
          <w:lang w:val="es-ES_tradnl"/>
        </w:rPr>
        <w:t xml:space="preserve"> Sistema de Alumbrado Público </w:t>
      </w:r>
      <w:r w:rsidR="00896F6C" w:rsidRPr="000F538C">
        <w:rPr>
          <w:b w:val="0"/>
          <w:bCs w:val="0"/>
          <w:i w:val="0"/>
          <w:iCs w:val="0"/>
          <w:color w:val="auto"/>
          <w:szCs w:val="24"/>
          <w:lang w:val="es-ES_tradnl"/>
        </w:rPr>
        <w:t>d</w:t>
      </w:r>
      <w:r w:rsidR="0084394D" w:rsidRPr="000F538C">
        <w:rPr>
          <w:b w:val="0"/>
          <w:bCs w:val="0"/>
          <w:i w:val="0"/>
          <w:iCs w:val="0"/>
          <w:color w:val="auto"/>
          <w:szCs w:val="24"/>
          <w:lang w:val="es-ES_tradnl"/>
        </w:rPr>
        <w:t xml:space="preserve">eben </w:t>
      </w:r>
      <w:r w:rsidR="000271C8" w:rsidRPr="000F538C">
        <w:rPr>
          <w:b w:val="0"/>
          <w:bCs w:val="0"/>
          <w:i w:val="0"/>
          <w:iCs w:val="0"/>
          <w:color w:val="auto"/>
          <w:szCs w:val="24"/>
          <w:lang w:val="es-ES_tradnl"/>
        </w:rPr>
        <w:t xml:space="preserve">ser </w:t>
      </w:r>
      <w:r w:rsidR="00E41B75" w:rsidRPr="000F538C">
        <w:rPr>
          <w:b w:val="0"/>
          <w:bCs w:val="0"/>
          <w:i w:val="0"/>
          <w:iCs w:val="0"/>
          <w:color w:val="auto"/>
          <w:szCs w:val="24"/>
          <w:lang w:val="es-ES_tradnl"/>
        </w:rPr>
        <w:t>evaluadas económicamente</w:t>
      </w:r>
      <w:r w:rsidR="00E2789B" w:rsidRPr="000F538C">
        <w:rPr>
          <w:b w:val="0"/>
          <w:bCs w:val="0"/>
          <w:i w:val="0"/>
          <w:iCs w:val="0"/>
          <w:color w:val="auto"/>
          <w:szCs w:val="24"/>
          <w:lang w:val="es-ES_tradnl"/>
        </w:rPr>
        <w:t xml:space="preserve"> </w:t>
      </w:r>
      <w:r w:rsidR="001C46D3" w:rsidRPr="000F538C">
        <w:rPr>
          <w:b w:val="0"/>
          <w:bCs w:val="0"/>
          <w:i w:val="0"/>
          <w:iCs w:val="0"/>
          <w:color w:val="auto"/>
          <w:szCs w:val="24"/>
          <w:lang w:val="es-ES_tradnl"/>
        </w:rPr>
        <w:t>mediante proyectos</w:t>
      </w:r>
      <w:r w:rsidR="009553FB" w:rsidRPr="000F538C">
        <w:rPr>
          <w:b w:val="0"/>
          <w:bCs w:val="0"/>
          <w:i w:val="0"/>
          <w:iCs w:val="0"/>
          <w:color w:val="auto"/>
          <w:szCs w:val="24"/>
          <w:lang w:val="es-ES_tradnl"/>
        </w:rPr>
        <w:t xml:space="preserve"> </w:t>
      </w:r>
      <w:r w:rsidR="00B30B6E" w:rsidRPr="000F538C">
        <w:rPr>
          <w:b w:val="0"/>
          <w:bCs w:val="0"/>
          <w:i w:val="0"/>
          <w:iCs w:val="0"/>
          <w:color w:val="auto"/>
          <w:szCs w:val="24"/>
          <w:lang w:val="es-ES_tradnl"/>
        </w:rPr>
        <w:t>de inversión</w:t>
      </w:r>
      <w:r w:rsidR="003B0241" w:rsidRPr="000F538C">
        <w:rPr>
          <w:b w:val="0"/>
          <w:bCs w:val="0"/>
          <w:i w:val="0"/>
          <w:iCs w:val="0"/>
          <w:color w:val="auto"/>
          <w:szCs w:val="24"/>
          <w:lang w:val="es-ES_tradnl"/>
        </w:rPr>
        <w:t>, l</w:t>
      </w:r>
      <w:r w:rsidR="000271C8" w:rsidRPr="000F538C">
        <w:rPr>
          <w:b w:val="0"/>
          <w:bCs w:val="0"/>
          <w:i w:val="0"/>
          <w:iCs w:val="0"/>
          <w:color w:val="auto"/>
          <w:szCs w:val="24"/>
          <w:lang w:val="es-ES_tradnl"/>
        </w:rPr>
        <w:t>o</w:t>
      </w:r>
      <w:r w:rsidR="003B0241" w:rsidRPr="000F538C">
        <w:rPr>
          <w:b w:val="0"/>
          <w:bCs w:val="0"/>
          <w:i w:val="0"/>
          <w:iCs w:val="0"/>
          <w:color w:val="auto"/>
          <w:szCs w:val="24"/>
          <w:lang w:val="es-ES_tradnl"/>
        </w:rPr>
        <w:t xml:space="preserve">s cuales se deben </w:t>
      </w:r>
      <w:r w:rsidR="00210C7E" w:rsidRPr="000F538C">
        <w:rPr>
          <w:b w:val="0"/>
          <w:bCs w:val="0"/>
          <w:i w:val="0"/>
          <w:iCs w:val="0"/>
          <w:color w:val="auto"/>
          <w:szCs w:val="24"/>
          <w:lang w:val="es-ES_tradnl"/>
        </w:rPr>
        <w:t xml:space="preserve">representar mediante modelos financieros que incorporen </w:t>
      </w:r>
      <w:r w:rsidR="0041079B" w:rsidRPr="000F538C">
        <w:rPr>
          <w:b w:val="0"/>
          <w:bCs w:val="0"/>
          <w:i w:val="0"/>
          <w:iCs w:val="0"/>
          <w:color w:val="auto"/>
          <w:szCs w:val="24"/>
          <w:lang w:val="es-ES_tradnl"/>
        </w:rPr>
        <w:t xml:space="preserve">los costos de </w:t>
      </w:r>
      <w:r w:rsidR="00210C7E" w:rsidRPr="000F538C">
        <w:rPr>
          <w:b w:val="0"/>
          <w:bCs w:val="0"/>
          <w:i w:val="0"/>
          <w:iCs w:val="0"/>
          <w:color w:val="auto"/>
          <w:szCs w:val="24"/>
          <w:lang w:val="es-ES_tradnl"/>
        </w:rPr>
        <w:t>las UCAP,</w:t>
      </w:r>
      <w:r w:rsidR="00A90199" w:rsidRPr="000F538C">
        <w:rPr>
          <w:b w:val="0"/>
          <w:bCs w:val="0"/>
          <w:i w:val="0"/>
          <w:iCs w:val="0"/>
          <w:color w:val="auto"/>
          <w:szCs w:val="24"/>
          <w:lang w:val="es-ES_tradnl"/>
        </w:rPr>
        <w:t xml:space="preserve"> </w:t>
      </w:r>
      <w:r w:rsidR="004E4579" w:rsidRPr="000F538C">
        <w:rPr>
          <w:b w:val="0"/>
          <w:bCs w:val="0"/>
          <w:i w:val="0"/>
          <w:iCs w:val="0"/>
          <w:color w:val="auto"/>
          <w:szCs w:val="24"/>
          <w:lang w:val="es-ES_tradnl"/>
        </w:rPr>
        <w:t xml:space="preserve">los nuevos </w:t>
      </w:r>
      <w:r w:rsidR="00A90199" w:rsidRPr="000F538C">
        <w:rPr>
          <w:b w:val="0"/>
          <w:bCs w:val="0"/>
          <w:i w:val="0"/>
          <w:iCs w:val="0"/>
          <w:color w:val="auto"/>
          <w:szCs w:val="24"/>
          <w:lang w:val="es-ES_tradnl"/>
        </w:rPr>
        <w:t xml:space="preserve">desarrollos tecnológicos, </w:t>
      </w:r>
      <w:r w:rsidR="00C55D5F" w:rsidRPr="000F538C">
        <w:rPr>
          <w:b w:val="0"/>
          <w:bCs w:val="0"/>
          <w:i w:val="0"/>
          <w:iCs w:val="0"/>
          <w:color w:val="auto"/>
          <w:szCs w:val="24"/>
          <w:lang w:val="es-ES_tradnl"/>
        </w:rPr>
        <w:t xml:space="preserve">la </w:t>
      </w:r>
      <w:r w:rsidR="00842E7F" w:rsidRPr="000F538C">
        <w:rPr>
          <w:b w:val="0"/>
          <w:bCs w:val="0"/>
          <w:i w:val="0"/>
          <w:iCs w:val="0"/>
          <w:color w:val="auto"/>
          <w:szCs w:val="24"/>
          <w:lang w:val="es-ES_tradnl"/>
        </w:rPr>
        <w:t xml:space="preserve">vida útil de los activos, </w:t>
      </w:r>
      <w:r w:rsidR="00C55D5F" w:rsidRPr="000F538C">
        <w:rPr>
          <w:b w:val="0"/>
          <w:bCs w:val="0"/>
          <w:i w:val="0"/>
          <w:iCs w:val="0"/>
          <w:color w:val="auto"/>
          <w:szCs w:val="24"/>
          <w:lang w:val="es-ES_tradnl"/>
        </w:rPr>
        <w:t xml:space="preserve">la </w:t>
      </w:r>
      <w:r w:rsidR="00210C7E" w:rsidRPr="000F538C">
        <w:rPr>
          <w:b w:val="0"/>
          <w:bCs w:val="0"/>
          <w:i w:val="0"/>
          <w:iCs w:val="0"/>
          <w:color w:val="auto"/>
          <w:szCs w:val="24"/>
          <w:lang w:val="es-ES_tradnl"/>
        </w:rPr>
        <w:t xml:space="preserve">tasa de retorno y demás variables </w:t>
      </w:r>
      <w:r w:rsidR="00C04135" w:rsidRPr="000F538C">
        <w:rPr>
          <w:b w:val="0"/>
          <w:bCs w:val="0"/>
          <w:i w:val="0"/>
          <w:iCs w:val="0"/>
          <w:color w:val="auto"/>
          <w:szCs w:val="24"/>
          <w:lang w:val="es-ES_tradnl"/>
        </w:rPr>
        <w:t>para</w:t>
      </w:r>
      <w:r w:rsidR="00EC3477" w:rsidRPr="000F538C">
        <w:rPr>
          <w:b w:val="0"/>
          <w:bCs w:val="0"/>
          <w:i w:val="0"/>
          <w:iCs w:val="0"/>
          <w:color w:val="auto"/>
          <w:szCs w:val="24"/>
          <w:lang w:val="es-ES_tradnl"/>
        </w:rPr>
        <w:t xml:space="preserve"> la prestación del servicio</w:t>
      </w:r>
      <w:r w:rsidR="00C55D5F" w:rsidRPr="000F538C">
        <w:rPr>
          <w:b w:val="0"/>
          <w:bCs w:val="0"/>
          <w:i w:val="0"/>
          <w:iCs w:val="0"/>
          <w:color w:val="auto"/>
          <w:szCs w:val="24"/>
          <w:lang w:val="es-ES_tradnl"/>
        </w:rPr>
        <w:t>,</w:t>
      </w:r>
      <w:r w:rsidR="00EC3477" w:rsidRPr="000F538C">
        <w:rPr>
          <w:b w:val="0"/>
          <w:bCs w:val="0"/>
          <w:i w:val="0"/>
          <w:iCs w:val="0"/>
          <w:color w:val="auto"/>
          <w:szCs w:val="24"/>
          <w:lang w:val="es-ES_tradnl"/>
        </w:rPr>
        <w:t xml:space="preserve"> </w:t>
      </w:r>
      <w:r w:rsidR="00210C7E" w:rsidRPr="000F538C">
        <w:rPr>
          <w:b w:val="0"/>
          <w:bCs w:val="0"/>
          <w:i w:val="0"/>
          <w:iCs w:val="0"/>
          <w:color w:val="auto"/>
          <w:szCs w:val="24"/>
          <w:lang w:val="es-ES_tradnl"/>
        </w:rPr>
        <w:t xml:space="preserve">para </w:t>
      </w:r>
      <w:r w:rsidR="00F07A01" w:rsidRPr="000F538C">
        <w:rPr>
          <w:b w:val="0"/>
          <w:bCs w:val="0"/>
          <w:i w:val="0"/>
          <w:iCs w:val="0"/>
          <w:color w:val="auto"/>
          <w:szCs w:val="24"/>
          <w:lang w:val="es-ES_tradnl"/>
        </w:rPr>
        <w:t xml:space="preserve">la </w:t>
      </w:r>
      <w:r w:rsidR="00EC3477" w:rsidRPr="000F538C">
        <w:rPr>
          <w:b w:val="0"/>
          <w:bCs w:val="0"/>
          <w:i w:val="0"/>
          <w:iCs w:val="0"/>
          <w:color w:val="auto"/>
          <w:szCs w:val="24"/>
          <w:lang w:val="es-ES_tradnl"/>
        </w:rPr>
        <w:t xml:space="preserve">toma de </w:t>
      </w:r>
      <w:r w:rsidR="00F07A01" w:rsidRPr="000F538C">
        <w:rPr>
          <w:b w:val="0"/>
          <w:bCs w:val="0"/>
          <w:i w:val="0"/>
          <w:iCs w:val="0"/>
          <w:color w:val="auto"/>
          <w:szCs w:val="24"/>
          <w:lang w:val="es-ES_tradnl"/>
        </w:rPr>
        <w:t>decisi</w:t>
      </w:r>
      <w:r w:rsidR="00EC3477" w:rsidRPr="000F538C">
        <w:rPr>
          <w:b w:val="0"/>
          <w:bCs w:val="0"/>
          <w:i w:val="0"/>
          <w:iCs w:val="0"/>
          <w:color w:val="auto"/>
          <w:szCs w:val="24"/>
          <w:lang w:val="es-ES_tradnl"/>
        </w:rPr>
        <w:t xml:space="preserve">ón de la alternativa más </w:t>
      </w:r>
      <w:r w:rsidR="00725710" w:rsidRPr="000F538C">
        <w:rPr>
          <w:b w:val="0"/>
          <w:bCs w:val="0"/>
          <w:i w:val="0"/>
          <w:iCs w:val="0"/>
          <w:color w:val="auto"/>
          <w:szCs w:val="24"/>
          <w:lang w:val="es-ES_tradnl"/>
        </w:rPr>
        <w:t>favorable técnica</w:t>
      </w:r>
      <w:r w:rsidR="003F3405" w:rsidRPr="000F538C">
        <w:rPr>
          <w:b w:val="0"/>
          <w:bCs w:val="0"/>
          <w:i w:val="0"/>
          <w:iCs w:val="0"/>
          <w:color w:val="auto"/>
          <w:szCs w:val="24"/>
          <w:lang w:val="es-ES_tradnl"/>
        </w:rPr>
        <w:t xml:space="preserve">, </w:t>
      </w:r>
      <w:r w:rsidR="00725710" w:rsidRPr="000F538C">
        <w:rPr>
          <w:b w:val="0"/>
          <w:bCs w:val="0"/>
          <w:i w:val="0"/>
          <w:iCs w:val="0"/>
          <w:color w:val="auto"/>
          <w:szCs w:val="24"/>
          <w:lang w:val="es-ES_tradnl"/>
        </w:rPr>
        <w:t>económica</w:t>
      </w:r>
      <w:r w:rsidR="003F3405" w:rsidRPr="000F538C">
        <w:rPr>
          <w:b w:val="0"/>
          <w:bCs w:val="0"/>
          <w:i w:val="0"/>
          <w:iCs w:val="0"/>
          <w:color w:val="auto"/>
          <w:szCs w:val="24"/>
          <w:lang w:val="es-ES_tradnl"/>
        </w:rPr>
        <w:t xml:space="preserve"> y financiera</w:t>
      </w:r>
      <w:r w:rsidR="00725710" w:rsidRPr="000F538C">
        <w:rPr>
          <w:b w:val="0"/>
          <w:bCs w:val="0"/>
          <w:i w:val="0"/>
          <w:iCs w:val="0"/>
          <w:color w:val="auto"/>
          <w:szCs w:val="24"/>
          <w:lang w:val="es-ES_tradnl"/>
        </w:rPr>
        <w:t xml:space="preserve"> </w:t>
      </w:r>
      <w:r w:rsidR="00225E5B" w:rsidRPr="000F538C">
        <w:rPr>
          <w:b w:val="0"/>
          <w:bCs w:val="0"/>
          <w:i w:val="0"/>
          <w:iCs w:val="0"/>
          <w:color w:val="auto"/>
          <w:szCs w:val="24"/>
          <w:lang w:val="es-ES_tradnl"/>
        </w:rPr>
        <w:t>para los</w:t>
      </w:r>
      <w:r w:rsidR="00EC3477" w:rsidRPr="000F538C">
        <w:rPr>
          <w:b w:val="0"/>
          <w:bCs w:val="0"/>
          <w:i w:val="0"/>
          <w:iCs w:val="0"/>
          <w:color w:val="auto"/>
          <w:szCs w:val="24"/>
          <w:lang w:val="es-ES_tradnl"/>
        </w:rPr>
        <w:t xml:space="preserve"> municipios y distritos.</w:t>
      </w:r>
    </w:p>
    <w:p w14:paraId="6451F34F" w14:textId="0D96FC6D" w:rsidR="00A759F2" w:rsidRPr="000F538C" w:rsidRDefault="00E90615" w:rsidP="007E0F22">
      <w:pPr>
        <w:spacing w:before="0"/>
        <w:ind w:left="0" w:firstLine="0"/>
        <w:rPr>
          <w:i w:val="0"/>
          <w:color w:val="auto"/>
        </w:rPr>
      </w:pPr>
      <w:r w:rsidRPr="000F538C">
        <w:rPr>
          <w:i w:val="0"/>
          <w:color w:val="auto"/>
        </w:rPr>
        <w:t xml:space="preserve">El municipio </w:t>
      </w:r>
      <w:r w:rsidR="00010D32" w:rsidRPr="000F538C">
        <w:rPr>
          <w:i w:val="0"/>
          <w:color w:val="auto"/>
        </w:rPr>
        <w:t xml:space="preserve">o distrito </w:t>
      </w:r>
      <w:r w:rsidRPr="000F538C">
        <w:rPr>
          <w:i w:val="0"/>
          <w:color w:val="auto"/>
        </w:rPr>
        <w:t>debe incluir en la elaboración del Estudio Técnico de Referencia, ETR, los</w:t>
      </w:r>
      <w:r w:rsidR="009D3D9C" w:rsidRPr="000F538C">
        <w:rPr>
          <w:i w:val="0"/>
          <w:color w:val="auto"/>
        </w:rPr>
        <w:t xml:space="preserve"> modelos financieros con los </w:t>
      </w:r>
      <w:r w:rsidRPr="000F538C">
        <w:rPr>
          <w:i w:val="0"/>
          <w:color w:val="auto"/>
        </w:rPr>
        <w:t xml:space="preserve">costos y beneficios resultantes </w:t>
      </w:r>
      <w:r w:rsidR="00C45D6A" w:rsidRPr="000F538C">
        <w:rPr>
          <w:i w:val="0"/>
          <w:color w:val="auto"/>
        </w:rPr>
        <w:t>de la evaluación de los proyectos de alumbrado público.</w:t>
      </w:r>
    </w:p>
    <w:p w14:paraId="42A5DFD7" w14:textId="2E96A25D" w:rsidR="0041079B" w:rsidRPr="000F538C" w:rsidRDefault="003428F8" w:rsidP="007E0F22">
      <w:pPr>
        <w:spacing w:before="0"/>
        <w:ind w:left="0" w:firstLine="0"/>
        <w:rPr>
          <w:i w:val="0"/>
          <w:color w:val="auto"/>
        </w:rPr>
      </w:pPr>
      <w:r w:rsidRPr="000F538C">
        <w:rPr>
          <w:b/>
          <w:bCs/>
          <w:i w:val="0"/>
          <w:iCs w:val="0"/>
          <w:color w:val="auto"/>
        </w:rPr>
        <w:t>Parágrafo.</w:t>
      </w:r>
      <w:r w:rsidRPr="000F538C">
        <w:rPr>
          <w:i w:val="0"/>
          <w:iCs w:val="0"/>
          <w:color w:val="auto"/>
        </w:rPr>
        <w:tab/>
      </w:r>
      <w:r w:rsidR="00906C92" w:rsidRPr="000F538C">
        <w:rPr>
          <w:i w:val="0"/>
          <w:iCs w:val="0"/>
          <w:color w:val="auto"/>
        </w:rPr>
        <w:t xml:space="preserve">Desarrollos tecnológicos como los </w:t>
      </w:r>
      <w:r w:rsidR="005902E2" w:rsidRPr="000F538C">
        <w:rPr>
          <w:i w:val="0"/>
          <w:color w:val="auto"/>
        </w:rPr>
        <w:t>proyecto</w:t>
      </w:r>
      <w:r w:rsidR="00906C92" w:rsidRPr="000F538C">
        <w:rPr>
          <w:i w:val="0"/>
          <w:color w:val="auto"/>
        </w:rPr>
        <w:t>s</w:t>
      </w:r>
      <w:r w:rsidR="005902E2" w:rsidRPr="000F538C">
        <w:rPr>
          <w:i w:val="0"/>
          <w:color w:val="auto"/>
        </w:rPr>
        <w:t xml:space="preserve"> de instalación de medición </w:t>
      </w:r>
      <w:r w:rsidR="00A757DE" w:rsidRPr="000F538C">
        <w:rPr>
          <w:i w:val="0"/>
          <w:color w:val="auto"/>
        </w:rPr>
        <w:t>individual con telegestión y</w:t>
      </w:r>
      <w:r w:rsidR="00F62158" w:rsidRPr="000F538C">
        <w:rPr>
          <w:i w:val="0"/>
          <w:color w:val="auto"/>
        </w:rPr>
        <w:t>/o</w:t>
      </w:r>
      <w:r w:rsidR="00A757DE" w:rsidRPr="000F538C">
        <w:rPr>
          <w:i w:val="0"/>
          <w:color w:val="auto"/>
        </w:rPr>
        <w:t xml:space="preserve"> medida </w:t>
      </w:r>
      <w:r w:rsidR="005902E2" w:rsidRPr="000F538C">
        <w:rPr>
          <w:i w:val="0"/>
          <w:color w:val="auto"/>
        </w:rPr>
        <w:t>debe</w:t>
      </w:r>
      <w:r w:rsidR="00F62158" w:rsidRPr="000F538C">
        <w:rPr>
          <w:i w:val="0"/>
          <w:color w:val="auto"/>
        </w:rPr>
        <w:t>n</w:t>
      </w:r>
      <w:r w:rsidR="005902E2" w:rsidRPr="000F538C">
        <w:rPr>
          <w:i w:val="0"/>
          <w:color w:val="auto"/>
        </w:rPr>
        <w:t xml:space="preserve"> contar con una evaluación</w:t>
      </w:r>
      <w:r w:rsidR="00A757DE" w:rsidRPr="000F538C">
        <w:rPr>
          <w:i w:val="0"/>
          <w:color w:val="auto"/>
        </w:rPr>
        <w:t xml:space="preserve"> finan</w:t>
      </w:r>
      <w:r w:rsidR="00185823" w:rsidRPr="000F538C">
        <w:rPr>
          <w:i w:val="0"/>
          <w:color w:val="auto"/>
        </w:rPr>
        <w:t>c</w:t>
      </w:r>
      <w:r w:rsidR="00A757DE" w:rsidRPr="000F538C">
        <w:rPr>
          <w:i w:val="0"/>
          <w:color w:val="auto"/>
        </w:rPr>
        <w:t>iera</w:t>
      </w:r>
      <w:r w:rsidR="005902E2" w:rsidRPr="000F538C">
        <w:rPr>
          <w:i w:val="0"/>
          <w:color w:val="auto"/>
        </w:rPr>
        <w:t xml:space="preserve"> para establecer si la relación beneficio-costo es superior a uno, con base en los criterios y metodología definidos por el municipio o distrito</w:t>
      </w:r>
      <w:r w:rsidR="00A757DE" w:rsidRPr="000F538C">
        <w:rPr>
          <w:i w:val="0"/>
          <w:color w:val="auto"/>
        </w:rPr>
        <w:t>,</w:t>
      </w:r>
      <w:r w:rsidR="005902E2" w:rsidRPr="000F538C">
        <w:rPr>
          <w:i w:val="0"/>
          <w:color w:val="auto"/>
        </w:rPr>
        <w:t xml:space="preserve"> tendiente a garantizar la prestación de servicio de alumbrado público de forma económica</w:t>
      </w:r>
      <w:r w:rsidR="00185823" w:rsidRPr="000F538C">
        <w:rPr>
          <w:i w:val="0"/>
          <w:color w:val="auto"/>
        </w:rPr>
        <w:t xml:space="preserve"> y </w:t>
      </w:r>
      <w:r w:rsidR="005902E2" w:rsidRPr="000F538C">
        <w:rPr>
          <w:i w:val="0"/>
          <w:color w:val="auto"/>
        </w:rPr>
        <w:t>eficiente</w:t>
      </w:r>
      <w:r w:rsidR="00185823" w:rsidRPr="000F538C">
        <w:rPr>
          <w:i w:val="0"/>
          <w:color w:val="auto"/>
        </w:rPr>
        <w:t>.</w:t>
      </w:r>
    </w:p>
    <w:p w14:paraId="273110DE" w14:textId="670370E3" w:rsidR="00B44468" w:rsidRDefault="009A3EB1">
      <w:pPr>
        <w:pStyle w:val="Artculo1"/>
        <w:ind w:left="0" w:firstLine="0"/>
        <w:rPr>
          <w:b w:val="0"/>
          <w:bCs w:val="0"/>
          <w:i w:val="0"/>
          <w:color w:val="auto"/>
        </w:rPr>
      </w:pPr>
      <w:bookmarkStart w:id="4" w:name="_Toc210616032"/>
      <w:r w:rsidRPr="00C06912">
        <w:rPr>
          <w:i w:val="0"/>
          <w:color w:val="auto"/>
        </w:rPr>
        <w:t>Tasa de Retorno</w:t>
      </w:r>
      <w:r w:rsidRPr="005E6047">
        <w:rPr>
          <w:b w:val="0"/>
          <w:bCs w:val="0"/>
          <w:i w:val="0"/>
          <w:color w:val="auto"/>
        </w:rPr>
        <w:t>.</w:t>
      </w:r>
      <w:r w:rsidRPr="005E6047">
        <w:rPr>
          <w:i w:val="0"/>
          <w:color w:val="auto"/>
        </w:rPr>
        <w:t xml:space="preserve"> </w:t>
      </w:r>
      <w:r w:rsidR="009B4A65" w:rsidRPr="00C06912">
        <w:rPr>
          <w:b w:val="0"/>
          <w:bCs w:val="0"/>
          <w:i w:val="0"/>
          <w:color w:val="auto"/>
        </w:rPr>
        <w:t xml:space="preserve">La </w:t>
      </w:r>
      <w:r w:rsidR="005D7927" w:rsidRPr="00C06912">
        <w:rPr>
          <w:b w:val="0"/>
          <w:bCs w:val="0"/>
          <w:i w:val="0"/>
          <w:color w:val="auto"/>
        </w:rPr>
        <w:t>t</w:t>
      </w:r>
      <w:r w:rsidR="009B4A65" w:rsidRPr="00C06912">
        <w:rPr>
          <w:b w:val="0"/>
          <w:bCs w:val="0"/>
          <w:i w:val="0"/>
          <w:color w:val="auto"/>
        </w:rPr>
        <w:t xml:space="preserve">asa de </w:t>
      </w:r>
      <w:r w:rsidR="005D7927" w:rsidRPr="00C06912">
        <w:rPr>
          <w:b w:val="0"/>
          <w:bCs w:val="0"/>
          <w:i w:val="0"/>
          <w:color w:val="auto"/>
        </w:rPr>
        <w:t>r</w:t>
      </w:r>
      <w:r w:rsidR="009B4A65" w:rsidRPr="00C06912">
        <w:rPr>
          <w:b w:val="0"/>
          <w:bCs w:val="0"/>
          <w:i w:val="0"/>
          <w:color w:val="auto"/>
        </w:rPr>
        <w:t xml:space="preserve">etorno para los proyectos de alumbrado público será </w:t>
      </w:r>
      <w:r w:rsidR="006B1D32" w:rsidRPr="00C06912">
        <w:rPr>
          <w:b w:val="0"/>
          <w:bCs w:val="0"/>
          <w:i w:val="0"/>
          <w:color w:val="auto"/>
        </w:rPr>
        <w:t>la</w:t>
      </w:r>
      <w:r w:rsidR="009B4A65" w:rsidRPr="00C06912">
        <w:rPr>
          <w:b w:val="0"/>
          <w:bCs w:val="0"/>
          <w:i w:val="0"/>
          <w:color w:val="auto"/>
        </w:rPr>
        <w:t xml:space="preserve"> establecida</w:t>
      </w:r>
      <w:r w:rsidR="009B4A65" w:rsidRPr="005E6047">
        <w:rPr>
          <w:i w:val="0"/>
          <w:color w:val="auto"/>
        </w:rPr>
        <w:t xml:space="preserve"> </w:t>
      </w:r>
      <w:r w:rsidR="00290AD2">
        <w:rPr>
          <w:b w:val="0"/>
          <w:bCs w:val="0"/>
          <w:i w:val="0"/>
          <w:color w:val="auto"/>
          <w:szCs w:val="24"/>
          <w:lang w:val="es-ES_tradnl"/>
        </w:rPr>
        <w:t>mediante</w:t>
      </w:r>
      <w:r w:rsidR="00707458" w:rsidRPr="00AA7FF6">
        <w:rPr>
          <w:b w:val="0"/>
          <w:bCs w:val="0"/>
          <w:i w:val="0"/>
          <w:color w:val="auto"/>
        </w:rPr>
        <w:t xml:space="preserve"> la metodología aprobada </w:t>
      </w:r>
      <w:r w:rsidR="004A0310" w:rsidRPr="00AA7FF6">
        <w:rPr>
          <w:b w:val="0"/>
          <w:bCs w:val="0"/>
          <w:i w:val="0"/>
          <w:color w:val="auto"/>
        </w:rPr>
        <w:t>en la Resolución CREG 004 de 2021</w:t>
      </w:r>
      <w:r w:rsidR="00110D44" w:rsidRPr="00AA7FF6">
        <w:rPr>
          <w:b w:val="0"/>
          <w:bCs w:val="0"/>
          <w:i w:val="0"/>
          <w:color w:val="auto"/>
        </w:rPr>
        <w:t xml:space="preserve"> </w:t>
      </w:r>
      <w:r w:rsidR="00587570" w:rsidRPr="00AA7FF6">
        <w:rPr>
          <w:b w:val="0"/>
          <w:bCs w:val="0"/>
          <w:i w:val="0"/>
          <w:color w:val="auto"/>
        </w:rPr>
        <w:t>y</w:t>
      </w:r>
      <w:r w:rsidR="00600A99" w:rsidRPr="00AA7FF6">
        <w:rPr>
          <w:b w:val="0"/>
          <w:bCs w:val="0"/>
          <w:i w:val="0"/>
          <w:color w:val="auto"/>
        </w:rPr>
        <w:t xml:space="preserve"> aquella</w:t>
      </w:r>
      <w:r w:rsidR="00587570" w:rsidRPr="00AA7FF6">
        <w:rPr>
          <w:b w:val="0"/>
          <w:bCs w:val="0"/>
          <w:i w:val="0"/>
          <w:color w:val="auto"/>
        </w:rPr>
        <w:t>s</w:t>
      </w:r>
      <w:r w:rsidR="00600A99" w:rsidRPr="00AA7FF6">
        <w:rPr>
          <w:b w:val="0"/>
          <w:bCs w:val="0"/>
          <w:i w:val="0"/>
          <w:color w:val="auto"/>
        </w:rPr>
        <w:t xml:space="preserve"> que la modifique</w:t>
      </w:r>
      <w:r w:rsidR="00587570" w:rsidRPr="00AA7FF6">
        <w:rPr>
          <w:b w:val="0"/>
          <w:bCs w:val="0"/>
          <w:i w:val="0"/>
          <w:color w:val="auto"/>
        </w:rPr>
        <w:t>n</w:t>
      </w:r>
      <w:r w:rsidR="00600A99" w:rsidRPr="00AA7FF6">
        <w:rPr>
          <w:b w:val="0"/>
          <w:bCs w:val="0"/>
          <w:i w:val="0"/>
          <w:color w:val="auto"/>
        </w:rPr>
        <w:t>, adicione</w:t>
      </w:r>
      <w:r w:rsidR="00587570" w:rsidRPr="00AA7FF6">
        <w:rPr>
          <w:b w:val="0"/>
          <w:bCs w:val="0"/>
          <w:i w:val="0"/>
          <w:color w:val="auto"/>
        </w:rPr>
        <w:t>n</w:t>
      </w:r>
      <w:r w:rsidR="00600A99" w:rsidRPr="00AA7FF6">
        <w:rPr>
          <w:b w:val="0"/>
          <w:bCs w:val="0"/>
          <w:i w:val="0"/>
          <w:color w:val="auto"/>
        </w:rPr>
        <w:t xml:space="preserve"> o sustituya</w:t>
      </w:r>
      <w:r w:rsidR="00587570" w:rsidRPr="00AA7FF6">
        <w:rPr>
          <w:b w:val="0"/>
          <w:bCs w:val="0"/>
          <w:i w:val="0"/>
          <w:color w:val="auto"/>
        </w:rPr>
        <w:t>n</w:t>
      </w:r>
      <w:r w:rsidR="00BA234D">
        <w:rPr>
          <w:b w:val="0"/>
          <w:bCs w:val="0"/>
          <w:i w:val="0"/>
          <w:color w:val="auto"/>
        </w:rPr>
        <w:t>, para la actividad de distribución de energía eléctrica</w:t>
      </w:r>
      <w:r w:rsidR="00757225">
        <w:rPr>
          <w:b w:val="0"/>
          <w:bCs w:val="0"/>
          <w:i w:val="0"/>
          <w:color w:val="auto"/>
        </w:rPr>
        <w:t>.</w:t>
      </w:r>
    </w:p>
    <w:p w14:paraId="14C16B5B" w14:textId="422A94AE" w:rsidR="00101FC5" w:rsidRPr="00B44468" w:rsidRDefault="00B44468" w:rsidP="00AA7FF6">
      <w:pPr>
        <w:rPr>
          <w:i w:val="0"/>
          <w:color w:val="auto"/>
        </w:rPr>
      </w:pPr>
      <w:r>
        <w:rPr>
          <w:i w:val="0"/>
          <w:color w:val="auto"/>
        </w:rPr>
        <w:t xml:space="preserve">El valor de </w:t>
      </w:r>
      <w:r w:rsidR="00707458" w:rsidRPr="00B44468">
        <w:rPr>
          <w:i w:val="0"/>
          <w:color w:val="auto"/>
        </w:rPr>
        <w:t xml:space="preserve">la tasa </w:t>
      </w:r>
      <w:r w:rsidR="00C00C5F" w:rsidRPr="00B44468">
        <w:rPr>
          <w:i w:val="0"/>
          <w:color w:val="auto"/>
        </w:rPr>
        <w:t xml:space="preserve">de retorno </w:t>
      </w:r>
      <w:r w:rsidR="00707458" w:rsidRPr="00B44468">
        <w:rPr>
          <w:i w:val="0"/>
          <w:color w:val="auto"/>
        </w:rPr>
        <w:t>será</w:t>
      </w:r>
      <w:r w:rsidR="003F0D15" w:rsidRPr="00B44468">
        <w:rPr>
          <w:i w:val="0"/>
          <w:color w:val="auto"/>
        </w:rPr>
        <w:t xml:space="preserve"> </w:t>
      </w:r>
      <w:r w:rsidR="00644D2F">
        <w:rPr>
          <w:i w:val="0"/>
          <w:color w:val="auto"/>
        </w:rPr>
        <w:t>el</w:t>
      </w:r>
      <w:r w:rsidR="003F0D15" w:rsidRPr="00B44468">
        <w:rPr>
          <w:i w:val="0"/>
          <w:color w:val="auto"/>
        </w:rPr>
        <w:t xml:space="preserve"> siguiente</w:t>
      </w:r>
      <w:r w:rsidR="003E6DD5" w:rsidRPr="00B44468">
        <w:rPr>
          <w:i w:val="0"/>
          <w:color w:val="auto"/>
        </w:rPr>
        <w:t>:</w:t>
      </w:r>
    </w:p>
    <w:tbl>
      <w:tblPr>
        <w:tblStyle w:val="Tablaconcuadrcula"/>
        <w:tblW w:w="0" w:type="auto"/>
        <w:jc w:val="center"/>
        <w:tblLook w:val="04A0" w:firstRow="1" w:lastRow="0" w:firstColumn="1" w:lastColumn="0" w:noHBand="0" w:noVBand="1"/>
      </w:tblPr>
      <w:tblGrid>
        <w:gridCol w:w="2957"/>
        <w:gridCol w:w="2885"/>
      </w:tblGrid>
      <w:tr w:rsidR="000F538C" w:rsidRPr="000F538C" w14:paraId="0B05E82A" w14:textId="77777777" w:rsidTr="00E02474">
        <w:trPr>
          <w:trHeight w:val="340"/>
          <w:tblHeader/>
          <w:jc w:val="center"/>
        </w:trPr>
        <w:tc>
          <w:tcPr>
            <w:tcW w:w="0" w:type="auto"/>
            <w:vAlign w:val="center"/>
          </w:tcPr>
          <w:p w14:paraId="79F43C95" w14:textId="77777777" w:rsidR="00E02474" w:rsidRPr="000F538C" w:rsidRDefault="00E02474" w:rsidP="00E02474">
            <w:pPr>
              <w:spacing w:before="0" w:after="0"/>
              <w:ind w:left="426" w:right="284" w:firstLine="0"/>
              <w:jc w:val="center"/>
              <w:rPr>
                <w:rFonts w:eastAsia="Times New Roman"/>
                <w:b/>
                <w:i w:val="0"/>
                <w:iCs w:val="0"/>
                <w:color w:val="auto"/>
                <w:kern w:val="24"/>
                <w:lang w:val="es-ES" w:eastAsia="es-ES"/>
              </w:rPr>
            </w:pPr>
            <w:r w:rsidRPr="000F538C">
              <w:rPr>
                <w:rFonts w:eastAsia="Times New Roman"/>
                <w:b/>
                <w:i w:val="0"/>
                <w:iCs w:val="0"/>
                <w:color w:val="auto"/>
                <w:lang w:val="es-ES" w:eastAsia="es-ES"/>
              </w:rPr>
              <w:t>Año</w:t>
            </w:r>
          </w:p>
        </w:tc>
        <w:tc>
          <w:tcPr>
            <w:tcW w:w="0" w:type="auto"/>
            <w:vAlign w:val="center"/>
          </w:tcPr>
          <w:p w14:paraId="29C52414" w14:textId="77777777" w:rsidR="00E02474" w:rsidRPr="000F538C" w:rsidRDefault="00E02474" w:rsidP="00E02474">
            <w:pPr>
              <w:spacing w:before="0" w:after="0"/>
              <w:ind w:left="426" w:right="284" w:firstLine="0"/>
              <w:jc w:val="center"/>
              <w:rPr>
                <w:rFonts w:eastAsia="Times New Roman"/>
                <w:i w:val="0"/>
                <w:iCs w:val="0"/>
                <w:color w:val="auto"/>
                <w:lang w:val="es-ES" w:eastAsia="es-ES"/>
              </w:rPr>
            </w:pPr>
            <w:r w:rsidRPr="000F538C">
              <w:rPr>
                <w:rFonts w:eastAsia="Times New Roman"/>
                <w:b/>
                <w:i w:val="0"/>
                <w:iCs w:val="0"/>
                <w:color w:val="auto"/>
                <w:lang w:val="es-ES" w:eastAsia="es-ES"/>
              </w:rPr>
              <w:t>Tasa de retorno</w:t>
            </w:r>
          </w:p>
        </w:tc>
      </w:tr>
      <w:tr w:rsidR="000F538C" w:rsidRPr="000F538C" w14:paraId="589E2BA3" w14:textId="77777777" w:rsidTr="00433B95">
        <w:trPr>
          <w:trHeight w:val="340"/>
          <w:jc w:val="center"/>
        </w:trPr>
        <w:tc>
          <w:tcPr>
            <w:tcW w:w="0" w:type="auto"/>
          </w:tcPr>
          <w:p w14:paraId="22AE3811" w14:textId="3A11E56A" w:rsidR="00DC6909" w:rsidRPr="000F538C" w:rsidRDefault="00DC6909" w:rsidP="00DC6909">
            <w:pPr>
              <w:spacing w:before="0" w:after="0"/>
              <w:ind w:left="426" w:right="284" w:firstLine="0"/>
              <w:jc w:val="center"/>
              <w:rPr>
                <w:rFonts w:eastAsia="Times New Roman"/>
                <w:i w:val="0"/>
                <w:iCs w:val="0"/>
                <w:color w:val="auto"/>
                <w:lang w:val="es-ES" w:eastAsia="es-ES"/>
              </w:rPr>
            </w:pPr>
            <w:r w:rsidRPr="000F538C">
              <w:rPr>
                <w:i w:val="0"/>
                <w:iCs w:val="0"/>
                <w:color w:val="auto"/>
              </w:rPr>
              <w:t>202</w:t>
            </w:r>
            <w:r w:rsidR="009B7647">
              <w:rPr>
                <w:i w:val="0"/>
                <w:iCs w:val="0"/>
                <w:color w:val="auto"/>
              </w:rPr>
              <w:t>1</w:t>
            </w:r>
            <w:r w:rsidRPr="000F538C">
              <w:rPr>
                <w:i w:val="0"/>
                <w:iCs w:val="0"/>
                <w:color w:val="auto"/>
              </w:rPr>
              <w:t xml:space="preserve"> en adelante</w:t>
            </w:r>
          </w:p>
        </w:tc>
        <w:tc>
          <w:tcPr>
            <w:tcW w:w="0" w:type="auto"/>
          </w:tcPr>
          <w:p w14:paraId="10A9AEA8" w14:textId="620BDB71" w:rsidR="00DC6909" w:rsidRPr="000F538C" w:rsidRDefault="00421A4B" w:rsidP="00DC6909">
            <w:pPr>
              <w:spacing w:before="0" w:after="0"/>
              <w:ind w:left="426" w:right="284" w:firstLine="0"/>
              <w:jc w:val="center"/>
              <w:rPr>
                <w:rFonts w:eastAsia="Times New Roman"/>
                <w:i w:val="0"/>
                <w:iCs w:val="0"/>
                <w:color w:val="auto"/>
                <w:lang w:val="es-ES" w:eastAsia="es-ES"/>
              </w:rPr>
            </w:pPr>
            <w:r>
              <w:rPr>
                <w:i w:val="0"/>
                <w:iCs w:val="0"/>
                <w:color w:val="auto"/>
              </w:rPr>
              <w:t>9</w:t>
            </w:r>
            <w:r w:rsidR="00DC6909" w:rsidRPr="000F538C">
              <w:rPr>
                <w:i w:val="0"/>
                <w:iCs w:val="0"/>
                <w:color w:val="auto"/>
              </w:rPr>
              <w:t>,</w:t>
            </w:r>
            <w:r>
              <w:rPr>
                <w:i w:val="0"/>
                <w:iCs w:val="0"/>
                <w:color w:val="auto"/>
              </w:rPr>
              <w:t>19</w:t>
            </w:r>
            <w:r w:rsidR="00DC6909" w:rsidRPr="000F538C">
              <w:rPr>
                <w:i w:val="0"/>
                <w:iCs w:val="0"/>
                <w:color w:val="auto"/>
              </w:rPr>
              <w:t>%</w:t>
            </w:r>
          </w:p>
        </w:tc>
      </w:tr>
    </w:tbl>
    <w:p w14:paraId="43D62A1C" w14:textId="23785F50" w:rsidR="003E6DD5" w:rsidRPr="000F538C" w:rsidRDefault="006919B3" w:rsidP="000F538C">
      <w:pPr>
        <w:ind w:left="0" w:firstLine="0"/>
        <w:rPr>
          <w:i w:val="0"/>
          <w:iCs w:val="0"/>
          <w:color w:val="auto"/>
        </w:rPr>
      </w:pPr>
      <w:r>
        <w:rPr>
          <w:i w:val="0"/>
          <w:iCs w:val="0"/>
          <w:color w:val="auto"/>
        </w:rPr>
        <w:t xml:space="preserve">La Comisión </w:t>
      </w:r>
      <w:r w:rsidR="009A45B3">
        <w:rPr>
          <w:i w:val="0"/>
          <w:iCs w:val="0"/>
          <w:color w:val="auto"/>
        </w:rPr>
        <w:t xml:space="preserve">podrá determinar en resolución aparte </w:t>
      </w:r>
      <w:r w:rsidR="00122027">
        <w:rPr>
          <w:i w:val="0"/>
          <w:iCs w:val="0"/>
          <w:color w:val="auto"/>
        </w:rPr>
        <w:t xml:space="preserve">los valores de </w:t>
      </w:r>
      <w:r w:rsidR="00802097">
        <w:rPr>
          <w:i w:val="0"/>
          <w:iCs w:val="0"/>
          <w:color w:val="auto"/>
        </w:rPr>
        <w:t xml:space="preserve">la </w:t>
      </w:r>
      <w:r w:rsidR="00122027">
        <w:rPr>
          <w:i w:val="0"/>
          <w:iCs w:val="0"/>
          <w:color w:val="auto"/>
        </w:rPr>
        <w:t xml:space="preserve">tasa de retorno que regirán </w:t>
      </w:r>
      <w:r w:rsidR="009E677C">
        <w:rPr>
          <w:i w:val="0"/>
          <w:iCs w:val="0"/>
          <w:color w:val="auto"/>
        </w:rPr>
        <w:t xml:space="preserve">para cada uno de los diferentes años </w:t>
      </w:r>
      <w:r w:rsidR="00D16232">
        <w:rPr>
          <w:i w:val="0"/>
          <w:iCs w:val="0"/>
          <w:color w:val="auto"/>
        </w:rPr>
        <w:t xml:space="preserve">en que se </w:t>
      </w:r>
      <w:r w:rsidR="0098080E">
        <w:rPr>
          <w:i w:val="0"/>
          <w:iCs w:val="0"/>
          <w:color w:val="auto"/>
        </w:rPr>
        <w:t>calcule</w:t>
      </w:r>
      <w:r w:rsidR="0043008C">
        <w:rPr>
          <w:i w:val="0"/>
          <w:iCs w:val="0"/>
          <w:color w:val="auto"/>
        </w:rPr>
        <w:t>.</w:t>
      </w:r>
    </w:p>
    <w:p w14:paraId="688B1FC3" w14:textId="39B644D3" w:rsidR="00DF4BE7" w:rsidRPr="000D44C7" w:rsidRDefault="00DF4BE7" w:rsidP="00EB0305">
      <w:pPr>
        <w:pStyle w:val="Artculo1"/>
        <w:ind w:left="0" w:firstLine="0"/>
        <w:rPr>
          <w:i w:val="0"/>
          <w:iCs w:val="0"/>
          <w:color w:val="auto"/>
        </w:rPr>
      </w:pPr>
      <w:r w:rsidRPr="000F538C">
        <w:rPr>
          <w:i w:val="0"/>
          <w:iCs w:val="0"/>
          <w:color w:val="auto"/>
        </w:rPr>
        <w:t>Costo anual de terrenos de las subestaciones del Nivel de Tensión n (CATn)</w:t>
      </w:r>
      <w:bookmarkEnd w:id="4"/>
      <w:r w:rsidR="00614893" w:rsidRPr="424DE6E4">
        <w:rPr>
          <w:i w:val="0"/>
          <w:iCs w:val="0"/>
          <w:color w:val="auto"/>
        </w:rPr>
        <w:t xml:space="preserve">. </w:t>
      </w:r>
      <w:r w:rsidRPr="424DE6E4">
        <w:rPr>
          <w:b w:val="0"/>
          <w:bCs w:val="0"/>
          <w:i w:val="0"/>
          <w:iCs w:val="0"/>
          <w:color w:val="auto"/>
        </w:rPr>
        <w:t>El costo anual de terrenos de las subestaciones que atiendan en forma exclusiva los activos del Sistema de Alumbrado Público del nivel n se calculará así:</w:t>
      </w:r>
    </w:p>
    <w:p w14:paraId="3C4E79F2" w14:textId="59769E94" w:rsidR="00DF4BE7" w:rsidRPr="006C7B20" w:rsidRDefault="00DF4BE7" w:rsidP="006C7B20">
      <w:pPr>
        <w:spacing w:before="0" w:after="0"/>
        <w:ind w:left="0" w:firstLine="0"/>
        <w:rPr>
          <w:i w:val="0"/>
          <w:iCs w:val="0"/>
          <w:color w:val="auto"/>
        </w:rPr>
      </w:pPr>
    </w:p>
    <w:p w14:paraId="36AE8223" w14:textId="3191C037" w:rsidR="00DF4BE7" w:rsidRPr="006C7B20" w:rsidRDefault="00561B31" w:rsidP="006C7B20">
      <w:pPr>
        <w:spacing w:before="0" w:after="0"/>
        <w:ind w:left="0" w:firstLine="0"/>
        <w:rPr>
          <w:color w:val="auto"/>
        </w:rPr>
      </w:pPr>
      <m:oMathPara>
        <m:oMath>
          <m:r>
            <w:rPr>
              <w:rFonts w:ascii="Cambria Math" w:hAnsi="Cambria Math"/>
              <w:color w:val="auto"/>
            </w:rPr>
            <m:t xml:space="preserve">CATn=R* </m:t>
          </m:r>
          <m:nary>
            <m:naryPr>
              <m:chr m:val="∑"/>
              <m:limLoc m:val="undOvr"/>
              <m:ctrlPr>
                <w:rPr>
                  <w:rFonts w:ascii="Cambria Math" w:hAnsi="Cambria Math"/>
                  <w:i w:val="0"/>
                  <w:color w:val="auto"/>
                </w:rPr>
              </m:ctrlPr>
            </m:naryPr>
            <m:sub>
              <m:r>
                <w:rPr>
                  <w:rFonts w:ascii="Cambria Math" w:hAnsi="Cambria Math"/>
                  <w:color w:val="auto"/>
                </w:rPr>
                <m:t>i=1</m:t>
              </m:r>
            </m:sub>
            <m:sup>
              <m:r>
                <w:rPr>
                  <w:rFonts w:ascii="Cambria Math" w:hAnsi="Cambria Math"/>
                  <w:color w:val="auto"/>
                </w:rPr>
                <m:t>NSn</m:t>
              </m:r>
            </m:sup>
            <m:e>
              <m:r>
                <w:rPr>
                  <w:rFonts w:ascii="Cambria Math" w:hAnsi="Cambria Math"/>
                  <w:color w:val="auto"/>
                </w:rPr>
                <m:t>(ATi*VCTi)</m:t>
              </m:r>
            </m:e>
          </m:nary>
        </m:oMath>
      </m:oMathPara>
    </w:p>
    <w:p w14:paraId="328D1BBE" w14:textId="77777777" w:rsidR="00DF4BE7" w:rsidRPr="006C7B20" w:rsidRDefault="00DF4BE7" w:rsidP="006C7B20">
      <w:pPr>
        <w:spacing w:before="0" w:after="0"/>
        <w:rPr>
          <w:color w:val="auto"/>
        </w:rPr>
      </w:pPr>
    </w:p>
    <w:p w14:paraId="45987259" w14:textId="77777777" w:rsidR="00DF4BE7" w:rsidRPr="006C7B20" w:rsidRDefault="00DF4BE7" w:rsidP="00925F68">
      <w:pPr>
        <w:spacing w:before="0"/>
        <w:rPr>
          <w:color w:val="auto"/>
        </w:rPr>
      </w:pPr>
      <w:r w:rsidRPr="006C7B20">
        <w:rPr>
          <w:color w:val="auto"/>
        </w:rPr>
        <w:t>Donde:</w:t>
      </w:r>
    </w:p>
    <w:p w14:paraId="5EB9ED00" w14:textId="77777777" w:rsidR="00DF4BE7" w:rsidRPr="00AE1BAD" w:rsidRDefault="00DF4BE7" w:rsidP="006C7B20">
      <w:pPr>
        <w:spacing w:before="0" w:after="0"/>
        <w:rPr>
          <w:color w:val="auto"/>
        </w:rPr>
      </w:pPr>
      <w:r w:rsidRPr="00AE1BAD">
        <w:rPr>
          <w:color w:val="auto"/>
        </w:rPr>
        <w:t>CATn:</w:t>
      </w:r>
      <w:r w:rsidRPr="00AE1BAD">
        <w:rPr>
          <w:color w:val="auto"/>
        </w:rPr>
        <w:tab/>
        <w:t>Costo anual de los terrenos de subestaciones del Nivel de Tensión n</w:t>
      </w:r>
      <w:r w:rsidRPr="00AE1BAD">
        <w:rPr>
          <w:rFonts w:eastAsia="Cambria"/>
          <w:color w:val="auto"/>
          <w:lang w:eastAsia="en-US"/>
        </w:rPr>
        <w:t xml:space="preserve"> en pesos constantes </w:t>
      </w:r>
      <w:r w:rsidRPr="00AE1BAD">
        <w:rPr>
          <w:color w:val="auto"/>
        </w:rPr>
        <w:t>del mes de presentación de la oferta por parte del prestador de la Actividad de Inversión, o del mes de actualización de precios.</w:t>
      </w:r>
    </w:p>
    <w:p w14:paraId="1DC610BD" w14:textId="110BB33B" w:rsidR="00DF4BE7" w:rsidRPr="00AE1BAD" w:rsidRDefault="00DF4BE7" w:rsidP="006C7B20">
      <w:pPr>
        <w:spacing w:before="0" w:after="0"/>
        <w:rPr>
          <w:color w:val="auto"/>
        </w:rPr>
      </w:pPr>
    </w:p>
    <w:p w14:paraId="750C8934" w14:textId="77D036B4" w:rsidR="00DF4BE7" w:rsidRPr="00AE1BAD" w:rsidRDefault="00DF4BE7" w:rsidP="006C7B20">
      <w:pPr>
        <w:spacing w:before="0" w:after="0"/>
        <w:rPr>
          <w:color w:val="auto"/>
        </w:rPr>
      </w:pPr>
      <w:r w:rsidRPr="00AE1BAD">
        <w:rPr>
          <w:color w:val="auto"/>
        </w:rPr>
        <w:t>n:</w:t>
      </w:r>
      <w:r w:rsidRPr="00AE1BAD">
        <w:rPr>
          <w:color w:val="auto"/>
        </w:rPr>
        <w:tab/>
        <w:t>Nivel de tensión 1 o 2</w:t>
      </w:r>
    </w:p>
    <w:p w14:paraId="2B6E48CB" w14:textId="77777777" w:rsidR="00DF4BE7" w:rsidRPr="00AE1BAD" w:rsidRDefault="00DF4BE7" w:rsidP="006C7B20">
      <w:pPr>
        <w:spacing w:before="0" w:after="0"/>
        <w:rPr>
          <w:color w:val="auto"/>
        </w:rPr>
      </w:pPr>
    </w:p>
    <w:p w14:paraId="527CE02D" w14:textId="207B37F5" w:rsidR="00DF4BE7" w:rsidRPr="00AE1BAD" w:rsidRDefault="00DF4BE7" w:rsidP="00BE6854">
      <w:pPr>
        <w:spacing w:before="0"/>
        <w:rPr>
          <w:color w:val="auto"/>
        </w:rPr>
      </w:pPr>
      <w:r w:rsidRPr="00AE1BAD">
        <w:rPr>
          <w:color w:val="auto"/>
        </w:rPr>
        <w:t>R:</w:t>
      </w:r>
      <w:r w:rsidRPr="00AE1BAD">
        <w:rPr>
          <w:color w:val="auto"/>
        </w:rPr>
        <w:tab/>
        <w:t>Porcentaje reconocido anualmente sobre del valor de los terrenos que corresponde al 6,9%. Para las subestaciones en poste, tipo pedestal y subterráneas instaladas en el espacio público, el valor del coeficiente R es cero (0).</w:t>
      </w:r>
    </w:p>
    <w:p w14:paraId="6FE8F2B3" w14:textId="77777777" w:rsidR="00DF4BE7" w:rsidRPr="00AE1BAD" w:rsidRDefault="00DF4BE7" w:rsidP="00550A76">
      <w:pPr>
        <w:spacing w:before="0" w:after="0"/>
        <w:rPr>
          <w:color w:val="auto"/>
        </w:rPr>
      </w:pPr>
      <w:r w:rsidRPr="00AE1BAD">
        <w:rPr>
          <w:color w:val="auto"/>
        </w:rPr>
        <w:t>NSn:</w:t>
      </w:r>
      <w:r w:rsidRPr="00AE1BAD">
        <w:rPr>
          <w:color w:val="auto"/>
        </w:rPr>
        <w:tab/>
        <w:t>Número total de subestaciones del Nivel de Tensión n, instaladas y puestas en operación, sobre las cuales se reconocen áreas de terrenos.</w:t>
      </w:r>
    </w:p>
    <w:p w14:paraId="56B3BD74" w14:textId="77777777" w:rsidR="00DF4BE7" w:rsidRPr="00AE1BAD" w:rsidRDefault="00DF4BE7" w:rsidP="00550A76">
      <w:pPr>
        <w:spacing w:before="0" w:after="0"/>
        <w:rPr>
          <w:color w:val="auto"/>
        </w:rPr>
      </w:pPr>
    </w:p>
    <w:p w14:paraId="4877F1DE" w14:textId="77777777" w:rsidR="00DF4BE7" w:rsidRPr="00AE1BAD" w:rsidRDefault="00DF4BE7" w:rsidP="00550A76">
      <w:pPr>
        <w:spacing w:before="0" w:after="0"/>
        <w:rPr>
          <w:color w:val="auto"/>
        </w:rPr>
      </w:pPr>
      <w:proofErr w:type="gramStart"/>
      <w:r w:rsidRPr="00AE1BAD">
        <w:rPr>
          <w:color w:val="auto"/>
        </w:rPr>
        <w:t>ATi :</w:t>
      </w:r>
      <w:proofErr w:type="gramEnd"/>
      <w:r w:rsidRPr="00AE1BAD">
        <w:rPr>
          <w:color w:val="auto"/>
        </w:rPr>
        <w:tab/>
        <w:t>Área de la subestación i (m</w:t>
      </w:r>
      <w:r w:rsidRPr="00AE1BAD">
        <w:rPr>
          <w:color w:val="auto"/>
          <w:vertAlign w:val="superscript"/>
        </w:rPr>
        <w:t>2</w:t>
      </w:r>
      <w:r w:rsidRPr="00AE1BAD">
        <w:rPr>
          <w:color w:val="auto"/>
        </w:rPr>
        <w:t xml:space="preserve">). </w:t>
      </w:r>
    </w:p>
    <w:p w14:paraId="1598CA25" w14:textId="77777777" w:rsidR="00DF4BE7" w:rsidRPr="00AE1BAD" w:rsidRDefault="00DF4BE7" w:rsidP="00550A76">
      <w:pPr>
        <w:spacing w:before="0" w:after="0"/>
        <w:rPr>
          <w:color w:val="auto"/>
        </w:rPr>
      </w:pPr>
    </w:p>
    <w:p w14:paraId="218FAF61" w14:textId="77777777" w:rsidR="00DF4BE7" w:rsidRPr="00AE1BAD" w:rsidRDefault="00DF4BE7" w:rsidP="00550A76">
      <w:pPr>
        <w:spacing w:before="0" w:after="0"/>
        <w:rPr>
          <w:color w:val="auto"/>
        </w:rPr>
      </w:pPr>
      <w:r w:rsidRPr="00AE1BAD">
        <w:rPr>
          <w:color w:val="auto"/>
        </w:rPr>
        <w:t>VCTi:</w:t>
      </w:r>
      <w:r w:rsidRPr="00AE1BAD">
        <w:rPr>
          <w:color w:val="auto"/>
        </w:rPr>
        <w:tab/>
        <w:t>Valor Catastral del Terreno correspondiente a la subestación i. ($/m</w:t>
      </w:r>
      <w:r w:rsidRPr="00AE1BAD">
        <w:rPr>
          <w:color w:val="auto"/>
          <w:vertAlign w:val="superscript"/>
        </w:rPr>
        <w:t>2</w:t>
      </w:r>
      <w:r w:rsidRPr="00AE1BAD">
        <w:rPr>
          <w:color w:val="auto"/>
        </w:rPr>
        <w:t>) en pesos constantes del mes de presentación de la oferta por parte del prestador de la Actividad de Inversión.</w:t>
      </w:r>
    </w:p>
    <w:p w14:paraId="6A7799C5" w14:textId="6D2DE152" w:rsidR="00DF4BE7" w:rsidRPr="00EB0305" w:rsidRDefault="00DF4BE7" w:rsidP="00EB0305">
      <w:pPr>
        <w:pStyle w:val="Artculo1"/>
        <w:ind w:left="0" w:firstLine="0"/>
        <w:rPr>
          <w:i w:val="0"/>
          <w:iCs w:val="0"/>
          <w:color w:val="auto"/>
        </w:rPr>
      </w:pPr>
      <w:bookmarkStart w:id="5" w:name="_Toc195780964"/>
      <w:bookmarkStart w:id="6" w:name="_Toc210616033"/>
      <w:r w:rsidRPr="424DE6E4">
        <w:rPr>
          <w:i w:val="0"/>
          <w:iCs w:val="0"/>
          <w:color w:val="auto"/>
          <w:lang w:eastAsia="en-US"/>
        </w:rPr>
        <w:t>Costo anual equivalente de activos no eléctricos (CAANEn)</w:t>
      </w:r>
      <w:r w:rsidR="00814E74" w:rsidRPr="424DE6E4">
        <w:rPr>
          <w:i w:val="0"/>
          <w:iCs w:val="0"/>
          <w:color w:val="auto"/>
          <w:lang w:eastAsia="en-US"/>
        </w:rPr>
        <w:t xml:space="preserve">. </w:t>
      </w:r>
      <w:bookmarkEnd w:id="5"/>
      <w:bookmarkEnd w:id="6"/>
      <w:r w:rsidRPr="424DE6E4">
        <w:rPr>
          <w:b w:val="0"/>
          <w:bCs w:val="0"/>
          <w:i w:val="0"/>
          <w:iCs w:val="0"/>
          <w:color w:val="auto"/>
        </w:rPr>
        <w:t>El costo anual equivalente de los activos no eléctricos</w:t>
      </w:r>
      <w:r w:rsidR="00D038BE" w:rsidRPr="424DE6E4">
        <w:rPr>
          <w:b w:val="0"/>
          <w:bCs w:val="0"/>
          <w:i w:val="0"/>
          <w:iCs w:val="0"/>
          <w:color w:val="auto"/>
        </w:rPr>
        <w:t xml:space="preserve">, </w:t>
      </w:r>
      <w:r w:rsidR="00D038BE" w:rsidRPr="424DE6E4">
        <w:rPr>
          <w:b w:val="0"/>
          <w:bCs w:val="0"/>
          <w:i w:val="0"/>
          <w:iCs w:val="0"/>
          <w:color w:val="auto"/>
          <w:lang w:val="es-ES"/>
        </w:rPr>
        <w:t>necesarios para prestar el servicio</w:t>
      </w:r>
      <w:r w:rsidR="00D038BE" w:rsidRPr="424DE6E4">
        <w:rPr>
          <w:b w:val="0"/>
          <w:bCs w:val="0"/>
          <w:i w:val="0"/>
          <w:iCs w:val="0"/>
          <w:color w:val="auto"/>
        </w:rPr>
        <w:t>,</w:t>
      </w:r>
      <w:r w:rsidRPr="424DE6E4">
        <w:rPr>
          <w:b w:val="0"/>
          <w:bCs w:val="0"/>
          <w:i w:val="0"/>
          <w:iCs w:val="0"/>
          <w:color w:val="auto"/>
        </w:rPr>
        <w:t xml:space="preserve"> que se reconoce al prestador del Servicio de Alumbrado Público, en los niveles de tensión n, se determinará de acuerdo con la siguiente expresión</w:t>
      </w:r>
      <w:r w:rsidRPr="424DE6E4">
        <w:rPr>
          <w:i w:val="0"/>
          <w:iCs w:val="0"/>
          <w:color w:val="auto"/>
        </w:rPr>
        <w:t>:</w:t>
      </w:r>
    </w:p>
    <w:p w14:paraId="09530A83" w14:textId="77777777" w:rsidR="00DF4BE7" w:rsidRPr="0088106A" w:rsidRDefault="00DF4BE7" w:rsidP="0088106A">
      <w:pPr>
        <w:spacing w:before="0" w:after="0"/>
        <w:ind w:left="0" w:firstLine="0"/>
        <w:rPr>
          <w:i w:val="0"/>
          <w:iCs w:val="0"/>
          <w:color w:val="auto"/>
        </w:rPr>
      </w:pPr>
    </w:p>
    <w:p w14:paraId="51C7054D" w14:textId="29E4EFEF" w:rsidR="00DF4BE7" w:rsidRPr="009460A0" w:rsidRDefault="00C973A7" w:rsidP="0088106A">
      <w:pPr>
        <w:spacing w:before="0" w:after="0"/>
        <w:ind w:left="0" w:firstLine="0"/>
        <w:rPr>
          <w:color w:val="auto"/>
        </w:rPr>
      </w:pPr>
      <m:oMathPara>
        <m:oMath>
          <m:r>
            <w:rPr>
              <w:rFonts w:ascii="Cambria Math" w:hAnsi="Cambria Math"/>
              <w:color w:val="auto"/>
            </w:rPr>
            <m:t>CAANEn=   NE* CAAEn</m:t>
          </m:r>
        </m:oMath>
      </m:oMathPara>
    </w:p>
    <w:p w14:paraId="749A9F03" w14:textId="77777777" w:rsidR="00D24274" w:rsidRPr="0088106A" w:rsidRDefault="00D24274" w:rsidP="0088106A">
      <w:pPr>
        <w:spacing w:before="0" w:after="0"/>
        <w:ind w:left="0" w:firstLine="0"/>
        <w:rPr>
          <w:color w:val="auto"/>
        </w:rPr>
      </w:pPr>
    </w:p>
    <w:p w14:paraId="7265AD72" w14:textId="41F52509" w:rsidR="00DF4BE7" w:rsidRPr="001D2F92" w:rsidRDefault="00DF4BE7" w:rsidP="003B31CD">
      <w:pPr>
        <w:spacing w:before="0" w:after="0"/>
        <w:rPr>
          <w:color w:val="auto"/>
        </w:rPr>
      </w:pPr>
      <w:r w:rsidRPr="001D2F92">
        <w:rPr>
          <w:color w:val="auto"/>
        </w:rPr>
        <w:t>Donde:</w:t>
      </w:r>
    </w:p>
    <w:p w14:paraId="41BBDD75" w14:textId="77777777" w:rsidR="00DF4BE7" w:rsidRPr="00EB0305" w:rsidRDefault="00DF4BE7" w:rsidP="003B31CD">
      <w:pPr>
        <w:spacing w:before="0" w:after="0"/>
        <w:rPr>
          <w:i w:val="0"/>
          <w:iCs w:val="0"/>
          <w:color w:val="auto"/>
        </w:rPr>
      </w:pPr>
    </w:p>
    <w:p w14:paraId="733BA898" w14:textId="0A2D4C1C" w:rsidR="00DF4BE7" w:rsidRPr="00AE1BAD" w:rsidRDefault="00DF4BE7" w:rsidP="003B31CD">
      <w:pPr>
        <w:spacing w:before="0" w:after="0"/>
        <w:rPr>
          <w:color w:val="auto"/>
        </w:rPr>
      </w:pPr>
      <w:r w:rsidRPr="00AE1BAD">
        <w:rPr>
          <w:rFonts w:eastAsia="Cambria"/>
          <w:color w:val="auto"/>
          <w:lang w:eastAsia="en-US"/>
        </w:rPr>
        <w:t>CAANEn:</w:t>
      </w:r>
      <w:r w:rsidRPr="00AE1BAD">
        <w:tab/>
      </w:r>
      <w:r w:rsidRPr="00AE1BAD">
        <w:rPr>
          <w:rFonts w:eastAsia="Cambria"/>
          <w:color w:val="auto"/>
          <w:lang w:eastAsia="en-US"/>
        </w:rPr>
        <w:t xml:space="preserve">Costo anual equivalente de los activos no eléctricos asignable al nivel de tensión n en pesos constantes </w:t>
      </w:r>
      <w:r w:rsidRPr="00AE1BAD">
        <w:rPr>
          <w:color w:val="auto"/>
        </w:rPr>
        <w:t>del mes de presentación de la oferta por parte del prestador de la Actividad de Inversión, o del mes de actualización de precios.</w:t>
      </w:r>
    </w:p>
    <w:p w14:paraId="06CD9728" w14:textId="606561DA" w:rsidR="00DF4BE7" w:rsidRPr="00AE1BAD" w:rsidRDefault="00DF4BE7" w:rsidP="003B31CD">
      <w:pPr>
        <w:spacing w:before="0" w:after="0"/>
        <w:rPr>
          <w:color w:val="auto"/>
        </w:rPr>
      </w:pPr>
    </w:p>
    <w:p w14:paraId="59C06BCD" w14:textId="423A2CB4" w:rsidR="00DF4BE7" w:rsidRPr="00AE1BAD" w:rsidRDefault="00DF4BE7" w:rsidP="003B31CD">
      <w:pPr>
        <w:spacing w:before="0" w:after="0"/>
        <w:rPr>
          <w:color w:val="auto"/>
        </w:rPr>
      </w:pPr>
      <w:r w:rsidRPr="00AE1BAD">
        <w:rPr>
          <w:color w:val="auto"/>
        </w:rPr>
        <w:t>n:</w:t>
      </w:r>
      <w:r w:rsidRPr="00AE1BAD">
        <w:tab/>
      </w:r>
      <w:r w:rsidRPr="00AE1BAD">
        <w:rPr>
          <w:color w:val="auto"/>
        </w:rPr>
        <w:t>Nivel de tensión 1 o 2</w:t>
      </w:r>
    </w:p>
    <w:p w14:paraId="2C67BFA3" w14:textId="77777777" w:rsidR="00DF4BE7" w:rsidRPr="00AE1BAD" w:rsidRDefault="00DF4BE7" w:rsidP="003B31CD">
      <w:pPr>
        <w:spacing w:before="0" w:after="0"/>
        <w:rPr>
          <w:color w:val="auto"/>
        </w:rPr>
      </w:pPr>
    </w:p>
    <w:p w14:paraId="20605832" w14:textId="34F04362" w:rsidR="00DF4BE7" w:rsidRPr="00AE1BAD" w:rsidRDefault="00DF4BE7" w:rsidP="003B31CD">
      <w:pPr>
        <w:spacing w:before="0" w:after="0"/>
        <w:rPr>
          <w:color w:val="auto"/>
        </w:rPr>
      </w:pPr>
      <w:r w:rsidRPr="00AE1BAD">
        <w:rPr>
          <w:color w:val="auto"/>
        </w:rPr>
        <w:t>NE:</w:t>
      </w:r>
      <w:r w:rsidRPr="00AE1BAD">
        <w:tab/>
      </w:r>
      <w:r w:rsidRPr="00AE1BAD">
        <w:rPr>
          <w:color w:val="auto"/>
        </w:rPr>
        <w:t>Fracción del costo anual equivalente de los activos en operación que se reconoce como costo anual equivalente de Activos No Eléctricos. NE es igual a 0,</w:t>
      </w:r>
      <w:r w:rsidR="0065285E" w:rsidRPr="00AE1BAD">
        <w:rPr>
          <w:color w:val="auto"/>
        </w:rPr>
        <w:t>041</w:t>
      </w:r>
      <w:r w:rsidRPr="00AE1BAD">
        <w:rPr>
          <w:color w:val="auto"/>
        </w:rPr>
        <w:t>.</w:t>
      </w:r>
    </w:p>
    <w:p w14:paraId="2B243328" w14:textId="77777777" w:rsidR="00DF4BE7" w:rsidRPr="00AE1BAD" w:rsidRDefault="00DF4BE7" w:rsidP="000F538C">
      <w:pPr>
        <w:pStyle w:val="Textoindependiente"/>
        <w:spacing w:before="0" w:after="0"/>
        <w:jc w:val="both"/>
        <w:rPr>
          <w:color w:val="auto"/>
          <w:lang w:eastAsia="en-US"/>
        </w:rPr>
      </w:pPr>
    </w:p>
    <w:p w14:paraId="26CB59D4" w14:textId="580F0047" w:rsidR="00DF4BE7" w:rsidRDefault="00DF4BE7" w:rsidP="003B31CD">
      <w:pPr>
        <w:pStyle w:val="Textoindependiente"/>
        <w:spacing w:before="0" w:after="0"/>
        <w:jc w:val="both"/>
        <w:rPr>
          <w:rFonts w:ascii="Bookman Old Style" w:hAnsi="Bookman Old Style"/>
          <w:b w:val="0"/>
          <w:bCs w:val="0"/>
          <w:color w:val="auto"/>
          <w:lang w:eastAsia="en-US"/>
        </w:rPr>
      </w:pPr>
      <w:r w:rsidRPr="00AE1BAD">
        <w:rPr>
          <w:rFonts w:ascii="Bookman Old Style" w:hAnsi="Bookman Old Style"/>
          <w:b w:val="0"/>
          <w:color w:val="auto"/>
          <w:lang w:eastAsia="en-US"/>
        </w:rPr>
        <w:t>CAAEn:</w:t>
      </w:r>
      <w:r w:rsidRPr="00AE1BAD">
        <w:tab/>
      </w:r>
      <w:r w:rsidRPr="00AE1BAD">
        <w:rPr>
          <w:rFonts w:ascii="Bookman Old Style" w:hAnsi="Bookman Old Style"/>
          <w:b w:val="0"/>
          <w:bCs w:val="0"/>
          <w:color w:val="auto"/>
          <w:lang w:eastAsia="en-US"/>
        </w:rPr>
        <w:t xml:space="preserve">Costo anual equivalente de todos los activos del </w:t>
      </w:r>
      <w:r w:rsidR="00321ED9" w:rsidRPr="00AE1BAD">
        <w:rPr>
          <w:rFonts w:ascii="Bookman Old Style" w:hAnsi="Bookman Old Style"/>
          <w:b w:val="0"/>
          <w:bCs w:val="0"/>
          <w:color w:val="auto"/>
          <w:lang w:eastAsia="en-US"/>
        </w:rPr>
        <w:t>Sistema de Alumbrado Público</w:t>
      </w:r>
      <w:r w:rsidRPr="00AE1BAD">
        <w:rPr>
          <w:rFonts w:ascii="Bookman Old Style" w:hAnsi="Bookman Old Style"/>
          <w:b w:val="0"/>
          <w:bCs w:val="0"/>
          <w:color w:val="auto"/>
          <w:lang w:eastAsia="en-US"/>
        </w:rPr>
        <w:t xml:space="preserve"> del Nivel de Tensión n. Incluye los activos de propiedad del municipio y/o </w:t>
      </w:r>
      <w:r w:rsidR="00EA2B4C" w:rsidRPr="00AE1BAD">
        <w:rPr>
          <w:rFonts w:ascii="Bookman Old Style" w:hAnsi="Bookman Old Style"/>
          <w:b w:val="0"/>
          <w:bCs w:val="0"/>
          <w:color w:val="auto"/>
          <w:lang w:eastAsia="en-US"/>
        </w:rPr>
        <w:t>distritos entregados</w:t>
      </w:r>
      <w:r w:rsidRPr="00AE1BAD">
        <w:rPr>
          <w:rFonts w:ascii="Bookman Old Style" w:hAnsi="Bookman Old Style"/>
          <w:b w:val="0"/>
          <w:bCs w:val="0"/>
          <w:color w:val="auto"/>
          <w:lang w:eastAsia="en-US"/>
        </w:rPr>
        <w:t xml:space="preserve"> al prestador del Servicio de Alumbrado Público y los activos nuevos, resultado de la expansión, modernización y reposición efectuadas por el prestador de la Actividad de Inversión.</w:t>
      </w:r>
    </w:p>
    <w:p w14:paraId="528A8619" w14:textId="77777777" w:rsidR="004D6562" w:rsidRPr="00AE1BAD" w:rsidRDefault="004D6562" w:rsidP="003B31CD">
      <w:pPr>
        <w:pStyle w:val="Textoindependiente"/>
        <w:spacing w:before="0" w:after="0"/>
        <w:jc w:val="both"/>
        <w:rPr>
          <w:rFonts w:ascii="Bookman Old Style" w:hAnsi="Bookman Old Style"/>
          <w:b w:val="0"/>
          <w:bCs w:val="0"/>
          <w:color w:val="auto"/>
          <w:lang w:eastAsia="en-US"/>
        </w:rPr>
      </w:pPr>
    </w:p>
    <w:p w14:paraId="1371F58F" w14:textId="653CB65D" w:rsidR="00DF4BE7" w:rsidRPr="00706C6F" w:rsidRDefault="00DF4BE7" w:rsidP="00EB0305">
      <w:pPr>
        <w:pStyle w:val="Artculo1"/>
        <w:spacing w:before="0" w:after="0"/>
        <w:ind w:left="0" w:firstLine="0"/>
        <w:rPr>
          <w:b w:val="0"/>
          <w:bCs w:val="0"/>
          <w:i w:val="0"/>
          <w:iCs w:val="0"/>
          <w:color w:val="auto"/>
        </w:rPr>
      </w:pPr>
      <w:r w:rsidRPr="00706C6F">
        <w:rPr>
          <w:i w:val="0"/>
          <w:iCs w:val="0"/>
          <w:color w:val="auto"/>
        </w:rPr>
        <w:t xml:space="preserve">Índice de Disponibilidad de </w:t>
      </w:r>
      <w:r w:rsidR="00381DDA" w:rsidRPr="00706C6F">
        <w:rPr>
          <w:i w:val="0"/>
          <w:iCs w:val="0"/>
          <w:color w:val="auto"/>
        </w:rPr>
        <w:t xml:space="preserve">las </w:t>
      </w:r>
      <w:r w:rsidR="002E6F1A" w:rsidRPr="00706C6F">
        <w:rPr>
          <w:i w:val="0"/>
          <w:iCs w:val="0"/>
          <w:color w:val="auto"/>
        </w:rPr>
        <w:t>L</w:t>
      </w:r>
      <w:r w:rsidR="00381DDA" w:rsidRPr="00706C6F">
        <w:rPr>
          <w:i w:val="0"/>
          <w:iCs w:val="0"/>
          <w:color w:val="auto"/>
        </w:rPr>
        <w:t>uminarias del Sistema de Alumbrado Público</w:t>
      </w:r>
      <w:r w:rsidRPr="00706C6F">
        <w:rPr>
          <w:i w:val="0"/>
          <w:iCs w:val="0"/>
          <w:color w:val="auto"/>
        </w:rPr>
        <w:t>.</w:t>
      </w:r>
      <w:r w:rsidRPr="00706C6F">
        <w:rPr>
          <w:b w:val="0"/>
          <w:bCs w:val="0"/>
          <w:i w:val="0"/>
          <w:iCs w:val="0"/>
          <w:color w:val="auto"/>
        </w:rPr>
        <w:t xml:space="preserve"> Las deficiencias en el Servicio de Alumbrado Público debidas a defectos de la infraestructura propia se descuentan de la remuneración de la inversión y del AOM. El índice de disponibilidad de la</w:t>
      </w:r>
      <w:r w:rsidR="00DC344B" w:rsidRPr="00706C6F">
        <w:rPr>
          <w:b w:val="0"/>
          <w:bCs w:val="0"/>
          <w:i w:val="0"/>
          <w:iCs w:val="0"/>
          <w:color w:val="auto"/>
        </w:rPr>
        <w:t xml:space="preserve">s luminarias </w:t>
      </w:r>
      <w:r w:rsidRPr="00706C6F">
        <w:rPr>
          <w:b w:val="0"/>
          <w:bCs w:val="0"/>
          <w:i w:val="0"/>
          <w:iCs w:val="0"/>
          <w:color w:val="auto"/>
        </w:rPr>
        <w:t xml:space="preserve">cuantifica estas deficiencias, y se mide a través de las interrupciones por luminarias que no funcionan o funcionan de manera deficiente, reportadas por los usuarios y el interventor al SIAP. </w:t>
      </w:r>
    </w:p>
    <w:p w14:paraId="08ED3EB7" w14:textId="77777777" w:rsidR="00501B0E" w:rsidRPr="00706C6F" w:rsidRDefault="00501B0E" w:rsidP="00117A26">
      <w:pPr>
        <w:spacing w:before="0" w:after="0"/>
        <w:rPr>
          <w:color w:val="auto"/>
        </w:rPr>
      </w:pPr>
    </w:p>
    <w:p w14:paraId="389E22F4" w14:textId="37DF3F01" w:rsidR="00DF4BE7" w:rsidRPr="00706C6F" w:rsidRDefault="00DF4BE7" w:rsidP="003B31CD">
      <w:pPr>
        <w:spacing w:before="0" w:after="0"/>
        <w:ind w:left="0" w:firstLine="0"/>
        <w:rPr>
          <w:i w:val="0"/>
          <w:iCs w:val="0"/>
          <w:color w:val="auto"/>
        </w:rPr>
      </w:pPr>
      <w:r w:rsidRPr="00706C6F">
        <w:rPr>
          <w:i w:val="0"/>
          <w:iCs w:val="0"/>
          <w:color w:val="auto"/>
        </w:rPr>
        <w:t>El valor del índice de disponibilidad de</w:t>
      </w:r>
      <w:r w:rsidR="00645A3F" w:rsidRPr="00706C6F">
        <w:rPr>
          <w:i w:val="0"/>
          <w:iCs w:val="0"/>
          <w:color w:val="auto"/>
        </w:rPr>
        <w:t>l parque de</w:t>
      </w:r>
      <w:r w:rsidR="00061A9D" w:rsidRPr="00706C6F">
        <w:rPr>
          <w:i w:val="0"/>
          <w:iCs w:val="0"/>
          <w:color w:val="auto"/>
        </w:rPr>
        <w:t xml:space="preserve"> luminarias</w:t>
      </w:r>
      <w:r w:rsidRPr="00706C6F">
        <w:rPr>
          <w:i w:val="0"/>
          <w:iCs w:val="0"/>
          <w:color w:val="auto"/>
        </w:rPr>
        <w:t xml:space="preserve"> se calcula de acuerdo con la siguiente expresión:</w:t>
      </w:r>
    </w:p>
    <w:p w14:paraId="25AFACE1" w14:textId="77777777" w:rsidR="00DF4BE7" w:rsidRPr="00706C6F" w:rsidRDefault="00DF4BE7" w:rsidP="003B31CD">
      <w:pPr>
        <w:spacing w:before="0" w:after="0"/>
        <w:ind w:left="0" w:firstLine="0"/>
        <w:rPr>
          <w:i w:val="0"/>
          <w:iCs w:val="0"/>
          <w:color w:val="auto"/>
        </w:rPr>
      </w:pPr>
    </w:p>
    <w:p w14:paraId="5F87FD17" w14:textId="0A80D532" w:rsidR="00DF4BE7" w:rsidRPr="00706C6F" w:rsidRDefault="00561B31" w:rsidP="003B31CD">
      <w:pPr>
        <w:spacing w:before="0" w:after="0"/>
        <w:ind w:left="0" w:firstLine="0"/>
        <w:rPr>
          <w:color w:val="auto"/>
        </w:rPr>
      </w:pPr>
      <m:oMathPara>
        <m:oMath>
          <m:r>
            <w:rPr>
              <w:rFonts w:ascii="Cambria Math" w:hAnsi="Cambria Math"/>
              <w:color w:val="auto"/>
            </w:rPr>
            <m:t>ID=1-</m:t>
          </m:r>
          <m:nary>
            <m:naryPr>
              <m:chr m:val="∑"/>
              <m:grow m:val="1"/>
              <m:ctrlPr>
                <w:rPr>
                  <w:rFonts w:ascii="Cambria Math" w:hAnsi="Cambria Math"/>
                  <w:color w:val="auto"/>
                </w:rPr>
              </m:ctrlPr>
            </m:naryPr>
            <m:sub>
              <m:r>
                <w:rPr>
                  <w:rFonts w:ascii="Cambria Math" w:hAnsi="Cambria Math"/>
                  <w:color w:val="auto"/>
                </w:rPr>
                <m:t>i=1</m:t>
              </m:r>
            </m:sub>
            <m:sup>
              <m:r>
                <w:rPr>
                  <w:rFonts w:ascii="Cambria Math" w:hAnsi="Cambria Math"/>
                  <w:color w:val="auto"/>
                </w:rPr>
                <m:t>m</m:t>
              </m:r>
            </m:sup>
            <m:e>
              <m:d>
                <m:dPr>
                  <m:ctrlPr>
                    <w:rPr>
                      <w:rFonts w:ascii="Cambria Math" w:hAnsi="Cambria Math"/>
                      <w:color w:val="auto"/>
                    </w:rPr>
                  </m:ctrlPr>
                </m:dPr>
                <m:e>
                  <m:func>
                    <m:funcPr>
                      <m:ctrlPr>
                        <w:rPr>
                          <w:rFonts w:ascii="Cambria Math" w:hAnsi="Cambria Math"/>
                          <w:color w:val="auto"/>
                        </w:rPr>
                      </m:ctrlPr>
                    </m:funcPr>
                    <m:fName>
                      <m:f>
                        <m:fPr>
                          <m:ctrlPr>
                            <w:rPr>
                              <w:rFonts w:ascii="Cambria Math" w:hAnsi="Cambria Math"/>
                              <w:color w:val="auto"/>
                            </w:rPr>
                          </m:ctrlPr>
                        </m:fPr>
                        <m:num>
                          <m:r>
                            <w:rPr>
                              <w:rFonts w:ascii="Cambria Math" w:eastAsia="Cambria Math" w:hAnsi="Cambria Math"/>
                              <w:color w:val="auto"/>
                            </w:rPr>
                            <m:t>Wi*HSS i</m:t>
                          </m:r>
                        </m:num>
                        <m:den>
                          <m:r>
                            <w:rPr>
                              <w:rFonts w:ascii="Cambria Math" w:eastAsia="Cambria Math" w:hAnsi="Cambria Math"/>
                              <w:color w:val="auto"/>
                            </w:rPr>
                            <m:t>WT*T</m:t>
                          </m:r>
                        </m:den>
                      </m:f>
                    </m:fName>
                    <m:e>
                      <m:r>
                        <w:rPr>
                          <w:rFonts w:ascii="Cambria Math" w:hAnsi="Cambria Math"/>
                          <w:color w:val="auto"/>
                        </w:rPr>
                        <m:t xml:space="preserve">  </m:t>
                      </m:r>
                    </m:e>
                  </m:func>
                </m:e>
              </m:d>
            </m:e>
          </m:nary>
        </m:oMath>
      </m:oMathPara>
    </w:p>
    <w:p w14:paraId="768265B0" w14:textId="77777777" w:rsidR="001832F0" w:rsidRPr="00706C6F" w:rsidRDefault="001832F0" w:rsidP="003B31CD">
      <w:pPr>
        <w:spacing w:before="0" w:after="0"/>
        <w:rPr>
          <w:i w:val="0"/>
          <w:iCs w:val="0"/>
          <w:color w:val="auto"/>
        </w:rPr>
      </w:pPr>
    </w:p>
    <w:p w14:paraId="49D832F5" w14:textId="67E7D875" w:rsidR="00DF4BE7" w:rsidRDefault="00DF4BE7" w:rsidP="003B31CD">
      <w:pPr>
        <w:spacing w:before="0" w:after="0"/>
        <w:rPr>
          <w:color w:val="auto"/>
        </w:rPr>
      </w:pPr>
      <w:r w:rsidRPr="001D2F92">
        <w:rPr>
          <w:color w:val="auto"/>
        </w:rPr>
        <w:t>Donde:</w:t>
      </w:r>
    </w:p>
    <w:p w14:paraId="4467DE50" w14:textId="77777777" w:rsidR="001D2F92" w:rsidRPr="001D2F92" w:rsidRDefault="001D2F92" w:rsidP="003B31CD">
      <w:pPr>
        <w:spacing w:before="0" w:after="0"/>
        <w:rPr>
          <w:color w:val="auto"/>
        </w:rPr>
      </w:pPr>
    </w:p>
    <w:p w14:paraId="3D46217F" w14:textId="0B7F8BC0" w:rsidR="00DF4BE7" w:rsidRPr="00AE1BAD" w:rsidRDefault="00DF4BE7" w:rsidP="00706C6F">
      <w:pPr>
        <w:spacing w:before="0"/>
        <w:rPr>
          <w:color w:val="auto"/>
        </w:rPr>
      </w:pPr>
      <w:r w:rsidRPr="00AE1BAD">
        <w:rPr>
          <w:color w:val="auto"/>
        </w:rPr>
        <w:t>ID:</w:t>
      </w:r>
      <w:r w:rsidRPr="00AE1BAD">
        <w:rPr>
          <w:color w:val="auto"/>
        </w:rPr>
        <w:tab/>
        <w:t xml:space="preserve">Índice de disponibilidad </w:t>
      </w:r>
      <w:r w:rsidR="00AC0BF5" w:rsidRPr="00AE1BAD">
        <w:rPr>
          <w:color w:val="auto"/>
        </w:rPr>
        <w:t>de las luminarias</w:t>
      </w:r>
      <w:r w:rsidRPr="00AE1BAD">
        <w:rPr>
          <w:color w:val="auto"/>
        </w:rPr>
        <w:t>, para el período de remuneración.</w:t>
      </w:r>
    </w:p>
    <w:p w14:paraId="2F7232D6" w14:textId="0E012BEC" w:rsidR="00DF4BE7" w:rsidRPr="00AE1BAD" w:rsidRDefault="00DF4BE7" w:rsidP="00706C6F">
      <w:pPr>
        <w:spacing w:before="0"/>
        <w:rPr>
          <w:color w:val="auto"/>
        </w:rPr>
      </w:pPr>
      <w:r w:rsidRPr="00AE1BAD">
        <w:rPr>
          <w:color w:val="auto"/>
        </w:rPr>
        <w:t xml:space="preserve">Wi: </w:t>
      </w:r>
      <w:r w:rsidRPr="00AE1BAD">
        <w:rPr>
          <w:color w:val="auto"/>
        </w:rPr>
        <w:tab/>
        <w:t xml:space="preserve">Potencia de la luminaria i en kW (incluye la carga de la bombilla y de los demás elementos internos para su funcionamiento), reportada al registro de quejas y reclamos de alumbrado público. </w:t>
      </w:r>
    </w:p>
    <w:p w14:paraId="7E29DD81" w14:textId="77777777" w:rsidR="00DF4BE7" w:rsidRPr="00AE1BAD" w:rsidRDefault="00DF4BE7" w:rsidP="00706C6F">
      <w:pPr>
        <w:spacing w:before="0"/>
        <w:rPr>
          <w:color w:val="auto"/>
        </w:rPr>
      </w:pPr>
      <w:r w:rsidRPr="00AE1BAD">
        <w:rPr>
          <w:color w:val="auto"/>
        </w:rPr>
        <w:t>HSSi:</w:t>
      </w:r>
      <w:r w:rsidRPr="00AE1BAD">
        <w:rPr>
          <w:color w:val="auto"/>
        </w:rPr>
        <w:tab/>
        <w:t>Número total de horas sin servicio de la luminaria i.</w:t>
      </w:r>
    </w:p>
    <w:p w14:paraId="192989E5" w14:textId="5DFEA981" w:rsidR="00DF4BE7" w:rsidRPr="00AE1BAD" w:rsidRDefault="00DF4BE7" w:rsidP="00706C6F">
      <w:pPr>
        <w:spacing w:before="0"/>
        <w:rPr>
          <w:color w:val="auto"/>
        </w:rPr>
      </w:pPr>
      <w:r w:rsidRPr="00AE1BAD">
        <w:rPr>
          <w:color w:val="auto"/>
        </w:rPr>
        <w:t>m:</w:t>
      </w:r>
      <w:r w:rsidRPr="00AE1BAD">
        <w:rPr>
          <w:color w:val="auto"/>
        </w:rPr>
        <w:tab/>
        <w:t>Número total de luminarias reportadas al registro de quejas y reclamos de alumbrado público del municipio o distrito para el período de remuneración.</w:t>
      </w:r>
    </w:p>
    <w:p w14:paraId="1794A24E" w14:textId="0DB994DE" w:rsidR="00DF4BE7" w:rsidRPr="00AE1BAD" w:rsidRDefault="00DF4BE7" w:rsidP="00706C6F">
      <w:pPr>
        <w:spacing w:before="0"/>
        <w:rPr>
          <w:color w:val="auto"/>
        </w:rPr>
      </w:pPr>
      <w:r w:rsidRPr="00AE1BAD">
        <w:rPr>
          <w:color w:val="auto"/>
        </w:rPr>
        <w:t>WT:</w:t>
      </w:r>
      <w:r w:rsidRPr="00AE1BAD">
        <w:rPr>
          <w:color w:val="auto"/>
        </w:rPr>
        <w:tab/>
        <w:t xml:space="preserve">Potencia total instalada en kW de las luminarias que componen </w:t>
      </w:r>
      <w:r w:rsidR="00DB201D" w:rsidRPr="00AE1BAD">
        <w:rPr>
          <w:color w:val="auto"/>
        </w:rPr>
        <w:t>el Sistema</w:t>
      </w:r>
      <w:r w:rsidRPr="00AE1BAD">
        <w:rPr>
          <w:color w:val="auto"/>
        </w:rPr>
        <w:t xml:space="preserve"> de Alumbrado Público de un municipio o distrito.</w:t>
      </w:r>
    </w:p>
    <w:p w14:paraId="322EE1E5" w14:textId="7B0F32FB" w:rsidR="00DF4BE7" w:rsidRPr="00AE1BAD" w:rsidRDefault="00DF4BE7" w:rsidP="00706C6F">
      <w:pPr>
        <w:spacing w:before="0"/>
        <w:rPr>
          <w:color w:val="auto"/>
        </w:rPr>
      </w:pPr>
      <w:r w:rsidRPr="00AE1BAD">
        <w:rPr>
          <w:color w:val="auto"/>
        </w:rPr>
        <w:t xml:space="preserve">T: </w:t>
      </w:r>
      <w:r w:rsidRPr="00AE1BAD">
        <w:rPr>
          <w:color w:val="auto"/>
        </w:rPr>
        <w:tab/>
        <w:t xml:space="preserve">Número de horas </w:t>
      </w:r>
      <w:r w:rsidR="00DB201D" w:rsidRPr="00AE1BAD">
        <w:rPr>
          <w:color w:val="auto"/>
        </w:rPr>
        <w:t>del período</w:t>
      </w:r>
      <w:r w:rsidRPr="00AE1BAD">
        <w:rPr>
          <w:color w:val="auto"/>
        </w:rPr>
        <w:t xml:space="preserve"> de facturación de las luminarias.</w:t>
      </w:r>
    </w:p>
    <w:p w14:paraId="4B9CE076" w14:textId="77777777" w:rsidR="00DF4BE7" w:rsidRPr="00706C6F" w:rsidRDefault="00DF4BE7" w:rsidP="003B31CD">
      <w:pPr>
        <w:spacing w:before="0" w:after="0"/>
        <w:rPr>
          <w:i w:val="0"/>
          <w:iCs w:val="0"/>
          <w:color w:val="auto"/>
        </w:rPr>
      </w:pPr>
    </w:p>
    <w:p w14:paraId="5C5BF9A3" w14:textId="186D148B" w:rsidR="00DF4BE7" w:rsidRPr="00706C6F" w:rsidRDefault="00DF4BE7" w:rsidP="003B31CD">
      <w:pPr>
        <w:spacing w:before="0" w:after="0"/>
        <w:ind w:left="0" w:firstLine="0"/>
        <w:rPr>
          <w:i w:val="0"/>
          <w:iCs w:val="0"/>
          <w:color w:val="auto"/>
        </w:rPr>
      </w:pPr>
      <w:r w:rsidRPr="00706C6F">
        <w:rPr>
          <w:i w:val="0"/>
          <w:iCs w:val="0"/>
          <w:color w:val="auto"/>
        </w:rPr>
        <w:t xml:space="preserve">De acuerdo con las condiciones generales de operación de las clases </w:t>
      </w:r>
      <w:r w:rsidR="00DB201D" w:rsidRPr="00706C6F">
        <w:rPr>
          <w:i w:val="0"/>
          <w:iCs w:val="0"/>
          <w:color w:val="auto"/>
        </w:rPr>
        <w:t>de iluminación</w:t>
      </w:r>
      <w:r w:rsidRPr="00706C6F">
        <w:rPr>
          <w:i w:val="0"/>
          <w:iCs w:val="0"/>
          <w:color w:val="auto"/>
        </w:rPr>
        <w:t xml:space="preserve"> de las vías </w:t>
      </w:r>
      <w:r w:rsidR="00DB201D" w:rsidRPr="00706C6F">
        <w:rPr>
          <w:i w:val="0"/>
          <w:iCs w:val="0"/>
          <w:color w:val="auto"/>
        </w:rPr>
        <w:t>vehiculares y</w:t>
      </w:r>
      <w:r w:rsidRPr="00706C6F">
        <w:rPr>
          <w:i w:val="0"/>
          <w:iCs w:val="0"/>
          <w:color w:val="auto"/>
        </w:rPr>
        <w:t xml:space="preserve"> de las vías para tráfico peatonal y ciclistas, las horas de prestación del servicio se establecen entre las 6 p.m. y las 6 a.m. El número de horas </w:t>
      </w:r>
      <w:r w:rsidR="00DB201D" w:rsidRPr="00706C6F">
        <w:rPr>
          <w:i w:val="0"/>
          <w:iCs w:val="0"/>
          <w:color w:val="auto"/>
        </w:rPr>
        <w:t>es igual</w:t>
      </w:r>
      <w:r w:rsidRPr="00706C6F">
        <w:rPr>
          <w:i w:val="0"/>
          <w:iCs w:val="0"/>
          <w:color w:val="auto"/>
        </w:rPr>
        <w:t xml:space="preserve"> a doce (12) horas/día.</w:t>
      </w:r>
    </w:p>
    <w:p w14:paraId="4F84DC33" w14:textId="77777777" w:rsidR="00DF4BE7" w:rsidRPr="00706C6F" w:rsidRDefault="00DF4BE7" w:rsidP="003B31CD">
      <w:pPr>
        <w:spacing w:before="0" w:after="0"/>
        <w:ind w:left="0" w:firstLine="0"/>
        <w:rPr>
          <w:i w:val="0"/>
          <w:iCs w:val="0"/>
          <w:color w:val="auto"/>
        </w:rPr>
      </w:pPr>
    </w:p>
    <w:p w14:paraId="0928F686" w14:textId="5FE54DD5" w:rsidR="003B3752" w:rsidRPr="00706C6F" w:rsidRDefault="00DF4BE7" w:rsidP="00EB0305">
      <w:pPr>
        <w:spacing w:before="0"/>
        <w:ind w:left="0" w:firstLine="0"/>
        <w:rPr>
          <w:i w:val="0"/>
          <w:color w:val="auto"/>
        </w:rPr>
      </w:pPr>
      <w:r w:rsidRPr="00706C6F">
        <w:rPr>
          <w:i w:val="0"/>
          <w:iCs w:val="0"/>
          <w:color w:val="auto"/>
        </w:rPr>
        <w:t>Para la iluminación de otras áreas del espacio público a cargo del municipio, cuyas condiciones generales de operación son menores a las doce (12) horas/día, el municipio y/o distrito podrá pactar con la empresa comercializadora que suministre la energía eléctrica el número de horas/día correspondiente.</w:t>
      </w:r>
    </w:p>
    <w:p w14:paraId="451C3EDC" w14:textId="4B270344" w:rsidR="00DF4BE7" w:rsidRPr="00706C6F" w:rsidRDefault="00DF4BE7">
      <w:pPr>
        <w:spacing w:before="0" w:after="0"/>
        <w:ind w:left="0" w:firstLine="0"/>
        <w:rPr>
          <w:i w:val="0"/>
          <w:iCs w:val="0"/>
          <w:color w:val="auto"/>
        </w:rPr>
      </w:pPr>
      <w:r w:rsidRPr="00706C6F">
        <w:rPr>
          <w:b/>
          <w:i w:val="0"/>
          <w:iCs w:val="0"/>
          <w:color w:val="auto"/>
        </w:rPr>
        <w:t>Parágrafo 1.</w:t>
      </w:r>
      <w:r w:rsidRPr="00706C6F">
        <w:rPr>
          <w:b/>
          <w:i w:val="0"/>
          <w:iCs w:val="0"/>
          <w:color w:val="auto"/>
        </w:rPr>
        <w:tab/>
      </w:r>
      <w:r w:rsidR="00DB201D" w:rsidRPr="00706C6F">
        <w:rPr>
          <w:i w:val="0"/>
          <w:iCs w:val="0"/>
          <w:color w:val="auto"/>
        </w:rPr>
        <w:t>El</w:t>
      </w:r>
      <w:r w:rsidR="00DB201D" w:rsidRPr="00706C6F">
        <w:rPr>
          <w:b/>
          <w:i w:val="0"/>
          <w:iCs w:val="0"/>
          <w:color w:val="auto"/>
        </w:rPr>
        <w:t xml:space="preserve"> </w:t>
      </w:r>
      <w:r w:rsidR="00DB201D" w:rsidRPr="00706C6F">
        <w:rPr>
          <w:i w:val="0"/>
          <w:iCs w:val="0"/>
          <w:color w:val="auto"/>
        </w:rPr>
        <w:t>Índice</w:t>
      </w:r>
      <w:r w:rsidRPr="00706C6F">
        <w:rPr>
          <w:i w:val="0"/>
          <w:iCs w:val="0"/>
          <w:color w:val="auto"/>
        </w:rPr>
        <w:t xml:space="preserve"> de disponibilidad del </w:t>
      </w:r>
      <w:r w:rsidR="00DB201D" w:rsidRPr="00706C6F">
        <w:rPr>
          <w:i w:val="0"/>
          <w:iCs w:val="0"/>
          <w:color w:val="auto"/>
        </w:rPr>
        <w:t>Sistema de Alumbrado Público</w:t>
      </w:r>
      <w:r w:rsidRPr="00706C6F">
        <w:rPr>
          <w:i w:val="0"/>
          <w:iCs w:val="0"/>
          <w:color w:val="auto"/>
        </w:rPr>
        <w:t xml:space="preserve"> se aplica </w:t>
      </w:r>
      <w:r w:rsidR="00DB201D" w:rsidRPr="00706C6F">
        <w:rPr>
          <w:i w:val="0"/>
          <w:iCs w:val="0"/>
          <w:color w:val="auto"/>
        </w:rPr>
        <w:t>cuando se</w:t>
      </w:r>
      <w:r w:rsidRPr="00706C6F">
        <w:rPr>
          <w:i w:val="0"/>
          <w:iCs w:val="0"/>
          <w:color w:val="auto"/>
        </w:rPr>
        <w:t xml:space="preserve"> presente cualquiera de los siguientes eventos:</w:t>
      </w:r>
    </w:p>
    <w:p w14:paraId="67A4616D" w14:textId="77777777" w:rsidR="00DF4BE7" w:rsidRPr="00706C6F" w:rsidRDefault="00DF4BE7" w:rsidP="003B31CD">
      <w:pPr>
        <w:spacing w:before="0" w:after="0"/>
        <w:ind w:left="0" w:firstLine="0"/>
        <w:rPr>
          <w:i w:val="0"/>
          <w:iCs w:val="0"/>
          <w:color w:val="auto"/>
        </w:rPr>
      </w:pPr>
    </w:p>
    <w:p w14:paraId="283A74D5" w14:textId="77777777" w:rsidR="00DF4BE7" w:rsidRPr="00706C6F" w:rsidRDefault="00DF4BE7" w:rsidP="001D2F92">
      <w:pPr>
        <w:pStyle w:val="Prrafodelista"/>
        <w:numPr>
          <w:ilvl w:val="0"/>
          <w:numId w:val="6"/>
        </w:numPr>
        <w:spacing w:before="0"/>
        <w:ind w:left="709" w:hanging="283"/>
        <w:rPr>
          <w:i w:val="0"/>
          <w:color w:val="auto"/>
          <w:sz w:val="24"/>
          <w:szCs w:val="24"/>
        </w:rPr>
      </w:pPr>
      <w:r w:rsidRPr="00706C6F">
        <w:rPr>
          <w:i w:val="0"/>
          <w:color w:val="auto"/>
          <w:sz w:val="24"/>
          <w:szCs w:val="24"/>
        </w:rPr>
        <w:t xml:space="preserve">La luminaria está apagada cuando debe estar prendida. </w:t>
      </w:r>
    </w:p>
    <w:p w14:paraId="6420B490" w14:textId="64F9A5E1" w:rsidR="00DF4BE7" w:rsidRPr="003B31CD" w:rsidRDefault="00DF4BE7" w:rsidP="001D2F92">
      <w:pPr>
        <w:pStyle w:val="Prrafodelista"/>
        <w:numPr>
          <w:ilvl w:val="0"/>
          <w:numId w:val="6"/>
        </w:numPr>
        <w:spacing w:before="0"/>
        <w:ind w:left="709" w:hanging="283"/>
        <w:rPr>
          <w:i w:val="0"/>
          <w:color w:val="auto"/>
          <w:sz w:val="24"/>
          <w:szCs w:val="24"/>
        </w:rPr>
      </w:pPr>
      <w:r w:rsidRPr="00706C6F">
        <w:rPr>
          <w:i w:val="0"/>
          <w:color w:val="auto"/>
          <w:sz w:val="24"/>
          <w:szCs w:val="24"/>
        </w:rPr>
        <w:t xml:space="preserve">Cuando el conjunto óptico de la luminaria ha llegado al final de la vida </w:t>
      </w:r>
      <w:r w:rsidRPr="003B31CD">
        <w:rPr>
          <w:i w:val="0"/>
          <w:color w:val="auto"/>
          <w:sz w:val="24"/>
          <w:szCs w:val="24"/>
        </w:rPr>
        <w:t xml:space="preserve">útil, o cuando funciona de manera intermitente, o cuando su flujo luminoso es inferior al 70% del valor inicial de acuerdo con los niveles exigidos en el numeral 510.3 del RETILAP, o cuando se presenten las demás causas mencionadas en el inciso final </w:t>
      </w:r>
      <w:r w:rsidR="00DB201D" w:rsidRPr="003B31CD">
        <w:rPr>
          <w:i w:val="0"/>
          <w:color w:val="auto"/>
          <w:sz w:val="24"/>
          <w:szCs w:val="24"/>
        </w:rPr>
        <w:t>el numeral</w:t>
      </w:r>
      <w:r w:rsidRPr="003B31CD">
        <w:rPr>
          <w:i w:val="0"/>
          <w:color w:val="auto"/>
          <w:sz w:val="24"/>
          <w:szCs w:val="24"/>
        </w:rPr>
        <w:t xml:space="preserve"> 580.2 del RETILAP.</w:t>
      </w:r>
    </w:p>
    <w:p w14:paraId="26061F77" w14:textId="65068EB2" w:rsidR="00DF4BE7" w:rsidRPr="003B31CD" w:rsidRDefault="00DF4BE7" w:rsidP="003B31CD">
      <w:pPr>
        <w:spacing w:before="0" w:after="0"/>
        <w:ind w:left="0" w:firstLine="0"/>
        <w:rPr>
          <w:i w:val="0"/>
          <w:iCs w:val="0"/>
          <w:color w:val="auto"/>
        </w:rPr>
      </w:pPr>
      <w:r w:rsidRPr="00EB0305">
        <w:rPr>
          <w:b/>
          <w:i w:val="0"/>
          <w:iCs w:val="0"/>
          <w:color w:val="auto"/>
        </w:rPr>
        <w:t>Parágrafo 2.</w:t>
      </w:r>
      <w:r w:rsidRPr="00EB0305">
        <w:rPr>
          <w:b/>
          <w:i w:val="0"/>
          <w:iCs w:val="0"/>
          <w:color w:val="auto"/>
        </w:rPr>
        <w:tab/>
      </w:r>
      <w:r w:rsidR="00AC5EF2" w:rsidRPr="001F7168">
        <w:rPr>
          <w:i w:val="0"/>
          <w:iCs w:val="0"/>
          <w:color w:val="auto"/>
        </w:rPr>
        <w:t>El valor para compensar</w:t>
      </w:r>
      <w:r w:rsidRPr="001F7168">
        <w:rPr>
          <w:i w:val="0"/>
          <w:iCs w:val="0"/>
          <w:color w:val="auto"/>
        </w:rPr>
        <w:t xml:space="preserve"> por las luminarias que no funcionan o funcionan deficientemente, se calcula con base e</w:t>
      </w:r>
      <w:r w:rsidRPr="00575277">
        <w:rPr>
          <w:i w:val="0"/>
          <w:color w:val="auto"/>
        </w:rPr>
        <w:t>n los reclamos reportados por los usuarios y en los reportes del interventor o aquellos reportados al SIAP</w:t>
      </w:r>
      <w:r w:rsidRPr="003B31CD">
        <w:rPr>
          <w:i w:val="0"/>
          <w:iCs w:val="0"/>
          <w:color w:val="auto"/>
        </w:rPr>
        <w:t>.</w:t>
      </w:r>
    </w:p>
    <w:p w14:paraId="53F1DE36" w14:textId="77777777" w:rsidR="00DF4BE7" w:rsidRPr="003B31CD" w:rsidRDefault="00DF4BE7" w:rsidP="003B31CD">
      <w:pPr>
        <w:spacing w:before="0" w:after="0"/>
        <w:ind w:left="0" w:firstLine="0"/>
        <w:rPr>
          <w:color w:val="auto"/>
        </w:rPr>
      </w:pPr>
    </w:p>
    <w:p w14:paraId="00E6B07D" w14:textId="1A618FDB" w:rsidR="00DF4BE7" w:rsidRPr="00DB4920" w:rsidRDefault="00DF4BE7" w:rsidP="00DB4920">
      <w:pPr>
        <w:spacing w:before="0" w:after="0"/>
        <w:ind w:left="0" w:firstLine="0"/>
        <w:rPr>
          <w:i w:val="0"/>
          <w:color w:val="auto"/>
        </w:rPr>
      </w:pPr>
      <w:r w:rsidRPr="00DB4920">
        <w:rPr>
          <w:i w:val="0"/>
          <w:color w:val="auto"/>
        </w:rPr>
        <w:t>Para efectos de las compensaciones previstas en este artículo, no se tendrán en cuenta las interrupciones</w:t>
      </w:r>
      <w:r w:rsidR="00321ED9" w:rsidRPr="00DB4920">
        <w:rPr>
          <w:i w:val="0"/>
          <w:color w:val="auto"/>
        </w:rPr>
        <w:t xml:space="preserve"> </w:t>
      </w:r>
      <w:r w:rsidR="009D31EC" w:rsidRPr="00DB4920">
        <w:rPr>
          <w:i w:val="0"/>
          <w:color w:val="auto"/>
        </w:rPr>
        <w:t xml:space="preserve">en el STN, STR, SDL previstos </w:t>
      </w:r>
      <w:r w:rsidR="00321ED9" w:rsidRPr="00DB4920">
        <w:rPr>
          <w:i w:val="0"/>
          <w:color w:val="auto"/>
        </w:rPr>
        <w:t xml:space="preserve">como exclusión de eventos definidos en el numeral 5.2.2 de la Resolución CREG 015 de 2018, o aquellas que la modifiquen, adicionen o </w:t>
      </w:r>
      <w:r w:rsidR="00B45970">
        <w:rPr>
          <w:i w:val="0"/>
          <w:color w:val="auto"/>
        </w:rPr>
        <w:t>sustituyan</w:t>
      </w:r>
      <w:r w:rsidR="00321ED9" w:rsidRPr="00DB4920">
        <w:rPr>
          <w:i w:val="0"/>
          <w:color w:val="auto"/>
        </w:rPr>
        <w:t>.</w:t>
      </w:r>
    </w:p>
    <w:p w14:paraId="368DD16E" w14:textId="3B8388A1" w:rsidR="009D31EC" w:rsidRPr="00DB4920" w:rsidRDefault="009D31EC" w:rsidP="00DB4920">
      <w:pPr>
        <w:spacing w:before="0" w:after="0"/>
        <w:ind w:left="0" w:firstLine="0"/>
        <w:rPr>
          <w:i w:val="0"/>
          <w:color w:val="auto"/>
        </w:rPr>
      </w:pPr>
    </w:p>
    <w:p w14:paraId="1EE18D54" w14:textId="0F502CD5" w:rsidR="009D31EC" w:rsidRPr="00DB4920" w:rsidRDefault="009D31EC" w:rsidP="00DB4920">
      <w:pPr>
        <w:spacing w:before="0"/>
        <w:ind w:left="0" w:firstLine="0"/>
        <w:rPr>
          <w:i w:val="0"/>
          <w:color w:val="auto"/>
        </w:rPr>
      </w:pPr>
      <w:r w:rsidRPr="00DB4920">
        <w:rPr>
          <w:i w:val="0"/>
          <w:color w:val="auto"/>
        </w:rPr>
        <w:t>Tampoco se tendrán en cuenta los actos de vandalismo, hurto, y, daños por choques de todo tipo de vehículos</w:t>
      </w:r>
      <w:r w:rsidR="00D24274" w:rsidRPr="00DB4920">
        <w:rPr>
          <w:i w:val="0"/>
          <w:color w:val="auto"/>
        </w:rPr>
        <w:t xml:space="preserve"> contra la infraestructura que comparta el alumbrado público</w:t>
      </w:r>
      <w:r w:rsidRPr="00DB4920">
        <w:rPr>
          <w:i w:val="0"/>
          <w:color w:val="auto"/>
        </w:rPr>
        <w:t>, durante los cinco (5) días calendario siguientes al reporte de estos eventos al SIAP.</w:t>
      </w:r>
    </w:p>
    <w:p w14:paraId="1C181A6C" w14:textId="77777777" w:rsidR="00DF4BE7" w:rsidRPr="009645C6" w:rsidRDefault="00DF4BE7" w:rsidP="00706C6F">
      <w:pPr>
        <w:spacing w:before="0"/>
        <w:ind w:left="0" w:firstLine="0"/>
        <w:rPr>
          <w:i w:val="0"/>
          <w:color w:val="auto"/>
        </w:rPr>
      </w:pPr>
      <w:r w:rsidRPr="009645C6">
        <w:rPr>
          <w:b/>
          <w:i w:val="0"/>
          <w:color w:val="auto"/>
        </w:rPr>
        <w:t>Parágrafo 3.</w:t>
      </w:r>
      <w:r w:rsidRPr="009645C6">
        <w:rPr>
          <w:b/>
          <w:i w:val="0"/>
          <w:color w:val="auto"/>
        </w:rPr>
        <w:tab/>
      </w:r>
      <w:r w:rsidRPr="009645C6">
        <w:rPr>
          <w:i w:val="0"/>
          <w:color w:val="auto"/>
        </w:rPr>
        <w:t xml:space="preserve">Las compensaciones por indisponibilidad de la infraestructura del Sistema de Alumbrado Público serán descontadas de la remuneración del prestador de la actividad de inversión del Servicio de Alumbrado Público. </w:t>
      </w:r>
    </w:p>
    <w:p w14:paraId="7E0B9EE4" w14:textId="667D0106" w:rsidR="00DF4BE7" w:rsidRDefault="00DF4BE7" w:rsidP="009460A0">
      <w:pPr>
        <w:pStyle w:val="Artculo1"/>
        <w:spacing w:before="0" w:after="0"/>
        <w:ind w:left="0" w:firstLine="0"/>
        <w:rPr>
          <w:b w:val="0"/>
          <w:bCs w:val="0"/>
          <w:i w:val="0"/>
          <w:iCs w:val="0"/>
          <w:color w:val="auto"/>
        </w:rPr>
      </w:pPr>
      <w:r w:rsidRPr="424DE6E4">
        <w:rPr>
          <w:i w:val="0"/>
          <w:iCs w:val="0"/>
          <w:color w:val="auto"/>
        </w:rPr>
        <w:t>Costo Máximo de la Vida Útil Remanente de lo</w:t>
      </w:r>
      <w:r w:rsidRPr="424DE6E4">
        <w:rPr>
          <w:b w:val="0"/>
          <w:bCs w:val="0"/>
          <w:i w:val="0"/>
          <w:iCs w:val="0"/>
          <w:color w:val="auto"/>
          <w:lang w:val="es-ES"/>
        </w:rPr>
        <w:t xml:space="preserve">s </w:t>
      </w:r>
      <w:r w:rsidRPr="424DE6E4">
        <w:rPr>
          <w:i w:val="0"/>
          <w:iCs w:val="0"/>
          <w:color w:val="auto"/>
          <w:lang w:val="es-ES"/>
        </w:rPr>
        <w:t xml:space="preserve">Activos del </w:t>
      </w:r>
      <w:r w:rsidR="00DB201D" w:rsidRPr="424DE6E4">
        <w:rPr>
          <w:i w:val="0"/>
          <w:iCs w:val="0"/>
          <w:color w:val="auto"/>
          <w:lang w:val="es-ES"/>
        </w:rPr>
        <w:t>Sistema de Alumbrado Público</w:t>
      </w:r>
      <w:r w:rsidRPr="424DE6E4">
        <w:rPr>
          <w:i w:val="0"/>
          <w:iCs w:val="0"/>
          <w:color w:val="auto"/>
          <w:lang w:val="es-ES"/>
        </w:rPr>
        <w:t>.</w:t>
      </w:r>
      <w:r w:rsidRPr="424DE6E4">
        <w:rPr>
          <w:color w:val="auto"/>
          <w:lang w:val="es-ES"/>
        </w:rPr>
        <w:t xml:space="preserve"> </w:t>
      </w:r>
      <w:r w:rsidRPr="424DE6E4">
        <w:rPr>
          <w:b w:val="0"/>
          <w:bCs w:val="0"/>
          <w:i w:val="0"/>
          <w:iCs w:val="0"/>
          <w:color w:val="auto"/>
        </w:rPr>
        <w:t xml:space="preserve">El costo máximo de la vida útil remanente de los activos </w:t>
      </w:r>
      <w:r w:rsidR="0043191E" w:rsidRPr="424DE6E4">
        <w:rPr>
          <w:b w:val="0"/>
          <w:bCs w:val="0"/>
          <w:i w:val="0"/>
          <w:iCs w:val="0"/>
          <w:color w:val="auto"/>
        </w:rPr>
        <w:t>q</w:t>
      </w:r>
      <w:r w:rsidRPr="424DE6E4">
        <w:rPr>
          <w:b w:val="0"/>
          <w:bCs w:val="0"/>
          <w:i w:val="0"/>
          <w:iCs w:val="0"/>
          <w:color w:val="auto"/>
        </w:rPr>
        <w:t xml:space="preserve">ue no se remuneran en su totalidad al finalizar el contrato que se suscriba </w:t>
      </w:r>
      <w:r w:rsidR="00DB201D" w:rsidRPr="424DE6E4">
        <w:rPr>
          <w:b w:val="0"/>
          <w:bCs w:val="0"/>
          <w:i w:val="0"/>
          <w:iCs w:val="0"/>
          <w:color w:val="auto"/>
        </w:rPr>
        <w:t>para la</w:t>
      </w:r>
      <w:r w:rsidRPr="424DE6E4">
        <w:rPr>
          <w:b w:val="0"/>
          <w:bCs w:val="0"/>
          <w:i w:val="0"/>
          <w:iCs w:val="0"/>
          <w:color w:val="auto"/>
        </w:rPr>
        <w:t xml:space="preserve"> Actividad de Inversión, se determina así:</w:t>
      </w:r>
    </w:p>
    <w:p w14:paraId="1DDC81B4" w14:textId="77777777" w:rsidR="00AC110C" w:rsidRPr="009645C6" w:rsidRDefault="00AC110C" w:rsidP="009645C6">
      <w:pPr>
        <w:rPr>
          <w:b/>
          <w:bCs/>
          <w:i w:val="0"/>
          <w:iCs w:val="0"/>
        </w:rPr>
      </w:pPr>
    </w:p>
    <w:p w14:paraId="6637604C" w14:textId="38A65E85" w:rsidR="00DF4BE7" w:rsidRPr="003B31CD" w:rsidRDefault="00C973A7" w:rsidP="009645C6">
      <w:pPr>
        <w:spacing w:before="0" w:after="0"/>
        <w:ind w:left="0" w:firstLine="0"/>
        <w:rPr>
          <w:color w:val="auto"/>
        </w:rPr>
      </w:pPr>
      <m:oMathPara>
        <m:oMath>
          <m:r>
            <w:rPr>
              <w:rFonts w:ascii="Cambria Math" w:hAnsi="Cambria Math"/>
              <w:color w:val="auto"/>
            </w:rPr>
            <m:t>CVURA=</m:t>
          </m:r>
          <m:nary>
            <m:naryPr>
              <m:chr m:val="∑"/>
              <m:grow m:val="1"/>
              <m:ctrlPr>
                <w:rPr>
                  <w:rFonts w:ascii="Cambria Math" w:hAnsi="Cambria Math"/>
                  <w:color w:val="auto"/>
                </w:rPr>
              </m:ctrlPr>
            </m:naryPr>
            <m:sub>
              <m:r>
                <w:rPr>
                  <w:rFonts w:ascii="Cambria Math" w:hAnsi="Cambria Math"/>
                  <w:color w:val="auto"/>
                </w:rPr>
                <m:t>i=1</m:t>
              </m:r>
            </m:sub>
            <m:sup>
              <m:r>
                <w:rPr>
                  <w:rFonts w:ascii="Cambria Math" w:hAnsi="Cambria Math"/>
                  <w:color w:val="auto"/>
                </w:rPr>
                <m:t>NR</m:t>
              </m:r>
            </m:sup>
            <m:e>
              <m:d>
                <m:dPr>
                  <m:ctrlPr>
                    <w:rPr>
                      <w:rFonts w:ascii="Cambria Math" w:hAnsi="Cambria Math"/>
                      <w:color w:val="auto"/>
                    </w:rPr>
                  </m:ctrlPr>
                </m:dPr>
                <m:e>
                  <m:sSub>
                    <m:sSubPr>
                      <m:ctrlPr>
                        <w:rPr>
                          <w:rFonts w:ascii="Cambria Math" w:hAnsi="Cambria Math"/>
                          <w:color w:val="auto"/>
                        </w:rPr>
                      </m:ctrlPr>
                    </m:sSubPr>
                    <m:e>
                      <m:r>
                        <w:rPr>
                          <w:rFonts w:ascii="Cambria Math" w:eastAsia="Cambria Math" w:hAnsi="Cambria Math" w:cs="Cambria Math"/>
                          <w:color w:val="auto"/>
                        </w:rPr>
                        <m:t>CVURAE</m:t>
                      </m:r>
                    </m:e>
                    <m:sub>
                      <m:r>
                        <w:rPr>
                          <w:rFonts w:ascii="Cambria Math" w:eastAsia="Cambria Math" w:hAnsi="Cambria Math" w:cs="Cambria Math"/>
                          <w:color w:val="auto"/>
                        </w:rPr>
                        <m:t>i</m:t>
                      </m:r>
                    </m:sub>
                  </m:sSub>
                </m:e>
              </m:d>
            </m:e>
          </m:nary>
          <m:r>
            <w:rPr>
              <w:rFonts w:ascii="Cambria Math" w:hAnsi="Cambria Math"/>
              <w:color w:val="auto"/>
            </w:rPr>
            <m:t>+</m:t>
          </m:r>
          <m:nary>
            <m:naryPr>
              <m:chr m:val="∑"/>
              <m:grow m:val="1"/>
              <m:ctrlPr>
                <w:rPr>
                  <w:rFonts w:ascii="Cambria Math" w:hAnsi="Cambria Math"/>
                  <w:color w:val="auto"/>
                </w:rPr>
              </m:ctrlPr>
            </m:naryPr>
            <m:sub>
              <m:r>
                <w:rPr>
                  <w:rFonts w:ascii="Cambria Math" w:hAnsi="Cambria Math"/>
                  <w:color w:val="auto"/>
                </w:rPr>
                <m:t>j=1</m:t>
              </m:r>
            </m:sub>
            <m:sup>
              <m:r>
                <w:rPr>
                  <w:rFonts w:ascii="Cambria Math" w:hAnsi="Cambria Math"/>
                  <w:color w:val="auto"/>
                </w:rPr>
                <m:t>NS</m:t>
              </m:r>
            </m:sup>
            <m:e>
              <m:d>
                <m:dPr>
                  <m:ctrlPr>
                    <w:rPr>
                      <w:rFonts w:ascii="Cambria Math" w:hAnsi="Cambria Math"/>
                      <w:color w:val="auto"/>
                    </w:rPr>
                  </m:ctrlPr>
                </m:dPr>
                <m:e>
                  <m:sSub>
                    <m:sSubPr>
                      <m:ctrlPr>
                        <w:rPr>
                          <w:rFonts w:ascii="Cambria Math" w:hAnsi="Cambria Math"/>
                          <w:color w:val="auto"/>
                        </w:rPr>
                      </m:ctrlPr>
                    </m:sSubPr>
                    <m:e>
                      <m:r>
                        <w:rPr>
                          <w:rFonts w:ascii="Cambria Math" w:eastAsia="Cambria Math" w:hAnsi="Cambria Math" w:cs="Cambria Math"/>
                          <w:color w:val="auto"/>
                        </w:rPr>
                        <m:t>CVRT</m:t>
                      </m:r>
                    </m:e>
                    <m:sub>
                      <m:r>
                        <w:rPr>
                          <w:rFonts w:ascii="Cambria Math" w:eastAsia="Cambria Math" w:hAnsi="Cambria Math" w:cs="Cambria Math"/>
                          <w:color w:val="auto"/>
                        </w:rPr>
                        <m:t>j</m:t>
                      </m:r>
                    </m:sub>
                  </m:sSub>
                </m:e>
              </m:d>
            </m:e>
          </m:nary>
          <m:r>
            <w:rPr>
              <w:rFonts w:ascii="Cambria Math" w:hAnsi="Cambria Math"/>
              <w:color w:val="auto"/>
            </w:rPr>
            <m:t>+ CVURANE</m:t>
          </m:r>
        </m:oMath>
      </m:oMathPara>
    </w:p>
    <w:p w14:paraId="75762DA1" w14:textId="77777777" w:rsidR="00DF4BE7" w:rsidRPr="003B31CD" w:rsidRDefault="00DF4BE7" w:rsidP="003B31CD">
      <w:pPr>
        <w:spacing w:before="0" w:after="0"/>
        <w:rPr>
          <w:color w:val="auto"/>
        </w:rPr>
      </w:pPr>
    </w:p>
    <w:p w14:paraId="51C17A84" w14:textId="77777777" w:rsidR="00DF4BE7" w:rsidRPr="001D2F92" w:rsidRDefault="00DF4BE7" w:rsidP="003B31CD">
      <w:pPr>
        <w:spacing w:before="0" w:after="0"/>
        <w:rPr>
          <w:color w:val="auto"/>
        </w:rPr>
      </w:pPr>
      <w:r w:rsidRPr="001D2F92">
        <w:rPr>
          <w:color w:val="auto"/>
        </w:rPr>
        <w:t>Donde:</w:t>
      </w:r>
    </w:p>
    <w:p w14:paraId="0685EBB4" w14:textId="77777777" w:rsidR="00DF4BE7" w:rsidRPr="009645C6" w:rsidRDefault="00DF4BE7" w:rsidP="003B31CD">
      <w:pPr>
        <w:spacing w:before="0" w:after="0"/>
        <w:rPr>
          <w:i w:val="0"/>
          <w:iCs w:val="0"/>
          <w:color w:val="auto"/>
        </w:rPr>
      </w:pPr>
    </w:p>
    <w:p w14:paraId="5AB01262" w14:textId="77777777" w:rsidR="00DF4BE7" w:rsidRPr="00AE1BAD" w:rsidRDefault="00DF4BE7" w:rsidP="00842831">
      <w:pPr>
        <w:spacing w:before="0"/>
        <w:rPr>
          <w:color w:val="auto"/>
        </w:rPr>
      </w:pPr>
      <w:r w:rsidRPr="00AE1BAD">
        <w:rPr>
          <w:color w:val="auto"/>
        </w:rPr>
        <w:t>CVURA:</w:t>
      </w:r>
      <w:r w:rsidRPr="00AE1BAD">
        <w:rPr>
          <w:color w:val="auto"/>
        </w:rPr>
        <w:tab/>
        <w:t>Costo máximo a remunerar por la vida útil remanente de los activos del SALP en pesos corrientes</w:t>
      </w:r>
    </w:p>
    <w:p w14:paraId="2D60C0AB" w14:textId="77777777" w:rsidR="00DF4BE7" w:rsidRPr="00AE1BAD" w:rsidRDefault="00DF4BE7" w:rsidP="00842831">
      <w:pPr>
        <w:spacing w:before="0"/>
        <w:rPr>
          <w:color w:val="auto"/>
        </w:rPr>
      </w:pPr>
      <w:r w:rsidRPr="00AE1BAD">
        <w:rPr>
          <w:color w:val="auto"/>
        </w:rPr>
        <w:t>CVURAEi:</w:t>
      </w:r>
      <w:r w:rsidRPr="00AE1BAD">
        <w:rPr>
          <w:color w:val="auto"/>
        </w:rPr>
        <w:tab/>
        <w:t>Costo máximo de la vida útil remanente del activo i en pesos corrientes.</w:t>
      </w:r>
    </w:p>
    <w:p w14:paraId="7A3D820A" w14:textId="77777777" w:rsidR="00DF4BE7" w:rsidRPr="00AE1BAD" w:rsidRDefault="00DF4BE7" w:rsidP="00842831">
      <w:pPr>
        <w:spacing w:before="0"/>
        <w:rPr>
          <w:color w:val="auto"/>
        </w:rPr>
      </w:pPr>
      <w:r w:rsidRPr="00AE1BAD">
        <w:rPr>
          <w:color w:val="auto"/>
        </w:rPr>
        <w:t>NR:</w:t>
      </w:r>
      <w:r w:rsidRPr="00AE1BAD">
        <w:rPr>
          <w:color w:val="auto"/>
        </w:rPr>
        <w:tab/>
        <w:t>Número total de activos construidos por el prestador de la Actividad de Inversión, con vida útil remanente diferente de cero.</w:t>
      </w:r>
    </w:p>
    <w:p w14:paraId="77119E2D" w14:textId="77777777" w:rsidR="00DF4BE7" w:rsidRPr="00AE1BAD" w:rsidRDefault="00DF4BE7" w:rsidP="00842831">
      <w:pPr>
        <w:spacing w:before="0"/>
        <w:rPr>
          <w:color w:val="auto"/>
        </w:rPr>
      </w:pPr>
      <w:r w:rsidRPr="00AE1BAD">
        <w:rPr>
          <w:color w:val="auto"/>
        </w:rPr>
        <w:t>CVRTj:</w:t>
      </w:r>
      <w:r w:rsidRPr="00AE1BAD">
        <w:rPr>
          <w:color w:val="auto"/>
        </w:rPr>
        <w:tab/>
        <w:t>Fracción del costo máximo del terreno de la subestación j no remunerada en pesos corrientes.</w:t>
      </w:r>
    </w:p>
    <w:p w14:paraId="3F64ADE6" w14:textId="77777777" w:rsidR="00DF4BE7" w:rsidRPr="00AE1BAD" w:rsidRDefault="00DF4BE7" w:rsidP="00842831">
      <w:pPr>
        <w:spacing w:before="0"/>
        <w:rPr>
          <w:color w:val="auto"/>
        </w:rPr>
      </w:pPr>
      <w:r w:rsidRPr="00AE1BAD">
        <w:rPr>
          <w:color w:val="auto"/>
        </w:rPr>
        <w:t>NS:</w:t>
      </w:r>
      <w:r w:rsidRPr="00AE1BAD">
        <w:rPr>
          <w:color w:val="auto"/>
        </w:rPr>
        <w:tab/>
        <w:t>Número total de subestaciones cuyo terreno no se ha terminado de remunerar.</w:t>
      </w:r>
    </w:p>
    <w:p w14:paraId="2E5C3343" w14:textId="77777777" w:rsidR="00DF4BE7" w:rsidRPr="00AE1BAD" w:rsidRDefault="00DF4BE7" w:rsidP="003B31CD">
      <w:pPr>
        <w:spacing w:before="0" w:after="0"/>
        <w:rPr>
          <w:color w:val="auto"/>
        </w:rPr>
      </w:pPr>
      <w:r w:rsidRPr="00AE1BAD">
        <w:rPr>
          <w:color w:val="auto"/>
          <w:lang w:eastAsia="en-US"/>
        </w:rPr>
        <w:t>CVURANE:</w:t>
      </w:r>
      <w:r w:rsidRPr="00AE1BAD">
        <w:rPr>
          <w:color w:val="auto"/>
          <w:lang w:eastAsia="en-US"/>
        </w:rPr>
        <w:tab/>
        <w:t>Costo máximo de la vida útil remanente de los activos no eléctricos en pesos corrientes</w:t>
      </w:r>
    </w:p>
    <w:p w14:paraId="0729BF04" w14:textId="3AF2F8AC" w:rsidR="00DF4BE7" w:rsidRPr="009645C6" w:rsidRDefault="00DF4BE7" w:rsidP="003B31CD">
      <w:pPr>
        <w:spacing w:before="0" w:after="0"/>
        <w:rPr>
          <w:color w:val="auto"/>
        </w:rPr>
      </w:pPr>
    </w:p>
    <w:p w14:paraId="6791A643" w14:textId="77777777" w:rsidR="00DF4BE7" w:rsidRPr="009645C6" w:rsidRDefault="00DF4BE7" w:rsidP="003B31CD">
      <w:pPr>
        <w:spacing w:before="0" w:after="0"/>
        <w:ind w:left="0" w:firstLine="0"/>
        <w:rPr>
          <w:i w:val="0"/>
          <w:iCs w:val="0"/>
          <w:color w:val="auto"/>
        </w:rPr>
      </w:pPr>
      <w:r w:rsidRPr="009645C6">
        <w:rPr>
          <w:b/>
          <w:i w:val="0"/>
          <w:iCs w:val="0"/>
          <w:color w:val="auto"/>
        </w:rPr>
        <w:t>Parágrafo 1.</w:t>
      </w:r>
      <w:r w:rsidRPr="009645C6">
        <w:rPr>
          <w:b/>
          <w:i w:val="0"/>
          <w:iCs w:val="0"/>
          <w:color w:val="auto"/>
        </w:rPr>
        <w:tab/>
      </w:r>
      <w:r w:rsidRPr="009645C6">
        <w:rPr>
          <w:i w:val="0"/>
          <w:iCs w:val="0"/>
          <w:color w:val="auto"/>
        </w:rPr>
        <w:t>Solamente se remunerará la vida remanente de aquellos activos eléctricos, terrenos de subestaciones y activos no eléctricos reportados por el prestador de la Actividad de Inversión al SIAP.</w:t>
      </w:r>
    </w:p>
    <w:p w14:paraId="59A43FD1" w14:textId="77777777" w:rsidR="00DF4BE7" w:rsidRPr="009645C6" w:rsidRDefault="00DF4BE7" w:rsidP="003B31CD">
      <w:pPr>
        <w:spacing w:before="0" w:after="0"/>
        <w:ind w:left="0" w:firstLine="0"/>
        <w:rPr>
          <w:i w:val="0"/>
          <w:iCs w:val="0"/>
          <w:color w:val="auto"/>
        </w:rPr>
      </w:pPr>
    </w:p>
    <w:p w14:paraId="0D3108D9" w14:textId="2F033615" w:rsidR="00DF4BE7" w:rsidRPr="009645C6" w:rsidRDefault="00DF4BE7" w:rsidP="009645C6">
      <w:pPr>
        <w:pStyle w:val="Textoindependiente"/>
        <w:spacing w:before="0"/>
        <w:ind w:left="0" w:firstLine="0"/>
        <w:jc w:val="both"/>
        <w:rPr>
          <w:rFonts w:ascii="Bookman Old Style" w:hAnsi="Bookman Old Style"/>
          <w:b w:val="0"/>
          <w:bCs w:val="0"/>
          <w:i w:val="0"/>
          <w:iCs w:val="0"/>
          <w:color w:val="auto"/>
          <w:lang w:eastAsia="en-US"/>
        </w:rPr>
      </w:pPr>
      <w:r w:rsidRPr="009645C6">
        <w:rPr>
          <w:rFonts w:ascii="Bookman Old Style" w:hAnsi="Bookman Old Style"/>
          <w:b w:val="0"/>
          <w:bCs w:val="0"/>
          <w:i w:val="0"/>
          <w:iCs w:val="0"/>
          <w:color w:val="auto"/>
        </w:rPr>
        <w:t xml:space="preserve">Para el cálculo del </w:t>
      </w:r>
      <w:r w:rsidRPr="009645C6">
        <w:rPr>
          <w:rFonts w:ascii="Bookman Old Style" w:hAnsi="Bookman Old Style"/>
          <w:b w:val="0"/>
          <w:bCs w:val="0"/>
          <w:i w:val="0"/>
          <w:iCs w:val="0"/>
          <w:color w:val="auto"/>
          <w:lang w:eastAsia="en-US"/>
        </w:rPr>
        <w:t xml:space="preserve">costo máximo de la vida útil remanente de los activos no eléctricos se incluye el valor de los activos de propiedad del municipio y/o </w:t>
      </w:r>
      <w:r w:rsidR="00B45970" w:rsidRPr="009645C6">
        <w:rPr>
          <w:rFonts w:ascii="Bookman Old Style" w:hAnsi="Bookman Old Style"/>
          <w:b w:val="0"/>
          <w:bCs w:val="0"/>
          <w:i w:val="0"/>
          <w:iCs w:val="0"/>
          <w:color w:val="auto"/>
          <w:lang w:eastAsia="en-US"/>
        </w:rPr>
        <w:t>distritos entregados</w:t>
      </w:r>
      <w:r w:rsidRPr="009645C6">
        <w:rPr>
          <w:rFonts w:ascii="Bookman Old Style" w:hAnsi="Bookman Old Style"/>
          <w:b w:val="0"/>
          <w:bCs w:val="0"/>
          <w:i w:val="0"/>
          <w:iCs w:val="0"/>
          <w:color w:val="auto"/>
          <w:lang w:eastAsia="en-US"/>
        </w:rPr>
        <w:t xml:space="preserve"> al prestador de la actividad de inversión de </w:t>
      </w:r>
      <w:r w:rsidR="00B45970">
        <w:rPr>
          <w:rFonts w:ascii="Bookman Old Style" w:hAnsi="Bookman Old Style"/>
          <w:b w:val="0"/>
          <w:bCs w:val="0"/>
          <w:i w:val="0"/>
          <w:iCs w:val="0"/>
          <w:color w:val="auto"/>
          <w:lang w:eastAsia="en-US"/>
        </w:rPr>
        <w:t>a</w:t>
      </w:r>
      <w:r w:rsidR="00B45970" w:rsidRPr="009645C6">
        <w:rPr>
          <w:rFonts w:ascii="Bookman Old Style" w:hAnsi="Bookman Old Style"/>
          <w:b w:val="0"/>
          <w:bCs w:val="0"/>
          <w:i w:val="0"/>
          <w:iCs w:val="0"/>
          <w:color w:val="auto"/>
          <w:lang w:eastAsia="en-US"/>
        </w:rPr>
        <w:t xml:space="preserve">lumbrado </w:t>
      </w:r>
      <w:r w:rsidR="00B45970">
        <w:rPr>
          <w:rFonts w:ascii="Bookman Old Style" w:hAnsi="Bookman Old Style"/>
          <w:b w:val="0"/>
          <w:bCs w:val="0"/>
          <w:i w:val="0"/>
          <w:iCs w:val="0"/>
          <w:color w:val="auto"/>
          <w:lang w:eastAsia="en-US"/>
        </w:rPr>
        <w:t>p</w:t>
      </w:r>
      <w:r w:rsidR="00B45970" w:rsidRPr="009645C6">
        <w:rPr>
          <w:rFonts w:ascii="Bookman Old Style" w:hAnsi="Bookman Old Style"/>
          <w:b w:val="0"/>
          <w:bCs w:val="0"/>
          <w:i w:val="0"/>
          <w:iCs w:val="0"/>
          <w:color w:val="auto"/>
          <w:lang w:eastAsia="en-US"/>
        </w:rPr>
        <w:t xml:space="preserve">úblico </w:t>
      </w:r>
      <w:r w:rsidRPr="009645C6">
        <w:rPr>
          <w:rFonts w:ascii="Bookman Old Style" w:hAnsi="Bookman Old Style"/>
          <w:b w:val="0"/>
          <w:bCs w:val="0"/>
          <w:i w:val="0"/>
          <w:iCs w:val="0"/>
          <w:color w:val="auto"/>
          <w:lang w:eastAsia="en-US"/>
        </w:rPr>
        <w:t xml:space="preserve">y los activos nuevos, resultado de la expansión, modernización y reposición efectuadas por el prestador de la </w:t>
      </w:r>
      <w:r w:rsidR="00B45970">
        <w:rPr>
          <w:rFonts w:ascii="Bookman Old Style" w:hAnsi="Bookman Old Style"/>
          <w:b w:val="0"/>
          <w:bCs w:val="0"/>
          <w:i w:val="0"/>
          <w:iCs w:val="0"/>
          <w:color w:val="auto"/>
          <w:lang w:eastAsia="en-US"/>
        </w:rPr>
        <w:t>a</w:t>
      </w:r>
      <w:r w:rsidR="00B45970" w:rsidRPr="009645C6">
        <w:rPr>
          <w:rFonts w:ascii="Bookman Old Style" w:hAnsi="Bookman Old Style"/>
          <w:b w:val="0"/>
          <w:bCs w:val="0"/>
          <w:i w:val="0"/>
          <w:iCs w:val="0"/>
          <w:color w:val="auto"/>
          <w:lang w:eastAsia="en-US"/>
        </w:rPr>
        <w:t xml:space="preserve">ctividad </w:t>
      </w:r>
      <w:r w:rsidRPr="009645C6">
        <w:rPr>
          <w:rFonts w:ascii="Bookman Old Style" w:hAnsi="Bookman Old Style"/>
          <w:b w:val="0"/>
          <w:bCs w:val="0"/>
          <w:i w:val="0"/>
          <w:iCs w:val="0"/>
          <w:color w:val="auto"/>
          <w:lang w:eastAsia="en-US"/>
        </w:rPr>
        <w:t xml:space="preserve">de </w:t>
      </w:r>
      <w:r w:rsidR="00B45970">
        <w:rPr>
          <w:rFonts w:ascii="Bookman Old Style" w:hAnsi="Bookman Old Style"/>
          <w:b w:val="0"/>
          <w:bCs w:val="0"/>
          <w:i w:val="0"/>
          <w:iCs w:val="0"/>
          <w:color w:val="auto"/>
          <w:lang w:eastAsia="en-US"/>
        </w:rPr>
        <w:t>i</w:t>
      </w:r>
      <w:r w:rsidR="00B45970" w:rsidRPr="009645C6">
        <w:rPr>
          <w:rFonts w:ascii="Bookman Old Style" w:hAnsi="Bookman Old Style"/>
          <w:b w:val="0"/>
          <w:bCs w:val="0"/>
          <w:i w:val="0"/>
          <w:iCs w:val="0"/>
          <w:color w:val="auto"/>
          <w:lang w:eastAsia="en-US"/>
        </w:rPr>
        <w:t>nversión</w:t>
      </w:r>
      <w:r w:rsidRPr="009645C6">
        <w:rPr>
          <w:rFonts w:ascii="Bookman Old Style" w:hAnsi="Bookman Old Style"/>
          <w:b w:val="0"/>
          <w:bCs w:val="0"/>
          <w:i w:val="0"/>
          <w:iCs w:val="0"/>
          <w:color w:val="auto"/>
          <w:lang w:eastAsia="en-US"/>
        </w:rPr>
        <w:t>.</w:t>
      </w:r>
    </w:p>
    <w:p w14:paraId="39C12B67" w14:textId="293EA2DD" w:rsidR="00DF4BE7" w:rsidRPr="009645C6" w:rsidRDefault="00DF4BE7" w:rsidP="005403D7">
      <w:pPr>
        <w:pStyle w:val="Textoindependiente"/>
        <w:spacing w:before="0" w:after="0"/>
        <w:ind w:left="0" w:firstLine="0"/>
        <w:jc w:val="both"/>
        <w:rPr>
          <w:rFonts w:ascii="Bookman Old Style" w:hAnsi="Bookman Old Style"/>
          <w:b w:val="0"/>
          <w:bCs w:val="0"/>
          <w:i w:val="0"/>
          <w:iCs w:val="0"/>
          <w:color w:val="auto"/>
          <w:lang w:eastAsia="en-US"/>
        </w:rPr>
      </w:pPr>
      <w:r w:rsidRPr="009645C6">
        <w:rPr>
          <w:rFonts w:ascii="Bookman Old Style" w:hAnsi="Bookman Old Style"/>
          <w:i w:val="0"/>
          <w:iCs w:val="0"/>
          <w:color w:val="auto"/>
          <w:lang w:eastAsia="en-US"/>
        </w:rPr>
        <w:t>Parágrafo 2.</w:t>
      </w:r>
      <w:r w:rsidRPr="009645C6">
        <w:rPr>
          <w:rFonts w:ascii="Bookman Old Style" w:hAnsi="Bookman Old Style"/>
          <w:b w:val="0"/>
          <w:bCs w:val="0"/>
          <w:i w:val="0"/>
          <w:iCs w:val="0"/>
          <w:color w:val="auto"/>
          <w:lang w:eastAsia="en-US"/>
        </w:rPr>
        <w:tab/>
        <w:t xml:space="preserve">La remuneración de la vida útil remanente de los activos eléctricos, de los terrenos de subestaciones y de los activos no </w:t>
      </w:r>
      <w:r w:rsidR="00DB201D" w:rsidRPr="009645C6">
        <w:rPr>
          <w:rFonts w:ascii="Bookman Old Style" w:hAnsi="Bookman Old Style"/>
          <w:b w:val="0"/>
          <w:bCs w:val="0"/>
          <w:i w:val="0"/>
          <w:iCs w:val="0"/>
          <w:color w:val="auto"/>
          <w:lang w:eastAsia="en-US"/>
        </w:rPr>
        <w:t>eléctricos se</w:t>
      </w:r>
      <w:r w:rsidRPr="009645C6">
        <w:rPr>
          <w:rFonts w:ascii="Bookman Old Style" w:hAnsi="Bookman Old Style"/>
          <w:b w:val="0"/>
          <w:bCs w:val="0"/>
          <w:i w:val="0"/>
          <w:iCs w:val="0"/>
          <w:color w:val="auto"/>
          <w:lang w:eastAsia="en-US"/>
        </w:rPr>
        <w:t xml:space="preserve"> </w:t>
      </w:r>
      <w:r w:rsidR="00DB201D" w:rsidRPr="009645C6">
        <w:rPr>
          <w:rFonts w:ascii="Bookman Old Style" w:hAnsi="Bookman Old Style"/>
          <w:b w:val="0"/>
          <w:bCs w:val="0"/>
          <w:i w:val="0"/>
          <w:iCs w:val="0"/>
          <w:color w:val="auto"/>
          <w:lang w:eastAsia="en-US"/>
        </w:rPr>
        <w:t>efectúa teniendo</w:t>
      </w:r>
      <w:r w:rsidRPr="009645C6">
        <w:rPr>
          <w:rFonts w:ascii="Bookman Old Style" w:hAnsi="Bookman Old Style"/>
          <w:b w:val="0"/>
          <w:bCs w:val="0"/>
          <w:i w:val="0"/>
          <w:iCs w:val="0"/>
          <w:color w:val="auto"/>
          <w:lang w:eastAsia="en-US"/>
        </w:rPr>
        <w:t xml:space="preserve"> en cuenta el tiempo restante para la terminación del contrato que se suscriba </w:t>
      </w:r>
      <w:r w:rsidR="00DB201D" w:rsidRPr="009645C6">
        <w:rPr>
          <w:rFonts w:ascii="Bookman Old Style" w:hAnsi="Bookman Old Style"/>
          <w:b w:val="0"/>
          <w:bCs w:val="0"/>
          <w:i w:val="0"/>
          <w:iCs w:val="0"/>
          <w:color w:val="auto"/>
          <w:lang w:eastAsia="en-US"/>
        </w:rPr>
        <w:t xml:space="preserve">para </w:t>
      </w:r>
      <w:r w:rsidR="00DB201D" w:rsidRPr="009645C6">
        <w:rPr>
          <w:rFonts w:ascii="Bookman Old Style" w:hAnsi="Bookman Old Style"/>
          <w:b w:val="0"/>
          <w:bCs w:val="0"/>
          <w:i w:val="0"/>
          <w:iCs w:val="0"/>
          <w:color w:val="auto"/>
        </w:rPr>
        <w:t>actividad</w:t>
      </w:r>
      <w:r w:rsidRPr="009645C6">
        <w:rPr>
          <w:rFonts w:ascii="Bookman Old Style" w:hAnsi="Bookman Old Style"/>
          <w:b w:val="0"/>
          <w:bCs w:val="0"/>
          <w:i w:val="0"/>
          <w:iCs w:val="0"/>
          <w:color w:val="auto"/>
        </w:rPr>
        <w:t xml:space="preserve"> de </w:t>
      </w:r>
      <w:r w:rsidR="00B45970">
        <w:rPr>
          <w:rFonts w:ascii="Bookman Old Style" w:hAnsi="Bookman Old Style"/>
          <w:b w:val="0"/>
          <w:bCs w:val="0"/>
          <w:i w:val="0"/>
          <w:iCs w:val="0"/>
          <w:color w:val="auto"/>
        </w:rPr>
        <w:t>i</w:t>
      </w:r>
      <w:r w:rsidR="00B45970" w:rsidRPr="009645C6">
        <w:rPr>
          <w:rFonts w:ascii="Bookman Old Style" w:hAnsi="Bookman Old Style"/>
          <w:b w:val="0"/>
          <w:bCs w:val="0"/>
          <w:i w:val="0"/>
          <w:iCs w:val="0"/>
          <w:color w:val="auto"/>
        </w:rPr>
        <w:t>nversión</w:t>
      </w:r>
      <w:r w:rsidRPr="009645C6">
        <w:rPr>
          <w:rFonts w:ascii="Bookman Old Style" w:hAnsi="Bookman Old Style"/>
          <w:b w:val="0"/>
          <w:bCs w:val="0"/>
          <w:i w:val="0"/>
          <w:iCs w:val="0"/>
          <w:color w:val="auto"/>
          <w:lang w:eastAsia="en-US"/>
        </w:rPr>
        <w:t>.</w:t>
      </w:r>
    </w:p>
    <w:p w14:paraId="312FC290" w14:textId="4053941B" w:rsidR="00DF4BE7" w:rsidRPr="009645C6" w:rsidRDefault="00DF4BE7" w:rsidP="009645C6">
      <w:pPr>
        <w:pStyle w:val="Artculo1"/>
        <w:ind w:left="0" w:firstLine="0"/>
        <w:rPr>
          <w:b w:val="0"/>
          <w:bCs w:val="0"/>
          <w:i w:val="0"/>
          <w:iCs w:val="0"/>
          <w:color w:val="auto"/>
        </w:rPr>
      </w:pPr>
      <w:r w:rsidRPr="424DE6E4">
        <w:rPr>
          <w:i w:val="0"/>
          <w:iCs w:val="0"/>
          <w:color w:val="auto"/>
        </w:rPr>
        <w:t>Costo máximo de la vida útil remanente de un activo eléctrico:</w:t>
      </w:r>
      <w:r w:rsidRPr="424DE6E4">
        <w:rPr>
          <w:color w:val="auto"/>
        </w:rPr>
        <w:t xml:space="preserve"> </w:t>
      </w:r>
      <w:r w:rsidRPr="424DE6E4">
        <w:rPr>
          <w:b w:val="0"/>
          <w:bCs w:val="0"/>
          <w:i w:val="0"/>
          <w:iCs w:val="0"/>
          <w:color w:val="auto"/>
        </w:rPr>
        <w:t>El costo máximo de la vida útil remanente de cada activo eléctrico instalado en el nivel de tensión n, se determina así:</w:t>
      </w:r>
    </w:p>
    <w:p w14:paraId="1047EADA" w14:textId="77777777" w:rsidR="00DF4BE7" w:rsidRPr="009645C6" w:rsidRDefault="00DF4BE7" w:rsidP="005403D7">
      <w:pPr>
        <w:spacing w:before="0" w:after="0"/>
        <w:rPr>
          <w:i w:val="0"/>
          <w:iCs w:val="0"/>
          <w:color w:val="auto"/>
        </w:rPr>
      </w:pPr>
    </w:p>
    <w:p w14:paraId="32096D2F" w14:textId="25B17615" w:rsidR="00DF4BE7" w:rsidRPr="009645C6" w:rsidRDefault="00C973A7" w:rsidP="005403D7">
      <w:pPr>
        <w:spacing w:before="0" w:after="0"/>
        <w:ind w:left="0" w:firstLine="0"/>
        <w:rPr>
          <w:color w:val="auto"/>
        </w:rPr>
      </w:pPr>
      <m:oMathPara>
        <m:oMath>
          <m:r>
            <w:rPr>
              <w:rFonts w:ascii="Cambria Math" w:hAnsi="Cambria Math"/>
              <w:color w:val="auto"/>
            </w:rPr>
            <m:t>CVURAEi=</m:t>
          </m:r>
          <m:d>
            <m:dPr>
              <m:ctrlPr>
                <w:rPr>
                  <w:rFonts w:ascii="Cambria Math" w:hAnsi="Cambria Math"/>
                  <w:color w:val="auto"/>
                </w:rPr>
              </m:ctrlPr>
            </m:dPr>
            <m:e>
              <m:r>
                <w:rPr>
                  <w:rFonts w:ascii="Cambria Math" w:hAnsi="Cambria Math"/>
                  <w:color w:val="auto"/>
                </w:rPr>
                <m:t xml:space="preserve"> CAAEi*</m:t>
              </m:r>
              <m:f>
                <m:fPr>
                  <m:ctrlPr>
                    <w:rPr>
                      <w:rFonts w:ascii="Cambria Math" w:hAnsi="Cambria Math"/>
                      <w:color w:val="auto"/>
                    </w:rPr>
                  </m:ctrlPr>
                </m:fPr>
                <m:num>
                  <m:r>
                    <w:rPr>
                      <w:rFonts w:ascii="Cambria Math" w:hAnsi="Cambria Math"/>
                      <w:color w:val="auto"/>
                    </w:rPr>
                    <m:t>IPP</m:t>
                  </m:r>
                  <m:r>
                    <w:rPr>
                      <w:rFonts w:ascii="Cambria Math" w:hAnsi="Cambria Math"/>
                      <w:color w:val="auto"/>
                      <w:sz w:val="12"/>
                    </w:rPr>
                    <m:t>m-1</m:t>
                  </m:r>
                </m:num>
                <m:den>
                  <m:r>
                    <w:rPr>
                      <w:rFonts w:ascii="Cambria Math" w:eastAsia="Cambria Math" w:hAnsi="Cambria Math"/>
                      <w:color w:val="auto"/>
                    </w:rPr>
                    <m:t>IPPo</m:t>
                  </m:r>
                </m:den>
              </m:f>
            </m:e>
          </m:d>
          <m:r>
            <w:rPr>
              <w:rFonts w:ascii="Cambria Math" w:hAnsi="Cambria Math"/>
              <w:color w:val="auto"/>
            </w:rPr>
            <m:t>*</m:t>
          </m:r>
          <m:nary>
            <m:naryPr>
              <m:chr m:val="∑"/>
              <m:grow m:val="1"/>
              <m:ctrlPr>
                <w:rPr>
                  <w:rFonts w:ascii="Cambria Math" w:hAnsi="Cambria Math"/>
                  <w:color w:val="auto"/>
                </w:rPr>
              </m:ctrlPr>
            </m:naryPr>
            <m:sub>
              <m:r>
                <w:rPr>
                  <w:rFonts w:ascii="Cambria Math" w:hAnsi="Cambria Math"/>
                  <w:color w:val="auto"/>
                </w:rPr>
                <m:t>VRj=1</m:t>
              </m:r>
            </m:sub>
            <m:sup>
              <m:r>
                <w:rPr>
                  <w:rFonts w:ascii="Cambria Math" w:hAnsi="Cambria Math"/>
                  <w:color w:val="auto"/>
                </w:rPr>
                <m:t>(VU-AS)</m:t>
              </m:r>
            </m:sup>
            <m:e>
              <m:d>
                <m:dPr>
                  <m:ctrlPr>
                    <w:rPr>
                      <w:rFonts w:ascii="Cambria Math" w:hAnsi="Cambria Math"/>
                      <w:color w:val="auto"/>
                    </w:rPr>
                  </m:ctrlPr>
                </m:dPr>
                <m:e>
                  <m:r>
                    <w:rPr>
                      <w:rFonts w:ascii="Cambria Math" w:hAnsi="Cambria Math"/>
                      <w:color w:val="auto"/>
                    </w:rPr>
                    <m:t xml:space="preserve"> </m:t>
                  </m:r>
                  <m:f>
                    <m:fPr>
                      <m:ctrlPr>
                        <w:rPr>
                          <w:rFonts w:ascii="Cambria Math" w:hAnsi="Cambria Math"/>
                          <w:color w:val="auto"/>
                        </w:rPr>
                      </m:ctrlPr>
                    </m:fPr>
                    <m:num>
                      <m:r>
                        <w:rPr>
                          <w:rFonts w:ascii="Cambria Math" w:eastAsia="Cambria Math" w:hAnsi="Cambria Math"/>
                          <w:color w:val="auto"/>
                        </w:rPr>
                        <m:t>1</m:t>
                      </m:r>
                    </m:num>
                    <m:den>
                      <m:sSup>
                        <m:sSupPr>
                          <m:ctrlPr>
                            <w:rPr>
                              <w:rFonts w:ascii="Cambria Math" w:eastAsia="Cambria Math" w:hAnsi="Cambria Math"/>
                              <w:color w:val="auto"/>
                            </w:rPr>
                          </m:ctrlPr>
                        </m:sSupPr>
                        <m:e>
                          <m:r>
                            <w:rPr>
                              <w:rFonts w:ascii="Cambria Math" w:eastAsia="Cambria Math" w:hAnsi="Cambria Math"/>
                              <w:color w:val="auto"/>
                            </w:rPr>
                            <m:t>(1+r)</m:t>
                          </m:r>
                        </m:e>
                        <m:sup>
                          <m:r>
                            <w:rPr>
                              <w:rFonts w:ascii="Cambria Math" w:eastAsia="Cambria Math" w:hAnsi="Cambria Math"/>
                              <w:color w:val="auto"/>
                            </w:rPr>
                            <m:t>VRj</m:t>
                          </m:r>
                        </m:sup>
                      </m:sSup>
                    </m:den>
                  </m:f>
                </m:e>
              </m:d>
            </m:e>
          </m:nary>
        </m:oMath>
      </m:oMathPara>
    </w:p>
    <w:p w14:paraId="086ED0D3" w14:textId="77777777" w:rsidR="00DF4BE7" w:rsidRPr="009645C6" w:rsidRDefault="00DF4BE7" w:rsidP="005403D7">
      <w:pPr>
        <w:spacing w:before="0" w:after="0"/>
        <w:rPr>
          <w:color w:val="auto"/>
        </w:rPr>
      </w:pPr>
      <w:r w:rsidRPr="009645C6">
        <w:rPr>
          <w:color w:val="auto"/>
        </w:rPr>
        <w:t>Donde:</w:t>
      </w:r>
    </w:p>
    <w:p w14:paraId="1E4DEDD2" w14:textId="77777777" w:rsidR="00DF4BE7" w:rsidRPr="009645C6" w:rsidRDefault="00DF4BE7" w:rsidP="005403D7">
      <w:pPr>
        <w:spacing w:before="0" w:after="0"/>
        <w:rPr>
          <w:color w:val="auto"/>
        </w:rPr>
      </w:pPr>
    </w:p>
    <w:p w14:paraId="36104DE1" w14:textId="77777777" w:rsidR="00DF4BE7" w:rsidRPr="00AE1BAD" w:rsidRDefault="00DF4BE7" w:rsidP="00842831">
      <w:pPr>
        <w:spacing w:before="0"/>
        <w:rPr>
          <w:color w:val="auto"/>
        </w:rPr>
      </w:pPr>
      <w:r w:rsidRPr="00AE1BAD">
        <w:rPr>
          <w:color w:val="auto"/>
        </w:rPr>
        <w:t>CVURAEi:</w:t>
      </w:r>
      <w:r w:rsidRPr="00AE1BAD">
        <w:rPr>
          <w:color w:val="auto"/>
        </w:rPr>
        <w:tab/>
        <w:t>Costo máximo de la vida útil remanente del activo eléctrico i en pesos corrientes.</w:t>
      </w:r>
    </w:p>
    <w:p w14:paraId="13643104" w14:textId="77777777" w:rsidR="00DB201D" w:rsidRPr="00AE1BAD" w:rsidRDefault="00DB201D" w:rsidP="00842831">
      <w:pPr>
        <w:spacing w:before="0"/>
        <w:rPr>
          <w:color w:val="auto"/>
        </w:rPr>
      </w:pPr>
      <w:r w:rsidRPr="00AE1BAD">
        <w:rPr>
          <w:color w:val="auto"/>
        </w:rPr>
        <w:t>m:</w:t>
      </w:r>
      <w:r w:rsidRPr="00AE1BAD">
        <w:rPr>
          <w:color w:val="auto"/>
        </w:rPr>
        <w:tab/>
        <w:t>Mes para el cual se calcula el costo máximo</w:t>
      </w:r>
    </w:p>
    <w:p w14:paraId="4F454EF6" w14:textId="65F990E3" w:rsidR="00DF4BE7" w:rsidRPr="00AE1BAD" w:rsidRDefault="00DF4BE7" w:rsidP="00AE1BAD">
      <w:pPr>
        <w:spacing w:before="0"/>
        <w:rPr>
          <w:color w:val="auto"/>
        </w:rPr>
      </w:pPr>
      <w:r w:rsidRPr="00AE1BAD">
        <w:rPr>
          <w:color w:val="auto"/>
        </w:rPr>
        <w:t>CAAEi:</w:t>
      </w:r>
      <w:r w:rsidRPr="00AE1BAD">
        <w:rPr>
          <w:color w:val="auto"/>
        </w:rPr>
        <w:tab/>
        <w:t>Costo anual equivalente del activo eléctrico i construido por el prestador de la actividad, calculado de acuerdo con la metodología del del artículo 2</w:t>
      </w:r>
      <w:r w:rsidR="004F162E" w:rsidRPr="00AE1BAD">
        <w:rPr>
          <w:color w:val="auto"/>
        </w:rPr>
        <w:t>2</w:t>
      </w:r>
      <w:r w:rsidRPr="00AE1BAD">
        <w:rPr>
          <w:color w:val="auto"/>
        </w:rPr>
        <w:t xml:space="preserve"> de la presente Resolución, en pesos constantes.</w:t>
      </w:r>
    </w:p>
    <w:p w14:paraId="7629491D" w14:textId="60DA5C26" w:rsidR="00DF4BE7" w:rsidRPr="00AE1BAD" w:rsidRDefault="00DF4BE7" w:rsidP="00842831">
      <w:pPr>
        <w:spacing w:before="0"/>
        <w:rPr>
          <w:color w:val="auto"/>
        </w:rPr>
      </w:pPr>
      <w:r w:rsidRPr="00AE1BAD">
        <w:rPr>
          <w:color w:val="auto"/>
        </w:rPr>
        <w:t>VU:</w:t>
      </w:r>
      <w:r w:rsidRPr="00AE1BAD">
        <w:rPr>
          <w:color w:val="auto"/>
        </w:rPr>
        <w:tab/>
        <w:t xml:space="preserve">Vida útil </w:t>
      </w:r>
      <w:r w:rsidR="00DB201D" w:rsidRPr="00AE1BAD">
        <w:rPr>
          <w:color w:val="auto"/>
        </w:rPr>
        <w:t>del activo</w:t>
      </w:r>
      <w:r w:rsidRPr="00AE1BAD">
        <w:rPr>
          <w:color w:val="auto"/>
        </w:rPr>
        <w:t xml:space="preserve"> en años</w:t>
      </w:r>
    </w:p>
    <w:p w14:paraId="3B84F107" w14:textId="77777777" w:rsidR="00DF4BE7" w:rsidRPr="00AE1BAD" w:rsidRDefault="00DF4BE7" w:rsidP="00842831">
      <w:pPr>
        <w:spacing w:before="0"/>
        <w:rPr>
          <w:color w:val="auto"/>
        </w:rPr>
      </w:pPr>
      <w:r w:rsidRPr="00AE1BAD">
        <w:rPr>
          <w:color w:val="auto"/>
        </w:rPr>
        <w:t>AS:</w:t>
      </w:r>
      <w:r w:rsidRPr="00AE1BAD">
        <w:rPr>
          <w:color w:val="auto"/>
        </w:rPr>
        <w:tab/>
        <w:t xml:space="preserve">Número de años de servicio del activo. </w:t>
      </w:r>
    </w:p>
    <w:p w14:paraId="309FDC82" w14:textId="46433AA2" w:rsidR="00DF4BE7" w:rsidRPr="00AE1BAD" w:rsidRDefault="00DF4BE7" w:rsidP="00842831">
      <w:pPr>
        <w:spacing w:before="0"/>
        <w:rPr>
          <w:color w:val="auto"/>
        </w:rPr>
      </w:pPr>
      <w:r w:rsidRPr="00AE1BAD">
        <w:rPr>
          <w:color w:val="auto"/>
        </w:rPr>
        <w:t>VRj:</w:t>
      </w:r>
      <w:r w:rsidRPr="00AE1BAD">
        <w:rPr>
          <w:color w:val="auto"/>
        </w:rPr>
        <w:tab/>
        <w:t xml:space="preserve">Número </w:t>
      </w:r>
      <w:r w:rsidR="00DB201D" w:rsidRPr="00AE1BAD">
        <w:rPr>
          <w:color w:val="auto"/>
        </w:rPr>
        <w:t>del año</w:t>
      </w:r>
      <w:r w:rsidRPr="00AE1BAD">
        <w:rPr>
          <w:color w:val="auto"/>
        </w:rPr>
        <w:t xml:space="preserve"> de la vida útil remanente del activo.</w:t>
      </w:r>
    </w:p>
    <w:p w14:paraId="14D86ED7" w14:textId="44A78334" w:rsidR="00DF4BE7" w:rsidRPr="00AE1BAD" w:rsidRDefault="00DF4BE7" w:rsidP="009645C6">
      <w:pPr>
        <w:spacing w:before="0"/>
        <w:rPr>
          <w:color w:val="auto"/>
        </w:rPr>
      </w:pPr>
      <w:r w:rsidRPr="00AE1BAD">
        <w:rPr>
          <w:color w:val="auto"/>
        </w:rPr>
        <w:t>r:</w:t>
      </w:r>
      <w:r w:rsidRPr="00AE1BAD">
        <w:rPr>
          <w:color w:val="auto"/>
        </w:rPr>
        <w:tab/>
        <w:t xml:space="preserve">Tasa de Retorno establecida </w:t>
      </w:r>
      <w:r w:rsidR="005C7474" w:rsidRPr="00AE1BAD">
        <w:rPr>
          <w:color w:val="auto"/>
        </w:rPr>
        <w:t xml:space="preserve">en la metodología </w:t>
      </w:r>
      <w:r w:rsidRPr="00AE1BAD">
        <w:rPr>
          <w:color w:val="auto"/>
        </w:rPr>
        <w:t>para la actividad de distribución de energía eléctrica.</w:t>
      </w:r>
    </w:p>
    <w:p w14:paraId="5F77D76B" w14:textId="77777777" w:rsidR="00DF4BE7" w:rsidRPr="00AE1BAD" w:rsidRDefault="00DF4BE7" w:rsidP="00842831">
      <w:pPr>
        <w:spacing w:before="0"/>
        <w:rPr>
          <w:color w:val="auto"/>
        </w:rPr>
      </w:pPr>
      <w:r w:rsidRPr="00AE1BAD">
        <w:rPr>
          <w:color w:val="auto"/>
        </w:rPr>
        <w:t>IPP</w:t>
      </w:r>
      <w:r w:rsidRPr="00AE1BAD">
        <w:rPr>
          <w:color w:val="auto"/>
          <w:vertAlign w:val="subscript"/>
        </w:rPr>
        <w:t>m-1</w:t>
      </w:r>
      <w:r w:rsidRPr="00AE1BAD">
        <w:rPr>
          <w:color w:val="auto"/>
          <w:vertAlign w:val="subscript"/>
        </w:rPr>
        <w:tab/>
      </w:r>
      <w:r w:rsidRPr="00AE1BAD">
        <w:rPr>
          <w:color w:val="auto"/>
        </w:rPr>
        <w:t xml:space="preserve">Índice de Precios al Productor Total Nacional reportado por la autoridad competente correspondiente al mes m-1, </w:t>
      </w:r>
    </w:p>
    <w:p w14:paraId="605974D0" w14:textId="239F7E68" w:rsidR="00DF4BE7" w:rsidRPr="00AE1BAD" w:rsidRDefault="00DF4BE7" w:rsidP="005403D7">
      <w:pPr>
        <w:spacing w:before="0" w:after="0"/>
        <w:rPr>
          <w:color w:val="auto"/>
        </w:rPr>
      </w:pPr>
      <w:r w:rsidRPr="00AE1BAD">
        <w:rPr>
          <w:color w:val="auto"/>
        </w:rPr>
        <w:t>IPPo</w:t>
      </w:r>
      <w:r w:rsidRPr="00AE1BAD">
        <w:rPr>
          <w:color w:val="auto"/>
        </w:rPr>
        <w:tab/>
        <w:t xml:space="preserve">Índice de Precios al Productor Total Nacional reportado por la autoridad competente correspondiente al mes en el cual se calculó el valor </w:t>
      </w:r>
      <w:r w:rsidR="00DB201D" w:rsidRPr="00AE1BAD">
        <w:rPr>
          <w:color w:val="auto"/>
        </w:rPr>
        <w:t>inicial CAAEn</w:t>
      </w:r>
      <w:r w:rsidRPr="00AE1BAD">
        <w:rPr>
          <w:color w:val="auto"/>
        </w:rPr>
        <w:t xml:space="preserve"> del activo.</w:t>
      </w:r>
    </w:p>
    <w:p w14:paraId="62E337B6" w14:textId="77777777" w:rsidR="00DF4BE7" w:rsidRPr="005403D7" w:rsidRDefault="00DF4BE7" w:rsidP="005403D7">
      <w:pPr>
        <w:spacing w:before="0" w:after="0"/>
        <w:rPr>
          <w:i w:val="0"/>
          <w:iCs w:val="0"/>
          <w:color w:val="auto"/>
        </w:rPr>
      </w:pPr>
    </w:p>
    <w:p w14:paraId="41DD2D64" w14:textId="5AAFA269" w:rsidR="00DF4BE7" w:rsidRPr="005403D7" w:rsidRDefault="00DF4BE7" w:rsidP="00AE1BAD">
      <w:pPr>
        <w:pStyle w:val="Artculo1"/>
        <w:ind w:left="0" w:firstLine="0"/>
        <w:rPr>
          <w:b w:val="0"/>
          <w:bCs w:val="0"/>
          <w:i w:val="0"/>
          <w:iCs w:val="0"/>
          <w:color w:val="auto"/>
        </w:rPr>
      </w:pPr>
      <w:r w:rsidRPr="424DE6E4">
        <w:rPr>
          <w:rFonts w:eastAsia="Cambria"/>
          <w:i w:val="0"/>
          <w:iCs w:val="0"/>
          <w:color w:val="auto"/>
        </w:rPr>
        <w:t xml:space="preserve">Fracción de Costo máximo remanente de terrenos de una subestación. </w:t>
      </w:r>
      <w:r w:rsidRPr="424DE6E4">
        <w:rPr>
          <w:b w:val="0"/>
          <w:bCs w:val="0"/>
          <w:i w:val="0"/>
          <w:iCs w:val="0"/>
          <w:color w:val="auto"/>
        </w:rPr>
        <w:t>El costo máximo de la fracción del terreno de cada subestación que no se ha acabado de remunerar se calculará así:</w:t>
      </w:r>
    </w:p>
    <w:p w14:paraId="5D231ADC" w14:textId="77777777" w:rsidR="00DF4BE7" w:rsidRPr="005403D7" w:rsidRDefault="00DF4BE7" w:rsidP="005403D7">
      <w:pPr>
        <w:spacing w:before="0" w:after="0"/>
        <w:rPr>
          <w:color w:val="auto"/>
        </w:rPr>
      </w:pPr>
    </w:p>
    <w:p w14:paraId="26CA5958" w14:textId="38761FE3" w:rsidR="00DF4BE7" w:rsidRPr="005403D7" w:rsidRDefault="00C973A7" w:rsidP="005403D7">
      <w:pPr>
        <w:spacing w:before="0" w:after="0"/>
        <w:ind w:left="0" w:firstLine="0"/>
        <w:rPr>
          <w:color w:val="auto"/>
        </w:rPr>
      </w:pPr>
      <m:oMathPara>
        <m:oMath>
          <m:r>
            <w:rPr>
              <w:rFonts w:ascii="Cambria Math" w:hAnsi="Cambria Math"/>
              <w:color w:val="auto"/>
            </w:rPr>
            <m:t>CVRTj,m=</m:t>
          </m:r>
          <m:d>
            <m:dPr>
              <m:ctrlPr>
                <w:rPr>
                  <w:rFonts w:ascii="Cambria Math" w:hAnsi="Cambria Math"/>
                  <w:color w:val="auto"/>
                </w:rPr>
              </m:ctrlPr>
            </m:dPr>
            <m:e>
              <m:r>
                <w:rPr>
                  <w:rFonts w:ascii="Cambria Math" w:hAnsi="Cambria Math"/>
                  <w:color w:val="auto"/>
                </w:rPr>
                <m:t>VCTj,m*ATj</m:t>
              </m:r>
            </m:e>
          </m:d>
          <m:r>
            <w:rPr>
              <w:rFonts w:ascii="Cambria Math" w:hAnsi="Cambria Math"/>
              <w:color w:val="auto"/>
            </w:rPr>
            <m:t>-</m:t>
          </m:r>
          <m:nary>
            <m:naryPr>
              <m:chr m:val="∑"/>
              <m:grow m:val="1"/>
              <m:ctrlPr>
                <w:rPr>
                  <w:rFonts w:ascii="Cambria Math" w:hAnsi="Cambria Math"/>
                  <w:color w:val="auto"/>
                </w:rPr>
              </m:ctrlPr>
            </m:naryPr>
            <m:sub>
              <m:r>
                <w:rPr>
                  <w:rFonts w:ascii="Cambria Math" w:hAnsi="Cambria Math"/>
                  <w:color w:val="auto"/>
                </w:rPr>
                <m:t>p=1</m:t>
              </m:r>
            </m:sub>
            <m:sup>
              <m:r>
                <w:rPr>
                  <w:rFonts w:ascii="Cambria Math" w:hAnsi="Cambria Math"/>
                  <w:color w:val="auto"/>
                </w:rPr>
                <m:t>AS</m:t>
              </m:r>
            </m:sup>
            <m:e>
              <m:d>
                <m:dPr>
                  <m:ctrlPr>
                    <w:rPr>
                      <w:rFonts w:ascii="Cambria Math" w:hAnsi="Cambria Math"/>
                      <w:color w:val="auto"/>
                    </w:rPr>
                  </m:ctrlPr>
                </m:dPr>
                <m:e>
                  <m:r>
                    <w:rPr>
                      <w:rFonts w:ascii="Cambria Math" w:hAnsi="Cambria Math"/>
                      <w:color w:val="auto"/>
                    </w:rPr>
                    <m:t>CATj,p*</m:t>
                  </m:r>
                  <m:f>
                    <m:fPr>
                      <m:ctrlPr>
                        <w:rPr>
                          <w:rFonts w:ascii="Cambria Math" w:hAnsi="Cambria Math"/>
                          <w:color w:val="auto"/>
                        </w:rPr>
                      </m:ctrlPr>
                    </m:fPr>
                    <m:num>
                      <m:r>
                        <w:rPr>
                          <w:rFonts w:ascii="Cambria Math" w:hAnsi="Cambria Math"/>
                          <w:color w:val="auto"/>
                        </w:rPr>
                        <m:t>IPPm-1</m:t>
                      </m:r>
                    </m:num>
                    <m:den>
                      <m:r>
                        <w:rPr>
                          <w:rFonts w:ascii="Cambria Math" w:eastAsia="Cambria Math" w:hAnsi="Cambria Math"/>
                          <w:color w:val="auto"/>
                        </w:rPr>
                        <m:t>IPPp</m:t>
                      </m:r>
                    </m:den>
                  </m:f>
                </m:e>
              </m:d>
            </m:e>
          </m:nary>
        </m:oMath>
      </m:oMathPara>
    </w:p>
    <w:p w14:paraId="3BD23C44" w14:textId="77777777" w:rsidR="00DF4BE7" w:rsidRPr="005403D7" w:rsidRDefault="00DF4BE7" w:rsidP="005403D7">
      <w:pPr>
        <w:spacing w:before="0" w:after="0"/>
        <w:rPr>
          <w:color w:val="auto"/>
        </w:rPr>
      </w:pPr>
    </w:p>
    <w:p w14:paraId="0B5ED87E" w14:textId="77777777" w:rsidR="00DF4BE7" w:rsidRPr="005403D7" w:rsidRDefault="00DF4BE7" w:rsidP="005403D7">
      <w:pPr>
        <w:spacing w:before="0" w:after="0"/>
        <w:rPr>
          <w:color w:val="auto"/>
        </w:rPr>
      </w:pPr>
      <w:r w:rsidRPr="005403D7">
        <w:rPr>
          <w:color w:val="auto"/>
        </w:rPr>
        <w:t>Donde:</w:t>
      </w:r>
    </w:p>
    <w:p w14:paraId="50A420CE" w14:textId="77777777" w:rsidR="00DF4BE7" w:rsidRPr="005403D7" w:rsidRDefault="00DF4BE7" w:rsidP="005403D7">
      <w:pPr>
        <w:spacing w:before="0" w:after="0"/>
        <w:rPr>
          <w:color w:val="auto"/>
        </w:rPr>
      </w:pPr>
    </w:p>
    <w:p w14:paraId="438B602B" w14:textId="274752E9" w:rsidR="00DF4BE7" w:rsidRDefault="00DF4BE7" w:rsidP="00B078B8">
      <w:pPr>
        <w:spacing w:before="0"/>
        <w:rPr>
          <w:color w:val="auto"/>
        </w:rPr>
      </w:pPr>
      <w:r w:rsidRPr="00AE1BAD">
        <w:rPr>
          <w:color w:val="auto"/>
        </w:rPr>
        <w:t>m:</w:t>
      </w:r>
      <w:r w:rsidRPr="00AE1BAD">
        <w:rPr>
          <w:color w:val="auto"/>
        </w:rPr>
        <w:tab/>
        <w:t>Mes para el cual se calcula el costo máximo.</w:t>
      </w:r>
    </w:p>
    <w:p w14:paraId="764488B6" w14:textId="77777777" w:rsidR="004D6562" w:rsidRPr="00AE1BAD" w:rsidRDefault="004D6562" w:rsidP="00B078B8">
      <w:pPr>
        <w:spacing w:before="0"/>
        <w:rPr>
          <w:color w:val="auto"/>
        </w:rPr>
      </w:pPr>
    </w:p>
    <w:p w14:paraId="5C4942C5" w14:textId="77777777" w:rsidR="00DF4BE7" w:rsidRPr="00AE1BAD" w:rsidRDefault="00DF4BE7" w:rsidP="00B078B8">
      <w:pPr>
        <w:spacing w:before="0"/>
        <w:rPr>
          <w:color w:val="auto"/>
        </w:rPr>
      </w:pPr>
      <w:proofErr w:type="gramStart"/>
      <w:r w:rsidRPr="00AE1BAD">
        <w:rPr>
          <w:color w:val="auto"/>
        </w:rPr>
        <w:t>CVRTj,m</w:t>
      </w:r>
      <w:proofErr w:type="gramEnd"/>
      <w:r w:rsidRPr="00AE1BAD">
        <w:rPr>
          <w:color w:val="auto"/>
        </w:rPr>
        <w:t>:</w:t>
      </w:r>
      <w:r w:rsidRPr="00AE1BAD">
        <w:rPr>
          <w:color w:val="auto"/>
        </w:rPr>
        <w:tab/>
        <w:t>Fracción del costo máximo del terreno no remunerado de la subestación j, en el mes m, en pesos corrientes.</w:t>
      </w:r>
    </w:p>
    <w:p w14:paraId="10B96FD7" w14:textId="77777777" w:rsidR="00DF4BE7" w:rsidRPr="00AE1BAD" w:rsidRDefault="00DF4BE7" w:rsidP="00B078B8">
      <w:pPr>
        <w:spacing w:before="0"/>
        <w:rPr>
          <w:color w:val="auto"/>
        </w:rPr>
      </w:pPr>
      <w:r w:rsidRPr="00AE1BAD">
        <w:rPr>
          <w:color w:val="auto"/>
        </w:rPr>
        <w:t>ATj:</w:t>
      </w:r>
      <w:r w:rsidRPr="00AE1BAD">
        <w:rPr>
          <w:color w:val="auto"/>
        </w:rPr>
        <w:tab/>
        <w:t>Área de la subestación j en m</w:t>
      </w:r>
      <w:r w:rsidRPr="00AE1BAD">
        <w:rPr>
          <w:color w:val="auto"/>
          <w:vertAlign w:val="superscript"/>
        </w:rPr>
        <w:t>2</w:t>
      </w:r>
      <w:r w:rsidRPr="00AE1BAD">
        <w:rPr>
          <w:color w:val="auto"/>
        </w:rPr>
        <w:t xml:space="preserve">. </w:t>
      </w:r>
    </w:p>
    <w:p w14:paraId="7E775C15" w14:textId="77777777" w:rsidR="00DF4BE7" w:rsidRPr="00AE1BAD" w:rsidRDefault="00DF4BE7" w:rsidP="00B078B8">
      <w:pPr>
        <w:spacing w:before="0"/>
        <w:rPr>
          <w:color w:val="auto"/>
        </w:rPr>
      </w:pPr>
      <w:proofErr w:type="gramStart"/>
      <w:r w:rsidRPr="00AE1BAD">
        <w:rPr>
          <w:color w:val="auto"/>
        </w:rPr>
        <w:t>VCTj,m</w:t>
      </w:r>
      <w:proofErr w:type="gramEnd"/>
      <w:r w:rsidRPr="00AE1BAD">
        <w:rPr>
          <w:color w:val="auto"/>
        </w:rPr>
        <w:t>:</w:t>
      </w:r>
      <w:r w:rsidRPr="00AE1BAD">
        <w:rPr>
          <w:color w:val="auto"/>
        </w:rPr>
        <w:tab/>
        <w:t>Valor Catastral del Terreno ($/m</w:t>
      </w:r>
      <w:r w:rsidRPr="00AE1BAD">
        <w:rPr>
          <w:color w:val="auto"/>
          <w:vertAlign w:val="superscript"/>
        </w:rPr>
        <w:t>2</w:t>
      </w:r>
      <w:r w:rsidRPr="00AE1BAD">
        <w:rPr>
          <w:color w:val="auto"/>
        </w:rPr>
        <w:t>) correspondiente a la subestación j, en el mes m. En pesos del mes en el cual se reconoce este valor.</w:t>
      </w:r>
    </w:p>
    <w:p w14:paraId="6626C343" w14:textId="77777777" w:rsidR="00DF4BE7" w:rsidRPr="005403D7" w:rsidRDefault="00DF4BE7" w:rsidP="00B078B8">
      <w:pPr>
        <w:spacing w:before="0"/>
        <w:rPr>
          <w:color w:val="auto"/>
        </w:rPr>
      </w:pPr>
      <w:r w:rsidRPr="005403D7">
        <w:rPr>
          <w:color w:val="auto"/>
        </w:rPr>
        <w:t>AS:</w:t>
      </w:r>
      <w:r w:rsidRPr="005403D7">
        <w:rPr>
          <w:color w:val="auto"/>
        </w:rPr>
        <w:tab/>
        <w:t xml:space="preserve">Número de años de servicio de la subestación. </w:t>
      </w:r>
    </w:p>
    <w:p w14:paraId="2851FD7F" w14:textId="77777777" w:rsidR="00DF4BE7" w:rsidRPr="005403D7" w:rsidRDefault="00DF4BE7" w:rsidP="00B078B8">
      <w:pPr>
        <w:spacing w:before="0"/>
        <w:rPr>
          <w:color w:val="auto"/>
        </w:rPr>
      </w:pPr>
      <w:r w:rsidRPr="005403D7">
        <w:rPr>
          <w:color w:val="auto"/>
        </w:rPr>
        <w:t>p:</w:t>
      </w:r>
      <w:r w:rsidRPr="005403D7">
        <w:rPr>
          <w:color w:val="auto"/>
        </w:rPr>
        <w:tab/>
        <w:t>Año de servicio.</w:t>
      </w:r>
    </w:p>
    <w:p w14:paraId="2119CFBD" w14:textId="18842916" w:rsidR="00DF4BE7" w:rsidRPr="005403D7" w:rsidRDefault="00DF4BE7" w:rsidP="00B078B8">
      <w:pPr>
        <w:spacing w:before="0"/>
        <w:rPr>
          <w:color w:val="auto"/>
        </w:rPr>
      </w:pPr>
      <w:proofErr w:type="gramStart"/>
      <w:r w:rsidRPr="005403D7">
        <w:rPr>
          <w:color w:val="auto"/>
        </w:rPr>
        <w:t>CATj,p</w:t>
      </w:r>
      <w:proofErr w:type="gramEnd"/>
      <w:r w:rsidRPr="005403D7">
        <w:rPr>
          <w:color w:val="auto"/>
        </w:rPr>
        <w:t>:</w:t>
      </w:r>
      <w:r w:rsidRPr="005403D7">
        <w:rPr>
          <w:color w:val="auto"/>
        </w:rPr>
        <w:tab/>
        <w:t xml:space="preserve">Costo anual de los terrenos de la subestación j del año de servicio p, calculado de acuerdo con la metodología  del </w:t>
      </w:r>
      <w:r w:rsidRPr="00AE1BAD">
        <w:rPr>
          <w:color w:val="auto"/>
        </w:rPr>
        <w:t>artículo 2</w:t>
      </w:r>
      <w:r w:rsidR="00A72E27" w:rsidRPr="00AE1BAD">
        <w:rPr>
          <w:color w:val="auto"/>
        </w:rPr>
        <w:t>6</w:t>
      </w:r>
      <w:r w:rsidRPr="00490CBA">
        <w:rPr>
          <w:color w:val="auto"/>
        </w:rPr>
        <w:t xml:space="preserve"> de</w:t>
      </w:r>
      <w:r w:rsidRPr="005403D7">
        <w:rPr>
          <w:color w:val="auto"/>
        </w:rPr>
        <w:t xml:space="preserve"> la presente Resolución, en pesos constantes del mes de presentación de la oferta por parte del prestador del Servicio de Alumbrado Público.</w:t>
      </w:r>
    </w:p>
    <w:p w14:paraId="114C07D5" w14:textId="1B961309" w:rsidR="00DF4BE7" w:rsidRPr="005403D7" w:rsidRDefault="00DF4BE7" w:rsidP="00B078B8">
      <w:pPr>
        <w:spacing w:before="0"/>
        <w:rPr>
          <w:color w:val="auto"/>
        </w:rPr>
      </w:pPr>
      <w:r w:rsidRPr="005403D7">
        <w:rPr>
          <w:color w:val="auto"/>
        </w:rPr>
        <w:t>IPP</w:t>
      </w:r>
      <w:r w:rsidRPr="005403D7">
        <w:rPr>
          <w:color w:val="auto"/>
          <w:vertAlign w:val="subscript"/>
        </w:rPr>
        <w:t>m-1</w:t>
      </w:r>
      <w:r w:rsidRPr="005403D7">
        <w:rPr>
          <w:color w:val="auto"/>
          <w:vertAlign w:val="subscript"/>
        </w:rPr>
        <w:tab/>
      </w:r>
      <w:r w:rsidRPr="005403D7">
        <w:rPr>
          <w:color w:val="auto"/>
        </w:rPr>
        <w:t xml:space="preserve">Índice de Precios al Productor Total </w:t>
      </w:r>
      <w:r w:rsidR="00AF7551" w:rsidRPr="005403D7">
        <w:rPr>
          <w:color w:val="auto"/>
        </w:rPr>
        <w:t>Nacional reportado</w:t>
      </w:r>
      <w:r w:rsidRPr="005403D7">
        <w:rPr>
          <w:color w:val="auto"/>
        </w:rPr>
        <w:t xml:space="preserve"> por la autoridad competente correspondiente al mes m-1. </w:t>
      </w:r>
    </w:p>
    <w:p w14:paraId="07E4918C" w14:textId="5557C3AF" w:rsidR="00DF4BE7" w:rsidRPr="005403D7" w:rsidRDefault="00DF4BE7" w:rsidP="005403D7">
      <w:pPr>
        <w:spacing w:before="0" w:after="0"/>
        <w:rPr>
          <w:color w:val="auto"/>
        </w:rPr>
      </w:pPr>
      <w:r w:rsidRPr="005403D7">
        <w:rPr>
          <w:color w:val="auto"/>
        </w:rPr>
        <w:t>IPPp</w:t>
      </w:r>
      <w:r w:rsidRPr="005403D7">
        <w:rPr>
          <w:color w:val="auto"/>
        </w:rPr>
        <w:tab/>
        <w:t xml:space="preserve">Índice de Precios al Productor Total </w:t>
      </w:r>
      <w:r w:rsidR="00AF7551" w:rsidRPr="005403D7">
        <w:rPr>
          <w:color w:val="auto"/>
        </w:rPr>
        <w:t>Nacional reportado</w:t>
      </w:r>
      <w:r w:rsidRPr="005403D7">
        <w:rPr>
          <w:color w:val="auto"/>
        </w:rPr>
        <w:t xml:space="preserve"> por la autoridad competente correspondiente al mes en el cual se </w:t>
      </w:r>
      <w:r w:rsidR="00AF7551" w:rsidRPr="005403D7">
        <w:rPr>
          <w:color w:val="auto"/>
        </w:rPr>
        <w:t>pagó</w:t>
      </w:r>
      <w:r w:rsidRPr="005403D7">
        <w:rPr>
          <w:color w:val="auto"/>
        </w:rPr>
        <w:t xml:space="preserve"> el CATn del terreno de la subestación.</w:t>
      </w:r>
    </w:p>
    <w:p w14:paraId="66B050B1" w14:textId="77777777" w:rsidR="00DF4BE7" w:rsidRPr="005403D7" w:rsidRDefault="00DF4BE7" w:rsidP="005403D7">
      <w:pPr>
        <w:spacing w:before="0" w:after="0"/>
        <w:rPr>
          <w:color w:val="auto"/>
        </w:rPr>
      </w:pPr>
    </w:p>
    <w:p w14:paraId="15149648" w14:textId="77777777" w:rsidR="00DF4BE7" w:rsidRPr="005403D7" w:rsidRDefault="00DF4BE7" w:rsidP="005403D7">
      <w:pPr>
        <w:spacing w:before="0" w:after="0"/>
        <w:ind w:left="0" w:firstLine="0"/>
        <w:rPr>
          <w:color w:val="auto"/>
        </w:rPr>
      </w:pPr>
      <w:r w:rsidRPr="005403D7">
        <w:rPr>
          <w:b/>
          <w:color w:val="auto"/>
        </w:rPr>
        <w:t>Parágrafo</w:t>
      </w:r>
      <w:r w:rsidRPr="005403D7">
        <w:rPr>
          <w:color w:val="auto"/>
        </w:rPr>
        <w:t>.</w:t>
      </w:r>
      <w:r w:rsidRPr="005403D7">
        <w:rPr>
          <w:color w:val="auto"/>
        </w:rPr>
        <w:tab/>
        <w:t>Si el valor actualizado del costo anual del terreno de la subestación j, es igual o superior al valor catastral del terreno del mes m, no habrá lugar a pago de valor remanente, por cuanto se considera que el municipio o distrito ya pagó la totalidad del terreno.</w:t>
      </w:r>
    </w:p>
    <w:p w14:paraId="1A87B77D" w14:textId="4754558B" w:rsidR="00DF4BE7" w:rsidRPr="00030D04" w:rsidRDefault="00191135" w:rsidP="005A20B9">
      <w:pPr>
        <w:pStyle w:val="Artculo1"/>
        <w:ind w:left="0" w:firstLine="0"/>
        <w:rPr>
          <w:b w:val="0"/>
          <w:bCs w:val="0"/>
          <w:i w:val="0"/>
          <w:iCs w:val="0"/>
          <w:color w:val="auto"/>
        </w:rPr>
      </w:pPr>
      <w:r w:rsidRPr="424DE6E4">
        <w:rPr>
          <w:i w:val="0"/>
          <w:iCs w:val="0"/>
          <w:color w:val="auto"/>
        </w:rPr>
        <w:t>C</w:t>
      </w:r>
      <w:r w:rsidR="00DF4BE7" w:rsidRPr="424DE6E4">
        <w:rPr>
          <w:i w:val="0"/>
          <w:iCs w:val="0"/>
          <w:color w:val="auto"/>
        </w:rPr>
        <w:t xml:space="preserve">osto Máximo Vida Útil Remanente de los Activos No Eléctricos del SALP. </w:t>
      </w:r>
      <w:r w:rsidR="00DF4BE7" w:rsidRPr="424DE6E4">
        <w:rPr>
          <w:b w:val="0"/>
          <w:bCs w:val="0"/>
          <w:i w:val="0"/>
          <w:iCs w:val="0"/>
          <w:color w:val="auto"/>
        </w:rPr>
        <w:t>El costo máximo de los activos no eléctricos, asignados a cada activo eléctrico del nivel de tensión n, se determinará así:</w:t>
      </w:r>
    </w:p>
    <w:p w14:paraId="63970382" w14:textId="77777777" w:rsidR="00DF4BE7" w:rsidRPr="00030D04" w:rsidRDefault="00DF4BE7" w:rsidP="00030D04">
      <w:pPr>
        <w:spacing w:before="0" w:after="0"/>
        <w:rPr>
          <w:color w:val="auto"/>
        </w:rPr>
      </w:pPr>
    </w:p>
    <w:p w14:paraId="336E8EE9" w14:textId="46FAF31D" w:rsidR="00DF4BE7" w:rsidRPr="00030D04" w:rsidRDefault="00C973A7" w:rsidP="00030D04">
      <w:pPr>
        <w:spacing w:before="0" w:after="0"/>
        <w:ind w:left="0" w:firstLine="0"/>
        <w:rPr>
          <w:b/>
          <w:color w:val="auto"/>
        </w:rPr>
      </w:pPr>
      <m:oMathPara>
        <m:oMath>
          <m:r>
            <w:rPr>
              <w:rFonts w:ascii="Cambria Math" w:hAnsi="Cambria Math"/>
              <w:color w:val="auto"/>
            </w:rPr>
            <m:t>CVURANE=NE*</m:t>
          </m:r>
          <m:d>
            <m:dPr>
              <m:ctrlPr>
                <w:rPr>
                  <w:rFonts w:ascii="Cambria Math" w:hAnsi="Cambria Math"/>
                  <w:color w:val="auto"/>
                </w:rPr>
              </m:ctrlPr>
            </m:dPr>
            <m:e>
              <m:nary>
                <m:naryPr>
                  <m:chr m:val="∑"/>
                  <m:grow m:val="1"/>
                  <m:ctrlPr>
                    <w:rPr>
                      <w:rFonts w:ascii="Cambria Math" w:hAnsi="Cambria Math"/>
                      <w:color w:val="auto"/>
                    </w:rPr>
                  </m:ctrlPr>
                </m:naryPr>
                <m:sub>
                  <m:r>
                    <w:rPr>
                      <w:rFonts w:ascii="Cambria Math" w:hAnsi="Cambria Math"/>
                      <w:color w:val="auto"/>
                    </w:rPr>
                    <m:t>i=1</m:t>
                  </m:r>
                </m:sub>
                <m:sup>
                  <m:r>
                    <w:rPr>
                      <w:rFonts w:ascii="Cambria Math" w:hAnsi="Cambria Math"/>
                      <w:color w:val="auto"/>
                    </w:rPr>
                    <m:t>NR</m:t>
                  </m:r>
                </m:sup>
                <m:e>
                  <m:r>
                    <w:rPr>
                      <w:rFonts w:ascii="Cambria Math" w:hAnsi="Cambria Math"/>
                      <w:color w:val="auto"/>
                    </w:rPr>
                    <m:t>CVURA</m:t>
                  </m:r>
                  <m:sSub>
                    <m:sSubPr>
                      <m:ctrlPr>
                        <w:rPr>
                          <w:rFonts w:ascii="Cambria Math" w:hAnsi="Cambria Math"/>
                          <w:color w:val="auto"/>
                        </w:rPr>
                      </m:ctrlPr>
                    </m:sSubPr>
                    <m:e>
                      <m:r>
                        <w:rPr>
                          <w:rFonts w:ascii="Cambria Math" w:hAnsi="Cambria Math"/>
                          <w:color w:val="auto"/>
                        </w:rPr>
                        <m:t>E</m:t>
                      </m:r>
                    </m:e>
                    <m:sub>
                      <m:r>
                        <w:rPr>
                          <w:rFonts w:ascii="Cambria Math" w:eastAsia="Cambria Math" w:hAnsi="Cambria Math" w:cs="Cambria Math"/>
                          <w:color w:val="auto"/>
                        </w:rPr>
                        <m:t>i</m:t>
                      </m:r>
                    </m:sub>
                  </m:sSub>
                </m:e>
              </m:nary>
              <m:r>
                <w:rPr>
                  <w:rFonts w:ascii="Cambria Math" w:hAnsi="Cambria Math"/>
                  <w:color w:val="auto"/>
                </w:rPr>
                <m:t>+</m:t>
              </m:r>
              <m:nary>
                <m:naryPr>
                  <m:chr m:val="∑"/>
                  <m:grow m:val="1"/>
                  <m:ctrlPr>
                    <w:rPr>
                      <w:rFonts w:ascii="Cambria Math" w:hAnsi="Cambria Math"/>
                      <w:color w:val="auto"/>
                    </w:rPr>
                  </m:ctrlPr>
                </m:naryPr>
                <m:sub>
                  <m:r>
                    <w:rPr>
                      <w:rFonts w:ascii="Cambria Math" w:hAnsi="Cambria Math"/>
                      <w:color w:val="auto"/>
                    </w:rPr>
                    <m:t>k=1</m:t>
                  </m:r>
                </m:sub>
                <m:sup>
                  <m:r>
                    <w:rPr>
                      <w:rFonts w:ascii="Cambria Math" w:hAnsi="Cambria Math"/>
                      <w:color w:val="auto"/>
                    </w:rPr>
                    <m:t>NT</m:t>
                  </m:r>
                </m:sup>
                <m:e>
                  <m:r>
                    <w:rPr>
                      <w:rFonts w:ascii="Cambria Math" w:hAnsi="Cambria Math"/>
                      <w:color w:val="auto"/>
                    </w:rPr>
                    <m:t>CVURA</m:t>
                  </m:r>
                  <m:sSub>
                    <m:sSubPr>
                      <m:ctrlPr>
                        <w:rPr>
                          <w:rFonts w:ascii="Cambria Math" w:hAnsi="Cambria Math"/>
                          <w:color w:val="auto"/>
                        </w:rPr>
                      </m:ctrlPr>
                    </m:sSubPr>
                    <m:e>
                      <m:r>
                        <w:rPr>
                          <w:rFonts w:ascii="Cambria Math" w:hAnsi="Cambria Math"/>
                          <w:color w:val="auto"/>
                        </w:rPr>
                        <m:t>E</m:t>
                      </m:r>
                    </m:e>
                    <m:sub>
                      <m:r>
                        <w:rPr>
                          <w:rFonts w:ascii="Cambria Math" w:eastAsia="Cambria Math" w:hAnsi="Cambria Math" w:cs="Cambria Math"/>
                          <w:color w:val="auto"/>
                        </w:rPr>
                        <m:t>K</m:t>
                      </m:r>
                    </m:sub>
                  </m:sSub>
                </m:e>
              </m:nary>
            </m:e>
          </m:d>
        </m:oMath>
      </m:oMathPara>
    </w:p>
    <w:p w14:paraId="336D3DB6" w14:textId="77777777" w:rsidR="00DF4BE7" w:rsidRPr="00030D04" w:rsidRDefault="00DF4BE7" w:rsidP="00030D04">
      <w:pPr>
        <w:spacing w:before="0" w:after="0"/>
        <w:rPr>
          <w:color w:val="auto"/>
        </w:rPr>
      </w:pPr>
      <w:r w:rsidRPr="00030D04">
        <w:rPr>
          <w:color w:val="auto"/>
        </w:rPr>
        <w:t>Donde:</w:t>
      </w:r>
    </w:p>
    <w:p w14:paraId="77634E37" w14:textId="77777777" w:rsidR="00DF4BE7" w:rsidRPr="00030D04" w:rsidRDefault="00DF4BE7" w:rsidP="00030D04">
      <w:pPr>
        <w:pStyle w:val="Textoindependiente"/>
        <w:spacing w:before="0" w:after="0"/>
        <w:jc w:val="both"/>
        <w:rPr>
          <w:rFonts w:ascii="Bookman Old Style" w:hAnsi="Bookman Old Style"/>
          <w:color w:val="auto"/>
          <w:lang w:eastAsia="en-US"/>
        </w:rPr>
      </w:pPr>
    </w:p>
    <w:p w14:paraId="37BC9229" w14:textId="77777777" w:rsidR="00DF4BE7" w:rsidRPr="001D2F92" w:rsidRDefault="00DF4BE7" w:rsidP="00B078B8">
      <w:pPr>
        <w:spacing w:before="0"/>
        <w:rPr>
          <w:color w:val="auto"/>
        </w:rPr>
      </w:pPr>
      <w:r w:rsidRPr="001D2F92">
        <w:rPr>
          <w:color w:val="auto"/>
          <w:lang w:eastAsia="en-US"/>
        </w:rPr>
        <w:t>CVURANE:</w:t>
      </w:r>
      <w:r w:rsidRPr="001D2F92">
        <w:rPr>
          <w:color w:val="auto"/>
          <w:lang w:eastAsia="en-US"/>
        </w:rPr>
        <w:tab/>
        <w:t>Costo máximo de la vida útil remanente de los activos no eléctricos en pesos corrientes</w:t>
      </w:r>
      <w:r w:rsidRPr="001D2F92">
        <w:rPr>
          <w:color w:val="auto"/>
        </w:rPr>
        <w:t>.</w:t>
      </w:r>
    </w:p>
    <w:p w14:paraId="2CAA19D0" w14:textId="77777777" w:rsidR="00DF4BE7" w:rsidRPr="001D2F92" w:rsidRDefault="00DF4BE7" w:rsidP="00B078B8">
      <w:pPr>
        <w:spacing w:before="0"/>
        <w:rPr>
          <w:color w:val="auto"/>
        </w:rPr>
      </w:pPr>
      <w:r w:rsidRPr="001D2F92">
        <w:rPr>
          <w:color w:val="auto"/>
        </w:rPr>
        <w:t>NE:</w:t>
      </w:r>
      <w:r w:rsidRPr="001D2F92">
        <w:rPr>
          <w:color w:val="auto"/>
        </w:rPr>
        <w:tab/>
        <w:t>Fracción del costo máximo del activo eléctrico que se reconoce como costo máximo de la vida útil remanente de los activos no Eléctricos. NE es igual a 0,041 para el nivel de Tensión 1 y 2.</w:t>
      </w:r>
    </w:p>
    <w:p w14:paraId="4F39BA55" w14:textId="35F0CC5B" w:rsidR="00DF4BE7" w:rsidRPr="001D2F92" w:rsidRDefault="00DF4BE7" w:rsidP="00B078B8">
      <w:pPr>
        <w:spacing w:before="0"/>
        <w:rPr>
          <w:color w:val="auto"/>
        </w:rPr>
      </w:pPr>
      <w:r w:rsidRPr="001D2F92">
        <w:rPr>
          <w:color w:val="auto"/>
        </w:rPr>
        <w:t>NR:</w:t>
      </w:r>
      <w:r w:rsidRPr="001D2F92">
        <w:rPr>
          <w:color w:val="auto"/>
        </w:rPr>
        <w:tab/>
        <w:t xml:space="preserve">Número total de los activos eléctricos construidos o </w:t>
      </w:r>
      <w:r w:rsidR="00AF7551" w:rsidRPr="001D2F92">
        <w:rPr>
          <w:color w:val="auto"/>
        </w:rPr>
        <w:t>instalados por</w:t>
      </w:r>
      <w:r w:rsidRPr="001D2F92">
        <w:rPr>
          <w:color w:val="auto"/>
        </w:rPr>
        <w:t xml:space="preserve"> el prestador de la actividad de inversión. </w:t>
      </w:r>
    </w:p>
    <w:p w14:paraId="5862AC41" w14:textId="77777777" w:rsidR="00DF4BE7" w:rsidRPr="001D2F92" w:rsidRDefault="00DF4BE7" w:rsidP="00B078B8">
      <w:pPr>
        <w:pStyle w:val="Textoindependiente"/>
        <w:spacing w:before="0"/>
        <w:jc w:val="both"/>
        <w:rPr>
          <w:rFonts w:ascii="Bookman Old Style" w:hAnsi="Bookman Old Style"/>
          <w:color w:val="auto"/>
          <w:lang w:eastAsia="en-US"/>
        </w:rPr>
      </w:pPr>
      <w:r w:rsidRPr="001D2F92">
        <w:rPr>
          <w:rFonts w:ascii="Bookman Old Style" w:hAnsi="Bookman Old Style"/>
          <w:b w:val="0"/>
          <w:bCs w:val="0"/>
          <w:color w:val="auto"/>
          <w:lang w:eastAsia="en-US"/>
        </w:rPr>
        <w:t>CVURAEi</w:t>
      </w:r>
      <w:r w:rsidRPr="001D2F92">
        <w:rPr>
          <w:rFonts w:ascii="Bookman Old Style" w:hAnsi="Bookman Old Style"/>
          <w:color w:val="auto"/>
          <w:lang w:eastAsia="en-US"/>
        </w:rPr>
        <w:t>:</w:t>
      </w:r>
      <w:r w:rsidRPr="001D2F92">
        <w:rPr>
          <w:rFonts w:ascii="Bookman Old Style" w:hAnsi="Bookman Old Style"/>
          <w:color w:val="auto"/>
          <w:lang w:eastAsia="en-US"/>
        </w:rPr>
        <w:tab/>
      </w:r>
      <w:r w:rsidRPr="001D2F92">
        <w:rPr>
          <w:rFonts w:ascii="Bookman Old Style" w:hAnsi="Bookman Old Style"/>
          <w:b w:val="0"/>
          <w:bCs w:val="0"/>
          <w:color w:val="auto"/>
          <w:lang w:eastAsia="en-US"/>
        </w:rPr>
        <w:t>Costo máximo de la Vida Útil Remanente del activo eléctrico i. Corresponde a los activos construidos o instalados por el prestador de la actividad de inversión en pesos corrientes</w:t>
      </w:r>
    </w:p>
    <w:p w14:paraId="63A46799" w14:textId="2B58D4D5" w:rsidR="00DF4BE7" w:rsidRPr="001D2F92" w:rsidRDefault="00DF4BE7" w:rsidP="00B078B8">
      <w:pPr>
        <w:spacing w:before="0"/>
        <w:rPr>
          <w:color w:val="auto"/>
        </w:rPr>
      </w:pPr>
      <w:r w:rsidRPr="001D2F92">
        <w:rPr>
          <w:color w:val="auto"/>
        </w:rPr>
        <w:t>NT:</w:t>
      </w:r>
      <w:r w:rsidRPr="001D2F92">
        <w:rPr>
          <w:color w:val="auto"/>
        </w:rPr>
        <w:tab/>
        <w:t xml:space="preserve">Número total </w:t>
      </w:r>
      <w:r w:rsidR="00AF7551" w:rsidRPr="001D2F92">
        <w:rPr>
          <w:color w:val="auto"/>
        </w:rPr>
        <w:t>de los</w:t>
      </w:r>
      <w:r w:rsidRPr="001D2F92">
        <w:rPr>
          <w:color w:val="auto"/>
        </w:rPr>
        <w:t xml:space="preserve"> activos eléctricos de propiedad del municipio o distrito.</w:t>
      </w:r>
    </w:p>
    <w:p w14:paraId="3E5B4D29" w14:textId="5AFF68D0" w:rsidR="00DF4BE7" w:rsidRPr="001D2F92" w:rsidRDefault="00DF4BE7" w:rsidP="00E811AD">
      <w:pPr>
        <w:pStyle w:val="Textoindependiente"/>
        <w:spacing w:before="0" w:after="0"/>
        <w:jc w:val="both"/>
        <w:rPr>
          <w:rFonts w:ascii="Bookman Old Style" w:hAnsi="Bookman Old Style"/>
          <w:color w:val="auto"/>
          <w:lang w:eastAsia="en-US"/>
        </w:rPr>
      </w:pPr>
      <w:r w:rsidRPr="001D2F92">
        <w:rPr>
          <w:rFonts w:ascii="Bookman Old Style" w:hAnsi="Bookman Old Style"/>
          <w:b w:val="0"/>
          <w:bCs w:val="0"/>
          <w:color w:val="auto"/>
          <w:lang w:eastAsia="en-US"/>
        </w:rPr>
        <w:t>CVURAEk</w:t>
      </w:r>
      <w:r w:rsidRPr="001D2F92">
        <w:rPr>
          <w:rFonts w:ascii="Bookman Old Style" w:hAnsi="Bookman Old Style"/>
          <w:color w:val="auto"/>
          <w:lang w:eastAsia="en-US"/>
        </w:rPr>
        <w:t>:</w:t>
      </w:r>
      <w:r w:rsidRPr="001D2F92">
        <w:rPr>
          <w:rFonts w:ascii="Bookman Old Style" w:hAnsi="Bookman Old Style"/>
          <w:color w:val="auto"/>
          <w:lang w:eastAsia="en-US"/>
        </w:rPr>
        <w:tab/>
      </w:r>
      <w:r w:rsidRPr="001D2F92">
        <w:rPr>
          <w:rFonts w:ascii="Bookman Old Style" w:hAnsi="Bookman Old Style"/>
          <w:b w:val="0"/>
          <w:bCs w:val="0"/>
          <w:color w:val="auto"/>
          <w:lang w:eastAsia="en-US"/>
        </w:rPr>
        <w:t>Costo máximo de la Vida Útil Remanente del activo eléctrico k. Corresponde a los activos de propiedad del municipio o distrito. Ca</w:t>
      </w:r>
      <w:r w:rsidR="00AA3A86" w:rsidRPr="001D2F92">
        <w:rPr>
          <w:rFonts w:ascii="Bookman Old Style" w:hAnsi="Bookman Old Style"/>
          <w:b w:val="0"/>
          <w:bCs w:val="0"/>
          <w:color w:val="auto"/>
          <w:lang w:eastAsia="en-US"/>
        </w:rPr>
        <w:t xml:space="preserve">lculado </w:t>
      </w:r>
      <w:proofErr w:type="gramStart"/>
      <w:r w:rsidR="00AA3A86" w:rsidRPr="001D2F92">
        <w:rPr>
          <w:rFonts w:ascii="Bookman Old Style" w:hAnsi="Bookman Old Style"/>
          <w:b w:val="0"/>
          <w:bCs w:val="0"/>
          <w:color w:val="auto"/>
          <w:lang w:eastAsia="en-US"/>
        </w:rPr>
        <w:t>de acuerdo al</w:t>
      </w:r>
      <w:proofErr w:type="gramEnd"/>
      <w:r w:rsidR="00AA3A86" w:rsidRPr="001D2F92">
        <w:rPr>
          <w:rFonts w:ascii="Bookman Old Style" w:hAnsi="Bookman Old Style"/>
          <w:b w:val="0"/>
          <w:bCs w:val="0"/>
          <w:color w:val="auto"/>
          <w:lang w:eastAsia="en-US"/>
        </w:rPr>
        <w:t xml:space="preserve"> </w:t>
      </w:r>
      <w:r w:rsidRPr="001D2F92">
        <w:rPr>
          <w:rFonts w:ascii="Bookman Old Style" w:hAnsi="Bookman Old Style"/>
          <w:b w:val="0"/>
          <w:bCs w:val="0"/>
          <w:color w:val="auto"/>
          <w:lang w:eastAsia="en-US"/>
        </w:rPr>
        <w:t xml:space="preserve">artículo </w:t>
      </w:r>
      <w:r w:rsidR="00A72E27" w:rsidRPr="001D2F92">
        <w:rPr>
          <w:rFonts w:ascii="Bookman Old Style" w:hAnsi="Bookman Old Style"/>
          <w:b w:val="0"/>
          <w:bCs w:val="0"/>
          <w:color w:val="auto"/>
          <w:lang w:eastAsia="en-US"/>
        </w:rPr>
        <w:t xml:space="preserve">27, de la presente resolución, </w:t>
      </w:r>
      <w:r w:rsidRPr="001D2F92">
        <w:rPr>
          <w:rFonts w:ascii="Bookman Old Style" w:hAnsi="Bookman Old Style"/>
          <w:b w:val="0"/>
          <w:bCs w:val="0"/>
          <w:color w:val="auto"/>
          <w:lang w:eastAsia="en-US"/>
        </w:rPr>
        <w:t>en pesos corrientes.</w:t>
      </w:r>
      <w:r w:rsidRPr="001D2F92">
        <w:rPr>
          <w:rFonts w:ascii="Bookman Old Style" w:hAnsi="Bookman Old Style"/>
          <w:color w:val="auto"/>
          <w:lang w:eastAsia="en-US"/>
        </w:rPr>
        <w:t xml:space="preserve"> </w:t>
      </w:r>
    </w:p>
    <w:p w14:paraId="76B391D5" w14:textId="21567333" w:rsidR="00F274C9" w:rsidRPr="00E811AD" w:rsidRDefault="00F274C9" w:rsidP="00E811AD">
      <w:pPr>
        <w:spacing w:before="0" w:after="0"/>
        <w:rPr>
          <w:i w:val="0"/>
          <w:iCs w:val="0"/>
          <w:color w:val="auto"/>
        </w:rPr>
      </w:pPr>
    </w:p>
    <w:p w14:paraId="56B84D51" w14:textId="77777777" w:rsidR="00D02795" w:rsidRPr="00E811AD" w:rsidRDefault="00D02795" w:rsidP="00E811AD">
      <w:pPr>
        <w:spacing w:before="0" w:after="0"/>
        <w:rPr>
          <w:i w:val="0"/>
          <w:iCs w:val="0"/>
          <w:color w:val="auto"/>
        </w:rPr>
      </w:pPr>
    </w:p>
    <w:p w14:paraId="0DCB2605" w14:textId="77777777" w:rsidR="00AF7551" w:rsidRPr="00E811AD" w:rsidRDefault="00AF7551" w:rsidP="00E811AD">
      <w:pPr>
        <w:spacing w:before="0" w:after="0"/>
        <w:ind w:left="0" w:firstLine="0"/>
        <w:jc w:val="center"/>
        <w:rPr>
          <w:b/>
          <w:bCs/>
          <w:i w:val="0"/>
          <w:iCs w:val="0"/>
          <w:color w:val="auto"/>
        </w:rPr>
      </w:pPr>
      <w:r w:rsidRPr="00E811AD">
        <w:rPr>
          <w:b/>
          <w:bCs/>
          <w:i w:val="0"/>
          <w:iCs w:val="0"/>
          <w:color w:val="auto"/>
        </w:rPr>
        <w:t>CAPITULO V</w:t>
      </w:r>
    </w:p>
    <w:p w14:paraId="457E5200" w14:textId="77777777" w:rsidR="00AF7551" w:rsidRPr="00E811AD" w:rsidRDefault="00AF7551" w:rsidP="00E811AD">
      <w:pPr>
        <w:spacing w:before="0" w:after="0"/>
        <w:ind w:left="0" w:firstLine="0"/>
        <w:jc w:val="center"/>
        <w:rPr>
          <w:b/>
          <w:bCs/>
          <w:i w:val="0"/>
          <w:iCs w:val="0"/>
          <w:color w:val="auto"/>
        </w:rPr>
      </w:pPr>
    </w:p>
    <w:p w14:paraId="1A1CAF15" w14:textId="447DE08E" w:rsidR="00AF7551" w:rsidRPr="00E811AD" w:rsidRDefault="00AF7551" w:rsidP="00E811AD">
      <w:pPr>
        <w:spacing w:before="0" w:after="0"/>
        <w:ind w:left="0" w:firstLine="0"/>
        <w:jc w:val="center"/>
        <w:rPr>
          <w:b/>
          <w:bCs/>
          <w:i w:val="0"/>
          <w:iCs w:val="0"/>
          <w:color w:val="auto"/>
        </w:rPr>
      </w:pPr>
      <w:r w:rsidRPr="00E811AD">
        <w:rPr>
          <w:b/>
          <w:bCs/>
          <w:i w:val="0"/>
          <w:iCs w:val="0"/>
          <w:color w:val="auto"/>
        </w:rPr>
        <w:t>COSTO DE LA ACTIVIDAD DE ADMINISTRACIÓN, OPERACIÓN Y MANTENIMIENTO DEL SISTEMA DE ALUMBRADO PÚBLICO</w:t>
      </w:r>
    </w:p>
    <w:p w14:paraId="59756D61" w14:textId="77777777" w:rsidR="00AF7551" w:rsidRPr="00E811AD" w:rsidRDefault="00AF7551" w:rsidP="00E811AD">
      <w:pPr>
        <w:spacing w:before="0" w:after="0"/>
        <w:ind w:left="0" w:firstLine="0"/>
        <w:jc w:val="center"/>
        <w:rPr>
          <w:b/>
          <w:bCs/>
          <w:i w:val="0"/>
          <w:iCs w:val="0"/>
          <w:color w:val="auto"/>
        </w:rPr>
      </w:pPr>
    </w:p>
    <w:p w14:paraId="08F1F749" w14:textId="77777777" w:rsidR="00AF7551" w:rsidRPr="00706C6F" w:rsidRDefault="00AF7551" w:rsidP="00E811AD">
      <w:pPr>
        <w:spacing w:before="0" w:after="0"/>
        <w:rPr>
          <w:i w:val="0"/>
          <w:iCs w:val="0"/>
          <w:color w:val="auto"/>
        </w:rPr>
      </w:pPr>
    </w:p>
    <w:p w14:paraId="45A86537" w14:textId="62FACCF4" w:rsidR="00AF7551" w:rsidRPr="00706C6F" w:rsidRDefault="00AF7551" w:rsidP="00170EC9">
      <w:pPr>
        <w:pStyle w:val="Artculo1"/>
        <w:spacing w:before="0" w:after="0"/>
        <w:ind w:left="0" w:firstLine="0"/>
        <w:rPr>
          <w:b w:val="0"/>
          <w:bCs w:val="0"/>
          <w:i w:val="0"/>
          <w:iCs w:val="0"/>
          <w:color w:val="auto"/>
        </w:rPr>
      </w:pPr>
      <w:r w:rsidRPr="00706C6F">
        <w:rPr>
          <w:i w:val="0"/>
          <w:iCs w:val="0"/>
          <w:color w:val="auto"/>
        </w:rPr>
        <w:t xml:space="preserve">Costo </w:t>
      </w:r>
      <w:r w:rsidR="002478F2" w:rsidRPr="00706C6F">
        <w:rPr>
          <w:i w:val="0"/>
          <w:iCs w:val="0"/>
          <w:color w:val="auto"/>
          <w:lang w:val="es-ES"/>
        </w:rPr>
        <w:t>d</w:t>
      </w:r>
      <w:r w:rsidRPr="00706C6F">
        <w:rPr>
          <w:i w:val="0"/>
          <w:iCs w:val="0"/>
          <w:color w:val="auto"/>
          <w:lang w:val="es-ES"/>
        </w:rPr>
        <w:t xml:space="preserve">e la Actividad de la Administración, Operación y Mantenimiento – AOM de la infraestructura del Sistema de Alumbrado Público. </w:t>
      </w:r>
      <w:r w:rsidRPr="00706C6F">
        <w:rPr>
          <w:b w:val="0"/>
          <w:bCs w:val="0"/>
          <w:i w:val="0"/>
          <w:iCs w:val="0"/>
          <w:color w:val="auto"/>
        </w:rPr>
        <w:t xml:space="preserve">La remuneración del costo máximo de la </w:t>
      </w:r>
      <w:r w:rsidR="00B45970">
        <w:rPr>
          <w:b w:val="0"/>
          <w:bCs w:val="0"/>
          <w:i w:val="0"/>
          <w:iCs w:val="0"/>
          <w:color w:val="auto"/>
        </w:rPr>
        <w:t>a</w:t>
      </w:r>
      <w:r w:rsidR="00B45970" w:rsidRPr="00706C6F">
        <w:rPr>
          <w:b w:val="0"/>
          <w:bCs w:val="0"/>
          <w:i w:val="0"/>
          <w:iCs w:val="0"/>
          <w:color w:val="auto"/>
        </w:rPr>
        <w:t xml:space="preserve">ctividad </w:t>
      </w:r>
      <w:r w:rsidRPr="00706C6F">
        <w:rPr>
          <w:b w:val="0"/>
          <w:bCs w:val="0"/>
          <w:i w:val="0"/>
          <w:iCs w:val="0"/>
          <w:color w:val="auto"/>
        </w:rPr>
        <w:t>de AOM de la infraestructura propia del Sistema de Alumbrado Público, se determinará así:</w:t>
      </w:r>
    </w:p>
    <w:p w14:paraId="683FC393" w14:textId="77777777" w:rsidR="00AF7551" w:rsidRPr="00706C6F" w:rsidRDefault="00AF7551" w:rsidP="00E811AD">
      <w:pPr>
        <w:spacing w:before="0" w:after="0"/>
        <w:rPr>
          <w:i w:val="0"/>
          <w:iCs w:val="0"/>
          <w:color w:val="auto"/>
        </w:rPr>
      </w:pPr>
    </w:p>
    <w:p w14:paraId="713EBB03" w14:textId="033A3C50" w:rsidR="00AF7551" w:rsidRPr="00706C6F" w:rsidRDefault="00561B31" w:rsidP="00170EC9">
      <w:pPr>
        <w:spacing w:before="0" w:after="0"/>
        <w:rPr>
          <w:color w:val="auto"/>
        </w:rPr>
      </w:pPr>
      <m:oMath>
        <m:r>
          <w:rPr>
            <w:rFonts w:ascii="Cambria Math" w:hAnsi="Cambria Math"/>
            <w:color w:val="auto"/>
            <w:sz w:val="22"/>
            <w:szCs w:val="22"/>
          </w:rPr>
          <m:t>C</m:t>
        </m:r>
        <w:bookmarkStart w:id="7" w:name="OLE_LINK3"/>
        <w:bookmarkStart w:id="8" w:name="OLE_LINK4"/>
        <m:r>
          <w:rPr>
            <w:rFonts w:ascii="Cambria Math" w:hAnsi="Cambria Math"/>
            <w:color w:val="auto"/>
            <w:sz w:val="22"/>
            <w:szCs w:val="22"/>
          </w:rPr>
          <m:t>AOM=</m:t>
        </m:r>
        <m:nary>
          <m:naryPr>
            <m:chr m:val="∑"/>
            <m:grow m:val="1"/>
            <m:ctrlPr>
              <w:rPr>
                <w:rFonts w:ascii="Cambria Math" w:hAnsi="Cambria Math"/>
                <w:color w:val="auto"/>
                <w:sz w:val="22"/>
                <w:szCs w:val="22"/>
              </w:rPr>
            </m:ctrlPr>
          </m:naryPr>
          <m:sub>
            <m:r>
              <w:rPr>
                <w:rFonts w:ascii="Cambria Math" w:hAnsi="Cambria Math"/>
                <w:color w:val="auto"/>
                <w:sz w:val="22"/>
                <w:szCs w:val="22"/>
              </w:rPr>
              <m:t>n=1</m:t>
            </m:r>
          </m:sub>
          <m:sup>
            <m:r>
              <w:rPr>
                <w:rFonts w:ascii="Cambria Math" w:hAnsi="Cambria Math"/>
                <w:color w:val="auto"/>
                <w:sz w:val="22"/>
                <w:szCs w:val="22"/>
              </w:rPr>
              <m:t>2</m:t>
            </m:r>
          </m:sup>
          <m:e>
            <m:r>
              <w:rPr>
                <w:rFonts w:ascii="Cambria Math" w:hAnsi="Cambria Math"/>
                <w:color w:val="auto"/>
                <w:sz w:val="22"/>
                <w:szCs w:val="22"/>
              </w:rPr>
              <m:t>[</m:t>
            </m:r>
            <m:d>
              <m:dPr>
                <m:ctrlPr>
                  <w:rPr>
                    <w:rFonts w:ascii="Cambria Math" w:hAnsi="Cambria Math"/>
                    <w:color w:val="auto"/>
                    <w:sz w:val="22"/>
                    <w:szCs w:val="22"/>
                  </w:rPr>
                </m:ctrlPr>
              </m:dPr>
              <m:e>
                <m:d>
                  <m:dPr>
                    <m:ctrlPr>
                      <w:rPr>
                        <w:rFonts w:ascii="Cambria Math" w:hAnsi="Cambria Math"/>
                        <w:color w:val="auto"/>
                        <w:sz w:val="22"/>
                        <w:szCs w:val="22"/>
                      </w:rPr>
                    </m:ctrlPr>
                  </m:dPr>
                  <m:e>
                    <m:r>
                      <w:rPr>
                        <w:rFonts w:ascii="Cambria Math" w:hAnsi="Cambria Math"/>
                        <w:color w:val="auto"/>
                        <w:sz w:val="22"/>
                        <w:szCs w:val="22"/>
                      </w:rPr>
                      <m:t>CRAn*FAOMn</m:t>
                    </m:r>
                  </m:e>
                </m:d>
                <m:r>
                  <w:rPr>
                    <w:rFonts w:ascii="Cambria Math" w:hAnsi="Cambria Math"/>
                    <w:color w:val="auto"/>
                    <w:sz w:val="22"/>
                    <w:szCs w:val="22"/>
                  </w:rPr>
                  <m:t>+</m:t>
                </m:r>
                <m:d>
                  <m:dPr>
                    <m:ctrlPr>
                      <w:rPr>
                        <w:rFonts w:ascii="Cambria Math" w:hAnsi="Cambria Math"/>
                        <w:color w:val="auto"/>
                        <w:sz w:val="22"/>
                        <w:szCs w:val="22"/>
                      </w:rPr>
                    </m:ctrlPr>
                  </m:dPr>
                  <m:e>
                    <m:r>
                      <w:rPr>
                        <w:rFonts w:ascii="Cambria Math" w:hAnsi="Cambria Math"/>
                        <w:color w:val="auto"/>
                        <w:sz w:val="22"/>
                        <w:szCs w:val="22"/>
                      </w:rPr>
                      <m:t>CRAL*FAOML)+(CRTAn* FAOMS</m:t>
                    </m:r>
                  </m:e>
                </m:d>
                <m:r>
                  <w:rPr>
                    <w:rFonts w:ascii="Cambria Math" w:hAnsi="Cambria Math"/>
                    <w:color w:val="auto"/>
                    <w:sz w:val="22"/>
                    <w:szCs w:val="22"/>
                  </w:rPr>
                  <m:t>)*ID</m:t>
                </m:r>
              </m:e>
            </m:d>
            <m:r>
              <w:rPr>
                <w:rFonts w:ascii="Cambria Math" w:hAnsi="Cambria Math"/>
                <w:color w:val="auto"/>
                <w:sz w:val="22"/>
                <w:szCs w:val="22"/>
              </w:rPr>
              <m:t xml:space="preserve"> -VCEEIn]</m:t>
            </m:r>
          </m:e>
        </m:nary>
      </m:oMath>
      <w:bookmarkEnd w:id="7"/>
      <w:bookmarkEnd w:id="8"/>
      <w:r w:rsidR="00F307A3" w:rsidRPr="00706C6F">
        <w:rPr>
          <w:color w:val="auto"/>
        </w:rPr>
        <w:t xml:space="preserve"> </w:t>
      </w:r>
    </w:p>
    <w:p w14:paraId="5221A1B7" w14:textId="77777777" w:rsidR="00707AEC" w:rsidRPr="00706C6F" w:rsidRDefault="00707AEC">
      <w:pPr>
        <w:spacing w:before="0" w:after="0"/>
        <w:rPr>
          <w:i w:val="0"/>
          <w:iCs w:val="0"/>
          <w:color w:val="auto"/>
        </w:rPr>
      </w:pPr>
    </w:p>
    <w:p w14:paraId="7A259BCD" w14:textId="77777777" w:rsidR="0014257C" w:rsidRPr="00706C6F" w:rsidRDefault="0014257C">
      <w:pPr>
        <w:spacing w:before="0" w:after="0"/>
        <w:rPr>
          <w:i w:val="0"/>
          <w:iCs w:val="0"/>
          <w:color w:val="auto"/>
        </w:rPr>
      </w:pPr>
    </w:p>
    <w:p w14:paraId="497BBC2F" w14:textId="65EE1842" w:rsidR="00AF7551" w:rsidRPr="001D2F92" w:rsidRDefault="00AF7551" w:rsidP="00170EC9">
      <w:pPr>
        <w:spacing w:before="0" w:after="0"/>
        <w:rPr>
          <w:color w:val="auto"/>
        </w:rPr>
      </w:pPr>
      <w:r w:rsidRPr="001D2F92">
        <w:rPr>
          <w:color w:val="auto"/>
        </w:rPr>
        <w:t>Donde:</w:t>
      </w:r>
    </w:p>
    <w:p w14:paraId="2AEF35DC" w14:textId="77777777" w:rsidR="00AF7551" w:rsidRPr="00706C6F" w:rsidRDefault="00AF7551" w:rsidP="00170EC9">
      <w:pPr>
        <w:spacing w:before="0" w:after="0"/>
        <w:rPr>
          <w:i w:val="0"/>
          <w:iCs w:val="0"/>
          <w:color w:val="auto"/>
        </w:rPr>
      </w:pPr>
    </w:p>
    <w:p w14:paraId="18215577" w14:textId="78BE5EB8" w:rsidR="00AF7551" w:rsidRPr="00AE1BAD" w:rsidRDefault="00AF7551" w:rsidP="009F5156">
      <w:pPr>
        <w:spacing w:before="0"/>
        <w:rPr>
          <w:color w:val="auto"/>
        </w:rPr>
      </w:pPr>
      <w:r w:rsidRPr="00AE1BAD">
        <w:rPr>
          <w:color w:val="auto"/>
        </w:rPr>
        <w:t>CAOM:</w:t>
      </w:r>
      <w:r w:rsidRPr="00AE1BAD">
        <w:rPr>
          <w:color w:val="auto"/>
        </w:rPr>
        <w:tab/>
        <w:t>Costos de administración, operación y mantenimiento de la infraestructura en pesos</w:t>
      </w:r>
      <w:r w:rsidR="009F1661" w:rsidRPr="00AE1BAD">
        <w:rPr>
          <w:color w:val="auto"/>
        </w:rPr>
        <w:t>.</w:t>
      </w:r>
    </w:p>
    <w:p w14:paraId="259FA642" w14:textId="6E6F9ADD" w:rsidR="00C82984" w:rsidRPr="00AE1BAD" w:rsidRDefault="00C82984" w:rsidP="00C82984">
      <w:pPr>
        <w:spacing w:before="0"/>
        <w:rPr>
          <w:color w:val="auto"/>
        </w:rPr>
      </w:pPr>
      <w:r w:rsidRPr="00AE1BAD">
        <w:rPr>
          <w:color w:val="auto"/>
        </w:rPr>
        <w:t>CR</w:t>
      </w:r>
      <w:r w:rsidR="003F1C31" w:rsidRPr="00AE1BAD">
        <w:rPr>
          <w:color w:val="auto"/>
        </w:rPr>
        <w:t>T</w:t>
      </w:r>
      <w:r w:rsidRPr="00AE1BAD">
        <w:rPr>
          <w:color w:val="auto"/>
        </w:rPr>
        <w:t>An:</w:t>
      </w:r>
      <w:r w:rsidRPr="00AE1BAD">
        <w:rPr>
          <w:color w:val="auto"/>
        </w:rPr>
        <w:tab/>
        <w:t xml:space="preserve">Costo de reposición a nuevo </w:t>
      </w:r>
      <w:r w:rsidR="00782E0E" w:rsidRPr="00AE1BAD">
        <w:rPr>
          <w:color w:val="auto"/>
        </w:rPr>
        <w:t xml:space="preserve">de todos los activos </w:t>
      </w:r>
      <w:r w:rsidRPr="00AE1BAD">
        <w:rPr>
          <w:color w:val="auto"/>
        </w:rPr>
        <w:t>del Sistema de Alumbrado Público del nivel de tensión n. Incluye el costo de la infraestructura entregada por el municipio y/o distrito y aquel resultado de la expansión, modernización y reposición en pesos constantes del mes de presentación de la oferta por parte del prestador del Servicio de Alumbrado Público, o del mes de actualización de precios.</w:t>
      </w:r>
    </w:p>
    <w:p w14:paraId="78B1FB86" w14:textId="018FE34A" w:rsidR="00AF7551" w:rsidRPr="00AE1BAD" w:rsidRDefault="00AF7551" w:rsidP="00170EC9">
      <w:pPr>
        <w:spacing w:before="0"/>
        <w:rPr>
          <w:color w:val="auto"/>
        </w:rPr>
      </w:pPr>
      <w:r w:rsidRPr="00AE1BAD">
        <w:rPr>
          <w:color w:val="auto"/>
        </w:rPr>
        <w:t>CRAn:</w:t>
      </w:r>
      <w:r w:rsidRPr="00AE1BAD">
        <w:rPr>
          <w:color w:val="auto"/>
        </w:rPr>
        <w:tab/>
        <w:t xml:space="preserve">Costo de reposición a nuevo de los activos </w:t>
      </w:r>
      <w:r w:rsidR="00E51DC3" w:rsidRPr="00AE1BAD">
        <w:rPr>
          <w:color w:val="auto"/>
        </w:rPr>
        <w:t xml:space="preserve">diferentes a luminarias </w:t>
      </w:r>
      <w:r w:rsidRPr="00AE1BAD">
        <w:rPr>
          <w:color w:val="auto"/>
        </w:rPr>
        <w:t>del Sistema de Alumbrado Público del nivel de tensión n. Incluye el costo de la infraestructura entregada por el municipio y/o distrito y aquel resultado de la expansión, modernización y reposición en pesos constantes del mes de presentación de la oferta por parte del prestador del Servicio de Alumbrado Público, o del mes de actualización de precios.</w:t>
      </w:r>
    </w:p>
    <w:p w14:paraId="44351279" w14:textId="092A6EC3" w:rsidR="009F5156" w:rsidRPr="00AE1BAD" w:rsidRDefault="008E15F0" w:rsidP="00170EC9">
      <w:pPr>
        <w:spacing w:before="0"/>
        <w:rPr>
          <w:color w:val="auto"/>
        </w:rPr>
      </w:pPr>
      <w:r w:rsidRPr="00AE1BAD">
        <w:rPr>
          <w:color w:val="auto"/>
        </w:rPr>
        <w:t>CRAL</w:t>
      </w:r>
      <w:r w:rsidR="009F5156" w:rsidRPr="00AE1BAD">
        <w:rPr>
          <w:color w:val="auto"/>
        </w:rPr>
        <w:t>:</w:t>
      </w:r>
      <w:r w:rsidR="009F5156" w:rsidRPr="00AE1BAD">
        <w:rPr>
          <w:color w:val="auto"/>
        </w:rPr>
        <w:tab/>
        <w:t xml:space="preserve">Costo de reposición a nuevo de los activos </w:t>
      </w:r>
      <w:r w:rsidR="00E30754" w:rsidRPr="00AE1BAD">
        <w:rPr>
          <w:color w:val="auto"/>
        </w:rPr>
        <w:t xml:space="preserve">definidos como luminarias </w:t>
      </w:r>
      <w:r w:rsidR="009F5156" w:rsidRPr="00AE1BAD">
        <w:rPr>
          <w:color w:val="auto"/>
        </w:rPr>
        <w:t>del Sistema de Alumbrado Público del nivel de tensión n. Incluye el costo de la infraestructura entregada por el municipio y/o distrito y aquel resultado de la expansión, modernización y reposición en pesos constantes del mes de presentación de la oferta por parte del prestador del Servicio de Alumbrado Público, o del mes de actualización de precios.</w:t>
      </w:r>
    </w:p>
    <w:p w14:paraId="0C56F665" w14:textId="1546AEAB" w:rsidR="00675B2F" w:rsidRPr="00AE1BAD" w:rsidRDefault="00675B2F" w:rsidP="00170EC9">
      <w:pPr>
        <w:spacing w:before="0"/>
        <w:rPr>
          <w:color w:val="auto"/>
        </w:rPr>
      </w:pPr>
      <w:r w:rsidRPr="00AE1BAD">
        <w:rPr>
          <w:color w:val="auto"/>
        </w:rPr>
        <w:t>FAOM</w:t>
      </w:r>
      <w:r w:rsidR="00A867AE" w:rsidRPr="00AE1BAD">
        <w:rPr>
          <w:color w:val="auto"/>
        </w:rPr>
        <w:t>n</w:t>
      </w:r>
      <w:r w:rsidRPr="00AE1BAD">
        <w:rPr>
          <w:color w:val="auto"/>
        </w:rPr>
        <w:t>:</w:t>
      </w:r>
      <w:r w:rsidRPr="00AE1BAD">
        <w:rPr>
          <w:color w:val="auto"/>
        </w:rPr>
        <w:tab/>
        <w:t>Fracción máxima del costo de reposición a nuevo CRA</w:t>
      </w:r>
      <w:r w:rsidR="003F41B0" w:rsidRPr="00AE1BAD">
        <w:rPr>
          <w:color w:val="auto"/>
        </w:rPr>
        <w:t>n</w:t>
      </w:r>
      <w:r w:rsidRPr="00AE1BAD">
        <w:rPr>
          <w:color w:val="auto"/>
        </w:rPr>
        <w:t xml:space="preserve"> que reconoce los </w:t>
      </w:r>
      <w:r w:rsidR="004B2BDC" w:rsidRPr="00AE1BAD">
        <w:rPr>
          <w:color w:val="auto"/>
        </w:rPr>
        <w:t xml:space="preserve">costos </w:t>
      </w:r>
      <w:r w:rsidRPr="00AE1BAD">
        <w:rPr>
          <w:color w:val="auto"/>
        </w:rPr>
        <w:t>de AOM</w:t>
      </w:r>
      <w:r w:rsidR="00876B71" w:rsidRPr="00AE1BAD">
        <w:rPr>
          <w:color w:val="auto"/>
        </w:rPr>
        <w:t xml:space="preserve"> para </w:t>
      </w:r>
      <w:r w:rsidR="00D76810" w:rsidRPr="00AE1BAD">
        <w:rPr>
          <w:color w:val="auto"/>
          <w:lang w:val="es-CO"/>
        </w:rPr>
        <w:t>activos diferentes a luminarias</w:t>
      </w:r>
      <w:r w:rsidRPr="00AE1BAD">
        <w:rPr>
          <w:color w:val="auto"/>
        </w:rPr>
        <w:t>. Su valor es 0,</w:t>
      </w:r>
      <w:r w:rsidR="005E1FB1" w:rsidRPr="00AE1BAD">
        <w:rPr>
          <w:color w:val="auto"/>
        </w:rPr>
        <w:t>04</w:t>
      </w:r>
      <w:r w:rsidRPr="00AE1BAD">
        <w:rPr>
          <w:color w:val="auto"/>
        </w:rPr>
        <w:t>.</w:t>
      </w:r>
    </w:p>
    <w:p w14:paraId="4C2CDE63" w14:textId="53A7A16C" w:rsidR="00AF7551" w:rsidRPr="00AE1BAD" w:rsidRDefault="00AF7551" w:rsidP="00170EC9">
      <w:pPr>
        <w:spacing w:before="0"/>
        <w:rPr>
          <w:color w:val="auto"/>
          <w:lang w:val="es-CO"/>
        </w:rPr>
      </w:pPr>
      <w:r w:rsidRPr="00AE1BAD">
        <w:rPr>
          <w:color w:val="auto"/>
          <w:lang w:val="es-CO"/>
        </w:rPr>
        <w:t>FAOM</w:t>
      </w:r>
      <w:r w:rsidR="00842FAB" w:rsidRPr="00AE1BAD">
        <w:rPr>
          <w:color w:val="auto"/>
          <w:lang w:val="es-CO"/>
        </w:rPr>
        <w:t>L</w:t>
      </w:r>
      <w:r w:rsidRPr="00AE1BAD">
        <w:rPr>
          <w:color w:val="auto"/>
          <w:lang w:val="es-CO"/>
        </w:rPr>
        <w:t>:</w:t>
      </w:r>
      <w:r w:rsidRPr="00AE1BAD">
        <w:rPr>
          <w:color w:val="auto"/>
          <w:lang w:val="es-CO"/>
        </w:rPr>
        <w:tab/>
        <w:t>Fracción máxima del costo de reposición a nuevo CRTA</w:t>
      </w:r>
      <w:r w:rsidR="00333CE0" w:rsidRPr="00AE1BAD">
        <w:rPr>
          <w:color w:val="auto"/>
          <w:lang w:val="es-CO"/>
        </w:rPr>
        <w:t>L</w:t>
      </w:r>
      <w:r w:rsidRPr="00AE1BAD">
        <w:rPr>
          <w:color w:val="auto"/>
          <w:lang w:val="es-CO"/>
        </w:rPr>
        <w:t xml:space="preserve"> que reconoce los </w:t>
      </w:r>
      <w:r w:rsidR="00321801" w:rsidRPr="00AE1BAD">
        <w:rPr>
          <w:color w:val="auto"/>
          <w:lang w:val="es-CO"/>
        </w:rPr>
        <w:t xml:space="preserve">costos </w:t>
      </w:r>
      <w:r w:rsidRPr="00AE1BAD">
        <w:rPr>
          <w:color w:val="auto"/>
          <w:lang w:val="es-CO"/>
        </w:rPr>
        <w:t>de AOM</w:t>
      </w:r>
      <w:r w:rsidR="00CA47C9" w:rsidRPr="00AE1BAD">
        <w:rPr>
          <w:color w:val="auto"/>
          <w:lang w:val="es-CO"/>
        </w:rPr>
        <w:t xml:space="preserve"> para luminarias</w:t>
      </w:r>
      <w:r w:rsidRPr="00AE1BAD">
        <w:rPr>
          <w:color w:val="auto"/>
          <w:lang w:val="es-CO"/>
        </w:rPr>
        <w:t xml:space="preserve">. Su valor </w:t>
      </w:r>
      <w:r w:rsidR="009200B9" w:rsidRPr="00AE1BAD">
        <w:rPr>
          <w:color w:val="auto"/>
          <w:lang w:val="es-CO"/>
        </w:rPr>
        <w:t>se determina según una senda</w:t>
      </w:r>
      <w:r w:rsidR="00F97143" w:rsidRPr="00AE1BAD">
        <w:rPr>
          <w:color w:val="auto"/>
          <w:lang w:val="es-CO"/>
        </w:rPr>
        <w:t>.</w:t>
      </w:r>
    </w:p>
    <w:p w14:paraId="1FB98401" w14:textId="5694143C" w:rsidR="00AF7551" w:rsidRPr="00AE1BAD" w:rsidRDefault="00AF7551" w:rsidP="00170EC9">
      <w:pPr>
        <w:spacing w:before="0"/>
        <w:rPr>
          <w:color w:val="auto"/>
        </w:rPr>
      </w:pPr>
      <w:r w:rsidRPr="00AE1BAD">
        <w:rPr>
          <w:color w:val="auto"/>
        </w:rPr>
        <w:t>FAOMS:</w:t>
      </w:r>
      <w:r w:rsidRPr="00AE1BAD">
        <w:rPr>
          <w:color w:val="auto"/>
        </w:rPr>
        <w:tab/>
        <w:t xml:space="preserve">Fracción </w:t>
      </w:r>
      <w:r w:rsidR="0012042C" w:rsidRPr="00AE1BAD">
        <w:rPr>
          <w:color w:val="auto"/>
        </w:rPr>
        <w:t xml:space="preserve">adicional </w:t>
      </w:r>
      <w:r w:rsidRPr="00AE1BAD">
        <w:rPr>
          <w:color w:val="auto"/>
        </w:rPr>
        <w:t xml:space="preserve">del costo de reposición a nuevo CRTAn que reconoce los gastos AOM adicionales </w:t>
      </w:r>
      <w:r w:rsidR="00F97143" w:rsidRPr="00AE1BAD">
        <w:rPr>
          <w:color w:val="auto"/>
        </w:rPr>
        <w:t>por condiciones ambientales de los activos que se encuentran ubicados a menos de 30 km de la orilla del mar</w:t>
      </w:r>
      <w:r w:rsidRPr="00AE1BAD">
        <w:rPr>
          <w:color w:val="auto"/>
        </w:rPr>
        <w:t>. Su valor es 0,005.</w:t>
      </w:r>
      <w:r w:rsidR="00F97143" w:rsidRPr="00AE1BAD">
        <w:rPr>
          <w:color w:val="auto"/>
        </w:rPr>
        <w:t xml:space="preserve"> </w:t>
      </w:r>
    </w:p>
    <w:p w14:paraId="342FEB80" w14:textId="751D7B80" w:rsidR="00AF7551" w:rsidRPr="00AE1BAD" w:rsidRDefault="00AF7551" w:rsidP="00170EC9">
      <w:pPr>
        <w:spacing w:before="0"/>
        <w:rPr>
          <w:color w:val="auto"/>
        </w:rPr>
      </w:pPr>
      <w:r w:rsidRPr="00AE1BAD">
        <w:rPr>
          <w:color w:val="auto"/>
        </w:rPr>
        <w:t>ID:</w:t>
      </w:r>
      <w:r w:rsidRPr="00AE1BAD">
        <w:rPr>
          <w:color w:val="auto"/>
        </w:rPr>
        <w:tab/>
        <w:t>Índice de disponibilidad de las luminarias del Sistema de Alumbrado Público</w:t>
      </w:r>
      <w:r w:rsidR="00645C1A" w:rsidRPr="00AE1BAD">
        <w:rPr>
          <w:color w:val="auto"/>
        </w:rPr>
        <w:t>, calculado según el Artículo 28 de la presente resolución</w:t>
      </w:r>
      <w:r w:rsidRPr="00AE1BAD">
        <w:rPr>
          <w:color w:val="auto"/>
        </w:rPr>
        <w:t xml:space="preserve">. </w:t>
      </w:r>
    </w:p>
    <w:p w14:paraId="538363D0" w14:textId="77777777" w:rsidR="00297C80" w:rsidRPr="00AE1BAD" w:rsidRDefault="00297C80" w:rsidP="00170EC9">
      <w:pPr>
        <w:spacing w:before="0"/>
        <w:rPr>
          <w:color w:val="auto"/>
        </w:rPr>
      </w:pPr>
      <w:r w:rsidRPr="00AE1BAD">
        <w:rPr>
          <w:color w:val="auto"/>
        </w:rPr>
        <w:t>n:</w:t>
      </w:r>
      <w:r w:rsidRPr="00AE1BAD">
        <w:rPr>
          <w:color w:val="auto"/>
        </w:rPr>
        <w:tab/>
        <w:t>Nivel de tensión 1 o 2</w:t>
      </w:r>
    </w:p>
    <w:p w14:paraId="640B9D4C" w14:textId="38A5B530" w:rsidR="00AF7551" w:rsidRPr="00AE1BAD" w:rsidRDefault="00AF7551" w:rsidP="00170EC9">
      <w:pPr>
        <w:spacing w:before="0"/>
        <w:rPr>
          <w:rFonts w:eastAsia="Cambria"/>
          <w:color w:val="auto"/>
          <w:lang w:eastAsia="en-US"/>
        </w:rPr>
      </w:pPr>
      <w:r w:rsidRPr="00AE1BAD">
        <w:rPr>
          <w:color w:val="auto"/>
        </w:rPr>
        <w:t>VCEEIn:</w:t>
      </w:r>
      <w:r w:rsidRPr="00AE1BAD">
        <w:rPr>
          <w:color w:val="auto"/>
        </w:rPr>
        <w:tab/>
        <w:t>Valor en pesos del consumo de energía eléctrica por indisponibilidad de luminarias en el nivel de tensión n. Só</w:t>
      </w:r>
      <w:r w:rsidRPr="00AE1BAD">
        <w:rPr>
          <w:rFonts w:eastAsia="Cambria"/>
          <w:color w:val="auto"/>
          <w:lang w:eastAsia="en-US"/>
        </w:rPr>
        <w:t>lo se consideran aquellas luminarias que están reportadas al SIAP como prendidas cuando deben estar apagadas.</w:t>
      </w:r>
    </w:p>
    <w:p w14:paraId="4FA27435" w14:textId="4A959038" w:rsidR="00AF7551" w:rsidRPr="00706C6F" w:rsidRDefault="00AF7551" w:rsidP="00170EC9">
      <w:pPr>
        <w:spacing w:before="0"/>
        <w:ind w:left="0" w:firstLine="0"/>
        <w:rPr>
          <w:i w:val="0"/>
          <w:iCs w:val="0"/>
          <w:color w:val="auto"/>
        </w:rPr>
      </w:pPr>
      <w:r w:rsidRPr="00706C6F">
        <w:rPr>
          <w:b/>
          <w:i w:val="0"/>
          <w:iCs w:val="0"/>
          <w:color w:val="auto"/>
        </w:rPr>
        <w:t>Parágrafo 1</w:t>
      </w:r>
      <w:r w:rsidRPr="00706C6F">
        <w:rPr>
          <w:i w:val="0"/>
          <w:iCs w:val="0"/>
          <w:color w:val="auto"/>
        </w:rPr>
        <w:t>.</w:t>
      </w:r>
      <w:r w:rsidRPr="00706C6F">
        <w:rPr>
          <w:i w:val="0"/>
          <w:iCs w:val="0"/>
          <w:color w:val="auto"/>
        </w:rPr>
        <w:tab/>
        <w:t xml:space="preserve">El costo de reposición a nuevo de cada activo del Sistema de Alumbrado Público del nivel de tensión n, se obtiene </w:t>
      </w:r>
      <w:r w:rsidR="00B45970">
        <w:rPr>
          <w:i w:val="0"/>
          <w:iCs w:val="0"/>
          <w:color w:val="auto"/>
        </w:rPr>
        <w:t>de</w:t>
      </w:r>
      <w:r w:rsidR="00B45970" w:rsidRPr="00706C6F">
        <w:rPr>
          <w:i w:val="0"/>
          <w:iCs w:val="0"/>
          <w:color w:val="auto"/>
        </w:rPr>
        <w:t xml:space="preserve"> </w:t>
      </w:r>
      <w:r w:rsidRPr="00706C6F">
        <w:rPr>
          <w:i w:val="0"/>
          <w:iCs w:val="0"/>
          <w:color w:val="auto"/>
        </w:rPr>
        <w:t>la suma de los costos de reposición a nuevo de cada una de las UCAP que componen cada activo, en pesos constantes del mes de presentación de la oferta por parte del prestador del Servicio de Alumbrado Público, o del mes de actualización de precios.</w:t>
      </w:r>
    </w:p>
    <w:p w14:paraId="09C8FF34" w14:textId="607B4675" w:rsidR="00AF7551" w:rsidRPr="00706C6F" w:rsidRDefault="00AF7551" w:rsidP="000E307B">
      <w:pPr>
        <w:spacing w:before="0"/>
        <w:ind w:left="0" w:firstLine="0"/>
        <w:rPr>
          <w:i w:val="0"/>
          <w:iCs w:val="0"/>
          <w:color w:val="auto"/>
        </w:rPr>
      </w:pPr>
      <w:r w:rsidRPr="00706C6F">
        <w:rPr>
          <w:b/>
          <w:i w:val="0"/>
          <w:iCs w:val="0"/>
          <w:color w:val="auto"/>
        </w:rPr>
        <w:t>Parágrafo 2.</w:t>
      </w:r>
      <w:r w:rsidRPr="00706C6F">
        <w:rPr>
          <w:b/>
          <w:i w:val="0"/>
          <w:iCs w:val="0"/>
          <w:color w:val="auto"/>
        </w:rPr>
        <w:tab/>
      </w:r>
      <w:r w:rsidRPr="00706C6F">
        <w:rPr>
          <w:i w:val="0"/>
          <w:iCs w:val="0"/>
          <w:color w:val="auto"/>
        </w:rPr>
        <w:t>Los municipios o distritos son libres de pactar con los prestadores del servicio de alumbrado público la periodicidad del pago de esta actividad.</w:t>
      </w:r>
    </w:p>
    <w:p w14:paraId="5572BE5B" w14:textId="1ACCD06C" w:rsidR="009954B2" w:rsidRPr="00706C6F" w:rsidRDefault="00BC6A4A" w:rsidP="000E307B">
      <w:pPr>
        <w:spacing w:before="0"/>
        <w:ind w:left="0" w:firstLine="0"/>
        <w:rPr>
          <w:i w:val="0"/>
          <w:color w:val="auto"/>
          <w:lang w:val="es-CO"/>
        </w:rPr>
      </w:pPr>
      <w:r w:rsidRPr="00706C6F">
        <w:rPr>
          <w:b/>
          <w:i w:val="0"/>
          <w:iCs w:val="0"/>
          <w:color w:val="auto"/>
        </w:rPr>
        <w:t>Parágrafo 3</w:t>
      </w:r>
      <w:r w:rsidRPr="00706C6F">
        <w:rPr>
          <w:i w:val="0"/>
          <w:iCs w:val="0"/>
          <w:color w:val="auto"/>
        </w:rPr>
        <w:t xml:space="preserve">: Los valores </w:t>
      </w:r>
      <w:r w:rsidR="00BE47BB" w:rsidRPr="00706C6F">
        <w:rPr>
          <w:i w:val="0"/>
          <w:iCs w:val="0"/>
          <w:color w:val="auto"/>
        </w:rPr>
        <w:t>de la Fracción máxima del costo de reposición a nuevo que reconoce los gastos de AOM para luminarias</w:t>
      </w:r>
      <w:r w:rsidR="006B4389" w:rsidRPr="00706C6F">
        <w:rPr>
          <w:i w:val="0"/>
          <w:iCs w:val="0"/>
          <w:color w:val="auto"/>
        </w:rPr>
        <w:t>,</w:t>
      </w:r>
      <w:r w:rsidRPr="00706C6F">
        <w:rPr>
          <w:i w:val="0"/>
          <w:iCs w:val="0"/>
          <w:color w:val="auto"/>
        </w:rPr>
        <w:t xml:space="preserve"> </w:t>
      </w:r>
      <w:r w:rsidRPr="00706C6F">
        <w:rPr>
          <w:i w:val="0"/>
          <w:color w:val="auto"/>
          <w:lang w:val="es-CO"/>
        </w:rPr>
        <w:t>FAOM</w:t>
      </w:r>
      <w:r w:rsidR="00FF2246" w:rsidRPr="00706C6F">
        <w:rPr>
          <w:i w:val="0"/>
          <w:color w:val="auto"/>
          <w:lang w:val="es-CO"/>
        </w:rPr>
        <w:t>L</w:t>
      </w:r>
      <w:r w:rsidR="006B4389" w:rsidRPr="00706C6F">
        <w:rPr>
          <w:i w:val="0"/>
          <w:color w:val="auto"/>
          <w:lang w:val="es-CO"/>
        </w:rPr>
        <w:t xml:space="preserve">, </w:t>
      </w:r>
      <w:r w:rsidR="009954B2" w:rsidRPr="00706C6F">
        <w:rPr>
          <w:i w:val="0"/>
          <w:color w:val="auto"/>
          <w:lang w:val="es-CO"/>
        </w:rPr>
        <w:t>se determinan mediante la siguiente senda:</w:t>
      </w:r>
    </w:p>
    <w:tbl>
      <w:tblPr>
        <w:tblStyle w:val="Tablaconcuadrcula"/>
        <w:tblW w:w="0" w:type="auto"/>
        <w:jc w:val="center"/>
        <w:tblLook w:val="04A0" w:firstRow="1" w:lastRow="0" w:firstColumn="1" w:lastColumn="0" w:noHBand="0" w:noVBand="1"/>
      </w:tblPr>
      <w:tblGrid>
        <w:gridCol w:w="2247"/>
        <w:gridCol w:w="1124"/>
      </w:tblGrid>
      <w:tr w:rsidR="00706C6F" w:rsidRPr="00706C6F" w14:paraId="0D88BB50" w14:textId="77777777" w:rsidTr="00B22977">
        <w:trPr>
          <w:tblHeader/>
          <w:jc w:val="center"/>
        </w:trPr>
        <w:tc>
          <w:tcPr>
            <w:tcW w:w="0" w:type="auto"/>
          </w:tcPr>
          <w:p w14:paraId="63F6D293" w14:textId="47DCD4DF" w:rsidR="00052DA5" w:rsidRPr="00706C6F" w:rsidRDefault="00E31255" w:rsidP="00EE1014">
            <w:pPr>
              <w:spacing w:before="0"/>
              <w:ind w:left="0" w:firstLine="0"/>
              <w:jc w:val="center"/>
              <w:rPr>
                <w:b/>
                <w:bCs/>
                <w:i w:val="0"/>
                <w:iCs w:val="0"/>
                <w:color w:val="auto"/>
              </w:rPr>
            </w:pPr>
            <w:r w:rsidRPr="00706C6F">
              <w:rPr>
                <w:b/>
                <w:bCs/>
                <w:i w:val="0"/>
                <w:iCs w:val="0"/>
                <w:color w:val="auto"/>
              </w:rPr>
              <w:t>Año</w:t>
            </w:r>
          </w:p>
        </w:tc>
        <w:tc>
          <w:tcPr>
            <w:tcW w:w="0" w:type="auto"/>
          </w:tcPr>
          <w:p w14:paraId="0EF95042" w14:textId="33572AD4" w:rsidR="00052DA5" w:rsidRPr="00706C6F" w:rsidRDefault="00E31255" w:rsidP="00EE1014">
            <w:pPr>
              <w:spacing w:before="0"/>
              <w:ind w:left="0" w:firstLine="0"/>
              <w:jc w:val="center"/>
              <w:rPr>
                <w:b/>
                <w:bCs/>
                <w:i w:val="0"/>
                <w:iCs w:val="0"/>
                <w:color w:val="auto"/>
              </w:rPr>
            </w:pPr>
            <w:r w:rsidRPr="00706C6F">
              <w:rPr>
                <w:b/>
                <w:bCs/>
                <w:i w:val="0"/>
                <w:iCs w:val="0"/>
                <w:color w:val="auto"/>
              </w:rPr>
              <w:t>FAOM</w:t>
            </w:r>
            <w:r w:rsidR="00FF2246" w:rsidRPr="00706C6F">
              <w:rPr>
                <w:b/>
                <w:bCs/>
                <w:i w:val="0"/>
                <w:iCs w:val="0"/>
                <w:color w:val="auto"/>
              </w:rPr>
              <w:t>L</w:t>
            </w:r>
          </w:p>
        </w:tc>
      </w:tr>
      <w:tr w:rsidR="00706C6F" w:rsidRPr="00706C6F" w14:paraId="3B462699" w14:textId="77777777" w:rsidTr="00EE1014">
        <w:trPr>
          <w:jc w:val="center"/>
        </w:trPr>
        <w:tc>
          <w:tcPr>
            <w:tcW w:w="0" w:type="auto"/>
          </w:tcPr>
          <w:p w14:paraId="51869C8A" w14:textId="7CED4178" w:rsidR="001B4718" w:rsidRPr="00706C6F" w:rsidRDefault="001B4718" w:rsidP="00EE1014">
            <w:pPr>
              <w:spacing w:before="0"/>
              <w:ind w:left="0" w:firstLine="0"/>
              <w:jc w:val="center"/>
              <w:rPr>
                <w:i w:val="0"/>
                <w:iCs w:val="0"/>
                <w:color w:val="auto"/>
              </w:rPr>
            </w:pPr>
            <w:r w:rsidRPr="00706C6F">
              <w:rPr>
                <w:i w:val="0"/>
                <w:iCs w:val="0"/>
                <w:color w:val="auto"/>
              </w:rPr>
              <w:t>2021</w:t>
            </w:r>
          </w:p>
        </w:tc>
        <w:tc>
          <w:tcPr>
            <w:tcW w:w="0" w:type="auto"/>
          </w:tcPr>
          <w:p w14:paraId="343047FB" w14:textId="0717D95C" w:rsidR="001B4718" w:rsidRPr="00706C6F" w:rsidRDefault="001B4718" w:rsidP="00EE1014">
            <w:pPr>
              <w:spacing w:before="0"/>
              <w:ind w:left="0" w:firstLine="0"/>
              <w:jc w:val="center"/>
              <w:rPr>
                <w:i w:val="0"/>
                <w:iCs w:val="0"/>
                <w:color w:val="auto"/>
              </w:rPr>
            </w:pPr>
            <w:r w:rsidRPr="00706C6F">
              <w:rPr>
                <w:i w:val="0"/>
                <w:iCs w:val="0"/>
                <w:color w:val="auto"/>
              </w:rPr>
              <w:t>0</w:t>
            </w:r>
            <w:r w:rsidR="000F32EE" w:rsidRPr="00706C6F">
              <w:rPr>
                <w:i w:val="0"/>
                <w:iCs w:val="0"/>
                <w:color w:val="auto"/>
              </w:rPr>
              <w:t>,</w:t>
            </w:r>
            <w:r w:rsidRPr="00706C6F">
              <w:rPr>
                <w:i w:val="0"/>
                <w:iCs w:val="0"/>
                <w:color w:val="auto"/>
              </w:rPr>
              <w:t>093</w:t>
            </w:r>
          </w:p>
        </w:tc>
      </w:tr>
      <w:tr w:rsidR="00706C6F" w:rsidRPr="00706C6F" w14:paraId="5DF88B81" w14:textId="77777777" w:rsidTr="00EE1014">
        <w:trPr>
          <w:jc w:val="center"/>
        </w:trPr>
        <w:tc>
          <w:tcPr>
            <w:tcW w:w="0" w:type="auto"/>
          </w:tcPr>
          <w:p w14:paraId="0D43A130" w14:textId="68477311" w:rsidR="001B4718" w:rsidRPr="00706C6F" w:rsidRDefault="001B4718" w:rsidP="00EE1014">
            <w:pPr>
              <w:spacing w:before="0"/>
              <w:ind w:left="0" w:firstLine="0"/>
              <w:jc w:val="center"/>
              <w:rPr>
                <w:i w:val="0"/>
                <w:iCs w:val="0"/>
                <w:color w:val="auto"/>
              </w:rPr>
            </w:pPr>
            <w:r w:rsidRPr="00706C6F">
              <w:rPr>
                <w:i w:val="0"/>
                <w:iCs w:val="0"/>
                <w:color w:val="auto"/>
              </w:rPr>
              <w:t>2022</w:t>
            </w:r>
          </w:p>
        </w:tc>
        <w:tc>
          <w:tcPr>
            <w:tcW w:w="0" w:type="auto"/>
          </w:tcPr>
          <w:p w14:paraId="768B6D99" w14:textId="38FA5BA4" w:rsidR="001B4718" w:rsidRPr="00706C6F" w:rsidRDefault="001B4718" w:rsidP="00EE1014">
            <w:pPr>
              <w:spacing w:before="0"/>
              <w:ind w:left="0" w:firstLine="0"/>
              <w:jc w:val="center"/>
              <w:rPr>
                <w:i w:val="0"/>
                <w:iCs w:val="0"/>
                <w:color w:val="auto"/>
              </w:rPr>
            </w:pPr>
            <w:r w:rsidRPr="00706C6F">
              <w:rPr>
                <w:i w:val="0"/>
                <w:iCs w:val="0"/>
                <w:color w:val="auto"/>
              </w:rPr>
              <w:t>0</w:t>
            </w:r>
            <w:r w:rsidR="000F32EE" w:rsidRPr="00706C6F">
              <w:rPr>
                <w:i w:val="0"/>
                <w:iCs w:val="0"/>
                <w:color w:val="auto"/>
              </w:rPr>
              <w:t>,</w:t>
            </w:r>
            <w:r w:rsidRPr="00706C6F">
              <w:rPr>
                <w:i w:val="0"/>
                <w:iCs w:val="0"/>
                <w:color w:val="auto"/>
              </w:rPr>
              <w:t>083</w:t>
            </w:r>
          </w:p>
        </w:tc>
      </w:tr>
      <w:tr w:rsidR="00706C6F" w:rsidRPr="00706C6F" w14:paraId="05547616" w14:textId="77777777" w:rsidTr="00EE1014">
        <w:trPr>
          <w:jc w:val="center"/>
        </w:trPr>
        <w:tc>
          <w:tcPr>
            <w:tcW w:w="0" w:type="auto"/>
          </w:tcPr>
          <w:p w14:paraId="230CB6B2" w14:textId="197247AA" w:rsidR="001B4718" w:rsidRPr="00706C6F" w:rsidRDefault="001B4718" w:rsidP="00EE1014">
            <w:pPr>
              <w:spacing w:before="0"/>
              <w:ind w:left="0" w:firstLine="0"/>
              <w:jc w:val="center"/>
              <w:rPr>
                <w:i w:val="0"/>
                <w:iCs w:val="0"/>
                <w:color w:val="auto"/>
              </w:rPr>
            </w:pPr>
            <w:r w:rsidRPr="00706C6F">
              <w:rPr>
                <w:i w:val="0"/>
                <w:iCs w:val="0"/>
                <w:color w:val="auto"/>
              </w:rPr>
              <w:t>2023</w:t>
            </w:r>
          </w:p>
        </w:tc>
        <w:tc>
          <w:tcPr>
            <w:tcW w:w="0" w:type="auto"/>
          </w:tcPr>
          <w:p w14:paraId="39C9948B" w14:textId="779A6569" w:rsidR="001B4718" w:rsidRPr="00706C6F" w:rsidRDefault="001B4718" w:rsidP="00EE1014">
            <w:pPr>
              <w:spacing w:before="0"/>
              <w:ind w:left="0" w:firstLine="0"/>
              <w:jc w:val="center"/>
              <w:rPr>
                <w:i w:val="0"/>
                <w:iCs w:val="0"/>
                <w:color w:val="auto"/>
              </w:rPr>
            </w:pPr>
            <w:r w:rsidRPr="00706C6F">
              <w:rPr>
                <w:i w:val="0"/>
                <w:iCs w:val="0"/>
                <w:color w:val="auto"/>
              </w:rPr>
              <w:t>0</w:t>
            </w:r>
            <w:r w:rsidR="000F32EE" w:rsidRPr="00706C6F">
              <w:rPr>
                <w:i w:val="0"/>
                <w:iCs w:val="0"/>
                <w:color w:val="auto"/>
              </w:rPr>
              <w:t>,</w:t>
            </w:r>
            <w:r w:rsidRPr="00706C6F">
              <w:rPr>
                <w:i w:val="0"/>
                <w:iCs w:val="0"/>
                <w:color w:val="auto"/>
              </w:rPr>
              <w:t>073</w:t>
            </w:r>
          </w:p>
        </w:tc>
      </w:tr>
      <w:tr w:rsidR="00706C6F" w:rsidRPr="00706C6F" w14:paraId="53F0516B" w14:textId="77777777" w:rsidTr="00EE1014">
        <w:trPr>
          <w:jc w:val="center"/>
        </w:trPr>
        <w:tc>
          <w:tcPr>
            <w:tcW w:w="0" w:type="auto"/>
          </w:tcPr>
          <w:p w14:paraId="1442D873" w14:textId="79316E3E" w:rsidR="001B4718" w:rsidRPr="00706C6F" w:rsidRDefault="001B4718" w:rsidP="00EE1014">
            <w:pPr>
              <w:spacing w:before="0"/>
              <w:ind w:left="0" w:firstLine="0"/>
              <w:jc w:val="center"/>
              <w:rPr>
                <w:i w:val="0"/>
                <w:iCs w:val="0"/>
                <w:color w:val="auto"/>
              </w:rPr>
            </w:pPr>
            <w:r w:rsidRPr="00706C6F">
              <w:rPr>
                <w:i w:val="0"/>
                <w:iCs w:val="0"/>
                <w:color w:val="auto"/>
              </w:rPr>
              <w:t>2024</w:t>
            </w:r>
            <w:r w:rsidR="000D32D5" w:rsidRPr="00706C6F">
              <w:rPr>
                <w:i w:val="0"/>
                <w:iCs w:val="0"/>
                <w:color w:val="auto"/>
              </w:rPr>
              <w:t xml:space="preserve"> en adelante</w:t>
            </w:r>
          </w:p>
        </w:tc>
        <w:tc>
          <w:tcPr>
            <w:tcW w:w="0" w:type="auto"/>
          </w:tcPr>
          <w:p w14:paraId="63767EEE" w14:textId="785F3F86" w:rsidR="001B4718" w:rsidRPr="00706C6F" w:rsidRDefault="001B4718" w:rsidP="00EE1014">
            <w:pPr>
              <w:spacing w:before="0"/>
              <w:ind w:left="0" w:firstLine="0"/>
              <w:jc w:val="center"/>
              <w:rPr>
                <w:i w:val="0"/>
                <w:iCs w:val="0"/>
                <w:color w:val="auto"/>
              </w:rPr>
            </w:pPr>
            <w:r w:rsidRPr="00706C6F">
              <w:rPr>
                <w:i w:val="0"/>
                <w:iCs w:val="0"/>
                <w:color w:val="auto"/>
              </w:rPr>
              <w:t>0</w:t>
            </w:r>
            <w:r w:rsidR="000F32EE" w:rsidRPr="00706C6F">
              <w:rPr>
                <w:i w:val="0"/>
                <w:iCs w:val="0"/>
                <w:color w:val="auto"/>
              </w:rPr>
              <w:t>,</w:t>
            </w:r>
            <w:r w:rsidRPr="00706C6F">
              <w:rPr>
                <w:i w:val="0"/>
                <w:iCs w:val="0"/>
                <w:color w:val="auto"/>
              </w:rPr>
              <w:t>063</w:t>
            </w:r>
          </w:p>
        </w:tc>
      </w:tr>
    </w:tbl>
    <w:p w14:paraId="718523DF" w14:textId="77777777" w:rsidR="009954B2" w:rsidRPr="00706C6F" w:rsidRDefault="009954B2" w:rsidP="00170EC9">
      <w:pPr>
        <w:spacing w:before="0"/>
        <w:ind w:left="0" w:firstLine="0"/>
        <w:rPr>
          <w:i w:val="0"/>
          <w:iCs w:val="0"/>
          <w:color w:val="auto"/>
        </w:rPr>
      </w:pPr>
    </w:p>
    <w:p w14:paraId="1E213180" w14:textId="01347A2B" w:rsidR="00BC37C8" w:rsidRPr="00706C6F" w:rsidRDefault="00BC37C8" w:rsidP="00170EC9">
      <w:pPr>
        <w:pStyle w:val="Artculo1"/>
        <w:spacing w:before="0" w:after="0"/>
        <w:ind w:left="0" w:firstLine="0"/>
        <w:rPr>
          <w:b w:val="0"/>
          <w:bCs w:val="0"/>
          <w:i w:val="0"/>
          <w:iCs w:val="0"/>
          <w:color w:val="auto"/>
        </w:rPr>
      </w:pPr>
      <w:r w:rsidRPr="00706C6F">
        <w:rPr>
          <w:i w:val="0"/>
          <w:iCs w:val="0"/>
          <w:color w:val="auto"/>
        </w:rPr>
        <w:t xml:space="preserve">Valor del consumo de energía eléctrica por </w:t>
      </w:r>
      <w:r w:rsidRPr="00706C6F">
        <w:rPr>
          <w:i w:val="0"/>
          <w:iCs w:val="0"/>
          <w:color w:val="auto"/>
          <w:lang w:val="es-ES"/>
        </w:rPr>
        <w:t>indisponibilidad de luminarias</w:t>
      </w:r>
      <w:r w:rsidR="00122E95" w:rsidRPr="00706C6F">
        <w:rPr>
          <w:i w:val="0"/>
          <w:iCs w:val="0"/>
          <w:color w:val="auto"/>
          <w:lang w:val="es-ES"/>
        </w:rPr>
        <w:t xml:space="preserve">. </w:t>
      </w:r>
      <w:r w:rsidRPr="00706C6F">
        <w:rPr>
          <w:b w:val="0"/>
          <w:bCs w:val="0"/>
          <w:i w:val="0"/>
          <w:iCs w:val="0"/>
          <w:color w:val="auto"/>
        </w:rPr>
        <w:t>El valor del consumo de energía eléctrica debido a indisponibilidad de luminarias en cada nivel de tensión n, se calculará así:</w:t>
      </w:r>
    </w:p>
    <w:p w14:paraId="7A74CB12" w14:textId="549A9065" w:rsidR="00BC37C8" w:rsidRPr="00706C6F" w:rsidRDefault="00BC37C8" w:rsidP="002325DD">
      <w:pPr>
        <w:spacing w:before="0" w:after="0"/>
        <w:rPr>
          <w:i w:val="0"/>
          <w:iCs w:val="0"/>
          <w:color w:val="auto"/>
        </w:rPr>
      </w:pPr>
    </w:p>
    <w:p w14:paraId="48A265A2" w14:textId="162DDA67" w:rsidR="00BC37C8" w:rsidRPr="00706C6F" w:rsidRDefault="00F33DA9" w:rsidP="00056875">
      <w:pPr>
        <w:spacing w:before="0" w:after="0"/>
        <w:ind w:left="0" w:firstLine="0"/>
        <w:rPr>
          <w:color w:val="auto"/>
        </w:rPr>
      </w:pPr>
      <m:oMathPara>
        <m:oMath>
          <m:r>
            <w:rPr>
              <w:rFonts w:ascii="Cambria Math" w:hAnsi="Cambria Math"/>
              <w:color w:val="auto"/>
            </w:rPr>
            <m:t>VCEEIn=TEEn*</m:t>
          </m:r>
          <m:nary>
            <m:naryPr>
              <m:chr m:val="∑"/>
              <m:limLoc m:val="undOvr"/>
              <m:ctrlPr>
                <w:rPr>
                  <w:rFonts w:ascii="Cambria Math" w:hAnsi="Cambria Math"/>
                  <w:color w:val="auto"/>
                </w:rPr>
              </m:ctrlPr>
            </m:naryPr>
            <m:sub>
              <m:r>
                <w:rPr>
                  <w:rFonts w:ascii="Cambria Math" w:hAnsi="Cambria Math"/>
                  <w:color w:val="auto"/>
                </w:rPr>
                <m:t>J=1</m:t>
              </m:r>
            </m:sub>
            <m:sup>
              <m:r>
                <w:rPr>
                  <w:rFonts w:ascii="Cambria Math" w:hAnsi="Cambria Math"/>
                  <w:color w:val="auto"/>
                </w:rPr>
                <m:t>m</m:t>
              </m:r>
            </m:sup>
            <m:e>
              <m:r>
                <w:rPr>
                  <w:rFonts w:ascii="Cambria Math" w:hAnsi="Cambria Math"/>
                  <w:color w:val="auto"/>
                </w:rPr>
                <m:t>(QIj,n*TIj,n)</m:t>
              </m:r>
            </m:e>
          </m:nary>
        </m:oMath>
      </m:oMathPara>
    </w:p>
    <w:p w14:paraId="0985639F" w14:textId="2418F3B7" w:rsidR="00BC37C8" w:rsidRPr="001D2F92" w:rsidRDefault="00BC37C8" w:rsidP="00056875">
      <w:pPr>
        <w:spacing w:before="0" w:after="0"/>
        <w:rPr>
          <w:color w:val="auto"/>
        </w:rPr>
      </w:pPr>
      <w:r w:rsidRPr="001D2F92">
        <w:rPr>
          <w:color w:val="auto"/>
        </w:rPr>
        <w:t>Donde:</w:t>
      </w:r>
    </w:p>
    <w:p w14:paraId="6C4A8274" w14:textId="77777777" w:rsidR="00DC06E5" w:rsidRPr="00056875" w:rsidRDefault="00DC06E5" w:rsidP="00056875">
      <w:pPr>
        <w:spacing w:before="0" w:after="0"/>
        <w:rPr>
          <w:i w:val="0"/>
          <w:iCs w:val="0"/>
          <w:color w:val="auto"/>
        </w:rPr>
      </w:pPr>
    </w:p>
    <w:p w14:paraId="4A62874F" w14:textId="77777777" w:rsidR="00BC37C8" w:rsidRPr="00AE1BAD" w:rsidRDefault="00BC37C8" w:rsidP="00056875">
      <w:pPr>
        <w:spacing w:before="0" w:after="0"/>
        <w:rPr>
          <w:color w:val="auto"/>
        </w:rPr>
      </w:pPr>
      <w:r w:rsidRPr="00AE1BAD">
        <w:rPr>
          <w:color w:val="auto"/>
        </w:rPr>
        <w:t>VCEEI</w:t>
      </w:r>
      <w:r w:rsidRPr="00AE1BAD">
        <w:rPr>
          <w:color w:val="auto"/>
          <w:vertAlign w:val="subscript"/>
        </w:rPr>
        <w:t>n</w:t>
      </w:r>
      <w:r w:rsidRPr="00AE1BAD">
        <w:rPr>
          <w:color w:val="auto"/>
        </w:rPr>
        <w:t>:</w:t>
      </w:r>
      <w:r w:rsidRPr="00AE1BAD">
        <w:rPr>
          <w:color w:val="auto"/>
        </w:rPr>
        <w:tab/>
        <w:t xml:space="preserve">Valor </w:t>
      </w:r>
      <w:r w:rsidRPr="00AE1BAD">
        <w:rPr>
          <w:rFonts w:eastAsia="Cambria"/>
          <w:color w:val="auto"/>
          <w:lang w:eastAsia="en-US"/>
        </w:rPr>
        <w:t xml:space="preserve">en </w:t>
      </w:r>
      <w:r w:rsidRPr="00AE1BAD">
        <w:rPr>
          <w:color w:val="auto"/>
        </w:rPr>
        <w:t>pesos del consumo de energía eléctrica debido a indisponibilidad de luminarias del Sistema de Alumbrado Público, en el nivel de tensión n. Só</w:t>
      </w:r>
      <w:r w:rsidRPr="00AE1BAD">
        <w:rPr>
          <w:rFonts w:eastAsia="Cambria"/>
          <w:color w:val="auto"/>
          <w:lang w:eastAsia="en-US"/>
        </w:rPr>
        <w:t>lo se consideran aquellas luminarias que están reportadas al SIAP como prendidas cuando deben estar apagadas.</w:t>
      </w:r>
    </w:p>
    <w:p w14:paraId="40EDAFED" w14:textId="77777777" w:rsidR="00BC37C8" w:rsidRPr="00AE1BAD" w:rsidRDefault="00BC37C8" w:rsidP="00056875">
      <w:pPr>
        <w:spacing w:before="0" w:after="0"/>
        <w:rPr>
          <w:color w:val="auto"/>
        </w:rPr>
      </w:pPr>
      <w:r w:rsidRPr="00AE1BAD">
        <w:rPr>
          <w:color w:val="auto"/>
        </w:rPr>
        <w:t xml:space="preserve"> </w:t>
      </w:r>
    </w:p>
    <w:p w14:paraId="7982E2D9" w14:textId="77777777" w:rsidR="00BC37C8" w:rsidRPr="00AE1BAD" w:rsidRDefault="00BC37C8" w:rsidP="00056875">
      <w:pPr>
        <w:spacing w:before="0" w:after="0"/>
        <w:rPr>
          <w:color w:val="auto"/>
        </w:rPr>
      </w:pPr>
      <w:r w:rsidRPr="00AE1BAD">
        <w:rPr>
          <w:color w:val="auto"/>
        </w:rPr>
        <w:t>n:</w:t>
      </w:r>
      <w:r w:rsidRPr="00AE1BAD">
        <w:rPr>
          <w:color w:val="auto"/>
        </w:rPr>
        <w:tab/>
        <w:t>Nivel de tensión 1 o 2</w:t>
      </w:r>
    </w:p>
    <w:p w14:paraId="2D45912D" w14:textId="77777777" w:rsidR="00BC37C8" w:rsidRPr="00AE1BAD" w:rsidRDefault="00BC37C8" w:rsidP="00056875">
      <w:pPr>
        <w:spacing w:before="0" w:after="0"/>
        <w:rPr>
          <w:color w:val="auto"/>
        </w:rPr>
      </w:pPr>
    </w:p>
    <w:p w14:paraId="60DF2604" w14:textId="13D07A3C" w:rsidR="00BC37C8" w:rsidRPr="00AE1BAD" w:rsidRDefault="00BC37C8" w:rsidP="00056875">
      <w:pPr>
        <w:spacing w:before="0" w:after="0"/>
        <w:rPr>
          <w:color w:val="auto"/>
        </w:rPr>
      </w:pPr>
      <w:r w:rsidRPr="00AE1BAD">
        <w:rPr>
          <w:color w:val="auto"/>
        </w:rPr>
        <w:t>TEE</w:t>
      </w:r>
      <w:r w:rsidRPr="00AE1BAD">
        <w:rPr>
          <w:color w:val="auto"/>
          <w:vertAlign w:val="subscript"/>
        </w:rPr>
        <w:t>n</w:t>
      </w:r>
      <w:r w:rsidRPr="00AE1BAD">
        <w:rPr>
          <w:color w:val="auto"/>
        </w:rPr>
        <w:t>:</w:t>
      </w:r>
      <w:r w:rsidRPr="00AE1BAD">
        <w:rPr>
          <w:color w:val="auto"/>
        </w:rPr>
        <w:tab/>
        <w:t>Tarifa del suministro de energía eléctrica para el Servicio de Alumbrado Público en el nivel de tensión n en $/kWh.</w:t>
      </w:r>
    </w:p>
    <w:p w14:paraId="6BC249E8" w14:textId="77777777" w:rsidR="00BC37C8" w:rsidRPr="00AE1BAD" w:rsidRDefault="00BC37C8" w:rsidP="00056875">
      <w:pPr>
        <w:spacing w:before="0" w:after="0"/>
        <w:rPr>
          <w:color w:val="auto"/>
        </w:rPr>
      </w:pPr>
    </w:p>
    <w:p w14:paraId="179A3D0C" w14:textId="77777777" w:rsidR="00BC37C8" w:rsidRPr="00AE1BAD" w:rsidRDefault="00BC37C8" w:rsidP="00056875">
      <w:pPr>
        <w:spacing w:before="0" w:after="0"/>
        <w:rPr>
          <w:color w:val="auto"/>
        </w:rPr>
      </w:pPr>
      <w:proofErr w:type="gramStart"/>
      <w:r w:rsidRPr="00AE1BAD">
        <w:rPr>
          <w:color w:val="auto"/>
        </w:rPr>
        <w:t>QI</w:t>
      </w:r>
      <w:r w:rsidRPr="00AE1BAD">
        <w:rPr>
          <w:color w:val="auto"/>
          <w:vertAlign w:val="subscript"/>
        </w:rPr>
        <w:t>j,n</w:t>
      </w:r>
      <w:proofErr w:type="gramEnd"/>
      <w:r w:rsidRPr="00AE1BAD">
        <w:rPr>
          <w:color w:val="auto"/>
        </w:rPr>
        <w:t>:</w:t>
      </w:r>
      <w:r w:rsidRPr="00AE1BAD">
        <w:rPr>
          <w:color w:val="auto"/>
        </w:rPr>
        <w:tab/>
        <w:t>Carga de la luminaria j en kW, reportada con indisponibilidad en el SIAP de Servicio de Alumbrado Público en el nivel de tensión n. Incluye la carga de la bombilla de la luminaria y de los demás elementos internos para su funcionamiento.</w:t>
      </w:r>
    </w:p>
    <w:p w14:paraId="04170142" w14:textId="24AD0FE4" w:rsidR="00BC37C8" w:rsidRPr="00AE1BAD" w:rsidRDefault="00BC37C8" w:rsidP="00056875">
      <w:pPr>
        <w:spacing w:before="0" w:after="0"/>
        <w:rPr>
          <w:color w:val="auto"/>
        </w:rPr>
      </w:pPr>
      <w:proofErr w:type="gramStart"/>
      <w:r w:rsidRPr="00AE1BAD">
        <w:rPr>
          <w:color w:val="auto"/>
        </w:rPr>
        <w:t>TI</w:t>
      </w:r>
      <w:r w:rsidRPr="00AE1BAD">
        <w:rPr>
          <w:color w:val="auto"/>
          <w:vertAlign w:val="subscript"/>
        </w:rPr>
        <w:t>j,n</w:t>
      </w:r>
      <w:proofErr w:type="gramEnd"/>
      <w:r w:rsidRPr="00AE1BAD">
        <w:rPr>
          <w:color w:val="auto"/>
        </w:rPr>
        <w:t>:</w:t>
      </w:r>
      <w:r w:rsidRPr="00AE1BAD">
        <w:rPr>
          <w:color w:val="auto"/>
        </w:rPr>
        <w:tab/>
        <w:t xml:space="preserve">Número total de horas de indisponibilidad de la luminaria j, reportada en el SIAP en el nivel de tensión n. Son las horas desde el momento que se reporta la anomalía, hasta cuando el prestador del Servicio de Alumbrado Público la reporta en servicio normal. </w:t>
      </w:r>
    </w:p>
    <w:p w14:paraId="0197F342" w14:textId="77777777" w:rsidR="00BC37C8" w:rsidRPr="00AE1BAD" w:rsidRDefault="00BC37C8" w:rsidP="00056875">
      <w:pPr>
        <w:spacing w:before="0" w:after="0"/>
        <w:rPr>
          <w:color w:val="auto"/>
        </w:rPr>
      </w:pPr>
    </w:p>
    <w:p w14:paraId="3D5BD9E2" w14:textId="77777777" w:rsidR="00BC37C8" w:rsidRPr="00AE1BAD" w:rsidRDefault="00BC37C8" w:rsidP="00150B4D">
      <w:pPr>
        <w:pStyle w:val="Textoindependiente"/>
        <w:spacing w:before="0" w:after="0"/>
        <w:jc w:val="both"/>
        <w:rPr>
          <w:rFonts w:ascii="Bookman Old Style" w:eastAsia="Cambria" w:hAnsi="Bookman Old Style"/>
          <w:b w:val="0"/>
          <w:bCs w:val="0"/>
          <w:color w:val="auto"/>
          <w:lang w:eastAsia="en-US"/>
        </w:rPr>
      </w:pPr>
      <w:r w:rsidRPr="00AE1BAD">
        <w:rPr>
          <w:rFonts w:ascii="Bookman Old Style" w:hAnsi="Bookman Old Style"/>
          <w:b w:val="0"/>
          <w:bCs w:val="0"/>
          <w:color w:val="auto"/>
        </w:rPr>
        <w:t>m:</w:t>
      </w:r>
      <w:r w:rsidRPr="00AE1BAD">
        <w:rPr>
          <w:rFonts w:ascii="Bookman Old Style" w:hAnsi="Bookman Old Style"/>
          <w:b w:val="0"/>
          <w:bCs w:val="0"/>
          <w:color w:val="auto"/>
        </w:rPr>
        <w:tab/>
        <w:t>Número total de luminarias del nivel de tensión n, reportadas al registro de quejas y reclamos del SIAP, del municipio o distrito durante el periodo de remuneración.</w:t>
      </w:r>
    </w:p>
    <w:p w14:paraId="74DB8395" w14:textId="74A04D3F" w:rsidR="00F274C9" w:rsidRPr="00245A25" w:rsidRDefault="00F274C9" w:rsidP="00150B4D">
      <w:pPr>
        <w:spacing w:before="0" w:after="0"/>
        <w:rPr>
          <w:color w:val="auto"/>
        </w:rPr>
      </w:pPr>
    </w:p>
    <w:p w14:paraId="6ED35C26" w14:textId="77777777" w:rsidR="0014260A" w:rsidRPr="00245A25" w:rsidRDefault="0014260A" w:rsidP="006647EF">
      <w:pPr>
        <w:spacing w:before="0" w:after="0"/>
        <w:ind w:left="0" w:firstLine="0"/>
        <w:rPr>
          <w:i w:val="0"/>
          <w:iCs w:val="0"/>
          <w:color w:val="auto"/>
        </w:rPr>
      </w:pPr>
    </w:p>
    <w:p w14:paraId="6FE73B99" w14:textId="77777777" w:rsidR="00DC6366" w:rsidRPr="00245A25" w:rsidRDefault="00DC6366" w:rsidP="001F5EE0">
      <w:pPr>
        <w:spacing w:before="0" w:after="0"/>
        <w:jc w:val="center"/>
        <w:rPr>
          <w:b/>
          <w:bCs/>
          <w:i w:val="0"/>
          <w:iCs w:val="0"/>
          <w:color w:val="auto"/>
        </w:rPr>
      </w:pPr>
      <w:r w:rsidRPr="00245A25">
        <w:rPr>
          <w:b/>
          <w:bCs/>
          <w:i w:val="0"/>
          <w:iCs w:val="0"/>
          <w:color w:val="auto"/>
        </w:rPr>
        <w:t>CAPÍTULO VI</w:t>
      </w:r>
    </w:p>
    <w:p w14:paraId="7E5D98BB" w14:textId="5E190BCA" w:rsidR="001822A2" w:rsidRPr="00245A25" w:rsidRDefault="001822A2" w:rsidP="001F5EE0">
      <w:pPr>
        <w:spacing w:before="0" w:after="0"/>
        <w:rPr>
          <w:i w:val="0"/>
          <w:iCs w:val="0"/>
          <w:color w:val="auto"/>
        </w:rPr>
      </w:pPr>
    </w:p>
    <w:p w14:paraId="11856204" w14:textId="5ADBE0E8" w:rsidR="001822A2" w:rsidRPr="00245A25" w:rsidRDefault="00D50859" w:rsidP="001F5EE0">
      <w:pPr>
        <w:spacing w:before="0" w:after="0"/>
        <w:ind w:left="0" w:firstLine="0"/>
        <w:jc w:val="center"/>
        <w:rPr>
          <w:b/>
          <w:bCs/>
          <w:i w:val="0"/>
          <w:iCs w:val="0"/>
          <w:color w:val="auto"/>
        </w:rPr>
      </w:pPr>
      <w:r w:rsidRPr="00245A25">
        <w:rPr>
          <w:b/>
          <w:bCs/>
          <w:i w:val="0"/>
          <w:iCs w:val="0"/>
          <w:color w:val="auto"/>
        </w:rPr>
        <w:t xml:space="preserve">OTROS COSTOS </w:t>
      </w:r>
      <w:r w:rsidR="00961883" w:rsidRPr="00245A25">
        <w:rPr>
          <w:b/>
          <w:bCs/>
          <w:i w:val="0"/>
          <w:iCs w:val="0"/>
          <w:color w:val="auto"/>
        </w:rPr>
        <w:t xml:space="preserve">PARA LA PRESTACIÓN DEL SERVICIO </w:t>
      </w:r>
      <w:r w:rsidR="001822A2" w:rsidRPr="00245A25">
        <w:rPr>
          <w:b/>
          <w:bCs/>
          <w:i w:val="0"/>
          <w:iCs w:val="0"/>
          <w:color w:val="auto"/>
        </w:rPr>
        <w:t>DE</w:t>
      </w:r>
      <w:r w:rsidR="00005051" w:rsidRPr="00245A25">
        <w:rPr>
          <w:b/>
          <w:bCs/>
          <w:i w:val="0"/>
          <w:iCs w:val="0"/>
          <w:color w:val="auto"/>
        </w:rPr>
        <w:t>L</w:t>
      </w:r>
      <w:r w:rsidR="001822A2" w:rsidRPr="00245A25">
        <w:rPr>
          <w:b/>
          <w:bCs/>
          <w:i w:val="0"/>
          <w:iCs w:val="0"/>
          <w:color w:val="auto"/>
        </w:rPr>
        <w:t xml:space="preserve"> ALUMBRADO PÚBLICO</w:t>
      </w:r>
    </w:p>
    <w:p w14:paraId="450DE38F" w14:textId="1498C473" w:rsidR="001822A2" w:rsidRPr="00245A25" w:rsidRDefault="001822A2" w:rsidP="001F5EE0">
      <w:pPr>
        <w:spacing w:before="0" w:after="0"/>
        <w:ind w:left="0" w:firstLine="0"/>
        <w:rPr>
          <w:i w:val="0"/>
          <w:iCs w:val="0"/>
          <w:color w:val="auto"/>
        </w:rPr>
      </w:pPr>
    </w:p>
    <w:p w14:paraId="5DD9C33D" w14:textId="1BB9FA3D" w:rsidR="00365881" w:rsidRPr="00245A25" w:rsidRDefault="00365881" w:rsidP="00245A25">
      <w:pPr>
        <w:pStyle w:val="Artculo1"/>
        <w:ind w:left="0" w:firstLine="0"/>
        <w:rPr>
          <w:b w:val="0"/>
          <w:bCs w:val="0"/>
          <w:i w:val="0"/>
          <w:color w:val="auto"/>
          <w:szCs w:val="24"/>
          <w:lang w:val="es-ES_tradnl"/>
        </w:rPr>
      </w:pPr>
      <w:r w:rsidRPr="00245A25">
        <w:rPr>
          <w:i w:val="0"/>
          <w:color w:val="auto"/>
          <w:szCs w:val="24"/>
          <w:lang w:val="es-ES_tradnl"/>
        </w:rPr>
        <w:t>Costo de la Interventoría del servicio de Alumbrado Público.</w:t>
      </w:r>
      <w:r w:rsidRPr="00245A25">
        <w:rPr>
          <w:b w:val="0"/>
          <w:bCs w:val="0"/>
          <w:i w:val="0"/>
          <w:color w:val="auto"/>
          <w:szCs w:val="24"/>
          <w:lang w:val="es-ES_tradnl"/>
        </w:rPr>
        <w:t xml:space="preserve"> De acuerdo con lo establecido en el último inciso del artículo 29 de la Ley 1150 de 2007 y la descripción de </w:t>
      </w:r>
      <w:r w:rsidR="00D41F70" w:rsidRPr="00245A25">
        <w:rPr>
          <w:b w:val="0"/>
          <w:bCs w:val="0"/>
          <w:i w:val="0"/>
          <w:color w:val="auto"/>
          <w:szCs w:val="24"/>
          <w:lang w:val="es-ES_tradnl"/>
        </w:rPr>
        <w:t xml:space="preserve">las </w:t>
      </w:r>
      <w:r w:rsidRPr="00245A25">
        <w:rPr>
          <w:b w:val="0"/>
          <w:bCs w:val="0"/>
          <w:i w:val="0"/>
          <w:color w:val="auto"/>
          <w:szCs w:val="24"/>
          <w:lang w:val="es-ES_tradnl"/>
        </w:rPr>
        <w:t>actividades del Capítulo 7 del RETILAP,</w:t>
      </w:r>
      <w:r w:rsidR="00BE75D0">
        <w:rPr>
          <w:b w:val="0"/>
          <w:bCs w:val="0"/>
          <w:i w:val="0"/>
          <w:color w:val="auto"/>
          <w:szCs w:val="24"/>
          <w:lang w:val="es-ES_tradnl"/>
        </w:rPr>
        <w:t xml:space="preserve"> y aquellas que la modifiquen, adicionen o sustituyen,</w:t>
      </w:r>
      <w:r w:rsidRPr="00245A25">
        <w:rPr>
          <w:b w:val="0"/>
          <w:bCs w:val="0"/>
          <w:i w:val="0"/>
          <w:color w:val="auto"/>
          <w:szCs w:val="24"/>
          <w:lang w:val="es-ES_tradnl"/>
        </w:rPr>
        <w:t xml:space="preserve"> los proyectos de inversión y las actividades de AOM para la prestación del servicio de alumbrado público deben contar con una interventoría técnica, administrativa y operativa.</w:t>
      </w:r>
    </w:p>
    <w:p w14:paraId="0623E44A" w14:textId="77777777" w:rsidR="00365881" w:rsidRPr="00245A25" w:rsidRDefault="00365881" w:rsidP="00245A25">
      <w:pPr>
        <w:ind w:left="0" w:firstLine="0"/>
        <w:rPr>
          <w:i w:val="0"/>
          <w:iCs w:val="0"/>
          <w:color w:val="auto"/>
        </w:rPr>
      </w:pPr>
      <w:r w:rsidRPr="00245A25">
        <w:rPr>
          <w:i w:val="0"/>
          <w:iCs w:val="0"/>
          <w:color w:val="auto"/>
        </w:rPr>
        <w:t>El contrato de interventoría debe contemplar indicadores de gestión, incluyendo indicadores de seguimiento sobre el cumplimiento de los indicadores de gestión y calidad establecidos para el prestador del servicio de alumbrado público.</w:t>
      </w:r>
    </w:p>
    <w:p w14:paraId="29F9984B" w14:textId="352B2A89" w:rsidR="00365881" w:rsidRPr="00245A25" w:rsidRDefault="00365881" w:rsidP="00245A25">
      <w:pPr>
        <w:ind w:left="0" w:firstLine="0"/>
        <w:rPr>
          <w:i w:val="0"/>
          <w:iCs w:val="0"/>
          <w:color w:val="auto"/>
        </w:rPr>
      </w:pPr>
      <w:r w:rsidRPr="00245A25">
        <w:rPr>
          <w:i w:val="0"/>
          <w:iCs w:val="0"/>
          <w:color w:val="auto"/>
        </w:rPr>
        <w:t>Con el fin de optimizar los recursos municipales, se podrá realiza</w:t>
      </w:r>
      <w:r w:rsidR="0034201A" w:rsidRPr="00245A25">
        <w:rPr>
          <w:i w:val="0"/>
          <w:iCs w:val="0"/>
          <w:color w:val="auto"/>
        </w:rPr>
        <w:t>r</w:t>
      </w:r>
      <w:r w:rsidRPr="00245A25">
        <w:rPr>
          <w:i w:val="0"/>
          <w:iCs w:val="0"/>
          <w:color w:val="auto"/>
        </w:rPr>
        <w:t xml:space="preserve"> un contrato de interventoría para atender varios municipios de una misma región y sus costos deberán ser distribuidos proporcionalmente a la cantidad de puntos luminosos que tenga la infraestructura de alumbrado público de cada municipio asociado.</w:t>
      </w:r>
    </w:p>
    <w:p w14:paraId="1D19DFE3" w14:textId="3EF0E888" w:rsidR="00D409F3" w:rsidRPr="00245A25" w:rsidRDefault="00365881" w:rsidP="00245A25">
      <w:pPr>
        <w:ind w:left="0" w:firstLine="0"/>
        <w:rPr>
          <w:i w:val="0"/>
          <w:iCs w:val="0"/>
          <w:color w:val="auto"/>
        </w:rPr>
      </w:pPr>
      <w:r w:rsidRPr="00245A25">
        <w:rPr>
          <w:b/>
          <w:bCs/>
          <w:i w:val="0"/>
          <w:iCs w:val="0"/>
          <w:color w:val="auto"/>
        </w:rPr>
        <w:t>Parágrafo:</w:t>
      </w:r>
      <w:r w:rsidRPr="00245A25">
        <w:rPr>
          <w:i w:val="0"/>
          <w:iCs w:val="0"/>
          <w:color w:val="auto"/>
        </w:rPr>
        <w:t xml:space="preserve"> Los municipios </w:t>
      </w:r>
      <w:r w:rsidR="0030086F" w:rsidRPr="00245A25">
        <w:rPr>
          <w:i w:val="0"/>
          <w:iCs w:val="0"/>
          <w:color w:val="auto"/>
        </w:rPr>
        <w:t>pueden</w:t>
      </w:r>
      <w:r w:rsidRPr="00245A25">
        <w:rPr>
          <w:i w:val="0"/>
          <w:iCs w:val="0"/>
          <w:color w:val="auto"/>
        </w:rPr>
        <w:t xml:space="preserve"> contemplar los costos </w:t>
      </w:r>
      <w:r w:rsidR="0030086F" w:rsidRPr="00245A25">
        <w:rPr>
          <w:i w:val="0"/>
          <w:iCs w:val="0"/>
          <w:color w:val="auto"/>
        </w:rPr>
        <w:t>causados</w:t>
      </w:r>
      <w:r w:rsidRPr="00245A25">
        <w:rPr>
          <w:i w:val="0"/>
          <w:iCs w:val="0"/>
          <w:color w:val="auto"/>
        </w:rPr>
        <w:t xml:space="preserve"> </w:t>
      </w:r>
      <w:r w:rsidR="0030086F" w:rsidRPr="00245A25">
        <w:rPr>
          <w:i w:val="0"/>
          <w:iCs w:val="0"/>
          <w:color w:val="auto"/>
        </w:rPr>
        <w:t>por</w:t>
      </w:r>
      <w:r w:rsidRPr="00245A25">
        <w:rPr>
          <w:i w:val="0"/>
          <w:iCs w:val="0"/>
          <w:color w:val="auto"/>
        </w:rPr>
        <w:t xml:space="preserve"> las certificaciones de la infraestructura de alumbrado público emitidas por las inspectorías técnicas en cumplimiento del RETILAP. Dichos costos no deben incluir </w:t>
      </w:r>
      <w:r w:rsidR="005F3413" w:rsidRPr="00245A25">
        <w:rPr>
          <w:i w:val="0"/>
          <w:iCs w:val="0"/>
          <w:color w:val="auto"/>
        </w:rPr>
        <w:t xml:space="preserve">los </w:t>
      </w:r>
      <w:r w:rsidRPr="00245A25">
        <w:rPr>
          <w:i w:val="0"/>
          <w:iCs w:val="0"/>
          <w:color w:val="auto"/>
        </w:rPr>
        <w:t>costos de la certificación de la infraestructura del OR en cumplimiento del RETIE.</w:t>
      </w:r>
    </w:p>
    <w:p w14:paraId="6B52B016" w14:textId="060AB83D" w:rsidR="006044A7" w:rsidRPr="00245A25" w:rsidRDefault="00070EE1" w:rsidP="00433B95">
      <w:pPr>
        <w:pStyle w:val="Artculo1"/>
        <w:ind w:left="0" w:firstLine="0"/>
        <w:rPr>
          <w:b w:val="0"/>
          <w:bCs w:val="0"/>
          <w:i w:val="0"/>
          <w:iCs w:val="0"/>
          <w:color w:val="auto"/>
          <w:lang w:val="es-ES_tradnl"/>
        </w:rPr>
      </w:pPr>
      <w:r w:rsidRPr="00245A25">
        <w:rPr>
          <w:i w:val="0"/>
          <w:color w:val="auto"/>
          <w:szCs w:val="24"/>
          <w:lang w:val="es-ES_tradnl"/>
        </w:rPr>
        <w:t xml:space="preserve">Costos Ambientales del servicio de Alumbrado Público. </w:t>
      </w:r>
      <w:r w:rsidRPr="00245A25">
        <w:rPr>
          <w:b w:val="0"/>
          <w:bCs w:val="0"/>
          <w:i w:val="0"/>
          <w:color w:val="auto"/>
          <w:szCs w:val="24"/>
          <w:lang w:val="es-ES_tradnl"/>
        </w:rPr>
        <w:t xml:space="preserve"> </w:t>
      </w:r>
      <w:r w:rsidR="00331B18" w:rsidRPr="00245A25">
        <w:rPr>
          <w:b w:val="0"/>
          <w:bCs w:val="0"/>
          <w:i w:val="0"/>
          <w:color w:val="auto"/>
          <w:szCs w:val="24"/>
          <w:lang w:val="es-ES_tradnl"/>
        </w:rPr>
        <w:t xml:space="preserve">Los costos ambientales reconocidos </w:t>
      </w:r>
      <w:r w:rsidR="002161FA" w:rsidRPr="00245A25">
        <w:rPr>
          <w:b w:val="0"/>
          <w:bCs w:val="0"/>
          <w:i w:val="0"/>
          <w:color w:val="auto"/>
          <w:szCs w:val="24"/>
          <w:lang w:val="es-ES_tradnl"/>
        </w:rPr>
        <w:t xml:space="preserve">a partir </w:t>
      </w:r>
      <w:r w:rsidR="000F1200" w:rsidRPr="00245A25">
        <w:rPr>
          <w:b w:val="0"/>
          <w:bCs w:val="0"/>
          <w:i w:val="0"/>
          <w:color w:val="auto"/>
          <w:szCs w:val="24"/>
          <w:lang w:val="es-ES_tradnl"/>
        </w:rPr>
        <w:t>de</w:t>
      </w:r>
      <w:r w:rsidR="002161FA" w:rsidRPr="00245A25">
        <w:rPr>
          <w:b w:val="0"/>
          <w:bCs w:val="0"/>
          <w:i w:val="0"/>
          <w:color w:val="auto"/>
          <w:szCs w:val="24"/>
          <w:lang w:val="es-ES_tradnl"/>
        </w:rPr>
        <w:t>l</w:t>
      </w:r>
      <w:r w:rsidR="00331B18" w:rsidRPr="00245A25">
        <w:rPr>
          <w:b w:val="0"/>
          <w:bCs w:val="0"/>
          <w:i w:val="0"/>
          <w:color w:val="auto"/>
          <w:szCs w:val="24"/>
          <w:lang w:val="es-ES_tradnl"/>
        </w:rPr>
        <w:t xml:space="preserve"> año siguiente al de </w:t>
      </w:r>
      <w:r w:rsidR="006C1B1C" w:rsidRPr="00245A25">
        <w:rPr>
          <w:b w:val="0"/>
          <w:bCs w:val="0"/>
          <w:i w:val="0"/>
          <w:color w:val="auto"/>
          <w:szCs w:val="24"/>
          <w:lang w:val="es-ES_tradnl"/>
        </w:rPr>
        <w:t xml:space="preserve">la </w:t>
      </w:r>
      <w:r w:rsidR="00331B18" w:rsidRPr="00245A25">
        <w:rPr>
          <w:b w:val="0"/>
          <w:bCs w:val="0"/>
          <w:i w:val="0"/>
          <w:color w:val="auto"/>
          <w:szCs w:val="24"/>
          <w:lang w:val="es-ES_tradnl"/>
        </w:rPr>
        <w:t xml:space="preserve">entrada en operación del proyecto de inversión por </w:t>
      </w:r>
      <w:r w:rsidR="0012602F" w:rsidRPr="00245A25">
        <w:rPr>
          <w:b w:val="0"/>
          <w:bCs w:val="0"/>
          <w:i w:val="0"/>
          <w:color w:val="auto"/>
          <w:szCs w:val="24"/>
          <w:lang w:val="es-ES_tradnl"/>
        </w:rPr>
        <w:t xml:space="preserve">la </w:t>
      </w:r>
      <w:r w:rsidR="00331B18" w:rsidRPr="00245A25">
        <w:rPr>
          <w:b w:val="0"/>
          <w:bCs w:val="0"/>
          <w:i w:val="0"/>
          <w:color w:val="auto"/>
          <w:szCs w:val="24"/>
          <w:lang w:val="es-ES_tradnl"/>
        </w:rPr>
        <w:t>modernización de la infraestructura</w:t>
      </w:r>
      <w:r w:rsidR="00DF2C12" w:rsidRPr="00245A25">
        <w:rPr>
          <w:b w:val="0"/>
          <w:bCs w:val="0"/>
          <w:i w:val="0"/>
          <w:color w:val="auto"/>
          <w:szCs w:val="24"/>
          <w:lang w:val="es-ES_tradnl"/>
        </w:rPr>
        <w:t xml:space="preserve"> de alumbrado público</w:t>
      </w:r>
      <w:r w:rsidR="00DC65EB" w:rsidRPr="00245A25">
        <w:rPr>
          <w:b w:val="0"/>
          <w:bCs w:val="0"/>
          <w:i w:val="0"/>
          <w:color w:val="auto"/>
          <w:szCs w:val="24"/>
          <w:lang w:val="es-ES_tradnl"/>
        </w:rPr>
        <w:t>,</w:t>
      </w:r>
      <w:r w:rsidR="00331B18" w:rsidRPr="00245A25">
        <w:rPr>
          <w:b w:val="0"/>
          <w:bCs w:val="0"/>
          <w:i w:val="0"/>
          <w:color w:val="auto"/>
          <w:szCs w:val="24"/>
          <w:lang w:val="es-ES_tradnl"/>
        </w:rPr>
        <w:t xml:space="preserve"> corresponden</w:t>
      </w:r>
      <w:r w:rsidR="00DC65EB" w:rsidRPr="00245A25">
        <w:rPr>
          <w:b w:val="0"/>
          <w:bCs w:val="0"/>
          <w:i w:val="0"/>
          <w:color w:val="auto"/>
          <w:szCs w:val="24"/>
          <w:lang w:val="es-ES_tradnl"/>
        </w:rPr>
        <w:t xml:space="preserve"> </w:t>
      </w:r>
      <w:r w:rsidR="00331B18" w:rsidRPr="00245A25">
        <w:rPr>
          <w:b w:val="0"/>
          <w:bCs w:val="0"/>
          <w:i w:val="0"/>
          <w:color w:val="auto"/>
          <w:szCs w:val="24"/>
          <w:lang w:val="es-ES_tradnl"/>
        </w:rPr>
        <w:t xml:space="preserve">como máximo </w:t>
      </w:r>
      <w:r w:rsidR="0009157B">
        <w:rPr>
          <w:b w:val="0"/>
          <w:bCs w:val="0"/>
          <w:i w:val="0"/>
          <w:color w:val="auto"/>
          <w:szCs w:val="24"/>
          <w:lang w:val="es-ES_tradnl"/>
        </w:rPr>
        <w:t>a</w:t>
      </w:r>
      <w:r w:rsidR="0009157B" w:rsidRPr="00245A25">
        <w:rPr>
          <w:b w:val="0"/>
          <w:bCs w:val="0"/>
          <w:i w:val="0"/>
          <w:color w:val="auto"/>
          <w:szCs w:val="24"/>
          <w:lang w:val="es-ES_tradnl"/>
        </w:rPr>
        <w:t xml:space="preserve">l </w:t>
      </w:r>
      <w:r w:rsidR="00331B18" w:rsidRPr="00245A25">
        <w:rPr>
          <w:b w:val="0"/>
          <w:bCs w:val="0"/>
          <w:i w:val="0"/>
          <w:color w:val="auto"/>
          <w:szCs w:val="24"/>
          <w:lang w:val="es-ES_tradnl"/>
        </w:rPr>
        <w:t>cinco por ciento (5%) de los costos anu</w:t>
      </w:r>
      <w:r w:rsidR="0009157B">
        <w:rPr>
          <w:b w:val="0"/>
          <w:bCs w:val="0"/>
          <w:i w:val="0"/>
          <w:color w:val="auto"/>
          <w:szCs w:val="24"/>
          <w:lang w:val="es-ES_tradnl"/>
        </w:rPr>
        <w:t>a</w:t>
      </w:r>
      <w:r w:rsidR="00331B18" w:rsidRPr="00245A25">
        <w:rPr>
          <w:b w:val="0"/>
          <w:bCs w:val="0"/>
          <w:i w:val="0"/>
          <w:color w:val="auto"/>
          <w:szCs w:val="24"/>
          <w:lang w:val="es-ES_tradnl"/>
        </w:rPr>
        <w:t xml:space="preserve">les de </w:t>
      </w:r>
      <w:r w:rsidR="000F1200" w:rsidRPr="00245A25">
        <w:rPr>
          <w:b w:val="0"/>
          <w:bCs w:val="0"/>
          <w:i w:val="0"/>
          <w:color w:val="auto"/>
          <w:szCs w:val="24"/>
          <w:lang w:val="es-ES_tradnl"/>
        </w:rPr>
        <w:t xml:space="preserve">la </w:t>
      </w:r>
      <w:r w:rsidR="005641E3" w:rsidRPr="00245A25">
        <w:rPr>
          <w:b w:val="0"/>
          <w:bCs w:val="0"/>
          <w:i w:val="0"/>
          <w:color w:val="auto"/>
          <w:szCs w:val="24"/>
          <w:lang w:val="es-ES_tradnl"/>
        </w:rPr>
        <w:t>administración, operación y mantenimiento, C</w:t>
      </w:r>
      <w:r w:rsidR="00331B18" w:rsidRPr="00245A25">
        <w:rPr>
          <w:b w:val="0"/>
          <w:bCs w:val="0"/>
          <w:i w:val="0"/>
          <w:color w:val="auto"/>
          <w:szCs w:val="24"/>
          <w:lang w:val="es-ES_tradnl"/>
        </w:rPr>
        <w:t>AOM</w:t>
      </w:r>
      <w:r w:rsidR="005641E3" w:rsidRPr="00245A25">
        <w:rPr>
          <w:b w:val="0"/>
          <w:bCs w:val="0"/>
          <w:i w:val="0"/>
          <w:color w:val="auto"/>
          <w:szCs w:val="24"/>
          <w:lang w:val="es-ES_tradnl"/>
        </w:rPr>
        <w:t>, definidos en el artículo 33 de la presente resolución</w:t>
      </w:r>
      <w:r w:rsidR="00B47773" w:rsidRPr="00245A25">
        <w:rPr>
          <w:b w:val="0"/>
          <w:bCs w:val="0"/>
          <w:i w:val="0"/>
          <w:color w:val="auto"/>
          <w:szCs w:val="24"/>
          <w:lang w:val="es-ES_tradnl"/>
        </w:rPr>
        <w:t>, cuando estos se causen de acuerdo con las disposiciones legales vigentes</w:t>
      </w:r>
      <w:r w:rsidR="00B45970">
        <w:rPr>
          <w:b w:val="0"/>
          <w:bCs w:val="0"/>
          <w:i w:val="0"/>
          <w:color w:val="auto"/>
          <w:szCs w:val="24"/>
          <w:lang w:val="es-ES_tradnl"/>
        </w:rPr>
        <w:t>,</w:t>
      </w:r>
      <w:r w:rsidR="008D2C27">
        <w:rPr>
          <w:b w:val="0"/>
          <w:bCs w:val="0"/>
          <w:i w:val="0"/>
          <w:color w:val="auto"/>
          <w:szCs w:val="24"/>
          <w:lang w:val="es-ES_tradnl"/>
        </w:rPr>
        <w:t xml:space="preserve"> </w:t>
      </w:r>
      <w:r w:rsidR="00B45970">
        <w:rPr>
          <w:b w:val="0"/>
          <w:bCs w:val="0"/>
          <w:i w:val="0"/>
          <w:color w:val="auto"/>
          <w:szCs w:val="24"/>
          <w:lang w:val="es-ES_tradnl"/>
        </w:rPr>
        <w:t>l</w:t>
      </w:r>
      <w:r w:rsidR="008D2C27">
        <w:rPr>
          <w:b w:val="0"/>
          <w:bCs w:val="0"/>
          <w:i w:val="0"/>
          <w:color w:val="auto"/>
          <w:szCs w:val="24"/>
          <w:lang w:val="es-ES_tradnl"/>
        </w:rPr>
        <w:t xml:space="preserve">os cuales deberán ser debidamente validados por la </w:t>
      </w:r>
      <w:r w:rsidR="00992BB5">
        <w:rPr>
          <w:b w:val="0"/>
          <w:bCs w:val="0"/>
          <w:i w:val="0"/>
          <w:color w:val="auto"/>
          <w:szCs w:val="24"/>
          <w:lang w:val="es-ES_tradnl"/>
        </w:rPr>
        <w:t>interventoría, o la supervisión del contrato.</w:t>
      </w:r>
    </w:p>
    <w:p w14:paraId="26AB2164" w14:textId="7506AE60" w:rsidR="009F5B12" w:rsidRPr="00245A25" w:rsidRDefault="00070EE1" w:rsidP="00245A25">
      <w:pPr>
        <w:ind w:left="0" w:firstLine="0"/>
        <w:rPr>
          <w:i w:val="0"/>
          <w:color w:val="auto"/>
        </w:rPr>
      </w:pPr>
      <w:r w:rsidRPr="00245A25">
        <w:rPr>
          <w:i w:val="0"/>
          <w:color w:val="auto"/>
        </w:rPr>
        <w:t>Los municipios o distritos debe</w:t>
      </w:r>
      <w:r w:rsidR="005018C0" w:rsidRPr="00245A25">
        <w:rPr>
          <w:i w:val="0"/>
          <w:color w:val="auto"/>
        </w:rPr>
        <w:t>n</w:t>
      </w:r>
      <w:r w:rsidRPr="00245A25">
        <w:rPr>
          <w:i w:val="0"/>
          <w:color w:val="auto"/>
        </w:rPr>
        <w:t xml:space="preserve"> </w:t>
      </w:r>
      <w:r w:rsidR="00C772E3" w:rsidRPr="00245A25">
        <w:rPr>
          <w:i w:val="0"/>
          <w:color w:val="auto"/>
        </w:rPr>
        <w:t xml:space="preserve">incorporar </w:t>
      </w:r>
      <w:r w:rsidR="00511760" w:rsidRPr="00245A25">
        <w:rPr>
          <w:i w:val="0"/>
          <w:color w:val="auto"/>
        </w:rPr>
        <w:t>una evaluación</w:t>
      </w:r>
      <w:r w:rsidR="00FE5578" w:rsidRPr="00245A25">
        <w:rPr>
          <w:i w:val="0"/>
          <w:color w:val="auto"/>
        </w:rPr>
        <w:t xml:space="preserve"> de los costos ambientales</w:t>
      </w:r>
      <w:r w:rsidR="00511760" w:rsidRPr="00245A25">
        <w:rPr>
          <w:i w:val="0"/>
          <w:color w:val="auto"/>
        </w:rPr>
        <w:t xml:space="preserve"> dentro del ETR que permita identificar las acciones de prevención, mitigación, corrección y/o compensación de las causas generadas por los proyectos </w:t>
      </w:r>
      <w:r w:rsidR="001F19A2" w:rsidRPr="00245A25">
        <w:rPr>
          <w:i w:val="0"/>
          <w:color w:val="auto"/>
        </w:rPr>
        <w:t xml:space="preserve">de inversión </w:t>
      </w:r>
      <w:r w:rsidR="00716783" w:rsidRPr="00245A25">
        <w:rPr>
          <w:i w:val="0"/>
          <w:color w:val="auto"/>
        </w:rPr>
        <w:t xml:space="preserve">y las actividades </w:t>
      </w:r>
      <w:r w:rsidR="00511760" w:rsidRPr="00245A25">
        <w:rPr>
          <w:i w:val="0"/>
          <w:color w:val="auto"/>
        </w:rPr>
        <w:t>de</w:t>
      </w:r>
      <w:r w:rsidR="00716783" w:rsidRPr="00245A25">
        <w:rPr>
          <w:i w:val="0"/>
          <w:color w:val="auto"/>
        </w:rPr>
        <w:t>l servicio del</w:t>
      </w:r>
      <w:r w:rsidR="00511760" w:rsidRPr="00245A25">
        <w:rPr>
          <w:i w:val="0"/>
          <w:color w:val="auto"/>
        </w:rPr>
        <w:t xml:space="preserve"> alumbrado público</w:t>
      </w:r>
      <w:r w:rsidR="00E656EA" w:rsidRPr="00245A25">
        <w:rPr>
          <w:i w:val="0"/>
          <w:color w:val="auto"/>
        </w:rPr>
        <w:t xml:space="preserve"> sobre la naturaleza</w:t>
      </w:r>
      <w:r w:rsidR="00F33A15" w:rsidRPr="00245A25">
        <w:rPr>
          <w:i w:val="0"/>
          <w:color w:val="auto"/>
        </w:rPr>
        <w:t>, en los términos dispuestos en la legislación a</w:t>
      </w:r>
      <w:r w:rsidR="003D2EFA" w:rsidRPr="00245A25">
        <w:rPr>
          <w:i w:val="0"/>
          <w:color w:val="auto"/>
        </w:rPr>
        <w:t>mbiental vigente</w:t>
      </w:r>
      <w:r w:rsidR="00762A07" w:rsidRPr="00245A25">
        <w:rPr>
          <w:i w:val="0"/>
          <w:color w:val="auto"/>
        </w:rPr>
        <w:t>s</w:t>
      </w:r>
      <w:r w:rsidR="003D2EFA" w:rsidRPr="00245A25">
        <w:rPr>
          <w:i w:val="0"/>
          <w:color w:val="auto"/>
        </w:rPr>
        <w:t xml:space="preserve"> para tal fin</w:t>
      </w:r>
      <w:r w:rsidR="00734323" w:rsidRPr="00245A25">
        <w:rPr>
          <w:i w:val="0"/>
          <w:color w:val="auto"/>
        </w:rPr>
        <w:t>.</w:t>
      </w:r>
    </w:p>
    <w:p w14:paraId="26263174" w14:textId="6EC7C364" w:rsidR="00DF582C" w:rsidRPr="00245A25" w:rsidRDefault="00C87A8C" w:rsidP="009F5B12">
      <w:pPr>
        <w:ind w:left="0" w:firstLine="0"/>
        <w:rPr>
          <w:i w:val="0"/>
          <w:color w:val="auto"/>
        </w:rPr>
      </w:pPr>
      <w:r w:rsidRPr="00245A25">
        <w:rPr>
          <w:i w:val="0"/>
          <w:color w:val="auto"/>
        </w:rPr>
        <w:t>Esta evaluación debe contemplar</w:t>
      </w:r>
      <w:r w:rsidR="001F19A2" w:rsidRPr="00245A25">
        <w:rPr>
          <w:i w:val="0"/>
          <w:color w:val="auto"/>
        </w:rPr>
        <w:t xml:space="preserve"> </w:t>
      </w:r>
      <w:r w:rsidR="00E305AE" w:rsidRPr="00245A25">
        <w:rPr>
          <w:i w:val="0"/>
          <w:color w:val="auto"/>
        </w:rPr>
        <w:t>la elaboración del</w:t>
      </w:r>
      <w:r w:rsidR="001F19A2" w:rsidRPr="00245A25">
        <w:rPr>
          <w:i w:val="0"/>
          <w:color w:val="auto"/>
        </w:rPr>
        <w:t xml:space="preserve"> plan de manejo ambiental, </w:t>
      </w:r>
      <w:r w:rsidR="00480A98" w:rsidRPr="00245A25">
        <w:rPr>
          <w:i w:val="0"/>
          <w:color w:val="auto"/>
        </w:rPr>
        <w:t xml:space="preserve">la gestión </w:t>
      </w:r>
      <w:r w:rsidR="001F19A2" w:rsidRPr="00245A25">
        <w:rPr>
          <w:i w:val="0"/>
          <w:color w:val="auto"/>
        </w:rPr>
        <w:t>integral de los residuos, la reducción de la huella de carbono del sistema y la reducción por polución lumínica</w:t>
      </w:r>
      <w:r w:rsidR="00A13603" w:rsidRPr="00245A25">
        <w:rPr>
          <w:i w:val="0"/>
          <w:color w:val="auto"/>
        </w:rPr>
        <w:t>,</w:t>
      </w:r>
      <w:r w:rsidR="0043547D" w:rsidRPr="00245A25">
        <w:rPr>
          <w:i w:val="0"/>
          <w:color w:val="auto"/>
        </w:rPr>
        <w:t xml:space="preserve"> </w:t>
      </w:r>
      <w:r w:rsidR="00E920AD" w:rsidRPr="00245A25">
        <w:rPr>
          <w:i w:val="0"/>
          <w:color w:val="auto"/>
        </w:rPr>
        <w:t xml:space="preserve">como </w:t>
      </w:r>
      <w:r w:rsidR="0043547D" w:rsidRPr="00245A25">
        <w:rPr>
          <w:i w:val="0"/>
          <w:color w:val="auto"/>
        </w:rPr>
        <w:t xml:space="preserve">producto de los proyectos de inversión y </w:t>
      </w:r>
      <w:r w:rsidR="00E920AD" w:rsidRPr="00245A25">
        <w:rPr>
          <w:i w:val="0"/>
          <w:color w:val="auto"/>
        </w:rPr>
        <w:t>de</w:t>
      </w:r>
      <w:r w:rsidR="0043547D" w:rsidRPr="00245A25">
        <w:rPr>
          <w:i w:val="0"/>
          <w:color w:val="auto"/>
        </w:rPr>
        <w:t xml:space="preserve"> AOM</w:t>
      </w:r>
      <w:r w:rsidR="001F19A2" w:rsidRPr="00245A25">
        <w:rPr>
          <w:i w:val="0"/>
          <w:color w:val="auto"/>
        </w:rPr>
        <w:t>.</w:t>
      </w:r>
    </w:p>
    <w:p w14:paraId="102D1AC9" w14:textId="31B25702" w:rsidR="00070EE1" w:rsidRPr="00245A25" w:rsidRDefault="00734323" w:rsidP="009F5B12">
      <w:pPr>
        <w:ind w:left="0" w:firstLine="0"/>
        <w:rPr>
          <w:i w:val="0"/>
          <w:iCs w:val="0"/>
          <w:color w:val="auto"/>
        </w:rPr>
      </w:pPr>
      <w:r w:rsidRPr="00245A25">
        <w:rPr>
          <w:i w:val="0"/>
          <w:color w:val="auto"/>
        </w:rPr>
        <w:t>L</w:t>
      </w:r>
      <w:r w:rsidR="00070EE1" w:rsidRPr="00245A25">
        <w:rPr>
          <w:i w:val="0"/>
          <w:iCs w:val="0"/>
          <w:color w:val="auto"/>
        </w:rPr>
        <w:t xml:space="preserve">a gestión integral de los residuos de aparatos eléctricos y electrónicos, RAEE, </w:t>
      </w:r>
      <w:r w:rsidRPr="00245A25">
        <w:rPr>
          <w:i w:val="0"/>
          <w:iCs w:val="0"/>
          <w:color w:val="auto"/>
        </w:rPr>
        <w:t xml:space="preserve">debe </w:t>
      </w:r>
      <w:r w:rsidR="000A589C" w:rsidRPr="00245A25">
        <w:rPr>
          <w:i w:val="0"/>
          <w:iCs w:val="0"/>
          <w:color w:val="auto"/>
        </w:rPr>
        <w:t>incorporar</w:t>
      </w:r>
      <w:r w:rsidR="00070EE1" w:rsidRPr="00245A25">
        <w:rPr>
          <w:i w:val="0"/>
          <w:iCs w:val="0"/>
          <w:color w:val="auto"/>
        </w:rPr>
        <w:t xml:space="preserve"> </w:t>
      </w:r>
      <w:r w:rsidR="00DF582C" w:rsidRPr="00245A25">
        <w:rPr>
          <w:i w:val="0"/>
          <w:iCs w:val="0"/>
          <w:color w:val="auto"/>
        </w:rPr>
        <w:t xml:space="preserve">las </w:t>
      </w:r>
      <w:r w:rsidR="00070EE1" w:rsidRPr="00245A25">
        <w:rPr>
          <w:i w:val="0"/>
          <w:iCs w:val="0"/>
          <w:color w:val="auto"/>
        </w:rPr>
        <w:t>estrategias en caso de reutilización, remanufacturación, reacondicionamiento o para la devolución, recolección, reciclaje y disposición final de los RAEE.</w:t>
      </w:r>
    </w:p>
    <w:p w14:paraId="06B0BFC6" w14:textId="54480384" w:rsidR="0078552B" w:rsidRPr="00245A25" w:rsidRDefault="0078552B" w:rsidP="0078552B">
      <w:pPr>
        <w:spacing w:before="0"/>
        <w:ind w:left="0" w:firstLine="0"/>
        <w:rPr>
          <w:i w:val="0"/>
          <w:iCs w:val="0"/>
          <w:color w:val="auto"/>
        </w:rPr>
      </w:pPr>
      <w:r w:rsidRPr="00245A25">
        <w:rPr>
          <w:i w:val="0"/>
          <w:iCs w:val="0"/>
          <w:color w:val="auto"/>
          <w:lang w:eastAsia="en-US"/>
        </w:rPr>
        <w:t xml:space="preserve">Así mismo, los municipios o distritos deben garantizar los mecanismos de vigilancia y control en la gestión y manejo de </w:t>
      </w:r>
      <w:r w:rsidR="00CC6CD6" w:rsidRPr="00245A25">
        <w:rPr>
          <w:i w:val="0"/>
          <w:iCs w:val="0"/>
          <w:color w:val="auto"/>
          <w:lang w:eastAsia="en-US"/>
        </w:rPr>
        <w:t xml:space="preserve">los </w:t>
      </w:r>
      <w:r w:rsidRPr="00245A25">
        <w:rPr>
          <w:i w:val="0"/>
          <w:iCs w:val="0"/>
          <w:color w:val="auto"/>
          <w:lang w:eastAsia="en-US"/>
        </w:rPr>
        <w:t>RAEE a través de la interventoría del contrato</w:t>
      </w:r>
      <w:r w:rsidR="005C3D97" w:rsidRPr="00245A25">
        <w:rPr>
          <w:i w:val="0"/>
          <w:iCs w:val="0"/>
          <w:color w:val="auto"/>
          <w:lang w:eastAsia="en-US"/>
        </w:rPr>
        <w:t xml:space="preserve">, cuando esta </w:t>
      </w:r>
      <w:r w:rsidR="004E0107" w:rsidRPr="00245A25">
        <w:rPr>
          <w:i w:val="0"/>
          <w:iCs w:val="0"/>
          <w:color w:val="auto"/>
          <w:lang w:eastAsia="en-US"/>
        </w:rPr>
        <w:t>opere</w:t>
      </w:r>
      <w:r w:rsidRPr="00245A25">
        <w:rPr>
          <w:i w:val="0"/>
          <w:iCs w:val="0"/>
          <w:color w:val="auto"/>
          <w:lang w:eastAsia="en-US"/>
        </w:rPr>
        <w:t>.</w:t>
      </w:r>
    </w:p>
    <w:p w14:paraId="45B9C0E8" w14:textId="200FF416" w:rsidR="0078552B" w:rsidRPr="00245A25" w:rsidRDefault="0078552B" w:rsidP="0078552B">
      <w:pPr>
        <w:spacing w:before="0"/>
        <w:ind w:left="0" w:firstLine="0"/>
        <w:rPr>
          <w:i w:val="0"/>
          <w:iCs w:val="0"/>
          <w:color w:val="auto"/>
        </w:rPr>
      </w:pPr>
      <w:r w:rsidRPr="00245A25">
        <w:rPr>
          <w:i w:val="0"/>
          <w:iCs w:val="0"/>
          <w:color w:val="auto"/>
        </w:rPr>
        <w:t>Está prohibido exp</w:t>
      </w:r>
      <w:r w:rsidR="00B45970">
        <w:rPr>
          <w:i w:val="0"/>
          <w:iCs w:val="0"/>
          <w:color w:val="auto"/>
        </w:rPr>
        <w:t>resamente</w:t>
      </w:r>
      <w:r w:rsidRPr="00245A25">
        <w:rPr>
          <w:i w:val="0"/>
          <w:iCs w:val="0"/>
          <w:color w:val="auto"/>
        </w:rPr>
        <w:t xml:space="preserve"> por la ley</w:t>
      </w:r>
      <w:r w:rsidR="00B45970">
        <w:rPr>
          <w:i w:val="0"/>
          <w:iCs w:val="0"/>
          <w:color w:val="auto"/>
        </w:rPr>
        <w:t>,</w:t>
      </w:r>
      <w:r w:rsidRPr="00245A25">
        <w:rPr>
          <w:i w:val="0"/>
          <w:iCs w:val="0"/>
          <w:color w:val="auto"/>
        </w:rPr>
        <w:t xml:space="preserve"> la disposición final de </w:t>
      </w:r>
      <w:r w:rsidR="007B7ADD" w:rsidRPr="00245A25">
        <w:rPr>
          <w:i w:val="0"/>
          <w:iCs w:val="0"/>
          <w:color w:val="auto"/>
        </w:rPr>
        <w:t xml:space="preserve">los </w:t>
      </w:r>
      <w:r w:rsidRPr="00245A25">
        <w:rPr>
          <w:i w:val="0"/>
          <w:iCs w:val="0"/>
          <w:color w:val="auto"/>
        </w:rPr>
        <w:t>RAEE en rellenos sanitarios.</w:t>
      </w:r>
    </w:p>
    <w:p w14:paraId="7E35D7A2" w14:textId="6801005E" w:rsidR="009E745C" w:rsidRPr="00245A25" w:rsidRDefault="007B745A" w:rsidP="00245A25">
      <w:pPr>
        <w:spacing w:before="0"/>
        <w:ind w:left="0" w:firstLine="0"/>
        <w:rPr>
          <w:i w:val="0"/>
          <w:iCs w:val="0"/>
          <w:color w:val="auto"/>
        </w:rPr>
      </w:pPr>
      <w:r w:rsidRPr="00245A25">
        <w:rPr>
          <w:b/>
          <w:bCs/>
          <w:i w:val="0"/>
          <w:iCs w:val="0"/>
          <w:color w:val="auto"/>
        </w:rPr>
        <w:t>Parágrafo.</w:t>
      </w:r>
      <w:r w:rsidRPr="00245A25">
        <w:rPr>
          <w:i w:val="0"/>
          <w:iCs w:val="0"/>
          <w:color w:val="auto"/>
        </w:rPr>
        <w:tab/>
      </w:r>
      <w:r w:rsidR="009E745C" w:rsidRPr="00245A25">
        <w:rPr>
          <w:i w:val="0"/>
          <w:iCs w:val="0"/>
          <w:color w:val="auto"/>
        </w:rPr>
        <w:t>Los</w:t>
      </w:r>
      <w:r w:rsidR="009E745C" w:rsidRPr="00245A25">
        <w:rPr>
          <w:rFonts w:eastAsia="Cambria"/>
          <w:i w:val="0"/>
          <w:iCs w:val="0"/>
          <w:color w:val="auto"/>
          <w:lang w:eastAsia="en-US"/>
        </w:rPr>
        <w:t xml:space="preserve"> municipios o distritos debe</w:t>
      </w:r>
      <w:r w:rsidR="00343AE0" w:rsidRPr="00245A25">
        <w:rPr>
          <w:rFonts w:eastAsia="Cambria"/>
          <w:i w:val="0"/>
          <w:iCs w:val="0"/>
          <w:color w:val="auto"/>
          <w:lang w:eastAsia="en-US"/>
        </w:rPr>
        <w:t>n</w:t>
      </w:r>
      <w:r w:rsidR="009E745C" w:rsidRPr="00245A25">
        <w:rPr>
          <w:rFonts w:eastAsia="Cambria"/>
          <w:i w:val="0"/>
          <w:iCs w:val="0"/>
          <w:color w:val="auto"/>
          <w:lang w:eastAsia="en-US"/>
        </w:rPr>
        <w:t xml:space="preserve"> prever en los contratos de compra o </w:t>
      </w:r>
      <w:r w:rsidR="009E745C" w:rsidRPr="00245A25">
        <w:rPr>
          <w:i w:val="0"/>
          <w:iCs w:val="0"/>
          <w:color w:val="auto"/>
        </w:rPr>
        <w:t xml:space="preserve">importación de elementos que constituyan las UCAP </w:t>
      </w:r>
      <w:r w:rsidR="00FF0E46" w:rsidRPr="00245A25">
        <w:rPr>
          <w:i w:val="0"/>
          <w:iCs w:val="0"/>
          <w:color w:val="auto"/>
        </w:rPr>
        <w:t>del SALP</w:t>
      </w:r>
      <w:r w:rsidR="009E745C" w:rsidRPr="00245A25">
        <w:rPr>
          <w:i w:val="0"/>
          <w:iCs w:val="0"/>
          <w:color w:val="auto"/>
        </w:rPr>
        <w:t>, adquiridos en forma directa o través de prestadores del servicio, la gestión integral, retoma y disposición final de los RAEE.</w:t>
      </w:r>
    </w:p>
    <w:p w14:paraId="3E8EF334" w14:textId="13270944" w:rsidR="00D50859" w:rsidRPr="00245A25" w:rsidRDefault="00FC215B" w:rsidP="00245A25">
      <w:pPr>
        <w:pStyle w:val="Artculo1"/>
        <w:spacing w:before="0"/>
        <w:ind w:left="0" w:firstLine="0"/>
        <w:rPr>
          <w:i w:val="0"/>
          <w:iCs w:val="0"/>
          <w:color w:val="auto"/>
        </w:rPr>
      </w:pPr>
      <w:r w:rsidRPr="00245A25">
        <w:rPr>
          <w:i w:val="0"/>
          <w:color w:val="auto"/>
          <w:lang w:val="es-ES"/>
        </w:rPr>
        <w:t>Sistema de Gestión de Activos.</w:t>
      </w:r>
      <w:r w:rsidR="0057221C" w:rsidRPr="00245A25">
        <w:rPr>
          <w:i w:val="0"/>
          <w:iCs w:val="0"/>
          <w:color w:val="auto"/>
        </w:rPr>
        <w:t xml:space="preserve"> </w:t>
      </w:r>
      <w:r w:rsidR="002E3F9B" w:rsidRPr="00245A25">
        <w:rPr>
          <w:b w:val="0"/>
          <w:bCs w:val="0"/>
          <w:i w:val="0"/>
          <w:iCs w:val="0"/>
          <w:color w:val="auto"/>
        </w:rPr>
        <w:t>L</w:t>
      </w:r>
      <w:r w:rsidR="00B2636C" w:rsidRPr="00245A25">
        <w:rPr>
          <w:b w:val="0"/>
          <w:bCs w:val="0"/>
          <w:i w:val="0"/>
          <w:iCs w:val="0"/>
          <w:color w:val="auto"/>
        </w:rPr>
        <w:t>os municipios</w:t>
      </w:r>
      <w:r w:rsidR="001F43F2" w:rsidRPr="00245A25">
        <w:rPr>
          <w:b w:val="0"/>
          <w:bCs w:val="0"/>
          <w:i w:val="0"/>
          <w:iCs w:val="0"/>
          <w:color w:val="auto"/>
        </w:rPr>
        <w:t xml:space="preserve"> y distritos</w:t>
      </w:r>
      <w:r w:rsidR="00B2636C" w:rsidRPr="00245A25">
        <w:rPr>
          <w:b w:val="0"/>
          <w:bCs w:val="0"/>
          <w:i w:val="0"/>
          <w:iCs w:val="0"/>
          <w:color w:val="auto"/>
        </w:rPr>
        <w:t xml:space="preserve"> clasificados en las categorías especial, primera y segunda</w:t>
      </w:r>
      <w:r w:rsidR="00523410" w:rsidRPr="00245A25">
        <w:rPr>
          <w:b w:val="0"/>
          <w:bCs w:val="0"/>
          <w:i w:val="0"/>
          <w:iCs w:val="0"/>
          <w:color w:val="auto"/>
        </w:rPr>
        <w:t>,</w:t>
      </w:r>
      <w:r w:rsidR="00B2636C" w:rsidRPr="00245A25">
        <w:rPr>
          <w:b w:val="0"/>
          <w:bCs w:val="0"/>
          <w:i w:val="0"/>
          <w:iCs w:val="0"/>
          <w:color w:val="auto"/>
        </w:rPr>
        <w:t xml:space="preserve"> según los criterios de la Decreto Ley 2106 de 2019</w:t>
      </w:r>
      <w:r w:rsidR="001F43F2" w:rsidRPr="00245A25">
        <w:rPr>
          <w:b w:val="0"/>
          <w:bCs w:val="0"/>
          <w:i w:val="0"/>
          <w:iCs w:val="0"/>
          <w:color w:val="auto"/>
        </w:rPr>
        <w:t>,</w:t>
      </w:r>
      <w:r w:rsidR="00B2636C" w:rsidRPr="00245A25">
        <w:rPr>
          <w:b w:val="0"/>
          <w:bCs w:val="0"/>
          <w:i w:val="0"/>
          <w:iCs w:val="0"/>
          <w:color w:val="auto"/>
        </w:rPr>
        <w:t xml:space="preserve"> </w:t>
      </w:r>
      <w:r w:rsidR="001F43F2" w:rsidRPr="00245A25">
        <w:rPr>
          <w:b w:val="0"/>
          <w:bCs w:val="0"/>
          <w:i w:val="0"/>
          <w:iCs w:val="0"/>
          <w:color w:val="auto"/>
        </w:rPr>
        <w:t>deben</w:t>
      </w:r>
      <w:r w:rsidR="00B2636C" w:rsidRPr="00245A25">
        <w:rPr>
          <w:b w:val="0"/>
          <w:bCs w:val="0"/>
          <w:i w:val="0"/>
          <w:iCs w:val="0"/>
          <w:color w:val="auto"/>
        </w:rPr>
        <w:t xml:space="preserve"> incluir la implementación y certificación de un sistema de gestión de activos acorde con la norma ISO 55001</w:t>
      </w:r>
      <w:r w:rsidR="00E92CA8" w:rsidRPr="00245A25">
        <w:rPr>
          <w:b w:val="0"/>
          <w:bCs w:val="0"/>
          <w:i w:val="0"/>
          <w:iCs w:val="0"/>
          <w:color w:val="auto"/>
        </w:rPr>
        <w:t>,</w:t>
      </w:r>
      <w:r w:rsidR="00B2636C" w:rsidRPr="00245A25">
        <w:rPr>
          <w:b w:val="0"/>
          <w:bCs w:val="0"/>
          <w:i w:val="0"/>
          <w:iCs w:val="0"/>
          <w:color w:val="auto"/>
        </w:rPr>
        <w:t xml:space="preserve"> en un plazo </w:t>
      </w:r>
      <w:r w:rsidR="005D16E4" w:rsidRPr="00245A25">
        <w:rPr>
          <w:b w:val="0"/>
          <w:bCs w:val="0"/>
          <w:i w:val="0"/>
          <w:iCs w:val="0"/>
          <w:color w:val="auto"/>
        </w:rPr>
        <w:t xml:space="preserve">máximo </w:t>
      </w:r>
      <w:r w:rsidR="00B2636C" w:rsidRPr="00245A25">
        <w:rPr>
          <w:b w:val="0"/>
          <w:bCs w:val="0"/>
          <w:i w:val="0"/>
          <w:iCs w:val="0"/>
          <w:color w:val="auto"/>
        </w:rPr>
        <w:t xml:space="preserve">de </w:t>
      </w:r>
      <w:r w:rsidR="00EB7B14" w:rsidRPr="00245A25">
        <w:rPr>
          <w:b w:val="0"/>
          <w:bCs w:val="0"/>
          <w:i w:val="0"/>
          <w:iCs w:val="0"/>
          <w:color w:val="auto"/>
        </w:rPr>
        <w:t>tres</w:t>
      </w:r>
      <w:r w:rsidR="00B2636C" w:rsidRPr="00245A25">
        <w:rPr>
          <w:b w:val="0"/>
          <w:bCs w:val="0"/>
          <w:i w:val="0"/>
          <w:iCs w:val="0"/>
          <w:color w:val="auto"/>
        </w:rPr>
        <w:t xml:space="preserve"> (</w:t>
      </w:r>
      <w:r w:rsidR="00EB7B14" w:rsidRPr="00245A25">
        <w:rPr>
          <w:b w:val="0"/>
          <w:bCs w:val="0"/>
          <w:i w:val="0"/>
          <w:iCs w:val="0"/>
          <w:color w:val="auto"/>
        </w:rPr>
        <w:t>3</w:t>
      </w:r>
      <w:r w:rsidR="00B2636C" w:rsidRPr="00245A25">
        <w:rPr>
          <w:b w:val="0"/>
          <w:bCs w:val="0"/>
          <w:i w:val="0"/>
          <w:iCs w:val="0"/>
          <w:color w:val="auto"/>
        </w:rPr>
        <w:t xml:space="preserve">) años contados a partir de la </w:t>
      </w:r>
      <w:r w:rsidR="00703883" w:rsidRPr="00245A25">
        <w:rPr>
          <w:b w:val="0"/>
          <w:bCs w:val="0"/>
          <w:i w:val="0"/>
          <w:iCs w:val="0"/>
          <w:color w:val="auto"/>
        </w:rPr>
        <w:t>entrada en vigor</w:t>
      </w:r>
      <w:r w:rsidR="00B2636C" w:rsidRPr="00245A25">
        <w:rPr>
          <w:b w:val="0"/>
          <w:bCs w:val="0"/>
          <w:i w:val="0"/>
          <w:iCs w:val="0"/>
          <w:color w:val="auto"/>
        </w:rPr>
        <w:t xml:space="preserve"> de la </w:t>
      </w:r>
      <w:r w:rsidR="00867A39" w:rsidRPr="00245A25">
        <w:rPr>
          <w:b w:val="0"/>
          <w:bCs w:val="0"/>
          <w:i w:val="0"/>
          <w:iCs w:val="0"/>
          <w:color w:val="auto"/>
        </w:rPr>
        <w:t>presente r</w:t>
      </w:r>
      <w:r w:rsidR="00B2636C" w:rsidRPr="00245A25">
        <w:rPr>
          <w:b w:val="0"/>
          <w:bCs w:val="0"/>
          <w:i w:val="0"/>
          <w:iCs w:val="0"/>
          <w:color w:val="auto"/>
        </w:rPr>
        <w:t>esolución.</w:t>
      </w:r>
    </w:p>
    <w:p w14:paraId="732FB100" w14:textId="2DAAFC1F" w:rsidR="00B10FFE" w:rsidRPr="00245A25" w:rsidRDefault="00B10FFE" w:rsidP="00245A25">
      <w:pPr>
        <w:pStyle w:val="Artculo1"/>
        <w:spacing w:before="0" w:after="0"/>
        <w:ind w:left="0" w:firstLine="0"/>
        <w:rPr>
          <w:i w:val="0"/>
          <w:iCs w:val="0"/>
          <w:color w:val="auto"/>
        </w:rPr>
      </w:pPr>
      <w:r w:rsidRPr="00245A25">
        <w:rPr>
          <w:i w:val="0"/>
          <w:iCs w:val="0"/>
          <w:color w:val="auto"/>
        </w:rPr>
        <w:t>Costos de pólizas</w:t>
      </w:r>
      <w:r w:rsidR="005A7F6C" w:rsidRPr="00245A25">
        <w:rPr>
          <w:i w:val="0"/>
          <w:iCs w:val="0"/>
          <w:color w:val="auto"/>
        </w:rPr>
        <w:t>, trámites</w:t>
      </w:r>
      <w:r w:rsidRPr="00245A25">
        <w:rPr>
          <w:i w:val="0"/>
          <w:iCs w:val="0"/>
          <w:color w:val="auto"/>
        </w:rPr>
        <w:t xml:space="preserve"> e impuestos. </w:t>
      </w:r>
      <w:r w:rsidRPr="00245A25">
        <w:rPr>
          <w:b w:val="0"/>
          <w:bCs w:val="0"/>
          <w:i w:val="0"/>
          <w:iCs w:val="0"/>
          <w:color w:val="auto"/>
        </w:rPr>
        <w:t xml:space="preserve">Comprende todos aquellos costos asociados a la formalización de los contratos, impuestos al valor agregado a las ventas e impuestos municipales, </w:t>
      </w:r>
      <w:r w:rsidR="00666098" w:rsidRPr="00245A25">
        <w:rPr>
          <w:b w:val="0"/>
          <w:bCs w:val="0"/>
          <w:i w:val="0"/>
          <w:iCs w:val="0"/>
          <w:color w:val="auto"/>
        </w:rPr>
        <w:t xml:space="preserve">requeridos </w:t>
      </w:r>
      <w:r w:rsidRPr="00245A25">
        <w:rPr>
          <w:b w:val="0"/>
          <w:bCs w:val="0"/>
          <w:i w:val="0"/>
          <w:iCs w:val="0"/>
          <w:color w:val="auto"/>
        </w:rPr>
        <w:t>para la formalización de los contratos que establezca</w:t>
      </w:r>
      <w:r w:rsidR="00666098" w:rsidRPr="00245A25">
        <w:rPr>
          <w:b w:val="0"/>
          <w:bCs w:val="0"/>
          <w:i w:val="0"/>
          <w:iCs w:val="0"/>
          <w:color w:val="auto"/>
        </w:rPr>
        <w:t xml:space="preserve"> o </w:t>
      </w:r>
      <w:r w:rsidR="00B24DE4" w:rsidRPr="00245A25">
        <w:rPr>
          <w:b w:val="0"/>
          <w:bCs w:val="0"/>
          <w:i w:val="0"/>
          <w:iCs w:val="0"/>
          <w:color w:val="auto"/>
        </w:rPr>
        <w:t xml:space="preserve">que </w:t>
      </w:r>
      <w:r w:rsidR="00666098" w:rsidRPr="00245A25">
        <w:rPr>
          <w:b w:val="0"/>
          <w:bCs w:val="0"/>
          <w:i w:val="0"/>
          <w:iCs w:val="0"/>
          <w:color w:val="auto"/>
        </w:rPr>
        <w:t>deba cumplir</w:t>
      </w:r>
      <w:r w:rsidRPr="00245A25">
        <w:rPr>
          <w:b w:val="0"/>
          <w:bCs w:val="0"/>
          <w:i w:val="0"/>
          <w:iCs w:val="0"/>
          <w:color w:val="auto"/>
        </w:rPr>
        <w:t xml:space="preserve"> el municipio o distrito para la prestación del servicio</w:t>
      </w:r>
      <w:r w:rsidRPr="00245A25">
        <w:rPr>
          <w:i w:val="0"/>
          <w:iCs w:val="0"/>
          <w:color w:val="auto"/>
        </w:rPr>
        <w:t>.</w:t>
      </w:r>
    </w:p>
    <w:p w14:paraId="1A4A55A4" w14:textId="77777777" w:rsidR="00B10FFE" w:rsidRPr="00245A25" w:rsidRDefault="00B10FFE" w:rsidP="00245A25">
      <w:pPr>
        <w:spacing w:before="0" w:after="0"/>
        <w:ind w:left="0" w:firstLine="0"/>
        <w:rPr>
          <w:i w:val="0"/>
          <w:iCs w:val="0"/>
          <w:color w:val="auto"/>
          <w:lang w:val="es-CO"/>
        </w:rPr>
      </w:pPr>
    </w:p>
    <w:p w14:paraId="3AAD0918" w14:textId="77777777" w:rsidR="002478F2" w:rsidRPr="00055E00" w:rsidRDefault="002478F2" w:rsidP="00055E00">
      <w:pPr>
        <w:spacing w:before="0" w:after="0"/>
        <w:jc w:val="center"/>
        <w:rPr>
          <w:b/>
          <w:bCs/>
          <w:i w:val="0"/>
          <w:iCs w:val="0"/>
          <w:color w:val="auto"/>
        </w:rPr>
      </w:pPr>
      <w:r w:rsidRPr="00055E00">
        <w:rPr>
          <w:b/>
          <w:bCs/>
          <w:i w:val="0"/>
          <w:iCs w:val="0"/>
          <w:color w:val="auto"/>
        </w:rPr>
        <w:t>CAPÍTULO VII</w:t>
      </w:r>
    </w:p>
    <w:p w14:paraId="07E9AE69" w14:textId="77777777" w:rsidR="001822A2" w:rsidRPr="00055E00" w:rsidRDefault="001822A2" w:rsidP="00055E00">
      <w:pPr>
        <w:spacing w:before="0" w:after="0"/>
        <w:jc w:val="center"/>
        <w:rPr>
          <w:b/>
          <w:bCs/>
          <w:i w:val="0"/>
          <w:iCs w:val="0"/>
        </w:rPr>
      </w:pPr>
      <w:bookmarkStart w:id="9" w:name="_Ref347407990"/>
    </w:p>
    <w:p w14:paraId="2AD49FDA" w14:textId="77777777" w:rsidR="001822A2" w:rsidRPr="00C06912" w:rsidRDefault="001822A2" w:rsidP="00C06912">
      <w:pPr>
        <w:spacing w:before="0"/>
        <w:rPr>
          <w:b/>
          <w:bCs/>
          <w:i w:val="0"/>
          <w:iCs w:val="0"/>
          <w:color w:val="auto"/>
        </w:rPr>
      </w:pPr>
      <w:r w:rsidRPr="00C06912">
        <w:rPr>
          <w:b/>
          <w:bCs/>
          <w:i w:val="0"/>
          <w:iCs w:val="0"/>
          <w:color w:val="auto"/>
        </w:rPr>
        <w:t>ACTUALIZACIÓN Y LIQUIDACIÓN DE LOS COSTOS DE LAS ACTIVIDADES DE INVERSIÓN Y AOM DEL SISTEMA DE ALUMBRADO PÚBLICO.</w:t>
      </w:r>
    </w:p>
    <w:p w14:paraId="45D19018" w14:textId="77777777" w:rsidR="001822A2" w:rsidRPr="00055E00" w:rsidRDefault="001822A2" w:rsidP="00055E00">
      <w:pPr>
        <w:pStyle w:val="Artculo1"/>
        <w:spacing w:before="0" w:after="0"/>
        <w:ind w:left="0" w:firstLine="0"/>
        <w:rPr>
          <w:b w:val="0"/>
          <w:bCs w:val="0"/>
          <w:color w:val="auto"/>
        </w:rPr>
      </w:pPr>
      <w:r w:rsidRPr="00C06912">
        <w:rPr>
          <w:i w:val="0"/>
          <w:iCs w:val="0"/>
          <w:color w:val="auto"/>
        </w:rPr>
        <w:t>Actualización y liquidación de los costos de la Actividad de Inversión</w:t>
      </w:r>
      <w:r w:rsidRPr="424DE6E4">
        <w:rPr>
          <w:color w:val="auto"/>
        </w:rPr>
        <w:t xml:space="preserve">. </w:t>
      </w:r>
      <w:r w:rsidRPr="00C06912">
        <w:rPr>
          <w:b w:val="0"/>
          <w:bCs w:val="0"/>
          <w:i w:val="0"/>
          <w:iCs w:val="0"/>
          <w:color w:val="auto"/>
        </w:rPr>
        <w:t>Los costos máximos de la Actividad de Inversión serán actualizados de acuerdo con la siguiente expresión</w:t>
      </w:r>
      <w:r w:rsidRPr="424DE6E4">
        <w:rPr>
          <w:b w:val="0"/>
          <w:bCs w:val="0"/>
          <w:color w:val="auto"/>
        </w:rPr>
        <w:t>:</w:t>
      </w:r>
    </w:p>
    <w:p w14:paraId="1391B72C" w14:textId="6A41B4DD" w:rsidR="001822A2" w:rsidRPr="00055E00" w:rsidRDefault="001822A2" w:rsidP="00055E00">
      <w:pPr>
        <w:spacing w:before="0" w:after="0"/>
        <w:ind w:left="0" w:firstLine="0"/>
        <w:rPr>
          <w:color w:val="auto"/>
        </w:rPr>
      </w:pPr>
      <w:r w:rsidRPr="00055E00">
        <w:rPr>
          <w:color w:val="auto"/>
        </w:rPr>
        <w:br/>
      </w:r>
      <m:oMathPara>
        <m:oMath>
          <m:r>
            <w:rPr>
              <w:rFonts w:ascii="Cambria Math" w:hAnsi="Cambria Math"/>
              <w:color w:val="auto"/>
            </w:rPr>
            <m:t>CINVm=CINV*</m:t>
          </m:r>
          <m:f>
            <m:fPr>
              <m:ctrlPr>
                <w:rPr>
                  <w:rFonts w:ascii="Cambria Math" w:hAnsi="Cambria Math"/>
                  <w:color w:val="auto"/>
                </w:rPr>
              </m:ctrlPr>
            </m:fPr>
            <m:num>
              <m:r>
                <w:rPr>
                  <w:rFonts w:ascii="Cambria Math" w:hAnsi="Cambria Math"/>
                  <w:color w:val="auto"/>
                </w:rPr>
                <m:t>IPPm-1</m:t>
              </m:r>
            </m:num>
            <m:den>
              <m:r>
                <w:rPr>
                  <w:rFonts w:ascii="Cambria Math" w:hAnsi="Cambria Math"/>
                  <w:color w:val="auto"/>
                </w:rPr>
                <m:t>IPPo</m:t>
              </m:r>
            </m:den>
          </m:f>
        </m:oMath>
      </m:oMathPara>
    </w:p>
    <w:p w14:paraId="582CCD47" w14:textId="77777777" w:rsidR="001822A2" w:rsidRPr="00055E00" w:rsidRDefault="001822A2" w:rsidP="00055E00">
      <w:pPr>
        <w:spacing w:before="0" w:after="0"/>
        <w:rPr>
          <w:color w:val="auto"/>
        </w:rPr>
      </w:pPr>
    </w:p>
    <w:p w14:paraId="49CC02C5" w14:textId="77777777" w:rsidR="001822A2" w:rsidRPr="00055E00" w:rsidRDefault="001822A2" w:rsidP="00055E00">
      <w:pPr>
        <w:spacing w:before="0" w:after="0"/>
        <w:rPr>
          <w:color w:val="auto"/>
        </w:rPr>
      </w:pPr>
      <w:r w:rsidRPr="00055E00">
        <w:rPr>
          <w:color w:val="auto"/>
        </w:rPr>
        <w:t xml:space="preserve">Donde:   </w:t>
      </w:r>
    </w:p>
    <w:p w14:paraId="32932193" w14:textId="77777777" w:rsidR="001822A2" w:rsidRPr="00055E00" w:rsidRDefault="001822A2" w:rsidP="00055E00">
      <w:pPr>
        <w:spacing w:before="0" w:after="0"/>
        <w:rPr>
          <w:color w:val="auto"/>
        </w:rPr>
      </w:pPr>
    </w:p>
    <w:p w14:paraId="517BCE5B" w14:textId="77777777" w:rsidR="001822A2" w:rsidRPr="00055E00" w:rsidRDefault="001822A2" w:rsidP="00055E00">
      <w:pPr>
        <w:spacing w:before="0" w:after="0"/>
        <w:rPr>
          <w:color w:val="auto"/>
        </w:rPr>
      </w:pPr>
      <w:r w:rsidRPr="00055E00">
        <w:rPr>
          <w:color w:val="auto"/>
        </w:rPr>
        <w:t>CINVm</w:t>
      </w:r>
      <w:r w:rsidRPr="00055E00">
        <w:rPr>
          <w:color w:val="auto"/>
        </w:rPr>
        <w:tab/>
        <w:t>Costo de la Actividad de Inversión en el mes m.</w:t>
      </w:r>
    </w:p>
    <w:p w14:paraId="15A85D9E" w14:textId="77777777" w:rsidR="001822A2" w:rsidRPr="00055E00" w:rsidRDefault="001822A2" w:rsidP="00055E00">
      <w:pPr>
        <w:spacing w:before="0" w:after="0"/>
        <w:rPr>
          <w:color w:val="auto"/>
        </w:rPr>
      </w:pPr>
    </w:p>
    <w:p w14:paraId="771C20BB" w14:textId="77777777" w:rsidR="001822A2" w:rsidRPr="00055E00" w:rsidRDefault="001822A2" w:rsidP="00055E00">
      <w:pPr>
        <w:spacing w:before="0" w:after="0"/>
        <w:rPr>
          <w:color w:val="auto"/>
        </w:rPr>
      </w:pPr>
      <w:r w:rsidRPr="00055E00">
        <w:rPr>
          <w:color w:val="auto"/>
        </w:rPr>
        <w:t>m:</w:t>
      </w:r>
      <w:r w:rsidRPr="00055E00">
        <w:rPr>
          <w:color w:val="auto"/>
        </w:rPr>
        <w:tab/>
        <w:t>Mes para el cual se calcula el costo.</w:t>
      </w:r>
    </w:p>
    <w:p w14:paraId="0D2097D4" w14:textId="77777777" w:rsidR="001822A2" w:rsidRPr="00055E00" w:rsidRDefault="001822A2" w:rsidP="00055E00">
      <w:pPr>
        <w:spacing w:before="0" w:after="0"/>
        <w:rPr>
          <w:color w:val="auto"/>
        </w:rPr>
      </w:pPr>
    </w:p>
    <w:p w14:paraId="366D5717" w14:textId="77777777" w:rsidR="001822A2" w:rsidRPr="00055E00" w:rsidRDefault="001822A2" w:rsidP="00055E00">
      <w:pPr>
        <w:spacing w:before="0" w:after="0"/>
        <w:rPr>
          <w:color w:val="auto"/>
        </w:rPr>
      </w:pPr>
      <w:r w:rsidRPr="00055E00">
        <w:rPr>
          <w:color w:val="auto"/>
          <w:spacing w:val="-3"/>
        </w:rPr>
        <w:t>CINV</w:t>
      </w:r>
      <w:r w:rsidRPr="00055E00">
        <w:rPr>
          <w:color w:val="auto"/>
          <w:spacing w:val="-3"/>
        </w:rPr>
        <w:tab/>
        <w:t xml:space="preserve">Costo máximo de la Actividad de Inversión calculado según el artículo 20 de la presente Resolución en pesos constantes </w:t>
      </w:r>
      <w:r w:rsidRPr="00055E00">
        <w:rPr>
          <w:color w:val="auto"/>
        </w:rPr>
        <w:t>del mes de presentación de la oferta por parte del prestador del Servicio de Alumbrado Público, o del mes de actualización de precios.</w:t>
      </w:r>
    </w:p>
    <w:p w14:paraId="1BB2D43D" w14:textId="77777777" w:rsidR="001822A2" w:rsidRPr="00055E00" w:rsidRDefault="001822A2" w:rsidP="00055E00">
      <w:pPr>
        <w:pStyle w:val="Textoindependiente"/>
        <w:spacing w:before="0" w:after="0"/>
        <w:rPr>
          <w:color w:val="auto"/>
          <w:lang w:eastAsia="en-US"/>
        </w:rPr>
      </w:pPr>
    </w:p>
    <w:p w14:paraId="3684FB8E" w14:textId="77777777" w:rsidR="001822A2" w:rsidRPr="00055E00" w:rsidRDefault="001822A2" w:rsidP="00055E00">
      <w:pPr>
        <w:spacing w:before="0" w:after="0"/>
        <w:rPr>
          <w:color w:val="auto"/>
        </w:rPr>
      </w:pPr>
      <w:r w:rsidRPr="00055E00">
        <w:rPr>
          <w:color w:val="auto"/>
        </w:rPr>
        <w:t>IPP</w:t>
      </w:r>
      <w:r w:rsidRPr="00055E00">
        <w:rPr>
          <w:color w:val="auto"/>
          <w:vertAlign w:val="subscript"/>
        </w:rPr>
        <w:t>m-1</w:t>
      </w:r>
      <w:r w:rsidRPr="00055E00">
        <w:rPr>
          <w:color w:val="auto"/>
          <w:vertAlign w:val="subscript"/>
        </w:rPr>
        <w:tab/>
      </w:r>
      <w:r w:rsidRPr="00055E00">
        <w:rPr>
          <w:color w:val="auto"/>
        </w:rPr>
        <w:t>Índice de Precios al Productor Total Nacional reportado por la autoridad competente correspondiente al mes m-1.</w:t>
      </w:r>
    </w:p>
    <w:p w14:paraId="26B356CC" w14:textId="77777777" w:rsidR="001822A2" w:rsidRPr="00055E00" w:rsidRDefault="001822A2" w:rsidP="00055E00">
      <w:pPr>
        <w:spacing w:before="0" w:after="0"/>
        <w:rPr>
          <w:color w:val="auto"/>
        </w:rPr>
      </w:pPr>
    </w:p>
    <w:p w14:paraId="49158C47" w14:textId="77777777" w:rsidR="001822A2" w:rsidRPr="00055E00" w:rsidRDefault="001822A2" w:rsidP="00055E00">
      <w:pPr>
        <w:spacing w:before="0" w:after="0"/>
        <w:rPr>
          <w:color w:val="auto"/>
        </w:rPr>
      </w:pPr>
      <w:r w:rsidRPr="00055E00">
        <w:rPr>
          <w:color w:val="auto"/>
        </w:rPr>
        <w:t>IPPo</w:t>
      </w:r>
      <w:r w:rsidRPr="00055E00">
        <w:rPr>
          <w:color w:val="auto"/>
        </w:rPr>
        <w:tab/>
        <w:t xml:space="preserve">Índice de Precios al Productor Total Nacional reportado por la autoridad competente correspondiente al mes en el cual se calculó el valor CINV.  </w:t>
      </w:r>
    </w:p>
    <w:p w14:paraId="5AB35429" w14:textId="77777777" w:rsidR="001822A2" w:rsidRPr="00055E00" w:rsidRDefault="001822A2" w:rsidP="00055E00">
      <w:pPr>
        <w:spacing w:before="0" w:after="0"/>
        <w:rPr>
          <w:color w:val="auto"/>
        </w:rPr>
      </w:pPr>
    </w:p>
    <w:p w14:paraId="2CB096F7" w14:textId="77777777" w:rsidR="001822A2" w:rsidRPr="00C06912" w:rsidRDefault="001822A2" w:rsidP="00055E00">
      <w:pPr>
        <w:pStyle w:val="Artculo1"/>
        <w:spacing w:before="0" w:after="0"/>
        <w:ind w:left="0" w:firstLine="0"/>
        <w:rPr>
          <w:b w:val="0"/>
          <w:bCs w:val="0"/>
          <w:i w:val="0"/>
          <w:iCs w:val="0"/>
          <w:color w:val="auto"/>
        </w:rPr>
      </w:pPr>
      <w:r w:rsidRPr="00C06912">
        <w:rPr>
          <w:i w:val="0"/>
          <w:iCs w:val="0"/>
          <w:color w:val="auto"/>
        </w:rPr>
        <w:t>Actualización</w:t>
      </w:r>
      <w:r w:rsidRPr="00C06912">
        <w:rPr>
          <w:i w:val="0"/>
          <w:iCs w:val="0"/>
          <w:color w:val="auto"/>
          <w:spacing w:val="-3"/>
          <w:lang w:val="es-ES"/>
        </w:rPr>
        <w:t xml:space="preserve"> y liquidación de los costos de AOM. </w:t>
      </w:r>
      <w:r w:rsidRPr="00C06912">
        <w:rPr>
          <w:b w:val="0"/>
          <w:bCs w:val="0"/>
          <w:i w:val="0"/>
          <w:iCs w:val="0"/>
          <w:color w:val="auto"/>
        </w:rPr>
        <w:t>Los costos máximos de la Actividad de AOM serán actualizados de acuerdo con la siguiente expresión:</w:t>
      </w:r>
    </w:p>
    <w:p w14:paraId="0D9C550E" w14:textId="03C2CC1B" w:rsidR="001822A2" w:rsidRPr="00055E00" w:rsidRDefault="00B60D24" w:rsidP="00055E00">
      <w:pPr>
        <w:spacing w:before="0" w:after="0"/>
        <w:ind w:left="0" w:firstLine="0"/>
        <w:rPr>
          <w:color w:val="auto"/>
        </w:rPr>
      </w:pPr>
      <m:oMathPara>
        <m:oMath>
          <m:r>
            <w:rPr>
              <w:rFonts w:ascii="Cambria Math" w:hAnsi="Cambria Math"/>
              <w:color w:val="auto"/>
            </w:rPr>
            <m:t>CAOMm=CAOM*</m:t>
          </m:r>
          <m:f>
            <m:fPr>
              <m:ctrlPr>
                <w:rPr>
                  <w:rFonts w:ascii="Cambria Math" w:hAnsi="Cambria Math"/>
                  <w:color w:val="auto"/>
                </w:rPr>
              </m:ctrlPr>
            </m:fPr>
            <m:num>
              <m:r>
                <w:rPr>
                  <w:rFonts w:ascii="Cambria Math" w:hAnsi="Cambria Math"/>
                  <w:color w:val="auto"/>
                </w:rPr>
                <m:t>IPP</m:t>
              </m:r>
              <m:r>
                <w:rPr>
                  <w:rFonts w:ascii="Cambria Math" w:hAnsi="Cambria Math"/>
                  <w:color w:val="auto"/>
                  <w:sz w:val="12"/>
                </w:rPr>
                <m:t>m-1</m:t>
              </m:r>
            </m:num>
            <m:den>
              <m:r>
                <w:rPr>
                  <w:rFonts w:ascii="Cambria Math" w:hAnsi="Cambria Math"/>
                  <w:color w:val="auto"/>
                </w:rPr>
                <m:t>IPPo</m:t>
              </m:r>
            </m:den>
          </m:f>
        </m:oMath>
      </m:oMathPara>
    </w:p>
    <w:p w14:paraId="4177ACF6" w14:textId="77777777" w:rsidR="001822A2" w:rsidRPr="00055E00" w:rsidRDefault="001822A2" w:rsidP="00055E00">
      <w:pPr>
        <w:spacing w:before="0" w:after="0"/>
        <w:rPr>
          <w:color w:val="auto"/>
        </w:rPr>
      </w:pPr>
    </w:p>
    <w:p w14:paraId="27334005" w14:textId="77777777" w:rsidR="001822A2" w:rsidRPr="00055E00" w:rsidRDefault="001822A2" w:rsidP="00055E00">
      <w:pPr>
        <w:spacing w:before="0" w:after="0"/>
        <w:rPr>
          <w:color w:val="auto"/>
        </w:rPr>
      </w:pPr>
      <w:r w:rsidRPr="00055E00">
        <w:rPr>
          <w:color w:val="auto"/>
        </w:rPr>
        <w:t xml:space="preserve">Donde:   </w:t>
      </w:r>
    </w:p>
    <w:p w14:paraId="742BD3CF" w14:textId="77777777" w:rsidR="001822A2" w:rsidRPr="00055E00" w:rsidRDefault="001822A2" w:rsidP="00055E00">
      <w:pPr>
        <w:spacing w:before="0" w:after="0"/>
        <w:rPr>
          <w:color w:val="auto"/>
        </w:rPr>
      </w:pPr>
    </w:p>
    <w:p w14:paraId="50699DCA" w14:textId="77777777" w:rsidR="001822A2" w:rsidRPr="00055E00" w:rsidRDefault="001822A2" w:rsidP="00406D02">
      <w:pPr>
        <w:spacing w:before="0"/>
        <w:rPr>
          <w:color w:val="auto"/>
        </w:rPr>
      </w:pPr>
      <w:r w:rsidRPr="00055E00">
        <w:rPr>
          <w:color w:val="auto"/>
        </w:rPr>
        <w:t>CAOMm</w:t>
      </w:r>
      <w:r w:rsidRPr="00055E00">
        <w:rPr>
          <w:color w:val="auto"/>
        </w:rPr>
        <w:tab/>
        <w:t>Costo máximo de AOM correspondiente al mes m.</w:t>
      </w:r>
    </w:p>
    <w:p w14:paraId="214B4C11" w14:textId="77777777" w:rsidR="001822A2" w:rsidRPr="00055E00" w:rsidRDefault="001822A2" w:rsidP="00406D02">
      <w:pPr>
        <w:spacing w:before="0"/>
        <w:rPr>
          <w:color w:val="auto"/>
        </w:rPr>
      </w:pPr>
      <w:r w:rsidRPr="00055E00">
        <w:rPr>
          <w:color w:val="auto"/>
        </w:rPr>
        <w:t>m:</w:t>
      </w:r>
      <w:r w:rsidRPr="00055E00">
        <w:rPr>
          <w:color w:val="auto"/>
        </w:rPr>
        <w:tab/>
        <w:t>Mes para el cual se calcula el costo.</w:t>
      </w:r>
    </w:p>
    <w:p w14:paraId="26D93294" w14:textId="77777777" w:rsidR="001822A2" w:rsidRPr="00055E00" w:rsidRDefault="001822A2" w:rsidP="00406D02">
      <w:pPr>
        <w:spacing w:before="0"/>
        <w:rPr>
          <w:color w:val="auto"/>
          <w:spacing w:val="-3"/>
        </w:rPr>
      </w:pPr>
      <w:r w:rsidRPr="00055E00">
        <w:rPr>
          <w:color w:val="auto"/>
        </w:rPr>
        <w:t>CAOM</w:t>
      </w:r>
      <w:r w:rsidRPr="00055E00">
        <w:rPr>
          <w:color w:val="auto"/>
          <w:spacing w:val="-3"/>
        </w:rPr>
        <w:tab/>
        <w:t>Costo máximo de AOM calculado según el artículo 24 de la presente Resolución, en pesos constantes</w:t>
      </w:r>
      <w:r w:rsidRPr="00055E00">
        <w:rPr>
          <w:color w:val="auto"/>
        </w:rPr>
        <w:t xml:space="preserve"> del mes de presentación de la oferta por parte del prestador del Servicio de Alumbrado Público, o del mes de actualización de precios.</w:t>
      </w:r>
    </w:p>
    <w:p w14:paraId="4D85D097" w14:textId="77777777" w:rsidR="001822A2" w:rsidRPr="00055E00" w:rsidRDefault="001822A2" w:rsidP="00406D02">
      <w:pPr>
        <w:spacing w:before="0"/>
        <w:rPr>
          <w:color w:val="auto"/>
        </w:rPr>
      </w:pPr>
      <w:r w:rsidRPr="00055E00">
        <w:rPr>
          <w:color w:val="auto"/>
        </w:rPr>
        <w:t>IPP</w:t>
      </w:r>
      <w:r w:rsidRPr="00055E00">
        <w:rPr>
          <w:color w:val="auto"/>
          <w:vertAlign w:val="subscript"/>
        </w:rPr>
        <w:t>m-1</w:t>
      </w:r>
      <w:r w:rsidRPr="00055E00">
        <w:rPr>
          <w:color w:val="auto"/>
          <w:vertAlign w:val="subscript"/>
        </w:rPr>
        <w:tab/>
      </w:r>
      <w:r w:rsidRPr="00055E00">
        <w:rPr>
          <w:color w:val="auto"/>
        </w:rPr>
        <w:t>Índice de Precios al Productor Total Nacional reportado por la autoridad competente correspondiente al mes m-1.</w:t>
      </w:r>
    </w:p>
    <w:p w14:paraId="14CF9471" w14:textId="77777777" w:rsidR="001822A2" w:rsidRPr="00CF1CA6" w:rsidRDefault="001822A2" w:rsidP="00406D02">
      <w:pPr>
        <w:spacing w:before="0"/>
        <w:rPr>
          <w:b/>
          <w:color w:val="auto"/>
        </w:rPr>
      </w:pPr>
      <w:r w:rsidRPr="00055E00">
        <w:rPr>
          <w:color w:val="auto"/>
        </w:rPr>
        <w:t>IPPo</w:t>
      </w:r>
      <w:r w:rsidRPr="00055E00">
        <w:rPr>
          <w:color w:val="auto"/>
        </w:rPr>
        <w:tab/>
        <w:t>Índice de Precios al Productor Total Nacional reportado por la autoridad competente correspondiente al mes en el cual se calculó el valor CAOM</w:t>
      </w:r>
      <w:r w:rsidRPr="00CF1CA6">
        <w:rPr>
          <w:color w:val="auto"/>
        </w:rPr>
        <w:t xml:space="preserve">.  </w:t>
      </w:r>
    </w:p>
    <w:p w14:paraId="7A7E6A92" w14:textId="798DEC72" w:rsidR="00673B0B" w:rsidRDefault="00673B0B">
      <w:pPr>
        <w:spacing w:before="0" w:after="0"/>
        <w:ind w:left="0" w:firstLine="0"/>
        <w:jc w:val="left"/>
        <w:rPr>
          <w:color w:val="auto"/>
        </w:rPr>
      </w:pPr>
    </w:p>
    <w:bookmarkEnd w:id="9"/>
    <w:p w14:paraId="13E30E50" w14:textId="63AF5E69" w:rsidR="00C907DB" w:rsidRPr="001776CD" w:rsidRDefault="00C907DB" w:rsidP="00CF1CA6">
      <w:pPr>
        <w:spacing w:before="0" w:after="0"/>
        <w:jc w:val="center"/>
        <w:rPr>
          <w:b/>
          <w:bCs/>
          <w:i w:val="0"/>
          <w:iCs w:val="0"/>
          <w:color w:val="auto"/>
        </w:rPr>
      </w:pPr>
      <w:r w:rsidRPr="001776CD">
        <w:rPr>
          <w:b/>
          <w:bCs/>
          <w:i w:val="0"/>
          <w:iCs w:val="0"/>
          <w:color w:val="auto"/>
        </w:rPr>
        <w:t>DISPOSICIONES FINALES</w:t>
      </w:r>
    </w:p>
    <w:p w14:paraId="39A753E0" w14:textId="07C32A46" w:rsidR="00DC6366" w:rsidRPr="001776CD" w:rsidRDefault="00DC6366" w:rsidP="00CF1CA6">
      <w:pPr>
        <w:spacing w:before="0" w:after="0"/>
        <w:ind w:left="0" w:firstLine="0"/>
        <w:rPr>
          <w:color w:val="auto"/>
        </w:rPr>
      </w:pPr>
    </w:p>
    <w:p w14:paraId="2D250902" w14:textId="77777777" w:rsidR="00E95900" w:rsidRPr="001776CD" w:rsidRDefault="00E95900" w:rsidP="00834F4C">
      <w:pPr>
        <w:pStyle w:val="Artculo1"/>
        <w:spacing w:before="0"/>
        <w:ind w:left="0" w:firstLine="0"/>
        <w:rPr>
          <w:i w:val="0"/>
          <w:iCs w:val="0"/>
          <w:color w:val="auto"/>
          <w:lang w:eastAsia="en-US"/>
        </w:rPr>
      </w:pPr>
      <w:r w:rsidRPr="001776CD">
        <w:rPr>
          <w:i w:val="0"/>
          <w:iCs w:val="0"/>
          <w:color w:val="auto"/>
          <w:lang w:eastAsia="en-US"/>
        </w:rPr>
        <w:t xml:space="preserve">Vigencia. </w:t>
      </w:r>
      <w:r w:rsidRPr="001776CD">
        <w:rPr>
          <w:b w:val="0"/>
          <w:bCs w:val="0"/>
          <w:i w:val="0"/>
          <w:iCs w:val="0"/>
          <w:color w:val="auto"/>
          <w:lang w:eastAsia="en-US"/>
        </w:rPr>
        <w:t>La presente Resolución rige a partir de su publicación en el Diario Oficial.</w:t>
      </w:r>
    </w:p>
    <w:p w14:paraId="61BB110F" w14:textId="2519EBA0" w:rsidR="0034039B" w:rsidRPr="001776CD" w:rsidRDefault="0034039B" w:rsidP="00834F4C">
      <w:pPr>
        <w:pStyle w:val="Artculo1"/>
        <w:spacing w:before="0"/>
        <w:ind w:left="0" w:firstLine="0"/>
        <w:rPr>
          <w:i w:val="0"/>
          <w:iCs w:val="0"/>
          <w:color w:val="auto"/>
          <w:lang w:eastAsia="en-US"/>
        </w:rPr>
      </w:pPr>
      <w:r w:rsidRPr="001776CD">
        <w:rPr>
          <w:i w:val="0"/>
          <w:iCs w:val="0"/>
          <w:color w:val="auto"/>
          <w:lang w:eastAsia="en-US"/>
        </w:rPr>
        <w:t xml:space="preserve">Derogatorias. </w:t>
      </w:r>
      <w:r w:rsidRPr="001776CD">
        <w:rPr>
          <w:b w:val="0"/>
          <w:bCs w:val="0"/>
          <w:i w:val="0"/>
          <w:iCs w:val="0"/>
          <w:color w:val="auto"/>
          <w:lang w:eastAsia="en-US"/>
        </w:rPr>
        <w:t>La presente Resolución deroga las Resoluciones</w:t>
      </w:r>
      <w:r w:rsidR="008A2A06" w:rsidRPr="001776CD">
        <w:rPr>
          <w:b w:val="0"/>
          <w:bCs w:val="0"/>
          <w:i w:val="0"/>
          <w:iCs w:val="0"/>
          <w:color w:val="auto"/>
          <w:lang w:eastAsia="en-US"/>
        </w:rPr>
        <w:t xml:space="preserve"> CREG</w:t>
      </w:r>
      <w:r w:rsidR="00444B11" w:rsidRPr="001776CD">
        <w:rPr>
          <w:b w:val="0"/>
          <w:bCs w:val="0"/>
          <w:i w:val="0"/>
          <w:iCs w:val="0"/>
          <w:color w:val="auto"/>
          <w:lang w:eastAsia="en-US"/>
        </w:rPr>
        <w:t xml:space="preserve"> </w:t>
      </w:r>
      <w:r w:rsidRPr="001776CD">
        <w:rPr>
          <w:b w:val="0"/>
          <w:bCs w:val="0"/>
          <w:i w:val="0"/>
          <w:iCs w:val="0"/>
          <w:color w:val="auto"/>
          <w:lang w:eastAsia="en-US"/>
        </w:rPr>
        <w:t>123 de 2011</w:t>
      </w:r>
      <w:r w:rsidR="00444B11" w:rsidRPr="001776CD">
        <w:rPr>
          <w:b w:val="0"/>
          <w:bCs w:val="0"/>
          <w:i w:val="0"/>
          <w:iCs w:val="0"/>
          <w:color w:val="auto"/>
          <w:lang w:eastAsia="en-US"/>
        </w:rPr>
        <w:t xml:space="preserve"> </w:t>
      </w:r>
      <w:r w:rsidRPr="001776CD">
        <w:rPr>
          <w:b w:val="0"/>
          <w:bCs w:val="0"/>
          <w:i w:val="0"/>
          <w:iCs w:val="0"/>
          <w:color w:val="auto"/>
          <w:lang w:eastAsia="en-US"/>
        </w:rPr>
        <w:t>y 114 de 2012 y las demás que le sean contrarias</w:t>
      </w:r>
      <w:r w:rsidRPr="001776CD">
        <w:rPr>
          <w:i w:val="0"/>
          <w:iCs w:val="0"/>
          <w:color w:val="auto"/>
          <w:lang w:eastAsia="en-US"/>
        </w:rPr>
        <w:t>.</w:t>
      </w:r>
    </w:p>
    <w:p w14:paraId="5675E60D" w14:textId="77777777" w:rsidR="00F21DC3" w:rsidRPr="001776CD" w:rsidRDefault="00F21DC3" w:rsidP="00CF1CA6">
      <w:pPr>
        <w:pStyle w:val="Textoindependiente"/>
        <w:spacing w:before="0" w:after="0"/>
        <w:rPr>
          <w:i w:val="0"/>
          <w:iCs w:val="0"/>
          <w:color w:val="auto"/>
          <w:lang w:eastAsia="en-US"/>
        </w:rPr>
      </w:pPr>
    </w:p>
    <w:p w14:paraId="608A5892" w14:textId="77777777" w:rsidR="0034039B" w:rsidRPr="001776CD" w:rsidRDefault="0034039B" w:rsidP="00F8550E">
      <w:pPr>
        <w:spacing w:before="0" w:after="0"/>
        <w:rPr>
          <w:i w:val="0"/>
          <w:iCs w:val="0"/>
          <w:color w:val="auto"/>
        </w:rPr>
      </w:pPr>
    </w:p>
    <w:p w14:paraId="3674B700" w14:textId="3E3DA6AD" w:rsidR="000D7139" w:rsidRPr="001776CD" w:rsidRDefault="000D7139" w:rsidP="00CF1CA6">
      <w:pPr>
        <w:spacing w:before="0" w:after="0"/>
        <w:jc w:val="center"/>
        <w:rPr>
          <w:b/>
          <w:bCs/>
          <w:i w:val="0"/>
          <w:iCs w:val="0"/>
          <w:color w:val="auto"/>
        </w:rPr>
      </w:pPr>
      <w:r w:rsidRPr="001776CD">
        <w:rPr>
          <w:b/>
          <w:bCs/>
          <w:i w:val="0"/>
          <w:iCs w:val="0"/>
          <w:color w:val="auto"/>
        </w:rPr>
        <w:t>PUBLÍQUESE Y CÚMPLASE</w:t>
      </w:r>
    </w:p>
    <w:p w14:paraId="369D4C4C" w14:textId="77777777" w:rsidR="000D7139" w:rsidRPr="001776CD" w:rsidRDefault="000D7139" w:rsidP="00F8550E">
      <w:pPr>
        <w:spacing w:before="0" w:after="0"/>
        <w:rPr>
          <w:i w:val="0"/>
          <w:iCs w:val="0"/>
          <w:color w:val="auto"/>
        </w:rPr>
      </w:pPr>
    </w:p>
    <w:p w14:paraId="4B84DC85" w14:textId="7D20DE73" w:rsidR="000D7139" w:rsidRDefault="00161F29" w:rsidP="00F8550E">
      <w:pPr>
        <w:spacing w:before="0" w:after="0"/>
        <w:rPr>
          <w:i w:val="0"/>
          <w:iCs w:val="0"/>
          <w:color w:val="auto"/>
        </w:rPr>
      </w:pPr>
      <w:r>
        <w:rPr>
          <w:i w:val="0"/>
          <w:iCs w:val="0"/>
          <w:color w:val="auto"/>
        </w:rPr>
        <w:t>Firma del proyecto,</w:t>
      </w:r>
    </w:p>
    <w:p w14:paraId="1307AE69" w14:textId="28BAA480" w:rsidR="004D6562" w:rsidRDefault="004D6562" w:rsidP="00F8550E">
      <w:pPr>
        <w:spacing w:before="0" w:after="0"/>
        <w:rPr>
          <w:i w:val="0"/>
          <w:iCs w:val="0"/>
          <w:color w:val="auto"/>
        </w:rPr>
      </w:pPr>
    </w:p>
    <w:p w14:paraId="1B457860" w14:textId="5327C55A" w:rsidR="004D6562" w:rsidRDefault="004D6562" w:rsidP="00F8550E">
      <w:pPr>
        <w:spacing w:before="0" w:after="0"/>
        <w:rPr>
          <w:i w:val="0"/>
          <w:iCs w:val="0"/>
          <w:color w:val="auto"/>
        </w:rPr>
      </w:pPr>
    </w:p>
    <w:p w14:paraId="37CAFCAA" w14:textId="014BDFFA" w:rsidR="004D6562" w:rsidRDefault="004D6562" w:rsidP="00F8550E">
      <w:pPr>
        <w:spacing w:before="0" w:after="0"/>
        <w:rPr>
          <w:i w:val="0"/>
          <w:iCs w:val="0"/>
          <w:color w:val="auto"/>
        </w:rPr>
      </w:pPr>
    </w:p>
    <w:p w14:paraId="56DC219B" w14:textId="77777777" w:rsidR="004D6562" w:rsidRPr="001776CD" w:rsidRDefault="004D6562" w:rsidP="00F8550E">
      <w:pPr>
        <w:spacing w:before="0" w:after="0"/>
        <w:rPr>
          <w:i w:val="0"/>
          <w:iCs w:val="0"/>
          <w:color w:val="auto"/>
        </w:rPr>
      </w:pPr>
    </w:p>
    <w:p w14:paraId="430CBD26" w14:textId="77777777" w:rsidR="000D7139" w:rsidRPr="001776CD" w:rsidRDefault="000D7139" w:rsidP="00F8550E">
      <w:pPr>
        <w:spacing w:before="0" w:after="0"/>
        <w:rPr>
          <w:i w:val="0"/>
          <w:iCs w:val="0"/>
          <w:color w:val="auto"/>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4D6562" w:rsidRPr="00666660" w14:paraId="73E8BFAA" w14:textId="77777777" w:rsidTr="00654C2A">
        <w:trPr>
          <w:jc w:val="center"/>
        </w:trPr>
        <w:tc>
          <w:tcPr>
            <w:tcW w:w="5103" w:type="dxa"/>
          </w:tcPr>
          <w:p w14:paraId="54842F38" w14:textId="77777777" w:rsidR="004D6562" w:rsidRPr="004D6562" w:rsidRDefault="004D6562" w:rsidP="00654C2A">
            <w:pPr>
              <w:tabs>
                <w:tab w:val="left" w:pos="-720"/>
              </w:tabs>
              <w:suppressAutoHyphens/>
              <w:spacing w:before="0" w:after="0"/>
              <w:jc w:val="center"/>
              <w:rPr>
                <w:b/>
                <w:i w:val="0"/>
                <w:iCs w:val="0"/>
                <w:color w:val="auto"/>
                <w:spacing w:val="-3"/>
              </w:rPr>
            </w:pPr>
            <w:r w:rsidRPr="004D6562">
              <w:rPr>
                <w:b/>
                <w:i w:val="0"/>
                <w:iCs w:val="0"/>
                <w:color w:val="auto"/>
                <w:spacing w:val="-3"/>
              </w:rPr>
              <w:t>MIGUEL LOTERO ROBLEDO</w:t>
            </w:r>
          </w:p>
          <w:p w14:paraId="6E14620A" w14:textId="77777777" w:rsidR="004D6562" w:rsidRPr="004D6562" w:rsidRDefault="004D6562" w:rsidP="00654C2A">
            <w:pPr>
              <w:tabs>
                <w:tab w:val="left" w:pos="-720"/>
              </w:tabs>
              <w:suppressAutoHyphens/>
              <w:spacing w:before="0" w:after="0"/>
              <w:jc w:val="center"/>
              <w:rPr>
                <w:bCs/>
                <w:i w:val="0"/>
                <w:iCs w:val="0"/>
                <w:color w:val="auto"/>
                <w:spacing w:val="-3"/>
              </w:rPr>
            </w:pPr>
            <w:r w:rsidRPr="004D6562">
              <w:rPr>
                <w:bCs/>
                <w:i w:val="0"/>
                <w:iCs w:val="0"/>
                <w:color w:val="auto"/>
                <w:spacing w:val="-3"/>
              </w:rPr>
              <w:t>Viceministro de Energía</w:t>
            </w:r>
          </w:p>
          <w:p w14:paraId="1F020CA6" w14:textId="77777777" w:rsidR="004D6562" w:rsidRPr="004D6562" w:rsidRDefault="004D6562" w:rsidP="00654C2A">
            <w:pPr>
              <w:tabs>
                <w:tab w:val="left" w:pos="-720"/>
              </w:tabs>
              <w:suppressAutoHyphens/>
              <w:spacing w:before="0" w:after="0"/>
              <w:rPr>
                <w:i w:val="0"/>
                <w:iCs w:val="0"/>
                <w:color w:val="auto"/>
              </w:rPr>
            </w:pPr>
            <w:r w:rsidRPr="004D6562">
              <w:rPr>
                <w:i w:val="0"/>
                <w:iCs w:val="0"/>
                <w:color w:val="auto"/>
              </w:rPr>
              <w:t xml:space="preserve">Delegado del </w:t>
            </w:r>
            <w:proofErr w:type="gramStart"/>
            <w:r w:rsidRPr="004D6562">
              <w:rPr>
                <w:i w:val="0"/>
                <w:iCs w:val="0"/>
                <w:color w:val="auto"/>
              </w:rPr>
              <w:t>Ministro</w:t>
            </w:r>
            <w:proofErr w:type="gramEnd"/>
            <w:r w:rsidRPr="004D6562">
              <w:rPr>
                <w:i w:val="0"/>
                <w:iCs w:val="0"/>
                <w:color w:val="auto"/>
              </w:rPr>
              <w:t xml:space="preserve"> de Minas y Energía </w:t>
            </w:r>
          </w:p>
          <w:p w14:paraId="2CAC0F40" w14:textId="77777777" w:rsidR="004D6562" w:rsidRPr="004D6562" w:rsidRDefault="004D6562" w:rsidP="00654C2A">
            <w:pPr>
              <w:tabs>
                <w:tab w:val="left" w:pos="-720"/>
              </w:tabs>
              <w:suppressAutoHyphens/>
              <w:spacing w:before="0" w:after="0"/>
              <w:jc w:val="center"/>
              <w:rPr>
                <w:b/>
                <w:i w:val="0"/>
                <w:iCs w:val="0"/>
                <w:strike/>
                <w:color w:val="auto"/>
                <w:spacing w:val="-3"/>
              </w:rPr>
            </w:pPr>
            <w:r w:rsidRPr="004D6562">
              <w:rPr>
                <w:i w:val="0"/>
                <w:iCs w:val="0"/>
                <w:color w:val="auto"/>
              </w:rPr>
              <w:t>Presidente</w:t>
            </w:r>
          </w:p>
        </w:tc>
        <w:tc>
          <w:tcPr>
            <w:tcW w:w="4820" w:type="dxa"/>
          </w:tcPr>
          <w:p w14:paraId="5FD1E702" w14:textId="77777777" w:rsidR="004D6562" w:rsidRPr="004D6562" w:rsidRDefault="004D6562" w:rsidP="00654C2A">
            <w:pPr>
              <w:tabs>
                <w:tab w:val="left" w:pos="-720"/>
              </w:tabs>
              <w:suppressAutoHyphens/>
              <w:spacing w:before="0" w:after="0"/>
              <w:jc w:val="center"/>
              <w:rPr>
                <w:b/>
                <w:i w:val="0"/>
                <w:iCs w:val="0"/>
                <w:color w:val="auto"/>
              </w:rPr>
            </w:pPr>
            <w:r w:rsidRPr="004D6562">
              <w:rPr>
                <w:b/>
                <w:i w:val="0"/>
                <w:iCs w:val="0"/>
                <w:color w:val="auto"/>
              </w:rPr>
              <w:t>JORGE ALBERTO VALENCIA MARÍN</w:t>
            </w:r>
          </w:p>
          <w:p w14:paraId="129832FD" w14:textId="77777777" w:rsidR="004D6562" w:rsidRPr="004D6562" w:rsidRDefault="004D6562" w:rsidP="00654C2A">
            <w:pPr>
              <w:tabs>
                <w:tab w:val="left" w:pos="-720"/>
              </w:tabs>
              <w:suppressAutoHyphens/>
              <w:spacing w:before="0" w:after="0"/>
              <w:jc w:val="center"/>
              <w:rPr>
                <w:b/>
                <w:i w:val="0"/>
                <w:iCs w:val="0"/>
                <w:color w:val="auto"/>
                <w:spacing w:val="-3"/>
              </w:rPr>
            </w:pPr>
            <w:r w:rsidRPr="004D6562">
              <w:rPr>
                <w:i w:val="0"/>
                <w:iCs w:val="0"/>
                <w:color w:val="auto"/>
                <w:spacing w:val="-3"/>
              </w:rPr>
              <w:t>Director Ejecutivo</w:t>
            </w:r>
          </w:p>
        </w:tc>
      </w:tr>
    </w:tbl>
    <w:p w14:paraId="7AE998B6" w14:textId="77777777" w:rsidR="000D7139" w:rsidRPr="001776CD" w:rsidRDefault="000D7139" w:rsidP="00F8550E">
      <w:pPr>
        <w:spacing w:before="0" w:after="0"/>
        <w:rPr>
          <w:i w:val="0"/>
          <w:iCs w:val="0"/>
          <w:color w:val="auto"/>
        </w:rPr>
      </w:pPr>
    </w:p>
    <w:p w14:paraId="6E946FA2" w14:textId="77777777" w:rsidR="000D7139" w:rsidRPr="001776CD" w:rsidRDefault="000D7139" w:rsidP="00F8550E">
      <w:pPr>
        <w:spacing w:before="0" w:after="0"/>
        <w:rPr>
          <w:i w:val="0"/>
          <w:iCs w:val="0"/>
          <w:color w:val="auto"/>
        </w:rPr>
      </w:pPr>
    </w:p>
    <w:p w14:paraId="4F8B7AE2" w14:textId="56022275" w:rsidR="000D7139" w:rsidRDefault="000D7139" w:rsidP="00F8550E">
      <w:pPr>
        <w:spacing w:before="0" w:after="0"/>
        <w:rPr>
          <w:i w:val="0"/>
          <w:iCs w:val="0"/>
          <w:color w:val="auto"/>
        </w:rPr>
      </w:pPr>
    </w:p>
    <w:p w14:paraId="2AF0BE11" w14:textId="70B86AAA" w:rsidR="004D6562" w:rsidRDefault="004D6562" w:rsidP="00F8550E">
      <w:pPr>
        <w:spacing w:before="0" w:after="0"/>
        <w:rPr>
          <w:i w:val="0"/>
          <w:iCs w:val="0"/>
          <w:color w:val="auto"/>
        </w:rPr>
      </w:pPr>
    </w:p>
    <w:p w14:paraId="6DE0E973" w14:textId="6868DDFB" w:rsidR="004D6562" w:rsidRDefault="004D6562" w:rsidP="00F8550E">
      <w:pPr>
        <w:spacing w:before="0" w:after="0"/>
        <w:rPr>
          <w:i w:val="0"/>
          <w:iCs w:val="0"/>
          <w:color w:val="auto"/>
        </w:rPr>
      </w:pPr>
    </w:p>
    <w:p w14:paraId="1A18D41B" w14:textId="458DD531" w:rsidR="004D6562" w:rsidRDefault="004D6562" w:rsidP="00F8550E">
      <w:pPr>
        <w:spacing w:before="0" w:after="0"/>
        <w:rPr>
          <w:i w:val="0"/>
          <w:iCs w:val="0"/>
          <w:color w:val="auto"/>
        </w:rPr>
      </w:pPr>
    </w:p>
    <w:p w14:paraId="6D389A48" w14:textId="2F83A20F" w:rsidR="004D6562" w:rsidRDefault="004D6562" w:rsidP="00F8550E">
      <w:pPr>
        <w:spacing w:before="0" w:after="0"/>
        <w:rPr>
          <w:i w:val="0"/>
          <w:iCs w:val="0"/>
          <w:color w:val="auto"/>
        </w:rPr>
      </w:pPr>
    </w:p>
    <w:p w14:paraId="67ECF47C" w14:textId="086C2D7D" w:rsidR="004D6562" w:rsidRDefault="004D6562" w:rsidP="00F8550E">
      <w:pPr>
        <w:spacing w:before="0" w:after="0"/>
        <w:rPr>
          <w:i w:val="0"/>
          <w:iCs w:val="0"/>
          <w:color w:val="auto"/>
        </w:rPr>
      </w:pPr>
    </w:p>
    <w:p w14:paraId="3919D23A" w14:textId="2EA2CF4B" w:rsidR="004D6562" w:rsidRDefault="004D6562" w:rsidP="00F8550E">
      <w:pPr>
        <w:spacing w:before="0" w:after="0"/>
        <w:rPr>
          <w:i w:val="0"/>
          <w:iCs w:val="0"/>
          <w:color w:val="auto"/>
        </w:rPr>
      </w:pPr>
    </w:p>
    <w:p w14:paraId="36F72A04" w14:textId="4313B704" w:rsidR="004D6562" w:rsidRDefault="004D6562" w:rsidP="00F8550E">
      <w:pPr>
        <w:spacing w:before="0" w:after="0"/>
        <w:rPr>
          <w:i w:val="0"/>
          <w:iCs w:val="0"/>
          <w:color w:val="auto"/>
        </w:rPr>
      </w:pPr>
    </w:p>
    <w:p w14:paraId="6660ECF1" w14:textId="2F6EC73F" w:rsidR="004D6562" w:rsidRDefault="004D6562" w:rsidP="00F8550E">
      <w:pPr>
        <w:spacing w:before="0" w:after="0"/>
        <w:rPr>
          <w:i w:val="0"/>
          <w:iCs w:val="0"/>
          <w:color w:val="auto"/>
        </w:rPr>
      </w:pPr>
    </w:p>
    <w:p w14:paraId="47DE92BA" w14:textId="40AFD76A" w:rsidR="004D6562" w:rsidRDefault="004D6562" w:rsidP="00F8550E">
      <w:pPr>
        <w:spacing w:before="0" w:after="0"/>
        <w:rPr>
          <w:i w:val="0"/>
          <w:iCs w:val="0"/>
          <w:color w:val="auto"/>
        </w:rPr>
      </w:pPr>
    </w:p>
    <w:p w14:paraId="34E7E24A" w14:textId="3EE0F01F" w:rsidR="004D6562" w:rsidRDefault="004D6562" w:rsidP="00F8550E">
      <w:pPr>
        <w:spacing w:before="0" w:after="0"/>
        <w:rPr>
          <w:i w:val="0"/>
          <w:iCs w:val="0"/>
          <w:color w:val="auto"/>
        </w:rPr>
      </w:pPr>
    </w:p>
    <w:p w14:paraId="5668BACA" w14:textId="0AD2B5F2" w:rsidR="004D6562" w:rsidRDefault="004D6562" w:rsidP="00F8550E">
      <w:pPr>
        <w:spacing w:before="0" w:after="0"/>
        <w:rPr>
          <w:i w:val="0"/>
          <w:iCs w:val="0"/>
          <w:color w:val="auto"/>
        </w:rPr>
      </w:pPr>
    </w:p>
    <w:p w14:paraId="509AC13B" w14:textId="5BF3D6BD" w:rsidR="004D6562" w:rsidRDefault="004D6562" w:rsidP="00F8550E">
      <w:pPr>
        <w:spacing w:before="0" w:after="0"/>
        <w:rPr>
          <w:i w:val="0"/>
          <w:iCs w:val="0"/>
          <w:color w:val="auto"/>
        </w:rPr>
      </w:pPr>
    </w:p>
    <w:p w14:paraId="3481F67D" w14:textId="78D9ED7A" w:rsidR="004D6562" w:rsidRDefault="004D6562" w:rsidP="00F8550E">
      <w:pPr>
        <w:spacing w:before="0" w:after="0"/>
        <w:rPr>
          <w:i w:val="0"/>
          <w:iCs w:val="0"/>
          <w:color w:val="auto"/>
        </w:rPr>
      </w:pPr>
    </w:p>
    <w:p w14:paraId="5B7859E1" w14:textId="331CF09E" w:rsidR="004D6562" w:rsidRDefault="004D6562" w:rsidP="00F8550E">
      <w:pPr>
        <w:spacing w:before="0" w:after="0"/>
        <w:rPr>
          <w:i w:val="0"/>
          <w:iCs w:val="0"/>
          <w:color w:val="auto"/>
        </w:rPr>
      </w:pPr>
    </w:p>
    <w:p w14:paraId="7847BC1B" w14:textId="7308486C" w:rsidR="004D6562" w:rsidRDefault="004D6562" w:rsidP="00F8550E">
      <w:pPr>
        <w:spacing w:before="0" w:after="0"/>
        <w:rPr>
          <w:i w:val="0"/>
          <w:iCs w:val="0"/>
          <w:color w:val="auto"/>
        </w:rPr>
      </w:pPr>
    </w:p>
    <w:p w14:paraId="1FCF57BD" w14:textId="7065B4EA" w:rsidR="004D6562" w:rsidRDefault="004D6562" w:rsidP="00F8550E">
      <w:pPr>
        <w:spacing w:before="0" w:after="0"/>
        <w:rPr>
          <w:i w:val="0"/>
          <w:iCs w:val="0"/>
          <w:color w:val="auto"/>
        </w:rPr>
      </w:pPr>
    </w:p>
    <w:p w14:paraId="08DA6B40" w14:textId="3E511BA4" w:rsidR="004D6562" w:rsidRDefault="004D6562" w:rsidP="00F8550E">
      <w:pPr>
        <w:spacing w:before="0" w:after="0"/>
        <w:rPr>
          <w:i w:val="0"/>
          <w:iCs w:val="0"/>
          <w:color w:val="auto"/>
        </w:rPr>
      </w:pPr>
    </w:p>
    <w:p w14:paraId="489E2E8E" w14:textId="776CDE77" w:rsidR="004D6562" w:rsidRDefault="004D6562" w:rsidP="00F8550E">
      <w:pPr>
        <w:spacing w:before="0" w:after="0"/>
        <w:rPr>
          <w:i w:val="0"/>
          <w:iCs w:val="0"/>
          <w:color w:val="auto"/>
        </w:rPr>
      </w:pPr>
    </w:p>
    <w:p w14:paraId="269F761D" w14:textId="4E830C2D" w:rsidR="004D6562" w:rsidRDefault="004D6562" w:rsidP="00F8550E">
      <w:pPr>
        <w:spacing w:before="0" w:after="0"/>
        <w:rPr>
          <w:i w:val="0"/>
          <w:iCs w:val="0"/>
          <w:color w:val="auto"/>
        </w:rPr>
      </w:pPr>
    </w:p>
    <w:p w14:paraId="14770BCB" w14:textId="360C1E5F" w:rsidR="004D6562" w:rsidRDefault="004D6562" w:rsidP="00F8550E">
      <w:pPr>
        <w:spacing w:before="0" w:after="0"/>
        <w:rPr>
          <w:i w:val="0"/>
          <w:iCs w:val="0"/>
          <w:color w:val="auto"/>
        </w:rPr>
      </w:pPr>
    </w:p>
    <w:p w14:paraId="09F60220" w14:textId="3DBC3069" w:rsidR="004D6562" w:rsidRDefault="004D6562" w:rsidP="00F8550E">
      <w:pPr>
        <w:spacing w:before="0" w:after="0"/>
        <w:rPr>
          <w:i w:val="0"/>
          <w:iCs w:val="0"/>
          <w:color w:val="auto"/>
        </w:rPr>
      </w:pPr>
    </w:p>
    <w:p w14:paraId="7799FB1E" w14:textId="694398F8" w:rsidR="004D6562" w:rsidRDefault="004D6562" w:rsidP="00F8550E">
      <w:pPr>
        <w:spacing w:before="0" w:after="0"/>
        <w:rPr>
          <w:i w:val="0"/>
          <w:iCs w:val="0"/>
          <w:color w:val="auto"/>
        </w:rPr>
      </w:pPr>
    </w:p>
    <w:p w14:paraId="615051A9" w14:textId="6159ABFD" w:rsidR="004D6562" w:rsidRDefault="004D6562" w:rsidP="00F8550E">
      <w:pPr>
        <w:spacing w:before="0" w:after="0"/>
        <w:rPr>
          <w:i w:val="0"/>
          <w:iCs w:val="0"/>
          <w:color w:val="auto"/>
        </w:rPr>
      </w:pPr>
    </w:p>
    <w:p w14:paraId="482802D1" w14:textId="77777777" w:rsidR="004D6562" w:rsidRPr="001776CD" w:rsidRDefault="004D6562" w:rsidP="00F8550E">
      <w:pPr>
        <w:spacing w:before="0" w:after="0"/>
        <w:rPr>
          <w:i w:val="0"/>
          <w:iCs w:val="0"/>
          <w:color w:val="auto"/>
        </w:rPr>
      </w:pPr>
    </w:p>
    <w:p w14:paraId="08EADB54" w14:textId="77777777" w:rsidR="00D93C66" w:rsidRPr="001776CD" w:rsidRDefault="00D93C66" w:rsidP="005E4908">
      <w:pPr>
        <w:pStyle w:val="Ttulo1"/>
        <w:spacing w:before="0" w:after="0"/>
        <w:ind w:firstLine="0"/>
        <w:jc w:val="center"/>
        <w:rPr>
          <w:b/>
          <w:bCs/>
          <w:i w:val="0"/>
          <w:iCs w:val="0"/>
          <w:color w:val="auto"/>
          <w:szCs w:val="24"/>
        </w:rPr>
      </w:pPr>
      <w:r w:rsidRPr="001776CD">
        <w:rPr>
          <w:b/>
          <w:bCs/>
          <w:i w:val="0"/>
          <w:iCs w:val="0"/>
          <w:color w:val="auto"/>
          <w:szCs w:val="24"/>
        </w:rPr>
        <w:t>ANEXO</w:t>
      </w:r>
    </w:p>
    <w:p w14:paraId="33B6B18D" w14:textId="4E39DB96" w:rsidR="00320CA2" w:rsidRPr="001776CD" w:rsidRDefault="00320CA2" w:rsidP="00837970">
      <w:pPr>
        <w:pStyle w:val="Ttulo1"/>
        <w:spacing w:before="0" w:after="0"/>
        <w:ind w:firstLine="0"/>
        <w:jc w:val="center"/>
        <w:rPr>
          <w:b/>
          <w:bCs/>
          <w:i w:val="0"/>
          <w:iCs w:val="0"/>
          <w:color w:val="auto"/>
          <w:szCs w:val="24"/>
        </w:rPr>
      </w:pPr>
      <w:r w:rsidRPr="001776CD">
        <w:rPr>
          <w:b/>
          <w:bCs/>
          <w:i w:val="0"/>
          <w:iCs w:val="0"/>
          <w:color w:val="auto"/>
          <w:szCs w:val="24"/>
        </w:rPr>
        <w:t>Unidades Constructivas del Sistema de Alumbrado Público</w:t>
      </w:r>
    </w:p>
    <w:p w14:paraId="02C641C6" w14:textId="77777777" w:rsidR="00320CA2" w:rsidRPr="001776CD" w:rsidRDefault="00320CA2" w:rsidP="005E4908">
      <w:pPr>
        <w:spacing w:before="0" w:after="0"/>
        <w:ind w:firstLine="0"/>
        <w:rPr>
          <w:i w:val="0"/>
          <w:iCs w:val="0"/>
          <w:color w:val="auto"/>
        </w:rPr>
      </w:pPr>
      <w:bookmarkStart w:id="10" w:name="_Toc195780977"/>
      <w:bookmarkStart w:id="11" w:name="_Toc210616058"/>
    </w:p>
    <w:p w14:paraId="0AD5EA5A" w14:textId="366E8094" w:rsidR="00320CA2" w:rsidRPr="001776CD" w:rsidRDefault="00320CA2" w:rsidP="005E4908">
      <w:pPr>
        <w:spacing w:before="0" w:after="0"/>
        <w:ind w:left="0" w:firstLine="0"/>
        <w:rPr>
          <w:i w:val="0"/>
          <w:iCs w:val="0"/>
          <w:color w:val="auto"/>
        </w:rPr>
      </w:pPr>
      <w:r w:rsidRPr="001776CD">
        <w:rPr>
          <w:i w:val="0"/>
          <w:iCs w:val="0"/>
          <w:color w:val="auto"/>
        </w:rPr>
        <w:t xml:space="preserve">En este Anexo se define la metodología para </w:t>
      </w:r>
      <w:r w:rsidR="00454041" w:rsidRPr="001776CD">
        <w:rPr>
          <w:i w:val="0"/>
          <w:iCs w:val="0"/>
          <w:color w:val="auto"/>
        </w:rPr>
        <w:t xml:space="preserve">establecer </w:t>
      </w:r>
      <w:r w:rsidRPr="001776CD">
        <w:rPr>
          <w:i w:val="0"/>
          <w:iCs w:val="0"/>
          <w:color w:val="auto"/>
        </w:rPr>
        <w:t>las Unidades Constructivas del Sistema de Alumbrado Público</w:t>
      </w:r>
      <w:r w:rsidR="00083FB2" w:rsidRPr="001776CD">
        <w:rPr>
          <w:i w:val="0"/>
          <w:iCs w:val="0"/>
          <w:color w:val="auto"/>
        </w:rPr>
        <w:t xml:space="preserve">, </w:t>
      </w:r>
      <w:r w:rsidRPr="001776CD">
        <w:rPr>
          <w:i w:val="0"/>
          <w:iCs w:val="0"/>
          <w:color w:val="auto"/>
        </w:rPr>
        <w:t>UCAP, que conforman los activos eléctricos del Servicio de Alumbrado Público</w:t>
      </w:r>
      <w:r w:rsidR="00EA65E2" w:rsidRPr="001776CD">
        <w:rPr>
          <w:i w:val="0"/>
          <w:iCs w:val="0"/>
          <w:color w:val="auto"/>
        </w:rPr>
        <w:t>, SALP</w:t>
      </w:r>
      <w:r w:rsidRPr="001776CD">
        <w:rPr>
          <w:i w:val="0"/>
          <w:iCs w:val="0"/>
          <w:color w:val="auto"/>
        </w:rPr>
        <w:t>.</w:t>
      </w:r>
    </w:p>
    <w:p w14:paraId="4B8C329F" w14:textId="77777777" w:rsidR="00320CA2" w:rsidRPr="001776CD" w:rsidRDefault="00320CA2" w:rsidP="005E4908">
      <w:pPr>
        <w:spacing w:before="0" w:after="0"/>
        <w:ind w:left="0" w:firstLine="0"/>
        <w:rPr>
          <w:i w:val="0"/>
          <w:iCs w:val="0"/>
          <w:color w:val="auto"/>
        </w:rPr>
      </w:pPr>
    </w:p>
    <w:p w14:paraId="5C7EE9DF" w14:textId="77777777" w:rsidR="00320CA2" w:rsidRPr="001776CD" w:rsidRDefault="00320CA2" w:rsidP="00837970">
      <w:pPr>
        <w:pStyle w:val="Prrafodelista"/>
        <w:numPr>
          <w:ilvl w:val="0"/>
          <w:numId w:val="8"/>
        </w:numPr>
        <w:spacing w:before="0" w:after="0"/>
        <w:ind w:left="284" w:hanging="284"/>
        <w:rPr>
          <w:b/>
          <w:bCs/>
          <w:i w:val="0"/>
          <w:iCs w:val="0"/>
          <w:color w:val="auto"/>
          <w:sz w:val="24"/>
          <w:szCs w:val="24"/>
        </w:rPr>
      </w:pPr>
      <w:r w:rsidRPr="001776CD">
        <w:rPr>
          <w:b/>
          <w:bCs/>
          <w:i w:val="0"/>
          <w:iCs w:val="0"/>
          <w:color w:val="auto"/>
          <w:sz w:val="24"/>
          <w:szCs w:val="24"/>
        </w:rPr>
        <w:t xml:space="preserve">Unidades Constructivas del Sistema de Alumbrado Público en los Niveles de Tensión 1 y </w:t>
      </w:r>
      <w:bookmarkEnd w:id="10"/>
      <w:bookmarkEnd w:id="11"/>
      <w:r w:rsidRPr="001776CD">
        <w:rPr>
          <w:b/>
          <w:bCs/>
          <w:i w:val="0"/>
          <w:iCs w:val="0"/>
          <w:color w:val="auto"/>
          <w:sz w:val="24"/>
          <w:szCs w:val="24"/>
        </w:rPr>
        <w:t>2.</w:t>
      </w:r>
    </w:p>
    <w:p w14:paraId="0BDF050E" w14:textId="77777777" w:rsidR="00320CA2" w:rsidRPr="001776CD" w:rsidRDefault="00320CA2" w:rsidP="005E4908">
      <w:pPr>
        <w:spacing w:before="0" w:after="0"/>
        <w:ind w:left="0" w:firstLine="0"/>
        <w:rPr>
          <w:i w:val="0"/>
          <w:iCs w:val="0"/>
          <w:color w:val="auto"/>
        </w:rPr>
      </w:pPr>
      <w:bookmarkStart w:id="12" w:name="_Toc195780979"/>
    </w:p>
    <w:p w14:paraId="05D192ED" w14:textId="77777777" w:rsidR="00320CA2" w:rsidRPr="001776CD" w:rsidRDefault="00320CA2" w:rsidP="005E4908">
      <w:pPr>
        <w:spacing w:before="0" w:after="0"/>
        <w:ind w:left="0" w:firstLine="0"/>
        <w:rPr>
          <w:i w:val="0"/>
          <w:iCs w:val="0"/>
          <w:color w:val="auto"/>
        </w:rPr>
      </w:pPr>
      <w:r w:rsidRPr="001776CD">
        <w:rPr>
          <w:i w:val="0"/>
          <w:iCs w:val="0"/>
          <w:color w:val="auto"/>
        </w:rPr>
        <w:t xml:space="preserve">Las UCAP establecidas por la Comisión de Regulación de Energía y Gas contienen los equipos y accesorios necesarios para la prestación del servicio con los niveles de calidad exigidos por el Ministerio de Minas y Energía, cumpliendo con la normatividad vigente en materia de seguridad. </w:t>
      </w:r>
    </w:p>
    <w:p w14:paraId="53FE4159" w14:textId="77777777" w:rsidR="00320CA2" w:rsidRPr="001776CD" w:rsidRDefault="00320CA2" w:rsidP="005E4908">
      <w:pPr>
        <w:spacing w:before="0" w:after="0"/>
        <w:ind w:left="0" w:firstLine="0"/>
        <w:rPr>
          <w:i w:val="0"/>
          <w:iCs w:val="0"/>
          <w:color w:val="auto"/>
        </w:rPr>
      </w:pPr>
    </w:p>
    <w:p w14:paraId="5C1DD676" w14:textId="77777777" w:rsidR="00320CA2" w:rsidRPr="001776CD" w:rsidRDefault="00320CA2" w:rsidP="005E4908">
      <w:pPr>
        <w:spacing w:before="0" w:after="0"/>
        <w:ind w:left="0" w:firstLine="0"/>
        <w:rPr>
          <w:i w:val="0"/>
          <w:iCs w:val="0"/>
          <w:color w:val="auto"/>
        </w:rPr>
      </w:pPr>
      <w:r w:rsidRPr="001776CD">
        <w:rPr>
          <w:i w:val="0"/>
          <w:iCs w:val="0"/>
          <w:color w:val="auto"/>
        </w:rPr>
        <w:t>Para la clasificación de los activos en las UCAP se tendrá en cuenta tres clases de iluminación: i) para vías vehiculares, ii) para vías para tráfico peatonal y ciclistas, y iii) para otras áreas del espacio público.</w:t>
      </w:r>
    </w:p>
    <w:p w14:paraId="7FB9529E" w14:textId="77777777" w:rsidR="00320CA2" w:rsidRPr="001776CD" w:rsidRDefault="00320CA2" w:rsidP="00837970">
      <w:pPr>
        <w:spacing w:before="0" w:after="0"/>
        <w:rPr>
          <w:i w:val="0"/>
          <w:iCs w:val="0"/>
          <w:color w:val="auto"/>
        </w:rPr>
      </w:pPr>
    </w:p>
    <w:p w14:paraId="03A36ADE" w14:textId="3E34A2AC" w:rsidR="00320CA2" w:rsidRPr="001776CD" w:rsidRDefault="00320CA2" w:rsidP="00837970">
      <w:pPr>
        <w:pStyle w:val="Prrafodelista"/>
        <w:numPr>
          <w:ilvl w:val="0"/>
          <w:numId w:val="8"/>
        </w:numPr>
        <w:spacing w:before="0" w:after="0"/>
        <w:ind w:left="284" w:hanging="284"/>
        <w:rPr>
          <w:b/>
          <w:bCs/>
          <w:i w:val="0"/>
          <w:iCs w:val="0"/>
          <w:color w:val="auto"/>
          <w:sz w:val="24"/>
          <w:szCs w:val="24"/>
        </w:rPr>
      </w:pPr>
      <w:bookmarkStart w:id="13" w:name="_Toc210616059"/>
      <w:r w:rsidRPr="001776CD">
        <w:rPr>
          <w:b/>
          <w:bCs/>
          <w:i w:val="0"/>
          <w:iCs w:val="0"/>
          <w:color w:val="auto"/>
          <w:sz w:val="24"/>
          <w:szCs w:val="24"/>
        </w:rPr>
        <w:t>Metodología para la valoración de las Unidades Constructivas del Sistema de Alumbrado Público en los Niveles de Tensión 1 y 2.</w:t>
      </w:r>
      <w:bookmarkEnd w:id="12"/>
      <w:bookmarkEnd w:id="13"/>
    </w:p>
    <w:p w14:paraId="2F4776AE" w14:textId="77777777" w:rsidR="00320CA2" w:rsidRPr="001776CD" w:rsidRDefault="00320CA2" w:rsidP="00837970">
      <w:pPr>
        <w:spacing w:before="0" w:after="0"/>
        <w:rPr>
          <w:i w:val="0"/>
          <w:iCs w:val="0"/>
          <w:color w:val="auto"/>
        </w:rPr>
      </w:pPr>
    </w:p>
    <w:p w14:paraId="63A0B53E" w14:textId="77777777" w:rsidR="00320CA2" w:rsidRPr="001776CD" w:rsidRDefault="00320CA2" w:rsidP="005E4908">
      <w:pPr>
        <w:spacing w:before="0" w:after="0"/>
        <w:ind w:left="0" w:firstLine="0"/>
        <w:rPr>
          <w:i w:val="0"/>
          <w:iCs w:val="0"/>
          <w:color w:val="auto"/>
        </w:rPr>
      </w:pPr>
      <w:r w:rsidRPr="001776CD">
        <w:rPr>
          <w:i w:val="0"/>
          <w:iCs w:val="0"/>
          <w:color w:val="auto"/>
        </w:rPr>
        <w:t>Los principales grupos de Unidades Constructivas del Servicio de Alumbrado Público son:</w:t>
      </w:r>
    </w:p>
    <w:p w14:paraId="27560908" w14:textId="77777777" w:rsidR="00320CA2" w:rsidRPr="001776CD" w:rsidRDefault="00320CA2" w:rsidP="005E4908">
      <w:pPr>
        <w:spacing w:before="0" w:after="0"/>
        <w:ind w:firstLine="0"/>
        <w:rPr>
          <w:i w:val="0"/>
          <w:iCs w:val="0"/>
          <w:color w:val="auto"/>
        </w:rPr>
      </w:pPr>
    </w:p>
    <w:p w14:paraId="1B2C40CC" w14:textId="64AD1CB4" w:rsidR="00D8591E" w:rsidRPr="001776CD" w:rsidRDefault="00D8591E" w:rsidP="00CF1CA6">
      <w:pPr>
        <w:pStyle w:val="Prrafodelista"/>
        <w:numPr>
          <w:ilvl w:val="0"/>
          <w:numId w:val="9"/>
        </w:numPr>
        <w:spacing w:before="120" w:after="120"/>
        <w:ind w:left="567" w:hanging="567"/>
        <w:rPr>
          <w:i w:val="0"/>
          <w:iCs w:val="0"/>
          <w:color w:val="auto"/>
          <w:sz w:val="24"/>
          <w:lang w:eastAsia="en-US"/>
        </w:rPr>
      </w:pPr>
      <w:r w:rsidRPr="001776CD">
        <w:rPr>
          <w:i w:val="0"/>
          <w:iCs w:val="0"/>
          <w:color w:val="auto"/>
          <w:sz w:val="24"/>
          <w:lang w:eastAsia="en-US"/>
        </w:rPr>
        <w:t>Luminaria para fuente de descarga de alta intensidad (HID): para fuentes de luz de sodio alta presión (HPS), sodio baja presión (LPS), halogenuro metálico (MH)</w:t>
      </w:r>
      <w:r w:rsidR="00460D0C" w:rsidRPr="001776CD">
        <w:rPr>
          <w:i w:val="0"/>
          <w:iCs w:val="0"/>
          <w:color w:val="auto"/>
          <w:sz w:val="24"/>
          <w:lang w:eastAsia="en-US"/>
        </w:rPr>
        <w:t>, entre las más comunes</w:t>
      </w:r>
    </w:p>
    <w:p w14:paraId="46A0C013" w14:textId="638AAE72" w:rsidR="00D533A7" w:rsidRPr="001776CD" w:rsidRDefault="00D533A7" w:rsidP="00CF1CA6">
      <w:pPr>
        <w:pStyle w:val="Prrafodelista"/>
        <w:numPr>
          <w:ilvl w:val="0"/>
          <w:numId w:val="9"/>
        </w:numPr>
        <w:spacing w:before="120" w:after="120"/>
        <w:ind w:left="567" w:hanging="567"/>
        <w:rPr>
          <w:i w:val="0"/>
          <w:iCs w:val="0"/>
          <w:color w:val="auto"/>
          <w:sz w:val="24"/>
          <w:lang w:eastAsia="en-US"/>
        </w:rPr>
      </w:pPr>
      <w:r w:rsidRPr="001776CD">
        <w:rPr>
          <w:i w:val="0"/>
          <w:iCs w:val="0"/>
          <w:color w:val="auto"/>
          <w:sz w:val="24"/>
          <w:lang w:eastAsia="en-US"/>
        </w:rPr>
        <w:t>Luminaria para fuente de LED: para fuentes de luz conformadas por diodos emisores de luz (LED)</w:t>
      </w:r>
    </w:p>
    <w:p w14:paraId="1FAF3CB0" w14:textId="77777777" w:rsidR="00A73795" w:rsidRPr="001776CD" w:rsidRDefault="00A73795" w:rsidP="00CF1CA6">
      <w:pPr>
        <w:pStyle w:val="Prrafodelista"/>
        <w:numPr>
          <w:ilvl w:val="0"/>
          <w:numId w:val="9"/>
        </w:numPr>
        <w:spacing w:before="120" w:after="120"/>
        <w:ind w:left="567" w:hanging="567"/>
        <w:rPr>
          <w:i w:val="0"/>
          <w:iCs w:val="0"/>
          <w:color w:val="auto"/>
          <w:sz w:val="24"/>
          <w:lang w:eastAsia="en-US"/>
        </w:rPr>
      </w:pPr>
      <w:r w:rsidRPr="001776CD">
        <w:rPr>
          <w:i w:val="0"/>
          <w:iCs w:val="0"/>
          <w:color w:val="auto"/>
          <w:sz w:val="24"/>
          <w:lang w:eastAsia="en-US"/>
        </w:rPr>
        <w:t>Fotocontrol: para control del encendido y apagado de la luminaria individual o múltiple.</w:t>
      </w:r>
    </w:p>
    <w:p w14:paraId="6C27EF24" w14:textId="31E72D52" w:rsidR="00DF30A3" w:rsidRPr="001776CD" w:rsidRDefault="00183E41" w:rsidP="00CF1CA6">
      <w:pPr>
        <w:pStyle w:val="Prrafodelista"/>
        <w:numPr>
          <w:ilvl w:val="0"/>
          <w:numId w:val="9"/>
        </w:numPr>
        <w:spacing w:before="120" w:after="120"/>
        <w:ind w:left="567" w:hanging="567"/>
        <w:rPr>
          <w:i w:val="0"/>
          <w:iCs w:val="0"/>
          <w:color w:val="auto"/>
          <w:sz w:val="24"/>
          <w:lang w:eastAsia="en-US"/>
        </w:rPr>
      </w:pPr>
      <w:r w:rsidRPr="001776CD">
        <w:rPr>
          <w:i w:val="0"/>
          <w:iCs w:val="0"/>
          <w:color w:val="auto"/>
          <w:sz w:val="24"/>
          <w:lang w:eastAsia="en-US"/>
        </w:rPr>
        <w:t xml:space="preserve">Punto de </w:t>
      </w:r>
      <w:r w:rsidR="005E6B58" w:rsidRPr="001776CD">
        <w:rPr>
          <w:i w:val="0"/>
          <w:iCs w:val="0"/>
          <w:color w:val="auto"/>
          <w:sz w:val="24"/>
          <w:lang w:eastAsia="en-US"/>
        </w:rPr>
        <w:t>conexión</w:t>
      </w:r>
      <w:r w:rsidR="00554AE4" w:rsidRPr="001776CD">
        <w:rPr>
          <w:i w:val="0"/>
          <w:iCs w:val="0"/>
          <w:color w:val="auto"/>
          <w:sz w:val="24"/>
          <w:lang w:eastAsia="en-US"/>
        </w:rPr>
        <w:t xml:space="preserve"> red compartida</w:t>
      </w:r>
      <w:r w:rsidRPr="001776CD">
        <w:rPr>
          <w:i w:val="0"/>
          <w:iCs w:val="0"/>
          <w:color w:val="auto"/>
          <w:sz w:val="24"/>
          <w:lang w:eastAsia="en-US"/>
        </w:rPr>
        <w:t xml:space="preserve">. Lo conforman los siguientes </w:t>
      </w:r>
      <w:r w:rsidR="00DF30A3" w:rsidRPr="001776CD">
        <w:rPr>
          <w:i w:val="0"/>
          <w:iCs w:val="0"/>
          <w:color w:val="auto"/>
          <w:sz w:val="24"/>
          <w:lang w:eastAsia="en-US"/>
        </w:rPr>
        <w:t>elementos:</w:t>
      </w:r>
    </w:p>
    <w:p w14:paraId="463146AF" w14:textId="2DB4B2B3" w:rsidR="00526EE2" w:rsidRPr="001776CD" w:rsidRDefault="00DF30A3" w:rsidP="00DF30A3">
      <w:pPr>
        <w:pStyle w:val="Prrafodelista"/>
        <w:numPr>
          <w:ilvl w:val="1"/>
          <w:numId w:val="9"/>
        </w:numPr>
        <w:spacing w:before="120" w:after="120"/>
        <w:rPr>
          <w:i w:val="0"/>
          <w:iCs w:val="0"/>
          <w:color w:val="auto"/>
          <w:sz w:val="24"/>
          <w:lang w:eastAsia="en-US"/>
        </w:rPr>
      </w:pPr>
      <w:r w:rsidRPr="001776CD">
        <w:rPr>
          <w:i w:val="0"/>
          <w:iCs w:val="0"/>
          <w:color w:val="auto"/>
          <w:sz w:val="24"/>
          <w:lang w:eastAsia="en-US"/>
        </w:rPr>
        <w:t>E</w:t>
      </w:r>
      <w:r w:rsidR="00183E41" w:rsidRPr="001776CD">
        <w:rPr>
          <w:i w:val="0"/>
          <w:iCs w:val="0"/>
          <w:color w:val="auto"/>
          <w:sz w:val="24"/>
          <w:lang w:eastAsia="en-US"/>
        </w:rPr>
        <w:t>l b</w:t>
      </w:r>
      <w:r w:rsidR="00526EE2" w:rsidRPr="001776CD">
        <w:rPr>
          <w:i w:val="0"/>
          <w:iCs w:val="0"/>
          <w:color w:val="auto"/>
          <w:sz w:val="24"/>
          <w:lang w:eastAsia="en-US"/>
        </w:rPr>
        <w:t>razo o soporte para luminarias: para fijación de la luminaria al poste o sobre muro, puede incluir la abrazadera o collarín para la fijación al poste de concreto, la brida o capuchón para acople a poste metálico o la platina para fijación sobre muro</w:t>
      </w:r>
      <w:r w:rsidRPr="001776CD">
        <w:rPr>
          <w:i w:val="0"/>
          <w:iCs w:val="0"/>
          <w:color w:val="auto"/>
          <w:sz w:val="24"/>
          <w:lang w:eastAsia="en-US"/>
        </w:rPr>
        <w:t>.</w:t>
      </w:r>
    </w:p>
    <w:p w14:paraId="2AA534E6" w14:textId="34296AA8" w:rsidR="00320CA2" w:rsidRPr="001776CD" w:rsidRDefault="0060062A" w:rsidP="001776CD">
      <w:pPr>
        <w:pStyle w:val="Prrafodelista"/>
        <w:numPr>
          <w:ilvl w:val="1"/>
          <w:numId w:val="9"/>
        </w:numPr>
        <w:spacing w:before="120" w:after="120"/>
        <w:rPr>
          <w:i w:val="0"/>
          <w:iCs w:val="0"/>
          <w:color w:val="auto"/>
          <w:sz w:val="24"/>
          <w:szCs w:val="24"/>
          <w:lang w:eastAsia="en-US"/>
        </w:rPr>
      </w:pPr>
      <w:r w:rsidRPr="001776CD">
        <w:rPr>
          <w:i w:val="0"/>
          <w:iCs w:val="0"/>
          <w:color w:val="auto"/>
          <w:sz w:val="24"/>
          <w:szCs w:val="24"/>
          <w:lang w:eastAsia="en-US"/>
        </w:rPr>
        <w:t>Acometida de la luminaria: cable multiconductor (comúnmente denominado encauchetado), normalmente de 2 o 3 hilos para conectar la luminaria a la red, ya sea aérea o subterránea</w:t>
      </w:r>
    </w:p>
    <w:p w14:paraId="6DCC2059" w14:textId="04FC2A1C" w:rsidR="0060062A" w:rsidRPr="001776CD" w:rsidRDefault="00527749" w:rsidP="001776CD">
      <w:pPr>
        <w:pStyle w:val="Prrafodelista"/>
        <w:numPr>
          <w:ilvl w:val="1"/>
          <w:numId w:val="9"/>
        </w:numPr>
        <w:spacing w:before="120" w:after="120"/>
        <w:rPr>
          <w:i w:val="0"/>
          <w:iCs w:val="0"/>
          <w:color w:val="auto"/>
          <w:sz w:val="24"/>
          <w:szCs w:val="24"/>
          <w:lang w:eastAsia="en-US"/>
        </w:rPr>
      </w:pPr>
      <w:r w:rsidRPr="001776CD">
        <w:rPr>
          <w:i w:val="0"/>
          <w:iCs w:val="0"/>
          <w:color w:val="auto"/>
          <w:sz w:val="24"/>
          <w:szCs w:val="24"/>
          <w:lang w:eastAsia="en-US"/>
        </w:rPr>
        <w:t>Conectores para red aérea: para realizar la conexión eléctrica de la acometida de la luminaria a la red aérea</w:t>
      </w:r>
      <w:r w:rsidR="00A94EA6" w:rsidRPr="001776CD">
        <w:rPr>
          <w:i w:val="0"/>
          <w:iCs w:val="0"/>
          <w:color w:val="auto"/>
          <w:sz w:val="24"/>
          <w:szCs w:val="24"/>
          <w:lang w:eastAsia="en-US"/>
        </w:rPr>
        <w:t>.</w:t>
      </w:r>
    </w:p>
    <w:p w14:paraId="3F977EEF" w14:textId="1F4B750A" w:rsidR="00320CA2" w:rsidRPr="001776CD" w:rsidRDefault="00320CA2" w:rsidP="424DE6E4">
      <w:pPr>
        <w:pStyle w:val="Prrafodelista"/>
        <w:numPr>
          <w:ilvl w:val="0"/>
          <w:numId w:val="9"/>
        </w:numPr>
        <w:spacing w:before="120" w:after="120"/>
        <w:ind w:left="567" w:hanging="567"/>
        <w:rPr>
          <w:i w:val="0"/>
          <w:iCs w:val="0"/>
          <w:color w:val="auto"/>
          <w:sz w:val="24"/>
          <w:szCs w:val="24"/>
          <w:lang w:eastAsia="en-US"/>
        </w:rPr>
      </w:pPr>
      <w:r w:rsidRPr="001776CD">
        <w:rPr>
          <w:i w:val="0"/>
          <w:iCs w:val="0"/>
          <w:color w:val="auto"/>
          <w:sz w:val="24"/>
          <w:szCs w:val="24"/>
        </w:rPr>
        <w:t>Transformador</w:t>
      </w:r>
      <w:r w:rsidR="005D26C2" w:rsidRPr="001776CD">
        <w:rPr>
          <w:i w:val="0"/>
          <w:iCs w:val="0"/>
          <w:color w:val="auto"/>
          <w:sz w:val="24"/>
          <w:szCs w:val="24"/>
        </w:rPr>
        <w:t xml:space="preserve">: </w:t>
      </w:r>
      <w:r w:rsidR="005D26C2" w:rsidRPr="001776CD">
        <w:rPr>
          <w:i w:val="0"/>
          <w:iCs w:val="0"/>
          <w:color w:val="auto"/>
          <w:sz w:val="24"/>
          <w:szCs w:val="24"/>
          <w:lang w:eastAsia="en-US"/>
        </w:rPr>
        <w:t>son del tipo distribución, pueden ser instalados en postes, en locales a superficie, en bóvedas subterráneas o del tipo pedestal</w:t>
      </w:r>
    </w:p>
    <w:p w14:paraId="31ED6E44" w14:textId="14086BE1" w:rsidR="00320CA2" w:rsidRPr="001776CD" w:rsidRDefault="00320CA2" w:rsidP="424DE6E4">
      <w:pPr>
        <w:pStyle w:val="Prrafodelista"/>
        <w:numPr>
          <w:ilvl w:val="0"/>
          <w:numId w:val="9"/>
        </w:numPr>
        <w:spacing w:before="120" w:after="120"/>
        <w:ind w:left="567" w:hanging="567"/>
        <w:rPr>
          <w:i w:val="0"/>
          <w:iCs w:val="0"/>
          <w:color w:val="auto"/>
          <w:sz w:val="24"/>
          <w:szCs w:val="24"/>
        </w:rPr>
      </w:pPr>
      <w:r w:rsidRPr="001776CD">
        <w:rPr>
          <w:i w:val="0"/>
          <w:iCs w:val="0"/>
          <w:color w:val="auto"/>
          <w:sz w:val="24"/>
          <w:szCs w:val="24"/>
        </w:rPr>
        <w:t>Postes de concreto, metálicos, ornamentales y mástiles</w:t>
      </w:r>
      <w:r w:rsidR="00FA3715" w:rsidRPr="001776CD">
        <w:rPr>
          <w:i w:val="0"/>
          <w:iCs w:val="0"/>
          <w:color w:val="auto"/>
          <w:sz w:val="24"/>
          <w:szCs w:val="24"/>
        </w:rPr>
        <w:t xml:space="preserve"> </w:t>
      </w:r>
      <w:r w:rsidR="00FA3715" w:rsidRPr="001776CD">
        <w:rPr>
          <w:i w:val="0"/>
          <w:iCs w:val="0"/>
          <w:color w:val="auto"/>
          <w:sz w:val="24"/>
          <w:szCs w:val="24"/>
          <w:lang w:eastAsia="en-US"/>
        </w:rPr>
        <w:t>exclusivos de alumbrado público</w:t>
      </w:r>
    </w:p>
    <w:p w14:paraId="6E718524" w14:textId="43120C87" w:rsidR="00856B91" w:rsidRPr="001776CD" w:rsidRDefault="00D80A97" w:rsidP="00CF1CA6">
      <w:pPr>
        <w:pStyle w:val="Prrafodelista"/>
        <w:numPr>
          <w:ilvl w:val="0"/>
          <w:numId w:val="9"/>
        </w:numPr>
        <w:spacing w:before="120" w:after="120"/>
        <w:ind w:left="567" w:hanging="567"/>
        <w:rPr>
          <w:i w:val="0"/>
          <w:iCs w:val="0"/>
          <w:color w:val="auto"/>
          <w:sz w:val="24"/>
          <w:szCs w:val="24"/>
        </w:rPr>
      </w:pPr>
      <w:r w:rsidRPr="001776CD">
        <w:rPr>
          <w:i w:val="0"/>
          <w:iCs w:val="0"/>
          <w:color w:val="auto"/>
          <w:sz w:val="24"/>
          <w:szCs w:val="24"/>
        </w:rPr>
        <w:t xml:space="preserve">Red </w:t>
      </w:r>
      <w:r w:rsidR="00DB2A74" w:rsidRPr="001776CD">
        <w:rPr>
          <w:i w:val="0"/>
          <w:iCs w:val="0"/>
          <w:color w:val="auto"/>
          <w:sz w:val="24"/>
          <w:lang w:eastAsia="en-US"/>
        </w:rPr>
        <w:t xml:space="preserve">aérea </w:t>
      </w:r>
      <w:r w:rsidRPr="001776CD">
        <w:rPr>
          <w:i w:val="0"/>
          <w:iCs w:val="0"/>
          <w:color w:val="auto"/>
          <w:sz w:val="24"/>
          <w:lang w:eastAsia="en-US"/>
        </w:rPr>
        <w:t>del SALP: es de uso exclusivo para suministrar la energía a las luminarias</w:t>
      </w:r>
    </w:p>
    <w:p w14:paraId="5A0C5DCD" w14:textId="51B36E66" w:rsidR="00AA6019" w:rsidRPr="001776CD" w:rsidRDefault="00041EF8" w:rsidP="001776CD">
      <w:pPr>
        <w:pStyle w:val="Prrafodelista"/>
        <w:numPr>
          <w:ilvl w:val="0"/>
          <w:numId w:val="9"/>
        </w:numPr>
        <w:spacing w:before="120" w:after="120"/>
        <w:ind w:left="567" w:hanging="567"/>
        <w:rPr>
          <w:i w:val="0"/>
          <w:iCs w:val="0"/>
          <w:color w:val="auto"/>
          <w:sz w:val="24"/>
          <w:szCs w:val="24"/>
          <w:lang w:eastAsia="en-US"/>
        </w:rPr>
      </w:pPr>
      <w:r w:rsidRPr="001776CD">
        <w:rPr>
          <w:i w:val="0"/>
          <w:iCs w:val="0"/>
          <w:color w:val="auto"/>
          <w:sz w:val="24"/>
          <w:szCs w:val="24"/>
          <w:lang w:eastAsia="en-US"/>
        </w:rPr>
        <w:t xml:space="preserve">Red subterránea del SALP: es de uso exclusivo para suministrar la energía a las luminarias. </w:t>
      </w:r>
      <w:r w:rsidR="00FC6B12" w:rsidRPr="001776CD">
        <w:rPr>
          <w:i w:val="0"/>
          <w:iCs w:val="0"/>
          <w:color w:val="auto"/>
          <w:sz w:val="24"/>
          <w:szCs w:val="24"/>
          <w:lang w:eastAsia="en-US"/>
        </w:rPr>
        <w:t xml:space="preserve">Incluye las </w:t>
      </w:r>
      <w:r w:rsidR="0064632E" w:rsidRPr="001776CD">
        <w:rPr>
          <w:i w:val="0"/>
          <w:iCs w:val="0"/>
          <w:color w:val="auto"/>
          <w:sz w:val="24"/>
          <w:szCs w:val="24"/>
          <w:lang w:eastAsia="en-US"/>
        </w:rPr>
        <w:t>c</w:t>
      </w:r>
      <w:r w:rsidR="00AA6019" w:rsidRPr="001776CD">
        <w:rPr>
          <w:i w:val="0"/>
          <w:iCs w:val="0"/>
          <w:color w:val="auto"/>
          <w:sz w:val="24"/>
          <w:szCs w:val="24"/>
          <w:lang w:eastAsia="en-US"/>
        </w:rPr>
        <w:t>ámaras</w:t>
      </w:r>
      <w:r w:rsidR="001E1E2C" w:rsidRPr="001776CD">
        <w:rPr>
          <w:i w:val="0"/>
          <w:iCs w:val="0"/>
          <w:color w:val="auto"/>
          <w:sz w:val="24"/>
          <w:szCs w:val="24"/>
          <w:lang w:eastAsia="en-US"/>
        </w:rPr>
        <w:t xml:space="preserve"> o cajas de inspección</w:t>
      </w:r>
      <w:r w:rsidR="00AA6019" w:rsidRPr="001776CD">
        <w:rPr>
          <w:i w:val="0"/>
          <w:iCs w:val="0"/>
          <w:color w:val="auto"/>
          <w:sz w:val="24"/>
          <w:szCs w:val="24"/>
          <w:lang w:eastAsia="en-US"/>
        </w:rPr>
        <w:t xml:space="preserve"> y </w:t>
      </w:r>
      <w:r w:rsidR="0064632E" w:rsidRPr="001776CD">
        <w:rPr>
          <w:i w:val="0"/>
          <w:iCs w:val="0"/>
          <w:color w:val="auto"/>
          <w:sz w:val="24"/>
          <w:szCs w:val="24"/>
          <w:lang w:eastAsia="en-US"/>
        </w:rPr>
        <w:t>c</w:t>
      </w:r>
      <w:r w:rsidR="00AA6019" w:rsidRPr="001776CD">
        <w:rPr>
          <w:i w:val="0"/>
          <w:iCs w:val="0"/>
          <w:color w:val="auto"/>
          <w:sz w:val="24"/>
          <w:szCs w:val="24"/>
          <w:lang w:eastAsia="en-US"/>
        </w:rPr>
        <w:t xml:space="preserve">analizaciones </w:t>
      </w:r>
      <w:r w:rsidR="0064632E" w:rsidRPr="001776CD">
        <w:rPr>
          <w:i w:val="0"/>
          <w:iCs w:val="0"/>
          <w:color w:val="auto"/>
          <w:sz w:val="24"/>
          <w:szCs w:val="24"/>
          <w:lang w:eastAsia="en-US"/>
        </w:rPr>
        <w:t xml:space="preserve">o bancos de </w:t>
      </w:r>
      <w:r w:rsidR="005527CB" w:rsidRPr="001776CD">
        <w:rPr>
          <w:i w:val="0"/>
          <w:iCs w:val="0"/>
          <w:color w:val="auto"/>
          <w:sz w:val="24"/>
          <w:szCs w:val="24"/>
          <w:lang w:eastAsia="en-US"/>
        </w:rPr>
        <w:t>ductos</w:t>
      </w:r>
      <w:r w:rsidR="0064632E" w:rsidRPr="001776CD">
        <w:rPr>
          <w:i w:val="0"/>
          <w:iCs w:val="0"/>
          <w:color w:val="auto"/>
          <w:sz w:val="24"/>
          <w:szCs w:val="24"/>
          <w:lang w:eastAsia="en-US"/>
        </w:rPr>
        <w:t xml:space="preserve"> para la instalación </w:t>
      </w:r>
      <w:r w:rsidR="001E1E2C" w:rsidRPr="001776CD">
        <w:rPr>
          <w:i w:val="0"/>
          <w:iCs w:val="0"/>
          <w:color w:val="auto"/>
          <w:sz w:val="24"/>
          <w:szCs w:val="24"/>
          <w:lang w:eastAsia="en-US"/>
        </w:rPr>
        <w:t xml:space="preserve">de empalmes, barrajes y otros accesorios </w:t>
      </w:r>
      <w:r w:rsidR="0064632E" w:rsidRPr="001776CD">
        <w:rPr>
          <w:i w:val="0"/>
          <w:iCs w:val="0"/>
          <w:color w:val="auto"/>
          <w:sz w:val="24"/>
          <w:szCs w:val="24"/>
          <w:lang w:eastAsia="en-US"/>
        </w:rPr>
        <w:t>de la red subterránea</w:t>
      </w:r>
    </w:p>
    <w:p w14:paraId="2F5EAA38" w14:textId="5E2E063C" w:rsidR="00625A57" w:rsidRPr="001776CD" w:rsidRDefault="00625A57" w:rsidP="424DE6E4">
      <w:pPr>
        <w:pStyle w:val="Prrafodelista"/>
        <w:numPr>
          <w:ilvl w:val="0"/>
          <w:numId w:val="9"/>
        </w:numPr>
        <w:spacing w:before="120" w:after="120"/>
        <w:ind w:left="567" w:hanging="567"/>
        <w:rPr>
          <w:i w:val="0"/>
          <w:iCs w:val="0"/>
          <w:color w:val="auto"/>
          <w:sz w:val="24"/>
          <w:szCs w:val="24"/>
        </w:rPr>
      </w:pPr>
      <w:r w:rsidRPr="001776CD">
        <w:rPr>
          <w:i w:val="0"/>
          <w:iCs w:val="0"/>
          <w:color w:val="auto"/>
          <w:sz w:val="24"/>
          <w:szCs w:val="24"/>
        </w:rPr>
        <w:t>Sistemas de telemonitoreo, ciberseguridad e interoperabilidad</w:t>
      </w:r>
    </w:p>
    <w:p w14:paraId="7EB12B85" w14:textId="5595C6BB" w:rsidR="00821B66" w:rsidRPr="001776CD" w:rsidRDefault="00821B66" w:rsidP="424DE6E4">
      <w:pPr>
        <w:pStyle w:val="Prrafodelista"/>
        <w:numPr>
          <w:ilvl w:val="0"/>
          <w:numId w:val="9"/>
        </w:numPr>
        <w:spacing w:before="120" w:after="120"/>
        <w:ind w:left="567" w:hanging="567"/>
        <w:rPr>
          <w:i w:val="0"/>
          <w:iCs w:val="0"/>
          <w:color w:val="auto"/>
          <w:sz w:val="24"/>
          <w:szCs w:val="24"/>
        </w:rPr>
      </w:pPr>
      <w:r w:rsidRPr="001776CD">
        <w:rPr>
          <w:i w:val="0"/>
          <w:iCs w:val="0"/>
          <w:color w:val="auto"/>
          <w:sz w:val="24"/>
          <w:szCs w:val="24"/>
        </w:rPr>
        <w:t>Fuentes de suministro de energía</w:t>
      </w:r>
      <w:r w:rsidR="00435807" w:rsidRPr="001776CD">
        <w:rPr>
          <w:i w:val="0"/>
          <w:iCs w:val="0"/>
          <w:color w:val="auto"/>
          <w:sz w:val="24"/>
          <w:szCs w:val="24"/>
        </w:rPr>
        <w:t xml:space="preserve">: </w:t>
      </w:r>
      <w:r w:rsidR="00435807" w:rsidRPr="001776CD">
        <w:rPr>
          <w:i w:val="0"/>
          <w:iCs w:val="0"/>
          <w:color w:val="auto"/>
          <w:sz w:val="24"/>
          <w:szCs w:val="24"/>
          <w:lang w:eastAsia="en-US"/>
        </w:rPr>
        <w:t xml:space="preserve">incluye fuentes convencionales de energía y/o fuentes no </w:t>
      </w:r>
      <w:r w:rsidR="00432A41" w:rsidRPr="001776CD">
        <w:rPr>
          <w:i w:val="0"/>
          <w:iCs w:val="0"/>
          <w:color w:val="auto"/>
          <w:sz w:val="24"/>
          <w:szCs w:val="24"/>
          <w:lang w:eastAsia="en-US"/>
        </w:rPr>
        <w:t xml:space="preserve">convencionales </w:t>
      </w:r>
      <w:r w:rsidR="00277C50" w:rsidRPr="001776CD">
        <w:rPr>
          <w:i w:val="0"/>
          <w:iCs w:val="0"/>
          <w:color w:val="auto"/>
          <w:sz w:val="24"/>
          <w:szCs w:val="24"/>
          <w:lang w:eastAsia="en-US"/>
        </w:rPr>
        <w:t>de energía no renovable</w:t>
      </w:r>
      <w:r w:rsidR="00E71795" w:rsidRPr="001776CD">
        <w:rPr>
          <w:i w:val="0"/>
          <w:iCs w:val="0"/>
          <w:color w:val="auto"/>
          <w:sz w:val="24"/>
          <w:szCs w:val="24"/>
          <w:lang w:eastAsia="en-US"/>
        </w:rPr>
        <w:t>s</w:t>
      </w:r>
    </w:p>
    <w:p w14:paraId="06A75663" w14:textId="71CBF394" w:rsidR="009179DF" w:rsidRPr="001776CD" w:rsidRDefault="009179DF" w:rsidP="424DE6E4">
      <w:pPr>
        <w:pStyle w:val="Prrafodelista"/>
        <w:numPr>
          <w:ilvl w:val="0"/>
          <w:numId w:val="9"/>
        </w:numPr>
        <w:spacing w:before="120" w:after="120"/>
        <w:ind w:left="567" w:hanging="567"/>
        <w:rPr>
          <w:i w:val="0"/>
          <w:iCs w:val="0"/>
          <w:color w:val="auto"/>
          <w:sz w:val="24"/>
          <w:szCs w:val="24"/>
          <w:lang w:eastAsia="en-US"/>
        </w:rPr>
      </w:pPr>
      <w:bookmarkStart w:id="14" w:name="_Hlk64380277"/>
      <w:r w:rsidRPr="001776CD">
        <w:rPr>
          <w:i w:val="0"/>
          <w:iCs w:val="0"/>
          <w:color w:val="auto"/>
          <w:sz w:val="24"/>
          <w:szCs w:val="24"/>
          <w:lang w:eastAsia="en-US"/>
        </w:rPr>
        <w:t xml:space="preserve">Sistema de medición </w:t>
      </w:r>
      <w:r w:rsidR="00457BD2" w:rsidRPr="001776CD">
        <w:rPr>
          <w:i w:val="0"/>
          <w:iCs w:val="0"/>
          <w:color w:val="auto"/>
          <w:sz w:val="24"/>
          <w:szCs w:val="24"/>
          <w:lang w:eastAsia="en-US"/>
        </w:rPr>
        <w:t xml:space="preserve">o telemedición </w:t>
      </w:r>
      <w:r w:rsidRPr="001776CD">
        <w:rPr>
          <w:i w:val="0"/>
          <w:iCs w:val="0"/>
          <w:color w:val="auto"/>
          <w:sz w:val="24"/>
          <w:szCs w:val="24"/>
          <w:lang w:eastAsia="en-US"/>
        </w:rPr>
        <w:t>de energía: incluye los equipos de medida</w:t>
      </w:r>
      <w:r w:rsidR="00E57EC6" w:rsidRPr="001776CD">
        <w:rPr>
          <w:i w:val="0"/>
          <w:iCs w:val="0"/>
          <w:color w:val="auto"/>
          <w:sz w:val="24"/>
          <w:szCs w:val="24"/>
          <w:lang w:eastAsia="en-US"/>
        </w:rPr>
        <w:t xml:space="preserve"> individual o grupal</w:t>
      </w:r>
      <w:r w:rsidRPr="001776CD">
        <w:rPr>
          <w:i w:val="0"/>
          <w:iCs w:val="0"/>
          <w:color w:val="auto"/>
          <w:sz w:val="24"/>
          <w:szCs w:val="24"/>
          <w:lang w:eastAsia="en-US"/>
        </w:rPr>
        <w:t>, su equipo auxiliar y software de lectura local o remota, normalmente instalados en un gabinete ya sea de uso interior o exterior</w:t>
      </w:r>
    </w:p>
    <w:bookmarkEnd w:id="14"/>
    <w:p w14:paraId="03A40B52" w14:textId="0A13BC4F" w:rsidR="00320CA2" w:rsidRPr="001776CD" w:rsidRDefault="00320CA2" w:rsidP="00CF1CA6">
      <w:pPr>
        <w:spacing w:before="0"/>
        <w:ind w:left="0" w:firstLine="0"/>
        <w:rPr>
          <w:i w:val="0"/>
          <w:iCs w:val="0"/>
          <w:color w:val="auto"/>
        </w:rPr>
      </w:pPr>
      <w:r w:rsidRPr="001776CD">
        <w:rPr>
          <w:i w:val="0"/>
          <w:iCs w:val="0"/>
          <w:color w:val="auto"/>
        </w:rPr>
        <w:t>La Unidad Constructiva Transformadores incluye los transformadores de tipo poste y pedestal utilizados en los Sistema de Alumbrado Público.</w:t>
      </w:r>
    </w:p>
    <w:p w14:paraId="46A18080" w14:textId="207AA10E" w:rsidR="00320CA2" w:rsidRPr="001776CD" w:rsidRDefault="00320CA2" w:rsidP="00CF1CA6">
      <w:pPr>
        <w:spacing w:before="0"/>
        <w:ind w:left="0" w:firstLine="0"/>
        <w:rPr>
          <w:i w:val="0"/>
          <w:iCs w:val="0"/>
          <w:color w:val="auto"/>
        </w:rPr>
      </w:pPr>
      <w:r w:rsidRPr="001776CD">
        <w:rPr>
          <w:i w:val="0"/>
          <w:iCs w:val="0"/>
          <w:color w:val="auto"/>
        </w:rPr>
        <w:t xml:space="preserve">La Unidad Constructiva Postes y Mástiles comprende los postes de concreto, metálicos, ornamentales, de diseño especial, mástiles, de diferentes alturas, utilizados en los </w:t>
      </w:r>
      <w:r w:rsidR="00821B66" w:rsidRPr="001776CD">
        <w:rPr>
          <w:i w:val="0"/>
          <w:iCs w:val="0"/>
          <w:color w:val="auto"/>
        </w:rPr>
        <w:t>sistemas de alumbrado público</w:t>
      </w:r>
      <w:r w:rsidRPr="001776CD">
        <w:rPr>
          <w:i w:val="0"/>
          <w:iCs w:val="0"/>
          <w:color w:val="auto"/>
        </w:rPr>
        <w:t>.</w:t>
      </w:r>
    </w:p>
    <w:p w14:paraId="2D0D1FC5" w14:textId="5DFBD769" w:rsidR="00320CA2" w:rsidRPr="001776CD" w:rsidRDefault="00320CA2" w:rsidP="00CF1CA6">
      <w:pPr>
        <w:spacing w:before="0"/>
        <w:ind w:left="0" w:firstLine="0"/>
        <w:rPr>
          <w:i w:val="0"/>
          <w:iCs w:val="0"/>
          <w:color w:val="auto"/>
        </w:rPr>
      </w:pPr>
      <w:r w:rsidRPr="001776CD">
        <w:rPr>
          <w:i w:val="0"/>
          <w:iCs w:val="0"/>
          <w:color w:val="auto"/>
        </w:rPr>
        <w:t xml:space="preserve">La Unidad constructiva redes, comprende todo tipo de conductores, para redes aéreas y subterráneas, en cobre y aluminio de diferentes calibres, utilizadas en </w:t>
      </w:r>
      <w:r w:rsidR="00E24838" w:rsidRPr="001776CD">
        <w:rPr>
          <w:i w:val="0"/>
          <w:iCs w:val="0"/>
          <w:color w:val="auto"/>
        </w:rPr>
        <w:t xml:space="preserve">los </w:t>
      </w:r>
      <w:r w:rsidR="00975D19" w:rsidRPr="001776CD">
        <w:rPr>
          <w:i w:val="0"/>
          <w:iCs w:val="0"/>
          <w:color w:val="auto"/>
        </w:rPr>
        <w:t>Sistemas de Alumbrado Público</w:t>
      </w:r>
      <w:r w:rsidR="00E24838" w:rsidRPr="001776CD">
        <w:rPr>
          <w:i w:val="0"/>
          <w:iCs w:val="0"/>
          <w:color w:val="auto"/>
        </w:rPr>
        <w:t>, el conductor aislado</w:t>
      </w:r>
    </w:p>
    <w:p w14:paraId="31D3050C" w14:textId="10C2CB83" w:rsidR="000A353B" w:rsidRPr="001776CD" w:rsidRDefault="00525052" w:rsidP="00CF1CA6">
      <w:pPr>
        <w:spacing w:before="0"/>
        <w:ind w:left="0" w:firstLine="0"/>
        <w:rPr>
          <w:i w:val="0"/>
          <w:iCs w:val="0"/>
          <w:color w:val="auto"/>
        </w:rPr>
      </w:pPr>
      <w:r w:rsidRPr="001776CD">
        <w:rPr>
          <w:i w:val="0"/>
          <w:iCs w:val="0"/>
          <w:color w:val="auto"/>
        </w:rPr>
        <w:t>La Unidad Constructiva Sistemas de Información del alumbrado p</w:t>
      </w:r>
      <w:r w:rsidR="000A353B" w:rsidRPr="001776CD">
        <w:rPr>
          <w:i w:val="0"/>
          <w:iCs w:val="0"/>
          <w:color w:val="auto"/>
        </w:rPr>
        <w:t xml:space="preserve">úblico, comprende el registro de peticiones, quejas y reclamos, PQR, del servicio de alumbrado público; consumos, facturación, recaudos, pagos de alumbrado público; inventario </w:t>
      </w:r>
      <w:r w:rsidR="00AA3F73" w:rsidRPr="001776CD">
        <w:rPr>
          <w:i w:val="0"/>
          <w:iCs w:val="0"/>
          <w:color w:val="auto"/>
        </w:rPr>
        <w:t>georreferenciado; fuentes y recursos</w:t>
      </w:r>
      <w:r w:rsidR="000A353B" w:rsidRPr="001776CD">
        <w:rPr>
          <w:i w:val="0"/>
          <w:iCs w:val="0"/>
          <w:color w:val="auto"/>
        </w:rPr>
        <w:t xml:space="preserve"> recibidos para financiamiento de inversiones en la infraestructura de alumbrado público.</w:t>
      </w:r>
    </w:p>
    <w:p w14:paraId="73F93F62" w14:textId="2E87D95A" w:rsidR="00320CA2" w:rsidRPr="001776CD" w:rsidRDefault="00320CA2" w:rsidP="00CF1CA6">
      <w:pPr>
        <w:spacing w:before="0"/>
        <w:ind w:left="0" w:firstLine="0"/>
        <w:rPr>
          <w:i w:val="0"/>
          <w:iCs w:val="0"/>
          <w:color w:val="auto"/>
        </w:rPr>
      </w:pPr>
      <w:r w:rsidRPr="001776CD">
        <w:rPr>
          <w:i w:val="0"/>
          <w:iCs w:val="0"/>
          <w:color w:val="auto"/>
        </w:rPr>
        <w:t xml:space="preserve">La Unidad Constructiva Sistemas de Medición, </w:t>
      </w:r>
      <w:r w:rsidR="000A353B" w:rsidRPr="001776CD">
        <w:rPr>
          <w:i w:val="0"/>
          <w:iCs w:val="0"/>
          <w:color w:val="auto"/>
        </w:rPr>
        <w:t xml:space="preserve">de sistemas de alumbrado público exclusivos, </w:t>
      </w:r>
      <w:r w:rsidRPr="001776CD">
        <w:rPr>
          <w:i w:val="0"/>
          <w:iCs w:val="0"/>
          <w:color w:val="auto"/>
        </w:rPr>
        <w:t>comprende todo tipo de medidores con el correspondiente software de lectura y accesorios para la interrogación remota de los medidores, utilizados en los sistemas eléctricos para medir el consumo de energía eléctrica.</w:t>
      </w:r>
    </w:p>
    <w:p w14:paraId="5051FE2E" w14:textId="5191DF34" w:rsidR="003239F3" w:rsidRPr="001776CD" w:rsidRDefault="003239F3" w:rsidP="00CF1CA6">
      <w:pPr>
        <w:spacing w:before="0"/>
        <w:ind w:left="0" w:firstLine="0"/>
        <w:rPr>
          <w:i w:val="0"/>
          <w:iCs w:val="0"/>
          <w:color w:val="auto"/>
        </w:rPr>
      </w:pPr>
      <w:r w:rsidRPr="001776CD">
        <w:rPr>
          <w:i w:val="0"/>
          <w:iCs w:val="0"/>
          <w:color w:val="auto"/>
        </w:rPr>
        <w:t xml:space="preserve">La Unidad Constructiva Sistemas de telemonitoreo, comprende todo tipo de desarrollos tecnológicos para la medición, monitoreo de su operación, dimerización, </w:t>
      </w:r>
      <w:r w:rsidR="00625A57" w:rsidRPr="001776CD">
        <w:rPr>
          <w:i w:val="0"/>
          <w:iCs w:val="0"/>
          <w:color w:val="auto"/>
        </w:rPr>
        <w:t>protocolos de interoperabilidad y ciberseguridad</w:t>
      </w:r>
      <w:r w:rsidRPr="001776CD">
        <w:rPr>
          <w:i w:val="0"/>
          <w:iCs w:val="0"/>
          <w:color w:val="auto"/>
        </w:rPr>
        <w:t xml:space="preserve">, entre otros, que permita conocer el estado de funcionamiento </w:t>
      </w:r>
      <w:r w:rsidR="00EB64B5" w:rsidRPr="001776CD">
        <w:rPr>
          <w:i w:val="0"/>
          <w:iCs w:val="0"/>
          <w:color w:val="auto"/>
        </w:rPr>
        <w:t>y principales parámetros de operación de la luminaria</w:t>
      </w:r>
      <w:r w:rsidR="00821B66" w:rsidRPr="001776CD">
        <w:rPr>
          <w:i w:val="0"/>
          <w:iCs w:val="0"/>
          <w:color w:val="auto"/>
        </w:rPr>
        <w:t xml:space="preserve"> de forma remota</w:t>
      </w:r>
      <w:r w:rsidR="00625A57" w:rsidRPr="001776CD">
        <w:rPr>
          <w:i w:val="0"/>
          <w:iCs w:val="0"/>
          <w:color w:val="auto"/>
        </w:rPr>
        <w:t xml:space="preserve"> y la transferencia de </w:t>
      </w:r>
      <w:r w:rsidR="00300D55" w:rsidRPr="001776CD">
        <w:rPr>
          <w:i w:val="0"/>
          <w:iCs w:val="0"/>
          <w:color w:val="auto"/>
        </w:rPr>
        <w:t>los datos</w:t>
      </w:r>
      <w:r w:rsidR="00EB64B5" w:rsidRPr="001776CD">
        <w:rPr>
          <w:i w:val="0"/>
          <w:iCs w:val="0"/>
          <w:color w:val="auto"/>
        </w:rPr>
        <w:t>.</w:t>
      </w:r>
    </w:p>
    <w:p w14:paraId="657365C5" w14:textId="214D545F" w:rsidR="00821B66" w:rsidRPr="001776CD" w:rsidRDefault="00821B66" w:rsidP="00CF1CA6">
      <w:pPr>
        <w:spacing w:before="0"/>
        <w:ind w:left="0" w:firstLine="0"/>
        <w:rPr>
          <w:i w:val="0"/>
          <w:iCs w:val="0"/>
          <w:color w:val="auto"/>
        </w:rPr>
      </w:pPr>
      <w:r w:rsidRPr="001776CD">
        <w:rPr>
          <w:i w:val="0"/>
          <w:iCs w:val="0"/>
          <w:color w:val="auto"/>
        </w:rPr>
        <w:t xml:space="preserve">La Unidad Constructiva Fuentes de suministro de energía, comprende todo tipo de desarrollos tecnológicos para el suministrar energía para el </w:t>
      </w:r>
      <w:r w:rsidR="00147A06" w:rsidRPr="001776CD">
        <w:rPr>
          <w:i w:val="0"/>
          <w:iCs w:val="0"/>
          <w:color w:val="auto"/>
        </w:rPr>
        <w:t>funcionamiento</w:t>
      </w:r>
      <w:r w:rsidRPr="001776CD">
        <w:rPr>
          <w:i w:val="0"/>
          <w:iCs w:val="0"/>
          <w:color w:val="auto"/>
        </w:rPr>
        <w:t xml:space="preserve"> de la luminari</w:t>
      </w:r>
      <w:r w:rsidR="00147A06" w:rsidRPr="001776CD">
        <w:rPr>
          <w:i w:val="0"/>
          <w:iCs w:val="0"/>
          <w:color w:val="auto"/>
        </w:rPr>
        <w:t>a, entre las cuales se pueden encontrar</w:t>
      </w:r>
      <w:r w:rsidRPr="001776CD">
        <w:rPr>
          <w:i w:val="0"/>
          <w:iCs w:val="0"/>
          <w:color w:val="auto"/>
        </w:rPr>
        <w:t xml:space="preserve"> </w:t>
      </w:r>
      <w:r w:rsidR="00147A06" w:rsidRPr="001776CD">
        <w:rPr>
          <w:i w:val="0"/>
          <w:iCs w:val="0"/>
          <w:color w:val="auto"/>
        </w:rPr>
        <w:t xml:space="preserve">la </w:t>
      </w:r>
      <w:r w:rsidRPr="001776CD">
        <w:rPr>
          <w:i w:val="0"/>
          <w:iCs w:val="0"/>
          <w:color w:val="auto"/>
        </w:rPr>
        <w:t>energ</w:t>
      </w:r>
      <w:r w:rsidR="00147A06" w:rsidRPr="001776CD">
        <w:rPr>
          <w:i w:val="0"/>
          <w:iCs w:val="0"/>
          <w:color w:val="auto"/>
        </w:rPr>
        <w:t>ía solar y</w:t>
      </w:r>
      <w:r w:rsidRPr="001776CD">
        <w:rPr>
          <w:i w:val="0"/>
          <w:iCs w:val="0"/>
          <w:color w:val="auto"/>
        </w:rPr>
        <w:t xml:space="preserve"> gas</w:t>
      </w:r>
      <w:r w:rsidR="00BC5BD9" w:rsidRPr="001776CD">
        <w:rPr>
          <w:i w:val="0"/>
          <w:iCs w:val="0"/>
          <w:color w:val="auto"/>
        </w:rPr>
        <w:t xml:space="preserve"> combustible.</w:t>
      </w:r>
      <w:r w:rsidRPr="001776CD">
        <w:rPr>
          <w:i w:val="0"/>
          <w:iCs w:val="0"/>
          <w:color w:val="auto"/>
        </w:rPr>
        <w:t xml:space="preserve"> </w:t>
      </w:r>
    </w:p>
    <w:p w14:paraId="1F3C6AB2" w14:textId="77777777" w:rsidR="00320CA2" w:rsidRPr="001776CD" w:rsidRDefault="00320CA2" w:rsidP="00CF1CA6">
      <w:pPr>
        <w:spacing w:before="0"/>
        <w:ind w:left="0" w:firstLine="0"/>
        <w:rPr>
          <w:i w:val="0"/>
          <w:iCs w:val="0"/>
          <w:color w:val="auto"/>
        </w:rPr>
      </w:pPr>
      <w:r w:rsidRPr="001776CD">
        <w:rPr>
          <w:i w:val="0"/>
          <w:iCs w:val="0"/>
          <w:color w:val="auto"/>
        </w:rPr>
        <w:t>La definición de las UC se debe desarrollar de acuerdo con la presente resolución, el RETIE, el RETILAP y las demás que las modifiquen, adicionen o complementen.</w:t>
      </w:r>
    </w:p>
    <w:p w14:paraId="0811E817" w14:textId="4200FA12" w:rsidR="00320CA2" w:rsidRDefault="00320CA2" w:rsidP="00CF1CA6">
      <w:pPr>
        <w:spacing w:before="0"/>
        <w:ind w:left="0" w:firstLine="0"/>
        <w:rPr>
          <w:i w:val="0"/>
          <w:iCs w:val="0"/>
          <w:color w:val="auto"/>
        </w:rPr>
      </w:pPr>
      <w:r w:rsidRPr="001776CD">
        <w:rPr>
          <w:i w:val="0"/>
          <w:iCs w:val="0"/>
          <w:color w:val="auto"/>
        </w:rPr>
        <w:t>El costo total de las UCAP del Servicio de Alumbrado Público se compone de:</w:t>
      </w:r>
    </w:p>
    <w:p w14:paraId="3A865ED4" w14:textId="77777777" w:rsidR="004D6562" w:rsidRPr="001776CD" w:rsidRDefault="004D6562" w:rsidP="00CF1CA6">
      <w:pPr>
        <w:spacing w:before="0"/>
        <w:ind w:left="0" w:firstLine="0"/>
        <w:rPr>
          <w:i w:val="0"/>
          <w:iCs w:val="0"/>
          <w:color w:val="auto"/>
        </w:rPr>
      </w:pPr>
    </w:p>
    <w:p w14:paraId="7AAEA3C2" w14:textId="371A2986"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 xml:space="preserve">Costo del suministro en sitio </w:t>
      </w:r>
      <w:r w:rsidR="00451528" w:rsidRPr="001776CD">
        <w:rPr>
          <w:i w:val="0"/>
          <w:iCs w:val="0"/>
          <w:color w:val="auto"/>
          <w:sz w:val="24"/>
          <w:lang w:eastAsia="en-US"/>
        </w:rPr>
        <w:t>de instalación.</w:t>
      </w:r>
    </w:p>
    <w:p w14:paraId="18CD31B4" w14:textId="77777777"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 de la Obra civil.</w:t>
      </w:r>
    </w:p>
    <w:p w14:paraId="12F89358" w14:textId="77777777"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 del Montaje.</w:t>
      </w:r>
    </w:p>
    <w:p w14:paraId="65395F59" w14:textId="79C0B8F9"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Costos de Ingeniería.</w:t>
      </w:r>
    </w:p>
    <w:p w14:paraId="650BC501" w14:textId="77777777"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 de la administración de la obra.</w:t>
      </w:r>
    </w:p>
    <w:p w14:paraId="0F9191E1" w14:textId="77777777"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 de los inspectores de obra.</w:t>
      </w:r>
    </w:p>
    <w:p w14:paraId="5E962866" w14:textId="1BF17318"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 de la interventoría de obra</w:t>
      </w:r>
      <w:r w:rsidR="00CE518B" w:rsidRPr="001776CD">
        <w:rPr>
          <w:i w:val="0"/>
          <w:iCs w:val="0"/>
          <w:color w:val="auto"/>
          <w:sz w:val="24"/>
          <w:szCs w:val="24"/>
        </w:rPr>
        <w:t xml:space="preserve"> </w:t>
      </w:r>
      <w:r w:rsidR="00CE518B" w:rsidRPr="001776CD">
        <w:rPr>
          <w:i w:val="0"/>
          <w:iCs w:val="0"/>
          <w:color w:val="auto"/>
          <w:sz w:val="24"/>
          <w:lang w:eastAsia="en-US"/>
        </w:rPr>
        <w:t>y certificación de las instalaciones</w:t>
      </w:r>
      <w:r w:rsidRPr="001776CD">
        <w:rPr>
          <w:i w:val="0"/>
          <w:iCs w:val="0"/>
          <w:color w:val="auto"/>
          <w:sz w:val="24"/>
          <w:szCs w:val="24"/>
        </w:rPr>
        <w:t>.</w:t>
      </w:r>
    </w:p>
    <w:p w14:paraId="4198ABB8" w14:textId="01B7D2B3" w:rsidR="00320CA2" w:rsidRPr="001776CD" w:rsidRDefault="00320CA2" w:rsidP="00993BD3">
      <w:pPr>
        <w:pStyle w:val="Prrafodelista"/>
        <w:numPr>
          <w:ilvl w:val="0"/>
          <w:numId w:val="7"/>
        </w:numPr>
        <w:spacing w:before="0" w:after="0"/>
        <w:ind w:left="567" w:hanging="567"/>
        <w:rPr>
          <w:i w:val="0"/>
          <w:iCs w:val="0"/>
          <w:color w:val="auto"/>
          <w:sz w:val="24"/>
          <w:szCs w:val="24"/>
        </w:rPr>
      </w:pPr>
      <w:r w:rsidRPr="001776CD">
        <w:rPr>
          <w:i w:val="0"/>
          <w:iCs w:val="0"/>
          <w:color w:val="auto"/>
          <w:sz w:val="24"/>
          <w:szCs w:val="24"/>
        </w:rPr>
        <w:t>Costo</w:t>
      </w:r>
      <w:r w:rsidR="008B0220" w:rsidRPr="001776CD">
        <w:rPr>
          <w:i w:val="0"/>
          <w:iCs w:val="0"/>
          <w:color w:val="auto"/>
          <w:sz w:val="24"/>
          <w:szCs w:val="24"/>
        </w:rPr>
        <w:t>s</w:t>
      </w:r>
      <w:r w:rsidRPr="001776CD">
        <w:rPr>
          <w:i w:val="0"/>
          <w:iCs w:val="0"/>
          <w:color w:val="auto"/>
          <w:sz w:val="24"/>
          <w:szCs w:val="24"/>
        </w:rPr>
        <w:t xml:space="preserve"> Financiero</w:t>
      </w:r>
      <w:r w:rsidR="008B0220" w:rsidRPr="001776CD">
        <w:rPr>
          <w:i w:val="0"/>
          <w:iCs w:val="0"/>
          <w:color w:val="auto"/>
          <w:sz w:val="24"/>
          <w:szCs w:val="24"/>
        </w:rPr>
        <w:t>s</w:t>
      </w:r>
      <w:r w:rsidRPr="001776CD">
        <w:rPr>
          <w:i w:val="0"/>
          <w:iCs w:val="0"/>
          <w:color w:val="auto"/>
          <w:sz w:val="24"/>
          <w:szCs w:val="24"/>
        </w:rPr>
        <w:t>.</w:t>
      </w:r>
    </w:p>
    <w:p w14:paraId="5D1F2377" w14:textId="77777777" w:rsidR="003239F3" w:rsidRPr="001776CD" w:rsidRDefault="003239F3" w:rsidP="00CF1CA6">
      <w:pPr>
        <w:pStyle w:val="Prrafodelista"/>
        <w:numPr>
          <w:ilvl w:val="0"/>
          <w:numId w:val="7"/>
        </w:numPr>
        <w:spacing w:before="0"/>
        <w:ind w:left="567" w:hanging="567"/>
        <w:rPr>
          <w:i w:val="0"/>
          <w:iCs w:val="0"/>
          <w:color w:val="auto"/>
          <w:sz w:val="24"/>
          <w:szCs w:val="24"/>
        </w:rPr>
      </w:pPr>
      <w:r w:rsidRPr="001776CD">
        <w:rPr>
          <w:i w:val="0"/>
          <w:iCs w:val="0"/>
          <w:color w:val="auto"/>
          <w:sz w:val="24"/>
          <w:szCs w:val="24"/>
        </w:rPr>
        <w:t>Costos ambientales de la disposición de residuos.</w:t>
      </w:r>
    </w:p>
    <w:p w14:paraId="43BF5879" w14:textId="77777777" w:rsidR="00320CA2" w:rsidRPr="001776CD" w:rsidRDefault="00320CA2" w:rsidP="00837970">
      <w:pPr>
        <w:pStyle w:val="Prrafodelista"/>
        <w:numPr>
          <w:ilvl w:val="0"/>
          <w:numId w:val="8"/>
        </w:numPr>
        <w:spacing w:before="0" w:after="0"/>
        <w:ind w:left="284" w:hanging="284"/>
        <w:rPr>
          <w:b/>
          <w:bCs/>
          <w:i w:val="0"/>
          <w:iCs w:val="0"/>
          <w:color w:val="auto"/>
          <w:sz w:val="24"/>
          <w:szCs w:val="24"/>
        </w:rPr>
      </w:pPr>
      <w:r w:rsidRPr="001776CD">
        <w:rPr>
          <w:b/>
          <w:bCs/>
          <w:i w:val="0"/>
          <w:iCs w:val="0"/>
          <w:color w:val="auto"/>
          <w:sz w:val="24"/>
          <w:szCs w:val="24"/>
        </w:rPr>
        <w:t xml:space="preserve">Vida Útil de los Elementos que componen las Unidades Constructivas del Sistema de Alumbrado Público en los Niveles de Tensión 1 y 2. </w:t>
      </w:r>
    </w:p>
    <w:p w14:paraId="1EB1EC4E" w14:textId="77777777" w:rsidR="00320CA2" w:rsidRPr="001776CD" w:rsidRDefault="00320CA2" w:rsidP="005E4908">
      <w:pPr>
        <w:spacing w:before="0" w:after="0"/>
        <w:ind w:firstLine="0"/>
        <w:rPr>
          <w:i w:val="0"/>
          <w:iCs w:val="0"/>
          <w:color w:val="auto"/>
        </w:rPr>
      </w:pPr>
      <w:bookmarkStart w:id="15" w:name="_Ref209834687"/>
    </w:p>
    <w:p w14:paraId="1E1877E4" w14:textId="041AC86A" w:rsidR="009F5169" w:rsidRPr="001776CD" w:rsidRDefault="00320CA2" w:rsidP="005E4908">
      <w:pPr>
        <w:spacing w:before="0" w:after="0"/>
        <w:ind w:left="0" w:firstLine="0"/>
        <w:rPr>
          <w:i w:val="0"/>
          <w:iCs w:val="0"/>
          <w:color w:val="auto"/>
          <w:szCs w:val="20"/>
          <w:lang w:val="es-CO" w:eastAsia="en-US"/>
        </w:rPr>
      </w:pPr>
      <w:r w:rsidRPr="001776CD">
        <w:rPr>
          <w:i w:val="0"/>
          <w:iCs w:val="0"/>
          <w:color w:val="auto"/>
          <w:szCs w:val="20"/>
          <w:lang w:val="es-CO" w:eastAsia="en-US"/>
        </w:rPr>
        <w:t xml:space="preserve">La vida útil de los elementos incluidos en las diferentes UCAP serán </w:t>
      </w:r>
      <w:r w:rsidR="00155623" w:rsidRPr="001776CD">
        <w:rPr>
          <w:i w:val="0"/>
          <w:iCs w:val="0"/>
          <w:color w:val="auto"/>
          <w:szCs w:val="20"/>
          <w:lang w:val="es-CO" w:eastAsia="en-US"/>
        </w:rPr>
        <w:t>las</w:t>
      </w:r>
      <w:r w:rsidR="00494AF1" w:rsidRPr="001776CD">
        <w:rPr>
          <w:i w:val="0"/>
          <w:iCs w:val="0"/>
          <w:color w:val="auto"/>
          <w:szCs w:val="20"/>
          <w:lang w:val="es-CO" w:eastAsia="en-US"/>
        </w:rPr>
        <w:t xml:space="preserve"> </w:t>
      </w:r>
      <w:r w:rsidRPr="001776CD">
        <w:rPr>
          <w:i w:val="0"/>
          <w:iCs w:val="0"/>
          <w:color w:val="auto"/>
          <w:szCs w:val="20"/>
          <w:lang w:val="es-CO" w:eastAsia="en-US"/>
        </w:rPr>
        <w:t xml:space="preserve">definidas en el RETILAP y aquellos estudios técnicos que </w:t>
      </w:r>
      <w:r w:rsidR="009F5169" w:rsidRPr="001776CD">
        <w:rPr>
          <w:i w:val="0"/>
          <w:iCs w:val="0"/>
          <w:color w:val="auto"/>
          <w:szCs w:val="20"/>
          <w:lang w:val="es-CO" w:eastAsia="en-US"/>
        </w:rPr>
        <w:t>establezca</w:t>
      </w:r>
      <w:r w:rsidRPr="001776CD">
        <w:rPr>
          <w:i w:val="0"/>
          <w:iCs w:val="0"/>
          <w:color w:val="auto"/>
          <w:szCs w:val="20"/>
          <w:lang w:val="es-CO" w:eastAsia="en-US"/>
        </w:rPr>
        <w:t xml:space="preserve"> el Ministerio de Minas y Energ</w:t>
      </w:r>
      <w:r w:rsidR="009F5169" w:rsidRPr="001776CD">
        <w:rPr>
          <w:i w:val="0"/>
          <w:iCs w:val="0"/>
          <w:color w:val="auto"/>
          <w:szCs w:val="20"/>
          <w:lang w:val="es-CO" w:eastAsia="en-US"/>
        </w:rPr>
        <w:t>ía, de acuerdo con lo establecido en el artículo 2.2.3.6.1.11 del Decreto 1073 de 2015, que determina la responsabilidad del Ministerio para expedir los reglamentos técnicos que fijen los requisitos mínimos que deben cumplir los diseños, la instalación y los equipos que se utilicen para la prestación del servicios de alumbrado público.</w:t>
      </w:r>
    </w:p>
    <w:bookmarkEnd w:id="15"/>
    <w:p w14:paraId="355D64E2" w14:textId="5FE1F99B" w:rsidR="00320CA2" w:rsidRPr="00837970" w:rsidRDefault="00B579F2" w:rsidP="00AE29A4">
      <w:pPr>
        <w:spacing w:before="0" w:after="0"/>
        <w:rPr>
          <w:i w:val="0"/>
          <w:iCs w:val="0"/>
          <w:color w:val="auto"/>
          <w:lang w:val="es-MX"/>
        </w:rPr>
      </w:pPr>
      <w:r>
        <w:rPr>
          <w:i w:val="0"/>
          <w:iCs w:val="0"/>
          <w:color w:val="auto"/>
          <w:lang w:val="es-MX"/>
        </w:rPr>
        <w:t xml:space="preserve">                                                     </w:t>
      </w:r>
      <w:r w:rsidR="004D6562">
        <w:rPr>
          <w:i w:val="0"/>
          <w:iCs w:val="0"/>
          <w:color w:val="auto"/>
          <w:lang w:val="es-MX"/>
        </w:rPr>
        <w:t>______________</w:t>
      </w:r>
    </w:p>
    <w:sectPr w:rsidR="00320CA2" w:rsidRPr="00837970" w:rsidSect="004D6562">
      <w:headerReference w:type="default" r:id="rId14"/>
      <w:headerReference w:type="first" r:id="rId15"/>
      <w:type w:val="continuous"/>
      <w:pgSz w:w="12242" w:h="18722" w:code="123"/>
      <w:pgMar w:top="2341" w:right="1185"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6864" w14:textId="77777777" w:rsidR="007D106B" w:rsidRDefault="007D106B" w:rsidP="00D75357">
      <w:r>
        <w:separator/>
      </w:r>
    </w:p>
  </w:endnote>
  <w:endnote w:type="continuationSeparator" w:id="0">
    <w:p w14:paraId="78E4F5F7" w14:textId="77777777" w:rsidR="007D106B" w:rsidRDefault="007D106B" w:rsidP="00D75357">
      <w:r>
        <w:continuationSeparator/>
      </w:r>
    </w:p>
  </w:endnote>
  <w:endnote w:type="continuationNotice" w:id="1">
    <w:p w14:paraId="25AA36A5" w14:textId="77777777" w:rsidR="007D106B" w:rsidRDefault="007D106B" w:rsidP="00D7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575B" w14:textId="77777777" w:rsidR="007D106B" w:rsidRDefault="007D106B" w:rsidP="00D75357">
      <w:r>
        <w:separator/>
      </w:r>
    </w:p>
  </w:footnote>
  <w:footnote w:type="continuationSeparator" w:id="0">
    <w:p w14:paraId="03075763" w14:textId="77777777" w:rsidR="007D106B" w:rsidRDefault="007D106B" w:rsidP="00D75357">
      <w:r>
        <w:continuationSeparator/>
      </w:r>
    </w:p>
  </w:footnote>
  <w:footnote w:type="continuationNotice" w:id="1">
    <w:p w14:paraId="3FCBF0B7" w14:textId="77777777" w:rsidR="007D106B" w:rsidRDefault="007D106B" w:rsidP="00D75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0142" w14:textId="2E1CE41F" w:rsidR="008D0D8F" w:rsidRPr="00A22F79" w:rsidRDefault="008D0D8F" w:rsidP="00A22F79">
    <w:pPr>
      <w:rPr>
        <w:color w:val="auto"/>
      </w:rPr>
    </w:pPr>
  </w:p>
  <w:p w14:paraId="1B92FB33" w14:textId="24B3930F" w:rsidR="008D0D8F" w:rsidRPr="004820FE" w:rsidRDefault="008D0D8F" w:rsidP="00A22F79">
    <w:pPr>
      <w:pStyle w:val="Ttulo1"/>
      <w:ind w:hanging="142"/>
      <w:rPr>
        <w:b/>
        <w:i w:val="0"/>
        <w:iCs w:val="0"/>
        <w:color w:val="auto"/>
      </w:rPr>
    </w:pPr>
    <w:r w:rsidRPr="004820FE">
      <w:rPr>
        <w:i w:val="0"/>
        <w:iCs w:val="0"/>
        <w:color w:val="auto"/>
      </w:rPr>
      <w:t xml:space="preserve">RESOLUCIÓN </w:t>
    </w:r>
    <w:proofErr w:type="gramStart"/>
    <w:r w:rsidRPr="004820FE">
      <w:rPr>
        <w:i w:val="0"/>
        <w:iCs w:val="0"/>
        <w:color w:val="auto"/>
      </w:rPr>
      <w:t xml:space="preserve">No.  </w:t>
    </w:r>
    <w:r w:rsidR="00BD32D9" w:rsidRPr="00BD32D9">
      <w:rPr>
        <w:b/>
        <w:bCs/>
        <w:i w:val="0"/>
        <w:iCs w:val="0"/>
        <w:color w:val="auto"/>
        <w:u w:val="single"/>
      </w:rPr>
      <w:t>037</w:t>
    </w:r>
    <w:proofErr w:type="gramEnd"/>
    <w:r w:rsidR="00BD32D9" w:rsidRPr="00BD32D9">
      <w:rPr>
        <w:b/>
        <w:bCs/>
        <w:i w:val="0"/>
        <w:iCs w:val="0"/>
        <w:color w:val="auto"/>
        <w:u w:val="single"/>
      </w:rPr>
      <w:t xml:space="preserve">  </w:t>
    </w:r>
    <w:r w:rsidR="00BD32D9">
      <w:rPr>
        <w:i w:val="0"/>
        <w:iCs w:val="0"/>
        <w:color w:val="auto"/>
      </w:rPr>
      <w:t xml:space="preserve"> </w:t>
    </w:r>
    <w:r w:rsidRPr="004820FE">
      <w:rPr>
        <w:i w:val="0"/>
        <w:iCs w:val="0"/>
        <w:color w:val="auto"/>
      </w:rPr>
      <w:tab/>
      <w:t xml:space="preserve">DE </w:t>
    </w:r>
    <w:r w:rsidR="00BD32D9" w:rsidRPr="00BD32D9">
      <w:rPr>
        <w:b/>
        <w:bCs/>
        <w:i w:val="0"/>
        <w:iCs w:val="0"/>
        <w:color w:val="auto"/>
        <w:szCs w:val="24"/>
        <w:u w:val="single"/>
      </w:rPr>
      <w:t>30 ABR. 2021</w:t>
    </w:r>
    <w:r w:rsidRPr="004820FE">
      <w:rPr>
        <w:i w:val="0"/>
        <w:iCs w:val="0"/>
        <w:color w:val="auto"/>
      </w:rPr>
      <w:tab/>
      <w:t xml:space="preserve">HOJA No. </w:t>
    </w:r>
    <w:r w:rsidRPr="004D6562">
      <w:rPr>
        <w:bCs/>
        <w:i w:val="0"/>
        <w:iCs w:val="0"/>
        <w:color w:val="auto"/>
        <w:u w:val="single"/>
      </w:rPr>
      <w:fldChar w:fldCharType="begin"/>
    </w:r>
    <w:r w:rsidRPr="004D6562">
      <w:rPr>
        <w:bCs/>
        <w:i w:val="0"/>
        <w:iCs w:val="0"/>
        <w:color w:val="auto"/>
        <w:u w:val="single"/>
      </w:rPr>
      <w:instrText xml:space="preserve"> PAGE   \* MERGEFORMAT </w:instrText>
    </w:r>
    <w:r w:rsidRPr="004D6562">
      <w:rPr>
        <w:bCs/>
        <w:i w:val="0"/>
        <w:iCs w:val="0"/>
        <w:color w:val="auto"/>
        <w:u w:val="single"/>
      </w:rPr>
      <w:fldChar w:fldCharType="separate"/>
    </w:r>
    <w:r w:rsidRPr="004D6562">
      <w:rPr>
        <w:bCs/>
        <w:i w:val="0"/>
        <w:iCs w:val="0"/>
        <w:noProof/>
        <w:color w:val="auto"/>
        <w:u w:val="single"/>
      </w:rPr>
      <w:t>5</w:t>
    </w:r>
    <w:r w:rsidRPr="004D6562">
      <w:rPr>
        <w:bCs/>
        <w:i w:val="0"/>
        <w:iCs w:val="0"/>
        <w:color w:val="auto"/>
        <w:u w:val="single"/>
      </w:rPr>
      <w:fldChar w:fldCharType="end"/>
    </w:r>
    <w:r w:rsidRPr="004D6562">
      <w:rPr>
        <w:i w:val="0"/>
        <w:iCs w:val="0"/>
        <w:color w:val="auto"/>
        <w:u w:val="single"/>
      </w:rPr>
      <w:t>/</w:t>
    </w:r>
    <w:r w:rsidRPr="004D6562">
      <w:rPr>
        <w:i w:val="0"/>
        <w:iCs w:val="0"/>
        <w:color w:val="auto"/>
        <w:u w:val="single"/>
      </w:rPr>
      <w:fldChar w:fldCharType="begin"/>
    </w:r>
    <w:r w:rsidRPr="004D6562">
      <w:rPr>
        <w:i w:val="0"/>
        <w:iCs w:val="0"/>
        <w:color w:val="auto"/>
        <w:u w:val="single"/>
      </w:rPr>
      <w:instrText>NUMPAGES  \* MERGEFORMAT</w:instrText>
    </w:r>
    <w:r w:rsidRPr="004D6562">
      <w:rPr>
        <w:i w:val="0"/>
        <w:iCs w:val="0"/>
        <w:color w:val="auto"/>
        <w:u w:val="single"/>
      </w:rPr>
      <w:fldChar w:fldCharType="separate"/>
    </w:r>
    <w:r w:rsidRPr="004D6562">
      <w:rPr>
        <w:i w:val="0"/>
        <w:iCs w:val="0"/>
        <w:noProof/>
        <w:color w:val="auto"/>
        <w:u w:val="single"/>
      </w:rPr>
      <w:t>35</w:t>
    </w:r>
    <w:r w:rsidRPr="004D6562">
      <w:rPr>
        <w:i w:val="0"/>
        <w:iCs w:val="0"/>
        <w:color w:val="auto"/>
        <w:u w:val="single"/>
      </w:rPr>
      <w:fldChar w:fldCharType="end"/>
    </w:r>
  </w:p>
  <w:p w14:paraId="70BB8C2C" w14:textId="77777777" w:rsidR="008D0D8F" w:rsidRPr="00D93A9B" w:rsidRDefault="008D0D8F" w:rsidP="00A22F79">
    <w:pPr>
      <w:ind w:left="0" w:firstLine="0"/>
      <w:rPr>
        <w:i w:val="0"/>
        <w:iCs w:val="0"/>
        <w:color w:val="auto"/>
        <w:sz w:val="22"/>
        <w:szCs w:val="22"/>
      </w:rPr>
    </w:pPr>
    <w:r w:rsidRPr="0042068C">
      <w:rPr>
        <w:noProof/>
        <w:lang w:val="es-CO" w:eastAsia="es-CO"/>
      </w:rPr>
      <mc:AlternateContent>
        <mc:Choice Requires="wps">
          <w:drawing>
            <wp:anchor distT="0" distB="0" distL="114300" distR="114300" simplePos="0" relativeHeight="251658240" behindDoc="0" locked="0" layoutInCell="1" allowOverlap="1" wp14:anchorId="3C370BC8" wp14:editId="26CBD0AC">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06E6"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65FD5A1C" w14:textId="702264FF" w:rsidR="008D0D8F" w:rsidRPr="00A22F79" w:rsidRDefault="008D0D8F" w:rsidP="00A22F79">
    <w:pPr>
      <w:ind w:left="0" w:firstLine="0"/>
      <w:rPr>
        <w:i w:val="0"/>
        <w:iCs w:val="0"/>
        <w:color w:val="auto"/>
        <w:sz w:val="22"/>
        <w:szCs w:val="22"/>
      </w:rPr>
    </w:pPr>
    <w:r w:rsidRPr="00D93A9B">
      <w:rPr>
        <w:i w:val="0"/>
        <w:iCs w:val="0"/>
        <w:color w:val="auto"/>
        <w:sz w:val="22"/>
        <w:szCs w:val="22"/>
      </w:rPr>
      <w:t xml:space="preserve">Por la cual se ordena hacer público un proyecto de resolución </w:t>
    </w:r>
    <w:r w:rsidRPr="00A22F79">
      <w:rPr>
        <w:color w:val="auto"/>
        <w:sz w:val="22"/>
        <w:szCs w:val="22"/>
      </w:rPr>
      <w:t>“Por la cual se establece la metodología para la determinación de costos</w:t>
    </w:r>
    <w:r>
      <w:rPr>
        <w:color w:val="auto"/>
        <w:sz w:val="22"/>
        <w:szCs w:val="22"/>
      </w:rPr>
      <w:t xml:space="preserve"> </w:t>
    </w:r>
    <w:r w:rsidRPr="00816E6E">
      <w:rPr>
        <w:color w:val="auto"/>
        <w:sz w:val="22"/>
        <w:szCs w:val="22"/>
      </w:rPr>
      <w:t xml:space="preserve">máximos por </w:t>
    </w:r>
    <w:r w:rsidRPr="00A22F79">
      <w:rPr>
        <w:color w:val="auto"/>
        <w:sz w:val="22"/>
        <w:szCs w:val="22"/>
      </w:rPr>
      <w:t>la prestación del servicio de alumbrado público”</w:t>
    </w:r>
  </w:p>
  <w:p w14:paraId="4376D431" w14:textId="73EF7EDD" w:rsidR="008D0D8F" w:rsidRPr="00D93A9B" w:rsidRDefault="008D0D8F" w:rsidP="00234A0A">
    <w:pPr>
      <w:rPr>
        <w:color w:val="auto"/>
      </w:rPr>
    </w:pPr>
    <w:r>
      <w:rPr>
        <w:noProof/>
        <w:color w:val="auto"/>
      </w:rPr>
      <mc:AlternateContent>
        <mc:Choice Requires="wps">
          <w:drawing>
            <wp:anchor distT="0" distB="0" distL="114300" distR="114300" simplePos="0" relativeHeight="251658242" behindDoc="0" locked="0" layoutInCell="1" allowOverlap="1" wp14:anchorId="45E2ECBB" wp14:editId="4DA10894">
              <wp:simplePos x="0" y="0"/>
              <wp:positionH relativeFrom="column">
                <wp:posOffset>10886</wp:posOffset>
              </wp:positionH>
              <wp:positionV relativeFrom="paragraph">
                <wp:posOffset>95976</wp:posOffset>
              </wp:positionV>
              <wp:extent cx="6081032"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0810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621127" id="Conector recto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85pt,7.55pt" to="479.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63DD" w14:textId="4593BD5F" w:rsidR="008D0D8F" w:rsidRPr="00437CDF" w:rsidRDefault="008D0D8F" w:rsidP="00826B21">
    <w:pPr>
      <w:pStyle w:val="Encabezado"/>
      <w:jc w:val="center"/>
      <w:rPr>
        <w:rFonts w:ascii="Arial" w:hAnsi="Arial"/>
        <w:i w:val="0"/>
        <w:iCs w:val="0"/>
        <w:color w:val="auto"/>
      </w:rPr>
    </w:pPr>
    <w:r w:rsidRPr="00437CDF">
      <w:rPr>
        <w:rFonts w:ascii="Arial" w:hAnsi="Arial"/>
        <w:i w:val="0"/>
        <w:iCs w:val="0"/>
        <w:color w:val="auto"/>
      </w:rPr>
      <w:t>República de Colombia</w:t>
    </w:r>
  </w:p>
  <w:p w14:paraId="7CA705AD" w14:textId="77777777" w:rsidR="008D0D8F" w:rsidRPr="00437CDF" w:rsidRDefault="008D0D8F" w:rsidP="00D75357">
    <w:pPr>
      <w:pStyle w:val="Encabezado"/>
      <w:rPr>
        <w:color w:val="auto"/>
      </w:rPr>
    </w:pPr>
  </w:p>
  <w:p w14:paraId="2E91A95F" w14:textId="77777777" w:rsidR="008D0D8F" w:rsidRDefault="008D0D8F" w:rsidP="00234A0A">
    <w:pPr>
      <w:pStyle w:val="Encabezado"/>
    </w:pPr>
    <w:r w:rsidRPr="0042068C">
      <w:rPr>
        <w:noProof/>
        <w:lang w:eastAsia="es-CO"/>
      </w:rPr>
      <mc:AlternateContent>
        <mc:Choice Requires="wps">
          <w:drawing>
            <wp:anchor distT="0" distB="0" distL="114300" distR="114300" simplePos="0" relativeHeight="251658241" behindDoc="0" locked="0" layoutInCell="1" allowOverlap="1" wp14:anchorId="7411283A" wp14:editId="51413FCA">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E11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4AE3F"/>
    <w:multiLevelType w:val="hybridMultilevel"/>
    <w:tmpl w:val="3E32F26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F546D"/>
    <w:multiLevelType w:val="hybridMultilevel"/>
    <w:tmpl w:val="4584E2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F"/>
    <w:multiLevelType w:val="hybridMultilevel"/>
    <w:tmpl w:val="0000000F"/>
    <w:name w:val="WW8Num21"/>
    <w:lvl w:ilvl="0" w:tplc="B7B2B2E2">
      <w:numFmt w:val="bullet"/>
      <w:lvlText w:val="-"/>
      <w:lvlJc w:val="left"/>
      <w:pPr>
        <w:tabs>
          <w:tab w:val="num" w:pos="437"/>
        </w:tabs>
      </w:pPr>
      <w:rPr>
        <w:rFonts w:ascii="Times New Roman" w:hAnsi="Times New Roman" w:cs="Times New Roman"/>
      </w:rPr>
    </w:lvl>
    <w:lvl w:ilvl="1" w:tplc="F71EE230">
      <w:numFmt w:val="decimal"/>
      <w:lvlText w:val=""/>
      <w:lvlJc w:val="left"/>
    </w:lvl>
    <w:lvl w:ilvl="2" w:tplc="DB281618">
      <w:numFmt w:val="decimal"/>
      <w:lvlText w:val=""/>
      <w:lvlJc w:val="left"/>
    </w:lvl>
    <w:lvl w:ilvl="3" w:tplc="E8E2B0AE">
      <w:numFmt w:val="decimal"/>
      <w:lvlText w:val=""/>
      <w:lvlJc w:val="left"/>
    </w:lvl>
    <w:lvl w:ilvl="4" w:tplc="A7921448">
      <w:numFmt w:val="decimal"/>
      <w:lvlText w:val=""/>
      <w:lvlJc w:val="left"/>
    </w:lvl>
    <w:lvl w:ilvl="5" w:tplc="811A326A">
      <w:numFmt w:val="decimal"/>
      <w:lvlText w:val=""/>
      <w:lvlJc w:val="left"/>
    </w:lvl>
    <w:lvl w:ilvl="6" w:tplc="900EDC6E">
      <w:numFmt w:val="decimal"/>
      <w:lvlText w:val=""/>
      <w:lvlJc w:val="left"/>
    </w:lvl>
    <w:lvl w:ilvl="7" w:tplc="E67228B4">
      <w:numFmt w:val="decimal"/>
      <w:lvlText w:val=""/>
      <w:lvlJc w:val="left"/>
    </w:lvl>
    <w:lvl w:ilvl="8" w:tplc="EFE25310">
      <w:numFmt w:val="decimal"/>
      <w:lvlText w:val=""/>
      <w:lvlJc w:val="left"/>
    </w:lvl>
  </w:abstractNum>
  <w:abstractNum w:abstractNumId="3" w15:restartNumberingAfterBreak="0">
    <w:nsid w:val="0000001F"/>
    <w:multiLevelType w:val="hybridMultilevel"/>
    <w:tmpl w:val="0000001F"/>
    <w:name w:val="WW8StyleNum"/>
    <w:lvl w:ilvl="0" w:tplc="4B406AB0">
      <w:start w:val="1"/>
      <w:numFmt w:val="lowerLetter"/>
      <w:pStyle w:val="Vietaletra"/>
      <w:lvlText w:val="%1)"/>
      <w:lvlJc w:val="left"/>
      <w:pPr>
        <w:tabs>
          <w:tab w:val="num" w:pos="360"/>
        </w:tabs>
      </w:pPr>
    </w:lvl>
    <w:lvl w:ilvl="1" w:tplc="7B5E59FC">
      <w:start w:val="1"/>
      <w:numFmt w:val="decimal"/>
      <w:lvlText w:val="%2."/>
      <w:lvlJc w:val="left"/>
      <w:pPr>
        <w:tabs>
          <w:tab w:val="num" w:pos="1080"/>
        </w:tabs>
      </w:pPr>
    </w:lvl>
    <w:lvl w:ilvl="2" w:tplc="9F5E78F2">
      <w:start w:val="1"/>
      <w:numFmt w:val="decimal"/>
      <w:lvlText w:val="%3."/>
      <w:lvlJc w:val="left"/>
      <w:pPr>
        <w:tabs>
          <w:tab w:val="num" w:pos="1440"/>
        </w:tabs>
      </w:pPr>
    </w:lvl>
    <w:lvl w:ilvl="3" w:tplc="55423D04">
      <w:start w:val="1"/>
      <w:numFmt w:val="decimal"/>
      <w:lvlText w:val="%4."/>
      <w:lvlJc w:val="left"/>
      <w:pPr>
        <w:tabs>
          <w:tab w:val="num" w:pos="1800"/>
        </w:tabs>
      </w:pPr>
    </w:lvl>
    <w:lvl w:ilvl="4" w:tplc="3ABE1EFA">
      <w:start w:val="1"/>
      <w:numFmt w:val="decimal"/>
      <w:lvlText w:val="%5."/>
      <w:lvlJc w:val="left"/>
      <w:pPr>
        <w:tabs>
          <w:tab w:val="num" w:pos="2160"/>
        </w:tabs>
      </w:pPr>
    </w:lvl>
    <w:lvl w:ilvl="5" w:tplc="DF30F1F8">
      <w:start w:val="1"/>
      <w:numFmt w:val="decimal"/>
      <w:lvlText w:val="%6."/>
      <w:lvlJc w:val="left"/>
      <w:pPr>
        <w:tabs>
          <w:tab w:val="num" w:pos="2520"/>
        </w:tabs>
      </w:pPr>
    </w:lvl>
    <w:lvl w:ilvl="6" w:tplc="4F004B9C">
      <w:start w:val="1"/>
      <w:numFmt w:val="decimal"/>
      <w:lvlText w:val="%7."/>
      <w:lvlJc w:val="left"/>
      <w:pPr>
        <w:tabs>
          <w:tab w:val="num" w:pos="2880"/>
        </w:tabs>
      </w:pPr>
    </w:lvl>
    <w:lvl w:ilvl="7" w:tplc="2EE68C8A">
      <w:start w:val="1"/>
      <w:numFmt w:val="decimal"/>
      <w:lvlText w:val="%8."/>
      <w:lvlJc w:val="left"/>
      <w:pPr>
        <w:tabs>
          <w:tab w:val="num" w:pos="3240"/>
        </w:tabs>
      </w:pPr>
    </w:lvl>
    <w:lvl w:ilvl="8" w:tplc="19808A92">
      <w:start w:val="1"/>
      <w:numFmt w:val="decimal"/>
      <w:lvlText w:val="%9."/>
      <w:lvlJc w:val="left"/>
      <w:pPr>
        <w:tabs>
          <w:tab w:val="num" w:pos="3600"/>
        </w:tabs>
      </w:pPr>
    </w:lvl>
  </w:abstractNum>
  <w:abstractNum w:abstractNumId="4" w15:restartNumberingAfterBreak="0">
    <w:nsid w:val="03033302"/>
    <w:multiLevelType w:val="hybridMultilevel"/>
    <w:tmpl w:val="FD6CA3AE"/>
    <w:lvl w:ilvl="0" w:tplc="BB4604D0">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A611A4"/>
    <w:multiLevelType w:val="hybridMultilevel"/>
    <w:tmpl w:val="75585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C00AD9"/>
    <w:multiLevelType w:val="hybridMultilevel"/>
    <w:tmpl w:val="B3426108"/>
    <w:lvl w:ilvl="0" w:tplc="DB8C2DD0">
      <w:start w:val="1"/>
      <w:numFmt w:val="decimal"/>
      <w:lvlText w:val="Artículo %1. "/>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EC1A89"/>
    <w:multiLevelType w:val="hybridMultilevel"/>
    <w:tmpl w:val="577A40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971692"/>
    <w:multiLevelType w:val="hybridMultilevel"/>
    <w:tmpl w:val="3EA47110"/>
    <w:lvl w:ilvl="0" w:tplc="240A0019">
      <w:start w:val="1"/>
      <w:numFmt w:val="lowerLetter"/>
      <w:lvlText w:val="%1."/>
      <w:lvlJc w:val="left"/>
      <w:pPr>
        <w:ind w:left="2424" w:hanging="360"/>
      </w:pPr>
      <w:rPr>
        <w:rFonts w:hint="default"/>
      </w:rPr>
    </w:lvl>
    <w:lvl w:ilvl="1" w:tplc="240A0003" w:tentative="1">
      <w:start w:val="1"/>
      <w:numFmt w:val="bullet"/>
      <w:lvlText w:val="o"/>
      <w:lvlJc w:val="left"/>
      <w:pPr>
        <w:ind w:left="3144" w:hanging="360"/>
      </w:pPr>
      <w:rPr>
        <w:rFonts w:ascii="Courier New" w:hAnsi="Courier New" w:cs="Courier" w:hint="default"/>
      </w:rPr>
    </w:lvl>
    <w:lvl w:ilvl="2" w:tplc="240A0005" w:tentative="1">
      <w:start w:val="1"/>
      <w:numFmt w:val="bullet"/>
      <w:lvlText w:val=""/>
      <w:lvlJc w:val="left"/>
      <w:pPr>
        <w:ind w:left="3864" w:hanging="360"/>
      </w:pPr>
      <w:rPr>
        <w:rFonts w:ascii="Wingdings" w:hAnsi="Wingdings" w:hint="default"/>
      </w:rPr>
    </w:lvl>
    <w:lvl w:ilvl="3" w:tplc="240A0001" w:tentative="1">
      <w:start w:val="1"/>
      <w:numFmt w:val="bullet"/>
      <w:lvlText w:val=""/>
      <w:lvlJc w:val="left"/>
      <w:pPr>
        <w:ind w:left="4584" w:hanging="360"/>
      </w:pPr>
      <w:rPr>
        <w:rFonts w:ascii="Symbol" w:hAnsi="Symbol" w:hint="default"/>
      </w:rPr>
    </w:lvl>
    <w:lvl w:ilvl="4" w:tplc="240A0003" w:tentative="1">
      <w:start w:val="1"/>
      <w:numFmt w:val="bullet"/>
      <w:lvlText w:val="o"/>
      <w:lvlJc w:val="left"/>
      <w:pPr>
        <w:ind w:left="5304" w:hanging="360"/>
      </w:pPr>
      <w:rPr>
        <w:rFonts w:ascii="Courier New" w:hAnsi="Courier New" w:cs="Courier" w:hint="default"/>
      </w:rPr>
    </w:lvl>
    <w:lvl w:ilvl="5" w:tplc="240A0005" w:tentative="1">
      <w:start w:val="1"/>
      <w:numFmt w:val="bullet"/>
      <w:lvlText w:val=""/>
      <w:lvlJc w:val="left"/>
      <w:pPr>
        <w:ind w:left="6024" w:hanging="360"/>
      </w:pPr>
      <w:rPr>
        <w:rFonts w:ascii="Wingdings" w:hAnsi="Wingdings" w:hint="default"/>
      </w:rPr>
    </w:lvl>
    <w:lvl w:ilvl="6" w:tplc="240A0001" w:tentative="1">
      <w:start w:val="1"/>
      <w:numFmt w:val="bullet"/>
      <w:lvlText w:val=""/>
      <w:lvlJc w:val="left"/>
      <w:pPr>
        <w:ind w:left="6744" w:hanging="360"/>
      </w:pPr>
      <w:rPr>
        <w:rFonts w:ascii="Symbol" w:hAnsi="Symbol" w:hint="default"/>
      </w:rPr>
    </w:lvl>
    <w:lvl w:ilvl="7" w:tplc="240A0003" w:tentative="1">
      <w:start w:val="1"/>
      <w:numFmt w:val="bullet"/>
      <w:lvlText w:val="o"/>
      <w:lvlJc w:val="left"/>
      <w:pPr>
        <w:ind w:left="7464" w:hanging="360"/>
      </w:pPr>
      <w:rPr>
        <w:rFonts w:ascii="Courier New" w:hAnsi="Courier New" w:cs="Courier" w:hint="default"/>
      </w:rPr>
    </w:lvl>
    <w:lvl w:ilvl="8" w:tplc="240A0005" w:tentative="1">
      <w:start w:val="1"/>
      <w:numFmt w:val="bullet"/>
      <w:lvlText w:val=""/>
      <w:lvlJc w:val="left"/>
      <w:pPr>
        <w:ind w:left="8184" w:hanging="360"/>
      </w:pPr>
      <w:rPr>
        <w:rFonts w:ascii="Wingdings" w:hAnsi="Wingdings" w:hint="default"/>
      </w:rPr>
    </w:lvl>
  </w:abstractNum>
  <w:abstractNum w:abstractNumId="9" w15:restartNumberingAfterBreak="0">
    <w:nsid w:val="119249A6"/>
    <w:multiLevelType w:val="hybridMultilevel"/>
    <w:tmpl w:val="535E93A6"/>
    <w:lvl w:ilvl="0" w:tplc="240A001B">
      <w:start w:val="1"/>
      <w:numFmt w:val="lowerRoman"/>
      <w:lvlText w:val="%1."/>
      <w:lvlJc w:val="right"/>
      <w:pPr>
        <w:ind w:left="1854" w:hanging="360"/>
      </w:pPr>
    </w:lvl>
    <w:lvl w:ilvl="1" w:tplc="BB4604D0">
      <w:start w:val="9"/>
      <w:numFmt w:val="lowerLetter"/>
      <w:lvlText w:val="%2."/>
      <w:lvlJc w:val="left"/>
      <w:pPr>
        <w:ind w:left="2574" w:hanging="360"/>
      </w:pPr>
      <w:rPr>
        <w:rFonts w:hint="default"/>
      </w:r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0" w15:restartNumberingAfterBreak="0">
    <w:nsid w:val="13334957"/>
    <w:multiLevelType w:val="hybridMultilevel"/>
    <w:tmpl w:val="30D2656A"/>
    <w:lvl w:ilvl="0" w:tplc="62A6F33E">
      <w:start w:val="1"/>
      <w:numFmt w:val="decimal"/>
      <w:pStyle w:val="Artculo1"/>
      <w:lvlText w:val="Artículo %1. "/>
      <w:lvlJc w:val="left"/>
      <w:pPr>
        <w:ind w:left="2771" w:hanging="360"/>
      </w:pPr>
      <w:rPr>
        <w:rFonts w:hint="default"/>
        <w:b/>
        <w:i w:val="0"/>
      </w:rPr>
    </w:lvl>
    <w:lvl w:ilvl="1" w:tplc="7F509C58">
      <w:start w:val="1"/>
      <w:numFmt w:val="lowerRoman"/>
      <w:lvlText w:val="%2."/>
      <w:lvlJc w:val="left"/>
      <w:pPr>
        <w:ind w:left="-4154" w:hanging="720"/>
      </w:pPr>
      <w:rPr>
        <w:rFonts w:hint="default"/>
      </w:rPr>
    </w:lvl>
    <w:lvl w:ilvl="2" w:tplc="FDFC7542">
      <w:start w:val="1"/>
      <w:numFmt w:val="lowerLetter"/>
      <w:lvlText w:val="%3."/>
      <w:lvlJc w:val="left"/>
      <w:pPr>
        <w:ind w:left="-3614" w:hanging="360"/>
      </w:pPr>
      <w:rPr>
        <w:rFonts w:hint="default"/>
      </w:rPr>
    </w:lvl>
    <w:lvl w:ilvl="3" w:tplc="240A000F" w:tentative="1">
      <w:start w:val="1"/>
      <w:numFmt w:val="decimal"/>
      <w:lvlText w:val="%4."/>
      <w:lvlJc w:val="left"/>
      <w:pPr>
        <w:ind w:left="-3074" w:hanging="360"/>
      </w:pPr>
    </w:lvl>
    <w:lvl w:ilvl="4" w:tplc="240A0019" w:tentative="1">
      <w:start w:val="1"/>
      <w:numFmt w:val="lowerLetter"/>
      <w:lvlText w:val="%5."/>
      <w:lvlJc w:val="left"/>
      <w:pPr>
        <w:ind w:left="-2354" w:hanging="360"/>
      </w:pPr>
    </w:lvl>
    <w:lvl w:ilvl="5" w:tplc="240A001B" w:tentative="1">
      <w:start w:val="1"/>
      <w:numFmt w:val="lowerRoman"/>
      <w:lvlText w:val="%6."/>
      <w:lvlJc w:val="right"/>
      <w:pPr>
        <w:ind w:left="-1634" w:hanging="180"/>
      </w:pPr>
    </w:lvl>
    <w:lvl w:ilvl="6" w:tplc="240A000F" w:tentative="1">
      <w:start w:val="1"/>
      <w:numFmt w:val="decimal"/>
      <w:lvlText w:val="%7."/>
      <w:lvlJc w:val="left"/>
      <w:pPr>
        <w:ind w:left="-914" w:hanging="360"/>
      </w:pPr>
    </w:lvl>
    <w:lvl w:ilvl="7" w:tplc="240A0019" w:tentative="1">
      <w:start w:val="1"/>
      <w:numFmt w:val="lowerLetter"/>
      <w:lvlText w:val="%8."/>
      <w:lvlJc w:val="left"/>
      <w:pPr>
        <w:ind w:left="-194" w:hanging="360"/>
      </w:pPr>
    </w:lvl>
    <w:lvl w:ilvl="8" w:tplc="240A001B" w:tentative="1">
      <w:start w:val="1"/>
      <w:numFmt w:val="lowerRoman"/>
      <w:lvlText w:val="%9."/>
      <w:lvlJc w:val="right"/>
      <w:pPr>
        <w:ind w:left="526" w:hanging="180"/>
      </w:pPr>
    </w:lvl>
  </w:abstractNum>
  <w:abstractNum w:abstractNumId="11" w15:restartNumberingAfterBreak="0">
    <w:nsid w:val="170427B7"/>
    <w:multiLevelType w:val="hybridMultilevel"/>
    <w:tmpl w:val="BC00DD3E"/>
    <w:lvl w:ilvl="0" w:tplc="53CADBF6">
      <w:start w:val="1"/>
      <w:numFmt w:val="lowerLetter"/>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1CCD11A2"/>
    <w:multiLevelType w:val="hybridMultilevel"/>
    <w:tmpl w:val="F4085E1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67F8EB36">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811293"/>
    <w:multiLevelType w:val="hybridMultilevel"/>
    <w:tmpl w:val="EB9C446E"/>
    <w:lvl w:ilvl="0" w:tplc="1EEE05C8">
      <w:start w:val="1"/>
      <w:numFmt w:val="decimal"/>
      <w:lvlText w:val="Artículo %1."/>
      <w:lvlJc w:val="left"/>
      <w:pPr>
        <w:ind w:left="1211" w:hanging="360"/>
      </w:pPr>
      <w:rPr>
        <w:rFonts w:ascii="Bookman Old Style" w:hAnsi="Bookman Old Style" w:hint="default"/>
        <w:b/>
        <w:i w:val="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4" w15:restartNumberingAfterBreak="0">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46A35EC"/>
    <w:multiLevelType w:val="hybridMultilevel"/>
    <w:tmpl w:val="E850D54C"/>
    <w:lvl w:ilvl="0" w:tplc="5360FE28">
      <w:start w:val="1"/>
      <w:numFmt w:val="lowerLetter"/>
      <w:lvlText w:val="%1."/>
      <w:lvlJc w:val="left"/>
      <w:pPr>
        <w:ind w:left="2424" w:hanging="360"/>
      </w:pPr>
      <w:rPr>
        <w:sz w:val="24"/>
        <w:szCs w:val="24"/>
      </w:rPr>
    </w:lvl>
    <w:lvl w:ilvl="1" w:tplc="240A0019" w:tentative="1">
      <w:start w:val="1"/>
      <w:numFmt w:val="lowerLetter"/>
      <w:lvlText w:val="%2."/>
      <w:lvlJc w:val="left"/>
      <w:pPr>
        <w:ind w:left="3144" w:hanging="360"/>
      </w:pPr>
    </w:lvl>
    <w:lvl w:ilvl="2" w:tplc="240A001B" w:tentative="1">
      <w:start w:val="1"/>
      <w:numFmt w:val="lowerRoman"/>
      <w:lvlText w:val="%3."/>
      <w:lvlJc w:val="right"/>
      <w:pPr>
        <w:ind w:left="3864" w:hanging="180"/>
      </w:pPr>
    </w:lvl>
    <w:lvl w:ilvl="3" w:tplc="240A000F" w:tentative="1">
      <w:start w:val="1"/>
      <w:numFmt w:val="decimal"/>
      <w:lvlText w:val="%4."/>
      <w:lvlJc w:val="left"/>
      <w:pPr>
        <w:ind w:left="4584" w:hanging="360"/>
      </w:pPr>
    </w:lvl>
    <w:lvl w:ilvl="4" w:tplc="240A0019" w:tentative="1">
      <w:start w:val="1"/>
      <w:numFmt w:val="lowerLetter"/>
      <w:lvlText w:val="%5."/>
      <w:lvlJc w:val="left"/>
      <w:pPr>
        <w:ind w:left="5304" w:hanging="360"/>
      </w:pPr>
    </w:lvl>
    <w:lvl w:ilvl="5" w:tplc="240A001B" w:tentative="1">
      <w:start w:val="1"/>
      <w:numFmt w:val="lowerRoman"/>
      <w:lvlText w:val="%6."/>
      <w:lvlJc w:val="right"/>
      <w:pPr>
        <w:ind w:left="6024" w:hanging="180"/>
      </w:pPr>
    </w:lvl>
    <w:lvl w:ilvl="6" w:tplc="240A000F" w:tentative="1">
      <w:start w:val="1"/>
      <w:numFmt w:val="decimal"/>
      <w:lvlText w:val="%7."/>
      <w:lvlJc w:val="left"/>
      <w:pPr>
        <w:ind w:left="6744" w:hanging="360"/>
      </w:pPr>
    </w:lvl>
    <w:lvl w:ilvl="7" w:tplc="240A0019" w:tentative="1">
      <w:start w:val="1"/>
      <w:numFmt w:val="lowerLetter"/>
      <w:lvlText w:val="%8."/>
      <w:lvlJc w:val="left"/>
      <w:pPr>
        <w:ind w:left="7464" w:hanging="360"/>
      </w:pPr>
    </w:lvl>
    <w:lvl w:ilvl="8" w:tplc="240A001B" w:tentative="1">
      <w:start w:val="1"/>
      <w:numFmt w:val="lowerRoman"/>
      <w:lvlText w:val="%9."/>
      <w:lvlJc w:val="right"/>
      <w:pPr>
        <w:ind w:left="8184" w:hanging="180"/>
      </w:pPr>
    </w:lvl>
  </w:abstractNum>
  <w:abstractNum w:abstractNumId="16" w15:restartNumberingAfterBreak="0">
    <w:nsid w:val="24BA296E"/>
    <w:multiLevelType w:val="hybridMultilevel"/>
    <w:tmpl w:val="5254CC5A"/>
    <w:lvl w:ilvl="0" w:tplc="53CADBF6">
      <w:start w:val="1"/>
      <w:numFmt w:val="lowerLetter"/>
      <w:lvlText w:val="%1."/>
      <w:lvlJc w:val="left"/>
      <w:pPr>
        <w:ind w:left="502" w:hanging="360"/>
      </w:pPr>
      <w:rPr>
        <w:rFonts w:hint="default"/>
      </w:rPr>
    </w:lvl>
    <w:lvl w:ilvl="1" w:tplc="FFFFFFFF">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17" w15:restartNumberingAfterBreak="0">
    <w:nsid w:val="2A257973"/>
    <w:multiLevelType w:val="hybridMultilevel"/>
    <w:tmpl w:val="E848C4B8"/>
    <w:lvl w:ilvl="0" w:tplc="08FE54D0">
      <w:start w:val="1"/>
      <w:numFmt w:val="lowerRoman"/>
      <w:lvlText w:val="%1."/>
      <w:lvlJc w:val="left"/>
      <w:pPr>
        <w:ind w:left="1854" w:hanging="360"/>
      </w:pPr>
      <w:rPr>
        <w:rFonts w:hint="default"/>
      </w:rPr>
    </w:lvl>
    <w:lvl w:ilvl="1" w:tplc="0694D31A">
      <w:start w:val="1"/>
      <w:numFmt w:val="decimal"/>
      <w:lvlText w:val="%2)"/>
      <w:lvlJc w:val="left"/>
      <w:pPr>
        <w:ind w:left="2574" w:hanging="360"/>
      </w:pPr>
      <w:rPr>
        <w:rFonts w:hint="default"/>
      </w:rPr>
    </w:lvl>
    <w:lvl w:ilvl="2" w:tplc="37B20752">
      <w:start w:val="1"/>
      <w:numFmt w:val="lowerRoman"/>
      <w:lvlText w:val="%3."/>
      <w:lvlJc w:val="right"/>
      <w:pPr>
        <w:ind w:left="3294" w:hanging="180"/>
      </w:pPr>
      <w:rPr>
        <w:rFonts w:hint="default"/>
      </w:rPr>
    </w:lvl>
    <w:lvl w:ilvl="3" w:tplc="1BA0326A">
      <w:start w:val="1"/>
      <w:numFmt w:val="decimal"/>
      <w:lvlText w:val="%4."/>
      <w:lvlJc w:val="left"/>
      <w:pPr>
        <w:ind w:left="4014" w:hanging="360"/>
      </w:pPr>
      <w:rPr>
        <w:rFonts w:hint="default"/>
      </w:rPr>
    </w:lvl>
    <w:lvl w:ilvl="4" w:tplc="8FA89BD0">
      <w:start w:val="1"/>
      <w:numFmt w:val="lowerLetter"/>
      <w:lvlText w:val="%5."/>
      <w:lvlJc w:val="left"/>
      <w:pPr>
        <w:ind w:left="4734" w:hanging="360"/>
      </w:pPr>
      <w:rPr>
        <w:rFonts w:hint="default"/>
      </w:rPr>
    </w:lvl>
    <w:lvl w:ilvl="5" w:tplc="E2DE213C">
      <w:start w:val="1"/>
      <w:numFmt w:val="lowerRoman"/>
      <w:lvlText w:val="%6."/>
      <w:lvlJc w:val="right"/>
      <w:pPr>
        <w:ind w:left="5454" w:hanging="180"/>
      </w:pPr>
      <w:rPr>
        <w:rFonts w:hint="default"/>
      </w:rPr>
    </w:lvl>
    <w:lvl w:ilvl="6" w:tplc="4A586A0C">
      <w:start w:val="1"/>
      <w:numFmt w:val="decimal"/>
      <w:lvlText w:val="%7."/>
      <w:lvlJc w:val="left"/>
      <w:pPr>
        <w:ind w:left="6174" w:hanging="360"/>
      </w:pPr>
      <w:rPr>
        <w:rFonts w:hint="default"/>
      </w:rPr>
    </w:lvl>
    <w:lvl w:ilvl="7" w:tplc="D39C7F44">
      <w:start w:val="1"/>
      <w:numFmt w:val="lowerLetter"/>
      <w:lvlText w:val="%8."/>
      <w:lvlJc w:val="left"/>
      <w:pPr>
        <w:ind w:left="6894" w:hanging="360"/>
      </w:pPr>
      <w:rPr>
        <w:rFonts w:hint="default"/>
      </w:rPr>
    </w:lvl>
    <w:lvl w:ilvl="8" w:tplc="B660EDEE">
      <w:start w:val="1"/>
      <w:numFmt w:val="lowerRoman"/>
      <w:lvlText w:val="%9."/>
      <w:lvlJc w:val="right"/>
      <w:pPr>
        <w:ind w:left="7614" w:hanging="180"/>
      </w:pPr>
      <w:rPr>
        <w:rFonts w:hint="default"/>
      </w:rPr>
    </w:lvl>
  </w:abstractNum>
  <w:abstractNum w:abstractNumId="18" w15:restartNumberingAfterBreak="0">
    <w:nsid w:val="2C335BB5"/>
    <w:multiLevelType w:val="hybridMultilevel"/>
    <w:tmpl w:val="75585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694DD6"/>
    <w:multiLevelType w:val="hybridMultilevel"/>
    <w:tmpl w:val="9F1445A2"/>
    <w:numStyleLink w:val="Estilo2"/>
  </w:abstractNum>
  <w:abstractNum w:abstractNumId="20" w15:restartNumberingAfterBreak="0">
    <w:nsid w:val="2E0D58D0"/>
    <w:multiLevelType w:val="hybridMultilevel"/>
    <w:tmpl w:val="E48C57A4"/>
    <w:lvl w:ilvl="0" w:tplc="240A0011">
      <w:start w:val="1"/>
      <w:numFmt w:val="decimal"/>
      <w:lvlText w:val="%1)"/>
      <w:lvlJc w:val="left"/>
      <w:pPr>
        <w:ind w:left="1776" w:hanging="360"/>
      </w:pPr>
      <w:rPr>
        <w:rFonts w:hint="default"/>
      </w:rPr>
    </w:lvl>
    <w:lvl w:ilvl="1" w:tplc="240A001B">
      <w:start w:val="1"/>
      <w:numFmt w:val="lowerRoman"/>
      <w:lvlText w:val="%2."/>
      <w:lvlJc w:val="right"/>
      <w:pPr>
        <w:ind w:left="5332" w:hanging="360"/>
      </w:pPr>
    </w:lvl>
    <w:lvl w:ilvl="2" w:tplc="FFFFFFFF" w:tentative="1">
      <w:start w:val="1"/>
      <w:numFmt w:val="lowerRoman"/>
      <w:lvlText w:val="%3."/>
      <w:lvlJc w:val="right"/>
      <w:pPr>
        <w:ind w:left="6052" w:hanging="180"/>
      </w:pPr>
    </w:lvl>
    <w:lvl w:ilvl="3" w:tplc="FFFFFFFF" w:tentative="1">
      <w:start w:val="1"/>
      <w:numFmt w:val="decimal"/>
      <w:lvlText w:val="%4."/>
      <w:lvlJc w:val="left"/>
      <w:pPr>
        <w:ind w:left="6772" w:hanging="360"/>
      </w:pPr>
    </w:lvl>
    <w:lvl w:ilvl="4" w:tplc="FFFFFFFF" w:tentative="1">
      <w:start w:val="1"/>
      <w:numFmt w:val="lowerLetter"/>
      <w:lvlText w:val="%5."/>
      <w:lvlJc w:val="left"/>
      <w:pPr>
        <w:ind w:left="7492" w:hanging="360"/>
      </w:pPr>
    </w:lvl>
    <w:lvl w:ilvl="5" w:tplc="FFFFFFFF" w:tentative="1">
      <w:start w:val="1"/>
      <w:numFmt w:val="lowerRoman"/>
      <w:lvlText w:val="%6."/>
      <w:lvlJc w:val="right"/>
      <w:pPr>
        <w:ind w:left="8212" w:hanging="180"/>
      </w:pPr>
    </w:lvl>
    <w:lvl w:ilvl="6" w:tplc="FFFFFFFF" w:tentative="1">
      <w:start w:val="1"/>
      <w:numFmt w:val="decimal"/>
      <w:lvlText w:val="%7."/>
      <w:lvlJc w:val="left"/>
      <w:pPr>
        <w:ind w:left="8932" w:hanging="360"/>
      </w:pPr>
    </w:lvl>
    <w:lvl w:ilvl="7" w:tplc="FFFFFFFF" w:tentative="1">
      <w:start w:val="1"/>
      <w:numFmt w:val="lowerLetter"/>
      <w:lvlText w:val="%8."/>
      <w:lvlJc w:val="left"/>
      <w:pPr>
        <w:ind w:left="9652" w:hanging="360"/>
      </w:pPr>
    </w:lvl>
    <w:lvl w:ilvl="8" w:tplc="FFFFFFFF" w:tentative="1">
      <w:start w:val="1"/>
      <w:numFmt w:val="lowerRoman"/>
      <w:lvlText w:val="%9."/>
      <w:lvlJc w:val="right"/>
      <w:pPr>
        <w:ind w:left="10372" w:hanging="180"/>
      </w:pPr>
    </w:lvl>
  </w:abstractNum>
  <w:abstractNum w:abstractNumId="21" w15:restartNumberingAfterBreak="0">
    <w:nsid w:val="2EA06387"/>
    <w:multiLevelType w:val="hybridMultilevel"/>
    <w:tmpl w:val="75585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491718"/>
    <w:multiLevelType w:val="hybridMultilevel"/>
    <w:tmpl w:val="71B214B8"/>
    <w:lvl w:ilvl="0" w:tplc="240A001B">
      <w:start w:val="1"/>
      <w:numFmt w:val="lowerRoman"/>
      <w:lvlText w:val="%1."/>
      <w:lvlJc w:val="right"/>
      <w:pPr>
        <w:ind w:left="1854" w:hanging="360"/>
      </w:pPr>
    </w:lvl>
    <w:lvl w:ilvl="1" w:tplc="240A001B">
      <w:start w:val="1"/>
      <w:numFmt w:val="lowerRoman"/>
      <w:lvlText w:val="%2."/>
      <w:lvlJc w:val="righ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3" w15:restartNumberingAfterBreak="0">
    <w:nsid w:val="38AA0C2E"/>
    <w:multiLevelType w:val="hybridMultilevel"/>
    <w:tmpl w:val="06CC2EAE"/>
    <w:lvl w:ilvl="0" w:tplc="67F8EB36">
      <w:start w:val="1"/>
      <w:numFmt w:val="lowerLetter"/>
      <w:lvlText w:val="%1)"/>
      <w:lvlJc w:val="left"/>
      <w:pPr>
        <w:ind w:left="23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495384"/>
    <w:multiLevelType w:val="hybridMultilevel"/>
    <w:tmpl w:val="916A2916"/>
    <w:lvl w:ilvl="0" w:tplc="240A001B">
      <w:start w:val="1"/>
      <w:numFmt w:val="lowerRoman"/>
      <w:lvlText w:val="%1."/>
      <w:lvlJc w:val="right"/>
      <w:pPr>
        <w:ind w:left="1854" w:hanging="360"/>
      </w:pPr>
    </w:lvl>
    <w:lvl w:ilvl="1" w:tplc="240A001B">
      <w:start w:val="1"/>
      <w:numFmt w:val="lowerRoman"/>
      <w:lvlText w:val="%2."/>
      <w:lvlJc w:val="right"/>
      <w:pPr>
        <w:ind w:left="2574" w:hanging="360"/>
      </w:pPr>
      <w:rPr>
        <w:rFonts w:hint="default"/>
      </w:r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5" w15:restartNumberingAfterBreak="0">
    <w:nsid w:val="42550074"/>
    <w:multiLevelType w:val="hybridMultilevel"/>
    <w:tmpl w:val="351273B8"/>
    <w:lvl w:ilvl="0" w:tplc="B06A75AE">
      <w:start w:val="1"/>
      <w:numFmt w:val="lowerLetter"/>
      <w:lvlText w:val="%1)"/>
      <w:lvlJc w:val="left"/>
      <w:pPr>
        <w:ind w:left="380" w:hanging="360"/>
      </w:pPr>
      <w:rPr>
        <w:rFonts w:cs="Times New Roman" w:hint="default"/>
      </w:rPr>
    </w:lvl>
    <w:lvl w:ilvl="1" w:tplc="240A0019" w:tentative="1">
      <w:start w:val="1"/>
      <w:numFmt w:val="lowerLetter"/>
      <w:lvlText w:val="%2."/>
      <w:lvlJc w:val="left"/>
      <w:pPr>
        <w:ind w:left="1100" w:hanging="360"/>
      </w:pPr>
      <w:rPr>
        <w:rFonts w:cs="Times New Roman"/>
      </w:rPr>
    </w:lvl>
    <w:lvl w:ilvl="2" w:tplc="240A001B" w:tentative="1">
      <w:start w:val="1"/>
      <w:numFmt w:val="lowerRoman"/>
      <w:lvlText w:val="%3."/>
      <w:lvlJc w:val="right"/>
      <w:pPr>
        <w:ind w:left="1820" w:hanging="180"/>
      </w:pPr>
      <w:rPr>
        <w:rFonts w:cs="Times New Roman"/>
      </w:rPr>
    </w:lvl>
    <w:lvl w:ilvl="3" w:tplc="240A000F" w:tentative="1">
      <w:start w:val="1"/>
      <w:numFmt w:val="decimal"/>
      <w:lvlText w:val="%4."/>
      <w:lvlJc w:val="left"/>
      <w:pPr>
        <w:ind w:left="2540" w:hanging="360"/>
      </w:pPr>
      <w:rPr>
        <w:rFonts w:cs="Times New Roman"/>
      </w:rPr>
    </w:lvl>
    <w:lvl w:ilvl="4" w:tplc="240A0019" w:tentative="1">
      <w:start w:val="1"/>
      <w:numFmt w:val="lowerLetter"/>
      <w:lvlText w:val="%5."/>
      <w:lvlJc w:val="left"/>
      <w:pPr>
        <w:ind w:left="3260" w:hanging="360"/>
      </w:pPr>
      <w:rPr>
        <w:rFonts w:cs="Times New Roman"/>
      </w:rPr>
    </w:lvl>
    <w:lvl w:ilvl="5" w:tplc="240A001B" w:tentative="1">
      <w:start w:val="1"/>
      <w:numFmt w:val="lowerRoman"/>
      <w:lvlText w:val="%6."/>
      <w:lvlJc w:val="right"/>
      <w:pPr>
        <w:ind w:left="3980" w:hanging="180"/>
      </w:pPr>
      <w:rPr>
        <w:rFonts w:cs="Times New Roman"/>
      </w:rPr>
    </w:lvl>
    <w:lvl w:ilvl="6" w:tplc="240A000F" w:tentative="1">
      <w:start w:val="1"/>
      <w:numFmt w:val="decimal"/>
      <w:lvlText w:val="%7."/>
      <w:lvlJc w:val="left"/>
      <w:pPr>
        <w:ind w:left="4700" w:hanging="360"/>
      </w:pPr>
      <w:rPr>
        <w:rFonts w:cs="Times New Roman"/>
      </w:rPr>
    </w:lvl>
    <w:lvl w:ilvl="7" w:tplc="240A0019" w:tentative="1">
      <w:start w:val="1"/>
      <w:numFmt w:val="lowerLetter"/>
      <w:lvlText w:val="%8."/>
      <w:lvlJc w:val="left"/>
      <w:pPr>
        <w:ind w:left="5420" w:hanging="360"/>
      </w:pPr>
      <w:rPr>
        <w:rFonts w:cs="Times New Roman"/>
      </w:rPr>
    </w:lvl>
    <w:lvl w:ilvl="8" w:tplc="240A001B" w:tentative="1">
      <w:start w:val="1"/>
      <w:numFmt w:val="lowerRoman"/>
      <w:lvlText w:val="%9."/>
      <w:lvlJc w:val="right"/>
      <w:pPr>
        <w:ind w:left="6140" w:hanging="180"/>
      </w:pPr>
      <w:rPr>
        <w:rFonts w:cs="Times New Roman"/>
      </w:rPr>
    </w:lvl>
  </w:abstractNum>
  <w:abstractNum w:abstractNumId="26" w15:restartNumberingAfterBreak="0">
    <w:nsid w:val="46F84CB3"/>
    <w:multiLevelType w:val="hybridMultilevel"/>
    <w:tmpl w:val="75585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B22C9D"/>
    <w:multiLevelType w:val="hybridMultilevel"/>
    <w:tmpl w:val="6F76A04E"/>
    <w:lvl w:ilvl="0" w:tplc="240A001B">
      <w:start w:val="1"/>
      <w:numFmt w:val="lowerRoman"/>
      <w:lvlText w:val="%1."/>
      <w:lvlJc w:val="right"/>
      <w:pPr>
        <w:ind w:left="1854" w:hanging="360"/>
      </w:pPr>
    </w:lvl>
    <w:lvl w:ilvl="1" w:tplc="240A0011">
      <w:start w:val="1"/>
      <w:numFmt w:val="decimal"/>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8" w15:restartNumberingAfterBreak="0">
    <w:nsid w:val="4C191738"/>
    <w:multiLevelType w:val="hybridMultilevel"/>
    <w:tmpl w:val="D7603C7C"/>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4E57351C"/>
    <w:multiLevelType w:val="hybridMultilevel"/>
    <w:tmpl w:val="64D23762"/>
    <w:lvl w:ilvl="0" w:tplc="240A001B">
      <w:start w:val="1"/>
      <w:numFmt w:val="lowerRoman"/>
      <w:lvlText w:val="%1."/>
      <w:lvlJc w:val="right"/>
      <w:pPr>
        <w:ind w:left="1854" w:hanging="360"/>
      </w:pPr>
    </w:lvl>
    <w:lvl w:ilvl="1" w:tplc="240A0011">
      <w:start w:val="1"/>
      <w:numFmt w:val="decimal"/>
      <w:lvlText w:val="%2)"/>
      <w:lvlJc w:val="left"/>
      <w:pPr>
        <w:ind w:left="2574" w:hanging="360"/>
      </w:pPr>
      <w:rPr>
        <w:rFonts w:hint="default"/>
      </w:r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0" w15:restartNumberingAfterBreak="0">
    <w:nsid w:val="4F2C15A9"/>
    <w:multiLevelType w:val="hybridMultilevel"/>
    <w:tmpl w:val="B96040C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0C26834"/>
    <w:multiLevelType w:val="hybridMultilevel"/>
    <w:tmpl w:val="B0D42A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8D1E35"/>
    <w:multiLevelType w:val="hybridMultilevel"/>
    <w:tmpl w:val="9F1445A2"/>
    <w:styleLink w:val="Estilo2"/>
    <w:lvl w:ilvl="0" w:tplc="0756CC50">
      <w:start w:val="1"/>
      <w:numFmt w:val="lowerRoman"/>
      <w:lvlText w:val="%1."/>
      <w:lvlJc w:val="right"/>
      <w:pPr>
        <w:ind w:left="1854" w:hanging="360"/>
      </w:pPr>
    </w:lvl>
    <w:lvl w:ilvl="1" w:tplc="96B6420C">
      <w:start w:val="1"/>
      <w:numFmt w:val="decimal"/>
      <w:lvlText w:val="%2)"/>
      <w:lvlJc w:val="left"/>
      <w:pPr>
        <w:ind w:left="2574" w:hanging="360"/>
      </w:pPr>
    </w:lvl>
    <w:lvl w:ilvl="2" w:tplc="291A34EA">
      <w:start w:val="1"/>
      <w:numFmt w:val="lowerRoman"/>
      <w:lvlText w:val="%3."/>
      <w:lvlJc w:val="right"/>
      <w:pPr>
        <w:ind w:left="3294" w:hanging="180"/>
      </w:pPr>
    </w:lvl>
    <w:lvl w:ilvl="3" w:tplc="7F4E55F0">
      <w:start w:val="1"/>
      <w:numFmt w:val="decimal"/>
      <w:lvlText w:val="%4."/>
      <w:lvlJc w:val="left"/>
      <w:pPr>
        <w:ind w:left="4014" w:hanging="360"/>
      </w:pPr>
    </w:lvl>
    <w:lvl w:ilvl="4" w:tplc="3B942156">
      <w:start w:val="1"/>
      <w:numFmt w:val="lowerLetter"/>
      <w:lvlText w:val="%5."/>
      <w:lvlJc w:val="left"/>
      <w:pPr>
        <w:ind w:left="4734" w:hanging="360"/>
      </w:pPr>
    </w:lvl>
    <w:lvl w:ilvl="5" w:tplc="50180862">
      <w:start w:val="1"/>
      <w:numFmt w:val="lowerRoman"/>
      <w:lvlText w:val="%6."/>
      <w:lvlJc w:val="right"/>
      <w:pPr>
        <w:ind w:left="5454" w:hanging="180"/>
      </w:pPr>
    </w:lvl>
    <w:lvl w:ilvl="6" w:tplc="EA1E2E2E">
      <w:start w:val="1"/>
      <w:numFmt w:val="decimal"/>
      <w:lvlText w:val="%7."/>
      <w:lvlJc w:val="left"/>
      <w:pPr>
        <w:ind w:left="6174" w:hanging="360"/>
      </w:pPr>
    </w:lvl>
    <w:lvl w:ilvl="7" w:tplc="F628F968">
      <w:start w:val="1"/>
      <w:numFmt w:val="lowerLetter"/>
      <w:lvlText w:val="%8."/>
      <w:lvlJc w:val="left"/>
      <w:pPr>
        <w:ind w:left="6894" w:hanging="360"/>
      </w:pPr>
    </w:lvl>
    <w:lvl w:ilvl="8" w:tplc="B7445D14">
      <w:start w:val="1"/>
      <w:numFmt w:val="lowerRoman"/>
      <w:lvlText w:val="%9."/>
      <w:lvlJc w:val="right"/>
      <w:pPr>
        <w:ind w:left="7614" w:hanging="180"/>
      </w:pPr>
    </w:lvl>
  </w:abstractNum>
  <w:abstractNum w:abstractNumId="33" w15:restartNumberingAfterBreak="0">
    <w:nsid w:val="590C78F9"/>
    <w:multiLevelType w:val="hybridMultilevel"/>
    <w:tmpl w:val="623AC2BA"/>
    <w:lvl w:ilvl="0" w:tplc="240A001B">
      <w:start w:val="1"/>
      <w:numFmt w:val="lowerRoman"/>
      <w:lvlText w:val="%1."/>
      <w:lvlJc w:val="right"/>
      <w:pPr>
        <w:ind w:left="1854" w:hanging="360"/>
      </w:pPr>
    </w:lvl>
    <w:lvl w:ilvl="1" w:tplc="240A000F">
      <w:start w:val="1"/>
      <w:numFmt w:val="decimal"/>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4" w15:restartNumberingAfterBreak="0">
    <w:nsid w:val="594A3331"/>
    <w:multiLevelType w:val="hybridMultilevel"/>
    <w:tmpl w:val="E0B05674"/>
    <w:lvl w:ilvl="0" w:tplc="20F25752">
      <w:start w:val="1"/>
      <w:numFmt w:val="lowerLetter"/>
      <w:lvlText w:val="%1."/>
      <w:lvlJc w:val="left"/>
      <w:pPr>
        <w:ind w:left="360" w:hanging="360"/>
      </w:pPr>
      <w:rPr>
        <w:sz w:val="24"/>
        <w:szCs w:val="24"/>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9E14B35"/>
    <w:multiLevelType w:val="hybridMultilevel"/>
    <w:tmpl w:val="F4120276"/>
    <w:lvl w:ilvl="0" w:tplc="53CADBF6">
      <w:start w:val="1"/>
      <w:numFmt w:val="lowerLetter"/>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5A360509"/>
    <w:multiLevelType w:val="hybridMultilevel"/>
    <w:tmpl w:val="CFF6996A"/>
    <w:lvl w:ilvl="0" w:tplc="240A001B">
      <w:start w:val="1"/>
      <w:numFmt w:val="lowerRoman"/>
      <w:lvlText w:val="%1."/>
      <w:lvlJc w:val="right"/>
      <w:pPr>
        <w:ind w:left="1854" w:hanging="360"/>
      </w:pPr>
    </w:lvl>
    <w:lvl w:ilvl="1" w:tplc="240A0019">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7" w15:restartNumberingAfterBreak="0">
    <w:nsid w:val="5BAC19DB"/>
    <w:multiLevelType w:val="hybridMultilevel"/>
    <w:tmpl w:val="2FD6B380"/>
    <w:lvl w:ilvl="0" w:tplc="BB4604D0">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6674D40"/>
    <w:multiLevelType w:val="hybridMultilevel"/>
    <w:tmpl w:val="EEF27C66"/>
    <w:lvl w:ilvl="0" w:tplc="3B385A6A">
      <w:numFmt w:val="bullet"/>
      <w:lvlText w:val=""/>
      <w:lvlJc w:val="left"/>
      <w:pPr>
        <w:ind w:left="720" w:hanging="360"/>
      </w:pPr>
      <w:rPr>
        <w:rFonts w:ascii="Wingdings" w:eastAsia="Calibr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7254CE4"/>
    <w:multiLevelType w:val="hybridMultilevel"/>
    <w:tmpl w:val="2F5C5BFA"/>
    <w:lvl w:ilvl="0" w:tplc="240A000F">
      <w:start w:val="1"/>
      <w:numFmt w:val="decimal"/>
      <w:lvlText w:val="%1."/>
      <w:lvlJc w:val="left"/>
      <w:pPr>
        <w:ind w:left="1494" w:hanging="360"/>
      </w:pPr>
      <w:rPr>
        <w:rFonts w:hint="default"/>
        <w:b/>
        <w:i w:val="0"/>
      </w:rPr>
    </w:lvl>
    <w:lvl w:ilvl="1" w:tplc="240A0019" w:tentative="1">
      <w:start w:val="1"/>
      <w:numFmt w:val="lowerLetter"/>
      <w:lvlText w:val="%2."/>
      <w:lvlJc w:val="left"/>
      <w:pPr>
        <w:ind w:left="-829" w:hanging="360"/>
      </w:pPr>
    </w:lvl>
    <w:lvl w:ilvl="2" w:tplc="240A001B" w:tentative="1">
      <w:start w:val="1"/>
      <w:numFmt w:val="lowerRoman"/>
      <w:lvlText w:val="%3."/>
      <w:lvlJc w:val="right"/>
      <w:pPr>
        <w:ind w:left="-109" w:hanging="180"/>
      </w:pPr>
    </w:lvl>
    <w:lvl w:ilvl="3" w:tplc="240A000F" w:tentative="1">
      <w:start w:val="1"/>
      <w:numFmt w:val="decimal"/>
      <w:lvlText w:val="%4."/>
      <w:lvlJc w:val="left"/>
      <w:pPr>
        <w:ind w:left="611" w:hanging="360"/>
      </w:pPr>
    </w:lvl>
    <w:lvl w:ilvl="4" w:tplc="240A0019" w:tentative="1">
      <w:start w:val="1"/>
      <w:numFmt w:val="lowerLetter"/>
      <w:lvlText w:val="%5."/>
      <w:lvlJc w:val="left"/>
      <w:pPr>
        <w:ind w:left="1331" w:hanging="360"/>
      </w:pPr>
    </w:lvl>
    <w:lvl w:ilvl="5" w:tplc="240A001B" w:tentative="1">
      <w:start w:val="1"/>
      <w:numFmt w:val="lowerRoman"/>
      <w:lvlText w:val="%6."/>
      <w:lvlJc w:val="right"/>
      <w:pPr>
        <w:ind w:left="2051" w:hanging="180"/>
      </w:pPr>
    </w:lvl>
    <w:lvl w:ilvl="6" w:tplc="240A000F" w:tentative="1">
      <w:start w:val="1"/>
      <w:numFmt w:val="decimal"/>
      <w:lvlText w:val="%7."/>
      <w:lvlJc w:val="left"/>
      <w:pPr>
        <w:ind w:left="2771" w:hanging="360"/>
      </w:pPr>
    </w:lvl>
    <w:lvl w:ilvl="7" w:tplc="240A0019" w:tentative="1">
      <w:start w:val="1"/>
      <w:numFmt w:val="lowerLetter"/>
      <w:lvlText w:val="%8."/>
      <w:lvlJc w:val="left"/>
      <w:pPr>
        <w:ind w:left="3491" w:hanging="360"/>
      </w:pPr>
    </w:lvl>
    <w:lvl w:ilvl="8" w:tplc="240A001B" w:tentative="1">
      <w:start w:val="1"/>
      <w:numFmt w:val="lowerRoman"/>
      <w:lvlText w:val="%9."/>
      <w:lvlJc w:val="right"/>
      <w:pPr>
        <w:ind w:left="4211" w:hanging="180"/>
      </w:pPr>
    </w:lvl>
  </w:abstractNum>
  <w:abstractNum w:abstractNumId="40" w15:restartNumberingAfterBreak="0">
    <w:nsid w:val="680D79C2"/>
    <w:multiLevelType w:val="hybridMultilevel"/>
    <w:tmpl w:val="BAE8E036"/>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9">
      <w:start w:val="1"/>
      <w:numFmt w:val="lowerLetter"/>
      <w:lvlText w:val="%3."/>
      <w:lvlJc w:val="lef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86A7271"/>
    <w:multiLevelType w:val="hybridMultilevel"/>
    <w:tmpl w:val="64A0B460"/>
    <w:lvl w:ilvl="0" w:tplc="DB8C2DD0">
      <w:start w:val="1"/>
      <w:numFmt w:val="decimal"/>
      <w:lvlText w:val="Artículo %1. "/>
      <w:lvlJc w:val="left"/>
      <w:pPr>
        <w:ind w:left="502" w:hanging="360"/>
      </w:pPr>
      <w:rPr>
        <w:rFonts w:hint="default"/>
        <w:b/>
        <w:i w:val="0"/>
      </w:rPr>
    </w:lvl>
    <w:lvl w:ilvl="1" w:tplc="FFFFFFFF">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42" w15:restartNumberingAfterBreak="0">
    <w:nsid w:val="6AD8DAAD"/>
    <w:multiLevelType w:val="hybridMultilevel"/>
    <w:tmpl w:val="01DDB9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C39F3EC"/>
    <w:multiLevelType w:val="hybridMultilevel"/>
    <w:tmpl w:val="48A81B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E35487"/>
    <w:multiLevelType w:val="hybridMultilevel"/>
    <w:tmpl w:val="0B2603CA"/>
    <w:lvl w:ilvl="0" w:tplc="1EEE05C8">
      <w:start w:val="1"/>
      <w:numFmt w:val="decimal"/>
      <w:lvlText w:val="Artículo %1."/>
      <w:lvlJc w:val="left"/>
      <w:pPr>
        <w:ind w:left="360" w:hanging="360"/>
      </w:pPr>
      <w:rPr>
        <w:rFonts w:ascii="Bookman Old Style" w:hAnsi="Bookman Old Style" w:hint="default"/>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04A2623"/>
    <w:multiLevelType w:val="hybridMultilevel"/>
    <w:tmpl w:val="079C3124"/>
    <w:lvl w:ilvl="0" w:tplc="240A0017">
      <w:start w:val="1"/>
      <w:numFmt w:val="lowerLetter"/>
      <w:lvlText w:val="%1)"/>
      <w:lvlJc w:val="left"/>
      <w:pPr>
        <w:ind w:left="720" w:hanging="360"/>
      </w:pPr>
      <w:rPr>
        <w:rFonts w:hint="default"/>
      </w:rPr>
    </w:lvl>
    <w:lvl w:ilvl="1" w:tplc="FFFFFFFF">
      <w:start w:val="1"/>
      <w:numFmt w:val="lowerLetter"/>
      <w:lvlText w:val="%2."/>
      <w:lvlJc w:val="left"/>
      <w:pPr>
        <w:ind w:left="4276" w:hanging="360"/>
      </w:pPr>
    </w:lvl>
    <w:lvl w:ilvl="2" w:tplc="FFFFFFFF" w:tentative="1">
      <w:start w:val="1"/>
      <w:numFmt w:val="lowerRoman"/>
      <w:lvlText w:val="%3."/>
      <w:lvlJc w:val="right"/>
      <w:pPr>
        <w:ind w:left="4996" w:hanging="180"/>
      </w:pPr>
    </w:lvl>
    <w:lvl w:ilvl="3" w:tplc="FFFFFFFF" w:tentative="1">
      <w:start w:val="1"/>
      <w:numFmt w:val="decimal"/>
      <w:lvlText w:val="%4."/>
      <w:lvlJc w:val="left"/>
      <w:pPr>
        <w:ind w:left="5716" w:hanging="360"/>
      </w:pPr>
    </w:lvl>
    <w:lvl w:ilvl="4" w:tplc="FFFFFFFF" w:tentative="1">
      <w:start w:val="1"/>
      <w:numFmt w:val="lowerLetter"/>
      <w:lvlText w:val="%5."/>
      <w:lvlJc w:val="left"/>
      <w:pPr>
        <w:ind w:left="6436" w:hanging="360"/>
      </w:pPr>
    </w:lvl>
    <w:lvl w:ilvl="5" w:tplc="FFFFFFFF" w:tentative="1">
      <w:start w:val="1"/>
      <w:numFmt w:val="lowerRoman"/>
      <w:lvlText w:val="%6."/>
      <w:lvlJc w:val="right"/>
      <w:pPr>
        <w:ind w:left="7156" w:hanging="180"/>
      </w:pPr>
    </w:lvl>
    <w:lvl w:ilvl="6" w:tplc="FFFFFFFF" w:tentative="1">
      <w:start w:val="1"/>
      <w:numFmt w:val="decimal"/>
      <w:lvlText w:val="%7."/>
      <w:lvlJc w:val="left"/>
      <w:pPr>
        <w:ind w:left="7876" w:hanging="360"/>
      </w:pPr>
    </w:lvl>
    <w:lvl w:ilvl="7" w:tplc="FFFFFFFF" w:tentative="1">
      <w:start w:val="1"/>
      <w:numFmt w:val="lowerLetter"/>
      <w:lvlText w:val="%8."/>
      <w:lvlJc w:val="left"/>
      <w:pPr>
        <w:ind w:left="8596" w:hanging="360"/>
      </w:pPr>
    </w:lvl>
    <w:lvl w:ilvl="8" w:tplc="FFFFFFFF" w:tentative="1">
      <w:start w:val="1"/>
      <w:numFmt w:val="lowerRoman"/>
      <w:lvlText w:val="%9."/>
      <w:lvlJc w:val="right"/>
      <w:pPr>
        <w:ind w:left="9316" w:hanging="180"/>
      </w:pPr>
    </w:lvl>
  </w:abstractNum>
  <w:abstractNum w:abstractNumId="46" w15:restartNumberingAfterBreak="0">
    <w:nsid w:val="7396103F"/>
    <w:multiLevelType w:val="hybridMultilevel"/>
    <w:tmpl w:val="D9AC4118"/>
    <w:lvl w:ilvl="0" w:tplc="FFFFFFFF">
      <w:start w:val="1"/>
      <w:numFmt w:val="lowerLetter"/>
      <w:pStyle w:val="Listaletras"/>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A60114C"/>
    <w:multiLevelType w:val="hybridMultilevel"/>
    <w:tmpl w:val="806E6E0E"/>
    <w:lvl w:ilvl="0" w:tplc="040A000F">
      <w:start w:val="1"/>
      <w:numFmt w:val="decimal"/>
      <w:lvlText w:val="%1."/>
      <w:lvlJc w:val="left"/>
      <w:pPr>
        <w:ind w:left="1920" w:hanging="360"/>
      </w:pPr>
    </w:lvl>
    <w:lvl w:ilvl="1" w:tplc="040A0019" w:tentative="1">
      <w:start w:val="1"/>
      <w:numFmt w:val="lowerLetter"/>
      <w:lvlText w:val="%2."/>
      <w:lvlJc w:val="left"/>
      <w:pPr>
        <w:ind w:left="2640" w:hanging="360"/>
      </w:pPr>
    </w:lvl>
    <w:lvl w:ilvl="2" w:tplc="040A001B" w:tentative="1">
      <w:start w:val="1"/>
      <w:numFmt w:val="lowerRoman"/>
      <w:lvlText w:val="%3."/>
      <w:lvlJc w:val="right"/>
      <w:pPr>
        <w:ind w:left="3360" w:hanging="180"/>
      </w:pPr>
    </w:lvl>
    <w:lvl w:ilvl="3" w:tplc="040A000F" w:tentative="1">
      <w:start w:val="1"/>
      <w:numFmt w:val="decimal"/>
      <w:lvlText w:val="%4."/>
      <w:lvlJc w:val="left"/>
      <w:pPr>
        <w:ind w:left="4080" w:hanging="360"/>
      </w:pPr>
    </w:lvl>
    <w:lvl w:ilvl="4" w:tplc="040A0019" w:tentative="1">
      <w:start w:val="1"/>
      <w:numFmt w:val="lowerLetter"/>
      <w:lvlText w:val="%5."/>
      <w:lvlJc w:val="left"/>
      <w:pPr>
        <w:ind w:left="4800" w:hanging="360"/>
      </w:pPr>
    </w:lvl>
    <w:lvl w:ilvl="5" w:tplc="040A001B" w:tentative="1">
      <w:start w:val="1"/>
      <w:numFmt w:val="lowerRoman"/>
      <w:lvlText w:val="%6."/>
      <w:lvlJc w:val="right"/>
      <w:pPr>
        <w:ind w:left="5520" w:hanging="180"/>
      </w:pPr>
    </w:lvl>
    <w:lvl w:ilvl="6" w:tplc="040A000F" w:tentative="1">
      <w:start w:val="1"/>
      <w:numFmt w:val="decimal"/>
      <w:lvlText w:val="%7."/>
      <w:lvlJc w:val="left"/>
      <w:pPr>
        <w:ind w:left="6240" w:hanging="360"/>
      </w:pPr>
    </w:lvl>
    <w:lvl w:ilvl="7" w:tplc="040A0019" w:tentative="1">
      <w:start w:val="1"/>
      <w:numFmt w:val="lowerLetter"/>
      <w:lvlText w:val="%8."/>
      <w:lvlJc w:val="left"/>
      <w:pPr>
        <w:ind w:left="6960" w:hanging="360"/>
      </w:pPr>
    </w:lvl>
    <w:lvl w:ilvl="8" w:tplc="040A001B" w:tentative="1">
      <w:start w:val="1"/>
      <w:numFmt w:val="lowerRoman"/>
      <w:lvlText w:val="%9."/>
      <w:lvlJc w:val="right"/>
      <w:pPr>
        <w:ind w:left="7680" w:hanging="180"/>
      </w:pPr>
    </w:lvl>
  </w:abstractNum>
  <w:abstractNum w:abstractNumId="48" w15:restartNumberingAfterBreak="0">
    <w:nsid w:val="7FD861F5"/>
    <w:multiLevelType w:val="hybridMultilevel"/>
    <w:tmpl w:val="864CAF60"/>
    <w:lvl w:ilvl="0" w:tplc="B43CDE5C">
      <w:start w:val="1"/>
      <w:numFmt w:val="lowerRoman"/>
      <w:lvlText w:val="%1."/>
      <w:lvlJc w:val="left"/>
      <w:pPr>
        <w:ind w:left="1854" w:hanging="360"/>
      </w:pPr>
      <w:rPr>
        <w:rFonts w:hint="default"/>
      </w:rPr>
    </w:lvl>
    <w:lvl w:ilvl="1" w:tplc="FFAE5C28">
      <w:start w:val="1"/>
      <w:numFmt w:val="decimal"/>
      <w:lvlText w:val="%2)"/>
      <w:lvlJc w:val="left"/>
      <w:pPr>
        <w:ind w:left="2574" w:hanging="360"/>
      </w:pPr>
    </w:lvl>
    <w:lvl w:ilvl="2" w:tplc="E2B24BA2">
      <w:start w:val="1"/>
      <w:numFmt w:val="lowerRoman"/>
      <w:lvlText w:val="%3."/>
      <w:lvlJc w:val="right"/>
      <w:pPr>
        <w:ind w:left="3294" w:hanging="180"/>
      </w:pPr>
    </w:lvl>
    <w:lvl w:ilvl="3" w:tplc="E7DA1EF6">
      <w:start w:val="1"/>
      <w:numFmt w:val="decimal"/>
      <w:lvlText w:val="%4."/>
      <w:lvlJc w:val="left"/>
      <w:pPr>
        <w:ind w:left="4014" w:hanging="360"/>
      </w:pPr>
    </w:lvl>
    <w:lvl w:ilvl="4" w:tplc="3D6817B0">
      <w:start w:val="1"/>
      <w:numFmt w:val="lowerLetter"/>
      <w:lvlText w:val="%5."/>
      <w:lvlJc w:val="left"/>
      <w:pPr>
        <w:ind w:left="4734" w:hanging="360"/>
      </w:pPr>
    </w:lvl>
    <w:lvl w:ilvl="5" w:tplc="1D1E85E4">
      <w:start w:val="1"/>
      <w:numFmt w:val="lowerRoman"/>
      <w:lvlText w:val="%6."/>
      <w:lvlJc w:val="right"/>
      <w:pPr>
        <w:ind w:left="5454" w:hanging="180"/>
      </w:pPr>
    </w:lvl>
    <w:lvl w:ilvl="6" w:tplc="E618B94A">
      <w:start w:val="1"/>
      <w:numFmt w:val="decimal"/>
      <w:lvlText w:val="%7."/>
      <w:lvlJc w:val="left"/>
      <w:pPr>
        <w:ind w:left="6174" w:hanging="360"/>
      </w:pPr>
    </w:lvl>
    <w:lvl w:ilvl="7" w:tplc="F9CEE31C">
      <w:start w:val="1"/>
      <w:numFmt w:val="lowerLetter"/>
      <w:lvlText w:val="%8."/>
      <w:lvlJc w:val="left"/>
      <w:pPr>
        <w:ind w:left="6894" w:hanging="360"/>
      </w:pPr>
    </w:lvl>
    <w:lvl w:ilvl="8" w:tplc="2D440A7A">
      <w:start w:val="1"/>
      <w:numFmt w:val="lowerRoman"/>
      <w:lvlText w:val="%9."/>
      <w:lvlJc w:val="right"/>
      <w:pPr>
        <w:ind w:left="7614" w:hanging="180"/>
      </w:pPr>
    </w:lvl>
  </w:abstractNum>
  <w:num w:numId="1">
    <w:abstractNumId w:val="3"/>
  </w:num>
  <w:num w:numId="2">
    <w:abstractNumId w:val="16"/>
  </w:num>
  <w:num w:numId="3">
    <w:abstractNumId w:val="11"/>
  </w:num>
  <w:num w:numId="4">
    <w:abstractNumId w:val="35"/>
  </w:num>
  <w:num w:numId="5">
    <w:abstractNumId w:val="46"/>
  </w:num>
  <w:num w:numId="6">
    <w:abstractNumId w:val="8"/>
  </w:num>
  <w:num w:numId="7">
    <w:abstractNumId w:val="47"/>
  </w:num>
  <w:num w:numId="8">
    <w:abstractNumId w:val="30"/>
  </w:num>
  <w:num w:numId="9">
    <w:abstractNumId w:val="28"/>
  </w:num>
  <w:num w:numId="10">
    <w:abstractNumId w:val="45"/>
  </w:num>
  <w:num w:numId="11">
    <w:abstractNumId w:val="20"/>
  </w:num>
  <w:num w:numId="12">
    <w:abstractNumId w:val="13"/>
  </w:num>
  <w:num w:numId="13">
    <w:abstractNumId w:val="10"/>
  </w:num>
  <w:num w:numId="14">
    <w:abstractNumId w:val="44"/>
  </w:num>
  <w:num w:numId="15">
    <w:abstractNumId w:val="41"/>
  </w:num>
  <w:num w:numId="16">
    <w:abstractNumId w:val="6"/>
  </w:num>
  <w:num w:numId="17">
    <w:abstractNumId w:val="18"/>
  </w:num>
  <w:num w:numId="18">
    <w:abstractNumId w:val="25"/>
  </w:num>
  <w:num w:numId="19">
    <w:abstractNumId w:val="21"/>
  </w:num>
  <w:num w:numId="20">
    <w:abstractNumId w:val="5"/>
  </w:num>
  <w:num w:numId="21">
    <w:abstractNumId w:val="26"/>
  </w:num>
  <w:num w:numId="22">
    <w:abstractNumId w:val="7"/>
  </w:num>
  <w:num w:numId="23">
    <w:abstractNumId w:val="39"/>
  </w:num>
  <w:num w:numId="24">
    <w:abstractNumId w:val="12"/>
  </w:num>
  <w:num w:numId="25">
    <w:abstractNumId w:val="42"/>
  </w:num>
  <w:num w:numId="26">
    <w:abstractNumId w:val="36"/>
  </w:num>
  <w:num w:numId="27">
    <w:abstractNumId w:val="22"/>
  </w:num>
  <w:num w:numId="28">
    <w:abstractNumId w:val="23"/>
  </w:num>
  <w:num w:numId="29">
    <w:abstractNumId w:val="22"/>
    <w:lvlOverride w:ilvl="0">
      <w:lvl w:ilvl="0" w:tplc="240A001B">
        <w:start w:val="1"/>
        <w:numFmt w:val="lowerRoman"/>
        <w:lvlText w:val="%1."/>
        <w:lvlJc w:val="right"/>
        <w:pPr>
          <w:ind w:left="2574" w:hanging="360"/>
        </w:pPr>
        <w:rPr>
          <w:rFonts w:hint="default"/>
        </w:rPr>
      </w:lvl>
    </w:lvlOverride>
    <w:lvlOverride w:ilvl="1">
      <w:lvl w:ilvl="1" w:tplc="240A001B">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30">
    <w:abstractNumId w:val="9"/>
  </w:num>
  <w:num w:numId="31">
    <w:abstractNumId w:val="22"/>
    <w:lvlOverride w:ilvl="0">
      <w:lvl w:ilvl="0" w:tplc="240A001B">
        <w:start w:val="1"/>
        <w:numFmt w:val="lowerRoman"/>
        <w:lvlText w:val="%1."/>
        <w:lvlJc w:val="right"/>
        <w:pPr>
          <w:ind w:left="2574" w:hanging="360"/>
        </w:pPr>
        <w:rPr>
          <w:rFonts w:hint="default"/>
        </w:rPr>
      </w:lvl>
    </w:lvlOverride>
    <w:lvlOverride w:ilvl="1">
      <w:lvl w:ilvl="1" w:tplc="240A001B">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32">
    <w:abstractNumId w:val="24"/>
  </w:num>
  <w:num w:numId="33">
    <w:abstractNumId w:val="43"/>
  </w:num>
  <w:num w:numId="34">
    <w:abstractNumId w:val="0"/>
  </w:num>
  <w:num w:numId="35">
    <w:abstractNumId w:val="1"/>
  </w:num>
  <w:num w:numId="36">
    <w:abstractNumId w:val="10"/>
  </w:num>
  <w:num w:numId="37">
    <w:abstractNumId w:val="4"/>
  </w:num>
  <w:num w:numId="38">
    <w:abstractNumId w:val="37"/>
  </w:num>
  <w:num w:numId="39">
    <w:abstractNumId w:val="10"/>
  </w:num>
  <w:num w:numId="40">
    <w:abstractNumId w:val="10"/>
  </w:num>
  <w:num w:numId="41">
    <w:abstractNumId w:val="10"/>
  </w:num>
  <w:num w:numId="42">
    <w:abstractNumId w:val="10"/>
  </w:num>
  <w:num w:numId="43">
    <w:abstractNumId w:val="10"/>
  </w:num>
  <w:num w:numId="44">
    <w:abstractNumId w:val="34"/>
  </w:num>
  <w:num w:numId="45">
    <w:abstractNumId w:val="15"/>
  </w:num>
  <w:num w:numId="46">
    <w:abstractNumId w:val="10"/>
  </w:num>
  <w:num w:numId="47">
    <w:abstractNumId w:val="33"/>
  </w:num>
  <w:num w:numId="48">
    <w:abstractNumId w:val="19"/>
  </w:num>
  <w:num w:numId="49">
    <w:abstractNumId w:val="29"/>
  </w:num>
  <w:num w:numId="50">
    <w:abstractNumId w:val="19"/>
    <w:lvlOverride w:ilvl="0">
      <w:lvl w:ilvl="0" w:tplc="E5CA251C">
        <w:start w:val="1"/>
        <w:numFmt w:val="decimal"/>
        <w:lvlText w:val="%1)"/>
        <w:lvlJc w:val="left"/>
        <w:pPr>
          <w:ind w:left="2574" w:hanging="360"/>
        </w:pPr>
        <w:rPr>
          <w:rFonts w:hint="default"/>
        </w:rPr>
      </w:lvl>
    </w:lvlOverride>
    <w:lvlOverride w:ilvl="1">
      <w:lvl w:ilvl="1" w:tplc="FA762058">
        <w:start w:val="1"/>
        <w:numFmt w:val="lowerLetter"/>
        <w:lvlText w:val="%2."/>
        <w:lvlJc w:val="left"/>
        <w:pPr>
          <w:ind w:left="1440" w:hanging="360"/>
        </w:pPr>
      </w:lvl>
    </w:lvlOverride>
    <w:lvlOverride w:ilvl="2">
      <w:lvl w:ilvl="2" w:tplc="1682E0B6" w:tentative="1">
        <w:start w:val="1"/>
        <w:numFmt w:val="lowerRoman"/>
        <w:lvlText w:val="%3."/>
        <w:lvlJc w:val="right"/>
        <w:pPr>
          <w:ind w:left="2160" w:hanging="180"/>
        </w:pPr>
      </w:lvl>
    </w:lvlOverride>
    <w:lvlOverride w:ilvl="3">
      <w:lvl w:ilvl="3" w:tplc="4FE21D16" w:tentative="1">
        <w:start w:val="1"/>
        <w:numFmt w:val="decimal"/>
        <w:lvlText w:val="%4."/>
        <w:lvlJc w:val="left"/>
        <w:pPr>
          <w:ind w:left="2880" w:hanging="360"/>
        </w:pPr>
      </w:lvl>
    </w:lvlOverride>
    <w:lvlOverride w:ilvl="4">
      <w:lvl w:ilvl="4" w:tplc="36DCF348" w:tentative="1">
        <w:start w:val="1"/>
        <w:numFmt w:val="lowerLetter"/>
        <w:lvlText w:val="%5."/>
        <w:lvlJc w:val="left"/>
        <w:pPr>
          <w:ind w:left="3600" w:hanging="360"/>
        </w:pPr>
      </w:lvl>
    </w:lvlOverride>
    <w:lvlOverride w:ilvl="5">
      <w:lvl w:ilvl="5" w:tplc="9A06648C" w:tentative="1">
        <w:start w:val="1"/>
        <w:numFmt w:val="lowerRoman"/>
        <w:lvlText w:val="%6."/>
        <w:lvlJc w:val="right"/>
        <w:pPr>
          <w:ind w:left="4320" w:hanging="180"/>
        </w:pPr>
      </w:lvl>
    </w:lvlOverride>
    <w:lvlOverride w:ilvl="6">
      <w:lvl w:ilvl="6" w:tplc="B3402B22" w:tentative="1">
        <w:start w:val="1"/>
        <w:numFmt w:val="decimal"/>
        <w:lvlText w:val="%7."/>
        <w:lvlJc w:val="left"/>
        <w:pPr>
          <w:ind w:left="5040" w:hanging="360"/>
        </w:pPr>
      </w:lvl>
    </w:lvlOverride>
    <w:lvlOverride w:ilvl="7">
      <w:lvl w:ilvl="7" w:tplc="28048C72" w:tentative="1">
        <w:start w:val="1"/>
        <w:numFmt w:val="lowerLetter"/>
        <w:lvlText w:val="%8."/>
        <w:lvlJc w:val="left"/>
        <w:pPr>
          <w:ind w:left="5760" w:hanging="360"/>
        </w:pPr>
      </w:lvl>
    </w:lvlOverride>
    <w:lvlOverride w:ilvl="8">
      <w:lvl w:ilvl="8" w:tplc="6010BD4E" w:tentative="1">
        <w:start w:val="1"/>
        <w:numFmt w:val="lowerRoman"/>
        <w:lvlText w:val="%9."/>
        <w:lvlJc w:val="right"/>
        <w:pPr>
          <w:ind w:left="6480" w:hanging="180"/>
        </w:pPr>
      </w:lvl>
    </w:lvlOverride>
  </w:num>
  <w:num w:numId="51">
    <w:abstractNumId w:val="19"/>
    <w:lvlOverride w:ilvl="0">
      <w:lvl w:ilvl="0" w:tplc="E5CA251C">
        <w:start w:val="1"/>
        <w:numFmt w:val="lowerLetter"/>
        <w:lvlText w:val="%1."/>
        <w:lvlJc w:val="left"/>
        <w:pPr>
          <w:ind w:left="1440" w:hanging="360"/>
        </w:pPr>
        <w:rPr>
          <w:rFonts w:hint="default"/>
        </w:rPr>
      </w:lvl>
    </w:lvlOverride>
    <w:lvlOverride w:ilvl="1">
      <w:lvl w:ilvl="1" w:tplc="FA762058">
        <w:start w:val="1"/>
        <w:numFmt w:val="lowerLetter"/>
        <w:lvlText w:val="%2."/>
        <w:lvlJc w:val="left"/>
        <w:pPr>
          <w:ind w:left="1440" w:hanging="360"/>
        </w:pPr>
      </w:lvl>
    </w:lvlOverride>
    <w:lvlOverride w:ilvl="2">
      <w:lvl w:ilvl="2" w:tplc="1682E0B6" w:tentative="1">
        <w:start w:val="1"/>
        <w:numFmt w:val="lowerRoman"/>
        <w:lvlText w:val="%3."/>
        <w:lvlJc w:val="right"/>
        <w:pPr>
          <w:ind w:left="2160" w:hanging="180"/>
        </w:pPr>
      </w:lvl>
    </w:lvlOverride>
    <w:lvlOverride w:ilvl="3">
      <w:lvl w:ilvl="3" w:tplc="4FE21D16" w:tentative="1">
        <w:start w:val="1"/>
        <w:numFmt w:val="decimal"/>
        <w:lvlText w:val="%4."/>
        <w:lvlJc w:val="left"/>
        <w:pPr>
          <w:ind w:left="2880" w:hanging="360"/>
        </w:pPr>
      </w:lvl>
    </w:lvlOverride>
    <w:lvlOverride w:ilvl="4">
      <w:lvl w:ilvl="4" w:tplc="36DCF348" w:tentative="1">
        <w:start w:val="1"/>
        <w:numFmt w:val="lowerLetter"/>
        <w:lvlText w:val="%5."/>
        <w:lvlJc w:val="left"/>
        <w:pPr>
          <w:ind w:left="3600" w:hanging="360"/>
        </w:pPr>
      </w:lvl>
    </w:lvlOverride>
    <w:lvlOverride w:ilvl="5">
      <w:lvl w:ilvl="5" w:tplc="9A06648C" w:tentative="1">
        <w:start w:val="1"/>
        <w:numFmt w:val="lowerRoman"/>
        <w:lvlText w:val="%6."/>
        <w:lvlJc w:val="right"/>
        <w:pPr>
          <w:ind w:left="4320" w:hanging="180"/>
        </w:pPr>
      </w:lvl>
    </w:lvlOverride>
    <w:lvlOverride w:ilvl="6">
      <w:lvl w:ilvl="6" w:tplc="B3402B22" w:tentative="1">
        <w:start w:val="1"/>
        <w:numFmt w:val="decimal"/>
        <w:lvlText w:val="%7."/>
        <w:lvlJc w:val="left"/>
        <w:pPr>
          <w:ind w:left="5040" w:hanging="360"/>
        </w:pPr>
      </w:lvl>
    </w:lvlOverride>
    <w:lvlOverride w:ilvl="7">
      <w:lvl w:ilvl="7" w:tplc="28048C72" w:tentative="1">
        <w:start w:val="1"/>
        <w:numFmt w:val="lowerLetter"/>
        <w:lvlText w:val="%8."/>
        <w:lvlJc w:val="left"/>
        <w:pPr>
          <w:ind w:left="5760" w:hanging="360"/>
        </w:pPr>
      </w:lvl>
    </w:lvlOverride>
    <w:lvlOverride w:ilvl="8">
      <w:lvl w:ilvl="8" w:tplc="6010BD4E" w:tentative="1">
        <w:start w:val="1"/>
        <w:numFmt w:val="lowerRoman"/>
        <w:lvlText w:val="%9."/>
        <w:lvlJc w:val="right"/>
        <w:pPr>
          <w:ind w:left="6480" w:hanging="180"/>
        </w:pPr>
      </w:lvl>
    </w:lvlOverride>
  </w:num>
  <w:num w:numId="52">
    <w:abstractNumId w:val="27"/>
  </w:num>
  <w:num w:numId="53">
    <w:abstractNumId w:val="10"/>
  </w:num>
  <w:num w:numId="54">
    <w:abstractNumId w:val="32"/>
  </w:num>
  <w:num w:numId="55">
    <w:abstractNumId w:val="48"/>
  </w:num>
  <w:num w:numId="56">
    <w:abstractNumId w:val="17"/>
  </w:num>
  <w:num w:numId="57">
    <w:abstractNumId w:val="10"/>
  </w:num>
  <w:num w:numId="58">
    <w:abstractNumId w:val="14"/>
  </w:num>
  <w:num w:numId="59">
    <w:abstractNumId w:val="31"/>
  </w:num>
  <w:num w:numId="60">
    <w:abstractNumId w:val="40"/>
  </w:num>
  <w:num w:numId="61">
    <w:abstractNumId w:val="10"/>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39"/>
    <w:rsid w:val="00000CC8"/>
    <w:rsid w:val="00002685"/>
    <w:rsid w:val="00002A21"/>
    <w:rsid w:val="0000417B"/>
    <w:rsid w:val="00004285"/>
    <w:rsid w:val="00005051"/>
    <w:rsid w:val="000057A7"/>
    <w:rsid w:val="00006AE2"/>
    <w:rsid w:val="0000757E"/>
    <w:rsid w:val="000076A1"/>
    <w:rsid w:val="0001054A"/>
    <w:rsid w:val="00010D32"/>
    <w:rsid w:val="00012259"/>
    <w:rsid w:val="00014394"/>
    <w:rsid w:val="00014F70"/>
    <w:rsid w:val="00015636"/>
    <w:rsid w:val="00016818"/>
    <w:rsid w:val="00017BE8"/>
    <w:rsid w:val="00017F9F"/>
    <w:rsid w:val="0002029F"/>
    <w:rsid w:val="0002039B"/>
    <w:rsid w:val="00020540"/>
    <w:rsid w:val="000210B6"/>
    <w:rsid w:val="00022802"/>
    <w:rsid w:val="00022AFC"/>
    <w:rsid w:val="0002323B"/>
    <w:rsid w:val="00023630"/>
    <w:rsid w:val="000239EA"/>
    <w:rsid w:val="000251CF"/>
    <w:rsid w:val="00025383"/>
    <w:rsid w:val="00026DB9"/>
    <w:rsid w:val="000271C8"/>
    <w:rsid w:val="000272DA"/>
    <w:rsid w:val="000273F8"/>
    <w:rsid w:val="00030D04"/>
    <w:rsid w:val="00031B96"/>
    <w:rsid w:val="00031C34"/>
    <w:rsid w:val="00031D76"/>
    <w:rsid w:val="00032706"/>
    <w:rsid w:val="00032D0D"/>
    <w:rsid w:val="00033314"/>
    <w:rsid w:val="000338D0"/>
    <w:rsid w:val="00033CAC"/>
    <w:rsid w:val="00034120"/>
    <w:rsid w:val="0003538E"/>
    <w:rsid w:val="00035A81"/>
    <w:rsid w:val="00036658"/>
    <w:rsid w:val="000368D8"/>
    <w:rsid w:val="00036A5C"/>
    <w:rsid w:val="00037258"/>
    <w:rsid w:val="000376FA"/>
    <w:rsid w:val="00037DA8"/>
    <w:rsid w:val="00040DBC"/>
    <w:rsid w:val="000411EE"/>
    <w:rsid w:val="00041927"/>
    <w:rsid w:val="00041EF8"/>
    <w:rsid w:val="00042778"/>
    <w:rsid w:val="00043FCC"/>
    <w:rsid w:val="000445FA"/>
    <w:rsid w:val="000447FB"/>
    <w:rsid w:val="00044826"/>
    <w:rsid w:val="00044B4E"/>
    <w:rsid w:val="00044EF8"/>
    <w:rsid w:val="0004570D"/>
    <w:rsid w:val="00045D3D"/>
    <w:rsid w:val="00045E75"/>
    <w:rsid w:val="000477E4"/>
    <w:rsid w:val="00047C45"/>
    <w:rsid w:val="00047FEE"/>
    <w:rsid w:val="00050548"/>
    <w:rsid w:val="00050853"/>
    <w:rsid w:val="000510CB"/>
    <w:rsid w:val="000512DE"/>
    <w:rsid w:val="0005194B"/>
    <w:rsid w:val="00051E63"/>
    <w:rsid w:val="00052871"/>
    <w:rsid w:val="00052DA5"/>
    <w:rsid w:val="000530A2"/>
    <w:rsid w:val="00053573"/>
    <w:rsid w:val="00053BE4"/>
    <w:rsid w:val="00055146"/>
    <w:rsid w:val="00055459"/>
    <w:rsid w:val="00055E00"/>
    <w:rsid w:val="00056875"/>
    <w:rsid w:val="00056E0B"/>
    <w:rsid w:val="00061A11"/>
    <w:rsid w:val="00061A9D"/>
    <w:rsid w:val="0006226E"/>
    <w:rsid w:val="00063657"/>
    <w:rsid w:val="0006379C"/>
    <w:rsid w:val="00063B55"/>
    <w:rsid w:val="00065526"/>
    <w:rsid w:val="00065CB8"/>
    <w:rsid w:val="00066ABC"/>
    <w:rsid w:val="00066BB3"/>
    <w:rsid w:val="00067389"/>
    <w:rsid w:val="00067CEE"/>
    <w:rsid w:val="000702C3"/>
    <w:rsid w:val="00070C01"/>
    <w:rsid w:val="00070EE1"/>
    <w:rsid w:val="00071EF7"/>
    <w:rsid w:val="00072086"/>
    <w:rsid w:val="00072CC8"/>
    <w:rsid w:val="0007301D"/>
    <w:rsid w:val="000737F3"/>
    <w:rsid w:val="00074839"/>
    <w:rsid w:val="00075D65"/>
    <w:rsid w:val="00075E15"/>
    <w:rsid w:val="0007645A"/>
    <w:rsid w:val="00076680"/>
    <w:rsid w:val="00076A1D"/>
    <w:rsid w:val="00076AD9"/>
    <w:rsid w:val="0007726D"/>
    <w:rsid w:val="00077AAD"/>
    <w:rsid w:val="00077C51"/>
    <w:rsid w:val="00077D79"/>
    <w:rsid w:val="0008073E"/>
    <w:rsid w:val="00080F0B"/>
    <w:rsid w:val="00082639"/>
    <w:rsid w:val="00082809"/>
    <w:rsid w:val="0008283D"/>
    <w:rsid w:val="00082967"/>
    <w:rsid w:val="00083FB2"/>
    <w:rsid w:val="00084B42"/>
    <w:rsid w:val="00084D60"/>
    <w:rsid w:val="000854E9"/>
    <w:rsid w:val="00085E5E"/>
    <w:rsid w:val="00085F79"/>
    <w:rsid w:val="000861D1"/>
    <w:rsid w:val="000906D8"/>
    <w:rsid w:val="0009157B"/>
    <w:rsid w:val="00091B5B"/>
    <w:rsid w:val="00091CDB"/>
    <w:rsid w:val="00091FBF"/>
    <w:rsid w:val="00092596"/>
    <w:rsid w:val="0009365D"/>
    <w:rsid w:val="00093C8B"/>
    <w:rsid w:val="000941D2"/>
    <w:rsid w:val="00094B4F"/>
    <w:rsid w:val="00096556"/>
    <w:rsid w:val="000967E4"/>
    <w:rsid w:val="00096A4A"/>
    <w:rsid w:val="00096BC8"/>
    <w:rsid w:val="00097421"/>
    <w:rsid w:val="000974A9"/>
    <w:rsid w:val="000A0119"/>
    <w:rsid w:val="000A0122"/>
    <w:rsid w:val="000A0E97"/>
    <w:rsid w:val="000A0F92"/>
    <w:rsid w:val="000A167C"/>
    <w:rsid w:val="000A19AC"/>
    <w:rsid w:val="000A1F36"/>
    <w:rsid w:val="000A307C"/>
    <w:rsid w:val="000A353B"/>
    <w:rsid w:val="000A3B88"/>
    <w:rsid w:val="000A3BD6"/>
    <w:rsid w:val="000A589C"/>
    <w:rsid w:val="000A5A7D"/>
    <w:rsid w:val="000A6828"/>
    <w:rsid w:val="000A7AAC"/>
    <w:rsid w:val="000B0697"/>
    <w:rsid w:val="000B0880"/>
    <w:rsid w:val="000B0BDC"/>
    <w:rsid w:val="000B0CD6"/>
    <w:rsid w:val="000B17BE"/>
    <w:rsid w:val="000B20BC"/>
    <w:rsid w:val="000B29ED"/>
    <w:rsid w:val="000B2EC9"/>
    <w:rsid w:val="000B3A67"/>
    <w:rsid w:val="000B3AEE"/>
    <w:rsid w:val="000B3E9D"/>
    <w:rsid w:val="000B400E"/>
    <w:rsid w:val="000B4637"/>
    <w:rsid w:val="000B4D2D"/>
    <w:rsid w:val="000B5F5B"/>
    <w:rsid w:val="000B689A"/>
    <w:rsid w:val="000B767F"/>
    <w:rsid w:val="000B7CA3"/>
    <w:rsid w:val="000C06A6"/>
    <w:rsid w:val="000C1D97"/>
    <w:rsid w:val="000C2515"/>
    <w:rsid w:val="000C6639"/>
    <w:rsid w:val="000C7155"/>
    <w:rsid w:val="000C7F44"/>
    <w:rsid w:val="000D1D74"/>
    <w:rsid w:val="000D26F8"/>
    <w:rsid w:val="000D32D5"/>
    <w:rsid w:val="000D44C7"/>
    <w:rsid w:val="000D4863"/>
    <w:rsid w:val="000D5E62"/>
    <w:rsid w:val="000D6720"/>
    <w:rsid w:val="000D7139"/>
    <w:rsid w:val="000D7D76"/>
    <w:rsid w:val="000E09A1"/>
    <w:rsid w:val="000E2388"/>
    <w:rsid w:val="000E307B"/>
    <w:rsid w:val="000E4381"/>
    <w:rsid w:val="000E5708"/>
    <w:rsid w:val="000E60E1"/>
    <w:rsid w:val="000E789B"/>
    <w:rsid w:val="000F0394"/>
    <w:rsid w:val="000F114A"/>
    <w:rsid w:val="000F1200"/>
    <w:rsid w:val="000F2BDA"/>
    <w:rsid w:val="000F32EE"/>
    <w:rsid w:val="000F34D2"/>
    <w:rsid w:val="000F4FA5"/>
    <w:rsid w:val="000F538C"/>
    <w:rsid w:val="000F56D7"/>
    <w:rsid w:val="000F59C5"/>
    <w:rsid w:val="000F771D"/>
    <w:rsid w:val="001003D6"/>
    <w:rsid w:val="00100518"/>
    <w:rsid w:val="001017B4"/>
    <w:rsid w:val="00101FC5"/>
    <w:rsid w:val="00102546"/>
    <w:rsid w:val="00102BE1"/>
    <w:rsid w:val="00104BED"/>
    <w:rsid w:val="00104D8B"/>
    <w:rsid w:val="00105489"/>
    <w:rsid w:val="00105F2F"/>
    <w:rsid w:val="00106654"/>
    <w:rsid w:val="00106B5E"/>
    <w:rsid w:val="001071D0"/>
    <w:rsid w:val="00107B36"/>
    <w:rsid w:val="00110A99"/>
    <w:rsid w:val="00110B71"/>
    <w:rsid w:val="00110CBC"/>
    <w:rsid w:val="00110D44"/>
    <w:rsid w:val="00110D97"/>
    <w:rsid w:val="0011113D"/>
    <w:rsid w:val="00111392"/>
    <w:rsid w:val="00112112"/>
    <w:rsid w:val="0011211C"/>
    <w:rsid w:val="0011381E"/>
    <w:rsid w:val="00114E72"/>
    <w:rsid w:val="00114E77"/>
    <w:rsid w:val="00115030"/>
    <w:rsid w:val="001152C0"/>
    <w:rsid w:val="001162D0"/>
    <w:rsid w:val="001169BC"/>
    <w:rsid w:val="001177C8"/>
    <w:rsid w:val="001179F3"/>
    <w:rsid w:val="00117A26"/>
    <w:rsid w:val="00117A30"/>
    <w:rsid w:val="0012042C"/>
    <w:rsid w:val="00122027"/>
    <w:rsid w:val="00122E95"/>
    <w:rsid w:val="001230AA"/>
    <w:rsid w:val="00123829"/>
    <w:rsid w:val="00123AD4"/>
    <w:rsid w:val="00124E09"/>
    <w:rsid w:val="0012602F"/>
    <w:rsid w:val="001261EB"/>
    <w:rsid w:val="00126480"/>
    <w:rsid w:val="00126645"/>
    <w:rsid w:val="001268CB"/>
    <w:rsid w:val="00126DE5"/>
    <w:rsid w:val="00127864"/>
    <w:rsid w:val="00127F1C"/>
    <w:rsid w:val="0013026E"/>
    <w:rsid w:val="00130E1F"/>
    <w:rsid w:val="00131CFE"/>
    <w:rsid w:val="0013208F"/>
    <w:rsid w:val="00133219"/>
    <w:rsid w:val="00133ACE"/>
    <w:rsid w:val="0013456E"/>
    <w:rsid w:val="001350A8"/>
    <w:rsid w:val="0013526C"/>
    <w:rsid w:val="00135A91"/>
    <w:rsid w:val="00137CB7"/>
    <w:rsid w:val="00140388"/>
    <w:rsid w:val="001405C6"/>
    <w:rsid w:val="00141013"/>
    <w:rsid w:val="00141A4E"/>
    <w:rsid w:val="0014254E"/>
    <w:rsid w:val="0014257C"/>
    <w:rsid w:val="0014260A"/>
    <w:rsid w:val="001432E7"/>
    <w:rsid w:val="001437B5"/>
    <w:rsid w:val="00143EFD"/>
    <w:rsid w:val="00143FB9"/>
    <w:rsid w:val="001444F3"/>
    <w:rsid w:val="00144DC0"/>
    <w:rsid w:val="00144E5E"/>
    <w:rsid w:val="00145288"/>
    <w:rsid w:val="00145728"/>
    <w:rsid w:val="001467DA"/>
    <w:rsid w:val="001475F3"/>
    <w:rsid w:val="00147A06"/>
    <w:rsid w:val="00147A10"/>
    <w:rsid w:val="001500CF"/>
    <w:rsid w:val="00150B4D"/>
    <w:rsid w:val="00151455"/>
    <w:rsid w:val="001537B7"/>
    <w:rsid w:val="001539B5"/>
    <w:rsid w:val="0015420A"/>
    <w:rsid w:val="00154A53"/>
    <w:rsid w:val="00155590"/>
    <w:rsid w:val="00155623"/>
    <w:rsid w:val="00155BAC"/>
    <w:rsid w:val="0015693E"/>
    <w:rsid w:val="001569B9"/>
    <w:rsid w:val="001571E1"/>
    <w:rsid w:val="001578E7"/>
    <w:rsid w:val="0016186E"/>
    <w:rsid w:val="0016199C"/>
    <w:rsid w:val="00161F29"/>
    <w:rsid w:val="001621FB"/>
    <w:rsid w:val="00162409"/>
    <w:rsid w:val="00162A5C"/>
    <w:rsid w:val="00162D00"/>
    <w:rsid w:val="00163C40"/>
    <w:rsid w:val="001644EE"/>
    <w:rsid w:val="00164634"/>
    <w:rsid w:val="00164808"/>
    <w:rsid w:val="001648FF"/>
    <w:rsid w:val="00165159"/>
    <w:rsid w:val="00165814"/>
    <w:rsid w:val="0016586E"/>
    <w:rsid w:val="00166016"/>
    <w:rsid w:val="00167023"/>
    <w:rsid w:val="001670CB"/>
    <w:rsid w:val="00167A68"/>
    <w:rsid w:val="00170EC9"/>
    <w:rsid w:val="001715A0"/>
    <w:rsid w:val="00171F67"/>
    <w:rsid w:val="00172704"/>
    <w:rsid w:val="00172AA3"/>
    <w:rsid w:val="00173B8E"/>
    <w:rsid w:val="00174180"/>
    <w:rsid w:val="00175071"/>
    <w:rsid w:val="00175391"/>
    <w:rsid w:val="00175E08"/>
    <w:rsid w:val="0017641E"/>
    <w:rsid w:val="00176DDC"/>
    <w:rsid w:val="001776CD"/>
    <w:rsid w:val="00180105"/>
    <w:rsid w:val="00180B71"/>
    <w:rsid w:val="001822A2"/>
    <w:rsid w:val="00182B1E"/>
    <w:rsid w:val="00182FC3"/>
    <w:rsid w:val="001832F0"/>
    <w:rsid w:val="0018354A"/>
    <w:rsid w:val="001835FB"/>
    <w:rsid w:val="00183E41"/>
    <w:rsid w:val="0018454E"/>
    <w:rsid w:val="00184B0A"/>
    <w:rsid w:val="00184D40"/>
    <w:rsid w:val="00185522"/>
    <w:rsid w:val="00185823"/>
    <w:rsid w:val="001859B9"/>
    <w:rsid w:val="0018699F"/>
    <w:rsid w:val="00186EE2"/>
    <w:rsid w:val="001906D6"/>
    <w:rsid w:val="00191135"/>
    <w:rsid w:val="0019144A"/>
    <w:rsid w:val="00191CB4"/>
    <w:rsid w:val="00192CBF"/>
    <w:rsid w:val="00192FF1"/>
    <w:rsid w:val="001933DD"/>
    <w:rsid w:val="00193CB4"/>
    <w:rsid w:val="0019466C"/>
    <w:rsid w:val="001955B0"/>
    <w:rsid w:val="001960BB"/>
    <w:rsid w:val="00197875"/>
    <w:rsid w:val="001A0710"/>
    <w:rsid w:val="001A2051"/>
    <w:rsid w:val="001A2A29"/>
    <w:rsid w:val="001A32EA"/>
    <w:rsid w:val="001A4B43"/>
    <w:rsid w:val="001A4C9B"/>
    <w:rsid w:val="001A5935"/>
    <w:rsid w:val="001A5A31"/>
    <w:rsid w:val="001A5E65"/>
    <w:rsid w:val="001A5F1B"/>
    <w:rsid w:val="001A6579"/>
    <w:rsid w:val="001A7CE7"/>
    <w:rsid w:val="001B0ECB"/>
    <w:rsid w:val="001B1C22"/>
    <w:rsid w:val="001B1D32"/>
    <w:rsid w:val="001B2669"/>
    <w:rsid w:val="001B2A1D"/>
    <w:rsid w:val="001B34C6"/>
    <w:rsid w:val="001B396B"/>
    <w:rsid w:val="001B4718"/>
    <w:rsid w:val="001B497C"/>
    <w:rsid w:val="001B4EF6"/>
    <w:rsid w:val="001B4FE7"/>
    <w:rsid w:val="001B5807"/>
    <w:rsid w:val="001B5A68"/>
    <w:rsid w:val="001B5AAC"/>
    <w:rsid w:val="001B5DF8"/>
    <w:rsid w:val="001B6569"/>
    <w:rsid w:val="001C04D0"/>
    <w:rsid w:val="001C11E9"/>
    <w:rsid w:val="001C175A"/>
    <w:rsid w:val="001C1D8C"/>
    <w:rsid w:val="001C1F5C"/>
    <w:rsid w:val="001C22DA"/>
    <w:rsid w:val="001C28F0"/>
    <w:rsid w:val="001C386F"/>
    <w:rsid w:val="001C46D3"/>
    <w:rsid w:val="001C5734"/>
    <w:rsid w:val="001C6BA1"/>
    <w:rsid w:val="001C717D"/>
    <w:rsid w:val="001C7684"/>
    <w:rsid w:val="001C7AFD"/>
    <w:rsid w:val="001D0443"/>
    <w:rsid w:val="001D1F64"/>
    <w:rsid w:val="001D21F0"/>
    <w:rsid w:val="001D2C9B"/>
    <w:rsid w:val="001D2F92"/>
    <w:rsid w:val="001D3A11"/>
    <w:rsid w:val="001D48B7"/>
    <w:rsid w:val="001D4CE2"/>
    <w:rsid w:val="001D4E44"/>
    <w:rsid w:val="001D545C"/>
    <w:rsid w:val="001D5AF4"/>
    <w:rsid w:val="001D62A7"/>
    <w:rsid w:val="001D73A9"/>
    <w:rsid w:val="001D7832"/>
    <w:rsid w:val="001E04DB"/>
    <w:rsid w:val="001E0830"/>
    <w:rsid w:val="001E0BAB"/>
    <w:rsid w:val="001E18A7"/>
    <w:rsid w:val="001E1E2C"/>
    <w:rsid w:val="001E2113"/>
    <w:rsid w:val="001E2648"/>
    <w:rsid w:val="001E331D"/>
    <w:rsid w:val="001E38A8"/>
    <w:rsid w:val="001E3A33"/>
    <w:rsid w:val="001E410B"/>
    <w:rsid w:val="001E4A04"/>
    <w:rsid w:val="001E4E44"/>
    <w:rsid w:val="001E5F9C"/>
    <w:rsid w:val="001E674E"/>
    <w:rsid w:val="001E6EE3"/>
    <w:rsid w:val="001F1411"/>
    <w:rsid w:val="001F19A2"/>
    <w:rsid w:val="001F1DF9"/>
    <w:rsid w:val="001F1F4B"/>
    <w:rsid w:val="001F2159"/>
    <w:rsid w:val="001F43F2"/>
    <w:rsid w:val="001F5091"/>
    <w:rsid w:val="001F5EE0"/>
    <w:rsid w:val="001F6ACA"/>
    <w:rsid w:val="001F6DE1"/>
    <w:rsid w:val="001F7168"/>
    <w:rsid w:val="001F76B1"/>
    <w:rsid w:val="001F7DC5"/>
    <w:rsid w:val="00200066"/>
    <w:rsid w:val="00201C24"/>
    <w:rsid w:val="002044E1"/>
    <w:rsid w:val="00204760"/>
    <w:rsid w:val="00204CC9"/>
    <w:rsid w:val="00205E68"/>
    <w:rsid w:val="0020626F"/>
    <w:rsid w:val="00206FFC"/>
    <w:rsid w:val="00207548"/>
    <w:rsid w:val="00207F1E"/>
    <w:rsid w:val="00210C7E"/>
    <w:rsid w:val="00210DC1"/>
    <w:rsid w:val="00211D34"/>
    <w:rsid w:val="00212669"/>
    <w:rsid w:val="00214574"/>
    <w:rsid w:val="00214969"/>
    <w:rsid w:val="00214AE3"/>
    <w:rsid w:val="00214F04"/>
    <w:rsid w:val="0021583E"/>
    <w:rsid w:val="00216120"/>
    <w:rsid w:val="002161FA"/>
    <w:rsid w:val="00216CB9"/>
    <w:rsid w:val="00216D81"/>
    <w:rsid w:val="002173CA"/>
    <w:rsid w:val="002176E4"/>
    <w:rsid w:val="00220152"/>
    <w:rsid w:val="002223E8"/>
    <w:rsid w:val="00222499"/>
    <w:rsid w:val="002227E0"/>
    <w:rsid w:val="002235DB"/>
    <w:rsid w:val="002241A5"/>
    <w:rsid w:val="00224825"/>
    <w:rsid w:val="00224C7D"/>
    <w:rsid w:val="0022522C"/>
    <w:rsid w:val="002256EA"/>
    <w:rsid w:val="0022573E"/>
    <w:rsid w:val="00225E5B"/>
    <w:rsid w:val="00225F7D"/>
    <w:rsid w:val="00225FB3"/>
    <w:rsid w:val="002260F9"/>
    <w:rsid w:val="00226269"/>
    <w:rsid w:val="0022651D"/>
    <w:rsid w:val="002275D8"/>
    <w:rsid w:val="0022770B"/>
    <w:rsid w:val="00227F2D"/>
    <w:rsid w:val="00230546"/>
    <w:rsid w:val="00231ECF"/>
    <w:rsid w:val="00232342"/>
    <w:rsid w:val="002324D1"/>
    <w:rsid w:val="002325DD"/>
    <w:rsid w:val="002329F5"/>
    <w:rsid w:val="00232E6E"/>
    <w:rsid w:val="00234833"/>
    <w:rsid w:val="00234A0A"/>
    <w:rsid w:val="002352B9"/>
    <w:rsid w:val="0023703E"/>
    <w:rsid w:val="00240AB0"/>
    <w:rsid w:val="00240D06"/>
    <w:rsid w:val="00242734"/>
    <w:rsid w:val="0024322E"/>
    <w:rsid w:val="00244996"/>
    <w:rsid w:val="00245045"/>
    <w:rsid w:val="00245058"/>
    <w:rsid w:val="00245A25"/>
    <w:rsid w:val="00246D14"/>
    <w:rsid w:val="00246DBC"/>
    <w:rsid w:val="00247791"/>
    <w:rsid w:val="002478DC"/>
    <w:rsid w:val="002478F2"/>
    <w:rsid w:val="0025171D"/>
    <w:rsid w:val="002523AD"/>
    <w:rsid w:val="002529B0"/>
    <w:rsid w:val="00252A06"/>
    <w:rsid w:val="00252E32"/>
    <w:rsid w:val="002560C0"/>
    <w:rsid w:val="002562F7"/>
    <w:rsid w:val="00256D03"/>
    <w:rsid w:val="00256EA7"/>
    <w:rsid w:val="00256EF4"/>
    <w:rsid w:val="00256F6A"/>
    <w:rsid w:val="00257107"/>
    <w:rsid w:val="00257483"/>
    <w:rsid w:val="00260000"/>
    <w:rsid w:val="0026142E"/>
    <w:rsid w:val="002619BD"/>
    <w:rsid w:val="00262577"/>
    <w:rsid w:val="0026260D"/>
    <w:rsid w:val="0026393D"/>
    <w:rsid w:val="00263AC4"/>
    <w:rsid w:val="00263B8F"/>
    <w:rsid w:val="002642F4"/>
    <w:rsid w:val="00265A65"/>
    <w:rsid w:val="00266CD6"/>
    <w:rsid w:val="00267105"/>
    <w:rsid w:val="002673AC"/>
    <w:rsid w:val="002705A8"/>
    <w:rsid w:val="002710CA"/>
    <w:rsid w:val="00271284"/>
    <w:rsid w:val="002712C2"/>
    <w:rsid w:val="002724A0"/>
    <w:rsid w:val="0027258C"/>
    <w:rsid w:val="00273057"/>
    <w:rsid w:val="00273643"/>
    <w:rsid w:val="002736EC"/>
    <w:rsid w:val="002740C6"/>
    <w:rsid w:val="00274B7F"/>
    <w:rsid w:val="00275DAB"/>
    <w:rsid w:val="00277C50"/>
    <w:rsid w:val="002807CC"/>
    <w:rsid w:val="00284390"/>
    <w:rsid w:val="00284563"/>
    <w:rsid w:val="00284E2B"/>
    <w:rsid w:val="00285CAA"/>
    <w:rsid w:val="00286DF7"/>
    <w:rsid w:val="0028766A"/>
    <w:rsid w:val="00287FE7"/>
    <w:rsid w:val="002903C0"/>
    <w:rsid w:val="00290748"/>
    <w:rsid w:val="0029087C"/>
    <w:rsid w:val="00290915"/>
    <w:rsid w:val="00290AD2"/>
    <w:rsid w:val="00290D9B"/>
    <w:rsid w:val="0029392E"/>
    <w:rsid w:val="002941B9"/>
    <w:rsid w:val="00294A5F"/>
    <w:rsid w:val="00295495"/>
    <w:rsid w:val="00296956"/>
    <w:rsid w:val="00297256"/>
    <w:rsid w:val="00297B76"/>
    <w:rsid w:val="00297C80"/>
    <w:rsid w:val="002A074F"/>
    <w:rsid w:val="002A09D8"/>
    <w:rsid w:val="002A11FF"/>
    <w:rsid w:val="002A1FC4"/>
    <w:rsid w:val="002A2172"/>
    <w:rsid w:val="002A27ED"/>
    <w:rsid w:val="002A3958"/>
    <w:rsid w:val="002A3E39"/>
    <w:rsid w:val="002A3F5A"/>
    <w:rsid w:val="002A43F0"/>
    <w:rsid w:val="002A4975"/>
    <w:rsid w:val="002A601D"/>
    <w:rsid w:val="002A6B4D"/>
    <w:rsid w:val="002A6BCD"/>
    <w:rsid w:val="002A782A"/>
    <w:rsid w:val="002B0754"/>
    <w:rsid w:val="002B11E2"/>
    <w:rsid w:val="002B1616"/>
    <w:rsid w:val="002B24B8"/>
    <w:rsid w:val="002B413B"/>
    <w:rsid w:val="002B454C"/>
    <w:rsid w:val="002B4962"/>
    <w:rsid w:val="002B569A"/>
    <w:rsid w:val="002B6760"/>
    <w:rsid w:val="002B7B46"/>
    <w:rsid w:val="002C293A"/>
    <w:rsid w:val="002C42C3"/>
    <w:rsid w:val="002C61D9"/>
    <w:rsid w:val="002D04BB"/>
    <w:rsid w:val="002D10E9"/>
    <w:rsid w:val="002D188E"/>
    <w:rsid w:val="002D2C10"/>
    <w:rsid w:val="002D316D"/>
    <w:rsid w:val="002D3AE9"/>
    <w:rsid w:val="002D4054"/>
    <w:rsid w:val="002D4510"/>
    <w:rsid w:val="002D597B"/>
    <w:rsid w:val="002D60B3"/>
    <w:rsid w:val="002D72DD"/>
    <w:rsid w:val="002D7C82"/>
    <w:rsid w:val="002D7E4C"/>
    <w:rsid w:val="002E28D7"/>
    <w:rsid w:val="002E2F84"/>
    <w:rsid w:val="002E30D7"/>
    <w:rsid w:val="002E3C05"/>
    <w:rsid w:val="002E3F9B"/>
    <w:rsid w:val="002E419B"/>
    <w:rsid w:val="002E437F"/>
    <w:rsid w:val="002E4B6C"/>
    <w:rsid w:val="002E5231"/>
    <w:rsid w:val="002E602F"/>
    <w:rsid w:val="002E622A"/>
    <w:rsid w:val="002E6735"/>
    <w:rsid w:val="002E6F1A"/>
    <w:rsid w:val="002F05C8"/>
    <w:rsid w:val="002F0734"/>
    <w:rsid w:val="002F0766"/>
    <w:rsid w:val="002F1487"/>
    <w:rsid w:val="002F2DFB"/>
    <w:rsid w:val="002F3BEA"/>
    <w:rsid w:val="002F410B"/>
    <w:rsid w:val="002F46E7"/>
    <w:rsid w:val="002F47AC"/>
    <w:rsid w:val="002F527F"/>
    <w:rsid w:val="002F5332"/>
    <w:rsid w:val="002F569C"/>
    <w:rsid w:val="002F5BB0"/>
    <w:rsid w:val="002F5D61"/>
    <w:rsid w:val="002F7305"/>
    <w:rsid w:val="002F7710"/>
    <w:rsid w:val="0030086F"/>
    <w:rsid w:val="003008C5"/>
    <w:rsid w:val="00300D55"/>
    <w:rsid w:val="00301774"/>
    <w:rsid w:val="00302B11"/>
    <w:rsid w:val="003030F8"/>
    <w:rsid w:val="00303AC8"/>
    <w:rsid w:val="00304491"/>
    <w:rsid w:val="00305567"/>
    <w:rsid w:val="00305AF0"/>
    <w:rsid w:val="0030794A"/>
    <w:rsid w:val="00307B35"/>
    <w:rsid w:val="003101DA"/>
    <w:rsid w:val="003111C3"/>
    <w:rsid w:val="00311A3D"/>
    <w:rsid w:val="00311C21"/>
    <w:rsid w:val="0031223C"/>
    <w:rsid w:val="0031283D"/>
    <w:rsid w:val="00312C84"/>
    <w:rsid w:val="00314757"/>
    <w:rsid w:val="00314CB0"/>
    <w:rsid w:val="00315D15"/>
    <w:rsid w:val="003163BC"/>
    <w:rsid w:val="003171DB"/>
    <w:rsid w:val="00320384"/>
    <w:rsid w:val="00320CA2"/>
    <w:rsid w:val="00320E36"/>
    <w:rsid w:val="00320F6E"/>
    <w:rsid w:val="003211CE"/>
    <w:rsid w:val="00321212"/>
    <w:rsid w:val="00321801"/>
    <w:rsid w:val="003219A4"/>
    <w:rsid w:val="00321ED9"/>
    <w:rsid w:val="00322546"/>
    <w:rsid w:val="003239F3"/>
    <w:rsid w:val="00323FD6"/>
    <w:rsid w:val="00324479"/>
    <w:rsid w:val="00324987"/>
    <w:rsid w:val="00324BAD"/>
    <w:rsid w:val="00325CDC"/>
    <w:rsid w:val="00325E71"/>
    <w:rsid w:val="0032628C"/>
    <w:rsid w:val="003262F4"/>
    <w:rsid w:val="00326B86"/>
    <w:rsid w:val="00327411"/>
    <w:rsid w:val="00327526"/>
    <w:rsid w:val="0032770C"/>
    <w:rsid w:val="00327A0D"/>
    <w:rsid w:val="00331888"/>
    <w:rsid w:val="00331B18"/>
    <w:rsid w:val="00333CE0"/>
    <w:rsid w:val="00335761"/>
    <w:rsid w:val="00335791"/>
    <w:rsid w:val="0034039B"/>
    <w:rsid w:val="00340727"/>
    <w:rsid w:val="0034201A"/>
    <w:rsid w:val="003428F8"/>
    <w:rsid w:val="00342BEF"/>
    <w:rsid w:val="00343AE0"/>
    <w:rsid w:val="003447AB"/>
    <w:rsid w:val="00345045"/>
    <w:rsid w:val="003451B1"/>
    <w:rsid w:val="00345D4C"/>
    <w:rsid w:val="00345FB6"/>
    <w:rsid w:val="003463FF"/>
    <w:rsid w:val="003468AD"/>
    <w:rsid w:val="003476DF"/>
    <w:rsid w:val="00352AD1"/>
    <w:rsid w:val="00353D12"/>
    <w:rsid w:val="0035403A"/>
    <w:rsid w:val="00354D6A"/>
    <w:rsid w:val="00356D76"/>
    <w:rsid w:val="00361145"/>
    <w:rsid w:val="003611E6"/>
    <w:rsid w:val="003616D5"/>
    <w:rsid w:val="0036183E"/>
    <w:rsid w:val="00361AD7"/>
    <w:rsid w:val="00361D69"/>
    <w:rsid w:val="00361FC0"/>
    <w:rsid w:val="00362042"/>
    <w:rsid w:val="003620EC"/>
    <w:rsid w:val="003637E3"/>
    <w:rsid w:val="0036394B"/>
    <w:rsid w:val="00363A41"/>
    <w:rsid w:val="00363D91"/>
    <w:rsid w:val="003641DA"/>
    <w:rsid w:val="00364FF5"/>
    <w:rsid w:val="003650B6"/>
    <w:rsid w:val="003654B3"/>
    <w:rsid w:val="00365881"/>
    <w:rsid w:val="0036603D"/>
    <w:rsid w:val="00366618"/>
    <w:rsid w:val="00366DB6"/>
    <w:rsid w:val="003678E6"/>
    <w:rsid w:val="00367CDB"/>
    <w:rsid w:val="00370919"/>
    <w:rsid w:val="003709B5"/>
    <w:rsid w:val="00370A29"/>
    <w:rsid w:val="00370B51"/>
    <w:rsid w:val="003715CF"/>
    <w:rsid w:val="00373CAA"/>
    <w:rsid w:val="00374241"/>
    <w:rsid w:val="00375395"/>
    <w:rsid w:val="003759C2"/>
    <w:rsid w:val="00375C21"/>
    <w:rsid w:val="003769A3"/>
    <w:rsid w:val="00377938"/>
    <w:rsid w:val="003801CC"/>
    <w:rsid w:val="003802FC"/>
    <w:rsid w:val="003806E7"/>
    <w:rsid w:val="003810BE"/>
    <w:rsid w:val="003813AC"/>
    <w:rsid w:val="00381430"/>
    <w:rsid w:val="00381DDA"/>
    <w:rsid w:val="00382007"/>
    <w:rsid w:val="0038215B"/>
    <w:rsid w:val="003824FB"/>
    <w:rsid w:val="003864AB"/>
    <w:rsid w:val="00387684"/>
    <w:rsid w:val="003876EB"/>
    <w:rsid w:val="0039008D"/>
    <w:rsid w:val="00390645"/>
    <w:rsid w:val="00390AA2"/>
    <w:rsid w:val="0039140F"/>
    <w:rsid w:val="00392128"/>
    <w:rsid w:val="0039449A"/>
    <w:rsid w:val="0039707A"/>
    <w:rsid w:val="00397125"/>
    <w:rsid w:val="00397365"/>
    <w:rsid w:val="003A0433"/>
    <w:rsid w:val="003A2CD3"/>
    <w:rsid w:val="003A3173"/>
    <w:rsid w:val="003A31F6"/>
    <w:rsid w:val="003A440A"/>
    <w:rsid w:val="003A468B"/>
    <w:rsid w:val="003A52FE"/>
    <w:rsid w:val="003A5D0A"/>
    <w:rsid w:val="003A6D27"/>
    <w:rsid w:val="003A742F"/>
    <w:rsid w:val="003B0241"/>
    <w:rsid w:val="003B095E"/>
    <w:rsid w:val="003B1421"/>
    <w:rsid w:val="003B2A43"/>
    <w:rsid w:val="003B314D"/>
    <w:rsid w:val="003B31CD"/>
    <w:rsid w:val="003B3752"/>
    <w:rsid w:val="003B5850"/>
    <w:rsid w:val="003B607B"/>
    <w:rsid w:val="003B6803"/>
    <w:rsid w:val="003B6B9C"/>
    <w:rsid w:val="003B6C05"/>
    <w:rsid w:val="003B730C"/>
    <w:rsid w:val="003B76B5"/>
    <w:rsid w:val="003C0D68"/>
    <w:rsid w:val="003C1E80"/>
    <w:rsid w:val="003C22BF"/>
    <w:rsid w:val="003C2B7E"/>
    <w:rsid w:val="003C3447"/>
    <w:rsid w:val="003C3514"/>
    <w:rsid w:val="003C52FE"/>
    <w:rsid w:val="003C5459"/>
    <w:rsid w:val="003C5BE5"/>
    <w:rsid w:val="003C7363"/>
    <w:rsid w:val="003C9311"/>
    <w:rsid w:val="003D03B7"/>
    <w:rsid w:val="003D076C"/>
    <w:rsid w:val="003D0788"/>
    <w:rsid w:val="003D09E5"/>
    <w:rsid w:val="003D0A67"/>
    <w:rsid w:val="003D0EA1"/>
    <w:rsid w:val="003D1F77"/>
    <w:rsid w:val="003D2EFA"/>
    <w:rsid w:val="003D373E"/>
    <w:rsid w:val="003D3B97"/>
    <w:rsid w:val="003D60F6"/>
    <w:rsid w:val="003D6693"/>
    <w:rsid w:val="003D73BD"/>
    <w:rsid w:val="003D7C19"/>
    <w:rsid w:val="003E099A"/>
    <w:rsid w:val="003E2281"/>
    <w:rsid w:val="003E25F4"/>
    <w:rsid w:val="003E3466"/>
    <w:rsid w:val="003E398F"/>
    <w:rsid w:val="003E3DA4"/>
    <w:rsid w:val="003E5693"/>
    <w:rsid w:val="003E6611"/>
    <w:rsid w:val="003E6DD5"/>
    <w:rsid w:val="003E6FE3"/>
    <w:rsid w:val="003E7030"/>
    <w:rsid w:val="003E74B5"/>
    <w:rsid w:val="003E78B5"/>
    <w:rsid w:val="003E7AE5"/>
    <w:rsid w:val="003E7D7E"/>
    <w:rsid w:val="003F060A"/>
    <w:rsid w:val="003F0D15"/>
    <w:rsid w:val="003F1665"/>
    <w:rsid w:val="003F173B"/>
    <w:rsid w:val="003F1B22"/>
    <w:rsid w:val="003F1C31"/>
    <w:rsid w:val="003F2C07"/>
    <w:rsid w:val="003F3405"/>
    <w:rsid w:val="003F38E6"/>
    <w:rsid w:val="003F3E10"/>
    <w:rsid w:val="003F41B0"/>
    <w:rsid w:val="003F4F24"/>
    <w:rsid w:val="003F579C"/>
    <w:rsid w:val="003F5B96"/>
    <w:rsid w:val="003F5BC9"/>
    <w:rsid w:val="003F5D75"/>
    <w:rsid w:val="003F5DF1"/>
    <w:rsid w:val="003F5ECA"/>
    <w:rsid w:val="003F7C25"/>
    <w:rsid w:val="0040028C"/>
    <w:rsid w:val="00400800"/>
    <w:rsid w:val="00401107"/>
    <w:rsid w:val="00402169"/>
    <w:rsid w:val="004028E2"/>
    <w:rsid w:val="00402E8B"/>
    <w:rsid w:val="00403512"/>
    <w:rsid w:val="0040354C"/>
    <w:rsid w:val="00404023"/>
    <w:rsid w:val="0040604C"/>
    <w:rsid w:val="00406D02"/>
    <w:rsid w:val="0041079B"/>
    <w:rsid w:val="004108C7"/>
    <w:rsid w:val="00410CCD"/>
    <w:rsid w:val="00413164"/>
    <w:rsid w:val="0041431A"/>
    <w:rsid w:val="00414A6C"/>
    <w:rsid w:val="004159B8"/>
    <w:rsid w:val="00415BAB"/>
    <w:rsid w:val="00415ED2"/>
    <w:rsid w:val="004168A7"/>
    <w:rsid w:val="00416C32"/>
    <w:rsid w:val="00416E53"/>
    <w:rsid w:val="00417464"/>
    <w:rsid w:val="00417481"/>
    <w:rsid w:val="0042068C"/>
    <w:rsid w:val="004207EC"/>
    <w:rsid w:val="00421495"/>
    <w:rsid w:val="00421A4B"/>
    <w:rsid w:val="00422A69"/>
    <w:rsid w:val="00423506"/>
    <w:rsid w:val="00423DDE"/>
    <w:rsid w:val="0042456F"/>
    <w:rsid w:val="004245DE"/>
    <w:rsid w:val="0042572C"/>
    <w:rsid w:val="00427CD1"/>
    <w:rsid w:val="0043008C"/>
    <w:rsid w:val="0043074E"/>
    <w:rsid w:val="00430797"/>
    <w:rsid w:val="00431210"/>
    <w:rsid w:val="0043191E"/>
    <w:rsid w:val="00431A7E"/>
    <w:rsid w:val="00431D66"/>
    <w:rsid w:val="00432124"/>
    <w:rsid w:val="0043289D"/>
    <w:rsid w:val="00432A41"/>
    <w:rsid w:val="00433281"/>
    <w:rsid w:val="00433B95"/>
    <w:rsid w:val="00433FBC"/>
    <w:rsid w:val="00434B85"/>
    <w:rsid w:val="00434CF0"/>
    <w:rsid w:val="0043547D"/>
    <w:rsid w:val="00435807"/>
    <w:rsid w:val="004359D3"/>
    <w:rsid w:val="0043624E"/>
    <w:rsid w:val="00437515"/>
    <w:rsid w:val="00437CDF"/>
    <w:rsid w:val="00437EF7"/>
    <w:rsid w:val="00440817"/>
    <w:rsid w:val="00441629"/>
    <w:rsid w:val="00441E14"/>
    <w:rsid w:val="0044259C"/>
    <w:rsid w:val="0044318E"/>
    <w:rsid w:val="00443B35"/>
    <w:rsid w:val="00444741"/>
    <w:rsid w:val="00444B11"/>
    <w:rsid w:val="004458FF"/>
    <w:rsid w:val="00446393"/>
    <w:rsid w:val="00447C83"/>
    <w:rsid w:val="00451528"/>
    <w:rsid w:val="00451BCA"/>
    <w:rsid w:val="00454041"/>
    <w:rsid w:val="00454A1F"/>
    <w:rsid w:val="004552A3"/>
    <w:rsid w:val="00455C21"/>
    <w:rsid w:val="00455DF5"/>
    <w:rsid w:val="00457BD2"/>
    <w:rsid w:val="00460626"/>
    <w:rsid w:val="00460D0C"/>
    <w:rsid w:val="00460EDB"/>
    <w:rsid w:val="00462657"/>
    <w:rsid w:val="00462FE2"/>
    <w:rsid w:val="004635EF"/>
    <w:rsid w:val="00464405"/>
    <w:rsid w:val="004652A1"/>
    <w:rsid w:val="004652C9"/>
    <w:rsid w:val="004676DA"/>
    <w:rsid w:val="0047122B"/>
    <w:rsid w:val="004714C2"/>
    <w:rsid w:val="0047188A"/>
    <w:rsid w:val="00471BF2"/>
    <w:rsid w:val="00472341"/>
    <w:rsid w:val="0047247D"/>
    <w:rsid w:val="00472B73"/>
    <w:rsid w:val="004734D9"/>
    <w:rsid w:val="00473B7A"/>
    <w:rsid w:val="004745CA"/>
    <w:rsid w:val="0047484B"/>
    <w:rsid w:val="0047511C"/>
    <w:rsid w:val="00475815"/>
    <w:rsid w:val="004760B3"/>
    <w:rsid w:val="00477BF1"/>
    <w:rsid w:val="00480A98"/>
    <w:rsid w:val="00481072"/>
    <w:rsid w:val="00481BBC"/>
    <w:rsid w:val="00481C02"/>
    <w:rsid w:val="004820FE"/>
    <w:rsid w:val="00482486"/>
    <w:rsid w:val="00482522"/>
    <w:rsid w:val="004845C9"/>
    <w:rsid w:val="004851FE"/>
    <w:rsid w:val="00485570"/>
    <w:rsid w:val="00486869"/>
    <w:rsid w:val="0048692C"/>
    <w:rsid w:val="00486CC7"/>
    <w:rsid w:val="0049063E"/>
    <w:rsid w:val="00490CBA"/>
    <w:rsid w:val="00492733"/>
    <w:rsid w:val="00492A9C"/>
    <w:rsid w:val="00494AF1"/>
    <w:rsid w:val="004951BE"/>
    <w:rsid w:val="00495351"/>
    <w:rsid w:val="00495496"/>
    <w:rsid w:val="00495E47"/>
    <w:rsid w:val="004960E9"/>
    <w:rsid w:val="004961CA"/>
    <w:rsid w:val="0049794E"/>
    <w:rsid w:val="004A00BD"/>
    <w:rsid w:val="004A02D2"/>
    <w:rsid w:val="004A0310"/>
    <w:rsid w:val="004A031B"/>
    <w:rsid w:val="004A041A"/>
    <w:rsid w:val="004A0674"/>
    <w:rsid w:val="004A1F0A"/>
    <w:rsid w:val="004A2E88"/>
    <w:rsid w:val="004A360D"/>
    <w:rsid w:val="004A4CC8"/>
    <w:rsid w:val="004A52FD"/>
    <w:rsid w:val="004A5305"/>
    <w:rsid w:val="004A54DD"/>
    <w:rsid w:val="004A615C"/>
    <w:rsid w:val="004A6AB2"/>
    <w:rsid w:val="004A6D7C"/>
    <w:rsid w:val="004A79ED"/>
    <w:rsid w:val="004B1083"/>
    <w:rsid w:val="004B17A4"/>
    <w:rsid w:val="004B2BDC"/>
    <w:rsid w:val="004B32FC"/>
    <w:rsid w:val="004B4E0C"/>
    <w:rsid w:val="004B539E"/>
    <w:rsid w:val="004B5792"/>
    <w:rsid w:val="004B7C1E"/>
    <w:rsid w:val="004C0A07"/>
    <w:rsid w:val="004C0E75"/>
    <w:rsid w:val="004C15CE"/>
    <w:rsid w:val="004C2A1B"/>
    <w:rsid w:val="004C2DE5"/>
    <w:rsid w:val="004C4B4F"/>
    <w:rsid w:val="004C6B68"/>
    <w:rsid w:val="004C7DBA"/>
    <w:rsid w:val="004D04A9"/>
    <w:rsid w:val="004D1D8D"/>
    <w:rsid w:val="004D3AE3"/>
    <w:rsid w:val="004D4990"/>
    <w:rsid w:val="004D6562"/>
    <w:rsid w:val="004D6630"/>
    <w:rsid w:val="004D6ADD"/>
    <w:rsid w:val="004D6EC2"/>
    <w:rsid w:val="004D757F"/>
    <w:rsid w:val="004D7634"/>
    <w:rsid w:val="004E0107"/>
    <w:rsid w:val="004E0323"/>
    <w:rsid w:val="004E0746"/>
    <w:rsid w:val="004E1ABA"/>
    <w:rsid w:val="004E1B16"/>
    <w:rsid w:val="004E376C"/>
    <w:rsid w:val="004E3A6E"/>
    <w:rsid w:val="004E4257"/>
    <w:rsid w:val="004E4579"/>
    <w:rsid w:val="004E56CA"/>
    <w:rsid w:val="004E5EE3"/>
    <w:rsid w:val="004E611A"/>
    <w:rsid w:val="004E6B28"/>
    <w:rsid w:val="004E6C65"/>
    <w:rsid w:val="004E73BA"/>
    <w:rsid w:val="004E7A35"/>
    <w:rsid w:val="004E7BF7"/>
    <w:rsid w:val="004E7D0C"/>
    <w:rsid w:val="004F0A83"/>
    <w:rsid w:val="004F1147"/>
    <w:rsid w:val="004F1200"/>
    <w:rsid w:val="004F162E"/>
    <w:rsid w:val="004F1FA1"/>
    <w:rsid w:val="004F23AD"/>
    <w:rsid w:val="004F2B96"/>
    <w:rsid w:val="004F2E7F"/>
    <w:rsid w:val="004F4D35"/>
    <w:rsid w:val="004F5994"/>
    <w:rsid w:val="004F6460"/>
    <w:rsid w:val="004F7BD3"/>
    <w:rsid w:val="005008F5"/>
    <w:rsid w:val="00500D35"/>
    <w:rsid w:val="005018C0"/>
    <w:rsid w:val="00501AAE"/>
    <w:rsid w:val="00501AD9"/>
    <w:rsid w:val="00501B0E"/>
    <w:rsid w:val="00502373"/>
    <w:rsid w:val="005027F8"/>
    <w:rsid w:val="005031D5"/>
    <w:rsid w:val="005032AE"/>
    <w:rsid w:val="005033C4"/>
    <w:rsid w:val="005035C5"/>
    <w:rsid w:val="00504E66"/>
    <w:rsid w:val="005050F7"/>
    <w:rsid w:val="0050572C"/>
    <w:rsid w:val="00505CBF"/>
    <w:rsid w:val="00506E4E"/>
    <w:rsid w:val="00506E60"/>
    <w:rsid w:val="0050720C"/>
    <w:rsid w:val="0051057D"/>
    <w:rsid w:val="00510F47"/>
    <w:rsid w:val="0051145D"/>
    <w:rsid w:val="00511760"/>
    <w:rsid w:val="00511FD6"/>
    <w:rsid w:val="00512096"/>
    <w:rsid w:val="00512EE1"/>
    <w:rsid w:val="0051358C"/>
    <w:rsid w:val="00513AD9"/>
    <w:rsid w:val="00513D9D"/>
    <w:rsid w:val="00514043"/>
    <w:rsid w:val="005141BC"/>
    <w:rsid w:val="005147C5"/>
    <w:rsid w:val="00514EB7"/>
    <w:rsid w:val="00514FFC"/>
    <w:rsid w:val="00515553"/>
    <w:rsid w:val="0051653B"/>
    <w:rsid w:val="005173B4"/>
    <w:rsid w:val="00517421"/>
    <w:rsid w:val="00517E14"/>
    <w:rsid w:val="00521AAC"/>
    <w:rsid w:val="00521FE4"/>
    <w:rsid w:val="00523025"/>
    <w:rsid w:val="005233C6"/>
    <w:rsid w:val="00523410"/>
    <w:rsid w:val="0052343C"/>
    <w:rsid w:val="005234B2"/>
    <w:rsid w:val="00525052"/>
    <w:rsid w:val="00525C4A"/>
    <w:rsid w:val="00526850"/>
    <w:rsid w:val="00526EE2"/>
    <w:rsid w:val="005272D9"/>
    <w:rsid w:val="00527749"/>
    <w:rsid w:val="0052786D"/>
    <w:rsid w:val="005300D3"/>
    <w:rsid w:val="005300F8"/>
    <w:rsid w:val="00530397"/>
    <w:rsid w:val="00531EFB"/>
    <w:rsid w:val="00532785"/>
    <w:rsid w:val="00532CBF"/>
    <w:rsid w:val="00533002"/>
    <w:rsid w:val="0053392E"/>
    <w:rsid w:val="00533E8F"/>
    <w:rsid w:val="00534B0D"/>
    <w:rsid w:val="00534FF5"/>
    <w:rsid w:val="00535570"/>
    <w:rsid w:val="00535B58"/>
    <w:rsid w:val="00535FF2"/>
    <w:rsid w:val="00536638"/>
    <w:rsid w:val="005373A6"/>
    <w:rsid w:val="005375F6"/>
    <w:rsid w:val="0053795A"/>
    <w:rsid w:val="00537A3B"/>
    <w:rsid w:val="005403C9"/>
    <w:rsid w:val="005403D7"/>
    <w:rsid w:val="0054112F"/>
    <w:rsid w:val="005416D3"/>
    <w:rsid w:val="0054221E"/>
    <w:rsid w:val="00542905"/>
    <w:rsid w:val="00542A10"/>
    <w:rsid w:val="00543069"/>
    <w:rsid w:val="0054460C"/>
    <w:rsid w:val="00544F82"/>
    <w:rsid w:val="00546080"/>
    <w:rsid w:val="005460C5"/>
    <w:rsid w:val="0054786B"/>
    <w:rsid w:val="00547B13"/>
    <w:rsid w:val="005509D2"/>
    <w:rsid w:val="00550A76"/>
    <w:rsid w:val="00550F29"/>
    <w:rsid w:val="0055109D"/>
    <w:rsid w:val="005521C5"/>
    <w:rsid w:val="005527CB"/>
    <w:rsid w:val="0055314F"/>
    <w:rsid w:val="005531BE"/>
    <w:rsid w:val="00554638"/>
    <w:rsid w:val="00554AE4"/>
    <w:rsid w:val="00556DC9"/>
    <w:rsid w:val="00557E88"/>
    <w:rsid w:val="00560B0F"/>
    <w:rsid w:val="00560D31"/>
    <w:rsid w:val="0056125F"/>
    <w:rsid w:val="005613FF"/>
    <w:rsid w:val="00561B31"/>
    <w:rsid w:val="00561C2E"/>
    <w:rsid w:val="0056226D"/>
    <w:rsid w:val="0056263E"/>
    <w:rsid w:val="00562FCF"/>
    <w:rsid w:val="00563A31"/>
    <w:rsid w:val="00563CE8"/>
    <w:rsid w:val="00563E98"/>
    <w:rsid w:val="005641E3"/>
    <w:rsid w:val="0056505D"/>
    <w:rsid w:val="00566AC6"/>
    <w:rsid w:val="005672B4"/>
    <w:rsid w:val="00567419"/>
    <w:rsid w:val="00567781"/>
    <w:rsid w:val="00567C44"/>
    <w:rsid w:val="00570A1A"/>
    <w:rsid w:val="00570A25"/>
    <w:rsid w:val="0057221C"/>
    <w:rsid w:val="00572B19"/>
    <w:rsid w:val="00573F6C"/>
    <w:rsid w:val="0057482B"/>
    <w:rsid w:val="00575277"/>
    <w:rsid w:val="00575648"/>
    <w:rsid w:val="005756BA"/>
    <w:rsid w:val="00575CA5"/>
    <w:rsid w:val="00575FAA"/>
    <w:rsid w:val="00576206"/>
    <w:rsid w:val="00577DEA"/>
    <w:rsid w:val="00577F3A"/>
    <w:rsid w:val="00582F9C"/>
    <w:rsid w:val="00583710"/>
    <w:rsid w:val="005855A5"/>
    <w:rsid w:val="00585AE7"/>
    <w:rsid w:val="005861D5"/>
    <w:rsid w:val="005868F8"/>
    <w:rsid w:val="00587570"/>
    <w:rsid w:val="00587776"/>
    <w:rsid w:val="005902E2"/>
    <w:rsid w:val="00591279"/>
    <w:rsid w:val="00591C1A"/>
    <w:rsid w:val="00592C0B"/>
    <w:rsid w:val="00593C4F"/>
    <w:rsid w:val="005943FF"/>
    <w:rsid w:val="005946A8"/>
    <w:rsid w:val="00595E6E"/>
    <w:rsid w:val="005960D5"/>
    <w:rsid w:val="00596E9A"/>
    <w:rsid w:val="00596EDB"/>
    <w:rsid w:val="0059717E"/>
    <w:rsid w:val="005979E7"/>
    <w:rsid w:val="005A1E5A"/>
    <w:rsid w:val="005A1EA9"/>
    <w:rsid w:val="005A20B9"/>
    <w:rsid w:val="005A27EE"/>
    <w:rsid w:val="005A368E"/>
    <w:rsid w:val="005A4407"/>
    <w:rsid w:val="005A4733"/>
    <w:rsid w:val="005A504D"/>
    <w:rsid w:val="005A59EF"/>
    <w:rsid w:val="005A6E68"/>
    <w:rsid w:val="005A7F6C"/>
    <w:rsid w:val="005B0C81"/>
    <w:rsid w:val="005B111E"/>
    <w:rsid w:val="005B144B"/>
    <w:rsid w:val="005B1C7E"/>
    <w:rsid w:val="005B1ED4"/>
    <w:rsid w:val="005B205A"/>
    <w:rsid w:val="005B23EE"/>
    <w:rsid w:val="005B26E4"/>
    <w:rsid w:val="005B35CB"/>
    <w:rsid w:val="005B363B"/>
    <w:rsid w:val="005B4448"/>
    <w:rsid w:val="005B451E"/>
    <w:rsid w:val="005B55B8"/>
    <w:rsid w:val="005B5656"/>
    <w:rsid w:val="005B57B3"/>
    <w:rsid w:val="005B5A0E"/>
    <w:rsid w:val="005B6AF8"/>
    <w:rsid w:val="005C01AB"/>
    <w:rsid w:val="005C07F9"/>
    <w:rsid w:val="005C147A"/>
    <w:rsid w:val="005C14D8"/>
    <w:rsid w:val="005C1659"/>
    <w:rsid w:val="005C19B0"/>
    <w:rsid w:val="005C306C"/>
    <w:rsid w:val="005C3366"/>
    <w:rsid w:val="005C3C75"/>
    <w:rsid w:val="005C3D97"/>
    <w:rsid w:val="005C3FB8"/>
    <w:rsid w:val="005C4512"/>
    <w:rsid w:val="005C5406"/>
    <w:rsid w:val="005C5ACF"/>
    <w:rsid w:val="005C6190"/>
    <w:rsid w:val="005C6487"/>
    <w:rsid w:val="005C6976"/>
    <w:rsid w:val="005C6DE0"/>
    <w:rsid w:val="005C7474"/>
    <w:rsid w:val="005C7A53"/>
    <w:rsid w:val="005C7EF5"/>
    <w:rsid w:val="005D16E4"/>
    <w:rsid w:val="005D1B3A"/>
    <w:rsid w:val="005D24A6"/>
    <w:rsid w:val="005D26C2"/>
    <w:rsid w:val="005D2E8E"/>
    <w:rsid w:val="005D35A9"/>
    <w:rsid w:val="005D5C5A"/>
    <w:rsid w:val="005D6AFB"/>
    <w:rsid w:val="005D7927"/>
    <w:rsid w:val="005E058D"/>
    <w:rsid w:val="005E112D"/>
    <w:rsid w:val="005E1A38"/>
    <w:rsid w:val="005E1EBD"/>
    <w:rsid w:val="005E1FB1"/>
    <w:rsid w:val="005E2380"/>
    <w:rsid w:val="005E2436"/>
    <w:rsid w:val="005E2BCE"/>
    <w:rsid w:val="005E2D5F"/>
    <w:rsid w:val="005E2EED"/>
    <w:rsid w:val="005E3420"/>
    <w:rsid w:val="005E3AA1"/>
    <w:rsid w:val="005E468D"/>
    <w:rsid w:val="005E4908"/>
    <w:rsid w:val="005E5AD6"/>
    <w:rsid w:val="005E5AE0"/>
    <w:rsid w:val="005E6047"/>
    <w:rsid w:val="005E65F5"/>
    <w:rsid w:val="005E6B58"/>
    <w:rsid w:val="005E7D69"/>
    <w:rsid w:val="005F2F03"/>
    <w:rsid w:val="005F3413"/>
    <w:rsid w:val="005F3691"/>
    <w:rsid w:val="005F3ED8"/>
    <w:rsid w:val="005F437D"/>
    <w:rsid w:val="005F487E"/>
    <w:rsid w:val="005F4940"/>
    <w:rsid w:val="005F4ABD"/>
    <w:rsid w:val="005F4C01"/>
    <w:rsid w:val="005F6580"/>
    <w:rsid w:val="005F67FF"/>
    <w:rsid w:val="005F6F41"/>
    <w:rsid w:val="005F78D1"/>
    <w:rsid w:val="005F7FF9"/>
    <w:rsid w:val="006003EC"/>
    <w:rsid w:val="00600619"/>
    <w:rsid w:val="0060062A"/>
    <w:rsid w:val="006009A0"/>
    <w:rsid w:val="00600A99"/>
    <w:rsid w:val="00602BD5"/>
    <w:rsid w:val="00602D4A"/>
    <w:rsid w:val="006039FB"/>
    <w:rsid w:val="00603D27"/>
    <w:rsid w:val="006044A7"/>
    <w:rsid w:val="006044D2"/>
    <w:rsid w:val="00604DA8"/>
    <w:rsid w:val="00605609"/>
    <w:rsid w:val="00605632"/>
    <w:rsid w:val="00605D48"/>
    <w:rsid w:val="0060694E"/>
    <w:rsid w:val="00606E85"/>
    <w:rsid w:val="00607222"/>
    <w:rsid w:val="00607675"/>
    <w:rsid w:val="00611493"/>
    <w:rsid w:val="00612A3E"/>
    <w:rsid w:val="006139E6"/>
    <w:rsid w:val="00614893"/>
    <w:rsid w:val="006153D4"/>
    <w:rsid w:val="0061560E"/>
    <w:rsid w:val="0061572D"/>
    <w:rsid w:val="00616299"/>
    <w:rsid w:val="00616FD1"/>
    <w:rsid w:val="00617397"/>
    <w:rsid w:val="0062036B"/>
    <w:rsid w:val="00620727"/>
    <w:rsid w:val="006207C2"/>
    <w:rsid w:val="00620EA9"/>
    <w:rsid w:val="006226A5"/>
    <w:rsid w:val="00624F84"/>
    <w:rsid w:val="00624FA3"/>
    <w:rsid w:val="006257E2"/>
    <w:rsid w:val="00625A57"/>
    <w:rsid w:val="00625DC6"/>
    <w:rsid w:val="00625E42"/>
    <w:rsid w:val="00627273"/>
    <w:rsid w:val="006277A9"/>
    <w:rsid w:val="00630B2F"/>
    <w:rsid w:val="00630E70"/>
    <w:rsid w:val="0063170A"/>
    <w:rsid w:val="00631DE3"/>
    <w:rsid w:val="0063234B"/>
    <w:rsid w:val="00632671"/>
    <w:rsid w:val="00632CD6"/>
    <w:rsid w:val="00634655"/>
    <w:rsid w:val="00634AFF"/>
    <w:rsid w:val="00634CDF"/>
    <w:rsid w:val="00635F13"/>
    <w:rsid w:val="00637415"/>
    <w:rsid w:val="00637B7D"/>
    <w:rsid w:val="0064125A"/>
    <w:rsid w:val="00641A9B"/>
    <w:rsid w:val="0064391D"/>
    <w:rsid w:val="006444F9"/>
    <w:rsid w:val="00644B18"/>
    <w:rsid w:val="00644D2F"/>
    <w:rsid w:val="00645827"/>
    <w:rsid w:val="00645A3F"/>
    <w:rsid w:val="00645AAE"/>
    <w:rsid w:val="00645C1A"/>
    <w:rsid w:val="0064632E"/>
    <w:rsid w:val="006464C7"/>
    <w:rsid w:val="00646E77"/>
    <w:rsid w:val="00647424"/>
    <w:rsid w:val="00650335"/>
    <w:rsid w:val="006503BC"/>
    <w:rsid w:val="006504D5"/>
    <w:rsid w:val="006516DC"/>
    <w:rsid w:val="00651821"/>
    <w:rsid w:val="00651CB7"/>
    <w:rsid w:val="00651DCB"/>
    <w:rsid w:val="006527AE"/>
    <w:rsid w:val="0065285E"/>
    <w:rsid w:val="00654384"/>
    <w:rsid w:val="00654F1F"/>
    <w:rsid w:val="006571D9"/>
    <w:rsid w:val="00657899"/>
    <w:rsid w:val="006608DD"/>
    <w:rsid w:val="00660B43"/>
    <w:rsid w:val="00660C9E"/>
    <w:rsid w:val="00661112"/>
    <w:rsid w:val="00662609"/>
    <w:rsid w:val="006647EF"/>
    <w:rsid w:val="00665287"/>
    <w:rsid w:val="00666098"/>
    <w:rsid w:val="006661E6"/>
    <w:rsid w:val="0066647E"/>
    <w:rsid w:val="00666714"/>
    <w:rsid w:val="00666CCE"/>
    <w:rsid w:val="006670EE"/>
    <w:rsid w:val="006675CD"/>
    <w:rsid w:val="00667730"/>
    <w:rsid w:val="0066785B"/>
    <w:rsid w:val="00667AA3"/>
    <w:rsid w:val="00667D5D"/>
    <w:rsid w:val="00667E09"/>
    <w:rsid w:val="00667E7D"/>
    <w:rsid w:val="00667FB1"/>
    <w:rsid w:val="00670841"/>
    <w:rsid w:val="006709A7"/>
    <w:rsid w:val="00670B59"/>
    <w:rsid w:val="006717E8"/>
    <w:rsid w:val="006723B4"/>
    <w:rsid w:val="0067257C"/>
    <w:rsid w:val="00672B92"/>
    <w:rsid w:val="00673B0B"/>
    <w:rsid w:val="006755EC"/>
    <w:rsid w:val="00675851"/>
    <w:rsid w:val="00675B2F"/>
    <w:rsid w:val="00677762"/>
    <w:rsid w:val="006800EE"/>
    <w:rsid w:val="00680407"/>
    <w:rsid w:val="00680F58"/>
    <w:rsid w:val="00681A8D"/>
    <w:rsid w:val="006829E7"/>
    <w:rsid w:val="00684608"/>
    <w:rsid w:val="00684D9B"/>
    <w:rsid w:val="006850CB"/>
    <w:rsid w:val="0068510A"/>
    <w:rsid w:val="0068517C"/>
    <w:rsid w:val="006862E8"/>
    <w:rsid w:val="00686540"/>
    <w:rsid w:val="00690E2F"/>
    <w:rsid w:val="006919B3"/>
    <w:rsid w:val="00691E9D"/>
    <w:rsid w:val="006934DE"/>
    <w:rsid w:val="0069632C"/>
    <w:rsid w:val="00696A1C"/>
    <w:rsid w:val="00697556"/>
    <w:rsid w:val="006978D9"/>
    <w:rsid w:val="00697C21"/>
    <w:rsid w:val="00697E24"/>
    <w:rsid w:val="006A032F"/>
    <w:rsid w:val="006A45C1"/>
    <w:rsid w:val="006A4CF7"/>
    <w:rsid w:val="006A4E05"/>
    <w:rsid w:val="006A61A2"/>
    <w:rsid w:val="006A6B04"/>
    <w:rsid w:val="006B1760"/>
    <w:rsid w:val="006B1D32"/>
    <w:rsid w:val="006B2F76"/>
    <w:rsid w:val="006B3489"/>
    <w:rsid w:val="006B3B5E"/>
    <w:rsid w:val="006B4389"/>
    <w:rsid w:val="006B4647"/>
    <w:rsid w:val="006B46D1"/>
    <w:rsid w:val="006B4780"/>
    <w:rsid w:val="006B4C2B"/>
    <w:rsid w:val="006B5468"/>
    <w:rsid w:val="006B5E72"/>
    <w:rsid w:val="006B6194"/>
    <w:rsid w:val="006B657D"/>
    <w:rsid w:val="006B65F2"/>
    <w:rsid w:val="006B6BF7"/>
    <w:rsid w:val="006B6D47"/>
    <w:rsid w:val="006C0B15"/>
    <w:rsid w:val="006C1B1C"/>
    <w:rsid w:val="006C1EC5"/>
    <w:rsid w:val="006C2564"/>
    <w:rsid w:val="006C50C4"/>
    <w:rsid w:val="006C5AFE"/>
    <w:rsid w:val="006C5D87"/>
    <w:rsid w:val="006C5F58"/>
    <w:rsid w:val="006C6B4A"/>
    <w:rsid w:val="006C7B20"/>
    <w:rsid w:val="006C7CF1"/>
    <w:rsid w:val="006C7DD8"/>
    <w:rsid w:val="006D00BF"/>
    <w:rsid w:val="006D22F6"/>
    <w:rsid w:val="006D2E6F"/>
    <w:rsid w:val="006D3417"/>
    <w:rsid w:val="006D352F"/>
    <w:rsid w:val="006D39F7"/>
    <w:rsid w:val="006D3A69"/>
    <w:rsid w:val="006D4275"/>
    <w:rsid w:val="006D4EB3"/>
    <w:rsid w:val="006D581B"/>
    <w:rsid w:val="006D5CEC"/>
    <w:rsid w:val="006D6190"/>
    <w:rsid w:val="006D746A"/>
    <w:rsid w:val="006E05D6"/>
    <w:rsid w:val="006E0923"/>
    <w:rsid w:val="006E1A02"/>
    <w:rsid w:val="006E1D39"/>
    <w:rsid w:val="006E3A85"/>
    <w:rsid w:val="006E3C00"/>
    <w:rsid w:val="006E3ECE"/>
    <w:rsid w:val="006E4261"/>
    <w:rsid w:val="006E4934"/>
    <w:rsid w:val="006E68F6"/>
    <w:rsid w:val="006E6EEB"/>
    <w:rsid w:val="006E7430"/>
    <w:rsid w:val="006E76D4"/>
    <w:rsid w:val="006E7D11"/>
    <w:rsid w:val="006F1A00"/>
    <w:rsid w:val="006F1AC2"/>
    <w:rsid w:val="006F2E08"/>
    <w:rsid w:val="006F2EC8"/>
    <w:rsid w:val="006F38B7"/>
    <w:rsid w:val="006F3C37"/>
    <w:rsid w:val="006F4E6A"/>
    <w:rsid w:val="006F5236"/>
    <w:rsid w:val="006F5718"/>
    <w:rsid w:val="006F5C8B"/>
    <w:rsid w:val="006F6024"/>
    <w:rsid w:val="006F61DE"/>
    <w:rsid w:val="006F649E"/>
    <w:rsid w:val="006F6760"/>
    <w:rsid w:val="006F6C14"/>
    <w:rsid w:val="006F6D95"/>
    <w:rsid w:val="006F7AED"/>
    <w:rsid w:val="007001D7"/>
    <w:rsid w:val="0070054D"/>
    <w:rsid w:val="0070083F"/>
    <w:rsid w:val="00701324"/>
    <w:rsid w:val="00701DD1"/>
    <w:rsid w:val="00701DF2"/>
    <w:rsid w:val="00702888"/>
    <w:rsid w:val="007032BD"/>
    <w:rsid w:val="007037C3"/>
    <w:rsid w:val="00703883"/>
    <w:rsid w:val="00703FC1"/>
    <w:rsid w:val="00704CC9"/>
    <w:rsid w:val="007053D5"/>
    <w:rsid w:val="007056FF"/>
    <w:rsid w:val="00706C6F"/>
    <w:rsid w:val="00706DD9"/>
    <w:rsid w:val="00706F13"/>
    <w:rsid w:val="00707231"/>
    <w:rsid w:val="007072E8"/>
    <w:rsid w:val="0070733C"/>
    <w:rsid w:val="00707458"/>
    <w:rsid w:val="0070747E"/>
    <w:rsid w:val="007074A4"/>
    <w:rsid w:val="00707648"/>
    <w:rsid w:val="00707AEC"/>
    <w:rsid w:val="0071005B"/>
    <w:rsid w:val="00710B1C"/>
    <w:rsid w:val="00711A3B"/>
    <w:rsid w:val="0071245A"/>
    <w:rsid w:val="00712596"/>
    <w:rsid w:val="00712F90"/>
    <w:rsid w:val="0071361C"/>
    <w:rsid w:val="00713661"/>
    <w:rsid w:val="00714653"/>
    <w:rsid w:val="00715BB5"/>
    <w:rsid w:val="0071618D"/>
    <w:rsid w:val="00716239"/>
    <w:rsid w:val="00716783"/>
    <w:rsid w:val="00717495"/>
    <w:rsid w:val="00717768"/>
    <w:rsid w:val="00717EA6"/>
    <w:rsid w:val="0072033A"/>
    <w:rsid w:val="0072107C"/>
    <w:rsid w:val="0072130C"/>
    <w:rsid w:val="00721CEB"/>
    <w:rsid w:val="00722218"/>
    <w:rsid w:val="007239B3"/>
    <w:rsid w:val="0072489C"/>
    <w:rsid w:val="00725710"/>
    <w:rsid w:val="00725EF4"/>
    <w:rsid w:val="00725FA4"/>
    <w:rsid w:val="007304D5"/>
    <w:rsid w:val="007304F3"/>
    <w:rsid w:val="00730880"/>
    <w:rsid w:val="00731792"/>
    <w:rsid w:val="00732DCE"/>
    <w:rsid w:val="007338B2"/>
    <w:rsid w:val="00733F56"/>
    <w:rsid w:val="00734287"/>
    <w:rsid w:val="00734323"/>
    <w:rsid w:val="007352FB"/>
    <w:rsid w:val="00735B9A"/>
    <w:rsid w:val="00735C33"/>
    <w:rsid w:val="00736BF1"/>
    <w:rsid w:val="0073714A"/>
    <w:rsid w:val="00737974"/>
    <w:rsid w:val="00740446"/>
    <w:rsid w:val="0074078E"/>
    <w:rsid w:val="0074178F"/>
    <w:rsid w:val="00741E42"/>
    <w:rsid w:val="00743504"/>
    <w:rsid w:val="0074350B"/>
    <w:rsid w:val="007438A9"/>
    <w:rsid w:val="00743EEF"/>
    <w:rsid w:val="0074491E"/>
    <w:rsid w:val="0074524D"/>
    <w:rsid w:val="00746A29"/>
    <w:rsid w:val="00746FEE"/>
    <w:rsid w:val="00747894"/>
    <w:rsid w:val="00747FAC"/>
    <w:rsid w:val="007501A4"/>
    <w:rsid w:val="007502A4"/>
    <w:rsid w:val="00751B09"/>
    <w:rsid w:val="00752362"/>
    <w:rsid w:val="00752546"/>
    <w:rsid w:val="00752A6F"/>
    <w:rsid w:val="007532CD"/>
    <w:rsid w:val="00754B56"/>
    <w:rsid w:val="00754BCD"/>
    <w:rsid w:val="007554CC"/>
    <w:rsid w:val="00755651"/>
    <w:rsid w:val="00755CF0"/>
    <w:rsid w:val="00757225"/>
    <w:rsid w:val="007578A4"/>
    <w:rsid w:val="00757AA9"/>
    <w:rsid w:val="00761AFC"/>
    <w:rsid w:val="0076247A"/>
    <w:rsid w:val="007627CA"/>
    <w:rsid w:val="00762A07"/>
    <w:rsid w:val="00764374"/>
    <w:rsid w:val="00765106"/>
    <w:rsid w:val="00765341"/>
    <w:rsid w:val="00766DAF"/>
    <w:rsid w:val="00767524"/>
    <w:rsid w:val="0076791E"/>
    <w:rsid w:val="00767A5F"/>
    <w:rsid w:val="00767E03"/>
    <w:rsid w:val="007711A1"/>
    <w:rsid w:val="00771246"/>
    <w:rsid w:val="007722DF"/>
    <w:rsid w:val="00773DFA"/>
    <w:rsid w:val="00773E62"/>
    <w:rsid w:val="0077496C"/>
    <w:rsid w:val="00775436"/>
    <w:rsid w:val="00775964"/>
    <w:rsid w:val="00776154"/>
    <w:rsid w:val="007765FE"/>
    <w:rsid w:val="0078070B"/>
    <w:rsid w:val="00780990"/>
    <w:rsid w:val="00781142"/>
    <w:rsid w:val="00782691"/>
    <w:rsid w:val="00782B88"/>
    <w:rsid w:val="00782E0E"/>
    <w:rsid w:val="007834FE"/>
    <w:rsid w:val="00783676"/>
    <w:rsid w:val="0078552B"/>
    <w:rsid w:val="00785C5A"/>
    <w:rsid w:val="007866C9"/>
    <w:rsid w:val="00786CBF"/>
    <w:rsid w:val="00787ACC"/>
    <w:rsid w:val="0079162B"/>
    <w:rsid w:val="00791D7D"/>
    <w:rsid w:val="00792E48"/>
    <w:rsid w:val="00793099"/>
    <w:rsid w:val="00794485"/>
    <w:rsid w:val="00794930"/>
    <w:rsid w:val="00794E2E"/>
    <w:rsid w:val="00795305"/>
    <w:rsid w:val="007955DF"/>
    <w:rsid w:val="00795BFB"/>
    <w:rsid w:val="00797D0C"/>
    <w:rsid w:val="00797D54"/>
    <w:rsid w:val="00797EFA"/>
    <w:rsid w:val="00797F7B"/>
    <w:rsid w:val="007A01B9"/>
    <w:rsid w:val="007A0A09"/>
    <w:rsid w:val="007A0A1C"/>
    <w:rsid w:val="007A137B"/>
    <w:rsid w:val="007A18C6"/>
    <w:rsid w:val="007A2161"/>
    <w:rsid w:val="007A32E4"/>
    <w:rsid w:val="007A3D38"/>
    <w:rsid w:val="007A5270"/>
    <w:rsid w:val="007A59CB"/>
    <w:rsid w:val="007A626E"/>
    <w:rsid w:val="007A749D"/>
    <w:rsid w:val="007A7D91"/>
    <w:rsid w:val="007B032C"/>
    <w:rsid w:val="007B1C84"/>
    <w:rsid w:val="007B25E3"/>
    <w:rsid w:val="007B2760"/>
    <w:rsid w:val="007B311C"/>
    <w:rsid w:val="007B3E60"/>
    <w:rsid w:val="007B56CC"/>
    <w:rsid w:val="007B594D"/>
    <w:rsid w:val="007B5C6D"/>
    <w:rsid w:val="007B5E10"/>
    <w:rsid w:val="007B7352"/>
    <w:rsid w:val="007B745A"/>
    <w:rsid w:val="007B77CB"/>
    <w:rsid w:val="007B7ADD"/>
    <w:rsid w:val="007B7F5F"/>
    <w:rsid w:val="007C01F6"/>
    <w:rsid w:val="007C1084"/>
    <w:rsid w:val="007C1A01"/>
    <w:rsid w:val="007C2CFD"/>
    <w:rsid w:val="007C3B42"/>
    <w:rsid w:val="007C3F3B"/>
    <w:rsid w:val="007C3FFA"/>
    <w:rsid w:val="007C464F"/>
    <w:rsid w:val="007C506B"/>
    <w:rsid w:val="007C660F"/>
    <w:rsid w:val="007C6927"/>
    <w:rsid w:val="007C7007"/>
    <w:rsid w:val="007C74B8"/>
    <w:rsid w:val="007D106B"/>
    <w:rsid w:val="007D19C2"/>
    <w:rsid w:val="007D206D"/>
    <w:rsid w:val="007D2F91"/>
    <w:rsid w:val="007D4B20"/>
    <w:rsid w:val="007D4F4A"/>
    <w:rsid w:val="007D4FE3"/>
    <w:rsid w:val="007D5444"/>
    <w:rsid w:val="007D55FF"/>
    <w:rsid w:val="007D5ED3"/>
    <w:rsid w:val="007D63B1"/>
    <w:rsid w:val="007D6B04"/>
    <w:rsid w:val="007D6B53"/>
    <w:rsid w:val="007D735B"/>
    <w:rsid w:val="007E0998"/>
    <w:rsid w:val="007E0F22"/>
    <w:rsid w:val="007E248A"/>
    <w:rsid w:val="007E28F7"/>
    <w:rsid w:val="007E29DB"/>
    <w:rsid w:val="007E380C"/>
    <w:rsid w:val="007E4123"/>
    <w:rsid w:val="007E4A81"/>
    <w:rsid w:val="007E6CC6"/>
    <w:rsid w:val="007E7E98"/>
    <w:rsid w:val="007F07DA"/>
    <w:rsid w:val="007F1E66"/>
    <w:rsid w:val="007F1FCF"/>
    <w:rsid w:val="007F3C62"/>
    <w:rsid w:val="007F4134"/>
    <w:rsid w:val="007F4D34"/>
    <w:rsid w:val="007F4D95"/>
    <w:rsid w:val="007F4EB7"/>
    <w:rsid w:val="007F53C5"/>
    <w:rsid w:val="007F54DA"/>
    <w:rsid w:val="007F5E5E"/>
    <w:rsid w:val="007F61C3"/>
    <w:rsid w:val="007F68EE"/>
    <w:rsid w:val="007F69C1"/>
    <w:rsid w:val="007F6DAB"/>
    <w:rsid w:val="007F7944"/>
    <w:rsid w:val="00800707"/>
    <w:rsid w:val="00800EA2"/>
    <w:rsid w:val="008010AC"/>
    <w:rsid w:val="0080201A"/>
    <w:rsid w:val="00802097"/>
    <w:rsid w:val="00802821"/>
    <w:rsid w:val="0080303A"/>
    <w:rsid w:val="008035BA"/>
    <w:rsid w:val="00803B3E"/>
    <w:rsid w:val="0080478A"/>
    <w:rsid w:val="00806437"/>
    <w:rsid w:val="008067E7"/>
    <w:rsid w:val="00806A2C"/>
    <w:rsid w:val="00806C01"/>
    <w:rsid w:val="00806CD1"/>
    <w:rsid w:val="0080797A"/>
    <w:rsid w:val="00807D9B"/>
    <w:rsid w:val="008101C4"/>
    <w:rsid w:val="008121D7"/>
    <w:rsid w:val="00812905"/>
    <w:rsid w:val="00812EE2"/>
    <w:rsid w:val="0081414E"/>
    <w:rsid w:val="008148CC"/>
    <w:rsid w:val="00814E74"/>
    <w:rsid w:val="00816831"/>
    <w:rsid w:val="00816ADB"/>
    <w:rsid w:val="00816BAE"/>
    <w:rsid w:val="00816E6E"/>
    <w:rsid w:val="00820F4D"/>
    <w:rsid w:val="0082101C"/>
    <w:rsid w:val="008211A4"/>
    <w:rsid w:val="00821756"/>
    <w:rsid w:val="00821B66"/>
    <w:rsid w:val="00821E84"/>
    <w:rsid w:val="00824996"/>
    <w:rsid w:val="00825883"/>
    <w:rsid w:val="00825CDE"/>
    <w:rsid w:val="00826B21"/>
    <w:rsid w:val="00826C40"/>
    <w:rsid w:val="00827C21"/>
    <w:rsid w:val="00827EC6"/>
    <w:rsid w:val="008302AC"/>
    <w:rsid w:val="00832D99"/>
    <w:rsid w:val="00832DA5"/>
    <w:rsid w:val="00834F4C"/>
    <w:rsid w:val="008357EA"/>
    <w:rsid w:val="008359FC"/>
    <w:rsid w:val="00835FD7"/>
    <w:rsid w:val="00836426"/>
    <w:rsid w:val="00836B05"/>
    <w:rsid w:val="00837970"/>
    <w:rsid w:val="00837C4E"/>
    <w:rsid w:val="0084165F"/>
    <w:rsid w:val="00842831"/>
    <w:rsid w:val="00842B0D"/>
    <w:rsid w:val="00842E7F"/>
    <w:rsid w:val="00842FAB"/>
    <w:rsid w:val="008437C4"/>
    <w:rsid w:val="0084394D"/>
    <w:rsid w:val="0084693A"/>
    <w:rsid w:val="00846F1C"/>
    <w:rsid w:val="00847F0C"/>
    <w:rsid w:val="00850088"/>
    <w:rsid w:val="008527B6"/>
    <w:rsid w:val="008528A9"/>
    <w:rsid w:val="0085330F"/>
    <w:rsid w:val="0085358A"/>
    <w:rsid w:val="008536AC"/>
    <w:rsid w:val="00853B70"/>
    <w:rsid w:val="00854572"/>
    <w:rsid w:val="00854802"/>
    <w:rsid w:val="00856B91"/>
    <w:rsid w:val="008570B1"/>
    <w:rsid w:val="00860443"/>
    <w:rsid w:val="00860B57"/>
    <w:rsid w:val="00862108"/>
    <w:rsid w:val="0086291E"/>
    <w:rsid w:val="00862CD0"/>
    <w:rsid w:val="008633D3"/>
    <w:rsid w:val="0086348B"/>
    <w:rsid w:val="008638D7"/>
    <w:rsid w:val="00863A9A"/>
    <w:rsid w:val="00863AAC"/>
    <w:rsid w:val="00863FF2"/>
    <w:rsid w:val="0086582C"/>
    <w:rsid w:val="00865B1E"/>
    <w:rsid w:val="00866EB1"/>
    <w:rsid w:val="00867519"/>
    <w:rsid w:val="00867A39"/>
    <w:rsid w:val="00867F58"/>
    <w:rsid w:val="0087122C"/>
    <w:rsid w:val="00873150"/>
    <w:rsid w:val="008733DF"/>
    <w:rsid w:val="00873FE6"/>
    <w:rsid w:val="008751D7"/>
    <w:rsid w:val="00875FAD"/>
    <w:rsid w:val="0087657D"/>
    <w:rsid w:val="008767F9"/>
    <w:rsid w:val="00876B71"/>
    <w:rsid w:val="0088066F"/>
    <w:rsid w:val="008807D5"/>
    <w:rsid w:val="00880832"/>
    <w:rsid w:val="00880DA6"/>
    <w:rsid w:val="00880E55"/>
    <w:rsid w:val="0088106A"/>
    <w:rsid w:val="00881480"/>
    <w:rsid w:val="0088298F"/>
    <w:rsid w:val="008829AA"/>
    <w:rsid w:val="00883776"/>
    <w:rsid w:val="00883CCC"/>
    <w:rsid w:val="0088432E"/>
    <w:rsid w:val="0088467F"/>
    <w:rsid w:val="00885490"/>
    <w:rsid w:val="008856D6"/>
    <w:rsid w:val="00885B83"/>
    <w:rsid w:val="0088620C"/>
    <w:rsid w:val="00886CEC"/>
    <w:rsid w:val="00886EE1"/>
    <w:rsid w:val="0088727D"/>
    <w:rsid w:val="008907AB"/>
    <w:rsid w:val="00890FB6"/>
    <w:rsid w:val="0089199E"/>
    <w:rsid w:val="008920B1"/>
    <w:rsid w:val="00892805"/>
    <w:rsid w:val="00892856"/>
    <w:rsid w:val="00893B26"/>
    <w:rsid w:val="0089449D"/>
    <w:rsid w:val="00895926"/>
    <w:rsid w:val="00895B7E"/>
    <w:rsid w:val="00896F6C"/>
    <w:rsid w:val="008975E8"/>
    <w:rsid w:val="00897C75"/>
    <w:rsid w:val="008A00D4"/>
    <w:rsid w:val="008A06C3"/>
    <w:rsid w:val="008A11C9"/>
    <w:rsid w:val="008A26F0"/>
    <w:rsid w:val="008A2817"/>
    <w:rsid w:val="008A2A06"/>
    <w:rsid w:val="008A32B6"/>
    <w:rsid w:val="008A34B6"/>
    <w:rsid w:val="008A35F9"/>
    <w:rsid w:val="008A3BD0"/>
    <w:rsid w:val="008A476E"/>
    <w:rsid w:val="008A4E70"/>
    <w:rsid w:val="008A5771"/>
    <w:rsid w:val="008A5BED"/>
    <w:rsid w:val="008A7AB3"/>
    <w:rsid w:val="008B0220"/>
    <w:rsid w:val="008B2527"/>
    <w:rsid w:val="008B2B61"/>
    <w:rsid w:val="008B3D71"/>
    <w:rsid w:val="008B5461"/>
    <w:rsid w:val="008B5C42"/>
    <w:rsid w:val="008B69E8"/>
    <w:rsid w:val="008B7584"/>
    <w:rsid w:val="008C0915"/>
    <w:rsid w:val="008C1130"/>
    <w:rsid w:val="008C18C4"/>
    <w:rsid w:val="008C2D74"/>
    <w:rsid w:val="008C3731"/>
    <w:rsid w:val="008C4160"/>
    <w:rsid w:val="008C5628"/>
    <w:rsid w:val="008C6458"/>
    <w:rsid w:val="008C7596"/>
    <w:rsid w:val="008C7AEF"/>
    <w:rsid w:val="008C7FC1"/>
    <w:rsid w:val="008D08F1"/>
    <w:rsid w:val="008D0D8F"/>
    <w:rsid w:val="008D18E6"/>
    <w:rsid w:val="008D1D70"/>
    <w:rsid w:val="008D270C"/>
    <w:rsid w:val="008D2C27"/>
    <w:rsid w:val="008D4DE3"/>
    <w:rsid w:val="008D540F"/>
    <w:rsid w:val="008D5BFC"/>
    <w:rsid w:val="008D793B"/>
    <w:rsid w:val="008D7A9B"/>
    <w:rsid w:val="008E0060"/>
    <w:rsid w:val="008E15F0"/>
    <w:rsid w:val="008E198A"/>
    <w:rsid w:val="008E2904"/>
    <w:rsid w:val="008E3A5D"/>
    <w:rsid w:val="008E4BA1"/>
    <w:rsid w:val="008E7091"/>
    <w:rsid w:val="008E76AC"/>
    <w:rsid w:val="008E7DD8"/>
    <w:rsid w:val="008F04E2"/>
    <w:rsid w:val="008F21F6"/>
    <w:rsid w:val="008F2FED"/>
    <w:rsid w:val="008F4714"/>
    <w:rsid w:val="008F4E14"/>
    <w:rsid w:val="008F52F0"/>
    <w:rsid w:val="008F5605"/>
    <w:rsid w:val="008F7682"/>
    <w:rsid w:val="008F79B6"/>
    <w:rsid w:val="00900746"/>
    <w:rsid w:val="00900A33"/>
    <w:rsid w:val="009016A5"/>
    <w:rsid w:val="00901E59"/>
    <w:rsid w:val="00902BB5"/>
    <w:rsid w:val="00903B84"/>
    <w:rsid w:val="0090404B"/>
    <w:rsid w:val="00904368"/>
    <w:rsid w:val="0090444E"/>
    <w:rsid w:val="009046A6"/>
    <w:rsid w:val="0090485C"/>
    <w:rsid w:val="00904F3E"/>
    <w:rsid w:val="00905571"/>
    <w:rsid w:val="00905781"/>
    <w:rsid w:val="00905D0A"/>
    <w:rsid w:val="00905DF4"/>
    <w:rsid w:val="00906257"/>
    <w:rsid w:val="009066FF"/>
    <w:rsid w:val="00906BD9"/>
    <w:rsid w:val="00906C92"/>
    <w:rsid w:val="009073A5"/>
    <w:rsid w:val="00907E19"/>
    <w:rsid w:val="0091019A"/>
    <w:rsid w:val="00911B21"/>
    <w:rsid w:val="00911D15"/>
    <w:rsid w:val="00911EA5"/>
    <w:rsid w:val="0091226F"/>
    <w:rsid w:val="00915065"/>
    <w:rsid w:val="00915364"/>
    <w:rsid w:val="00915B57"/>
    <w:rsid w:val="00916375"/>
    <w:rsid w:val="009168CA"/>
    <w:rsid w:val="0091696D"/>
    <w:rsid w:val="009179DF"/>
    <w:rsid w:val="009200B9"/>
    <w:rsid w:val="00920372"/>
    <w:rsid w:val="009208E3"/>
    <w:rsid w:val="00920BC6"/>
    <w:rsid w:val="00920F17"/>
    <w:rsid w:val="00921831"/>
    <w:rsid w:val="00921DBF"/>
    <w:rsid w:val="00922A18"/>
    <w:rsid w:val="00922B33"/>
    <w:rsid w:val="0092540A"/>
    <w:rsid w:val="00925F68"/>
    <w:rsid w:val="0092757C"/>
    <w:rsid w:val="00927AD2"/>
    <w:rsid w:val="00927CE7"/>
    <w:rsid w:val="00930A28"/>
    <w:rsid w:val="00931BC5"/>
    <w:rsid w:val="00931D16"/>
    <w:rsid w:val="00932D03"/>
    <w:rsid w:val="00933141"/>
    <w:rsid w:val="00934CB6"/>
    <w:rsid w:val="009354D6"/>
    <w:rsid w:val="00935D7F"/>
    <w:rsid w:val="00935E49"/>
    <w:rsid w:val="00937AF5"/>
    <w:rsid w:val="009413B4"/>
    <w:rsid w:val="009416D4"/>
    <w:rsid w:val="00941788"/>
    <w:rsid w:val="0094463B"/>
    <w:rsid w:val="00944B11"/>
    <w:rsid w:val="00944D97"/>
    <w:rsid w:val="00945201"/>
    <w:rsid w:val="00945D9C"/>
    <w:rsid w:val="009460A0"/>
    <w:rsid w:val="009475D1"/>
    <w:rsid w:val="009508FA"/>
    <w:rsid w:val="009509A6"/>
    <w:rsid w:val="0095130D"/>
    <w:rsid w:val="00951AEE"/>
    <w:rsid w:val="00951F79"/>
    <w:rsid w:val="00952FBE"/>
    <w:rsid w:val="009550C6"/>
    <w:rsid w:val="00955109"/>
    <w:rsid w:val="009553FB"/>
    <w:rsid w:val="0095607B"/>
    <w:rsid w:val="009562F1"/>
    <w:rsid w:val="009570E4"/>
    <w:rsid w:val="00957431"/>
    <w:rsid w:val="009574D4"/>
    <w:rsid w:val="009579F6"/>
    <w:rsid w:val="00960189"/>
    <w:rsid w:val="00960BFE"/>
    <w:rsid w:val="0096102B"/>
    <w:rsid w:val="00961883"/>
    <w:rsid w:val="0096298E"/>
    <w:rsid w:val="00963984"/>
    <w:rsid w:val="00963ADF"/>
    <w:rsid w:val="009645C6"/>
    <w:rsid w:val="00964BD3"/>
    <w:rsid w:val="009654F8"/>
    <w:rsid w:val="0096566A"/>
    <w:rsid w:val="00967EC9"/>
    <w:rsid w:val="009703F9"/>
    <w:rsid w:val="00973387"/>
    <w:rsid w:val="0097386A"/>
    <w:rsid w:val="0097441A"/>
    <w:rsid w:val="00974AB5"/>
    <w:rsid w:val="00974CF2"/>
    <w:rsid w:val="00975A90"/>
    <w:rsid w:val="00975D19"/>
    <w:rsid w:val="00975D90"/>
    <w:rsid w:val="0097628E"/>
    <w:rsid w:val="0098080E"/>
    <w:rsid w:val="00980B2F"/>
    <w:rsid w:val="00981A02"/>
    <w:rsid w:val="00983236"/>
    <w:rsid w:val="00984314"/>
    <w:rsid w:val="00984D0C"/>
    <w:rsid w:val="00984E53"/>
    <w:rsid w:val="009852E0"/>
    <w:rsid w:val="00985352"/>
    <w:rsid w:val="00986961"/>
    <w:rsid w:val="00986966"/>
    <w:rsid w:val="0098706D"/>
    <w:rsid w:val="00987969"/>
    <w:rsid w:val="00987D47"/>
    <w:rsid w:val="00992BB5"/>
    <w:rsid w:val="009935FB"/>
    <w:rsid w:val="009936A6"/>
    <w:rsid w:val="00993BD3"/>
    <w:rsid w:val="00993D72"/>
    <w:rsid w:val="00993F45"/>
    <w:rsid w:val="009954B2"/>
    <w:rsid w:val="00995532"/>
    <w:rsid w:val="00995716"/>
    <w:rsid w:val="009967EC"/>
    <w:rsid w:val="00996F93"/>
    <w:rsid w:val="009973B2"/>
    <w:rsid w:val="00997A79"/>
    <w:rsid w:val="009A17A2"/>
    <w:rsid w:val="009A26CD"/>
    <w:rsid w:val="009A2BC9"/>
    <w:rsid w:val="009A2F60"/>
    <w:rsid w:val="009A3EB1"/>
    <w:rsid w:val="009A45B3"/>
    <w:rsid w:val="009A4CB0"/>
    <w:rsid w:val="009A6D4A"/>
    <w:rsid w:val="009A73AC"/>
    <w:rsid w:val="009A73D8"/>
    <w:rsid w:val="009B082D"/>
    <w:rsid w:val="009B0DEB"/>
    <w:rsid w:val="009B12C3"/>
    <w:rsid w:val="009B2E57"/>
    <w:rsid w:val="009B4A65"/>
    <w:rsid w:val="009B4E30"/>
    <w:rsid w:val="009B4FE8"/>
    <w:rsid w:val="009B5012"/>
    <w:rsid w:val="009B6495"/>
    <w:rsid w:val="009B6C9B"/>
    <w:rsid w:val="009B75BF"/>
    <w:rsid w:val="009B7647"/>
    <w:rsid w:val="009C20CD"/>
    <w:rsid w:val="009C2B06"/>
    <w:rsid w:val="009C3595"/>
    <w:rsid w:val="009C7906"/>
    <w:rsid w:val="009C79DD"/>
    <w:rsid w:val="009C79EF"/>
    <w:rsid w:val="009D033D"/>
    <w:rsid w:val="009D0860"/>
    <w:rsid w:val="009D099E"/>
    <w:rsid w:val="009D1618"/>
    <w:rsid w:val="009D19BC"/>
    <w:rsid w:val="009D1A70"/>
    <w:rsid w:val="009D2BCE"/>
    <w:rsid w:val="009D2C5B"/>
    <w:rsid w:val="009D31EC"/>
    <w:rsid w:val="009D3AAE"/>
    <w:rsid w:val="009D3D9C"/>
    <w:rsid w:val="009D461C"/>
    <w:rsid w:val="009D58AD"/>
    <w:rsid w:val="009D5A28"/>
    <w:rsid w:val="009D5AFD"/>
    <w:rsid w:val="009D65FB"/>
    <w:rsid w:val="009D6CAC"/>
    <w:rsid w:val="009D7EF8"/>
    <w:rsid w:val="009E086F"/>
    <w:rsid w:val="009E08DE"/>
    <w:rsid w:val="009E1230"/>
    <w:rsid w:val="009E1633"/>
    <w:rsid w:val="009E18B8"/>
    <w:rsid w:val="009E1A45"/>
    <w:rsid w:val="009E1E27"/>
    <w:rsid w:val="009E2004"/>
    <w:rsid w:val="009E21BA"/>
    <w:rsid w:val="009E25EE"/>
    <w:rsid w:val="009E41E9"/>
    <w:rsid w:val="009E42BC"/>
    <w:rsid w:val="009E5EF9"/>
    <w:rsid w:val="009E677C"/>
    <w:rsid w:val="009E68F1"/>
    <w:rsid w:val="009E745C"/>
    <w:rsid w:val="009E7883"/>
    <w:rsid w:val="009E7A08"/>
    <w:rsid w:val="009F1661"/>
    <w:rsid w:val="009F2DB5"/>
    <w:rsid w:val="009F432B"/>
    <w:rsid w:val="009F4A54"/>
    <w:rsid w:val="009F4BEC"/>
    <w:rsid w:val="009F4FC3"/>
    <w:rsid w:val="009F5156"/>
    <w:rsid w:val="009F5169"/>
    <w:rsid w:val="009F5874"/>
    <w:rsid w:val="009F5B12"/>
    <w:rsid w:val="009F640F"/>
    <w:rsid w:val="009F742F"/>
    <w:rsid w:val="00A00014"/>
    <w:rsid w:val="00A00E71"/>
    <w:rsid w:val="00A048FC"/>
    <w:rsid w:val="00A04A2C"/>
    <w:rsid w:val="00A05339"/>
    <w:rsid w:val="00A07C25"/>
    <w:rsid w:val="00A10DB9"/>
    <w:rsid w:val="00A11F24"/>
    <w:rsid w:val="00A1313C"/>
    <w:rsid w:val="00A133B3"/>
    <w:rsid w:val="00A13603"/>
    <w:rsid w:val="00A13E0D"/>
    <w:rsid w:val="00A14916"/>
    <w:rsid w:val="00A168D1"/>
    <w:rsid w:val="00A16BA2"/>
    <w:rsid w:val="00A16FCE"/>
    <w:rsid w:val="00A1703B"/>
    <w:rsid w:val="00A20CDE"/>
    <w:rsid w:val="00A215E7"/>
    <w:rsid w:val="00A2162C"/>
    <w:rsid w:val="00A216D7"/>
    <w:rsid w:val="00A21A00"/>
    <w:rsid w:val="00A22F79"/>
    <w:rsid w:val="00A2347F"/>
    <w:rsid w:val="00A23832"/>
    <w:rsid w:val="00A239D3"/>
    <w:rsid w:val="00A23C42"/>
    <w:rsid w:val="00A24EE5"/>
    <w:rsid w:val="00A2524C"/>
    <w:rsid w:val="00A25FD7"/>
    <w:rsid w:val="00A2607D"/>
    <w:rsid w:val="00A2607F"/>
    <w:rsid w:val="00A26824"/>
    <w:rsid w:val="00A26DFC"/>
    <w:rsid w:val="00A27064"/>
    <w:rsid w:val="00A27FFB"/>
    <w:rsid w:val="00A354A5"/>
    <w:rsid w:val="00A35F1D"/>
    <w:rsid w:val="00A36D4D"/>
    <w:rsid w:val="00A374F5"/>
    <w:rsid w:val="00A37583"/>
    <w:rsid w:val="00A37873"/>
    <w:rsid w:val="00A40602"/>
    <w:rsid w:val="00A408D0"/>
    <w:rsid w:val="00A419DE"/>
    <w:rsid w:val="00A42B7B"/>
    <w:rsid w:val="00A43601"/>
    <w:rsid w:val="00A43AFF"/>
    <w:rsid w:val="00A449A5"/>
    <w:rsid w:val="00A44B27"/>
    <w:rsid w:val="00A4536E"/>
    <w:rsid w:val="00A454D9"/>
    <w:rsid w:val="00A45918"/>
    <w:rsid w:val="00A469D7"/>
    <w:rsid w:val="00A478C7"/>
    <w:rsid w:val="00A516AA"/>
    <w:rsid w:val="00A51726"/>
    <w:rsid w:val="00A524D9"/>
    <w:rsid w:val="00A53ADF"/>
    <w:rsid w:val="00A54F39"/>
    <w:rsid w:val="00A5557F"/>
    <w:rsid w:val="00A571E7"/>
    <w:rsid w:val="00A5789F"/>
    <w:rsid w:val="00A57A48"/>
    <w:rsid w:val="00A57B1B"/>
    <w:rsid w:val="00A609EC"/>
    <w:rsid w:val="00A6128F"/>
    <w:rsid w:val="00A618F5"/>
    <w:rsid w:val="00A619B4"/>
    <w:rsid w:val="00A61C19"/>
    <w:rsid w:val="00A6261B"/>
    <w:rsid w:val="00A62B72"/>
    <w:rsid w:val="00A62E06"/>
    <w:rsid w:val="00A62F87"/>
    <w:rsid w:val="00A6374E"/>
    <w:rsid w:val="00A639AF"/>
    <w:rsid w:val="00A646B1"/>
    <w:rsid w:val="00A64DE6"/>
    <w:rsid w:val="00A65297"/>
    <w:rsid w:val="00A6555E"/>
    <w:rsid w:val="00A65FE5"/>
    <w:rsid w:val="00A6612D"/>
    <w:rsid w:val="00A672B5"/>
    <w:rsid w:val="00A677DE"/>
    <w:rsid w:val="00A6780D"/>
    <w:rsid w:val="00A67907"/>
    <w:rsid w:val="00A67C49"/>
    <w:rsid w:val="00A70016"/>
    <w:rsid w:val="00A715B8"/>
    <w:rsid w:val="00A7209F"/>
    <w:rsid w:val="00A72CDF"/>
    <w:rsid w:val="00A72E27"/>
    <w:rsid w:val="00A732E9"/>
    <w:rsid w:val="00A73795"/>
    <w:rsid w:val="00A737D7"/>
    <w:rsid w:val="00A74925"/>
    <w:rsid w:val="00A757DE"/>
    <w:rsid w:val="00A759F2"/>
    <w:rsid w:val="00A75A03"/>
    <w:rsid w:val="00A75B28"/>
    <w:rsid w:val="00A75E22"/>
    <w:rsid w:val="00A7793A"/>
    <w:rsid w:val="00A80FDA"/>
    <w:rsid w:val="00A810B3"/>
    <w:rsid w:val="00A81ADE"/>
    <w:rsid w:val="00A81EA4"/>
    <w:rsid w:val="00A83368"/>
    <w:rsid w:val="00A8341A"/>
    <w:rsid w:val="00A83954"/>
    <w:rsid w:val="00A841C9"/>
    <w:rsid w:val="00A84357"/>
    <w:rsid w:val="00A845E5"/>
    <w:rsid w:val="00A85037"/>
    <w:rsid w:val="00A854A9"/>
    <w:rsid w:val="00A85565"/>
    <w:rsid w:val="00A86513"/>
    <w:rsid w:val="00A86672"/>
    <w:rsid w:val="00A867AE"/>
    <w:rsid w:val="00A86960"/>
    <w:rsid w:val="00A870D2"/>
    <w:rsid w:val="00A90199"/>
    <w:rsid w:val="00A9086C"/>
    <w:rsid w:val="00A90AE9"/>
    <w:rsid w:val="00A92B07"/>
    <w:rsid w:val="00A93C15"/>
    <w:rsid w:val="00A94CA3"/>
    <w:rsid w:val="00A94EA6"/>
    <w:rsid w:val="00A95338"/>
    <w:rsid w:val="00A95E65"/>
    <w:rsid w:val="00A96062"/>
    <w:rsid w:val="00A97254"/>
    <w:rsid w:val="00A97878"/>
    <w:rsid w:val="00A97C6B"/>
    <w:rsid w:val="00AA0F39"/>
    <w:rsid w:val="00AA1599"/>
    <w:rsid w:val="00AA211B"/>
    <w:rsid w:val="00AA2534"/>
    <w:rsid w:val="00AA25A7"/>
    <w:rsid w:val="00AA3A86"/>
    <w:rsid w:val="00AA3F73"/>
    <w:rsid w:val="00AA433F"/>
    <w:rsid w:val="00AA4CC7"/>
    <w:rsid w:val="00AA5012"/>
    <w:rsid w:val="00AA5B9D"/>
    <w:rsid w:val="00AA5E05"/>
    <w:rsid w:val="00AA5E8E"/>
    <w:rsid w:val="00AA5EFE"/>
    <w:rsid w:val="00AA6019"/>
    <w:rsid w:val="00AA64B8"/>
    <w:rsid w:val="00AA76CC"/>
    <w:rsid w:val="00AA7FF6"/>
    <w:rsid w:val="00AB1B40"/>
    <w:rsid w:val="00AB2BAD"/>
    <w:rsid w:val="00AB2C4C"/>
    <w:rsid w:val="00AB2EBB"/>
    <w:rsid w:val="00AB4213"/>
    <w:rsid w:val="00AB43FB"/>
    <w:rsid w:val="00AB556A"/>
    <w:rsid w:val="00AB6419"/>
    <w:rsid w:val="00AB6CA7"/>
    <w:rsid w:val="00AB7A22"/>
    <w:rsid w:val="00AB7C7C"/>
    <w:rsid w:val="00AC0BF5"/>
    <w:rsid w:val="00AC0C46"/>
    <w:rsid w:val="00AC110C"/>
    <w:rsid w:val="00AC1746"/>
    <w:rsid w:val="00AC25D2"/>
    <w:rsid w:val="00AC4520"/>
    <w:rsid w:val="00AC5756"/>
    <w:rsid w:val="00AC5EF2"/>
    <w:rsid w:val="00AC604A"/>
    <w:rsid w:val="00AC6321"/>
    <w:rsid w:val="00AC65E1"/>
    <w:rsid w:val="00AC6667"/>
    <w:rsid w:val="00AC7320"/>
    <w:rsid w:val="00AC7BA8"/>
    <w:rsid w:val="00AD01E4"/>
    <w:rsid w:val="00AD0373"/>
    <w:rsid w:val="00AD07E8"/>
    <w:rsid w:val="00AD0858"/>
    <w:rsid w:val="00AD08FD"/>
    <w:rsid w:val="00AD0FBB"/>
    <w:rsid w:val="00AD125A"/>
    <w:rsid w:val="00AD161A"/>
    <w:rsid w:val="00AD1D1B"/>
    <w:rsid w:val="00AD1F02"/>
    <w:rsid w:val="00AD25F4"/>
    <w:rsid w:val="00AD4451"/>
    <w:rsid w:val="00AD674F"/>
    <w:rsid w:val="00AD6922"/>
    <w:rsid w:val="00AD70CA"/>
    <w:rsid w:val="00AE02E3"/>
    <w:rsid w:val="00AE06F8"/>
    <w:rsid w:val="00AE0EF9"/>
    <w:rsid w:val="00AE16B2"/>
    <w:rsid w:val="00AE1BAD"/>
    <w:rsid w:val="00AE1FD4"/>
    <w:rsid w:val="00AE29A4"/>
    <w:rsid w:val="00AE383E"/>
    <w:rsid w:val="00AE4722"/>
    <w:rsid w:val="00AE4741"/>
    <w:rsid w:val="00AE4A0D"/>
    <w:rsid w:val="00AE4B31"/>
    <w:rsid w:val="00AE5D8B"/>
    <w:rsid w:val="00AE5EB7"/>
    <w:rsid w:val="00AE617D"/>
    <w:rsid w:val="00AE6263"/>
    <w:rsid w:val="00AE7080"/>
    <w:rsid w:val="00AE7340"/>
    <w:rsid w:val="00AF0628"/>
    <w:rsid w:val="00AF0F71"/>
    <w:rsid w:val="00AF1BBD"/>
    <w:rsid w:val="00AF2D02"/>
    <w:rsid w:val="00AF396A"/>
    <w:rsid w:val="00AF3B94"/>
    <w:rsid w:val="00AF3E47"/>
    <w:rsid w:val="00AF4830"/>
    <w:rsid w:val="00AF520F"/>
    <w:rsid w:val="00AF5D02"/>
    <w:rsid w:val="00AF643D"/>
    <w:rsid w:val="00AF73DA"/>
    <w:rsid w:val="00AF7508"/>
    <w:rsid w:val="00AF7551"/>
    <w:rsid w:val="00AF7FBB"/>
    <w:rsid w:val="00B02791"/>
    <w:rsid w:val="00B02B0E"/>
    <w:rsid w:val="00B02C83"/>
    <w:rsid w:val="00B04168"/>
    <w:rsid w:val="00B04442"/>
    <w:rsid w:val="00B046AE"/>
    <w:rsid w:val="00B049EA"/>
    <w:rsid w:val="00B051CF"/>
    <w:rsid w:val="00B05CD6"/>
    <w:rsid w:val="00B05E5C"/>
    <w:rsid w:val="00B060EF"/>
    <w:rsid w:val="00B063DD"/>
    <w:rsid w:val="00B07281"/>
    <w:rsid w:val="00B078B8"/>
    <w:rsid w:val="00B10207"/>
    <w:rsid w:val="00B10FFE"/>
    <w:rsid w:val="00B12442"/>
    <w:rsid w:val="00B129F9"/>
    <w:rsid w:val="00B12CFE"/>
    <w:rsid w:val="00B13A5A"/>
    <w:rsid w:val="00B13B8A"/>
    <w:rsid w:val="00B141E7"/>
    <w:rsid w:val="00B14D64"/>
    <w:rsid w:val="00B152E9"/>
    <w:rsid w:val="00B15B66"/>
    <w:rsid w:val="00B164DD"/>
    <w:rsid w:val="00B16980"/>
    <w:rsid w:val="00B16A36"/>
    <w:rsid w:val="00B17090"/>
    <w:rsid w:val="00B17441"/>
    <w:rsid w:val="00B17E24"/>
    <w:rsid w:val="00B2120C"/>
    <w:rsid w:val="00B21878"/>
    <w:rsid w:val="00B21A5B"/>
    <w:rsid w:val="00B228B3"/>
    <w:rsid w:val="00B22977"/>
    <w:rsid w:val="00B2365C"/>
    <w:rsid w:val="00B24ADD"/>
    <w:rsid w:val="00B24DE4"/>
    <w:rsid w:val="00B2636C"/>
    <w:rsid w:val="00B26B9E"/>
    <w:rsid w:val="00B26D50"/>
    <w:rsid w:val="00B27059"/>
    <w:rsid w:val="00B27190"/>
    <w:rsid w:val="00B27E81"/>
    <w:rsid w:val="00B2EBE2"/>
    <w:rsid w:val="00B3048F"/>
    <w:rsid w:val="00B30B6E"/>
    <w:rsid w:val="00B31120"/>
    <w:rsid w:val="00B31D28"/>
    <w:rsid w:val="00B3264B"/>
    <w:rsid w:val="00B32A8D"/>
    <w:rsid w:val="00B32F2E"/>
    <w:rsid w:val="00B351B4"/>
    <w:rsid w:val="00B36E05"/>
    <w:rsid w:val="00B379A7"/>
    <w:rsid w:val="00B40232"/>
    <w:rsid w:val="00B404B5"/>
    <w:rsid w:val="00B40CF0"/>
    <w:rsid w:val="00B40D2F"/>
    <w:rsid w:val="00B4108D"/>
    <w:rsid w:val="00B41D68"/>
    <w:rsid w:val="00B44468"/>
    <w:rsid w:val="00B44A74"/>
    <w:rsid w:val="00B44DA1"/>
    <w:rsid w:val="00B45970"/>
    <w:rsid w:val="00B45E23"/>
    <w:rsid w:val="00B463B4"/>
    <w:rsid w:val="00B467E5"/>
    <w:rsid w:val="00B46BCA"/>
    <w:rsid w:val="00B47507"/>
    <w:rsid w:val="00B47773"/>
    <w:rsid w:val="00B4784F"/>
    <w:rsid w:val="00B478AA"/>
    <w:rsid w:val="00B47C14"/>
    <w:rsid w:val="00B52111"/>
    <w:rsid w:val="00B52195"/>
    <w:rsid w:val="00B52A81"/>
    <w:rsid w:val="00B53EDE"/>
    <w:rsid w:val="00B540F2"/>
    <w:rsid w:val="00B55F23"/>
    <w:rsid w:val="00B579F2"/>
    <w:rsid w:val="00B60D24"/>
    <w:rsid w:val="00B62584"/>
    <w:rsid w:val="00B626DC"/>
    <w:rsid w:val="00B65CC0"/>
    <w:rsid w:val="00B66582"/>
    <w:rsid w:val="00B669AB"/>
    <w:rsid w:val="00B67F2C"/>
    <w:rsid w:val="00B704C0"/>
    <w:rsid w:val="00B71373"/>
    <w:rsid w:val="00B73125"/>
    <w:rsid w:val="00B748C5"/>
    <w:rsid w:val="00B74C0F"/>
    <w:rsid w:val="00B75169"/>
    <w:rsid w:val="00B75E18"/>
    <w:rsid w:val="00B75E8D"/>
    <w:rsid w:val="00B763DE"/>
    <w:rsid w:val="00B767B7"/>
    <w:rsid w:val="00B77EB8"/>
    <w:rsid w:val="00B814D7"/>
    <w:rsid w:val="00B81C2E"/>
    <w:rsid w:val="00B81E92"/>
    <w:rsid w:val="00B82065"/>
    <w:rsid w:val="00B820E0"/>
    <w:rsid w:val="00B82621"/>
    <w:rsid w:val="00B83A8A"/>
    <w:rsid w:val="00B83B3E"/>
    <w:rsid w:val="00B84566"/>
    <w:rsid w:val="00B846AF"/>
    <w:rsid w:val="00B85CAB"/>
    <w:rsid w:val="00B86472"/>
    <w:rsid w:val="00B868B0"/>
    <w:rsid w:val="00B87806"/>
    <w:rsid w:val="00B87DBF"/>
    <w:rsid w:val="00B87EC9"/>
    <w:rsid w:val="00B903A1"/>
    <w:rsid w:val="00B90BCD"/>
    <w:rsid w:val="00B91D2A"/>
    <w:rsid w:val="00B920C6"/>
    <w:rsid w:val="00B929F2"/>
    <w:rsid w:val="00B92D8D"/>
    <w:rsid w:val="00B92E0D"/>
    <w:rsid w:val="00B93010"/>
    <w:rsid w:val="00B93590"/>
    <w:rsid w:val="00B938EC"/>
    <w:rsid w:val="00B94B35"/>
    <w:rsid w:val="00B952A5"/>
    <w:rsid w:val="00B95372"/>
    <w:rsid w:val="00B953B7"/>
    <w:rsid w:val="00B954ED"/>
    <w:rsid w:val="00B95AEA"/>
    <w:rsid w:val="00B9731D"/>
    <w:rsid w:val="00B97819"/>
    <w:rsid w:val="00B97F1D"/>
    <w:rsid w:val="00BA19BE"/>
    <w:rsid w:val="00BA20BE"/>
    <w:rsid w:val="00BA22B3"/>
    <w:rsid w:val="00BA234D"/>
    <w:rsid w:val="00BA349D"/>
    <w:rsid w:val="00BA3BB2"/>
    <w:rsid w:val="00BA40FB"/>
    <w:rsid w:val="00BA4B65"/>
    <w:rsid w:val="00BA6A80"/>
    <w:rsid w:val="00BA7896"/>
    <w:rsid w:val="00BB1F06"/>
    <w:rsid w:val="00BB290B"/>
    <w:rsid w:val="00BB3BAE"/>
    <w:rsid w:val="00BB4398"/>
    <w:rsid w:val="00BB48CC"/>
    <w:rsid w:val="00BB4FD2"/>
    <w:rsid w:val="00BB61DB"/>
    <w:rsid w:val="00BB75EA"/>
    <w:rsid w:val="00BB77B0"/>
    <w:rsid w:val="00BB7BE5"/>
    <w:rsid w:val="00BB7E4B"/>
    <w:rsid w:val="00BB7ECB"/>
    <w:rsid w:val="00BC0A1F"/>
    <w:rsid w:val="00BC1C86"/>
    <w:rsid w:val="00BC2526"/>
    <w:rsid w:val="00BC269F"/>
    <w:rsid w:val="00BC27D9"/>
    <w:rsid w:val="00BC2B1A"/>
    <w:rsid w:val="00BC30EF"/>
    <w:rsid w:val="00BC3271"/>
    <w:rsid w:val="00BC37C8"/>
    <w:rsid w:val="00BC38FD"/>
    <w:rsid w:val="00BC3A1D"/>
    <w:rsid w:val="00BC3F1B"/>
    <w:rsid w:val="00BC4F36"/>
    <w:rsid w:val="00BC526C"/>
    <w:rsid w:val="00BC5974"/>
    <w:rsid w:val="00BC5BD9"/>
    <w:rsid w:val="00BC6020"/>
    <w:rsid w:val="00BC6457"/>
    <w:rsid w:val="00BC68B5"/>
    <w:rsid w:val="00BC69A9"/>
    <w:rsid w:val="00BC69F8"/>
    <w:rsid w:val="00BC6A4A"/>
    <w:rsid w:val="00BC6BE5"/>
    <w:rsid w:val="00BC7EE6"/>
    <w:rsid w:val="00BD00AE"/>
    <w:rsid w:val="00BD01E7"/>
    <w:rsid w:val="00BD1A13"/>
    <w:rsid w:val="00BD208A"/>
    <w:rsid w:val="00BD2B8B"/>
    <w:rsid w:val="00BD32D9"/>
    <w:rsid w:val="00BD3E1C"/>
    <w:rsid w:val="00BD4083"/>
    <w:rsid w:val="00BD47CE"/>
    <w:rsid w:val="00BD484B"/>
    <w:rsid w:val="00BD622A"/>
    <w:rsid w:val="00BD6D75"/>
    <w:rsid w:val="00BD7431"/>
    <w:rsid w:val="00BE0E17"/>
    <w:rsid w:val="00BE1CFB"/>
    <w:rsid w:val="00BE26BC"/>
    <w:rsid w:val="00BE2AA2"/>
    <w:rsid w:val="00BE2FE2"/>
    <w:rsid w:val="00BE351F"/>
    <w:rsid w:val="00BE3BD3"/>
    <w:rsid w:val="00BE3E06"/>
    <w:rsid w:val="00BE44B3"/>
    <w:rsid w:val="00BE47B7"/>
    <w:rsid w:val="00BE47BB"/>
    <w:rsid w:val="00BE48A8"/>
    <w:rsid w:val="00BE5681"/>
    <w:rsid w:val="00BE5EE2"/>
    <w:rsid w:val="00BE6661"/>
    <w:rsid w:val="00BE6854"/>
    <w:rsid w:val="00BE75D0"/>
    <w:rsid w:val="00BE7DBE"/>
    <w:rsid w:val="00BF186C"/>
    <w:rsid w:val="00BF2184"/>
    <w:rsid w:val="00BF36B9"/>
    <w:rsid w:val="00BF3CCD"/>
    <w:rsid w:val="00BF4423"/>
    <w:rsid w:val="00BF54B0"/>
    <w:rsid w:val="00BF6912"/>
    <w:rsid w:val="00C00C5F"/>
    <w:rsid w:val="00C029F3"/>
    <w:rsid w:val="00C02EEA"/>
    <w:rsid w:val="00C034CB"/>
    <w:rsid w:val="00C03F23"/>
    <w:rsid w:val="00C04052"/>
    <w:rsid w:val="00C04135"/>
    <w:rsid w:val="00C041F4"/>
    <w:rsid w:val="00C0436C"/>
    <w:rsid w:val="00C04534"/>
    <w:rsid w:val="00C04825"/>
    <w:rsid w:val="00C04E1B"/>
    <w:rsid w:val="00C051A8"/>
    <w:rsid w:val="00C051F1"/>
    <w:rsid w:val="00C054BC"/>
    <w:rsid w:val="00C06507"/>
    <w:rsid w:val="00C06912"/>
    <w:rsid w:val="00C06CBD"/>
    <w:rsid w:val="00C07093"/>
    <w:rsid w:val="00C07361"/>
    <w:rsid w:val="00C07834"/>
    <w:rsid w:val="00C078FF"/>
    <w:rsid w:val="00C07C4B"/>
    <w:rsid w:val="00C12974"/>
    <w:rsid w:val="00C129E8"/>
    <w:rsid w:val="00C12AD4"/>
    <w:rsid w:val="00C13686"/>
    <w:rsid w:val="00C13F8D"/>
    <w:rsid w:val="00C141D9"/>
    <w:rsid w:val="00C157F0"/>
    <w:rsid w:val="00C1584B"/>
    <w:rsid w:val="00C15970"/>
    <w:rsid w:val="00C15B45"/>
    <w:rsid w:val="00C16437"/>
    <w:rsid w:val="00C167F6"/>
    <w:rsid w:val="00C16C11"/>
    <w:rsid w:val="00C17897"/>
    <w:rsid w:val="00C17CDC"/>
    <w:rsid w:val="00C20361"/>
    <w:rsid w:val="00C20C7E"/>
    <w:rsid w:val="00C21274"/>
    <w:rsid w:val="00C2144C"/>
    <w:rsid w:val="00C21B29"/>
    <w:rsid w:val="00C22657"/>
    <w:rsid w:val="00C22F4D"/>
    <w:rsid w:val="00C268B3"/>
    <w:rsid w:val="00C273DA"/>
    <w:rsid w:val="00C329A5"/>
    <w:rsid w:val="00C33BCC"/>
    <w:rsid w:val="00C342CF"/>
    <w:rsid w:val="00C34430"/>
    <w:rsid w:val="00C34715"/>
    <w:rsid w:val="00C34822"/>
    <w:rsid w:val="00C35D5F"/>
    <w:rsid w:val="00C36F26"/>
    <w:rsid w:val="00C3756D"/>
    <w:rsid w:val="00C40329"/>
    <w:rsid w:val="00C408AA"/>
    <w:rsid w:val="00C409D5"/>
    <w:rsid w:val="00C40FED"/>
    <w:rsid w:val="00C4192B"/>
    <w:rsid w:val="00C4223F"/>
    <w:rsid w:val="00C42D21"/>
    <w:rsid w:val="00C43226"/>
    <w:rsid w:val="00C435C3"/>
    <w:rsid w:val="00C43EE0"/>
    <w:rsid w:val="00C44284"/>
    <w:rsid w:val="00C44D0B"/>
    <w:rsid w:val="00C44E0A"/>
    <w:rsid w:val="00C44E5F"/>
    <w:rsid w:val="00C45D6A"/>
    <w:rsid w:val="00C45F8E"/>
    <w:rsid w:val="00C46151"/>
    <w:rsid w:val="00C46152"/>
    <w:rsid w:val="00C46BB7"/>
    <w:rsid w:val="00C4734E"/>
    <w:rsid w:val="00C47CFA"/>
    <w:rsid w:val="00C50185"/>
    <w:rsid w:val="00C50E2F"/>
    <w:rsid w:val="00C51195"/>
    <w:rsid w:val="00C514DF"/>
    <w:rsid w:val="00C51ABD"/>
    <w:rsid w:val="00C51B7C"/>
    <w:rsid w:val="00C523CC"/>
    <w:rsid w:val="00C525CC"/>
    <w:rsid w:val="00C52877"/>
    <w:rsid w:val="00C52D59"/>
    <w:rsid w:val="00C55D5F"/>
    <w:rsid w:val="00C55D80"/>
    <w:rsid w:val="00C573A6"/>
    <w:rsid w:val="00C579E8"/>
    <w:rsid w:val="00C60406"/>
    <w:rsid w:val="00C612C9"/>
    <w:rsid w:val="00C6234B"/>
    <w:rsid w:val="00C63EAE"/>
    <w:rsid w:val="00C64419"/>
    <w:rsid w:val="00C64580"/>
    <w:rsid w:val="00C6475C"/>
    <w:rsid w:val="00C64B41"/>
    <w:rsid w:val="00C655F8"/>
    <w:rsid w:val="00C657B2"/>
    <w:rsid w:val="00C66675"/>
    <w:rsid w:val="00C666C2"/>
    <w:rsid w:val="00C67C9A"/>
    <w:rsid w:val="00C70630"/>
    <w:rsid w:val="00C7175E"/>
    <w:rsid w:val="00C72C06"/>
    <w:rsid w:val="00C72E51"/>
    <w:rsid w:val="00C73260"/>
    <w:rsid w:val="00C73F37"/>
    <w:rsid w:val="00C759F2"/>
    <w:rsid w:val="00C75A78"/>
    <w:rsid w:val="00C75AE3"/>
    <w:rsid w:val="00C7629F"/>
    <w:rsid w:val="00C76A83"/>
    <w:rsid w:val="00C76C77"/>
    <w:rsid w:val="00C772E3"/>
    <w:rsid w:val="00C80327"/>
    <w:rsid w:val="00C816C4"/>
    <w:rsid w:val="00C822A0"/>
    <w:rsid w:val="00C82984"/>
    <w:rsid w:val="00C82F52"/>
    <w:rsid w:val="00C832C4"/>
    <w:rsid w:val="00C843AD"/>
    <w:rsid w:val="00C8661B"/>
    <w:rsid w:val="00C87A8C"/>
    <w:rsid w:val="00C907DB"/>
    <w:rsid w:val="00C90DE8"/>
    <w:rsid w:val="00C92B1B"/>
    <w:rsid w:val="00C92B9E"/>
    <w:rsid w:val="00C92CFA"/>
    <w:rsid w:val="00C930B1"/>
    <w:rsid w:val="00C9348E"/>
    <w:rsid w:val="00C947BE"/>
    <w:rsid w:val="00C94916"/>
    <w:rsid w:val="00C95557"/>
    <w:rsid w:val="00C973A7"/>
    <w:rsid w:val="00CA03C8"/>
    <w:rsid w:val="00CA0403"/>
    <w:rsid w:val="00CA05EA"/>
    <w:rsid w:val="00CA0DB8"/>
    <w:rsid w:val="00CA139A"/>
    <w:rsid w:val="00CA2899"/>
    <w:rsid w:val="00CA3A3D"/>
    <w:rsid w:val="00CA3AA6"/>
    <w:rsid w:val="00CA455E"/>
    <w:rsid w:val="00CA47C9"/>
    <w:rsid w:val="00CA5862"/>
    <w:rsid w:val="00CA5AC3"/>
    <w:rsid w:val="00CA6768"/>
    <w:rsid w:val="00CA6F64"/>
    <w:rsid w:val="00CA77FB"/>
    <w:rsid w:val="00CB06DC"/>
    <w:rsid w:val="00CB0769"/>
    <w:rsid w:val="00CB2800"/>
    <w:rsid w:val="00CB2C90"/>
    <w:rsid w:val="00CB2CEC"/>
    <w:rsid w:val="00CB379B"/>
    <w:rsid w:val="00CB3A8A"/>
    <w:rsid w:val="00CB4637"/>
    <w:rsid w:val="00CB4BBF"/>
    <w:rsid w:val="00CB4F6C"/>
    <w:rsid w:val="00CB55C8"/>
    <w:rsid w:val="00CB574F"/>
    <w:rsid w:val="00CB5DD0"/>
    <w:rsid w:val="00CB629C"/>
    <w:rsid w:val="00CC007F"/>
    <w:rsid w:val="00CC0240"/>
    <w:rsid w:val="00CC0969"/>
    <w:rsid w:val="00CC1DAD"/>
    <w:rsid w:val="00CC338B"/>
    <w:rsid w:val="00CC3747"/>
    <w:rsid w:val="00CC464C"/>
    <w:rsid w:val="00CC51AA"/>
    <w:rsid w:val="00CC51D4"/>
    <w:rsid w:val="00CC5636"/>
    <w:rsid w:val="00CC5828"/>
    <w:rsid w:val="00CC5A7F"/>
    <w:rsid w:val="00CC61AA"/>
    <w:rsid w:val="00CC65DA"/>
    <w:rsid w:val="00CC6CD6"/>
    <w:rsid w:val="00CD1E66"/>
    <w:rsid w:val="00CD219D"/>
    <w:rsid w:val="00CD33E7"/>
    <w:rsid w:val="00CD3474"/>
    <w:rsid w:val="00CD3B62"/>
    <w:rsid w:val="00CD3C32"/>
    <w:rsid w:val="00CD49F7"/>
    <w:rsid w:val="00CD52C6"/>
    <w:rsid w:val="00CD5831"/>
    <w:rsid w:val="00CD632C"/>
    <w:rsid w:val="00CE0151"/>
    <w:rsid w:val="00CE13CE"/>
    <w:rsid w:val="00CE485A"/>
    <w:rsid w:val="00CE518B"/>
    <w:rsid w:val="00CE5B78"/>
    <w:rsid w:val="00CE62C6"/>
    <w:rsid w:val="00CE63D5"/>
    <w:rsid w:val="00CE66E9"/>
    <w:rsid w:val="00CE7C11"/>
    <w:rsid w:val="00CF0003"/>
    <w:rsid w:val="00CF0F5E"/>
    <w:rsid w:val="00CF1641"/>
    <w:rsid w:val="00CF1CA6"/>
    <w:rsid w:val="00CF1D74"/>
    <w:rsid w:val="00CF21B9"/>
    <w:rsid w:val="00CF25AD"/>
    <w:rsid w:val="00CF3844"/>
    <w:rsid w:val="00CF3E19"/>
    <w:rsid w:val="00CF409A"/>
    <w:rsid w:val="00CF61BB"/>
    <w:rsid w:val="00CF6666"/>
    <w:rsid w:val="00CF6BF9"/>
    <w:rsid w:val="00CF6D78"/>
    <w:rsid w:val="00CF6F57"/>
    <w:rsid w:val="00CF6F7C"/>
    <w:rsid w:val="00CF77D0"/>
    <w:rsid w:val="00D00BBA"/>
    <w:rsid w:val="00D026F2"/>
    <w:rsid w:val="00D02795"/>
    <w:rsid w:val="00D0282C"/>
    <w:rsid w:val="00D02AD6"/>
    <w:rsid w:val="00D03350"/>
    <w:rsid w:val="00D033D9"/>
    <w:rsid w:val="00D03800"/>
    <w:rsid w:val="00D038BE"/>
    <w:rsid w:val="00D03A06"/>
    <w:rsid w:val="00D04464"/>
    <w:rsid w:val="00D048F8"/>
    <w:rsid w:val="00D04BCD"/>
    <w:rsid w:val="00D05890"/>
    <w:rsid w:val="00D05B31"/>
    <w:rsid w:val="00D065D3"/>
    <w:rsid w:val="00D06CE9"/>
    <w:rsid w:val="00D074D9"/>
    <w:rsid w:val="00D075C4"/>
    <w:rsid w:val="00D10D6E"/>
    <w:rsid w:val="00D12EEB"/>
    <w:rsid w:val="00D14B78"/>
    <w:rsid w:val="00D14C94"/>
    <w:rsid w:val="00D152CF"/>
    <w:rsid w:val="00D156A6"/>
    <w:rsid w:val="00D1620A"/>
    <w:rsid w:val="00D16232"/>
    <w:rsid w:val="00D16498"/>
    <w:rsid w:val="00D20911"/>
    <w:rsid w:val="00D20BB7"/>
    <w:rsid w:val="00D20F05"/>
    <w:rsid w:val="00D22335"/>
    <w:rsid w:val="00D226AE"/>
    <w:rsid w:val="00D2276B"/>
    <w:rsid w:val="00D24274"/>
    <w:rsid w:val="00D24C11"/>
    <w:rsid w:val="00D25524"/>
    <w:rsid w:val="00D25E58"/>
    <w:rsid w:val="00D26D4F"/>
    <w:rsid w:val="00D270AA"/>
    <w:rsid w:val="00D27281"/>
    <w:rsid w:val="00D2728F"/>
    <w:rsid w:val="00D27311"/>
    <w:rsid w:val="00D276A6"/>
    <w:rsid w:val="00D30215"/>
    <w:rsid w:val="00D30DEB"/>
    <w:rsid w:val="00D310BB"/>
    <w:rsid w:val="00D320CE"/>
    <w:rsid w:val="00D321F7"/>
    <w:rsid w:val="00D33EE6"/>
    <w:rsid w:val="00D33FD9"/>
    <w:rsid w:val="00D342A6"/>
    <w:rsid w:val="00D34656"/>
    <w:rsid w:val="00D34795"/>
    <w:rsid w:val="00D35512"/>
    <w:rsid w:val="00D36379"/>
    <w:rsid w:val="00D3738A"/>
    <w:rsid w:val="00D3768A"/>
    <w:rsid w:val="00D37691"/>
    <w:rsid w:val="00D40252"/>
    <w:rsid w:val="00D408B0"/>
    <w:rsid w:val="00D409F3"/>
    <w:rsid w:val="00D40DDE"/>
    <w:rsid w:val="00D411AB"/>
    <w:rsid w:val="00D411F6"/>
    <w:rsid w:val="00D4194D"/>
    <w:rsid w:val="00D41F70"/>
    <w:rsid w:val="00D421EF"/>
    <w:rsid w:val="00D43DD6"/>
    <w:rsid w:val="00D44045"/>
    <w:rsid w:val="00D446C4"/>
    <w:rsid w:val="00D448A6"/>
    <w:rsid w:val="00D44A26"/>
    <w:rsid w:val="00D44D40"/>
    <w:rsid w:val="00D44EBA"/>
    <w:rsid w:val="00D44EEC"/>
    <w:rsid w:val="00D45A40"/>
    <w:rsid w:val="00D45CA6"/>
    <w:rsid w:val="00D464BF"/>
    <w:rsid w:val="00D465EE"/>
    <w:rsid w:val="00D47838"/>
    <w:rsid w:val="00D47A92"/>
    <w:rsid w:val="00D47D41"/>
    <w:rsid w:val="00D50859"/>
    <w:rsid w:val="00D51EAA"/>
    <w:rsid w:val="00D52827"/>
    <w:rsid w:val="00D52D4F"/>
    <w:rsid w:val="00D533A7"/>
    <w:rsid w:val="00D53957"/>
    <w:rsid w:val="00D53A1B"/>
    <w:rsid w:val="00D53BB6"/>
    <w:rsid w:val="00D53C50"/>
    <w:rsid w:val="00D53E26"/>
    <w:rsid w:val="00D540B8"/>
    <w:rsid w:val="00D54C20"/>
    <w:rsid w:val="00D55028"/>
    <w:rsid w:val="00D552C1"/>
    <w:rsid w:val="00D575B9"/>
    <w:rsid w:val="00D6054E"/>
    <w:rsid w:val="00D60D50"/>
    <w:rsid w:val="00D60F48"/>
    <w:rsid w:val="00D641C1"/>
    <w:rsid w:val="00D642C8"/>
    <w:rsid w:val="00D64866"/>
    <w:rsid w:val="00D652A7"/>
    <w:rsid w:val="00D666A8"/>
    <w:rsid w:val="00D66C1B"/>
    <w:rsid w:val="00D66CC4"/>
    <w:rsid w:val="00D67685"/>
    <w:rsid w:val="00D7193A"/>
    <w:rsid w:val="00D71D40"/>
    <w:rsid w:val="00D71EF0"/>
    <w:rsid w:val="00D7342C"/>
    <w:rsid w:val="00D739F3"/>
    <w:rsid w:val="00D743E7"/>
    <w:rsid w:val="00D74912"/>
    <w:rsid w:val="00D75043"/>
    <w:rsid w:val="00D75357"/>
    <w:rsid w:val="00D75806"/>
    <w:rsid w:val="00D75F13"/>
    <w:rsid w:val="00D76810"/>
    <w:rsid w:val="00D804D4"/>
    <w:rsid w:val="00D8079F"/>
    <w:rsid w:val="00D80A85"/>
    <w:rsid w:val="00D80A97"/>
    <w:rsid w:val="00D80AD6"/>
    <w:rsid w:val="00D81196"/>
    <w:rsid w:val="00D8151D"/>
    <w:rsid w:val="00D824AB"/>
    <w:rsid w:val="00D83648"/>
    <w:rsid w:val="00D8390F"/>
    <w:rsid w:val="00D83953"/>
    <w:rsid w:val="00D8553D"/>
    <w:rsid w:val="00D8589A"/>
    <w:rsid w:val="00D8591E"/>
    <w:rsid w:val="00D86585"/>
    <w:rsid w:val="00D86876"/>
    <w:rsid w:val="00D86C00"/>
    <w:rsid w:val="00D8742D"/>
    <w:rsid w:val="00D87ED6"/>
    <w:rsid w:val="00D90423"/>
    <w:rsid w:val="00D91C4A"/>
    <w:rsid w:val="00D91CC0"/>
    <w:rsid w:val="00D93A9B"/>
    <w:rsid w:val="00D93C66"/>
    <w:rsid w:val="00D94013"/>
    <w:rsid w:val="00D941A7"/>
    <w:rsid w:val="00D94AB6"/>
    <w:rsid w:val="00D95936"/>
    <w:rsid w:val="00D96931"/>
    <w:rsid w:val="00D97143"/>
    <w:rsid w:val="00D9775D"/>
    <w:rsid w:val="00DA1D73"/>
    <w:rsid w:val="00DA5CCE"/>
    <w:rsid w:val="00DA5FB6"/>
    <w:rsid w:val="00DB182C"/>
    <w:rsid w:val="00DB201D"/>
    <w:rsid w:val="00DB2A69"/>
    <w:rsid w:val="00DB2A74"/>
    <w:rsid w:val="00DB3FD1"/>
    <w:rsid w:val="00DB4144"/>
    <w:rsid w:val="00DB42AA"/>
    <w:rsid w:val="00DB4443"/>
    <w:rsid w:val="00DB4920"/>
    <w:rsid w:val="00DB5368"/>
    <w:rsid w:val="00DB564D"/>
    <w:rsid w:val="00DB5CB3"/>
    <w:rsid w:val="00DB61B1"/>
    <w:rsid w:val="00DB6864"/>
    <w:rsid w:val="00DB6D40"/>
    <w:rsid w:val="00DB7035"/>
    <w:rsid w:val="00DC05B5"/>
    <w:rsid w:val="00DC06E5"/>
    <w:rsid w:val="00DC1287"/>
    <w:rsid w:val="00DC1566"/>
    <w:rsid w:val="00DC19C7"/>
    <w:rsid w:val="00DC25A8"/>
    <w:rsid w:val="00DC2CCC"/>
    <w:rsid w:val="00DC301B"/>
    <w:rsid w:val="00DC344B"/>
    <w:rsid w:val="00DC3761"/>
    <w:rsid w:val="00DC3C56"/>
    <w:rsid w:val="00DC4DF7"/>
    <w:rsid w:val="00DC4FE3"/>
    <w:rsid w:val="00DC6366"/>
    <w:rsid w:val="00DC65EB"/>
    <w:rsid w:val="00DC6909"/>
    <w:rsid w:val="00DC7FB2"/>
    <w:rsid w:val="00DD04EE"/>
    <w:rsid w:val="00DD0705"/>
    <w:rsid w:val="00DD0975"/>
    <w:rsid w:val="00DD1722"/>
    <w:rsid w:val="00DD23E5"/>
    <w:rsid w:val="00DD29C4"/>
    <w:rsid w:val="00DD3CE5"/>
    <w:rsid w:val="00DD4AEF"/>
    <w:rsid w:val="00DD4F0E"/>
    <w:rsid w:val="00DD593B"/>
    <w:rsid w:val="00DD59DD"/>
    <w:rsid w:val="00DD5AEB"/>
    <w:rsid w:val="00DD650A"/>
    <w:rsid w:val="00DD6BE2"/>
    <w:rsid w:val="00DD73C1"/>
    <w:rsid w:val="00DD76F7"/>
    <w:rsid w:val="00DD7DC0"/>
    <w:rsid w:val="00DD7FE6"/>
    <w:rsid w:val="00DE1049"/>
    <w:rsid w:val="00DE194C"/>
    <w:rsid w:val="00DE2330"/>
    <w:rsid w:val="00DE2F5B"/>
    <w:rsid w:val="00DE4C00"/>
    <w:rsid w:val="00DE4C60"/>
    <w:rsid w:val="00DE4C9C"/>
    <w:rsid w:val="00DE54A4"/>
    <w:rsid w:val="00DE682E"/>
    <w:rsid w:val="00DE713B"/>
    <w:rsid w:val="00DE7732"/>
    <w:rsid w:val="00DE78DC"/>
    <w:rsid w:val="00DF09CE"/>
    <w:rsid w:val="00DF0A81"/>
    <w:rsid w:val="00DF0B7F"/>
    <w:rsid w:val="00DF0BF0"/>
    <w:rsid w:val="00DF1316"/>
    <w:rsid w:val="00DF19CA"/>
    <w:rsid w:val="00DF2C12"/>
    <w:rsid w:val="00DF302E"/>
    <w:rsid w:val="00DF30A3"/>
    <w:rsid w:val="00DF35B7"/>
    <w:rsid w:val="00DF3CA2"/>
    <w:rsid w:val="00DF430B"/>
    <w:rsid w:val="00DF4BE7"/>
    <w:rsid w:val="00DF4F28"/>
    <w:rsid w:val="00DF53C2"/>
    <w:rsid w:val="00DF582C"/>
    <w:rsid w:val="00DF5C89"/>
    <w:rsid w:val="00DF5D06"/>
    <w:rsid w:val="00DF601C"/>
    <w:rsid w:val="00DF6803"/>
    <w:rsid w:val="00E00008"/>
    <w:rsid w:val="00E01463"/>
    <w:rsid w:val="00E02474"/>
    <w:rsid w:val="00E02ED2"/>
    <w:rsid w:val="00E0343B"/>
    <w:rsid w:val="00E03891"/>
    <w:rsid w:val="00E03A14"/>
    <w:rsid w:val="00E04926"/>
    <w:rsid w:val="00E052D8"/>
    <w:rsid w:val="00E05445"/>
    <w:rsid w:val="00E05B98"/>
    <w:rsid w:val="00E05E0A"/>
    <w:rsid w:val="00E060BE"/>
    <w:rsid w:val="00E06155"/>
    <w:rsid w:val="00E102EE"/>
    <w:rsid w:val="00E112AF"/>
    <w:rsid w:val="00E11364"/>
    <w:rsid w:val="00E11ECF"/>
    <w:rsid w:val="00E125BA"/>
    <w:rsid w:val="00E134B3"/>
    <w:rsid w:val="00E143FF"/>
    <w:rsid w:val="00E14F0C"/>
    <w:rsid w:val="00E1547B"/>
    <w:rsid w:val="00E15781"/>
    <w:rsid w:val="00E15EA7"/>
    <w:rsid w:val="00E16B32"/>
    <w:rsid w:val="00E16FF0"/>
    <w:rsid w:val="00E170DB"/>
    <w:rsid w:val="00E17398"/>
    <w:rsid w:val="00E17C07"/>
    <w:rsid w:val="00E17D93"/>
    <w:rsid w:val="00E205BE"/>
    <w:rsid w:val="00E20C8A"/>
    <w:rsid w:val="00E21DA3"/>
    <w:rsid w:val="00E23B89"/>
    <w:rsid w:val="00E23F77"/>
    <w:rsid w:val="00E24838"/>
    <w:rsid w:val="00E24B98"/>
    <w:rsid w:val="00E24DEB"/>
    <w:rsid w:val="00E25D4B"/>
    <w:rsid w:val="00E26214"/>
    <w:rsid w:val="00E27828"/>
    <w:rsid w:val="00E2789B"/>
    <w:rsid w:val="00E27C5B"/>
    <w:rsid w:val="00E27F7D"/>
    <w:rsid w:val="00E304F3"/>
    <w:rsid w:val="00E305AE"/>
    <w:rsid w:val="00E30754"/>
    <w:rsid w:val="00E30D0A"/>
    <w:rsid w:val="00E30D64"/>
    <w:rsid w:val="00E31255"/>
    <w:rsid w:val="00E32D99"/>
    <w:rsid w:val="00E33233"/>
    <w:rsid w:val="00E35712"/>
    <w:rsid w:val="00E3630F"/>
    <w:rsid w:val="00E367E2"/>
    <w:rsid w:val="00E36954"/>
    <w:rsid w:val="00E36DA0"/>
    <w:rsid w:val="00E37A81"/>
    <w:rsid w:val="00E403AB"/>
    <w:rsid w:val="00E40401"/>
    <w:rsid w:val="00E40751"/>
    <w:rsid w:val="00E4092D"/>
    <w:rsid w:val="00E40A8F"/>
    <w:rsid w:val="00E412CC"/>
    <w:rsid w:val="00E415DD"/>
    <w:rsid w:val="00E41B75"/>
    <w:rsid w:val="00E420CF"/>
    <w:rsid w:val="00E4221A"/>
    <w:rsid w:val="00E42380"/>
    <w:rsid w:val="00E450C7"/>
    <w:rsid w:val="00E45D13"/>
    <w:rsid w:val="00E4672E"/>
    <w:rsid w:val="00E474F2"/>
    <w:rsid w:val="00E50A31"/>
    <w:rsid w:val="00E51DC3"/>
    <w:rsid w:val="00E522C3"/>
    <w:rsid w:val="00E52AAA"/>
    <w:rsid w:val="00E534CF"/>
    <w:rsid w:val="00E53F00"/>
    <w:rsid w:val="00E549BB"/>
    <w:rsid w:val="00E56711"/>
    <w:rsid w:val="00E56D54"/>
    <w:rsid w:val="00E575A3"/>
    <w:rsid w:val="00E57EC6"/>
    <w:rsid w:val="00E601F2"/>
    <w:rsid w:val="00E60369"/>
    <w:rsid w:val="00E611C4"/>
    <w:rsid w:val="00E615C4"/>
    <w:rsid w:val="00E61891"/>
    <w:rsid w:val="00E61B98"/>
    <w:rsid w:val="00E61D32"/>
    <w:rsid w:val="00E62C5B"/>
    <w:rsid w:val="00E632BF"/>
    <w:rsid w:val="00E65511"/>
    <w:rsid w:val="00E656EA"/>
    <w:rsid w:val="00E6627C"/>
    <w:rsid w:val="00E664DE"/>
    <w:rsid w:val="00E66B78"/>
    <w:rsid w:val="00E671A2"/>
    <w:rsid w:val="00E6722C"/>
    <w:rsid w:val="00E67859"/>
    <w:rsid w:val="00E679D1"/>
    <w:rsid w:val="00E7013D"/>
    <w:rsid w:val="00E71795"/>
    <w:rsid w:val="00E723FE"/>
    <w:rsid w:val="00E724A4"/>
    <w:rsid w:val="00E72E3F"/>
    <w:rsid w:val="00E743E1"/>
    <w:rsid w:val="00E74908"/>
    <w:rsid w:val="00E77F4F"/>
    <w:rsid w:val="00E805AC"/>
    <w:rsid w:val="00E80C98"/>
    <w:rsid w:val="00E811AD"/>
    <w:rsid w:val="00E8162C"/>
    <w:rsid w:val="00E81748"/>
    <w:rsid w:val="00E81CB4"/>
    <w:rsid w:val="00E843DF"/>
    <w:rsid w:val="00E8463C"/>
    <w:rsid w:val="00E84A07"/>
    <w:rsid w:val="00E8585B"/>
    <w:rsid w:val="00E85CF9"/>
    <w:rsid w:val="00E86159"/>
    <w:rsid w:val="00E868DE"/>
    <w:rsid w:val="00E86F00"/>
    <w:rsid w:val="00E87561"/>
    <w:rsid w:val="00E87F41"/>
    <w:rsid w:val="00E9022A"/>
    <w:rsid w:val="00E90615"/>
    <w:rsid w:val="00E91412"/>
    <w:rsid w:val="00E920AD"/>
    <w:rsid w:val="00E92CA8"/>
    <w:rsid w:val="00E9352E"/>
    <w:rsid w:val="00E935F3"/>
    <w:rsid w:val="00E93791"/>
    <w:rsid w:val="00E950CF"/>
    <w:rsid w:val="00E955B0"/>
    <w:rsid w:val="00E955CC"/>
    <w:rsid w:val="00E95900"/>
    <w:rsid w:val="00E95B9D"/>
    <w:rsid w:val="00E96469"/>
    <w:rsid w:val="00E965B5"/>
    <w:rsid w:val="00E97A8A"/>
    <w:rsid w:val="00EA0232"/>
    <w:rsid w:val="00EA0448"/>
    <w:rsid w:val="00EA0CBC"/>
    <w:rsid w:val="00EA2150"/>
    <w:rsid w:val="00EA2793"/>
    <w:rsid w:val="00EA290C"/>
    <w:rsid w:val="00EA2B4C"/>
    <w:rsid w:val="00EA3F15"/>
    <w:rsid w:val="00EA4415"/>
    <w:rsid w:val="00EA4B7A"/>
    <w:rsid w:val="00EA53CC"/>
    <w:rsid w:val="00EA5DF7"/>
    <w:rsid w:val="00EA5F4C"/>
    <w:rsid w:val="00EA65E2"/>
    <w:rsid w:val="00EA66DB"/>
    <w:rsid w:val="00EA67E0"/>
    <w:rsid w:val="00EA6DA4"/>
    <w:rsid w:val="00EA74B8"/>
    <w:rsid w:val="00EA7847"/>
    <w:rsid w:val="00EB0305"/>
    <w:rsid w:val="00EB07D1"/>
    <w:rsid w:val="00EB0B65"/>
    <w:rsid w:val="00EB197C"/>
    <w:rsid w:val="00EB2489"/>
    <w:rsid w:val="00EB2B99"/>
    <w:rsid w:val="00EB340D"/>
    <w:rsid w:val="00EB37EB"/>
    <w:rsid w:val="00EB3A17"/>
    <w:rsid w:val="00EB4189"/>
    <w:rsid w:val="00EB4C2F"/>
    <w:rsid w:val="00EB54E2"/>
    <w:rsid w:val="00EB5B23"/>
    <w:rsid w:val="00EB64B5"/>
    <w:rsid w:val="00EB755D"/>
    <w:rsid w:val="00EB792F"/>
    <w:rsid w:val="00EB7B14"/>
    <w:rsid w:val="00EC0416"/>
    <w:rsid w:val="00EC07CE"/>
    <w:rsid w:val="00EC0922"/>
    <w:rsid w:val="00EC0EAE"/>
    <w:rsid w:val="00EC2410"/>
    <w:rsid w:val="00EC2725"/>
    <w:rsid w:val="00EC3477"/>
    <w:rsid w:val="00EC4392"/>
    <w:rsid w:val="00EC4B9C"/>
    <w:rsid w:val="00EC5A96"/>
    <w:rsid w:val="00EC5F9A"/>
    <w:rsid w:val="00EC6193"/>
    <w:rsid w:val="00EC6D13"/>
    <w:rsid w:val="00EC77C0"/>
    <w:rsid w:val="00ED0B8B"/>
    <w:rsid w:val="00ED109E"/>
    <w:rsid w:val="00ED1137"/>
    <w:rsid w:val="00ED1427"/>
    <w:rsid w:val="00ED19CA"/>
    <w:rsid w:val="00ED279B"/>
    <w:rsid w:val="00ED306F"/>
    <w:rsid w:val="00ED32C2"/>
    <w:rsid w:val="00ED3A67"/>
    <w:rsid w:val="00ED7004"/>
    <w:rsid w:val="00ED7631"/>
    <w:rsid w:val="00ED7A7E"/>
    <w:rsid w:val="00ED7CB0"/>
    <w:rsid w:val="00EE0222"/>
    <w:rsid w:val="00EE1014"/>
    <w:rsid w:val="00EE1031"/>
    <w:rsid w:val="00EE1642"/>
    <w:rsid w:val="00EE1FA2"/>
    <w:rsid w:val="00EE21E0"/>
    <w:rsid w:val="00EE2E6E"/>
    <w:rsid w:val="00EE319B"/>
    <w:rsid w:val="00EE3318"/>
    <w:rsid w:val="00EE3ECF"/>
    <w:rsid w:val="00EE42EC"/>
    <w:rsid w:val="00EE57BF"/>
    <w:rsid w:val="00EE5EFC"/>
    <w:rsid w:val="00EE6B0A"/>
    <w:rsid w:val="00EE6FD5"/>
    <w:rsid w:val="00EE7421"/>
    <w:rsid w:val="00EE775C"/>
    <w:rsid w:val="00EE7951"/>
    <w:rsid w:val="00EE7E22"/>
    <w:rsid w:val="00EF0C66"/>
    <w:rsid w:val="00EF144B"/>
    <w:rsid w:val="00EF1563"/>
    <w:rsid w:val="00EF3387"/>
    <w:rsid w:val="00EF35EB"/>
    <w:rsid w:val="00EF3D3B"/>
    <w:rsid w:val="00EF5A0A"/>
    <w:rsid w:val="00EF65F1"/>
    <w:rsid w:val="00EF727C"/>
    <w:rsid w:val="00EF7F49"/>
    <w:rsid w:val="00F00ADB"/>
    <w:rsid w:val="00F00F55"/>
    <w:rsid w:val="00F013D6"/>
    <w:rsid w:val="00F022FD"/>
    <w:rsid w:val="00F02DE6"/>
    <w:rsid w:val="00F03E45"/>
    <w:rsid w:val="00F042D6"/>
    <w:rsid w:val="00F06956"/>
    <w:rsid w:val="00F0759E"/>
    <w:rsid w:val="00F075FF"/>
    <w:rsid w:val="00F07820"/>
    <w:rsid w:val="00F07A01"/>
    <w:rsid w:val="00F07B28"/>
    <w:rsid w:val="00F100F6"/>
    <w:rsid w:val="00F10A53"/>
    <w:rsid w:val="00F1149B"/>
    <w:rsid w:val="00F11DDB"/>
    <w:rsid w:val="00F12B82"/>
    <w:rsid w:val="00F1383E"/>
    <w:rsid w:val="00F1390B"/>
    <w:rsid w:val="00F15900"/>
    <w:rsid w:val="00F16313"/>
    <w:rsid w:val="00F16A43"/>
    <w:rsid w:val="00F17204"/>
    <w:rsid w:val="00F17385"/>
    <w:rsid w:val="00F1738A"/>
    <w:rsid w:val="00F17B06"/>
    <w:rsid w:val="00F200FF"/>
    <w:rsid w:val="00F20DB6"/>
    <w:rsid w:val="00F21113"/>
    <w:rsid w:val="00F21DC3"/>
    <w:rsid w:val="00F23375"/>
    <w:rsid w:val="00F24767"/>
    <w:rsid w:val="00F24E89"/>
    <w:rsid w:val="00F24F60"/>
    <w:rsid w:val="00F25391"/>
    <w:rsid w:val="00F2551D"/>
    <w:rsid w:val="00F274C9"/>
    <w:rsid w:val="00F27679"/>
    <w:rsid w:val="00F27B0F"/>
    <w:rsid w:val="00F27EA6"/>
    <w:rsid w:val="00F27F12"/>
    <w:rsid w:val="00F3062F"/>
    <w:rsid w:val="00F307A3"/>
    <w:rsid w:val="00F31663"/>
    <w:rsid w:val="00F319A3"/>
    <w:rsid w:val="00F3257F"/>
    <w:rsid w:val="00F33A15"/>
    <w:rsid w:val="00F33DA9"/>
    <w:rsid w:val="00F3404D"/>
    <w:rsid w:val="00F348BE"/>
    <w:rsid w:val="00F34A04"/>
    <w:rsid w:val="00F34DF3"/>
    <w:rsid w:val="00F352C0"/>
    <w:rsid w:val="00F35C12"/>
    <w:rsid w:val="00F360F0"/>
    <w:rsid w:val="00F3634D"/>
    <w:rsid w:val="00F369E0"/>
    <w:rsid w:val="00F36BA3"/>
    <w:rsid w:val="00F400FD"/>
    <w:rsid w:val="00F4126A"/>
    <w:rsid w:val="00F413AD"/>
    <w:rsid w:val="00F422BA"/>
    <w:rsid w:val="00F43480"/>
    <w:rsid w:val="00F4415F"/>
    <w:rsid w:val="00F44288"/>
    <w:rsid w:val="00F455F5"/>
    <w:rsid w:val="00F459E8"/>
    <w:rsid w:val="00F45EFD"/>
    <w:rsid w:val="00F46780"/>
    <w:rsid w:val="00F46781"/>
    <w:rsid w:val="00F46BA3"/>
    <w:rsid w:val="00F47ABF"/>
    <w:rsid w:val="00F5239F"/>
    <w:rsid w:val="00F534E4"/>
    <w:rsid w:val="00F53C2D"/>
    <w:rsid w:val="00F53FAD"/>
    <w:rsid w:val="00F54AAA"/>
    <w:rsid w:val="00F555A8"/>
    <w:rsid w:val="00F55CB3"/>
    <w:rsid w:val="00F55F96"/>
    <w:rsid w:val="00F566B2"/>
    <w:rsid w:val="00F572D0"/>
    <w:rsid w:val="00F579E2"/>
    <w:rsid w:val="00F57A43"/>
    <w:rsid w:val="00F57D33"/>
    <w:rsid w:val="00F62158"/>
    <w:rsid w:val="00F626AC"/>
    <w:rsid w:val="00F62DD4"/>
    <w:rsid w:val="00F63012"/>
    <w:rsid w:val="00F64B5B"/>
    <w:rsid w:val="00F64D24"/>
    <w:rsid w:val="00F65351"/>
    <w:rsid w:val="00F663C6"/>
    <w:rsid w:val="00F66E96"/>
    <w:rsid w:val="00F70111"/>
    <w:rsid w:val="00F70837"/>
    <w:rsid w:val="00F70858"/>
    <w:rsid w:val="00F716F1"/>
    <w:rsid w:val="00F71CA8"/>
    <w:rsid w:val="00F72DD3"/>
    <w:rsid w:val="00F73DF1"/>
    <w:rsid w:val="00F7400F"/>
    <w:rsid w:val="00F752D0"/>
    <w:rsid w:val="00F77114"/>
    <w:rsid w:val="00F77D2D"/>
    <w:rsid w:val="00F77F67"/>
    <w:rsid w:val="00F800DA"/>
    <w:rsid w:val="00F821A3"/>
    <w:rsid w:val="00F83400"/>
    <w:rsid w:val="00F843F4"/>
    <w:rsid w:val="00F8550E"/>
    <w:rsid w:val="00F86091"/>
    <w:rsid w:val="00F8754F"/>
    <w:rsid w:val="00F922C7"/>
    <w:rsid w:val="00F92316"/>
    <w:rsid w:val="00F92AF4"/>
    <w:rsid w:val="00F9314A"/>
    <w:rsid w:val="00F93AC6"/>
    <w:rsid w:val="00F940B2"/>
    <w:rsid w:val="00F94965"/>
    <w:rsid w:val="00F95039"/>
    <w:rsid w:val="00F95907"/>
    <w:rsid w:val="00F96F30"/>
    <w:rsid w:val="00F97143"/>
    <w:rsid w:val="00F97DD6"/>
    <w:rsid w:val="00FA00F0"/>
    <w:rsid w:val="00FA040C"/>
    <w:rsid w:val="00FA04A6"/>
    <w:rsid w:val="00FA141A"/>
    <w:rsid w:val="00FA3162"/>
    <w:rsid w:val="00FA3715"/>
    <w:rsid w:val="00FA37A7"/>
    <w:rsid w:val="00FA3EC2"/>
    <w:rsid w:val="00FA56CE"/>
    <w:rsid w:val="00FA5834"/>
    <w:rsid w:val="00FA5E92"/>
    <w:rsid w:val="00FA7F69"/>
    <w:rsid w:val="00FB1881"/>
    <w:rsid w:val="00FB2427"/>
    <w:rsid w:val="00FB278E"/>
    <w:rsid w:val="00FB30E8"/>
    <w:rsid w:val="00FB31AB"/>
    <w:rsid w:val="00FB3381"/>
    <w:rsid w:val="00FB3938"/>
    <w:rsid w:val="00FB3FB3"/>
    <w:rsid w:val="00FB429F"/>
    <w:rsid w:val="00FB5DF5"/>
    <w:rsid w:val="00FB7684"/>
    <w:rsid w:val="00FC1673"/>
    <w:rsid w:val="00FC16D5"/>
    <w:rsid w:val="00FC215B"/>
    <w:rsid w:val="00FC2D1B"/>
    <w:rsid w:val="00FC3DA2"/>
    <w:rsid w:val="00FC469A"/>
    <w:rsid w:val="00FC4881"/>
    <w:rsid w:val="00FC49D8"/>
    <w:rsid w:val="00FC5691"/>
    <w:rsid w:val="00FC5797"/>
    <w:rsid w:val="00FC58EF"/>
    <w:rsid w:val="00FC5A1C"/>
    <w:rsid w:val="00FC5C36"/>
    <w:rsid w:val="00FC5CFA"/>
    <w:rsid w:val="00FC5E4C"/>
    <w:rsid w:val="00FC60B1"/>
    <w:rsid w:val="00FC6632"/>
    <w:rsid w:val="00FC66BE"/>
    <w:rsid w:val="00FC6B12"/>
    <w:rsid w:val="00FC6F52"/>
    <w:rsid w:val="00FC71E6"/>
    <w:rsid w:val="00FC7B8A"/>
    <w:rsid w:val="00FC7DFB"/>
    <w:rsid w:val="00FD1831"/>
    <w:rsid w:val="00FD3159"/>
    <w:rsid w:val="00FD33DF"/>
    <w:rsid w:val="00FD377B"/>
    <w:rsid w:val="00FD3F6D"/>
    <w:rsid w:val="00FD4136"/>
    <w:rsid w:val="00FD43ED"/>
    <w:rsid w:val="00FD5BE3"/>
    <w:rsid w:val="00FD66EA"/>
    <w:rsid w:val="00FD7363"/>
    <w:rsid w:val="00FDE64C"/>
    <w:rsid w:val="00FE07B7"/>
    <w:rsid w:val="00FE0EE1"/>
    <w:rsid w:val="00FE1625"/>
    <w:rsid w:val="00FE1B1C"/>
    <w:rsid w:val="00FE2139"/>
    <w:rsid w:val="00FE39D7"/>
    <w:rsid w:val="00FE470E"/>
    <w:rsid w:val="00FE4F4A"/>
    <w:rsid w:val="00FE5578"/>
    <w:rsid w:val="00FE5649"/>
    <w:rsid w:val="00FE6AB5"/>
    <w:rsid w:val="00FE72C2"/>
    <w:rsid w:val="00FE7767"/>
    <w:rsid w:val="00FE7B2E"/>
    <w:rsid w:val="00FF063D"/>
    <w:rsid w:val="00FF0E46"/>
    <w:rsid w:val="00FF2246"/>
    <w:rsid w:val="00FF46A2"/>
    <w:rsid w:val="00FF5CE3"/>
    <w:rsid w:val="00FF66E4"/>
    <w:rsid w:val="00FF68DE"/>
    <w:rsid w:val="00FF698B"/>
    <w:rsid w:val="00FF7C74"/>
    <w:rsid w:val="01419BCC"/>
    <w:rsid w:val="015959B0"/>
    <w:rsid w:val="0194B818"/>
    <w:rsid w:val="01A5AA71"/>
    <w:rsid w:val="01A7D979"/>
    <w:rsid w:val="01B11E90"/>
    <w:rsid w:val="01C9E5BA"/>
    <w:rsid w:val="01CC44F0"/>
    <w:rsid w:val="034CEEF1"/>
    <w:rsid w:val="03753AE3"/>
    <w:rsid w:val="03C1223E"/>
    <w:rsid w:val="04DF7A3B"/>
    <w:rsid w:val="04F205B4"/>
    <w:rsid w:val="05803296"/>
    <w:rsid w:val="05B34FD9"/>
    <w:rsid w:val="063E30B1"/>
    <w:rsid w:val="06991118"/>
    <w:rsid w:val="07333C0D"/>
    <w:rsid w:val="0770FB69"/>
    <w:rsid w:val="078181EE"/>
    <w:rsid w:val="07DB7CF2"/>
    <w:rsid w:val="08077E55"/>
    <w:rsid w:val="082D62DD"/>
    <w:rsid w:val="08AEE9B3"/>
    <w:rsid w:val="0903CFEA"/>
    <w:rsid w:val="09192B6B"/>
    <w:rsid w:val="09632E98"/>
    <w:rsid w:val="0A0126C2"/>
    <w:rsid w:val="0A57778F"/>
    <w:rsid w:val="0ADDCA69"/>
    <w:rsid w:val="0B131DB4"/>
    <w:rsid w:val="0B23EC87"/>
    <w:rsid w:val="0B36BBF0"/>
    <w:rsid w:val="0C0ED8C5"/>
    <w:rsid w:val="0C48E351"/>
    <w:rsid w:val="0C97E974"/>
    <w:rsid w:val="0C97F1C2"/>
    <w:rsid w:val="0D03DE19"/>
    <w:rsid w:val="0D15EFFF"/>
    <w:rsid w:val="0D1756D1"/>
    <w:rsid w:val="0D61A396"/>
    <w:rsid w:val="0D8986BB"/>
    <w:rsid w:val="0DD8982F"/>
    <w:rsid w:val="0F03A25B"/>
    <w:rsid w:val="0F1DEB3A"/>
    <w:rsid w:val="0FC1F9E8"/>
    <w:rsid w:val="109C40AF"/>
    <w:rsid w:val="10A80EFE"/>
    <w:rsid w:val="11244B7F"/>
    <w:rsid w:val="11545AFF"/>
    <w:rsid w:val="116B1C47"/>
    <w:rsid w:val="11722080"/>
    <w:rsid w:val="11D11F45"/>
    <w:rsid w:val="126353BD"/>
    <w:rsid w:val="128F105A"/>
    <w:rsid w:val="12F65860"/>
    <w:rsid w:val="132A9CF8"/>
    <w:rsid w:val="134E8A6B"/>
    <w:rsid w:val="13691AD5"/>
    <w:rsid w:val="140AEE53"/>
    <w:rsid w:val="14601EFB"/>
    <w:rsid w:val="1489DB4A"/>
    <w:rsid w:val="14DC75A8"/>
    <w:rsid w:val="1548B335"/>
    <w:rsid w:val="15535E86"/>
    <w:rsid w:val="1561DB92"/>
    <w:rsid w:val="15E6FDDF"/>
    <w:rsid w:val="161110A6"/>
    <w:rsid w:val="1655D05B"/>
    <w:rsid w:val="165D0073"/>
    <w:rsid w:val="1669ECBF"/>
    <w:rsid w:val="167A91EF"/>
    <w:rsid w:val="1701A0BB"/>
    <w:rsid w:val="170E39DD"/>
    <w:rsid w:val="177B0E0A"/>
    <w:rsid w:val="178D209C"/>
    <w:rsid w:val="18127C71"/>
    <w:rsid w:val="182E8176"/>
    <w:rsid w:val="184242DC"/>
    <w:rsid w:val="185355A2"/>
    <w:rsid w:val="1862ABF0"/>
    <w:rsid w:val="18B08BC0"/>
    <w:rsid w:val="18DB792A"/>
    <w:rsid w:val="191A5CE2"/>
    <w:rsid w:val="19732563"/>
    <w:rsid w:val="19822FF9"/>
    <w:rsid w:val="199815CE"/>
    <w:rsid w:val="19BB251B"/>
    <w:rsid w:val="1A1BDDF5"/>
    <w:rsid w:val="1A580BA0"/>
    <w:rsid w:val="1A641349"/>
    <w:rsid w:val="1A9C2C72"/>
    <w:rsid w:val="1ACBF80E"/>
    <w:rsid w:val="1B63621D"/>
    <w:rsid w:val="1B6C0A68"/>
    <w:rsid w:val="1B9D0B7E"/>
    <w:rsid w:val="1BBEB7DB"/>
    <w:rsid w:val="1BD0F63C"/>
    <w:rsid w:val="1BF392C4"/>
    <w:rsid w:val="1C53937E"/>
    <w:rsid w:val="1C5848FF"/>
    <w:rsid w:val="1C832593"/>
    <w:rsid w:val="1CCEFAF4"/>
    <w:rsid w:val="1D09C32B"/>
    <w:rsid w:val="1D74D041"/>
    <w:rsid w:val="1DD2A9D7"/>
    <w:rsid w:val="1DD428C2"/>
    <w:rsid w:val="1E29FEFA"/>
    <w:rsid w:val="1E494E90"/>
    <w:rsid w:val="1EA3AE20"/>
    <w:rsid w:val="1EA4AA3F"/>
    <w:rsid w:val="1ED89928"/>
    <w:rsid w:val="1EDF4C2B"/>
    <w:rsid w:val="1EE6AFFA"/>
    <w:rsid w:val="1F0434E9"/>
    <w:rsid w:val="1F410021"/>
    <w:rsid w:val="1F7049B7"/>
    <w:rsid w:val="2035717F"/>
    <w:rsid w:val="20806586"/>
    <w:rsid w:val="20B1685A"/>
    <w:rsid w:val="20B30B72"/>
    <w:rsid w:val="226471B8"/>
    <w:rsid w:val="23533E6E"/>
    <w:rsid w:val="236EFFE7"/>
    <w:rsid w:val="238B4CBD"/>
    <w:rsid w:val="23A7E0AE"/>
    <w:rsid w:val="24317904"/>
    <w:rsid w:val="244A8C04"/>
    <w:rsid w:val="24EA8CA5"/>
    <w:rsid w:val="2552C9F4"/>
    <w:rsid w:val="25AA9C9F"/>
    <w:rsid w:val="25F1B385"/>
    <w:rsid w:val="266FB2CB"/>
    <w:rsid w:val="2706F7C0"/>
    <w:rsid w:val="27D6A3B7"/>
    <w:rsid w:val="27E5BF12"/>
    <w:rsid w:val="27FAB7DA"/>
    <w:rsid w:val="28563B59"/>
    <w:rsid w:val="28844B63"/>
    <w:rsid w:val="28B8094B"/>
    <w:rsid w:val="29129ECC"/>
    <w:rsid w:val="29197884"/>
    <w:rsid w:val="2925EAAD"/>
    <w:rsid w:val="298A3AB4"/>
    <w:rsid w:val="2A0B1B8E"/>
    <w:rsid w:val="2A1A2DDA"/>
    <w:rsid w:val="2A5BB288"/>
    <w:rsid w:val="2A814DBB"/>
    <w:rsid w:val="2AA08FB7"/>
    <w:rsid w:val="2AA5B808"/>
    <w:rsid w:val="2AAE6F2D"/>
    <w:rsid w:val="2B02930D"/>
    <w:rsid w:val="2B96D096"/>
    <w:rsid w:val="2B9D3937"/>
    <w:rsid w:val="2BE21A2D"/>
    <w:rsid w:val="2C560E23"/>
    <w:rsid w:val="2C5CCBBE"/>
    <w:rsid w:val="2C66EF84"/>
    <w:rsid w:val="2C6DAB52"/>
    <w:rsid w:val="2C986B83"/>
    <w:rsid w:val="2C99F63F"/>
    <w:rsid w:val="2CA82734"/>
    <w:rsid w:val="2D8567C4"/>
    <w:rsid w:val="2D8BDD45"/>
    <w:rsid w:val="2DE4FAC9"/>
    <w:rsid w:val="2DF9C077"/>
    <w:rsid w:val="2F19BAEF"/>
    <w:rsid w:val="2FCE4EFA"/>
    <w:rsid w:val="300B29B9"/>
    <w:rsid w:val="3036EB43"/>
    <w:rsid w:val="30A6446B"/>
    <w:rsid w:val="30F22BC6"/>
    <w:rsid w:val="319E7483"/>
    <w:rsid w:val="31BF86F3"/>
    <w:rsid w:val="31F62D71"/>
    <w:rsid w:val="3238135D"/>
    <w:rsid w:val="32884543"/>
    <w:rsid w:val="32A1DCDF"/>
    <w:rsid w:val="32B8FB94"/>
    <w:rsid w:val="32CA47D5"/>
    <w:rsid w:val="3341EBCD"/>
    <w:rsid w:val="34550134"/>
    <w:rsid w:val="356DC4BA"/>
    <w:rsid w:val="36841BC0"/>
    <w:rsid w:val="36C73A52"/>
    <w:rsid w:val="36DDA028"/>
    <w:rsid w:val="3715EB8D"/>
    <w:rsid w:val="376CBF67"/>
    <w:rsid w:val="3773C9D8"/>
    <w:rsid w:val="37AB7EF1"/>
    <w:rsid w:val="37D25F3A"/>
    <w:rsid w:val="38048E1D"/>
    <w:rsid w:val="388FBBA4"/>
    <w:rsid w:val="38F85110"/>
    <w:rsid w:val="39734DCE"/>
    <w:rsid w:val="39A8C186"/>
    <w:rsid w:val="39C95DE9"/>
    <w:rsid w:val="3A0C7C30"/>
    <w:rsid w:val="3A8B37CC"/>
    <w:rsid w:val="3A8F2C94"/>
    <w:rsid w:val="3AC22FEB"/>
    <w:rsid w:val="3AF8F6FB"/>
    <w:rsid w:val="3B03208A"/>
    <w:rsid w:val="3B1AAAB8"/>
    <w:rsid w:val="3B8E161A"/>
    <w:rsid w:val="3C163D90"/>
    <w:rsid w:val="3C40308A"/>
    <w:rsid w:val="3C559299"/>
    <w:rsid w:val="3C5EF4D7"/>
    <w:rsid w:val="3C5FA3A7"/>
    <w:rsid w:val="3CA27BF4"/>
    <w:rsid w:val="3CAF57DC"/>
    <w:rsid w:val="3D71CD35"/>
    <w:rsid w:val="3DAAB2A4"/>
    <w:rsid w:val="3DB299D6"/>
    <w:rsid w:val="3DC2D88E"/>
    <w:rsid w:val="3DE3585D"/>
    <w:rsid w:val="3E26C4E9"/>
    <w:rsid w:val="3ECE8121"/>
    <w:rsid w:val="3ED6F4B8"/>
    <w:rsid w:val="3F05E84B"/>
    <w:rsid w:val="3F1DA6C8"/>
    <w:rsid w:val="3F9B29EA"/>
    <w:rsid w:val="3FA1F8F4"/>
    <w:rsid w:val="406859B4"/>
    <w:rsid w:val="40A7FE13"/>
    <w:rsid w:val="40E8752B"/>
    <w:rsid w:val="411F7FAF"/>
    <w:rsid w:val="41253AC9"/>
    <w:rsid w:val="416443CD"/>
    <w:rsid w:val="41B33150"/>
    <w:rsid w:val="41D41F63"/>
    <w:rsid w:val="41E59102"/>
    <w:rsid w:val="41FC1283"/>
    <w:rsid w:val="424B2C9F"/>
    <w:rsid w:val="424DE6E4"/>
    <w:rsid w:val="42914ACF"/>
    <w:rsid w:val="42F6C224"/>
    <w:rsid w:val="43B157F5"/>
    <w:rsid w:val="43E713E6"/>
    <w:rsid w:val="44227E65"/>
    <w:rsid w:val="443EC737"/>
    <w:rsid w:val="44AA867B"/>
    <w:rsid w:val="44FD6777"/>
    <w:rsid w:val="453A17CC"/>
    <w:rsid w:val="45617B10"/>
    <w:rsid w:val="457A24CE"/>
    <w:rsid w:val="45D20137"/>
    <w:rsid w:val="4631B8DD"/>
    <w:rsid w:val="4676C22A"/>
    <w:rsid w:val="46ACDBEE"/>
    <w:rsid w:val="473F1E83"/>
    <w:rsid w:val="478CFACB"/>
    <w:rsid w:val="47E786E5"/>
    <w:rsid w:val="482E462D"/>
    <w:rsid w:val="485D4D8D"/>
    <w:rsid w:val="487F559B"/>
    <w:rsid w:val="48DB2288"/>
    <w:rsid w:val="4905595F"/>
    <w:rsid w:val="493E0CAA"/>
    <w:rsid w:val="496ADC0A"/>
    <w:rsid w:val="49CF3EA1"/>
    <w:rsid w:val="49FA8069"/>
    <w:rsid w:val="4A005899"/>
    <w:rsid w:val="4A560456"/>
    <w:rsid w:val="4AB71F5C"/>
    <w:rsid w:val="4AD8E9E9"/>
    <w:rsid w:val="4B0306B7"/>
    <w:rsid w:val="4BADD5D0"/>
    <w:rsid w:val="4BC4AFC7"/>
    <w:rsid w:val="4C88B4E3"/>
    <w:rsid w:val="4D185EA8"/>
    <w:rsid w:val="4E05188E"/>
    <w:rsid w:val="4E776106"/>
    <w:rsid w:val="4F10EA25"/>
    <w:rsid w:val="4F398FF0"/>
    <w:rsid w:val="4F648E01"/>
    <w:rsid w:val="4F6C7B87"/>
    <w:rsid w:val="4F99816B"/>
    <w:rsid w:val="5002C300"/>
    <w:rsid w:val="500C6999"/>
    <w:rsid w:val="501299E3"/>
    <w:rsid w:val="507B0482"/>
    <w:rsid w:val="51990964"/>
    <w:rsid w:val="525D2189"/>
    <w:rsid w:val="526BA56C"/>
    <w:rsid w:val="53389E84"/>
    <w:rsid w:val="54285A25"/>
    <w:rsid w:val="54480C06"/>
    <w:rsid w:val="54654A60"/>
    <w:rsid w:val="54C29B76"/>
    <w:rsid w:val="550C90D4"/>
    <w:rsid w:val="55BCE717"/>
    <w:rsid w:val="55CAB40A"/>
    <w:rsid w:val="5631BF51"/>
    <w:rsid w:val="5643D650"/>
    <w:rsid w:val="56B68A72"/>
    <w:rsid w:val="56C56DA1"/>
    <w:rsid w:val="56D7D130"/>
    <w:rsid w:val="57449440"/>
    <w:rsid w:val="57DD7BE8"/>
    <w:rsid w:val="5807322E"/>
    <w:rsid w:val="58727E34"/>
    <w:rsid w:val="59301C97"/>
    <w:rsid w:val="596E6EF5"/>
    <w:rsid w:val="59DF06A4"/>
    <w:rsid w:val="5B260A66"/>
    <w:rsid w:val="5B61B17B"/>
    <w:rsid w:val="5BA44C75"/>
    <w:rsid w:val="5BD25914"/>
    <w:rsid w:val="5C2402D6"/>
    <w:rsid w:val="5CD8C043"/>
    <w:rsid w:val="5DD4B2BB"/>
    <w:rsid w:val="5E0010B3"/>
    <w:rsid w:val="5E25B0D5"/>
    <w:rsid w:val="5E6D6D67"/>
    <w:rsid w:val="5E99523D"/>
    <w:rsid w:val="5ED3FED0"/>
    <w:rsid w:val="5F0F6823"/>
    <w:rsid w:val="5F8ABEAD"/>
    <w:rsid w:val="5F9356EC"/>
    <w:rsid w:val="5FE180D8"/>
    <w:rsid w:val="5FF17FEB"/>
    <w:rsid w:val="61057135"/>
    <w:rsid w:val="61188824"/>
    <w:rsid w:val="614B8941"/>
    <w:rsid w:val="615626DE"/>
    <w:rsid w:val="6168C03F"/>
    <w:rsid w:val="61CB37E5"/>
    <w:rsid w:val="61D8B416"/>
    <w:rsid w:val="61E366F4"/>
    <w:rsid w:val="6263069B"/>
    <w:rsid w:val="62767814"/>
    <w:rsid w:val="62E065E9"/>
    <w:rsid w:val="637CA3D3"/>
    <w:rsid w:val="63AC1560"/>
    <w:rsid w:val="63DE6518"/>
    <w:rsid w:val="648E8656"/>
    <w:rsid w:val="64FD66F6"/>
    <w:rsid w:val="65345E09"/>
    <w:rsid w:val="65A10BE4"/>
    <w:rsid w:val="6680D29B"/>
    <w:rsid w:val="66AB291A"/>
    <w:rsid w:val="66B2AA9C"/>
    <w:rsid w:val="66CD968E"/>
    <w:rsid w:val="672F9D7D"/>
    <w:rsid w:val="67361DAF"/>
    <w:rsid w:val="680E9CA3"/>
    <w:rsid w:val="6821FAF3"/>
    <w:rsid w:val="683E7EA9"/>
    <w:rsid w:val="68D0660C"/>
    <w:rsid w:val="68F5A4E2"/>
    <w:rsid w:val="694D1D00"/>
    <w:rsid w:val="6960355D"/>
    <w:rsid w:val="6999045B"/>
    <w:rsid w:val="6A669AF8"/>
    <w:rsid w:val="6A83FFE4"/>
    <w:rsid w:val="6A85436A"/>
    <w:rsid w:val="6B34D4BC"/>
    <w:rsid w:val="6B758213"/>
    <w:rsid w:val="6C30B70B"/>
    <w:rsid w:val="6CB7C35E"/>
    <w:rsid w:val="6CC15874"/>
    <w:rsid w:val="6CD712D9"/>
    <w:rsid w:val="6CE19E35"/>
    <w:rsid w:val="6D207BC2"/>
    <w:rsid w:val="6D7C5491"/>
    <w:rsid w:val="6EEAE6F1"/>
    <w:rsid w:val="6F3EC909"/>
    <w:rsid w:val="6F84723A"/>
    <w:rsid w:val="70516D86"/>
    <w:rsid w:val="7055C9E5"/>
    <w:rsid w:val="706E68D4"/>
    <w:rsid w:val="7076453E"/>
    <w:rsid w:val="712B7801"/>
    <w:rsid w:val="712F3343"/>
    <w:rsid w:val="7192B1CD"/>
    <w:rsid w:val="722E3D62"/>
    <w:rsid w:val="72329FDF"/>
    <w:rsid w:val="724ACC1D"/>
    <w:rsid w:val="72A96F81"/>
    <w:rsid w:val="72AB3F26"/>
    <w:rsid w:val="72D8F278"/>
    <w:rsid w:val="72D95FAC"/>
    <w:rsid w:val="736221A0"/>
    <w:rsid w:val="737B3151"/>
    <w:rsid w:val="739010A9"/>
    <w:rsid w:val="74072486"/>
    <w:rsid w:val="744F67F9"/>
    <w:rsid w:val="74A7CC33"/>
    <w:rsid w:val="753CC1D2"/>
    <w:rsid w:val="75F95221"/>
    <w:rsid w:val="761151F0"/>
    <w:rsid w:val="76B09D65"/>
    <w:rsid w:val="77278257"/>
    <w:rsid w:val="77C138DC"/>
    <w:rsid w:val="7854600F"/>
    <w:rsid w:val="78566A42"/>
    <w:rsid w:val="785E4300"/>
    <w:rsid w:val="78D770CC"/>
    <w:rsid w:val="78DD0B4E"/>
    <w:rsid w:val="797A51E5"/>
    <w:rsid w:val="79A65348"/>
    <w:rsid w:val="79EF82B4"/>
    <w:rsid w:val="7A61127E"/>
    <w:rsid w:val="7AC43F41"/>
    <w:rsid w:val="7ACA3AEB"/>
    <w:rsid w:val="7B8C9EAB"/>
    <w:rsid w:val="7B9C827D"/>
    <w:rsid w:val="7B9ECD67"/>
    <w:rsid w:val="7BB51439"/>
    <w:rsid w:val="7BC0772C"/>
    <w:rsid w:val="7BD54707"/>
    <w:rsid w:val="7BD9F25F"/>
    <w:rsid w:val="7BE892E8"/>
    <w:rsid w:val="7BF1B7F6"/>
    <w:rsid w:val="7BFE414A"/>
    <w:rsid w:val="7C55CC94"/>
    <w:rsid w:val="7C89ED53"/>
    <w:rsid w:val="7CE801D8"/>
    <w:rsid w:val="7D505D8F"/>
    <w:rsid w:val="7D711768"/>
    <w:rsid w:val="7D71254E"/>
    <w:rsid w:val="7DE773CE"/>
    <w:rsid w:val="7DFEB47F"/>
    <w:rsid w:val="7E43C478"/>
    <w:rsid w:val="7E8F9D61"/>
    <w:rsid w:val="7F1010C0"/>
    <w:rsid w:val="7F211323"/>
    <w:rsid w:val="7FC38326"/>
    <w:rsid w:val="7FDA50D0"/>
    <w:rsid w:val="7FF1B2C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F25356"/>
  <w15:chartTrackingRefBased/>
  <w15:docId w15:val="{39C4CCD5-EF7E-4A63-876D-C0BFB919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C8B"/>
    <w:pPr>
      <w:spacing w:before="160" w:after="160"/>
      <w:ind w:left="1418" w:hanging="1418"/>
      <w:jc w:val="both"/>
    </w:pPr>
    <w:rPr>
      <w:rFonts w:ascii="Bookman Old Style" w:eastAsia="Calibri" w:hAnsi="Bookman Old Style" w:cs="Arial"/>
      <w:i/>
      <w:iCs/>
      <w:color w:val="00B0F0"/>
      <w:sz w:val="24"/>
      <w:szCs w:val="24"/>
      <w:lang w:val="es-ES_tradnl" w:eastAsia="es-ES_tradnl"/>
    </w:rPr>
  </w:style>
  <w:style w:type="paragraph" w:styleId="Ttulo1">
    <w:name w:val="heading 1"/>
    <w:basedOn w:val="Normal"/>
    <w:next w:val="Normal"/>
    <w:link w:val="Ttulo1Car"/>
    <w:qFormat/>
    <w:rsid w:val="0051145D"/>
    <w:pPr>
      <w:keepNext/>
      <w:ind w:left="0"/>
      <w:outlineLvl w:val="0"/>
    </w:pPr>
    <w:rPr>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b/>
      <w:bCs/>
    </w:rPr>
  </w:style>
  <w:style w:type="paragraph" w:styleId="Textoindependiente3">
    <w:name w:val="Body Text 3"/>
    <w:basedOn w:val="Normal"/>
    <w:link w:val="Textoindependiente3Car"/>
    <w:semiHidden/>
    <w:rsid w:val="003101DA"/>
    <w:pPr>
      <w:jc w:val="center"/>
      <w:outlineLvl w:val="0"/>
    </w:pPr>
    <w:rPr>
      <w:rFonts w:ascii="Arial" w:hAnsi="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rFonts w:ascii="Bookman Old Style" w:eastAsia="Calibri" w:hAnsi="Bookman Old Style" w:cs="Arial"/>
      <w:i/>
      <w:iCs/>
      <w:color w:val="00B0F0"/>
      <w:lang w:eastAsia="es-ES_tradnl"/>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Hipervnculo">
    <w:name w:val="Hyperlink"/>
    <w:uiPriority w:val="99"/>
    <w:unhideWhenUsed/>
    <w:rsid w:val="0095607B"/>
    <w:rPr>
      <w:color w:val="0000FF"/>
      <w:u w:val="single"/>
    </w:rPr>
  </w:style>
  <w:style w:type="paragraph" w:styleId="NormalWeb">
    <w:name w:val="Normal (Web)"/>
    <w:basedOn w:val="Normal"/>
    <w:uiPriority w:val="99"/>
    <w:rsid w:val="003715CF"/>
    <w:pPr>
      <w:spacing w:before="100" w:beforeAutospacing="1" w:after="100" w:afterAutospacing="1"/>
      <w:ind w:left="0"/>
    </w:pPr>
    <w:rPr>
      <w:rFonts w:ascii="Arial Narrow" w:hAnsi="Arial Narrow"/>
      <w:color w:val="000000"/>
      <w:lang w:val="en-US" w:eastAsia="en-US"/>
    </w:rPr>
  </w:style>
  <w:style w:type="character" w:styleId="Textoennegrita">
    <w:name w:val="Strong"/>
    <w:uiPriority w:val="22"/>
    <w:qFormat/>
    <w:rsid w:val="0009365D"/>
    <w:rPr>
      <w:b/>
      <w:bCs/>
    </w:rPr>
  </w:style>
  <w:style w:type="paragraph" w:customStyle="1" w:styleId="Cuadrculaclara-nfasis31">
    <w:name w:val="Cuadrícula clara - Énfasis 31"/>
    <w:basedOn w:val="Normal"/>
    <w:link w:val="Cuadrculaclara-nfasis3Car"/>
    <w:qFormat/>
    <w:rsid w:val="0038215B"/>
    <w:pPr>
      <w:ind w:left="708"/>
    </w:pPr>
    <w:rPr>
      <w:lang w:val="x-none" w:eastAsia="x-none"/>
    </w:rPr>
  </w:style>
  <w:style w:type="character" w:customStyle="1" w:styleId="Cuadrculaclara-nfasis3Car">
    <w:name w:val="Cuadrícula clara - Énfasis 3 Car"/>
    <w:link w:val="Cuadrculaclara-nfasis31"/>
    <w:rsid w:val="0038215B"/>
    <w:rPr>
      <w:sz w:val="24"/>
      <w:szCs w:val="24"/>
      <w:lang w:val="x-none" w:eastAsia="x-none"/>
    </w:rPr>
  </w:style>
  <w:style w:type="paragraph" w:customStyle="1" w:styleId="Listavistosa-nfasis11">
    <w:name w:val="Lista vistosa - Énfasis 11"/>
    <w:basedOn w:val="Normal"/>
    <w:qFormat/>
    <w:rsid w:val="0038215B"/>
    <w:pPr>
      <w:widowControl w:val="0"/>
      <w:adjustRightInd w:val="0"/>
      <w:spacing w:line="360" w:lineRule="atLeast"/>
      <w:ind w:left="708"/>
      <w:textAlignment w:val="baseline"/>
    </w:pPr>
  </w:style>
  <w:style w:type="character" w:styleId="Refdecomentario">
    <w:name w:val="annotation reference"/>
    <w:basedOn w:val="Fuentedeprrafopredeter"/>
    <w:uiPriority w:val="99"/>
    <w:semiHidden/>
    <w:unhideWhenUsed/>
    <w:rsid w:val="006C50C4"/>
    <w:rPr>
      <w:sz w:val="16"/>
      <w:szCs w:val="16"/>
    </w:rPr>
  </w:style>
  <w:style w:type="paragraph" w:styleId="Textocomentario">
    <w:name w:val="annotation text"/>
    <w:basedOn w:val="Normal"/>
    <w:link w:val="TextocomentarioCar"/>
    <w:uiPriority w:val="99"/>
    <w:unhideWhenUsed/>
    <w:rsid w:val="006C50C4"/>
    <w:rPr>
      <w:sz w:val="20"/>
      <w:szCs w:val="20"/>
    </w:rPr>
  </w:style>
  <w:style w:type="character" w:customStyle="1" w:styleId="TextocomentarioCar">
    <w:name w:val="Texto comentario Car"/>
    <w:basedOn w:val="Fuentedeprrafopredeter"/>
    <w:link w:val="Textocomentario"/>
    <w:uiPriority w:val="99"/>
    <w:rsid w:val="006C50C4"/>
    <w:rPr>
      <w:lang w:val="es-ES" w:eastAsia="es-ES"/>
    </w:rPr>
  </w:style>
  <w:style w:type="paragraph" w:styleId="Asuntodelcomentario">
    <w:name w:val="annotation subject"/>
    <w:basedOn w:val="Textocomentario"/>
    <w:next w:val="Textocomentario"/>
    <w:link w:val="AsuntodelcomentarioCar"/>
    <w:uiPriority w:val="99"/>
    <w:semiHidden/>
    <w:unhideWhenUsed/>
    <w:rsid w:val="006C50C4"/>
    <w:rPr>
      <w:b/>
      <w:bCs/>
    </w:rPr>
  </w:style>
  <w:style w:type="character" w:customStyle="1" w:styleId="AsuntodelcomentarioCar">
    <w:name w:val="Asunto del comentario Car"/>
    <w:basedOn w:val="TextocomentarioCar"/>
    <w:link w:val="Asuntodelcomentario"/>
    <w:uiPriority w:val="99"/>
    <w:semiHidden/>
    <w:rsid w:val="006C50C4"/>
    <w:rPr>
      <w:b/>
      <w:bCs/>
      <w:lang w:val="es-ES" w:eastAsia="es-ES"/>
    </w:rPr>
  </w:style>
  <w:style w:type="paragraph" w:customStyle="1" w:styleId="creg">
    <w:name w:val="creg"/>
    <w:basedOn w:val="Normal"/>
    <w:rsid w:val="00933141"/>
    <w:pPr>
      <w:ind w:left="0"/>
    </w:pPr>
    <w:rPr>
      <w:rFonts w:ascii="Arial" w:hAnsi="Arial"/>
    </w:rPr>
  </w:style>
  <w:style w:type="paragraph" w:customStyle="1" w:styleId="Listaletras">
    <w:name w:val="Lista letras"/>
    <w:basedOn w:val="Sangra2detindependiente"/>
    <w:link w:val="ListaletrasCar"/>
    <w:qFormat/>
    <w:rsid w:val="00DF4BE7"/>
    <w:pPr>
      <w:numPr>
        <w:numId w:val="5"/>
      </w:numPr>
      <w:spacing w:before="120" w:after="0" w:line="240" w:lineRule="auto"/>
    </w:pPr>
  </w:style>
  <w:style w:type="character" w:customStyle="1" w:styleId="ListaletrasCar">
    <w:name w:val="Lista letras Car"/>
    <w:link w:val="Listaletras"/>
    <w:rsid w:val="00DF4BE7"/>
    <w:rPr>
      <w:rFonts w:ascii="Bookman Old Style" w:eastAsia="Calibri" w:hAnsi="Bookman Old Style" w:cs="Arial"/>
      <w:i/>
      <w:iCs/>
      <w:color w:val="00B0F0"/>
      <w:sz w:val="24"/>
      <w:szCs w:val="24"/>
      <w:lang w:val="es-ES_tradnl" w:eastAsia="es-ES_tradnl"/>
    </w:rPr>
  </w:style>
  <w:style w:type="character" w:styleId="Textodelmarcadordeposicin">
    <w:name w:val="Placeholder Text"/>
    <w:basedOn w:val="Fuentedeprrafopredeter"/>
    <w:uiPriority w:val="99"/>
    <w:semiHidden/>
    <w:rsid w:val="00DF4BE7"/>
    <w:rPr>
      <w:color w:val="808080"/>
    </w:rPr>
  </w:style>
  <w:style w:type="character" w:customStyle="1" w:styleId="CharStyle16">
    <w:name w:val="Char Style 16"/>
    <w:basedOn w:val="Fuentedeprrafopredeter"/>
    <w:link w:val="Style15"/>
    <w:uiPriority w:val="99"/>
    <w:locked/>
    <w:rsid w:val="00E05B98"/>
    <w:rPr>
      <w:rFonts w:ascii="Arial" w:hAnsi="Arial" w:cs="Arial"/>
      <w:i/>
      <w:iCs/>
      <w:sz w:val="22"/>
      <w:szCs w:val="22"/>
      <w:shd w:val="clear" w:color="auto" w:fill="FFFFFF"/>
    </w:rPr>
  </w:style>
  <w:style w:type="paragraph" w:customStyle="1" w:styleId="Style15">
    <w:name w:val="Style 15"/>
    <w:basedOn w:val="Normal"/>
    <w:link w:val="CharStyle16"/>
    <w:uiPriority w:val="99"/>
    <w:rsid w:val="00E05B98"/>
    <w:pPr>
      <w:widowControl w:val="0"/>
      <w:shd w:val="clear" w:color="auto" w:fill="FFFFFF"/>
      <w:spacing w:after="480" w:line="250" w:lineRule="exact"/>
      <w:ind w:left="0" w:hanging="700"/>
      <w:jc w:val="center"/>
    </w:pPr>
    <w:rPr>
      <w:rFonts w:ascii="Arial" w:hAnsi="Arial"/>
      <w:i w:val="0"/>
      <w:iCs w:val="0"/>
      <w:sz w:val="22"/>
      <w:szCs w:val="22"/>
      <w:lang w:val="es-CO" w:eastAsia="es-CO"/>
    </w:rPr>
  </w:style>
  <w:style w:type="paragraph" w:styleId="Textonotaalfinal">
    <w:name w:val="endnote text"/>
    <w:basedOn w:val="Normal"/>
    <w:link w:val="TextonotaalfinalCar"/>
    <w:uiPriority w:val="99"/>
    <w:semiHidden/>
    <w:unhideWhenUsed/>
    <w:rsid w:val="00207548"/>
    <w:rPr>
      <w:sz w:val="20"/>
      <w:szCs w:val="20"/>
    </w:rPr>
  </w:style>
  <w:style w:type="character" w:customStyle="1" w:styleId="TextonotaalfinalCar">
    <w:name w:val="Texto nota al final Car"/>
    <w:basedOn w:val="Fuentedeprrafopredeter"/>
    <w:link w:val="Textonotaalfinal"/>
    <w:uiPriority w:val="99"/>
    <w:semiHidden/>
    <w:rsid w:val="00207548"/>
    <w:rPr>
      <w:lang w:val="es-ES" w:eastAsia="es-ES"/>
    </w:rPr>
  </w:style>
  <w:style w:type="character" w:styleId="Refdenotaalfinal">
    <w:name w:val="endnote reference"/>
    <w:basedOn w:val="Fuentedeprrafopredeter"/>
    <w:uiPriority w:val="99"/>
    <w:semiHidden/>
    <w:unhideWhenUsed/>
    <w:rsid w:val="00207548"/>
    <w:rPr>
      <w:vertAlign w:val="superscript"/>
    </w:rPr>
  </w:style>
  <w:style w:type="paragraph" w:customStyle="1" w:styleId="Default">
    <w:name w:val="Default"/>
    <w:rsid w:val="005234B2"/>
    <w:pPr>
      <w:autoSpaceDE w:val="0"/>
      <w:autoSpaceDN w:val="0"/>
      <w:adjustRightInd w:val="0"/>
    </w:pPr>
    <w:rPr>
      <w:rFonts w:ascii="Arial" w:eastAsiaTheme="minorHAnsi" w:hAnsi="Arial" w:cs="Arial"/>
      <w:color w:val="000000"/>
      <w:sz w:val="24"/>
      <w:szCs w:val="24"/>
      <w:lang w:eastAsia="en-US"/>
    </w:rPr>
  </w:style>
  <w:style w:type="paragraph" w:styleId="Textonotapie">
    <w:name w:val="footnote text"/>
    <w:basedOn w:val="Normal"/>
    <w:link w:val="TextonotapieCar"/>
    <w:uiPriority w:val="99"/>
    <w:semiHidden/>
    <w:unhideWhenUsed/>
    <w:rsid w:val="005234B2"/>
    <w:pPr>
      <w:ind w:left="0"/>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5234B2"/>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5234B2"/>
    <w:rPr>
      <w:vertAlign w:val="superscript"/>
    </w:rPr>
  </w:style>
  <w:style w:type="paragraph" w:styleId="Revisin">
    <w:name w:val="Revision"/>
    <w:hidden/>
    <w:uiPriority w:val="99"/>
    <w:semiHidden/>
    <w:rsid w:val="002B7B46"/>
    <w:rPr>
      <w:sz w:val="24"/>
      <w:szCs w:val="24"/>
      <w:lang w:val="es-ES" w:eastAsia="es-ES"/>
    </w:rPr>
  </w:style>
  <w:style w:type="paragraph" w:customStyle="1" w:styleId="Artculo1">
    <w:name w:val="Artículo 1"/>
    <w:basedOn w:val="Ttulo1"/>
    <w:link w:val="Artculo1Car"/>
    <w:qFormat/>
    <w:rsid w:val="00B45E23"/>
    <w:pPr>
      <w:numPr>
        <w:numId w:val="13"/>
      </w:numPr>
    </w:pPr>
    <w:rPr>
      <w:b/>
      <w:bCs/>
    </w:rPr>
  </w:style>
  <w:style w:type="character" w:customStyle="1" w:styleId="Ttulo1Car">
    <w:name w:val="Título 1 Car"/>
    <w:basedOn w:val="Fuentedeprrafopredeter"/>
    <w:link w:val="Ttulo1"/>
    <w:rsid w:val="00647424"/>
    <w:rPr>
      <w:rFonts w:ascii="Bookman Old Style" w:eastAsia="Calibri" w:hAnsi="Bookman Old Style" w:cs="Arial"/>
      <w:i/>
      <w:iCs/>
      <w:color w:val="00B0F0"/>
      <w:sz w:val="24"/>
      <w:lang w:eastAsia="es-ES_tradnl"/>
    </w:rPr>
  </w:style>
  <w:style w:type="character" w:customStyle="1" w:styleId="Artculo1Car">
    <w:name w:val="Artículo 1 Car"/>
    <w:basedOn w:val="Ttulo1Car"/>
    <w:link w:val="Artculo1"/>
    <w:rsid w:val="00B45E23"/>
    <w:rPr>
      <w:rFonts w:ascii="Bookman Old Style" w:eastAsia="Calibri" w:hAnsi="Bookman Old Style" w:cs="Arial"/>
      <w:b/>
      <w:bCs/>
      <w:i/>
      <w:iCs/>
      <w:color w:val="00B0F0"/>
      <w:sz w:val="24"/>
      <w:lang w:eastAsia="es-ES_tradnl"/>
    </w:rPr>
  </w:style>
  <w:style w:type="numbering" w:customStyle="1" w:styleId="Estilo2">
    <w:name w:val="Estilo2"/>
    <w:uiPriority w:val="99"/>
    <w:rsid w:val="00E805AC"/>
    <w:pPr>
      <w:numPr>
        <w:numId w:val="54"/>
      </w:numPr>
    </w:pPr>
  </w:style>
  <w:style w:type="character" w:styleId="Mencinsinresolver">
    <w:name w:val="Unresolved Mention"/>
    <w:basedOn w:val="Fuentedeprrafopredeter"/>
    <w:uiPriority w:val="99"/>
    <w:unhideWhenUsed/>
    <w:rsid w:val="00714653"/>
    <w:rPr>
      <w:color w:val="605E5C"/>
      <w:shd w:val="clear" w:color="auto" w:fill="E1DFDD"/>
    </w:rPr>
  </w:style>
  <w:style w:type="character" w:styleId="Mencionar">
    <w:name w:val="Mention"/>
    <w:basedOn w:val="Fuentedeprrafopredeter"/>
    <w:uiPriority w:val="99"/>
    <w:unhideWhenUsed/>
    <w:rsid w:val="00714653"/>
    <w:rPr>
      <w:color w:val="2B579A"/>
      <w:shd w:val="clear" w:color="auto" w:fill="E1DFDD"/>
    </w:rPr>
  </w:style>
  <w:style w:type="character" w:customStyle="1" w:styleId="hgkelc">
    <w:name w:val="hgkelc"/>
    <w:basedOn w:val="Fuentedeprrafopredeter"/>
    <w:rsid w:val="002E4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2885">
      <w:bodyDiv w:val="1"/>
      <w:marLeft w:val="0"/>
      <w:marRight w:val="0"/>
      <w:marTop w:val="0"/>
      <w:marBottom w:val="0"/>
      <w:divBdr>
        <w:top w:val="none" w:sz="0" w:space="0" w:color="auto"/>
        <w:left w:val="none" w:sz="0" w:space="0" w:color="auto"/>
        <w:bottom w:val="none" w:sz="0" w:space="0" w:color="auto"/>
        <w:right w:val="none" w:sz="0" w:space="0" w:color="auto"/>
      </w:divBdr>
    </w:div>
    <w:div w:id="1575049532">
      <w:bodyDiv w:val="1"/>
      <w:marLeft w:val="0"/>
      <w:marRight w:val="0"/>
      <w:marTop w:val="0"/>
      <w:marBottom w:val="0"/>
      <w:divBdr>
        <w:top w:val="none" w:sz="0" w:space="0" w:color="auto"/>
        <w:left w:val="none" w:sz="0" w:space="0" w:color="auto"/>
        <w:bottom w:val="none" w:sz="0" w:space="0" w:color="auto"/>
        <w:right w:val="none" w:sz="0" w:space="0" w:color="auto"/>
      </w:divBdr>
    </w:div>
    <w:div w:id="1578638028">
      <w:bodyDiv w:val="1"/>
      <w:marLeft w:val="0"/>
      <w:marRight w:val="0"/>
      <w:marTop w:val="0"/>
      <w:marBottom w:val="0"/>
      <w:divBdr>
        <w:top w:val="none" w:sz="0" w:space="0" w:color="auto"/>
        <w:left w:val="none" w:sz="0" w:space="0" w:color="auto"/>
        <w:bottom w:val="none" w:sz="0" w:space="0" w:color="auto"/>
        <w:right w:val="none" w:sz="0" w:space="0" w:color="auto"/>
      </w:divBdr>
      <w:divsChild>
        <w:div w:id="937257196">
          <w:marLeft w:val="0"/>
          <w:marRight w:val="0"/>
          <w:marTop w:val="0"/>
          <w:marBottom w:val="0"/>
          <w:divBdr>
            <w:top w:val="none" w:sz="0" w:space="0" w:color="auto"/>
            <w:left w:val="none" w:sz="0" w:space="0" w:color="auto"/>
            <w:bottom w:val="none" w:sz="0" w:space="0" w:color="auto"/>
            <w:right w:val="none" w:sz="0" w:space="0" w:color="auto"/>
          </w:divBdr>
          <w:divsChild>
            <w:div w:id="325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7C1F0807275264781BDBCFB74C9FA04" ma:contentTypeVersion="4" ma:contentTypeDescription="Crear nuevo documento." ma:contentTypeScope="" ma:versionID="2e3331b655aabf7ce1c4e8835f19d819">
  <xsd:schema xmlns:xsd="http://www.w3.org/2001/XMLSchema" xmlns:xs="http://www.w3.org/2001/XMLSchema" xmlns:p="http://schemas.microsoft.com/office/2006/metadata/properties" xmlns:ns2="0e3dd3de-8bcf-41dd-bb08-2e0948f127b3" targetNamespace="http://schemas.microsoft.com/office/2006/metadata/properties" ma:root="true" ma:fieldsID="4a3cbefcac963101a49eba64ee818d95" ns2:_="">
    <xsd:import namespace="0e3dd3de-8bcf-41dd-bb08-2e0948f1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d3de-8bcf-41dd-bb08-2e0948f12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9E72B-5F3E-49DB-91CD-940DF4ED135E}">
  <ds:schemaRefs>
    <ds:schemaRef ds:uri="http://schemas.microsoft.com/sharepoint/v3/contenttype/forms"/>
  </ds:schemaRefs>
</ds:datastoreItem>
</file>

<file path=customXml/itemProps2.xml><?xml version="1.0" encoding="utf-8"?>
<ds:datastoreItem xmlns:ds="http://schemas.openxmlformats.org/officeDocument/2006/customXml" ds:itemID="{6DCA4620-AD63-47DB-A9CA-2A8DB54D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dd3de-8bcf-41dd-bb08-2e0948f1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E65E9-6CE7-4F8E-A058-1E9C145F555C}">
  <ds:schemaRefs>
    <ds:schemaRef ds:uri="http://schemas.openxmlformats.org/officeDocument/2006/bibliography"/>
  </ds:schemaRefs>
</ds:datastoreItem>
</file>

<file path=customXml/itemProps4.xml><?xml version="1.0" encoding="utf-8"?>
<ds:datastoreItem xmlns:ds="http://schemas.openxmlformats.org/officeDocument/2006/customXml" ds:itemID="{A0E91689-C0B5-4494-83CC-D92613332C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4</TotalTime>
  <Pages>36</Pages>
  <Words>13149</Words>
  <Characters>70324</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2021-05-05T14:42:00Z</cp:lastPrinted>
  <dcterms:created xsi:type="dcterms:W3CDTF">2021-05-19T15:56:00Z</dcterms:created>
  <dcterms:modified xsi:type="dcterms:W3CDTF">2021-05-19T15:56:00Z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0x01010017C1F0807275264781BDBCFB74C9FA04</vt:lpwstr>
  </property>
</Properties>
</file>