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D03800" w:rsidRDefault="00C27A9E" w:rsidP="00DE4BF8">
      <w:pPr>
        <w:pStyle w:val="Encabezado"/>
        <w:ind w:left="284" w:right="142"/>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1.9pt;margin-top:-33.85pt;width:52.5pt;height:48.75pt;z-index:251657728" fillcolor="#0c9">
            <v:imagedata r:id="rId9" o:title=""/>
          </v:shape>
          <o:OLEObject Type="Embed" ProgID="PBrush" ShapeID="_x0000_s1033" DrawAspect="Content" ObjectID="_1478585467" r:id="rId10"/>
        </w:pict>
      </w:r>
    </w:p>
    <w:p w:rsidR="00625DC6" w:rsidRPr="00D03800" w:rsidRDefault="00625DC6" w:rsidP="00DE4BF8">
      <w:pPr>
        <w:pStyle w:val="Encabezado"/>
        <w:ind w:left="284" w:right="142"/>
        <w:jc w:val="both"/>
        <w:rPr>
          <w:rFonts w:ascii="Bookman Old Style" w:hAnsi="Bookman Old Style"/>
          <w:szCs w:val="24"/>
        </w:rPr>
      </w:pPr>
    </w:p>
    <w:p w:rsidR="00625DC6" w:rsidRPr="00D03800" w:rsidRDefault="00625DC6" w:rsidP="00DE4BF8">
      <w:pPr>
        <w:pStyle w:val="Encabezado"/>
        <w:ind w:left="284" w:right="142"/>
        <w:jc w:val="both"/>
        <w:rPr>
          <w:rFonts w:ascii="Bookman Old Style" w:hAnsi="Bookman Old Style"/>
          <w:szCs w:val="24"/>
        </w:rPr>
      </w:pPr>
    </w:p>
    <w:p w:rsidR="00CA77FB" w:rsidRPr="00D03800" w:rsidRDefault="00CA77FB" w:rsidP="00DE4BF8">
      <w:pPr>
        <w:pStyle w:val="Ttulo4"/>
        <w:ind w:left="284" w:right="142"/>
        <w:rPr>
          <w:rFonts w:ascii="Bookman Old Style" w:hAnsi="Bookman Old Style"/>
          <w:b w:val="0"/>
          <w:bCs/>
          <w:noProof/>
          <w:sz w:val="24"/>
          <w:szCs w:val="24"/>
          <w:lang w:val="es-ES"/>
        </w:rPr>
      </w:pPr>
      <w:r w:rsidRPr="00D03800">
        <w:rPr>
          <w:rFonts w:ascii="Bookman Old Style" w:hAnsi="Bookman Old Style"/>
          <w:b w:val="0"/>
          <w:bCs/>
          <w:sz w:val="24"/>
          <w:szCs w:val="24"/>
        </w:rPr>
        <w:t>Ministerio de Minas y Energía</w:t>
      </w:r>
    </w:p>
    <w:p w:rsidR="00CA77FB" w:rsidRPr="00D03800" w:rsidRDefault="00CA77FB" w:rsidP="00DE4BF8">
      <w:pPr>
        <w:pStyle w:val="Ttulo4"/>
        <w:ind w:left="284" w:right="142"/>
        <w:rPr>
          <w:rFonts w:ascii="Bookman Old Style" w:hAnsi="Bookman Old Style"/>
          <w:b w:val="0"/>
          <w:bCs/>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COMISIÓN DE REGULACIÓN DE ENERGÍA Y GAS</w:t>
      </w: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xml:space="preserve">RESOLUCIÓN No. </w:t>
      </w:r>
      <w:r w:rsidR="00795BFB" w:rsidRPr="00FB65FA">
        <w:rPr>
          <w:rFonts w:ascii="Bookman Old Style" w:hAnsi="Bookman Old Style"/>
          <w:sz w:val="24"/>
          <w:szCs w:val="24"/>
        </w:rPr>
        <w:t xml:space="preserve">                  </w:t>
      </w:r>
      <w:r w:rsidRPr="00FB65FA">
        <w:rPr>
          <w:rFonts w:ascii="Bookman Old Style" w:hAnsi="Bookman Old Style"/>
          <w:sz w:val="24"/>
          <w:szCs w:val="24"/>
        </w:rPr>
        <w:t xml:space="preserve">DE </w:t>
      </w:r>
      <w:r w:rsidR="00D451C0">
        <w:rPr>
          <w:rFonts w:ascii="Bookman Old Style" w:hAnsi="Bookman Old Style"/>
          <w:sz w:val="24"/>
          <w:szCs w:val="24"/>
        </w:rPr>
        <w:t>2014</w:t>
      </w:r>
    </w:p>
    <w:p w:rsidR="00CA77FB" w:rsidRPr="00FB65FA" w:rsidRDefault="00CA77FB" w:rsidP="00FB65FA">
      <w:pPr>
        <w:pStyle w:val="Ttulo4"/>
        <w:rPr>
          <w:rFonts w:ascii="Bookman Old Style" w:hAnsi="Bookman Old Style"/>
          <w:sz w:val="24"/>
          <w:szCs w:val="24"/>
        </w:rPr>
      </w:pPr>
    </w:p>
    <w:p w:rsidR="00CA77FB" w:rsidRPr="00FB65FA" w:rsidRDefault="00CA77FB" w:rsidP="00FB65FA">
      <w:pPr>
        <w:pStyle w:val="Ttulo4"/>
        <w:rPr>
          <w:rFonts w:ascii="Bookman Old Style" w:hAnsi="Bookman Old Style"/>
          <w:sz w:val="24"/>
          <w:szCs w:val="24"/>
        </w:rPr>
      </w:pPr>
      <w:r w:rsidRPr="00FB65FA">
        <w:rPr>
          <w:rFonts w:ascii="Bookman Old Style" w:hAnsi="Bookman Old Style"/>
          <w:sz w:val="24"/>
          <w:szCs w:val="24"/>
        </w:rPr>
        <w:t>(                          )</w:t>
      </w:r>
    </w:p>
    <w:p w:rsidR="00CA77FB" w:rsidRPr="00D03800" w:rsidRDefault="00CA77FB" w:rsidP="00DE4BF8">
      <w:pPr>
        <w:ind w:left="284" w:right="142"/>
        <w:jc w:val="center"/>
        <w:rPr>
          <w:rFonts w:ascii="Bookman Old Style" w:hAnsi="Bookman Old Style"/>
          <w:lang w:val="es-ES_tradnl"/>
        </w:rPr>
      </w:pPr>
    </w:p>
    <w:p w:rsidR="00270541" w:rsidRDefault="00270541" w:rsidP="00270541">
      <w:pPr>
        <w:ind w:left="284" w:right="142"/>
        <w:jc w:val="both"/>
        <w:rPr>
          <w:rFonts w:ascii="Bookman Old Style" w:hAnsi="Bookman Old Style"/>
          <w:lang w:val="es-ES_tradnl"/>
        </w:rPr>
      </w:pPr>
    </w:p>
    <w:p w:rsidR="009C209F" w:rsidRPr="00D03800" w:rsidRDefault="009C209F" w:rsidP="00270541">
      <w:pPr>
        <w:ind w:left="284" w:right="142"/>
        <w:jc w:val="both"/>
        <w:rPr>
          <w:rFonts w:ascii="Bookman Old Style" w:hAnsi="Bookman Old Style"/>
          <w:lang w:val="es-ES_tradnl"/>
        </w:rPr>
      </w:pPr>
      <w:bookmarkStart w:id="0" w:name="_GoBack"/>
      <w:bookmarkEnd w:id="0"/>
    </w:p>
    <w:p w:rsidR="00DE4BF8" w:rsidRDefault="00270541" w:rsidP="009C209F">
      <w:pPr>
        <w:pStyle w:val="Textodebloque"/>
        <w:ind w:left="284" w:right="142"/>
        <w:rPr>
          <w:rFonts w:ascii="Bookman Old Style" w:hAnsi="Bookman Old Style"/>
          <w:szCs w:val="24"/>
        </w:rPr>
      </w:pPr>
      <w:r w:rsidRPr="00AB662D">
        <w:rPr>
          <w:rFonts w:ascii="Bookman Old Style" w:hAnsi="Bookman Old Style" w:cs="Arial"/>
          <w:szCs w:val="24"/>
        </w:rPr>
        <w:t xml:space="preserve">Por la cual </w:t>
      </w:r>
      <w:r w:rsidR="001D716C">
        <w:rPr>
          <w:rFonts w:ascii="Bookman Old Style" w:hAnsi="Bookman Old Style"/>
          <w:szCs w:val="24"/>
        </w:rPr>
        <w:t xml:space="preserve">se actualiza el costo </w:t>
      </w:r>
      <w:r w:rsidR="00507115">
        <w:rPr>
          <w:rFonts w:ascii="Bookman Old Style" w:hAnsi="Bookman Old Style"/>
          <w:szCs w:val="24"/>
        </w:rPr>
        <w:t xml:space="preserve">máximo </w:t>
      </w:r>
      <w:r w:rsidR="001D716C">
        <w:rPr>
          <w:rFonts w:ascii="Bookman Old Style" w:hAnsi="Bookman Old Style"/>
          <w:szCs w:val="24"/>
        </w:rPr>
        <w:t>de transporte de combustible</w:t>
      </w:r>
      <w:r w:rsidR="001D716C" w:rsidRPr="00AB662D">
        <w:rPr>
          <w:rFonts w:ascii="Bookman Old Style" w:hAnsi="Bookman Old Style" w:cs="Arial"/>
          <w:szCs w:val="24"/>
        </w:rPr>
        <w:t xml:space="preserve"> </w:t>
      </w:r>
      <w:r w:rsidR="00507115">
        <w:rPr>
          <w:rFonts w:ascii="Bookman Old Style" w:hAnsi="Bookman Old Style" w:cs="Arial"/>
          <w:szCs w:val="24"/>
        </w:rPr>
        <w:t xml:space="preserve">de la ZNI La </w:t>
      </w:r>
      <w:r w:rsidRPr="00AB662D">
        <w:rPr>
          <w:rFonts w:ascii="Bookman Old Style" w:hAnsi="Bookman Old Style" w:cs="Arial"/>
          <w:szCs w:val="24"/>
        </w:rPr>
        <w:t>Macarena</w:t>
      </w:r>
      <w:r w:rsidR="00507115">
        <w:rPr>
          <w:rFonts w:ascii="Bookman Old Style" w:hAnsi="Bookman Old Style" w:cs="Arial"/>
          <w:szCs w:val="24"/>
        </w:rPr>
        <w:t xml:space="preserve">, a </w:t>
      </w:r>
      <w:r w:rsidRPr="00AB662D">
        <w:rPr>
          <w:rFonts w:ascii="Bookman Old Style" w:hAnsi="Bookman Old Style" w:cs="Arial"/>
          <w:szCs w:val="24"/>
        </w:rPr>
        <w:t xml:space="preserve">la </w:t>
      </w:r>
      <w:r w:rsidR="00F0393C">
        <w:rPr>
          <w:rFonts w:ascii="Bookman Old Style" w:hAnsi="Bookman Old Style"/>
          <w:szCs w:val="24"/>
        </w:rPr>
        <w:t>e</w:t>
      </w:r>
      <w:r w:rsidRPr="00AB662D">
        <w:rPr>
          <w:rFonts w:ascii="Bookman Old Style" w:hAnsi="Bookman Old Style"/>
          <w:szCs w:val="24"/>
        </w:rPr>
        <w:t>mpresa Electrificadora del Meta S.A. E.S.P.</w:t>
      </w:r>
    </w:p>
    <w:p w:rsidR="009C209F" w:rsidRPr="009C209F" w:rsidRDefault="009C209F" w:rsidP="009C209F">
      <w:pPr>
        <w:pStyle w:val="Textodebloque"/>
        <w:ind w:left="284" w:right="142"/>
        <w:rPr>
          <w:rFonts w:ascii="Bookman Old Style" w:hAnsi="Bookman Old Style" w:cs="Arial"/>
          <w:szCs w:val="24"/>
        </w:rPr>
      </w:pPr>
    </w:p>
    <w:p w:rsidR="00DE4BF8" w:rsidRDefault="00DE4BF8" w:rsidP="005F5CDB">
      <w:pPr>
        <w:pStyle w:val="Textoindependiente2"/>
        <w:spacing w:after="0"/>
        <w:ind w:left="284" w:right="142"/>
        <w:jc w:val="center"/>
        <w:rPr>
          <w:rFonts w:ascii="Bookman Old Style" w:hAnsi="Bookman Old Style" w:cs="Arial"/>
          <w:b/>
          <w:bCs/>
          <w:lang w:val="es-CO"/>
        </w:rPr>
      </w:pPr>
      <w:r w:rsidRPr="00DE4BF8">
        <w:rPr>
          <w:rFonts w:ascii="Bookman Old Style" w:hAnsi="Bookman Old Style" w:cs="Arial"/>
          <w:b/>
          <w:bCs/>
        </w:rPr>
        <w:t>LA COMISIÓN DE REGULACIÓN DE ENERGÍA Y GAS</w:t>
      </w:r>
    </w:p>
    <w:p w:rsidR="005F5CDB" w:rsidRPr="005F5CDB" w:rsidRDefault="005F5CDB" w:rsidP="005F5CDB">
      <w:pPr>
        <w:pStyle w:val="Textoindependiente2"/>
        <w:spacing w:after="0"/>
        <w:ind w:left="284" w:right="142"/>
        <w:jc w:val="center"/>
        <w:rPr>
          <w:rFonts w:ascii="Bookman Old Style" w:hAnsi="Bookman Old Style" w:cs="Arial"/>
          <w:b/>
          <w:bCs/>
          <w:lang w:val="es-CO"/>
        </w:rPr>
      </w:pPr>
    </w:p>
    <w:p w:rsidR="00DE4BF8" w:rsidRPr="00DE4BF8" w:rsidRDefault="00DE4BF8" w:rsidP="00DE4BF8">
      <w:pPr>
        <w:ind w:left="284" w:right="142"/>
        <w:jc w:val="both"/>
        <w:rPr>
          <w:rFonts w:ascii="Bookman Old Style" w:hAnsi="Bookman Old Style" w:cs="Arial"/>
        </w:rPr>
      </w:pPr>
      <w:r w:rsidRPr="00DE4BF8">
        <w:rPr>
          <w:rFonts w:ascii="Bookman Old Style" w:hAnsi="Bookman Old Style" w:cs="Arial"/>
        </w:rPr>
        <w:t xml:space="preserve">En ejercicio de sus atribuciones constitucionales y legales, en especial las conferidas por las </w:t>
      </w:r>
      <w:r w:rsidR="0066037F">
        <w:rPr>
          <w:rFonts w:ascii="Bookman Old Style" w:hAnsi="Bookman Old Style" w:cs="Arial"/>
        </w:rPr>
        <w:t>l</w:t>
      </w:r>
      <w:r w:rsidRPr="00DE4BF8">
        <w:rPr>
          <w:rFonts w:ascii="Bookman Old Style" w:hAnsi="Bookman Old Style" w:cs="Arial"/>
        </w:rPr>
        <w:t xml:space="preserve">eyes 142 y 143 de 1994, y los </w:t>
      </w:r>
      <w:r w:rsidR="0066037F">
        <w:rPr>
          <w:rFonts w:ascii="Bookman Old Style" w:hAnsi="Bookman Old Style" w:cs="Arial"/>
        </w:rPr>
        <w:t>d</w:t>
      </w:r>
      <w:r w:rsidRPr="00DE4BF8">
        <w:rPr>
          <w:rFonts w:ascii="Bookman Old Style" w:hAnsi="Bookman Old Style" w:cs="Arial"/>
        </w:rPr>
        <w:t>ecretos 1524 y 2253 de 1994, y</w:t>
      </w:r>
    </w:p>
    <w:p w:rsidR="00DE4BF8" w:rsidRDefault="00DE4BF8" w:rsidP="00DE4BF8">
      <w:pPr>
        <w:ind w:left="284" w:right="142"/>
        <w:jc w:val="both"/>
        <w:rPr>
          <w:rFonts w:ascii="Bookman Old Style" w:hAnsi="Bookman Old Style" w:cs="Arial"/>
        </w:rPr>
      </w:pPr>
    </w:p>
    <w:p w:rsidR="009C209F" w:rsidRPr="00DE4BF8" w:rsidRDefault="009C209F" w:rsidP="00DE4BF8">
      <w:pPr>
        <w:ind w:left="284" w:right="142"/>
        <w:jc w:val="both"/>
        <w:rPr>
          <w:rFonts w:ascii="Bookman Old Style" w:hAnsi="Bookman Old Style" w:cs="Arial"/>
        </w:rPr>
      </w:pPr>
    </w:p>
    <w:p w:rsidR="00DE4BF8" w:rsidRDefault="00DE4BF8" w:rsidP="00DE4BF8">
      <w:pPr>
        <w:ind w:left="284" w:right="142"/>
        <w:jc w:val="center"/>
        <w:rPr>
          <w:rFonts w:ascii="Bookman Old Style" w:hAnsi="Bookman Old Style" w:cs="Arial"/>
          <w:b/>
        </w:rPr>
      </w:pPr>
      <w:r w:rsidRPr="00DE4BF8">
        <w:rPr>
          <w:rFonts w:ascii="Bookman Old Style" w:hAnsi="Bookman Old Style" w:cs="Arial"/>
          <w:b/>
          <w:spacing w:val="80"/>
        </w:rPr>
        <w:t>CONSIDERANDO QUE</w:t>
      </w:r>
      <w:r w:rsidRPr="00DE4BF8">
        <w:rPr>
          <w:rFonts w:ascii="Bookman Old Style" w:hAnsi="Bookman Old Style" w:cs="Arial"/>
          <w:b/>
        </w:rPr>
        <w:t>:</w:t>
      </w:r>
    </w:p>
    <w:p w:rsidR="00DE4BF8" w:rsidRDefault="00DE4BF8" w:rsidP="00DE4BF8">
      <w:pPr>
        <w:ind w:left="284" w:right="142"/>
        <w:jc w:val="center"/>
        <w:rPr>
          <w:rFonts w:ascii="Bookman Old Style" w:hAnsi="Bookman Old Style" w:cs="Arial"/>
          <w:b/>
        </w:rPr>
      </w:pPr>
    </w:p>
    <w:p w:rsidR="009C209F" w:rsidRDefault="009C209F" w:rsidP="00DE4BF8">
      <w:pPr>
        <w:ind w:left="284" w:right="142"/>
        <w:jc w:val="center"/>
        <w:rPr>
          <w:rFonts w:ascii="Bookman Old Style" w:hAnsi="Bookman Old Style" w:cs="Arial"/>
          <w:b/>
        </w:rPr>
      </w:pPr>
    </w:p>
    <w:p w:rsidR="00B54D44" w:rsidRPr="00DE4BF8" w:rsidRDefault="00B54D44" w:rsidP="00DE4BF8">
      <w:pPr>
        <w:ind w:left="284" w:right="142"/>
        <w:jc w:val="center"/>
        <w:rPr>
          <w:rFonts w:ascii="Bookman Old Style" w:hAnsi="Bookman Old Style" w:cs="Arial"/>
          <w:b/>
        </w:rPr>
      </w:pPr>
    </w:p>
    <w:p w:rsidR="005F2B6B" w:rsidRDefault="005878BF" w:rsidP="005878BF">
      <w:pPr>
        <w:numPr>
          <w:ilvl w:val="0"/>
          <w:numId w:val="8"/>
        </w:numPr>
        <w:ind w:right="142"/>
        <w:jc w:val="both"/>
        <w:rPr>
          <w:rFonts w:ascii="Bookman Old Style" w:hAnsi="Bookman Old Style" w:cs="Arial"/>
          <w:b/>
        </w:rPr>
      </w:pPr>
      <w:r w:rsidRPr="005F2B6B">
        <w:rPr>
          <w:rFonts w:ascii="Bookman Old Style" w:hAnsi="Bookman Old Style" w:cs="Arial"/>
          <w:b/>
        </w:rPr>
        <w:t xml:space="preserve"> </w:t>
      </w:r>
      <w:r w:rsidR="005F2B6B">
        <w:rPr>
          <w:rFonts w:ascii="Bookman Old Style" w:hAnsi="Bookman Old Style" w:cs="Arial"/>
          <w:b/>
        </w:rPr>
        <w:t>ANTECEDENTES.</w:t>
      </w:r>
    </w:p>
    <w:p w:rsidR="009B5A32" w:rsidRDefault="009B5A32" w:rsidP="009B5A32">
      <w:pPr>
        <w:ind w:left="644" w:right="142"/>
        <w:jc w:val="both"/>
        <w:rPr>
          <w:rFonts w:ascii="Bookman Old Style" w:hAnsi="Bookman Old Style" w:cs="Arial"/>
          <w:b/>
        </w:rPr>
      </w:pPr>
    </w:p>
    <w:p w:rsidR="0047432C" w:rsidRPr="009B5A32" w:rsidRDefault="009B5A32" w:rsidP="009B5A32">
      <w:pPr>
        <w:pStyle w:val="Textoindependiente"/>
        <w:ind w:left="284"/>
        <w:jc w:val="both"/>
        <w:rPr>
          <w:rFonts w:ascii="Bookman Old Style" w:hAnsi="Bookman Old Style"/>
          <w:b w:val="0"/>
          <w:bCs w:val="0"/>
          <w:i/>
          <w:iCs/>
        </w:rPr>
      </w:pPr>
      <w:r w:rsidRPr="00367078">
        <w:rPr>
          <w:rFonts w:ascii="Bookman Old Style" w:hAnsi="Bookman Old Style"/>
          <w:b w:val="0"/>
          <w:bCs w:val="0"/>
          <w:iCs/>
        </w:rPr>
        <w:t xml:space="preserve">La Comisión de Regulación de Energía y Gas, CREG, mediante la Resolución CREG 091 de 2007, estableció las metodologías generales para remunerar las actividades de generación, distribución y comercialización de energía eléctrica, y las fórmulas tarifarias generales para </w:t>
      </w:r>
      <w:r>
        <w:rPr>
          <w:rFonts w:ascii="Bookman Old Style" w:hAnsi="Bookman Old Style"/>
          <w:b w:val="0"/>
          <w:bCs w:val="0"/>
          <w:iCs/>
        </w:rPr>
        <w:t>determinar</w:t>
      </w:r>
      <w:r w:rsidRPr="00367078">
        <w:rPr>
          <w:rFonts w:ascii="Bookman Old Style" w:hAnsi="Bookman Old Style"/>
          <w:b w:val="0"/>
          <w:bCs w:val="0"/>
          <w:iCs/>
        </w:rPr>
        <w:t xml:space="preserve"> el costo unitario de prestación del servicio p</w:t>
      </w:r>
      <w:r w:rsidR="00F0393C">
        <w:rPr>
          <w:rFonts w:ascii="Bookman Old Style" w:hAnsi="Bookman Old Style"/>
          <w:b w:val="0"/>
          <w:bCs w:val="0"/>
          <w:iCs/>
        </w:rPr>
        <w:t xml:space="preserve">úblico de energía eléctrica en zonas </w:t>
      </w:r>
      <w:r w:rsidR="00F0393C">
        <w:rPr>
          <w:rFonts w:ascii="Bookman Old Style" w:hAnsi="Bookman Old Style"/>
          <w:b w:val="0"/>
          <w:bCs w:val="0"/>
          <w:iCs/>
          <w:lang w:val="es-CO"/>
        </w:rPr>
        <w:t>n</w:t>
      </w:r>
      <w:r w:rsidR="00F0393C">
        <w:rPr>
          <w:rFonts w:ascii="Bookman Old Style" w:hAnsi="Bookman Old Style"/>
          <w:b w:val="0"/>
          <w:bCs w:val="0"/>
          <w:iCs/>
        </w:rPr>
        <w:t xml:space="preserve">o </w:t>
      </w:r>
      <w:r w:rsidR="00F0393C" w:rsidRPr="00367078">
        <w:rPr>
          <w:rFonts w:ascii="Bookman Old Style" w:hAnsi="Bookman Old Style"/>
          <w:b w:val="0"/>
          <w:bCs w:val="0"/>
          <w:iCs/>
        </w:rPr>
        <w:t>interconectadas</w:t>
      </w:r>
      <w:r w:rsidRPr="00367078">
        <w:rPr>
          <w:rFonts w:ascii="Bookman Old Style" w:hAnsi="Bookman Old Style"/>
          <w:b w:val="0"/>
          <w:bCs w:val="0"/>
          <w:i/>
          <w:iCs/>
        </w:rPr>
        <w:t>.</w:t>
      </w:r>
      <w:r>
        <w:rPr>
          <w:rFonts w:ascii="Bookman Old Style" w:hAnsi="Bookman Old Style"/>
          <w:b w:val="0"/>
          <w:bCs w:val="0"/>
          <w:i/>
          <w:iCs/>
          <w:lang w:val="es-CO"/>
        </w:rPr>
        <w:t xml:space="preserve"> </w:t>
      </w:r>
      <w:r w:rsidR="0047432C" w:rsidRPr="009B5A32">
        <w:rPr>
          <w:rFonts w:ascii="Bookman Old Style" w:eastAsia="Calibri" w:hAnsi="Bookman Old Style"/>
          <w:b w:val="0"/>
          <w:color w:val="000000"/>
        </w:rPr>
        <w:t xml:space="preserve">La misma fue publicada </w:t>
      </w:r>
      <w:r w:rsidR="000B23C4" w:rsidRPr="009B5A32">
        <w:rPr>
          <w:rFonts w:ascii="Bookman Old Style" w:eastAsia="Calibri" w:hAnsi="Bookman Old Style"/>
          <w:b w:val="0"/>
          <w:color w:val="000000"/>
        </w:rPr>
        <w:t xml:space="preserve">en el Diario Oficial </w:t>
      </w:r>
      <w:r w:rsidR="0047432C" w:rsidRPr="009B5A32">
        <w:rPr>
          <w:rFonts w:ascii="Bookman Old Style" w:eastAsia="Calibri" w:hAnsi="Bookman Old Style"/>
          <w:b w:val="0"/>
          <w:color w:val="000000"/>
        </w:rPr>
        <w:t xml:space="preserve">el 24 de enero de 2008 y quedó en firme el 31 de enero de 2008. </w:t>
      </w:r>
    </w:p>
    <w:p w:rsidR="0047432C" w:rsidRPr="0047432C" w:rsidRDefault="0047432C" w:rsidP="0047432C">
      <w:pPr>
        <w:pStyle w:val="Style2"/>
        <w:shd w:val="clear" w:color="auto" w:fill="auto"/>
        <w:spacing w:before="0" w:line="240" w:lineRule="auto"/>
        <w:ind w:left="284" w:right="51" w:firstLine="0"/>
        <w:jc w:val="both"/>
        <w:rPr>
          <w:rFonts w:ascii="Bookman Old Style" w:hAnsi="Bookman Old Style"/>
          <w:sz w:val="24"/>
          <w:szCs w:val="24"/>
          <w:highlight w:val="lightGray"/>
        </w:rPr>
      </w:pPr>
    </w:p>
    <w:p w:rsidR="00CD195F" w:rsidRDefault="000B23C4" w:rsidP="00CD195F">
      <w:pPr>
        <w:pStyle w:val="Style2"/>
        <w:shd w:val="clear" w:color="auto" w:fill="auto"/>
        <w:spacing w:before="0" w:line="240" w:lineRule="auto"/>
        <w:ind w:left="284" w:right="51" w:firstLine="0"/>
        <w:jc w:val="both"/>
        <w:rPr>
          <w:rFonts w:ascii="Bookman Old Style" w:hAnsi="Bookman Old Style"/>
          <w:sz w:val="24"/>
          <w:szCs w:val="22"/>
        </w:rPr>
      </w:pPr>
      <w:r>
        <w:rPr>
          <w:rFonts w:ascii="Bookman Old Style" w:hAnsi="Bookman Old Style"/>
          <w:sz w:val="24"/>
          <w:szCs w:val="22"/>
        </w:rPr>
        <w:t>M</w:t>
      </w:r>
      <w:r w:rsidR="00CD195F" w:rsidRPr="00270541">
        <w:rPr>
          <w:rFonts w:ascii="Bookman Old Style" w:hAnsi="Bookman Old Style"/>
          <w:sz w:val="24"/>
          <w:szCs w:val="22"/>
        </w:rPr>
        <w:t>ediante comunicación con radicado CREG No. E-2013-003531</w:t>
      </w:r>
      <w:r>
        <w:rPr>
          <w:rFonts w:ascii="Bookman Old Style" w:hAnsi="Bookman Old Style"/>
          <w:sz w:val="24"/>
          <w:szCs w:val="22"/>
        </w:rPr>
        <w:t xml:space="preserve"> del</w:t>
      </w:r>
      <w:r w:rsidRPr="00270541">
        <w:rPr>
          <w:rFonts w:ascii="Bookman Old Style" w:hAnsi="Bookman Old Style"/>
          <w:sz w:val="24"/>
          <w:szCs w:val="22"/>
        </w:rPr>
        <w:t xml:space="preserve"> 26 de abril de 2013</w:t>
      </w:r>
      <w:r w:rsidR="00CD195F" w:rsidRPr="00270541">
        <w:rPr>
          <w:rFonts w:ascii="Bookman Old Style" w:hAnsi="Bookman Old Style"/>
          <w:sz w:val="24"/>
          <w:szCs w:val="22"/>
        </w:rPr>
        <w:t>, suscrit</w:t>
      </w:r>
      <w:r>
        <w:rPr>
          <w:rFonts w:ascii="Bookman Old Style" w:hAnsi="Bookman Old Style"/>
          <w:sz w:val="24"/>
          <w:szCs w:val="22"/>
        </w:rPr>
        <w:t>a</w:t>
      </w:r>
      <w:r w:rsidR="00CD195F" w:rsidRPr="00270541">
        <w:rPr>
          <w:rFonts w:ascii="Bookman Old Style" w:hAnsi="Bookman Old Style"/>
          <w:sz w:val="24"/>
          <w:szCs w:val="22"/>
        </w:rPr>
        <w:t xml:space="preserve"> por el apoderado de la Empresa Electrificadora del Meta S.A. E.S.P.</w:t>
      </w:r>
      <w:r w:rsidR="0066037F">
        <w:rPr>
          <w:rFonts w:ascii="Bookman Old Style" w:hAnsi="Bookman Old Style"/>
          <w:sz w:val="24"/>
          <w:szCs w:val="22"/>
        </w:rPr>
        <w:t>,</w:t>
      </w:r>
      <w:r w:rsidR="00CD195F" w:rsidRPr="00270541">
        <w:rPr>
          <w:rFonts w:ascii="Bookman Old Style" w:hAnsi="Bookman Old Style"/>
          <w:sz w:val="24"/>
          <w:szCs w:val="22"/>
        </w:rPr>
        <w:t xml:space="preserve"> doctor Hernán Saavedra Caicedo, se solicitó a la Comisión de Regulación de Energía y Gas-CREG- el reconocimiento de costos no cubiertos por el CU en la ZNI de la Macarena, establecido en la Resolución CREG 091 de 2007, por razones de suficiencia financiera.</w:t>
      </w:r>
    </w:p>
    <w:p w:rsidR="00921B91" w:rsidRDefault="00921B91" w:rsidP="00921B91">
      <w:pPr>
        <w:pStyle w:val="Style2"/>
        <w:shd w:val="clear" w:color="auto" w:fill="auto"/>
        <w:spacing w:before="0" w:line="240" w:lineRule="auto"/>
        <w:ind w:left="284" w:right="51" w:firstLine="0"/>
        <w:jc w:val="both"/>
        <w:rPr>
          <w:rFonts w:ascii="Bookman Old Style" w:hAnsi="Bookman Old Style"/>
          <w:sz w:val="24"/>
          <w:szCs w:val="23"/>
        </w:rPr>
      </w:pPr>
    </w:p>
    <w:p w:rsidR="00DE4BF8" w:rsidRDefault="005878BF" w:rsidP="005878BF">
      <w:pPr>
        <w:numPr>
          <w:ilvl w:val="0"/>
          <w:numId w:val="8"/>
        </w:numPr>
        <w:ind w:right="142"/>
        <w:jc w:val="both"/>
        <w:rPr>
          <w:rFonts w:ascii="Bookman Old Style" w:hAnsi="Bookman Old Style" w:cs="Arial"/>
          <w:b/>
        </w:rPr>
      </w:pPr>
      <w:r w:rsidRPr="005878BF">
        <w:rPr>
          <w:rFonts w:ascii="Bookman Old Style" w:hAnsi="Bookman Old Style" w:cs="Arial"/>
          <w:b/>
        </w:rPr>
        <w:t>LA SOLICITUD</w:t>
      </w:r>
      <w:r w:rsidR="005F2B6B">
        <w:rPr>
          <w:rFonts w:ascii="Bookman Old Style" w:hAnsi="Bookman Old Style" w:cs="Arial"/>
          <w:b/>
        </w:rPr>
        <w:t>.</w:t>
      </w:r>
    </w:p>
    <w:p w:rsidR="005878BF" w:rsidRDefault="005878BF" w:rsidP="005878BF">
      <w:pPr>
        <w:ind w:right="142"/>
        <w:jc w:val="both"/>
        <w:rPr>
          <w:rFonts w:ascii="Bookman Old Style" w:hAnsi="Bookman Old Style" w:cs="Arial"/>
          <w:b/>
        </w:rPr>
      </w:pPr>
    </w:p>
    <w:p w:rsidR="00D451C0" w:rsidRDefault="00F0393C" w:rsidP="00D451C0">
      <w:pPr>
        <w:ind w:left="284" w:right="142"/>
        <w:jc w:val="both"/>
        <w:rPr>
          <w:rFonts w:ascii="Bookman Old Style" w:hAnsi="Bookman Old Style" w:cs="Arial"/>
        </w:rPr>
      </w:pPr>
      <w:r>
        <w:rPr>
          <w:rFonts w:ascii="Bookman Old Style" w:hAnsi="Bookman Old Style" w:cs="Arial"/>
        </w:rPr>
        <w:t>El representante l</w:t>
      </w:r>
      <w:r w:rsidR="006203BF">
        <w:rPr>
          <w:rFonts w:ascii="Bookman Old Style" w:hAnsi="Bookman Old Style" w:cs="Arial"/>
        </w:rPr>
        <w:t xml:space="preserve">egal de la empresa </w:t>
      </w:r>
      <w:r w:rsidR="0047432C">
        <w:rPr>
          <w:rFonts w:ascii="Bookman Old Style" w:hAnsi="Bookman Old Style" w:cs="Arial"/>
        </w:rPr>
        <w:t>E</w:t>
      </w:r>
      <w:r w:rsidR="0047432C" w:rsidRPr="00270541">
        <w:rPr>
          <w:rFonts w:ascii="Bookman Old Style" w:hAnsi="Bookman Old Style"/>
          <w:szCs w:val="22"/>
        </w:rPr>
        <w:t>lectrificadora del Meta S.A. E.S.P.</w:t>
      </w:r>
      <w:r w:rsidR="0047432C">
        <w:rPr>
          <w:rFonts w:ascii="Bookman Old Style" w:hAnsi="Bookman Old Style"/>
          <w:szCs w:val="22"/>
        </w:rPr>
        <w:t xml:space="preserve"> </w:t>
      </w:r>
      <w:r w:rsidR="006203BF">
        <w:rPr>
          <w:rFonts w:ascii="Bookman Old Style" w:hAnsi="Bookman Old Style" w:cs="Arial"/>
        </w:rPr>
        <w:t>realiza en su esc</w:t>
      </w:r>
      <w:r w:rsidR="0047432C">
        <w:rPr>
          <w:rFonts w:ascii="Bookman Old Style" w:hAnsi="Bookman Old Style" w:cs="Arial"/>
        </w:rPr>
        <w:t>rito de solicitud la siguiente petición</w:t>
      </w:r>
      <w:r w:rsidR="006203BF">
        <w:rPr>
          <w:rFonts w:ascii="Bookman Old Style" w:hAnsi="Bookman Old Style" w:cs="Arial"/>
        </w:rPr>
        <w:t>:</w:t>
      </w:r>
    </w:p>
    <w:p w:rsidR="0053585B" w:rsidRDefault="0053585B" w:rsidP="00D451C0">
      <w:pPr>
        <w:ind w:left="284" w:right="142"/>
        <w:jc w:val="both"/>
        <w:rPr>
          <w:rFonts w:ascii="Bookman Old Style" w:hAnsi="Bookman Old Style" w:cs="Arial"/>
        </w:rPr>
      </w:pPr>
    </w:p>
    <w:p w:rsidR="006203BF" w:rsidRPr="00CD195F" w:rsidRDefault="0047432C" w:rsidP="005F5CDB">
      <w:pPr>
        <w:ind w:left="708" w:right="851"/>
        <w:jc w:val="both"/>
        <w:rPr>
          <w:rFonts w:ascii="Bookman Old Style" w:hAnsi="Bookman Old Style" w:cs="Arial"/>
          <w:i/>
          <w:sz w:val="22"/>
        </w:rPr>
      </w:pPr>
      <w:r w:rsidRPr="00CD195F">
        <w:rPr>
          <w:rFonts w:ascii="Bookman Old Style" w:hAnsi="Bookman Old Style" w:cs="Arial"/>
          <w:i/>
          <w:sz w:val="22"/>
        </w:rPr>
        <w:lastRenderedPageBreak/>
        <w:t>“Revisión de la fórmula de tal forma que se apliquen los criterios de eficiencia reales de prestación del servicio dado que bajo las condiciones actuales no se estaría garantizando el cumplimiento de los criterios tarifarios definidos en la ley, pues al aplicar el CU regulatorio no se está obteniendo eficiencia</w:t>
      </w:r>
      <w:r w:rsidR="00140684">
        <w:rPr>
          <w:rFonts w:ascii="Bookman Old Style" w:hAnsi="Bookman Old Style" w:cs="Arial"/>
          <w:i/>
          <w:sz w:val="22"/>
        </w:rPr>
        <w:t xml:space="preserve"> </w:t>
      </w:r>
      <w:r w:rsidRPr="00CD195F">
        <w:rPr>
          <w:rFonts w:ascii="Bookman Old Style" w:hAnsi="Bookman Old Style" w:cs="Arial"/>
          <w:i/>
          <w:sz w:val="22"/>
        </w:rPr>
        <w:t xml:space="preserve">económica y suficiencia financiera y frente a los costos en que está incurriendo EMSA por la prestación del servicio que representa la realidad económica del mercado, en corto tiempo la capacidad financiera para atender el servicio en la Macarena (Meta) se verá muy diezmada, lo cual puede traer como consecuencia que se desmejore notablemente la prestación del servicio de energía en esa zona no interconectada”. </w:t>
      </w:r>
    </w:p>
    <w:p w:rsidR="006203BF" w:rsidRDefault="006203BF" w:rsidP="005878BF">
      <w:pPr>
        <w:ind w:left="284" w:right="142"/>
        <w:jc w:val="both"/>
        <w:rPr>
          <w:rFonts w:ascii="Bookman Old Style" w:hAnsi="Bookman Old Style" w:cs="Arial"/>
        </w:rPr>
      </w:pPr>
    </w:p>
    <w:p w:rsidR="00CD195F" w:rsidRDefault="00CD195F" w:rsidP="005878BF">
      <w:pPr>
        <w:ind w:left="284" w:right="142"/>
        <w:jc w:val="both"/>
        <w:rPr>
          <w:rFonts w:ascii="Bookman Old Style" w:hAnsi="Bookman Old Style" w:cs="Arial"/>
        </w:rPr>
      </w:pPr>
      <w:r>
        <w:rPr>
          <w:rFonts w:ascii="Bookman Old Style" w:hAnsi="Bookman Old Style" w:cs="Arial"/>
        </w:rPr>
        <w:t>La</w:t>
      </w:r>
      <w:r w:rsidR="006203BF">
        <w:rPr>
          <w:rFonts w:ascii="Bookman Old Style" w:hAnsi="Bookman Old Style" w:cs="Arial"/>
        </w:rPr>
        <w:t xml:space="preserve"> anterior solicitud </w:t>
      </w:r>
      <w:r>
        <w:rPr>
          <w:rFonts w:ascii="Bookman Old Style" w:hAnsi="Bookman Old Style" w:cs="Arial"/>
        </w:rPr>
        <w:t xml:space="preserve">se </w:t>
      </w:r>
      <w:r w:rsidR="006203BF">
        <w:rPr>
          <w:rFonts w:ascii="Bookman Old Style" w:hAnsi="Bookman Old Style" w:cs="Arial"/>
        </w:rPr>
        <w:t>fundamenta en lo</w:t>
      </w:r>
      <w:r>
        <w:rPr>
          <w:rFonts w:ascii="Bookman Old Style" w:hAnsi="Bookman Old Style" w:cs="Arial"/>
        </w:rPr>
        <w:t xml:space="preserve"> siguiente</w:t>
      </w:r>
      <w:r w:rsidR="006203BF">
        <w:rPr>
          <w:rFonts w:ascii="Bookman Old Style" w:hAnsi="Bookman Old Style" w:cs="Arial"/>
        </w:rPr>
        <w:t>:</w:t>
      </w:r>
      <w:r>
        <w:rPr>
          <w:rFonts w:ascii="Bookman Old Style" w:hAnsi="Bookman Old Style" w:cs="Arial"/>
        </w:rPr>
        <w:t xml:space="preserve"> </w:t>
      </w:r>
    </w:p>
    <w:p w:rsidR="00CD195F" w:rsidRDefault="00CD195F" w:rsidP="005878BF">
      <w:pPr>
        <w:ind w:left="284" w:right="142"/>
        <w:jc w:val="both"/>
        <w:rPr>
          <w:rFonts w:ascii="Bookman Old Style" w:hAnsi="Bookman Old Style" w:cs="Arial"/>
        </w:rPr>
      </w:pPr>
    </w:p>
    <w:p w:rsidR="006203BF" w:rsidRPr="00CD195F" w:rsidRDefault="00CD195F" w:rsidP="00CD195F">
      <w:pPr>
        <w:ind w:left="708" w:right="907"/>
        <w:jc w:val="both"/>
        <w:rPr>
          <w:rFonts w:ascii="Bookman Old Style" w:hAnsi="Bookman Old Style" w:cs="Arial"/>
          <w:sz w:val="22"/>
        </w:rPr>
      </w:pPr>
      <w:r w:rsidRPr="00CD195F">
        <w:rPr>
          <w:rFonts w:ascii="Bookman Old Style" w:hAnsi="Bookman Old Style" w:cs="Arial"/>
          <w:sz w:val="22"/>
        </w:rPr>
        <w:t>“</w:t>
      </w:r>
      <w:r w:rsidRPr="00CD195F">
        <w:rPr>
          <w:rFonts w:ascii="Bookman Old Style" w:hAnsi="Bookman Old Style" w:cs="Arial"/>
          <w:i/>
          <w:sz w:val="22"/>
        </w:rPr>
        <w:t>Al evaluar los costos incurridos en el primer año de operación se evidencia que el CU estimado a partir de la Resolución 091 de 2007 es inferior al CU registrado, y que las eficiencias a que se obliga al OR en virtud de esta resolución no está reflejando fielmente las condiciones del sitio de prestación del servicio, ni los cambios en materia tributaria para la adquisición del combustible</w:t>
      </w:r>
      <w:r w:rsidRPr="00CD195F">
        <w:rPr>
          <w:rFonts w:ascii="Bookman Old Style" w:hAnsi="Bookman Old Style" w:cs="Arial"/>
          <w:sz w:val="22"/>
        </w:rPr>
        <w:t xml:space="preserve">”. </w:t>
      </w:r>
    </w:p>
    <w:p w:rsidR="00F0393C" w:rsidRDefault="00F0393C" w:rsidP="0053585B">
      <w:pPr>
        <w:ind w:left="360"/>
        <w:jc w:val="both"/>
        <w:rPr>
          <w:rFonts w:ascii="Bookman Old Style" w:hAnsi="Bookman Old Style" w:cs="Arial"/>
        </w:rPr>
      </w:pPr>
    </w:p>
    <w:p w:rsidR="00E52792" w:rsidRDefault="00E52792" w:rsidP="0053585B">
      <w:pPr>
        <w:ind w:left="360"/>
        <w:jc w:val="both"/>
        <w:rPr>
          <w:rFonts w:ascii="Bookman Old Style" w:hAnsi="Bookman Old Style" w:cs="Arial"/>
        </w:rPr>
      </w:pPr>
      <w:r w:rsidRPr="0053585B">
        <w:rPr>
          <w:rFonts w:ascii="Bookman Old Style" w:hAnsi="Bookman Old Style" w:cs="Arial"/>
        </w:rPr>
        <w:t>A</w:t>
      </w:r>
      <w:r w:rsidR="0053585B" w:rsidRPr="0053585B">
        <w:rPr>
          <w:rFonts w:ascii="Bookman Old Style" w:hAnsi="Bookman Old Style" w:cs="Arial"/>
        </w:rPr>
        <w:t>dicionalmente,</w:t>
      </w:r>
      <w:r w:rsidR="0053585B">
        <w:rPr>
          <w:rFonts w:ascii="Bookman Old Style" w:hAnsi="Bookman Old Style" w:cs="Arial"/>
        </w:rPr>
        <w:t xml:space="preserve"> </w:t>
      </w:r>
      <w:r w:rsidR="0053585B" w:rsidRPr="0053585B">
        <w:rPr>
          <w:rFonts w:ascii="Bookman Old Style" w:hAnsi="Bookman Old Style" w:cs="Arial"/>
        </w:rPr>
        <w:t>m</w:t>
      </w:r>
      <w:r w:rsidRPr="0053585B">
        <w:rPr>
          <w:rFonts w:ascii="Bookman Old Style" w:hAnsi="Bookman Old Style" w:cs="Arial"/>
        </w:rPr>
        <w:t xml:space="preserve">ediante comunicación con radicado CREG E-2014-001326 del 13 de febrero de 2014 la empresa Electrificadora del Meta S.A. E.S.P, allegó la siguiente </w:t>
      </w:r>
      <w:r w:rsidR="0053585B">
        <w:rPr>
          <w:rFonts w:ascii="Bookman Old Style" w:hAnsi="Bookman Old Style" w:cs="Arial"/>
        </w:rPr>
        <w:t>información:</w:t>
      </w:r>
    </w:p>
    <w:p w:rsidR="00F0393C" w:rsidRPr="0053585B" w:rsidRDefault="00F0393C" w:rsidP="0053585B">
      <w:pPr>
        <w:ind w:left="360"/>
        <w:jc w:val="both"/>
        <w:rPr>
          <w:rFonts w:ascii="Bookman Old Style" w:hAnsi="Bookman Old Style" w:cs="Arial"/>
        </w:rPr>
      </w:pPr>
    </w:p>
    <w:p w:rsidR="00E52792" w:rsidRPr="0053585B" w:rsidRDefault="00E52792" w:rsidP="00771386">
      <w:pPr>
        <w:pStyle w:val="Prrafodelista"/>
        <w:numPr>
          <w:ilvl w:val="1"/>
          <w:numId w:val="28"/>
        </w:numPr>
        <w:ind w:left="567" w:hanging="283"/>
        <w:contextualSpacing/>
        <w:rPr>
          <w:rFonts w:ascii="Bookman Old Style" w:hAnsi="Bookman Old Style" w:cs="Arial"/>
          <w:b/>
          <w:sz w:val="24"/>
          <w:lang w:val="es-ES"/>
        </w:rPr>
      </w:pPr>
      <w:r w:rsidRPr="0053585B">
        <w:rPr>
          <w:rFonts w:ascii="Bookman Old Style" w:hAnsi="Bookman Old Style" w:cs="Arial"/>
          <w:b/>
          <w:sz w:val="24"/>
          <w:lang w:val="es-ES"/>
        </w:rPr>
        <w:t xml:space="preserve">Costo de transporte del combustible puesto en planta de generación: </w:t>
      </w:r>
    </w:p>
    <w:p w:rsidR="00E52792" w:rsidRPr="0053585B" w:rsidRDefault="00E52792" w:rsidP="00E52792">
      <w:pPr>
        <w:pStyle w:val="Prrafodelista"/>
        <w:ind w:left="360"/>
        <w:rPr>
          <w:rFonts w:ascii="Bookman Old Style" w:hAnsi="Bookman Old Style" w:cs="Arial"/>
          <w:b/>
          <w:sz w:val="24"/>
          <w:lang w:val="es-ES"/>
        </w:rPr>
      </w:pPr>
    </w:p>
    <w:p w:rsidR="00E52792" w:rsidRPr="0053585B" w:rsidRDefault="00E52792" w:rsidP="0053585B">
      <w:pPr>
        <w:pStyle w:val="Prrafodelista"/>
        <w:numPr>
          <w:ilvl w:val="1"/>
          <w:numId w:val="25"/>
        </w:numPr>
        <w:ind w:left="284" w:firstLine="0"/>
        <w:contextualSpacing/>
        <w:jc w:val="both"/>
        <w:rPr>
          <w:rFonts w:ascii="Bookman Old Style" w:hAnsi="Bookman Old Style" w:cs="Arial"/>
          <w:bCs/>
          <w:sz w:val="24"/>
        </w:rPr>
      </w:pPr>
      <w:r w:rsidRPr="0053585B">
        <w:rPr>
          <w:rFonts w:ascii="Bookman Old Style" w:hAnsi="Bookman Old Style" w:cs="Arial"/>
          <w:bCs/>
          <w:sz w:val="24"/>
        </w:rPr>
        <w:t>Información sobre el transporte del combustible, como las rutas utilizadas, medios de transporte, cantidades transportadas y periodicidad.</w:t>
      </w:r>
    </w:p>
    <w:p w:rsidR="00E52792" w:rsidRPr="0053585B" w:rsidRDefault="00E52792" w:rsidP="00E52792">
      <w:pPr>
        <w:pStyle w:val="Prrafodelista"/>
        <w:ind w:left="284"/>
        <w:jc w:val="both"/>
        <w:rPr>
          <w:rFonts w:ascii="Bookman Old Style" w:hAnsi="Bookman Old Style" w:cs="Arial"/>
          <w:bCs/>
          <w:sz w:val="24"/>
        </w:rPr>
      </w:pPr>
    </w:p>
    <w:p w:rsidR="00E52792" w:rsidRPr="00507115" w:rsidRDefault="00E52792" w:rsidP="00E52792">
      <w:pPr>
        <w:pStyle w:val="Prrafodelista"/>
        <w:ind w:left="851" w:right="851"/>
        <w:jc w:val="both"/>
        <w:rPr>
          <w:rFonts w:ascii="Bookman Old Style" w:hAnsi="Bookman Old Style" w:cs="Arial"/>
          <w:bCs/>
          <w:i/>
          <w:sz w:val="22"/>
        </w:rPr>
      </w:pPr>
      <w:r w:rsidRPr="00507115">
        <w:rPr>
          <w:rFonts w:ascii="Bookman Old Style" w:hAnsi="Bookman Old Style" w:cs="Arial"/>
          <w:bCs/>
          <w:i/>
          <w:sz w:val="22"/>
        </w:rPr>
        <w:t xml:space="preserve">(…) </w:t>
      </w:r>
    </w:p>
    <w:p w:rsidR="00E52792" w:rsidRPr="00507115" w:rsidRDefault="00E52792" w:rsidP="00E52792">
      <w:pPr>
        <w:pStyle w:val="Prrafodelista"/>
        <w:ind w:left="851" w:right="851"/>
        <w:jc w:val="both"/>
        <w:rPr>
          <w:rFonts w:ascii="Bookman Old Style" w:hAnsi="Bookman Old Style" w:cs="Arial"/>
          <w:bCs/>
          <w:i/>
          <w:sz w:val="22"/>
        </w:rPr>
      </w:pPr>
    </w:p>
    <w:p w:rsidR="00E52792" w:rsidRPr="00507115" w:rsidRDefault="00E52792" w:rsidP="00E52792">
      <w:pPr>
        <w:pStyle w:val="Prrafodelista"/>
        <w:ind w:left="851" w:right="851"/>
        <w:jc w:val="both"/>
        <w:rPr>
          <w:rFonts w:ascii="Bookman Old Style" w:hAnsi="Bookman Old Style" w:cs="Arial"/>
          <w:bCs/>
          <w:i/>
          <w:sz w:val="22"/>
        </w:rPr>
      </w:pPr>
      <w:r w:rsidRPr="00507115">
        <w:rPr>
          <w:rFonts w:ascii="Bookman Old Style" w:hAnsi="Bookman Old Style" w:cs="Arial"/>
          <w:bCs/>
          <w:i/>
          <w:sz w:val="22"/>
        </w:rPr>
        <w:t>“El traslado del ACPM hasta el Municipio de La Macarena se realiza en camiones cisterna con capacidad de 3500 galones aproximadamente debido a las condiciones de la vía, partiendo de la Planta de Terpel ubicada en el Km 2 Vía Neiva en Florencia (Caquetá), y transportado este sobre una vía pavimentada entre Florencia y San Vicente cuya extensión es de 150 km, estimando el recorrido en 5 horas aproximadamente. De allí se realiza el transporte por un vía terciaria sin pavimentar siguiendo los caseríos de Los Pozos, Las Delicias, La Machaca, La Sombra, La y de Playa Rica, El Recreo, El Alto del Yari, El Morrocoy, hasta llegar finalmente al casco Urbano de La Macarena, cuya extensión aproximada es de 180km, recorrido estimado en 9 horas de duración en temporada de verano.</w:t>
      </w:r>
    </w:p>
    <w:p w:rsidR="00E52792" w:rsidRPr="00507115" w:rsidRDefault="00E52792" w:rsidP="00E52792">
      <w:pPr>
        <w:pStyle w:val="Prrafodelista"/>
        <w:ind w:left="851" w:right="851"/>
        <w:jc w:val="both"/>
        <w:rPr>
          <w:rFonts w:ascii="Bookman Old Style" w:hAnsi="Bookman Old Style" w:cs="Arial"/>
          <w:bCs/>
          <w:i/>
          <w:sz w:val="22"/>
        </w:rPr>
      </w:pPr>
    </w:p>
    <w:p w:rsidR="00E52792" w:rsidRPr="00507115" w:rsidRDefault="00E52792" w:rsidP="00E52792">
      <w:pPr>
        <w:pStyle w:val="Prrafodelista"/>
        <w:ind w:left="851" w:right="851"/>
        <w:jc w:val="both"/>
        <w:rPr>
          <w:rFonts w:ascii="Bookman Old Style" w:hAnsi="Bookman Old Style" w:cs="Arial"/>
          <w:bCs/>
          <w:i/>
          <w:sz w:val="22"/>
        </w:rPr>
      </w:pPr>
      <w:r w:rsidRPr="00507115">
        <w:rPr>
          <w:rFonts w:ascii="Bookman Old Style" w:hAnsi="Bookman Old Style" w:cs="Arial"/>
          <w:bCs/>
          <w:i/>
          <w:sz w:val="22"/>
        </w:rPr>
        <w:t xml:space="preserve">Este desplazamiento es realizado con periodicidad semanal.” </w:t>
      </w:r>
    </w:p>
    <w:p w:rsidR="00E52792" w:rsidRPr="00507115" w:rsidRDefault="00E52792" w:rsidP="00E52792">
      <w:pPr>
        <w:pStyle w:val="Prrafodelista"/>
        <w:ind w:left="851" w:right="851"/>
        <w:jc w:val="both"/>
        <w:rPr>
          <w:rFonts w:ascii="Bookman Old Style" w:hAnsi="Bookman Old Style" w:cs="Arial"/>
          <w:bCs/>
          <w:i/>
          <w:sz w:val="22"/>
        </w:rPr>
      </w:pPr>
    </w:p>
    <w:p w:rsidR="00E52792" w:rsidRPr="00507115" w:rsidRDefault="00E52792" w:rsidP="00E52792">
      <w:pPr>
        <w:pStyle w:val="Prrafodelista"/>
        <w:ind w:left="851" w:right="851"/>
        <w:jc w:val="both"/>
        <w:rPr>
          <w:rFonts w:ascii="Bookman Old Style" w:hAnsi="Bookman Old Style" w:cs="Arial"/>
          <w:bCs/>
          <w:sz w:val="22"/>
        </w:rPr>
      </w:pPr>
      <w:r w:rsidRPr="00507115">
        <w:rPr>
          <w:rFonts w:ascii="Bookman Old Style" w:hAnsi="Bookman Old Style" w:cs="Arial"/>
          <w:bCs/>
          <w:i/>
          <w:sz w:val="22"/>
        </w:rPr>
        <w:t>(…)</w:t>
      </w:r>
    </w:p>
    <w:p w:rsidR="00E52792" w:rsidRPr="0053585B" w:rsidRDefault="00E52792" w:rsidP="00E52792">
      <w:pPr>
        <w:pStyle w:val="Prrafodelista"/>
        <w:ind w:left="709"/>
        <w:jc w:val="both"/>
        <w:rPr>
          <w:rFonts w:ascii="Bookman Old Style" w:hAnsi="Bookman Old Style" w:cs="Arial"/>
          <w:bCs/>
        </w:rPr>
      </w:pPr>
    </w:p>
    <w:p w:rsidR="00E52792" w:rsidRPr="0053585B" w:rsidRDefault="00E52792" w:rsidP="0053585B">
      <w:pPr>
        <w:pStyle w:val="Prrafodelista"/>
        <w:numPr>
          <w:ilvl w:val="1"/>
          <w:numId w:val="25"/>
        </w:numPr>
        <w:ind w:left="284" w:firstLine="0"/>
        <w:contextualSpacing/>
        <w:jc w:val="both"/>
        <w:rPr>
          <w:rFonts w:ascii="Bookman Old Style" w:hAnsi="Bookman Old Style" w:cs="Arial"/>
          <w:bCs/>
          <w:sz w:val="24"/>
        </w:rPr>
      </w:pPr>
      <w:r w:rsidRPr="0053585B">
        <w:rPr>
          <w:rFonts w:ascii="Bookman Old Style" w:hAnsi="Bookman Old Style" w:cs="Arial"/>
          <w:bCs/>
          <w:sz w:val="24"/>
        </w:rPr>
        <w:t>Copia de las facturas de cobro por concepto del transporte del combustible utilizado para el desarrollo de la actividad de generación, que contengan los respectivos requisitos legales.</w:t>
      </w:r>
    </w:p>
    <w:p w:rsidR="00E52792" w:rsidRDefault="00E52792" w:rsidP="00E52792">
      <w:pPr>
        <w:pStyle w:val="Prrafodelista"/>
        <w:ind w:left="709"/>
        <w:jc w:val="both"/>
        <w:rPr>
          <w:rFonts w:ascii="Bookman Old Style" w:hAnsi="Bookman Old Style" w:cs="Arial"/>
          <w:bCs/>
        </w:rPr>
      </w:pPr>
    </w:p>
    <w:p w:rsidR="00E52792" w:rsidRPr="0053585B" w:rsidRDefault="00E52792" w:rsidP="00E52792">
      <w:pPr>
        <w:ind w:left="284"/>
        <w:jc w:val="both"/>
        <w:rPr>
          <w:rFonts w:ascii="Bookman Old Style" w:hAnsi="Bookman Old Style" w:cs="Arial"/>
          <w:bCs/>
        </w:rPr>
      </w:pPr>
      <w:r w:rsidRPr="0053585B">
        <w:rPr>
          <w:rFonts w:ascii="Bookman Old Style" w:hAnsi="Bookman Old Style" w:cs="Arial"/>
          <w:bCs/>
        </w:rPr>
        <w:lastRenderedPageBreak/>
        <w:t>La empresa anexa once (11) cuentas de cobro a favor de Jairo Millán</w:t>
      </w:r>
      <w:r w:rsidR="00F0393C">
        <w:rPr>
          <w:rFonts w:ascii="Bookman Old Style" w:hAnsi="Bookman Old Style" w:cs="Arial"/>
          <w:bCs/>
        </w:rPr>
        <w:t xml:space="preserve"> por concepto de transporte de e</w:t>
      </w:r>
      <w:r w:rsidRPr="0053585B">
        <w:rPr>
          <w:rFonts w:ascii="Bookman Old Style" w:hAnsi="Bookman Old Style" w:cs="Arial"/>
          <w:bCs/>
        </w:rPr>
        <w:t>lectrocombustible a $1.500 / galón. Las cuentas de cobro están debidamente firmadas y traen los datos exigidos.</w:t>
      </w:r>
    </w:p>
    <w:p w:rsidR="00E52792" w:rsidRPr="0053585B" w:rsidRDefault="00E52792" w:rsidP="00E52792">
      <w:pPr>
        <w:pStyle w:val="Prrafodelista"/>
        <w:ind w:left="709"/>
        <w:jc w:val="both"/>
        <w:rPr>
          <w:rFonts w:ascii="Bookman Old Style" w:hAnsi="Bookman Old Style" w:cs="Arial"/>
          <w:bCs/>
          <w:lang w:val="es-ES"/>
        </w:rPr>
      </w:pPr>
    </w:p>
    <w:p w:rsidR="00E52792" w:rsidRDefault="00E52792" w:rsidP="00E52792">
      <w:pPr>
        <w:ind w:left="284"/>
        <w:jc w:val="both"/>
        <w:rPr>
          <w:rFonts w:ascii="Bookman Old Style" w:hAnsi="Bookman Old Style" w:cs="Arial"/>
          <w:bCs/>
        </w:rPr>
      </w:pPr>
      <w:r w:rsidRPr="0053585B">
        <w:rPr>
          <w:rFonts w:ascii="Bookman Old Style" w:hAnsi="Bookman Old Style" w:cs="Arial"/>
          <w:bCs/>
        </w:rPr>
        <w:t>Adicionalmente, dentro de la información soporte se anexa una tabla con la relación de galones transportados con la fecha de cargue y la cantidad cargada, así como también el total de galones por mes.</w:t>
      </w:r>
    </w:p>
    <w:p w:rsidR="0053585B" w:rsidRPr="0053585B" w:rsidRDefault="0053585B" w:rsidP="00E52792">
      <w:pPr>
        <w:ind w:left="284"/>
        <w:jc w:val="both"/>
        <w:rPr>
          <w:rFonts w:ascii="Bookman Old Style" w:hAnsi="Bookman Old Style" w:cs="Arial"/>
          <w:bCs/>
        </w:rPr>
      </w:pPr>
    </w:p>
    <w:p w:rsidR="00E52792" w:rsidRPr="0053585B" w:rsidRDefault="00E52792" w:rsidP="00E52792">
      <w:pPr>
        <w:ind w:left="284"/>
        <w:jc w:val="both"/>
        <w:rPr>
          <w:rFonts w:ascii="Bookman Old Style" w:hAnsi="Bookman Old Style" w:cs="Arial"/>
          <w:bCs/>
        </w:rPr>
      </w:pPr>
      <w:r w:rsidRPr="0053585B">
        <w:rPr>
          <w:rFonts w:ascii="Bookman Old Style" w:hAnsi="Bookman Old Style" w:cs="Arial"/>
          <w:bCs/>
        </w:rPr>
        <w:t xml:space="preserve">De acuerdo </w:t>
      </w:r>
      <w:r w:rsidR="009F5267">
        <w:rPr>
          <w:rFonts w:ascii="Bookman Old Style" w:hAnsi="Bookman Old Style" w:cs="Arial"/>
          <w:bCs/>
        </w:rPr>
        <w:t>con el</w:t>
      </w:r>
      <w:r w:rsidRPr="0053585B">
        <w:rPr>
          <w:rFonts w:ascii="Bookman Old Style" w:hAnsi="Bookman Old Style" w:cs="Arial"/>
          <w:bCs/>
        </w:rPr>
        <w:t xml:space="preserve"> cuadro presentado por la empresa, el total de galones transportados de enero de 2013 a enero de 2014 fue de 150.500 para un total de $225.750.000. </w:t>
      </w:r>
    </w:p>
    <w:p w:rsidR="00E52792" w:rsidRPr="0053585B" w:rsidRDefault="00E52792" w:rsidP="00E52792">
      <w:pPr>
        <w:ind w:firstLine="284"/>
        <w:rPr>
          <w:rFonts w:ascii="Bookman Old Style" w:hAnsi="Bookman Old Style" w:cs="Arial"/>
          <w:bCs/>
        </w:rPr>
      </w:pPr>
    </w:p>
    <w:p w:rsidR="00E52792" w:rsidRDefault="00E52792" w:rsidP="00E52792">
      <w:pPr>
        <w:ind w:firstLine="284"/>
        <w:rPr>
          <w:rFonts w:ascii="Bookman Old Style" w:hAnsi="Bookman Old Style" w:cs="Arial"/>
          <w:bCs/>
        </w:rPr>
      </w:pPr>
      <w:r w:rsidRPr="0053585B">
        <w:rPr>
          <w:rFonts w:ascii="Bookman Old Style" w:hAnsi="Bookman Old Style" w:cs="Arial"/>
          <w:bCs/>
        </w:rPr>
        <w:t>A continuación se relacionan las cuentas de cobro</w:t>
      </w:r>
      <w:r w:rsidR="0053585B">
        <w:rPr>
          <w:rFonts w:ascii="Bookman Old Style" w:hAnsi="Bookman Old Style" w:cs="Arial"/>
          <w:bCs/>
        </w:rPr>
        <w:t xml:space="preserve"> mencionadas</w:t>
      </w:r>
      <w:r w:rsidRPr="0053585B">
        <w:rPr>
          <w:rFonts w:ascii="Bookman Old Style" w:hAnsi="Bookman Old Style" w:cs="Arial"/>
          <w:bCs/>
        </w:rPr>
        <w:t>:</w:t>
      </w:r>
    </w:p>
    <w:p w:rsidR="0053585B" w:rsidRDefault="0053585B" w:rsidP="0053585B">
      <w:pPr>
        <w:ind w:left="720"/>
        <w:jc w:val="center"/>
        <w:rPr>
          <w:rFonts w:ascii="Bookman Old Style" w:hAnsi="Bookman Old Style" w:cs="Arial"/>
          <w:b/>
          <w:bCs/>
          <w:sz w:val="20"/>
          <w:szCs w:val="20"/>
        </w:rPr>
      </w:pPr>
    </w:p>
    <w:p w:rsidR="0053585B" w:rsidRDefault="0053585B" w:rsidP="0053585B">
      <w:pPr>
        <w:ind w:left="720"/>
        <w:jc w:val="center"/>
        <w:rPr>
          <w:rFonts w:ascii="Bookman Old Style" w:hAnsi="Bookman Old Style" w:cs="Arial"/>
          <w:bCs/>
          <w:sz w:val="20"/>
          <w:szCs w:val="20"/>
        </w:rPr>
      </w:pPr>
      <w:r w:rsidRPr="0053585B">
        <w:rPr>
          <w:rFonts w:ascii="Bookman Old Style" w:hAnsi="Bookman Old Style" w:cs="Arial"/>
          <w:b/>
          <w:bCs/>
          <w:sz w:val="20"/>
          <w:szCs w:val="20"/>
        </w:rPr>
        <w:t>Tabla 1.</w:t>
      </w:r>
      <w:r w:rsidRPr="0053585B">
        <w:rPr>
          <w:rFonts w:ascii="Bookman Old Style" w:hAnsi="Bookman Old Style" w:cs="Arial"/>
          <w:bCs/>
          <w:sz w:val="20"/>
          <w:szCs w:val="20"/>
        </w:rPr>
        <w:t xml:space="preserve"> Relación cuentas de cobro, EMSA</w:t>
      </w:r>
    </w:p>
    <w:p w:rsidR="0053585B" w:rsidRPr="0053585B" w:rsidRDefault="0053585B" w:rsidP="00E52792">
      <w:pPr>
        <w:ind w:firstLine="284"/>
        <w:rPr>
          <w:rFonts w:ascii="Bookman Old Style" w:hAnsi="Bookman Old Style" w:cs="Arial"/>
          <w:bCs/>
        </w:rPr>
      </w:pPr>
    </w:p>
    <w:tbl>
      <w:tblPr>
        <w:tblW w:w="6803" w:type="dxa"/>
        <w:jc w:val="center"/>
        <w:tblInd w:w="-629" w:type="dxa"/>
        <w:tblCellMar>
          <w:left w:w="70" w:type="dxa"/>
          <w:right w:w="70" w:type="dxa"/>
        </w:tblCellMar>
        <w:tblLook w:val="04A0" w:firstRow="1" w:lastRow="0" w:firstColumn="1" w:lastColumn="0" w:noHBand="0" w:noVBand="1"/>
      </w:tblPr>
      <w:tblGrid>
        <w:gridCol w:w="893"/>
        <w:gridCol w:w="1257"/>
        <w:gridCol w:w="977"/>
        <w:gridCol w:w="1485"/>
        <w:gridCol w:w="2191"/>
      </w:tblGrid>
      <w:tr w:rsidR="00F0393C" w:rsidRPr="0053585B" w:rsidTr="00F0393C">
        <w:trPr>
          <w:trHeight w:val="900"/>
          <w:jc w:val="center"/>
        </w:trPr>
        <w:tc>
          <w:tcPr>
            <w:tcW w:w="89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Cuenta de Cobro</w:t>
            </w:r>
          </w:p>
        </w:tc>
        <w:tc>
          <w:tcPr>
            <w:tcW w:w="1257" w:type="dxa"/>
            <w:tcBorders>
              <w:top w:val="single" w:sz="4" w:space="0" w:color="auto"/>
              <w:left w:val="nil"/>
              <w:bottom w:val="single" w:sz="4" w:space="0" w:color="auto"/>
              <w:right w:val="single" w:sz="4" w:space="0" w:color="auto"/>
            </w:tcBorders>
            <w:shd w:val="clear" w:color="000000" w:fill="D9D9D9"/>
            <w:vAlign w:val="center"/>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 xml:space="preserve">Fecha Cuenta </w:t>
            </w:r>
            <w:r w:rsidRPr="0053585B">
              <w:rPr>
                <w:rFonts w:ascii="Bookman Old Style" w:hAnsi="Bookman Old Style" w:cs="Arial"/>
                <w:b/>
                <w:bCs/>
                <w:color w:val="000000"/>
                <w:sz w:val="20"/>
                <w:szCs w:val="20"/>
                <w:lang w:eastAsia="es-CO"/>
              </w:rPr>
              <w:br/>
              <w:t>de Cobro</w:t>
            </w:r>
          </w:p>
        </w:tc>
        <w:tc>
          <w:tcPr>
            <w:tcW w:w="977" w:type="dxa"/>
            <w:tcBorders>
              <w:top w:val="single" w:sz="4" w:space="0" w:color="auto"/>
              <w:left w:val="nil"/>
              <w:bottom w:val="single" w:sz="4" w:space="0" w:color="auto"/>
              <w:right w:val="single" w:sz="4" w:space="0" w:color="auto"/>
            </w:tcBorders>
            <w:shd w:val="clear" w:color="000000" w:fill="D9D9D9"/>
            <w:vAlign w:val="center"/>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Galones Pagados</w:t>
            </w:r>
          </w:p>
        </w:tc>
        <w:tc>
          <w:tcPr>
            <w:tcW w:w="1485" w:type="dxa"/>
            <w:tcBorders>
              <w:top w:val="single" w:sz="4" w:space="0" w:color="auto"/>
              <w:left w:val="nil"/>
              <w:bottom w:val="single" w:sz="4" w:space="0" w:color="auto"/>
              <w:right w:val="single" w:sz="4" w:space="0" w:color="auto"/>
            </w:tcBorders>
            <w:shd w:val="clear" w:color="000000" w:fill="D9D9D9"/>
            <w:vAlign w:val="center"/>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 xml:space="preserve"> Costo por galón transportado </w:t>
            </w:r>
          </w:p>
        </w:tc>
        <w:tc>
          <w:tcPr>
            <w:tcW w:w="2191" w:type="dxa"/>
            <w:tcBorders>
              <w:top w:val="single" w:sz="4" w:space="0" w:color="auto"/>
              <w:left w:val="nil"/>
              <w:bottom w:val="single" w:sz="4" w:space="0" w:color="auto"/>
              <w:right w:val="single" w:sz="4" w:space="0" w:color="auto"/>
            </w:tcBorders>
            <w:shd w:val="clear" w:color="000000" w:fill="D9D9D9"/>
            <w:vAlign w:val="center"/>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 xml:space="preserve"> Total </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30/ene/2013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7000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10.500.000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20/mar/2013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10500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15.750.000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3</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15/abr/2013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24500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36.750.000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4</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17/may/2013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7000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10.500.000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5</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21/jun/2013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14000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21.000.000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6</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18/jul/2013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10500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15.750.000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7</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16/ago/2013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17500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26.250.000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8</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23/sep/2013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3500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5.250.000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9</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18/oct/2013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6820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10.230.000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25/nov/2013</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24680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37.020.000</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w:t>
            </w: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16/ene/2014</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24500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1.500 </w:t>
            </w: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color w:val="000000"/>
                <w:sz w:val="16"/>
                <w:szCs w:val="16"/>
                <w:lang w:eastAsia="es-CO"/>
              </w:rPr>
            </w:pPr>
            <w:r w:rsidRPr="0053585B">
              <w:rPr>
                <w:rFonts w:ascii="Bookman Old Style" w:hAnsi="Bookman Old Style" w:cs="Arial"/>
                <w:color w:val="000000"/>
                <w:sz w:val="16"/>
                <w:szCs w:val="16"/>
                <w:lang w:eastAsia="es-CO"/>
              </w:rPr>
              <w:t xml:space="preserve"> $     36.750.000 </w:t>
            </w:r>
          </w:p>
        </w:tc>
      </w:tr>
      <w:tr w:rsidR="00F0393C" w:rsidRPr="0053585B" w:rsidTr="00F0393C">
        <w:trPr>
          <w:trHeight w:val="300"/>
          <w:jc w:val="center"/>
        </w:trPr>
        <w:tc>
          <w:tcPr>
            <w:tcW w:w="893" w:type="dxa"/>
            <w:tcBorders>
              <w:top w:val="nil"/>
              <w:left w:val="single" w:sz="4" w:space="0" w:color="auto"/>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b/>
                <w:bCs/>
                <w:color w:val="000000"/>
                <w:sz w:val="20"/>
                <w:szCs w:val="20"/>
                <w:lang w:eastAsia="es-CO"/>
              </w:rPr>
            </w:pPr>
          </w:p>
        </w:tc>
        <w:tc>
          <w:tcPr>
            <w:tcW w:w="125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Total</w:t>
            </w:r>
          </w:p>
        </w:tc>
        <w:tc>
          <w:tcPr>
            <w:tcW w:w="977"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150500</w:t>
            </w:r>
          </w:p>
        </w:tc>
        <w:tc>
          <w:tcPr>
            <w:tcW w:w="1485"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b/>
                <w:bCs/>
                <w:color w:val="000000"/>
                <w:sz w:val="20"/>
                <w:szCs w:val="20"/>
                <w:lang w:eastAsia="es-CO"/>
              </w:rPr>
            </w:pPr>
          </w:p>
        </w:tc>
        <w:tc>
          <w:tcPr>
            <w:tcW w:w="2191" w:type="dxa"/>
            <w:tcBorders>
              <w:top w:val="nil"/>
              <w:left w:val="nil"/>
              <w:bottom w:val="single" w:sz="4" w:space="0" w:color="auto"/>
              <w:right w:val="single" w:sz="4" w:space="0" w:color="auto"/>
            </w:tcBorders>
            <w:shd w:val="clear" w:color="auto" w:fill="auto"/>
            <w:vAlign w:val="bottom"/>
            <w:hideMark/>
          </w:tcPr>
          <w:p w:rsidR="00F0393C" w:rsidRPr="0053585B" w:rsidRDefault="00F0393C" w:rsidP="00E52792">
            <w:pPr>
              <w:jc w:val="center"/>
              <w:rPr>
                <w:rFonts w:ascii="Bookman Old Style" w:hAnsi="Bookman Old Style" w:cs="Arial"/>
                <w:b/>
                <w:bCs/>
                <w:color w:val="000000"/>
                <w:sz w:val="20"/>
                <w:szCs w:val="20"/>
                <w:lang w:eastAsia="es-CO"/>
              </w:rPr>
            </w:pPr>
            <w:r w:rsidRPr="0053585B">
              <w:rPr>
                <w:rFonts w:ascii="Bookman Old Style" w:hAnsi="Bookman Old Style" w:cs="Arial"/>
                <w:b/>
                <w:bCs/>
                <w:color w:val="000000"/>
                <w:sz w:val="20"/>
                <w:szCs w:val="20"/>
                <w:lang w:eastAsia="es-CO"/>
              </w:rPr>
              <w:t xml:space="preserve"> $  225.750.000 </w:t>
            </w:r>
          </w:p>
        </w:tc>
      </w:tr>
    </w:tbl>
    <w:p w:rsidR="0053585B" w:rsidRDefault="0053585B" w:rsidP="00F0393C">
      <w:pPr>
        <w:ind w:left="720"/>
        <w:jc w:val="both"/>
        <w:rPr>
          <w:rFonts w:ascii="Bookman Old Style" w:hAnsi="Bookman Old Style" w:cs="Arial"/>
          <w:bCs/>
          <w:szCs w:val="20"/>
        </w:rPr>
      </w:pPr>
    </w:p>
    <w:p w:rsidR="005F5CDB" w:rsidRPr="0053585B" w:rsidRDefault="005F5CDB" w:rsidP="00F0393C">
      <w:pPr>
        <w:ind w:left="720"/>
        <w:jc w:val="both"/>
        <w:rPr>
          <w:rFonts w:ascii="Bookman Old Style" w:hAnsi="Bookman Old Style" w:cs="Arial"/>
          <w:bCs/>
          <w:szCs w:val="20"/>
        </w:rPr>
      </w:pPr>
    </w:p>
    <w:p w:rsidR="00E52792" w:rsidRPr="0053585B" w:rsidRDefault="00E52792" w:rsidP="00F0393C">
      <w:pPr>
        <w:pStyle w:val="Prrafodelista"/>
        <w:numPr>
          <w:ilvl w:val="1"/>
          <w:numId w:val="28"/>
        </w:numPr>
        <w:ind w:hanging="502"/>
        <w:contextualSpacing/>
        <w:jc w:val="both"/>
        <w:rPr>
          <w:rFonts w:ascii="Bookman Old Style" w:hAnsi="Bookman Old Style" w:cs="Arial"/>
          <w:b/>
          <w:sz w:val="24"/>
          <w:lang w:val="es-ES"/>
        </w:rPr>
      </w:pPr>
      <w:r w:rsidRPr="0053585B">
        <w:rPr>
          <w:rFonts w:ascii="Bookman Old Style" w:hAnsi="Bookman Old Style" w:cs="Arial"/>
          <w:b/>
          <w:sz w:val="24"/>
          <w:lang w:val="es-ES"/>
        </w:rPr>
        <w:t xml:space="preserve">Información sobre los gastos de administración, operación y mantenimiento de cada una de las actividades que el prestador del servicio realiza: </w:t>
      </w:r>
    </w:p>
    <w:p w:rsidR="00E52792" w:rsidRPr="0053585B" w:rsidRDefault="00E52792" w:rsidP="00E52792">
      <w:pPr>
        <w:pStyle w:val="Prrafodelista"/>
        <w:ind w:left="360"/>
        <w:jc w:val="both"/>
        <w:rPr>
          <w:rFonts w:ascii="Bookman Old Style" w:hAnsi="Bookman Old Style" w:cs="Arial"/>
          <w:bCs/>
          <w:sz w:val="24"/>
        </w:rPr>
      </w:pPr>
    </w:p>
    <w:p w:rsidR="00E52792" w:rsidRPr="0053585B" w:rsidRDefault="00E52792" w:rsidP="00E52792">
      <w:pPr>
        <w:pStyle w:val="Prrafodelista"/>
        <w:ind w:left="360"/>
        <w:jc w:val="both"/>
        <w:rPr>
          <w:rFonts w:ascii="Bookman Old Style" w:hAnsi="Bookman Old Style" w:cs="Arial"/>
          <w:bCs/>
          <w:sz w:val="24"/>
        </w:rPr>
      </w:pPr>
      <w:r w:rsidRPr="0053585B">
        <w:rPr>
          <w:rFonts w:ascii="Bookman Old Style" w:hAnsi="Bookman Old Style" w:cs="Arial"/>
          <w:bCs/>
          <w:sz w:val="24"/>
        </w:rPr>
        <w:t>La empresa pre</w:t>
      </w:r>
      <w:r w:rsidR="00F0393C">
        <w:rPr>
          <w:rFonts w:ascii="Bookman Old Style" w:hAnsi="Bookman Old Style" w:cs="Arial"/>
          <w:bCs/>
          <w:sz w:val="24"/>
        </w:rPr>
        <w:t>sent</w:t>
      </w:r>
      <w:r w:rsidR="009F5267">
        <w:rPr>
          <w:rFonts w:ascii="Bookman Old Style" w:hAnsi="Bookman Old Style" w:cs="Arial"/>
          <w:bCs/>
          <w:sz w:val="24"/>
        </w:rPr>
        <w:t>ó</w:t>
      </w:r>
      <w:r w:rsidR="00F0393C">
        <w:rPr>
          <w:rFonts w:ascii="Bookman Old Style" w:hAnsi="Bookman Old Style" w:cs="Arial"/>
          <w:bCs/>
          <w:sz w:val="24"/>
        </w:rPr>
        <w:t xml:space="preserve"> un cuadro general de los costos de a</w:t>
      </w:r>
      <w:r w:rsidRPr="0053585B">
        <w:rPr>
          <w:rFonts w:ascii="Bookman Old Style" w:hAnsi="Bookman Old Style" w:cs="Arial"/>
          <w:bCs/>
          <w:sz w:val="24"/>
        </w:rPr>
        <w:t>dministración con los datos consolidados para cada mes, relacionando las siguientes cuentas:</w:t>
      </w:r>
    </w:p>
    <w:p w:rsidR="005F5CDB" w:rsidRDefault="005F5CDB" w:rsidP="00E52792">
      <w:pPr>
        <w:pStyle w:val="Prrafodelista"/>
        <w:ind w:left="360"/>
        <w:jc w:val="both"/>
        <w:rPr>
          <w:rFonts w:ascii="Bookman Old Style" w:hAnsi="Bookman Old Style" w:cs="Arial"/>
          <w:bCs/>
          <w:sz w:val="24"/>
        </w:rPr>
      </w:pP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Gravamen a los movimientos financieros</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Impuestos asumidos</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Sueldos de personal</w:t>
      </w:r>
    </w:p>
    <w:p w:rsidR="00E52792"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Horas extras y festivos</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Incapacidades</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Prima de </w:t>
      </w:r>
      <w:r w:rsidR="008E5A9F">
        <w:rPr>
          <w:rFonts w:ascii="Bookman Old Style" w:hAnsi="Bookman Old Style" w:cs="Arial"/>
          <w:bCs/>
          <w:sz w:val="24"/>
        </w:rPr>
        <w:t>v</w:t>
      </w:r>
      <w:r w:rsidRPr="0053585B">
        <w:rPr>
          <w:rFonts w:ascii="Bookman Old Style" w:hAnsi="Bookman Old Style" w:cs="Arial"/>
          <w:bCs/>
          <w:sz w:val="24"/>
        </w:rPr>
        <w:t>acaciones</w:t>
      </w:r>
    </w:p>
    <w:p w:rsidR="00E52792"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Vacaciones</w:t>
      </w:r>
    </w:p>
    <w:p w:rsidR="00E52792"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Bonificaciones</w:t>
      </w:r>
    </w:p>
    <w:p w:rsidR="00E52792"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Subsidio de alimentos</w:t>
      </w:r>
    </w:p>
    <w:p w:rsidR="00E52792"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lastRenderedPageBreak/>
        <w:t>Auxilio de transporte</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Cesantías</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Intereses a las </w:t>
      </w:r>
      <w:r w:rsidR="008E5A9F">
        <w:rPr>
          <w:rFonts w:ascii="Bookman Old Style" w:hAnsi="Bookman Old Style" w:cs="Arial"/>
          <w:bCs/>
          <w:sz w:val="24"/>
        </w:rPr>
        <w:t>c</w:t>
      </w:r>
      <w:r w:rsidRPr="0053585B">
        <w:rPr>
          <w:rFonts w:ascii="Bookman Old Style" w:hAnsi="Bookman Old Style" w:cs="Arial"/>
          <w:bCs/>
          <w:sz w:val="24"/>
        </w:rPr>
        <w:t>esantías</w:t>
      </w:r>
    </w:p>
    <w:p w:rsidR="00E52792" w:rsidRPr="0053585B" w:rsidRDefault="008E5A9F" w:rsidP="00E52792">
      <w:pPr>
        <w:pStyle w:val="Prrafodelista"/>
        <w:numPr>
          <w:ilvl w:val="0"/>
          <w:numId w:val="27"/>
        </w:numPr>
        <w:contextualSpacing/>
        <w:jc w:val="both"/>
        <w:rPr>
          <w:rFonts w:ascii="Bookman Old Style" w:hAnsi="Bookman Old Style" w:cs="Arial"/>
          <w:bCs/>
          <w:sz w:val="24"/>
        </w:rPr>
      </w:pPr>
      <w:r>
        <w:rPr>
          <w:rFonts w:ascii="Bookman Old Style" w:hAnsi="Bookman Old Style" w:cs="Arial"/>
          <w:bCs/>
          <w:sz w:val="24"/>
        </w:rPr>
        <w:t>Aportes a c</w:t>
      </w:r>
      <w:r w:rsidR="00E52792" w:rsidRPr="0053585B">
        <w:rPr>
          <w:rFonts w:ascii="Bookman Old Style" w:hAnsi="Bookman Old Style" w:cs="Arial"/>
          <w:bCs/>
          <w:sz w:val="24"/>
        </w:rPr>
        <w:t xml:space="preserve">ajas de </w:t>
      </w:r>
      <w:r>
        <w:rPr>
          <w:rFonts w:ascii="Bookman Old Style" w:hAnsi="Bookman Old Style" w:cs="Arial"/>
          <w:bCs/>
          <w:sz w:val="24"/>
        </w:rPr>
        <w:t>compensación f</w:t>
      </w:r>
      <w:r w:rsidR="00E52792" w:rsidRPr="0053585B">
        <w:rPr>
          <w:rFonts w:ascii="Bookman Old Style" w:hAnsi="Bookman Old Style" w:cs="Arial"/>
          <w:bCs/>
          <w:sz w:val="24"/>
        </w:rPr>
        <w:t>amiliar</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Aportes al ICBF</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Aportes a </w:t>
      </w:r>
      <w:r w:rsidR="005C06A9">
        <w:rPr>
          <w:rFonts w:ascii="Bookman Old Style" w:hAnsi="Bookman Old Style" w:cs="Arial"/>
          <w:bCs/>
          <w:sz w:val="24"/>
        </w:rPr>
        <w:t>seguridad s</w:t>
      </w:r>
      <w:r w:rsidRPr="0053585B">
        <w:rPr>
          <w:rFonts w:ascii="Bookman Old Style" w:hAnsi="Bookman Old Style" w:cs="Arial"/>
          <w:bCs/>
          <w:sz w:val="24"/>
        </w:rPr>
        <w:t>ocial</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Aportes al SENA</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Otros </w:t>
      </w:r>
      <w:r w:rsidR="008E5A9F">
        <w:rPr>
          <w:rFonts w:ascii="Bookman Old Style" w:hAnsi="Bookman Old Style" w:cs="Arial"/>
          <w:bCs/>
          <w:sz w:val="24"/>
        </w:rPr>
        <w:t>a</w:t>
      </w:r>
      <w:r w:rsidRPr="0053585B">
        <w:rPr>
          <w:rFonts w:ascii="Bookman Old Style" w:hAnsi="Bookman Old Style" w:cs="Arial"/>
          <w:bCs/>
          <w:sz w:val="24"/>
        </w:rPr>
        <w:t>uxilios</w:t>
      </w:r>
    </w:p>
    <w:p w:rsidR="00E52792" w:rsidRPr="0053585B" w:rsidRDefault="008E5A9F" w:rsidP="00E52792">
      <w:pPr>
        <w:pStyle w:val="Prrafodelista"/>
        <w:numPr>
          <w:ilvl w:val="0"/>
          <w:numId w:val="27"/>
        </w:numPr>
        <w:contextualSpacing/>
        <w:jc w:val="both"/>
        <w:rPr>
          <w:rFonts w:ascii="Bookman Old Style" w:hAnsi="Bookman Old Style" w:cs="Arial"/>
          <w:bCs/>
          <w:sz w:val="24"/>
        </w:rPr>
      </w:pPr>
      <w:r>
        <w:rPr>
          <w:rFonts w:ascii="Bookman Old Style" w:hAnsi="Bookman Old Style" w:cs="Arial"/>
          <w:bCs/>
          <w:sz w:val="24"/>
        </w:rPr>
        <w:t>Riesgos p</w:t>
      </w:r>
      <w:r w:rsidR="00E52792" w:rsidRPr="0053585B">
        <w:rPr>
          <w:rFonts w:ascii="Bookman Old Style" w:hAnsi="Bookman Old Style" w:cs="Arial"/>
          <w:bCs/>
          <w:sz w:val="24"/>
        </w:rPr>
        <w:t>rofesionales</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Viáticos </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Prima de servicios</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Cotizaciones a riesgos profesionales </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Cotización a </w:t>
      </w:r>
      <w:r w:rsidR="008E5A9F">
        <w:rPr>
          <w:rFonts w:ascii="Bookman Old Style" w:hAnsi="Bookman Old Style" w:cs="Arial"/>
          <w:bCs/>
          <w:sz w:val="24"/>
        </w:rPr>
        <w:t>s</w:t>
      </w:r>
      <w:r w:rsidRPr="0053585B">
        <w:rPr>
          <w:rFonts w:ascii="Bookman Old Style" w:hAnsi="Bookman Old Style" w:cs="Arial"/>
          <w:bCs/>
          <w:sz w:val="24"/>
        </w:rPr>
        <w:t xml:space="preserve">eguridad </w:t>
      </w:r>
      <w:r w:rsidR="008E5A9F">
        <w:rPr>
          <w:rFonts w:ascii="Bookman Old Style" w:hAnsi="Bookman Old Style" w:cs="Arial"/>
          <w:bCs/>
          <w:sz w:val="24"/>
        </w:rPr>
        <w:t>social en s</w:t>
      </w:r>
      <w:r w:rsidRPr="0053585B">
        <w:rPr>
          <w:rFonts w:ascii="Bookman Old Style" w:hAnsi="Bookman Old Style" w:cs="Arial"/>
          <w:bCs/>
          <w:sz w:val="24"/>
        </w:rPr>
        <w:t>alud</w:t>
      </w:r>
    </w:p>
    <w:p w:rsidR="00E52792" w:rsidRPr="0053585B" w:rsidRDefault="008E5A9F" w:rsidP="00E52792">
      <w:pPr>
        <w:pStyle w:val="Prrafodelista"/>
        <w:numPr>
          <w:ilvl w:val="0"/>
          <w:numId w:val="27"/>
        </w:numPr>
        <w:contextualSpacing/>
        <w:jc w:val="both"/>
        <w:rPr>
          <w:rFonts w:ascii="Bookman Old Style" w:hAnsi="Bookman Old Style" w:cs="Arial"/>
          <w:bCs/>
          <w:sz w:val="24"/>
        </w:rPr>
      </w:pPr>
      <w:r>
        <w:rPr>
          <w:rFonts w:ascii="Bookman Old Style" w:hAnsi="Bookman Old Style" w:cs="Arial"/>
          <w:bCs/>
          <w:sz w:val="24"/>
        </w:rPr>
        <w:t>Prima e</w:t>
      </w:r>
      <w:r w:rsidR="00E52792" w:rsidRPr="0053585B">
        <w:rPr>
          <w:rFonts w:ascii="Bookman Old Style" w:hAnsi="Bookman Old Style" w:cs="Arial"/>
          <w:bCs/>
          <w:sz w:val="24"/>
        </w:rPr>
        <w:t>special (</w:t>
      </w:r>
      <w:r>
        <w:rPr>
          <w:rFonts w:ascii="Bookman Old Style" w:hAnsi="Bookman Old Style" w:cs="Arial"/>
          <w:bCs/>
          <w:sz w:val="24"/>
        </w:rPr>
        <w:t>a</w:t>
      </w:r>
      <w:r w:rsidR="00E52792" w:rsidRPr="0053585B">
        <w:rPr>
          <w:rFonts w:ascii="Bookman Old Style" w:hAnsi="Bookman Old Style" w:cs="Arial"/>
          <w:bCs/>
          <w:sz w:val="24"/>
        </w:rPr>
        <w:t>ntigüedad)</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Viáticos y </w:t>
      </w:r>
      <w:r w:rsidR="008E5A9F">
        <w:rPr>
          <w:rFonts w:ascii="Bookman Old Style" w:hAnsi="Bookman Old Style" w:cs="Arial"/>
          <w:bCs/>
          <w:sz w:val="24"/>
        </w:rPr>
        <w:t>g</w:t>
      </w:r>
      <w:r w:rsidRPr="0053585B">
        <w:rPr>
          <w:rFonts w:ascii="Bookman Old Style" w:hAnsi="Bookman Old Style" w:cs="Arial"/>
          <w:bCs/>
          <w:sz w:val="24"/>
        </w:rPr>
        <w:t xml:space="preserve">astos de </w:t>
      </w:r>
      <w:r w:rsidR="008E5A9F">
        <w:rPr>
          <w:rFonts w:ascii="Bookman Old Style" w:hAnsi="Bookman Old Style" w:cs="Arial"/>
          <w:bCs/>
          <w:sz w:val="24"/>
        </w:rPr>
        <w:t>v</w:t>
      </w:r>
      <w:r w:rsidRPr="0053585B">
        <w:rPr>
          <w:rFonts w:ascii="Bookman Old Style" w:hAnsi="Bookman Old Style" w:cs="Arial"/>
          <w:bCs/>
          <w:sz w:val="24"/>
        </w:rPr>
        <w:t>iaje</w:t>
      </w:r>
    </w:p>
    <w:p w:rsidR="00E52792" w:rsidRPr="0053585B" w:rsidRDefault="008E5A9F" w:rsidP="00E52792">
      <w:pPr>
        <w:pStyle w:val="Prrafodelista"/>
        <w:numPr>
          <w:ilvl w:val="0"/>
          <w:numId w:val="27"/>
        </w:numPr>
        <w:contextualSpacing/>
        <w:jc w:val="both"/>
        <w:rPr>
          <w:rFonts w:ascii="Bookman Old Style" w:hAnsi="Bookman Old Style" w:cs="Arial"/>
          <w:bCs/>
          <w:sz w:val="24"/>
        </w:rPr>
      </w:pPr>
      <w:r>
        <w:rPr>
          <w:rFonts w:ascii="Bookman Old Style" w:hAnsi="Bookman Old Style" w:cs="Arial"/>
          <w:bCs/>
          <w:sz w:val="24"/>
        </w:rPr>
        <w:t>Comunicaciones (y t</w:t>
      </w:r>
      <w:r w:rsidR="00E52792" w:rsidRPr="0053585B">
        <w:rPr>
          <w:rFonts w:ascii="Bookman Old Style" w:hAnsi="Bookman Old Style" w:cs="Arial"/>
          <w:bCs/>
          <w:sz w:val="24"/>
        </w:rPr>
        <w:t>ransporte)</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Construcciones</w:t>
      </w:r>
    </w:p>
    <w:p w:rsidR="00E52792" w:rsidRPr="0053585B" w:rsidRDefault="008E5A9F" w:rsidP="00E52792">
      <w:pPr>
        <w:pStyle w:val="Prrafodelista"/>
        <w:numPr>
          <w:ilvl w:val="0"/>
          <w:numId w:val="27"/>
        </w:numPr>
        <w:contextualSpacing/>
        <w:jc w:val="both"/>
        <w:rPr>
          <w:rFonts w:ascii="Bookman Old Style" w:hAnsi="Bookman Old Style" w:cs="Arial"/>
          <w:bCs/>
          <w:sz w:val="24"/>
        </w:rPr>
      </w:pPr>
      <w:r>
        <w:rPr>
          <w:rFonts w:ascii="Bookman Old Style" w:hAnsi="Bookman Old Style" w:cs="Arial"/>
          <w:bCs/>
          <w:sz w:val="24"/>
        </w:rPr>
        <w:t>Equipo de c</w:t>
      </w:r>
      <w:r w:rsidR="00E52792" w:rsidRPr="0053585B">
        <w:rPr>
          <w:rFonts w:ascii="Bookman Old Style" w:hAnsi="Bookman Old Style" w:cs="Arial"/>
          <w:bCs/>
          <w:sz w:val="24"/>
        </w:rPr>
        <w:t>omputo</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Cotizaciones </w:t>
      </w:r>
      <w:r w:rsidR="008E5A9F">
        <w:rPr>
          <w:rFonts w:ascii="Bookman Old Style" w:hAnsi="Bookman Old Style" w:cs="Arial"/>
          <w:bCs/>
          <w:sz w:val="24"/>
        </w:rPr>
        <w:t>p</w:t>
      </w:r>
      <w:r w:rsidRPr="0053585B">
        <w:rPr>
          <w:rFonts w:ascii="Bookman Old Style" w:hAnsi="Bookman Old Style" w:cs="Arial"/>
          <w:bCs/>
          <w:sz w:val="24"/>
        </w:rPr>
        <w:t>ensión</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Elementos y ACC</w:t>
      </w:r>
    </w:p>
    <w:p w:rsidR="00E52792" w:rsidRPr="0053585B" w:rsidRDefault="00E52792" w:rsidP="00E52792">
      <w:pPr>
        <w:rPr>
          <w:rFonts w:ascii="Bookman Old Style" w:hAnsi="Bookman Old Style" w:cs="Arial"/>
          <w:bCs/>
        </w:rPr>
      </w:pPr>
    </w:p>
    <w:p w:rsidR="00E52792" w:rsidRDefault="00E52792" w:rsidP="005F5CDB">
      <w:pPr>
        <w:ind w:left="284"/>
        <w:rPr>
          <w:rFonts w:ascii="Bookman Old Style" w:hAnsi="Bookman Old Style" w:cs="Arial"/>
          <w:bCs/>
        </w:rPr>
      </w:pPr>
      <w:r w:rsidRPr="0053585B">
        <w:rPr>
          <w:rFonts w:ascii="Bookman Old Style" w:hAnsi="Bookman Old Style" w:cs="Arial"/>
          <w:bCs/>
        </w:rPr>
        <w:t xml:space="preserve">Del cuadro general presentado por </w:t>
      </w:r>
      <w:r w:rsidR="008E5A9F">
        <w:rPr>
          <w:rFonts w:ascii="Bookman Old Style" w:hAnsi="Bookman Old Style" w:cs="Arial"/>
          <w:bCs/>
        </w:rPr>
        <w:t>la empresa</w:t>
      </w:r>
      <w:r w:rsidRPr="0053585B">
        <w:rPr>
          <w:rFonts w:ascii="Bookman Old Style" w:hAnsi="Bookman Old Style" w:cs="Arial"/>
          <w:bCs/>
        </w:rPr>
        <w:t>, a continuación se muestran los valores mensuales y el costo total de a</w:t>
      </w:r>
      <w:r w:rsidR="0053585B">
        <w:rPr>
          <w:rFonts w:ascii="Bookman Old Style" w:hAnsi="Bookman Old Style" w:cs="Arial"/>
          <w:bCs/>
        </w:rPr>
        <w:t xml:space="preserve">dministración para el año 2013: </w:t>
      </w:r>
    </w:p>
    <w:p w:rsidR="0053585B" w:rsidRDefault="0053585B" w:rsidP="00E52792">
      <w:pPr>
        <w:rPr>
          <w:rFonts w:ascii="Bookman Old Style" w:hAnsi="Bookman Old Style" w:cs="Arial"/>
          <w:bCs/>
        </w:rPr>
      </w:pPr>
    </w:p>
    <w:p w:rsidR="0053585B" w:rsidRPr="00BF2F63" w:rsidRDefault="0053585B" w:rsidP="0053585B">
      <w:pPr>
        <w:ind w:left="720"/>
        <w:rPr>
          <w:rFonts w:ascii="Bookman Old Style" w:hAnsi="Bookman Old Style" w:cs="Arial"/>
          <w:bCs/>
        </w:rPr>
      </w:pPr>
      <w:r w:rsidRPr="00BF2F63">
        <w:rPr>
          <w:rFonts w:ascii="Bookman Old Style" w:hAnsi="Bookman Old Style" w:cs="Arial"/>
          <w:b/>
          <w:bCs/>
        </w:rPr>
        <w:t xml:space="preserve">                        Tabla 2.</w:t>
      </w:r>
      <w:r w:rsidRPr="00BF2F63">
        <w:rPr>
          <w:rFonts w:ascii="Bookman Old Style" w:hAnsi="Bookman Old Style" w:cs="Arial"/>
          <w:bCs/>
        </w:rPr>
        <w:t xml:space="preserve"> Costos administrativos año 2013, EMSA</w:t>
      </w:r>
    </w:p>
    <w:p w:rsidR="0053585B" w:rsidRPr="0053585B" w:rsidRDefault="0053585B" w:rsidP="00E52792">
      <w:pPr>
        <w:rPr>
          <w:rFonts w:ascii="Bookman Old Style" w:hAnsi="Bookman Old Style" w:cs="Arial"/>
          <w:bCs/>
        </w:rPr>
      </w:pPr>
    </w:p>
    <w:tbl>
      <w:tblPr>
        <w:tblW w:w="4485" w:type="dxa"/>
        <w:jc w:val="center"/>
        <w:tblInd w:w="2085" w:type="dxa"/>
        <w:tblCellMar>
          <w:left w:w="70" w:type="dxa"/>
          <w:right w:w="70" w:type="dxa"/>
        </w:tblCellMar>
        <w:tblLook w:val="04A0" w:firstRow="1" w:lastRow="0" w:firstColumn="1" w:lastColumn="0" w:noHBand="0" w:noVBand="1"/>
      </w:tblPr>
      <w:tblGrid>
        <w:gridCol w:w="1610"/>
        <w:gridCol w:w="2875"/>
      </w:tblGrid>
      <w:tr w:rsidR="00E52792" w:rsidRPr="0053585B" w:rsidTr="008E5A9F">
        <w:trPr>
          <w:trHeight w:val="611"/>
          <w:jc w:val="center"/>
        </w:trPr>
        <w:tc>
          <w:tcPr>
            <w:tcW w:w="16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52792" w:rsidRPr="0053585B" w:rsidRDefault="00E52792" w:rsidP="00E52792">
            <w:pPr>
              <w:jc w:val="center"/>
              <w:rPr>
                <w:rFonts w:ascii="Bookman Old Style" w:hAnsi="Bookman Old Style"/>
                <w:b/>
                <w:bCs/>
                <w:color w:val="000000"/>
                <w:sz w:val="20"/>
                <w:lang w:val="es-CO" w:eastAsia="es-CO"/>
              </w:rPr>
            </w:pPr>
            <w:r w:rsidRPr="0053585B">
              <w:rPr>
                <w:rFonts w:ascii="Bookman Old Style" w:hAnsi="Bookman Old Style"/>
                <w:b/>
                <w:bCs/>
                <w:color w:val="000000"/>
                <w:sz w:val="20"/>
                <w:lang w:val="es-CO" w:eastAsia="es-CO"/>
              </w:rPr>
              <w:t>Mes</w:t>
            </w:r>
          </w:p>
        </w:tc>
        <w:tc>
          <w:tcPr>
            <w:tcW w:w="2875" w:type="dxa"/>
            <w:tcBorders>
              <w:top w:val="single" w:sz="4" w:space="0" w:color="auto"/>
              <w:left w:val="nil"/>
              <w:bottom w:val="single" w:sz="4" w:space="0" w:color="auto"/>
              <w:right w:val="single" w:sz="4" w:space="0" w:color="auto"/>
            </w:tcBorders>
            <w:shd w:val="clear" w:color="000000" w:fill="D9D9D9"/>
            <w:vAlign w:val="center"/>
            <w:hideMark/>
          </w:tcPr>
          <w:p w:rsidR="005F5CDB" w:rsidRDefault="00E52792" w:rsidP="008E5A9F">
            <w:pPr>
              <w:jc w:val="center"/>
              <w:rPr>
                <w:rFonts w:ascii="Bookman Old Style" w:hAnsi="Bookman Old Style"/>
                <w:b/>
                <w:bCs/>
                <w:color w:val="000000"/>
                <w:sz w:val="20"/>
                <w:lang w:val="es-CO" w:eastAsia="es-CO"/>
              </w:rPr>
            </w:pPr>
            <w:r w:rsidRPr="0053585B">
              <w:rPr>
                <w:rFonts w:ascii="Bookman Old Style" w:hAnsi="Bookman Old Style"/>
                <w:b/>
                <w:bCs/>
                <w:color w:val="000000"/>
                <w:sz w:val="20"/>
                <w:lang w:val="es-CO" w:eastAsia="es-CO"/>
              </w:rPr>
              <w:t>Costos Administrativos EMSA</w:t>
            </w:r>
            <w:r w:rsidR="008E5A9F">
              <w:rPr>
                <w:rFonts w:ascii="Bookman Old Style" w:hAnsi="Bookman Old Style"/>
                <w:b/>
                <w:bCs/>
                <w:color w:val="000000"/>
                <w:sz w:val="20"/>
                <w:lang w:val="es-CO" w:eastAsia="es-CO"/>
              </w:rPr>
              <w:t xml:space="preserve"> </w:t>
            </w:r>
          </w:p>
          <w:p w:rsidR="00E52792" w:rsidRPr="0053585B" w:rsidRDefault="00E52792" w:rsidP="008E5A9F">
            <w:pPr>
              <w:jc w:val="center"/>
              <w:rPr>
                <w:rFonts w:ascii="Bookman Old Style" w:hAnsi="Bookman Old Style"/>
                <w:b/>
                <w:bCs/>
                <w:color w:val="000000"/>
                <w:sz w:val="20"/>
                <w:lang w:val="es-CO" w:eastAsia="es-CO"/>
              </w:rPr>
            </w:pPr>
            <w:r w:rsidRPr="0053585B">
              <w:rPr>
                <w:rFonts w:ascii="Bookman Old Style" w:hAnsi="Bookman Old Style"/>
                <w:b/>
                <w:bCs/>
                <w:color w:val="000000"/>
                <w:sz w:val="20"/>
                <w:lang w:val="es-CO" w:eastAsia="es-CO"/>
              </w:rPr>
              <w:t>($)</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ene-13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4.940.059</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feb-13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5.650.531</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mar-13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6.918.914</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abr-13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8.052.397</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may-13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5.848.183</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jun-13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6.411.107</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jul-13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7.390.553</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ago-13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8.588.603</w:t>
            </w:r>
          </w:p>
        </w:tc>
      </w:tr>
      <w:tr w:rsidR="00E52792" w:rsidRPr="00F0393C" w:rsidTr="00F0393C">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sep-13</w:t>
            </w:r>
          </w:p>
        </w:tc>
        <w:tc>
          <w:tcPr>
            <w:tcW w:w="2875" w:type="dxa"/>
            <w:tcBorders>
              <w:top w:val="nil"/>
              <w:left w:val="nil"/>
              <w:bottom w:val="single" w:sz="4" w:space="0" w:color="auto"/>
              <w:right w:val="single" w:sz="4" w:space="0" w:color="auto"/>
            </w:tcBorders>
            <w:shd w:val="clear" w:color="auto" w:fill="auto"/>
            <w:noWrap/>
            <w:vAlign w:val="center"/>
            <w:hideMark/>
          </w:tcPr>
          <w:p w:rsidR="00E52792" w:rsidRPr="00F0393C" w:rsidRDefault="00E52792" w:rsidP="00E52792">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4.239.613</w:t>
            </w:r>
          </w:p>
        </w:tc>
      </w:tr>
      <w:tr w:rsidR="005F5CDB" w:rsidRPr="00F0393C" w:rsidTr="005F5CDB">
        <w:trPr>
          <w:trHeight w:val="3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CDB" w:rsidRPr="00F0393C" w:rsidRDefault="005F5CDB" w:rsidP="005F5CDB">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oct-13</w:t>
            </w:r>
          </w:p>
        </w:tc>
        <w:tc>
          <w:tcPr>
            <w:tcW w:w="2875" w:type="dxa"/>
            <w:tcBorders>
              <w:top w:val="single" w:sz="4" w:space="0" w:color="auto"/>
              <w:left w:val="nil"/>
              <w:bottom w:val="single" w:sz="4" w:space="0" w:color="auto"/>
              <w:right w:val="single" w:sz="4" w:space="0" w:color="auto"/>
            </w:tcBorders>
            <w:shd w:val="clear" w:color="auto" w:fill="auto"/>
            <w:noWrap/>
            <w:vAlign w:val="center"/>
            <w:hideMark/>
          </w:tcPr>
          <w:p w:rsidR="005F5CDB" w:rsidRPr="00F0393C" w:rsidRDefault="005F5CDB" w:rsidP="005F5CDB">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7.148.151</w:t>
            </w:r>
          </w:p>
        </w:tc>
      </w:tr>
      <w:tr w:rsidR="005F5CDB" w:rsidRPr="00F0393C" w:rsidTr="005F5CDB">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5F5CDB" w:rsidRPr="00F0393C" w:rsidRDefault="005F5CDB" w:rsidP="005F5CDB">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nov-13</w:t>
            </w:r>
          </w:p>
        </w:tc>
        <w:tc>
          <w:tcPr>
            <w:tcW w:w="2875" w:type="dxa"/>
            <w:tcBorders>
              <w:top w:val="nil"/>
              <w:left w:val="nil"/>
              <w:bottom w:val="single" w:sz="4" w:space="0" w:color="auto"/>
              <w:right w:val="single" w:sz="4" w:space="0" w:color="auto"/>
            </w:tcBorders>
            <w:shd w:val="clear" w:color="auto" w:fill="auto"/>
            <w:noWrap/>
            <w:vAlign w:val="center"/>
            <w:hideMark/>
          </w:tcPr>
          <w:p w:rsidR="005F5CDB" w:rsidRPr="00F0393C" w:rsidRDefault="005F5CDB" w:rsidP="005F5CDB">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2.723.973</w:t>
            </w:r>
          </w:p>
        </w:tc>
      </w:tr>
      <w:tr w:rsidR="005F5CDB" w:rsidRPr="00F0393C" w:rsidTr="005F5CDB">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5F5CDB" w:rsidRPr="00F0393C" w:rsidRDefault="005F5CDB" w:rsidP="005F5CDB">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dic-13</w:t>
            </w:r>
          </w:p>
        </w:tc>
        <w:tc>
          <w:tcPr>
            <w:tcW w:w="2875" w:type="dxa"/>
            <w:tcBorders>
              <w:top w:val="nil"/>
              <w:left w:val="nil"/>
              <w:bottom w:val="single" w:sz="4" w:space="0" w:color="auto"/>
              <w:right w:val="single" w:sz="4" w:space="0" w:color="auto"/>
            </w:tcBorders>
            <w:shd w:val="clear" w:color="auto" w:fill="auto"/>
            <w:noWrap/>
            <w:vAlign w:val="center"/>
            <w:hideMark/>
          </w:tcPr>
          <w:p w:rsidR="005F5CDB" w:rsidRPr="00F0393C" w:rsidRDefault="005F5CDB" w:rsidP="005F5CDB">
            <w:pPr>
              <w:jc w:val="center"/>
              <w:rPr>
                <w:rFonts w:ascii="Bookman Old Style" w:hAnsi="Bookman Old Style"/>
                <w:color w:val="000000"/>
                <w:sz w:val="16"/>
                <w:szCs w:val="16"/>
                <w:lang w:val="es-CO" w:eastAsia="es-CO"/>
              </w:rPr>
            </w:pPr>
            <w:r w:rsidRPr="00F0393C">
              <w:rPr>
                <w:rFonts w:ascii="Bookman Old Style" w:hAnsi="Bookman Old Style"/>
                <w:color w:val="000000"/>
                <w:sz w:val="16"/>
                <w:szCs w:val="16"/>
                <w:lang w:val="es-CO" w:eastAsia="es-CO"/>
              </w:rPr>
              <w:t>6.572.251</w:t>
            </w:r>
          </w:p>
        </w:tc>
      </w:tr>
      <w:tr w:rsidR="005F5CDB" w:rsidRPr="0053585B" w:rsidTr="005F5CDB">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center"/>
            <w:hideMark/>
          </w:tcPr>
          <w:p w:rsidR="005F5CDB" w:rsidRPr="0053585B" w:rsidRDefault="005F5CDB" w:rsidP="005F5CDB">
            <w:pPr>
              <w:jc w:val="center"/>
              <w:rPr>
                <w:rFonts w:ascii="Bookman Old Style" w:hAnsi="Bookman Old Style"/>
                <w:b/>
                <w:bCs/>
                <w:color w:val="000000"/>
                <w:sz w:val="20"/>
                <w:lang w:val="es-CO" w:eastAsia="es-CO"/>
              </w:rPr>
            </w:pPr>
            <w:r w:rsidRPr="0053585B">
              <w:rPr>
                <w:rFonts w:ascii="Bookman Old Style" w:hAnsi="Bookman Old Style"/>
                <w:b/>
                <w:bCs/>
                <w:color w:val="000000"/>
                <w:sz w:val="20"/>
                <w:lang w:val="es-CO" w:eastAsia="es-CO"/>
              </w:rPr>
              <w:t>TOTAL</w:t>
            </w:r>
          </w:p>
        </w:tc>
        <w:tc>
          <w:tcPr>
            <w:tcW w:w="2875" w:type="dxa"/>
            <w:tcBorders>
              <w:top w:val="nil"/>
              <w:left w:val="nil"/>
              <w:bottom w:val="single" w:sz="4" w:space="0" w:color="auto"/>
              <w:right w:val="single" w:sz="4" w:space="0" w:color="auto"/>
            </w:tcBorders>
            <w:shd w:val="clear" w:color="auto" w:fill="auto"/>
            <w:noWrap/>
            <w:vAlign w:val="center"/>
            <w:hideMark/>
          </w:tcPr>
          <w:p w:rsidR="005F5CDB" w:rsidRPr="0053585B" w:rsidRDefault="005F5CDB" w:rsidP="005F5CDB">
            <w:pPr>
              <w:jc w:val="center"/>
              <w:rPr>
                <w:rFonts w:ascii="Bookman Old Style" w:hAnsi="Bookman Old Style"/>
                <w:b/>
                <w:bCs/>
                <w:color w:val="000000"/>
                <w:sz w:val="20"/>
                <w:lang w:val="es-CO" w:eastAsia="es-CO"/>
              </w:rPr>
            </w:pPr>
            <w:r w:rsidRPr="0053585B">
              <w:rPr>
                <w:rFonts w:ascii="Bookman Old Style" w:hAnsi="Bookman Old Style"/>
                <w:b/>
                <w:bCs/>
                <w:color w:val="000000"/>
                <w:sz w:val="20"/>
                <w:lang w:val="es-CO" w:eastAsia="es-CO"/>
              </w:rPr>
              <w:t>74.484.335</w:t>
            </w:r>
          </w:p>
        </w:tc>
      </w:tr>
    </w:tbl>
    <w:p w:rsidR="005F5CDB" w:rsidRPr="0053585B" w:rsidRDefault="005F5CDB" w:rsidP="00E52792">
      <w:pPr>
        <w:ind w:left="720"/>
        <w:jc w:val="center"/>
        <w:rPr>
          <w:rFonts w:ascii="Bookman Old Style" w:hAnsi="Bookman Old Style" w:cs="Arial"/>
          <w:bCs/>
          <w:szCs w:val="20"/>
        </w:rPr>
      </w:pPr>
    </w:p>
    <w:p w:rsidR="00E52792" w:rsidRPr="0053585B" w:rsidRDefault="009F5267" w:rsidP="009F5267">
      <w:pPr>
        <w:ind w:left="426"/>
        <w:contextualSpacing/>
        <w:jc w:val="both"/>
        <w:rPr>
          <w:rFonts w:ascii="Bookman Old Style" w:hAnsi="Bookman Old Style" w:cs="Arial"/>
          <w:bCs/>
        </w:rPr>
      </w:pPr>
      <w:r>
        <w:rPr>
          <w:rFonts w:ascii="Bookman Old Style" w:hAnsi="Bookman Old Style" w:cs="Arial"/>
          <w:bCs/>
        </w:rPr>
        <w:t>En relación con los c</w:t>
      </w:r>
      <w:r w:rsidR="00E52792" w:rsidRPr="009F5267">
        <w:rPr>
          <w:rFonts w:ascii="Bookman Old Style" w:hAnsi="Bookman Old Style" w:cs="Arial"/>
          <w:bCs/>
        </w:rPr>
        <w:t xml:space="preserve">ostos asociados </w:t>
      </w:r>
      <w:r>
        <w:rPr>
          <w:rFonts w:ascii="Bookman Old Style" w:hAnsi="Bookman Old Style" w:cs="Arial"/>
          <w:bCs/>
        </w:rPr>
        <w:t>a la operación y mantenimiento, l</w:t>
      </w:r>
      <w:r w:rsidR="00E52792" w:rsidRPr="0053585B">
        <w:rPr>
          <w:rFonts w:ascii="Bookman Old Style" w:hAnsi="Bookman Old Style" w:cs="Arial"/>
          <w:bCs/>
        </w:rPr>
        <w:t>a empresa present</w:t>
      </w:r>
      <w:r>
        <w:rPr>
          <w:rFonts w:ascii="Bookman Old Style" w:hAnsi="Bookman Old Style" w:cs="Arial"/>
          <w:bCs/>
        </w:rPr>
        <w:t>ó</w:t>
      </w:r>
      <w:r w:rsidR="00E52792" w:rsidRPr="0053585B">
        <w:rPr>
          <w:rFonts w:ascii="Bookman Old Style" w:hAnsi="Bookman Old Style" w:cs="Arial"/>
          <w:bCs/>
        </w:rPr>
        <w:t xml:space="preserve"> un cuadro general con datos mensuales del año 2013, con totales correspondientes a los siguientes ítems:</w:t>
      </w:r>
    </w:p>
    <w:p w:rsidR="00E52792" w:rsidRDefault="00E52792" w:rsidP="00E52792">
      <w:pPr>
        <w:pStyle w:val="Prrafodelista"/>
        <w:ind w:left="360"/>
        <w:jc w:val="both"/>
        <w:rPr>
          <w:rFonts w:ascii="Bookman Old Style" w:hAnsi="Bookman Old Style" w:cs="Arial"/>
          <w:bCs/>
          <w:sz w:val="24"/>
        </w:rPr>
      </w:pPr>
    </w:p>
    <w:p w:rsidR="0066037F" w:rsidRDefault="009C209F" w:rsidP="00E52792">
      <w:pPr>
        <w:pStyle w:val="Prrafodelista"/>
        <w:numPr>
          <w:ilvl w:val="0"/>
          <w:numId w:val="27"/>
        </w:numPr>
        <w:contextualSpacing/>
        <w:jc w:val="both"/>
        <w:rPr>
          <w:rFonts w:ascii="Bookman Old Style" w:hAnsi="Bookman Old Style" w:cs="Arial"/>
          <w:bCs/>
          <w:sz w:val="24"/>
        </w:rPr>
      </w:pPr>
      <w:r w:rsidRPr="0066037F">
        <w:rPr>
          <w:rFonts w:ascii="Bookman Old Style" w:hAnsi="Bookman Old Style" w:cs="Arial"/>
          <w:bCs/>
          <w:sz w:val="24"/>
        </w:rPr>
        <w:t>Gastos a</w:t>
      </w:r>
      <w:r w:rsidR="00E52792" w:rsidRPr="0066037F">
        <w:rPr>
          <w:rFonts w:ascii="Bookman Old Style" w:hAnsi="Bookman Old Style" w:cs="Arial"/>
          <w:bCs/>
          <w:sz w:val="24"/>
        </w:rPr>
        <w:t xml:space="preserve">dministrativos </w:t>
      </w:r>
    </w:p>
    <w:p w:rsidR="00E52792" w:rsidRPr="0066037F" w:rsidRDefault="00E52792" w:rsidP="00E52792">
      <w:pPr>
        <w:pStyle w:val="Prrafodelista"/>
        <w:numPr>
          <w:ilvl w:val="0"/>
          <w:numId w:val="27"/>
        </w:numPr>
        <w:contextualSpacing/>
        <w:jc w:val="both"/>
        <w:rPr>
          <w:rFonts w:ascii="Bookman Old Style" w:hAnsi="Bookman Old Style" w:cs="Arial"/>
          <w:bCs/>
          <w:sz w:val="24"/>
        </w:rPr>
      </w:pPr>
      <w:r w:rsidRPr="0066037F">
        <w:rPr>
          <w:rFonts w:ascii="Bookman Old Style" w:hAnsi="Bookman Old Style" w:cs="Arial"/>
          <w:bCs/>
          <w:sz w:val="24"/>
        </w:rPr>
        <w:t>Mantenimiento</w:t>
      </w:r>
    </w:p>
    <w:p w:rsidR="00E52792" w:rsidRPr="0053585B" w:rsidRDefault="00272D34" w:rsidP="00E52792">
      <w:pPr>
        <w:pStyle w:val="Prrafodelista"/>
        <w:numPr>
          <w:ilvl w:val="0"/>
          <w:numId w:val="27"/>
        </w:numPr>
        <w:contextualSpacing/>
        <w:jc w:val="both"/>
        <w:rPr>
          <w:rFonts w:ascii="Bookman Old Style" w:hAnsi="Bookman Old Style" w:cs="Arial"/>
          <w:bCs/>
          <w:sz w:val="24"/>
        </w:rPr>
      </w:pPr>
      <w:r>
        <w:rPr>
          <w:rFonts w:ascii="Bookman Old Style" w:hAnsi="Bookman Old Style" w:cs="Arial"/>
          <w:bCs/>
          <w:sz w:val="24"/>
        </w:rPr>
        <w:lastRenderedPageBreak/>
        <w:t>Transporte de c</w:t>
      </w:r>
      <w:r w:rsidR="00E52792" w:rsidRPr="0053585B">
        <w:rPr>
          <w:rFonts w:ascii="Bookman Old Style" w:hAnsi="Bookman Old Style" w:cs="Arial"/>
          <w:bCs/>
          <w:sz w:val="24"/>
        </w:rPr>
        <w:t>ombustible</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Combustible</w:t>
      </w:r>
    </w:p>
    <w:p w:rsidR="00E52792" w:rsidRPr="0053585B" w:rsidRDefault="00E52792" w:rsidP="00E52792">
      <w:pPr>
        <w:pStyle w:val="Prrafodelista"/>
        <w:numPr>
          <w:ilvl w:val="0"/>
          <w:numId w:val="27"/>
        </w:numPr>
        <w:contextualSpacing/>
        <w:jc w:val="both"/>
        <w:rPr>
          <w:rFonts w:ascii="Bookman Old Style" w:hAnsi="Bookman Old Style" w:cs="Arial"/>
          <w:bCs/>
          <w:sz w:val="24"/>
        </w:rPr>
      </w:pPr>
      <w:r w:rsidRPr="0053585B">
        <w:rPr>
          <w:rFonts w:ascii="Bookman Old Style" w:hAnsi="Bookman Old Style" w:cs="Arial"/>
          <w:bCs/>
          <w:sz w:val="24"/>
        </w:rPr>
        <w:t xml:space="preserve">Almacenamiento de </w:t>
      </w:r>
      <w:r w:rsidR="00272D34">
        <w:rPr>
          <w:rFonts w:ascii="Bookman Old Style" w:hAnsi="Bookman Old Style" w:cs="Arial"/>
          <w:bCs/>
          <w:sz w:val="24"/>
        </w:rPr>
        <w:t>c</w:t>
      </w:r>
      <w:r w:rsidRPr="0053585B">
        <w:rPr>
          <w:rFonts w:ascii="Bookman Old Style" w:hAnsi="Bookman Old Style" w:cs="Arial"/>
          <w:bCs/>
          <w:sz w:val="24"/>
        </w:rPr>
        <w:t>ombustible</w:t>
      </w:r>
    </w:p>
    <w:p w:rsidR="00E52792" w:rsidRPr="0053585B" w:rsidRDefault="00E52792" w:rsidP="00E52792">
      <w:pPr>
        <w:pStyle w:val="Prrafodelista"/>
        <w:ind w:left="786"/>
        <w:jc w:val="both"/>
        <w:rPr>
          <w:rFonts w:ascii="Bookman Old Style" w:hAnsi="Bookman Old Style" w:cs="Arial"/>
          <w:bCs/>
          <w:sz w:val="32"/>
        </w:rPr>
      </w:pPr>
    </w:p>
    <w:p w:rsidR="00E52792" w:rsidRPr="0053585B" w:rsidRDefault="00E52792" w:rsidP="00272D34">
      <w:pPr>
        <w:pStyle w:val="Prrafodelista"/>
        <w:numPr>
          <w:ilvl w:val="1"/>
          <w:numId w:val="28"/>
        </w:numPr>
        <w:ind w:left="720" w:hanging="436"/>
        <w:contextualSpacing/>
        <w:rPr>
          <w:rFonts w:ascii="Bookman Old Style" w:hAnsi="Bookman Old Style" w:cs="Arial"/>
          <w:b/>
          <w:sz w:val="24"/>
          <w:lang w:val="es-ES"/>
        </w:rPr>
      </w:pPr>
      <w:r w:rsidRPr="0053585B">
        <w:rPr>
          <w:rFonts w:ascii="Bookman Old Style" w:hAnsi="Bookman Old Style" w:cs="Arial"/>
          <w:b/>
          <w:sz w:val="24"/>
          <w:lang w:val="es-ES"/>
        </w:rPr>
        <w:t>Información adicional:</w:t>
      </w:r>
    </w:p>
    <w:p w:rsidR="00E52792" w:rsidRPr="0053585B" w:rsidRDefault="00E52792" w:rsidP="0053585B">
      <w:pPr>
        <w:ind w:left="360"/>
        <w:jc w:val="both"/>
        <w:rPr>
          <w:rFonts w:ascii="Bookman Old Style" w:hAnsi="Bookman Old Style" w:cs="Arial"/>
          <w:bCs/>
          <w:sz w:val="32"/>
        </w:rPr>
      </w:pPr>
    </w:p>
    <w:p w:rsidR="00E52792" w:rsidRPr="0053585B" w:rsidRDefault="00272D34" w:rsidP="00272D34">
      <w:pPr>
        <w:pStyle w:val="Prrafodelista"/>
        <w:numPr>
          <w:ilvl w:val="0"/>
          <w:numId w:val="29"/>
        </w:numPr>
        <w:ind w:left="709" w:hanging="425"/>
        <w:contextualSpacing/>
        <w:jc w:val="both"/>
        <w:rPr>
          <w:rFonts w:ascii="Bookman Old Style" w:hAnsi="Bookman Old Style" w:cs="Arial"/>
          <w:bCs/>
          <w:sz w:val="24"/>
        </w:rPr>
      </w:pPr>
      <w:r>
        <w:rPr>
          <w:rFonts w:ascii="Bookman Old Style" w:hAnsi="Bookman Old Style" w:cs="Arial"/>
          <w:bCs/>
          <w:sz w:val="24"/>
        </w:rPr>
        <w:t>Demanda mensual</w:t>
      </w:r>
    </w:p>
    <w:p w:rsidR="00E52792" w:rsidRPr="0053585B" w:rsidRDefault="00E52792" w:rsidP="0053585B">
      <w:pPr>
        <w:ind w:left="360"/>
        <w:jc w:val="both"/>
        <w:rPr>
          <w:rFonts w:ascii="Bookman Old Style" w:hAnsi="Bookman Old Style" w:cs="Arial"/>
          <w:bCs/>
        </w:rPr>
      </w:pPr>
    </w:p>
    <w:p w:rsidR="00E52792" w:rsidRPr="00272D34" w:rsidRDefault="00E52792" w:rsidP="0053585B">
      <w:pPr>
        <w:ind w:left="360"/>
        <w:jc w:val="both"/>
        <w:rPr>
          <w:rFonts w:ascii="Bookman Old Style" w:hAnsi="Bookman Old Style" w:cs="Arial"/>
          <w:bCs/>
        </w:rPr>
      </w:pPr>
      <w:r w:rsidRPr="00272D34">
        <w:rPr>
          <w:rFonts w:ascii="Bookman Old Style" w:hAnsi="Bookman Old Style" w:cs="Arial"/>
          <w:bCs/>
        </w:rPr>
        <w:t>La empresa anexa</w:t>
      </w:r>
      <w:r w:rsidR="0066037F">
        <w:rPr>
          <w:rFonts w:ascii="Bookman Old Style" w:hAnsi="Bookman Old Style" w:cs="Arial"/>
          <w:bCs/>
        </w:rPr>
        <w:t xml:space="preserve"> un</w:t>
      </w:r>
      <w:r w:rsidRPr="00272D34">
        <w:rPr>
          <w:rFonts w:ascii="Bookman Old Style" w:hAnsi="Bookman Old Style" w:cs="Arial"/>
          <w:bCs/>
        </w:rPr>
        <w:t xml:space="preserve"> cuadro con información de generación mensual de las plantas correspondiente </w:t>
      </w:r>
      <w:r w:rsidR="0066037F">
        <w:rPr>
          <w:rFonts w:ascii="Bookman Old Style" w:hAnsi="Bookman Old Style" w:cs="Arial"/>
          <w:bCs/>
        </w:rPr>
        <w:t xml:space="preserve">al </w:t>
      </w:r>
      <w:r w:rsidRPr="00272D34">
        <w:rPr>
          <w:rFonts w:ascii="Bookman Old Style" w:hAnsi="Bookman Old Style" w:cs="Arial"/>
          <w:bCs/>
        </w:rPr>
        <w:t>año 2013</w:t>
      </w:r>
      <w:r w:rsidR="00422D43" w:rsidRPr="00272D34">
        <w:rPr>
          <w:rFonts w:ascii="Bookman Old Style" w:hAnsi="Bookman Old Style" w:cs="Arial"/>
          <w:bCs/>
        </w:rPr>
        <w:t>:</w:t>
      </w:r>
    </w:p>
    <w:p w:rsidR="00507115" w:rsidRDefault="00507115" w:rsidP="0053585B">
      <w:pPr>
        <w:ind w:left="360"/>
        <w:jc w:val="both"/>
        <w:rPr>
          <w:rFonts w:ascii="Bookman Old Style" w:hAnsi="Bookman Old Style" w:cs="Arial"/>
          <w:bCs/>
          <w:sz w:val="22"/>
          <w:szCs w:val="20"/>
        </w:rPr>
      </w:pPr>
    </w:p>
    <w:p w:rsidR="00272D34" w:rsidRDefault="00272D34" w:rsidP="0053585B">
      <w:pPr>
        <w:ind w:left="360"/>
        <w:jc w:val="both"/>
        <w:rPr>
          <w:rFonts w:ascii="Bookman Old Style" w:hAnsi="Bookman Old Style" w:cs="Arial"/>
          <w:bCs/>
          <w:sz w:val="22"/>
          <w:szCs w:val="20"/>
        </w:rPr>
      </w:pPr>
    </w:p>
    <w:p w:rsidR="0053585B" w:rsidRPr="00BF2F63" w:rsidRDefault="0053585B" w:rsidP="0053585B">
      <w:pPr>
        <w:ind w:left="720"/>
        <w:rPr>
          <w:rFonts w:ascii="Bookman Old Style" w:hAnsi="Bookman Old Style" w:cs="Arial"/>
          <w:bCs/>
        </w:rPr>
      </w:pPr>
      <w:r w:rsidRPr="00BF2F63">
        <w:rPr>
          <w:rFonts w:ascii="Bookman Old Style" w:hAnsi="Bookman Old Style" w:cs="Arial"/>
          <w:bCs/>
        </w:rPr>
        <w:t xml:space="preserve">                          </w:t>
      </w:r>
      <w:r w:rsidRPr="00BF2F63">
        <w:rPr>
          <w:rFonts w:ascii="Bookman Old Style" w:hAnsi="Bookman Old Style" w:cs="Arial"/>
          <w:b/>
          <w:bCs/>
        </w:rPr>
        <w:t>Tabla 3.</w:t>
      </w:r>
      <w:r w:rsidRPr="00BF2F63">
        <w:rPr>
          <w:rFonts w:ascii="Bookman Old Style" w:hAnsi="Bookman Old Style" w:cs="Arial"/>
          <w:bCs/>
        </w:rPr>
        <w:t xml:space="preserve"> Generación mensual 2013, EMSA</w:t>
      </w:r>
    </w:p>
    <w:p w:rsidR="00E52792" w:rsidRDefault="00E52792" w:rsidP="0053585B">
      <w:pPr>
        <w:tabs>
          <w:tab w:val="left" w:pos="3494"/>
        </w:tabs>
        <w:jc w:val="both"/>
        <w:rPr>
          <w:rFonts w:ascii="Bookman Old Style" w:hAnsi="Bookman Old Style" w:cs="Arial"/>
          <w:bCs/>
        </w:rPr>
      </w:pPr>
    </w:p>
    <w:p w:rsidR="00272D34" w:rsidRPr="0053585B" w:rsidRDefault="00272D34" w:rsidP="0053585B">
      <w:pPr>
        <w:tabs>
          <w:tab w:val="left" w:pos="3494"/>
        </w:tabs>
        <w:jc w:val="both"/>
        <w:rPr>
          <w:rFonts w:ascii="Bookman Old Style" w:hAnsi="Bookman Old Style" w:cs="Arial"/>
          <w:bCs/>
        </w:rPr>
      </w:pPr>
    </w:p>
    <w:tbl>
      <w:tblPr>
        <w:tblW w:w="3710" w:type="dxa"/>
        <w:jc w:val="center"/>
        <w:tblInd w:w="55" w:type="dxa"/>
        <w:tblCellMar>
          <w:left w:w="70" w:type="dxa"/>
          <w:right w:w="70" w:type="dxa"/>
        </w:tblCellMar>
        <w:tblLook w:val="04A0" w:firstRow="1" w:lastRow="0" w:firstColumn="1" w:lastColumn="0" w:noHBand="0" w:noVBand="1"/>
      </w:tblPr>
      <w:tblGrid>
        <w:gridCol w:w="1200"/>
        <w:gridCol w:w="2510"/>
      </w:tblGrid>
      <w:tr w:rsidR="00E52792" w:rsidRPr="0053585B" w:rsidTr="00422D43">
        <w:trPr>
          <w:trHeight w:val="90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52792" w:rsidRPr="0053585B" w:rsidRDefault="00E52792" w:rsidP="00E52792">
            <w:pPr>
              <w:jc w:val="center"/>
              <w:rPr>
                <w:rFonts w:ascii="Bookman Old Style" w:hAnsi="Bookman Old Style"/>
                <w:b/>
                <w:bCs/>
                <w:color w:val="000000"/>
                <w:sz w:val="20"/>
                <w:lang w:eastAsia="es-CO"/>
              </w:rPr>
            </w:pPr>
            <w:r w:rsidRPr="0053585B">
              <w:rPr>
                <w:rFonts w:ascii="Bookman Old Style" w:hAnsi="Bookman Old Style"/>
                <w:b/>
                <w:bCs/>
                <w:color w:val="000000"/>
                <w:sz w:val="20"/>
                <w:lang w:eastAsia="es-CO"/>
              </w:rPr>
              <w:t>Mes</w:t>
            </w:r>
          </w:p>
        </w:tc>
        <w:tc>
          <w:tcPr>
            <w:tcW w:w="2510" w:type="dxa"/>
            <w:tcBorders>
              <w:top w:val="single" w:sz="4" w:space="0" w:color="auto"/>
              <w:left w:val="nil"/>
              <w:bottom w:val="single" w:sz="4" w:space="0" w:color="auto"/>
              <w:right w:val="single" w:sz="4" w:space="0" w:color="auto"/>
            </w:tcBorders>
            <w:shd w:val="clear" w:color="000000" w:fill="D9D9D9"/>
            <w:vAlign w:val="center"/>
            <w:hideMark/>
          </w:tcPr>
          <w:p w:rsidR="00E52792" w:rsidRPr="0053585B" w:rsidRDefault="00E52792" w:rsidP="00E52792">
            <w:pPr>
              <w:jc w:val="center"/>
              <w:rPr>
                <w:rFonts w:ascii="Bookman Old Style" w:hAnsi="Bookman Old Style"/>
                <w:b/>
                <w:bCs/>
                <w:color w:val="000000"/>
                <w:sz w:val="20"/>
                <w:lang w:eastAsia="es-CO"/>
              </w:rPr>
            </w:pPr>
            <w:r w:rsidRPr="0053585B">
              <w:rPr>
                <w:rFonts w:ascii="Bookman Old Style" w:hAnsi="Bookman Old Style"/>
                <w:b/>
                <w:bCs/>
                <w:color w:val="000000"/>
                <w:sz w:val="20"/>
                <w:lang w:eastAsia="es-CO"/>
              </w:rPr>
              <w:t>Generación Mensual</w:t>
            </w:r>
            <w:r w:rsidRPr="0053585B">
              <w:rPr>
                <w:rFonts w:ascii="Bookman Old Style" w:hAnsi="Bookman Old Style"/>
                <w:b/>
                <w:bCs/>
                <w:color w:val="000000"/>
                <w:sz w:val="20"/>
                <w:lang w:eastAsia="es-CO"/>
              </w:rPr>
              <w:br/>
              <w:t>(kWh)</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ene-13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97.465</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feb-13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98.050</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mar-13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101.615</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abr-13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120.601</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may-13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143.689</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jun-13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136.242</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jul-13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139.325</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ago-13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143.451</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sep-13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130.674</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oct-13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153.053</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nov-13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150.671</w:t>
            </w:r>
          </w:p>
        </w:tc>
      </w:tr>
      <w:tr w:rsidR="00E52792" w:rsidRPr="00422D43" w:rsidTr="00422D43">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dic-13</w:t>
            </w:r>
          </w:p>
        </w:tc>
        <w:tc>
          <w:tcPr>
            <w:tcW w:w="2510" w:type="dxa"/>
            <w:tcBorders>
              <w:top w:val="nil"/>
              <w:left w:val="nil"/>
              <w:bottom w:val="single" w:sz="4" w:space="0" w:color="auto"/>
              <w:right w:val="single" w:sz="4" w:space="0" w:color="auto"/>
            </w:tcBorders>
            <w:shd w:val="clear" w:color="auto" w:fill="auto"/>
            <w:noWrap/>
            <w:vAlign w:val="center"/>
            <w:hideMark/>
          </w:tcPr>
          <w:p w:rsidR="00E52792" w:rsidRPr="00422D43" w:rsidRDefault="00E52792" w:rsidP="00E52792">
            <w:pPr>
              <w:jc w:val="center"/>
              <w:rPr>
                <w:rFonts w:ascii="Bookman Old Style" w:hAnsi="Bookman Old Style"/>
                <w:color w:val="000000"/>
                <w:sz w:val="16"/>
                <w:szCs w:val="16"/>
                <w:lang w:eastAsia="es-CO"/>
              </w:rPr>
            </w:pPr>
            <w:r w:rsidRPr="00422D43">
              <w:rPr>
                <w:rFonts w:ascii="Bookman Old Style" w:hAnsi="Bookman Old Style"/>
                <w:color w:val="000000"/>
                <w:sz w:val="16"/>
                <w:szCs w:val="16"/>
                <w:lang w:eastAsia="es-CO"/>
              </w:rPr>
              <w:t>156.072</w:t>
            </w:r>
          </w:p>
        </w:tc>
      </w:tr>
    </w:tbl>
    <w:p w:rsidR="0053585B" w:rsidRDefault="0053585B" w:rsidP="00E52792">
      <w:pPr>
        <w:ind w:left="720"/>
        <w:jc w:val="center"/>
        <w:rPr>
          <w:rFonts w:ascii="Bookman Old Style" w:hAnsi="Bookman Old Style" w:cs="Arial"/>
          <w:b/>
          <w:bCs/>
          <w:sz w:val="20"/>
          <w:szCs w:val="20"/>
        </w:rPr>
      </w:pPr>
    </w:p>
    <w:p w:rsidR="00272D34" w:rsidRDefault="00272D34" w:rsidP="0053585B">
      <w:pPr>
        <w:ind w:left="720"/>
        <w:jc w:val="center"/>
        <w:rPr>
          <w:rFonts w:ascii="Bookman Old Style" w:hAnsi="Bookman Old Style" w:cs="Arial"/>
          <w:b/>
          <w:bCs/>
          <w:sz w:val="20"/>
          <w:szCs w:val="20"/>
        </w:rPr>
      </w:pPr>
    </w:p>
    <w:p w:rsidR="0053585B" w:rsidRDefault="0053585B" w:rsidP="0053585B">
      <w:pPr>
        <w:ind w:left="720"/>
        <w:jc w:val="center"/>
        <w:rPr>
          <w:rFonts w:ascii="Bookman Old Style" w:hAnsi="Bookman Old Style" w:cs="Arial"/>
          <w:bCs/>
          <w:sz w:val="20"/>
          <w:szCs w:val="20"/>
        </w:rPr>
      </w:pPr>
      <w:r w:rsidRPr="0053585B">
        <w:rPr>
          <w:rFonts w:ascii="Bookman Old Style" w:hAnsi="Bookman Old Style" w:cs="Arial"/>
          <w:b/>
          <w:bCs/>
          <w:sz w:val="20"/>
          <w:szCs w:val="20"/>
        </w:rPr>
        <w:t xml:space="preserve">Gráfica 1. </w:t>
      </w:r>
      <w:r w:rsidRPr="0053585B">
        <w:rPr>
          <w:rFonts w:ascii="Bookman Old Style" w:hAnsi="Bookman Old Style" w:cs="Arial"/>
          <w:bCs/>
          <w:sz w:val="20"/>
          <w:szCs w:val="20"/>
        </w:rPr>
        <w:t>Generación mensual 2013, EMSA</w:t>
      </w:r>
    </w:p>
    <w:p w:rsidR="00422D43" w:rsidRPr="0053585B" w:rsidRDefault="00422D43" w:rsidP="0053585B">
      <w:pPr>
        <w:ind w:left="720"/>
        <w:jc w:val="center"/>
        <w:rPr>
          <w:rFonts w:ascii="Bookman Old Style" w:hAnsi="Bookman Old Style" w:cs="Arial"/>
          <w:b/>
          <w:bCs/>
          <w:sz w:val="20"/>
          <w:szCs w:val="20"/>
        </w:rPr>
      </w:pPr>
    </w:p>
    <w:p w:rsidR="00E52792" w:rsidRPr="0053585B" w:rsidRDefault="00E52792" w:rsidP="00E52792">
      <w:pPr>
        <w:pStyle w:val="Prrafodelista"/>
        <w:ind w:left="0"/>
        <w:jc w:val="center"/>
        <w:rPr>
          <w:rFonts w:ascii="Bookman Old Style" w:hAnsi="Bookman Old Style" w:cs="Arial"/>
          <w:bCs/>
          <w:sz w:val="24"/>
          <w:szCs w:val="24"/>
        </w:rPr>
      </w:pPr>
      <w:r w:rsidRPr="0053585B">
        <w:rPr>
          <w:rFonts w:ascii="Bookman Old Style" w:hAnsi="Bookman Old Style"/>
          <w:noProof/>
          <w:lang w:eastAsia="es-CO"/>
        </w:rPr>
        <w:drawing>
          <wp:inline distT="0" distB="0" distL="0" distR="0" wp14:anchorId="4E5105D5" wp14:editId="1559970C">
            <wp:extent cx="4993419" cy="2615980"/>
            <wp:effectExtent l="0" t="0" r="17145" b="133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2792" w:rsidRPr="00272D34" w:rsidRDefault="00272D34" w:rsidP="00422D43">
      <w:pPr>
        <w:ind w:left="360"/>
        <w:jc w:val="both"/>
        <w:rPr>
          <w:rFonts w:ascii="Bookman Old Style" w:hAnsi="Bookman Old Style" w:cs="Arial"/>
          <w:bCs/>
        </w:rPr>
      </w:pPr>
      <w:r>
        <w:rPr>
          <w:rFonts w:ascii="Bookman Old Style" w:hAnsi="Bookman Old Style" w:cs="Arial"/>
          <w:bCs/>
        </w:rPr>
        <w:lastRenderedPageBreak/>
        <w:t>Como se observa en la gráfica anterior, a</w:t>
      </w:r>
      <w:r w:rsidR="00E52792" w:rsidRPr="00272D34">
        <w:rPr>
          <w:rFonts w:ascii="Bookman Old Style" w:hAnsi="Bookman Old Style" w:cs="Arial"/>
          <w:bCs/>
        </w:rPr>
        <w:t xml:space="preserve"> partir de mayo de 2013 se presenta un aumento en la gen</w:t>
      </w:r>
      <w:r w:rsidR="00507115" w:rsidRPr="00272D34">
        <w:rPr>
          <w:rFonts w:ascii="Bookman Old Style" w:hAnsi="Bookman Old Style" w:cs="Arial"/>
          <w:bCs/>
        </w:rPr>
        <w:t xml:space="preserve">eración mensual debido a que el </w:t>
      </w:r>
      <w:r w:rsidR="00E52792" w:rsidRPr="00272D34">
        <w:rPr>
          <w:rFonts w:ascii="Bookman Old Style" w:hAnsi="Bookman Old Style" w:cs="Arial"/>
          <w:bCs/>
        </w:rPr>
        <w:t>servicio se empezó a prestar las 24 horas del día.</w:t>
      </w:r>
    </w:p>
    <w:p w:rsidR="00E52792" w:rsidRPr="0053585B" w:rsidRDefault="00E52792" w:rsidP="0053585B">
      <w:pPr>
        <w:ind w:left="709" w:hanging="425"/>
        <w:rPr>
          <w:rFonts w:ascii="Bookman Old Style" w:hAnsi="Bookman Old Style" w:cs="Arial"/>
          <w:bCs/>
        </w:rPr>
      </w:pPr>
    </w:p>
    <w:p w:rsidR="00E52792" w:rsidRPr="00507115" w:rsidRDefault="00E52792" w:rsidP="00507115">
      <w:pPr>
        <w:pStyle w:val="Prrafodelista"/>
        <w:numPr>
          <w:ilvl w:val="0"/>
          <w:numId w:val="29"/>
        </w:numPr>
        <w:spacing w:after="200" w:line="276" w:lineRule="auto"/>
        <w:ind w:left="709" w:hanging="425"/>
        <w:contextualSpacing/>
        <w:jc w:val="both"/>
        <w:rPr>
          <w:rFonts w:ascii="Bookman Old Style" w:hAnsi="Bookman Old Style" w:cs="Arial"/>
          <w:bCs/>
          <w:sz w:val="24"/>
        </w:rPr>
      </w:pPr>
      <w:r w:rsidRPr="00507115">
        <w:rPr>
          <w:rFonts w:ascii="Bookman Old Style" w:hAnsi="Bookman Old Style" w:cs="Arial"/>
          <w:bCs/>
          <w:sz w:val="24"/>
        </w:rPr>
        <w:t>Características de las plantas de generación, como capacidad, horas de prestación del servicio, tipo de energético que usa para generar.</w:t>
      </w:r>
    </w:p>
    <w:p w:rsidR="00E52792" w:rsidRPr="005A522D" w:rsidRDefault="00E52792" w:rsidP="00272D34">
      <w:pPr>
        <w:ind w:left="709" w:right="567"/>
        <w:jc w:val="both"/>
        <w:rPr>
          <w:rFonts w:ascii="Bookman Old Style" w:hAnsi="Bookman Old Style" w:cs="Arial"/>
          <w:bCs/>
          <w:i/>
          <w:sz w:val="22"/>
          <w:szCs w:val="20"/>
        </w:rPr>
      </w:pPr>
      <w:r w:rsidRPr="005A522D">
        <w:rPr>
          <w:rFonts w:ascii="Bookman Old Style" w:hAnsi="Bookman Old Style" w:cs="Arial"/>
          <w:bCs/>
          <w:i/>
          <w:sz w:val="22"/>
          <w:szCs w:val="20"/>
        </w:rPr>
        <w:t xml:space="preserve">(…) </w:t>
      </w:r>
    </w:p>
    <w:p w:rsidR="00E52792" w:rsidRPr="005A522D" w:rsidRDefault="00E52792" w:rsidP="00272D34">
      <w:pPr>
        <w:ind w:left="709" w:right="567"/>
        <w:jc w:val="both"/>
        <w:rPr>
          <w:rFonts w:ascii="Bookman Old Style" w:hAnsi="Bookman Old Style" w:cs="Arial"/>
          <w:bCs/>
          <w:i/>
          <w:sz w:val="22"/>
          <w:szCs w:val="20"/>
        </w:rPr>
      </w:pPr>
    </w:p>
    <w:p w:rsidR="00E52792" w:rsidRPr="005A522D" w:rsidRDefault="00E52792" w:rsidP="00272D34">
      <w:pPr>
        <w:ind w:left="709" w:right="567"/>
        <w:jc w:val="both"/>
        <w:rPr>
          <w:rFonts w:ascii="Bookman Old Style" w:hAnsi="Bookman Old Style" w:cs="Arial"/>
          <w:bCs/>
          <w:i/>
          <w:sz w:val="22"/>
          <w:szCs w:val="20"/>
        </w:rPr>
      </w:pPr>
      <w:r w:rsidRPr="005A522D">
        <w:rPr>
          <w:rFonts w:ascii="Bookman Old Style" w:hAnsi="Bookman Old Style" w:cs="Arial"/>
          <w:bCs/>
          <w:i/>
          <w:sz w:val="22"/>
          <w:szCs w:val="20"/>
        </w:rPr>
        <w:t>“La nueva central de Generación Diesel del Municipio de La Macarena, ubicada en el Km 2 Vía hacia San Vicente cuenta dentro de su construcción con un área de máquinas, un área del operador, almacén, un cuarto de herramientas, zona de tanques, zona de bombeo, cuarto de desechos, la Subestación, cocineta, pozo profundo y caseta de bombeo y vía de acceso, los cuales se encuentran distribuidos en un área cercana de 2500 m2 además cuenta con una zona verde de mitigación a su alrededor cercana a los 1500 m2.</w:t>
      </w:r>
    </w:p>
    <w:p w:rsidR="00E52792" w:rsidRPr="005A522D" w:rsidRDefault="00E52792" w:rsidP="00272D34">
      <w:pPr>
        <w:ind w:left="709" w:right="567"/>
        <w:jc w:val="both"/>
        <w:rPr>
          <w:rFonts w:ascii="Bookman Old Style" w:hAnsi="Bookman Old Style" w:cs="Arial"/>
          <w:bCs/>
          <w:i/>
          <w:sz w:val="22"/>
          <w:szCs w:val="20"/>
        </w:rPr>
      </w:pPr>
    </w:p>
    <w:p w:rsidR="00E52792" w:rsidRPr="005A522D" w:rsidRDefault="00E52792" w:rsidP="00272D34">
      <w:pPr>
        <w:ind w:left="709" w:right="567"/>
        <w:jc w:val="both"/>
        <w:rPr>
          <w:rFonts w:ascii="Bookman Old Style" w:hAnsi="Bookman Old Style" w:cs="Arial"/>
          <w:bCs/>
          <w:i/>
          <w:sz w:val="22"/>
          <w:szCs w:val="20"/>
        </w:rPr>
      </w:pPr>
      <w:r w:rsidRPr="005A522D">
        <w:rPr>
          <w:rFonts w:ascii="Bookman Old Style" w:hAnsi="Bookman Old Style" w:cs="Arial"/>
          <w:bCs/>
          <w:i/>
          <w:sz w:val="22"/>
          <w:szCs w:val="20"/>
        </w:rPr>
        <w:t>Los sistemas principales se describen a continuación:</w:t>
      </w:r>
    </w:p>
    <w:p w:rsidR="00E52792" w:rsidRPr="005A522D" w:rsidRDefault="00E52792" w:rsidP="00272D34">
      <w:pPr>
        <w:ind w:left="709" w:right="567"/>
        <w:jc w:val="both"/>
        <w:rPr>
          <w:rFonts w:ascii="Bookman Old Style" w:hAnsi="Bookman Old Style" w:cs="Arial"/>
          <w:bCs/>
          <w:i/>
          <w:sz w:val="22"/>
          <w:szCs w:val="20"/>
        </w:rPr>
      </w:pPr>
    </w:p>
    <w:p w:rsidR="00E52792" w:rsidRPr="005A522D" w:rsidRDefault="00E52792" w:rsidP="00272D34">
      <w:pPr>
        <w:ind w:left="709" w:right="567"/>
        <w:jc w:val="both"/>
        <w:rPr>
          <w:rFonts w:ascii="Bookman Old Style" w:hAnsi="Bookman Old Style" w:cs="Arial"/>
          <w:bCs/>
          <w:i/>
          <w:sz w:val="22"/>
          <w:szCs w:val="20"/>
        </w:rPr>
      </w:pPr>
      <w:r w:rsidRPr="005A522D">
        <w:rPr>
          <w:rFonts w:ascii="Bookman Old Style" w:hAnsi="Bookman Old Style" w:cs="Arial"/>
          <w:bCs/>
          <w:i/>
          <w:sz w:val="22"/>
          <w:szCs w:val="20"/>
        </w:rPr>
        <w:t xml:space="preserve">- El sistema de generación, cuenta con </w:t>
      </w:r>
      <w:r w:rsidRPr="005A522D">
        <w:rPr>
          <w:rFonts w:ascii="Bookman Old Style" w:hAnsi="Bookman Old Style" w:cs="Arial"/>
          <w:bCs/>
          <w:i/>
          <w:sz w:val="22"/>
          <w:szCs w:val="20"/>
          <w:u w:val="single"/>
        </w:rPr>
        <w:t>dos equipos electrógenos de 550 kW Prime</w:t>
      </w:r>
      <w:r w:rsidRPr="005A522D">
        <w:rPr>
          <w:rFonts w:ascii="Bookman Old Style" w:hAnsi="Bookman Old Style" w:cs="Arial"/>
          <w:bCs/>
          <w:i/>
          <w:sz w:val="22"/>
          <w:szCs w:val="20"/>
        </w:rPr>
        <w:t>, constituidos de motores DOOSAN y Generadores STAMFORD, los cuales se asocian a través de una etapa de sincronismo con interruptores motorizados ABB, además de una etapa de potencia con un totalizador marca SIEMENS de 3200 Amp los cuales se encuentran alojados dentro del cuarto de máquinas y un transformador de potencia RYMEL de 1.25 MVA de 440V/13.2KV ubicado en la zona externa de este en el área aislada de la subestación.</w:t>
      </w:r>
    </w:p>
    <w:p w:rsidR="00E52792" w:rsidRPr="005A522D" w:rsidRDefault="00E52792" w:rsidP="00272D34">
      <w:pPr>
        <w:ind w:left="709" w:right="567"/>
        <w:jc w:val="both"/>
        <w:rPr>
          <w:rFonts w:ascii="Bookman Old Style" w:hAnsi="Bookman Old Style" w:cs="Arial"/>
          <w:bCs/>
          <w:i/>
          <w:sz w:val="22"/>
          <w:szCs w:val="20"/>
        </w:rPr>
      </w:pPr>
    </w:p>
    <w:p w:rsidR="00E52792" w:rsidRDefault="00E52792" w:rsidP="00272D34">
      <w:pPr>
        <w:ind w:left="709" w:right="567"/>
        <w:jc w:val="both"/>
        <w:rPr>
          <w:rFonts w:ascii="Bookman Old Style" w:hAnsi="Bookman Old Style" w:cs="Arial"/>
          <w:bCs/>
          <w:i/>
          <w:sz w:val="22"/>
          <w:szCs w:val="20"/>
        </w:rPr>
      </w:pPr>
      <w:r w:rsidRPr="005A522D">
        <w:rPr>
          <w:rFonts w:ascii="Bookman Old Style" w:hAnsi="Bookman Old Style" w:cs="Arial"/>
          <w:bCs/>
          <w:i/>
          <w:sz w:val="22"/>
          <w:szCs w:val="20"/>
        </w:rPr>
        <w:t>- La subestación tiene provisto dos puntos de entrada a través de los cuales alimentan el barraje en 13.2KV, de los cuales uno recibe la etapa de transformación de los generadores y el otro se encuentra en reserva, a estos se suman dos circuitos de salida a 13.2 KV partiendo del barraje, cada uno de estos cuenta con sus respectivos elementos de maniobra y protección a través de un reconectador, y la instalación de los equipos de medida en nivel 2 a la salida de cada uno de los circuitos, adicionalmente se cuenta con un sistema de Telemedida para monitoreo de la generación de las unidades electrógenas del IPSE:</w:t>
      </w:r>
    </w:p>
    <w:p w:rsidR="00BF2F63" w:rsidRPr="005A522D" w:rsidRDefault="00BF2F63" w:rsidP="00272D34">
      <w:pPr>
        <w:ind w:left="709" w:right="567"/>
        <w:jc w:val="both"/>
        <w:rPr>
          <w:rFonts w:ascii="Bookman Old Style" w:hAnsi="Bookman Old Style" w:cs="Arial"/>
          <w:bCs/>
          <w:i/>
          <w:sz w:val="22"/>
          <w:szCs w:val="20"/>
        </w:rPr>
      </w:pPr>
    </w:p>
    <w:p w:rsidR="00E52792" w:rsidRPr="005A522D" w:rsidRDefault="00E52792" w:rsidP="009B5B01">
      <w:pPr>
        <w:ind w:left="708" w:right="567"/>
        <w:jc w:val="both"/>
        <w:rPr>
          <w:rFonts w:ascii="Bookman Old Style" w:hAnsi="Bookman Old Style" w:cs="Arial"/>
          <w:bCs/>
          <w:i/>
          <w:sz w:val="22"/>
          <w:szCs w:val="20"/>
        </w:rPr>
      </w:pPr>
      <w:r w:rsidRPr="005A522D">
        <w:rPr>
          <w:rFonts w:ascii="Bookman Old Style" w:hAnsi="Bookman Old Style" w:cs="Arial"/>
          <w:bCs/>
          <w:i/>
          <w:sz w:val="22"/>
          <w:szCs w:val="20"/>
        </w:rPr>
        <w:t>- Los equipos generadores cuentan con suministros de electrocombustible Diesel (ACPM) a través de dos tanques de almacenamiento 5500Galones aproximadamente, y un tanque diario de 500 galones los cales cuentas (sic) con mirillas de medición de nivel y están comunicados por el sistema de bombeo y un medidor volumétrico digital el cual registra el paso de combustible de los tanques principales al tanque diario y esta a su vez hace el suministro al motor y la recolección de la salida del retorno de combustible.</w:t>
      </w:r>
    </w:p>
    <w:p w:rsidR="00E52792" w:rsidRPr="005A522D" w:rsidRDefault="00E52792" w:rsidP="009B5B01">
      <w:pPr>
        <w:ind w:left="708" w:right="567"/>
        <w:jc w:val="both"/>
        <w:rPr>
          <w:rFonts w:ascii="Bookman Old Style" w:hAnsi="Bookman Old Style" w:cs="Arial"/>
          <w:bCs/>
          <w:i/>
          <w:sz w:val="22"/>
          <w:szCs w:val="20"/>
        </w:rPr>
      </w:pPr>
    </w:p>
    <w:p w:rsidR="00E52792" w:rsidRPr="005A522D" w:rsidRDefault="00E52792" w:rsidP="009B5B01">
      <w:pPr>
        <w:ind w:left="708" w:right="567"/>
        <w:jc w:val="both"/>
        <w:rPr>
          <w:rFonts w:ascii="Bookman Old Style" w:hAnsi="Bookman Old Style" w:cs="Arial"/>
          <w:bCs/>
          <w:i/>
          <w:sz w:val="22"/>
          <w:szCs w:val="20"/>
        </w:rPr>
      </w:pPr>
      <w:r w:rsidRPr="005A522D">
        <w:rPr>
          <w:rFonts w:ascii="Bookman Old Style" w:hAnsi="Bookman Old Style" w:cs="Arial"/>
          <w:bCs/>
          <w:i/>
          <w:sz w:val="22"/>
          <w:szCs w:val="20"/>
        </w:rPr>
        <w:t>- El servicio de energía es prestado las 24 horas del día, a partir del 1 de mayo de 2013.”</w:t>
      </w:r>
    </w:p>
    <w:p w:rsidR="00E52792" w:rsidRPr="0053585B" w:rsidRDefault="00E52792" w:rsidP="00507115">
      <w:pPr>
        <w:ind w:left="708"/>
        <w:jc w:val="both"/>
        <w:rPr>
          <w:rFonts w:ascii="Bookman Old Style" w:hAnsi="Bookman Old Style" w:cs="Arial"/>
          <w:bCs/>
          <w:sz w:val="20"/>
          <w:szCs w:val="20"/>
        </w:rPr>
      </w:pPr>
    </w:p>
    <w:p w:rsidR="00E52792" w:rsidRPr="0053585B" w:rsidRDefault="00E52792" w:rsidP="00507115">
      <w:pPr>
        <w:ind w:left="708"/>
        <w:jc w:val="both"/>
        <w:rPr>
          <w:rFonts w:ascii="Bookman Old Style" w:hAnsi="Bookman Old Style" w:cs="Arial"/>
          <w:bCs/>
          <w:i/>
          <w:sz w:val="20"/>
          <w:szCs w:val="20"/>
        </w:rPr>
      </w:pPr>
      <w:r w:rsidRPr="0053585B">
        <w:rPr>
          <w:rFonts w:ascii="Bookman Old Style" w:hAnsi="Bookman Old Style" w:cs="Arial"/>
          <w:bCs/>
          <w:i/>
          <w:sz w:val="20"/>
          <w:szCs w:val="20"/>
        </w:rPr>
        <w:t>(…)</w:t>
      </w:r>
    </w:p>
    <w:p w:rsidR="00272D34" w:rsidRPr="00272D34" w:rsidRDefault="00272D34" w:rsidP="00272D34">
      <w:pPr>
        <w:pStyle w:val="Prrafodelista"/>
        <w:spacing w:after="200" w:line="276" w:lineRule="auto"/>
        <w:ind w:left="928"/>
        <w:contextualSpacing/>
        <w:jc w:val="both"/>
        <w:rPr>
          <w:rFonts w:ascii="Bookman Old Style" w:hAnsi="Bookman Old Style" w:cs="Arial"/>
          <w:bCs/>
          <w:i/>
          <w:sz w:val="24"/>
        </w:rPr>
      </w:pPr>
    </w:p>
    <w:p w:rsidR="00E52792" w:rsidRPr="0053585B" w:rsidRDefault="00E52792" w:rsidP="005A522D">
      <w:pPr>
        <w:pStyle w:val="Prrafodelista"/>
        <w:numPr>
          <w:ilvl w:val="0"/>
          <w:numId w:val="29"/>
        </w:numPr>
        <w:spacing w:after="200" w:line="276" w:lineRule="auto"/>
        <w:contextualSpacing/>
        <w:jc w:val="both"/>
        <w:rPr>
          <w:rFonts w:ascii="Bookman Old Style" w:hAnsi="Bookman Old Style" w:cs="Arial"/>
          <w:bCs/>
          <w:i/>
          <w:sz w:val="24"/>
        </w:rPr>
      </w:pPr>
      <w:r w:rsidRPr="0053585B">
        <w:rPr>
          <w:rFonts w:ascii="Bookman Old Style" w:hAnsi="Bookman Old Style" w:cs="Arial"/>
          <w:bCs/>
          <w:sz w:val="24"/>
        </w:rPr>
        <w:t>Kilómetros de l</w:t>
      </w:r>
      <w:r w:rsidR="004604AC">
        <w:rPr>
          <w:rFonts w:ascii="Bookman Old Style" w:hAnsi="Bookman Old Style" w:cs="Arial"/>
          <w:bCs/>
          <w:sz w:val="24"/>
        </w:rPr>
        <w:t xml:space="preserve">a red de nivel de tensión 1 y 2 </w:t>
      </w:r>
      <w:r w:rsidRPr="0053585B">
        <w:rPr>
          <w:rFonts w:ascii="Bookman Old Style" w:hAnsi="Bookman Old Style" w:cs="Arial"/>
          <w:bCs/>
          <w:sz w:val="24"/>
        </w:rPr>
        <w:t xml:space="preserve">en el </w:t>
      </w:r>
      <w:r w:rsidR="00272D34">
        <w:rPr>
          <w:rFonts w:ascii="Bookman Old Style" w:hAnsi="Bookman Old Style" w:cs="Arial"/>
          <w:bCs/>
          <w:sz w:val="24"/>
        </w:rPr>
        <w:t>m</w:t>
      </w:r>
      <w:r w:rsidRPr="0053585B">
        <w:rPr>
          <w:rFonts w:ascii="Bookman Old Style" w:hAnsi="Bookman Old Style" w:cs="Arial"/>
          <w:bCs/>
          <w:sz w:val="24"/>
        </w:rPr>
        <w:t xml:space="preserve">unicipio de La Macarena </w:t>
      </w:r>
      <w:r w:rsidRPr="0053585B">
        <w:rPr>
          <w:rFonts w:ascii="Bookman Old Style" w:hAnsi="Bookman Old Style" w:cs="Arial"/>
          <w:bCs/>
          <w:sz w:val="24"/>
        </w:rPr>
        <w:br/>
      </w:r>
    </w:p>
    <w:p w:rsidR="00E52792" w:rsidRPr="005A522D" w:rsidRDefault="00E52792" w:rsidP="005A522D">
      <w:pPr>
        <w:pStyle w:val="Prrafodelista"/>
        <w:jc w:val="both"/>
        <w:rPr>
          <w:rFonts w:ascii="Bookman Old Style" w:hAnsi="Bookman Old Style" w:cs="Arial"/>
          <w:bCs/>
          <w:i/>
          <w:sz w:val="22"/>
        </w:rPr>
      </w:pPr>
      <w:r w:rsidRPr="005A522D">
        <w:rPr>
          <w:rFonts w:ascii="Bookman Old Style" w:hAnsi="Bookman Old Style" w:cs="Arial"/>
          <w:bCs/>
          <w:i/>
          <w:sz w:val="22"/>
        </w:rPr>
        <w:lastRenderedPageBreak/>
        <w:t>“La red de distribución en Nivel 1 cuenta con 15.421 metros en red trenzada y 1.928 en red abierta para un total de 17.349 km.</w:t>
      </w:r>
    </w:p>
    <w:p w:rsidR="00E52792" w:rsidRPr="005A522D" w:rsidRDefault="00E52792" w:rsidP="005A522D">
      <w:pPr>
        <w:pStyle w:val="Prrafodelista"/>
        <w:jc w:val="both"/>
        <w:rPr>
          <w:rFonts w:ascii="Bookman Old Style" w:hAnsi="Bookman Old Style" w:cs="Arial"/>
          <w:bCs/>
          <w:i/>
          <w:sz w:val="22"/>
        </w:rPr>
      </w:pPr>
    </w:p>
    <w:p w:rsidR="00E52792" w:rsidRDefault="00E52792" w:rsidP="005A522D">
      <w:pPr>
        <w:pStyle w:val="Prrafodelista"/>
        <w:jc w:val="both"/>
        <w:rPr>
          <w:rFonts w:ascii="Bookman Old Style" w:hAnsi="Bookman Old Style" w:cs="Arial"/>
          <w:bCs/>
          <w:i/>
          <w:sz w:val="22"/>
        </w:rPr>
      </w:pPr>
      <w:r w:rsidRPr="005A522D">
        <w:rPr>
          <w:rFonts w:ascii="Bookman Old Style" w:hAnsi="Bookman Old Style" w:cs="Arial"/>
          <w:bCs/>
          <w:i/>
          <w:sz w:val="22"/>
        </w:rPr>
        <w:t xml:space="preserve">La red de distribución en Nivel 2 cuenta con 2.216 metros de trifásica en doble circuito, 4.043 metros en circuito sencillo y 70 metros en red bifásica, para un total de  8.545 km” </w:t>
      </w:r>
    </w:p>
    <w:p w:rsidR="00272D34" w:rsidRPr="00272D34" w:rsidRDefault="00272D34" w:rsidP="005A522D">
      <w:pPr>
        <w:pStyle w:val="Prrafodelista"/>
        <w:jc w:val="both"/>
        <w:rPr>
          <w:rFonts w:ascii="Bookman Old Style" w:hAnsi="Bookman Old Style" w:cs="Arial"/>
          <w:bCs/>
          <w:sz w:val="22"/>
        </w:rPr>
      </w:pPr>
    </w:p>
    <w:p w:rsidR="00E52792" w:rsidRPr="0053585B" w:rsidRDefault="00E52792" w:rsidP="00E52792">
      <w:pPr>
        <w:pStyle w:val="Prrafodelista"/>
        <w:numPr>
          <w:ilvl w:val="0"/>
          <w:numId w:val="29"/>
        </w:numPr>
        <w:contextualSpacing/>
        <w:jc w:val="both"/>
        <w:rPr>
          <w:rFonts w:ascii="Bookman Old Style" w:hAnsi="Bookman Old Style" w:cs="Arial"/>
          <w:bCs/>
          <w:sz w:val="24"/>
        </w:rPr>
      </w:pPr>
      <w:r w:rsidRPr="0053585B">
        <w:rPr>
          <w:rFonts w:ascii="Bookman Old Style" w:hAnsi="Bookman Old Style" w:cs="Arial"/>
          <w:bCs/>
          <w:sz w:val="24"/>
        </w:rPr>
        <w:t xml:space="preserve">Número de transformadores y su capacidad asociada. </w:t>
      </w:r>
    </w:p>
    <w:p w:rsidR="00E52792" w:rsidRPr="0053585B" w:rsidRDefault="00E52792" w:rsidP="00E52792">
      <w:pPr>
        <w:rPr>
          <w:rFonts w:ascii="Bookman Old Style" w:hAnsi="Bookman Old Style" w:cs="Arial"/>
          <w:bCs/>
        </w:rPr>
      </w:pPr>
    </w:p>
    <w:p w:rsidR="00E52792" w:rsidRDefault="00E52792" w:rsidP="005A522D">
      <w:pPr>
        <w:ind w:left="568"/>
        <w:jc w:val="both"/>
        <w:rPr>
          <w:rFonts w:ascii="Bookman Old Style" w:hAnsi="Bookman Old Style" w:cs="Arial"/>
          <w:bCs/>
        </w:rPr>
      </w:pPr>
      <w:r w:rsidRPr="0053585B">
        <w:rPr>
          <w:rFonts w:ascii="Bookman Old Style" w:hAnsi="Bookman Old Style" w:cs="Arial"/>
          <w:bCs/>
        </w:rPr>
        <w:t xml:space="preserve">La carga instalada en el </w:t>
      </w:r>
      <w:r w:rsidR="00272D34">
        <w:rPr>
          <w:rFonts w:ascii="Bookman Old Style" w:hAnsi="Bookman Old Style" w:cs="Arial"/>
          <w:bCs/>
        </w:rPr>
        <w:t>m</w:t>
      </w:r>
      <w:r w:rsidRPr="0053585B">
        <w:rPr>
          <w:rFonts w:ascii="Bookman Old Style" w:hAnsi="Bookman Old Style" w:cs="Arial"/>
          <w:bCs/>
        </w:rPr>
        <w:t xml:space="preserve">unicipio </w:t>
      </w:r>
      <w:r w:rsidR="00272D34">
        <w:rPr>
          <w:rFonts w:ascii="Bookman Old Style" w:hAnsi="Bookman Old Style" w:cs="Arial"/>
          <w:bCs/>
        </w:rPr>
        <w:t xml:space="preserve">de La Macarena </w:t>
      </w:r>
      <w:r w:rsidRPr="0053585B">
        <w:rPr>
          <w:rFonts w:ascii="Bookman Old Style" w:hAnsi="Bookman Old Style" w:cs="Arial"/>
          <w:bCs/>
        </w:rPr>
        <w:t xml:space="preserve">es </w:t>
      </w:r>
      <w:r w:rsidR="0053585B">
        <w:rPr>
          <w:rFonts w:ascii="Bookman Old Style" w:hAnsi="Bookman Old Style" w:cs="Arial"/>
          <w:bCs/>
        </w:rPr>
        <w:t xml:space="preserve">de 1.120 KVA, distribuida en 20 </w:t>
      </w:r>
      <w:r w:rsidRPr="0053585B">
        <w:rPr>
          <w:rFonts w:ascii="Bookman Old Style" w:hAnsi="Bookman Old Style" w:cs="Arial"/>
          <w:bCs/>
        </w:rPr>
        <w:t>transformadores de distribución relacionados a continuación:</w:t>
      </w:r>
    </w:p>
    <w:p w:rsidR="0053585B" w:rsidRPr="0053585B" w:rsidRDefault="0053585B" w:rsidP="0053585B">
      <w:pPr>
        <w:jc w:val="both"/>
        <w:rPr>
          <w:rFonts w:ascii="Bookman Old Style" w:hAnsi="Bookman Old Style" w:cs="Arial"/>
          <w:bCs/>
        </w:rPr>
      </w:pPr>
    </w:p>
    <w:tbl>
      <w:tblPr>
        <w:tblW w:w="5080" w:type="dxa"/>
        <w:jc w:val="center"/>
        <w:tblInd w:w="55" w:type="dxa"/>
        <w:tblCellMar>
          <w:left w:w="70" w:type="dxa"/>
          <w:right w:w="70" w:type="dxa"/>
        </w:tblCellMar>
        <w:tblLook w:val="04A0" w:firstRow="1" w:lastRow="0" w:firstColumn="1" w:lastColumn="0" w:noHBand="0" w:noVBand="1"/>
      </w:tblPr>
      <w:tblGrid>
        <w:gridCol w:w="2020"/>
        <w:gridCol w:w="1420"/>
        <w:gridCol w:w="1640"/>
      </w:tblGrid>
      <w:tr w:rsidR="00E52792" w:rsidRPr="005A522D" w:rsidTr="00E52792">
        <w:trPr>
          <w:trHeight w:val="300"/>
          <w:jc w:val="center"/>
        </w:trPr>
        <w:tc>
          <w:tcPr>
            <w:tcW w:w="20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52792" w:rsidRPr="005A522D" w:rsidRDefault="00E52792" w:rsidP="00E52792">
            <w:pPr>
              <w:jc w:val="center"/>
              <w:rPr>
                <w:rFonts w:ascii="Bookman Old Style" w:hAnsi="Bookman Old Style" w:cs="Arial"/>
                <w:b/>
                <w:bCs/>
                <w:color w:val="000000"/>
                <w:sz w:val="20"/>
                <w:lang w:eastAsia="es-CO"/>
              </w:rPr>
            </w:pPr>
            <w:r w:rsidRPr="005A522D">
              <w:rPr>
                <w:rFonts w:ascii="Bookman Old Style" w:hAnsi="Bookman Old Style" w:cs="Arial"/>
                <w:b/>
                <w:bCs/>
                <w:color w:val="000000"/>
                <w:sz w:val="20"/>
                <w:lang w:eastAsia="es-CO"/>
              </w:rPr>
              <w:t>CAPACIDAD (KVA)</w:t>
            </w:r>
          </w:p>
        </w:tc>
        <w:tc>
          <w:tcPr>
            <w:tcW w:w="1420" w:type="dxa"/>
            <w:tcBorders>
              <w:top w:val="single" w:sz="4" w:space="0" w:color="auto"/>
              <w:left w:val="nil"/>
              <w:bottom w:val="single" w:sz="4" w:space="0" w:color="auto"/>
              <w:right w:val="single" w:sz="4" w:space="0" w:color="auto"/>
            </w:tcBorders>
            <w:shd w:val="clear" w:color="000000" w:fill="D9D9D9"/>
            <w:noWrap/>
            <w:vAlign w:val="bottom"/>
            <w:hideMark/>
          </w:tcPr>
          <w:p w:rsidR="00E52792" w:rsidRPr="005A522D" w:rsidRDefault="00E52792" w:rsidP="00E52792">
            <w:pPr>
              <w:jc w:val="center"/>
              <w:rPr>
                <w:rFonts w:ascii="Bookman Old Style" w:hAnsi="Bookman Old Style" w:cs="Arial"/>
                <w:b/>
                <w:bCs/>
                <w:color w:val="000000"/>
                <w:sz w:val="20"/>
                <w:lang w:eastAsia="es-CO"/>
              </w:rPr>
            </w:pPr>
            <w:r w:rsidRPr="005A522D">
              <w:rPr>
                <w:rFonts w:ascii="Bookman Old Style" w:hAnsi="Bookman Old Style" w:cs="Arial"/>
                <w:b/>
                <w:bCs/>
                <w:color w:val="000000"/>
                <w:sz w:val="20"/>
                <w:lang w:eastAsia="es-CO"/>
              </w:rPr>
              <w:t>CANTIDAD</w:t>
            </w:r>
          </w:p>
        </w:tc>
        <w:tc>
          <w:tcPr>
            <w:tcW w:w="1640" w:type="dxa"/>
            <w:tcBorders>
              <w:top w:val="single" w:sz="4" w:space="0" w:color="auto"/>
              <w:left w:val="nil"/>
              <w:bottom w:val="single" w:sz="4" w:space="0" w:color="auto"/>
              <w:right w:val="single" w:sz="4" w:space="0" w:color="auto"/>
            </w:tcBorders>
            <w:shd w:val="clear" w:color="000000" w:fill="D9D9D9"/>
            <w:noWrap/>
            <w:vAlign w:val="bottom"/>
            <w:hideMark/>
          </w:tcPr>
          <w:p w:rsidR="00E52792" w:rsidRPr="005A522D" w:rsidRDefault="00E52792" w:rsidP="00E52792">
            <w:pPr>
              <w:jc w:val="center"/>
              <w:rPr>
                <w:rFonts w:ascii="Bookman Old Style" w:hAnsi="Bookman Old Style" w:cs="Arial"/>
                <w:b/>
                <w:bCs/>
                <w:color w:val="000000"/>
                <w:sz w:val="20"/>
                <w:lang w:eastAsia="es-CO"/>
              </w:rPr>
            </w:pPr>
            <w:r w:rsidRPr="005A522D">
              <w:rPr>
                <w:rFonts w:ascii="Bookman Old Style" w:hAnsi="Bookman Old Style" w:cs="Arial"/>
                <w:b/>
                <w:bCs/>
                <w:color w:val="000000"/>
                <w:sz w:val="20"/>
                <w:lang w:eastAsia="es-CO"/>
              </w:rPr>
              <w:t>TOTAL (KVA)</w:t>
            </w:r>
          </w:p>
        </w:tc>
      </w:tr>
      <w:tr w:rsidR="00E52792" w:rsidRPr="00272D34" w:rsidTr="00E52792">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30</w:t>
            </w:r>
          </w:p>
        </w:tc>
        <w:tc>
          <w:tcPr>
            <w:tcW w:w="142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1</w:t>
            </w:r>
          </w:p>
        </w:tc>
        <w:tc>
          <w:tcPr>
            <w:tcW w:w="164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30</w:t>
            </w:r>
          </w:p>
        </w:tc>
      </w:tr>
      <w:tr w:rsidR="00E52792" w:rsidRPr="00272D34" w:rsidTr="00E52792">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30 (privado)</w:t>
            </w:r>
          </w:p>
        </w:tc>
        <w:tc>
          <w:tcPr>
            <w:tcW w:w="142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2</w:t>
            </w:r>
          </w:p>
        </w:tc>
        <w:tc>
          <w:tcPr>
            <w:tcW w:w="164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60</w:t>
            </w:r>
          </w:p>
        </w:tc>
      </w:tr>
      <w:tr w:rsidR="00E52792" w:rsidRPr="00272D34" w:rsidTr="00E52792">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45</w:t>
            </w:r>
          </w:p>
        </w:tc>
        <w:tc>
          <w:tcPr>
            <w:tcW w:w="142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2</w:t>
            </w:r>
          </w:p>
        </w:tc>
        <w:tc>
          <w:tcPr>
            <w:tcW w:w="164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90</w:t>
            </w:r>
          </w:p>
        </w:tc>
      </w:tr>
      <w:tr w:rsidR="00E52792" w:rsidRPr="00272D34" w:rsidTr="00E52792">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75</w:t>
            </w:r>
          </w:p>
        </w:tc>
        <w:tc>
          <w:tcPr>
            <w:tcW w:w="142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12</w:t>
            </w:r>
          </w:p>
        </w:tc>
        <w:tc>
          <w:tcPr>
            <w:tcW w:w="164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900</w:t>
            </w:r>
          </w:p>
        </w:tc>
      </w:tr>
      <w:tr w:rsidR="00E52792" w:rsidRPr="00272D34" w:rsidTr="00E52792">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15 (privado)</w:t>
            </w:r>
          </w:p>
        </w:tc>
        <w:tc>
          <w:tcPr>
            <w:tcW w:w="142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2</w:t>
            </w:r>
          </w:p>
        </w:tc>
        <w:tc>
          <w:tcPr>
            <w:tcW w:w="164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30</w:t>
            </w:r>
          </w:p>
        </w:tc>
      </w:tr>
      <w:tr w:rsidR="00E52792" w:rsidRPr="00272D34" w:rsidTr="00E52792">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10</w:t>
            </w:r>
          </w:p>
        </w:tc>
        <w:tc>
          <w:tcPr>
            <w:tcW w:w="142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1</w:t>
            </w:r>
          </w:p>
        </w:tc>
        <w:tc>
          <w:tcPr>
            <w:tcW w:w="1640" w:type="dxa"/>
            <w:tcBorders>
              <w:top w:val="nil"/>
              <w:left w:val="nil"/>
              <w:bottom w:val="single" w:sz="4" w:space="0" w:color="auto"/>
              <w:right w:val="single" w:sz="4" w:space="0" w:color="auto"/>
            </w:tcBorders>
            <w:shd w:val="clear" w:color="auto" w:fill="auto"/>
            <w:noWrap/>
            <w:vAlign w:val="bottom"/>
            <w:hideMark/>
          </w:tcPr>
          <w:p w:rsidR="00E52792" w:rsidRPr="00272D34" w:rsidRDefault="00E52792" w:rsidP="00E52792">
            <w:pPr>
              <w:jc w:val="center"/>
              <w:rPr>
                <w:rFonts w:ascii="Bookman Old Style" w:hAnsi="Bookman Old Style" w:cs="Arial"/>
                <w:color w:val="000000"/>
                <w:sz w:val="16"/>
                <w:szCs w:val="16"/>
                <w:lang w:eastAsia="es-CO"/>
              </w:rPr>
            </w:pPr>
            <w:r w:rsidRPr="00272D34">
              <w:rPr>
                <w:rFonts w:ascii="Bookman Old Style" w:hAnsi="Bookman Old Style" w:cs="Arial"/>
                <w:color w:val="000000"/>
                <w:sz w:val="16"/>
                <w:szCs w:val="16"/>
                <w:lang w:eastAsia="es-CO"/>
              </w:rPr>
              <w:t>10</w:t>
            </w:r>
          </w:p>
        </w:tc>
      </w:tr>
      <w:tr w:rsidR="00E52792" w:rsidRPr="005A522D" w:rsidTr="00E52792">
        <w:trPr>
          <w:trHeight w:val="300"/>
          <w:jc w:val="center"/>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52792" w:rsidRPr="005A522D" w:rsidRDefault="00E52792" w:rsidP="00E52792">
            <w:pPr>
              <w:jc w:val="center"/>
              <w:rPr>
                <w:rFonts w:ascii="Bookman Old Style" w:hAnsi="Bookman Old Style" w:cs="Arial"/>
                <w:b/>
                <w:bCs/>
                <w:color w:val="000000"/>
                <w:sz w:val="20"/>
                <w:lang w:eastAsia="es-CO"/>
              </w:rPr>
            </w:pPr>
            <w:r w:rsidRPr="005A522D">
              <w:rPr>
                <w:rFonts w:ascii="Bookman Old Style" w:hAnsi="Bookman Old Style" w:cs="Arial"/>
                <w:b/>
                <w:bCs/>
                <w:color w:val="000000"/>
                <w:sz w:val="20"/>
                <w:lang w:eastAsia="es-CO"/>
              </w:rPr>
              <w:t>Total</w:t>
            </w:r>
          </w:p>
        </w:tc>
        <w:tc>
          <w:tcPr>
            <w:tcW w:w="1420" w:type="dxa"/>
            <w:tcBorders>
              <w:top w:val="nil"/>
              <w:left w:val="nil"/>
              <w:bottom w:val="single" w:sz="4" w:space="0" w:color="auto"/>
              <w:right w:val="single" w:sz="4" w:space="0" w:color="auto"/>
            </w:tcBorders>
            <w:shd w:val="clear" w:color="auto" w:fill="auto"/>
            <w:noWrap/>
            <w:vAlign w:val="bottom"/>
            <w:hideMark/>
          </w:tcPr>
          <w:p w:rsidR="00E52792" w:rsidRPr="005A522D" w:rsidRDefault="00E52792" w:rsidP="00E52792">
            <w:pPr>
              <w:jc w:val="center"/>
              <w:rPr>
                <w:rFonts w:ascii="Bookman Old Style" w:hAnsi="Bookman Old Style" w:cs="Arial"/>
                <w:b/>
                <w:bCs/>
                <w:color w:val="000000"/>
                <w:sz w:val="20"/>
                <w:lang w:eastAsia="es-CO"/>
              </w:rPr>
            </w:pPr>
            <w:r w:rsidRPr="005A522D">
              <w:rPr>
                <w:rFonts w:ascii="Bookman Old Style" w:hAnsi="Bookman Old Style" w:cs="Arial"/>
                <w:b/>
                <w:bCs/>
                <w:color w:val="000000"/>
                <w:sz w:val="20"/>
                <w:lang w:eastAsia="es-CO"/>
              </w:rPr>
              <w:t>20</w:t>
            </w:r>
          </w:p>
        </w:tc>
        <w:tc>
          <w:tcPr>
            <w:tcW w:w="1640" w:type="dxa"/>
            <w:tcBorders>
              <w:top w:val="nil"/>
              <w:left w:val="nil"/>
              <w:bottom w:val="single" w:sz="4" w:space="0" w:color="auto"/>
              <w:right w:val="single" w:sz="4" w:space="0" w:color="auto"/>
            </w:tcBorders>
            <w:shd w:val="clear" w:color="auto" w:fill="auto"/>
            <w:noWrap/>
            <w:vAlign w:val="bottom"/>
            <w:hideMark/>
          </w:tcPr>
          <w:p w:rsidR="00E52792" w:rsidRPr="005A522D" w:rsidRDefault="00E52792" w:rsidP="00E52792">
            <w:pPr>
              <w:jc w:val="center"/>
              <w:rPr>
                <w:rFonts w:ascii="Bookman Old Style" w:hAnsi="Bookman Old Style" w:cs="Arial"/>
                <w:b/>
                <w:bCs/>
                <w:color w:val="000000"/>
                <w:sz w:val="20"/>
                <w:lang w:eastAsia="es-CO"/>
              </w:rPr>
            </w:pPr>
            <w:r w:rsidRPr="005A522D">
              <w:rPr>
                <w:rFonts w:ascii="Bookman Old Style" w:hAnsi="Bookman Old Style" w:cs="Arial"/>
                <w:b/>
                <w:bCs/>
                <w:color w:val="000000"/>
                <w:sz w:val="20"/>
                <w:lang w:eastAsia="es-CO"/>
              </w:rPr>
              <w:t>1120</w:t>
            </w:r>
          </w:p>
        </w:tc>
      </w:tr>
    </w:tbl>
    <w:p w:rsidR="00E52792" w:rsidRPr="0053585B" w:rsidRDefault="00E52792" w:rsidP="00D451C0">
      <w:pPr>
        <w:jc w:val="both"/>
        <w:rPr>
          <w:rFonts w:ascii="Bookman Old Style" w:hAnsi="Bookman Old Style" w:cs="Arial"/>
          <w:b/>
        </w:rPr>
      </w:pPr>
    </w:p>
    <w:p w:rsidR="00E52792" w:rsidRDefault="00E52792" w:rsidP="00D451C0">
      <w:pPr>
        <w:jc w:val="both"/>
        <w:rPr>
          <w:rFonts w:ascii="Bookman Old Style" w:hAnsi="Bookman Old Style" w:cs="Arial"/>
          <w:b/>
        </w:rPr>
      </w:pPr>
    </w:p>
    <w:p w:rsidR="00D451C0" w:rsidRDefault="00D451C0" w:rsidP="00D451C0">
      <w:pPr>
        <w:numPr>
          <w:ilvl w:val="0"/>
          <w:numId w:val="8"/>
        </w:numPr>
        <w:ind w:right="142"/>
        <w:jc w:val="both"/>
        <w:rPr>
          <w:rFonts w:ascii="Bookman Old Style" w:hAnsi="Bookman Old Style" w:cs="Arial"/>
          <w:b/>
        </w:rPr>
      </w:pPr>
      <w:r>
        <w:rPr>
          <w:rFonts w:ascii="Bookman Old Style" w:hAnsi="Bookman Old Style" w:cs="Arial"/>
          <w:b/>
        </w:rPr>
        <w:t>COMPETENCIA DE LA CREG</w:t>
      </w:r>
    </w:p>
    <w:p w:rsidR="00D451C0" w:rsidRDefault="00D451C0" w:rsidP="00D451C0">
      <w:pPr>
        <w:jc w:val="both"/>
        <w:rPr>
          <w:rFonts w:ascii="Bookman Old Style" w:hAnsi="Bookman Old Style" w:cs="Arial"/>
          <w:b/>
        </w:rPr>
      </w:pPr>
    </w:p>
    <w:p w:rsidR="00D451C0" w:rsidRPr="00EF118C" w:rsidRDefault="00D451C0" w:rsidP="00D451C0">
      <w:pPr>
        <w:ind w:left="284"/>
        <w:jc w:val="both"/>
      </w:pPr>
      <w:r w:rsidRPr="00EF118C">
        <w:rPr>
          <w:rFonts w:ascii="Bookman Old Style" w:hAnsi="Bookman Old Style"/>
        </w:rPr>
        <w:t xml:space="preserve">En virtud de lo determinado por las </w:t>
      </w:r>
      <w:r w:rsidR="0066037F">
        <w:rPr>
          <w:rFonts w:ascii="Bookman Old Style" w:hAnsi="Bookman Old Style"/>
        </w:rPr>
        <w:t>l</w:t>
      </w:r>
      <w:r w:rsidRPr="00EF118C">
        <w:rPr>
          <w:rFonts w:ascii="Bookman Old Style" w:hAnsi="Bookman Old Style"/>
        </w:rPr>
        <w:t xml:space="preserve">eyes 142 y 143 de 1994, </w:t>
      </w:r>
      <w:r>
        <w:rPr>
          <w:rFonts w:ascii="Bookman Old Style" w:hAnsi="Bookman Old Style"/>
        </w:rPr>
        <w:t xml:space="preserve">los </w:t>
      </w:r>
      <w:r w:rsidR="0066037F">
        <w:rPr>
          <w:rFonts w:ascii="Bookman Old Style" w:hAnsi="Bookman Old Style"/>
        </w:rPr>
        <w:t>d</w:t>
      </w:r>
      <w:r w:rsidRPr="00EF118C">
        <w:rPr>
          <w:rFonts w:ascii="Bookman Old Style" w:hAnsi="Bookman Old Style"/>
        </w:rPr>
        <w:t xml:space="preserve">ecretos 1524 </w:t>
      </w:r>
      <w:r w:rsidRPr="00E11573">
        <w:rPr>
          <w:rFonts w:ascii="Bookman Old Style" w:hAnsi="Bookman Old Style"/>
        </w:rPr>
        <w:t xml:space="preserve">y 2253 de 1994 y en especial lo dispuesto en el inciso cuarto del parágrafo 2 del artículo 24 de la Resolución CREG 091 de 2007, la Comisión de Regulación de Energía y Gas cuenta con la competencia para resolver </w:t>
      </w:r>
      <w:r w:rsidR="00FA2779">
        <w:rPr>
          <w:rFonts w:ascii="Bookman Old Style" w:hAnsi="Bookman Old Style"/>
        </w:rPr>
        <w:t>la solicitud presentada por la e</w:t>
      </w:r>
      <w:r w:rsidRPr="00E11573">
        <w:rPr>
          <w:rFonts w:ascii="Bookman Old Style" w:hAnsi="Bookman Old Style"/>
        </w:rPr>
        <w:t>mpresa</w:t>
      </w:r>
      <w:r w:rsidRPr="00E11573">
        <w:t>.</w:t>
      </w:r>
      <w:r w:rsidRPr="00EF118C">
        <w:t xml:space="preserve"> </w:t>
      </w:r>
    </w:p>
    <w:p w:rsidR="001A74A7" w:rsidRDefault="001A74A7" w:rsidP="001A74A7">
      <w:pPr>
        <w:ind w:left="284" w:right="142"/>
        <w:jc w:val="both"/>
        <w:rPr>
          <w:rFonts w:ascii="Bookman Old Style" w:hAnsi="Bookman Old Style" w:cs="Arial"/>
        </w:rPr>
      </w:pPr>
    </w:p>
    <w:p w:rsidR="00272D34" w:rsidRDefault="00272D34" w:rsidP="001A74A7">
      <w:pPr>
        <w:ind w:left="284" w:right="142"/>
        <w:jc w:val="both"/>
        <w:rPr>
          <w:rFonts w:ascii="Bookman Old Style" w:hAnsi="Bookman Old Style" w:cs="Arial"/>
        </w:rPr>
      </w:pPr>
    </w:p>
    <w:p w:rsidR="001A74A7" w:rsidRP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EL</w:t>
      </w:r>
      <w:r w:rsidR="005F2B6B">
        <w:rPr>
          <w:rFonts w:ascii="Bookman Old Style" w:hAnsi="Bookman Old Style" w:cs="Arial"/>
          <w:b/>
        </w:rPr>
        <w:t xml:space="preserve"> </w:t>
      </w:r>
      <w:r w:rsidRPr="001A74A7">
        <w:rPr>
          <w:rFonts w:ascii="Bookman Old Style" w:hAnsi="Bookman Old Style" w:cs="Arial"/>
          <w:b/>
        </w:rPr>
        <w:t>TRÁMITE ADELANTADO</w:t>
      </w:r>
    </w:p>
    <w:p w:rsidR="001A74A7" w:rsidRDefault="001A74A7" w:rsidP="001A74A7">
      <w:pPr>
        <w:ind w:left="644" w:right="142"/>
        <w:jc w:val="both"/>
        <w:rPr>
          <w:rFonts w:ascii="Bookman Old Style" w:hAnsi="Bookman Old Style" w:cs="Arial"/>
        </w:rPr>
      </w:pPr>
    </w:p>
    <w:p w:rsidR="00D02A10" w:rsidRDefault="00CD195F" w:rsidP="009F5267">
      <w:pPr>
        <w:pStyle w:val="Style2"/>
        <w:shd w:val="clear" w:color="auto" w:fill="auto"/>
        <w:spacing w:before="0" w:line="240" w:lineRule="auto"/>
        <w:ind w:left="284" w:right="51" w:firstLine="0"/>
        <w:jc w:val="both"/>
        <w:rPr>
          <w:szCs w:val="24"/>
        </w:rPr>
      </w:pPr>
      <w:r w:rsidRPr="00AF3646">
        <w:rPr>
          <w:rFonts w:ascii="Bookman Old Style" w:hAnsi="Bookman Old Style"/>
          <w:sz w:val="24"/>
          <w:szCs w:val="24"/>
        </w:rPr>
        <w:t>Mediante auto</w:t>
      </w:r>
      <w:r w:rsidR="00D02A10">
        <w:rPr>
          <w:rFonts w:ascii="Bookman Old Style" w:hAnsi="Bookman Old Style"/>
          <w:sz w:val="24"/>
          <w:szCs w:val="24"/>
        </w:rPr>
        <w:t xml:space="preserve"> </w:t>
      </w:r>
      <w:r w:rsidR="00D02A10" w:rsidRPr="00D02A10">
        <w:rPr>
          <w:rFonts w:ascii="Bookman Old Style" w:hAnsi="Bookman Old Style"/>
          <w:sz w:val="24"/>
          <w:szCs w:val="24"/>
        </w:rPr>
        <w:t>I-2013-003813</w:t>
      </w:r>
      <w:r w:rsidRPr="00AF3646">
        <w:rPr>
          <w:rFonts w:ascii="Bookman Old Style" w:hAnsi="Bookman Old Style"/>
          <w:sz w:val="24"/>
          <w:szCs w:val="24"/>
        </w:rPr>
        <w:t xml:space="preserve"> </w:t>
      </w:r>
      <w:r w:rsidR="00D02A10">
        <w:rPr>
          <w:rFonts w:ascii="Bookman Old Style" w:hAnsi="Bookman Old Style"/>
          <w:sz w:val="24"/>
          <w:szCs w:val="24"/>
        </w:rPr>
        <w:t>proferido el día</w:t>
      </w:r>
      <w:r w:rsidRPr="00AF3646">
        <w:rPr>
          <w:rFonts w:ascii="Bookman Old Style" w:hAnsi="Bookman Old Style"/>
          <w:sz w:val="24"/>
          <w:szCs w:val="24"/>
        </w:rPr>
        <w:t xml:space="preserve"> 30 de septiembre de 2013, la </w:t>
      </w:r>
      <w:r w:rsidR="00FA2779">
        <w:rPr>
          <w:rFonts w:ascii="Bookman Old Style" w:hAnsi="Bookman Old Style"/>
          <w:sz w:val="24"/>
          <w:szCs w:val="24"/>
        </w:rPr>
        <w:t>Dirección Ejecutiva de la c</w:t>
      </w:r>
      <w:r w:rsidR="00D02A10">
        <w:rPr>
          <w:rFonts w:ascii="Bookman Old Style" w:hAnsi="Bookman Old Style"/>
          <w:sz w:val="24"/>
          <w:szCs w:val="24"/>
        </w:rPr>
        <w:t>omisión dispuso adelantar la respectiva</w:t>
      </w:r>
      <w:r w:rsidRPr="00AF3646">
        <w:rPr>
          <w:rFonts w:ascii="Bookman Old Style" w:hAnsi="Bookman Old Style"/>
          <w:sz w:val="24"/>
          <w:szCs w:val="24"/>
        </w:rPr>
        <w:t xml:space="preserve"> actuación administrativa para decidir sobre la solicitud de revisión tarifaria de la empresa Elec</w:t>
      </w:r>
      <w:r w:rsidR="009F5267">
        <w:rPr>
          <w:rFonts w:ascii="Bookman Old Style" w:hAnsi="Bookman Old Style"/>
          <w:sz w:val="24"/>
          <w:szCs w:val="24"/>
        </w:rPr>
        <w:t>trificadora del Meta S.A. E.S.P</w:t>
      </w:r>
      <w:r w:rsidR="009F5267" w:rsidRPr="009F5267">
        <w:rPr>
          <w:rFonts w:ascii="Bookman Old Style" w:hAnsi="Bookman Old Style"/>
          <w:sz w:val="24"/>
          <w:szCs w:val="24"/>
        </w:rPr>
        <w:t>.</w:t>
      </w:r>
      <w:r w:rsidR="009F5267">
        <w:rPr>
          <w:rFonts w:ascii="Bookman Old Style" w:hAnsi="Bookman Old Style"/>
          <w:sz w:val="24"/>
          <w:szCs w:val="24"/>
        </w:rPr>
        <w:t xml:space="preserve"> </w:t>
      </w:r>
      <w:r w:rsidR="00D02A10" w:rsidRPr="009F5267">
        <w:rPr>
          <w:rFonts w:ascii="Bookman Old Style" w:hAnsi="Bookman Old Style"/>
          <w:sz w:val="24"/>
          <w:szCs w:val="24"/>
        </w:rPr>
        <w:t xml:space="preserve">Igualmente ordenó a la peticionaria efectuar la publicación en tres entidades públicas ubicadas en el </w:t>
      </w:r>
      <w:r w:rsidR="00FA2779" w:rsidRPr="009F5267">
        <w:rPr>
          <w:rFonts w:ascii="Bookman Old Style" w:hAnsi="Bookman Old Style"/>
          <w:sz w:val="24"/>
          <w:szCs w:val="24"/>
        </w:rPr>
        <w:t>m</w:t>
      </w:r>
      <w:r w:rsidR="00D02A10" w:rsidRPr="009F5267">
        <w:rPr>
          <w:rFonts w:ascii="Bookman Old Style" w:hAnsi="Bookman Old Style"/>
          <w:sz w:val="24"/>
          <w:szCs w:val="24"/>
        </w:rPr>
        <w:t>unicipio en el cual se presta el servicio de energía eléctrica por la solicitante, de un extracto del objeto de la actuación con el objeto de informar a terceros interesados sobre la existencia de dicha actuación, y remitir a la CREG las evidencias de esas publicaciones.</w:t>
      </w:r>
    </w:p>
    <w:p w:rsidR="00D02A10" w:rsidRDefault="00D02A10" w:rsidP="00D02A10">
      <w:pPr>
        <w:pStyle w:val="xl27"/>
        <w:spacing w:before="0" w:after="0"/>
        <w:ind w:left="284"/>
        <w:rPr>
          <w:rFonts w:eastAsia="Times New Roman" w:cs="Arial"/>
          <w:szCs w:val="24"/>
        </w:rPr>
      </w:pPr>
    </w:p>
    <w:p w:rsidR="00D02A10" w:rsidRDefault="00D02A10" w:rsidP="00D02A10">
      <w:pPr>
        <w:pStyle w:val="xl27"/>
        <w:spacing w:before="0" w:after="0"/>
        <w:ind w:left="284"/>
        <w:rPr>
          <w:szCs w:val="24"/>
        </w:rPr>
      </w:pPr>
      <w:r w:rsidRPr="00AB662D">
        <w:rPr>
          <w:rFonts w:cs="Arial"/>
          <w:szCs w:val="24"/>
        </w:rPr>
        <w:t xml:space="preserve">La notificación del auto mencionado fue efectuada mediante </w:t>
      </w:r>
      <w:r w:rsidR="00B77BD3" w:rsidRPr="00AB662D">
        <w:rPr>
          <w:rFonts w:cs="Arial"/>
          <w:szCs w:val="24"/>
        </w:rPr>
        <w:t>aviso</w:t>
      </w:r>
      <w:r w:rsidRPr="00AB662D">
        <w:rPr>
          <w:rFonts w:cs="Arial"/>
          <w:szCs w:val="24"/>
        </w:rPr>
        <w:t xml:space="preserve"> </w:t>
      </w:r>
      <w:r w:rsidR="00B77BD3" w:rsidRPr="00AB662D">
        <w:rPr>
          <w:rFonts w:cs="Arial"/>
          <w:szCs w:val="24"/>
        </w:rPr>
        <w:t>I-</w:t>
      </w:r>
      <w:r w:rsidR="00B77BD3" w:rsidRPr="00AB662D">
        <w:rPr>
          <w:szCs w:val="24"/>
        </w:rPr>
        <w:t xml:space="preserve">2013-003813 </w:t>
      </w:r>
      <w:r w:rsidRPr="00AB662D">
        <w:rPr>
          <w:rFonts w:cs="Arial"/>
          <w:szCs w:val="24"/>
        </w:rPr>
        <w:t xml:space="preserve">del </w:t>
      </w:r>
      <w:r w:rsidR="00B77BD3" w:rsidRPr="00AB662D">
        <w:rPr>
          <w:szCs w:val="24"/>
        </w:rPr>
        <w:t>30 de septiembre de 2013.</w:t>
      </w:r>
    </w:p>
    <w:p w:rsidR="009002F1" w:rsidRPr="00AB662D" w:rsidRDefault="009002F1" w:rsidP="00D02A10">
      <w:pPr>
        <w:pStyle w:val="xl27"/>
        <w:spacing w:before="0" w:after="0"/>
        <w:ind w:left="284"/>
        <w:rPr>
          <w:szCs w:val="24"/>
        </w:rPr>
      </w:pPr>
    </w:p>
    <w:p w:rsidR="00D02A10" w:rsidRPr="008F38CF" w:rsidRDefault="00FA2779" w:rsidP="008F38CF">
      <w:pPr>
        <w:tabs>
          <w:tab w:val="left" w:pos="2279"/>
        </w:tabs>
        <w:ind w:left="284"/>
        <w:jc w:val="both"/>
        <w:rPr>
          <w:rFonts w:ascii="Bookman Old Style" w:hAnsi="Bookman Old Style" w:cs="Arial"/>
        </w:rPr>
      </w:pPr>
      <w:r>
        <w:rPr>
          <w:rFonts w:ascii="Bookman Old Style" w:hAnsi="Bookman Old Style" w:cs="Arial"/>
        </w:rPr>
        <w:t xml:space="preserve">La </w:t>
      </w:r>
      <w:r w:rsidR="008F7DEA">
        <w:rPr>
          <w:rFonts w:ascii="Bookman Old Style" w:hAnsi="Bookman Old Style" w:cs="Arial"/>
        </w:rPr>
        <w:t>CREG</w:t>
      </w:r>
      <w:r w:rsidR="00D02A10" w:rsidRPr="00AB662D">
        <w:rPr>
          <w:rFonts w:ascii="Bookman Old Style" w:hAnsi="Bookman Old Style" w:cs="Arial"/>
        </w:rPr>
        <w:t>, mediante comunicaci</w:t>
      </w:r>
      <w:r w:rsidR="00EF25BC" w:rsidRPr="00AB662D">
        <w:rPr>
          <w:rFonts w:ascii="Bookman Old Style" w:hAnsi="Bookman Old Style" w:cs="Arial"/>
        </w:rPr>
        <w:t>ones</w:t>
      </w:r>
      <w:r w:rsidR="009F5267">
        <w:rPr>
          <w:rFonts w:ascii="Bookman Old Style" w:hAnsi="Bookman Old Style" w:cs="Arial"/>
        </w:rPr>
        <w:t xml:space="preserve"> con radicado CREG </w:t>
      </w:r>
      <w:r w:rsidR="006F6BFF" w:rsidRPr="006F6BFF">
        <w:rPr>
          <w:rFonts w:ascii="Bookman Old Style" w:hAnsi="Bookman Old Style"/>
        </w:rPr>
        <w:t>S-2013-004266, S-2013-004267, S-2013-004268</w:t>
      </w:r>
      <w:r w:rsidR="006F6BFF">
        <w:rPr>
          <w:rFonts w:ascii="Bookman Old Style" w:hAnsi="Bookman Old Style"/>
        </w:rPr>
        <w:t xml:space="preserve"> y </w:t>
      </w:r>
      <w:r w:rsidR="009F5267">
        <w:rPr>
          <w:rFonts w:ascii="Bookman Old Style" w:hAnsi="Bookman Old Style"/>
        </w:rPr>
        <w:t xml:space="preserve">S-2013-004269 del </w:t>
      </w:r>
      <w:r w:rsidR="006F6BFF" w:rsidRPr="006F6BFF">
        <w:rPr>
          <w:rFonts w:ascii="Bookman Old Style" w:hAnsi="Bookman Old Style"/>
        </w:rPr>
        <w:t>1 de octubre de 2013</w:t>
      </w:r>
      <w:r w:rsidR="00D02A10" w:rsidRPr="006F6BFF">
        <w:rPr>
          <w:rFonts w:ascii="Bookman Old Style" w:hAnsi="Bookman Old Style" w:cs="Arial"/>
        </w:rPr>
        <w:t xml:space="preserve">, </w:t>
      </w:r>
      <w:r w:rsidR="00D02A10" w:rsidRPr="006F6BFF">
        <w:rPr>
          <w:rFonts w:ascii="Bookman Old Style" w:hAnsi="Bookman Old Style" w:cs="Arial"/>
        </w:rPr>
        <w:lastRenderedPageBreak/>
        <w:t xml:space="preserve">remitió a </w:t>
      </w:r>
      <w:r w:rsidR="006F6BFF" w:rsidRPr="006F6BFF">
        <w:rPr>
          <w:rFonts w:ascii="Bookman Old Style" w:hAnsi="Bookman Old Style" w:cs="Arial"/>
        </w:rPr>
        <w:t xml:space="preserve">la </w:t>
      </w:r>
      <w:r w:rsidR="008F7DEA">
        <w:rPr>
          <w:rFonts w:ascii="Bookman Old Style" w:hAnsi="Bookman Old Style"/>
        </w:rPr>
        <w:t>a</w:t>
      </w:r>
      <w:r w:rsidR="006F6BFF" w:rsidRPr="006F6BFF">
        <w:rPr>
          <w:rFonts w:ascii="Bookman Old Style" w:hAnsi="Bookman Old Style"/>
        </w:rPr>
        <w:t>lcaldía</w:t>
      </w:r>
      <w:r w:rsidR="008F7DEA">
        <w:rPr>
          <w:rFonts w:ascii="Bookman Old Style" w:hAnsi="Bookman Old Style"/>
        </w:rPr>
        <w:t xml:space="preserve"> m</w:t>
      </w:r>
      <w:r w:rsidR="002E408A">
        <w:rPr>
          <w:rFonts w:ascii="Bookman Old Style" w:hAnsi="Bookman Old Style"/>
        </w:rPr>
        <w:t>unicipal</w:t>
      </w:r>
      <w:r w:rsidR="006F6BFF">
        <w:rPr>
          <w:rFonts w:ascii="Bookman Old Style" w:hAnsi="Bookman Old Style"/>
        </w:rPr>
        <w:t xml:space="preserve">, a la </w:t>
      </w:r>
      <w:r w:rsidR="008F7DEA">
        <w:rPr>
          <w:rFonts w:ascii="Bookman Old Style" w:hAnsi="Bookman Old Style"/>
        </w:rPr>
        <w:t>p</w:t>
      </w:r>
      <w:r w:rsidR="006F6BFF" w:rsidRPr="00EF25BC">
        <w:rPr>
          <w:rFonts w:ascii="Bookman Old Style" w:hAnsi="Bookman Old Style"/>
        </w:rPr>
        <w:t xml:space="preserve">ersonería </w:t>
      </w:r>
      <w:r w:rsidR="008F7DEA">
        <w:rPr>
          <w:rFonts w:ascii="Bookman Old Style" w:hAnsi="Bookman Old Style"/>
        </w:rPr>
        <w:t>m</w:t>
      </w:r>
      <w:r w:rsidR="008F38CF">
        <w:rPr>
          <w:rFonts w:ascii="Bookman Old Style" w:hAnsi="Bookman Old Style"/>
        </w:rPr>
        <w:t xml:space="preserve">unicipal, a la </w:t>
      </w:r>
      <w:r w:rsidR="008F7DEA">
        <w:rPr>
          <w:rFonts w:ascii="Bookman Old Style" w:hAnsi="Bookman Old Style"/>
        </w:rPr>
        <w:t>i</w:t>
      </w:r>
      <w:r w:rsidR="006F6BFF" w:rsidRPr="00EF25BC">
        <w:rPr>
          <w:rFonts w:ascii="Bookman Old Style" w:hAnsi="Bookman Old Style"/>
        </w:rPr>
        <w:t xml:space="preserve">nspección de </w:t>
      </w:r>
      <w:r w:rsidR="008F7DEA">
        <w:rPr>
          <w:rFonts w:ascii="Bookman Old Style" w:hAnsi="Bookman Old Style"/>
        </w:rPr>
        <w:t>p</w:t>
      </w:r>
      <w:r w:rsidR="006F6BFF" w:rsidRPr="00EF25BC">
        <w:rPr>
          <w:rFonts w:ascii="Bookman Old Style" w:hAnsi="Bookman Old Style"/>
        </w:rPr>
        <w:t xml:space="preserve">olicía </w:t>
      </w:r>
      <w:r w:rsidR="008F38CF">
        <w:rPr>
          <w:rFonts w:ascii="Bookman Old Style" w:hAnsi="Bookman Old Style"/>
        </w:rPr>
        <w:t xml:space="preserve">y al </w:t>
      </w:r>
      <w:r w:rsidR="008F7DEA">
        <w:rPr>
          <w:rFonts w:ascii="Bookman Old Style" w:hAnsi="Bookman Old Style"/>
        </w:rPr>
        <w:t>centro de s</w:t>
      </w:r>
      <w:r w:rsidR="006F6BFF" w:rsidRPr="00EF25BC">
        <w:rPr>
          <w:rFonts w:ascii="Bookman Old Style" w:hAnsi="Bookman Old Style"/>
        </w:rPr>
        <w:t>alud</w:t>
      </w:r>
      <w:r w:rsidR="008F38CF">
        <w:rPr>
          <w:rFonts w:ascii="Bookman Old Style" w:hAnsi="Bookman Old Style"/>
        </w:rPr>
        <w:t xml:space="preserve"> de </w:t>
      </w:r>
      <w:r w:rsidR="008F7DEA">
        <w:rPr>
          <w:rFonts w:ascii="Bookman Old Style" w:hAnsi="Bookman Old Style"/>
        </w:rPr>
        <w:t xml:space="preserve"> L</w:t>
      </w:r>
      <w:r w:rsidR="006F6BFF" w:rsidRPr="00EF25BC">
        <w:rPr>
          <w:rFonts w:ascii="Bookman Old Style" w:hAnsi="Bookman Old Style"/>
        </w:rPr>
        <w:t>a Macarena</w:t>
      </w:r>
      <w:r w:rsidR="008F38CF">
        <w:rPr>
          <w:rFonts w:ascii="Bookman Old Style" w:hAnsi="Bookman Old Style"/>
        </w:rPr>
        <w:t xml:space="preserve"> </w:t>
      </w:r>
      <w:r w:rsidR="008F38CF" w:rsidRPr="008F38CF">
        <w:rPr>
          <w:rFonts w:ascii="Bookman Old Style" w:hAnsi="Bookman Old Style"/>
        </w:rPr>
        <w:t xml:space="preserve">respectivamente </w:t>
      </w:r>
      <w:r w:rsidR="006F6BFF" w:rsidRPr="008F38CF">
        <w:rPr>
          <w:rFonts w:ascii="Bookman Old Style" w:hAnsi="Bookman Old Style" w:cs="Arial"/>
        </w:rPr>
        <w:t xml:space="preserve"> </w:t>
      </w:r>
      <w:r w:rsidR="00D02A10" w:rsidRPr="008F38CF">
        <w:rPr>
          <w:rFonts w:ascii="Bookman Old Style" w:hAnsi="Bookman Old Style" w:cs="Arial"/>
        </w:rPr>
        <w:t>un extracto del objeto de la actuación con el propósito de informar a los terceros interesados la existencia de dicha actuación y el término de que disponían para hacerse par</w:t>
      </w:r>
      <w:r w:rsidR="00D451C0" w:rsidRPr="008F38CF">
        <w:rPr>
          <w:rFonts w:ascii="Bookman Old Style" w:hAnsi="Bookman Old Style" w:cs="Arial"/>
        </w:rPr>
        <w:t>te y hacer valer sus</w:t>
      </w:r>
      <w:r w:rsidR="00D02A10" w:rsidRPr="008F38CF">
        <w:rPr>
          <w:rFonts w:ascii="Bookman Old Style" w:hAnsi="Bookman Old Style" w:cs="Arial"/>
        </w:rPr>
        <w:t xml:space="preserve"> derechos, conforme a lo ordenado por el artículo 107 de la Ley 142 de 1994.</w:t>
      </w:r>
    </w:p>
    <w:p w:rsidR="00D451C0" w:rsidRPr="00D451C0" w:rsidRDefault="00D451C0" w:rsidP="00D451C0">
      <w:pPr>
        <w:pStyle w:val="xl27"/>
        <w:spacing w:before="0" w:after="0"/>
        <w:ind w:left="284"/>
        <w:rPr>
          <w:rFonts w:eastAsia="Times New Roman" w:cs="Arial"/>
          <w:szCs w:val="24"/>
          <w:highlight w:val="yellow"/>
        </w:rPr>
      </w:pPr>
    </w:p>
    <w:p w:rsidR="00CD195F" w:rsidRDefault="00CD195F" w:rsidP="00CD195F">
      <w:pPr>
        <w:pStyle w:val="Style2"/>
        <w:shd w:val="clear" w:color="auto" w:fill="auto"/>
        <w:spacing w:before="0" w:line="240" w:lineRule="auto"/>
        <w:ind w:left="284" w:right="51" w:firstLine="0"/>
        <w:jc w:val="both"/>
        <w:rPr>
          <w:rFonts w:ascii="Bookman Old Style" w:hAnsi="Bookman Old Style"/>
          <w:sz w:val="24"/>
          <w:szCs w:val="24"/>
        </w:rPr>
      </w:pPr>
      <w:r w:rsidRPr="00AF3646">
        <w:rPr>
          <w:rFonts w:ascii="Bookman Old Style" w:hAnsi="Bookman Old Style"/>
          <w:sz w:val="24"/>
          <w:szCs w:val="24"/>
        </w:rPr>
        <w:t xml:space="preserve">Mediante comunicación con radicado CREG No. E-2013-010346 del 12 de noviembre de 2013, fue remitida certificación de publicación del aviso No. 054 de 2013 </w:t>
      </w:r>
      <w:r w:rsidR="009F5267">
        <w:rPr>
          <w:rFonts w:ascii="Bookman Old Style" w:hAnsi="Bookman Old Style"/>
          <w:sz w:val="24"/>
          <w:szCs w:val="24"/>
        </w:rPr>
        <w:t>en</w:t>
      </w:r>
      <w:r w:rsidR="009E032A">
        <w:rPr>
          <w:rFonts w:ascii="Bookman Old Style" w:hAnsi="Bookman Old Style"/>
          <w:sz w:val="24"/>
          <w:szCs w:val="24"/>
        </w:rPr>
        <w:t xml:space="preserve"> la </w:t>
      </w:r>
      <w:r w:rsidR="00B050BA">
        <w:rPr>
          <w:rFonts w:ascii="Bookman Old Style" w:hAnsi="Bookman Old Style"/>
          <w:sz w:val="24"/>
          <w:szCs w:val="24"/>
        </w:rPr>
        <w:t>i</w:t>
      </w:r>
      <w:r w:rsidR="009E032A">
        <w:rPr>
          <w:rFonts w:ascii="Bookman Old Style" w:hAnsi="Bookman Old Style"/>
          <w:sz w:val="24"/>
          <w:szCs w:val="24"/>
        </w:rPr>
        <w:t xml:space="preserve">nspección de </w:t>
      </w:r>
      <w:r w:rsidR="00B050BA">
        <w:rPr>
          <w:rFonts w:ascii="Bookman Old Style" w:hAnsi="Bookman Old Style"/>
          <w:sz w:val="24"/>
          <w:szCs w:val="24"/>
        </w:rPr>
        <w:t>p</w:t>
      </w:r>
      <w:r w:rsidR="009E032A">
        <w:rPr>
          <w:rFonts w:ascii="Bookman Old Style" w:hAnsi="Bookman Old Style"/>
          <w:sz w:val="24"/>
          <w:szCs w:val="24"/>
        </w:rPr>
        <w:t>olicía del municipio de L</w:t>
      </w:r>
      <w:r w:rsidRPr="00AF3646">
        <w:rPr>
          <w:rFonts w:ascii="Bookman Old Style" w:hAnsi="Bookman Old Style"/>
          <w:sz w:val="24"/>
          <w:szCs w:val="24"/>
        </w:rPr>
        <w:t xml:space="preserve">a Macarena. </w:t>
      </w:r>
    </w:p>
    <w:p w:rsidR="009E032A" w:rsidRDefault="009E032A" w:rsidP="00CD195F">
      <w:pPr>
        <w:pStyle w:val="Style2"/>
        <w:shd w:val="clear" w:color="auto" w:fill="auto"/>
        <w:spacing w:before="0" w:line="240" w:lineRule="auto"/>
        <w:ind w:left="284" w:right="51" w:firstLine="0"/>
        <w:jc w:val="both"/>
        <w:rPr>
          <w:rFonts w:ascii="Bookman Old Style" w:hAnsi="Bookman Old Style"/>
          <w:sz w:val="24"/>
          <w:szCs w:val="24"/>
        </w:rPr>
      </w:pPr>
    </w:p>
    <w:p w:rsidR="009E032A" w:rsidRDefault="009E032A" w:rsidP="009E032A">
      <w:pPr>
        <w:pStyle w:val="Style2"/>
        <w:shd w:val="clear" w:color="auto" w:fill="auto"/>
        <w:spacing w:before="0" w:line="240" w:lineRule="auto"/>
        <w:ind w:left="284" w:right="51" w:firstLine="0"/>
        <w:jc w:val="both"/>
        <w:rPr>
          <w:rFonts w:ascii="Bookman Old Style" w:hAnsi="Bookman Old Style"/>
          <w:sz w:val="24"/>
          <w:szCs w:val="24"/>
        </w:rPr>
      </w:pPr>
      <w:r w:rsidRPr="00AF3646">
        <w:rPr>
          <w:rFonts w:ascii="Bookman Old Style" w:hAnsi="Bookman Old Style"/>
          <w:sz w:val="24"/>
          <w:szCs w:val="24"/>
        </w:rPr>
        <w:t>Mediante comunicación con radicado CREG No. E-2013-0</w:t>
      </w:r>
      <w:r>
        <w:rPr>
          <w:rFonts w:ascii="Bookman Old Style" w:hAnsi="Bookman Old Style"/>
          <w:sz w:val="24"/>
          <w:szCs w:val="24"/>
        </w:rPr>
        <w:t>09670</w:t>
      </w:r>
      <w:r w:rsidRPr="00AF3646">
        <w:rPr>
          <w:rFonts w:ascii="Bookman Old Style" w:hAnsi="Bookman Old Style"/>
          <w:sz w:val="24"/>
          <w:szCs w:val="24"/>
        </w:rPr>
        <w:t xml:space="preserve"> del </w:t>
      </w:r>
      <w:r>
        <w:rPr>
          <w:rFonts w:ascii="Bookman Old Style" w:hAnsi="Bookman Old Style"/>
          <w:sz w:val="24"/>
          <w:szCs w:val="24"/>
        </w:rPr>
        <w:t>24</w:t>
      </w:r>
      <w:r w:rsidRPr="00AF3646">
        <w:rPr>
          <w:rFonts w:ascii="Bookman Old Style" w:hAnsi="Bookman Old Style"/>
          <w:sz w:val="24"/>
          <w:szCs w:val="24"/>
        </w:rPr>
        <w:t xml:space="preserve"> de </w:t>
      </w:r>
      <w:r>
        <w:rPr>
          <w:rFonts w:ascii="Bookman Old Style" w:hAnsi="Bookman Old Style"/>
          <w:sz w:val="24"/>
          <w:szCs w:val="24"/>
        </w:rPr>
        <w:t xml:space="preserve">octubre </w:t>
      </w:r>
      <w:r w:rsidRPr="00AF3646">
        <w:rPr>
          <w:rFonts w:ascii="Bookman Old Style" w:hAnsi="Bookman Old Style"/>
          <w:sz w:val="24"/>
          <w:szCs w:val="24"/>
        </w:rPr>
        <w:t xml:space="preserve">de 2013, fue remitida certificación de publicación del aviso No. 054 de 2013 </w:t>
      </w:r>
      <w:r w:rsidR="009F5267">
        <w:rPr>
          <w:rFonts w:ascii="Bookman Old Style" w:hAnsi="Bookman Old Style"/>
          <w:sz w:val="24"/>
          <w:szCs w:val="24"/>
        </w:rPr>
        <w:t xml:space="preserve">en </w:t>
      </w:r>
      <w:r w:rsidRPr="00AF3646">
        <w:rPr>
          <w:rFonts w:ascii="Bookman Old Style" w:hAnsi="Bookman Old Style"/>
          <w:sz w:val="24"/>
          <w:szCs w:val="24"/>
        </w:rPr>
        <w:t xml:space="preserve">la </w:t>
      </w:r>
      <w:r w:rsidR="00B050BA">
        <w:rPr>
          <w:rFonts w:ascii="Bookman Old Style" w:hAnsi="Bookman Old Style"/>
          <w:sz w:val="24"/>
          <w:szCs w:val="24"/>
        </w:rPr>
        <w:t>a</w:t>
      </w:r>
      <w:r>
        <w:rPr>
          <w:rFonts w:ascii="Bookman Old Style" w:hAnsi="Bookman Old Style"/>
          <w:sz w:val="24"/>
          <w:szCs w:val="24"/>
        </w:rPr>
        <w:t xml:space="preserve">lcaldía </w:t>
      </w:r>
      <w:r w:rsidRPr="00AF3646">
        <w:rPr>
          <w:rFonts w:ascii="Bookman Old Style" w:hAnsi="Bookman Old Style"/>
          <w:sz w:val="24"/>
          <w:szCs w:val="24"/>
        </w:rPr>
        <w:t>de</w:t>
      </w:r>
      <w:r>
        <w:rPr>
          <w:rFonts w:ascii="Bookman Old Style" w:hAnsi="Bookman Old Style"/>
          <w:sz w:val="24"/>
          <w:szCs w:val="24"/>
        </w:rPr>
        <w:t>l municipio de L</w:t>
      </w:r>
      <w:r w:rsidRPr="00AF3646">
        <w:rPr>
          <w:rFonts w:ascii="Bookman Old Style" w:hAnsi="Bookman Old Style"/>
          <w:sz w:val="24"/>
          <w:szCs w:val="24"/>
        </w:rPr>
        <w:t xml:space="preserve">a Macarena. </w:t>
      </w:r>
    </w:p>
    <w:p w:rsidR="009E032A" w:rsidRDefault="009E032A" w:rsidP="00CD195F">
      <w:pPr>
        <w:pStyle w:val="Textoindependiente2"/>
        <w:spacing w:after="0" w:line="240" w:lineRule="auto"/>
        <w:ind w:left="284"/>
        <w:jc w:val="both"/>
        <w:rPr>
          <w:rFonts w:ascii="Bookman Old Style" w:hAnsi="Bookman Old Style" w:cs="Arial"/>
          <w:highlight w:val="cyan"/>
          <w:lang w:val="es-CO"/>
        </w:rPr>
      </w:pPr>
    </w:p>
    <w:p w:rsidR="00CD195F" w:rsidRDefault="00CD195F" w:rsidP="00CD195F">
      <w:pPr>
        <w:pStyle w:val="Textoindependiente2"/>
        <w:spacing w:after="0" w:line="240" w:lineRule="auto"/>
        <w:ind w:left="284"/>
        <w:jc w:val="both"/>
        <w:rPr>
          <w:rFonts w:ascii="Bookman Old Style" w:hAnsi="Bookman Old Style" w:cs="Arial"/>
          <w:lang w:val="es-CO"/>
        </w:rPr>
      </w:pPr>
      <w:r w:rsidRPr="00AF3646">
        <w:rPr>
          <w:rFonts w:ascii="Bookman Old Style" w:hAnsi="Bookman Old Style" w:cs="Arial"/>
        </w:rPr>
        <w:t xml:space="preserve">En la actuación administrativa no se hicieron parte usuarios u otros terceros interesados en ésta. </w:t>
      </w:r>
    </w:p>
    <w:p w:rsidR="00140684" w:rsidRDefault="00140684" w:rsidP="00CD195F">
      <w:pPr>
        <w:pStyle w:val="Textoindependiente2"/>
        <w:spacing w:after="0" w:line="240" w:lineRule="auto"/>
        <w:ind w:left="284"/>
        <w:jc w:val="both"/>
        <w:rPr>
          <w:rFonts w:ascii="Bookman Old Style" w:hAnsi="Bookman Old Style" w:cs="Arial"/>
          <w:lang w:val="es-CO"/>
        </w:rPr>
      </w:pPr>
    </w:p>
    <w:p w:rsidR="00CD195F" w:rsidRPr="004B2B06" w:rsidRDefault="00D451C0" w:rsidP="00CD195F">
      <w:pPr>
        <w:pStyle w:val="Style2"/>
        <w:shd w:val="clear" w:color="auto" w:fill="auto"/>
        <w:spacing w:before="0" w:line="240" w:lineRule="auto"/>
        <w:ind w:left="284" w:right="51" w:firstLine="0"/>
        <w:jc w:val="both"/>
        <w:rPr>
          <w:rFonts w:ascii="Bookman Old Style" w:hAnsi="Bookman Old Style"/>
          <w:sz w:val="24"/>
          <w:szCs w:val="24"/>
        </w:rPr>
      </w:pPr>
      <w:r w:rsidRPr="004B2B06">
        <w:rPr>
          <w:rFonts w:ascii="Bookman Old Style" w:hAnsi="Bookman Old Style"/>
          <w:sz w:val="24"/>
          <w:szCs w:val="24"/>
        </w:rPr>
        <w:t xml:space="preserve">Mediante oficio </w:t>
      </w:r>
      <w:r w:rsidR="009F5267">
        <w:rPr>
          <w:rFonts w:ascii="Bookman Old Style" w:hAnsi="Bookman Old Style"/>
          <w:sz w:val="24"/>
          <w:szCs w:val="24"/>
        </w:rPr>
        <w:t>con</w:t>
      </w:r>
      <w:r w:rsidRPr="004B2B06">
        <w:rPr>
          <w:rFonts w:ascii="Bookman Old Style" w:hAnsi="Bookman Old Style"/>
          <w:sz w:val="24"/>
          <w:szCs w:val="24"/>
        </w:rPr>
        <w:t xml:space="preserve"> radicado CREG S-2013-005</w:t>
      </w:r>
      <w:r w:rsidR="008F38CF" w:rsidRPr="004B2B06">
        <w:rPr>
          <w:rFonts w:ascii="Bookman Old Style" w:hAnsi="Bookman Old Style"/>
          <w:sz w:val="24"/>
          <w:szCs w:val="24"/>
        </w:rPr>
        <w:t xml:space="preserve">780 del 13 de diciembre de 2013 </w:t>
      </w:r>
      <w:r w:rsidR="00B050BA">
        <w:rPr>
          <w:rFonts w:ascii="Bookman Old Style" w:hAnsi="Bookman Old Style"/>
          <w:sz w:val="24"/>
          <w:szCs w:val="24"/>
        </w:rPr>
        <w:t>la c</w:t>
      </w:r>
      <w:r w:rsidR="00CD195F" w:rsidRPr="004B2B06">
        <w:rPr>
          <w:rFonts w:ascii="Bookman Old Style" w:hAnsi="Bookman Old Style"/>
          <w:sz w:val="24"/>
          <w:szCs w:val="24"/>
        </w:rPr>
        <w:t xml:space="preserve">omisión encontró que </w:t>
      </w:r>
      <w:r w:rsidRPr="004B2B06">
        <w:rPr>
          <w:rFonts w:ascii="Bookman Old Style" w:hAnsi="Bookman Old Style"/>
          <w:sz w:val="24"/>
          <w:szCs w:val="24"/>
        </w:rPr>
        <w:t>la documentación presentada con la solicitud</w:t>
      </w:r>
      <w:r w:rsidR="00CD195F" w:rsidRPr="004B2B06">
        <w:rPr>
          <w:rFonts w:ascii="Bookman Old Style" w:hAnsi="Bookman Old Style"/>
          <w:sz w:val="24"/>
          <w:szCs w:val="24"/>
        </w:rPr>
        <w:t xml:space="preserve"> no era suficiente para el análisis y realizó requerimiento de información adicional</w:t>
      </w:r>
      <w:r w:rsidRPr="004B2B06">
        <w:rPr>
          <w:rFonts w:ascii="Bookman Old Style" w:hAnsi="Bookman Old Style"/>
          <w:sz w:val="24"/>
          <w:szCs w:val="24"/>
        </w:rPr>
        <w:t>.</w:t>
      </w:r>
      <w:r w:rsidR="00CD195F" w:rsidRPr="004B2B06">
        <w:rPr>
          <w:rFonts w:ascii="Bookman Old Style" w:hAnsi="Bookman Old Style"/>
          <w:sz w:val="24"/>
          <w:szCs w:val="24"/>
        </w:rPr>
        <w:t xml:space="preserve"> </w:t>
      </w:r>
    </w:p>
    <w:p w:rsidR="00D451C0" w:rsidRPr="004B2B06" w:rsidRDefault="00D451C0" w:rsidP="00CD195F">
      <w:pPr>
        <w:pStyle w:val="Style2"/>
        <w:shd w:val="clear" w:color="auto" w:fill="auto"/>
        <w:spacing w:before="0" w:line="240" w:lineRule="auto"/>
        <w:ind w:left="284" w:right="51" w:firstLine="0"/>
        <w:jc w:val="both"/>
        <w:rPr>
          <w:rFonts w:ascii="Bookman Old Style" w:hAnsi="Bookman Old Style"/>
          <w:sz w:val="24"/>
          <w:szCs w:val="24"/>
        </w:rPr>
      </w:pPr>
    </w:p>
    <w:p w:rsidR="00CD195F" w:rsidRPr="004B2B06" w:rsidRDefault="00CD195F" w:rsidP="00CD195F">
      <w:pPr>
        <w:pStyle w:val="Style2"/>
        <w:shd w:val="clear" w:color="auto" w:fill="auto"/>
        <w:spacing w:before="0" w:line="240" w:lineRule="auto"/>
        <w:ind w:left="284" w:right="51" w:firstLine="0"/>
        <w:jc w:val="both"/>
        <w:rPr>
          <w:rFonts w:ascii="Bookman Old Style" w:hAnsi="Bookman Old Style"/>
          <w:bCs/>
          <w:sz w:val="24"/>
          <w:szCs w:val="24"/>
        </w:rPr>
      </w:pPr>
      <w:r w:rsidRPr="004B2B06">
        <w:rPr>
          <w:rFonts w:ascii="Bookman Old Style" w:hAnsi="Bookman Old Style"/>
          <w:sz w:val="24"/>
          <w:szCs w:val="24"/>
        </w:rPr>
        <w:t xml:space="preserve">La información requerida por la CREG a la empresa fue la siguiente: </w:t>
      </w:r>
      <w:r w:rsidRPr="004B2B06">
        <w:rPr>
          <w:rFonts w:ascii="Bookman Old Style" w:hAnsi="Bookman Old Style"/>
          <w:bCs/>
          <w:sz w:val="24"/>
          <w:szCs w:val="24"/>
        </w:rPr>
        <w:t>información sobre el costo del combustible puesto en planta de generación, información sobre los gastos de administración, operación y mantenimiento de cada una de las actividades que el prestador del servicio realiza e información adicional  tal como la demanda mensual, características de las plantas de generación, kilómetros</w:t>
      </w:r>
      <w:r w:rsidR="009002F1">
        <w:rPr>
          <w:rFonts w:ascii="Bookman Old Style" w:hAnsi="Bookman Old Style"/>
          <w:bCs/>
          <w:sz w:val="24"/>
          <w:szCs w:val="24"/>
        </w:rPr>
        <w:t xml:space="preserve"> </w:t>
      </w:r>
      <w:r w:rsidRPr="004B2B06">
        <w:rPr>
          <w:rFonts w:ascii="Bookman Old Style" w:hAnsi="Bookman Old Style"/>
          <w:bCs/>
          <w:sz w:val="24"/>
          <w:szCs w:val="24"/>
        </w:rPr>
        <w:t>de</w:t>
      </w:r>
      <w:r w:rsidR="009002F1">
        <w:rPr>
          <w:rFonts w:ascii="Bookman Old Style" w:hAnsi="Bookman Old Style"/>
          <w:bCs/>
          <w:sz w:val="24"/>
          <w:szCs w:val="24"/>
        </w:rPr>
        <w:t xml:space="preserve"> </w:t>
      </w:r>
      <w:r w:rsidRPr="004B2B06">
        <w:rPr>
          <w:rFonts w:ascii="Bookman Old Style" w:hAnsi="Bookman Old Style"/>
          <w:bCs/>
          <w:sz w:val="24"/>
          <w:szCs w:val="24"/>
        </w:rPr>
        <w:t>red</w:t>
      </w:r>
      <w:r w:rsidR="009002F1">
        <w:rPr>
          <w:rFonts w:ascii="Bookman Old Style" w:hAnsi="Bookman Old Style"/>
          <w:bCs/>
          <w:sz w:val="24"/>
          <w:szCs w:val="24"/>
        </w:rPr>
        <w:t xml:space="preserve"> </w:t>
      </w:r>
      <w:r w:rsidRPr="004B2B06">
        <w:rPr>
          <w:rFonts w:ascii="Bookman Old Style" w:hAnsi="Bookman Old Style"/>
          <w:bCs/>
          <w:sz w:val="24"/>
          <w:szCs w:val="24"/>
        </w:rPr>
        <w:t>e</w:t>
      </w:r>
      <w:r w:rsidR="009002F1">
        <w:rPr>
          <w:rFonts w:ascii="Bookman Old Style" w:hAnsi="Bookman Old Style"/>
          <w:bCs/>
          <w:sz w:val="24"/>
          <w:szCs w:val="24"/>
        </w:rPr>
        <w:t xml:space="preserve"> </w:t>
      </w:r>
      <w:r w:rsidRPr="004B2B06">
        <w:rPr>
          <w:rFonts w:ascii="Bookman Old Style" w:hAnsi="Bookman Old Style"/>
          <w:bCs/>
          <w:sz w:val="24"/>
          <w:szCs w:val="24"/>
        </w:rPr>
        <w:t>información relacionada con los transformadores.</w:t>
      </w:r>
    </w:p>
    <w:p w:rsidR="00CD195F" w:rsidRDefault="00CD195F" w:rsidP="00CD195F">
      <w:pPr>
        <w:ind w:left="710"/>
        <w:rPr>
          <w:rFonts w:ascii="Bookman Old Style" w:hAnsi="Bookman Old Style" w:cs="Arial"/>
          <w:bCs/>
        </w:rPr>
      </w:pPr>
    </w:p>
    <w:p w:rsidR="00CD195F" w:rsidRPr="00AF3646" w:rsidRDefault="00CD195F" w:rsidP="00CD195F">
      <w:pPr>
        <w:pStyle w:val="Style2"/>
        <w:shd w:val="clear" w:color="auto" w:fill="auto"/>
        <w:spacing w:before="0" w:line="240" w:lineRule="auto"/>
        <w:ind w:left="284" w:right="51" w:firstLine="0"/>
        <w:jc w:val="both"/>
        <w:rPr>
          <w:rFonts w:ascii="Bookman Old Style" w:hAnsi="Bookman Old Style"/>
          <w:sz w:val="24"/>
          <w:szCs w:val="24"/>
        </w:rPr>
      </w:pPr>
      <w:r w:rsidRPr="004B2B06">
        <w:rPr>
          <w:rFonts w:ascii="Bookman Old Style" w:hAnsi="Bookman Old Style"/>
          <w:sz w:val="24"/>
          <w:szCs w:val="24"/>
        </w:rPr>
        <w:t>Mediante comunicación con radicado CREG E-2014-001326 del 13 de febrero de 2014 la empresa Electrificadora del Meta S.A. E.S.P allegó información adicional a su solicitud.</w:t>
      </w:r>
      <w:r w:rsidRPr="00AF3646">
        <w:rPr>
          <w:rFonts w:ascii="Bookman Old Style" w:hAnsi="Bookman Old Style"/>
          <w:sz w:val="24"/>
          <w:szCs w:val="24"/>
        </w:rPr>
        <w:t xml:space="preserve"> </w:t>
      </w:r>
    </w:p>
    <w:p w:rsidR="001A74A7" w:rsidRDefault="001A74A7" w:rsidP="001A74A7">
      <w:pPr>
        <w:ind w:left="284" w:right="142"/>
        <w:jc w:val="both"/>
        <w:rPr>
          <w:rFonts w:ascii="Bookman Old Style" w:hAnsi="Bookman Old Style" w:cs="Arial"/>
        </w:rPr>
      </w:pPr>
    </w:p>
    <w:p w:rsidR="001A74A7" w:rsidRDefault="001A74A7" w:rsidP="001A74A7">
      <w:pPr>
        <w:numPr>
          <w:ilvl w:val="0"/>
          <w:numId w:val="8"/>
        </w:numPr>
        <w:ind w:right="142"/>
        <w:jc w:val="both"/>
        <w:rPr>
          <w:rFonts w:ascii="Bookman Old Style" w:hAnsi="Bookman Old Style" w:cs="Arial"/>
          <w:b/>
        </w:rPr>
      </w:pPr>
      <w:r w:rsidRPr="001A74A7">
        <w:rPr>
          <w:rFonts w:ascii="Bookman Old Style" w:hAnsi="Bookman Old Style" w:cs="Arial"/>
          <w:b/>
        </w:rPr>
        <w:t>ANÁLISIS DE LA SOLICITUD</w:t>
      </w:r>
      <w:r w:rsidR="005F2B6B">
        <w:rPr>
          <w:rFonts w:ascii="Bookman Old Style" w:hAnsi="Bookman Old Style" w:cs="Arial"/>
          <w:b/>
        </w:rPr>
        <w:t>.</w:t>
      </w:r>
    </w:p>
    <w:p w:rsidR="005F2B6B" w:rsidRDefault="005F2B6B" w:rsidP="005F2B6B">
      <w:pPr>
        <w:ind w:right="142"/>
        <w:jc w:val="both"/>
        <w:rPr>
          <w:rFonts w:ascii="Bookman Old Style" w:hAnsi="Bookman Old Style" w:cs="Arial"/>
          <w:b/>
        </w:rPr>
      </w:pPr>
    </w:p>
    <w:p w:rsidR="00D451C0" w:rsidRDefault="00D451C0" w:rsidP="00D451C0">
      <w:pPr>
        <w:ind w:left="284" w:right="142"/>
        <w:jc w:val="both"/>
        <w:rPr>
          <w:rFonts w:ascii="Bookman Old Style" w:hAnsi="Bookman Old Style"/>
          <w:b/>
        </w:rPr>
      </w:pPr>
      <w:r w:rsidRPr="00D451C0">
        <w:rPr>
          <w:rFonts w:ascii="Bookman Old Style" w:hAnsi="Bookman Old Style"/>
          <w:b/>
        </w:rPr>
        <w:t>5.1</w:t>
      </w:r>
      <w:r>
        <w:rPr>
          <w:rFonts w:ascii="Bookman Old Style" w:hAnsi="Bookman Old Style"/>
          <w:b/>
        </w:rPr>
        <w:t xml:space="preserve"> </w:t>
      </w:r>
      <w:r w:rsidRPr="00D451C0">
        <w:rPr>
          <w:rFonts w:ascii="Bookman Old Style" w:hAnsi="Bookman Old Style"/>
          <w:b/>
        </w:rPr>
        <w:t>CONSIDERACIÓN JURÍDICA</w:t>
      </w:r>
    </w:p>
    <w:p w:rsidR="00E1243F" w:rsidRDefault="00E1243F" w:rsidP="00D451C0">
      <w:pPr>
        <w:ind w:left="284" w:right="142"/>
        <w:jc w:val="both"/>
        <w:rPr>
          <w:rFonts w:ascii="Bookman Old Style" w:hAnsi="Bookman Old Style"/>
          <w:b/>
        </w:rPr>
      </w:pPr>
    </w:p>
    <w:p w:rsidR="005006B9" w:rsidRDefault="005006B9" w:rsidP="005006B9">
      <w:pPr>
        <w:pStyle w:val="Style2"/>
        <w:shd w:val="clear" w:color="auto" w:fill="auto"/>
        <w:spacing w:before="0" w:line="240" w:lineRule="auto"/>
        <w:ind w:left="284" w:right="51" w:firstLine="0"/>
        <w:jc w:val="both"/>
        <w:rPr>
          <w:rFonts w:ascii="Bookman Old Style" w:hAnsi="Bookman Old Style"/>
          <w:sz w:val="24"/>
          <w:szCs w:val="24"/>
        </w:rPr>
      </w:pPr>
      <w:r w:rsidRPr="005006B9">
        <w:rPr>
          <w:rFonts w:ascii="Bookman Old Style" w:hAnsi="Bookman Old Style"/>
          <w:sz w:val="24"/>
          <w:szCs w:val="24"/>
        </w:rPr>
        <w:t>El art</w:t>
      </w:r>
      <w:r w:rsidR="00967D8F">
        <w:rPr>
          <w:rFonts w:ascii="Bookman Old Style" w:hAnsi="Bookman Old Style"/>
          <w:sz w:val="24"/>
          <w:szCs w:val="24"/>
        </w:rPr>
        <w:t xml:space="preserve">ículo 126 de la Ley 142 de 1994, invocado como fundamento de la solicitud, establece: </w:t>
      </w:r>
    </w:p>
    <w:p w:rsidR="005006B9" w:rsidRPr="005006B9" w:rsidRDefault="005006B9" w:rsidP="005006B9">
      <w:pPr>
        <w:pStyle w:val="Style2"/>
        <w:shd w:val="clear" w:color="auto" w:fill="auto"/>
        <w:spacing w:before="0" w:line="240" w:lineRule="auto"/>
        <w:ind w:left="284" w:right="51" w:firstLine="0"/>
        <w:jc w:val="both"/>
        <w:rPr>
          <w:rFonts w:ascii="Bookman Old Style" w:hAnsi="Bookman Old Style"/>
          <w:sz w:val="23"/>
          <w:szCs w:val="23"/>
        </w:rPr>
      </w:pPr>
    </w:p>
    <w:p w:rsidR="005006B9" w:rsidRPr="005A522D" w:rsidRDefault="005A522D" w:rsidP="005006B9">
      <w:pPr>
        <w:ind w:left="851" w:right="567"/>
        <w:jc w:val="both"/>
        <w:rPr>
          <w:rFonts w:ascii="Bookman Old Style" w:hAnsi="Bookman Old Style" w:cs="Arial"/>
          <w:i/>
          <w:color w:val="000000"/>
          <w:sz w:val="22"/>
          <w:lang w:eastAsia="es-CO"/>
        </w:rPr>
      </w:pPr>
      <w:r>
        <w:rPr>
          <w:rFonts w:ascii="Bookman Old Style" w:hAnsi="Bookman Old Style" w:cs="Arial"/>
          <w:i/>
          <w:sz w:val="22"/>
          <w:lang w:eastAsia="es-CO"/>
        </w:rPr>
        <w:t>“</w:t>
      </w:r>
      <w:r w:rsidR="005006B9" w:rsidRPr="005A522D">
        <w:rPr>
          <w:rFonts w:ascii="Bookman Old Style" w:hAnsi="Bookman Old Style" w:cs="Arial"/>
          <w:i/>
          <w:sz w:val="22"/>
          <w:lang w:eastAsia="es-CO"/>
        </w:rPr>
        <w:t>ARTÍCULO 126. VIGENCIA DE LAS FÓRMULAS DE TARIFAS</w:t>
      </w:r>
      <w:r w:rsidR="005006B9" w:rsidRPr="005A522D">
        <w:rPr>
          <w:rFonts w:ascii="Bookman Old Style" w:hAnsi="Bookman Old Style" w:cs="Arial"/>
          <w:i/>
          <w:color w:val="000080"/>
          <w:sz w:val="22"/>
          <w:lang w:eastAsia="es-CO"/>
        </w:rPr>
        <w:t>.</w:t>
      </w:r>
      <w:r w:rsidR="005006B9" w:rsidRPr="005A522D">
        <w:rPr>
          <w:rFonts w:ascii="Bookman Old Style" w:hAnsi="Bookman Old Style" w:cs="Arial"/>
          <w:i/>
          <w:color w:val="000000"/>
          <w:sz w:val="22"/>
          <w:lang w:eastAsia="es-CO"/>
        </w:rPr>
        <w:t xml:space="preserve"> Las fórmulas tarifarias tendrán una vigencia de cinco años, </w:t>
      </w:r>
      <w:r w:rsidR="005006B9" w:rsidRPr="005A522D">
        <w:rPr>
          <w:rFonts w:ascii="Bookman Old Style" w:hAnsi="Bookman Old Style" w:cs="Arial"/>
          <w:i/>
          <w:color w:val="000000"/>
          <w:sz w:val="22"/>
          <w:u w:val="single"/>
          <w:lang w:eastAsia="es-CO"/>
        </w:rPr>
        <w:t>salvo que antes</w:t>
      </w:r>
      <w:r w:rsidR="005006B9" w:rsidRPr="005A522D">
        <w:rPr>
          <w:rFonts w:ascii="Bookman Old Style" w:hAnsi="Bookman Old Style" w:cs="Arial"/>
          <w:i/>
          <w:color w:val="000000"/>
          <w:sz w:val="22"/>
          <w:lang w:eastAsia="es-CO"/>
        </w:rPr>
        <w:t xml:space="preserve"> haya acuerdo entre la empresa de servicios públicos y la comisión para modificarlas o prorrogarlas por un período igual. Excepcionalmente podrán modificarse, de oficio o a petición de parte, </w:t>
      </w:r>
      <w:r w:rsidR="005006B9" w:rsidRPr="005A522D">
        <w:rPr>
          <w:rFonts w:ascii="Bookman Old Style" w:hAnsi="Bookman Old Style" w:cs="Arial"/>
          <w:i/>
          <w:color w:val="000000"/>
          <w:sz w:val="22"/>
          <w:u w:val="single"/>
          <w:lang w:eastAsia="es-CO"/>
        </w:rPr>
        <w:t>antes del plazo</w:t>
      </w:r>
      <w:r w:rsidR="005006B9" w:rsidRPr="005A522D">
        <w:rPr>
          <w:rFonts w:ascii="Bookman Old Style" w:hAnsi="Bookman Old Style" w:cs="Arial"/>
          <w:b/>
          <w:i/>
          <w:color w:val="000000"/>
          <w:sz w:val="22"/>
          <w:lang w:eastAsia="es-CO"/>
        </w:rPr>
        <w:t xml:space="preserve"> </w:t>
      </w:r>
      <w:r w:rsidR="005006B9" w:rsidRPr="005A522D">
        <w:rPr>
          <w:rFonts w:ascii="Bookman Old Style" w:hAnsi="Bookman Old Style" w:cs="Arial"/>
          <w:i/>
          <w:color w:val="000000"/>
          <w:sz w:val="22"/>
          <w:u w:val="single"/>
          <w:lang w:eastAsia="es-CO"/>
        </w:rPr>
        <w:t>indicado</w:t>
      </w:r>
      <w:r w:rsidR="005006B9" w:rsidRPr="005A522D">
        <w:rPr>
          <w:rFonts w:ascii="Bookman Old Style" w:hAnsi="Bookman Old Style" w:cs="Arial"/>
          <w:i/>
          <w:color w:val="000000"/>
          <w:sz w:val="22"/>
          <w:lang w:eastAsia="es-CO"/>
        </w:rPr>
        <w:t xml:space="preserve">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  </w:t>
      </w:r>
    </w:p>
    <w:p w:rsidR="005006B9" w:rsidRPr="005A522D" w:rsidRDefault="005006B9" w:rsidP="005006B9">
      <w:pPr>
        <w:ind w:left="851" w:right="567"/>
        <w:jc w:val="both"/>
        <w:rPr>
          <w:rFonts w:ascii="Bookman Old Style" w:hAnsi="Bookman Old Style" w:cs="Arial"/>
          <w:color w:val="000000"/>
          <w:sz w:val="22"/>
          <w:lang w:eastAsia="es-CO"/>
        </w:rPr>
      </w:pPr>
      <w:r w:rsidRPr="005A522D">
        <w:rPr>
          <w:rFonts w:ascii="Bookman Old Style" w:hAnsi="Bookman Old Style" w:cs="Arial"/>
          <w:i/>
          <w:color w:val="000000"/>
          <w:sz w:val="22"/>
          <w:u w:val="single"/>
          <w:lang w:eastAsia="es-CO"/>
        </w:rPr>
        <w:lastRenderedPageBreak/>
        <w:t>Vencido el período de vigencia de las fórmulas tarifarias, continuarán rigiendo mientras la comisión no fije las nuevas</w:t>
      </w:r>
      <w:r w:rsidR="005A522D">
        <w:rPr>
          <w:rFonts w:ascii="Bookman Old Style" w:hAnsi="Bookman Old Style" w:cs="Arial"/>
          <w:i/>
          <w:color w:val="000000"/>
          <w:sz w:val="22"/>
          <w:u w:val="single"/>
          <w:lang w:eastAsia="es-CO"/>
        </w:rPr>
        <w:t>”</w:t>
      </w:r>
      <w:r w:rsidRPr="005A522D">
        <w:rPr>
          <w:rFonts w:ascii="Bookman Old Style" w:hAnsi="Bookman Old Style" w:cs="Arial"/>
          <w:i/>
          <w:color w:val="000000"/>
          <w:sz w:val="22"/>
          <w:lang w:eastAsia="es-CO"/>
        </w:rPr>
        <w:t>.</w:t>
      </w:r>
      <w:r w:rsidR="00967D8F" w:rsidRPr="005A522D">
        <w:rPr>
          <w:rFonts w:ascii="Bookman Old Style" w:hAnsi="Bookman Old Style" w:cs="Arial"/>
          <w:i/>
          <w:color w:val="000000"/>
          <w:sz w:val="22"/>
          <w:lang w:eastAsia="es-CO"/>
        </w:rPr>
        <w:t xml:space="preserve"> </w:t>
      </w:r>
      <w:r w:rsidR="00967D8F" w:rsidRPr="005A522D">
        <w:rPr>
          <w:rFonts w:ascii="Bookman Old Style" w:hAnsi="Bookman Old Style" w:cs="Arial"/>
          <w:color w:val="000000"/>
          <w:sz w:val="22"/>
          <w:lang w:eastAsia="es-CO"/>
        </w:rPr>
        <w:t>(Subrayado fuera del texto)</w:t>
      </w:r>
    </w:p>
    <w:p w:rsidR="005006B9" w:rsidRDefault="005006B9" w:rsidP="005006B9">
      <w:pPr>
        <w:pStyle w:val="Style2"/>
        <w:shd w:val="clear" w:color="auto" w:fill="auto"/>
        <w:spacing w:before="0" w:line="240" w:lineRule="auto"/>
        <w:ind w:left="284" w:right="51" w:firstLine="0"/>
        <w:jc w:val="both"/>
        <w:rPr>
          <w:rFonts w:ascii="Bookman Old Style" w:hAnsi="Bookman Old Style"/>
          <w:sz w:val="23"/>
          <w:szCs w:val="23"/>
        </w:rPr>
      </w:pPr>
    </w:p>
    <w:p w:rsidR="00967D8F" w:rsidRDefault="00967D8F" w:rsidP="005006B9">
      <w:pPr>
        <w:pStyle w:val="Style2"/>
        <w:shd w:val="clear" w:color="auto" w:fill="auto"/>
        <w:spacing w:before="0" w:line="240" w:lineRule="auto"/>
        <w:ind w:left="284" w:right="51" w:firstLine="0"/>
        <w:jc w:val="both"/>
        <w:rPr>
          <w:rFonts w:ascii="Bookman Old Style" w:hAnsi="Bookman Old Style"/>
          <w:sz w:val="24"/>
          <w:szCs w:val="23"/>
        </w:rPr>
      </w:pPr>
      <w:r w:rsidRPr="00967D8F">
        <w:rPr>
          <w:rFonts w:ascii="Bookman Old Style" w:hAnsi="Bookman Old Style"/>
          <w:sz w:val="24"/>
          <w:szCs w:val="23"/>
        </w:rPr>
        <w:t xml:space="preserve">La norma transcrita </w:t>
      </w:r>
      <w:r>
        <w:rPr>
          <w:rFonts w:ascii="Bookman Old Style" w:hAnsi="Bookman Old Style"/>
          <w:sz w:val="24"/>
          <w:szCs w:val="23"/>
        </w:rPr>
        <w:t xml:space="preserve">expresamente regula tres aspectos de las revisiones tarifarias a saber: </w:t>
      </w:r>
    </w:p>
    <w:p w:rsidR="00967D8F" w:rsidRDefault="00967D8F" w:rsidP="009305B2">
      <w:pPr>
        <w:pStyle w:val="Style2"/>
        <w:shd w:val="clear" w:color="auto" w:fill="auto"/>
        <w:spacing w:before="0" w:line="240" w:lineRule="auto"/>
        <w:ind w:right="51" w:firstLine="0"/>
        <w:jc w:val="both"/>
        <w:rPr>
          <w:rFonts w:ascii="Bookman Old Style" w:hAnsi="Bookman Old Style"/>
          <w:sz w:val="24"/>
          <w:szCs w:val="23"/>
        </w:rPr>
      </w:pPr>
    </w:p>
    <w:p w:rsidR="00967D8F" w:rsidRPr="009305B2" w:rsidRDefault="009305B2" w:rsidP="009305B2">
      <w:pPr>
        <w:pStyle w:val="Style2"/>
        <w:numPr>
          <w:ilvl w:val="0"/>
          <w:numId w:val="23"/>
        </w:numPr>
        <w:shd w:val="clear" w:color="auto" w:fill="auto"/>
        <w:spacing w:before="0" w:line="240" w:lineRule="auto"/>
        <w:ind w:right="51"/>
        <w:jc w:val="both"/>
        <w:rPr>
          <w:rFonts w:ascii="Bookman Old Style" w:hAnsi="Bookman Old Style"/>
          <w:sz w:val="23"/>
          <w:szCs w:val="23"/>
        </w:rPr>
      </w:pPr>
      <w:r>
        <w:rPr>
          <w:rFonts w:ascii="Bookman Old Style" w:hAnsi="Bookman Old Style"/>
          <w:sz w:val="24"/>
          <w:szCs w:val="23"/>
        </w:rPr>
        <w:t xml:space="preserve">El periodo de vigencia de las fórmulas tarifarias. </w:t>
      </w:r>
    </w:p>
    <w:p w:rsidR="009305B2" w:rsidRPr="009305B2" w:rsidRDefault="009305B2" w:rsidP="009305B2">
      <w:pPr>
        <w:pStyle w:val="Style2"/>
        <w:shd w:val="clear" w:color="auto" w:fill="auto"/>
        <w:spacing w:before="0" w:line="240" w:lineRule="auto"/>
        <w:ind w:left="720" w:right="51" w:firstLine="0"/>
        <w:jc w:val="both"/>
        <w:rPr>
          <w:rFonts w:ascii="Bookman Old Style" w:hAnsi="Bookman Old Style"/>
          <w:sz w:val="23"/>
          <w:szCs w:val="23"/>
        </w:rPr>
      </w:pPr>
    </w:p>
    <w:p w:rsidR="009305B2" w:rsidRPr="009305B2" w:rsidRDefault="009305B2" w:rsidP="009305B2">
      <w:pPr>
        <w:pStyle w:val="Style2"/>
        <w:numPr>
          <w:ilvl w:val="0"/>
          <w:numId w:val="23"/>
        </w:numPr>
        <w:shd w:val="clear" w:color="auto" w:fill="auto"/>
        <w:spacing w:before="0" w:line="240" w:lineRule="auto"/>
        <w:ind w:right="51"/>
        <w:jc w:val="both"/>
        <w:rPr>
          <w:rFonts w:ascii="Bookman Old Style" w:hAnsi="Bookman Old Style"/>
          <w:sz w:val="23"/>
          <w:szCs w:val="23"/>
        </w:rPr>
      </w:pPr>
      <w:r>
        <w:rPr>
          <w:rFonts w:ascii="Bookman Old Style" w:hAnsi="Bookman Old Style"/>
          <w:sz w:val="24"/>
          <w:szCs w:val="23"/>
        </w:rPr>
        <w:t xml:space="preserve">Los casos o motivos por los cuales la </w:t>
      </w:r>
      <w:r w:rsidR="00B050BA">
        <w:rPr>
          <w:rFonts w:ascii="Bookman Old Style" w:hAnsi="Bookman Old Style"/>
          <w:sz w:val="24"/>
          <w:szCs w:val="23"/>
        </w:rPr>
        <w:t>c</w:t>
      </w:r>
      <w:r>
        <w:rPr>
          <w:rFonts w:ascii="Bookman Old Style" w:hAnsi="Bookman Old Style"/>
          <w:sz w:val="24"/>
          <w:szCs w:val="23"/>
        </w:rPr>
        <w:t xml:space="preserve">omisión excepcionalmente puede modificar las fórmulas tarifarias durante su vigencia; y </w:t>
      </w:r>
    </w:p>
    <w:p w:rsidR="009305B2" w:rsidRDefault="009305B2" w:rsidP="009305B2">
      <w:pPr>
        <w:pStyle w:val="Prrafodelista"/>
        <w:rPr>
          <w:rFonts w:ascii="Bookman Old Style" w:hAnsi="Bookman Old Style"/>
          <w:sz w:val="23"/>
          <w:szCs w:val="23"/>
        </w:rPr>
      </w:pPr>
    </w:p>
    <w:p w:rsidR="009305B2" w:rsidRPr="009305B2" w:rsidRDefault="009305B2" w:rsidP="009305B2">
      <w:pPr>
        <w:pStyle w:val="Style2"/>
        <w:numPr>
          <w:ilvl w:val="0"/>
          <w:numId w:val="23"/>
        </w:numPr>
        <w:shd w:val="clear" w:color="auto" w:fill="auto"/>
        <w:spacing w:before="0" w:line="240" w:lineRule="auto"/>
        <w:ind w:right="51"/>
        <w:jc w:val="both"/>
        <w:rPr>
          <w:rFonts w:ascii="Bookman Old Style" w:hAnsi="Bookman Old Style"/>
          <w:sz w:val="23"/>
          <w:szCs w:val="23"/>
        </w:rPr>
      </w:pPr>
      <w:r>
        <w:rPr>
          <w:rFonts w:ascii="Bookman Old Style" w:hAnsi="Bookman Old Style"/>
          <w:sz w:val="24"/>
          <w:szCs w:val="23"/>
        </w:rPr>
        <w:t xml:space="preserve">La oportunidad dentro de la cual la </w:t>
      </w:r>
      <w:r w:rsidR="00B050BA">
        <w:rPr>
          <w:rFonts w:ascii="Bookman Old Style" w:hAnsi="Bookman Old Style"/>
          <w:sz w:val="24"/>
          <w:szCs w:val="23"/>
        </w:rPr>
        <w:t>c</w:t>
      </w:r>
      <w:r>
        <w:rPr>
          <w:rFonts w:ascii="Bookman Old Style" w:hAnsi="Bookman Old Style"/>
          <w:sz w:val="24"/>
          <w:szCs w:val="23"/>
        </w:rPr>
        <w:t xml:space="preserve">omisión puede efectuar las modificaciones excepcionalmente permitidas. </w:t>
      </w:r>
    </w:p>
    <w:p w:rsidR="009305B2" w:rsidRDefault="009305B2" w:rsidP="009305B2">
      <w:pPr>
        <w:pStyle w:val="Style2"/>
        <w:shd w:val="clear" w:color="auto" w:fill="auto"/>
        <w:spacing w:before="0" w:line="240" w:lineRule="auto"/>
        <w:ind w:left="720" w:right="51" w:firstLine="0"/>
        <w:jc w:val="both"/>
        <w:rPr>
          <w:rFonts w:ascii="Bookman Old Style" w:hAnsi="Bookman Old Style"/>
          <w:sz w:val="23"/>
          <w:szCs w:val="23"/>
        </w:rPr>
      </w:pPr>
    </w:p>
    <w:p w:rsidR="00921B91" w:rsidRDefault="009305B2" w:rsidP="005006B9">
      <w:pPr>
        <w:pStyle w:val="Style2"/>
        <w:shd w:val="clear" w:color="auto" w:fill="auto"/>
        <w:spacing w:before="0" w:line="240" w:lineRule="auto"/>
        <w:ind w:left="284" w:right="51" w:firstLine="0"/>
        <w:jc w:val="both"/>
        <w:rPr>
          <w:rFonts w:ascii="Bookman Old Style" w:hAnsi="Bookman Old Style"/>
          <w:sz w:val="24"/>
          <w:szCs w:val="23"/>
        </w:rPr>
      </w:pPr>
      <w:r w:rsidRPr="009305B2">
        <w:rPr>
          <w:rFonts w:ascii="Bookman Old Style" w:hAnsi="Bookman Old Style"/>
          <w:sz w:val="24"/>
          <w:szCs w:val="23"/>
        </w:rPr>
        <w:t>En ese sentido</w:t>
      </w:r>
      <w:r>
        <w:rPr>
          <w:rFonts w:ascii="Bookman Old Style" w:hAnsi="Bookman Old Style"/>
          <w:sz w:val="24"/>
          <w:szCs w:val="23"/>
        </w:rPr>
        <w:t>,</w:t>
      </w:r>
      <w:r w:rsidRPr="009305B2">
        <w:rPr>
          <w:rFonts w:ascii="Bookman Old Style" w:hAnsi="Bookman Old Style"/>
          <w:sz w:val="24"/>
          <w:szCs w:val="23"/>
        </w:rPr>
        <w:t xml:space="preserve"> </w:t>
      </w:r>
      <w:r w:rsidR="00C93D0A">
        <w:rPr>
          <w:rFonts w:ascii="Bookman Old Style" w:hAnsi="Bookman Old Style"/>
          <w:sz w:val="24"/>
          <w:szCs w:val="23"/>
        </w:rPr>
        <w:t xml:space="preserve">el precitado artículo 126 de la  Ley 142 de 1994 </w:t>
      </w:r>
      <w:r w:rsidRPr="009305B2">
        <w:rPr>
          <w:rFonts w:ascii="Bookman Old Style" w:hAnsi="Bookman Old Style"/>
          <w:sz w:val="24"/>
          <w:szCs w:val="23"/>
        </w:rPr>
        <w:t xml:space="preserve">prevé que la modificación </w:t>
      </w:r>
      <w:r>
        <w:rPr>
          <w:rFonts w:ascii="Bookman Old Style" w:hAnsi="Bookman Old Style"/>
          <w:sz w:val="24"/>
          <w:szCs w:val="23"/>
        </w:rPr>
        <w:t>o pró</w:t>
      </w:r>
      <w:r w:rsidRPr="009305B2">
        <w:rPr>
          <w:rFonts w:ascii="Bookman Old Style" w:hAnsi="Bookman Old Style"/>
          <w:sz w:val="24"/>
          <w:szCs w:val="23"/>
        </w:rPr>
        <w:t xml:space="preserve">rroga por mutuo acuerdo entre la empresa y la </w:t>
      </w:r>
      <w:r>
        <w:rPr>
          <w:rFonts w:ascii="Bookman Old Style" w:hAnsi="Bookman Old Style"/>
          <w:sz w:val="24"/>
          <w:szCs w:val="23"/>
        </w:rPr>
        <w:t>c</w:t>
      </w:r>
      <w:r w:rsidRPr="009305B2">
        <w:rPr>
          <w:rFonts w:ascii="Bookman Old Style" w:hAnsi="Bookman Old Style"/>
          <w:sz w:val="24"/>
          <w:szCs w:val="23"/>
        </w:rPr>
        <w:t xml:space="preserve">omisión </w:t>
      </w:r>
      <w:r>
        <w:rPr>
          <w:rFonts w:ascii="Bookman Old Style" w:hAnsi="Bookman Old Style"/>
          <w:sz w:val="24"/>
          <w:szCs w:val="23"/>
        </w:rPr>
        <w:t xml:space="preserve"> solo es posible </w:t>
      </w:r>
      <w:r w:rsidR="009F5267">
        <w:rPr>
          <w:rFonts w:ascii="Bookman Old Style" w:hAnsi="Bookman Old Style"/>
          <w:sz w:val="24"/>
          <w:szCs w:val="23"/>
        </w:rPr>
        <w:t xml:space="preserve">durante 5 años </w:t>
      </w:r>
      <w:r w:rsidR="0066037F">
        <w:rPr>
          <w:rFonts w:ascii="Bookman Old Style" w:hAnsi="Bookman Old Style"/>
          <w:sz w:val="24"/>
          <w:szCs w:val="23"/>
        </w:rPr>
        <w:t>contados desde la</w:t>
      </w:r>
      <w:r w:rsidR="009F5267">
        <w:rPr>
          <w:rFonts w:ascii="Bookman Old Style" w:hAnsi="Bookman Old Style"/>
          <w:sz w:val="24"/>
          <w:szCs w:val="23"/>
        </w:rPr>
        <w:t xml:space="preserve"> entrada en vigencia de la fórmula tarifaria. </w:t>
      </w:r>
    </w:p>
    <w:p w:rsidR="009F5267" w:rsidRDefault="009F5267" w:rsidP="005006B9">
      <w:pPr>
        <w:pStyle w:val="Style2"/>
        <w:shd w:val="clear" w:color="auto" w:fill="auto"/>
        <w:spacing w:before="0" w:line="240" w:lineRule="auto"/>
        <w:ind w:left="284" w:right="51" w:firstLine="0"/>
        <w:jc w:val="both"/>
        <w:rPr>
          <w:rFonts w:ascii="Bookman Old Style" w:hAnsi="Bookman Old Style"/>
          <w:sz w:val="24"/>
          <w:szCs w:val="23"/>
        </w:rPr>
      </w:pPr>
    </w:p>
    <w:p w:rsidR="009305B2" w:rsidRDefault="001B0B2E" w:rsidP="004B2B06">
      <w:pPr>
        <w:pStyle w:val="Style2"/>
        <w:shd w:val="clear" w:color="auto" w:fill="auto"/>
        <w:spacing w:before="0" w:line="240" w:lineRule="auto"/>
        <w:ind w:left="284" w:right="51" w:firstLine="0"/>
        <w:jc w:val="both"/>
        <w:rPr>
          <w:rFonts w:ascii="Bookman Old Style" w:hAnsi="Bookman Old Style"/>
          <w:sz w:val="24"/>
          <w:szCs w:val="23"/>
        </w:rPr>
      </w:pPr>
      <w:r>
        <w:rPr>
          <w:rFonts w:ascii="Bookman Old Style" w:hAnsi="Bookman Old Style"/>
          <w:sz w:val="24"/>
          <w:szCs w:val="23"/>
        </w:rPr>
        <w:t>Dada l</w:t>
      </w:r>
      <w:r w:rsidR="00C93D0A">
        <w:rPr>
          <w:rFonts w:ascii="Bookman Old Style" w:hAnsi="Bookman Old Style"/>
          <w:sz w:val="24"/>
          <w:szCs w:val="23"/>
        </w:rPr>
        <w:t>a fecha de entrada en vigencia de la Resolución 091 de 2007</w:t>
      </w:r>
      <w:r w:rsidR="00921B91">
        <w:rPr>
          <w:rFonts w:ascii="Bookman Old Style" w:hAnsi="Bookman Old Style"/>
          <w:sz w:val="24"/>
          <w:szCs w:val="23"/>
        </w:rPr>
        <w:t xml:space="preserve">, </w:t>
      </w:r>
      <w:r w:rsidR="00C93D0A">
        <w:rPr>
          <w:rFonts w:ascii="Bookman Old Style" w:hAnsi="Bookman Old Style"/>
          <w:sz w:val="24"/>
          <w:szCs w:val="23"/>
        </w:rPr>
        <w:t xml:space="preserve">atrás señalada, encuentra esta </w:t>
      </w:r>
      <w:r w:rsidR="00B050BA">
        <w:rPr>
          <w:rFonts w:ascii="Bookman Old Style" w:hAnsi="Bookman Old Style"/>
          <w:sz w:val="24"/>
          <w:szCs w:val="23"/>
        </w:rPr>
        <w:t>c</w:t>
      </w:r>
      <w:r w:rsidR="00C93D0A">
        <w:rPr>
          <w:rFonts w:ascii="Bookman Old Style" w:hAnsi="Bookman Old Style"/>
          <w:sz w:val="24"/>
          <w:szCs w:val="23"/>
        </w:rPr>
        <w:t>omisión que ya venció el periodo de 5 años</w:t>
      </w:r>
      <w:r w:rsidR="00921B91" w:rsidRPr="002E408A">
        <w:rPr>
          <w:rFonts w:ascii="Bookman Old Style" w:hAnsi="Bookman Old Style"/>
          <w:sz w:val="24"/>
          <w:szCs w:val="23"/>
        </w:rPr>
        <w:t xml:space="preserve"> dentro del cual el artículo 126 de la Ley 142 de  1994</w:t>
      </w:r>
      <w:r w:rsidR="00921B91">
        <w:rPr>
          <w:rFonts w:ascii="Bookman Old Style" w:hAnsi="Bookman Old Style"/>
          <w:sz w:val="24"/>
          <w:szCs w:val="23"/>
        </w:rPr>
        <w:t xml:space="preserve"> autoriza a  esta entidad </w:t>
      </w:r>
      <w:r>
        <w:rPr>
          <w:rFonts w:ascii="Bookman Old Style" w:hAnsi="Bookman Old Style"/>
          <w:sz w:val="24"/>
          <w:szCs w:val="23"/>
        </w:rPr>
        <w:t>para revisar la fórmula tarifaria</w:t>
      </w:r>
      <w:r w:rsidR="00921B91">
        <w:rPr>
          <w:rFonts w:ascii="Bookman Old Style" w:hAnsi="Bookman Old Style"/>
          <w:sz w:val="24"/>
          <w:szCs w:val="23"/>
        </w:rPr>
        <w:t>. Por tal razón, se concluye que la solicitud de</w:t>
      </w:r>
      <w:r w:rsidR="002E408A">
        <w:rPr>
          <w:rFonts w:ascii="Bookman Old Style" w:hAnsi="Bookman Old Style"/>
          <w:sz w:val="24"/>
          <w:szCs w:val="23"/>
        </w:rPr>
        <w:t xml:space="preserve"> </w:t>
      </w:r>
      <w:r w:rsidR="00921B91">
        <w:rPr>
          <w:rFonts w:ascii="Bookman Old Style" w:hAnsi="Bookman Old Style"/>
          <w:sz w:val="24"/>
          <w:szCs w:val="23"/>
        </w:rPr>
        <w:t xml:space="preserve"> </w:t>
      </w:r>
      <w:r w:rsidR="002E408A">
        <w:rPr>
          <w:rFonts w:ascii="Bookman Old Style" w:hAnsi="Bookman Old Style"/>
          <w:sz w:val="24"/>
          <w:szCs w:val="23"/>
        </w:rPr>
        <w:t xml:space="preserve">revisión tarifaria, presentada por EMSA, es inoportuna. </w:t>
      </w:r>
    </w:p>
    <w:p w:rsidR="005A522D" w:rsidRDefault="005A522D" w:rsidP="004B2B06">
      <w:pPr>
        <w:pStyle w:val="Style2"/>
        <w:shd w:val="clear" w:color="auto" w:fill="auto"/>
        <w:spacing w:before="0" w:line="240" w:lineRule="auto"/>
        <w:ind w:left="284" w:right="51" w:firstLine="0"/>
        <w:jc w:val="both"/>
        <w:rPr>
          <w:rFonts w:ascii="Bookman Old Style" w:hAnsi="Bookman Old Style"/>
          <w:sz w:val="24"/>
          <w:szCs w:val="23"/>
        </w:rPr>
      </w:pPr>
    </w:p>
    <w:p w:rsidR="00D52FBD" w:rsidRDefault="00D52FBD" w:rsidP="001B0B2E">
      <w:pPr>
        <w:ind w:left="284" w:right="142"/>
        <w:jc w:val="both"/>
        <w:rPr>
          <w:rFonts w:ascii="Bookman Old Style" w:hAnsi="Bookman Old Style"/>
        </w:rPr>
      </w:pPr>
      <w:r>
        <w:rPr>
          <w:rFonts w:ascii="Bookman Old Style" w:hAnsi="Bookman Old Style"/>
        </w:rPr>
        <w:t xml:space="preserve">No obstante lo anterior, </w:t>
      </w:r>
      <w:r w:rsidR="00100A81">
        <w:rPr>
          <w:rFonts w:ascii="Bookman Old Style" w:hAnsi="Bookman Old Style"/>
        </w:rPr>
        <w:t>en aras de garantizar</w:t>
      </w:r>
      <w:r>
        <w:rPr>
          <w:rFonts w:ascii="Bookman Old Style" w:hAnsi="Bookman Old Style"/>
        </w:rPr>
        <w:t xml:space="preserve"> los principios de eficacia y celeridad previstos en el artículo 3</w:t>
      </w:r>
      <w:r w:rsidR="00100A81">
        <w:rPr>
          <w:rFonts w:ascii="Bookman Old Style" w:hAnsi="Bookman Old Style"/>
        </w:rPr>
        <w:t>°</w:t>
      </w:r>
      <w:r>
        <w:rPr>
          <w:rFonts w:ascii="Bookman Old Style" w:hAnsi="Bookman Old Style"/>
        </w:rPr>
        <w:t xml:space="preserve"> del Código de Procedimiento Administrativo y de lo Contencioso Administrativo, </w:t>
      </w:r>
      <w:r w:rsidR="00100A81">
        <w:rPr>
          <w:rFonts w:ascii="Bookman Old Style" w:hAnsi="Bookman Old Style"/>
        </w:rPr>
        <w:t xml:space="preserve">considera </w:t>
      </w:r>
      <w:r w:rsidR="00883A56">
        <w:rPr>
          <w:rFonts w:ascii="Bookman Old Style" w:hAnsi="Bookman Old Style"/>
        </w:rPr>
        <w:t xml:space="preserve">esta </w:t>
      </w:r>
      <w:r w:rsidR="00B050BA">
        <w:rPr>
          <w:rFonts w:ascii="Bookman Old Style" w:hAnsi="Bookman Old Style"/>
        </w:rPr>
        <w:t>c</w:t>
      </w:r>
      <w:r w:rsidR="00883A56">
        <w:rPr>
          <w:rFonts w:ascii="Bookman Old Style" w:hAnsi="Bookman Old Style"/>
        </w:rPr>
        <w:t xml:space="preserve">omisión </w:t>
      </w:r>
      <w:r w:rsidR="001B0B2E">
        <w:rPr>
          <w:rFonts w:ascii="Bookman Old Style" w:hAnsi="Bookman Old Style"/>
        </w:rPr>
        <w:t xml:space="preserve">pertinente realizar la revisión de los costos de transporte del combustible atendiendo al procedimiento previsto en </w:t>
      </w:r>
      <w:r w:rsidR="00100A81">
        <w:rPr>
          <w:rFonts w:ascii="Bookman Old Style" w:hAnsi="Bookman Old Style"/>
        </w:rPr>
        <w:t>el parágrafo 2 del artículo 24 de la Resolución</w:t>
      </w:r>
      <w:r w:rsidR="00593176">
        <w:rPr>
          <w:rFonts w:ascii="Bookman Old Style" w:hAnsi="Bookman Old Style"/>
        </w:rPr>
        <w:t xml:space="preserve"> CREG</w:t>
      </w:r>
      <w:r w:rsidR="00100A81">
        <w:rPr>
          <w:rFonts w:ascii="Bookman Old Style" w:hAnsi="Bookman Old Style"/>
        </w:rPr>
        <w:t xml:space="preserve"> 091 de 2007</w:t>
      </w:r>
      <w:r>
        <w:rPr>
          <w:rFonts w:ascii="Bookman Old Style" w:hAnsi="Bookman Old Style"/>
        </w:rPr>
        <w:t xml:space="preserve">. </w:t>
      </w:r>
    </w:p>
    <w:p w:rsidR="00D52FBD" w:rsidRDefault="00D52FBD" w:rsidP="00100A81">
      <w:pPr>
        <w:ind w:right="142"/>
        <w:jc w:val="both"/>
        <w:rPr>
          <w:rFonts w:ascii="Bookman Old Style" w:hAnsi="Bookman Old Style"/>
        </w:rPr>
      </w:pPr>
    </w:p>
    <w:p w:rsidR="00593176" w:rsidRPr="00593176" w:rsidRDefault="00593176" w:rsidP="00593176">
      <w:pPr>
        <w:ind w:left="284" w:right="142"/>
        <w:jc w:val="both"/>
        <w:rPr>
          <w:rFonts w:ascii="Bookman Old Style" w:hAnsi="Bookman Old Style"/>
        </w:rPr>
      </w:pPr>
      <w:r w:rsidRPr="00593176">
        <w:rPr>
          <w:rFonts w:ascii="Bookman Old Style" w:hAnsi="Bookman Old Style"/>
        </w:rPr>
        <w:t>El artículo 3° del Código de Procedimiento Administrativo y de lo Contencioso Administrativo señala los principios que las autoridades deberán tener en cuenta para interpretar y aplicar las disposiciones que regulan las actuaciones y procedimientos administrativos, de la siguiente manera:</w:t>
      </w:r>
    </w:p>
    <w:p w:rsidR="00593176" w:rsidRPr="00593176" w:rsidRDefault="00593176" w:rsidP="005A522D">
      <w:pPr>
        <w:ind w:left="708" w:right="142"/>
        <w:jc w:val="both"/>
        <w:rPr>
          <w:rFonts w:ascii="Bookman Old Style" w:hAnsi="Bookman Old Style"/>
        </w:rPr>
      </w:pPr>
    </w:p>
    <w:p w:rsidR="00593176" w:rsidRDefault="00593176" w:rsidP="005A522D">
      <w:pPr>
        <w:ind w:left="708" w:right="142"/>
        <w:jc w:val="both"/>
        <w:rPr>
          <w:rFonts w:ascii="Bookman Old Style" w:hAnsi="Bookman Old Style"/>
          <w:i/>
          <w:sz w:val="22"/>
        </w:rPr>
      </w:pPr>
      <w:r w:rsidRPr="00DB7CC5">
        <w:rPr>
          <w:rFonts w:ascii="Bookman Old Style" w:hAnsi="Bookman Old Style"/>
          <w:i/>
          <w:sz w:val="22"/>
        </w:rPr>
        <w:t>“Artículo 3°. Principios. Todas las autoridades deberán interpretar y aplicar las disposiciones que regulan las actuaciones y procedimientos administrativos a la luz de los principios consagrados en la Constitución Política, en la Parte Primera de este Código y en las leyes especiales.</w:t>
      </w:r>
    </w:p>
    <w:p w:rsidR="009002F1" w:rsidRPr="00DB7CC5" w:rsidRDefault="009002F1" w:rsidP="005A522D">
      <w:pPr>
        <w:ind w:left="708" w:right="142"/>
        <w:jc w:val="both"/>
        <w:rPr>
          <w:rFonts w:ascii="Bookman Old Style" w:hAnsi="Bookman Old Style"/>
          <w:i/>
          <w:sz w:val="22"/>
        </w:rPr>
      </w:pPr>
    </w:p>
    <w:p w:rsidR="00593176" w:rsidRPr="00DB7CC5" w:rsidRDefault="00593176" w:rsidP="005A522D">
      <w:pPr>
        <w:ind w:left="708" w:right="142"/>
        <w:jc w:val="both"/>
        <w:rPr>
          <w:rFonts w:ascii="Bookman Old Style" w:hAnsi="Bookman Old Style"/>
          <w:i/>
          <w:sz w:val="22"/>
        </w:rPr>
      </w:pPr>
      <w:r w:rsidRPr="00DB7CC5">
        <w:rPr>
          <w:rFonts w:ascii="Bookman Old Style" w:hAnsi="Bookman Old Style"/>
          <w:i/>
          <w:sz w:val="22"/>
        </w:rPr>
        <w:t>Las actuaciones administrativas se desarrollarán, especialmente, con arreglo a los principios del debido proceso, igualdad, imparcialidad, buena fe, moralidad, participación, responsabilidad, transparencia, publicidad, coordinación, eficacia, economía y celeridad.</w:t>
      </w:r>
    </w:p>
    <w:p w:rsidR="00DB7CC5" w:rsidRDefault="00DB7CC5" w:rsidP="005A522D">
      <w:pPr>
        <w:ind w:left="708" w:right="142"/>
        <w:jc w:val="both"/>
        <w:rPr>
          <w:rFonts w:ascii="Bookman Old Style" w:hAnsi="Bookman Old Style"/>
          <w:i/>
          <w:sz w:val="22"/>
        </w:rPr>
      </w:pPr>
    </w:p>
    <w:p w:rsidR="00593176" w:rsidRDefault="00593176" w:rsidP="005A522D">
      <w:pPr>
        <w:ind w:left="708" w:right="142"/>
        <w:jc w:val="both"/>
        <w:rPr>
          <w:rFonts w:ascii="Bookman Old Style" w:hAnsi="Bookman Old Style"/>
          <w:i/>
          <w:sz w:val="22"/>
        </w:rPr>
      </w:pPr>
      <w:r w:rsidRPr="00DB7CC5">
        <w:rPr>
          <w:rFonts w:ascii="Bookman Old Style" w:hAnsi="Bookman Old Style"/>
          <w:i/>
          <w:sz w:val="22"/>
        </w:rPr>
        <w:t>(…)</w:t>
      </w:r>
    </w:p>
    <w:p w:rsidR="004B2B06" w:rsidRDefault="004B2B06" w:rsidP="005A522D">
      <w:pPr>
        <w:ind w:left="708" w:right="142"/>
        <w:jc w:val="both"/>
        <w:rPr>
          <w:rFonts w:ascii="Bookman Old Style" w:hAnsi="Bookman Old Style"/>
          <w:i/>
          <w:sz w:val="22"/>
        </w:rPr>
      </w:pPr>
    </w:p>
    <w:p w:rsidR="00593176" w:rsidRPr="00DB7CC5" w:rsidRDefault="00593176" w:rsidP="005A522D">
      <w:pPr>
        <w:ind w:left="708" w:right="142"/>
        <w:jc w:val="both"/>
        <w:rPr>
          <w:rFonts w:ascii="Bookman Old Style" w:hAnsi="Bookman Old Style"/>
          <w:i/>
          <w:sz w:val="22"/>
        </w:rPr>
      </w:pPr>
      <w:r w:rsidRPr="00DB7CC5">
        <w:rPr>
          <w:rFonts w:ascii="Bookman Old Style" w:hAnsi="Bookman Old Style"/>
          <w:i/>
          <w:sz w:val="22"/>
        </w:rPr>
        <w:t xml:space="preserve">11. En virtud del principio de eficacia, las autoridades buscarán que los procedimientos logren su finalidad y, para el efecto, removerán de oficio los obstáculos puramente formales, evitarán decisiones inhibitorias, dilaciones o </w:t>
      </w:r>
      <w:r w:rsidRPr="00DB7CC5">
        <w:rPr>
          <w:rFonts w:ascii="Bookman Old Style" w:hAnsi="Bookman Old Style"/>
          <w:i/>
          <w:sz w:val="22"/>
        </w:rPr>
        <w:lastRenderedPageBreak/>
        <w:t>retardos y sanearán, de acuerdo con este Código las irregularidades procedimentales que se presenten, en procura de la efectividad del derecho material objeto de la actuación administrativa”.</w:t>
      </w:r>
    </w:p>
    <w:p w:rsidR="00593176" w:rsidRPr="00DB7CC5" w:rsidRDefault="00593176" w:rsidP="005A522D">
      <w:pPr>
        <w:ind w:left="708" w:right="142"/>
        <w:jc w:val="both"/>
        <w:rPr>
          <w:rFonts w:ascii="Bookman Old Style" w:hAnsi="Bookman Old Style"/>
          <w:i/>
          <w:sz w:val="22"/>
        </w:rPr>
      </w:pPr>
      <w:r w:rsidRPr="00DB7CC5">
        <w:rPr>
          <w:rFonts w:ascii="Bookman Old Style" w:hAnsi="Bookman Old Style"/>
          <w:i/>
          <w:sz w:val="22"/>
        </w:rPr>
        <w:t>(…)</w:t>
      </w:r>
    </w:p>
    <w:p w:rsidR="00DB7CC5" w:rsidRPr="00DB7CC5" w:rsidRDefault="00DB7CC5" w:rsidP="005A522D">
      <w:pPr>
        <w:ind w:left="708"/>
        <w:jc w:val="both"/>
        <w:rPr>
          <w:rFonts w:ascii="Bookman Old Style" w:hAnsi="Bookman Old Style"/>
          <w:i/>
          <w:sz w:val="18"/>
        </w:rPr>
      </w:pPr>
      <w:r w:rsidRPr="00DB7CC5">
        <w:rPr>
          <w:rFonts w:ascii="Bookman Old Style" w:hAnsi="Bookman Old Style" w:cs="Arial"/>
          <w:i/>
          <w:color w:val="000000"/>
          <w:sz w:val="22"/>
          <w:szCs w:val="27"/>
          <w:shd w:val="clear" w:color="auto" w:fill="FFFFFF"/>
        </w:rPr>
        <w:t>13. En virtud del principio de celeridad, las autoridades impulsarán oficiosamente los procedimientos, e incentivarán el uso de las tecnologías de la información y las comunicaciones, a efectos de que los procedimientos se adelanten con diligencia, dentro de los términos legales y sin dilaciones injustificadas.</w:t>
      </w:r>
      <w:r>
        <w:rPr>
          <w:rFonts w:ascii="Bookman Old Style" w:hAnsi="Bookman Old Style" w:cs="Arial"/>
          <w:i/>
          <w:color w:val="000000"/>
          <w:sz w:val="22"/>
          <w:szCs w:val="27"/>
          <w:shd w:val="clear" w:color="auto" w:fill="FFFFFF"/>
        </w:rPr>
        <w:t>”</w:t>
      </w:r>
    </w:p>
    <w:p w:rsidR="00593176" w:rsidRDefault="00593176" w:rsidP="00100A81">
      <w:pPr>
        <w:ind w:left="284" w:right="142"/>
        <w:jc w:val="both"/>
        <w:rPr>
          <w:rFonts w:ascii="Bookman Old Style" w:hAnsi="Bookman Old Style"/>
        </w:rPr>
      </w:pPr>
    </w:p>
    <w:p w:rsidR="00883A56" w:rsidRDefault="00100A81" w:rsidP="00883A56">
      <w:pPr>
        <w:ind w:left="284" w:right="142"/>
        <w:jc w:val="both"/>
        <w:rPr>
          <w:rFonts w:ascii="Bookman Old Style" w:hAnsi="Bookman Old Style"/>
        </w:rPr>
      </w:pPr>
      <w:r>
        <w:rPr>
          <w:rFonts w:ascii="Bookman Old Style" w:hAnsi="Bookman Old Style"/>
        </w:rPr>
        <w:t>Teniendo</w:t>
      </w:r>
      <w:r w:rsidR="00883A56">
        <w:rPr>
          <w:rFonts w:ascii="Bookman Old Style" w:hAnsi="Bookman Old Style"/>
        </w:rPr>
        <w:t xml:space="preserve"> en cuenta que dentro de las actuaciones administrativas la autoridad debe buscar que los procedimientos que se adelanten cumplan su finalidad, en el análisis de la presente solicitud encuentra  esta </w:t>
      </w:r>
      <w:r w:rsidR="005C06A9">
        <w:rPr>
          <w:rFonts w:ascii="Bookman Old Style" w:hAnsi="Bookman Old Style"/>
        </w:rPr>
        <w:t>c</w:t>
      </w:r>
      <w:r w:rsidR="00883A56">
        <w:rPr>
          <w:rFonts w:ascii="Bookman Old Style" w:hAnsi="Bookman Old Style"/>
        </w:rPr>
        <w:t xml:space="preserve">omisión que la información allegada por la empresa y los argumentos presentados  en relación con el costo del transporte del combustible son susceptibles de análisis bajo el procedimiento previsto en el parágrafo 2 del artículo 24 de la Resolución 091 de 2007, que dispone lo siguiente: </w:t>
      </w:r>
    </w:p>
    <w:p w:rsidR="00211FFE" w:rsidRDefault="00883A56" w:rsidP="00B050BA">
      <w:pPr>
        <w:ind w:left="284" w:right="142"/>
        <w:jc w:val="both"/>
        <w:rPr>
          <w:rFonts w:ascii="Bookman Old Style" w:hAnsi="Bookman Old Style"/>
        </w:rPr>
      </w:pPr>
      <w:r>
        <w:rPr>
          <w:rFonts w:ascii="Bookman Old Style" w:hAnsi="Bookman Old Style"/>
        </w:rPr>
        <w:t xml:space="preserve"> </w:t>
      </w:r>
    </w:p>
    <w:p w:rsidR="00211FFE" w:rsidRPr="005A522D" w:rsidRDefault="00211FFE" w:rsidP="00B050BA">
      <w:pPr>
        <w:pStyle w:val="Textoindependiente"/>
        <w:ind w:left="464"/>
        <w:jc w:val="both"/>
        <w:rPr>
          <w:rFonts w:ascii="Bookman Old Style" w:hAnsi="Bookman Old Style" w:cs="Arial"/>
          <w:b w:val="0"/>
          <w:i/>
          <w:sz w:val="22"/>
          <w:lang w:val="es-CO"/>
        </w:rPr>
      </w:pPr>
      <w:r w:rsidRPr="000061AB">
        <w:rPr>
          <w:rFonts w:ascii="Bookman Old Style" w:hAnsi="Bookman Old Style" w:cs="Arial"/>
          <w:b w:val="0"/>
          <w:bCs w:val="0"/>
          <w:i/>
          <w:lang w:val="es-CO"/>
        </w:rPr>
        <w:t>“</w:t>
      </w:r>
      <w:r w:rsidRPr="005A522D">
        <w:rPr>
          <w:rFonts w:ascii="Bookman Old Style" w:hAnsi="Bookman Old Style" w:cs="Arial"/>
          <w:b w:val="0"/>
          <w:bCs w:val="0"/>
          <w:i/>
          <w:sz w:val="22"/>
        </w:rPr>
        <w:t>Parágrafo 2. Costo de transporte, T</w:t>
      </w:r>
      <w:r w:rsidRPr="005A522D">
        <w:rPr>
          <w:rFonts w:ascii="Bookman Old Style" w:hAnsi="Bookman Old Style" w:cs="Arial"/>
          <w:b w:val="0"/>
          <w:bCs w:val="0"/>
          <w:i/>
          <w:iCs/>
          <w:sz w:val="22"/>
        </w:rPr>
        <w:t>mi</w:t>
      </w:r>
      <w:r w:rsidRPr="005A522D">
        <w:rPr>
          <w:rFonts w:ascii="Bookman Old Style" w:hAnsi="Bookman Old Style" w:cs="Arial"/>
          <w:b w:val="0"/>
          <w:bCs w:val="0"/>
          <w:i/>
          <w:sz w:val="22"/>
        </w:rPr>
        <w:t xml:space="preserve"> :</w:t>
      </w:r>
      <w:r w:rsidRPr="005A522D">
        <w:rPr>
          <w:rFonts w:ascii="Bookman Old Style" w:hAnsi="Bookman Old Style" w:cs="Arial"/>
          <w:b w:val="0"/>
          <w:i/>
          <w:sz w:val="22"/>
        </w:rPr>
        <w:t xml:space="preserve"> El costo máximo de transporte de combustible se determinará de la siguiente manera:</w:t>
      </w:r>
    </w:p>
    <w:p w:rsidR="00211FFE" w:rsidRPr="005A522D" w:rsidRDefault="00211FFE" w:rsidP="00211FFE">
      <w:pPr>
        <w:pStyle w:val="Textoindependiente"/>
        <w:ind w:left="284"/>
        <w:rPr>
          <w:rFonts w:ascii="Bookman Old Style" w:hAnsi="Bookman Old Style" w:cs="Arial"/>
          <w:b w:val="0"/>
          <w:i/>
          <w:sz w:val="22"/>
          <w:lang w:val="es-CO"/>
        </w:rPr>
      </w:pPr>
    </w:p>
    <w:p w:rsidR="00211FFE" w:rsidRDefault="00211FFE" w:rsidP="00211FFE">
      <w:pPr>
        <w:numPr>
          <w:ilvl w:val="0"/>
          <w:numId w:val="24"/>
        </w:numPr>
        <w:tabs>
          <w:tab w:val="clear" w:pos="1428"/>
        </w:tabs>
        <w:ind w:left="824"/>
        <w:jc w:val="both"/>
        <w:rPr>
          <w:rFonts w:ascii="Bookman Old Style" w:hAnsi="Bookman Old Style" w:cs="Arial"/>
          <w:i/>
          <w:sz w:val="22"/>
        </w:rPr>
      </w:pPr>
      <w:r w:rsidRPr="005A522D">
        <w:rPr>
          <w:rFonts w:ascii="Bookman Old Style" w:hAnsi="Bookman Old Style" w:cs="Arial"/>
          <w:i/>
          <w:sz w:val="22"/>
        </w:rPr>
        <w:t xml:space="preserve">Para transporte terrestre con una matriz de costos de orígenes y destinos que será desplegada en la página web de </w:t>
      </w:r>
      <w:smartTag w:uri="urn:schemas-microsoft-com:office:smarttags" w:element="PersonName">
        <w:smartTagPr>
          <w:attr w:name="ProductID" w:val="la Comisi￳n"/>
        </w:smartTagPr>
        <w:r w:rsidRPr="005A522D">
          <w:rPr>
            <w:rFonts w:ascii="Bookman Old Style" w:hAnsi="Bookman Old Style" w:cs="Arial"/>
            <w:i/>
            <w:sz w:val="22"/>
          </w:rPr>
          <w:t>la Comisión</w:t>
        </w:r>
      </w:smartTag>
      <w:r w:rsidRPr="005A522D">
        <w:rPr>
          <w:rFonts w:ascii="Bookman Old Style" w:hAnsi="Bookman Old Style" w:cs="Arial"/>
          <w:i/>
          <w:sz w:val="22"/>
        </w:rPr>
        <w:t xml:space="preserve"> y que forma parte integral de la presente Resolución. La matriz de costos de orígenes y destinos será actualizada con el Índice de Precios al Productor Total Nacional publicado por la autoridad competente, hasta que sea establecido un índice de incremento de costos de transporte terrestre.</w:t>
      </w:r>
    </w:p>
    <w:p w:rsidR="00211FFE" w:rsidRPr="005A522D" w:rsidRDefault="00211FFE" w:rsidP="00211FFE">
      <w:pPr>
        <w:numPr>
          <w:ilvl w:val="0"/>
          <w:numId w:val="24"/>
        </w:numPr>
        <w:tabs>
          <w:tab w:val="clear" w:pos="1428"/>
        </w:tabs>
        <w:ind w:left="824"/>
        <w:jc w:val="both"/>
        <w:rPr>
          <w:rFonts w:ascii="Bookman Old Style" w:hAnsi="Bookman Old Style" w:cs="Arial"/>
          <w:i/>
          <w:sz w:val="22"/>
        </w:rPr>
      </w:pPr>
      <w:r w:rsidRPr="005A522D">
        <w:rPr>
          <w:rFonts w:ascii="Bookman Old Style" w:hAnsi="Bookman Old Style" w:cs="Arial"/>
          <w:i/>
          <w:sz w:val="22"/>
        </w:rPr>
        <w:t>Para transporte aéreo, marítimo y fluvial se reconocerán los costos por regiones del Anexo de la presente Resolución, a precios de la Fecha Base.</w:t>
      </w:r>
    </w:p>
    <w:p w:rsidR="00211FFE" w:rsidRPr="005A522D" w:rsidRDefault="00211FFE" w:rsidP="00211FFE">
      <w:pPr>
        <w:numPr>
          <w:ilvl w:val="0"/>
          <w:numId w:val="24"/>
        </w:numPr>
        <w:tabs>
          <w:tab w:val="clear" w:pos="1428"/>
        </w:tabs>
        <w:ind w:left="824"/>
        <w:jc w:val="both"/>
        <w:rPr>
          <w:rFonts w:ascii="Bookman Old Style" w:hAnsi="Bookman Old Style" w:cs="Arial"/>
          <w:i/>
          <w:sz w:val="22"/>
          <w:u w:val="single"/>
        </w:rPr>
      </w:pPr>
      <w:r w:rsidRPr="005A522D">
        <w:rPr>
          <w:rFonts w:ascii="Bookman Old Style" w:hAnsi="Bookman Old Style" w:cs="Arial"/>
          <w:i/>
          <w:sz w:val="22"/>
          <w:u w:val="single"/>
        </w:rPr>
        <w:t xml:space="preserve">El prestador del servicio podrá solicitar a </w:t>
      </w:r>
      <w:smartTag w:uri="urn:schemas-microsoft-com:office:smarttags" w:element="PersonName">
        <w:smartTagPr>
          <w:attr w:name="ProductID" w:val="la Comisi￳n"/>
        </w:smartTagPr>
        <w:r w:rsidRPr="005A522D">
          <w:rPr>
            <w:rFonts w:ascii="Bookman Old Style" w:hAnsi="Bookman Old Style" w:cs="Arial"/>
            <w:i/>
            <w:sz w:val="22"/>
            <w:u w:val="single"/>
          </w:rPr>
          <w:t>la Comisión</w:t>
        </w:r>
      </w:smartTag>
      <w:r w:rsidRPr="005A522D">
        <w:rPr>
          <w:rFonts w:ascii="Bookman Old Style" w:hAnsi="Bookman Old Style" w:cs="Arial"/>
          <w:i/>
          <w:sz w:val="22"/>
          <w:u w:val="single"/>
        </w:rPr>
        <w:t>, con la justificación correspondiente, la revisión de los costos máximos establecidos, en aquellos casos en los cuales los costos máximos regulados de transporte de combustibles que se indican en la presente resolución sean inferiores a los costos reales eficientes del mismo.</w:t>
      </w:r>
    </w:p>
    <w:p w:rsidR="00211FFE" w:rsidRPr="005A522D" w:rsidRDefault="00211FFE" w:rsidP="00211FFE">
      <w:pPr>
        <w:numPr>
          <w:ilvl w:val="0"/>
          <w:numId w:val="24"/>
        </w:numPr>
        <w:tabs>
          <w:tab w:val="clear" w:pos="1428"/>
        </w:tabs>
        <w:ind w:left="824"/>
        <w:jc w:val="both"/>
        <w:rPr>
          <w:rFonts w:ascii="Bookman Old Style" w:hAnsi="Bookman Old Style" w:cs="Arial"/>
          <w:i/>
          <w:sz w:val="22"/>
          <w:u w:val="single"/>
        </w:rPr>
      </w:pPr>
      <w:smartTag w:uri="urn:schemas-microsoft-com:office:smarttags" w:element="PersonName">
        <w:smartTagPr>
          <w:attr w:name="ProductID" w:val="la Comisi￳n"/>
        </w:smartTagPr>
        <w:r w:rsidRPr="005A522D">
          <w:rPr>
            <w:rFonts w:ascii="Bookman Old Style" w:hAnsi="Bookman Old Style" w:cs="Arial"/>
            <w:i/>
            <w:sz w:val="22"/>
            <w:u w:val="single"/>
          </w:rPr>
          <w:t>La Comisión</w:t>
        </w:r>
      </w:smartTag>
      <w:r w:rsidRPr="005A522D">
        <w:rPr>
          <w:rFonts w:ascii="Bookman Old Style" w:hAnsi="Bookman Old Style" w:cs="Arial"/>
          <w:i/>
          <w:sz w:val="22"/>
          <w:u w:val="single"/>
        </w:rPr>
        <w:t xml:space="preserve"> podrá revisar los costos aquí establecidos cuando se encuentre justificable”.</w:t>
      </w:r>
      <w:r w:rsidR="00B16669" w:rsidRPr="005A522D">
        <w:rPr>
          <w:rFonts w:ascii="Bookman Old Style" w:hAnsi="Bookman Old Style" w:cs="Arial"/>
          <w:i/>
          <w:sz w:val="22"/>
          <w:u w:val="single"/>
        </w:rPr>
        <w:t xml:space="preserve"> </w:t>
      </w:r>
      <w:r w:rsidR="00B16669" w:rsidRPr="005A522D">
        <w:rPr>
          <w:rFonts w:ascii="Bookman Old Style" w:hAnsi="Bookman Old Style" w:cs="Arial"/>
          <w:sz w:val="22"/>
        </w:rPr>
        <w:t>(Subrayado fuera de texto)</w:t>
      </w:r>
    </w:p>
    <w:p w:rsidR="00211FFE" w:rsidRDefault="00211FFE" w:rsidP="00D451C0">
      <w:pPr>
        <w:ind w:left="284" w:right="142"/>
        <w:jc w:val="both"/>
        <w:rPr>
          <w:rFonts w:ascii="Bookman Old Style" w:hAnsi="Bookman Old Style"/>
        </w:rPr>
      </w:pPr>
    </w:p>
    <w:p w:rsidR="00883A56" w:rsidRDefault="004B2B06" w:rsidP="00883A56">
      <w:pPr>
        <w:ind w:left="284" w:right="142"/>
        <w:jc w:val="both"/>
        <w:rPr>
          <w:rFonts w:ascii="Bookman Old Style" w:hAnsi="Bookman Old Style"/>
        </w:rPr>
      </w:pPr>
      <w:r>
        <w:rPr>
          <w:rFonts w:ascii="Bookman Old Style" w:hAnsi="Bookman Old Style"/>
        </w:rPr>
        <w:t xml:space="preserve">En virtud del </w:t>
      </w:r>
      <w:r w:rsidR="00DB7CC5">
        <w:rPr>
          <w:rFonts w:ascii="Bookman Old Style" w:hAnsi="Bookman Old Style"/>
        </w:rPr>
        <w:t>cuarto</w:t>
      </w:r>
      <w:r w:rsidR="00B16669">
        <w:rPr>
          <w:rFonts w:ascii="Bookman Old Style" w:hAnsi="Bookman Old Style"/>
        </w:rPr>
        <w:t xml:space="preserve"> inciso del parágrafo 2 del artículo 24 </w:t>
      </w:r>
      <w:r w:rsidR="00593176">
        <w:rPr>
          <w:rFonts w:ascii="Bookman Old Style" w:hAnsi="Bookman Old Style"/>
        </w:rPr>
        <w:t>de la citada resolución</w:t>
      </w:r>
      <w:r w:rsidR="00D52FBD">
        <w:rPr>
          <w:rFonts w:ascii="Bookman Old Style" w:hAnsi="Bookman Old Style"/>
        </w:rPr>
        <w:t xml:space="preserve">, la </w:t>
      </w:r>
      <w:r w:rsidR="00B050BA">
        <w:rPr>
          <w:rFonts w:ascii="Bookman Old Style" w:hAnsi="Bookman Old Style"/>
        </w:rPr>
        <w:t>c</w:t>
      </w:r>
      <w:r w:rsidR="00B16669">
        <w:rPr>
          <w:rFonts w:ascii="Bookman Old Style" w:hAnsi="Bookman Old Style"/>
        </w:rPr>
        <w:t>omisión</w:t>
      </w:r>
      <w:r>
        <w:rPr>
          <w:rFonts w:ascii="Bookman Old Style" w:hAnsi="Bookman Old Style"/>
        </w:rPr>
        <w:t xml:space="preserve"> podrá</w:t>
      </w:r>
      <w:r w:rsidR="00B16669">
        <w:rPr>
          <w:rFonts w:ascii="Bookman Old Style" w:hAnsi="Bookman Old Style"/>
        </w:rPr>
        <w:t xml:space="preserve"> revisar los costos del transporte del combustible cuando </w:t>
      </w:r>
      <w:r w:rsidR="00D52FBD">
        <w:rPr>
          <w:rFonts w:ascii="Bookman Old Style" w:hAnsi="Bookman Old Style"/>
        </w:rPr>
        <w:t>lo</w:t>
      </w:r>
      <w:r w:rsidR="00B16669">
        <w:rPr>
          <w:rFonts w:ascii="Bookman Old Style" w:hAnsi="Bookman Old Style"/>
        </w:rPr>
        <w:t xml:space="preserve"> encuentre justificable</w:t>
      </w:r>
      <w:r w:rsidR="00D52FBD">
        <w:rPr>
          <w:rFonts w:ascii="Bookman Old Style" w:hAnsi="Bookman Old Style"/>
        </w:rPr>
        <w:t xml:space="preserve">, es decir, </w:t>
      </w:r>
      <w:r w:rsidR="00B16669">
        <w:rPr>
          <w:rFonts w:ascii="Bookman Old Style" w:hAnsi="Bookman Old Style"/>
        </w:rPr>
        <w:t xml:space="preserve">cuando se presenten elementos de juicio que permitan evidenciar  que los costos máximos regulados de transporte de combustible reconocidos en  la resolución en mención son  inferiores a los costos reales eficientes del mismo. </w:t>
      </w:r>
      <w:r w:rsidR="00593176">
        <w:rPr>
          <w:rFonts w:ascii="Bookman Old Style" w:hAnsi="Bookman Old Style"/>
        </w:rPr>
        <w:t>Por lo cual</w:t>
      </w:r>
      <w:r w:rsidR="00883A56">
        <w:rPr>
          <w:rFonts w:ascii="Bookman Old Style" w:hAnsi="Bookman Old Style"/>
        </w:rPr>
        <w:t xml:space="preserve"> se procede </w:t>
      </w:r>
      <w:r w:rsidR="00DB7CC5">
        <w:rPr>
          <w:rFonts w:ascii="Bookman Old Style" w:hAnsi="Bookman Old Style"/>
        </w:rPr>
        <w:t xml:space="preserve">a </w:t>
      </w:r>
      <w:r w:rsidR="00883A56">
        <w:rPr>
          <w:rFonts w:ascii="Bookman Old Style" w:hAnsi="Bookman Old Style"/>
        </w:rPr>
        <w:t xml:space="preserve">su revisión. </w:t>
      </w:r>
    </w:p>
    <w:p w:rsidR="008A738D" w:rsidRDefault="008A738D" w:rsidP="00D451C0">
      <w:pPr>
        <w:ind w:left="284" w:right="142"/>
        <w:jc w:val="both"/>
        <w:rPr>
          <w:rFonts w:ascii="Bookman Old Style" w:hAnsi="Bookman Old Style"/>
        </w:rPr>
      </w:pPr>
    </w:p>
    <w:p w:rsidR="00D451C0" w:rsidRPr="00DE0BD1" w:rsidRDefault="00D451C0" w:rsidP="00D451C0">
      <w:pPr>
        <w:pStyle w:val="Textoindependiente"/>
        <w:ind w:left="284"/>
        <w:jc w:val="both"/>
        <w:rPr>
          <w:rFonts w:ascii="Bookman Old Style" w:hAnsi="Bookman Old Style"/>
        </w:rPr>
      </w:pPr>
      <w:r>
        <w:rPr>
          <w:rFonts w:ascii="Bookman Old Style" w:hAnsi="Bookman Old Style"/>
        </w:rPr>
        <w:t>5.2</w:t>
      </w:r>
      <w:r>
        <w:rPr>
          <w:rFonts w:ascii="Bookman Old Style" w:hAnsi="Bookman Old Style"/>
        </w:rPr>
        <w:tab/>
      </w:r>
      <w:r>
        <w:rPr>
          <w:rFonts w:ascii="Bookman Old Style" w:hAnsi="Bookman Old Style"/>
          <w:lang w:val="es-CO"/>
        </w:rPr>
        <w:t xml:space="preserve"> </w:t>
      </w:r>
      <w:r>
        <w:rPr>
          <w:rFonts w:ascii="Bookman Old Style" w:hAnsi="Bookman Old Style"/>
        </w:rPr>
        <w:t xml:space="preserve">ANÁLISIS </w:t>
      </w:r>
      <w:r w:rsidRPr="00DE0BD1">
        <w:rPr>
          <w:rFonts w:ascii="Bookman Old Style" w:hAnsi="Bookman Old Style"/>
        </w:rPr>
        <w:t>TÉCNICO</w:t>
      </w:r>
    </w:p>
    <w:p w:rsidR="00D451C0" w:rsidRPr="00D451C0" w:rsidRDefault="00D451C0" w:rsidP="00D451C0">
      <w:pPr>
        <w:ind w:left="284" w:right="142"/>
        <w:jc w:val="both"/>
        <w:rPr>
          <w:rFonts w:ascii="Bookman Old Style" w:hAnsi="Bookman Old Style" w:cs="Arial"/>
          <w:b/>
        </w:rPr>
      </w:pPr>
    </w:p>
    <w:p w:rsidR="0086545E" w:rsidRDefault="003A424A" w:rsidP="003A424A">
      <w:pPr>
        <w:pStyle w:val="Textoindependiente21"/>
        <w:ind w:left="284" w:right="142"/>
        <w:rPr>
          <w:rFonts w:ascii="Bookman Old Style" w:hAnsi="Bookman Old Style" w:cs="Arial"/>
          <w:sz w:val="24"/>
          <w:szCs w:val="24"/>
        </w:rPr>
      </w:pPr>
      <w:r w:rsidRPr="003A424A">
        <w:rPr>
          <w:rFonts w:ascii="Bookman Old Style" w:hAnsi="Bookman Old Style" w:cs="Arial"/>
          <w:sz w:val="24"/>
          <w:szCs w:val="24"/>
        </w:rPr>
        <w:t xml:space="preserve">En el Anexo de la Resolución CREG 091 de 2007 se estableció el costo de transporte de combustible desde el centro de abasto más cercano hasta las principales cabeceras municipales del grupo regional y desde esas cabeceras municipales hasta las áreas rurales de cada municipio. </w:t>
      </w:r>
    </w:p>
    <w:p w:rsidR="0086545E" w:rsidRDefault="0086545E" w:rsidP="003A424A">
      <w:pPr>
        <w:pStyle w:val="Textoindependiente21"/>
        <w:ind w:left="284" w:right="142"/>
        <w:rPr>
          <w:rFonts w:ascii="Bookman Old Style" w:hAnsi="Bookman Old Style" w:cs="Arial"/>
          <w:sz w:val="24"/>
          <w:szCs w:val="24"/>
        </w:rPr>
      </w:pPr>
    </w:p>
    <w:p w:rsidR="009002F1" w:rsidRDefault="009002F1" w:rsidP="003A424A">
      <w:pPr>
        <w:pStyle w:val="Textoindependiente21"/>
        <w:ind w:left="284" w:right="142"/>
        <w:rPr>
          <w:rFonts w:ascii="Bookman Old Style" w:hAnsi="Bookman Old Style" w:cs="Arial"/>
          <w:sz w:val="24"/>
          <w:szCs w:val="24"/>
        </w:rPr>
      </w:pPr>
    </w:p>
    <w:p w:rsidR="003A424A" w:rsidRDefault="00B050BA"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lastRenderedPageBreak/>
        <w:t>La e</w:t>
      </w:r>
      <w:r w:rsidR="003A424A" w:rsidRPr="003A424A">
        <w:rPr>
          <w:rFonts w:ascii="Bookman Old Style" w:hAnsi="Bookman Old Style" w:cs="Arial"/>
          <w:sz w:val="24"/>
          <w:szCs w:val="24"/>
        </w:rPr>
        <w:t xml:space="preserve">mpresa solicitó la revisión del costo de transporte de combustible, argumentando que el valor establecido por la regulación vigente no cubre los costos reales de transporte de combustible en los que incurre la </w:t>
      </w:r>
      <w:r>
        <w:rPr>
          <w:rFonts w:ascii="Bookman Old Style" w:hAnsi="Bookman Old Style" w:cs="Arial"/>
          <w:sz w:val="24"/>
          <w:szCs w:val="24"/>
        </w:rPr>
        <w:t>e</w:t>
      </w:r>
      <w:r w:rsidR="003A424A" w:rsidRPr="003A424A">
        <w:rPr>
          <w:rFonts w:ascii="Bookman Old Style" w:hAnsi="Bookman Old Style" w:cs="Arial"/>
          <w:sz w:val="24"/>
          <w:szCs w:val="24"/>
        </w:rPr>
        <w:t>mpresa.</w:t>
      </w:r>
    </w:p>
    <w:p w:rsidR="003A424A" w:rsidRDefault="003A424A" w:rsidP="003A424A">
      <w:pPr>
        <w:pStyle w:val="Textoindependiente21"/>
        <w:ind w:right="142"/>
        <w:rPr>
          <w:rFonts w:ascii="Bookman Old Style" w:hAnsi="Bookman Old Style" w:cs="Arial"/>
          <w:sz w:val="24"/>
          <w:szCs w:val="24"/>
        </w:rPr>
      </w:pPr>
    </w:p>
    <w:p w:rsidR="003A424A" w:rsidRDefault="003A424A" w:rsidP="003A424A">
      <w:pPr>
        <w:pStyle w:val="Textoindependiente21"/>
        <w:ind w:right="142"/>
        <w:rPr>
          <w:rFonts w:ascii="Bookman Old Style" w:hAnsi="Bookman Old Style" w:cs="Arial"/>
          <w:sz w:val="24"/>
          <w:szCs w:val="24"/>
        </w:rPr>
      </w:pPr>
      <w:r w:rsidRPr="003A424A">
        <w:rPr>
          <w:rFonts w:ascii="Bookman Old Style" w:hAnsi="Bookman Old Style" w:cs="Arial"/>
          <w:sz w:val="24"/>
          <w:szCs w:val="24"/>
        </w:rPr>
        <w:t xml:space="preserve"> </w:t>
      </w:r>
      <w:r>
        <w:rPr>
          <w:rFonts w:ascii="Bookman Old Style" w:hAnsi="Bookman Old Style" w:cs="Arial"/>
          <w:sz w:val="24"/>
          <w:szCs w:val="24"/>
        </w:rPr>
        <w:t xml:space="preserve">   </w:t>
      </w:r>
      <w:r w:rsidRPr="003A424A">
        <w:rPr>
          <w:rFonts w:ascii="Bookman Old Style" w:hAnsi="Bookman Old Style" w:cs="Arial"/>
          <w:sz w:val="24"/>
          <w:szCs w:val="24"/>
        </w:rPr>
        <w:t>A continuación se presentan los análisis a la solicitud mencionada:</w:t>
      </w:r>
    </w:p>
    <w:p w:rsidR="003A424A" w:rsidRPr="003A424A" w:rsidRDefault="003A424A" w:rsidP="003A424A">
      <w:pPr>
        <w:pStyle w:val="Textoindependiente21"/>
        <w:ind w:right="142"/>
        <w:rPr>
          <w:rFonts w:ascii="Bookman Old Style" w:hAnsi="Bookman Old Style" w:cs="Arial"/>
          <w:sz w:val="24"/>
          <w:szCs w:val="24"/>
        </w:rPr>
      </w:pPr>
    </w:p>
    <w:p w:rsidR="003A424A" w:rsidRDefault="003A424A" w:rsidP="003A424A">
      <w:pPr>
        <w:pStyle w:val="Textoindependiente21"/>
        <w:ind w:right="142"/>
        <w:rPr>
          <w:rFonts w:ascii="Bookman Old Style" w:hAnsi="Bookman Old Style" w:cs="Arial"/>
          <w:b/>
          <w:sz w:val="24"/>
          <w:szCs w:val="24"/>
        </w:rPr>
      </w:pPr>
      <w:r>
        <w:rPr>
          <w:rFonts w:ascii="Bookman Old Style" w:hAnsi="Bookman Old Style" w:cs="Arial"/>
          <w:b/>
          <w:sz w:val="24"/>
          <w:szCs w:val="24"/>
        </w:rPr>
        <w:t xml:space="preserve">    </w:t>
      </w:r>
      <w:r w:rsidRPr="003A424A">
        <w:rPr>
          <w:rFonts w:ascii="Bookman Old Style" w:hAnsi="Bookman Old Style" w:cs="Arial"/>
          <w:b/>
          <w:sz w:val="24"/>
          <w:szCs w:val="24"/>
        </w:rPr>
        <w:t>Costo de</w:t>
      </w:r>
      <w:r w:rsidR="0086545E">
        <w:rPr>
          <w:rFonts w:ascii="Bookman Old Style" w:hAnsi="Bookman Old Style" w:cs="Arial"/>
          <w:b/>
          <w:sz w:val="24"/>
          <w:szCs w:val="24"/>
        </w:rPr>
        <w:t xml:space="preserve"> transporte de</w:t>
      </w:r>
      <w:r w:rsidRPr="003A424A">
        <w:rPr>
          <w:rFonts w:ascii="Bookman Old Style" w:hAnsi="Bookman Old Style" w:cs="Arial"/>
          <w:b/>
          <w:sz w:val="24"/>
          <w:szCs w:val="24"/>
        </w:rPr>
        <w:t xml:space="preserve"> combustible puesto en planta de generación</w:t>
      </w:r>
      <w:r>
        <w:rPr>
          <w:rFonts w:ascii="Bookman Old Style" w:hAnsi="Bookman Old Style" w:cs="Arial"/>
          <w:b/>
          <w:sz w:val="24"/>
          <w:szCs w:val="24"/>
        </w:rPr>
        <w:t>.</w:t>
      </w:r>
    </w:p>
    <w:p w:rsidR="0086545E" w:rsidRDefault="0086545E" w:rsidP="003A424A">
      <w:pPr>
        <w:pStyle w:val="Textoindependiente21"/>
        <w:ind w:right="142"/>
        <w:rPr>
          <w:rFonts w:ascii="Bookman Old Style" w:hAnsi="Bookman Old Style" w:cs="Arial"/>
          <w:b/>
          <w:sz w:val="24"/>
          <w:szCs w:val="24"/>
        </w:rPr>
      </w:pPr>
    </w:p>
    <w:p w:rsidR="003A424A" w:rsidRDefault="0086545E"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La </w:t>
      </w:r>
      <w:r w:rsidR="00B050BA">
        <w:rPr>
          <w:rFonts w:ascii="Bookman Old Style" w:hAnsi="Bookman Old Style" w:cs="Arial"/>
          <w:sz w:val="24"/>
          <w:szCs w:val="24"/>
        </w:rPr>
        <w:t>c</w:t>
      </w:r>
      <w:r w:rsidR="003A424A" w:rsidRPr="003A424A">
        <w:rPr>
          <w:rFonts w:ascii="Bookman Old Style" w:hAnsi="Bookman Old Style" w:cs="Arial"/>
          <w:sz w:val="24"/>
          <w:szCs w:val="24"/>
        </w:rPr>
        <w:t>omisión realizó el cálculo</w:t>
      </w:r>
      <w:r>
        <w:rPr>
          <w:rFonts w:ascii="Bookman Old Style" w:hAnsi="Bookman Old Style" w:cs="Arial"/>
          <w:sz w:val="24"/>
          <w:szCs w:val="24"/>
        </w:rPr>
        <w:t xml:space="preserve"> del costo de transporte de combustible </w:t>
      </w:r>
      <w:r w:rsidR="003A424A" w:rsidRPr="003A424A">
        <w:rPr>
          <w:rFonts w:ascii="Bookman Old Style" w:hAnsi="Bookman Old Style" w:cs="Arial"/>
          <w:sz w:val="24"/>
          <w:szCs w:val="24"/>
        </w:rPr>
        <w:t xml:space="preserve"> </w:t>
      </w:r>
      <w:r>
        <w:rPr>
          <w:rFonts w:ascii="Bookman Old Style" w:hAnsi="Bookman Old Style" w:cs="Arial"/>
          <w:sz w:val="24"/>
          <w:szCs w:val="24"/>
        </w:rPr>
        <w:t xml:space="preserve">de conformidad con lo dispuesto </w:t>
      </w:r>
      <w:r w:rsidR="00151C17">
        <w:rPr>
          <w:rFonts w:ascii="Bookman Old Style" w:hAnsi="Bookman Old Style" w:cs="Arial"/>
          <w:sz w:val="24"/>
          <w:szCs w:val="24"/>
        </w:rPr>
        <w:t xml:space="preserve">en el parágrafo 2 </w:t>
      </w:r>
      <w:r w:rsidR="001B0B2E">
        <w:rPr>
          <w:rFonts w:ascii="Bookman Old Style" w:hAnsi="Bookman Old Style" w:cs="Arial"/>
          <w:sz w:val="24"/>
          <w:szCs w:val="24"/>
        </w:rPr>
        <w:t>del a</w:t>
      </w:r>
      <w:r w:rsidR="003A424A" w:rsidRPr="003A424A">
        <w:rPr>
          <w:rFonts w:ascii="Bookman Old Style" w:hAnsi="Bookman Old Style" w:cs="Arial"/>
          <w:sz w:val="24"/>
          <w:szCs w:val="24"/>
        </w:rPr>
        <w:t>rtículo 24 de la Resolución CREG 091 de 2007, el cual señala que:</w:t>
      </w:r>
    </w:p>
    <w:p w:rsidR="0086545E" w:rsidRPr="003A424A" w:rsidRDefault="0086545E" w:rsidP="003A424A">
      <w:pPr>
        <w:pStyle w:val="Textoindependiente21"/>
        <w:ind w:left="284" w:right="142"/>
        <w:rPr>
          <w:rFonts w:ascii="Bookman Old Style" w:hAnsi="Bookman Old Style" w:cs="Arial"/>
          <w:sz w:val="24"/>
          <w:szCs w:val="24"/>
        </w:rPr>
      </w:pPr>
    </w:p>
    <w:p w:rsidR="003A424A" w:rsidRPr="003A424A" w:rsidRDefault="003A424A" w:rsidP="003A424A">
      <w:pPr>
        <w:pStyle w:val="Textoindependiente21"/>
        <w:ind w:left="708" w:right="142"/>
        <w:rPr>
          <w:rFonts w:ascii="Bookman Old Style" w:hAnsi="Bookman Old Style" w:cs="Arial"/>
          <w:i/>
          <w:szCs w:val="24"/>
        </w:rPr>
      </w:pPr>
      <w:r w:rsidRPr="003A424A">
        <w:rPr>
          <w:rFonts w:ascii="Bookman Old Style" w:hAnsi="Bookman Old Style" w:cs="Arial"/>
          <w:i/>
          <w:szCs w:val="24"/>
        </w:rPr>
        <w:t>“(...)</w:t>
      </w:r>
    </w:p>
    <w:p w:rsidR="003A424A" w:rsidRPr="003A424A" w:rsidRDefault="003A424A" w:rsidP="003A424A">
      <w:pPr>
        <w:pStyle w:val="Textoindependiente21"/>
        <w:ind w:left="708" w:right="142"/>
        <w:rPr>
          <w:rFonts w:ascii="Bookman Old Style" w:hAnsi="Bookman Old Style" w:cs="Arial"/>
          <w:i/>
          <w:szCs w:val="24"/>
        </w:rPr>
      </w:pPr>
      <w:r w:rsidRPr="003A424A">
        <w:rPr>
          <w:rFonts w:ascii="Bookman Old Style" w:hAnsi="Bookman Old Style" w:cs="Arial"/>
          <w:i/>
          <w:szCs w:val="24"/>
        </w:rPr>
        <w:t>El costo máximo de transporte de combustible se determinará de la siguiente manera:</w:t>
      </w:r>
    </w:p>
    <w:p w:rsidR="003A424A" w:rsidRPr="003A424A" w:rsidRDefault="003A424A" w:rsidP="003A424A">
      <w:pPr>
        <w:pStyle w:val="Textoindependiente21"/>
        <w:ind w:left="708" w:right="142"/>
        <w:rPr>
          <w:rFonts w:ascii="Bookman Old Style" w:hAnsi="Bookman Old Style" w:cs="Arial"/>
          <w:i/>
          <w:szCs w:val="24"/>
        </w:rPr>
      </w:pPr>
      <w:r w:rsidRPr="003A424A">
        <w:rPr>
          <w:rFonts w:ascii="Bookman Old Style" w:hAnsi="Bookman Old Style" w:cs="Arial"/>
          <w:i/>
          <w:szCs w:val="24"/>
        </w:rPr>
        <w:t>•</w:t>
      </w:r>
      <w:r w:rsidRPr="003A424A">
        <w:rPr>
          <w:rFonts w:ascii="Bookman Old Style" w:hAnsi="Bookman Old Style" w:cs="Arial"/>
          <w:i/>
          <w:szCs w:val="24"/>
        </w:rPr>
        <w:tab/>
        <w:t>Para transporte terrestre con una matriz de costos de orígenes y destinos que será desplegada en la página web de la Comisión y que forma parte integral de la presente Resolución. La matriz de costos de orígenes y destinos será actualizada con el Índice de Precios al Productor Total Nacional publicado por la autoridad competente, hasta que sea establecido un índice de incremento de costos de transporte terrestre.</w:t>
      </w:r>
    </w:p>
    <w:p w:rsidR="003A424A" w:rsidRPr="003A424A" w:rsidRDefault="003A424A" w:rsidP="003A424A">
      <w:pPr>
        <w:pStyle w:val="Textoindependiente21"/>
        <w:ind w:left="708" w:right="142"/>
        <w:rPr>
          <w:rFonts w:ascii="Bookman Old Style" w:hAnsi="Bookman Old Style" w:cs="Arial"/>
          <w:i/>
          <w:szCs w:val="24"/>
        </w:rPr>
      </w:pPr>
      <w:r w:rsidRPr="003A424A">
        <w:rPr>
          <w:rFonts w:ascii="Bookman Old Style" w:hAnsi="Bookman Old Style" w:cs="Arial"/>
          <w:i/>
          <w:szCs w:val="24"/>
        </w:rPr>
        <w:t>•</w:t>
      </w:r>
      <w:r w:rsidRPr="003A424A">
        <w:rPr>
          <w:rFonts w:ascii="Bookman Old Style" w:hAnsi="Bookman Old Style" w:cs="Arial"/>
          <w:i/>
          <w:szCs w:val="24"/>
        </w:rPr>
        <w:tab/>
        <w:t>Para transporte aéreo, marítimo y fluvial se reconocerán los costos por regiones del Anexo de la presente Resolución, a precios de la Fecha Base.”</w:t>
      </w:r>
    </w:p>
    <w:p w:rsidR="003A424A" w:rsidRDefault="003A424A" w:rsidP="003A424A">
      <w:pPr>
        <w:pStyle w:val="Textoindependiente21"/>
        <w:ind w:left="708" w:right="142"/>
        <w:rPr>
          <w:rFonts w:ascii="Bookman Old Style" w:hAnsi="Bookman Old Style" w:cs="Arial"/>
          <w:i/>
          <w:szCs w:val="24"/>
        </w:rPr>
      </w:pPr>
      <w:r w:rsidRPr="003A424A">
        <w:rPr>
          <w:rFonts w:ascii="Bookman Old Style" w:hAnsi="Bookman Old Style" w:cs="Arial"/>
          <w:i/>
          <w:szCs w:val="24"/>
        </w:rPr>
        <w:t>(…)</w:t>
      </w:r>
    </w:p>
    <w:p w:rsidR="003A424A" w:rsidRDefault="003A424A" w:rsidP="003A424A">
      <w:pPr>
        <w:pStyle w:val="Textoindependiente21"/>
        <w:ind w:left="708" w:right="142"/>
        <w:rPr>
          <w:rFonts w:ascii="Bookman Old Style" w:hAnsi="Bookman Old Style" w:cs="Arial"/>
          <w:i/>
          <w:szCs w:val="24"/>
        </w:rPr>
      </w:pPr>
    </w:p>
    <w:p w:rsidR="005A522D" w:rsidRPr="003A424A" w:rsidRDefault="005A522D" w:rsidP="003A424A">
      <w:pPr>
        <w:pStyle w:val="Textoindependiente21"/>
        <w:ind w:left="708" w:right="142"/>
        <w:rPr>
          <w:rFonts w:ascii="Bookman Old Style" w:hAnsi="Bookman Old Style" w:cs="Arial"/>
          <w:i/>
          <w:szCs w:val="24"/>
        </w:rPr>
      </w:pPr>
    </w:p>
    <w:p w:rsidR="003A424A" w:rsidRDefault="0086545E"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E</w:t>
      </w:r>
      <w:r w:rsidR="003A424A" w:rsidRPr="003A424A">
        <w:rPr>
          <w:rFonts w:ascii="Bookman Old Style" w:hAnsi="Bookman Old Style" w:cs="Arial"/>
          <w:sz w:val="24"/>
          <w:szCs w:val="24"/>
        </w:rPr>
        <w:t xml:space="preserve">l </w:t>
      </w:r>
      <w:r w:rsidR="00B050BA">
        <w:rPr>
          <w:rFonts w:ascii="Bookman Old Style" w:hAnsi="Bookman Old Style" w:cs="Arial"/>
          <w:sz w:val="24"/>
          <w:szCs w:val="24"/>
        </w:rPr>
        <w:t>m</w:t>
      </w:r>
      <w:r w:rsidR="003A424A" w:rsidRPr="003A424A">
        <w:rPr>
          <w:rFonts w:ascii="Bookman Old Style" w:hAnsi="Bookman Old Style" w:cs="Arial"/>
          <w:sz w:val="24"/>
          <w:szCs w:val="24"/>
        </w:rPr>
        <w:t xml:space="preserve">unicipio de La Macarena en el </w:t>
      </w:r>
      <w:r w:rsidR="00B050BA">
        <w:rPr>
          <w:rFonts w:ascii="Bookman Old Style" w:hAnsi="Bookman Old Style" w:cs="Arial"/>
          <w:sz w:val="24"/>
          <w:szCs w:val="24"/>
        </w:rPr>
        <w:t>d</w:t>
      </w:r>
      <w:r w:rsidR="003A424A" w:rsidRPr="003A424A">
        <w:rPr>
          <w:rFonts w:ascii="Bookman Old Style" w:hAnsi="Bookman Old Style" w:cs="Arial"/>
          <w:sz w:val="24"/>
          <w:szCs w:val="24"/>
        </w:rPr>
        <w:t>epa</w:t>
      </w:r>
      <w:r w:rsidR="00B050BA">
        <w:rPr>
          <w:rFonts w:ascii="Bookman Old Style" w:hAnsi="Bookman Old Style" w:cs="Arial"/>
          <w:sz w:val="24"/>
          <w:szCs w:val="24"/>
        </w:rPr>
        <w:t>rtamento del Meta pertenece al g</w:t>
      </w:r>
      <w:r w:rsidR="003A424A" w:rsidRPr="003A424A">
        <w:rPr>
          <w:rFonts w:ascii="Bookman Old Style" w:hAnsi="Bookman Old Style" w:cs="Arial"/>
          <w:sz w:val="24"/>
          <w:szCs w:val="24"/>
        </w:rPr>
        <w:t>rupo 5 que corresponde al río Guaviare-Meta- Guaviare-Vichada-Guainía, cuyo centro de abast</w:t>
      </w:r>
      <w:r>
        <w:rPr>
          <w:rFonts w:ascii="Bookman Old Style" w:hAnsi="Bookman Old Style" w:cs="Arial"/>
          <w:sz w:val="24"/>
          <w:szCs w:val="24"/>
        </w:rPr>
        <w:t>o</w:t>
      </w:r>
      <w:r w:rsidR="003A424A" w:rsidRPr="003A424A">
        <w:rPr>
          <w:rFonts w:ascii="Bookman Old Style" w:hAnsi="Bookman Old Style" w:cs="Arial"/>
          <w:sz w:val="24"/>
          <w:szCs w:val="24"/>
        </w:rPr>
        <w:t xml:space="preserve"> es Mansilla en el </w:t>
      </w:r>
      <w:r w:rsidR="00B050BA">
        <w:rPr>
          <w:rFonts w:ascii="Bookman Old Style" w:hAnsi="Bookman Old Style" w:cs="Arial"/>
          <w:sz w:val="24"/>
          <w:szCs w:val="24"/>
        </w:rPr>
        <w:t>d</w:t>
      </w:r>
      <w:r w:rsidR="003A424A" w:rsidRPr="003A424A">
        <w:rPr>
          <w:rFonts w:ascii="Bookman Old Style" w:hAnsi="Bookman Old Style" w:cs="Arial"/>
          <w:sz w:val="24"/>
          <w:szCs w:val="24"/>
        </w:rPr>
        <w:t>epartamento de Cundinamarca.</w:t>
      </w:r>
    </w:p>
    <w:p w:rsidR="00771386" w:rsidRDefault="00771386" w:rsidP="003A424A">
      <w:pPr>
        <w:pStyle w:val="Textoindependiente21"/>
        <w:ind w:left="284" w:right="142"/>
        <w:rPr>
          <w:rFonts w:ascii="Bookman Old Style" w:hAnsi="Bookman Old Style" w:cs="Arial"/>
          <w:sz w:val="24"/>
          <w:szCs w:val="24"/>
        </w:rPr>
      </w:pPr>
    </w:p>
    <w:p w:rsidR="003A424A" w:rsidRPr="003A424A" w:rsidRDefault="0086545E"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S</w:t>
      </w:r>
      <w:r w:rsidR="003A424A" w:rsidRPr="003A424A">
        <w:rPr>
          <w:rFonts w:ascii="Bookman Old Style" w:hAnsi="Bookman Old Style" w:cs="Arial"/>
          <w:sz w:val="24"/>
          <w:szCs w:val="24"/>
        </w:rPr>
        <w:t>e procede a revisar la matriz de costos de orígenes y destinos actualizada con el IPP, la cual indica que de</w:t>
      </w:r>
      <w:r>
        <w:rPr>
          <w:rFonts w:ascii="Bookman Old Style" w:hAnsi="Bookman Old Style" w:cs="Arial"/>
          <w:sz w:val="24"/>
          <w:szCs w:val="24"/>
        </w:rPr>
        <w:t>sde</w:t>
      </w:r>
      <w:r w:rsidR="003A424A" w:rsidRPr="003A424A">
        <w:rPr>
          <w:rFonts w:ascii="Bookman Old Style" w:hAnsi="Bookman Old Style" w:cs="Arial"/>
          <w:sz w:val="24"/>
          <w:szCs w:val="24"/>
        </w:rPr>
        <w:t xml:space="preserve"> la central de abasto de Mansilla (Facatativá – Cundinamarca) hasta la cabecera municipal del municipio de San Vicente del Caguan (Caquetá) el costo de transporte es </w:t>
      </w:r>
      <w:r w:rsidR="00FB5427">
        <w:rPr>
          <w:rFonts w:ascii="Bookman Old Style" w:hAnsi="Bookman Old Style" w:cs="Arial"/>
          <w:sz w:val="24"/>
          <w:szCs w:val="24"/>
        </w:rPr>
        <w:t xml:space="preserve">de </w:t>
      </w:r>
      <w:r w:rsidR="003A424A" w:rsidRPr="003A424A">
        <w:rPr>
          <w:rFonts w:ascii="Bookman Old Style" w:hAnsi="Bookman Old Style" w:cs="Arial"/>
          <w:sz w:val="24"/>
          <w:szCs w:val="24"/>
        </w:rPr>
        <w:t>$529,26/gal</w:t>
      </w:r>
      <w:r>
        <w:rPr>
          <w:rFonts w:ascii="Bookman Old Style" w:hAnsi="Bookman Old Style" w:cs="Arial"/>
          <w:sz w:val="24"/>
          <w:szCs w:val="24"/>
        </w:rPr>
        <w:t xml:space="preserve"> (a pesos de julio de 2014)</w:t>
      </w:r>
      <w:r w:rsidR="003A424A" w:rsidRPr="003A424A">
        <w:rPr>
          <w:rFonts w:ascii="Bookman Old Style" w:hAnsi="Bookman Old Style" w:cs="Arial"/>
          <w:sz w:val="24"/>
          <w:szCs w:val="24"/>
        </w:rPr>
        <w:t xml:space="preserve">. </w:t>
      </w:r>
    </w:p>
    <w:p w:rsidR="0086545E" w:rsidRDefault="0086545E" w:rsidP="003A424A">
      <w:pPr>
        <w:pStyle w:val="Textoindependiente21"/>
        <w:ind w:left="284" w:right="142"/>
        <w:rPr>
          <w:rFonts w:ascii="Bookman Old Style" w:hAnsi="Bookman Old Style" w:cs="Arial"/>
          <w:sz w:val="24"/>
          <w:szCs w:val="24"/>
        </w:rPr>
      </w:pPr>
    </w:p>
    <w:p w:rsidR="003A424A" w:rsidRDefault="0086545E"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L</w:t>
      </w:r>
      <w:r w:rsidR="003A424A" w:rsidRPr="003A424A">
        <w:rPr>
          <w:rFonts w:ascii="Bookman Old Style" w:hAnsi="Bookman Old Style" w:cs="Arial"/>
          <w:sz w:val="24"/>
          <w:szCs w:val="24"/>
        </w:rPr>
        <w:t>a Tabla 6 del anexo</w:t>
      </w:r>
      <w:r>
        <w:rPr>
          <w:rFonts w:ascii="Bookman Old Style" w:hAnsi="Bookman Old Style" w:cs="Arial"/>
          <w:sz w:val="24"/>
          <w:szCs w:val="24"/>
        </w:rPr>
        <w:t xml:space="preserve"> de la resolución citada</w:t>
      </w:r>
      <w:r w:rsidR="00151C17">
        <w:rPr>
          <w:rFonts w:ascii="Bookman Old Style" w:hAnsi="Bookman Old Style" w:cs="Arial"/>
          <w:sz w:val="24"/>
          <w:szCs w:val="24"/>
        </w:rPr>
        <w:t xml:space="preserve"> </w:t>
      </w:r>
      <w:r w:rsidR="003A424A" w:rsidRPr="003A424A">
        <w:rPr>
          <w:rFonts w:ascii="Bookman Old Style" w:hAnsi="Bookman Old Style" w:cs="Arial"/>
          <w:sz w:val="24"/>
          <w:szCs w:val="24"/>
        </w:rPr>
        <w:t xml:space="preserve">señala que para el grupo </w:t>
      </w:r>
      <w:r>
        <w:rPr>
          <w:rFonts w:ascii="Bookman Old Style" w:hAnsi="Bookman Old Style" w:cs="Arial"/>
          <w:sz w:val="24"/>
          <w:szCs w:val="24"/>
        </w:rPr>
        <w:t>regional 5 el “</w:t>
      </w:r>
      <w:r w:rsidRPr="0086545E">
        <w:rPr>
          <w:rFonts w:ascii="Bookman Old Style" w:hAnsi="Bookman Old Style" w:cs="Arial"/>
          <w:i/>
          <w:sz w:val="24"/>
          <w:szCs w:val="24"/>
        </w:rPr>
        <w:t>c</w:t>
      </w:r>
      <w:r w:rsidR="003A424A" w:rsidRPr="0086545E">
        <w:rPr>
          <w:rFonts w:ascii="Bookman Old Style" w:hAnsi="Bookman Old Style" w:cs="Arial"/>
          <w:i/>
          <w:sz w:val="24"/>
          <w:szCs w:val="24"/>
        </w:rPr>
        <w:t>osto adicional de transporte de combustible desde el centro de abasto más cercano hasta las principales cabeceras municipales de la región</w:t>
      </w:r>
      <w:r w:rsidR="003A424A" w:rsidRPr="003A424A">
        <w:rPr>
          <w:rFonts w:ascii="Bookman Old Style" w:hAnsi="Bookman Old Style" w:cs="Arial"/>
          <w:sz w:val="24"/>
          <w:szCs w:val="24"/>
        </w:rPr>
        <w:t xml:space="preserve">” es </w:t>
      </w:r>
      <w:r w:rsidR="00FB5427">
        <w:rPr>
          <w:rFonts w:ascii="Bookman Old Style" w:hAnsi="Bookman Old Style" w:cs="Arial"/>
          <w:sz w:val="24"/>
          <w:szCs w:val="24"/>
        </w:rPr>
        <w:t xml:space="preserve">de </w:t>
      </w:r>
      <w:r w:rsidR="003A424A" w:rsidRPr="003A424A">
        <w:rPr>
          <w:rFonts w:ascii="Bookman Old Style" w:hAnsi="Bookman Old Style" w:cs="Arial"/>
          <w:sz w:val="24"/>
          <w:szCs w:val="24"/>
        </w:rPr>
        <w:t>$600,00/gal a pesos de diciembre de 2006. Dicho valor se a</w:t>
      </w:r>
      <w:r>
        <w:rPr>
          <w:rFonts w:ascii="Bookman Old Style" w:hAnsi="Bookman Old Style" w:cs="Arial"/>
          <w:sz w:val="24"/>
          <w:szCs w:val="24"/>
        </w:rPr>
        <w:t xml:space="preserve">ctualizó con el IPP </w:t>
      </w:r>
      <w:r w:rsidR="003A424A" w:rsidRPr="003A424A">
        <w:rPr>
          <w:rFonts w:ascii="Bookman Old Style" w:hAnsi="Bookman Old Style" w:cs="Arial"/>
          <w:sz w:val="24"/>
          <w:szCs w:val="24"/>
        </w:rPr>
        <w:t xml:space="preserve"> obteniendo así que el costo adicional es $713,82/gal</w:t>
      </w:r>
      <w:r>
        <w:rPr>
          <w:rFonts w:ascii="Bookman Old Style" w:hAnsi="Bookman Old Style" w:cs="Arial"/>
          <w:sz w:val="24"/>
          <w:szCs w:val="24"/>
        </w:rPr>
        <w:t xml:space="preserve"> (</w:t>
      </w:r>
      <w:r w:rsidRPr="003A424A">
        <w:rPr>
          <w:rFonts w:ascii="Bookman Old Style" w:hAnsi="Bookman Old Style" w:cs="Arial"/>
          <w:sz w:val="24"/>
          <w:szCs w:val="24"/>
        </w:rPr>
        <w:t>a pesos de julio de 2014</w:t>
      </w:r>
      <w:r>
        <w:rPr>
          <w:rFonts w:ascii="Bookman Old Style" w:hAnsi="Bookman Old Style" w:cs="Arial"/>
          <w:sz w:val="24"/>
          <w:szCs w:val="24"/>
        </w:rPr>
        <w:t>)</w:t>
      </w:r>
      <w:r w:rsidR="003A424A" w:rsidRPr="003A424A">
        <w:rPr>
          <w:rFonts w:ascii="Bookman Old Style" w:hAnsi="Bookman Old Style" w:cs="Arial"/>
          <w:sz w:val="24"/>
          <w:szCs w:val="24"/>
        </w:rPr>
        <w:t xml:space="preserve">. </w:t>
      </w:r>
    </w:p>
    <w:p w:rsidR="00FB5427" w:rsidRDefault="00FB5427" w:rsidP="003A424A">
      <w:pPr>
        <w:pStyle w:val="Textoindependiente21"/>
        <w:ind w:left="284" w:right="142"/>
        <w:rPr>
          <w:rFonts w:ascii="Bookman Old Style" w:hAnsi="Bookman Old Style" w:cs="Arial"/>
          <w:sz w:val="24"/>
          <w:szCs w:val="24"/>
        </w:rPr>
      </w:pPr>
    </w:p>
    <w:p w:rsidR="003A424A" w:rsidRDefault="00FB5427" w:rsidP="003A424A">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El </w:t>
      </w:r>
      <w:r w:rsidR="003A424A" w:rsidRPr="003A424A">
        <w:rPr>
          <w:rFonts w:ascii="Bookman Old Style" w:hAnsi="Bookman Old Style" w:cs="Arial"/>
          <w:sz w:val="24"/>
          <w:szCs w:val="24"/>
        </w:rPr>
        <w:t>costo máximo de transporte de combustible para La Macarena corresponde a la suma del costo dado por la matriz de orígenes y destinos y el costo adicional</w:t>
      </w:r>
      <w:r>
        <w:rPr>
          <w:rFonts w:ascii="Bookman Old Style" w:hAnsi="Bookman Old Style" w:cs="Arial"/>
          <w:sz w:val="24"/>
          <w:szCs w:val="24"/>
        </w:rPr>
        <w:t xml:space="preserve"> de transporte</w:t>
      </w:r>
      <w:r w:rsidR="003A424A" w:rsidRPr="003A424A">
        <w:rPr>
          <w:rFonts w:ascii="Bookman Old Style" w:hAnsi="Bookman Old Style" w:cs="Arial"/>
          <w:sz w:val="24"/>
          <w:szCs w:val="24"/>
        </w:rPr>
        <w:t>, el cual es $1243.92/gal (a pesos de julio de 2014).</w:t>
      </w:r>
    </w:p>
    <w:p w:rsidR="003A424A" w:rsidRPr="003A424A" w:rsidRDefault="003A424A" w:rsidP="003A424A">
      <w:pPr>
        <w:pStyle w:val="Textoindependiente21"/>
        <w:ind w:left="284" w:right="142"/>
        <w:rPr>
          <w:rFonts w:ascii="Bookman Old Style" w:hAnsi="Bookman Old Style" w:cs="Arial"/>
          <w:sz w:val="24"/>
          <w:szCs w:val="24"/>
        </w:rPr>
      </w:pPr>
    </w:p>
    <w:p w:rsidR="00E41BE0" w:rsidRDefault="00E41BE0" w:rsidP="00E41BE0">
      <w:pPr>
        <w:pStyle w:val="Textoindependiente21"/>
        <w:ind w:left="284" w:right="142"/>
        <w:rPr>
          <w:rFonts w:ascii="Bookman Old Style" w:hAnsi="Bookman Old Style" w:cs="Arial"/>
          <w:sz w:val="24"/>
          <w:szCs w:val="24"/>
        </w:rPr>
      </w:pPr>
      <w:r w:rsidRPr="003A424A">
        <w:rPr>
          <w:rFonts w:ascii="Bookman Old Style" w:hAnsi="Bookman Old Style" w:cs="Arial"/>
          <w:sz w:val="24"/>
          <w:szCs w:val="24"/>
        </w:rPr>
        <w:t xml:space="preserve">En ese sentido, se observa que según la información allegada por la </w:t>
      </w:r>
      <w:r>
        <w:rPr>
          <w:rFonts w:ascii="Bookman Old Style" w:hAnsi="Bookman Old Style" w:cs="Arial"/>
          <w:sz w:val="24"/>
          <w:szCs w:val="24"/>
        </w:rPr>
        <w:t>e</w:t>
      </w:r>
      <w:r w:rsidRPr="003A424A">
        <w:rPr>
          <w:rFonts w:ascii="Bookman Old Style" w:hAnsi="Bookman Old Style" w:cs="Arial"/>
          <w:sz w:val="24"/>
          <w:szCs w:val="24"/>
        </w:rPr>
        <w:t>mpresa Electrificadora del Meta S.A. E.S.P. se presentan</w:t>
      </w:r>
      <w:r>
        <w:rPr>
          <w:rFonts w:ascii="Bookman Old Style" w:hAnsi="Bookman Old Style" w:cs="Arial"/>
          <w:sz w:val="24"/>
          <w:szCs w:val="24"/>
        </w:rPr>
        <w:t xml:space="preserve"> las si</w:t>
      </w:r>
      <w:r w:rsidRPr="00C67E29">
        <w:rPr>
          <w:rFonts w:ascii="Bookman Old Style" w:hAnsi="Bookman Old Style" w:cs="Arial"/>
          <w:sz w:val="24"/>
          <w:szCs w:val="24"/>
        </w:rPr>
        <w:t xml:space="preserve">guientes situaciones en relación con los costos del transporte de combustible: </w:t>
      </w:r>
    </w:p>
    <w:p w:rsidR="00E41BE0" w:rsidRDefault="00E41BE0" w:rsidP="00E41BE0">
      <w:pPr>
        <w:pStyle w:val="Textoindependiente21"/>
        <w:ind w:left="284" w:right="142"/>
        <w:rPr>
          <w:rFonts w:ascii="Bookman Old Style" w:hAnsi="Bookman Old Style" w:cs="Arial"/>
          <w:sz w:val="24"/>
          <w:szCs w:val="24"/>
        </w:rPr>
      </w:pPr>
    </w:p>
    <w:p w:rsidR="00E41BE0" w:rsidRDefault="00E41BE0" w:rsidP="00E41BE0">
      <w:pPr>
        <w:pStyle w:val="Textoindependiente21"/>
        <w:numPr>
          <w:ilvl w:val="0"/>
          <w:numId w:val="32"/>
        </w:numPr>
        <w:ind w:right="142"/>
        <w:rPr>
          <w:rFonts w:ascii="Bookman Old Style" w:hAnsi="Bookman Old Style" w:cs="Arial"/>
          <w:sz w:val="24"/>
          <w:szCs w:val="24"/>
        </w:rPr>
      </w:pPr>
      <w:r w:rsidRPr="003A424A">
        <w:rPr>
          <w:rFonts w:ascii="Bookman Old Style" w:hAnsi="Bookman Old Style" w:cs="Arial"/>
          <w:sz w:val="24"/>
          <w:szCs w:val="24"/>
        </w:rPr>
        <w:lastRenderedPageBreak/>
        <w:t xml:space="preserve">La central de abasto </w:t>
      </w:r>
      <w:r>
        <w:rPr>
          <w:rFonts w:ascii="Bookman Old Style" w:hAnsi="Bookman Old Style" w:cs="Arial"/>
          <w:sz w:val="24"/>
          <w:szCs w:val="24"/>
        </w:rPr>
        <w:t xml:space="preserve">se encuentra ubicada en el municipio de Florencia, </w:t>
      </w:r>
      <w:r w:rsidRPr="003A424A">
        <w:rPr>
          <w:rFonts w:ascii="Bookman Old Style" w:hAnsi="Bookman Old Style" w:cs="Arial"/>
          <w:sz w:val="24"/>
          <w:szCs w:val="24"/>
        </w:rPr>
        <w:t>Caquetá.</w:t>
      </w:r>
    </w:p>
    <w:p w:rsidR="00E41BE0" w:rsidRPr="003A424A" w:rsidRDefault="00E41BE0" w:rsidP="00E41BE0">
      <w:pPr>
        <w:pStyle w:val="Textoindependiente21"/>
        <w:ind w:left="708" w:right="142"/>
        <w:rPr>
          <w:rFonts w:ascii="Bookman Old Style" w:hAnsi="Bookman Old Style" w:cs="Arial"/>
          <w:sz w:val="24"/>
          <w:szCs w:val="24"/>
        </w:rPr>
      </w:pPr>
    </w:p>
    <w:p w:rsidR="00E41BE0" w:rsidRDefault="00E41BE0" w:rsidP="00E41BE0">
      <w:pPr>
        <w:pStyle w:val="Textoindependiente21"/>
        <w:numPr>
          <w:ilvl w:val="0"/>
          <w:numId w:val="32"/>
        </w:numPr>
        <w:ind w:right="142"/>
        <w:rPr>
          <w:rFonts w:ascii="Bookman Old Style" w:hAnsi="Bookman Old Style" w:cs="Arial"/>
          <w:sz w:val="24"/>
          <w:szCs w:val="24"/>
        </w:rPr>
      </w:pPr>
      <w:r w:rsidRPr="003A424A">
        <w:rPr>
          <w:rFonts w:ascii="Bookman Old Style" w:hAnsi="Bookman Old Style" w:cs="Arial"/>
          <w:sz w:val="24"/>
          <w:szCs w:val="24"/>
        </w:rPr>
        <w:t xml:space="preserve">El transporte del combustible se hace </w:t>
      </w:r>
      <w:r>
        <w:rPr>
          <w:rFonts w:ascii="Bookman Old Style" w:hAnsi="Bookman Old Style" w:cs="Arial"/>
          <w:sz w:val="24"/>
          <w:szCs w:val="24"/>
        </w:rPr>
        <w:t>en su totalidad</w:t>
      </w:r>
      <w:r w:rsidRPr="003A424A">
        <w:rPr>
          <w:rFonts w:ascii="Bookman Old Style" w:hAnsi="Bookman Old Style" w:cs="Arial"/>
          <w:sz w:val="24"/>
          <w:szCs w:val="24"/>
        </w:rPr>
        <w:t xml:space="preserve"> por vía terrestre en camiones cisterna desde Florencia hasta el casco urbano de La Macarena (330km). </w:t>
      </w:r>
    </w:p>
    <w:p w:rsidR="00E41BE0" w:rsidRPr="003A424A" w:rsidRDefault="00E41BE0" w:rsidP="00E41BE0">
      <w:pPr>
        <w:pStyle w:val="Textoindependiente21"/>
        <w:ind w:left="708" w:right="142"/>
        <w:rPr>
          <w:rFonts w:ascii="Bookman Old Style" w:hAnsi="Bookman Old Style" w:cs="Arial"/>
          <w:sz w:val="24"/>
          <w:szCs w:val="24"/>
        </w:rPr>
      </w:pPr>
    </w:p>
    <w:p w:rsidR="00E41BE0" w:rsidRDefault="00E41BE0" w:rsidP="00E41BE0">
      <w:pPr>
        <w:pStyle w:val="Textoindependiente21"/>
        <w:numPr>
          <w:ilvl w:val="0"/>
          <w:numId w:val="32"/>
        </w:numPr>
        <w:ind w:right="142"/>
        <w:rPr>
          <w:rFonts w:ascii="Bookman Old Style" w:hAnsi="Bookman Old Style" w:cs="Arial"/>
          <w:sz w:val="24"/>
          <w:szCs w:val="24"/>
        </w:rPr>
      </w:pPr>
      <w:r>
        <w:rPr>
          <w:rFonts w:ascii="Bookman Old Style" w:hAnsi="Bookman Old Style" w:cs="Arial"/>
          <w:sz w:val="24"/>
          <w:szCs w:val="24"/>
        </w:rPr>
        <w:t>El costo de transporte de combustible reportado por la empresa en las cuentas de cobro  es de  $1.500/gal para el año 2013.</w:t>
      </w:r>
    </w:p>
    <w:p w:rsidR="00E41BE0" w:rsidRDefault="00E41BE0" w:rsidP="00E41BE0">
      <w:pPr>
        <w:pStyle w:val="Textoindependiente21"/>
        <w:ind w:left="284" w:right="142"/>
        <w:rPr>
          <w:rFonts w:ascii="Bookman Old Style" w:hAnsi="Bookman Old Style" w:cs="Arial"/>
          <w:sz w:val="24"/>
          <w:szCs w:val="24"/>
        </w:rPr>
      </w:pPr>
    </w:p>
    <w:p w:rsidR="00E41BE0" w:rsidRDefault="00E41BE0" w:rsidP="00E41BE0">
      <w:pPr>
        <w:pStyle w:val="Textoindependiente21"/>
        <w:ind w:left="284" w:right="142"/>
        <w:rPr>
          <w:rFonts w:ascii="Bookman Old Style" w:hAnsi="Bookman Old Style" w:cs="Arial"/>
          <w:sz w:val="24"/>
          <w:szCs w:val="24"/>
        </w:rPr>
      </w:pPr>
      <w:r w:rsidRPr="003A424A">
        <w:rPr>
          <w:rFonts w:ascii="Bookman Old Style" w:hAnsi="Bookman Old Style" w:cs="Arial"/>
          <w:sz w:val="24"/>
          <w:szCs w:val="24"/>
        </w:rPr>
        <w:t>La i</w:t>
      </w:r>
      <w:r>
        <w:rPr>
          <w:rFonts w:ascii="Bookman Old Style" w:hAnsi="Bookman Old Style" w:cs="Arial"/>
          <w:sz w:val="24"/>
          <w:szCs w:val="24"/>
        </w:rPr>
        <w:t>nformación suministrada por la e</w:t>
      </w:r>
      <w:r w:rsidRPr="003A424A">
        <w:rPr>
          <w:rFonts w:ascii="Bookman Old Style" w:hAnsi="Bookman Old Style" w:cs="Arial"/>
          <w:sz w:val="24"/>
          <w:szCs w:val="24"/>
        </w:rPr>
        <w:t>mpresa para justificar el costo de transporte de combustible</w:t>
      </w:r>
      <w:r>
        <w:rPr>
          <w:rFonts w:ascii="Bookman Old Style" w:hAnsi="Bookman Old Style" w:cs="Arial"/>
          <w:sz w:val="24"/>
          <w:szCs w:val="24"/>
        </w:rPr>
        <w:t xml:space="preserve">, tal como la descripción de la ruta, periodicidad, medio de transporte, cuentas de cobro y relación de galones transportados, </w:t>
      </w:r>
      <w:r w:rsidRPr="003A424A">
        <w:rPr>
          <w:rFonts w:ascii="Bookman Old Style" w:hAnsi="Bookman Old Style" w:cs="Arial"/>
          <w:sz w:val="24"/>
          <w:szCs w:val="24"/>
        </w:rPr>
        <w:t>se encuentra</w:t>
      </w:r>
      <w:r>
        <w:rPr>
          <w:rFonts w:ascii="Bookman Old Style" w:hAnsi="Bookman Old Style" w:cs="Arial"/>
          <w:sz w:val="24"/>
          <w:szCs w:val="24"/>
        </w:rPr>
        <w:t>n</w:t>
      </w:r>
      <w:r w:rsidRPr="003A424A">
        <w:rPr>
          <w:rFonts w:ascii="Bookman Old Style" w:hAnsi="Bookman Old Style" w:cs="Arial"/>
          <w:sz w:val="24"/>
          <w:szCs w:val="24"/>
        </w:rPr>
        <w:t xml:space="preserve"> en el expediente tarifario 2013-0086.</w:t>
      </w:r>
    </w:p>
    <w:p w:rsidR="00E41BE0" w:rsidRDefault="00E41BE0" w:rsidP="00E41BE0">
      <w:pPr>
        <w:pStyle w:val="Textoindependiente21"/>
        <w:ind w:left="284" w:right="142"/>
        <w:rPr>
          <w:rFonts w:ascii="Bookman Old Style" w:hAnsi="Bookman Old Style" w:cs="Arial"/>
          <w:sz w:val="24"/>
          <w:szCs w:val="24"/>
        </w:rPr>
      </w:pPr>
    </w:p>
    <w:p w:rsidR="00E41BE0" w:rsidRDefault="00E41BE0" w:rsidP="00E41BE0">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La información allegada permite concluir que la ruta utilizada para el transporte del combustible hasta la cabecera municipal de La Macarena es distinta a la prevista en la matriz origen destino de la Resolución CREG 091 de 2007. </w:t>
      </w:r>
    </w:p>
    <w:p w:rsidR="00880FAB" w:rsidRDefault="00880FAB" w:rsidP="00E41BE0">
      <w:pPr>
        <w:pStyle w:val="Textoindependiente21"/>
        <w:ind w:left="284" w:right="142"/>
        <w:rPr>
          <w:rFonts w:ascii="Bookman Old Style" w:hAnsi="Bookman Old Style" w:cs="Arial"/>
          <w:sz w:val="24"/>
          <w:szCs w:val="24"/>
        </w:rPr>
      </w:pPr>
    </w:p>
    <w:p w:rsidR="00E41BE0" w:rsidRDefault="00E41BE0" w:rsidP="00E41BE0">
      <w:pPr>
        <w:pStyle w:val="Textoindependiente21"/>
        <w:ind w:left="284" w:right="142"/>
        <w:rPr>
          <w:rFonts w:ascii="Bookman Old Style" w:hAnsi="Bookman Old Style" w:cs="Arial"/>
          <w:sz w:val="24"/>
          <w:szCs w:val="24"/>
        </w:rPr>
      </w:pPr>
      <w:r>
        <w:rPr>
          <w:rFonts w:ascii="Bookman Old Style" w:hAnsi="Bookman Old Style" w:cs="Arial"/>
          <w:sz w:val="24"/>
          <w:szCs w:val="24"/>
        </w:rPr>
        <w:t>De acuerdo a los resultados obtenidos de los estudios contratados por la comisión en el año 2012 (Contratos 010-2012: Usaene LLC Colombia y 012-2012: Corpoema), la CREG concluy</w:t>
      </w:r>
      <w:r w:rsidR="00880FAB">
        <w:rPr>
          <w:rFonts w:ascii="Bookman Old Style" w:hAnsi="Bookman Old Style" w:cs="Arial"/>
          <w:sz w:val="24"/>
          <w:szCs w:val="24"/>
        </w:rPr>
        <w:t>e</w:t>
      </w:r>
      <w:r>
        <w:rPr>
          <w:rFonts w:ascii="Bookman Old Style" w:hAnsi="Bookman Old Style" w:cs="Arial"/>
          <w:sz w:val="24"/>
          <w:szCs w:val="24"/>
        </w:rPr>
        <w:t xml:space="preserve"> que el </w:t>
      </w:r>
      <w:r w:rsidRPr="003A424A">
        <w:rPr>
          <w:rFonts w:ascii="Bookman Old Style" w:hAnsi="Bookman Old Style" w:cs="Arial"/>
          <w:sz w:val="24"/>
          <w:szCs w:val="24"/>
        </w:rPr>
        <w:t xml:space="preserve">costo </w:t>
      </w:r>
      <w:r>
        <w:rPr>
          <w:rFonts w:ascii="Bookman Old Style" w:hAnsi="Bookman Old Style" w:cs="Arial"/>
          <w:sz w:val="24"/>
          <w:szCs w:val="24"/>
        </w:rPr>
        <w:t xml:space="preserve"> eficiente de transporte  de combustible desde el centro de abasto en Florencia hasta La Macarena es de $1500/gal.</w:t>
      </w:r>
    </w:p>
    <w:p w:rsidR="00E41BE0" w:rsidRDefault="00E41BE0" w:rsidP="00E41BE0">
      <w:pPr>
        <w:pStyle w:val="Textoindependiente21"/>
        <w:ind w:left="284" w:right="142"/>
        <w:rPr>
          <w:rFonts w:ascii="Bookman Old Style" w:hAnsi="Bookman Old Style" w:cs="Arial"/>
          <w:sz w:val="24"/>
          <w:szCs w:val="24"/>
        </w:rPr>
      </w:pPr>
    </w:p>
    <w:p w:rsidR="00E41BE0" w:rsidRDefault="00E41BE0" w:rsidP="00E41BE0">
      <w:pPr>
        <w:pStyle w:val="Textoindependiente21"/>
        <w:ind w:left="284" w:right="142"/>
        <w:rPr>
          <w:rFonts w:ascii="Bookman Old Style" w:hAnsi="Bookman Old Style" w:cs="Arial"/>
          <w:sz w:val="24"/>
          <w:szCs w:val="24"/>
        </w:rPr>
      </w:pPr>
      <w:r>
        <w:rPr>
          <w:rFonts w:ascii="Bookman Old Style" w:hAnsi="Bookman Old Style" w:cs="Arial"/>
          <w:sz w:val="24"/>
          <w:szCs w:val="24"/>
        </w:rPr>
        <w:t>Teniendo en cuenta los mencionados estudios y t</w:t>
      </w:r>
      <w:r w:rsidRPr="003A424A">
        <w:rPr>
          <w:rFonts w:ascii="Bookman Old Style" w:hAnsi="Bookman Old Style" w:cs="Arial"/>
          <w:sz w:val="24"/>
          <w:szCs w:val="24"/>
        </w:rPr>
        <w:t>oda vez que el medio probatorio utilizado por el solicitante, esto es las cuentas de cobro</w:t>
      </w:r>
      <w:r>
        <w:rPr>
          <w:rFonts w:ascii="Bookman Old Style" w:hAnsi="Bookman Old Style" w:cs="Arial"/>
          <w:sz w:val="24"/>
          <w:szCs w:val="24"/>
        </w:rPr>
        <w:t xml:space="preserve">, </w:t>
      </w:r>
      <w:r w:rsidRPr="003A424A">
        <w:rPr>
          <w:rFonts w:ascii="Bookman Old Style" w:hAnsi="Bookman Old Style" w:cs="Arial"/>
          <w:sz w:val="24"/>
          <w:szCs w:val="24"/>
        </w:rPr>
        <w:t xml:space="preserve">demuestran </w:t>
      </w:r>
      <w:r>
        <w:rPr>
          <w:rFonts w:ascii="Bookman Old Style" w:hAnsi="Bookman Old Style" w:cs="Arial"/>
          <w:sz w:val="24"/>
          <w:szCs w:val="24"/>
        </w:rPr>
        <w:t>que el costo eficiente es mayor al reconocido, el costo de transporte de combustible debe ser ajustado</w:t>
      </w:r>
      <w:r w:rsidRPr="003A424A">
        <w:rPr>
          <w:rFonts w:ascii="Bookman Old Style" w:hAnsi="Bookman Old Style" w:cs="Arial"/>
          <w:sz w:val="24"/>
          <w:szCs w:val="24"/>
        </w:rPr>
        <w:t>.</w:t>
      </w:r>
    </w:p>
    <w:p w:rsidR="00E41BE0" w:rsidRDefault="00E41BE0" w:rsidP="00E41BE0">
      <w:pPr>
        <w:pStyle w:val="Textoindependiente21"/>
        <w:ind w:left="284" w:right="142"/>
        <w:rPr>
          <w:rFonts w:ascii="Bookman Old Style" w:hAnsi="Bookman Old Style" w:cs="Arial"/>
          <w:sz w:val="24"/>
          <w:szCs w:val="24"/>
        </w:rPr>
      </w:pPr>
    </w:p>
    <w:p w:rsidR="00E41BE0" w:rsidRDefault="00E41BE0" w:rsidP="00E41BE0">
      <w:pPr>
        <w:pStyle w:val="Textoindependiente21"/>
        <w:ind w:left="284" w:right="142"/>
        <w:rPr>
          <w:rFonts w:ascii="Bookman Old Style" w:hAnsi="Bookman Old Style" w:cs="Arial"/>
          <w:sz w:val="24"/>
          <w:szCs w:val="24"/>
        </w:rPr>
      </w:pPr>
      <w:r>
        <w:rPr>
          <w:rFonts w:ascii="Bookman Old Style" w:hAnsi="Bookman Old Style" w:cs="Arial"/>
          <w:sz w:val="24"/>
          <w:szCs w:val="24"/>
        </w:rPr>
        <w:t xml:space="preserve">El documento CREG </w:t>
      </w:r>
      <w:r w:rsidR="005A4BF0">
        <w:rPr>
          <w:rFonts w:ascii="Bookman Old Style" w:hAnsi="Bookman Old Style" w:cs="Arial"/>
          <w:sz w:val="24"/>
          <w:szCs w:val="24"/>
        </w:rPr>
        <w:t>064 de 2014</w:t>
      </w:r>
      <w:r>
        <w:rPr>
          <w:rFonts w:ascii="Bookman Old Style" w:hAnsi="Bookman Old Style" w:cs="Arial"/>
          <w:sz w:val="24"/>
          <w:szCs w:val="24"/>
        </w:rPr>
        <w:t xml:space="preserve">, soporte de la presente resolución, detalla el análisis técnico realizado  para resolver la solicitud de la empresa en cuestión. </w:t>
      </w:r>
    </w:p>
    <w:p w:rsidR="00E41BE0" w:rsidRDefault="00E41BE0" w:rsidP="00E41BE0">
      <w:pPr>
        <w:pStyle w:val="Textoindependiente21"/>
        <w:ind w:left="284" w:right="142"/>
        <w:rPr>
          <w:rFonts w:ascii="Bookman Old Style" w:hAnsi="Bookman Old Style" w:cs="Arial"/>
          <w:sz w:val="24"/>
          <w:szCs w:val="24"/>
        </w:rPr>
      </w:pPr>
    </w:p>
    <w:p w:rsidR="00E41BE0" w:rsidRPr="008B6CE5" w:rsidRDefault="00E41BE0" w:rsidP="00E41BE0">
      <w:pPr>
        <w:pStyle w:val="Textoindependiente21"/>
        <w:ind w:left="284" w:right="142"/>
        <w:rPr>
          <w:rFonts w:ascii="Bookman Old Style" w:hAnsi="Bookman Old Style" w:cs="Arial"/>
          <w:sz w:val="24"/>
          <w:szCs w:val="24"/>
        </w:rPr>
      </w:pPr>
      <w:r>
        <w:rPr>
          <w:rFonts w:ascii="Bookman Old Style" w:hAnsi="Bookman Old Style" w:cs="Arial"/>
          <w:sz w:val="24"/>
          <w:szCs w:val="24"/>
        </w:rPr>
        <w:t>En s</w:t>
      </w:r>
      <w:r w:rsidRPr="008B6CE5">
        <w:rPr>
          <w:rFonts w:ascii="Bookman Old Style" w:hAnsi="Bookman Old Style" w:cs="Arial"/>
          <w:sz w:val="24"/>
          <w:szCs w:val="24"/>
        </w:rPr>
        <w:t>esión No</w:t>
      </w:r>
      <w:r>
        <w:rPr>
          <w:rFonts w:ascii="Bookman Old Style" w:hAnsi="Bookman Old Style" w:cs="Arial"/>
          <w:sz w:val="24"/>
          <w:szCs w:val="24"/>
        </w:rPr>
        <w:t>.</w:t>
      </w:r>
      <w:r w:rsidRPr="008B6CE5">
        <w:rPr>
          <w:rFonts w:ascii="Bookman Old Style" w:hAnsi="Bookman Old Style" w:cs="Arial"/>
          <w:sz w:val="24"/>
          <w:szCs w:val="24"/>
        </w:rPr>
        <w:t xml:space="preserve"> </w:t>
      </w:r>
      <w:r>
        <w:rPr>
          <w:rFonts w:ascii="Bookman Old Style" w:hAnsi="Bookman Old Style" w:cs="Arial"/>
          <w:sz w:val="24"/>
          <w:szCs w:val="24"/>
        </w:rPr>
        <w:t>616</w:t>
      </w:r>
      <w:r w:rsidRPr="008B6CE5">
        <w:rPr>
          <w:rFonts w:ascii="Bookman Old Style" w:hAnsi="Bookman Old Style" w:cs="Arial"/>
          <w:sz w:val="24"/>
          <w:szCs w:val="24"/>
        </w:rPr>
        <w:t xml:space="preserve"> de agosto 5 de 2014, la Comisión de Regulación de Energía y Gas analizó la presente actuación administrativa y</w:t>
      </w:r>
    </w:p>
    <w:p w:rsidR="00E41BE0" w:rsidRPr="008B6CE5" w:rsidRDefault="00E41BE0" w:rsidP="00E41BE0">
      <w:pPr>
        <w:pStyle w:val="Textoindependiente21"/>
        <w:ind w:left="284" w:right="142"/>
        <w:rPr>
          <w:rFonts w:ascii="Bookman Old Style" w:hAnsi="Bookman Old Style" w:cs="Arial"/>
          <w:sz w:val="24"/>
          <w:szCs w:val="24"/>
        </w:rPr>
      </w:pPr>
    </w:p>
    <w:p w:rsidR="00E41BE0" w:rsidRDefault="00E41BE0" w:rsidP="00E41BE0">
      <w:pPr>
        <w:pStyle w:val="Textoindependiente21"/>
        <w:ind w:left="284" w:right="142"/>
        <w:rPr>
          <w:rFonts w:ascii="Bookman Old Style" w:hAnsi="Bookman Old Style" w:cs="Arial"/>
          <w:sz w:val="24"/>
          <w:szCs w:val="24"/>
        </w:rPr>
      </w:pPr>
      <w:r>
        <w:rPr>
          <w:rFonts w:ascii="Bookman Old Style" w:hAnsi="Bookman Old Style" w:cs="Arial"/>
          <w:sz w:val="24"/>
          <w:szCs w:val="24"/>
        </w:rPr>
        <w:t>Por lo anteriormente expuesto,</w:t>
      </w:r>
    </w:p>
    <w:p w:rsidR="00E41BE0" w:rsidRDefault="00E41BE0" w:rsidP="00E41BE0">
      <w:pPr>
        <w:pStyle w:val="Textoindependiente21"/>
        <w:ind w:left="284" w:right="142"/>
        <w:rPr>
          <w:rFonts w:ascii="Bookman Old Style" w:hAnsi="Bookman Old Style" w:cs="Arial"/>
          <w:sz w:val="24"/>
          <w:szCs w:val="24"/>
        </w:rPr>
      </w:pPr>
    </w:p>
    <w:p w:rsidR="00DB68ED" w:rsidRDefault="00DB68ED" w:rsidP="008B6CE5">
      <w:pPr>
        <w:pStyle w:val="Textoindependiente21"/>
        <w:ind w:left="284" w:right="142"/>
        <w:rPr>
          <w:rFonts w:ascii="Bookman Old Style" w:hAnsi="Bookman Old Style" w:cs="Arial"/>
          <w:sz w:val="24"/>
          <w:szCs w:val="24"/>
        </w:rPr>
      </w:pPr>
    </w:p>
    <w:p w:rsidR="00903C58" w:rsidRDefault="00903C58" w:rsidP="00903C58">
      <w:pPr>
        <w:keepNext/>
        <w:ind w:left="284" w:right="142"/>
        <w:jc w:val="center"/>
        <w:rPr>
          <w:rFonts w:ascii="Bookman Old Style" w:hAnsi="Bookman Old Style" w:cs="Arial"/>
          <w:b/>
        </w:rPr>
      </w:pPr>
      <w:r>
        <w:rPr>
          <w:rFonts w:ascii="Bookman Old Style" w:hAnsi="Bookman Old Style" w:cs="Arial"/>
          <w:b/>
        </w:rPr>
        <w:t>R E S U E L V E:</w:t>
      </w:r>
    </w:p>
    <w:p w:rsidR="00903C58" w:rsidRDefault="00903C58" w:rsidP="00903C58">
      <w:pPr>
        <w:keepNext/>
        <w:ind w:left="284" w:right="142"/>
        <w:jc w:val="center"/>
        <w:rPr>
          <w:rFonts w:ascii="Bookman Old Style" w:hAnsi="Bookman Old Style" w:cs="Arial"/>
          <w:b/>
        </w:rPr>
      </w:pPr>
    </w:p>
    <w:p w:rsidR="00D93573" w:rsidRPr="00520BB1" w:rsidRDefault="00DE4BF8" w:rsidP="00CF403A">
      <w:pPr>
        <w:pStyle w:val="Piedepgina"/>
        <w:tabs>
          <w:tab w:val="clear" w:pos="4252"/>
          <w:tab w:val="clear" w:pos="8504"/>
          <w:tab w:val="center" w:pos="4845"/>
        </w:tabs>
        <w:ind w:left="284" w:right="142"/>
        <w:jc w:val="both"/>
        <w:rPr>
          <w:rFonts w:ascii="Bookman Old Style" w:hAnsi="Bookman Old Style" w:cs="Arial"/>
          <w:b/>
        </w:rPr>
      </w:pPr>
      <w:r w:rsidRPr="00DE4BF8">
        <w:rPr>
          <w:rFonts w:ascii="Bookman Old Style" w:hAnsi="Bookman Old Style" w:cs="Arial"/>
          <w:b/>
        </w:rPr>
        <w:t>ARTÍCULO 1.</w:t>
      </w:r>
      <w:r w:rsidR="0069185E">
        <w:rPr>
          <w:rFonts w:ascii="Bookman Old Style" w:hAnsi="Bookman Old Style" w:cs="Arial"/>
          <w:b/>
        </w:rPr>
        <w:t xml:space="preserve"> </w:t>
      </w:r>
      <w:r w:rsidR="00D93573">
        <w:rPr>
          <w:rFonts w:ascii="Bookman Old Style" w:hAnsi="Bookman Old Style" w:cs="Arial"/>
        </w:rPr>
        <w:t xml:space="preserve">A </w:t>
      </w:r>
      <w:r w:rsidR="00D93573" w:rsidRPr="006C25FC">
        <w:rPr>
          <w:rFonts w:ascii="Bookman Old Style" w:hAnsi="Bookman Old Style" w:cs="Arial"/>
        </w:rPr>
        <w:t xml:space="preserve">partir de la vigencia de la </w:t>
      </w:r>
      <w:r w:rsidR="00B050BA">
        <w:rPr>
          <w:rFonts w:ascii="Bookman Old Style" w:hAnsi="Bookman Old Style" w:cs="Arial"/>
        </w:rPr>
        <w:t>presente r</w:t>
      </w:r>
      <w:r w:rsidR="00D93573" w:rsidRPr="006C25FC">
        <w:rPr>
          <w:rFonts w:ascii="Bookman Old Style" w:hAnsi="Bookman Old Style" w:cs="Arial"/>
        </w:rPr>
        <w:t xml:space="preserve">esolución, el </w:t>
      </w:r>
      <w:r w:rsidR="00D93573">
        <w:rPr>
          <w:rFonts w:ascii="Bookman Old Style" w:hAnsi="Bookman Old Style" w:cs="Arial"/>
        </w:rPr>
        <w:t xml:space="preserve">costo de transporte de combustible desde el centro de abasto más cercano, correspondiente a Florencia, hasta la cabecera municipal de La Macarena en el departamento del Meta, </w:t>
      </w:r>
      <w:r w:rsidR="00D93573" w:rsidRPr="006C25FC">
        <w:rPr>
          <w:rFonts w:ascii="Bookman Old Style" w:hAnsi="Bookman Old Style" w:cs="Arial"/>
        </w:rPr>
        <w:t xml:space="preserve">aplicable </w:t>
      </w:r>
      <w:r w:rsidR="00D93573">
        <w:rPr>
          <w:rFonts w:ascii="Bookman Old Style" w:hAnsi="Bookman Old Style" w:cs="Arial"/>
        </w:rPr>
        <w:t>por parte de la Electrificadora del Meta</w:t>
      </w:r>
      <w:r w:rsidR="00D93573" w:rsidRPr="006C25FC">
        <w:rPr>
          <w:rFonts w:ascii="Bookman Old Style" w:hAnsi="Bookman Old Style" w:cs="Arial"/>
        </w:rPr>
        <w:t xml:space="preserve"> </w:t>
      </w:r>
      <w:r w:rsidR="00D93573">
        <w:rPr>
          <w:rFonts w:ascii="Bookman Old Style" w:hAnsi="Bookman Old Style" w:cs="Arial"/>
        </w:rPr>
        <w:t>S.A. E.S.P.</w:t>
      </w:r>
      <w:r w:rsidR="00D93573" w:rsidRPr="006C25FC">
        <w:rPr>
          <w:rFonts w:ascii="Bookman Old Style" w:hAnsi="Bookman Old Style" w:cs="Arial"/>
        </w:rPr>
        <w:t xml:space="preserve"> s</w:t>
      </w:r>
      <w:r w:rsidR="00D93573">
        <w:rPr>
          <w:rFonts w:ascii="Bookman Old Style" w:hAnsi="Bookman Old Style" w:cs="Arial"/>
        </w:rPr>
        <w:t xml:space="preserve">erá de </w:t>
      </w:r>
      <w:r w:rsidR="00D93573" w:rsidRPr="00FF1448">
        <w:rPr>
          <w:rFonts w:ascii="Bookman Old Style" w:hAnsi="Bookman Old Style" w:cs="Arial"/>
        </w:rPr>
        <w:t>$1</w:t>
      </w:r>
      <w:r w:rsidR="00D93573">
        <w:rPr>
          <w:rFonts w:ascii="Bookman Old Style" w:hAnsi="Bookman Old Style" w:cs="Arial"/>
        </w:rPr>
        <w:t xml:space="preserve">.500,00 por </w:t>
      </w:r>
      <w:r w:rsidR="00D93573" w:rsidRPr="00FF1448">
        <w:rPr>
          <w:rFonts w:ascii="Bookman Old Style" w:hAnsi="Bookman Old Style" w:cs="Arial"/>
        </w:rPr>
        <w:t>galón</w:t>
      </w:r>
      <w:r w:rsidR="00B050BA">
        <w:rPr>
          <w:rFonts w:ascii="Bookman Old Style" w:hAnsi="Bookman Old Style" w:cs="Arial"/>
        </w:rPr>
        <w:t xml:space="preserve"> (a pesos del 2014)</w:t>
      </w:r>
      <w:r w:rsidR="00D93573">
        <w:rPr>
          <w:rFonts w:ascii="Bookman Old Style" w:hAnsi="Bookman Old Style" w:cs="Arial"/>
        </w:rPr>
        <w:t>.</w:t>
      </w:r>
    </w:p>
    <w:p w:rsidR="00903C58" w:rsidRDefault="00903C58" w:rsidP="00903C58">
      <w:pPr>
        <w:pStyle w:val="Piedepgina"/>
        <w:tabs>
          <w:tab w:val="clear" w:pos="4252"/>
          <w:tab w:val="clear" w:pos="8504"/>
          <w:tab w:val="center" w:pos="4845"/>
        </w:tabs>
        <w:ind w:left="284" w:right="142"/>
        <w:jc w:val="both"/>
        <w:rPr>
          <w:rFonts w:ascii="Bookman Old Style" w:hAnsi="Bookman Old Style" w:cs="Arial"/>
          <w:b/>
        </w:rPr>
      </w:pPr>
    </w:p>
    <w:p w:rsidR="00903C58" w:rsidRDefault="00520BB1" w:rsidP="00903C58">
      <w:pPr>
        <w:ind w:left="284" w:right="142"/>
        <w:jc w:val="both"/>
        <w:rPr>
          <w:rFonts w:ascii="Bookman Old Style" w:hAnsi="Bookman Old Style" w:cs="Arial"/>
        </w:rPr>
      </w:pPr>
      <w:r>
        <w:rPr>
          <w:rFonts w:ascii="Bookman Old Style" w:hAnsi="Bookman Old Style" w:cs="Arial"/>
          <w:b/>
        </w:rPr>
        <w:t>ARTÍCULO 2</w:t>
      </w:r>
      <w:r w:rsidR="00DE4BF8" w:rsidRPr="0069185E">
        <w:rPr>
          <w:rFonts w:ascii="Bookman Old Style" w:hAnsi="Bookman Old Style" w:cs="Arial"/>
          <w:b/>
          <w:bCs/>
        </w:rPr>
        <w:t>.</w:t>
      </w:r>
      <w:r w:rsidR="00DE4BF8" w:rsidRPr="00DE4BF8">
        <w:rPr>
          <w:rFonts w:ascii="Bookman Old Style" w:hAnsi="Bookman Old Style" w:cs="Arial"/>
          <w:b/>
        </w:rPr>
        <w:t xml:space="preserve"> </w:t>
      </w:r>
      <w:r w:rsidR="00903C58" w:rsidRPr="00AF3646">
        <w:rPr>
          <w:rFonts w:ascii="Bookman Old Style" w:hAnsi="Bookman Old Style" w:cs="Arial"/>
        </w:rPr>
        <w:t xml:space="preserve">Notificar al apoderado de </w:t>
      </w:r>
      <w:r w:rsidR="008D38DF">
        <w:rPr>
          <w:rFonts w:ascii="Bookman Old Style" w:hAnsi="Bookman Old Style" w:cs="Arial"/>
        </w:rPr>
        <w:t xml:space="preserve">la </w:t>
      </w:r>
      <w:r w:rsidR="00903C58" w:rsidRPr="00AF3646">
        <w:rPr>
          <w:rFonts w:ascii="Bookman Old Style" w:hAnsi="Bookman Old Style"/>
        </w:rPr>
        <w:t xml:space="preserve">empresa Electrificadora del Meta S.A. E.S.P. </w:t>
      </w:r>
      <w:r w:rsidR="00903C58" w:rsidRPr="00AF3646">
        <w:rPr>
          <w:rFonts w:ascii="Bookman Old Style" w:hAnsi="Bookman Old Style" w:cs="Arial"/>
        </w:rPr>
        <w:t xml:space="preserve">el contenido de </w:t>
      </w:r>
      <w:r w:rsidR="00BF1B50">
        <w:rPr>
          <w:rFonts w:ascii="Bookman Old Style" w:hAnsi="Bookman Old Style" w:cs="Arial"/>
        </w:rPr>
        <w:t>esta resolución</w:t>
      </w:r>
      <w:r w:rsidR="00903C58" w:rsidRPr="00AF3646">
        <w:rPr>
          <w:rFonts w:ascii="Bookman Old Style" w:hAnsi="Bookman Old Style" w:cs="Arial"/>
        </w:rPr>
        <w:t xml:space="preserve">. Contra lo dispuesto en </w:t>
      </w:r>
      <w:r w:rsidR="00BF1B50">
        <w:rPr>
          <w:rFonts w:ascii="Bookman Old Style" w:hAnsi="Bookman Old Style" w:cs="Arial"/>
        </w:rPr>
        <w:t>la</w:t>
      </w:r>
      <w:r w:rsidR="00903C58" w:rsidRPr="00AF3646">
        <w:rPr>
          <w:rFonts w:ascii="Bookman Old Style" w:hAnsi="Bookman Old Style" w:cs="Arial"/>
        </w:rPr>
        <w:t xml:space="preserve"> presente </w:t>
      </w:r>
      <w:r w:rsidR="00BF1B50">
        <w:rPr>
          <w:rFonts w:ascii="Bookman Old Style" w:hAnsi="Bookman Old Style" w:cs="Arial"/>
        </w:rPr>
        <w:lastRenderedPageBreak/>
        <w:t>resolución</w:t>
      </w:r>
      <w:r w:rsidR="008D38DF">
        <w:rPr>
          <w:rFonts w:ascii="Bookman Old Style" w:hAnsi="Bookman Old Style" w:cs="Arial"/>
        </w:rPr>
        <w:t xml:space="preserve"> </w:t>
      </w:r>
      <w:r w:rsidR="00903C58" w:rsidRPr="00AF3646">
        <w:rPr>
          <w:rFonts w:ascii="Bookman Old Style" w:hAnsi="Bookman Old Style" w:cs="Arial"/>
        </w:rPr>
        <w:t>procede recurso de reposición</w:t>
      </w:r>
      <w:r w:rsidR="008D38DF">
        <w:rPr>
          <w:rFonts w:ascii="Bookman Old Style" w:hAnsi="Bookman Old Style" w:cs="Arial"/>
        </w:rPr>
        <w:t>,</w:t>
      </w:r>
      <w:r w:rsidR="00903C58" w:rsidRPr="00AF3646">
        <w:rPr>
          <w:rFonts w:ascii="Bookman Old Style" w:hAnsi="Bookman Old Style" w:cs="Arial"/>
        </w:rPr>
        <w:t xml:space="preserve"> el cual deberá interponerse  ante la Dirección Ejecutiva de la CREG dentro de los cinco (5) días siguientes a su notificación.</w:t>
      </w:r>
    </w:p>
    <w:p w:rsidR="007B04CB" w:rsidRDefault="007B04CB" w:rsidP="00DE4BF8">
      <w:pPr>
        <w:ind w:left="284" w:right="142"/>
        <w:jc w:val="both"/>
        <w:rPr>
          <w:rFonts w:ascii="Bookman Old Style" w:hAnsi="Bookman Old Style" w:cs="Arial"/>
        </w:rPr>
      </w:pPr>
    </w:p>
    <w:p w:rsidR="004C3C03" w:rsidRPr="00DE4BF8" w:rsidRDefault="004C3C03" w:rsidP="00DE4BF8">
      <w:pPr>
        <w:ind w:left="284" w:right="142"/>
        <w:rPr>
          <w:rFonts w:ascii="Bookman Old Style" w:hAnsi="Bookman Old Style" w:cs="Arial"/>
        </w:rPr>
      </w:pPr>
    </w:p>
    <w:p w:rsidR="00DE4BF8" w:rsidRPr="00DE4BF8" w:rsidRDefault="00DE4BF8" w:rsidP="00DE4BF8">
      <w:pPr>
        <w:ind w:left="284" w:right="142"/>
        <w:jc w:val="center"/>
        <w:rPr>
          <w:rFonts w:ascii="Bookman Old Style" w:hAnsi="Bookman Old Style" w:cs="Arial"/>
          <w:b/>
        </w:rPr>
      </w:pPr>
      <w:r w:rsidRPr="00DE4BF8">
        <w:rPr>
          <w:rFonts w:ascii="Bookman Old Style" w:hAnsi="Bookman Old Style" w:cs="Arial"/>
          <w:b/>
        </w:rPr>
        <w:t>NOTIFÍQUESE, PUBLÍQUESE Y CÚMPLASE</w:t>
      </w:r>
    </w:p>
    <w:p w:rsidR="00DE4BF8" w:rsidRPr="00DE4BF8" w:rsidRDefault="00DE4BF8" w:rsidP="00DE4BF8">
      <w:pPr>
        <w:ind w:left="284" w:right="142"/>
        <w:rPr>
          <w:rFonts w:ascii="Bookman Old Style" w:hAnsi="Bookman Old Style" w:cs="Arial"/>
        </w:rPr>
      </w:pPr>
    </w:p>
    <w:p w:rsidR="00DE4BF8" w:rsidRPr="00DE4BF8" w:rsidRDefault="00DE4BF8" w:rsidP="00DE4BF8">
      <w:pPr>
        <w:ind w:left="284" w:right="142"/>
        <w:rPr>
          <w:rFonts w:ascii="Bookman Old Style" w:hAnsi="Bookman Old Style" w:cs="Arial"/>
        </w:rPr>
      </w:pPr>
    </w:p>
    <w:p w:rsidR="00881DFA" w:rsidRPr="00C435C3" w:rsidRDefault="004E2FCE" w:rsidP="00881DFA">
      <w:pPr>
        <w:rPr>
          <w:rFonts w:ascii="Bookman Old Style" w:hAnsi="Bookman Old Style"/>
        </w:rPr>
      </w:pPr>
      <w:r>
        <w:rPr>
          <w:rFonts w:ascii="Bookman Old Style" w:hAnsi="Bookman Old Style"/>
        </w:rPr>
        <w:t xml:space="preserve">   </w:t>
      </w:r>
      <w:r w:rsidR="00881DFA" w:rsidRPr="00C435C3">
        <w:rPr>
          <w:rFonts w:ascii="Bookman Old Style" w:hAnsi="Bookman Old Style"/>
        </w:rPr>
        <w:t xml:space="preserve">Dada en Bogotá. D. C., </w:t>
      </w:r>
    </w:p>
    <w:p w:rsidR="00881DFA" w:rsidRDefault="00881DFA" w:rsidP="00881DFA">
      <w:pPr>
        <w:rPr>
          <w:rFonts w:ascii="Bookman Old Style" w:hAnsi="Bookman Old Style"/>
        </w:rPr>
      </w:pPr>
    </w:p>
    <w:p w:rsidR="00881DFA" w:rsidRDefault="00881DFA" w:rsidP="00881DFA">
      <w:pPr>
        <w:rPr>
          <w:rFonts w:ascii="Bookman Old Style" w:hAnsi="Bookman Old Style"/>
        </w:rPr>
      </w:pPr>
    </w:p>
    <w:p w:rsidR="00881DFA" w:rsidRDefault="00881DFA" w:rsidP="00881DFA">
      <w:pPr>
        <w:rPr>
          <w:rFonts w:ascii="Bookman Old Style" w:hAnsi="Bookman Old Style"/>
        </w:rPr>
      </w:pPr>
    </w:p>
    <w:p w:rsidR="00210C04" w:rsidRDefault="00210C04" w:rsidP="00881DFA">
      <w:pPr>
        <w:rPr>
          <w:rFonts w:ascii="Bookman Old Style" w:hAnsi="Bookman Old Style"/>
        </w:rPr>
      </w:pPr>
    </w:p>
    <w:p w:rsidR="00210C04" w:rsidRDefault="00210C04" w:rsidP="00881DFA">
      <w:pPr>
        <w:rPr>
          <w:rFonts w:ascii="Bookman Old Style" w:hAnsi="Bookman Old Style"/>
        </w:rPr>
      </w:pPr>
    </w:p>
    <w:p w:rsidR="00881DFA" w:rsidRDefault="00881DFA" w:rsidP="00881DFA">
      <w:pPr>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881DFA" w:rsidRPr="00720520" w:rsidTr="00015A2B">
        <w:trPr>
          <w:jc w:val="right"/>
        </w:trPr>
        <w:tc>
          <w:tcPr>
            <w:tcW w:w="4503" w:type="dxa"/>
          </w:tcPr>
          <w:p w:rsidR="00881DFA" w:rsidRPr="006F6BFF" w:rsidRDefault="00954164" w:rsidP="00210C04">
            <w:pPr>
              <w:ind w:left="-18"/>
              <w:jc w:val="center"/>
              <w:rPr>
                <w:rFonts w:ascii="Bookman Old Style" w:hAnsi="Bookman Old Style" w:cs="Arial"/>
                <w:b/>
                <w:spacing w:val="-3"/>
                <w:highlight w:val="yellow"/>
                <w:lang w:val="es-ES_tradnl"/>
              </w:rPr>
            </w:pPr>
            <w:r w:rsidRPr="00954164">
              <w:rPr>
                <w:rFonts w:ascii="Bookman Old Style" w:hAnsi="Bookman Old Style" w:cs="Arial"/>
                <w:b/>
                <w:spacing w:val="-3"/>
                <w:lang w:val="es-ES_tradnl"/>
              </w:rPr>
              <w:t xml:space="preserve">AMILCAR DAVID ACOSTA MEDINA </w:t>
            </w:r>
          </w:p>
        </w:tc>
        <w:tc>
          <w:tcPr>
            <w:tcW w:w="5258" w:type="dxa"/>
          </w:tcPr>
          <w:p w:rsidR="00881DFA" w:rsidRPr="006F6BFF" w:rsidRDefault="005A522D" w:rsidP="00210C04">
            <w:pPr>
              <w:ind w:left="15"/>
              <w:jc w:val="center"/>
              <w:rPr>
                <w:rFonts w:ascii="Bookman Old Style" w:hAnsi="Bookman Old Style" w:cs="Arial"/>
                <w:b/>
                <w:spacing w:val="-3"/>
                <w:highlight w:val="yellow"/>
                <w:lang w:val="es-ES_tradnl"/>
              </w:rPr>
            </w:pPr>
            <w:r w:rsidRPr="005A522D">
              <w:rPr>
                <w:rFonts w:ascii="Bookman Old Style" w:hAnsi="Bookman Old Style" w:cs="Arial"/>
                <w:b/>
                <w:spacing w:val="-3"/>
                <w:lang w:val="es-ES_tradnl"/>
              </w:rPr>
              <w:t>CARLOS FERNANDO ERASO CALERO</w:t>
            </w:r>
          </w:p>
        </w:tc>
      </w:tr>
      <w:tr w:rsidR="00881DFA" w:rsidRPr="00720520" w:rsidTr="00015A2B">
        <w:trPr>
          <w:jc w:val="right"/>
        </w:trPr>
        <w:tc>
          <w:tcPr>
            <w:tcW w:w="4503" w:type="dxa"/>
          </w:tcPr>
          <w:p w:rsidR="00881DFA" w:rsidRPr="00720520" w:rsidRDefault="00520BB1" w:rsidP="00520BB1">
            <w:pPr>
              <w:jc w:val="center"/>
              <w:rPr>
                <w:rFonts w:ascii="Bookman Old Style" w:hAnsi="Bookman Old Style" w:cs="Arial"/>
                <w:spacing w:val="-3"/>
                <w:lang w:val="es-ES_tradnl"/>
              </w:rPr>
            </w:pPr>
            <w:r>
              <w:rPr>
                <w:rFonts w:ascii="Bookman Old Style" w:hAnsi="Bookman Old Style" w:cs="Arial"/>
                <w:spacing w:val="-3"/>
                <w:lang w:val="es-ES_tradnl"/>
              </w:rPr>
              <w:t>Ministro</w:t>
            </w:r>
            <w:r w:rsidR="00881DFA" w:rsidRPr="00720520">
              <w:rPr>
                <w:rFonts w:ascii="Bookman Old Style" w:hAnsi="Bookman Old Style" w:cs="Arial"/>
                <w:spacing w:val="-3"/>
                <w:lang w:val="es-ES_tradnl"/>
              </w:rPr>
              <w:t xml:space="preserve"> de Minas y Energía</w:t>
            </w:r>
          </w:p>
        </w:tc>
        <w:tc>
          <w:tcPr>
            <w:tcW w:w="5258" w:type="dxa"/>
          </w:tcPr>
          <w:p w:rsidR="00881DFA" w:rsidRPr="00720520" w:rsidRDefault="00881DFA" w:rsidP="008B128B">
            <w:pPr>
              <w:jc w:val="center"/>
              <w:rPr>
                <w:rFonts w:ascii="Bookman Old Style" w:hAnsi="Bookman Old Style" w:cs="Arial"/>
                <w:spacing w:val="-3"/>
                <w:lang w:val="es-ES_tradnl"/>
              </w:rPr>
            </w:pPr>
            <w:r w:rsidRPr="00720520">
              <w:rPr>
                <w:rFonts w:ascii="Bookman Old Style" w:hAnsi="Bookman Old Style" w:cs="Arial"/>
                <w:spacing w:val="-3"/>
                <w:lang w:val="es-ES_tradnl"/>
              </w:rPr>
              <w:t>Director Ejecutivo</w:t>
            </w:r>
          </w:p>
        </w:tc>
      </w:tr>
      <w:tr w:rsidR="00881DFA" w:rsidRPr="00720520" w:rsidTr="00015A2B">
        <w:trPr>
          <w:jc w:val="right"/>
        </w:trPr>
        <w:tc>
          <w:tcPr>
            <w:tcW w:w="4503" w:type="dxa"/>
          </w:tcPr>
          <w:p w:rsidR="00881DFA" w:rsidRPr="00720520" w:rsidRDefault="00881DFA" w:rsidP="008B128B">
            <w:pPr>
              <w:jc w:val="center"/>
              <w:rPr>
                <w:rFonts w:ascii="Bookman Old Style" w:hAnsi="Bookman Old Style" w:cs="Arial"/>
                <w:spacing w:val="-3"/>
              </w:rPr>
            </w:pPr>
            <w:r w:rsidRPr="00720520">
              <w:rPr>
                <w:rFonts w:ascii="Bookman Old Style" w:hAnsi="Bookman Old Style" w:cs="Arial"/>
                <w:spacing w:val="-3"/>
              </w:rPr>
              <w:t>Presidente</w:t>
            </w:r>
          </w:p>
        </w:tc>
        <w:tc>
          <w:tcPr>
            <w:tcW w:w="5258" w:type="dxa"/>
          </w:tcPr>
          <w:p w:rsidR="00881DFA" w:rsidRPr="00720520" w:rsidRDefault="00881DFA" w:rsidP="00015A2B">
            <w:pPr>
              <w:rPr>
                <w:rFonts w:ascii="Bookman Old Style" w:hAnsi="Bookman Old Style" w:cs="Arial"/>
                <w:spacing w:val="-3"/>
              </w:rPr>
            </w:pPr>
          </w:p>
        </w:tc>
      </w:tr>
    </w:tbl>
    <w:p w:rsidR="00DE4BF8" w:rsidRPr="00FB483F" w:rsidRDefault="00DE4BF8" w:rsidP="00BA5E47">
      <w:pPr>
        <w:ind w:right="142"/>
        <w:jc w:val="both"/>
        <w:rPr>
          <w:rFonts w:ascii="Bookman Old Style" w:hAnsi="Bookman Old Style" w:cs="Arial"/>
          <w:lang w:val="es-CO"/>
        </w:rPr>
      </w:pPr>
    </w:p>
    <w:sectPr w:rsidR="00DE4BF8" w:rsidRPr="00FB483F" w:rsidSect="00210C04">
      <w:headerReference w:type="default" r:id="rId12"/>
      <w:headerReference w:type="first" r:id="rId13"/>
      <w:type w:val="continuous"/>
      <w:pgSz w:w="12242" w:h="18722" w:code="123"/>
      <w:pgMar w:top="1701" w:right="1043"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AB" w:rsidRDefault="00880FAB">
      <w:r>
        <w:separator/>
      </w:r>
    </w:p>
  </w:endnote>
  <w:endnote w:type="continuationSeparator" w:id="0">
    <w:p w:rsidR="00880FAB" w:rsidRDefault="0088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AB" w:rsidRDefault="00880FAB">
      <w:r>
        <w:separator/>
      </w:r>
    </w:p>
  </w:footnote>
  <w:footnote w:type="continuationSeparator" w:id="0">
    <w:p w:rsidR="00880FAB" w:rsidRDefault="00880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AB" w:rsidRDefault="00880FAB" w:rsidP="00951F79">
    <w:pPr>
      <w:pStyle w:val="Ttulo1"/>
      <w:ind w:right="6"/>
      <w:jc w:val="left"/>
      <w:rPr>
        <w:rFonts w:ascii="Bookman Old Style" w:hAnsi="Bookman Old Style" w:cs="Arial"/>
        <w:b w:val="0"/>
        <w:sz w:val="22"/>
        <w:szCs w:val="22"/>
      </w:rPr>
    </w:pPr>
  </w:p>
  <w:p w:rsidR="00880FAB" w:rsidRPr="00951F79" w:rsidRDefault="00880FAB"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27A9E">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C27A9E">
      <w:rPr>
        <w:rFonts w:ascii="Bookman Old Style" w:hAnsi="Bookman Old Style" w:cs="Arial"/>
        <w:b w:val="0"/>
        <w:noProof/>
        <w:sz w:val="22"/>
        <w:szCs w:val="22"/>
      </w:rPr>
      <w:t>13</w:t>
    </w:r>
    <w:r>
      <w:rPr>
        <w:rFonts w:ascii="Bookman Old Style" w:hAnsi="Bookman Old Style" w:cs="Arial"/>
        <w:b w:val="0"/>
        <w:sz w:val="22"/>
        <w:szCs w:val="22"/>
      </w:rPr>
      <w:fldChar w:fldCharType="end"/>
    </w:r>
  </w:p>
  <w:p w:rsidR="00880FAB" w:rsidRDefault="00880FAB" w:rsidP="00507115">
    <w:pPr>
      <w:pStyle w:val="Textodebloque"/>
      <w:ind w:left="284" w:right="142"/>
      <w:rPr>
        <w:rFonts w:ascii="Bookman Old Style" w:hAnsi="Bookman Old Style" w:cs="Arial"/>
        <w:szCs w:val="24"/>
      </w:rPr>
    </w:pPr>
    <w:r>
      <w:rPr>
        <w:noProof/>
        <w:lang w:val="es-CO" w:eastAsia="es-CO"/>
      </w:rPr>
      <mc:AlternateContent>
        <mc:Choice Requires="wps">
          <w:drawing>
            <wp:anchor distT="0" distB="0" distL="114300" distR="114300" simplePos="0" relativeHeight="251657216" behindDoc="0" locked="0" layoutInCell="1" allowOverlap="1" wp14:anchorId="7CB960B6" wp14:editId="6EC02006">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pt;margin-top:11.4pt;width:499.4pt;height:7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" filled="f" strokeweight="1.5pt"/>
          </w:pict>
        </mc:Fallback>
      </mc:AlternateContent>
    </w:r>
    <w:r w:rsidRPr="00507115">
      <w:rPr>
        <w:rFonts w:ascii="Bookman Old Style" w:hAnsi="Bookman Old Style" w:cs="Arial"/>
        <w:szCs w:val="24"/>
      </w:rPr>
      <w:t xml:space="preserve"> </w:t>
    </w:r>
  </w:p>
  <w:p w:rsidR="00880FAB" w:rsidRDefault="00880FAB" w:rsidP="00272D34">
    <w:pPr>
      <w:pStyle w:val="Textodebloque"/>
      <w:spacing w:after="0"/>
      <w:ind w:left="284" w:right="142"/>
      <w:rPr>
        <w:rFonts w:ascii="Bookman Old Style" w:hAnsi="Bookman Old Style"/>
        <w:sz w:val="22"/>
        <w:szCs w:val="22"/>
      </w:rPr>
    </w:pPr>
    <w:r w:rsidRPr="00272D34">
      <w:rPr>
        <w:rFonts w:ascii="Bookman Old Style" w:hAnsi="Bookman Old Style" w:cs="Arial"/>
        <w:sz w:val="22"/>
        <w:szCs w:val="22"/>
      </w:rPr>
      <w:t xml:space="preserve">Por la cual </w:t>
    </w:r>
    <w:r w:rsidRPr="00272D34">
      <w:rPr>
        <w:rFonts w:ascii="Bookman Old Style" w:hAnsi="Bookman Old Style"/>
        <w:sz w:val="22"/>
        <w:szCs w:val="22"/>
      </w:rPr>
      <w:t>se actualiza el costo máximo de transporte de combustible</w:t>
    </w:r>
    <w:r w:rsidRPr="00272D34">
      <w:rPr>
        <w:rFonts w:ascii="Bookman Old Style" w:hAnsi="Bookman Old Style" w:cs="Arial"/>
        <w:sz w:val="22"/>
        <w:szCs w:val="22"/>
      </w:rPr>
      <w:t xml:space="preserve"> de la ZNI La Macarena, a la </w:t>
    </w:r>
    <w:r w:rsidRPr="00272D34">
      <w:rPr>
        <w:rFonts w:ascii="Bookman Old Style" w:hAnsi="Bookman Old Style"/>
        <w:sz w:val="22"/>
        <w:szCs w:val="22"/>
      </w:rPr>
      <w:t>empresa Electrificadora del Meta S.A. E.S.P.</w:t>
    </w:r>
  </w:p>
  <w:p w:rsidR="00880FAB" w:rsidRDefault="00880FAB" w:rsidP="00272D34">
    <w:pPr>
      <w:pStyle w:val="Textodebloque"/>
      <w:spacing w:after="0"/>
      <w:ind w:left="284" w:right="142"/>
      <w:rPr>
        <w:rFonts w:ascii="Bookman Old Style" w:hAnsi="Bookman Old Style"/>
        <w:sz w:val="22"/>
        <w:szCs w:val="22"/>
      </w:rPr>
    </w:pPr>
    <w:r>
      <w:rPr>
        <w:rFonts w:ascii="Bookman Old Style" w:hAnsi="Bookman Old Style"/>
        <w:sz w:val="22"/>
        <w:szCs w:val="22"/>
      </w:rPr>
      <w:t>____________________________________________________________________________________</w:t>
    </w:r>
  </w:p>
  <w:p w:rsidR="00880FAB" w:rsidRPr="00272D34" w:rsidRDefault="00880FAB" w:rsidP="00272D34">
    <w:pPr>
      <w:pStyle w:val="Textodebloque"/>
      <w:spacing w:after="0"/>
      <w:ind w:left="284" w:right="142"/>
      <w:rPr>
        <w:rFonts w:ascii="Bookman Old Style" w:hAnsi="Bookman Old Style"/>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FAB" w:rsidRDefault="00880FAB">
    <w:pPr>
      <w:pStyle w:val="Encabezado"/>
      <w:jc w:val="center"/>
      <w:rPr>
        <w:rFonts w:ascii="Arial" w:hAnsi="Arial" w:cs="Arial"/>
        <w:spacing w:val="20"/>
        <w:sz w:val="20"/>
      </w:rPr>
    </w:pPr>
    <w:r>
      <w:rPr>
        <w:rFonts w:ascii="Arial" w:hAnsi="Arial" w:cs="Arial"/>
        <w:spacing w:val="20"/>
        <w:sz w:val="20"/>
      </w:rPr>
      <w:t>República de Colombia</w:t>
    </w:r>
  </w:p>
  <w:p w:rsidR="00880FAB" w:rsidRDefault="00880FAB">
    <w:pPr>
      <w:pStyle w:val="Encabezado"/>
      <w:jc w:val="center"/>
      <w:rPr>
        <w:rFonts w:ascii="Arial" w:hAnsi="Arial" w:cs="Arial"/>
        <w:spacing w:val="20"/>
        <w:sz w:val="20"/>
      </w:rPr>
    </w:pPr>
  </w:p>
  <w:p w:rsidR="00880FAB" w:rsidRDefault="00880FA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8239641" wp14:editId="7847FFF2">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6">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7283257"/>
    <w:multiLevelType w:val="multilevel"/>
    <w:tmpl w:val="745434BA"/>
    <w:lvl w:ilvl="0">
      <w:start w:val="1"/>
      <w:numFmt w:val="decimal"/>
      <w:lvlText w:val="%1."/>
      <w:lvlJc w:val="left"/>
      <w:pPr>
        <w:ind w:left="644" w:hanging="360"/>
      </w:pPr>
      <w:rPr>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4">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6">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9">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24">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5">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8">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1">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5"/>
  </w:num>
  <w:num w:numId="2">
    <w:abstractNumId w:val="7"/>
  </w:num>
  <w:num w:numId="3">
    <w:abstractNumId w:val="31"/>
  </w:num>
  <w:num w:numId="4">
    <w:abstractNumId w:val="10"/>
  </w:num>
  <w:num w:numId="5">
    <w:abstractNumId w:val="21"/>
  </w:num>
  <w:num w:numId="6">
    <w:abstractNumId w:val="3"/>
  </w:num>
  <w:num w:numId="7">
    <w:abstractNumId w:val="0"/>
  </w:num>
  <w:num w:numId="8">
    <w:abstractNumId w:val="12"/>
  </w:num>
  <w:num w:numId="9">
    <w:abstractNumId w:val="22"/>
  </w:num>
  <w:num w:numId="10">
    <w:abstractNumId w:val="5"/>
  </w:num>
  <w:num w:numId="11">
    <w:abstractNumId w:val="11"/>
  </w:num>
  <w:num w:numId="12">
    <w:abstractNumId w:val="4"/>
  </w:num>
  <w:num w:numId="13">
    <w:abstractNumId w:val="9"/>
  </w:num>
  <w:num w:numId="14">
    <w:abstractNumId w:val="20"/>
  </w:num>
  <w:num w:numId="15">
    <w:abstractNumId w:val="32"/>
  </w:num>
  <w:num w:numId="16">
    <w:abstractNumId w:val="8"/>
  </w:num>
  <w:num w:numId="17">
    <w:abstractNumId w:val="24"/>
  </w:num>
  <w:num w:numId="18">
    <w:abstractNumId w:val="27"/>
  </w:num>
  <w:num w:numId="19">
    <w:abstractNumId w:val="25"/>
  </w:num>
  <w:num w:numId="20">
    <w:abstractNumId w:val="2"/>
  </w:num>
  <w:num w:numId="21">
    <w:abstractNumId w:val="17"/>
  </w:num>
  <w:num w:numId="22">
    <w:abstractNumId w:val="19"/>
  </w:num>
  <w:num w:numId="23">
    <w:abstractNumId w:val="14"/>
  </w:num>
  <w:num w:numId="24">
    <w:abstractNumId w:val="30"/>
  </w:num>
  <w:num w:numId="25">
    <w:abstractNumId w:val="29"/>
  </w:num>
  <w:num w:numId="26">
    <w:abstractNumId w:val="1"/>
  </w:num>
  <w:num w:numId="27">
    <w:abstractNumId w:val="13"/>
  </w:num>
  <w:num w:numId="28">
    <w:abstractNumId w:val="28"/>
  </w:num>
  <w:num w:numId="29">
    <w:abstractNumId w:val="26"/>
  </w:num>
  <w:num w:numId="30">
    <w:abstractNumId w:val="23"/>
  </w:num>
  <w:num w:numId="31">
    <w:abstractNumId w:val="6"/>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B8"/>
    <w:rsid w:val="000061AB"/>
    <w:rsid w:val="000127F4"/>
    <w:rsid w:val="00015A2B"/>
    <w:rsid w:val="00017089"/>
    <w:rsid w:val="0002753E"/>
    <w:rsid w:val="00037C6F"/>
    <w:rsid w:val="000667E8"/>
    <w:rsid w:val="0008073E"/>
    <w:rsid w:val="00091CDB"/>
    <w:rsid w:val="00094181"/>
    <w:rsid w:val="000A19AC"/>
    <w:rsid w:val="000B23C4"/>
    <w:rsid w:val="000D26F8"/>
    <w:rsid w:val="00100A81"/>
    <w:rsid w:val="00111860"/>
    <w:rsid w:val="00125FAF"/>
    <w:rsid w:val="00133B0C"/>
    <w:rsid w:val="001405C6"/>
    <w:rsid w:val="00140684"/>
    <w:rsid w:val="00141013"/>
    <w:rsid w:val="00150140"/>
    <w:rsid w:val="00151C17"/>
    <w:rsid w:val="00176E35"/>
    <w:rsid w:val="00192CBF"/>
    <w:rsid w:val="00192FF1"/>
    <w:rsid w:val="001A10CF"/>
    <w:rsid w:val="001A35DF"/>
    <w:rsid w:val="001A3C92"/>
    <w:rsid w:val="001A5F1B"/>
    <w:rsid w:val="001A74A7"/>
    <w:rsid w:val="001B0B2E"/>
    <w:rsid w:val="001D716C"/>
    <w:rsid w:val="00202B60"/>
    <w:rsid w:val="00210C04"/>
    <w:rsid w:val="00211FFE"/>
    <w:rsid w:val="00223319"/>
    <w:rsid w:val="00265A84"/>
    <w:rsid w:val="00270541"/>
    <w:rsid w:val="0027254B"/>
    <w:rsid w:val="00272D34"/>
    <w:rsid w:val="002809FC"/>
    <w:rsid w:val="00297326"/>
    <w:rsid w:val="002B24B8"/>
    <w:rsid w:val="002D1BC1"/>
    <w:rsid w:val="002D3AE9"/>
    <w:rsid w:val="002E408A"/>
    <w:rsid w:val="002F46E7"/>
    <w:rsid w:val="002F6CFD"/>
    <w:rsid w:val="003211CE"/>
    <w:rsid w:val="003359BE"/>
    <w:rsid w:val="00356A02"/>
    <w:rsid w:val="003709B5"/>
    <w:rsid w:val="003759C2"/>
    <w:rsid w:val="003A424A"/>
    <w:rsid w:val="003A60FF"/>
    <w:rsid w:val="003C3447"/>
    <w:rsid w:val="003D076C"/>
    <w:rsid w:val="003D3571"/>
    <w:rsid w:val="003F0220"/>
    <w:rsid w:val="00404E84"/>
    <w:rsid w:val="00422D43"/>
    <w:rsid w:val="004604AC"/>
    <w:rsid w:val="00465269"/>
    <w:rsid w:val="0047122B"/>
    <w:rsid w:val="00473244"/>
    <w:rsid w:val="00473B7A"/>
    <w:rsid w:val="0047432C"/>
    <w:rsid w:val="0048195A"/>
    <w:rsid w:val="0049047A"/>
    <w:rsid w:val="004A2E88"/>
    <w:rsid w:val="004A5305"/>
    <w:rsid w:val="004B0B28"/>
    <w:rsid w:val="004B2B06"/>
    <w:rsid w:val="004C1E0B"/>
    <w:rsid w:val="004C3C03"/>
    <w:rsid w:val="004E2FCE"/>
    <w:rsid w:val="005006B9"/>
    <w:rsid w:val="00507115"/>
    <w:rsid w:val="00520BB1"/>
    <w:rsid w:val="005300D3"/>
    <w:rsid w:val="0053585B"/>
    <w:rsid w:val="005451E8"/>
    <w:rsid w:val="00561ED5"/>
    <w:rsid w:val="00562E5B"/>
    <w:rsid w:val="00574750"/>
    <w:rsid w:val="00584F15"/>
    <w:rsid w:val="00586737"/>
    <w:rsid w:val="005878BF"/>
    <w:rsid w:val="00593176"/>
    <w:rsid w:val="00593C4F"/>
    <w:rsid w:val="005946A8"/>
    <w:rsid w:val="005A1B5E"/>
    <w:rsid w:val="005A4407"/>
    <w:rsid w:val="005A4BF0"/>
    <w:rsid w:val="005A522D"/>
    <w:rsid w:val="005B3476"/>
    <w:rsid w:val="005C06A9"/>
    <w:rsid w:val="005D6BB7"/>
    <w:rsid w:val="005E0857"/>
    <w:rsid w:val="005E0A4E"/>
    <w:rsid w:val="005F2B6B"/>
    <w:rsid w:val="005F4640"/>
    <w:rsid w:val="005F5CDB"/>
    <w:rsid w:val="006203BF"/>
    <w:rsid w:val="00625DC6"/>
    <w:rsid w:val="006276AB"/>
    <w:rsid w:val="006466F2"/>
    <w:rsid w:val="00647724"/>
    <w:rsid w:val="00651821"/>
    <w:rsid w:val="00654384"/>
    <w:rsid w:val="0066037F"/>
    <w:rsid w:val="0066466E"/>
    <w:rsid w:val="00670669"/>
    <w:rsid w:val="006748D2"/>
    <w:rsid w:val="00684D9B"/>
    <w:rsid w:val="0069185E"/>
    <w:rsid w:val="00697556"/>
    <w:rsid w:val="006B4C2B"/>
    <w:rsid w:val="006D49F9"/>
    <w:rsid w:val="006F105C"/>
    <w:rsid w:val="006F6BFF"/>
    <w:rsid w:val="006F6D95"/>
    <w:rsid w:val="00706F13"/>
    <w:rsid w:val="00725FA4"/>
    <w:rsid w:val="007438A9"/>
    <w:rsid w:val="0074491E"/>
    <w:rsid w:val="00763D60"/>
    <w:rsid w:val="00771386"/>
    <w:rsid w:val="00781E26"/>
    <w:rsid w:val="0079059D"/>
    <w:rsid w:val="00795BFB"/>
    <w:rsid w:val="007B04CB"/>
    <w:rsid w:val="007B2528"/>
    <w:rsid w:val="007E72DF"/>
    <w:rsid w:val="007F0FF2"/>
    <w:rsid w:val="00805205"/>
    <w:rsid w:val="008148CC"/>
    <w:rsid w:val="008211A4"/>
    <w:rsid w:val="00851448"/>
    <w:rsid w:val="0086545E"/>
    <w:rsid w:val="00873150"/>
    <w:rsid w:val="0087657D"/>
    <w:rsid w:val="00880832"/>
    <w:rsid w:val="00880FAB"/>
    <w:rsid w:val="00881DFA"/>
    <w:rsid w:val="00883A56"/>
    <w:rsid w:val="00886EE1"/>
    <w:rsid w:val="00897C75"/>
    <w:rsid w:val="008A738D"/>
    <w:rsid w:val="008B128B"/>
    <w:rsid w:val="008B35A8"/>
    <w:rsid w:val="008B6CE5"/>
    <w:rsid w:val="008D18E6"/>
    <w:rsid w:val="008D38DF"/>
    <w:rsid w:val="008E5A9F"/>
    <w:rsid w:val="008E7755"/>
    <w:rsid w:val="008F21F6"/>
    <w:rsid w:val="008F38CF"/>
    <w:rsid w:val="008F7DEA"/>
    <w:rsid w:val="009002F1"/>
    <w:rsid w:val="00903C58"/>
    <w:rsid w:val="00907189"/>
    <w:rsid w:val="00921B91"/>
    <w:rsid w:val="009273A3"/>
    <w:rsid w:val="009305B2"/>
    <w:rsid w:val="00942419"/>
    <w:rsid w:val="00945715"/>
    <w:rsid w:val="00951F79"/>
    <w:rsid w:val="00954164"/>
    <w:rsid w:val="00967D8F"/>
    <w:rsid w:val="0098706D"/>
    <w:rsid w:val="009935FB"/>
    <w:rsid w:val="00994621"/>
    <w:rsid w:val="009A5703"/>
    <w:rsid w:val="009B5A32"/>
    <w:rsid w:val="009B5B01"/>
    <w:rsid w:val="009C209F"/>
    <w:rsid w:val="009C21F8"/>
    <w:rsid w:val="009E032A"/>
    <w:rsid w:val="009F45B7"/>
    <w:rsid w:val="009F5267"/>
    <w:rsid w:val="00A25FD7"/>
    <w:rsid w:val="00A337D7"/>
    <w:rsid w:val="00A43AFF"/>
    <w:rsid w:val="00A73E8C"/>
    <w:rsid w:val="00A7793A"/>
    <w:rsid w:val="00A87024"/>
    <w:rsid w:val="00A91C7A"/>
    <w:rsid w:val="00AB13BC"/>
    <w:rsid w:val="00AB1559"/>
    <w:rsid w:val="00AB662D"/>
    <w:rsid w:val="00AD01E4"/>
    <w:rsid w:val="00AF5C4E"/>
    <w:rsid w:val="00B04F9A"/>
    <w:rsid w:val="00B050BA"/>
    <w:rsid w:val="00B141E7"/>
    <w:rsid w:val="00B1619C"/>
    <w:rsid w:val="00B16669"/>
    <w:rsid w:val="00B20BAA"/>
    <w:rsid w:val="00B213F2"/>
    <w:rsid w:val="00B46BCA"/>
    <w:rsid w:val="00B53ABF"/>
    <w:rsid w:val="00B54D44"/>
    <w:rsid w:val="00B77BD3"/>
    <w:rsid w:val="00B87806"/>
    <w:rsid w:val="00B87EC9"/>
    <w:rsid w:val="00B91141"/>
    <w:rsid w:val="00B92512"/>
    <w:rsid w:val="00B97A53"/>
    <w:rsid w:val="00BA49A9"/>
    <w:rsid w:val="00BA5E47"/>
    <w:rsid w:val="00BC38FD"/>
    <w:rsid w:val="00BF1B50"/>
    <w:rsid w:val="00BF2F63"/>
    <w:rsid w:val="00C054BC"/>
    <w:rsid w:val="00C17897"/>
    <w:rsid w:val="00C27A9E"/>
    <w:rsid w:val="00C409D5"/>
    <w:rsid w:val="00C6234B"/>
    <w:rsid w:val="00C63EAE"/>
    <w:rsid w:val="00C67E29"/>
    <w:rsid w:val="00C7629F"/>
    <w:rsid w:val="00C76CD4"/>
    <w:rsid w:val="00C77D37"/>
    <w:rsid w:val="00C8661B"/>
    <w:rsid w:val="00C873D6"/>
    <w:rsid w:val="00C93D0A"/>
    <w:rsid w:val="00C958E7"/>
    <w:rsid w:val="00CA5ED8"/>
    <w:rsid w:val="00CA77FB"/>
    <w:rsid w:val="00CB3143"/>
    <w:rsid w:val="00CB379B"/>
    <w:rsid w:val="00CB5751"/>
    <w:rsid w:val="00CB5B20"/>
    <w:rsid w:val="00CB5DD0"/>
    <w:rsid w:val="00CC03B7"/>
    <w:rsid w:val="00CC51D4"/>
    <w:rsid w:val="00CC65DA"/>
    <w:rsid w:val="00CD0B63"/>
    <w:rsid w:val="00CD195F"/>
    <w:rsid w:val="00CE09DF"/>
    <w:rsid w:val="00CE1CA3"/>
    <w:rsid w:val="00CF21B9"/>
    <w:rsid w:val="00CF403A"/>
    <w:rsid w:val="00CF6BF9"/>
    <w:rsid w:val="00D02A10"/>
    <w:rsid w:val="00D032B5"/>
    <w:rsid w:val="00D03800"/>
    <w:rsid w:val="00D045C7"/>
    <w:rsid w:val="00D065D3"/>
    <w:rsid w:val="00D13297"/>
    <w:rsid w:val="00D26683"/>
    <w:rsid w:val="00D26B33"/>
    <w:rsid w:val="00D451C0"/>
    <w:rsid w:val="00D464BF"/>
    <w:rsid w:val="00D52FBD"/>
    <w:rsid w:val="00D53E26"/>
    <w:rsid w:val="00D57F49"/>
    <w:rsid w:val="00D80AC5"/>
    <w:rsid w:val="00D84855"/>
    <w:rsid w:val="00D93573"/>
    <w:rsid w:val="00DA494F"/>
    <w:rsid w:val="00DB68ED"/>
    <w:rsid w:val="00DB6D76"/>
    <w:rsid w:val="00DB7CC5"/>
    <w:rsid w:val="00DD2CBE"/>
    <w:rsid w:val="00DD4F0E"/>
    <w:rsid w:val="00DE4BF8"/>
    <w:rsid w:val="00DF5013"/>
    <w:rsid w:val="00E04C05"/>
    <w:rsid w:val="00E11573"/>
    <w:rsid w:val="00E1243F"/>
    <w:rsid w:val="00E26D62"/>
    <w:rsid w:val="00E41BE0"/>
    <w:rsid w:val="00E52792"/>
    <w:rsid w:val="00E534CF"/>
    <w:rsid w:val="00EC2917"/>
    <w:rsid w:val="00EC4044"/>
    <w:rsid w:val="00ED6FBF"/>
    <w:rsid w:val="00EE21FC"/>
    <w:rsid w:val="00EE2E6E"/>
    <w:rsid w:val="00EE2EFB"/>
    <w:rsid w:val="00EE77CE"/>
    <w:rsid w:val="00EF25BC"/>
    <w:rsid w:val="00F0393C"/>
    <w:rsid w:val="00F0759E"/>
    <w:rsid w:val="00F077F6"/>
    <w:rsid w:val="00F20106"/>
    <w:rsid w:val="00F47951"/>
    <w:rsid w:val="00F51E3D"/>
    <w:rsid w:val="00F61A01"/>
    <w:rsid w:val="00F73531"/>
    <w:rsid w:val="00F82339"/>
    <w:rsid w:val="00F92AAF"/>
    <w:rsid w:val="00FA2779"/>
    <w:rsid w:val="00FA28B5"/>
    <w:rsid w:val="00FB483F"/>
    <w:rsid w:val="00FB5427"/>
    <w:rsid w:val="00FB65FA"/>
    <w:rsid w:val="00FC58EF"/>
    <w:rsid w:val="00FE0FDD"/>
    <w:rsid w:val="00FE553A"/>
    <w:rsid w:val="00FF3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Epgrafe">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Epgrafe">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plaza\Documents\ENERG&#205;A%20EL&#201;CTRICA\ZNI%20-%20ZONAS%20NO%20INTERCONECTADAS\Solicitudes%20revisi&#243;n%20cargos\EMSA%20-%20LA%20MACARENA\Relaci&#243;n%20Cuentas%20de%20Cob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Generación Mensual
(kWh)</a:t>
            </a:r>
          </a:p>
        </c:rich>
      </c:tx>
      <c:overlay val="0"/>
    </c:title>
    <c:autoTitleDeleted val="0"/>
    <c:plotArea>
      <c:layout>
        <c:manualLayout>
          <c:layoutTarget val="inner"/>
          <c:xMode val="edge"/>
          <c:yMode val="edge"/>
          <c:x val="0.17784588074824084"/>
          <c:y val="0.26352953768759702"/>
          <c:w val="0.60313178136212564"/>
          <c:h val="0.52600784409666745"/>
        </c:manualLayout>
      </c:layout>
      <c:lineChart>
        <c:grouping val="standard"/>
        <c:varyColors val="0"/>
        <c:ser>
          <c:idx val="0"/>
          <c:order val="0"/>
          <c:tx>
            <c:strRef>
              <c:f>'Generacion Mensual'!$D$3</c:f>
              <c:strCache>
                <c:ptCount val="1"/>
                <c:pt idx="0">
                  <c:v>Generación Mensual
(kWh)</c:v>
                </c:pt>
              </c:strCache>
            </c:strRef>
          </c:tx>
          <c:cat>
            <c:numRef>
              <c:f>'Generacion Mensual'!$C$4:$C$15</c:f>
              <c:numCache>
                <c:formatCode>mmm\-yy</c:formatCode>
                <c:ptCount val="12"/>
                <c:pt idx="0">
                  <c:v>41275</c:v>
                </c:pt>
                <c:pt idx="1">
                  <c:v>41306</c:v>
                </c:pt>
                <c:pt idx="2">
                  <c:v>41334</c:v>
                </c:pt>
                <c:pt idx="3">
                  <c:v>41365</c:v>
                </c:pt>
                <c:pt idx="4">
                  <c:v>41395</c:v>
                </c:pt>
                <c:pt idx="5">
                  <c:v>41426</c:v>
                </c:pt>
                <c:pt idx="6">
                  <c:v>41456</c:v>
                </c:pt>
                <c:pt idx="7">
                  <c:v>41487</c:v>
                </c:pt>
                <c:pt idx="8">
                  <c:v>41518</c:v>
                </c:pt>
                <c:pt idx="9">
                  <c:v>41548</c:v>
                </c:pt>
                <c:pt idx="10">
                  <c:v>41579</c:v>
                </c:pt>
                <c:pt idx="11">
                  <c:v>41609</c:v>
                </c:pt>
              </c:numCache>
            </c:numRef>
          </c:cat>
          <c:val>
            <c:numRef>
              <c:f>'Generacion Mensual'!$D$4:$D$15</c:f>
              <c:numCache>
                <c:formatCode>#,##0</c:formatCode>
                <c:ptCount val="12"/>
                <c:pt idx="0">
                  <c:v>97465</c:v>
                </c:pt>
                <c:pt idx="1">
                  <c:v>98050</c:v>
                </c:pt>
                <c:pt idx="2">
                  <c:v>101615</c:v>
                </c:pt>
                <c:pt idx="3">
                  <c:v>120601</c:v>
                </c:pt>
                <c:pt idx="4">
                  <c:v>143689</c:v>
                </c:pt>
                <c:pt idx="5">
                  <c:v>136242</c:v>
                </c:pt>
                <c:pt idx="6">
                  <c:v>139325</c:v>
                </c:pt>
                <c:pt idx="7">
                  <c:v>143451</c:v>
                </c:pt>
                <c:pt idx="8">
                  <c:v>130674</c:v>
                </c:pt>
                <c:pt idx="9">
                  <c:v>153053</c:v>
                </c:pt>
                <c:pt idx="10">
                  <c:v>150671</c:v>
                </c:pt>
                <c:pt idx="11">
                  <c:v>156072</c:v>
                </c:pt>
              </c:numCache>
            </c:numRef>
          </c:val>
          <c:smooth val="0"/>
        </c:ser>
        <c:dLbls>
          <c:showLegendKey val="0"/>
          <c:showVal val="0"/>
          <c:showCatName val="0"/>
          <c:showSerName val="0"/>
          <c:showPercent val="0"/>
          <c:showBubbleSize val="0"/>
        </c:dLbls>
        <c:marker val="1"/>
        <c:smooth val="0"/>
        <c:axId val="54298496"/>
        <c:axId val="54300032"/>
      </c:lineChart>
      <c:dateAx>
        <c:axId val="54298496"/>
        <c:scaling>
          <c:orientation val="minMax"/>
        </c:scaling>
        <c:delete val="0"/>
        <c:axPos val="b"/>
        <c:numFmt formatCode="mmm\-yy" sourceLinked="1"/>
        <c:majorTickMark val="none"/>
        <c:minorTickMark val="none"/>
        <c:tickLblPos val="nextTo"/>
        <c:crossAx val="54300032"/>
        <c:crosses val="autoZero"/>
        <c:auto val="1"/>
        <c:lblOffset val="100"/>
        <c:baseTimeUnit val="months"/>
      </c:dateAx>
      <c:valAx>
        <c:axId val="54300032"/>
        <c:scaling>
          <c:orientation val="minMax"/>
          <c:min val="70000"/>
        </c:scaling>
        <c:delete val="0"/>
        <c:axPos val="l"/>
        <c:majorGridlines/>
        <c:title>
          <c:tx>
            <c:rich>
              <a:bodyPr/>
              <a:lstStyle/>
              <a:p>
                <a:pPr>
                  <a:defRPr/>
                </a:pPr>
                <a:r>
                  <a:rPr lang="es-CO"/>
                  <a:t>kWh</a:t>
                </a:r>
              </a:p>
            </c:rich>
          </c:tx>
          <c:overlay val="0"/>
        </c:title>
        <c:numFmt formatCode="#,##0" sourceLinked="1"/>
        <c:majorTickMark val="none"/>
        <c:minorTickMark val="none"/>
        <c:tickLblPos val="nextTo"/>
        <c:crossAx val="54298496"/>
        <c:crosses val="autoZero"/>
        <c:crossBetween val="between"/>
      </c:valAx>
    </c:plotArea>
    <c:legend>
      <c:legendPos val="r"/>
      <c:layout>
        <c:manualLayout>
          <c:xMode val="edge"/>
          <c:yMode val="edge"/>
          <c:x val="0.78119529221380712"/>
          <c:y val="0.42516588194137789"/>
          <c:w val="0.19415802680641131"/>
          <c:h val="0.2289795793545822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3DA7-7600-49A6-8734-2CD957E1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Template>
  <TotalTime>0</TotalTime>
  <Pages>13</Pages>
  <Words>3984</Words>
  <Characters>21912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2014-09-01T22:20:00Z</cp:lastPrinted>
  <dcterms:created xsi:type="dcterms:W3CDTF">2014-11-27T14:25:00Z</dcterms:created>
  <dcterms:modified xsi:type="dcterms:W3CDTF">2014-11-27T14:25:00Z</dcterms:modified>
</cp:coreProperties>
</file>