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59" w:rsidRPr="003301B8" w:rsidRDefault="00DE4712" w:rsidP="008411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7" o:title=""/>
          </v:shape>
          <o:OLEObject Type="Embed" ProgID="PBrush" ShapeID="_x0000_s1026" DrawAspect="Content" ObjectID="_1638172342" r:id="rId8"/>
        </w:object>
      </w:r>
    </w:p>
    <w:p w:rsidR="00841159" w:rsidRPr="003301B8" w:rsidRDefault="00841159" w:rsidP="00841159">
      <w:pPr>
        <w:pStyle w:val="Ttulo4"/>
        <w:tabs>
          <w:tab w:val="left" w:pos="0"/>
          <w:tab w:val="right" w:pos="9356"/>
        </w:tabs>
        <w:ind w:left="0"/>
        <w:rPr>
          <w:rFonts w:ascii="Bookman Old Style" w:hAnsi="Bookman Old Style"/>
          <w:b w:val="0"/>
          <w:bCs/>
          <w:sz w:val="24"/>
          <w:szCs w:val="24"/>
        </w:rPr>
      </w:pPr>
    </w:p>
    <w:p w:rsidR="00841159" w:rsidRPr="003301B8" w:rsidRDefault="00841159" w:rsidP="00841159">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841159" w:rsidRPr="003301B8" w:rsidRDefault="00841159" w:rsidP="00841159">
      <w:pPr>
        <w:pStyle w:val="Ttulo4"/>
        <w:tabs>
          <w:tab w:val="left" w:pos="0"/>
          <w:tab w:val="right" w:pos="9356"/>
        </w:tabs>
        <w:ind w:left="0"/>
        <w:rPr>
          <w:rFonts w:ascii="Bookman Old Style" w:hAnsi="Bookman Old Style"/>
          <w:b w:val="0"/>
          <w:bCs/>
          <w:sz w:val="24"/>
          <w:szCs w:val="24"/>
        </w:rPr>
      </w:pPr>
    </w:p>
    <w:p w:rsidR="00841159" w:rsidRPr="003301B8" w:rsidRDefault="00841159" w:rsidP="00841159">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841159" w:rsidRPr="003301B8" w:rsidRDefault="00841159" w:rsidP="00841159">
      <w:pPr>
        <w:pStyle w:val="Ttulo5"/>
        <w:tabs>
          <w:tab w:val="left" w:pos="0"/>
          <w:tab w:val="right" w:pos="9356"/>
        </w:tabs>
        <w:ind w:left="0"/>
        <w:rPr>
          <w:rFonts w:ascii="Bookman Old Style" w:hAnsi="Bookman Old Style"/>
          <w:sz w:val="24"/>
          <w:szCs w:val="24"/>
        </w:rPr>
      </w:pPr>
    </w:p>
    <w:p w:rsidR="00841159" w:rsidRPr="003301B8" w:rsidRDefault="00841159" w:rsidP="00841159">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RESOLUCIÓN No.          DE 201</w:t>
      </w:r>
      <w:r>
        <w:rPr>
          <w:rFonts w:ascii="Bookman Old Style" w:hAnsi="Bookman Old Style"/>
          <w:sz w:val="24"/>
          <w:szCs w:val="24"/>
        </w:rPr>
        <w:t>9</w:t>
      </w:r>
    </w:p>
    <w:p w:rsidR="00841159" w:rsidRPr="003301B8" w:rsidRDefault="00841159" w:rsidP="00841159">
      <w:pPr>
        <w:tabs>
          <w:tab w:val="left" w:pos="0"/>
          <w:tab w:val="right" w:pos="9356"/>
        </w:tabs>
        <w:ind w:left="0"/>
        <w:jc w:val="center"/>
        <w:rPr>
          <w:rFonts w:ascii="Bookman Old Style" w:hAnsi="Bookman Old Style" w:cs="Arial"/>
          <w:b/>
          <w:snapToGrid w:val="0"/>
          <w:color w:val="000000"/>
          <w:lang w:val="es-ES_tradnl"/>
        </w:rPr>
      </w:pPr>
    </w:p>
    <w:p w:rsidR="00841159" w:rsidRPr="003301B8" w:rsidRDefault="00841159" w:rsidP="00841159">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xml:space="preserve">(                </w:t>
      </w:r>
      <w:r w:rsidR="004D1732">
        <w:rPr>
          <w:rFonts w:ascii="Bookman Old Style" w:hAnsi="Bookman Old Style"/>
          <w:b w:val="0"/>
          <w:szCs w:val="24"/>
        </w:rPr>
        <w:t xml:space="preserve">   </w:t>
      </w:r>
      <w:r w:rsidRPr="003301B8">
        <w:rPr>
          <w:rFonts w:ascii="Bookman Old Style" w:hAnsi="Bookman Old Style"/>
          <w:b w:val="0"/>
          <w:szCs w:val="24"/>
        </w:rPr>
        <w:t xml:space="preserve"> )</w:t>
      </w:r>
    </w:p>
    <w:p w:rsidR="00841159" w:rsidRPr="003301B8" w:rsidRDefault="00841159" w:rsidP="00841159">
      <w:pPr>
        <w:tabs>
          <w:tab w:val="left" w:pos="0"/>
          <w:tab w:val="right" w:pos="9356"/>
        </w:tabs>
        <w:ind w:left="0"/>
        <w:jc w:val="center"/>
        <w:rPr>
          <w:rFonts w:ascii="Bookman Old Style" w:hAnsi="Bookman Old Style"/>
          <w:lang w:val="es-ES_tradnl"/>
        </w:rPr>
      </w:pPr>
    </w:p>
    <w:p w:rsidR="00841159" w:rsidRPr="003301B8" w:rsidRDefault="00841159" w:rsidP="00841159">
      <w:pPr>
        <w:ind w:left="0"/>
        <w:rPr>
          <w:rFonts w:ascii="Bookman Old Style" w:hAnsi="Bookman Old Style"/>
          <w:bCs/>
          <w:lang w:val="es-ES_tradnl"/>
        </w:rPr>
      </w:pPr>
    </w:p>
    <w:p w:rsidR="00841159" w:rsidRDefault="00841159" w:rsidP="00E3713D">
      <w:pPr>
        <w:ind w:left="227" w:right="-142"/>
        <w:jc w:val="center"/>
        <w:rPr>
          <w:rFonts w:ascii="Bookman Old Style" w:hAnsi="Bookman Old Style"/>
        </w:rPr>
      </w:pPr>
      <w:r w:rsidRPr="003301B8">
        <w:rPr>
          <w:rFonts w:ascii="Bookman Old Style" w:hAnsi="Bookman Old Style"/>
        </w:rPr>
        <w:t xml:space="preserve">Por medio de la cual se resuelve </w:t>
      </w:r>
      <w:r w:rsidR="00E3713D">
        <w:rPr>
          <w:rFonts w:ascii="Bookman Old Style" w:hAnsi="Bookman Old Style"/>
        </w:rPr>
        <w:t>el</w:t>
      </w:r>
      <w:r w:rsidRPr="003301B8">
        <w:rPr>
          <w:rFonts w:ascii="Bookman Old Style" w:hAnsi="Bookman Old Style"/>
        </w:rPr>
        <w:t xml:space="preserve"> recurso de reposición </w:t>
      </w:r>
      <w:r w:rsidR="00E3713D">
        <w:rPr>
          <w:rFonts w:ascii="Bookman Old Style" w:hAnsi="Bookman Old Style"/>
        </w:rPr>
        <w:t xml:space="preserve">interpuesto por </w:t>
      </w:r>
      <w:r w:rsidR="00E3713D" w:rsidRPr="00E3713D">
        <w:rPr>
          <w:rFonts w:ascii="Bookman Old Style" w:hAnsi="Bookman Old Style"/>
        </w:rPr>
        <w:t>ISAGEN S.A. E.S.P.</w:t>
      </w:r>
      <w:r w:rsidR="00E3713D">
        <w:rPr>
          <w:rFonts w:ascii="Bookman Old Style" w:hAnsi="Bookman Old Style"/>
        </w:rPr>
        <w:t xml:space="preserve"> </w:t>
      </w:r>
      <w:r w:rsidRPr="003301B8">
        <w:rPr>
          <w:rFonts w:ascii="Bookman Old Style" w:hAnsi="Bookman Old Style"/>
        </w:rPr>
        <w:t xml:space="preserve">en contra de la Resolución CREG </w:t>
      </w:r>
      <w:r>
        <w:rPr>
          <w:rFonts w:ascii="Bookman Old Style" w:hAnsi="Bookman Old Style"/>
        </w:rPr>
        <w:t>139 de 2018</w:t>
      </w:r>
    </w:p>
    <w:p w:rsidR="00BE529C" w:rsidRPr="003301B8" w:rsidRDefault="00BE529C" w:rsidP="00E3713D">
      <w:pPr>
        <w:ind w:left="227" w:right="-142"/>
        <w:jc w:val="center"/>
        <w:rPr>
          <w:rFonts w:ascii="Bookman Old Style" w:hAnsi="Bookman Old Style"/>
        </w:rPr>
      </w:pPr>
    </w:p>
    <w:p w:rsidR="00841159" w:rsidRPr="003301B8" w:rsidRDefault="00841159" w:rsidP="00841159">
      <w:pPr>
        <w:ind w:left="170" w:right="-454"/>
        <w:jc w:val="both"/>
        <w:rPr>
          <w:rFonts w:ascii="Bookman Old Style" w:hAnsi="Bookman Old Style"/>
        </w:rPr>
      </w:pPr>
    </w:p>
    <w:p w:rsidR="00841159" w:rsidRPr="003301B8" w:rsidRDefault="00841159" w:rsidP="00841159">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841159" w:rsidRPr="003301B8" w:rsidRDefault="00841159" w:rsidP="00841159">
      <w:pPr>
        <w:ind w:left="170" w:right="-454"/>
        <w:jc w:val="both"/>
        <w:rPr>
          <w:rFonts w:ascii="Bookman Old Style" w:hAnsi="Bookman Old Style"/>
        </w:rPr>
      </w:pPr>
    </w:p>
    <w:p w:rsidR="00841159" w:rsidRPr="003301B8" w:rsidRDefault="00841159" w:rsidP="00841159">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los decretos 1524 y 2253 de 1994</w:t>
      </w:r>
      <w:r w:rsidR="005544EF">
        <w:rPr>
          <w:rFonts w:ascii="Bookman Old Style" w:hAnsi="Bookman Old Style"/>
        </w:rPr>
        <w:t xml:space="preserve"> y 1260 de 2013</w:t>
      </w:r>
      <w:r w:rsidRPr="003301B8">
        <w:rPr>
          <w:rFonts w:ascii="Bookman Old Style" w:hAnsi="Bookman Old Style"/>
        </w:rPr>
        <w:t xml:space="preserve">, </w:t>
      </w:r>
    </w:p>
    <w:p w:rsidR="00841159" w:rsidRPr="003301B8" w:rsidRDefault="00841159" w:rsidP="00841159">
      <w:pPr>
        <w:ind w:left="0" w:right="-454"/>
        <w:jc w:val="both"/>
        <w:rPr>
          <w:rFonts w:ascii="Bookman Old Style" w:hAnsi="Bookman Old Style"/>
        </w:rPr>
      </w:pPr>
    </w:p>
    <w:p w:rsidR="00841159" w:rsidRPr="003301B8" w:rsidRDefault="00841159" w:rsidP="00841159">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841159" w:rsidRDefault="00841159" w:rsidP="00841159">
      <w:pPr>
        <w:ind w:left="0"/>
        <w:jc w:val="both"/>
        <w:rPr>
          <w:rFonts w:ascii="Bookman Old Style" w:hAnsi="Bookman Old Style"/>
        </w:rPr>
      </w:pPr>
    </w:p>
    <w:p w:rsidR="00BE529C" w:rsidRPr="003301B8" w:rsidRDefault="00BE529C"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841159" w:rsidRPr="003301B8" w:rsidRDefault="00841159" w:rsidP="00841159">
      <w:pPr>
        <w:pStyle w:val="Prrafodelista"/>
        <w:ind w:left="720"/>
        <w:jc w:val="both"/>
        <w:rPr>
          <w:rFonts w:ascii="Bookman Old Style" w:hAnsi="Bookman Old Style" w:cs="Arial"/>
          <w:sz w:val="24"/>
          <w:szCs w:val="24"/>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 xml:space="preserve"> </w:t>
      </w:r>
    </w:p>
    <w:p w:rsidR="00841159" w:rsidRPr="003301B8" w:rsidRDefault="00232AE6" w:rsidP="00841159">
      <w:pPr>
        <w:ind w:left="0"/>
        <w:jc w:val="both"/>
        <w:rPr>
          <w:rFonts w:ascii="Bookman Old Style" w:hAnsi="Bookman Old Style" w:cs="Arial"/>
        </w:rPr>
      </w:pPr>
      <w:r>
        <w:rPr>
          <w:rFonts w:ascii="Bookman Old Style" w:hAnsi="Bookman Old Style" w:cs="Arial"/>
        </w:rPr>
        <w:t>Que la</w:t>
      </w:r>
      <w:r w:rsidR="00637B98">
        <w:rPr>
          <w:rFonts w:ascii="Bookman Old Style" w:hAnsi="Bookman Old Style" w:cs="Arial"/>
        </w:rPr>
        <w:t xml:space="preserve"> empresa </w:t>
      </w:r>
      <w:r>
        <w:rPr>
          <w:rFonts w:ascii="Bookman Old Style" w:hAnsi="Bookman Old Style" w:cs="Arial"/>
        </w:rPr>
        <w:t>ISAGEN S.A. E.S.P.</w:t>
      </w:r>
      <w:r w:rsidR="00637B98">
        <w:rPr>
          <w:rFonts w:ascii="Bookman Old Style" w:hAnsi="Bookman Old Style" w:cs="Arial"/>
        </w:rPr>
        <w:t xml:space="preserve">, </w:t>
      </w:r>
      <w:r w:rsidR="00841159" w:rsidRPr="003301B8">
        <w:rPr>
          <w:rFonts w:ascii="Bookman Old Style" w:hAnsi="Bookman Old Style" w:cs="Arial"/>
        </w:rPr>
        <w:t xml:space="preserve">fue notificada </w:t>
      </w:r>
      <w:r w:rsidR="00841159">
        <w:rPr>
          <w:rFonts w:ascii="Bookman Old Style" w:hAnsi="Bookman Old Style" w:cs="Arial"/>
        </w:rPr>
        <w:t xml:space="preserve">conforme a los mecanismos previstos en la ley </w:t>
      </w:r>
      <w:r w:rsidR="00841159" w:rsidRPr="003301B8">
        <w:rPr>
          <w:rFonts w:ascii="Bookman Old Style" w:hAnsi="Bookman Old Style" w:cs="Arial"/>
        </w:rPr>
        <w:t>del contenido de la resolución CREG-</w:t>
      </w:r>
      <w:r w:rsidR="00841159">
        <w:rPr>
          <w:rFonts w:ascii="Bookman Old Style" w:hAnsi="Bookman Old Style" w:cs="Arial"/>
        </w:rPr>
        <w:t>139 de 2018</w:t>
      </w:r>
      <w:r w:rsidR="00841159" w:rsidRPr="003301B8">
        <w:rPr>
          <w:rFonts w:ascii="Bookman Old Style" w:hAnsi="Bookman Old Style" w:cs="Arial"/>
        </w:rPr>
        <w:t xml:space="preserve">. </w:t>
      </w:r>
    </w:p>
    <w:p w:rsidR="00841159" w:rsidRPr="003301B8" w:rsidRDefault="00841159" w:rsidP="00841159">
      <w:pPr>
        <w:pStyle w:val="Prrafodelista"/>
        <w:rPr>
          <w:rFonts w:ascii="Bookman Old Style" w:hAnsi="Bookman Old Style" w:cs="Arial"/>
          <w:sz w:val="24"/>
          <w:szCs w:val="24"/>
        </w:rPr>
      </w:pPr>
    </w:p>
    <w:p w:rsidR="00841159" w:rsidRPr="003301B8" w:rsidRDefault="00841159" w:rsidP="00841159">
      <w:pPr>
        <w:ind w:left="0"/>
        <w:jc w:val="both"/>
        <w:rPr>
          <w:rFonts w:ascii="Bookman Old Style" w:hAnsi="Bookman Old Style" w:cs="Arial"/>
          <w:highlight w:val="yellow"/>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 xml:space="preserve">ón de Energía y Gas -CREG- bajo radicado número </w:t>
      </w:r>
      <w:r w:rsidRPr="00980000">
        <w:rPr>
          <w:rFonts w:ascii="Bookman Old Style" w:hAnsi="Bookman Old Style" w:cs="Arial"/>
        </w:rPr>
        <w:t>E-2019-000</w:t>
      </w:r>
      <w:r w:rsidR="00980000" w:rsidRPr="00980000">
        <w:rPr>
          <w:rFonts w:ascii="Bookman Old Style" w:hAnsi="Bookman Old Style" w:cs="Arial"/>
        </w:rPr>
        <w:t>685</w:t>
      </w:r>
      <w:r w:rsidRPr="00980000">
        <w:rPr>
          <w:rFonts w:ascii="Bookman Old Style" w:hAnsi="Bookman Old Style" w:cs="Arial"/>
        </w:rPr>
        <w:t xml:space="preserve"> del </w:t>
      </w:r>
      <w:r w:rsidR="005544EF">
        <w:rPr>
          <w:rFonts w:ascii="Bookman Old Style" w:hAnsi="Bookman Old Style" w:cs="Arial"/>
        </w:rPr>
        <w:t>veintidós</w:t>
      </w:r>
      <w:r w:rsidR="00980000">
        <w:rPr>
          <w:rFonts w:ascii="Bookman Old Style" w:hAnsi="Bookman Old Style" w:cs="Arial"/>
        </w:rPr>
        <w:t xml:space="preserve"> </w:t>
      </w:r>
      <w:r w:rsidRPr="00980000">
        <w:rPr>
          <w:rFonts w:ascii="Bookman Old Style" w:hAnsi="Bookman Old Style" w:cs="Arial"/>
        </w:rPr>
        <w:t>de enero de 2019.</w:t>
      </w:r>
      <w:r w:rsidRPr="003301B8">
        <w:rPr>
          <w:rFonts w:ascii="Bookman Old Style" w:hAnsi="Bookman Old Style" w:cs="Arial"/>
        </w:rPr>
        <w:t xml:space="preserve">, el </w:t>
      </w:r>
      <w:r w:rsidR="00980000">
        <w:rPr>
          <w:rFonts w:ascii="Bookman Old Style" w:hAnsi="Bookman Old Style" w:cs="Arial"/>
        </w:rPr>
        <w:t>señor</w:t>
      </w:r>
      <w:r>
        <w:rPr>
          <w:rFonts w:ascii="Bookman Old Style" w:hAnsi="Bookman Old Style" w:cs="Arial"/>
        </w:rPr>
        <w:t xml:space="preserve"> </w:t>
      </w:r>
      <w:r w:rsidR="00637B98">
        <w:rPr>
          <w:rFonts w:ascii="Bookman Old Style" w:hAnsi="Bookman Old Style" w:cs="Arial"/>
        </w:rPr>
        <w:t>Ignacio Uribe Ruiz</w:t>
      </w:r>
      <w:r w:rsidR="00B24086">
        <w:rPr>
          <w:rFonts w:ascii="Bookman Old Style" w:hAnsi="Bookman Old Style" w:cs="Arial"/>
        </w:rPr>
        <w:t xml:space="preserve"> </w:t>
      </w:r>
      <w:r>
        <w:rPr>
          <w:rFonts w:ascii="Bookman Old Style" w:hAnsi="Bookman Old Style" w:cs="Arial"/>
        </w:rPr>
        <w:t xml:space="preserve">en calidad de </w:t>
      </w:r>
      <w:r w:rsidR="00980000">
        <w:rPr>
          <w:rFonts w:ascii="Bookman Old Style" w:hAnsi="Bookman Old Style" w:cs="Arial"/>
        </w:rPr>
        <w:t>R</w:t>
      </w:r>
      <w:r w:rsidR="00B24086">
        <w:rPr>
          <w:rFonts w:ascii="Bookman Old Style" w:hAnsi="Bookman Old Style" w:cs="Arial"/>
        </w:rPr>
        <w:t xml:space="preserve">epresentante </w:t>
      </w:r>
      <w:r w:rsidR="00980000">
        <w:rPr>
          <w:rFonts w:ascii="Bookman Old Style" w:hAnsi="Bookman Old Style" w:cs="Arial"/>
        </w:rPr>
        <w:t>L</w:t>
      </w:r>
      <w:r w:rsidR="00B24086">
        <w:rPr>
          <w:rFonts w:ascii="Bookman Old Style" w:hAnsi="Bookman Old Style" w:cs="Arial"/>
        </w:rPr>
        <w:t>egal</w:t>
      </w:r>
      <w:r>
        <w:rPr>
          <w:rFonts w:ascii="Bookman Old Style" w:hAnsi="Bookman Old Style" w:cs="Arial"/>
        </w:rPr>
        <w:t xml:space="preserve"> </w:t>
      </w:r>
      <w:r w:rsidRPr="003301B8">
        <w:rPr>
          <w:rFonts w:ascii="Bookman Old Style" w:hAnsi="Bookman Old Style" w:cs="Arial"/>
        </w:rPr>
        <w:t xml:space="preserve">de la empresa </w:t>
      </w:r>
      <w:r w:rsidR="00232AE6">
        <w:rPr>
          <w:rFonts w:ascii="Bookman Old Style" w:hAnsi="Bookman Old Style" w:cs="Arial"/>
        </w:rPr>
        <w:t>ISAGEN S.A. E.S.P.</w:t>
      </w:r>
      <w:r w:rsidR="00B24086" w:rsidRPr="003301B8">
        <w:rPr>
          <w:rFonts w:ascii="Bookman Old Style" w:hAnsi="Bookman Old Style" w:cs="Arial"/>
        </w:rPr>
        <w:t>.</w:t>
      </w:r>
      <w:r w:rsidR="00B24086">
        <w:rPr>
          <w:rFonts w:ascii="Bookman Old Style" w:hAnsi="Bookman Old Style" w:cs="Arial"/>
        </w:rPr>
        <w:t>,</w:t>
      </w:r>
      <w:r w:rsidR="00B24086" w:rsidRPr="003301B8">
        <w:rPr>
          <w:rFonts w:ascii="Bookman Old Style" w:hAnsi="Bookman Old Style" w:cs="Arial"/>
        </w:rPr>
        <w:t xml:space="preserve"> </w:t>
      </w:r>
      <w:r w:rsidRPr="003301B8">
        <w:rPr>
          <w:rFonts w:ascii="Bookman Old Style" w:hAnsi="Bookman Old Style" w:cs="Arial"/>
        </w:rPr>
        <w:t>presentó recurso de reposición contra la resolución CREG-</w:t>
      </w:r>
      <w:r>
        <w:rPr>
          <w:rFonts w:ascii="Bookman Old Style" w:hAnsi="Bookman Old Style" w:cs="Arial"/>
        </w:rPr>
        <w:t>139 de 2018</w:t>
      </w:r>
      <w:r w:rsidRPr="003301B8">
        <w:rPr>
          <w:rFonts w:ascii="Bookman Old Style" w:hAnsi="Bookman Old Style" w:cs="Arial"/>
        </w:rPr>
        <w:t>.</w:t>
      </w: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841159" w:rsidRPr="003301B8" w:rsidRDefault="00841159" w:rsidP="00841159">
      <w:pPr>
        <w:ind w:left="0"/>
        <w:jc w:val="both"/>
        <w:rPr>
          <w:rFonts w:ascii="Bookman Old Style" w:hAnsi="Bookman Old Style" w:cs="Arial"/>
        </w:rPr>
      </w:pPr>
    </w:p>
    <w:p w:rsidR="00841159" w:rsidRPr="003301B8" w:rsidRDefault="00841159" w:rsidP="00841159">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841159" w:rsidRPr="003301B8" w:rsidRDefault="00841159" w:rsidP="00841159">
      <w:pPr>
        <w:ind w:left="0"/>
        <w:jc w:val="both"/>
        <w:rPr>
          <w:rFonts w:ascii="Bookman Old Style" w:hAnsi="Bookman Old Style" w:cs="Arial"/>
        </w:rPr>
      </w:pPr>
    </w:p>
    <w:p w:rsidR="00841159" w:rsidRPr="003301B8" w:rsidRDefault="00841159" w:rsidP="00841159">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841159" w:rsidRPr="003301B8" w:rsidRDefault="00841159" w:rsidP="00841159">
      <w:pPr>
        <w:pStyle w:val="Prrafodelista"/>
        <w:ind w:left="720"/>
        <w:rPr>
          <w:rFonts w:ascii="Bookman Old Style" w:hAnsi="Bookman Old Style" w:cs="Arial"/>
          <w:b/>
          <w:sz w:val="24"/>
          <w:szCs w:val="24"/>
        </w:rPr>
      </w:pPr>
    </w:p>
    <w:p w:rsidR="00841159" w:rsidRPr="003301B8" w:rsidRDefault="00841159" w:rsidP="00841159">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Pr>
          <w:rFonts w:ascii="Bookman Old Style" w:hAnsi="Bookman Old Style" w:cs="Arial"/>
        </w:rPr>
        <w:t>resolución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841159" w:rsidRPr="003301B8" w:rsidRDefault="00841159" w:rsidP="00841159">
      <w:pPr>
        <w:pStyle w:val="Prrafodelista"/>
        <w:ind w:left="0"/>
        <w:jc w:val="both"/>
        <w:rPr>
          <w:rFonts w:ascii="Bookman Old Style" w:hAnsi="Bookman Old Style" w:cs="Arial"/>
          <w:sz w:val="24"/>
          <w:szCs w:val="24"/>
        </w:rPr>
      </w:pPr>
    </w:p>
    <w:p w:rsidR="00841159" w:rsidRPr="003301B8" w:rsidRDefault="00841159" w:rsidP="00841159">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841159" w:rsidRPr="003301B8" w:rsidRDefault="00841159" w:rsidP="00841159">
      <w:pPr>
        <w:ind w:left="0"/>
        <w:jc w:val="both"/>
        <w:rPr>
          <w:rFonts w:ascii="Bookman Old Style" w:hAnsi="Bookman Old Style"/>
        </w:rPr>
      </w:pPr>
    </w:p>
    <w:p w:rsidR="00841159" w:rsidRPr="009A19CD" w:rsidRDefault="00841159" w:rsidP="00841159">
      <w:pPr>
        <w:ind w:left="0"/>
        <w:jc w:val="both"/>
        <w:rPr>
          <w:rFonts w:ascii="Bookman Old Style" w:hAnsi="Bookman Old Style" w:cs="Arial"/>
          <w:i/>
          <w:lang w:val="es-CO"/>
        </w:rPr>
      </w:pPr>
      <w:r w:rsidRPr="009A19CD">
        <w:rPr>
          <w:rFonts w:ascii="Bookman Old Style" w:hAnsi="Bookman Old Style" w:cs="Arial"/>
          <w:i/>
          <w:lang w:val="es-CO"/>
        </w:rPr>
        <w:t>Los fundamentos del recurrente se exponen a continuación:</w:t>
      </w:r>
    </w:p>
    <w:p w:rsidR="00841159" w:rsidRPr="00EC2B79" w:rsidRDefault="00841159" w:rsidP="00841159">
      <w:pPr>
        <w:ind w:left="170"/>
        <w:jc w:val="both"/>
        <w:rPr>
          <w:rFonts w:ascii="Bookman Old Style" w:hAnsi="Bookman Old Style" w:cs="Arial"/>
          <w:i/>
          <w:highlight w:val="yellow"/>
          <w:lang w:val="es-CO"/>
        </w:rPr>
      </w:pPr>
    </w:p>
    <w:p w:rsidR="00841159" w:rsidRPr="00D4726B" w:rsidRDefault="00841159" w:rsidP="00841159">
      <w:pPr>
        <w:ind w:left="170"/>
        <w:jc w:val="both"/>
        <w:rPr>
          <w:rFonts w:ascii="Bookman Old Style" w:hAnsi="Bookman Old Style"/>
        </w:rPr>
      </w:pPr>
      <w:r w:rsidRPr="00D4726B">
        <w:rPr>
          <w:rFonts w:ascii="Bookman Old Style" w:hAnsi="Bookman Old Style"/>
        </w:rPr>
        <w:t>Argumenta el recurrente que:</w:t>
      </w:r>
    </w:p>
    <w:p w:rsidR="00841159" w:rsidRPr="00BE529C" w:rsidRDefault="00841159" w:rsidP="00841159">
      <w:pPr>
        <w:ind w:left="0"/>
        <w:jc w:val="both"/>
        <w:rPr>
          <w:rFonts w:ascii="Bookman Old Style" w:hAnsi="Bookman Old Style"/>
          <w:sz w:val="14"/>
        </w:rPr>
      </w:pPr>
    </w:p>
    <w:p w:rsidR="00220541" w:rsidRDefault="00D4726B" w:rsidP="00BE529C">
      <w:pPr>
        <w:pStyle w:val="Style18"/>
        <w:shd w:val="clear" w:color="auto" w:fill="auto"/>
        <w:spacing w:before="0"/>
        <w:ind w:left="20" w:right="400" w:firstLine="0"/>
        <w:rPr>
          <w:rFonts w:ascii="Bookman Old Style" w:eastAsia="Times New Roman" w:hAnsi="Bookman Old Style" w:cs="Times New Roman"/>
          <w:i/>
          <w:sz w:val="24"/>
          <w:szCs w:val="24"/>
          <w:lang w:val="es-ES" w:eastAsia="es-ES"/>
        </w:rPr>
      </w:pPr>
      <w:r w:rsidRPr="00D4726B">
        <w:rPr>
          <w:rFonts w:ascii="Bookman Old Style" w:eastAsia="Times New Roman" w:hAnsi="Bookman Old Style" w:cs="Times New Roman"/>
          <w:i/>
          <w:sz w:val="24"/>
          <w:szCs w:val="24"/>
          <w:lang w:val="es-ES" w:eastAsia="es-ES"/>
        </w:rPr>
        <w:t>“</w:t>
      </w:r>
      <w:r w:rsidR="00220541" w:rsidRPr="00D4726B">
        <w:rPr>
          <w:rFonts w:ascii="Bookman Old Style" w:eastAsia="Times New Roman" w:hAnsi="Bookman Old Style" w:cs="Times New Roman"/>
          <w:i/>
          <w:sz w:val="24"/>
          <w:szCs w:val="24"/>
          <w:lang w:val="es-ES" w:eastAsia="es-ES"/>
        </w:rPr>
        <w:t xml:space="preserve">Para efectos de fijarla base gravable la CREO incluyó </w:t>
      </w:r>
      <w:r w:rsidR="009A19CD" w:rsidRPr="00D4726B">
        <w:rPr>
          <w:rFonts w:ascii="Bookman Old Style" w:eastAsia="Times New Roman" w:hAnsi="Bookman Old Style" w:cs="Times New Roman"/>
          <w:i/>
          <w:sz w:val="24"/>
          <w:szCs w:val="24"/>
          <w:lang w:val="es-ES" w:eastAsia="es-ES"/>
        </w:rPr>
        <w:t>toda</w:t>
      </w:r>
      <w:r w:rsidR="009A19CD">
        <w:rPr>
          <w:rFonts w:ascii="Bookman Old Style" w:eastAsia="Times New Roman" w:hAnsi="Bookman Old Style" w:cs="Times New Roman"/>
          <w:i/>
          <w:sz w:val="24"/>
          <w:szCs w:val="24"/>
          <w:lang w:val="es-ES" w:eastAsia="es-ES"/>
        </w:rPr>
        <w:t>s</w:t>
      </w:r>
      <w:r w:rsidR="009A19CD" w:rsidRPr="00D4726B">
        <w:rPr>
          <w:rFonts w:ascii="Bookman Old Style" w:eastAsia="Times New Roman" w:hAnsi="Bookman Old Style" w:cs="Times New Roman"/>
          <w:i/>
          <w:sz w:val="24"/>
          <w:szCs w:val="24"/>
          <w:lang w:val="es-ES" w:eastAsia="es-ES"/>
        </w:rPr>
        <w:t xml:space="preserve"> las cuentas</w:t>
      </w:r>
      <w:r w:rsidR="00220541" w:rsidRPr="00D4726B">
        <w:rPr>
          <w:rFonts w:ascii="Bookman Old Style" w:eastAsia="Times New Roman" w:hAnsi="Bookman Old Style" w:cs="Times New Roman"/>
          <w:i/>
          <w:sz w:val="24"/>
          <w:szCs w:val="24"/>
          <w:lang w:val="es-ES" w:eastAsia="es-ES"/>
        </w:rPr>
        <w:t xml:space="preserve"> 51 cuyos rubros corresponden a gastos de funcionamiento (5101, 5102, 5103, 5104, 5111 y menos </w:t>
      </w:r>
      <w:proofErr w:type="spellStart"/>
      <w:r w:rsidR="00220541" w:rsidRPr="00D4726B">
        <w:rPr>
          <w:rFonts w:ascii="Bookman Old Style" w:eastAsia="Times New Roman" w:hAnsi="Bookman Old Style" w:cs="Times New Roman"/>
          <w:i/>
          <w:sz w:val="24"/>
          <w:szCs w:val="24"/>
          <w:lang w:val="es-ES" w:eastAsia="es-ES"/>
        </w:rPr>
        <w:t>Ia</w:t>
      </w:r>
      <w:proofErr w:type="spellEnd"/>
      <w:r w:rsidR="00220541" w:rsidRPr="00D4726B">
        <w:rPr>
          <w:rFonts w:ascii="Bookman Old Style" w:eastAsia="Times New Roman" w:hAnsi="Bookman Old Style" w:cs="Times New Roman"/>
          <w:i/>
          <w:sz w:val="24"/>
          <w:szCs w:val="24"/>
          <w:lang w:val="es-ES" w:eastAsia="es-ES"/>
        </w:rPr>
        <w:t xml:space="preserve"> 5120) y la cuenta 75 de la que tómalas subcuentas</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7505, 7510,</w:t>
      </w:r>
      <w:r w:rsidR="00BB1BEE" w:rsidRPr="00D4726B">
        <w:rPr>
          <w:rFonts w:ascii="Bookman Old Style" w:eastAsia="Times New Roman" w:hAnsi="Bookman Old Style" w:cs="Times New Roman"/>
          <w:i/>
          <w:sz w:val="24"/>
          <w:szCs w:val="24"/>
          <w:lang w:val="es-ES" w:eastAsia="es-ES"/>
        </w:rPr>
        <w:t xml:space="preserve"> 7535, 754</w:t>
      </w:r>
      <w:r w:rsidR="00220541" w:rsidRPr="00D4726B">
        <w:rPr>
          <w:rFonts w:ascii="Bookman Old Style" w:eastAsia="Times New Roman" w:hAnsi="Bookman Old Style" w:cs="Times New Roman"/>
          <w:i/>
          <w:sz w:val="24"/>
          <w:szCs w:val="24"/>
          <w:lang w:val="es-ES" w:eastAsia="es-ES"/>
        </w:rPr>
        <w:t>2,</w:t>
      </w:r>
      <w:r w:rsidR="00BB1BEE" w:rsidRPr="00D4726B">
        <w:rPr>
          <w:rFonts w:ascii="Bookman Old Style" w:eastAsia="Times New Roman" w:hAnsi="Bookman Old Style" w:cs="Times New Roman"/>
          <w:i/>
          <w:sz w:val="24"/>
          <w:szCs w:val="24"/>
          <w:lang w:val="es-ES" w:eastAsia="es-ES"/>
        </w:rPr>
        <w:t xml:space="preserve"> 754</w:t>
      </w:r>
      <w:r w:rsidR="00220541" w:rsidRPr="00D4726B">
        <w:rPr>
          <w:rFonts w:ascii="Bookman Old Style" w:eastAsia="Times New Roman" w:hAnsi="Bookman Old Style" w:cs="Times New Roman"/>
          <w:i/>
          <w:sz w:val="24"/>
          <w:szCs w:val="24"/>
          <w:lang w:val="es-ES" w:eastAsia="es-ES"/>
        </w:rPr>
        <w:t>5,</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7550,</w:t>
      </w:r>
      <w:r w:rsidR="00BB1BEE" w:rsidRPr="00D4726B">
        <w:rPr>
          <w:rFonts w:ascii="Bookman Old Style" w:eastAsia="Times New Roman" w:hAnsi="Bookman Old Style" w:cs="Times New Roman"/>
          <w:i/>
          <w:sz w:val="24"/>
          <w:szCs w:val="24"/>
          <w:lang w:val="es-ES" w:eastAsia="es-ES"/>
        </w:rPr>
        <w:t xml:space="preserve"> 756</w:t>
      </w:r>
      <w:r w:rsidR="00220541" w:rsidRPr="00D4726B">
        <w:rPr>
          <w:rFonts w:ascii="Bookman Old Style" w:eastAsia="Times New Roman" w:hAnsi="Bookman Old Style" w:cs="Times New Roman"/>
          <w:i/>
          <w:sz w:val="24"/>
          <w:szCs w:val="24"/>
          <w:lang w:val="es-ES" w:eastAsia="es-ES"/>
        </w:rPr>
        <w:t>0,</w:t>
      </w:r>
      <w:r w:rsidR="00BB1BEE" w:rsidRPr="00D4726B">
        <w:rPr>
          <w:rFonts w:ascii="Bookman Old Style" w:eastAsia="Times New Roman" w:hAnsi="Bookman Old Style" w:cs="Times New Roman"/>
          <w:i/>
          <w:sz w:val="24"/>
          <w:szCs w:val="24"/>
          <w:lang w:val="es-ES" w:eastAsia="es-ES"/>
        </w:rPr>
        <w:t xml:space="preserve"> 756</w:t>
      </w:r>
      <w:r w:rsidR="00220541" w:rsidRPr="00D4726B">
        <w:rPr>
          <w:rFonts w:ascii="Bookman Old Style" w:eastAsia="Times New Roman" w:hAnsi="Bookman Old Style" w:cs="Times New Roman"/>
          <w:i/>
          <w:sz w:val="24"/>
          <w:szCs w:val="24"/>
          <w:lang w:val="es-ES" w:eastAsia="es-ES"/>
        </w:rPr>
        <w:t>5,</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7570</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y</w:t>
      </w:r>
      <w:r w:rsidR="00BB1BEE" w:rsidRPr="00D4726B">
        <w:rPr>
          <w:rFonts w:ascii="Bookman Old Style" w:eastAsia="Times New Roman" w:hAnsi="Bookman Old Style" w:cs="Times New Roman"/>
          <w:i/>
          <w:sz w:val="24"/>
          <w:szCs w:val="24"/>
          <w:lang w:val="es-ES" w:eastAsia="es-ES"/>
        </w:rPr>
        <w:t xml:space="preserve"> 7540</w:t>
      </w:r>
      <w:r w:rsidR="00220541" w:rsidRPr="00D4726B">
        <w:rPr>
          <w:rFonts w:ascii="Bookman Old Style" w:eastAsia="Times New Roman" w:hAnsi="Bookman Old Style" w:cs="Times New Roman"/>
          <w:i/>
          <w:sz w:val="24"/>
          <w:szCs w:val="24"/>
          <w:lang w:val="es-ES" w:eastAsia="es-ES"/>
        </w:rPr>
        <w:t>,</w:t>
      </w:r>
      <w:r w:rsidR="00BB1BEE" w:rsidRPr="00D4726B">
        <w:rPr>
          <w:rFonts w:ascii="Bookman Old Style" w:eastAsia="Times New Roman" w:hAnsi="Bookman Old Style" w:cs="Times New Roman"/>
          <w:i/>
          <w:sz w:val="24"/>
          <w:szCs w:val="24"/>
          <w:lang w:val="es-ES" w:eastAsia="es-ES"/>
        </w:rPr>
        <w:t xml:space="preserve"> incluyendo la 756</w:t>
      </w:r>
      <w:r w:rsidR="00220541" w:rsidRPr="00D4726B">
        <w:rPr>
          <w:rFonts w:ascii="Bookman Old Style" w:eastAsia="Times New Roman" w:hAnsi="Bookman Old Style" w:cs="Times New Roman"/>
          <w:i/>
          <w:sz w:val="24"/>
          <w:szCs w:val="24"/>
          <w:lang w:val="es-ES" w:eastAsia="es-ES"/>
        </w:rPr>
        <w:t>5 que es de impuestos y que no hace parte de la base. En tal sentido se violaron l</w:t>
      </w:r>
      <w:r w:rsidR="00BB1BEE" w:rsidRPr="00D4726B">
        <w:rPr>
          <w:rFonts w:ascii="Bookman Old Style" w:eastAsia="Times New Roman" w:hAnsi="Bookman Old Style" w:cs="Times New Roman"/>
          <w:i/>
          <w:sz w:val="24"/>
          <w:szCs w:val="24"/>
          <w:lang w:val="es-ES" w:eastAsia="es-ES"/>
        </w:rPr>
        <w:t>os principios de progresividad, j</w:t>
      </w:r>
      <w:r w:rsidR="00220541" w:rsidRPr="00D4726B">
        <w:rPr>
          <w:rFonts w:ascii="Bookman Old Style" w:eastAsia="Times New Roman" w:hAnsi="Bookman Old Style" w:cs="Times New Roman"/>
          <w:i/>
          <w:sz w:val="24"/>
          <w:szCs w:val="24"/>
          <w:lang w:val="es-ES" w:eastAsia="es-ES"/>
        </w:rPr>
        <w:t>usticia</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y</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equidad,</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además del</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principio de legalidad tribut</w:t>
      </w:r>
      <w:r w:rsidR="00BB1BEE" w:rsidRPr="00D4726B">
        <w:rPr>
          <w:rFonts w:ascii="Bookman Old Style" w:eastAsia="Times New Roman" w:hAnsi="Bookman Old Style" w:cs="Times New Roman"/>
          <w:i/>
          <w:sz w:val="24"/>
          <w:szCs w:val="24"/>
          <w:lang w:val="es-ES" w:eastAsia="es-ES"/>
        </w:rPr>
        <w:t>aria, toda vez que la cuenta 756</w:t>
      </w:r>
      <w:r w:rsidR="00220541" w:rsidRPr="00D4726B">
        <w:rPr>
          <w:rFonts w:ascii="Bookman Old Style" w:eastAsia="Times New Roman" w:hAnsi="Bookman Old Style" w:cs="Times New Roman"/>
          <w:i/>
          <w:sz w:val="24"/>
          <w:szCs w:val="24"/>
          <w:lang w:val="es-ES" w:eastAsia="es-ES"/>
        </w:rPr>
        <w:t>5,</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se reitera,</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no debe formar parte de la base gravable para liquidar la contribución</w:t>
      </w:r>
      <w:r w:rsidR="00BB1BEE" w:rsidRPr="00D4726B">
        <w:rPr>
          <w:rFonts w:ascii="Bookman Old Style" w:eastAsia="Times New Roman" w:hAnsi="Bookman Old Style" w:cs="Times New Roman"/>
          <w:i/>
          <w:sz w:val="24"/>
          <w:szCs w:val="24"/>
          <w:lang w:val="es-ES" w:eastAsia="es-ES"/>
        </w:rPr>
        <w:t>.</w:t>
      </w:r>
      <w:r w:rsidR="00220541" w:rsidRPr="00D4726B">
        <w:rPr>
          <w:rFonts w:ascii="Bookman Old Style" w:eastAsia="Times New Roman" w:hAnsi="Bookman Old Style" w:cs="Times New Roman"/>
          <w:i/>
          <w:sz w:val="24"/>
          <w:szCs w:val="24"/>
          <w:lang w:val="es-ES" w:eastAsia="es-ES"/>
        </w:rPr>
        <w:t xml:space="preserve"> En otras palabras, la CREG al cambiar la base gravable utilizó conceptos que en nada reflejan capacidad</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contributiva</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o</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capacidad de pago</w:t>
      </w:r>
      <w:r w:rsidR="00BB1BEE"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y, por el contrario, conllevan en algunos casos tributación sobre bases irreales.</w:t>
      </w:r>
    </w:p>
    <w:p w:rsidR="00BE529C" w:rsidRPr="00BE529C" w:rsidRDefault="00BE529C" w:rsidP="00BE529C">
      <w:pPr>
        <w:pStyle w:val="Style18"/>
        <w:shd w:val="clear" w:color="auto" w:fill="auto"/>
        <w:spacing w:before="0"/>
        <w:ind w:left="20" w:right="400" w:firstLine="0"/>
        <w:rPr>
          <w:rFonts w:ascii="Bookman Old Style" w:eastAsia="Times New Roman" w:hAnsi="Bookman Old Style" w:cs="Times New Roman"/>
          <w:i/>
          <w:sz w:val="8"/>
          <w:szCs w:val="24"/>
          <w:lang w:val="es-ES" w:eastAsia="es-ES"/>
        </w:rPr>
      </w:pPr>
    </w:p>
    <w:p w:rsidR="00220541" w:rsidRDefault="00220541" w:rsidP="00BE529C">
      <w:pPr>
        <w:pStyle w:val="Style18"/>
        <w:shd w:val="clear" w:color="auto" w:fill="auto"/>
        <w:spacing w:before="0"/>
        <w:ind w:left="20" w:right="400" w:firstLine="0"/>
        <w:rPr>
          <w:rFonts w:ascii="Bookman Old Style" w:eastAsia="Times New Roman" w:hAnsi="Bookman Old Style" w:cs="Times New Roman"/>
          <w:i/>
          <w:sz w:val="24"/>
          <w:szCs w:val="24"/>
          <w:lang w:val="es-ES" w:eastAsia="es-ES"/>
        </w:rPr>
      </w:pPr>
      <w:r w:rsidRPr="00D4726B">
        <w:rPr>
          <w:rFonts w:ascii="Bookman Old Style" w:eastAsia="Times New Roman" w:hAnsi="Bookman Old Style" w:cs="Times New Roman"/>
          <w:i/>
          <w:sz w:val="24"/>
          <w:szCs w:val="24"/>
          <w:lang w:val="es-ES" w:eastAsia="es-ES"/>
        </w:rPr>
        <w:t xml:space="preserve">De acuerdo al cálculo realizado por la CREG </w:t>
      </w:r>
      <w:r w:rsidR="00BB1BEE" w:rsidRPr="00D4726B">
        <w:rPr>
          <w:rFonts w:ascii="Bookman Old Style" w:eastAsia="Times New Roman" w:hAnsi="Bookman Old Style" w:cs="Times New Roman"/>
          <w:i/>
          <w:sz w:val="24"/>
          <w:szCs w:val="24"/>
          <w:lang w:val="es-ES" w:eastAsia="es-ES"/>
        </w:rPr>
        <w:t>se fijó como base gravable $121.54</w:t>
      </w:r>
      <w:r w:rsidRPr="00D4726B">
        <w:rPr>
          <w:rFonts w:ascii="Bookman Old Style" w:eastAsia="Times New Roman" w:hAnsi="Bookman Old Style" w:cs="Times New Roman"/>
          <w:i/>
          <w:sz w:val="24"/>
          <w:szCs w:val="24"/>
          <w:lang w:val="es-ES" w:eastAsia="es-ES"/>
        </w:rPr>
        <w:t>9.29</w:t>
      </w:r>
      <w:r w:rsidR="00BB1BEE" w:rsidRPr="00D4726B">
        <w:rPr>
          <w:rFonts w:ascii="Bookman Old Style" w:eastAsia="Times New Roman" w:hAnsi="Bookman Old Style" w:cs="Times New Roman"/>
          <w:i/>
          <w:sz w:val="24"/>
          <w:szCs w:val="24"/>
          <w:lang w:val="es-ES" w:eastAsia="es-ES"/>
        </w:rPr>
        <w:t>2.9792 sin excluir la cuenta 7565 (impuestos $</w:t>
      </w:r>
      <w:r w:rsidRPr="00D4726B">
        <w:rPr>
          <w:rFonts w:ascii="Bookman Old Style" w:eastAsia="Times New Roman" w:hAnsi="Bookman Old Style" w:cs="Times New Roman"/>
          <w:i/>
          <w:sz w:val="24"/>
          <w:szCs w:val="24"/>
          <w:lang w:val="es-ES" w:eastAsia="es-ES"/>
        </w:rPr>
        <w:t>2</w:t>
      </w:r>
      <w:r w:rsidR="00BB1BEE" w:rsidRPr="00D4726B">
        <w:rPr>
          <w:rFonts w:ascii="Bookman Old Style" w:eastAsia="Times New Roman" w:hAnsi="Bookman Old Style" w:cs="Times New Roman"/>
          <w:i/>
          <w:sz w:val="24"/>
          <w:szCs w:val="24"/>
          <w:lang w:val="es-ES" w:eastAsia="es-ES"/>
        </w:rPr>
        <w:t>.</w:t>
      </w:r>
      <w:r w:rsidRPr="00D4726B">
        <w:rPr>
          <w:rFonts w:ascii="Bookman Old Style" w:eastAsia="Times New Roman" w:hAnsi="Bookman Old Style" w:cs="Times New Roman"/>
          <w:i/>
          <w:sz w:val="24"/>
          <w:szCs w:val="24"/>
          <w:lang w:val="es-ES" w:eastAsia="es-ES"/>
        </w:rPr>
        <w:t>719</w:t>
      </w:r>
      <w:r w:rsidR="00BB1BEE" w:rsidRPr="00D4726B">
        <w:rPr>
          <w:rFonts w:ascii="Bookman Old Style" w:eastAsia="Times New Roman" w:hAnsi="Bookman Old Style" w:cs="Times New Roman"/>
          <w:i/>
          <w:sz w:val="24"/>
          <w:szCs w:val="24"/>
          <w:lang w:val="es-ES" w:eastAsia="es-ES"/>
        </w:rPr>
        <w:t>.421.</w:t>
      </w:r>
      <w:r w:rsidRPr="00D4726B">
        <w:rPr>
          <w:rFonts w:ascii="Bookman Old Style" w:eastAsia="Times New Roman" w:hAnsi="Bookman Old Style" w:cs="Times New Roman"/>
          <w:i/>
          <w:sz w:val="24"/>
          <w:szCs w:val="24"/>
          <w:lang w:val="es-ES" w:eastAsia="es-ES"/>
        </w:rPr>
        <w:t>1159</w:t>
      </w:r>
      <w:r w:rsidR="00BB1BEE" w:rsidRPr="00D4726B">
        <w:rPr>
          <w:rFonts w:ascii="Bookman Old Style" w:eastAsia="Times New Roman" w:hAnsi="Bookman Old Style" w:cs="Times New Roman"/>
          <w:i/>
          <w:sz w:val="24"/>
          <w:szCs w:val="24"/>
          <w:lang w:val="es-ES" w:eastAsia="es-ES"/>
        </w:rPr>
        <w:t>)</w:t>
      </w:r>
      <w:r w:rsidRPr="00D4726B">
        <w:rPr>
          <w:rFonts w:ascii="Bookman Old Style" w:eastAsia="Times New Roman" w:hAnsi="Bookman Old Style" w:cs="Times New Roman"/>
          <w:i/>
          <w:sz w:val="24"/>
          <w:szCs w:val="24"/>
          <w:lang w:val="es-ES" w:eastAsia="es-ES"/>
        </w:rPr>
        <w:t xml:space="preserve"> de tal suerte que el valor de la contribución fue superior.</w:t>
      </w:r>
    </w:p>
    <w:p w:rsidR="00BE529C" w:rsidRPr="00BE529C" w:rsidRDefault="00BE529C" w:rsidP="00BE529C">
      <w:pPr>
        <w:pStyle w:val="Style18"/>
        <w:shd w:val="clear" w:color="auto" w:fill="auto"/>
        <w:spacing w:before="0"/>
        <w:ind w:left="20" w:right="400" w:firstLine="0"/>
        <w:rPr>
          <w:rFonts w:ascii="Bookman Old Style" w:eastAsia="Times New Roman" w:hAnsi="Bookman Old Style" w:cs="Times New Roman"/>
          <w:i/>
          <w:sz w:val="14"/>
          <w:szCs w:val="24"/>
          <w:lang w:val="es-ES" w:eastAsia="es-ES"/>
        </w:rPr>
      </w:pPr>
    </w:p>
    <w:p w:rsidR="00220541" w:rsidRPr="00D4726B" w:rsidRDefault="00220541" w:rsidP="00220541">
      <w:pPr>
        <w:pStyle w:val="Style18"/>
        <w:shd w:val="clear" w:color="auto" w:fill="auto"/>
        <w:spacing w:before="0" w:after="300" w:line="307" w:lineRule="exact"/>
        <w:ind w:left="20" w:right="400" w:firstLine="0"/>
        <w:rPr>
          <w:rFonts w:ascii="Bookman Old Style" w:eastAsia="Times New Roman" w:hAnsi="Bookman Old Style" w:cs="Times New Roman"/>
          <w:i/>
          <w:sz w:val="24"/>
          <w:szCs w:val="24"/>
          <w:lang w:val="es-ES" w:eastAsia="es-ES"/>
        </w:rPr>
      </w:pPr>
      <w:r w:rsidRPr="00D4726B">
        <w:rPr>
          <w:rFonts w:ascii="Bookman Old Style" w:eastAsia="Times New Roman" w:hAnsi="Bookman Old Style" w:cs="Times New Roman"/>
          <w:i/>
          <w:sz w:val="24"/>
          <w:szCs w:val="24"/>
          <w:lang w:val="es-ES" w:eastAsia="es-ES"/>
        </w:rPr>
        <w:t xml:space="preserve">El </w:t>
      </w:r>
      <w:r w:rsidR="00BB1BEE" w:rsidRPr="00D4726B">
        <w:rPr>
          <w:rFonts w:ascii="Bookman Old Style" w:eastAsia="Times New Roman" w:hAnsi="Bookman Old Style" w:cs="Times New Roman"/>
          <w:i/>
          <w:sz w:val="24"/>
          <w:szCs w:val="24"/>
          <w:lang w:val="es-ES" w:eastAsia="es-ES"/>
        </w:rPr>
        <w:t>Consejo de Estado en sentencia 20</w:t>
      </w:r>
      <w:r w:rsidRPr="00D4726B">
        <w:rPr>
          <w:rFonts w:ascii="Bookman Old Style" w:eastAsia="Times New Roman" w:hAnsi="Bookman Old Style" w:cs="Times New Roman"/>
          <w:i/>
          <w:sz w:val="24"/>
          <w:szCs w:val="24"/>
          <w:lang w:val="es-ES" w:eastAsia="es-ES"/>
        </w:rPr>
        <w:t>720</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del 5</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de</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febrero</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de</w:t>
      </w:r>
      <w:r w:rsidR="00BB1BEE" w:rsidRPr="00D4726B">
        <w:rPr>
          <w:rFonts w:ascii="Bookman Old Style" w:eastAsia="Times New Roman" w:hAnsi="Bookman Old Style" w:cs="Times New Roman"/>
          <w:i/>
          <w:sz w:val="24"/>
          <w:szCs w:val="24"/>
          <w:lang w:val="es-ES" w:eastAsia="es-ES"/>
        </w:rPr>
        <w:t xml:space="preserve"> 2015, C.P Jorge O</w:t>
      </w:r>
      <w:r w:rsidRPr="00D4726B">
        <w:rPr>
          <w:rFonts w:ascii="Bookman Old Style" w:eastAsia="Times New Roman" w:hAnsi="Bookman Old Style" w:cs="Times New Roman"/>
          <w:i/>
          <w:sz w:val="24"/>
          <w:szCs w:val="24"/>
          <w:lang w:val="es-ES" w:eastAsia="es-ES"/>
        </w:rPr>
        <w:t xml:space="preserve">ctavio </w:t>
      </w:r>
      <w:proofErr w:type="spellStart"/>
      <w:r w:rsidRPr="00D4726B">
        <w:rPr>
          <w:rFonts w:ascii="Bookman Old Style" w:eastAsia="Times New Roman" w:hAnsi="Bookman Old Style" w:cs="Times New Roman"/>
          <w:i/>
          <w:sz w:val="24"/>
          <w:szCs w:val="24"/>
          <w:lang w:val="es-ES" w:eastAsia="es-ES"/>
        </w:rPr>
        <w:t>Ramirez</w:t>
      </w:r>
      <w:proofErr w:type="spellEnd"/>
      <w:r w:rsidRPr="00D4726B">
        <w:rPr>
          <w:rFonts w:ascii="Bookman Old Style" w:eastAsia="Times New Roman" w:hAnsi="Bookman Old Style" w:cs="Times New Roman"/>
          <w:i/>
          <w:sz w:val="24"/>
          <w:szCs w:val="24"/>
          <w:lang w:val="es-ES" w:eastAsia="es-ES"/>
        </w:rPr>
        <w:t>, en la que se emitió fa</w:t>
      </w:r>
      <w:r w:rsidR="00BB1BEE" w:rsidRPr="00D4726B">
        <w:rPr>
          <w:rFonts w:ascii="Bookman Old Style" w:eastAsia="Times New Roman" w:hAnsi="Bookman Old Style" w:cs="Times New Roman"/>
          <w:i/>
          <w:sz w:val="24"/>
          <w:szCs w:val="24"/>
          <w:lang w:val="es-ES" w:eastAsia="es-ES"/>
        </w:rPr>
        <w:t>llo en proceso adelantado por IS</w:t>
      </w:r>
      <w:r w:rsidRPr="00D4726B">
        <w:rPr>
          <w:rFonts w:ascii="Bookman Old Style" w:eastAsia="Times New Roman" w:hAnsi="Bookman Old Style" w:cs="Times New Roman"/>
          <w:i/>
          <w:sz w:val="24"/>
          <w:szCs w:val="24"/>
          <w:lang w:val="es-ES" w:eastAsia="es-ES"/>
        </w:rPr>
        <w:t xml:space="preserve">AGEN </w:t>
      </w:r>
      <w:r w:rsidRPr="00D4726B">
        <w:rPr>
          <w:rFonts w:ascii="Bookman Old Style" w:eastAsia="Times New Roman" w:hAnsi="Bookman Old Style" w:cs="Times New Roman"/>
          <w:i/>
          <w:sz w:val="24"/>
          <w:szCs w:val="24"/>
          <w:lang w:val="es-ES" w:eastAsia="es-ES"/>
        </w:rPr>
        <w:lastRenderedPageBreak/>
        <w:t xml:space="preserve">contra la </w:t>
      </w:r>
      <w:proofErr w:type="spellStart"/>
      <w:r w:rsidR="00BB1BEE" w:rsidRPr="00D4726B">
        <w:rPr>
          <w:rFonts w:ascii="Bookman Old Style" w:eastAsia="Times New Roman" w:hAnsi="Bookman Old Style" w:cs="Times New Roman"/>
          <w:i/>
          <w:sz w:val="24"/>
          <w:szCs w:val="24"/>
          <w:lang w:val="es-ES" w:eastAsia="es-ES"/>
        </w:rPr>
        <w:t>S</w:t>
      </w:r>
      <w:r w:rsidRPr="00D4726B">
        <w:rPr>
          <w:rFonts w:ascii="Bookman Old Style" w:eastAsia="Times New Roman" w:hAnsi="Bookman Old Style" w:cs="Times New Roman"/>
          <w:i/>
          <w:sz w:val="24"/>
          <w:szCs w:val="24"/>
          <w:lang w:val="es-ES" w:eastAsia="es-ES"/>
        </w:rPr>
        <w:t>uperservicios</w:t>
      </w:r>
      <w:proofErr w:type="spellEnd"/>
      <w:r w:rsidRPr="00D4726B">
        <w:rPr>
          <w:rFonts w:ascii="Bookman Old Style" w:eastAsia="Times New Roman" w:hAnsi="Bookman Old Style" w:cs="Times New Roman"/>
          <w:i/>
          <w:sz w:val="24"/>
          <w:szCs w:val="24"/>
          <w:lang w:val="es-ES" w:eastAsia="es-ES"/>
        </w:rPr>
        <w:t xml:space="preserve"> por la liquidación de la contri</w:t>
      </w:r>
      <w:r w:rsidR="00BB1BEE" w:rsidRPr="00D4726B">
        <w:rPr>
          <w:rFonts w:ascii="Bookman Old Style" w:eastAsia="Times New Roman" w:hAnsi="Bookman Old Style" w:cs="Times New Roman"/>
          <w:i/>
          <w:sz w:val="24"/>
          <w:szCs w:val="24"/>
          <w:lang w:val="es-ES" w:eastAsia="es-ES"/>
        </w:rPr>
        <w:t>bución correspondiente al año 20</w:t>
      </w:r>
      <w:r w:rsidRPr="00D4726B">
        <w:rPr>
          <w:rFonts w:ascii="Bookman Old Style" w:eastAsia="Times New Roman" w:hAnsi="Bookman Old Style" w:cs="Times New Roman"/>
          <w:i/>
          <w:sz w:val="24"/>
          <w:szCs w:val="24"/>
          <w:lang w:val="es-ES" w:eastAsia="es-ES"/>
        </w:rPr>
        <w:t>11, señaló:</w:t>
      </w:r>
    </w:p>
    <w:p w:rsidR="00220541" w:rsidRPr="00D4726B" w:rsidRDefault="00BB1BEE" w:rsidP="00220541">
      <w:pPr>
        <w:pStyle w:val="Style18"/>
        <w:shd w:val="clear" w:color="auto" w:fill="auto"/>
        <w:spacing w:before="0" w:after="300" w:line="307" w:lineRule="exact"/>
        <w:ind w:left="740" w:right="20" w:firstLine="0"/>
        <w:rPr>
          <w:rFonts w:ascii="Bookman Old Style" w:eastAsia="Times New Roman" w:hAnsi="Bookman Old Style" w:cs="Times New Roman"/>
          <w:i/>
          <w:sz w:val="24"/>
          <w:szCs w:val="24"/>
          <w:lang w:val="es-ES" w:eastAsia="es-ES"/>
        </w:rPr>
      </w:pPr>
      <w:r w:rsidRPr="00D4726B">
        <w:rPr>
          <w:rFonts w:ascii="Bookman Old Style" w:eastAsia="Times New Roman" w:hAnsi="Bookman Old Style" w:cs="Times New Roman"/>
          <w:i/>
          <w:sz w:val="24"/>
          <w:szCs w:val="24"/>
          <w:lang w:val="es-ES" w:eastAsia="es-ES"/>
        </w:rPr>
        <w:t>“5.2.” D</w:t>
      </w:r>
      <w:r w:rsidR="00220541" w:rsidRPr="00D4726B">
        <w:rPr>
          <w:rFonts w:ascii="Bookman Old Style" w:eastAsia="Times New Roman" w:hAnsi="Bookman Old Style" w:cs="Times New Roman"/>
          <w:i/>
          <w:sz w:val="24"/>
          <w:szCs w:val="24"/>
          <w:lang w:val="es-ES" w:eastAsia="es-ES"/>
        </w:rPr>
        <w:t>e acuerdo con lo anterior,</w:t>
      </w:r>
      <w:r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y</w:t>
      </w:r>
      <w:r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de la lectura de los actos administrativos demandados, se concluye que la superintendencia, para liquidar la base gravable de la contribución especial</w:t>
      </w:r>
      <w:r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a</w:t>
      </w:r>
      <w:r w:rsidRPr="00D4726B">
        <w:rPr>
          <w:rFonts w:ascii="Bookman Old Style" w:eastAsia="Times New Roman" w:hAnsi="Bookman Old Style" w:cs="Times New Roman"/>
          <w:i/>
          <w:sz w:val="24"/>
          <w:szCs w:val="24"/>
          <w:lang w:val="es-ES" w:eastAsia="es-ES"/>
        </w:rPr>
        <w:t xml:space="preserve"> cargo de IS</w:t>
      </w:r>
      <w:r w:rsidR="00220541" w:rsidRPr="00D4726B">
        <w:rPr>
          <w:rFonts w:ascii="Bookman Old Style" w:eastAsia="Times New Roman" w:hAnsi="Bookman Old Style" w:cs="Times New Roman"/>
          <w:i/>
          <w:sz w:val="24"/>
          <w:szCs w:val="24"/>
          <w:lang w:val="es-ES" w:eastAsia="es-ES"/>
        </w:rPr>
        <w:t>AGEN,</w:t>
      </w:r>
      <w:r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por el año 2011,se fundamentó en</w:t>
      </w:r>
      <w:r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lo dispuesto en</w:t>
      </w:r>
      <w:r w:rsidRPr="00D4726B">
        <w:rPr>
          <w:rFonts w:ascii="Bookman Old Style" w:eastAsia="Times New Roman" w:hAnsi="Bookman Old Style" w:cs="Times New Roman"/>
          <w:i/>
          <w:sz w:val="24"/>
          <w:szCs w:val="24"/>
          <w:lang w:val="es-ES" w:eastAsia="es-ES"/>
        </w:rPr>
        <w:t xml:space="preserve"> los artículos 2° </w:t>
      </w:r>
      <w:r w:rsidR="00220541" w:rsidRPr="00D4726B">
        <w:rPr>
          <w:rFonts w:ascii="Bookman Old Style" w:eastAsia="Times New Roman" w:hAnsi="Bookman Old Style" w:cs="Times New Roman"/>
          <w:i/>
          <w:sz w:val="24"/>
          <w:szCs w:val="24"/>
          <w:lang w:val="es-ES" w:eastAsia="es-ES"/>
        </w:rPr>
        <w:t xml:space="preserve">de la resolución No </w:t>
      </w:r>
      <w:r w:rsidRPr="00D4726B">
        <w:rPr>
          <w:rFonts w:ascii="Bookman Old Style" w:eastAsia="Times New Roman" w:hAnsi="Bookman Old Style" w:cs="Times New Roman"/>
          <w:i/>
          <w:sz w:val="24"/>
          <w:szCs w:val="24"/>
          <w:lang w:val="es-ES" w:eastAsia="es-ES"/>
        </w:rPr>
        <w:t xml:space="preserve">SSPD </w:t>
      </w:r>
      <w:r w:rsidR="00220541"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2011300017485</w:t>
      </w:r>
      <w:r w:rsidR="00220541" w:rsidRPr="00D4726B">
        <w:rPr>
          <w:rFonts w:ascii="Bookman Old Style" w:eastAsia="Times New Roman" w:hAnsi="Bookman Old Style" w:cs="Times New Roman"/>
          <w:i/>
          <w:sz w:val="24"/>
          <w:szCs w:val="24"/>
          <w:lang w:val="es-ES" w:eastAsia="es-ES"/>
        </w:rPr>
        <w:t xml:space="preserve"> del 28 de</w:t>
      </w:r>
      <w:r w:rsidRPr="00D4726B">
        <w:rPr>
          <w:rFonts w:ascii="Bookman Old Style" w:eastAsia="Times New Roman" w:hAnsi="Bookman Old Style" w:cs="Times New Roman"/>
          <w:i/>
          <w:sz w:val="24"/>
          <w:szCs w:val="24"/>
          <w:lang w:val="es-ES" w:eastAsia="es-ES"/>
        </w:rPr>
        <w:t xml:space="preserve"> j</w:t>
      </w:r>
      <w:r w:rsidR="00220541" w:rsidRPr="00D4726B">
        <w:rPr>
          <w:rFonts w:ascii="Bookman Old Style" w:eastAsia="Times New Roman" w:hAnsi="Bookman Old Style" w:cs="Times New Roman"/>
          <w:i/>
          <w:sz w:val="24"/>
          <w:szCs w:val="24"/>
          <w:lang w:val="es-ES" w:eastAsia="es-ES"/>
        </w:rPr>
        <w:t>unio</w:t>
      </w:r>
      <w:r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de</w:t>
      </w:r>
      <w:r w:rsidRPr="00D4726B">
        <w:rPr>
          <w:rFonts w:ascii="Bookman Old Style" w:eastAsia="Times New Roman" w:hAnsi="Bookman Old Style" w:cs="Times New Roman"/>
          <w:i/>
          <w:sz w:val="24"/>
          <w:szCs w:val="24"/>
          <w:lang w:val="es-ES" w:eastAsia="es-ES"/>
        </w:rPr>
        <w:t xml:space="preserve"> </w:t>
      </w:r>
      <w:r w:rsidR="00220541" w:rsidRPr="00D4726B">
        <w:rPr>
          <w:rFonts w:ascii="Bookman Old Style" w:eastAsia="Times New Roman" w:hAnsi="Bookman Old Style" w:cs="Times New Roman"/>
          <w:i/>
          <w:sz w:val="24"/>
          <w:szCs w:val="24"/>
          <w:lang w:val="es-ES" w:eastAsia="es-ES"/>
        </w:rPr>
        <w:t xml:space="preserve">2011 </w:t>
      </w:r>
      <w:r w:rsidRPr="00D4726B">
        <w:rPr>
          <w:rFonts w:ascii="Bookman Old Style" w:eastAsia="Times New Roman" w:hAnsi="Bookman Old Style" w:cs="Times New Roman"/>
          <w:i/>
          <w:sz w:val="24"/>
          <w:szCs w:val="24"/>
          <w:lang w:val="es-ES" w:eastAsia="es-ES"/>
        </w:rPr>
        <w:t xml:space="preserve">y no de la </w:t>
      </w:r>
      <w:r w:rsidR="00220541" w:rsidRPr="00D4726B">
        <w:rPr>
          <w:rFonts w:ascii="Bookman Old Style" w:eastAsia="Times New Roman" w:hAnsi="Bookman Old Style" w:cs="Times New Roman"/>
          <w:i/>
          <w:sz w:val="24"/>
          <w:szCs w:val="24"/>
          <w:lang w:val="es-ES" w:eastAsia="es-ES"/>
        </w:rPr>
        <w:t xml:space="preserve">resolución No. </w:t>
      </w:r>
      <w:r w:rsidRPr="00D4726B">
        <w:rPr>
          <w:rFonts w:ascii="Bookman Old Style" w:eastAsia="Times New Roman" w:hAnsi="Bookman Old Style" w:cs="Times New Roman"/>
          <w:i/>
          <w:sz w:val="24"/>
          <w:szCs w:val="24"/>
          <w:lang w:val="es-ES" w:eastAsia="es-ES"/>
        </w:rPr>
        <w:t>SSPD  201113</w:t>
      </w:r>
      <w:r w:rsidR="00220541" w:rsidRPr="00D4726B">
        <w:rPr>
          <w:rFonts w:ascii="Bookman Old Style" w:eastAsia="Times New Roman" w:hAnsi="Bookman Old Style" w:cs="Times New Roman"/>
          <w:i/>
          <w:sz w:val="24"/>
          <w:szCs w:val="24"/>
          <w:lang w:val="es-ES" w:eastAsia="es-ES"/>
        </w:rPr>
        <w:t>00008785 del 12 de abril de 2011, por lo que tomó los valores registrados por la empresa en las cuentas pertenecientes al grupo 75-Costos de producción, señaladas en dichos actos</w:t>
      </w:r>
      <w:r w:rsidRPr="00D4726B">
        <w:rPr>
          <w:rFonts w:ascii="Bookman Old Style" w:eastAsia="Times New Roman" w:hAnsi="Bookman Old Style" w:cs="Times New Roman"/>
          <w:i/>
          <w:sz w:val="24"/>
          <w:szCs w:val="24"/>
          <w:lang w:val="es-ES" w:eastAsia="es-ES"/>
        </w:rPr>
        <w:t>”</w:t>
      </w:r>
    </w:p>
    <w:p w:rsidR="00220541" w:rsidRPr="00D4726B" w:rsidRDefault="00BB1BEE" w:rsidP="00220541">
      <w:pPr>
        <w:pStyle w:val="Style18"/>
        <w:shd w:val="clear" w:color="auto" w:fill="auto"/>
        <w:spacing w:before="0" w:after="300" w:line="307" w:lineRule="exact"/>
        <w:ind w:left="740" w:right="20" w:firstLine="0"/>
        <w:rPr>
          <w:rFonts w:ascii="Bookman Old Style" w:eastAsia="Times New Roman" w:hAnsi="Bookman Old Style" w:cs="Times New Roman"/>
          <w:i/>
          <w:sz w:val="24"/>
          <w:szCs w:val="24"/>
          <w:lang w:val="es-ES" w:eastAsia="es-ES"/>
        </w:rPr>
      </w:pPr>
      <w:r w:rsidRPr="00D4726B">
        <w:rPr>
          <w:rFonts w:ascii="Bookman Old Style" w:eastAsia="Times New Roman" w:hAnsi="Bookman Old Style" w:cs="Times New Roman"/>
          <w:i/>
          <w:sz w:val="24"/>
          <w:szCs w:val="24"/>
          <w:lang w:val="es-ES" w:eastAsia="es-ES"/>
        </w:rPr>
        <w:t>T</w:t>
      </w:r>
      <w:r w:rsidR="00220541" w:rsidRPr="00D4726B">
        <w:rPr>
          <w:rFonts w:ascii="Bookman Old Style" w:eastAsia="Times New Roman" w:hAnsi="Bookman Old Style" w:cs="Times New Roman"/>
          <w:i/>
          <w:sz w:val="24"/>
          <w:szCs w:val="24"/>
          <w:lang w:val="es-ES" w:eastAsia="es-ES"/>
        </w:rPr>
        <w:t>ales cuentas, tal como se ha reiterado de manera uniforme p</w:t>
      </w:r>
      <w:r w:rsidRPr="00D4726B">
        <w:rPr>
          <w:rFonts w:ascii="Bookman Old Style" w:eastAsia="Times New Roman" w:hAnsi="Bookman Old Style" w:cs="Times New Roman"/>
          <w:i/>
          <w:sz w:val="24"/>
          <w:szCs w:val="24"/>
          <w:lang w:val="es-ES" w:eastAsia="es-ES"/>
        </w:rPr>
        <w:t>or la jurisprudencia de esta Secci</w:t>
      </w:r>
      <w:r w:rsidR="00220541" w:rsidRPr="00D4726B">
        <w:rPr>
          <w:rFonts w:ascii="Bookman Old Style" w:eastAsia="Times New Roman" w:hAnsi="Bookman Old Style" w:cs="Times New Roman"/>
          <w:i/>
          <w:sz w:val="24"/>
          <w:szCs w:val="24"/>
          <w:lang w:val="es-ES" w:eastAsia="es-ES"/>
        </w:rPr>
        <w:t xml:space="preserve">ón, </w:t>
      </w:r>
      <w:r w:rsidR="00220541" w:rsidRPr="00D4726B">
        <w:rPr>
          <w:rFonts w:ascii="Bookman Old Style" w:eastAsia="Times New Roman" w:hAnsi="Bookman Old Style" w:cs="Times New Roman"/>
          <w:b/>
          <w:bCs/>
          <w:i/>
          <w:sz w:val="24"/>
          <w:szCs w:val="24"/>
          <w:lang w:val="es-ES" w:eastAsia="es-ES"/>
        </w:rPr>
        <w:t>no son gastos asociados a</w:t>
      </w:r>
      <w:r w:rsidRPr="00D4726B">
        <w:rPr>
          <w:rFonts w:ascii="Bookman Old Style" w:eastAsia="Times New Roman" w:hAnsi="Bookman Old Style" w:cs="Times New Roman"/>
          <w:b/>
          <w:bCs/>
          <w:i/>
          <w:sz w:val="24"/>
          <w:szCs w:val="24"/>
          <w:lang w:val="es-ES" w:eastAsia="es-ES"/>
        </w:rPr>
        <w:t>l</w:t>
      </w:r>
      <w:r w:rsidR="00220541" w:rsidRPr="00D4726B">
        <w:rPr>
          <w:rFonts w:ascii="Bookman Old Style" w:eastAsia="Times New Roman" w:hAnsi="Bookman Old Style" w:cs="Times New Roman"/>
          <w:b/>
          <w:bCs/>
          <w:i/>
          <w:sz w:val="24"/>
          <w:szCs w:val="24"/>
          <w:lang w:val="es-ES" w:eastAsia="es-ES"/>
        </w:rPr>
        <w:t xml:space="preserve"> servicio sometido</w:t>
      </w:r>
      <w:r w:rsidRPr="00D4726B">
        <w:rPr>
          <w:rFonts w:ascii="Bookman Old Style" w:eastAsia="Times New Roman" w:hAnsi="Bookman Old Style" w:cs="Times New Roman"/>
          <w:b/>
          <w:bCs/>
          <w:i/>
          <w:sz w:val="24"/>
          <w:szCs w:val="24"/>
          <w:lang w:val="es-ES" w:eastAsia="es-ES"/>
        </w:rPr>
        <w:t xml:space="preserve"> </w:t>
      </w:r>
      <w:r w:rsidR="00220541" w:rsidRPr="00D4726B">
        <w:rPr>
          <w:rFonts w:ascii="Bookman Old Style" w:eastAsia="Times New Roman" w:hAnsi="Bookman Old Style" w:cs="Times New Roman"/>
          <w:b/>
          <w:bCs/>
          <w:i/>
          <w:sz w:val="24"/>
          <w:szCs w:val="24"/>
          <w:lang w:val="es-ES" w:eastAsia="es-ES"/>
        </w:rPr>
        <w:t>a</w:t>
      </w:r>
      <w:r w:rsidRPr="00D4726B">
        <w:rPr>
          <w:rFonts w:ascii="Bookman Old Style" w:eastAsia="Times New Roman" w:hAnsi="Bookman Old Style" w:cs="Times New Roman"/>
          <w:b/>
          <w:bCs/>
          <w:i/>
          <w:sz w:val="24"/>
          <w:szCs w:val="24"/>
          <w:lang w:val="es-ES" w:eastAsia="es-ES"/>
        </w:rPr>
        <w:t xml:space="preserve"> regul</w:t>
      </w:r>
      <w:r w:rsidR="00220541" w:rsidRPr="00D4726B">
        <w:rPr>
          <w:rFonts w:ascii="Bookman Old Style" w:eastAsia="Times New Roman" w:hAnsi="Bookman Old Style" w:cs="Times New Roman"/>
          <w:b/>
          <w:bCs/>
          <w:i/>
          <w:sz w:val="24"/>
          <w:szCs w:val="24"/>
          <w:lang w:val="es-ES" w:eastAsia="es-ES"/>
        </w:rPr>
        <w:t>ación</w:t>
      </w:r>
      <w:r w:rsidRPr="00D4726B">
        <w:rPr>
          <w:rFonts w:ascii="Bookman Old Style" w:eastAsia="Times New Roman" w:hAnsi="Bookman Old Style" w:cs="Times New Roman"/>
          <w:b/>
          <w:bCs/>
          <w:i/>
          <w:sz w:val="24"/>
          <w:szCs w:val="24"/>
          <w:lang w:val="es-ES" w:eastAsia="es-ES"/>
        </w:rPr>
        <w:t>”</w:t>
      </w:r>
    </w:p>
    <w:p w:rsidR="00220541" w:rsidRPr="00D4726B" w:rsidRDefault="00220541" w:rsidP="00220541">
      <w:pPr>
        <w:pStyle w:val="Style18"/>
        <w:shd w:val="clear" w:color="auto" w:fill="auto"/>
        <w:spacing w:before="0" w:after="300" w:line="307" w:lineRule="exact"/>
        <w:ind w:left="20" w:right="20" w:firstLine="0"/>
        <w:rPr>
          <w:rFonts w:ascii="Bookman Old Style" w:eastAsia="Times New Roman" w:hAnsi="Bookman Old Style" w:cs="Times New Roman"/>
          <w:i/>
          <w:sz w:val="24"/>
          <w:szCs w:val="24"/>
          <w:lang w:val="es-ES" w:eastAsia="es-ES"/>
        </w:rPr>
      </w:pPr>
      <w:r w:rsidRPr="00D4726B">
        <w:rPr>
          <w:rFonts w:ascii="Bookman Old Style" w:eastAsia="Times New Roman" w:hAnsi="Bookman Old Style" w:cs="Times New Roman"/>
          <w:i/>
          <w:sz w:val="24"/>
          <w:szCs w:val="24"/>
          <w:lang w:val="es-ES" w:eastAsia="es-ES"/>
        </w:rPr>
        <w:t xml:space="preserve">De la lectura del </w:t>
      </w:r>
      <w:r w:rsidR="00BB1BEE" w:rsidRPr="00D4726B">
        <w:rPr>
          <w:rFonts w:ascii="Bookman Old Style" w:eastAsia="Times New Roman" w:hAnsi="Bookman Old Style" w:cs="Times New Roman"/>
          <w:i/>
          <w:sz w:val="24"/>
          <w:szCs w:val="24"/>
          <w:lang w:val="es-ES" w:eastAsia="es-ES"/>
        </w:rPr>
        <w:t>artículo 33</w:t>
      </w:r>
      <w:r w:rsidRPr="00D4726B">
        <w:rPr>
          <w:rFonts w:ascii="Bookman Old Style" w:eastAsia="Times New Roman" w:hAnsi="Bookman Old Style" w:cs="Times New Roman"/>
          <w:i/>
          <w:sz w:val="24"/>
          <w:szCs w:val="24"/>
          <w:lang w:val="es-ES" w:eastAsia="es-ES"/>
        </w:rPr>
        <w:t>8 de la Carta, se puede concluir, para este caso, que la ley es la que</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debe</w:t>
      </w:r>
      <w:r w:rsidR="00BB1BEE" w:rsidRPr="00D4726B">
        <w:rPr>
          <w:rFonts w:ascii="Bookman Old Style" w:eastAsia="Times New Roman" w:hAnsi="Bookman Old Style" w:cs="Times New Roman"/>
          <w:i/>
          <w:sz w:val="24"/>
          <w:szCs w:val="24"/>
          <w:lang w:val="es-ES" w:eastAsia="es-ES"/>
        </w:rPr>
        <w:t xml:space="preserve"> fij</w:t>
      </w:r>
      <w:r w:rsidRPr="00D4726B">
        <w:rPr>
          <w:rFonts w:ascii="Bookman Old Style" w:eastAsia="Times New Roman" w:hAnsi="Bookman Old Style" w:cs="Times New Roman"/>
          <w:i/>
          <w:sz w:val="24"/>
          <w:szCs w:val="24"/>
          <w:lang w:val="es-ES" w:eastAsia="es-ES"/>
        </w:rPr>
        <w:t xml:space="preserve">ar los elementos del tributo, esto es; los sujetos </w:t>
      </w:r>
      <w:r w:rsidR="00BB1BEE" w:rsidRPr="00D4726B">
        <w:rPr>
          <w:rFonts w:ascii="Bookman Old Style" w:eastAsia="Times New Roman" w:hAnsi="Bookman Old Style" w:cs="Times New Roman"/>
          <w:i/>
          <w:sz w:val="24"/>
          <w:szCs w:val="24"/>
          <w:lang w:val="es-ES" w:eastAsia="es-ES"/>
        </w:rPr>
        <w:t>activos</w:t>
      </w:r>
      <w:r w:rsidRPr="00D4726B">
        <w:rPr>
          <w:rFonts w:ascii="Bookman Old Style" w:eastAsia="Times New Roman" w:hAnsi="Bookman Old Style" w:cs="Times New Roman"/>
          <w:i/>
          <w:sz w:val="24"/>
          <w:szCs w:val="24"/>
          <w:lang w:val="es-ES" w:eastAsia="es-ES"/>
        </w:rPr>
        <w:t xml:space="preserve"> pasivos, los hechos, la base gravable y las tarifas. </w:t>
      </w:r>
      <w:r w:rsidR="00BB1BEE" w:rsidRPr="00D4726B">
        <w:rPr>
          <w:rFonts w:ascii="Bookman Old Style" w:eastAsia="Times New Roman" w:hAnsi="Bookman Old Style" w:cs="Times New Roman"/>
          <w:i/>
          <w:sz w:val="24"/>
          <w:szCs w:val="24"/>
          <w:lang w:val="es-ES" w:eastAsia="es-ES"/>
        </w:rPr>
        <w:t>Sin</w:t>
      </w:r>
      <w:r w:rsidRPr="00D4726B">
        <w:rPr>
          <w:rFonts w:ascii="Bookman Old Style" w:eastAsia="Times New Roman" w:hAnsi="Bookman Old Style" w:cs="Times New Roman"/>
          <w:i/>
          <w:sz w:val="24"/>
          <w:szCs w:val="24"/>
          <w:lang w:val="es-ES" w:eastAsia="es-ES"/>
        </w:rPr>
        <w:t xml:space="preserve"> embargo y de manera especial, la ley puede </w:t>
      </w:r>
      <w:proofErr w:type="gramStart"/>
      <w:r w:rsidRPr="00D4726B">
        <w:rPr>
          <w:rFonts w:ascii="Bookman Old Style" w:eastAsia="Times New Roman" w:hAnsi="Bookman Old Style" w:cs="Times New Roman"/>
          <w:i/>
          <w:sz w:val="24"/>
          <w:szCs w:val="24"/>
          <w:lang w:val="es-ES" w:eastAsia="es-ES"/>
        </w:rPr>
        <w:t>conferirle</w:t>
      </w:r>
      <w:proofErr w:type="gramEnd"/>
      <w:r w:rsidRPr="00D4726B">
        <w:rPr>
          <w:rFonts w:ascii="Bookman Old Style" w:eastAsia="Times New Roman" w:hAnsi="Bookman Old Style" w:cs="Times New Roman"/>
          <w:i/>
          <w:sz w:val="24"/>
          <w:szCs w:val="24"/>
          <w:lang w:val="es-ES" w:eastAsia="es-ES"/>
        </w:rPr>
        <w:t xml:space="preserve"> atribuciones especiales a las autoridades administrativas,</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en este evento,</w:t>
      </w:r>
      <w:r w:rsidR="00BB1BEE" w:rsidRPr="00D4726B">
        <w:rPr>
          <w:rFonts w:ascii="Bookman Old Style" w:eastAsia="Times New Roman" w:hAnsi="Bookman Old Style" w:cs="Times New Roman"/>
          <w:i/>
          <w:sz w:val="24"/>
          <w:szCs w:val="24"/>
          <w:lang w:val="es-ES" w:eastAsia="es-ES"/>
        </w:rPr>
        <w:t xml:space="preserve"> a</w:t>
      </w:r>
      <w:r w:rsidR="005544EF">
        <w:rPr>
          <w:rFonts w:ascii="Bookman Old Style" w:eastAsia="Times New Roman" w:hAnsi="Bookman Old Style" w:cs="Times New Roman"/>
          <w:i/>
          <w:sz w:val="24"/>
          <w:szCs w:val="24"/>
          <w:lang w:val="es-ES" w:eastAsia="es-ES"/>
        </w:rPr>
        <w:t xml:space="preserve"> </w:t>
      </w:r>
      <w:r w:rsidR="00BB1BEE" w:rsidRPr="00D4726B">
        <w:rPr>
          <w:rFonts w:ascii="Bookman Old Style" w:eastAsia="Times New Roman" w:hAnsi="Bookman Old Style" w:cs="Times New Roman"/>
          <w:i/>
          <w:sz w:val="24"/>
          <w:szCs w:val="24"/>
          <w:lang w:val="es-ES" w:eastAsia="es-ES"/>
        </w:rPr>
        <w:t xml:space="preserve">la CREG para que </w:t>
      </w:r>
      <w:r w:rsidR="009A19CD" w:rsidRPr="00D4726B">
        <w:rPr>
          <w:rFonts w:ascii="Bookman Old Style" w:eastAsia="Times New Roman" w:hAnsi="Bookman Old Style" w:cs="Times New Roman"/>
          <w:i/>
          <w:sz w:val="24"/>
          <w:szCs w:val="24"/>
          <w:lang w:val="es-ES" w:eastAsia="es-ES"/>
        </w:rPr>
        <w:t>fijen</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 xml:space="preserve">la </w:t>
      </w:r>
      <w:r w:rsidRPr="00D4726B">
        <w:rPr>
          <w:rFonts w:ascii="Bookman Old Style" w:eastAsia="Times New Roman" w:hAnsi="Bookman Old Style" w:cs="Times New Roman"/>
          <w:b/>
          <w:bCs/>
          <w:i/>
          <w:sz w:val="24"/>
          <w:szCs w:val="24"/>
          <w:lang w:val="es-ES" w:eastAsia="es-ES"/>
        </w:rPr>
        <w:t>tarifa,</w:t>
      </w:r>
      <w:r w:rsidR="00BB1BEE" w:rsidRPr="00D4726B">
        <w:rPr>
          <w:rFonts w:ascii="Bookman Old Style" w:eastAsia="Times New Roman" w:hAnsi="Bookman Old Style" w:cs="Times New Roman"/>
          <w:b/>
          <w:bCs/>
          <w:i/>
          <w:sz w:val="24"/>
          <w:szCs w:val="24"/>
          <w:lang w:val="es-ES" w:eastAsia="es-ES"/>
        </w:rPr>
        <w:t xml:space="preserve"> </w:t>
      </w:r>
      <w:r w:rsidRPr="00D4726B">
        <w:rPr>
          <w:rFonts w:ascii="Bookman Old Style" w:eastAsia="Times New Roman" w:hAnsi="Bookman Old Style" w:cs="Times New Roman"/>
          <w:i/>
          <w:sz w:val="24"/>
          <w:szCs w:val="24"/>
          <w:lang w:val="es-ES" w:eastAsia="es-ES"/>
        </w:rPr>
        <w:t>para este caso de la contribución.</w:t>
      </w:r>
    </w:p>
    <w:p w:rsidR="00220541" w:rsidRPr="00D4726B" w:rsidRDefault="00220541" w:rsidP="00220541">
      <w:pPr>
        <w:pStyle w:val="Style18"/>
        <w:shd w:val="clear" w:color="auto" w:fill="auto"/>
        <w:spacing w:before="0" w:after="300" w:line="307" w:lineRule="exact"/>
        <w:ind w:left="20" w:right="20" w:firstLine="0"/>
        <w:rPr>
          <w:rFonts w:ascii="Bookman Old Style" w:eastAsia="Times New Roman" w:hAnsi="Bookman Old Style" w:cs="Times New Roman"/>
          <w:i/>
          <w:sz w:val="24"/>
          <w:szCs w:val="24"/>
          <w:lang w:val="es-ES" w:eastAsia="es-ES"/>
        </w:rPr>
      </w:pPr>
      <w:r w:rsidRPr="00D4726B">
        <w:rPr>
          <w:rFonts w:ascii="Bookman Old Style" w:eastAsia="Times New Roman" w:hAnsi="Bookman Old Style" w:cs="Times New Roman"/>
          <w:i/>
          <w:lang w:val="es-ES" w:eastAsia="es-ES"/>
        </w:rPr>
        <w:t>En efecto,</w:t>
      </w:r>
      <w:r w:rsidR="00BB1BEE" w:rsidRPr="00D4726B">
        <w:rPr>
          <w:rFonts w:ascii="Bookman Old Style" w:eastAsia="Times New Roman" w:hAnsi="Bookman Old Style" w:cs="Times New Roman"/>
          <w:i/>
          <w:lang w:val="es-ES" w:eastAsia="es-ES"/>
        </w:rPr>
        <w:t xml:space="preserve"> </w:t>
      </w:r>
      <w:r w:rsidRPr="00D4726B">
        <w:rPr>
          <w:rFonts w:ascii="Bookman Old Style" w:eastAsia="Times New Roman" w:hAnsi="Bookman Old Style" w:cs="Times New Roman"/>
          <w:i/>
          <w:lang w:val="es-ES" w:eastAsia="es-ES"/>
        </w:rPr>
        <w:t>es claro que la facultad entregada</w:t>
      </w:r>
      <w:r w:rsidR="00BB1BEE" w:rsidRPr="00D4726B">
        <w:rPr>
          <w:rFonts w:ascii="Bookman Old Style" w:eastAsia="Times New Roman" w:hAnsi="Bookman Old Style" w:cs="Times New Roman"/>
          <w:i/>
          <w:lang w:val="es-ES" w:eastAsia="es-ES"/>
        </w:rPr>
        <w:t xml:space="preserve"> </w:t>
      </w:r>
      <w:r w:rsidRPr="00D4726B">
        <w:rPr>
          <w:rFonts w:ascii="Bookman Old Style" w:eastAsia="Times New Roman" w:hAnsi="Bookman Old Style" w:cs="Times New Roman"/>
          <w:i/>
          <w:lang w:val="es-ES" w:eastAsia="es-ES"/>
        </w:rPr>
        <w:t>a</w:t>
      </w:r>
      <w:r w:rsidR="00BB1BEE" w:rsidRPr="00D4726B">
        <w:rPr>
          <w:rFonts w:ascii="Bookman Old Style" w:eastAsia="Times New Roman" w:hAnsi="Bookman Old Style" w:cs="Times New Roman"/>
          <w:i/>
          <w:lang w:val="es-ES" w:eastAsia="es-ES"/>
        </w:rPr>
        <w:t xml:space="preserve"> </w:t>
      </w:r>
      <w:r w:rsidRPr="00D4726B">
        <w:rPr>
          <w:rFonts w:ascii="Bookman Old Style" w:eastAsia="Times New Roman" w:hAnsi="Bookman Old Style" w:cs="Times New Roman"/>
          <w:i/>
          <w:lang w:val="es-ES" w:eastAsia="es-ES"/>
        </w:rPr>
        <w:t>la CREG está limitada</w:t>
      </w:r>
      <w:r w:rsidR="00BB1BEE" w:rsidRPr="00D4726B">
        <w:rPr>
          <w:rFonts w:ascii="Bookman Old Style" w:eastAsia="Times New Roman" w:hAnsi="Bookman Old Style" w:cs="Times New Roman"/>
          <w:i/>
          <w:lang w:val="es-ES" w:eastAsia="es-ES"/>
        </w:rPr>
        <w:t xml:space="preserve"> </w:t>
      </w:r>
      <w:r w:rsidRPr="00D4726B">
        <w:rPr>
          <w:rFonts w:ascii="Bookman Old Style" w:eastAsia="Times New Roman" w:hAnsi="Bookman Old Style" w:cs="Times New Roman"/>
          <w:i/>
          <w:lang w:val="es-ES" w:eastAsia="es-ES"/>
        </w:rPr>
        <w:t>a</w:t>
      </w:r>
      <w:r w:rsidR="00BB1BEE" w:rsidRPr="00D4726B">
        <w:rPr>
          <w:rFonts w:ascii="Bookman Old Style" w:eastAsia="Times New Roman" w:hAnsi="Bookman Old Style" w:cs="Times New Roman"/>
          <w:i/>
          <w:lang w:val="es-ES" w:eastAsia="es-ES"/>
        </w:rPr>
        <w:t xml:space="preserve"> </w:t>
      </w:r>
      <w:r w:rsidRPr="00D4726B">
        <w:rPr>
          <w:rFonts w:ascii="Bookman Old Style" w:eastAsia="Times New Roman" w:hAnsi="Bookman Old Style" w:cs="Times New Roman"/>
          <w:i/>
          <w:lang w:val="es-ES" w:eastAsia="es-ES"/>
        </w:rPr>
        <w:t>la tarifa,</w:t>
      </w:r>
      <w:r w:rsidR="00BB1BEE" w:rsidRPr="00D4726B">
        <w:rPr>
          <w:rFonts w:ascii="Bookman Old Style" w:eastAsia="Times New Roman" w:hAnsi="Bookman Old Style" w:cs="Times New Roman"/>
          <w:i/>
          <w:lang w:val="es-ES" w:eastAsia="es-ES"/>
        </w:rPr>
        <w:t xml:space="preserve"> </w:t>
      </w:r>
      <w:r w:rsidRPr="00D4726B">
        <w:rPr>
          <w:rFonts w:ascii="Bookman Old Style" w:eastAsia="Times New Roman" w:hAnsi="Bookman Old Style" w:cs="Times New Roman"/>
          <w:i/>
          <w:lang w:val="es-ES" w:eastAsia="es-ES"/>
        </w:rPr>
        <w:t xml:space="preserve">no </w:t>
      </w:r>
      <w:r w:rsidRPr="00D4726B">
        <w:rPr>
          <w:rFonts w:ascii="Bookman Old Style" w:eastAsia="Times New Roman" w:hAnsi="Bookman Old Style" w:cs="Times New Roman"/>
          <w:i/>
          <w:sz w:val="24"/>
          <w:szCs w:val="24"/>
          <w:lang w:val="es-ES" w:eastAsia="es-ES"/>
        </w:rPr>
        <w:t>es posible extender la facultada</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los demás elementos de los tributos tales como: los sujetos activos</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y</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pasivos,</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 xml:space="preserve">los </w:t>
      </w:r>
      <w:r w:rsidR="00BB1BEE" w:rsidRPr="00D4726B">
        <w:rPr>
          <w:rFonts w:ascii="Bookman Old Style" w:eastAsia="Times New Roman" w:hAnsi="Bookman Old Style" w:cs="Times New Roman"/>
          <w:i/>
          <w:sz w:val="24"/>
          <w:szCs w:val="24"/>
          <w:lang w:val="es-ES" w:eastAsia="es-ES"/>
        </w:rPr>
        <w:t xml:space="preserve">hechos </w:t>
      </w:r>
      <w:r w:rsidRPr="00D4726B">
        <w:rPr>
          <w:rFonts w:ascii="Bookman Old Style" w:eastAsia="Times New Roman" w:hAnsi="Bookman Old Style" w:cs="Times New Roman"/>
          <w:i/>
          <w:sz w:val="24"/>
          <w:szCs w:val="24"/>
          <w:lang w:val="es-ES" w:eastAsia="es-ES"/>
        </w:rPr>
        <w:t>y</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 xml:space="preserve">las </w:t>
      </w:r>
      <w:r w:rsidRPr="00D4726B">
        <w:rPr>
          <w:rFonts w:ascii="Bookman Old Style" w:eastAsia="Times New Roman" w:hAnsi="Bookman Old Style" w:cs="Times New Roman"/>
          <w:b/>
          <w:bCs/>
          <w:i/>
          <w:sz w:val="24"/>
          <w:szCs w:val="24"/>
          <w:lang w:val="es-ES" w:eastAsia="es-ES"/>
        </w:rPr>
        <w:t>bases gravables.</w:t>
      </w:r>
    </w:p>
    <w:p w:rsidR="00220541" w:rsidRPr="00D4726B" w:rsidRDefault="00220541" w:rsidP="00220541">
      <w:pPr>
        <w:pStyle w:val="Style18"/>
        <w:shd w:val="clear" w:color="auto" w:fill="auto"/>
        <w:spacing w:before="0" w:after="300" w:line="307" w:lineRule="exact"/>
        <w:ind w:left="20" w:right="20" w:firstLine="0"/>
        <w:rPr>
          <w:rFonts w:ascii="Bookman Old Style" w:eastAsia="Times New Roman" w:hAnsi="Bookman Old Style" w:cs="Times New Roman"/>
          <w:sz w:val="24"/>
          <w:szCs w:val="24"/>
          <w:lang w:val="es-ES" w:eastAsia="es-ES"/>
        </w:rPr>
      </w:pPr>
      <w:r w:rsidRPr="00D4726B">
        <w:rPr>
          <w:rFonts w:ascii="Bookman Old Style" w:eastAsia="Times New Roman" w:hAnsi="Bookman Old Style" w:cs="Times New Roman"/>
          <w:i/>
          <w:sz w:val="24"/>
          <w:szCs w:val="24"/>
          <w:lang w:val="es-ES" w:eastAsia="es-ES"/>
        </w:rPr>
        <w:t>Tenemos entonces, que la CREG a</w:t>
      </w:r>
      <w:r w:rsidR="00BB1BEE" w:rsidRPr="00D4726B">
        <w:rPr>
          <w:rFonts w:ascii="Bookman Old Style" w:eastAsia="Times New Roman" w:hAnsi="Bookman Old Style" w:cs="Times New Roman"/>
          <w:i/>
          <w:sz w:val="24"/>
          <w:szCs w:val="24"/>
          <w:lang w:val="es-ES" w:eastAsia="es-ES"/>
        </w:rPr>
        <w:t xml:space="preserve">l </w:t>
      </w:r>
      <w:r w:rsidRPr="00D4726B">
        <w:rPr>
          <w:rFonts w:ascii="Bookman Old Style" w:eastAsia="Times New Roman" w:hAnsi="Bookman Old Style" w:cs="Times New Roman"/>
          <w:i/>
          <w:sz w:val="24"/>
          <w:szCs w:val="24"/>
          <w:lang w:val="es-ES" w:eastAsia="es-ES"/>
        </w:rPr>
        <w:t>incluir la cuenta</w:t>
      </w:r>
      <w:r w:rsidR="00BB1BEE" w:rsidRPr="00D4726B">
        <w:rPr>
          <w:rFonts w:ascii="Bookman Old Style" w:eastAsia="Times New Roman" w:hAnsi="Bookman Old Style" w:cs="Times New Roman"/>
          <w:i/>
          <w:sz w:val="24"/>
          <w:szCs w:val="24"/>
          <w:lang w:val="es-ES" w:eastAsia="es-ES"/>
        </w:rPr>
        <w:t xml:space="preserve"> 756</w:t>
      </w:r>
      <w:r w:rsidRPr="00D4726B">
        <w:rPr>
          <w:rFonts w:ascii="Bookman Old Style" w:eastAsia="Times New Roman" w:hAnsi="Bookman Old Style" w:cs="Times New Roman"/>
          <w:i/>
          <w:sz w:val="24"/>
          <w:szCs w:val="24"/>
          <w:lang w:val="es-ES" w:eastAsia="es-ES"/>
        </w:rPr>
        <w:t>5 violó los principios de progresividad,</w:t>
      </w:r>
      <w:r w:rsidR="00BB1BEE" w:rsidRPr="00D4726B">
        <w:rPr>
          <w:rFonts w:ascii="Bookman Old Style" w:eastAsia="Times New Roman" w:hAnsi="Bookman Old Style" w:cs="Times New Roman"/>
          <w:i/>
          <w:sz w:val="24"/>
          <w:szCs w:val="24"/>
          <w:lang w:val="es-ES" w:eastAsia="es-ES"/>
        </w:rPr>
        <w:t xml:space="preserve"> j</w:t>
      </w:r>
      <w:r w:rsidRPr="00D4726B">
        <w:rPr>
          <w:rFonts w:ascii="Bookman Old Style" w:eastAsia="Times New Roman" w:hAnsi="Bookman Old Style" w:cs="Times New Roman"/>
          <w:i/>
          <w:sz w:val="24"/>
          <w:szCs w:val="24"/>
          <w:lang w:val="es-ES" w:eastAsia="es-ES"/>
        </w:rPr>
        <w:t>usticia</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y</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equidad,</w:t>
      </w:r>
      <w:r w:rsidR="00BB1BEE"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además del principio de legalidad tributaria toda vez que esta cuenta no forma parte de la base gravable establecida por el legislador para liquidar la contribución. En otras palabras, la CREG al cambiar la base gravable, utilizó conceptos que en nada reflejan capacidad contributiva</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o</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capacidad de pago</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y, por el</w:t>
      </w:r>
      <w:r w:rsidR="00D4726B" w:rsidRPr="00D4726B">
        <w:rPr>
          <w:rFonts w:ascii="Bookman Old Style" w:eastAsia="Times New Roman" w:hAnsi="Bookman Old Style" w:cs="Times New Roman"/>
          <w:i/>
          <w:sz w:val="24"/>
          <w:szCs w:val="24"/>
          <w:lang w:val="es-ES" w:eastAsia="es-ES"/>
        </w:rPr>
        <w:t xml:space="preserve"> </w:t>
      </w:r>
      <w:proofErr w:type="gramStart"/>
      <w:r w:rsidRPr="00D4726B">
        <w:rPr>
          <w:rFonts w:ascii="Bookman Old Style" w:eastAsia="Times New Roman" w:hAnsi="Bookman Old Style" w:cs="Times New Roman"/>
          <w:i/>
          <w:sz w:val="24"/>
          <w:szCs w:val="24"/>
          <w:lang w:val="es-ES" w:eastAsia="es-ES"/>
        </w:rPr>
        <w:t>contrario</w:t>
      </w:r>
      <w:proofErr w:type="gramEnd"/>
      <w:r w:rsidRPr="00D4726B">
        <w:rPr>
          <w:rFonts w:ascii="Bookman Old Style" w:eastAsia="Times New Roman" w:hAnsi="Bookman Old Style" w:cs="Times New Roman"/>
          <w:i/>
          <w:sz w:val="24"/>
          <w:szCs w:val="24"/>
          <w:lang w:val="es-ES" w:eastAsia="es-ES"/>
        </w:rPr>
        <w:t xml:space="preserve"> conllevan en</w:t>
      </w:r>
      <w:r w:rsidR="00D4726B" w:rsidRPr="00D4726B">
        <w:rPr>
          <w:rFonts w:ascii="Bookman Old Style" w:eastAsia="Times New Roman" w:hAnsi="Bookman Old Style" w:cs="Times New Roman"/>
          <w:i/>
          <w:sz w:val="24"/>
          <w:szCs w:val="24"/>
          <w:lang w:val="es-ES" w:eastAsia="es-ES"/>
        </w:rPr>
        <w:t xml:space="preserve"> alg</w:t>
      </w:r>
      <w:r w:rsidRPr="00D4726B">
        <w:rPr>
          <w:rFonts w:ascii="Bookman Old Style" w:eastAsia="Times New Roman" w:hAnsi="Bookman Old Style" w:cs="Times New Roman"/>
          <w:i/>
          <w:sz w:val="24"/>
          <w:szCs w:val="24"/>
          <w:lang w:val="es-ES" w:eastAsia="es-ES"/>
        </w:rPr>
        <w:t>unos</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casos</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a</w:t>
      </w:r>
      <w:r w:rsidR="00D4726B" w:rsidRPr="00D4726B">
        <w:rPr>
          <w:rFonts w:ascii="Bookman Old Style" w:eastAsia="Times New Roman" w:hAnsi="Bookman Old Style" w:cs="Times New Roman"/>
          <w:i/>
          <w:sz w:val="24"/>
          <w:szCs w:val="24"/>
          <w:lang w:val="es-ES" w:eastAsia="es-ES"/>
        </w:rPr>
        <w:t xml:space="preserve"> q</w:t>
      </w:r>
      <w:r w:rsidRPr="00D4726B">
        <w:rPr>
          <w:rFonts w:ascii="Bookman Old Style" w:eastAsia="Times New Roman" w:hAnsi="Bookman Old Style" w:cs="Times New Roman"/>
          <w:i/>
          <w:sz w:val="24"/>
          <w:szCs w:val="24"/>
          <w:lang w:val="es-ES" w:eastAsia="es-ES"/>
        </w:rPr>
        <w:t>ue se tribute sobre bases</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irreales</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aplicación de la tarifa sobre valores correspondientes</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a</w:t>
      </w:r>
      <w:r w:rsidR="009A19CD">
        <w:rPr>
          <w:rFonts w:ascii="Bookman Old Style" w:eastAsia="Times New Roman" w:hAnsi="Bookman Old Style" w:cs="Times New Roman"/>
          <w:i/>
          <w:sz w:val="24"/>
          <w:szCs w:val="24"/>
          <w:lang w:val="es-ES" w:eastAsia="es-ES"/>
        </w:rPr>
        <w:t xml:space="preserve"> cuentas contables)</w:t>
      </w:r>
      <w:r w:rsidRPr="00D4726B">
        <w:rPr>
          <w:rFonts w:ascii="Bookman Old Style" w:eastAsia="Times New Roman" w:hAnsi="Bookman Old Style" w:cs="Times New Roman"/>
          <w:i/>
          <w:sz w:val="24"/>
          <w:szCs w:val="24"/>
          <w:lang w:val="es-ES" w:eastAsia="es-ES"/>
        </w:rPr>
        <w:t>,</w:t>
      </w:r>
      <w:r w:rsidR="009A19CD">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doble tributación</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y</w:t>
      </w:r>
      <w:r w:rsidR="00D4726B" w:rsidRPr="00D4726B">
        <w:rPr>
          <w:rFonts w:ascii="Bookman Old Style" w:eastAsia="Times New Roman" w:hAnsi="Bookman Old Style" w:cs="Times New Roman"/>
          <w:i/>
          <w:sz w:val="24"/>
          <w:szCs w:val="24"/>
          <w:lang w:val="es-ES" w:eastAsia="es-ES"/>
        </w:rPr>
        <w:t xml:space="preserve"> </w:t>
      </w:r>
      <w:r w:rsidRPr="00D4726B">
        <w:rPr>
          <w:rFonts w:ascii="Bookman Old Style" w:eastAsia="Times New Roman" w:hAnsi="Bookman Old Style" w:cs="Times New Roman"/>
          <w:i/>
          <w:sz w:val="24"/>
          <w:szCs w:val="24"/>
          <w:lang w:val="es-ES" w:eastAsia="es-ES"/>
        </w:rPr>
        <w:t>cascada tributaria</w:t>
      </w:r>
      <w:r w:rsidR="00D4726B">
        <w:rPr>
          <w:rFonts w:ascii="Bookman Old Style" w:eastAsia="Times New Roman" w:hAnsi="Bookman Old Style" w:cs="Times New Roman"/>
          <w:i/>
          <w:sz w:val="24"/>
          <w:szCs w:val="24"/>
          <w:lang w:val="es-ES" w:eastAsia="es-ES"/>
        </w:rPr>
        <w:t>”</w:t>
      </w:r>
      <w:r w:rsidRPr="00D4726B">
        <w:rPr>
          <w:rFonts w:ascii="Bookman Old Style" w:eastAsia="Times New Roman" w:hAnsi="Bookman Old Style" w:cs="Times New Roman"/>
          <w:i/>
          <w:sz w:val="24"/>
          <w:szCs w:val="24"/>
          <w:lang w:val="es-ES" w:eastAsia="es-ES"/>
        </w:rPr>
        <w:t>.</w:t>
      </w:r>
    </w:p>
    <w:p w:rsidR="00841159" w:rsidRPr="003301B8" w:rsidRDefault="00841159" w:rsidP="00841159">
      <w:pPr>
        <w:pStyle w:val="Prrafodelista"/>
        <w:numPr>
          <w:ilvl w:val="0"/>
          <w:numId w:val="2"/>
        </w:numPr>
        <w:jc w:val="both"/>
        <w:rPr>
          <w:rFonts w:ascii="Bookman Old Style" w:hAnsi="Bookman Old Style"/>
          <w:b/>
          <w:sz w:val="24"/>
          <w:szCs w:val="24"/>
        </w:rPr>
      </w:pPr>
      <w:r w:rsidRPr="003301B8">
        <w:rPr>
          <w:rFonts w:ascii="Bookman Old Style" w:hAnsi="Bookman Old Style"/>
          <w:b/>
          <w:sz w:val="24"/>
          <w:szCs w:val="24"/>
        </w:rPr>
        <w:t>CONSIDERACIONES DE LA CREG</w:t>
      </w:r>
    </w:p>
    <w:p w:rsidR="008330DB" w:rsidRDefault="008330DB" w:rsidP="00841159">
      <w:pPr>
        <w:ind w:left="0"/>
        <w:jc w:val="both"/>
        <w:rPr>
          <w:rFonts w:ascii="Bookman Old Style" w:hAnsi="Bookman Old Style"/>
        </w:rPr>
      </w:pPr>
    </w:p>
    <w:p w:rsidR="00841159" w:rsidRDefault="00841159" w:rsidP="00841159">
      <w:pPr>
        <w:ind w:left="0"/>
        <w:jc w:val="both"/>
        <w:rPr>
          <w:rFonts w:ascii="Bookman Old Style" w:hAnsi="Bookman Old Style"/>
        </w:rPr>
      </w:pPr>
      <w:r w:rsidRPr="003301B8">
        <w:rPr>
          <w:rFonts w:ascii="Bookman Old Style" w:hAnsi="Bookman Old Style"/>
        </w:rPr>
        <w:t>Para dilucidar el planteamiento del recurso de reposición, la Comisión de Regulación de Energía y Gas –CREG efectuará un análisis acerca de los requisitos de la contribución.</w:t>
      </w:r>
    </w:p>
    <w:p w:rsidR="00EC2B79" w:rsidRPr="00982790" w:rsidRDefault="00EC2B79" w:rsidP="00841159">
      <w:pPr>
        <w:ind w:left="0"/>
        <w:jc w:val="both"/>
        <w:rPr>
          <w:rFonts w:ascii="Bookman Old Style" w:hAnsi="Bookman Old Style"/>
          <w:sz w:val="18"/>
        </w:rPr>
      </w:pPr>
    </w:p>
    <w:p w:rsidR="00EC2B79" w:rsidRPr="003301B8" w:rsidRDefault="00EC2B79" w:rsidP="00EC2B79">
      <w:pPr>
        <w:pStyle w:val="Prrafodelista"/>
        <w:ind w:left="0"/>
        <w:jc w:val="both"/>
        <w:rPr>
          <w:rFonts w:ascii="Bookman Old Style" w:hAnsi="Bookman Old Style"/>
          <w:sz w:val="24"/>
          <w:szCs w:val="24"/>
        </w:rPr>
      </w:pPr>
      <w:r>
        <w:rPr>
          <w:rFonts w:ascii="Bookman Old Style" w:hAnsi="Bookman Old Style"/>
          <w:sz w:val="24"/>
          <w:szCs w:val="24"/>
        </w:rPr>
        <w:t>En este orden de ideas es necesario precisar que l</w:t>
      </w:r>
      <w:r w:rsidRPr="003301B8">
        <w:rPr>
          <w:rFonts w:ascii="Bookman Old Style" w:hAnsi="Bookman Old Style"/>
          <w:sz w:val="24"/>
          <w:szCs w:val="24"/>
        </w:rPr>
        <w:t>os tributos se clasifican en impuestos, tasas y contribuciones y se pueden definir de la siguiente forma, de acuerdo con la Sentencia C-545 de 1994 con ponencia del Magistrado Fabio Morón Díaz:</w:t>
      </w:r>
    </w:p>
    <w:p w:rsidR="00EC2B79" w:rsidRPr="003301B8" w:rsidRDefault="00EC2B79" w:rsidP="00EC2B79">
      <w:pPr>
        <w:pStyle w:val="NormalWeb"/>
        <w:jc w:val="both"/>
        <w:rPr>
          <w:rFonts w:ascii="Bookman Old Style" w:hAnsi="Bookman Old Style" w:cs="Arial"/>
          <w:iCs/>
        </w:rPr>
      </w:pPr>
      <w:r w:rsidRPr="003301B8">
        <w:rPr>
          <w:rFonts w:ascii="Bookman Old Style" w:hAnsi="Bookman Old Style"/>
        </w:rPr>
        <w:t>IMPUESTOS: R</w:t>
      </w:r>
      <w:r w:rsidRPr="003301B8">
        <w:rPr>
          <w:rFonts w:ascii="Bookman Old Style" w:hAnsi="Bookman Old Style" w:cs="Arial"/>
          <w:iCs/>
        </w:rPr>
        <w:t>epresentan la obligación para el contribuyente de hacer un pago, sin que exista una retribución particular por parte del Estado.</w:t>
      </w:r>
    </w:p>
    <w:p w:rsidR="00EC2B79" w:rsidRPr="003301B8" w:rsidRDefault="00EC2B79" w:rsidP="00EC2B79">
      <w:pPr>
        <w:pStyle w:val="Prrafodelista"/>
        <w:ind w:left="0"/>
        <w:jc w:val="both"/>
        <w:rPr>
          <w:rFonts w:ascii="Bookman Old Style" w:hAnsi="Bookman Old Style"/>
          <w:sz w:val="24"/>
          <w:szCs w:val="24"/>
        </w:rPr>
      </w:pPr>
      <w:r w:rsidRPr="003301B8">
        <w:rPr>
          <w:rFonts w:ascii="Bookman Old Style" w:hAnsi="Bookman Old Style"/>
          <w:sz w:val="24"/>
          <w:szCs w:val="24"/>
        </w:rPr>
        <w:lastRenderedPageBreak/>
        <w:t xml:space="preserve">TASAS: </w:t>
      </w:r>
      <w:r w:rsidRPr="003301B8">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EC2B79" w:rsidRPr="003301B8" w:rsidRDefault="00EC2B79" w:rsidP="00EC2B79">
      <w:pPr>
        <w:pStyle w:val="Prrafodelista"/>
        <w:ind w:left="0"/>
        <w:jc w:val="both"/>
        <w:rPr>
          <w:rFonts w:ascii="Bookman Old Style" w:hAnsi="Bookman Old Style"/>
          <w:sz w:val="24"/>
          <w:szCs w:val="24"/>
        </w:rPr>
      </w:pPr>
    </w:p>
    <w:p w:rsidR="00EC2B79" w:rsidRPr="003301B8" w:rsidRDefault="00EC2B79" w:rsidP="00EC2B79">
      <w:pPr>
        <w:pStyle w:val="Prrafodelista"/>
        <w:ind w:left="0"/>
        <w:jc w:val="both"/>
        <w:rPr>
          <w:rFonts w:ascii="Bookman Old Style" w:hAnsi="Bookman Old Style" w:cs="Arial"/>
          <w:iCs/>
          <w:sz w:val="24"/>
          <w:szCs w:val="24"/>
        </w:rPr>
      </w:pPr>
      <w:r w:rsidRPr="003301B8">
        <w:rPr>
          <w:rFonts w:ascii="Bookman Old Style" w:hAnsi="Bookman Old Style"/>
          <w:sz w:val="24"/>
          <w:szCs w:val="24"/>
        </w:rPr>
        <w:t>CONTRIBUCIONES:</w:t>
      </w:r>
      <w:r w:rsidRPr="003301B8">
        <w:rPr>
          <w:rFonts w:ascii="Bookman Old Style" w:hAnsi="Bookman Old Style" w:cs="Arial"/>
          <w:iCs/>
          <w:sz w:val="24"/>
          <w:szCs w:val="24"/>
        </w:rPr>
        <w:t xml:space="preserve"> Todas las cargas fiscales al patrimonio particular, sustentadas en la potestad tributaria del Estado.</w:t>
      </w:r>
    </w:p>
    <w:p w:rsidR="00EC2B79" w:rsidRPr="003301B8" w:rsidRDefault="00EC2B79" w:rsidP="00EC2B79">
      <w:pPr>
        <w:pStyle w:val="Prrafodelista"/>
        <w:ind w:left="0"/>
        <w:jc w:val="both"/>
        <w:rPr>
          <w:rFonts w:ascii="Bookman Old Style" w:hAnsi="Bookman Old Style"/>
          <w:sz w:val="24"/>
          <w:szCs w:val="24"/>
        </w:rPr>
      </w:pPr>
    </w:p>
    <w:p w:rsidR="00EC2B79" w:rsidRPr="003301B8" w:rsidRDefault="00EC2B79" w:rsidP="00EC2B79">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CONTRIBUCIONES ESPECIALES: </w:t>
      </w:r>
      <w:r w:rsidRPr="003301B8">
        <w:rPr>
          <w:rFonts w:ascii="Bookman Old Style" w:hAnsi="Bookman Old Style" w:cs="Arial"/>
          <w:iCs/>
          <w:sz w:val="24"/>
          <w:szCs w:val="24"/>
        </w:rPr>
        <w:t>Es un pago por una inversión que beneficia a un grupo de personas.</w:t>
      </w:r>
    </w:p>
    <w:p w:rsidR="00EC2B79" w:rsidRPr="003301B8" w:rsidRDefault="00EC2B79" w:rsidP="00EC2B79">
      <w:pPr>
        <w:pStyle w:val="Prrafodelista"/>
        <w:ind w:left="0"/>
        <w:jc w:val="both"/>
        <w:rPr>
          <w:rFonts w:ascii="Bookman Old Style" w:hAnsi="Bookman Old Style"/>
          <w:sz w:val="24"/>
          <w:szCs w:val="24"/>
        </w:rPr>
      </w:pPr>
    </w:p>
    <w:p w:rsidR="00EC2B79" w:rsidRDefault="00EC2B79" w:rsidP="00EC2B79">
      <w:pPr>
        <w:pStyle w:val="Prrafodelista"/>
        <w:ind w:left="0"/>
        <w:jc w:val="both"/>
        <w:rPr>
          <w:rFonts w:ascii="Bookman Old Style" w:hAnsi="Bookman Old Style"/>
          <w:sz w:val="24"/>
          <w:szCs w:val="24"/>
        </w:rPr>
      </w:pPr>
      <w:r w:rsidRPr="003301B8">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EC2B79" w:rsidRDefault="00EC2B79" w:rsidP="00EC2B79">
      <w:pPr>
        <w:pStyle w:val="Prrafodelista"/>
        <w:ind w:left="0"/>
        <w:jc w:val="both"/>
        <w:rPr>
          <w:rFonts w:ascii="Bookman Old Style" w:hAnsi="Bookman Old Style"/>
          <w:sz w:val="24"/>
          <w:szCs w:val="24"/>
        </w:rPr>
      </w:pPr>
    </w:p>
    <w:p w:rsidR="00EC2B79" w:rsidRDefault="00EC2B79" w:rsidP="00EC2B79">
      <w:pPr>
        <w:pStyle w:val="Prrafodelista"/>
        <w:ind w:left="0"/>
        <w:jc w:val="both"/>
        <w:rPr>
          <w:rFonts w:ascii="Bookman Old Style" w:hAnsi="Bookman Old Style"/>
          <w:sz w:val="24"/>
          <w:szCs w:val="24"/>
        </w:rPr>
      </w:pPr>
      <w:r>
        <w:rPr>
          <w:rFonts w:ascii="Bookman Old Style" w:hAnsi="Bookman Old Style"/>
          <w:sz w:val="24"/>
          <w:szCs w:val="24"/>
        </w:rPr>
        <w:t>Así las cosas, se trata de una contribución legalmente establecida, ajustada a los principios de legalidad del tributo y cumple con el lleno de requisitos legales para ser exigible por la CREG.</w:t>
      </w:r>
    </w:p>
    <w:p w:rsidR="00696D41" w:rsidRDefault="00696D41" w:rsidP="00EC2B79">
      <w:pPr>
        <w:pStyle w:val="Prrafodelista"/>
        <w:ind w:left="0"/>
        <w:jc w:val="both"/>
        <w:rPr>
          <w:rFonts w:ascii="Bookman Old Style" w:hAnsi="Bookman Old Style"/>
          <w:sz w:val="24"/>
          <w:szCs w:val="24"/>
        </w:rPr>
      </w:pPr>
    </w:p>
    <w:p w:rsidR="00841159" w:rsidRPr="003301B8" w:rsidRDefault="00841159" w:rsidP="00841159">
      <w:pPr>
        <w:ind w:left="0"/>
        <w:jc w:val="both"/>
        <w:rPr>
          <w:rFonts w:ascii="Bookman Old Style" w:hAnsi="Bookman Old Style"/>
        </w:rPr>
      </w:pPr>
      <w:r w:rsidRPr="003301B8">
        <w:rPr>
          <w:rFonts w:ascii="Bookman Old Style" w:hAnsi="Bookman Old Style"/>
        </w:rPr>
        <w:t>La contribución que se liquidó en el acto administrativo recurrido, fue establecida por la Ley 142 de 1992 “</w:t>
      </w:r>
      <w:r w:rsidRPr="003301B8">
        <w:rPr>
          <w:rFonts w:ascii="Bookman Old Style" w:hAnsi="Bookman Old Style"/>
          <w:i/>
        </w:rPr>
        <w:t>Ley de servicios públicos domiciliarios</w:t>
      </w:r>
      <w:r w:rsidRPr="003301B8">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841159" w:rsidRPr="003301B8" w:rsidRDefault="00841159"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rPr>
      </w:pPr>
      <w:r w:rsidRPr="003301B8">
        <w:rPr>
          <w:rFonts w:ascii="Bookman Old Style" w:hAnsi="Bookman Old Style"/>
        </w:rPr>
        <w:t>La contribución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841159" w:rsidRPr="003301B8" w:rsidRDefault="00841159"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rPr>
      </w:pPr>
      <w:r w:rsidRPr="003301B8">
        <w:rPr>
          <w:rFonts w:ascii="Bookman Old Style" w:hAnsi="Bookman Old Style"/>
        </w:rPr>
        <w:t>En este orden de ideas son sujetos pasivos de la contribución a favor de la CREG las entidades sometidas a su regulación control y vigilancia</w:t>
      </w:r>
      <w:r w:rsidRPr="003301B8">
        <w:rPr>
          <w:rStyle w:val="Refdenotaalpie"/>
          <w:rFonts w:ascii="Bookman Old Style" w:hAnsi="Bookman Old Style"/>
        </w:rPr>
        <w:footnoteReference w:id="1"/>
      </w:r>
      <w:r w:rsidRPr="003301B8">
        <w:rPr>
          <w:rFonts w:ascii="Bookman Old Style" w:hAnsi="Bookman Old Style"/>
        </w:rPr>
        <w:t xml:space="preserve">, </w:t>
      </w:r>
    </w:p>
    <w:p w:rsidR="00841159" w:rsidRPr="003301B8" w:rsidRDefault="00841159" w:rsidP="00841159">
      <w:pPr>
        <w:ind w:left="0"/>
        <w:jc w:val="both"/>
        <w:rPr>
          <w:rFonts w:ascii="Bookman Old Style" w:hAnsi="Bookman Old Style"/>
        </w:rPr>
      </w:pPr>
    </w:p>
    <w:p w:rsidR="00841159" w:rsidRPr="003301B8" w:rsidRDefault="00841159" w:rsidP="00841159">
      <w:pPr>
        <w:ind w:left="0"/>
        <w:jc w:val="both"/>
        <w:rPr>
          <w:rFonts w:ascii="Bookman Old Style" w:hAnsi="Bookman Old Style" w:cs="Arial"/>
          <w:bCs/>
        </w:rPr>
      </w:pPr>
      <w:r w:rsidRPr="003301B8">
        <w:rPr>
          <w:rFonts w:ascii="Bookman Old Style" w:hAnsi="Bookman Old Style" w:cs="Arial"/>
          <w:bCs/>
        </w:rPr>
        <w:t>La Comisión de Regulación de Energía y Gas- CREG-, para llevar a cabo la contribución especial se fundamentó en la información del Registro Único de Prestadores de Servicios Púb</w:t>
      </w:r>
      <w:r w:rsidR="007E34BC">
        <w:rPr>
          <w:rFonts w:ascii="Bookman Old Style" w:hAnsi="Bookman Old Style" w:cs="Arial"/>
          <w:bCs/>
        </w:rPr>
        <w:t>licos –RUPS, encontrando que la</w:t>
      </w:r>
      <w:r w:rsidRPr="003301B8">
        <w:rPr>
          <w:rFonts w:ascii="Bookman Old Style" w:hAnsi="Bookman Old Style" w:cs="Arial"/>
          <w:bCs/>
        </w:rPr>
        <w:t xml:space="preserve"> </w:t>
      </w:r>
      <w:r w:rsidR="00232AE6">
        <w:rPr>
          <w:rFonts w:ascii="Bookman Old Style" w:hAnsi="Bookman Old Style" w:cs="Arial"/>
        </w:rPr>
        <w:t>ISAGEN S.A. E.S.P.</w:t>
      </w:r>
      <w:r w:rsidR="00B24086">
        <w:rPr>
          <w:rFonts w:ascii="Bookman Old Style" w:hAnsi="Bookman Old Style" w:cs="Arial"/>
        </w:rPr>
        <w:t>.</w:t>
      </w:r>
      <w:r w:rsidRPr="003301B8">
        <w:rPr>
          <w:rFonts w:ascii="Bookman Old Style" w:hAnsi="Bookman Old Style"/>
          <w:bCs/>
        </w:rPr>
        <w:t>, desarrolla actividades objeto de regulación.</w:t>
      </w:r>
    </w:p>
    <w:p w:rsidR="00841159" w:rsidRPr="003301B8" w:rsidRDefault="00841159" w:rsidP="00841159">
      <w:pPr>
        <w:pStyle w:val="NormalWeb"/>
        <w:spacing w:before="0" w:beforeAutospacing="0" w:after="0" w:afterAutospacing="0"/>
        <w:jc w:val="both"/>
        <w:rPr>
          <w:rFonts w:ascii="Bookman Old Style" w:hAnsi="Bookman Old Style" w:cs="Arial"/>
          <w:bCs/>
          <w:lang w:val="es-MX"/>
        </w:rPr>
      </w:pPr>
    </w:p>
    <w:p w:rsidR="00841159" w:rsidRDefault="00841159" w:rsidP="00841159">
      <w:pPr>
        <w:pStyle w:val="Prrafodelista"/>
        <w:ind w:left="0"/>
        <w:jc w:val="both"/>
        <w:rPr>
          <w:rFonts w:ascii="Bookman Old Style" w:hAnsi="Bookman Old Style"/>
          <w:sz w:val="24"/>
          <w:szCs w:val="24"/>
        </w:rPr>
      </w:pPr>
      <w:r w:rsidRPr="003301B8">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CC5B1F" w:rsidRDefault="00CC5B1F" w:rsidP="00841159">
      <w:pPr>
        <w:pStyle w:val="Prrafodelista"/>
        <w:ind w:left="0"/>
        <w:jc w:val="both"/>
        <w:rPr>
          <w:rFonts w:ascii="Bookman Old Style" w:hAnsi="Bookman Old Style"/>
          <w:sz w:val="24"/>
          <w:szCs w:val="24"/>
        </w:rPr>
      </w:pPr>
    </w:p>
    <w:p w:rsidR="00CC5B1F" w:rsidRPr="00A96759" w:rsidRDefault="00CC5B1F" w:rsidP="00CC5B1F">
      <w:pPr>
        <w:ind w:left="0"/>
        <w:jc w:val="both"/>
        <w:rPr>
          <w:rFonts w:ascii="Bookman Old Style" w:hAnsi="Bookman Old Style" w:cs="Arial"/>
        </w:rPr>
      </w:pPr>
      <w:r w:rsidRPr="00A96759">
        <w:rPr>
          <w:rFonts w:ascii="Bookman Old Style" w:hAnsi="Bookman Old Style" w:cs="Arial"/>
        </w:rPr>
        <w:t>Los criterios para la determinación del porcentaje de la contribución y su liquidación se encuentran desarrollados en la Resolución</w:t>
      </w:r>
      <w:r>
        <w:rPr>
          <w:rFonts w:ascii="Bookman Old Style" w:hAnsi="Bookman Old Style" w:cs="Arial"/>
        </w:rPr>
        <w:t xml:space="preserve"> </w:t>
      </w:r>
      <w:r w:rsidRPr="000134CB">
        <w:rPr>
          <w:rFonts w:ascii="Bookman Old Style" w:hAnsi="Bookman Old Style" w:cs="Arial"/>
        </w:rPr>
        <w:t>0</w:t>
      </w:r>
      <w:r>
        <w:rPr>
          <w:rFonts w:ascii="Bookman Old Style" w:hAnsi="Bookman Old Style" w:cs="Arial"/>
        </w:rPr>
        <w:t>39</w:t>
      </w:r>
      <w:r w:rsidRPr="000134CB">
        <w:rPr>
          <w:rFonts w:ascii="Bookman Old Style" w:hAnsi="Bookman Old Style" w:cs="Arial"/>
        </w:rPr>
        <w:t xml:space="preserve"> de 201</w:t>
      </w:r>
      <w:r>
        <w:rPr>
          <w:rFonts w:ascii="Bookman Old Style" w:hAnsi="Bookman Old Style" w:cs="Arial"/>
        </w:rPr>
        <w:t>7</w:t>
      </w:r>
      <w:r w:rsidRPr="000134CB">
        <w:rPr>
          <w:rFonts w:ascii="Bookman Old Style" w:hAnsi="Bookman Old Style" w:cs="Arial"/>
        </w:rPr>
        <w:t xml:space="preserve"> </w:t>
      </w:r>
      <w:r>
        <w:rPr>
          <w:rFonts w:ascii="Bookman Old Style" w:hAnsi="Bookman Old Style" w:cs="Arial"/>
        </w:rPr>
        <w:t>mediante la cual “</w:t>
      </w:r>
      <w:r w:rsidRPr="004226D5">
        <w:rPr>
          <w:rFonts w:ascii="Bookman Old Style" w:hAnsi="Bookman Old Style" w:cs="Arial"/>
          <w:i/>
        </w:rPr>
        <w:t>Por la cual se establece el Reglamento Interno de la Comisión de Regulación de Energía y Gas, CREG</w:t>
      </w:r>
      <w:r w:rsidR="004226D5">
        <w:rPr>
          <w:rFonts w:ascii="Bookman Old Style" w:hAnsi="Bookman Old Style" w:cs="Arial"/>
          <w:i/>
        </w:rPr>
        <w:t>”</w:t>
      </w:r>
      <w:r w:rsidR="004226D5">
        <w:rPr>
          <w:rFonts w:ascii="Bookman Old Style" w:hAnsi="Bookman Old Style" w:cs="Arial"/>
        </w:rPr>
        <w:t>.</w:t>
      </w:r>
    </w:p>
    <w:p w:rsidR="00CC5B1F" w:rsidRPr="00A96759" w:rsidRDefault="00CC5B1F" w:rsidP="00CC5B1F">
      <w:pPr>
        <w:ind w:left="0"/>
        <w:jc w:val="both"/>
        <w:rPr>
          <w:rFonts w:ascii="Bookman Old Style" w:hAnsi="Bookman Old Style" w:cs="Arial"/>
        </w:rPr>
      </w:pPr>
    </w:p>
    <w:p w:rsidR="00CC5B1F" w:rsidRDefault="00CC5B1F" w:rsidP="00CC5B1F">
      <w:pPr>
        <w:ind w:left="0"/>
        <w:jc w:val="both"/>
        <w:rPr>
          <w:rFonts w:ascii="Bookman Old Style" w:hAnsi="Bookman Old Style" w:cs="Arial"/>
        </w:rPr>
      </w:pPr>
      <w:r w:rsidRPr="00D03232">
        <w:rPr>
          <w:rFonts w:ascii="Bookman Old Style" w:hAnsi="Bookman Old Style" w:cs="Arial"/>
        </w:rPr>
        <w:t>En el Documento CREG No.105 de 2018 están contenidos los análisis que soportan la propuesta de asignación de porcentaje de contribución que deben pagar las entidades sometidas a la regulación de la CREG para el año 2018.</w:t>
      </w:r>
    </w:p>
    <w:p w:rsidR="00CC5B1F" w:rsidRDefault="00CC5B1F" w:rsidP="00CC5B1F">
      <w:pPr>
        <w:ind w:left="0"/>
        <w:jc w:val="both"/>
        <w:rPr>
          <w:rFonts w:ascii="Bookman Old Style" w:hAnsi="Bookman Old Style" w:cs="Arial"/>
        </w:rPr>
      </w:pPr>
    </w:p>
    <w:p w:rsidR="00CC5B1F" w:rsidRPr="00E42BC0" w:rsidRDefault="00CC5B1F" w:rsidP="00CC5B1F">
      <w:pPr>
        <w:ind w:left="0"/>
        <w:jc w:val="both"/>
        <w:rPr>
          <w:rFonts w:ascii="Bookman Old Style" w:hAnsi="Bookman Old Style" w:cs="Arial"/>
        </w:rPr>
      </w:pPr>
      <w:r>
        <w:rPr>
          <w:rFonts w:ascii="Bookman Old Style" w:hAnsi="Bookman Old Style" w:cs="Arial"/>
        </w:rPr>
        <w:t xml:space="preserve">Que para efectos de la resolución </w:t>
      </w:r>
      <w:r w:rsidR="004226D5">
        <w:rPr>
          <w:rFonts w:ascii="Bookman Old Style" w:hAnsi="Bookman Old Style" w:cs="Arial"/>
        </w:rPr>
        <w:t xml:space="preserve">objeto de recurso la CREG </w:t>
      </w:r>
      <w:r>
        <w:rPr>
          <w:rFonts w:ascii="Bookman Old Style" w:hAnsi="Bookman Old Style" w:cs="Arial"/>
        </w:rPr>
        <w:t xml:space="preserve">ha aceptado </w:t>
      </w:r>
      <w:r w:rsidRPr="00E42BC0">
        <w:rPr>
          <w:rFonts w:ascii="Bookman Old Style" w:hAnsi="Bookman Old Style" w:cs="Arial"/>
        </w:rPr>
        <w:t xml:space="preserve">la definición jurisprudencial </w:t>
      </w:r>
      <w:r>
        <w:rPr>
          <w:rFonts w:ascii="Bookman Old Style" w:hAnsi="Bookman Old Style" w:cs="Arial"/>
        </w:rPr>
        <w:t>d</w:t>
      </w:r>
      <w:r w:rsidRPr="00E42BC0">
        <w:rPr>
          <w:rFonts w:ascii="Bookman Old Style" w:hAnsi="Bookman Old Style" w:cs="Arial"/>
        </w:rPr>
        <w:t>el término “</w:t>
      </w:r>
      <w:r w:rsidRPr="004226D5">
        <w:rPr>
          <w:rFonts w:ascii="Bookman Old Style" w:hAnsi="Bookman Old Style" w:cs="Arial"/>
          <w:i/>
        </w:rPr>
        <w:t>gastos de funcionamiento</w:t>
      </w:r>
      <w:r w:rsidRPr="00E42BC0">
        <w:rPr>
          <w:rFonts w:ascii="Bookman Old Style" w:hAnsi="Bookman Old Style" w:cs="Arial"/>
        </w:rPr>
        <w:t>”, adoptada por el Consejo de Estado Sección Cuarta. C.P.: Martha Teresa Briceño de Valencia, Rad. 11001-03-27-000-2007-00049-00 (16874) del 23 de septiembre de 2010 y Rad.  25000-23-27-000-2012-00362-01 (20253) del 17 de septiembre de 2014, tuvo lugar a partir del análisis al catálogo de cuentas del Plan Contable (estructura instrumental para registro contable).</w:t>
      </w:r>
    </w:p>
    <w:p w:rsidR="00CC5B1F" w:rsidRPr="00622B8A" w:rsidRDefault="00CC5B1F" w:rsidP="00CC5B1F">
      <w:pPr>
        <w:ind w:left="0"/>
        <w:jc w:val="both"/>
        <w:rPr>
          <w:rFonts w:ascii="Bookman Old Style" w:hAnsi="Bookman Old Style" w:cs="Arial"/>
          <w:sz w:val="20"/>
        </w:rPr>
      </w:pPr>
    </w:p>
    <w:p w:rsidR="00CC5B1F" w:rsidRPr="00E42BC0" w:rsidRDefault="00CC5B1F" w:rsidP="00CC5B1F">
      <w:pPr>
        <w:ind w:left="0"/>
        <w:jc w:val="both"/>
        <w:rPr>
          <w:rFonts w:ascii="Bookman Old Style" w:hAnsi="Bookman Old Style" w:cs="Arial"/>
        </w:rPr>
      </w:pPr>
      <w:r w:rsidRPr="00E42BC0">
        <w:rPr>
          <w:rFonts w:ascii="Bookman Old Style" w:hAnsi="Bookman Old Style" w:cs="Arial"/>
        </w:rPr>
        <w:t>Que, con ocasión de la convergencia a Normas de Información Financiera en Colombia, prevista en los marcos normativos que constituyen los principios de contabilidad vigentes; el país migró a normas de alta calidad.</w:t>
      </w:r>
    </w:p>
    <w:p w:rsidR="00CC5B1F" w:rsidRPr="00622B8A" w:rsidRDefault="00CC5B1F" w:rsidP="00CC5B1F">
      <w:pPr>
        <w:ind w:left="0"/>
        <w:jc w:val="both"/>
        <w:rPr>
          <w:rFonts w:ascii="Bookman Old Style" w:hAnsi="Bookman Old Style" w:cs="Arial"/>
          <w:sz w:val="18"/>
        </w:rPr>
      </w:pPr>
    </w:p>
    <w:p w:rsidR="00CC5B1F" w:rsidRPr="00E42BC0" w:rsidRDefault="00CC5B1F" w:rsidP="00CC5B1F">
      <w:pPr>
        <w:ind w:left="0"/>
        <w:jc w:val="both"/>
        <w:rPr>
          <w:rFonts w:ascii="Bookman Old Style" w:hAnsi="Bookman Old Style" w:cs="Arial"/>
        </w:rPr>
      </w:pPr>
      <w:r w:rsidRPr="00E42BC0">
        <w:rPr>
          <w:rFonts w:ascii="Bookman Old Style" w:hAnsi="Bookman Old Style" w:cs="Arial"/>
        </w:rPr>
        <w:t>Que</w:t>
      </w:r>
      <w:r>
        <w:rPr>
          <w:rFonts w:ascii="Bookman Old Style" w:hAnsi="Bookman Old Style" w:cs="Arial"/>
        </w:rPr>
        <w:t xml:space="preserve"> para efectos de lo anterior </w:t>
      </w:r>
      <w:r w:rsidRPr="00E42BC0">
        <w:rPr>
          <w:rFonts w:ascii="Bookman Old Style" w:hAnsi="Bookman Old Style" w:cs="Arial"/>
        </w:rPr>
        <w:t xml:space="preserve">la </w:t>
      </w:r>
      <w:proofErr w:type="spellStart"/>
      <w:r w:rsidRPr="00E42BC0">
        <w:rPr>
          <w:rFonts w:ascii="Bookman Old Style" w:hAnsi="Bookman Old Style" w:cs="Arial"/>
        </w:rPr>
        <w:t>Superservicios</w:t>
      </w:r>
      <w:proofErr w:type="spellEnd"/>
      <w:r w:rsidRPr="00E42BC0">
        <w:rPr>
          <w:rFonts w:ascii="Bookman Old Style" w:hAnsi="Bookman Old Style" w:cs="Arial"/>
        </w:rPr>
        <w:t xml:space="preserve"> expidió una estructura para reporte de información financiera en el lenguaje informático XBRL, fundamentado en las estructuras de taxonomía expedidas por el organismo IASB que emite las Normas Internacionales de Información Financiera.  Cada reporte basado en una taxonomía por grupo y tipo de reporte, permite reflejar los requerimientos de reconocimiento, medición (inicial y posterior), presentación y revelación de cada uno de los marcos normativos, es así que cada preparador de información, vigilado por esta superintendencia, podrá utilizar los mecanismos que considere más fiables y pertinentes para el registro de los hechos económicos en cumplimiento de los objetivos de la información contable, sin que estos sufran una modificación en su naturaleza.</w:t>
      </w:r>
    </w:p>
    <w:p w:rsidR="00CC5B1F" w:rsidRPr="00622B8A" w:rsidRDefault="00CC5B1F" w:rsidP="00CC5B1F">
      <w:pPr>
        <w:ind w:left="0"/>
        <w:jc w:val="both"/>
        <w:rPr>
          <w:rFonts w:ascii="Bookman Old Style" w:hAnsi="Bookman Old Style" w:cs="Arial"/>
          <w:sz w:val="20"/>
        </w:rPr>
      </w:pPr>
    </w:p>
    <w:p w:rsidR="00CC5B1F" w:rsidRPr="00E42BC0" w:rsidRDefault="00CC5B1F" w:rsidP="00CC5B1F">
      <w:pPr>
        <w:ind w:left="0"/>
        <w:jc w:val="both"/>
        <w:rPr>
          <w:rFonts w:ascii="Bookman Old Style" w:hAnsi="Bookman Old Style" w:cs="Arial"/>
        </w:rPr>
      </w:pPr>
      <w:r w:rsidRPr="00E42BC0">
        <w:rPr>
          <w:rFonts w:ascii="Bookman Old Style" w:hAnsi="Bookman Old Style" w:cs="Arial"/>
        </w:rPr>
        <w:t xml:space="preserve">Que a la luz de los nuevos marcos normativos contables reglamentados por el Gobierno Nacional mediante el Decreto 2420 de 2015 y por la Contaduría General de la Nación a través de las Resoluciones </w:t>
      </w:r>
      <w:proofErr w:type="spellStart"/>
      <w:r w:rsidRPr="00E42BC0">
        <w:rPr>
          <w:rFonts w:ascii="Bookman Old Style" w:hAnsi="Bookman Old Style" w:cs="Arial"/>
        </w:rPr>
        <w:t>Nros</w:t>
      </w:r>
      <w:proofErr w:type="spellEnd"/>
      <w:r w:rsidRPr="00E42BC0">
        <w:rPr>
          <w:rFonts w:ascii="Bookman Old Style" w:hAnsi="Bookman Old Style" w:cs="Arial"/>
        </w:rPr>
        <w:t>. 037 de 2017, 414 de 2014, se puede concluir que los Gastos de Funcionamiento son los que están relacionados con la prestación del servicio sujeto a inspección, vigilancia y control y en consecuencia sirvan como variable para el cálculo de la contribución especial.</w:t>
      </w:r>
    </w:p>
    <w:p w:rsidR="00CC5B1F" w:rsidRPr="00E42BC0" w:rsidRDefault="00CC5B1F" w:rsidP="00CC5B1F">
      <w:pPr>
        <w:ind w:left="0"/>
        <w:jc w:val="both"/>
        <w:rPr>
          <w:rFonts w:ascii="Bookman Old Style" w:hAnsi="Bookman Old Style" w:cs="Arial"/>
        </w:rPr>
      </w:pPr>
    </w:p>
    <w:p w:rsidR="00CC5B1F" w:rsidRPr="00E42BC0" w:rsidRDefault="00CC5B1F" w:rsidP="00CC5B1F">
      <w:pPr>
        <w:ind w:left="0"/>
        <w:jc w:val="both"/>
        <w:rPr>
          <w:rFonts w:ascii="Bookman Old Style" w:hAnsi="Bookman Old Style" w:cs="Arial"/>
        </w:rPr>
      </w:pPr>
      <w:r w:rsidRPr="00E42BC0">
        <w:rPr>
          <w:rFonts w:ascii="Bookman Old Style" w:hAnsi="Bookman Old Style" w:cs="Arial"/>
        </w:rPr>
        <w:t xml:space="preserve">Que de conformidad con el numeral 85.1 del artículo 85 de la Ley 142 de 1994, para definir los costos de los servicios que presta la </w:t>
      </w:r>
      <w:r>
        <w:rPr>
          <w:rFonts w:ascii="Bookman Old Style" w:hAnsi="Bookman Old Style" w:cs="Arial"/>
        </w:rPr>
        <w:t>CREG</w:t>
      </w:r>
      <w:r w:rsidRPr="00E42BC0">
        <w:rPr>
          <w:rFonts w:ascii="Bookman Old Style" w:hAnsi="Bookman Old Style" w:cs="Arial"/>
        </w:rPr>
        <w:t xml:space="preserve">, se tomó el presupuesto anual de gastos aprobado a la entidad para el período anual </w:t>
      </w:r>
      <w:r w:rsidRPr="00FE55BD">
        <w:rPr>
          <w:rFonts w:ascii="Bookman Old Style" w:hAnsi="Bookman Old Style" w:cs="Arial"/>
        </w:rPr>
        <w:t>respectivo, el cual está integrado, entre otros, por los gastos de funcionamiento y los gastos de inversión, a la luz de lo dispuesto en el artículo 36 del Estatuto Orgánico del Presupuesto General de la Nación.</w:t>
      </w:r>
      <w:r w:rsidRPr="00E42BC0">
        <w:rPr>
          <w:rFonts w:ascii="Bookman Old Style" w:hAnsi="Bookman Old Style" w:cs="Arial"/>
        </w:rPr>
        <w:t xml:space="preserve"> </w:t>
      </w:r>
    </w:p>
    <w:p w:rsidR="00CC5B1F" w:rsidRPr="00E42BC0" w:rsidRDefault="00CC5B1F" w:rsidP="00CC5B1F">
      <w:pPr>
        <w:ind w:left="0"/>
        <w:jc w:val="both"/>
        <w:rPr>
          <w:rFonts w:ascii="Bookman Old Style" w:hAnsi="Bookman Old Style" w:cs="Arial"/>
        </w:rPr>
      </w:pPr>
    </w:p>
    <w:p w:rsidR="00CC5B1F" w:rsidRDefault="00CC5B1F" w:rsidP="00CC5B1F">
      <w:pPr>
        <w:ind w:left="0"/>
        <w:jc w:val="both"/>
        <w:rPr>
          <w:rFonts w:ascii="Bookman Old Style" w:hAnsi="Bookman Old Style" w:cs="Arial"/>
        </w:rPr>
      </w:pPr>
      <w:r w:rsidRPr="00E42BC0">
        <w:rPr>
          <w:rFonts w:ascii="Bookman Old Style" w:hAnsi="Bookman Old Style" w:cs="Arial"/>
        </w:rPr>
        <w:t xml:space="preserve">Que de acuerdo con lo anterior y con el fin de proyectar la tarifa para la liquidación de la contribución especial del año 2018, se tomó la información financiera reportada y certificada con corte a 31 de diciembre de 2017 por las </w:t>
      </w:r>
      <w:r w:rsidRPr="00E42BC0">
        <w:rPr>
          <w:rFonts w:ascii="Bookman Old Style" w:hAnsi="Bookman Old Style" w:cs="Arial"/>
        </w:rPr>
        <w:lastRenderedPageBreak/>
        <w:t>entidades sometidas a su inspección, vigilancia y control y el valor del presupuesto por concepto de ingresos corrientes "tasas, multas y contribuciones” para el año 2018 antes indicado.</w:t>
      </w:r>
    </w:p>
    <w:p w:rsidR="00CC5B1F" w:rsidRPr="00622B8A" w:rsidRDefault="00CC5B1F" w:rsidP="00CC5B1F">
      <w:pPr>
        <w:ind w:left="0"/>
        <w:jc w:val="both"/>
        <w:rPr>
          <w:rFonts w:ascii="Bookman Old Style" w:hAnsi="Bookman Old Style" w:cs="Arial"/>
          <w:sz w:val="20"/>
        </w:rPr>
      </w:pPr>
    </w:p>
    <w:p w:rsidR="00CC5B1F" w:rsidRDefault="00CC5B1F" w:rsidP="00CC5B1F">
      <w:pPr>
        <w:ind w:left="0"/>
        <w:jc w:val="both"/>
        <w:rPr>
          <w:rFonts w:ascii="Bookman Old Style" w:hAnsi="Bookman Old Style" w:cs="Arial"/>
          <w:lang w:val="es-CO"/>
        </w:rPr>
      </w:pPr>
      <w:r>
        <w:rPr>
          <w:rFonts w:ascii="Bookman Old Style" w:hAnsi="Bookman Old Style" w:cs="Arial"/>
          <w:lang w:val="es-CO"/>
        </w:rPr>
        <w:t xml:space="preserve">Que la </w:t>
      </w:r>
      <w:r w:rsidRPr="00482643">
        <w:rPr>
          <w:rFonts w:ascii="Bookman Old Style" w:hAnsi="Bookman Old Style" w:cs="Arial"/>
          <w:lang w:val="es-CO"/>
        </w:rPr>
        <w:t>Ley 142 de 1994 Articulo 85. PARÁGRAFO 2o. Al fijar las contribuciones especiales</w:t>
      </w:r>
      <w:r>
        <w:rPr>
          <w:rFonts w:ascii="Bookman Old Style" w:hAnsi="Bookman Old Style" w:cs="Arial"/>
          <w:lang w:val="es-CO"/>
        </w:rPr>
        <w:t xml:space="preserve"> estableció que </w:t>
      </w:r>
      <w:r w:rsidRPr="00482643">
        <w:rPr>
          <w:rFonts w:ascii="Bookman Old Style" w:hAnsi="Bookman Old Style" w:cs="Arial"/>
          <w:lang w:val="es-CO"/>
        </w:rPr>
        <w:t>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p>
    <w:p w:rsidR="00CC5B1F" w:rsidRPr="00622B8A" w:rsidRDefault="00CC5B1F" w:rsidP="00CC5B1F">
      <w:pPr>
        <w:ind w:left="0"/>
        <w:jc w:val="both"/>
        <w:rPr>
          <w:rFonts w:ascii="Bookman Old Style" w:hAnsi="Bookman Old Style" w:cs="Arial"/>
          <w:sz w:val="20"/>
          <w:lang w:val="es-CO"/>
        </w:rPr>
      </w:pPr>
    </w:p>
    <w:p w:rsidR="00CC5B1F" w:rsidRDefault="00CC5B1F" w:rsidP="00CC5B1F">
      <w:pPr>
        <w:ind w:left="0"/>
        <w:jc w:val="both"/>
        <w:rPr>
          <w:rFonts w:ascii="Bookman Old Style" w:hAnsi="Bookman Old Style" w:cs="Arial"/>
          <w:lang w:val="es-ES_tradnl"/>
        </w:rPr>
      </w:pPr>
      <w:r>
        <w:rPr>
          <w:rFonts w:ascii="Bookman Old Style" w:hAnsi="Bookman Old Style" w:cs="Arial"/>
          <w:lang w:val="es-CO"/>
        </w:rPr>
        <w:t>Que al respecto e</w:t>
      </w:r>
      <w:r w:rsidRPr="00482643">
        <w:rPr>
          <w:rFonts w:ascii="Bookman Old Style" w:hAnsi="Bookman Old Style" w:cs="Arial"/>
          <w:lang w:val="es-CO"/>
        </w:rPr>
        <w:t xml:space="preserve">l Consejo De Estado, </w:t>
      </w:r>
      <w:r w:rsidRPr="00482643">
        <w:rPr>
          <w:rFonts w:ascii="Bookman Old Style" w:hAnsi="Bookman Old Style" w:cs="Arial"/>
          <w:b/>
          <w:bCs/>
          <w:lang w:val="es-CO"/>
        </w:rPr>
        <w:t xml:space="preserve">Sala De Lo Contencioso Administrativo Sección Cuarta </w:t>
      </w:r>
      <w:r w:rsidRPr="00482643">
        <w:rPr>
          <w:rFonts w:ascii="Bookman Old Style" w:hAnsi="Bookman Old Style" w:cs="Arial"/>
          <w:lang w:val="es-CO"/>
        </w:rPr>
        <w:t xml:space="preserve">en sentencia dentro del proceso de </w:t>
      </w:r>
      <w:r w:rsidRPr="00482643">
        <w:rPr>
          <w:rFonts w:ascii="Bookman Old Style" w:hAnsi="Bookman Old Style" w:cs="Arial"/>
          <w:lang w:val="es-ES_tradnl"/>
        </w:rPr>
        <w:t xml:space="preserve">NULIDAD y NULIDAD Y RESTABLECIMIENTO DEL DERECHO 11001-03-27-000-2017-00012-00 (22972) GESTIÓN ENERGÉTICA 5.A. E.S.P. "GENSA S.A. E.S.P. contra SUPERINTENDENCIA DE SERVICIOS PÚBLICOS DOMICILIARIOS por la CONTRIBUCIÓN ESPECIAL SSPD 2016 manifestó: </w:t>
      </w:r>
    </w:p>
    <w:p w:rsidR="00CC5B1F" w:rsidRPr="00482643" w:rsidRDefault="00CC5B1F" w:rsidP="00CC5B1F">
      <w:pPr>
        <w:ind w:left="0"/>
        <w:jc w:val="both"/>
        <w:rPr>
          <w:rFonts w:ascii="Bookman Old Style" w:hAnsi="Bookman Old Style" w:cs="Arial"/>
          <w:lang w:val="es-CO"/>
        </w:rPr>
      </w:pPr>
    </w:p>
    <w:p w:rsidR="00CC5B1F" w:rsidRDefault="00CC5B1F" w:rsidP="00CC5B1F">
      <w:pPr>
        <w:ind w:left="0"/>
        <w:jc w:val="both"/>
        <w:rPr>
          <w:rFonts w:ascii="Bookman Old Style" w:hAnsi="Bookman Old Style" w:cs="Arial"/>
          <w:i/>
          <w:iCs/>
          <w:lang w:val="es-CO"/>
        </w:rPr>
      </w:pPr>
      <w:r w:rsidRPr="00482643">
        <w:rPr>
          <w:rFonts w:ascii="Bookman Old Style" w:hAnsi="Bookman Old Style" w:cs="Arial"/>
          <w:i/>
          <w:iCs/>
          <w:lang w:val="es-CO"/>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p>
    <w:p w:rsidR="00CC5B1F" w:rsidRDefault="00CC5B1F" w:rsidP="00CC5B1F">
      <w:pPr>
        <w:ind w:left="0"/>
        <w:jc w:val="both"/>
        <w:rPr>
          <w:rFonts w:ascii="Bookman Old Style" w:hAnsi="Bookman Old Style" w:cs="Arial"/>
          <w:i/>
          <w:iCs/>
          <w:lang w:val="es-CO"/>
        </w:rPr>
      </w:pPr>
    </w:p>
    <w:p w:rsidR="00CC5B1F" w:rsidRDefault="00CC5B1F" w:rsidP="00CC5B1F">
      <w:pPr>
        <w:ind w:left="0"/>
        <w:jc w:val="both"/>
        <w:rPr>
          <w:rFonts w:ascii="Bookman Old Style" w:hAnsi="Bookman Old Style" w:cs="Arial"/>
          <w:i/>
          <w:iCs/>
          <w:u w:val="single"/>
          <w:lang w:val="es-CO"/>
        </w:rPr>
      </w:pPr>
      <w:r w:rsidRPr="00482643">
        <w:rPr>
          <w:rFonts w:ascii="Bookman Old Style" w:hAnsi="Bookman Old Style" w:cs="Arial"/>
          <w:i/>
          <w:iCs/>
          <w:lang w:val="es-CO"/>
        </w:rPr>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 (ii) conforme a la regla exceptiva, configurado el supuesto de hecho -el faltante presupuestal- </w:t>
      </w:r>
      <w:r w:rsidRPr="00432DCA">
        <w:rPr>
          <w:rFonts w:ascii="Bookman Old Style" w:hAnsi="Bookman Old Style" w:cs="Arial"/>
          <w:b/>
          <w:i/>
          <w:iCs/>
          <w:u w:val="single"/>
          <w:lang w:val="es-CO"/>
        </w:rPr>
        <w:t>la ley permite adicionar a esos rubros los gastos operativos en la misma proporción en que sean indispensables para cubrir el faltante presupuestal de la superintendencia</w:t>
      </w:r>
      <w:r w:rsidRPr="00482643">
        <w:rPr>
          <w:rFonts w:ascii="Bookman Old Style" w:hAnsi="Bookman Old Style" w:cs="Arial"/>
          <w:i/>
          <w:iCs/>
          <w:u w:val="single"/>
          <w:lang w:val="es-CO"/>
        </w:rPr>
        <w:t>.</w:t>
      </w:r>
      <w:r>
        <w:rPr>
          <w:rFonts w:ascii="Bookman Old Style" w:hAnsi="Bookman Old Style" w:cs="Arial"/>
          <w:i/>
          <w:iCs/>
          <w:u w:val="single"/>
          <w:lang w:val="es-CO"/>
        </w:rPr>
        <w:t xml:space="preserve"> (Subrayado fuera del texto original)</w:t>
      </w:r>
    </w:p>
    <w:p w:rsidR="00CC5B1F" w:rsidRPr="00622B8A" w:rsidRDefault="00CC5B1F" w:rsidP="00CC5B1F">
      <w:pPr>
        <w:ind w:left="0"/>
        <w:jc w:val="both"/>
        <w:rPr>
          <w:rFonts w:ascii="Bookman Old Style" w:hAnsi="Bookman Old Style" w:cs="Arial"/>
          <w:sz w:val="20"/>
          <w:lang w:val="es-CO"/>
        </w:rPr>
      </w:pPr>
    </w:p>
    <w:p w:rsidR="00CC5B1F" w:rsidRDefault="00CC5B1F" w:rsidP="00CC5B1F">
      <w:pPr>
        <w:ind w:left="0"/>
        <w:jc w:val="both"/>
        <w:rPr>
          <w:rFonts w:ascii="Bookman Old Style" w:hAnsi="Bookman Old Style" w:cs="Arial"/>
          <w:lang w:val="es-CO"/>
        </w:rPr>
      </w:pPr>
      <w:r w:rsidRPr="00482643">
        <w:rPr>
          <w:rFonts w:ascii="Bookman Old Style" w:hAnsi="Bookman Old Style" w:cs="Arial"/>
          <w:i/>
          <w:iCs/>
          <w:lang w:val="es-CO"/>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 …-</w:t>
      </w:r>
    </w:p>
    <w:p w:rsidR="00CC5B1F" w:rsidRPr="00622B8A" w:rsidRDefault="00CC5B1F" w:rsidP="00CC5B1F">
      <w:pPr>
        <w:ind w:left="0"/>
        <w:jc w:val="both"/>
        <w:rPr>
          <w:rFonts w:ascii="Bookman Old Style" w:hAnsi="Bookman Old Style" w:cs="Arial"/>
          <w:sz w:val="20"/>
          <w:lang w:val="es-CO"/>
        </w:rPr>
      </w:pPr>
    </w:p>
    <w:p w:rsidR="00CC5B1F" w:rsidRPr="00482643" w:rsidRDefault="00CC5B1F" w:rsidP="00CC5B1F">
      <w:pPr>
        <w:ind w:left="0"/>
        <w:jc w:val="both"/>
        <w:rPr>
          <w:rFonts w:ascii="Bookman Old Style" w:hAnsi="Bookman Old Style" w:cs="Arial"/>
          <w:lang w:val="es-CO"/>
        </w:rPr>
      </w:pPr>
      <w:proofErr w:type="gramStart"/>
      <w:r>
        <w:rPr>
          <w:rFonts w:ascii="Bookman Old Style" w:hAnsi="Bookman Old Style" w:cs="Arial"/>
          <w:lang w:val="es-CO"/>
        </w:rPr>
        <w:t>Que</w:t>
      </w:r>
      <w:proofErr w:type="gramEnd"/>
      <w:r>
        <w:rPr>
          <w:rFonts w:ascii="Bookman Old Style" w:hAnsi="Bookman Old Style" w:cs="Arial"/>
          <w:lang w:val="es-CO"/>
        </w:rPr>
        <w:t xml:space="preserve"> aunado a lo anterior, el p</w:t>
      </w:r>
      <w:r w:rsidRPr="00E5224D">
        <w:rPr>
          <w:rFonts w:ascii="Bookman Old Style" w:hAnsi="Bookman Old Style" w:cs="Arial"/>
          <w:lang w:val="es-CO"/>
        </w:rPr>
        <w:t xml:space="preserve">arágrafo 2o. </w:t>
      </w:r>
      <w:r>
        <w:rPr>
          <w:rFonts w:ascii="Bookman Old Style" w:hAnsi="Bookman Old Style" w:cs="Arial"/>
          <w:lang w:val="es-CO"/>
        </w:rPr>
        <w:t>del artículo 85 de la Ley 142 de 1994 estableció que “</w:t>
      </w:r>
      <w:r w:rsidRPr="00E5224D">
        <w:rPr>
          <w:rFonts w:ascii="Bookman Old Style" w:hAnsi="Bookman Old Style" w:cs="Arial"/>
          <w:i/>
          <w:lang w:val="es-CO"/>
        </w:rPr>
        <w:t xml:space="preserve">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w:t>
      </w:r>
      <w:r w:rsidRPr="00E5224D">
        <w:rPr>
          <w:rFonts w:ascii="Bookman Old Style" w:hAnsi="Bookman Old Style" w:cs="Arial"/>
          <w:i/>
          <w:u w:val="single"/>
          <w:lang w:val="es-CO"/>
        </w:rPr>
        <w:t>Estos rubros podrán ser adicionados en la misma proporción en que sean indispensables para cubrir faltantes presupuestales de las comisiones y la superintendencia</w:t>
      </w:r>
      <w:r>
        <w:rPr>
          <w:rFonts w:ascii="Bookman Old Style" w:hAnsi="Bookman Old Style" w:cs="Arial"/>
          <w:i/>
          <w:lang w:val="es-CO"/>
        </w:rPr>
        <w:t>”</w:t>
      </w:r>
      <w:r w:rsidRPr="00E5224D">
        <w:rPr>
          <w:rFonts w:ascii="Bookman Old Style" w:hAnsi="Bookman Old Style" w:cs="Arial"/>
          <w:lang w:val="es-CO"/>
        </w:rPr>
        <w:t xml:space="preserve"> (subrayado fuera del texto original)</w:t>
      </w:r>
      <w:r>
        <w:rPr>
          <w:rFonts w:ascii="Bookman Old Style" w:hAnsi="Bookman Old Style" w:cs="Arial"/>
          <w:lang w:val="es-CO"/>
        </w:rPr>
        <w:t>.</w:t>
      </w:r>
    </w:p>
    <w:p w:rsidR="00CC5B1F" w:rsidRPr="00E42BC0" w:rsidRDefault="00CC5B1F" w:rsidP="00CC5B1F">
      <w:pPr>
        <w:ind w:left="0"/>
        <w:jc w:val="both"/>
        <w:rPr>
          <w:rFonts w:ascii="Bookman Old Style" w:hAnsi="Bookman Old Style" w:cs="Arial"/>
        </w:rPr>
      </w:pPr>
    </w:p>
    <w:p w:rsidR="00841159" w:rsidRPr="00EC2B79" w:rsidRDefault="00CC5B1F" w:rsidP="00EC2B79">
      <w:pPr>
        <w:ind w:left="0"/>
        <w:jc w:val="both"/>
        <w:rPr>
          <w:rFonts w:ascii="Bookman Old Style" w:hAnsi="Bookman Old Style" w:cs="Arial"/>
        </w:rPr>
      </w:pPr>
      <w:r w:rsidRPr="00FE55BD">
        <w:rPr>
          <w:rFonts w:ascii="Bookman Old Style" w:hAnsi="Bookman Old Style" w:cs="Arial"/>
        </w:rPr>
        <w:t xml:space="preserve">Con fundamento en la anterior información, se efectúo el análisis respectivo y la CREG expidió el Documento CREG </w:t>
      </w:r>
      <w:r w:rsidRPr="00E36C0E">
        <w:rPr>
          <w:rFonts w:ascii="Bookman Old Style" w:hAnsi="Bookman Old Style" w:cs="Arial"/>
        </w:rPr>
        <w:t xml:space="preserve">105 </w:t>
      </w:r>
      <w:r w:rsidRPr="00FE55BD">
        <w:rPr>
          <w:rFonts w:ascii="Bookman Old Style" w:hAnsi="Bookman Old Style" w:cs="Arial"/>
        </w:rPr>
        <w:t xml:space="preserve">de </w:t>
      </w:r>
      <w:r>
        <w:rPr>
          <w:rFonts w:ascii="Bookman Old Style" w:hAnsi="Bookman Old Style" w:cs="Arial"/>
        </w:rPr>
        <w:t>noviembre</w:t>
      </w:r>
      <w:r w:rsidRPr="00FE55BD">
        <w:rPr>
          <w:rFonts w:ascii="Bookman Old Style" w:hAnsi="Bookman Old Style" w:cs="Arial"/>
        </w:rPr>
        <w:t xml:space="preserve"> 23 de 2018, el cual </w:t>
      </w:r>
      <w:r w:rsidRPr="00FE55BD">
        <w:rPr>
          <w:rFonts w:ascii="Bookman Old Style" w:hAnsi="Bookman Old Style" w:cs="Arial"/>
        </w:rPr>
        <w:lastRenderedPageBreak/>
        <w:t>contiene la metodología corregida de la elaboración de la liquidaci</w:t>
      </w:r>
      <w:r w:rsidR="00EC2B79">
        <w:rPr>
          <w:rFonts w:ascii="Bookman Old Style" w:hAnsi="Bookman Old Style" w:cs="Arial"/>
        </w:rPr>
        <w:t>ón y cálculo de la contribución</w:t>
      </w:r>
      <w:r w:rsidR="008330DB" w:rsidRPr="009A19CD">
        <w:rPr>
          <w:rFonts w:ascii="Bookman Old Style" w:hAnsi="Bookman Old Style"/>
          <w:lang w:val="es-CO"/>
        </w:rPr>
        <w:t xml:space="preserve">, </w:t>
      </w:r>
      <w:r w:rsidR="00EC2B79" w:rsidRPr="009A19CD">
        <w:rPr>
          <w:rFonts w:ascii="Bookman Old Style" w:hAnsi="Bookman Old Style"/>
          <w:lang w:val="es-CO"/>
        </w:rPr>
        <w:t>teniendo en cuenta</w:t>
      </w:r>
      <w:r w:rsidR="008330DB" w:rsidRPr="009A19CD">
        <w:rPr>
          <w:rFonts w:ascii="Bookman Old Style" w:hAnsi="Bookman Old Style"/>
          <w:lang w:val="es-CO"/>
        </w:rPr>
        <w:t xml:space="preserve"> el faltante necesario para cubrir el presupuesto de la Entidad, el cual es liquidado tomando los Costos operativos (Cuenta 7) reportados por las reguladas y aplicando el porcentaje respectivo para cubrir el faltante</w:t>
      </w:r>
      <w:r w:rsidR="008330DB" w:rsidRPr="009A19CD">
        <w:rPr>
          <w:rFonts w:ascii="Bookman Old Style" w:hAnsi="Bookman Old Style"/>
        </w:rPr>
        <w:t>.</w:t>
      </w:r>
    </w:p>
    <w:p w:rsidR="008330DB" w:rsidRPr="003301B8" w:rsidRDefault="008330DB" w:rsidP="00841159">
      <w:pPr>
        <w:pStyle w:val="Prrafodelista"/>
        <w:ind w:left="0"/>
        <w:jc w:val="both"/>
        <w:rPr>
          <w:rFonts w:ascii="Bookman Old Style" w:hAnsi="Bookman Old Style"/>
          <w:sz w:val="24"/>
          <w:szCs w:val="24"/>
        </w:rPr>
      </w:pPr>
    </w:p>
    <w:p w:rsidR="00841159" w:rsidRPr="003301B8" w:rsidRDefault="00841159" w:rsidP="00841159">
      <w:pPr>
        <w:pStyle w:val="Prrafodelista"/>
        <w:ind w:left="0"/>
        <w:jc w:val="both"/>
        <w:rPr>
          <w:rFonts w:ascii="Bookman Old Style" w:hAnsi="Bookman Old Style"/>
          <w:i/>
          <w:sz w:val="24"/>
          <w:szCs w:val="24"/>
        </w:rPr>
      </w:pPr>
      <w:r w:rsidRPr="003301B8">
        <w:rPr>
          <w:rFonts w:ascii="Bookman Old Style" w:hAnsi="Bookman Old Style"/>
          <w:i/>
          <w:sz w:val="24"/>
          <w:szCs w:val="24"/>
        </w:rPr>
        <w:t>Por lo anterior, la CREG procedió a efectuar la liquidación de las contribuciones, teniendo en cuenta los siguientes fallos proferidos por el Consejo de Estado, que al respecto señalan:</w:t>
      </w:r>
    </w:p>
    <w:p w:rsidR="00841159" w:rsidRPr="00244917" w:rsidRDefault="00841159" w:rsidP="00841159">
      <w:pPr>
        <w:pStyle w:val="Prrafodelista"/>
        <w:ind w:left="0"/>
        <w:jc w:val="both"/>
        <w:rPr>
          <w:rFonts w:ascii="Bookman Old Style" w:hAnsi="Bookman Old Style"/>
          <w:i/>
          <w:sz w:val="36"/>
          <w:szCs w:val="24"/>
        </w:rPr>
      </w:pPr>
    </w:p>
    <w:p w:rsidR="00841159" w:rsidRPr="003301B8" w:rsidRDefault="00841159" w:rsidP="00841159">
      <w:pPr>
        <w:pStyle w:val="Prrafodelista"/>
        <w:ind w:left="0"/>
        <w:jc w:val="both"/>
        <w:rPr>
          <w:rFonts w:ascii="Bookman Old Style" w:hAnsi="Bookman Old Style"/>
          <w:i/>
          <w:sz w:val="24"/>
          <w:szCs w:val="24"/>
        </w:rPr>
      </w:pPr>
      <w:r w:rsidRPr="003301B8">
        <w:rPr>
          <w:rFonts w:ascii="Bookman Old Style" w:hAnsi="Bookman Old Style"/>
          <w:i/>
          <w:sz w:val="24"/>
          <w:szCs w:val="24"/>
        </w:rPr>
        <w:t>•</w:t>
      </w:r>
      <w:r w:rsidRPr="003301B8">
        <w:rPr>
          <w:rFonts w:ascii="Bookman Old Style" w:hAnsi="Bookman Old Style"/>
          <w:i/>
          <w:sz w:val="24"/>
          <w:szCs w:val="24"/>
        </w:rPr>
        <w:tab/>
        <w:t xml:space="preserve"> Sentencia del 23 de septiembre de 2010, dictada por la Sala de lo Contencioso Administrativo - Sección Cuarta, radicación número 11001-03-27-000-2007-00049-00 (16874), C.P. doctora Martha Teresa Briceño de Valencia, a través de la cual se adoptó una definición jurisprudencial de lo que debe entenderse por gastos de funcionamiento, señalando que son aquellos que “...tienen que ver con la salida de recursos que de manera directa o indirecta se utilizan para ejecutar o cumplir las funciones propias de la actividad, que son equivalentes a los gastos operacionales u ordinarios, es decir los 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w:t>
      </w:r>
    </w:p>
    <w:p w:rsidR="00841159" w:rsidRPr="00244917" w:rsidRDefault="00841159" w:rsidP="00841159">
      <w:pPr>
        <w:pStyle w:val="Prrafodelista"/>
        <w:ind w:left="0"/>
        <w:jc w:val="both"/>
        <w:rPr>
          <w:rFonts w:ascii="Bookman Old Style" w:hAnsi="Bookman Old Style"/>
          <w:i/>
          <w:sz w:val="32"/>
          <w:szCs w:val="24"/>
        </w:rPr>
      </w:pPr>
    </w:p>
    <w:p w:rsidR="00841159" w:rsidRDefault="00841159" w:rsidP="00841159">
      <w:pPr>
        <w:pStyle w:val="Prrafodelista"/>
        <w:ind w:left="0"/>
        <w:jc w:val="both"/>
        <w:rPr>
          <w:rFonts w:ascii="Bookman Old Style" w:hAnsi="Bookman Old Style"/>
          <w:i/>
          <w:sz w:val="24"/>
          <w:szCs w:val="24"/>
        </w:rPr>
      </w:pPr>
      <w:r w:rsidRPr="003301B8">
        <w:rPr>
          <w:rFonts w:ascii="Bookman Old Style" w:hAnsi="Bookman Old Style"/>
          <w:i/>
          <w:sz w:val="24"/>
          <w:szCs w:val="24"/>
        </w:rPr>
        <w:t>• Sentencia del 17 de septiembre de 2014, Sección Cuarta, radicación número 25000-23- 27-000-2012-00362-01 (20253), C.P. doctora Martha Teresa Briceño de Valencia, que señaló entre otros aspectos, lo siguiente: “...no son gastos de funcionamiento asociados al servicio sometido a regulación, los descritos en las cuentas del grupo 75 - costos de producción (...) En ese orden de ideas, la inclusión de los costos de producción (grupo 75 del Plan de Contabilidad para Entes Prestadores de Servicios), dentro de los gastos de funcionamiento asociados a la prestación del servicio regulado que hizo la Resolución SSPD 2011300008735 de 2011 es</w:t>
      </w:r>
      <w:r w:rsidR="00992371">
        <w:rPr>
          <w:rFonts w:ascii="Bookman Old Style" w:hAnsi="Bookman Old Style"/>
          <w:i/>
          <w:sz w:val="24"/>
          <w:szCs w:val="24"/>
        </w:rPr>
        <w:t xml:space="preserve"> contraria al artículo 85 (85.2)</w:t>
      </w:r>
      <w:r w:rsidRPr="003301B8">
        <w:rPr>
          <w:rFonts w:ascii="Bookman Old Style" w:hAnsi="Bookman Old Style"/>
          <w:i/>
          <w:sz w:val="24"/>
          <w:szCs w:val="24"/>
        </w:rPr>
        <w:t xml:space="preserve"> de la Ley 142 de 1994, dado que amplía la base gravable del tributo con erogaciones que (no) hacen parte de los gastos de funcionamiento de las entidades vigiladas".</w:t>
      </w:r>
    </w:p>
    <w:p w:rsidR="00992371" w:rsidRPr="00244917" w:rsidRDefault="00992371" w:rsidP="00841159">
      <w:pPr>
        <w:pStyle w:val="Prrafodelista"/>
        <w:ind w:left="0"/>
        <w:jc w:val="both"/>
        <w:rPr>
          <w:rFonts w:ascii="Bookman Old Style" w:hAnsi="Bookman Old Style"/>
          <w:sz w:val="32"/>
          <w:szCs w:val="24"/>
          <w:lang w:val="es-ES"/>
        </w:rPr>
      </w:pPr>
    </w:p>
    <w:p w:rsidR="00992371" w:rsidRPr="00992371" w:rsidRDefault="00992371" w:rsidP="00992371">
      <w:pPr>
        <w:ind w:left="0"/>
        <w:jc w:val="both"/>
        <w:rPr>
          <w:rFonts w:ascii="Calibri" w:hAnsi="Calibri"/>
          <w:color w:val="000000"/>
          <w:sz w:val="22"/>
          <w:szCs w:val="22"/>
          <w:lang w:val="es-CO" w:eastAsia="es-CO"/>
        </w:rPr>
      </w:pPr>
      <w:r>
        <w:rPr>
          <w:rFonts w:ascii="Bookman Old Style" w:hAnsi="Bookman Old Style"/>
        </w:rPr>
        <w:t xml:space="preserve">Que al respecto, se pudo verificar que el valor tomado en la resolución CREG 139 de 2018 corresponde a </w:t>
      </w:r>
      <w:r w:rsidRPr="009A6220">
        <w:rPr>
          <w:rFonts w:ascii="Bookman Old Style" w:hAnsi="Bookman Old Style"/>
        </w:rPr>
        <w:t>$121.549.292.979 cifra que incluye el valor de la cuenta impuestos (impuestos $2.719.421.1159</w:t>
      </w:r>
      <w:r w:rsidR="00D03232">
        <w:rPr>
          <w:rFonts w:ascii="Bookman Old Style" w:hAnsi="Bookman Old Style"/>
        </w:rPr>
        <w:t>),</w:t>
      </w:r>
      <w:r w:rsidRPr="009A6220">
        <w:rPr>
          <w:rFonts w:ascii="Bookman Old Style" w:hAnsi="Bookman Old Style"/>
        </w:rPr>
        <w:t xml:space="preserve"> siendo entonces acertado afirmar que el valor de la base gravable para la empresa ISAGEN S.A. E.S.P. asciende a la suma de $118.829.871.820 </w:t>
      </w:r>
      <w:r w:rsidR="009A6220" w:rsidRPr="009A6220">
        <w:rPr>
          <w:rFonts w:ascii="Bookman Old Style" w:hAnsi="Bookman Old Style"/>
        </w:rPr>
        <w:t xml:space="preserve">y luego de aplicar el 1% establecido como tarifa la suma de contribución corresponde al valor de </w:t>
      </w:r>
      <w:r w:rsidR="009A6220">
        <w:rPr>
          <w:rFonts w:ascii="Bookman Old Style" w:hAnsi="Bookman Old Style"/>
        </w:rPr>
        <w:t>MIL CIENTO OCHENTA Y OCHO MILLONES DOSCIENTOS NOVENTA Y OCHO MIL SETECIENTOS DIECIOCHO PESOS M/CTE ($</w:t>
      </w:r>
      <w:r w:rsidR="009A6220" w:rsidRPr="00992371">
        <w:rPr>
          <w:rFonts w:ascii="Bookman Old Style" w:hAnsi="Bookman Old Style"/>
        </w:rPr>
        <w:t xml:space="preserve">1.188.298.718 </w:t>
      </w:r>
      <w:r w:rsidR="009A6220">
        <w:rPr>
          <w:rFonts w:ascii="Bookman Old Style" w:hAnsi="Bookman Old Style"/>
        </w:rPr>
        <w:t>00)</w:t>
      </w:r>
    </w:p>
    <w:p w:rsidR="00841159" w:rsidRPr="003301B8" w:rsidRDefault="00841159" w:rsidP="00841159">
      <w:pPr>
        <w:pStyle w:val="Prrafodelista"/>
        <w:ind w:left="0"/>
        <w:jc w:val="both"/>
        <w:rPr>
          <w:rFonts w:ascii="Bookman Old Style" w:hAnsi="Bookman Old Style"/>
          <w:i/>
          <w:sz w:val="24"/>
          <w:szCs w:val="24"/>
          <w:highlight w:val="yellow"/>
        </w:rPr>
      </w:pPr>
    </w:p>
    <w:p w:rsidR="009A19CD" w:rsidRDefault="009A19CD" w:rsidP="009A19CD">
      <w:pPr>
        <w:tabs>
          <w:tab w:val="center" w:pos="4512"/>
        </w:tabs>
        <w:suppressAutoHyphens/>
        <w:ind w:left="0"/>
        <w:jc w:val="both"/>
        <w:rPr>
          <w:rFonts w:ascii="Bookman Old Style" w:hAnsi="Bookman Old Style"/>
        </w:rPr>
      </w:pPr>
      <w:r w:rsidRPr="009A19CD">
        <w:rPr>
          <w:rFonts w:ascii="Bookman Old Style" w:hAnsi="Bookman Old Style"/>
        </w:rPr>
        <w:t>La Comisión, en la sesión CREG 960 del 22 de noviembre de 2019, aprobó la presente resolución</w:t>
      </w:r>
      <w:r w:rsidR="00583ED4">
        <w:rPr>
          <w:rFonts w:ascii="Bookman Old Style" w:hAnsi="Bookman Old Style"/>
        </w:rPr>
        <w:t>.</w:t>
      </w:r>
    </w:p>
    <w:p w:rsidR="00244917" w:rsidRPr="009A19CD" w:rsidRDefault="00244917" w:rsidP="009A19CD">
      <w:pPr>
        <w:tabs>
          <w:tab w:val="center" w:pos="4512"/>
        </w:tabs>
        <w:suppressAutoHyphens/>
        <w:ind w:left="0"/>
        <w:jc w:val="both"/>
        <w:rPr>
          <w:rFonts w:ascii="Bookman Old Style" w:hAnsi="Bookman Old Style"/>
        </w:rPr>
      </w:pPr>
    </w:p>
    <w:p w:rsidR="00244917" w:rsidRDefault="00244917" w:rsidP="009A19CD">
      <w:pPr>
        <w:tabs>
          <w:tab w:val="center" w:pos="4512"/>
        </w:tabs>
        <w:suppressAutoHyphens/>
        <w:ind w:left="0"/>
        <w:jc w:val="both"/>
        <w:rPr>
          <w:rFonts w:ascii="Bookman Old Style" w:hAnsi="Bookman Old Style"/>
          <w:b/>
          <w:spacing w:val="-3"/>
        </w:rPr>
      </w:pPr>
    </w:p>
    <w:p w:rsidR="00244917" w:rsidRDefault="00244917" w:rsidP="009A19CD">
      <w:pPr>
        <w:tabs>
          <w:tab w:val="center" w:pos="4512"/>
        </w:tabs>
        <w:suppressAutoHyphens/>
        <w:ind w:left="0"/>
        <w:jc w:val="both"/>
        <w:rPr>
          <w:rFonts w:ascii="Bookman Old Style" w:hAnsi="Bookman Old Style"/>
          <w:b/>
          <w:spacing w:val="-3"/>
        </w:rPr>
      </w:pPr>
    </w:p>
    <w:p w:rsidR="00244917" w:rsidRDefault="00244917" w:rsidP="009A19CD">
      <w:pPr>
        <w:tabs>
          <w:tab w:val="center" w:pos="4512"/>
        </w:tabs>
        <w:suppressAutoHyphens/>
        <w:ind w:left="0"/>
        <w:jc w:val="both"/>
        <w:rPr>
          <w:rFonts w:ascii="Bookman Old Style" w:hAnsi="Bookman Old Style"/>
          <w:b/>
          <w:spacing w:val="-3"/>
        </w:rPr>
      </w:pPr>
    </w:p>
    <w:p w:rsidR="00244917" w:rsidRDefault="00244917" w:rsidP="009A19CD">
      <w:pPr>
        <w:tabs>
          <w:tab w:val="center" w:pos="4512"/>
        </w:tabs>
        <w:suppressAutoHyphens/>
        <w:ind w:left="0"/>
        <w:jc w:val="both"/>
        <w:rPr>
          <w:rFonts w:ascii="Bookman Old Style" w:hAnsi="Bookman Old Style"/>
          <w:b/>
          <w:spacing w:val="-3"/>
        </w:rPr>
      </w:pPr>
    </w:p>
    <w:p w:rsidR="00841159" w:rsidRPr="003301B8" w:rsidRDefault="00841159" w:rsidP="00841159">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841159" w:rsidRPr="003301B8" w:rsidRDefault="00841159" w:rsidP="00841159">
      <w:pPr>
        <w:ind w:left="0"/>
        <w:jc w:val="both"/>
        <w:rPr>
          <w:rFonts w:ascii="Bookman Old Style" w:hAnsi="Bookman Old Style"/>
          <w:b/>
        </w:rPr>
      </w:pPr>
    </w:p>
    <w:p w:rsidR="00841159" w:rsidRPr="003301B8" w:rsidRDefault="00841159" w:rsidP="00841159">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sidRPr="003301B8">
        <w:rPr>
          <w:rFonts w:ascii="Bookman Old Style" w:hAnsi="Bookman Old Style"/>
          <w:b/>
        </w:rPr>
        <w:t>MODIFICAR</w:t>
      </w:r>
      <w:r w:rsidR="00D03232">
        <w:rPr>
          <w:rFonts w:ascii="Bookman Old Style" w:hAnsi="Bookman Old Style"/>
          <w:b/>
        </w:rPr>
        <w:t xml:space="preserve"> </w:t>
      </w:r>
      <w:r w:rsidR="00D03232" w:rsidRPr="00D03232">
        <w:rPr>
          <w:rFonts w:ascii="Bookman Old Style" w:hAnsi="Bookman Old Style"/>
        </w:rPr>
        <w:t>el</w:t>
      </w:r>
      <w:r w:rsidRPr="00D03232">
        <w:rPr>
          <w:rFonts w:ascii="Bookman Old Style" w:hAnsi="Bookman Old Style"/>
        </w:rPr>
        <w:t xml:space="preserve"> </w:t>
      </w:r>
      <w:r w:rsidRPr="003301B8">
        <w:rPr>
          <w:rFonts w:ascii="Bookman Old Style" w:hAnsi="Bookman Old Style"/>
        </w:rPr>
        <w:t xml:space="preserve">artículo primero de la </w:t>
      </w:r>
      <w:r w:rsidR="000C7C2B">
        <w:rPr>
          <w:rFonts w:ascii="Bookman Old Style" w:hAnsi="Bookman Old Style"/>
        </w:rPr>
        <w:t>R</w:t>
      </w:r>
      <w:r w:rsidRPr="003301B8">
        <w:rPr>
          <w:rFonts w:ascii="Bookman Old Style" w:hAnsi="Bookman Old Style"/>
        </w:rPr>
        <w:t>esolución CREG</w:t>
      </w:r>
      <w:r w:rsidR="009A19CD">
        <w:rPr>
          <w:rFonts w:ascii="Bookman Old Style" w:hAnsi="Bookman Old Style"/>
        </w:rPr>
        <w:t xml:space="preserve"> </w:t>
      </w:r>
      <w:r>
        <w:rPr>
          <w:rFonts w:ascii="Bookman Old Style" w:hAnsi="Bookman Old Style"/>
        </w:rPr>
        <w:t>139 de 2018</w:t>
      </w:r>
      <w:r w:rsidRPr="003301B8">
        <w:rPr>
          <w:rFonts w:ascii="Bookman Old Style" w:hAnsi="Bookman Old Style"/>
        </w:rPr>
        <w:t>, en la cual se señala la base gra</w:t>
      </w:r>
      <w:r w:rsidR="007E34BC">
        <w:rPr>
          <w:rFonts w:ascii="Bookman Old Style" w:hAnsi="Bookman Old Style"/>
        </w:rPr>
        <w:t>vable y el valor a pagar por la</w:t>
      </w:r>
      <w:r w:rsidRPr="003301B8">
        <w:rPr>
          <w:rFonts w:ascii="Bookman Old Style" w:hAnsi="Bookman Old Style"/>
        </w:rPr>
        <w:t xml:space="preserve"> </w:t>
      </w:r>
      <w:r w:rsidR="00637B98">
        <w:rPr>
          <w:rFonts w:ascii="Bookman Old Style" w:hAnsi="Bookman Old Style"/>
        </w:rPr>
        <w:t xml:space="preserve">empresa </w:t>
      </w:r>
      <w:r w:rsidR="00232AE6">
        <w:rPr>
          <w:rFonts w:ascii="Bookman Old Style" w:hAnsi="Bookman Old Style" w:cs="Arial"/>
        </w:rPr>
        <w:t>ISAGEN S.A. E.S.P.</w:t>
      </w:r>
      <w:r w:rsidRPr="003301B8">
        <w:rPr>
          <w:rFonts w:ascii="Bookman Old Style" w:hAnsi="Bookman Old Style"/>
          <w:bCs/>
        </w:rPr>
        <w:t xml:space="preserve">, </w:t>
      </w:r>
      <w:r w:rsidRPr="003301B8">
        <w:rPr>
          <w:rFonts w:ascii="Bookman Old Style" w:hAnsi="Bookman Old Style"/>
        </w:rPr>
        <w:t>con fundamento en las razones expuestas en la parte motiva de este proveído.</w:t>
      </w:r>
    </w:p>
    <w:p w:rsidR="00841159" w:rsidRPr="003301B8" w:rsidRDefault="00841159" w:rsidP="00841159">
      <w:pPr>
        <w:ind w:left="0"/>
        <w:jc w:val="both"/>
        <w:rPr>
          <w:rFonts w:ascii="Bookman Old Style" w:hAnsi="Bookman Old Style"/>
          <w:b/>
        </w:rPr>
      </w:pPr>
    </w:p>
    <w:p w:rsidR="00841159" w:rsidRDefault="00841159" w:rsidP="00841159">
      <w:pPr>
        <w:ind w:left="0"/>
        <w:jc w:val="both"/>
        <w:rPr>
          <w:rFonts w:ascii="Bookman Old Style" w:hAnsi="Bookman Old Style"/>
          <w:bCs/>
        </w:rPr>
      </w:pPr>
      <w:r>
        <w:rPr>
          <w:rFonts w:ascii="Bookman Old Style" w:hAnsi="Bookman Old Style"/>
          <w:b/>
        </w:rPr>
        <w:t>Parágrafo:</w:t>
      </w:r>
      <w:r>
        <w:rPr>
          <w:rFonts w:ascii="Bookman Old Style" w:hAnsi="Bookman Old Style"/>
        </w:rPr>
        <w:t xml:space="preserve"> En </w:t>
      </w:r>
      <w:r w:rsidR="000C7C2B">
        <w:rPr>
          <w:rFonts w:ascii="Bookman Old Style" w:hAnsi="Bookman Old Style"/>
        </w:rPr>
        <w:t>consecuencia,</w:t>
      </w:r>
      <w:r>
        <w:rPr>
          <w:rFonts w:ascii="Bookman Old Style" w:hAnsi="Bookman Old Style"/>
        </w:rPr>
        <w:t xml:space="preserve"> el va</w:t>
      </w:r>
      <w:r w:rsidR="007E34BC">
        <w:rPr>
          <w:rFonts w:ascii="Bookman Old Style" w:hAnsi="Bookman Old Style"/>
        </w:rPr>
        <w:t>lor de la base gravable para la</w:t>
      </w:r>
      <w:r w:rsidR="00637B98">
        <w:rPr>
          <w:rFonts w:ascii="Bookman Old Style" w:hAnsi="Bookman Old Style"/>
        </w:rPr>
        <w:t xml:space="preserve"> empresa </w:t>
      </w:r>
      <w:r w:rsidR="00232AE6">
        <w:rPr>
          <w:rFonts w:ascii="Bookman Old Style" w:hAnsi="Bookman Old Style" w:cs="Arial"/>
        </w:rPr>
        <w:t>ISAGEN S.A. E.S.P.</w:t>
      </w:r>
      <w:r w:rsidR="00B24086">
        <w:rPr>
          <w:rFonts w:ascii="Bookman Old Style" w:hAnsi="Bookman Old Style" w:cs="Arial"/>
        </w:rPr>
        <w:t>.</w:t>
      </w:r>
      <w:r>
        <w:rPr>
          <w:rFonts w:ascii="Bookman Old Style" w:hAnsi="Bookman Old Style"/>
          <w:bCs/>
        </w:rPr>
        <w:t xml:space="preserve">, corresponde a la suma de </w:t>
      </w:r>
      <w:r w:rsidR="00992371">
        <w:rPr>
          <w:rFonts w:ascii="Bookman Old Style" w:hAnsi="Bookman Old Style"/>
        </w:rPr>
        <w:t>CIENTO DIECIOCHO MIL OCHOCIENTOS VEINTINUEVE MILLONES OCHO</w:t>
      </w:r>
      <w:r>
        <w:rPr>
          <w:rFonts w:ascii="Bookman Old Style" w:hAnsi="Bookman Old Style"/>
        </w:rPr>
        <w:t xml:space="preserve">CIENTOS </w:t>
      </w:r>
      <w:r w:rsidR="00992371">
        <w:rPr>
          <w:rFonts w:ascii="Bookman Old Style" w:hAnsi="Bookman Old Style"/>
        </w:rPr>
        <w:t xml:space="preserve">SETENTA Y UN MIL OCHOCIENTOS VEINTE PESOS </w:t>
      </w:r>
      <w:r>
        <w:rPr>
          <w:rFonts w:ascii="Bookman Old Style" w:hAnsi="Bookman Old Style"/>
        </w:rPr>
        <w:t>M/CTE (</w:t>
      </w:r>
      <w:r w:rsidR="00992371" w:rsidRPr="00992371">
        <w:rPr>
          <w:rFonts w:ascii="Bookman Old Style" w:hAnsi="Bookman Old Style"/>
        </w:rPr>
        <w:t>$118.829.871.820</w:t>
      </w:r>
      <w:r>
        <w:rPr>
          <w:rFonts w:ascii="Bookman Old Style" w:hAnsi="Bookman Old Style"/>
        </w:rPr>
        <w:t xml:space="preserve">) y el valor a pagar por concepto de contribución a la suma de MIL </w:t>
      </w:r>
      <w:r w:rsidR="00992371">
        <w:rPr>
          <w:rFonts w:ascii="Bookman Old Style" w:hAnsi="Bookman Old Style"/>
        </w:rPr>
        <w:t xml:space="preserve">CIENTO OCHENTA Y OCHO </w:t>
      </w:r>
      <w:r>
        <w:rPr>
          <w:rFonts w:ascii="Bookman Old Style" w:hAnsi="Bookman Old Style"/>
        </w:rPr>
        <w:t xml:space="preserve">MILLONES </w:t>
      </w:r>
      <w:r w:rsidR="00992371">
        <w:rPr>
          <w:rFonts w:ascii="Bookman Old Style" w:hAnsi="Bookman Old Style"/>
        </w:rPr>
        <w:t xml:space="preserve">DOSCIENTOS NOVENTA Y OCHO MIL SETECIENTOS DIECIOCHO </w:t>
      </w:r>
      <w:r>
        <w:rPr>
          <w:rFonts w:ascii="Bookman Old Style" w:hAnsi="Bookman Old Style"/>
        </w:rPr>
        <w:t xml:space="preserve">PESOS M/CTE </w:t>
      </w:r>
      <w:r w:rsidR="00992371">
        <w:rPr>
          <w:rFonts w:ascii="Bookman Old Style" w:hAnsi="Bookman Old Style"/>
        </w:rPr>
        <w:t>($</w:t>
      </w:r>
      <w:r w:rsidR="00992371" w:rsidRPr="00992371">
        <w:rPr>
          <w:rFonts w:ascii="Bookman Old Style" w:hAnsi="Bookman Old Style"/>
        </w:rPr>
        <w:t xml:space="preserve">1.188.298.718 </w:t>
      </w:r>
      <w:r w:rsidR="00992371">
        <w:rPr>
          <w:rFonts w:ascii="Bookman Old Style" w:hAnsi="Bookman Old Style"/>
        </w:rPr>
        <w:t>00)</w:t>
      </w:r>
    </w:p>
    <w:p w:rsidR="00841159" w:rsidRPr="003301B8" w:rsidRDefault="00841159" w:rsidP="00841159">
      <w:pPr>
        <w:ind w:left="0"/>
        <w:jc w:val="both"/>
        <w:rPr>
          <w:rFonts w:ascii="Bookman Old Style" w:hAnsi="Bookman Old Style"/>
          <w:bCs/>
        </w:rPr>
      </w:pPr>
    </w:p>
    <w:p w:rsidR="00841159" w:rsidRPr="003301B8" w:rsidRDefault="00841159" w:rsidP="00841159">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 xml:space="preserve">a quien corresponda el contenido de la presente resolución para que efectué los ajustes contables necesarios </w:t>
      </w:r>
      <w:r>
        <w:rPr>
          <w:rFonts w:ascii="Bookman Old Style" w:hAnsi="Bookman Old Style"/>
        </w:rPr>
        <w:t>de la resolución 139 de 2018</w:t>
      </w:r>
      <w:r w:rsidRPr="003301B8">
        <w:rPr>
          <w:rFonts w:ascii="Bookman Old Style" w:hAnsi="Bookman Old Style"/>
        </w:rPr>
        <w:t xml:space="preserve"> con destino al recurrente.</w:t>
      </w:r>
    </w:p>
    <w:p w:rsidR="00841159" w:rsidRPr="003301B8" w:rsidRDefault="00841159" w:rsidP="00841159">
      <w:pPr>
        <w:ind w:left="0"/>
        <w:jc w:val="both"/>
        <w:rPr>
          <w:rFonts w:ascii="Bookman Old Style" w:hAnsi="Bookman Old Style" w:cs="Arial"/>
          <w:color w:val="000000"/>
        </w:rPr>
      </w:pPr>
    </w:p>
    <w:p w:rsidR="00841159" w:rsidRPr="003301B8" w:rsidRDefault="00841159" w:rsidP="00841159">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sidR="00637B98">
        <w:rPr>
          <w:rFonts w:ascii="Bookman Old Style" w:hAnsi="Bookman Old Style"/>
        </w:rPr>
        <w:t xml:space="preserve"> empresa </w:t>
      </w:r>
      <w:r w:rsidR="00232AE6">
        <w:rPr>
          <w:rFonts w:ascii="Bookman Old Style" w:hAnsi="Bookman Old Style" w:cs="Arial"/>
        </w:rPr>
        <w:t>ISAGEN S.A. E.S.P.</w:t>
      </w:r>
      <w:r w:rsidR="00B24086">
        <w:rPr>
          <w:rFonts w:ascii="Bookman Old Style" w:hAnsi="Bookman Old Style" w:cs="Arial"/>
        </w:rPr>
        <w:t>.</w:t>
      </w:r>
      <w:r w:rsidRPr="003301B8">
        <w:rPr>
          <w:rFonts w:ascii="Bookman Old Style" w:hAnsi="Bookman Old Style"/>
          <w:bCs/>
        </w:rPr>
        <w:t xml:space="preserve">, </w:t>
      </w:r>
      <w:r w:rsidRPr="003301B8">
        <w:rPr>
          <w:rFonts w:ascii="Bookman Old Style" w:hAnsi="Bookman Old Style" w:cs="Arial"/>
        </w:rPr>
        <w:t xml:space="preserve">el contenido de la presente resolución, conforme con lo establecido en los artículos 67 y </w:t>
      </w:r>
      <w:proofErr w:type="spellStart"/>
      <w:r w:rsidRPr="003301B8">
        <w:rPr>
          <w:rFonts w:ascii="Bookman Old Style" w:hAnsi="Bookman Old Style" w:cs="Arial"/>
        </w:rPr>
        <w:t>ss</w:t>
      </w:r>
      <w:proofErr w:type="spellEnd"/>
      <w:r w:rsidRPr="003301B8">
        <w:rPr>
          <w:rFonts w:ascii="Bookman Old Style" w:hAnsi="Bookman Old Style" w:cs="Arial"/>
        </w:rPr>
        <w:t xml:space="preserve"> del Código de Procedimiento Administrativo y de lo Contencioso Administrativo. </w:t>
      </w:r>
    </w:p>
    <w:p w:rsidR="00841159" w:rsidRPr="003301B8" w:rsidRDefault="00841159" w:rsidP="00841159">
      <w:pPr>
        <w:ind w:left="170"/>
        <w:jc w:val="both"/>
        <w:rPr>
          <w:rFonts w:ascii="Bookman Old Style" w:hAnsi="Bookman Old Style" w:cs="Arial"/>
        </w:rPr>
      </w:pPr>
    </w:p>
    <w:p w:rsidR="00841159" w:rsidRPr="003301B8" w:rsidRDefault="00841159" w:rsidP="00841159">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both"/>
        <w:rPr>
          <w:rFonts w:ascii="Bookman Old Style" w:hAnsi="Bookman Old Style" w:cs="Arial"/>
        </w:rPr>
      </w:pPr>
    </w:p>
    <w:p w:rsidR="00841159" w:rsidRPr="003301B8" w:rsidRDefault="00841159" w:rsidP="00841159">
      <w:pPr>
        <w:ind w:left="0"/>
        <w:jc w:val="center"/>
        <w:rPr>
          <w:rFonts w:ascii="Bookman Old Style" w:hAnsi="Bookman Old Style" w:cs="Arial"/>
          <w:b/>
        </w:rPr>
      </w:pPr>
      <w:r w:rsidRPr="003301B8">
        <w:rPr>
          <w:rFonts w:ascii="Bookman Old Style" w:hAnsi="Bookman Old Style" w:cs="Arial"/>
          <w:b/>
        </w:rPr>
        <w:t>NOTIFÍQUESE Y CÚMPLASE</w:t>
      </w:r>
    </w:p>
    <w:p w:rsidR="00841159" w:rsidRPr="003301B8" w:rsidRDefault="00841159" w:rsidP="00841159">
      <w:pPr>
        <w:ind w:left="0"/>
        <w:jc w:val="center"/>
        <w:rPr>
          <w:rFonts w:ascii="Bookman Old Style" w:hAnsi="Bookman Old Style" w:cs="Arial"/>
          <w:b/>
        </w:rPr>
      </w:pPr>
    </w:p>
    <w:p w:rsidR="00841159" w:rsidRPr="003301B8" w:rsidRDefault="00841159" w:rsidP="00841159">
      <w:pPr>
        <w:ind w:left="0"/>
        <w:rPr>
          <w:rFonts w:ascii="Bookman Old Style" w:hAnsi="Bookman Old Style" w:cs="Arial"/>
        </w:rPr>
      </w:pPr>
    </w:p>
    <w:p w:rsidR="00841159" w:rsidRDefault="00841159" w:rsidP="00841159">
      <w:pPr>
        <w:ind w:left="0"/>
        <w:rPr>
          <w:rFonts w:ascii="Bookman Old Style" w:hAnsi="Bookman Old Style" w:cs="Arial"/>
        </w:rPr>
      </w:pPr>
      <w:r w:rsidRPr="003301B8">
        <w:rPr>
          <w:rFonts w:ascii="Bookman Old Style" w:hAnsi="Bookman Old Style" w:cs="Arial"/>
        </w:rPr>
        <w:t xml:space="preserve">Dada en Bogotá D.C, a </w:t>
      </w:r>
    </w:p>
    <w:p w:rsidR="00DE4712" w:rsidRDefault="00DE4712" w:rsidP="00841159">
      <w:pPr>
        <w:ind w:left="0"/>
        <w:rPr>
          <w:rFonts w:ascii="Bookman Old Style" w:hAnsi="Bookman Old Style" w:cs="Arial"/>
        </w:rPr>
      </w:pPr>
    </w:p>
    <w:p w:rsidR="00DE4712" w:rsidRDefault="00DE4712" w:rsidP="00841159">
      <w:pPr>
        <w:ind w:left="0"/>
        <w:rPr>
          <w:rFonts w:ascii="Bookman Old Style" w:hAnsi="Bookman Old Style" w:cs="Arial"/>
        </w:rPr>
      </w:pPr>
    </w:p>
    <w:p w:rsidR="00DE4712" w:rsidRDefault="00DE4712" w:rsidP="00841159">
      <w:pPr>
        <w:ind w:left="0"/>
        <w:rPr>
          <w:rFonts w:ascii="Bookman Old Style" w:hAnsi="Bookman Old Style" w:cs="Arial"/>
        </w:rPr>
      </w:pPr>
    </w:p>
    <w:p w:rsidR="00DE4712" w:rsidRDefault="00DE4712" w:rsidP="00841159">
      <w:pPr>
        <w:ind w:left="0"/>
        <w:rPr>
          <w:rFonts w:ascii="Bookman Old Style" w:hAnsi="Bookman Old Style" w:cs="Arial"/>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DE4712" w:rsidRPr="00B64D62" w:rsidTr="00DC7F5A">
        <w:trPr>
          <w:tblCellSpacing w:w="0" w:type="dxa"/>
        </w:trPr>
        <w:tc>
          <w:tcPr>
            <w:tcW w:w="5104" w:type="dxa"/>
            <w:shd w:val="clear" w:color="auto" w:fill="FFFFFF"/>
            <w:hideMark/>
          </w:tcPr>
          <w:p w:rsidR="00DE4712" w:rsidRPr="00B64D62" w:rsidRDefault="00DE4712" w:rsidP="00DC7F5A">
            <w:pPr>
              <w:ind w:left="0"/>
              <w:jc w:val="center"/>
              <w:rPr>
                <w:rFonts w:ascii="Bookman Old Style" w:hAnsi="Bookman Old Style" w:cs="Arial"/>
                <w:b/>
                <w:sz w:val="23"/>
                <w:szCs w:val="23"/>
                <w:lang w:val="es-CO" w:eastAsia="es-CO"/>
              </w:rPr>
            </w:pPr>
            <w:bookmarkStart w:id="0" w:name="_GoBack"/>
            <w:bookmarkEnd w:id="0"/>
            <w:r w:rsidRPr="00B64D62">
              <w:rPr>
                <w:rFonts w:ascii="Bookman Old Style" w:hAnsi="Bookman Old Style"/>
                <w:b/>
              </w:rPr>
              <w:t>DIEGO MESA PUYO</w:t>
            </w:r>
          </w:p>
        </w:tc>
        <w:tc>
          <w:tcPr>
            <w:tcW w:w="4536" w:type="dxa"/>
            <w:shd w:val="clear" w:color="auto" w:fill="FFFFFF"/>
            <w:hideMark/>
          </w:tcPr>
          <w:p w:rsidR="00DE4712" w:rsidRPr="00B64D62" w:rsidRDefault="00DE4712" w:rsidP="00DC7F5A">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DE4712" w:rsidRPr="00B64D62" w:rsidTr="00DC7F5A">
        <w:trPr>
          <w:tblCellSpacing w:w="0" w:type="dxa"/>
        </w:trPr>
        <w:tc>
          <w:tcPr>
            <w:tcW w:w="5104" w:type="dxa"/>
            <w:shd w:val="clear" w:color="auto" w:fill="FFFFFF"/>
            <w:hideMark/>
          </w:tcPr>
          <w:p w:rsidR="00DE4712" w:rsidRPr="00B64D62" w:rsidRDefault="00DE4712" w:rsidP="00DC7F5A">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DE4712" w:rsidRPr="00B64D62" w:rsidRDefault="00DE4712" w:rsidP="00DC7F5A">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DE4712" w:rsidRPr="00B64D62" w:rsidTr="00DC7F5A">
        <w:trPr>
          <w:tblCellSpacing w:w="0" w:type="dxa"/>
        </w:trPr>
        <w:tc>
          <w:tcPr>
            <w:tcW w:w="5104" w:type="dxa"/>
            <w:shd w:val="clear" w:color="auto" w:fill="FFFFFF"/>
            <w:hideMark/>
          </w:tcPr>
          <w:p w:rsidR="00DE4712" w:rsidRPr="00B64D62" w:rsidRDefault="00DE4712" w:rsidP="00DC7F5A">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DE4712" w:rsidRPr="00B64D62" w:rsidRDefault="00DE4712" w:rsidP="00DC7F5A">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73C4A464" wp14:editId="59E384EA">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41159" w:rsidRDefault="00841159" w:rsidP="00841159">
      <w:pPr>
        <w:rPr>
          <w:rFonts w:ascii="Bookman Old Style" w:hAnsi="Bookman Old Style" w:cs="Arial"/>
          <w:szCs w:val="20"/>
        </w:rPr>
      </w:pPr>
    </w:p>
    <w:p w:rsidR="00841159" w:rsidRPr="003301B8" w:rsidRDefault="00841159" w:rsidP="00841159">
      <w:pPr>
        <w:rPr>
          <w:rFonts w:ascii="Bookman Old Style" w:hAnsi="Bookman Old Style"/>
        </w:rPr>
      </w:pPr>
    </w:p>
    <w:p w:rsidR="00841159" w:rsidRDefault="00841159" w:rsidP="00841159"/>
    <w:p w:rsidR="003C6F78" w:rsidRDefault="003C6F78"/>
    <w:sectPr w:rsidR="003C6F78" w:rsidSect="00337231">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5B0" w:rsidRDefault="008965B0" w:rsidP="00841159">
      <w:r>
        <w:separator/>
      </w:r>
    </w:p>
  </w:endnote>
  <w:endnote w:type="continuationSeparator" w:id="0">
    <w:p w:rsidR="008965B0" w:rsidRDefault="008965B0" w:rsidP="0084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5B0" w:rsidRDefault="008965B0" w:rsidP="00841159">
      <w:r>
        <w:separator/>
      </w:r>
    </w:p>
  </w:footnote>
  <w:footnote w:type="continuationSeparator" w:id="0">
    <w:p w:rsidR="008965B0" w:rsidRDefault="008965B0" w:rsidP="00841159">
      <w:r>
        <w:continuationSeparator/>
      </w:r>
    </w:p>
  </w:footnote>
  <w:footnote w:id="1">
    <w:p w:rsidR="00841159" w:rsidRPr="000C6060" w:rsidRDefault="00841159" w:rsidP="00841159">
      <w:pPr>
        <w:pStyle w:val="Textonotapie"/>
      </w:pPr>
      <w:r>
        <w:rPr>
          <w:rStyle w:val="Refdenotaalpie"/>
        </w:rPr>
        <w:footnoteRef/>
      </w:r>
      <w:r>
        <w:t xml:space="preserve"> Artículo 85 Ley 142 de 1994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DE4712" w:rsidP="00951F79">
    <w:pPr>
      <w:pStyle w:val="Ttulo1"/>
      <w:ind w:right="6"/>
      <w:jc w:val="left"/>
      <w:rPr>
        <w:rFonts w:ascii="Bookman Old Style" w:hAnsi="Bookman Old Style" w:cs="Arial"/>
        <w:b w:val="0"/>
        <w:sz w:val="22"/>
        <w:szCs w:val="22"/>
      </w:rPr>
    </w:pPr>
  </w:p>
  <w:p w:rsidR="00227116" w:rsidRPr="00951F79" w:rsidRDefault="008965B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E4712">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E4712">
      <w:fldChar w:fldCharType="begin"/>
    </w:r>
    <w:r w:rsidR="00DE4712">
      <w:instrText xml:space="preserve"> NUMPAGES  \* MERGEFORMAT </w:instrText>
    </w:r>
    <w:r w:rsidR="00DE4712">
      <w:fldChar w:fldCharType="separate"/>
    </w:r>
    <w:r w:rsidR="00DE4712" w:rsidRPr="00DE4712">
      <w:rPr>
        <w:rFonts w:ascii="Bookman Old Style" w:hAnsi="Bookman Old Style" w:cs="Arial"/>
        <w:b w:val="0"/>
        <w:noProof/>
        <w:sz w:val="22"/>
        <w:szCs w:val="22"/>
      </w:rPr>
      <w:t>8</w:t>
    </w:r>
    <w:r w:rsidR="00DE4712">
      <w:rPr>
        <w:rFonts w:ascii="Bookman Old Style" w:hAnsi="Bookman Old Style" w:cs="Arial"/>
        <w:b w:val="0"/>
        <w:noProof/>
        <w:sz w:val="22"/>
        <w:szCs w:val="22"/>
      </w:rPr>
      <w:fldChar w:fldCharType="end"/>
    </w:r>
  </w:p>
  <w:p w:rsidR="00227116" w:rsidRDefault="008965B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5694C77" wp14:editId="03A729EB">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48144"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DE4712" w:rsidRPr="00DE4712" w:rsidRDefault="00DE4712" w:rsidP="00DE4712">
    <w:pPr>
      <w:ind w:left="227" w:right="-142"/>
      <w:jc w:val="both"/>
      <w:rPr>
        <w:rFonts w:ascii="Bookman Old Style" w:hAnsi="Bookman Old Style"/>
        <w:sz w:val="22"/>
        <w:szCs w:val="22"/>
      </w:rPr>
    </w:pPr>
    <w:r w:rsidRPr="00DE4712">
      <w:rPr>
        <w:rFonts w:ascii="Bookman Old Style" w:hAnsi="Bookman Old Style"/>
        <w:sz w:val="22"/>
        <w:szCs w:val="22"/>
      </w:rPr>
      <w:t>Por medio de la cual se resuelve el recurso de reposición interpuesto por ISAGEN S.A. E.S.P. en contra de la Resolución CREG 139 de 2018</w:t>
    </w:r>
  </w:p>
  <w:p w:rsidR="00227116" w:rsidRPr="00CB5DD0" w:rsidRDefault="00DE4712"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8965B0"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DE4712">
    <w:pPr>
      <w:pStyle w:val="Encabezado"/>
      <w:jc w:val="center"/>
      <w:rPr>
        <w:rFonts w:ascii="Arial" w:hAnsi="Arial" w:cs="Arial"/>
        <w:spacing w:val="20"/>
        <w:sz w:val="20"/>
      </w:rPr>
    </w:pPr>
  </w:p>
  <w:p w:rsidR="00227116" w:rsidRDefault="008965B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EFFCC70" wp14:editId="7652BF63">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45BA"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59"/>
    <w:rsid w:val="0001310F"/>
    <w:rsid w:val="0001566D"/>
    <w:rsid w:val="00035CB9"/>
    <w:rsid w:val="00060E32"/>
    <w:rsid w:val="000C7C2B"/>
    <w:rsid w:val="00180ECD"/>
    <w:rsid w:val="00182180"/>
    <w:rsid w:val="001B7B4F"/>
    <w:rsid w:val="00220541"/>
    <w:rsid w:val="00232AE6"/>
    <w:rsid w:val="00244917"/>
    <w:rsid w:val="002D7D78"/>
    <w:rsid w:val="0030631D"/>
    <w:rsid w:val="003C6F78"/>
    <w:rsid w:val="004226D5"/>
    <w:rsid w:val="00432DCA"/>
    <w:rsid w:val="004D1732"/>
    <w:rsid w:val="005544EF"/>
    <w:rsid w:val="00583ED4"/>
    <w:rsid w:val="00622B8A"/>
    <w:rsid w:val="006338E7"/>
    <w:rsid w:val="00637B98"/>
    <w:rsid w:val="00696D41"/>
    <w:rsid w:val="007E34BC"/>
    <w:rsid w:val="007E6A1B"/>
    <w:rsid w:val="008330DB"/>
    <w:rsid w:val="00841159"/>
    <w:rsid w:val="008965B0"/>
    <w:rsid w:val="00980000"/>
    <w:rsid w:val="00982790"/>
    <w:rsid w:val="00992371"/>
    <w:rsid w:val="009A19CD"/>
    <w:rsid w:val="009A6220"/>
    <w:rsid w:val="00A46430"/>
    <w:rsid w:val="00AA0598"/>
    <w:rsid w:val="00B24086"/>
    <w:rsid w:val="00BB1BEE"/>
    <w:rsid w:val="00BE529C"/>
    <w:rsid w:val="00CC5B1F"/>
    <w:rsid w:val="00D03232"/>
    <w:rsid w:val="00D4726B"/>
    <w:rsid w:val="00DE4712"/>
    <w:rsid w:val="00E3713D"/>
    <w:rsid w:val="00E44A58"/>
    <w:rsid w:val="00E9142A"/>
    <w:rsid w:val="00EC2B79"/>
    <w:rsid w:val="00FD7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983B1"/>
  <w15:chartTrackingRefBased/>
  <w15:docId w15:val="{E471D69C-7FBF-407B-B43C-9E7B506E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5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1159"/>
    <w:pPr>
      <w:keepNext/>
      <w:jc w:val="center"/>
      <w:outlineLvl w:val="0"/>
    </w:pPr>
    <w:rPr>
      <w:rFonts w:ascii="CG Times" w:hAnsi="CG Times"/>
      <w:b/>
      <w:szCs w:val="20"/>
      <w:lang w:val="es-CO"/>
    </w:rPr>
  </w:style>
  <w:style w:type="paragraph" w:styleId="Ttulo3">
    <w:name w:val="heading 3"/>
    <w:basedOn w:val="Normal"/>
    <w:next w:val="Normal"/>
    <w:link w:val="Ttulo3Car"/>
    <w:qFormat/>
    <w:rsid w:val="0084115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84115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84115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115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841159"/>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841159"/>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84115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841159"/>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841159"/>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841159"/>
    <w:pPr>
      <w:ind w:left="708"/>
    </w:pPr>
    <w:rPr>
      <w:sz w:val="20"/>
      <w:szCs w:val="20"/>
      <w:lang w:val="es-CO"/>
    </w:rPr>
  </w:style>
  <w:style w:type="character" w:customStyle="1" w:styleId="PrrafodelistaCar">
    <w:name w:val="Párrafo de lista Car"/>
    <w:basedOn w:val="Fuentedeprrafopredeter"/>
    <w:link w:val="Prrafodelista"/>
    <w:uiPriority w:val="34"/>
    <w:rsid w:val="00841159"/>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41159"/>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841159"/>
    <w:rPr>
      <w:sz w:val="20"/>
      <w:szCs w:val="20"/>
    </w:rPr>
  </w:style>
  <w:style w:type="character" w:customStyle="1" w:styleId="TextonotapieCar">
    <w:name w:val="Texto nota pie Car"/>
    <w:basedOn w:val="Fuentedeprrafopredeter"/>
    <w:link w:val="Textonotapie"/>
    <w:uiPriority w:val="99"/>
    <w:semiHidden/>
    <w:rsid w:val="0084115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841159"/>
    <w:rPr>
      <w:vertAlign w:val="superscript"/>
    </w:rPr>
  </w:style>
  <w:style w:type="character" w:customStyle="1" w:styleId="CharStyle25">
    <w:name w:val="Char Style 25"/>
    <w:basedOn w:val="Fuentedeprrafopredeter"/>
    <w:link w:val="Style24"/>
    <w:uiPriority w:val="99"/>
    <w:rsid w:val="00841159"/>
    <w:rPr>
      <w:rFonts w:ascii="Arial" w:hAnsi="Arial" w:cs="Arial"/>
      <w:sz w:val="17"/>
      <w:szCs w:val="17"/>
      <w:shd w:val="clear" w:color="auto" w:fill="FFFFFF"/>
    </w:rPr>
  </w:style>
  <w:style w:type="paragraph" w:customStyle="1" w:styleId="Style24">
    <w:name w:val="Style 24"/>
    <w:basedOn w:val="Normal"/>
    <w:link w:val="CharStyle25"/>
    <w:uiPriority w:val="99"/>
    <w:rsid w:val="00841159"/>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2">
    <w:name w:val="Char Style 12"/>
    <w:basedOn w:val="Fuentedeprrafopredeter"/>
    <w:link w:val="Style11"/>
    <w:uiPriority w:val="99"/>
    <w:rsid w:val="00841159"/>
    <w:rPr>
      <w:rFonts w:ascii="Arial" w:hAnsi="Arial" w:cs="Arial"/>
      <w:sz w:val="19"/>
      <w:szCs w:val="19"/>
      <w:shd w:val="clear" w:color="auto" w:fill="FFFFFF"/>
    </w:rPr>
  </w:style>
  <w:style w:type="paragraph" w:customStyle="1" w:styleId="Style11">
    <w:name w:val="Style 11"/>
    <w:basedOn w:val="Normal"/>
    <w:link w:val="CharStyle12"/>
    <w:uiPriority w:val="99"/>
    <w:rsid w:val="00841159"/>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13">
    <w:name w:val="Char Style 13"/>
    <w:basedOn w:val="Fuentedeprrafopredeter"/>
    <w:link w:val="Style12"/>
    <w:uiPriority w:val="99"/>
    <w:rsid w:val="00841159"/>
    <w:rPr>
      <w:rFonts w:ascii="Arial" w:hAnsi="Arial" w:cs="Arial"/>
      <w:sz w:val="20"/>
      <w:szCs w:val="20"/>
      <w:shd w:val="clear" w:color="auto" w:fill="FFFFFF"/>
    </w:rPr>
  </w:style>
  <w:style w:type="character" w:customStyle="1" w:styleId="CharStyle16">
    <w:name w:val="Char Style 16"/>
    <w:basedOn w:val="Fuentedeprrafopredeter"/>
    <w:link w:val="Style15"/>
    <w:uiPriority w:val="99"/>
    <w:rsid w:val="00841159"/>
    <w:rPr>
      <w:rFonts w:ascii="Arial" w:hAnsi="Arial" w:cs="Arial"/>
      <w:i/>
      <w:iCs/>
      <w:sz w:val="20"/>
      <w:szCs w:val="20"/>
      <w:shd w:val="clear" w:color="auto" w:fill="FFFFFF"/>
    </w:rPr>
  </w:style>
  <w:style w:type="character" w:customStyle="1" w:styleId="CharStyle30">
    <w:name w:val="Char Style 30"/>
    <w:basedOn w:val="Fuentedeprrafopredeter"/>
    <w:link w:val="Style29"/>
    <w:uiPriority w:val="99"/>
    <w:rsid w:val="00841159"/>
    <w:rPr>
      <w:rFonts w:ascii="Arial" w:hAnsi="Arial" w:cs="Arial"/>
      <w:i/>
      <w:iCs/>
      <w:spacing w:val="20"/>
      <w:sz w:val="15"/>
      <w:szCs w:val="15"/>
      <w:shd w:val="clear" w:color="auto" w:fill="FFFFFF"/>
    </w:rPr>
  </w:style>
  <w:style w:type="paragraph" w:customStyle="1" w:styleId="Style12">
    <w:name w:val="Style 12"/>
    <w:basedOn w:val="Normal"/>
    <w:link w:val="CharStyle13"/>
    <w:uiPriority w:val="99"/>
    <w:rsid w:val="00841159"/>
    <w:pPr>
      <w:widowControl w:val="0"/>
      <w:shd w:val="clear" w:color="auto" w:fill="FFFFFF"/>
      <w:spacing w:after="720" w:line="240" w:lineRule="atLeast"/>
      <w:ind w:left="0"/>
      <w:jc w:val="both"/>
    </w:pPr>
    <w:rPr>
      <w:rFonts w:ascii="Arial" w:eastAsiaTheme="minorHAnsi" w:hAnsi="Arial" w:cs="Arial"/>
      <w:sz w:val="20"/>
      <w:szCs w:val="20"/>
      <w:lang w:val="es-CO" w:eastAsia="en-US"/>
    </w:rPr>
  </w:style>
  <w:style w:type="paragraph" w:customStyle="1" w:styleId="Style15">
    <w:name w:val="Style 15"/>
    <w:basedOn w:val="Normal"/>
    <w:link w:val="CharStyle16"/>
    <w:uiPriority w:val="99"/>
    <w:rsid w:val="00841159"/>
    <w:pPr>
      <w:widowControl w:val="0"/>
      <w:shd w:val="clear" w:color="auto" w:fill="FFFFFF"/>
      <w:spacing w:after="420" w:line="240" w:lineRule="exact"/>
      <w:ind w:left="0"/>
      <w:jc w:val="both"/>
    </w:pPr>
    <w:rPr>
      <w:rFonts w:ascii="Arial" w:eastAsiaTheme="minorHAnsi" w:hAnsi="Arial" w:cs="Arial"/>
      <w:i/>
      <w:iCs/>
      <w:sz w:val="20"/>
      <w:szCs w:val="20"/>
      <w:lang w:val="es-CO" w:eastAsia="en-US"/>
    </w:rPr>
  </w:style>
  <w:style w:type="paragraph" w:customStyle="1" w:styleId="Style29">
    <w:name w:val="Style 29"/>
    <w:basedOn w:val="Normal"/>
    <w:link w:val="CharStyle30"/>
    <w:uiPriority w:val="99"/>
    <w:rsid w:val="00841159"/>
    <w:pPr>
      <w:widowControl w:val="0"/>
      <w:shd w:val="clear" w:color="auto" w:fill="FFFFFF"/>
      <w:spacing w:before="180" w:after="180" w:line="240" w:lineRule="atLeast"/>
      <w:ind w:left="0"/>
      <w:jc w:val="both"/>
    </w:pPr>
    <w:rPr>
      <w:rFonts w:ascii="Arial" w:eastAsiaTheme="minorHAnsi" w:hAnsi="Arial" w:cs="Arial"/>
      <w:i/>
      <w:iCs/>
      <w:spacing w:val="20"/>
      <w:sz w:val="15"/>
      <w:szCs w:val="15"/>
      <w:lang w:val="es-CO" w:eastAsia="en-US"/>
    </w:rPr>
  </w:style>
  <w:style w:type="character" w:customStyle="1" w:styleId="CharStyle15">
    <w:name w:val="Char Style 15"/>
    <w:basedOn w:val="Fuentedeprrafopredeter"/>
    <w:link w:val="Style14"/>
    <w:uiPriority w:val="99"/>
    <w:rsid w:val="00841159"/>
    <w:rPr>
      <w:rFonts w:ascii="Arial" w:hAnsi="Arial" w:cs="Arial"/>
      <w:sz w:val="20"/>
      <w:szCs w:val="20"/>
      <w:shd w:val="clear" w:color="auto" w:fill="FFFFFF"/>
    </w:rPr>
  </w:style>
  <w:style w:type="character" w:customStyle="1" w:styleId="CharStyle22">
    <w:name w:val="Char Style 22"/>
    <w:basedOn w:val="CharStyle15"/>
    <w:uiPriority w:val="99"/>
    <w:rsid w:val="00841159"/>
    <w:rPr>
      <w:rFonts w:ascii="Arial" w:hAnsi="Arial" w:cs="Arial"/>
      <w:sz w:val="16"/>
      <w:szCs w:val="16"/>
      <w:shd w:val="clear" w:color="auto" w:fill="FFFFFF"/>
    </w:rPr>
  </w:style>
  <w:style w:type="character" w:customStyle="1" w:styleId="CharStyle23">
    <w:name w:val="Char Style 23"/>
    <w:basedOn w:val="CharStyle15"/>
    <w:uiPriority w:val="99"/>
    <w:rsid w:val="00841159"/>
    <w:rPr>
      <w:rFonts w:ascii="Arial" w:hAnsi="Arial" w:cs="Arial"/>
      <w:spacing w:val="20"/>
      <w:sz w:val="16"/>
      <w:szCs w:val="16"/>
      <w:shd w:val="clear" w:color="auto" w:fill="FFFFFF"/>
    </w:rPr>
  </w:style>
  <w:style w:type="paragraph" w:customStyle="1" w:styleId="Style14">
    <w:name w:val="Style 14"/>
    <w:basedOn w:val="Normal"/>
    <w:link w:val="CharStyle15"/>
    <w:uiPriority w:val="99"/>
    <w:rsid w:val="00841159"/>
    <w:pPr>
      <w:widowControl w:val="0"/>
      <w:shd w:val="clear" w:color="auto" w:fill="FFFFFF"/>
      <w:spacing w:before="1020" w:line="509" w:lineRule="exact"/>
      <w:ind w:left="0"/>
    </w:pPr>
    <w:rPr>
      <w:rFonts w:ascii="Arial" w:eastAsiaTheme="minorHAnsi" w:hAnsi="Arial" w:cs="Arial"/>
      <w:sz w:val="20"/>
      <w:szCs w:val="20"/>
      <w:lang w:val="es-CO" w:eastAsia="en-US"/>
    </w:rPr>
  </w:style>
  <w:style w:type="character" w:customStyle="1" w:styleId="CharStyle36">
    <w:name w:val="Char Style 36"/>
    <w:basedOn w:val="CharStyle15"/>
    <w:uiPriority w:val="99"/>
    <w:rsid w:val="00841159"/>
    <w:rPr>
      <w:rFonts w:ascii="Arial" w:hAnsi="Arial" w:cs="Arial"/>
      <w:b/>
      <w:bCs/>
      <w:sz w:val="18"/>
      <w:szCs w:val="18"/>
      <w:u w:val="none"/>
      <w:shd w:val="clear" w:color="auto" w:fill="FFFFFF"/>
    </w:rPr>
  </w:style>
  <w:style w:type="character" w:customStyle="1" w:styleId="CharStyle19">
    <w:name w:val="Char Style 19"/>
    <w:basedOn w:val="Fuentedeprrafopredeter"/>
    <w:link w:val="Style18"/>
    <w:uiPriority w:val="99"/>
    <w:rsid w:val="00220541"/>
    <w:rPr>
      <w:rFonts w:ascii="Arial" w:hAnsi="Arial" w:cs="Arial"/>
      <w:sz w:val="23"/>
      <w:szCs w:val="23"/>
      <w:shd w:val="clear" w:color="auto" w:fill="FFFFFF"/>
    </w:rPr>
  </w:style>
  <w:style w:type="character" w:customStyle="1" w:styleId="CharStyle26">
    <w:name w:val="Char Style 26"/>
    <w:basedOn w:val="Fuentedeprrafopredeter"/>
    <w:link w:val="Style25"/>
    <w:uiPriority w:val="99"/>
    <w:rsid w:val="00220541"/>
    <w:rPr>
      <w:rFonts w:ascii="Arial" w:hAnsi="Arial" w:cs="Arial"/>
      <w:sz w:val="16"/>
      <w:szCs w:val="16"/>
      <w:shd w:val="clear" w:color="auto" w:fill="FFFFFF"/>
    </w:rPr>
  </w:style>
  <w:style w:type="paragraph" w:customStyle="1" w:styleId="Style18">
    <w:name w:val="Style 18"/>
    <w:basedOn w:val="Normal"/>
    <w:link w:val="CharStyle19"/>
    <w:uiPriority w:val="99"/>
    <w:rsid w:val="00220541"/>
    <w:pPr>
      <w:widowControl w:val="0"/>
      <w:shd w:val="clear" w:color="auto" w:fill="FFFFFF"/>
      <w:spacing w:before="360" w:line="317" w:lineRule="exact"/>
      <w:ind w:left="0" w:hanging="420"/>
      <w:jc w:val="both"/>
    </w:pPr>
    <w:rPr>
      <w:rFonts w:ascii="Arial" w:eastAsiaTheme="minorHAnsi" w:hAnsi="Arial" w:cs="Arial"/>
      <w:sz w:val="23"/>
      <w:szCs w:val="23"/>
      <w:lang w:val="es-CO" w:eastAsia="en-US"/>
    </w:rPr>
  </w:style>
  <w:style w:type="paragraph" w:customStyle="1" w:styleId="Style25">
    <w:name w:val="Style 25"/>
    <w:basedOn w:val="Normal"/>
    <w:link w:val="CharStyle26"/>
    <w:uiPriority w:val="99"/>
    <w:rsid w:val="00220541"/>
    <w:pPr>
      <w:widowControl w:val="0"/>
      <w:shd w:val="clear" w:color="auto" w:fill="FFFFFF"/>
      <w:spacing w:before="1020" w:after="60" w:line="240" w:lineRule="atLeast"/>
      <w:ind w:left="0"/>
      <w:jc w:val="both"/>
    </w:pPr>
    <w:rPr>
      <w:rFonts w:ascii="Arial" w:eastAsiaTheme="minorHAnsi" w:hAnsi="Arial" w:cs="Arial"/>
      <w:sz w:val="16"/>
      <w:szCs w:val="16"/>
      <w:lang w:val="es-CO" w:eastAsia="en-US"/>
    </w:rPr>
  </w:style>
  <w:style w:type="character" w:customStyle="1" w:styleId="CharStyle31">
    <w:name w:val="Char Style 31"/>
    <w:basedOn w:val="CharStyle19"/>
    <w:uiPriority w:val="99"/>
    <w:rsid w:val="00220541"/>
    <w:rPr>
      <w:rFonts w:ascii="Arial" w:hAnsi="Arial" w:cs="Arial"/>
      <w:spacing w:val="70"/>
      <w:sz w:val="23"/>
      <w:szCs w:val="23"/>
      <w:u w:val="none"/>
      <w:shd w:val="clear" w:color="auto" w:fill="FFFFFF"/>
    </w:rPr>
  </w:style>
  <w:style w:type="character" w:customStyle="1" w:styleId="CharStyle32">
    <w:name w:val="Char Style 32"/>
    <w:basedOn w:val="CharStyle19"/>
    <w:uiPriority w:val="99"/>
    <w:rsid w:val="00220541"/>
    <w:rPr>
      <w:rFonts w:ascii="Arial" w:hAnsi="Arial" w:cs="Arial"/>
      <w:b/>
      <w:bCs/>
      <w:sz w:val="23"/>
      <w:szCs w:val="23"/>
      <w:u w:val="none"/>
      <w:shd w:val="clear" w:color="auto" w:fill="FFFFFF"/>
    </w:rPr>
  </w:style>
  <w:style w:type="character" w:customStyle="1" w:styleId="CharStyle33">
    <w:name w:val="Char Style 33"/>
    <w:basedOn w:val="CharStyle19"/>
    <w:uiPriority w:val="99"/>
    <w:rsid w:val="00220541"/>
    <w:rPr>
      <w:rFonts w:ascii="Arial" w:hAnsi="Arial" w:cs="Arial"/>
      <w:sz w:val="24"/>
      <w:szCs w:val="24"/>
      <w:u w:val="none"/>
      <w:shd w:val="clear" w:color="auto" w:fill="FFFFFF"/>
    </w:rPr>
  </w:style>
  <w:style w:type="character" w:customStyle="1" w:styleId="CharStyle34">
    <w:name w:val="Char Style 34"/>
    <w:basedOn w:val="CharStyle19"/>
    <w:uiPriority w:val="99"/>
    <w:rsid w:val="00220541"/>
    <w:rPr>
      <w:rFonts w:ascii="Arial" w:hAnsi="Arial" w:cs="Arial"/>
      <w:sz w:val="23"/>
      <w:szCs w:val="23"/>
      <w:u w:val="single"/>
      <w:shd w:val="clear" w:color="auto" w:fill="FFFFFF"/>
    </w:rPr>
  </w:style>
  <w:style w:type="paragraph" w:styleId="Piedepgina">
    <w:name w:val="footer"/>
    <w:basedOn w:val="Normal"/>
    <w:link w:val="PiedepginaCar"/>
    <w:uiPriority w:val="99"/>
    <w:unhideWhenUsed/>
    <w:rsid w:val="00E3713D"/>
    <w:pPr>
      <w:tabs>
        <w:tab w:val="center" w:pos="4419"/>
        <w:tab w:val="right" w:pos="8838"/>
      </w:tabs>
    </w:pPr>
  </w:style>
  <w:style w:type="character" w:customStyle="1" w:styleId="PiedepginaCar">
    <w:name w:val="Pie de página Car"/>
    <w:basedOn w:val="Fuentedeprrafopredeter"/>
    <w:link w:val="Piedepgina"/>
    <w:uiPriority w:val="99"/>
    <w:rsid w:val="00E3713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3210">
      <w:bodyDiv w:val="1"/>
      <w:marLeft w:val="0"/>
      <w:marRight w:val="0"/>
      <w:marTop w:val="0"/>
      <w:marBottom w:val="0"/>
      <w:divBdr>
        <w:top w:val="none" w:sz="0" w:space="0" w:color="auto"/>
        <w:left w:val="none" w:sz="0" w:space="0" w:color="auto"/>
        <w:bottom w:val="none" w:sz="0" w:space="0" w:color="auto"/>
        <w:right w:val="none" w:sz="0" w:space="0" w:color="auto"/>
      </w:divBdr>
    </w:div>
    <w:div w:id="645087291">
      <w:bodyDiv w:val="1"/>
      <w:marLeft w:val="0"/>
      <w:marRight w:val="0"/>
      <w:marTop w:val="0"/>
      <w:marBottom w:val="0"/>
      <w:divBdr>
        <w:top w:val="none" w:sz="0" w:space="0" w:color="auto"/>
        <w:left w:val="none" w:sz="0" w:space="0" w:color="auto"/>
        <w:bottom w:val="none" w:sz="0" w:space="0" w:color="auto"/>
        <w:right w:val="none" w:sz="0" w:space="0" w:color="auto"/>
      </w:divBdr>
    </w:div>
    <w:div w:id="785000245">
      <w:bodyDiv w:val="1"/>
      <w:marLeft w:val="0"/>
      <w:marRight w:val="0"/>
      <w:marTop w:val="0"/>
      <w:marBottom w:val="0"/>
      <w:divBdr>
        <w:top w:val="none" w:sz="0" w:space="0" w:color="auto"/>
        <w:left w:val="none" w:sz="0" w:space="0" w:color="auto"/>
        <w:bottom w:val="none" w:sz="0" w:space="0" w:color="auto"/>
        <w:right w:val="none" w:sz="0" w:space="0" w:color="auto"/>
      </w:divBdr>
    </w:div>
    <w:div w:id="11625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3211</Words>
  <Characters>17666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8</cp:revision>
  <dcterms:created xsi:type="dcterms:W3CDTF">2019-12-17T20:38:00Z</dcterms:created>
  <dcterms:modified xsi:type="dcterms:W3CDTF">2019-12-18T16:06:00Z</dcterms:modified>
</cp:coreProperties>
</file>