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175799" w:rsidRDefault="00014B54" w:rsidP="00012259">
      <w:pPr>
        <w:pStyle w:val="Encabezado"/>
        <w:tabs>
          <w:tab w:val="clear" w:pos="8504"/>
          <w:tab w:val="left" w:pos="0"/>
          <w:tab w:val="right" w:pos="9356"/>
        </w:tabs>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2.9pt;margin-top:-53.35pt;width:52.5pt;height:48.75pt;z-index:251657728" fillcolor="#0c9">
            <v:imagedata r:id="rId8" o:title=""/>
          </v:shape>
          <o:OLEObject Type="Embed" ProgID="PBrush" ShapeID="_x0000_s1026" DrawAspect="Content" ObjectID="_1618726327" r:id="rId9"/>
        </w:object>
      </w:r>
    </w:p>
    <w:p w:rsidR="00625DC6" w:rsidRPr="00175799" w:rsidRDefault="00625DC6" w:rsidP="00012259">
      <w:pPr>
        <w:pStyle w:val="Encabezado"/>
        <w:tabs>
          <w:tab w:val="clear" w:pos="8504"/>
          <w:tab w:val="left" w:pos="0"/>
          <w:tab w:val="right" w:pos="9356"/>
        </w:tabs>
        <w:jc w:val="both"/>
        <w:rPr>
          <w:rFonts w:ascii="Bookman Old Style" w:hAnsi="Bookman Old Style"/>
          <w:szCs w:val="24"/>
        </w:rPr>
      </w:pPr>
    </w:p>
    <w:p w:rsidR="00CA77FB" w:rsidRPr="00175799" w:rsidRDefault="00CA77FB" w:rsidP="00E60134">
      <w:pPr>
        <w:pStyle w:val="Ttulo4"/>
        <w:keepNext w:val="0"/>
        <w:tabs>
          <w:tab w:val="left" w:pos="0"/>
          <w:tab w:val="right" w:pos="9356"/>
        </w:tabs>
        <w:rPr>
          <w:rFonts w:ascii="Bookman Old Style" w:hAnsi="Bookman Old Style"/>
          <w:b w:val="0"/>
          <w:bCs/>
          <w:noProof/>
          <w:sz w:val="24"/>
          <w:szCs w:val="24"/>
          <w:lang w:val="es-ES"/>
        </w:rPr>
      </w:pPr>
      <w:r w:rsidRPr="00175799">
        <w:rPr>
          <w:rFonts w:ascii="Bookman Old Style" w:hAnsi="Bookman Old Style"/>
          <w:b w:val="0"/>
          <w:bCs/>
          <w:sz w:val="24"/>
          <w:szCs w:val="24"/>
        </w:rPr>
        <w:t>Ministerio de Minas y Energía</w:t>
      </w:r>
    </w:p>
    <w:p w:rsidR="00CA77FB" w:rsidRPr="00175799" w:rsidRDefault="00CA77FB" w:rsidP="00E60134">
      <w:pPr>
        <w:pStyle w:val="Ttulo4"/>
        <w:keepNext w:val="0"/>
        <w:tabs>
          <w:tab w:val="left" w:pos="0"/>
          <w:tab w:val="right" w:pos="9356"/>
        </w:tabs>
        <w:rPr>
          <w:rFonts w:ascii="Bookman Old Style" w:hAnsi="Bookman Old Style"/>
          <w:b w:val="0"/>
          <w:bCs/>
          <w:sz w:val="24"/>
          <w:szCs w:val="24"/>
        </w:rPr>
      </w:pPr>
    </w:p>
    <w:p w:rsidR="00CA77FB" w:rsidRPr="00175799" w:rsidRDefault="00CA77FB" w:rsidP="00E60134">
      <w:pPr>
        <w:pStyle w:val="Ttulo3"/>
        <w:keepNext w:val="0"/>
        <w:tabs>
          <w:tab w:val="left" w:pos="0"/>
          <w:tab w:val="right" w:pos="9356"/>
        </w:tabs>
        <w:rPr>
          <w:rFonts w:ascii="Bookman Old Style" w:hAnsi="Bookman Old Style" w:cs="Arial"/>
          <w:spacing w:val="20"/>
          <w:szCs w:val="24"/>
        </w:rPr>
      </w:pPr>
      <w:r w:rsidRPr="00175799">
        <w:rPr>
          <w:rFonts w:ascii="Bookman Old Style" w:hAnsi="Bookman Old Style" w:cs="Arial"/>
          <w:spacing w:val="20"/>
          <w:szCs w:val="24"/>
        </w:rPr>
        <w:t>COMISIÓN DE REGULACIÓN DE ENERGÍA Y GAS</w:t>
      </w:r>
    </w:p>
    <w:p w:rsidR="00CA77FB" w:rsidRPr="00175799" w:rsidRDefault="00CA77FB" w:rsidP="00E60134">
      <w:pPr>
        <w:pStyle w:val="Ttulo5"/>
        <w:keepNext w:val="0"/>
        <w:tabs>
          <w:tab w:val="left" w:pos="0"/>
          <w:tab w:val="right" w:pos="9356"/>
        </w:tabs>
        <w:rPr>
          <w:rFonts w:ascii="Bookman Old Style" w:hAnsi="Bookman Old Style"/>
          <w:sz w:val="24"/>
          <w:szCs w:val="24"/>
        </w:rPr>
      </w:pPr>
    </w:p>
    <w:p w:rsidR="00CA77FB" w:rsidRPr="00175799" w:rsidRDefault="00CA77FB" w:rsidP="00E60134">
      <w:pPr>
        <w:pStyle w:val="Ttulo5"/>
        <w:keepNext w:val="0"/>
        <w:tabs>
          <w:tab w:val="left" w:pos="0"/>
          <w:tab w:val="right" w:pos="9356"/>
        </w:tabs>
        <w:rPr>
          <w:rFonts w:ascii="Bookman Old Style" w:hAnsi="Bookman Old Style"/>
          <w:sz w:val="24"/>
          <w:szCs w:val="24"/>
        </w:rPr>
      </w:pPr>
    </w:p>
    <w:p w:rsidR="00CA77FB" w:rsidRPr="00175799" w:rsidRDefault="00CA77FB" w:rsidP="00E60134">
      <w:pPr>
        <w:pStyle w:val="Ttulo5"/>
        <w:keepNext w:val="0"/>
        <w:tabs>
          <w:tab w:val="left" w:pos="0"/>
          <w:tab w:val="right" w:pos="9356"/>
        </w:tabs>
        <w:rPr>
          <w:rFonts w:ascii="Bookman Old Style" w:hAnsi="Bookman Old Style"/>
          <w:sz w:val="24"/>
          <w:szCs w:val="24"/>
        </w:rPr>
      </w:pPr>
      <w:r w:rsidRPr="00175799">
        <w:rPr>
          <w:rFonts w:ascii="Bookman Old Style" w:hAnsi="Bookman Old Style"/>
          <w:sz w:val="24"/>
          <w:szCs w:val="24"/>
        </w:rPr>
        <w:t xml:space="preserve">RESOLUCIÓN No. </w:t>
      </w:r>
      <w:r w:rsidR="00795BFB" w:rsidRPr="00175799">
        <w:rPr>
          <w:rFonts w:ascii="Bookman Old Style" w:hAnsi="Bookman Old Style"/>
          <w:sz w:val="24"/>
          <w:szCs w:val="24"/>
        </w:rPr>
        <w:t xml:space="preserve">                  </w:t>
      </w:r>
      <w:r w:rsidRPr="00175799">
        <w:rPr>
          <w:rFonts w:ascii="Bookman Old Style" w:hAnsi="Bookman Old Style"/>
          <w:sz w:val="24"/>
          <w:szCs w:val="24"/>
        </w:rPr>
        <w:t>DE 20</w:t>
      </w:r>
      <w:r w:rsidR="00795BFB" w:rsidRPr="00175799">
        <w:rPr>
          <w:rFonts w:ascii="Bookman Old Style" w:hAnsi="Bookman Old Style"/>
          <w:sz w:val="24"/>
          <w:szCs w:val="24"/>
        </w:rPr>
        <w:t>1</w:t>
      </w:r>
      <w:r w:rsidR="00695A0A">
        <w:rPr>
          <w:rFonts w:ascii="Bookman Old Style" w:hAnsi="Bookman Old Style"/>
          <w:sz w:val="24"/>
          <w:szCs w:val="24"/>
        </w:rPr>
        <w:t>9</w:t>
      </w:r>
    </w:p>
    <w:p w:rsidR="00CA77FB" w:rsidRPr="00175799" w:rsidRDefault="00CA77FB" w:rsidP="00E60134">
      <w:pPr>
        <w:tabs>
          <w:tab w:val="left" w:pos="0"/>
          <w:tab w:val="right" w:pos="9356"/>
        </w:tabs>
        <w:jc w:val="center"/>
        <w:rPr>
          <w:rFonts w:ascii="Bookman Old Style" w:hAnsi="Bookman Old Style" w:cs="Arial"/>
          <w:b/>
          <w:snapToGrid w:val="0"/>
          <w:color w:val="000000"/>
          <w:lang w:val="es-ES_tradnl"/>
        </w:rPr>
      </w:pPr>
    </w:p>
    <w:p w:rsidR="00CA77FB" w:rsidRPr="00175799" w:rsidRDefault="00CA77FB" w:rsidP="00E60134">
      <w:pPr>
        <w:pStyle w:val="Ttulo3"/>
        <w:keepNext w:val="0"/>
        <w:tabs>
          <w:tab w:val="left" w:pos="0"/>
          <w:tab w:val="right" w:pos="9356"/>
        </w:tabs>
        <w:rPr>
          <w:rFonts w:ascii="Bookman Old Style" w:hAnsi="Bookman Old Style"/>
          <w:b w:val="0"/>
          <w:szCs w:val="24"/>
        </w:rPr>
      </w:pPr>
      <w:r w:rsidRPr="00175799">
        <w:rPr>
          <w:rFonts w:ascii="Bookman Old Style" w:hAnsi="Bookman Old Style"/>
          <w:b w:val="0"/>
          <w:szCs w:val="24"/>
        </w:rPr>
        <w:t>(                                  )</w:t>
      </w:r>
    </w:p>
    <w:p w:rsidR="00CA77FB" w:rsidRPr="00175799" w:rsidRDefault="00CA77FB" w:rsidP="00E60134">
      <w:pPr>
        <w:tabs>
          <w:tab w:val="left" w:pos="0"/>
          <w:tab w:val="right" w:pos="9356"/>
        </w:tabs>
        <w:jc w:val="center"/>
        <w:rPr>
          <w:rFonts w:ascii="Bookman Old Style" w:hAnsi="Bookman Old Style"/>
          <w:lang w:val="es-ES_tradnl"/>
        </w:rPr>
      </w:pPr>
    </w:p>
    <w:p w:rsidR="00C034CB" w:rsidRPr="00175799" w:rsidRDefault="00C034CB" w:rsidP="00E60134">
      <w:pPr>
        <w:jc w:val="center"/>
        <w:rPr>
          <w:rFonts w:ascii="Bookman Old Style" w:hAnsi="Bookman Old Style"/>
          <w:bCs/>
          <w:lang w:val="es-CO"/>
        </w:rPr>
      </w:pPr>
    </w:p>
    <w:p w:rsidR="00E535EF" w:rsidRPr="00175799" w:rsidRDefault="00E535EF" w:rsidP="00E60134">
      <w:pPr>
        <w:rPr>
          <w:rFonts w:ascii="Bookman Old Style" w:hAnsi="Bookman Old Style"/>
          <w:bCs/>
          <w:lang w:val="es-CO"/>
        </w:rPr>
      </w:pPr>
    </w:p>
    <w:p w:rsidR="00A515F5" w:rsidRPr="00175799" w:rsidRDefault="00A515F5" w:rsidP="00B91402">
      <w:pPr>
        <w:tabs>
          <w:tab w:val="left" w:pos="-851"/>
          <w:tab w:val="left" w:pos="-720"/>
          <w:tab w:val="left" w:pos="-567"/>
        </w:tabs>
        <w:jc w:val="center"/>
        <w:rPr>
          <w:rFonts w:ascii="Bookman Old Style" w:hAnsi="Bookman Old Style" w:cs="Arial"/>
          <w:spacing w:val="-3"/>
        </w:rPr>
      </w:pPr>
      <w:r w:rsidRPr="00175799">
        <w:rPr>
          <w:rFonts w:ascii="Bookman Old Style" w:hAnsi="Bookman Old Style" w:cs="Arial"/>
          <w:spacing w:val="-3"/>
        </w:rPr>
        <w:t>Por la cual se aprueba</w:t>
      </w:r>
      <w:r w:rsidR="0096753A">
        <w:rPr>
          <w:rFonts w:ascii="Bookman Old Style" w:hAnsi="Bookman Old Style" w:cs="Arial"/>
          <w:spacing w:val="-3"/>
        </w:rPr>
        <w:t xml:space="preserve">n </w:t>
      </w:r>
      <w:r w:rsidR="00955CC2">
        <w:rPr>
          <w:rFonts w:ascii="Bookman Old Style" w:hAnsi="Bookman Old Style" w:cs="Arial"/>
          <w:spacing w:val="-3"/>
        </w:rPr>
        <w:t>cambios</w:t>
      </w:r>
      <w:r w:rsidR="00D70BBA">
        <w:rPr>
          <w:rFonts w:ascii="Bookman Old Style" w:hAnsi="Bookman Old Style" w:cs="Arial"/>
          <w:spacing w:val="-3"/>
        </w:rPr>
        <w:t xml:space="preserve"> en la representación de activos d</w:t>
      </w:r>
      <w:r w:rsidRPr="00175799">
        <w:rPr>
          <w:rFonts w:ascii="Bookman Old Style" w:hAnsi="Bookman Old Style" w:cs="Arial"/>
          <w:spacing w:val="-3"/>
        </w:rPr>
        <w:t>el Sistema de Transmisión Nacional.</w:t>
      </w: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jc w:val="center"/>
        <w:rPr>
          <w:rFonts w:ascii="Bookman Old Style" w:hAnsi="Bookman Old Style" w:cs="Arial"/>
          <w:b/>
        </w:rPr>
      </w:pPr>
      <w:r w:rsidRPr="00175799">
        <w:rPr>
          <w:rFonts w:ascii="Bookman Old Style" w:hAnsi="Bookman Old Style" w:cs="Arial"/>
          <w:b/>
        </w:rPr>
        <w:t>LA COMISIÓN DE REGULACIÓN DE ENERGÍA Y GAS</w:t>
      </w:r>
    </w:p>
    <w:p w:rsidR="00A515F5" w:rsidRPr="00175799" w:rsidRDefault="00A515F5" w:rsidP="00A515F5">
      <w:pPr>
        <w:tabs>
          <w:tab w:val="left" w:pos="-720"/>
          <w:tab w:val="left" w:pos="0"/>
          <w:tab w:val="left" w:pos="720"/>
          <w:tab w:val="left" w:pos="1440"/>
        </w:tabs>
        <w:jc w:val="both"/>
        <w:rPr>
          <w:rFonts w:ascii="Bookman Old Style" w:hAnsi="Bookman Old Style" w:cs="Arial"/>
          <w:spacing w:val="-3"/>
        </w:rPr>
      </w:pPr>
    </w:p>
    <w:p w:rsidR="00A515F5" w:rsidRPr="00175799" w:rsidRDefault="00A515F5" w:rsidP="00A515F5">
      <w:pPr>
        <w:tabs>
          <w:tab w:val="left" w:pos="-720"/>
          <w:tab w:val="left" w:pos="0"/>
          <w:tab w:val="left" w:pos="720"/>
          <w:tab w:val="left" w:pos="1440"/>
        </w:tabs>
        <w:jc w:val="both"/>
        <w:rPr>
          <w:rFonts w:ascii="Bookman Old Style" w:hAnsi="Bookman Old Style" w:cs="Arial"/>
          <w:spacing w:val="-3"/>
        </w:rPr>
      </w:pPr>
    </w:p>
    <w:p w:rsidR="00A515F5" w:rsidRPr="00175799" w:rsidRDefault="00A515F5" w:rsidP="00A515F5">
      <w:pPr>
        <w:tabs>
          <w:tab w:val="left" w:pos="-851"/>
          <w:tab w:val="left" w:pos="-720"/>
          <w:tab w:val="left" w:pos="-567"/>
        </w:tabs>
        <w:jc w:val="both"/>
        <w:rPr>
          <w:rFonts w:ascii="Bookman Old Style" w:hAnsi="Bookman Old Style" w:cs="Arial"/>
          <w:spacing w:val="-3"/>
        </w:rPr>
      </w:pPr>
      <w:r w:rsidRPr="00175799">
        <w:rPr>
          <w:rFonts w:ascii="Bookman Old Style" w:hAnsi="Bookman Old Style" w:cs="Arial"/>
          <w:spacing w:val="-3"/>
        </w:rPr>
        <w:t xml:space="preserve">En ejercicio de sus atribuciones constitucionales y legales, en especial las conferidas por las </w:t>
      </w:r>
      <w:r w:rsidR="00667D4B">
        <w:rPr>
          <w:rFonts w:ascii="Bookman Old Style" w:hAnsi="Bookman Old Style" w:cs="Arial"/>
          <w:spacing w:val="-3"/>
        </w:rPr>
        <w:t>l</w:t>
      </w:r>
      <w:r w:rsidRPr="00175799">
        <w:rPr>
          <w:rFonts w:ascii="Bookman Old Style" w:hAnsi="Bookman Old Style" w:cs="Arial"/>
          <w:spacing w:val="-3"/>
        </w:rPr>
        <w:t xml:space="preserve">eyes 142 y 143 de 1994, y en desarrollo de los </w:t>
      </w:r>
      <w:r w:rsidR="00E60134">
        <w:rPr>
          <w:rFonts w:ascii="Bookman Old Style" w:hAnsi="Bookman Old Style" w:cs="Arial"/>
        </w:rPr>
        <w:t>d</w:t>
      </w:r>
      <w:r w:rsidR="00E60134" w:rsidRPr="0041407C">
        <w:rPr>
          <w:rFonts w:ascii="Bookman Old Style" w:hAnsi="Bookman Old Style" w:cs="Arial"/>
        </w:rPr>
        <w:t>ecretos 1524 y 2253 de 1994</w:t>
      </w:r>
      <w:r w:rsidR="00E60134">
        <w:rPr>
          <w:rFonts w:ascii="Bookman Old Style" w:hAnsi="Bookman Old Style" w:cs="Arial"/>
        </w:rPr>
        <w:t xml:space="preserve"> y 1260 de 2013</w:t>
      </w:r>
      <w:r w:rsidR="00E60134" w:rsidRPr="0041407C">
        <w:rPr>
          <w:rFonts w:ascii="Bookman Old Style" w:hAnsi="Bookman Old Style" w:cs="Arial"/>
        </w:rPr>
        <w:t>, y</w:t>
      </w:r>
    </w:p>
    <w:p w:rsidR="00A515F5" w:rsidRPr="00175799" w:rsidRDefault="00852AF9" w:rsidP="00852AF9">
      <w:pPr>
        <w:tabs>
          <w:tab w:val="left" w:pos="-720"/>
          <w:tab w:val="left" w:pos="3652"/>
        </w:tabs>
        <w:jc w:val="both"/>
        <w:rPr>
          <w:rFonts w:ascii="Bookman Old Style" w:hAnsi="Bookman Old Style" w:cs="Arial"/>
          <w:spacing w:val="-3"/>
        </w:rPr>
      </w:pPr>
      <w:r>
        <w:rPr>
          <w:rFonts w:ascii="Bookman Old Style" w:hAnsi="Bookman Old Style" w:cs="Arial"/>
          <w:spacing w:val="-3"/>
        </w:rPr>
        <w:tab/>
      </w:r>
    </w:p>
    <w:p w:rsidR="00A515F5" w:rsidRPr="00175799" w:rsidRDefault="00A515F5" w:rsidP="00A515F5">
      <w:pPr>
        <w:tabs>
          <w:tab w:val="left" w:pos="-720"/>
        </w:tabs>
        <w:jc w:val="both"/>
        <w:rPr>
          <w:rFonts w:ascii="Bookman Old Style" w:hAnsi="Bookman Old Style" w:cs="Arial"/>
          <w:spacing w:val="-3"/>
        </w:rPr>
      </w:pPr>
    </w:p>
    <w:p w:rsidR="00A515F5" w:rsidRPr="00175799" w:rsidRDefault="00A515F5" w:rsidP="00A515F5">
      <w:pPr>
        <w:jc w:val="center"/>
        <w:rPr>
          <w:rFonts w:ascii="Bookman Old Style" w:hAnsi="Bookman Old Style" w:cs="Arial"/>
          <w:b/>
          <w:spacing w:val="80"/>
        </w:rPr>
      </w:pPr>
      <w:r w:rsidRPr="00175799">
        <w:rPr>
          <w:rFonts w:ascii="Bookman Old Style" w:hAnsi="Bookman Old Style" w:cs="Arial"/>
          <w:b/>
          <w:spacing w:val="80"/>
        </w:rPr>
        <w:t>CONSIDERANDO</w:t>
      </w:r>
      <w:r w:rsidR="00D70BBA">
        <w:rPr>
          <w:rFonts w:ascii="Bookman Old Style" w:hAnsi="Bookman Old Style" w:cs="Arial"/>
          <w:b/>
          <w:spacing w:val="80"/>
        </w:rPr>
        <w:t xml:space="preserve"> QUE</w:t>
      </w:r>
      <w:r w:rsidRPr="00175799">
        <w:rPr>
          <w:rFonts w:ascii="Bookman Old Style" w:hAnsi="Bookman Old Style" w:cs="Arial"/>
          <w:b/>
          <w:spacing w:val="80"/>
        </w:rPr>
        <w:t>:</w:t>
      </w:r>
    </w:p>
    <w:p w:rsidR="00A515F5" w:rsidRPr="00175799" w:rsidRDefault="00D70BBA"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D</w:t>
      </w:r>
      <w:r w:rsidR="00A515F5" w:rsidRPr="00175799">
        <w:rPr>
          <w:rFonts w:ascii="Bookman Old Style" w:hAnsi="Bookman Old Style" w:cs="Arial"/>
          <w:spacing w:val="-3"/>
        </w:rPr>
        <w:t xml:space="preserve">e acuerdo con lo previsto en los </w:t>
      </w:r>
      <w:r w:rsidR="00B91402" w:rsidRPr="00175799">
        <w:rPr>
          <w:rFonts w:ascii="Bookman Old Style" w:hAnsi="Bookman Old Style" w:cs="Arial"/>
          <w:spacing w:val="-3"/>
        </w:rPr>
        <w:t>literales c) y d)</w:t>
      </w:r>
      <w:r w:rsidR="00B91402">
        <w:rPr>
          <w:rFonts w:ascii="Bookman Old Style" w:hAnsi="Bookman Old Style" w:cs="Arial"/>
          <w:spacing w:val="-3"/>
        </w:rPr>
        <w:t xml:space="preserve"> del </w:t>
      </w:r>
      <w:r w:rsidR="00A515F5" w:rsidRPr="00175799">
        <w:rPr>
          <w:rFonts w:ascii="Bookman Old Style" w:hAnsi="Bookman Old Style" w:cs="Arial"/>
          <w:spacing w:val="-3"/>
        </w:rPr>
        <w:t xml:space="preserve">artículo 23 y </w:t>
      </w:r>
      <w:r w:rsidR="00B91402">
        <w:rPr>
          <w:rFonts w:ascii="Bookman Old Style" w:hAnsi="Bookman Old Style" w:cs="Arial"/>
          <w:spacing w:val="-3"/>
        </w:rPr>
        <w:t xml:space="preserve">en el artículo </w:t>
      </w:r>
      <w:r w:rsidR="00A515F5" w:rsidRPr="00175799">
        <w:rPr>
          <w:rFonts w:ascii="Bookman Old Style" w:hAnsi="Bookman Old Style" w:cs="Arial"/>
          <w:spacing w:val="-3"/>
        </w:rPr>
        <w:t>41 de la Ley 143 de 1994, es función de la Comisión de Regulación de Energía y Gas</w:t>
      </w:r>
      <w:r w:rsidR="00B91402">
        <w:rPr>
          <w:rFonts w:ascii="Bookman Old Style" w:hAnsi="Bookman Old Style" w:cs="Arial"/>
          <w:spacing w:val="-3"/>
        </w:rPr>
        <w:t>, CREG,</w:t>
      </w:r>
      <w:r w:rsidR="00A515F5" w:rsidRPr="00175799">
        <w:rPr>
          <w:rFonts w:ascii="Bookman Old Style" w:hAnsi="Bookman Old Style" w:cs="Arial"/>
          <w:spacing w:val="-3"/>
        </w:rPr>
        <w:t xml:space="preserve"> definir la metodología de cálculo y fijar las tarifas por el acces</w:t>
      </w:r>
      <w:r>
        <w:rPr>
          <w:rFonts w:ascii="Bookman Old Style" w:hAnsi="Bookman Old Style" w:cs="Arial"/>
          <w:spacing w:val="-3"/>
        </w:rPr>
        <w:t>o y uso de las redes eléctricas.</w:t>
      </w:r>
    </w:p>
    <w:p w:rsidR="00A515F5" w:rsidRPr="00175799" w:rsidRDefault="00D70BBA"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M</w:t>
      </w:r>
      <w:r w:rsidR="00A515F5" w:rsidRPr="00175799">
        <w:rPr>
          <w:rFonts w:ascii="Bookman Old Style" w:hAnsi="Bookman Old Style" w:cs="Arial"/>
          <w:spacing w:val="-3"/>
        </w:rPr>
        <w:t>ediante la Resolución CREG 011 de 2009 se estableció la metodología y fórmulas tarifarias para la remuneración de la actividad de transmisión de energía eléctrica en el Sistema de Transmisión Nacional</w:t>
      </w:r>
      <w:r w:rsidR="0036405E" w:rsidRPr="00175799">
        <w:rPr>
          <w:rFonts w:ascii="Bookman Old Style" w:hAnsi="Bookman Old Style" w:cs="Arial"/>
          <w:spacing w:val="-3"/>
        </w:rPr>
        <w:t>, STN</w:t>
      </w:r>
      <w:r>
        <w:rPr>
          <w:rFonts w:ascii="Bookman Old Style" w:hAnsi="Bookman Old Style" w:cs="Arial"/>
          <w:spacing w:val="-3"/>
        </w:rPr>
        <w:t>.</w:t>
      </w:r>
    </w:p>
    <w:p w:rsidR="00D70BBA" w:rsidRDefault="00D70BBA"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 xml:space="preserve">Interconexión Eléctrica S.A. E.S.P., </w:t>
      </w:r>
      <w:r w:rsidR="00A515F5" w:rsidRPr="00175799">
        <w:rPr>
          <w:rFonts w:ascii="Bookman Old Style" w:hAnsi="Bookman Old Style" w:cs="Arial"/>
          <w:spacing w:val="-3"/>
        </w:rPr>
        <w:t>mediante comunicaci</w:t>
      </w:r>
      <w:r w:rsidR="00E60134">
        <w:rPr>
          <w:rFonts w:ascii="Bookman Old Style" w:hAnsi="Bookman Old Style" w:cs="Arial"/>
          <w:spacing w:val="-3"/>
        </w:rPr>
        <w:t>ón</w:t>
      </w:r>
      <w:r w:rsidR="00A515F5" w:rsidRPr="00175799">
        <w:rPr>
          <w:rFonts w:ascii="Bookman Old Style" w:hAnsi="Bookman Old Style" w:cs="Arial"/>
          <w:spacing w:val="-3"/>
        </w:rPr>
        <w:t xml:space="preserve"> radicada en la CREG con </w:t>
      </w:r>
      <w:r w:rsidR="00E60134">
        <w:rPr>
          <w:rFonts w:ascii="Bookman Old Style" w:hAnsi="Bookman Old Style" w:cs="Arial"/>
          <w:spacing w:val="-3"/>
        </w:rPr>
        <w:t>e</w:t>
      </w:r>
      <w:r w:rsidR="004A1301">
        <w:rPr>
          <w:rFonts w:ascii="Bookman Old Style" w:hAnsi="Bookman Old Style" w:cs="Arial"/>
          <w:spacing w:val="-3"/>
        </w:rPr>
        <w:t>l</w:t>
      </w:r>
      <w:r w:rsidR="00A515F5" w:rsidRPr="00175799">
        <w:rPr>
          <w:rFonts w:ascii="Bookman Old Style" w:hAnsi="Bookman Old Style" w:cs="Arial"/>
          <w:spacing w:val="-3"/>
        </w:rPr>
        <w:t xml:space="preserve"> número E</w:t>
      </w:r>
      <w:r w:rsidR="00AC55AC" w:rsidRPr="00175799">
        <w:rPr>
          <w:rFonts w:ascii="Bookman Old Style" w:hAnsi="Bookman Old Style" w:cs="Arial"/>
          <w:spacing w:val="-3"/>
        </w:rPr>
        <w:noBreakHyphen/>
      </w:r>
      <w:r w:rsidR="00A515F5" w:rsidRPr="00175799">
        <w:rPr>
          <w:rFonts w:ascii="Bookman Old Style" w:hAnsi="Bookman Old Style" w:cs="Arial"/>
          <w:spacing w:val="-3"/>
        </w:rPr>
        <w:t>201</w:t>
      </w:r>
      <w:r w:rsidR="007628E1">
        <w:rPr>
          <w:rFonts w:ascii="Bookman Old Style" w:hAnsi="Bookman Old Style" w:cs="Arial"/>
          <w:spacing w:val="-3"/>
        </w:rPr>
        <w:t>8</w:t>
      </w:r>
      <w:r w:rsidR="00AC55AC" w:rsidRPr="00175799">
        <w:rPr>
          <w:rFonts w:ascii="Bookman Old Style" w:hAnsi="Bookman Old Style" w:cs="Arial"/>
          <w:spacing w:val="-3"/>
        </w:rPr>
        <w:noBreakHyphen/>
      </w:r>
      <w:r w:rsidR="00A515F5" w:rsidRPr="00175799">
        <w:rPr>
          <w:rFonts w:ascii="Bookman Old Style" w:hAnsi="Bookman Old Style" w:cs="Arial"/>
          <w:spacing w:val="-3"/>
        </w:rPr>
        <w:t>0</w:t>
      </w:r>
      <w:r w:rsidR="00695A0A">
        <w:rPr>
          <w:rFonts w:ascii="Bookman Old Style" w:hAnsi="Bookman Old Style" w:cs="Arial"/>
          <w:spacing w:val="-3"/>
        </w:rPr>
        <w:t>13984</w:t>
      </w:r>
      <w:r w:rsidR="00A515F5" w:rsidRPr="00175799">
        <w:rPr>
          <w:rFonts w:ascii="Bookman Old Style" w:hAnsi="Bookman Old Style" w:cs="Arial"/>
          <w:spacing w:val="-3"/>
        </w:rPr>
        <w:t xml:space="preserve">, informó a la CREG que autoriza a la empresa Intercolombia S.A. E.S.P. para que represente ante el LAC los activos </w:t>
      </w:r>
      <w:r w:rsidR="00F307AA">
        <w:rPr>
          <w:rFonts w:ascii="Bookman Old Style" w:hAnsi="Bookman Old Style" w:cs="Arial"/>
          <w:spacing w:val="-3"/>
        </w:rPr>
        <w:t xml:space="preserve">que fueron </w:t>
      </w:r>
      <w:r>
        <w:rPr>
          <w:rFonts w:ascii="Bookman Old Style" w:hAnsi="Bookman Old Style" w:cs="Arial"/>
          <w:spacing w:val="-3"/>
        </w:rPr>
        <w:t>objeto de la convocatoria UPME 0</w:t>
      </w:r>
      <w:r w:rsidR="00695A0A">
        <w:rPr>
          <w:rFonts w:ascii="Bookman Old Style" w:hAnsi="Bookman Old Style" w:cs="Arial"/>
          <w:spacing w:val="-3"/>
        </w:rPr>
        <w:t>1</w:t>
      </w:r>
      <w:r>
        <w:rPr>
          <w:rFonts w:ascii="Bookman Old Style" w:hAnsi="Bookman Old Style" w:cs="Arial"/>
          <w:spacing w:val="-3"/>
        </w:rPr>
        <w:t>-20</w:t>
      </w:r>
      <w:r w:rsidR="00DF27F0">
        <w:rPr>
          <w:rFonts w:ascii="Bookman Old Style" w:hAnsi="Bookman Old Style" w:cs="Arial"/>
          <w:spacing w:val="-3"/>
        </w:rPr>
        <w:t>1</w:t>
      </w:r>
      <w:r w:rsidR="00695A0A">
        <w:rPr>
          <w:rFonts w:ascii="Bookman Old Style" w:hAnsi="Bookman Old Style" w:cs="Arial"/>
          <w:spacing w:val="-3"/>
        </w:rPr>
        <w:t>7</w:t>
      </w:r>
      <w:r w:rsidR="008A4FAC">
        <w:rPr>
          <w:rFonts w:ascii="Bookman Old Style" w:hAnsi="Bookman Old Style" w:cs="Arial"/>
          <w:spacing w:val="-3"/>
        </w:rPr>
        <w:t>.</w:t>
      </w:r>
    </w:p>
    <w:p w:rsidR="00A515F5" w:rsidRPr="00175799" w:rsidRDefault="00E1138B"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En el mismo sentido, m</w:t>
      </w:r>
      <w:r w:rsidR="00D70BBA">
        <w:rPr>
          <w:rFonts w:ascii="Bookman Old Style" w:hAnsi="Bookman Old Style" w:cs="Arial"/>
          <w:spacing w:val="-3"/>
        </w:rPr>
        <w:t xml:space="preserve">ediante la </w:t>
      </w:r>
      <w:r w:rsidR="00A515F5" w:rsidRPr="00175799">
        <w:rPr>
          <w:rFonts w:ascii="Bookman Old Style" w:hAnsi="Bookman Old Style" w:cs="Arial"/>
          <w:spacing w:val="-3"/>
        </w:rPr>
        <w:t xml:space="preserve">comunicación </w:t>
      </w:r>
      <w:r w:rsidR="00F65EE0">
        <w:rPr>
          <w:rFonts w:ascii="Bookman Old Style" w:hAnsi="Bookman Old Style" w:cs="Arial"/>
          <w:spacing w:val="-3"/>
        </w:rPr>
        <w:t xml:space="preserve">con </w:t>
      </w:r>
      <w:r w:rsidR="00D70BBA">
        <w:rPr>
          <w:rFonts w:ascii="Bookman Old Style" w:hAnsi="Bookman Old Style" w:cs="Arial"/>
          <w:spacing w:val="-3"/>
        </w:rPr>
        <w:t>radicad</w:t>
      </w:r>
      <w:r w:rsidR="00F65EE0">
        <w:rPr>
          <w:rFonts w:ascii="Bookman Old Style" w:hAnsi="Bookman Old Style" w:cs="Arial"/>
          <w:spacing w:val="-3"/>
        </w:rPr>
        <w:t>o</w:t>
      </w:r>
      <w:r w:rsidR="00D70BBA">
        <w:rPr>
          <w:rFonts w:ascii="Bookman Old Style" w:hAnsi="Bookman Old Style" w:cs="Arial"/>
          <w:spacing w:val="-3"/>
        </w:rPr>
        <w:t xml:space="preserve"> CREG E-201</w:t>
      </w:r>
      <w:r w:rsidR="00695A0A">
        <w:rPr>
          <w:rFonts w:ascii="Bookman Old Style" w:hAnsi="Bookman Old Style" w:cs="Arial"/>
          <w:spacing w:val="-3"/>
        </w:rPr>
        <w:t>9</w:t>
      </w:r>
      <w:r w:rsidR="00D70BBA">
        <w:rPr>
          <w:rFonts w:ascii="Bookman Old Style" w:hAnsi="Bookman Old Style" w:cs="Arial"/>
          <w:spacing w:val="-3"/>
        </w:rPr>
        <w:t>-0</w:t>
      </w:r>
      <w:r w:rsidR="007628E1">
        <w:rPr>
          <w:rFonts w:ascii="Bookman Old Style" w:hAnsi="Bookman Old Style" w:cs="Arial"/>
          <w:spacing w:val="-3"/>
        </w:rPr>
        <w:t>0</w:t>
      </w:r>
      <w:r w:rsidR="00B90112">
        <w:rPr>
          <w:rFonts w:ascii="Bookman Old Style" w:hAnsi="Bookman Old Style" w:cs="Arial"/>
          <w:spacing w:val="-3"/>
        </w:rPr>
        <w:t>3008</w:t>
      </w:r>
      <w:r w:rsidR="00D70BBA">
        <w:rPr>
          <w:rFonts w:ascii="Bookman Old Style" w:hAnsi="Bookman Old Style" w:cs="Arial"/>
          <w:spacing w:val="-3"/>
        </w:rPr>
        <w:t xml:space="preserve">, </w:t>
      </w:r>
      <w:r>
        <w:rPr>
          <w:rFonts w:ascii="Bookman Old Style" w:hAnsi="Bookman Old Style" w:cs="Arial"/>
          <w:spacing w:val="-3"/>
        </w:rPr>
        <w:t xml:space="preserve">la empresa </w:t>
      </w:r>
      <w:r w:rsidR="00A515F5" w:rsidRPr="00175799">
        <w:rPr>
          <w:rFonts w:ascii="Bookman Old Style" w:hAnsi="Bookman Old Style" w:cs="Arial"/>
          <w:spacing w:val="-3"/>
        </w:rPr>
        <w:t>Intercolombia</w:t>
      </w:r>
      <w:r w:rsidR="00FB4D7D" w:rsidRPr="00175799">
        <w:rPr>
          <w:rFonts w:ascii="Bookman Old Style" w:hAnsi="Bookman Old Style" w:cs="Arial"/>
          <w:spacing w:val="-3"/>
        </w:rPr>
        <w:t xml:space="preserve"> </w:t>
      </w:r>
      <w:r w:rsidR="00FB4D7D" w:rsidRPr="00175799">
        <w:rPr>
          <w:rFonts w:ascii="Bookman Old Style" w:hAnsi="Bookman Old Style" w:cs="Arial"/>
          <w:spacing w:val="-3"/>
          <w:szCs w:val="22"/>
        </w:rPr>
        <w:t>S.A. E.S.P.</w:t>
      </w:r>
      <w:r w:rsidR="00A259EB" w:rsidRPr="00175799">
        <w:rPr>
          <w:rFonts w:ascii="Bookman Old Style" w:hAnsi="Bookman Old Style" w:cs="Arial"/>
          <w:spacing w:val="-3"/>
          <w:szCs w:val="22"/>
        </w:rPr>
        <w:t xml:space="preserve"> </w:t>
      </w:r>
      <w:r w:rsidR="000F5E99">
        <w:rPr>
          <w:rFonts w:ascii="Bookman Old Style" w:hAnsi="Bookman Old Style" w:cs="Arial"/>
          <w:spacing w:val="-3"/>
          <w:szCs w:val="22"/>
        </w:rPr>
        <w:t>solicita a la CREG autoriza</w:t>
      </w:r>
      <w:r w:rsidR="00F65EE0">
        <w:rPr>
          <w:rFonts w:ascii="Bookman Old Style" w:hAnsi="Bookman Old Style" w:cs="Arial"/>
          <w:spacing w:val="-3"/>
          <w:szCs w:val="22"/>
        </w:rPr>
        <w:t xml:space="preserve">ción para </w:t>
      </w:r>
      <w:r w:rsidR="000F5E99">
        <w:rPr>
          <w:rFonts w:ascii="Bookman Old Style" w:hAnsi="Bookman Old Style" w:cs="Arial"/>
          <w:spacing w:val="-3"/>
          <w:szCs w:val="22"/>
        </w:rPr>
        <w:t>representa</w:t>
      </w:r>
      <w:r w:rsidR="00F65EE0">
        <w:rPr>
          <w:rFonts w:ascii="Bookman Old Style" w:hAnsi="Bookman Old Style" w:cs="Arial"/>
          <w:spacing w:val="-3"/>
          <w:szCs w:val="22"/>
        </w:rPr>
        <w:t>r</w:t>
      </w:r>
      <w:r w:rsidR="000F5E99">
        <w:rPr>
          <w:rFonts w:ascii="Bookman Old Style" w:hAnsi="Bookman Old Style" w:cs="Arial"/>
          <w:spacing w:val="-3"/>
          <w:szCs w:val="22"/>
        </w:rPr>
        <w:t xml:space="preserve"> los activos mencionados en el anterior considerando.</w:t>
      </w:r>
    </w:p>
    <w:p w:rsidR="008A4FAC" w:rsidRDefault="00667D4B" w:rsidP="007628E1">
      <w:pPr>
        <w:tabs>
          <w:tab w:val="center" w:pos="4680"/>
        </w:tabs>
        <w:spacing w:before="240"/>
        <w:jc w:val="both"/>
        <w:rPr>
          <w:rFonts w:ascii="Bookman Old Style" w:hAnsi="Bookman Old Style" w:cs="Arial"/>
          <w:spacing w:val="-3"/>
        </w:rPr>
      </w:pPr>
      <w:r>
        <w:rPr>
          <w:rFonts w:ascii="Bookman Old Style" w:hAnsi="Bookman Old Style" w:cs="Arial"/>
          <w:spacing w:val="-3"/>
          <w:szCs w:val="22"/>
        </w:rPr>
        <w:t>L</w:t>
      </w:r>
      <w:r w:rsidR="00E23EF1" w:rsidRPr="00E23EF1">
        <w:rPr>
          <w:rFonts w:ascii="Bookman Old Style" w:hAnsi="Bookman Old Style" w:cs="Arial"/>
          <w:spacing w:val="-3"/>
        </w:rPr>
        <w:t xml:space="preserve">os ingresos </w:t>
      </w:r>
      <w:r>
        <w:rPr>
          <w:rFonts w:ascii="Bookman Old Style" w:hAnsi="Bookman Old Style" w:cs="Arial"/>
          <w:spacing w:val="-3"/>
        </w:rPr>
        <w:t xml:space="preserve">esperados por la ejecución </w:t>
      </w:r>
      <w:r w:rsidR="00E23EF1" w:rsidRPr="00E23EF1">
        <w:rPr>
          <w:rFonts w:ascii="Bookman Old Style" w:hAnsi="Bookman Old Style" w:cs="Arial"/>
          <w:spacing w:val="-3"/>
        </w:rPr>
        <w:t xml:space="preserve">del proyecto </w:t>
      </w:r>
      <w:r w:rsidRPr="0012149D">
        <w:rPr>
          <w:rFonts w:ascii="Bookman Old Style" w:hAnsi="Bookman Old Style" w:cs="Arial"/>
          <w:spacing w:val="-3"/>
          <w:szCs w:val="22"/>
        </w:rPr>
        <w:t xml:space="preserve">objeto de la convocatoria </w:t>
      </w:r>
      <w:r w:rsidR="00695A0A">
        <w:rPr>
          <w:rFonts w:ascii="Bookman Old Style" w:hAnsi="Bookman Old Style" w:cs="Arial"/>
          <w:spacing w:val="-3"/>
          <w:szCs w:val="22"/>
        </w:rPr>
        <w:t xml:space="preserve">UPME 01-2017 </w:t>
      </w:r>
      <w:r w:rsidR="00F60392">
        <w:rPr>
          <w:rFonts w:ascii="Bookman Old Style" w:hAnsi="Bookman Old Style" w:cs="Arial"/>
          <w:spacing w:val="-3"/>
        </w:rPr>
        <w:t xml:space="preserve">fueron </w:t>
      </w:r>
      <w:r w:rsidR="00A809F7">
        <w:rPr>
          <w:rFonts w:ascii="Bookman Old Style" w:hAnsi="Bookman Old Style" w:cs="Arial"/>
          <w:spacing w:val="-3"/>
        </w:rPr>
        <w:t>oficializados</w:t>
      </w:r>
      <w:r w:rsidR="00F60392">
        <w:rPr>
          <w:rFonts w:ascii="Bookman Old Style" w:hAnsi="Bookman Old Style" w:cs="Arial"/>
          <w:spacing w:val="-3"/>
        </w:rPr>
        <w:t xml:space="preserve"> mediante </w:t>
      </w:r>
      <w:r w:rsidR="00E23EF1" w:rsidRPr="00E23EF1">
        <w:rPr>
          <w:rFonts w:ascii="Bookman Old Style" w:hAnsi="Bookman Old Style" w:cs="Arial"/>
          <w:spacing w:val="-3"/>
        </w:rPr>
        <w:t xml:space="preserve">la Resolución CREG </w:t>
      </w:r>
      <w:r w:rsidR="00695A0A">
        <w:rPr>
          <w:rFonts w:ascii="Bookman Old Style" w:hAnsi="Bookman Old Style" w:cs="Arial"/>
          <w:spacing w:val="-3"/>
        </w:rPr>
        <w:t>116</w:t>
      </w:r>
      <w:r w:rsidR="00E23EF1" w:rsidRPr="00E23EF1">
        <w:rPr>
          <w:rFonts w:ascii="Bookman Old Style" w:hAnsi="Bookman Old Style" w:cs="Arial"/>
          <w:spacing w:val="-3"/>
        </w:rPr>
        <w:t xml:space="preserve"> de 201</w:t>
      </w:r>
      <w:r w:rsidR="00695A0A">
        <w:rPr>
          <w:rFonts w:ascii="Bookman Old Style" w:hAnsi="Bookman Old Style" w:cs="Arial"/>
          <w:spacing w:val="-3"/>
        </w:rPr>
        <w:t>7</w:t>
      </w:r>
      <w:r w:rsidR="008A4FAC">
        <w:rPr>
          <w:rFonts w:ascii="Bookman Old Style" w:hAnsi="Bookman Old Style" w:cs="Arial"/>
          <w:spacing w:val="-3"/>
        </w:rPr>
        <w:t>.</w:t>
      </w:r>
    </w:p>
    <w:p w:rsidR="00585B8F" w:rsidRDefault="00887C41" w:rsidP="007628E1">
      <w:pPr>
        <w:tabs>
          <w:tab w:val="center" w:pos="4680"/>
        </w:tabs>
        <w:spacing w:before="240"/>
        <w:jc w:val="both"/>
        <w:rPr>
          <w:rFonts w:ascii="Bookman Old Style" w:hAnsi="Bookman Old Style" w:cs="Arial"/>
          <w:spacing w:val="-3"/>
          <w:szCs w:val="22"/>
        </w:rPr>
      </w:pPr>
      <w:r>
        <w:rPr>
          <w:rFonts w:ascii="Bookman Old Style" w:hAnsi="Bookman Old Style" w:cs="Arial"/>
          <w:spacing w:val="-3"/>
          <w:szCs w:val="22"/>
        </w:rPr>
        <w:t xml:space="preserve">Teniendo en cuenta </w:t>
      </w:r>
      <w:r w:rsidR="0036190C">
        <w:rPr>
          <w:rFonts w:ascii="Bookman Old Style" w:hAnsi="Bookman Old Style" w:cs="Arial"/>
          <w:spacing w:val="-3"/>
          <w:szCs w:val="22"/>
        </w:rPr>
        <w:t xml:space="preserve">que </w:t>
      </w:r>
      <w:r w:rsidR="00585B8F">
        <w:rPr>
          <w:rFonts w:ascii="Bookman Old Style" w:hAnsi="Bookman Old Style" w:cs="Arial"/>
          <w:spacing w:val="-3"/>
          <w:szCs w:val="22"/>
        </w:rPr>
        <w:t xml:space="preserve">los activos </w:t>
      </w:r>
      <w:r w:rsidR="00585B8F" w:rsidRPr="00585B8F">
        <w:rPr>
          <w:rFonts w:ascii="Bookman Old Style" w:hAnsi="Bookman Old Style" w:cs="Arial"/>
          <w:spacing w:val="-3"/>
          <w:szCs w:val="22"/>
        </w:rPr>
        <w:t xml:space="preserve">objeto de </w:t>
      </w:r>
      <w:r w:rsidR="008A4FAC">
        <w:rPr>
          <w:rFonts w:ascii="Bookman Old Style" w:hAnsi="Bookman Old Style" w:cs="Arial"/>
          <w:spacing w:val="-3"/>
        </w:rPr>
        <w:t xml:space="preserve">la convocatoria </w:t>
      </w:r>
      <w:r w:rsidR="00695A0A">
        <w:rPr>
          <w:rFonts w:ascii="Bookman Old Style" w:hAnsi="Bookman Old Style" w:cs="Arial"/>
          <w:spacing w:val="-3"/>
        </w:rPr>
        <w:t xml:space="preserve">UPME 01-2017 </w:t>
      </w:r>
      <w:r w:rsidR="00585B8F">
        <w:rPr>
          <w:rFonts w:ascii="Bookman Old Style" w:hAnsi="Bookman Old Style" w:cs="Arial"/>
          <w:spacing w:val="-3"/>
          <w:szCs w:val="22"/>
        </w:rPr>
        <w:t xml:space="preserve">tienen esquema de remuneración propio, no </w:t>
      </w:r>
      <w:r w:rsidR="005E108B">
        <w:rPr>
          <w:rFonts w:ascii="Bookman Old Style" w:hAnsi="Bookman Old Style" w:cs="Arial"/>
          <w:spacing w:val="-3"/>
          <w:szCs w:val="22"/>
        </w:rPr>
        <w:t>e</w:t>
      </w:r>
      <w:r w:rsidR="00585B8F">
        <w:rPr>
          <w:rFonts w:ascii="Bookman Old Style" w:hAnsi="Bookman Old Style" w:cs="Arial"/>
          <w:spacing w:val="-3"/>
          <w:szCs w:val="22"/>
        </w:rPr>
        <w:t>s</w:t>
      </w:r>
      <w:r w:rsidR="005E108B">
        <w:rPr>
          <w:rFonts w:ascii="Bookman Old Style" w:hAnsi="Bookman Old Style" w:cs="Arial"/>
          <w:spacing w:val="-3"/>
          <w:szCs w:val="22"/>
        </w:rPr>
        <w:t xml:space="preserve"> </w:t>
      </w:r>
      <w:r w:rsidR="00585B8F">
        <w:rPr>
          <w:rFonts w:ascii="Bookman Old Style" w:hAnsi="Bookman Old Style" w:cs="Arial"/>
          <w:spacing w:val="-3"/>
          <w:szCs w:val="22"/>
        </w:rPr>
        <w:t xml:space="preserve">necesario que los mismos sean vinculados a </w:t>
      </w:r>
      <w:r w:rsidR="005E108B">
        <w:rPr>
          <w:rFonts w:ascii="Bookman Old Style" w:hAnsi="Bookman Old Style" w:cs="Arial"/>
          <w:spacing w:val="-3"/>
          <w:szCs w:val="22"/>
        </w:rPr>
        <w:t>l</w:t>
      </w:r>
      <w:r w:rsidR="00585B8F">
        <w:rPr>
          <w:rFonts w:ascii="Bookman Old Style" w:hAnsi="Bookman Old Style" w:cs="Arial"/>
          <w:spacing w:val="-3"/>
          <w:szCs w:val="22"/>
        </w:rPr>
        <w:t xml:space="preserve">a base de activos </w:t>
      </w:r>
      <w:r w:rsidR="005E108B">
        <w:rPr>
          <w:rFonts w:ascii="Bookman Old Style" w:hAnsi="Bookman Old Style" w:cs="Arial"/>
          <w:spacing w:val="-3"/>
          <w:szCs w:val="22"/>
        </w:rPr>
        <w:t xml:space="preserve">de la empresa Intercolombia S.A. E.S.P. para recibir su respectiva remuneración. </w:t>
      </w:r>
    </w:p>
    <w:p w:rsidR="00E84D7E" w:rsidRDefault="005E108B" w:rsidP="007628E1">
      <w:pPr>
        <w:tabs>
          <w:tab w:val="center" w:pos="4680"/>
        </w:tabs>
        <w:spacing w:before="240"/>
        <w:jc w:val="both"/>
        <w:rPr>
          <w:rFonts w:ascii="Bookman Old Style" w:hAnsi="Bookman Old Style" w:cs="Arial"/>
          <w:spacing w:val="-3"/>
          <w:szCs w:val="22"/>
        </w:rPr>
      </w:pPr>
      <w:r>
        <w:rPr>
          <w:rFonts w:ascii="Bookman Old Style" w:hAnsi="Bookman Old Style" w:cs="Arial"/>
          <w:spacing w:val="-3"/>
          <w:szCs w:val="22"/>
        </w:rPr>
        <w:lastRenderedPageBreak/>
        <w:t xml:space="preserve">De acuerdo con lo anterior y </w:t>
      </w:r>
      <w:r w:rsidR="00585B8F">
        <w:rPr>
          <w:rFonts w:ascii="Bookman Old Style" w:hAnsi="Bookman Old Style" w:cs="Arial"/>
          <w:spacing w:val="-3"/>
          <w:szCs w:val="22"/>
        </w:rPr>
        <w:t xml:space="preserve">la solicitud </w:t>
      </w:r>
      <w:r w:rsidR="00F65EE0">
        <w:rPr>
          <w:rFonts w:ascii="Bookman Old Style" w:hAnsi="Bookman Old Style" w:cs="Arial"/>
          <w:spacing w:val="-3"/>
          <w:szCs w:val="22"/>
        </w:rPr>
        <w:t>presenta</w:t>
      </w:r>
      <w:r>
        <w:rPr>
          <w:rFonts w:ascii="Bookman Old Style" w:hAnsi="Bookman Old Style" w:cs="Arial"/>
          <w:spacing w:val="-3"/>
          <w:szCs w:val="22"/>
        </w:rPr>
        <w:t xml:space="preserve">da por la </w:t>
      </w:r>
      <w:r w:rsidR="00585B8F">
        <w:rPr>
          <w:rFonts w:ascii="Bookman Old Style" w:hAnsi="Bookman Old Style" w:cs="Arial"/>
          <w:spacing w:val="-3"/>
          <w:szCs w:val="22"/>
        </w:rPr>
        <w:t xml:space="preserve">empresa </w:t>
      </w:r>
      <w:r>
        <w:rPr>
          <w:rFonts w:ascii="Bookman Old Style" w:hAnsi="Bookman Old Style" w:cs="Arial"/>
          <w:spacing w:val="-3"/>
          <w:szCs w:val="22"/>
        </w:rPr>
        <w:t>Intercolombia S.A. E.S.P.</w:t>
      </w:r>
      <w:r w:rsidR="008A4FAC">
        <w:rPr>
          <w:rFonts w:ascii="Bookman Old Style" w:hAnsi="Bookman Old Style" w:cs="Arial"/>
          <w:spacing w:val="-3"/>
          <w:szCs w:val="22"/>
        </w:rPr>
        <w:t>,</w:t>
      </w:r>
      <w:r>
        <w:rPr>
          <w:rFonts w:ascii="Bookman Old Style" w:hAnsi="Bookman Old Style" w:cs="Arial"/>
          <w:spacing w:val="-3"/>
          <w:szCs w:val="22"/>
        </w:rPr>
        <w:t xml:space="preserve"> </w:t>
      </w:r>
      <w:r w:rsidR="00F307AA">
        <w:rPr>
          <w:rFonts w:ascii="Bookman Old Style" w:hAnsi="Bookman Old Style" w:cs="Arial"/>
          <w:spacing w:val="-3"/>
          <w:szCs w:val="22"/>
        </w:rPr>
        <w:t>se</w:t>
      </w:r>
      <w:r>
        <w:rPr>
          <w:rFonts w:ascii="Bookman Old Style" w:hAnsi="Bookman Old Style" w:cs="Arial"/>
          <w:spacing w:val="-3"/>
          <w:szCs w:val="22"/>
        </w:rPr>
        <w:t xml:space="preserve"> </w:t>
      </w:r>
      <w:r w:rsidR="00585B8F">
        <w:rPr>
          <w:rFonts w:ascii="Bookman Old Style" w:hAnsi="Bookman Old Style" w:cs="Arial"/>
          <w:spacing w:val="-3"/>
          <w:szCs w:val="22"/>
        </w:rPr>
        <w:t xml:space="preserve">considera </w:t>
      </w:r>
      <w:r>
        <w:rPr>
          <w:rFonts w:ascii="Bookman Old Style" w:hAnsi="Bookman Old Style" w:cs="Arial"/>
          <w:spacing w:val="-3"/>
          <w:szCs w:val="22"/>
        </w:rPr>
        <w:t>que</w:t>
      </w:r>
      <w:r w:rsidR="003C26FF">
        <w:rPr>
          <w:rFonts w:ascii="Bookman Old Style" w:hAnsi="Bookman Old Style" w:cs="Arial"/>
          <w:spacing w:val="-3"/>
          <w:szCs w:val="22"/>
        </w:rPr>
        <w:t>: i)</w:t>
      </w:r>
      <w:r>
        <w:rPr>
          <w:rFonts w:ascii="Bookman Old Style" w:hAnsi="Bookman Old Style" w:cs="Arial"/>
          <w:spacing w:val="-3"/>
          <w:szCs w:val="22"/>
        </w:rPr>
        <w:t xml:space="preserve"> no existe impedimento para aprobar </w:t>
      </w:r>
      <w:r w:rsidR="00585B8F">
        <w:rPr>
          <w:rFonts w:ascii="Bookman Old Style" w:hAnsi="Bookman Old Style" w:cs="Arial"/>
          <w:spacing w:val="-3"/>
          <w:szCs w:val="22"/>
        </w:rPr>
        <w:t>la represen</w:t>
      </w:r>
      <w:r w:rsidR="00F307AA">
        <w:rPr>
          <w:rFonts w:ascii="Bookman Old Style" w:hAnsi="Bookman Old Style" w:cs="Arial"/>
          <w:spacing w:val="-3"/>
          <w:szCs w:val="22"/>
        </w:rPr>
        <w:softHyphen/>
      </w:r>
      <w:r w:rsidR="00585B8F">
        <w:rPr>
          <w:rFonts w:ascii="Bookman Old Style" w:hAnsi="Bookman Old Style" w:cs="Arial"/>
          <w:spacing w:val="-3"/>
          <w:szCs w:val="22"/>
        </w:rPr>
        <w:t xml:space="preserve">tación de los </w:t>
      </w:r>
      <w:r>
        <w:rPr>
          <w:rFonts w:ascii="Bookman Old Style" w:hAnsi="Bookman Old Style" w:cs="Arial"/>
          <w:spacing w:val="-3"/>
          <w:szCs w:val="22"/>
        </w:rPr>
        <w:t>activos</w:t>
      </w:r>
      <w:r w:rsidRPr="005E108B">
        <w:t xml:space="preserve"> </w:t>
      </w:r>
      <w:r w:rsidRPr="005E108B">
        <w:rPr>
          <w:rFonts w:ascii="Bookman Old Style" w:hAnsi="Bookman Old Style" w:cs="Arial"/>
          <w:spacing w:val="-3"/>
          <w:szCs w:val="22"/>
        </w:rPr>
        <w:t xml:space="preserve">objeto de </w:t>
      </w:r>
      <w:r w:rsidR="008A4FAC">
        <w:rPr>
          <w:rFonts w:ascii="Bookman Old Style" w:hAnsi="Bookman Old Style" w:cs="Arial"/>
          <w:spacing w:val="-3"/>
        </w:rPr>
        <w:t xml:space="preserve">la convocatoria </w:t>
      </w:r>
      <w:r w:rsidR="00695A0A">
        <w:rPr>
          <w:rFonts w:ascii="Bookman Old Style" w:hAnsi="Bookman Old Style" w:cs="Arial"/>
          <w:spacing w:val="-3"/>
        </w:rPr>
        <w:t xml:space="preserve">UPME 01-2017 </w:t>
      </w:r>
      <w:r>
        <w:rPr>
          <w:rFonts w:ascii="Bookman Old Style" w:hAnsi="Bookman Old Style" w:cs="Arial"/>
          <w:spacing w:val="-3"/>
          <w:szCs w:val="22"/>
        </w:rPr>
        <w:t>por parte del solicitante</w:t>
      </w:r>
      <w:r w:rsidR="003C26FF">
        <w:rPr>
          <w:rFonts w:ascii="Bookman Old Style" w:hAnsi="Bookman Old Style" w:cs="Arial"/>
          <w:spacing w:val="-3"/>
          <w:szCs w:val="22"/>
        </w:rPr>
        <w:t xml:space="preserve"> y, ii)</w:t>
      </w:r>
      <w:r>
        <w:rPr>
          <w:rFonts w:ascii="Bookman Old Style" w:hAnsi="Bookman Old Style" w:cs="Arial"/>
          <w:spacing w:val="-3"/>
          <w:szCs w:val="22"/>
        </w:rPr>
        <w:t xml:space="preserve"> </w:t>
      </w:r>
      <w:r w:rsidR="003C26FF">
        <w:rPr>
          <w:rFonts w:ascii="Bookman Old Style" w:hAnsi="Bookman Old Style" w:cs="Arial"/>
          <w:spacing w:val="-3"/>
          <w:szCs w:val="22"/>
        </w:rPr>
        <w:t xml:space="preserve">no es </w:t>
      </w:r>
      <w:r w:rsidR="009554F4">
        <w:rPr>
          <w:rFonts w:ascii="Bookman Old Style" w:hAnsi="Bookman Old Style" w:cs="Arial"/>
          <w:spacing w:val="-3"/>
        </w:rPr>
        <w:t xml:space="preserve">necesario </w:t>
      </w:r>
      <w:r w:rsidR="000F5E99">
        <w:rPr>
          <w:rFonts w:ascii="Bookman Old Style" w:hAnsi="Bookman Old Style" w:cs="Arial"/>
          <w:spacing w:val="-3"/>
        </w:rPr>
        <w:t>modifica</w:t>
      </w:r>
      <w:r w:rsidR="009554F4">
        <w:rPr>
          <w:rFonts w:ascii="Bookman Old Style" w:hAnsi="Bookman Old Style" w:cs="Arial"/>
          <w:spacing w:val="-3"/>
        </w:rPr>
        <w:t>r</w:t>
      </w:r>
      <w:r w:rsidR="000F5E99">
        <w:rPr>
          <w:rFonts w:ascii="Bookman Old Style" w:hAnsi="Bookman Old Style" w:cs="Arial"/>
          <w:spacing w:val="-3"/>
        </w:rPr>
        <w:t xml:space="preserve"> </w:t>
      </w:r>
      <w:r w:rsidR="009554F4">
        <w:rPr>
          <w:rFonts w:ascii="Bookman Old Style" w:hAnsi="Bookman Old Style" w:cs="Arial"/>
          <w:spacing w:val="-3"/>
        </w:rPr>
        <w:t xml:space="preserve">la base de activos, </w:t>
      </w:r>
      <w:r w:rsidR="000F5E99">
        <w:rPr>
          <w:rFonts w:ascii="Bookman Old Style" w:hAnsi="Bookman Old Style" w:cs="Arial"/>
          <w:spacing w:val="-3"/>
        </w:rPr>
        <w:t xml:space="preserve">el ingreso anual </w:t>
      </w:r>
      <w:r w:rsidR="00192234">
        <w:rPr>
          <w:rFonts w:ascii="Bookman Old Style" w:hAnsi="Bookman Old Style" w:cs="Arial"/>
          <w:spacing w:val="-3"/>
        </w:rPr>
        <w:t xml:space="preserve">ni las demás variables aprobadas a Intercolombia </w:t>
      </w:r>
      <w:r w:rsidR="00192234" w:rsidRPr="00175799">
        <w:rPr>
          <w:rFonts w:ascii="Bookman Old Style" w:hAnsi="Bookman Old Style" w:cs="Arial"/>
          <w:spacing w:val="-3"/>
          <w:szCs w:val="22"/>
        </w:rPr>
        <w:t xml:space="preserve">S.A. E.S.P. </w:t>
      </w:r>
      <w:r w:rsidR="00192234">
        <w:rPr>
          <w:rFonts w:ascii="Bookman Old Style" w:hAnsi="Bookman Old Style" w:cs="Arial"/>
          <w:spacing w:val="-3"/>
          <w:szCs w:val="22"/>
        </w:rPr>
        <w:t xml:space="preserve">en </w:t>
      </w:r>
      <w:r w:rsidR="009554F4">
        <w:rPr>
          <w:rFonts w:ascii="Bookman Old Style" w:hAnsi="Bookman Old Style" w:cs="Arial"/>
          <w:spacing w:val="-3"/>
          <w:szCs w:val="22"/>
        </w:rPr>
        <w:t>la resolución CREG 177 de 2013.</w:t>
      </w:r>
    </w:p>
    <w:p w:rsidR="00A515F5" w:rsidRPr="00175799" w:rsidRDefault="009554F4" w:rsidP="007628E1">
      <w:pPr>
        <w:tabs>
          <w:tab w:val="center" w:pos="4680"/>
        </w:tabs>
        <w:spacing w:before="240"/>
        <w:jc w:val="both"/>
        <w:rPr>
          <w:rFonts w:ascii="Bookman Old Style" w:hAnsi="Bookman Old Style" w:cs="Arial"/>
          <w:spacing w:val="-3"/>
        </w:rPr>
      </w:pPr>
      <w:r>
        <w:rPr>
          <w:rFonts w:ascii="Bookman Old Style" w:hAnsi="Bookman Old Style" w:cs="Arial"/>
          <w:spacing w:val="-3"/>
        </w:rPr>
        <w:t>L</w:t>
      </w:r>
      <w:r w:rsidR="00A515F5" w:rsidRPr="00175799">
        <w:rPr>
          <w:rFonts w:ascii="Bookman Old Style" w:hAnsi="Bookman Old Style" w:cs="Arial"/>
          <w:spacing w:val="-3"/>
        </w:rPr>
        <w:t xml:space="preserve">a Comisión de Regulación de Energía y Gas, en su </w:t>
      </w:r>
      <w:r w:rsidR="00A515F5" w:rsidRPr="00E46ED9">
        <w:rPr>
          <w:rFonts w:ascii="Bookman Old Style" w:hAnsi="Bookman Old Style" w:cs="Arial"/>
          <w:spacing w:val="-3"/>
        </w:rPr>
        <w:t xml:space="preserve">sesión </w:t>
      </w:r>
      <w:r w:rsidR="00E46ED9" w:rsidRPr="00E46ED9">
        <w:rPr>
          <w:rFonts w:ascii="Bookman Old Style" w:hAnsi="Bookman Old Style" w:cs="Arial"/>
          <w:spacing w:val="-3"/>
        </w:rPr>
        <w:t>909</w:t>
      </w:r>
      <w:r w:rsidR="0036405E" w:rsidRPr="00E46ED9">
        <w:rPr>
          <w:rFonts w:ascii="Bookman Old Style" w:hAnsi="Bookman Old Style" w:cs="Arial"/>
          <w:spacing w:val="-3"/>
        </w:rPr>
        <w:t xml:space="preserve"> del </w:t>
      </w:r>
      <w:r w:rsidR="00E46ED9" w:rsidRPr="00E46ED9">
        <w:rPr>
          <w:rFonts w:ascii="Bookman Old Style" w:hAnsi="Bookman Old Style" w:cs="Arial"/>
          <w:spacing w:val="-3"/>
        </w:rPr>
        <w:t xml:space="preserve">26 </w:t>
      </w:r>
      <w:r w:rsidR="0036405E" w:rsidRPr="00E46ED9">
        <w:rPr>
          <w:rFonts w:ascii="Bookman Old Style" w:hAnsi="Bookman Old Style" w:cs="Arial"/>
          <w:spacing w:val="-3"/>
        </w:rPr>
        <w:t>de</w:t>
      </w:r>
      <w:r w:rsidR="003C26FF" w:rsidRPr="00E46ED9">
        <w:rPr>
          <w:rFonts w:ascii="Bookman Old Style" w:hAnsi="Bookman Old Style" w:cs="Arial"/>
          <w:spacing w:val="-3"/>
        </w:rPr>
        <w:t xml:space="preserve"> </w:t>
      </w:r>
      <w:r w:rsidR="00695A0A">
        <w:rPr>
          <w:rFonts w:ascii="Bookman Old Style" w:hAnsi="Bookman Old Style" w:cs="Arial"/>
          <w:spacing w:val="-3"/>
        </w:rPr>
        <w:t>marzo</w:t>
      </w:r>
      <w:r w:rsidR="0036405E" w:rsidRPr="00175799">
        <w:rPr>
          <w:rFonts w:ascii="Bookman Old Style" w:hAnsi="Bookman Old Style" w:cs="Arial"/>
          <w:spacing w:val="-3"/>
        </w:rPr>
        <w:t xml:space="preserve"> </w:t>
      </w:r>
      <w:r w:rsidR="00A515F5" w:rsidRPr="00175799">
        <w:rPr>
          <w:rFonts w:ascii="Bookman Old Style" w:hAnsi="Bookman Old Style" w:cs="Arial"/>
          <w:spacing w:val="-3"/>
        </w:rPr>
        <w:t>de 201</w:t>
      </w:r>
      <w:r w:rsidR="00695A0A">
        <w:rPr>
          <w:rFonts w:ascii="Bookman Old Style" w:hAnsi="Bookman Old Style" w:cs="Arial"/>
          <w:spacing w:val="-3"/>
        </w:rPr>
        <w:t>9</w:t>
      </w:r>
      <w:r w:rsidR="00A515F5" w:rsidRPr="00175799">
        <w:rPr>
          <w:rFonts w:ascii="Bookman Old Style" w:hAnsi="Bookman Old Style" w:cs="Arial"/>
          <w:spacing w:val="-3"/>
        </w:rPr>
        <w:t xml:space="preserve">, </w:t>
      </w:r>
      <w:r w:rsidR="00B767C4">
        <w:rPr>
          <w:rFonts w:ascii="Bookman Old Style" w:hAnsi="Bookman Old Style" w:cs="Arial"/>
          <w:spacing w:val="-3"/>
        </w:rPr>
        <w:t>aprobó la presente resolución</w:t>
      </w:r>
      <w:r w:rsidR="00A515F5" w:rsidRPr="00175799">
        <w:rPr>
          <w:rFonts w:ascii="Bookman Old Style" w:hAnsi="Bookman Old Style" w:cs="Arial"/>
          <w:spacing w:val="-3"/>
        </w:rPr>
        <w:t>.</w:t>
      </w:r>
    </w:p>
    <w:p w:rsidR="00A515F5" w:rsidRDefault="00A515F5" w:rsidP="00A515F5">
      <w:pPr>
        <w:tabs>
          <w:tab w:val="left" w:pos="-720"/>
        </w:tabs>
        <w:jc w:val="both"/>
        <w:rPr>
          <w:rFonts w:ascii="Bookman Old Style" w:hAnsi="Bookman Old Style" w:cs="Arial"/>
          <w:spacing w:val="-4"/>
        </w:rPr>
      </w:pPr>
    </w:p>
    <w:p w:rsidR="007628E1" w:rsidRPr="00175799" w:rsidRDefault="007628E1" w:rsidP="00A515F5">
      <w:pPr>
        <w:tabs>
          <w:tab w:val="left" w:pos="-720"/>
        </w:tabs>
        <w:jc w:val="both"/>
        <w:rPr>
          <w:rFonts w:ascii="Bookman Old Style" w:hAnsi="Bookman Old Style" w:cs="Arial"/>
          <w:spacing w:val="-4"/>
        </w:rPr>
      </w:pPr>
    </w:p>
    <w:p w:rsidR="00A515F5" w:rsidRPr="00175799" w:rsidRDefault="00A515F5" w:rsidP="00A515F5">
      <w:pPr>
        <w:keepNext/>
        <w:jc w:val="center"/>
        <w:rPr>
          <w:rFonts w:ascii="Bookman Old Style" w:hAnsi="Bookman Old Style" w:cs="Arial"/>
          <w:b/>
          <w:spacing w:val="80"/>
        </w:rPr>
      </w:pPr>
      <w:r w:rsidRPr="00175799">
        <w:rPr>
          <w:rFonts w:ascii="Bookman Old Style" w:hAnsi="Bookman Old Style" w:cs="Arial"/>
          <w:b/>
          <w:spacing w:val="80"/>
        </w:rPr>
        <w:t>RESUELVE:</w:t>
      </w:r>
    </w:p>
    <w:p w:rsidR="00A515F5" w:rsidRPr="00175799" w:rsidRDefault="00A515F5" w:rsidP="00A515F5">
      <w:pPr>
        <w:keepNext/>
        <w:jc w:val="both"/>
        <w:rPr>
          <w:rFonts w:ascii="Bookman Old Style" w:hAnsi="Bookman Old Style" w:cs="Arial"/>
          <w:b/>
          <w:spacing w:val="80"/>
        </w:rPr>
      </w:pPr>
    </w:p>
    <w:p w:rsidR="009554F4" w:rsidRPr="009554F4" w:rsidRDefault="00F65EE0" w:rsidP="000443AA">
      <w:pPr>
        <w:pStyle w:val="Artculo"/>
      </w:pPr>
      <w:r w:rsidRPr="00F65EE0">
        <w:rPr>
          <w:b/>
        </w:rPr>
        <w:t>Cambio de representación.</w:t>
      </w:r>
      <w:r>
        <w:t xml:space="preserve"> </w:t>
      </w:r>
      <w:r w:rsidR="00A515F5" w:rsidRPr="00175799">
        <w:t xml:space="preserve">A partir de la entrada en vigencia de la presente resolución, Intercolombia </w:t>
      </w:r>
      <w:r w:rsidR="00A515F5" w:rsidRPr="00175799">
        <w:rPr>
          <w:szCs w:val="22"/>
        </w:rPr>
        <w:t>S.A. E.S.P.</w:t>
      </w:r>
      <w:r w:rsidR="00A515F5" w:rsidRPr="00175799">
        <w:t xml:space="preserve"> actuará como representante ante el LAC, en reemplazo de </w:t>
      </w:r>
      <w:r w:rsidR="00F4135F" w:rsidRPr="00F4135F">
        <w:t>Interconexión Eléctrica S.A. E.S.P.</w:t>
      </w:r>
      <w:r w:rsidR="00A515F5" w:rsidRPr="00175799">
        <w:t xml:space="preserve">, </w:t>
      </w:r>
      <w:r w:rsidR="00A259EB" w:rsidRPr="00175799">
        <w:t xml:space="preserve">de </w:t>
      </w:r>
      <w:r w:rsidR="00A515F5" w:rsidRPr="00175799">
        <w:t>los activos que hacen parte del</w:t>
      </w:r>
      <w:r w:rsidR="00E84D7E">
        <w:t xml:space="preserve"> </w:t>
      </w:r>
      <w:r w:rsidR="00A515F5" w:rsidRPr="00175799">
        <w:t xml:space="preserve">proyecto </w:t>
      </w:r>
      <w:r w:rsidR="00E84D7E">
        <w:t xml:space="preserve">objeto de </w:t>
      </w:r>
      <w:r w:rsidR="003D4CC9">
        <w:rPr>
          <w:spacing w:val="-3"/>
        </w:rPr>
        <w:t xml:space="preserve">la convocatoria </w:t>
      </w:r>
      <w:r w:rsidR="003C26FF">
        <w:rPr>
          <w:spacing w:val="-3"/>
        </w:rPr>
        <w:t>UPME 0</w:t>
      </w:r>
      <w:r w:rsidR="00695A0A">
        <w:rPr>
          <w:spacing w:val="-3"/>
        </w:rPr>
        <w:t>1</w:t>
      </w:r>
      <w:r w:rsidR="003C26FF">
        <w:rPr>
          <w:spacing w:val="-3"/>
        </w:rPr>
        <w:t>-201</w:t>
      </w:r>
      <w:r w:rsidR="00695A0A">
        <w:rPr>
          <w:spacing w:val="-3"/>
        </w:rPr>
        <w:t>7</w:t>
      </w:r>
      <w:r w:rsidR="00113742" w:rsidRPr="00175799">
        <w:t>, que están en operación, corresponden a activos de uso</w:t>
      </w:r>
      <w:r w:rsidR="00A515F5" w:rsidRPr="00175799">
        <w:t xml:space="preserve"> y </w:t>
      </w:r>
      <w:r w:rsidR="009554F4">
        <w:t xml:space="preserve">su </w:t>
      </w:r>
      <w:r w:rsidR="00113742" w:rsidRPr="00175799">
        <w:t xml:space="preserve">remuneración </w:t>
      </w:r>
      <w:r w:rsidR="00B767C4">
        <w:t xml:space="preserve">corresponde a la aprobada </w:t>
      </w:r>
      <w:r w:rsidR="00113742" w:rsidRPr="00175799">
        <w:t xml:space="preserve">mediante </w:t>
      </w:r>
      <w:r w:rsidR="00A515F5" w:rsidRPr="00175799">
        <w:t>la</w:t>
      </w:r>
      <w:r w:rsidR="003D4CC9">
        <w:t xml:space="preserve"> r</w:t>
      </w:r>
      <w:r w:rsidR="00A515F5" w:rsidRPr="00175799">
        <w:t>esoluci</w:t>
      </w:r>
      <w:r w:rsidR="007628E1">
        <w:t>ón</w:t>
      </w:r>
      <w:r w:rsidR="00E84D7E">
        <w:t xml:space="preserve"> CREG </w:t>
      </w:r>
      <w:r w:rsidR="00695A0A">
        <w:rPr>
          <w:spacing w:val="-3"/>
        </w:rPr>
        <w:t>116</w:t>
      </w:r>
      <w:r w:rsidR="00695A0A" w:rsidRPr="00E23EF1">
        <w:rPr>
          <w:spacing w:val="-3"/>
        </w:rPr>
        <w:t xml:space="preserve"> de 201</w:t>
      </w:r>
      <w:r w:rsidR="00695A0A">
        <w:rPr>
          <w:spacing w:val="-3"/>
        </w:rPr>
        <w:t>7</w:t>
      </w:r>
      <w:r w:rsidR="009554F4">
        <w:t>.</w:t>
      </w:r>
    </w:p>
    <w:p w:rsidR="00A259EB" w:rsidRPr="00175799" w:rsidRDefault="00A259EB" w:rsidP="00A515F5">
      <w:pPr>
        <w:jc w:val="both"/>
        <w:rPr>
          <w:rFonts w:ascii="Bookman Old Style" w:hAnsi="Bookman Old Style"/>
        </w:rPr>
      </w:pPr>
    </w:p>
    <w:p w:rsidR="00A515F5" w:rsidRPr="00175799" w:rsidRDefault="005910A1" w:rsidP="00A515F5">
      <w:pPr>
        <w:jc w:val="both"/>
        <w:rPr>
          <w:rFonts w:ascii="Bookman Old Style" w:hAnsi="Bookman Old Style"/>
        </w:rPr>
      </w:pPr>
      <w:r w:rsidRPr="00175799">
        <w:rPr>
          <w:rFonts w:ascii="Bookman Old Style" w:hAnsi="Bookman Old Style"/>
        </w:rPr>
        <w:t xml:space="preserve">Además, con respecto a </w:t>
      </w:r>
      <w:r w:rsidR="00A259EB" w:rsidRPr="00175799">
        <w:rPr>
          <w:rFonts w:ascii="Bookman Old Style" w:hAnsi="Bookman Old Style"/>
        </w:rPr>
        <w:t>los citados</w:t>
      </w:r>
      <w:r w:rsidRPr="00175799">
        <w:rPr>
          <w:rFonts w:ascii="Bookman Old Style" w:hAnsi="Bookman Old Style"/>
        </w:rPr>
        <w:t xml:space="preserve"> activos</w:t>
      </w:r>
      <w:r w:rsidR="00A259EB" w:rsidRPr="00175799">
        <w:rPr>
          <w:rFonts w:ascii="Bookman Old Style" w:hAnsi="Bookman Old Style"/>
        </w:rPr>
        <w:t>,</w:t>
      </w:r>
      <w:r w:rsidRPr="00175799">
        <w:rPr>
          <w:rFonts w:ascii="Bookman Old Style" w:hAnsi="Bookman Old Style"/>
        </w:rPr>
        <w:t xml:space="preserve"> Intercolombia </w:t>
      </w:r>
      <w:r w:rsidRPr="00175799">
        <w:rPr>
          <w:rFonts w:ascii="Bookman Old Style" w:hAnsi="Bookman Old Style" w:cs="Arial"/>
          <w:szCs w:val="22"/>
        </w:rPr>
        <w:t xml:space="preserve">S.A. E.S.P. </w:t>
      </w:r>
      <w:r w:rsidRPr="00175799">
        <w:rPr>
          <w:rFonts w:ascii="Bookman Old Style" w:hAnsi="Bookman Old Style"/>
        </w:rPr>
        <w:t>asumirá los derechos adquirido</w:t>
      </w:r>
      <w:r w:rsidR="00A259EB" w:rsidRPr="00175799">
        <w:rPr>
          <w:rFonts w:ascii="Bookman Old Style" w:hAnsi="Bookman Old Style"/>
        </w:rPr>
        <w:t>s</w:t>
      </w:r>
      <w:r w:rsidRPr="00175799">
        <w:rPr>
          <w:rFonts w:ascii="Bookman Old Style" w:hAnsi="Bookman Old Style"/>
        </w:rPr>
        <w:t xml:space="preserve"> </w:t>
      </w:r>
      <w:r w:rsidR="00A259EB" w:rsidRPr="00175799">
        <w:rPr>
          <w:rFonts w:ascii="Bookman Old Style" w:hAnsi="Bookman Old Style"/>
        </w:rPr>
        <w:t xml:space="preserve">por </w:t>
      </w:r>
      <w:r w:rsidR="00F4135F">
        <w:rPr>
          <w:rFonts w:ascii="Bookman Old Style" w:hAnsi="Bookman Old Style" w:cs="Arial"/>
          <w:spacing w:val="-3"/>
        </w:rPr>
        <w:t>Interconexión Eléctrica S.A. E.S.P.</w:t>
      </w:r>
      <w:r w:rsidRPr="00175799">
        <w:rPr>
          <w:rFonts w:ascii="Bookman Old Style" w:hAnsi="Bookman Old Style"/>
        </w:rPr>
        <w:t xml:space="preserve"> </w:t>
      </w:r>
      <w:r w:rsidR="00A259EB" w:rsidRPr="00175799">
        <w:rPr>
          <w:rFonts w:ascii="Bookman Old Style" w:hAnsi="Bookman Old Style"/>
        </w:rPr>
        <w:t>en virtud de la resoluci</w:t>
      </w:r>
      <w:r w:rsidR="00F65EE0">
        <w:rPr>
          <w:rFonts w:ascii="Bookman Old Style" w:hAnsi="Bookman Old Style"/>
        </w:rPr>
        <w:t>ón</w:t>
      </w:r>
      <w:r w:rsidR="00A259EB" w:rsidRPr="00175799">
        <w:rPr>
          <w:rFonts w:ascii="Bookman Old Style" w:hAnsi="Bookman Old Style"/>
        </w:rPr>
        <w:t xml:space="preserve"> enunciada </w:t>
      </w:r>
      <w:r w:rsidRPr="00175799">
        <w:rPr>
          <w:rFonts w:ascii="Bookman Old Style" w:hAnsi="Bookman Old Style"/>
        </w:rPr>
        <w:t>y l</w:t>
      </w:r>
      <w:r w:rsidR="00A259EB" w:rsidRPr="00175799">
        <w:rPr>
          <w:rFonts w:ascii="Bookman Old Style" w:hAnsi="Bookman Old Style"/>
        </w:rPr>
        <w:t>a</w:t>
      </w:r>
      <w:r w:rsidRPr="00175799">
        <w:rPr>
          <w:rFonts w:ascii="Bookman Old Style" w:hAnsi="Bookman Old Style"/>
        </w:rPr>
        <w:t xml:space="preserve">s </w:t>
      </w:r>
      <w:r w:rsidR="00A259EB" w:rsidRPr="00175799">
        <w:rPr>
          <w:rFonts w:ascii="Bookman Old Style" w:hAnsi="Bookman Old Style"/>
        </w:rPr>
        <w:t xml:space="preserve">obligaciones </w:t>
      </w:r>
      <w:r w:rsidRPr="00175799">
        <w:rPr>
          <w:rFonts w:ascii="Bookman Old Style" w:hAnsi="Bookman Old Style"/>
        </w:rPr>
        <w:t xml:space="preserve">que le imponga la </w:t>
      </w:r>
      <w:r w:rsidR="00FB4D7D" w:rsidRPr="00175799">
        <w:rPr>
          <w:rFonts w:ascii="Bookman Old Style" w:hAnsi="Bookman Old Style"/>
        </w:rPr>
        <w:t>normativa vigente</w:t>
      </w:r>
      <w:r w:rsidR="00A515F5" w:rsidRPr="00175799">
        <w:rPr>
          <w:rFonts w:ascii="Bookman Old Style" w:hAnsi="Bookman Old Style"/>
        </w:rPr>
        <w:t xml:space="preserve">. </w:t>
      </w:r>
    </w:p>
    <w:p w:rsidR="00A515F5" w:rsidRPr="00175799" w:rsidRDefault="00A515F5" w:rsidP="00A515F5">
      <w:pPr>
        <w:rPr>
          <w:rFonts w:ascii="Bookman Old Style" w:hAnsi="Bookman Old Style"/>
        </w:rPr>
      </w:pPr>
    </w:p>
    <w:p w:rsidR="00A515F5" w:rsidRPr="00175799" w:rsidRDefault="00A515F5" w:rsidP="004E5FAF">
      <w:pPr>
        <w:pStyle w:val="Artculo"/>
      </w:pPr>
      <w:r w:rsidRPr="003C26FF">
        <w:rPr>
          <w:b/>
          <w:bCs/>
        </w:rPr>
        <w:t>Recursos</w:t>
      </w:r>
      <w:r w:rsidRPr="00175799">
        <w:rPr>
          <w:bCs/>
        </w:rPr>
        <w:t xml:space="preserve">. </w:t>
      </w:r>
      <w:r w:rsidRPr="00175799">
        <w:t xml:space="preserve">La presente </w:t>
      </w:r>
      <w:r w:rsidR="00B767C4" w:rsidRPr="00175799">
        <w:t xml:space="preserve">resolución </w:t>
      </w:r>
      <w:r w:rsidRPr="00175799">
        <w:t xml:space="preserve">deberá notificarse a </w:t>
      </w:r>
      <w:r w:rsidRPr="00175799">
        <w:rPr>
          <w:spacing w:val="-3"/>
        </w:rPr>
        <w:t xml:space="preserve">Intercolombia S.A. E.S.P. </w:t>
      </w:r>
      <w:r w:rsidR="00DE0BCE">
        <w:rPr>
          <w:spacing w:val="-3"/>
        </w:rPr>
        <w:t xml:space="preserve">y a </w:t>
      </w:r>
      <w:r w:rsidR="00DE0BCE" w:rsidRPr="00DE0BCE">
        <w:rPr>
          <w:spacing w:val="-3"/>
        </w:rPr>
        <w:t xml:space="preserve">Interconexión Eléctrica S.A. E.S.P. </w:t>
      </w:r>
      <w:r w:rsidRPr="00175799">
        <w:t>Contra lo dispuesto en este acto procede el recurso de reposición, el cual se podrá interponer ante la Dirección Ejecutiva de la CREG dentro de los cinco (5) días hábiles siguientes a la fecha de su notificación.</w:t>
      </w:r>
    </w:p>
    <w:p w:rsidR="00852AF9" w:rsidRPr="00175799" w:rsidRDefault="00852AF9" w:rsidP="00A515F5">
      <w:pPr>
        <w:tabs>
          <w:tab w:val="center" w:pos="4680"/>
        </w:tabs>
        <w:jc w:val="both"/>
        <w:rPr>
          <w:rFonts w:ascii="Bookman Old Style" w:hAnsi="Bookman Old Style" w:cs="Arial"/>
          <w:spacing w:val="-4"/>
        </w:rPr>
      </w:pPr>
    </w:p>
    <w:p w:rsidR="00A515F5" w:rsidRPr="00175799" w:rsidRDefault="00A515F5" w:rsidP="00A515F5">
      <w:pPr>
        <w:jc w:val="center"/>
        <w:rPr>
          <w:rFonts w:ascii="Bookman Old Style" w:hAnsi="Bookman Old Style" w:cs="Arial"/>
        </w:rPr>
      </w:pPr>
      <w:r w:rsidRPr="00175799">
        <w:rPr>
          <w:rFonts w:ascii="Bookman Old Style" w:hAnsi="Bookman Old Style" w:cs="Arial"/>
          <w:b/>
          <w:spacing w:val="-3"/>
        </w:rPr>
        <w:t>NOTIFÍQUESE</w:t>
      </w:r>
      <w:r w:rsidRPr="00175799">
        <w:rPr>
          <w:rFonts w:ascii="Bookman Old Style" w:hAnsi="Bookman Old Style" w:cs="Arial"/>
          <w:b/>
        </w:rPr>
        <w:t xml:space="preserve"> Y CÚMPLASE</w:t>
      </w:r>
    </w:p>
    <w:p w:rsidR="00852AF9" w:rsidRPr="00175799" w:rsidRDefault="00852AF9" w:rsidP="00A515F5">
      <w:pPr>
        <w:jc w:val="both"/>
        <w:rPr>
          <w:rFonts w:ascii="Bookman Old Style" w:hAnsi="Bookman Old Style" w:cs="Arial"/>
        </w:rPr>
      </w:pPr>
    </w:p>
    <w:p w:rsidR="00A515F5" w:rsidRPr="00175799" w:rsidRDefault="00A515F5" w:rsidP="00A515F5">
      <w:pPr>
        <w:jc w:val="both"/>
        <w:rPr>
          <w:rFonts w:ascii="Bookman Old Style" w:hAnsi="Bookman Old Style" w:cs="Arial"/>
        </w:rPr>
      </w:pPr>
    </w:p>
    <w:p w:rsidR="00A515F5" w:rsidRPr="00175799" w:rsidRDefault="00A515F5" w:rsidP="00A515F5">
      <w:pPr>
        <w:jc w:val="both"/>
        <w:rPr>
          <w:rFonts w:ascii="Bookman Old Style" w:hAnsi="Bookman Old Style" w:cs="Arial"/>
        </w:rPr>
      </w:pPr>
      <w:r w:rsidRPr="00175799">
        <w:rPr>
          <w:rFonts w:ascii="Bookman Old Style" w:hAnsi="Bookman Old Style" w:cs="Arial"/>
        </w:rPr>
        <w:t>Dada en Bogotá, D.C. a los</w:t>
      </w:r>
    </w:p>
    <w:p w:rsidR="00A515F5" w:rsidRPr="00175799" w:rsidRDefault="00A515F5" w:rsidP="00A515F5">
      <w:pPr>
        <w:jc w:val="both"/>
        <w:rPr>
          <w:rFonts w:ascii="Bookman Old Style" w:hAnsi="Bookman Old Style" w:cs="Arial"/>
          <w:spacing w:val="-3"/>
        </w:rPr>
      </w:pPr>
    </w:p>
    <w:p w:rsidR="00A515F5" w:rsidRDefault="00A515F5" w:rsidP="00A515F5">
      <w:pPr>
        <w:jc w:val="both"/>
        <w:rPr>
          <w:rFonts w:ascii="Bookman Old Style" w:hAnsi="Bookman Old Style" w:cs="Arial"/>
          <w:spacing w:val="-3"/>
        </w:rPr>
      </w:pPr>
    </w:p>
    <w:p w:rsidR="00A515F5" w:rsidRDefault="00A515F5" w:rsidP="00A515F5">
      <w:pPr>
        <w:jc w:val="both"/>
        <w:rPr>
          <w:rFonts w:ascii="Bookman Old Style" w:hAnsi="Bookman Old Style" w:cs="Arial"/>
          <w:spacing w:val="-3"/>
        </w:rPr>
      </w:pPr>
    </w:p>
    <w:p w:rsidR="00353CBB" w:rsidRPr="00091102" w:rsidRDefault="00353CBB" w:rsidP="00353CBB">
      <w:pPr>
        <w:spacing w:before="240" w:after="120"/>
        <w:jc w:val="both"/>
        <w:rPr>
          <w:rFonts w:ascii="Bookman Old Style" w:hAnsi="Bookman Old Style"/>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353CBB" w:rsidRPr="00091102" w:rsidTr="00EE20EE">
        <w:trPr>
          <w:tblCellSpacing w:w="0" w:type="dxa"/>
          <w:jc w:val="center"/>
        </w:trPr>
        <w:tc>
          <w:tcPr>
            <w:tcW w:w="5033" w:type="dxa"/>
          </w:tcPr>
          <w:p w:rsidR="00353CBB" w:rsidRPr="00091102" w:rsidRDefault="00353CBB" w:rsidP="00EE20EE">
            <w:pPr>
              <w:ind w:left="66"/>
              <w:jc w:val="center"/>
              <w:rPr>
                <w:rFonts w:ascii="Bookman Old Style" w:hAnsi="Bookman Old Style" w:cs="Arial"/>
                <w:b/>
                <w:spacing w:val="-3"/>
              </w:rPr>
            </w:pPr>
            <w:r w:rsidRPr="00091102">
              <w:rPr>
                <w:rFonts w:ascii="Bookman Old Style" w:hAnsi="Bookman Old Style" w:cs="Arial"/>
                <w:b/>
              </w:rPr>
              <w:t>MARÍA FERNANDA SUÁREZ LONDOÑO</w:t>
            </w:r>
          </w:p>
        </w:tc>
        <w:tc>
          <w:tcPr>
            <w:tcW w:w="4465" w:type="dxa"/>
          </w:tcPr>
          <w:p w:rsidR="00353CBB" w:rsidRPr="00091102" w:rsidRDefault="00353CBB" w:rsidP="00EE20EE">
            <w:pPr>
              <w:ind w:left="89"/>
              <w:jc w:val="center"/>
              <w:rPr>
                <w:rFonts w:ascii="Bookman Old Style" w:hAnsi="Bookman Old Style" w:cs="Arial"/>
                <w:b/>
                <w:spacing w:val="-3"/>
              </w:rPr>
            </w:pPr>
            <w:r w:rsidRPr="00091102">
              <w:rPr>
                <w:rFonts w:ascii="Bookman Old Style" w:hAnsi="Bookman Old Style" w:cs="Arial"/>
                <w:b/>
                <w:spacing w:val="-3"/>
              </w:rPr>
              <w:t>CHRISTIAN JARAMILLO HERRERA</w:t>
            </w:r>
          </w:p>
        </w:tc>
      </w:tr>
      <w:tr w:rsidR="00353CBB" w:rsidRPr="00091102" w:rsidTr="00EE20EE">
        <w:trPr>
          <w:tblCellSpacing w:w="0" w:type="dxa"/>
          <w:jc w:val="center"/>
        </w:trPr>
        <w:tc>
          <w:tcPr>
            <w:tcW w:w="5033" w:type="dxa"/>
            <w:hideMark/>
          </w:tcPr>
          <w:p w:rsidR="00353CBB" w:rsidRPr="00091102" w:rsidRDefault="00353CBB" w:rsidP="00EE20EE">
            <w:pPr>
              <w:ind w:left="66"/>
              <w:jc w:val="center"/>
              <w:rPr>
                <w:rFonts w:ascii="Bookman Old Style" w:eastAsia="Arial Unicode MS" w:hAnsi="Bookman Old Style" w:cs="Arial"/>
                <w:color w:val="000000"/>
              </w:rPr>
            </w:pPr>
            <w:r w:rsidRPr="00091102">
              <w:rPr>
                <w:rFonts w:ascii="Bookman Old Style" w:hAnsi="Bookman Old Style" w:cs="Arial"/>
                <w:spacing w:val="-3"/>
              </w:rPr>
              <w:t>Ministra de Minas y Energía</w:t>
            </w:r>
          </w:p>
        </w:tc>
        <w:tc>
          <w:tcPr>
            <w:tcW w:w="4465" w:type="dxa"/>
            <w:hideMark/>
          </w:tcPr>
          <w:p w:rsidR="00353CBB" w:rsidRPr="00091102" w:rsidRDefault="00353CBB" w:rsidP="00EE20EE">
            <w:pPr>
              <w:jc w:val="center"/>
              <w:rPr>
                <w:rFonts w:ascii="Bookman Old Style" w:eastAsia="Arial Unicode MS" w:hAnsi="Bookman Old Style" w:cs="Arial"/>
                <w:color w:val="000000"/>
              </w:rPr>
            </w:pPr>
            <w:r w:rsidRPr="00091102">
              <w:rPr>
                <w:rFonts w:ascii="Bookman Old Style" w:hAnsi="Bookman Old Style" w:cs="Arial"/>
                <w:spacing w:val="-3"/>
              </w:rPr>
              <w:t>Director Ejecutivo</w:t>
            </w:r>
          </w:p>
        </w:tc>
      </w:tr>
      <w:tr w:rsidR="00353CBB" w:rsidRPr="00091102" w:rsidTr="00EE20EE">
        <w:trPr>
          <w:tblCellSpacing w:w="0" w:type="dxa"/>
          <w:jc w:val="center"/>
        </w:trPr>
        <w:tc>
          <w:tcPr>
            <w:tcW w:w="5033" w:type="dxa"/>
            <w:hideMark/>
          </w:tcPr>
          <w:p w:rsidR="00353CBB" w:rsidRPr="00091102" w:rsidRDefault="00353CBB" w:rsidP="00EE20EE">
            <w:pPr>
              <w:ind w:left="66"/>
              <w:jc w:val="center"/>
              <w:rPr>
                <w:rFonts w:ascii="Bookman Old Style" w:eastAsia="Arial Unicode MS" w:hAnsi="Bookman Old Style" w:cs="Arial"/>
                <w:color w:val="000000"/>
              </w:rPr>
            </w:pPr>
            <w:r w:rsidRPr="00091102">
              <w:rPr>
                <w:rFonts w:ascii="Bookman Old Style" w:hAnsi="Bookman Old Style" w:cs="Arial"/>
                <w:spacing w:val="-3"/>
              </w:rPr>
              <w:t>Presidente</w:t>
            </w:r>
          </w:p>
        </w:tc>
        <w:tc>
          <w:tcPr>
            <w:tcW w:w="4465" w:type="dxa"/>
          </w:tcPr>
          <w:p w:rsidR="00353CBB" w:rsidRPr="00091102" w:rsidRDefault="00353CBB" w:rsidP="00EE20EE">
            <w:pPr>
              <w:jc w:val="center"/>
              <w:rPr>
                <w:rFonts w:ascii="Bookman Old Style" w:eastAsia="Arial Unicode MS" w:hAnsi="Bookman Old Style" w:cs="Arial"/>
                <w:color w:val="000000"/>
              </w:rPr>
            </w:pPr>
          </w:p>
        </w:tc>
      </w:tr>
    </w:tbl>
    <w:p w:rsidR="00353CBB" w:rsidRPr="00091102" w:rsidRDefault="00353CBB" w:rsidP="00353CBB">
      <w:pPr>
        <w:jc w:val="center"/>
        <w:rPr>
          <w:rFonts w:ascii="Bookman Old Style" w:hAnsi="Bookman Old Style"/>
          <w:b/>
        </w:rPr>
      </w:pPr>
    </w:p>
    <w:p w:rsidR="00A515F5" w:rsidRPr="00175799" w:rsidRDefault="00A515F5" w:rsidP="00353CBB">
      <w:pPr>
        <w:jc w:val="both"/>
        <w:rPr>
          <w:rFonts w:ascii="Bookman Old Style" w:hAnsi="Bookman Old Style" w:cs="Arial"/>
        </w:rPr>
      </w:pPr>
    </w:p>
    <w:sectPr w:rsidR="00A515F5" w:rsidRPr="00175799"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1A8" w:rsidRDefault="009041A8">
      <w:r>
        <w:separator/>
      </w:r>
    </w:p>
    <w:p w:rsidR="009041A8" w:rsidRDefault="009041A8"/>
  </w:endnote>
  <w:endnote w:type="continuationSeparator" w:id="0">
    <w:p w:rsidR="009041A8" w:rsidRDefault="009041A8">
      <w:r>
        <w:continuationSeparator/>
      </w:r>
    </w:p>
    <w:p w:rsidR="009041A8" w:rsidRDefault="00904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1A8" w:rsidRDefault="009041A8">
      <w:r>
        <w:separator/>
      </w:r>
    </w:p>
    <w:p w:rsidR="009041A8" w:rsidRDefault="009041A8"/>
  </w:footnote>
  <w:footnote w:type="continuationSeparator" w:id="0">
    <w:p w:rsidR="009041A8" w:rsidRDefault="009041A8">
      <w:r>
        <w:continuationSeparator/>
      </w:r>
    </w:p>
    <w:p w:rsidR="009041A8" w:rsidRDefault="009041A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F8" w:rsidRDefault="000E43F8" w:rsidP="00951F79">
    <w:pPr>
      <w:pStyle w:val="Ttulo1"/>
      <w:ind w:right="6"/>
      <w:jc w:val="left"/>
      <w:rPr>
        <w:rFonts w:ascii="Bookman Old Style" w:hAnsi="Bookman Old Style" w:cs="Arial"/>
        <w:b w:val="0"/>
        <w:sz w:val="22"/>
        <w:szCs w:val="22"/>
      </w:rPr>
    </w:pPr>
  </w:p>
  <w:p w:rsidR="000E43F8" w:rsidRPr="00951F79" w:rsidRDefault="000E43F8"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14B54">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14B54">
      <w:fldChar w:fldCharType="begin"/>
    </w:r>
    <w:r w:rsidR="00014B54">
      <w:instrText xml:space="preserve"> NUMPAGES  \* MERGEFORMAT </w:instrText>
    </w:r>
    <w:r w:rsidR="00014B54">
      <w:fldChar w:fldCharType="separate"/>
    </w:r>
    <w:r w:rsidR="00014B54" w:rsidRPr="00014B54">
      <w:rPr>
        <w:rFonts w:ascii="Bookman Old Style" w:hAnsi="Bookman Old Style" w:cs="Arial"/>
        <w:b w:val="0"/>
        <w:noProof/>
        <w:sz w:val="22"/>
        <w:szCs w:val="22"/>
      </w:rPr>
      <w:t>2</w:t>
    </w:r>
    <w:r w:rsidR="00014B54">
      <w:rPr>
        <w:rFonts w:ascii="Bookman Old Style" w:hAnsi="Bookman Old Style" w:cs="Arial"/>
        <w:b w:val="0"/>
        <w:noProof/>
        <w:sz w:val="22"/>
        <w:szCs w:val="22"/>
      </w:rPr>
      <w:fldChar w:fldCharType="end"/>
    </w:r>
  </w:p>
  <w:p w:rsidR="000E43F8" w:rsidRDefault="000E43F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9F84BFC" wp14:editId="6587B340">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76DB7"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52AF9" w:rsidRPr="00852AF9" w:rsidRDefault="00852AF9" w:rsidP="005B22C5">
    <w:pPr>
      <w:jc w:val="both"/>
      <w:rPr>
        <w:rFonts w:ascii="Bookman Old Style" w:hAnsi="Bookman Old Style" w:cs="Arial"/>
        <w:spacing w:val="-3"/>
        <w:sz w:val="22"/>
        <w:szCs w:val="22"/>
      </w:rPr>
    </w:pPr>
    <w:r w:rsidRPr="00852AF9">
      <w:rPr>
        <w:rFonts w:ascii="Bookman Old Style" w:hAnsi="Bookman Old Style" w:cs="Arial"/>
        <w:spacing w:val="-3"/>
        <w:sz w:val="22"/>
        <w:szCs w:val="22"/>
      </w:rPr>
      <w:t>Por la cual se aprueban cambios en la representación de activos del Sistema de Transmisión Nacional.</w:t>
    </w:r>
  </w:p>
  <w:p w:rsidR="000E43F8" w:rsidRPr="00341540" w:rsidRDefault="000E43F8" w:rsidP="00341540">
    <w:pPr>
      <w:pBdr>
        <w:bottom w:val="single" w:sz="4" w:space="1" w:color="auto"/>
      </w:pBdr>
      <w:tabs>
        <w:tab w:val="left" w:pos="-851"/>
        <w:tab w:val="left" w:pos="-720"/>
        <w:tab w:val="left" w:pos="-567"/>
      </w:tabs>
      <w:jc w:val="both"/>
      <w:rPr>
        <w:rFonts w:ascii="Bookman Old Style" w:hAnsi="Bookman Old Style" w:cs="Arial"/>
        <w:spacing w:val="-3"/>
        <w:sz w:val="18"/>
        <w:szCs w:val="22"/>
      </w:rPr>
    </w:pPr>
  </w:p>
  <w:p w:rsidR="000E43F8" w:rsidRPr="00341540" w:rsidRDefault="000E43F8" w:rsidP="00934E08">
    <w:pPr>
      <w:tabs>
        <w:tab w:val="left" w:pos="-851"/>
        <w:tab w:val="left" w:pos="-720"/>
        <w:tab w:val="left" w:pos="-567"/>
      </w:tabs>
      <w:jc w:val="both"/>
      <w:rPr>
        <w:rFonts w:ascii="Bookman Old Style" w:hAnsi="Bookman Old Style" w:cs="Arial"/>
        <w:spacing w:val="-3"/>
        <w:sz w:val="18"/>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F8" w:rsidRDefault="000E43F8" w:rsidP="003C26FF">
    <w:pPr>
      <w:pStyle w:val="Encabezado"/>
      <w:jc w:val="center"/>
      <w:rPr>
        <w:rFonts w:ascii="Arial" w:hAnsi="Arial" w:cs="Arial"/>
        <w:spacing w:val="20"/>
        <w:sz w:val="20"/>
      </w:rPr>
    </w:pPr>
    <w:r>
      <w:rPr>
        <w:rFonts w:ascii="Arial" w:hAnsi="Arial" w:cs="Arial"/>
        <w:spacing w:val="20"/>
        <w:sz w:val="20"/>
      </w:rPr>
      <w:t>República de Colombia</w:t>
    </w:r>
  </w:p>
  <w:p w:rsidR="000E43F8" w:rsidRDefault="000E43F8">
    <w:pPr>
      <w:pStyle w:val="Encabezado"/>
      <w:jc w:val="center"/>
      <w:rPr>
        <w:rFonts w:ascii="Arial" w:hAnsi="Arial" w:cs="Arial"/>
        <w:spacing w:val="20"/>
        <w:sz w:val="20"/>
      </w:rPr>
    </w:pPr>
  </w:p>
  <w:p w:rsidR="000E43F8" w:rsidRDefault="000E43F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FB8D2"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15:restartNumberingAfterBreak="0">
    <w:nsid w:val="02872656"/>
    <w:multiLevelType w:val="multilevel"/>
    <w:tmpl w:val="DC9E26F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134910"/>
    <w:multiLevelType w:val="hybridMultilevel"/>
    <w:tmpl w:val="5D5AC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D40545"/>
    <w:multiLevelType w:val="hybridMultilevel"/>
    <w:tmpl w:val="AC641076"/>
    <w:lvl w:ilvl="0" w:tplc="D3D051B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A03B55"/>
    <w:multiLevelType w:val="hybridMultilevel"/>
    <w:tmpl w:val="528635B6"/>
    <w:lvl w:ilvl="0" w:tplc="170A38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C400AA"/>
    <w:multiLevelType w:val="hybridMultilevel"/>
    <w:tmpl w:val="33164E3A"/>
    <w:lvl w:ilvl="0" w:tplc="5B264228">
      <w:start w:val="1"/>
      <w:numFmt w:val="decimal"/>
      <w:lvlText w:val="ANEXO %1."/>
      <w:lvlJc w:val="center"/>
      <w:pPr>
        <w:ind w:left="7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99" w:hanging="360"/>
      </w:pPr>
    </w:lvl>
    <w:lvl w:ilvl="2" w:tplc="0C0A001B" w:tentative="1">
      <w:start w:val="1"/>
      <w:numFmt w:val="lowerRoman"/>
      <w:lvlText w:val="%3."/>
      <w:lvlJc w:val="right"/>
      <w:pPr>
        <w:ind w:left="2219" w:hanging="180"/>
      </w:pPr>
    </w:lvl>
    <w:lvl w:ilvl="3" w:tplc="0C0A000F" w:tentative="1">
      <w:start w:val="1"/>
      <w:numFmt w:val="decimal"/>
      <w:lvlText w:val="%4."/>
      <w:lvlJc w:val="left"/>
      <w:pPr>
        <w:ind w:left="2939" w:hanging="360"/>
      </w:pPr>
    </w:lvl>
    <w:lvl w:ilvl="4" w:tplc="0C0A0019" w:tentative="1">
      <w:start w:val="1"/>
      <w:numFmt w:val="lowerLetter"/>
      <w:lvlText w:val="%5."/>
      <w:lvlJc w:val="left"/>
      <w:pPr>
        <w:ind w:left="3659" w:hanging="360"/>
      </w:pPr>
    </w:lvl>
    <w:lvl w:ilvl="5" w:tplc="0C0A001B" w:tentative="1">
      <w:start w:val="1"/>
      <w:numFmt w:val="lowerRoman"/>
      <w:lvlText w:val="%6."/>
      <w:lvlJc w:val="right"/>
      <w:pPr>
        <w:ind w:left="4379" w:hanging="180"/>
      </w:pPr>
    </w:lvl>
    <w:lvl w:ilvl="6" w:tplc="0C0A000F" w:tentative="1">
      <w:start w:val="1"/>
      <w:numFmt w:val="decimal"/>
      <w:lvlText w:val="%7."/>
      <w:lvlJc w:val="left"/>
      <w:pPr>
        <w:ind w:left="5099" w:hanging="360"/>
      </w:pPr>
    </w:lvl>
    <w:lvl w:ilvl="7" w:tplc="0C0A0019" w:tentative="1">
      <w:start w:val="1"/>
      <w:numFmt w:val="lowerLetter"/>
      <w:lvlText w:val="%8."/>
      <w:lvlJc w:val="left"/>
      <w:pPr>
        <w:ind w:left="5819" w:hanging="360"/>
      </w:pPr>
    </w:lvl>
    <w:lvl w:ilvl="8" w:tplc="0C0A001B" w:tentative="1">
      <w:start w:val="1"/>
      <w:numFmt w:val="lowerRoman"/>
      <w:lvlText w:val="%9."/>
      <w:lvlJc w:val="right"/>
      <w:pPr>
        <w:ind w:left="6539" w:hanging="180"/>
      </w:pPr>
    </w:lvl>
  </w:abstractNum>
  <w:abstractNum w:abstractNumId="9" w15:restartNumberingAfterBreak="0">
    <w:nsid w:val="16614467"/>
    <w:multiLevelType w:val="hybridMultilevel"/>
    <w:tmpl w:val="5C2C722C"/>
    <w:lvl w:ilvl="0" w:tplc="A9D607D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1AF42AD3"/>
    <w:multiLevelType w:val="hybridMultilevel"/>
    <w:tmpl w:val="58B0E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B84F17"/>
    <w:multiLevelType w:val="hybridMultilevel"/>
    <w:tmpl w:val="997CCD84"/>
    <w:lvl w:ilvl="0" w:tplc="170A38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553C23"/>
    <w:multiLevelType w:val="hybridMultilevel"/>
    <w:tmpl w:val="7E343912"/>
    <w:lvl w:ilvl="0" w:tplc="D89E9F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3446A"/>
    <w:multiLevelType w:val="hybridMultilevel"/>
    <w:tmpl w:val="B1104F3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15:restartNumberingAfterBreak="0">
    <w:nsid w:val="386F4B96"/>
    <w:multiLevelType w:val="hybridMultilevel"/>
    <w:tmpl w:val="26167A1A"/>
    <w:lvl w:ilvl="0" w:tplc="ABD452DC">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00829F3"/>
    <w:multiLevelType w:val="hybridMultilevel"/>
    <w:tmpl w:val="2FA8C93C"/>
    <w:lvl w:ilvl="0" w:tplc="4AE20F1A">
      <w:start w:val="1"/>
      <w:numFmt w:val="decimal"/>
      <w:lvlText w:val="%1"/>
      <w:lvlJc w:val="left"/>
      <w:pPr>
        <w:ind w:left="720" w:hanging="360"/>
      </w:pPr>
      <w:rPr>
        <w:rFonts w:hint="default"/>
      </w:rPr>
    </w:lvl>
    <w:lvl w:ilvl="1" w:tplc="DB365106" w:tentative="1">
      <w:start w:val="1"/>
      <w:numFmt w:val="lowerLetter"/>
      <w:lvlText w:val="%2."/>
      <w:lvlJc w:val="left"/>
      <w:pPr>
        <w:ind w:left="1440" w:hanging="360"/>
      </w:pPr>
    </w:lvl>
    <w:lvl w:ilvl="2" w:tplc="ED58F970" w:tentative="1">
      <w:start w:val="1"/>
      <w:numFmt w:val="lowerRoman"/>
      <w:lvlText w:val="%3."/>
      <w:lvlJc w:val="right"/>
      <w:pPr>
        <w:ind w:left="2160" w:hanging="180"/>
      </w:pPr>
    </w:lvl>
    <w:lvl w:ilvl="3" w:tplc="D870F9F0" w:tentative="1">
      <w:start w:val="1"/>
      <w:numFmt w:val="decimal"/>
      <w:lvlText w:val="%4."/>
      <w:lvlJc w:val="left"/>
      <w:pPr>
        <w:ind w:left="2880" w:hanging="360"/>
      </w:pPr>
    </w:lvl>
    <w:lvl w:ilvl="4" w:tplc="FBAC90C6" w:tentative="1">
      <w:start w:val="1"/>
      <w:numFmt w:val="lowerLetter"/>
      <w:lvlText w:val="%5."/>
      <w:lvlJc w:val="left"/>
      <w:pPr>
        <w:ind w:left="3600" w:hanging="360"/>
      </w:pPr>
    </w:lvl>
    <w:lvl w:ilvl="5" w:tplc="699AD09A" w:tentative="1">
      <w:start w:val="1"/>
      <w:numFmt w:val="lowerRoman"/>
      <w:lvlText w:val="%6."/>
      <w:lvlJc w:val="right"/>
      <w:pPr>
        <w:ind w:left="4320" w:hanging="180"/>
      </w:pPr>
    </w:lvl>
    <w:lvl w:ilvl="6" w:tplc="202220E8" w:tentative="1">
      <w:start w:val="1"/>
      <w:numFmt w:val="decimal"/>
      <w:lvlText w:val="%7."/>
      <w:lvlJc w:val="left"/>
      <w:pPr>
        <w:ind w:left="5040" w:hanging="360"/>
      </w:pPr>
    </w:lvl>
    <w:lvl w:ilvl="7" w:tplc="D994B2B8" w:tentative="1">
      <w:start w:val="1"/>
      <w:numFmt w:val="lowerLetter"/>
      <w:lvlText w:val="%8."/>
      <w:lvlJc w:val="left"/>
      <w:pPr>
        <w:ind w:left="5760" w:hanging="360"/>
      </w:pPr>
    </w:lvl>
    <w:lvl w:ilvl="8" w:tplc="D654097C" w:tentative="1">
      <w:start w:val="1"/>
      <w:numFmt w:val="lowerRoman"/>
      <w:lvlText w:val="%9."/>
      <w:lvlJc w:val="right"/>
      <w:pPr>
        <w:ind w:left="6480" w:hanging="180"/>
      </w:pPr>
    </w:lvl>
  </w:abstractNum>
  <w:abstractNum w:abstractNumId="18" w15:restartNumberingAfterBreak="0">
    <w:nsid w:val="41535487"/>
    <w:multiLevelType w:val="hybridMultilevel"/>
    <w:tmpl w:val="8D0EE42E"/>
    <w:lvl w:ilvl="0" w:tplc="751A0AD2">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8C7569"/>
    <w:multiLevelType w:val="hybridMultilevel"/>
    <w:tmpl w:val="F7400AF2"/>
    <w:lvl w:ilvl="0" w:tplc="701A23D0">
      <w:start w:val="1"/>
      <w:numFmt w:val="bullet"/>
      <w:lvlText w:val=""/>
      <w:lvlJc w:val="left"/>
      <w:pPr>
        <w:ind w:left="795" w:hanging="360"/>
      </w:pPr>
      <w:rPr>
        <w:rFonts w:ascii="Symbol" w:hAnsi="Symbol" w:hint="default"/>
      </w:rPr>
    </w:lvl>
    <w:lvl w:ilvl="1" w:tplc="4E48AB88">
      <w:start w:val="1"/>
      <w:numFmt w:val="bullet"/>
      <w:lvlText w:val=""/>
      <w:lvlJc w:val="left"/>
      <w:pPr>
        <w:ind w:left="1515" w:hanging="360"/>
      </w:pPr>
      <w:rPr>
        <w:rFonts w:ascii="Symbol" w:hAnsi="Symbol" w:hint="default"/>
      </w:rPr>
    </w:lvl>
    <w:lvl w:ilvl="2" w:tplc="F4ECBBC6" w:tentative="1">
      <w:start w:val="1"/>
      <w:numFmt w:val="bullet"/>
      <w:lvlText w:val=""/>
      <w:lvlJc w:val="left"/>
      <w:pPr>
        <w:ind w:left="2235" w:hanging="360"/>
      </w:pPr>
      <w:rPr>
        <w:rFonts w:ascii="Wingdings" w:hAnsi="Wingdings" w:hint="default"/>
      </w:rPr>
    </w:lvl>
    <w:lvl w:ilvl="3" w:tplc="2110CEE8" w:tentative="1">
      <w:start w:val="1"/>
      <w:numFmt w:val="bullet"/>
      <w:lvlText w:val=""/>
      <w:lvlJc w:val="left"/>
      <w:pPr>
        <w:ind w:left="2955" w:hanging="360"/>
      </w:pPr>
      <w:rPr>
        <w:rFonts w:ascii="Symbol" w:hAnsi="Symbol" w:hint="default"/>
      </w:rPr>
    </w:lvl>
    <w:lvl w:ilvl="4" w:tplc="3448151E" w:tentative="1">
      <w:start w:val="1"/>
      <w:numFmt w:val="bullet"/>
      <w:lvlText w:val="o"/>
      <w:lvlJc w:val="left"/>
      <w:pPr>
        <w:ind w:left="3675" w:hanging="360"/>
      </w:pPr>
      <w:rPr>
        <w:rFonts w:ascii="Courier New" w:hAnsi="Courier New" w:cs="Courier New" w:hint="default"/>
      </w:rPr>
    </w:lvl>
    <w:lvl w:ilvl="5" w:tplc="9FC4A176" w:tentative="1">
      <w:start w:val="1"/>
      <w:numFmt w:val="bullet"/>
      <w:lvlText w:val=""/>
      <w:lvlJc w:val="left"/>
      <w:pPr>
        <w:ind w:left="4395" w:hanging="360"/>
      </w:pPr>
      <w:rPr>
        <w:rFonts w:ascii="Wingdings" w:hAnsi="Wingdings" w:hint="default"/>
      </w:rPr>
    </w:lvl>
    <w:lvl w:ilvl="6" w:tplc="DE3091BC" w:tentative="1">
      <w:start w:val="1"/>
      <w:numFmt w:val="bullet"/>
      <w:lvlText w:val=""/>
      <w:lvlJc w:val="left"/>
      <w:pPr>
        <w:ind w:left="5115" w:hanging="360"/>
      </w:pPr>
      <w:rPr>
        <w:rFonts w:ascii="Symbol" w:hAnsi="Symbol" w:hint="default"/>
      </w:rPr>
    </w:lvl>
    <w:lvl w:ilvl="7" w:tplc="8756822A" w:tentative="1">
      <w:start w:val="1"/>
      <w:numFmt w:val="bullet"/>
      <w:lvlText w:val="o"/>
      <w:lvlJc w:val="left"/>
      <w:pPr>
        <w:ind w:left="5835" w:hanging="360"/>
      </w:pPr>
      <w:rPr>
        <w:rFonts w:ascii="Courier New" w:hAnsi="Courier New" w:cs="Courier New" w:hint="default"/>
      </w:rPr>
    </w:lvl>
    <w:lvl w:ilvl="8" w:tplc="09C67372" w:tentative="1">
      <w:start w:val="1"/>
      <w:numFmt w:val="bullet"/>
      <w:lvlText w:val=""/>
      <w:lvlJc w:val="left"/>
      <w:pPr>
        <w:ind w:left="6555" w:hanging="360"/>
      </w:pPr>
      <w:rPr>
        <w:rFonts w:ascii="Wingdings" w:hAnsi="Wingdings" w:hint="default"/>
      </w:rPr>
    </w:lvl>
  </w:abstractNum>
  <w:abstractNum w:abstractNumId="20" w15:restartNumberingAfterBreak="0">
    <w:nsid w:val="49BD2712"/>
    <w:multiLevelType w:val="hybridMultilevel"/>
    <w:tmpl w:val="5E24EA32"/>
    <w:lvl w:ilvl="0" w:tplc="04CC5E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DE36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DB7966"/>
    <w:multiLevelType w:val="hybridMultilevel"/>
    <w:tmpl w:val="528635B6"/>
    <w:lvl w:ilvl="0" w:tplc="7676F1A0">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372F0B"/>
    <w:multiLevelType w:val="multilevel"/>
    <w:tmpl w:val="01DEF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none"/>
      <w:lvlText w:val=""/>
      <w:lvlJc w:val="left"/>
      <w:pPr>
        <w:tabs>
          <w:tab w:val="num" w:pos="360"/>
        </w:tabs>
        <w:ind w:left="0" w:firstLine="0"/>
      </w:pPr>
      <w:rPr>
        <w:rFonts w:hint="default"/>
      </w:rPr>
    </w:lvl>
    <w:lvl w:ilvl="8">
      <w:start w:val="1"/>
      <w:numFmt w:val="decimal"/>
      <w:lvlText w:val="%1.%2.%3.%4.%5.%6.%7.%8.%9"/>
      <w:lvlJc w:val="left"/>
      <w:pPr>
        <w:tabs>
          <w:tab w:val="num" w:pos="1584"/>
        </w:tabs>
        <w:ind w:left="1584" w:hanging="158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4" w15:restartNumberingAfterBreak="0">
    <w:nsid w:val="58D701E4"/>
    <w:multiLevelType w:val="hybridMultilevel"/>
    <w:tmpl w:val="E87EE6CA"/>
    <w:lvl w:ilvl="0" w:tplc="4044F4A4">
      <w:start w:val="1"/>
      <w:numFmt w:val="decimal"/>
      <w:suff w:val="nothing"/>
      <w:lvlText w:val="%1"/>
      <w:lvlJc w:val="center"/>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701BA2"/>
    <w:multiLevelType w:val="hybridMultilevel"/>
    <w:tmpl w:val="7BAE5532"/>
    <w:lvl w:ilvl="0" w:tplc="97CCF7E2">
      <w:start w:val="1"/>
      <w:numFmt w:val="decimal"/>
      <w:pStyle w:val="Anexo"/>
      <w:lvlText w:val="%1)"/>
      <w:lvlJc w:val="left"/>
      <w:pPr>
        <w:ind w:left="720" w:hanging="360"/>
      </w:pPr>
      <w:rPr>
        <w:rFonts w:hint="default"/>
        <w:b/>
      </w:rPr>
    </w:lvl>
    <w:lvl w:ilvl="1" w:tplc="349EED68" w:tentative="1">
      <w:start w:val="1"/>
      <w:numFmt w:val="lowerLetter"/>
      <w:lvlText w:val="%2."/>
      <w:lvlJc w:val="left"/>
      <w:pPr>
        <w:ind w:left="1440" w:hanging="360"/>
      </w:pPr>
    </w:lvl>
    <w:lvl w:ilvl="2" w:tplc="6A665402" w:tentative="1">
      <w:start w:val="1"/>
      <w:numFmt w:val="lowerRoman"/>
      <w:lvlText w:val="%3."/>
      <w:lvlJc w:val="right"/>
      <w:pPr>
        <w:ind w:left="2160" w:hanging="180"/>
      </w:pPr>
    </w:lvl>
    <w:lvl w:ilvl="3" w:tplc="5C56D2BE" w:tentative="1">
      <w:start w:val="1"/>
      <w:numFmt w:val="decimal"/>
      <w:lvlText w:val="%4."/>
      <w:lvlJc w:val="left"/>
      <w:pPr>
        <w:ind w:left="2880" w:hanging="360"/>
      </w:pPr>
    </w:lvl>
    <w:lvl w:ilvl="4" w:tplc="4426D4A2" w:tentative="1">
      <w:start w:val="1"/>
      <w:numFmt w:val="lowerLetter"/>
      <w:lvlText w:val="%5."/>
      <w:lvlJc w:val="left"/>
      <w:pPr>
        <w:ind w:left="3600" w:hanging="360"/>
      </w:pPr>
    </w:lvl>
    <w:lvl w:ilvl="5" w:tplc="F2624B26" w:tentative="1">
      <w:start w:val="1"/>
      <w:numFmt w:val="lowerRoman"/>
      <w:lvlText w:val="%6."/>
      <w:lvlJc w:val="right"/>
      <w:pPr>
        <w:ind w:left="4320" w:hanging="180"/>
      </w:pPr>
    </w:lvl>
    <w:lvl w:ilvl="6" w:tplc="5F48B494" w:tentative="1">
      <w:start w:val="1"/>
      <w:numFmt w:val="decimal"/>
      <w:lvlText w:val="%7."/>
      <w:lvlJc w:val="left"/>
      <w:pPr>
        <w:ind w:left="5040" w:hanging="360"/>
      </w:pPr>
    </w:lvl>
    <w:lvl w:ilvl="7" w:tplc="125E048C" w:tentative="1">
      <w:start w:val="1"/>
      <w:numFmt w:val="lowerLetter"/>
      <w:lvlText w:val="%8."/>
      <w:lvlJc w:val="left"/>
      <w:pPr>
        <w:ind w:left="5760" w:hanging="360"/>
      </w:pPr>
    </w:lvl>
    <w:lvl w:ilvl="8" w:tplc="C9C88CD8" w:tentative="1">
      <w:start w:val="1"/>
      <w:numFmt w:val="lowerRoman"/>
      <w:lvlText w:val="%9."/>
      <w:lvlJc w:val="right"/>
      <w:pPr>
        <w:ind w:left="6480" w:hanging="180"/>
      </w:pPr>
    </w:lvl>
  </w:abstractNum>
  <w:abstractNum w:abstractNumId="26" w15:restartNumberingAfterBreak="0">
    <w:nsid w:val="5BBD2756"/>
    <w:multiLevelType w:val="hybridMultilevel"/>
    <w:tmpl w:val="C776ADB6"/>
    <w:lvl w:ilvl="0" w:tplc="170A385C">
      <w:start w:val="1"/>
      <w:numFmt w:val="decimal"/>
      <w:lvlText w:val="A1.%1"/>
      <w:lvlJc w:val="righ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DB1AD2"/>
    <w:multiLevelType w:val="hybridMultilevel"/>
    <w:tmpl w:val="5888B876"/>
    <w:lvl w:ilvl="0" w:tplc="0C0A0017">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E094F0D"/>
    <w:multiLevelType w:val="hybridMultilevel"/>
    <w:tmpl w:val="BDC25B60"/>
    <w:lvl w:ilvl="0" w:tplc="69B6F15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E510510"/>
    <w:multiLevelType w:val="hybridMultilevel"/>
    <w:tmpl w:val="0BE8FE34"/>
    <w:lvl w:ilvl="0" w:tplc="D8C80B58">
      <w:start w:val="1"/>
      <w:numFmt w:val="decimal"/>
      <w:lvlText w:val="%1."/>
      <w:lvlJc w:val="left"/>
      <w:pPr>
        <w:ind w:left="1080" w:hanging="360"/>
      </w:pPr>
      <w:rPr>
        <w:rFonts w:hint="default"/>
      </w:rPr>
    </w:lvl>
    <w:lvl w:ilvl="1" w:tplc="8F542A72" w:tentative="1">
      <w:start w:val="1"/>
      <w:numFmt w:val="lowerLetter"/>
      <w:lvlText w:val="%2."/>
      <w:lvlJc w:val="left"/>
      <w:pPr>
        <w:ind w:left="1800" w:hanging="360"/>
      </w:pPr>
    </w:lvl>
    <w:lvl w:ilvl="2" w:tplc="DE24874E" w:tentative="1">
      <w:start w:val="1"/>
      <w:numFmt w:val="lowerRoman"/>
      <w:lvlText w:val="%3."/>
      <w:lvlJc w:val="right"/>
      <w:pPr>
        <w:ind w:left="2520" w:hanging="180"/>
      </w:pPr>
    </w:lvl>
    <w:lvl w:ilvl="3" w:tplc="5260B184" w:tentative="1">
      <w:start w:val="1"/>
      <w:numFmt w:val="decimal"/>
      <w:lvlText w:val="%4."/>
      <w:lvlJc w:val="left"/>
      <w:pPr>
        <w:ind w:left="3240" w:hanging="360"/>
      </w:pPr>
    </w:lvl>
    <w:lvl w:ilvl="4" w:tplc="8076936A" w:tentative="1">
      <w:start w:val="1"/>
      <w:numFmt w:val="lowerLetter"/>
      <w:lvlText w:val="%5."/>
      <w:lvlJc w:val="left"/>
      <w:pPr>
        <w:ind w:left="3960" w:hanging="360"/>
      </w:pPr>
    </w:lvl>
    <w:lvl w:ilvl="5" w:tplc="EC1464DE" w:tentative="1">
      <w:start w:val="1"/>
      <w:numFmt w:val="lowerRoman"/>
      <w:lvlText w:val="%6."/>
      <w:lvlJc w:val="right"/>
      <w:pPr>
        <w:ind w:left="4680" w:hanging="180"/>
      </w:pPr>
    </w:lvl>
    <w:lvl w:ilvl="6" w:tplc="0BCA8DB4" w:tentative="1">
      <w:start w:val="1"/>
      <w:numFmt w:val="decimal"/>
      <w:lvlText w:val="%7."/>
      <w:lvlJc w:val="left"/>
      <w:pPr>
        <w:ind w:left="5400" w:hanging="360"/>
      </w:pPr>
    </w:lvl>
    <w:lvl w:ilvl="7" w:tplc="B3987F0E" w:tentative="1">
      <w:start w:val="1"/>
      <w:numFmt w:val="lowerLetter"/>
      <w:lvlText w:val="%8."/>
      <w:lvlJc w:val="left"/>
      <w:pPr>
        <w:ind w:left="6120" w:hanging="360"/>
      </w:pPr>
    </w:lvl>
    <w:lvl w:ilvl="8" w:tplc="A0E4F7E4" w:tentative="1">
      <w:start w:val="1"/>
      <w:numFmt w:val="lowerRoman"/>
      <w:lvlText w:val="%9."/>
      <w:lvlJc w:val="right"/>
      <w:pPr>
        <w:ind w:left="6840" w:hanging="180"/>
      </w:pPr>
    </w:lvl>
  </w:abstractNum>
  <w:abstractNum w:abstractNumId="30" w15:restartNumberingAfterBreak="0">
    <w:nsid w:val="5F2A1741"/>
    <w:multiLevelType w:val="hybridMultilevel"/>
    <w:tmpl w:val="E0BC1C34"/>
    <w:lvl w:ilvl="0" w:tplc="FDAEACCC">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1" w15:restartNumberingAfterBreak="0">
    <w:nsid w:val="62CD0C41"/>
    <w:multiLevelType w:val="hybridMultilevel"/>
    <w:tmpl w:val="69D48B74"/>
    <w:lvl w:ilvl="0" w:tplc="397A915A">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5AB308B"/>
    <w:multiLevelType w:val="hybridMultilevel"/>
    <w:tmpl w:val="4F2EF3F2"/>
    <w:lvl w:ilvl="0" w:tplc="5D889698">
      <w:start w:val="1"/>
      <w:numFmt w:val="lowerRoman"/>
      <w:lvlText w:val="%1."/>
      <w:lvlJc w:val="right"/>
      <w:pPr>
        <w:tabs>
          <w:tab w:val="num" w:pos="888"/>
        </w:tabs>
        <w:ind w:left="888" w:hanging="180"/>
      </w:pPr>
      <w:rPr>
        <w:rFonts w:hint="default"/>
      </w:rPr>
    </w:lvl>
    <w:lvl w:ilvl="1" w:tplc="0C0A0019">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3" w15:restartNumberingAfterBreak="0">
    <w:nsid w:val="6CB35A95"/>
    <w:multiLevelType w:val="hybridMultilevel"/>
    <w:tmpl w:val="B4DC0378"/>
    <w:lvl w:ilvl="0" w:tplc="BA30737E">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4" w15:restartNumberingAfterBreak="0">
    <w:nsid w:val="6EC55D99"/>
    <w:multiLevelType w:val="hybridMultilevel"/>
    <w:tmpl w:val="65F860F0"/>
    <w:lvl w:ilvl="0" w:tplc="1AF8E438">
      <w:start w:val="1"/>
      <w:numFmt w:val="decimal"/>
      <w:pStyle w:val="Textodenotaalfinal"/>
      <w:lvlText w:val="A.%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F601F8"/>
    <w:multiLevelType w:val="hybridMultilevel"/>
    <w:tmpl w:val="51F81D26"/>
    <w:name w:val="Outline22"/>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7B5D0067"/>
    <w:multiLevelType w:val="hybridMultilevel"/>
    <w:tmpl w:val="60AAD72A"/>
    <w:lvl w:ilvl="0" w:tplc="3B6272CC">
      <w:start w:val="1"/>
      <w:numFmt w:val="lowerLetter"/>
      <w:lvlText w:val="%1)"/>
      <w:lvlJc w:val="lef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8" w15:restartNumberingAfterBreak="0">
    <w:nsid w:val="7E94396A"/>
    <w:multiLevelType w:val="hybridMultilevel"/>
    <w:tmpl w:val="36502430"/>
    <w:lvl w:ilvl="0" w:tplc="9856B60C">
      <w:start w:val="1"/>
      <w:numFmt w:val="decimal"/>
      <w:pStyle w:val="Artculo"/>
      <w:lvlText w:val="Artículo %1."/>
      <w:lvlJc w:val="left"/>
      <w:pPr>
        <w:ind w:left="1353" w:hanging="360"/>
      </w:pPr>
      <w:rPr>
        <w:rFonts w:hint="default"/>
        <w:b/>
      </w:rPr>
    </w:lvl>
    <w:lvl w:ilvl="1" w:tplc="0C0A0003" w:tentative="1">
      <w:start w:val="1"/>
      <w:numFmt w:val="lowerLetter"/>
      <w:lvlText w:val="%2."/>
      <w:lvlJc w:val="left"/>
      <w:pPr>
        <w:ind w:left="2014" w:hanging="360"/>
      </w:pPr>
    </w:lvl>
    <w:lvl w:ilvl="2" w:tplc="0C0A0005" w:tentative="1">
      <w:start w:val="1"/>
      <w:numFmt w:val="lowerRoman"/>
      <w:lvlText w:val="%3."/>
      <w:lvlJc w:val="right"/>
      <w:pPr>
        <w:ind w:left="2734" w:hanging="180"/>
      </w:pPr>
    </w:lvl>
    <w:lvl w:ilvl="3" w:tplc="0C0A0001" w:tentative="1">
      <w:start w:val="1"/>
      <w:numFmt w:val="decimal"/>
      <w:lvlText w:val="%4."/>
      <w:lvlJc w:val="left"/>
      <w:pPr>
        <w:ind w:left="3454" w:hanging="360"/>
      </w:pPr>
    </w:lvl>
    <w:lvl w:ilvl="4" w:tplc="0C0A0003" w:tentative="1">
      <w:start w:val="1"/>
      <w:numFmt w:val="lowerLetter"/>
      <w:lvlText w:val="%5."/>
      <w:lvlJc w:val="left"/>
      <w:pPr>
        <w:ind w:left="4174" w:hanging="360"/>
      </w:pPr>
    </w:lvl>
    <w:lvl w:ilvl="5" w:tplc="0C0A0005" w:tentative="1">
      <w:start w:val="1"/>
      <w:numFmt w:val="lowerRoman"/>
      <w:lvlText w:val="%6."/>
      <w:lvlJc w:val="right"/>
      <w:pPr>
        <w:ind w:left="4894" w:hanging="180"/>
      </w:pPr>
    </w:lvl>
    <w:lvl w:ilvl="6" w:tplc="0C0A0001" w:tentative="1">
      <w:start w:val="1"/>
      <w:numFmt w:val="decimal"/>
      <w:lvlText w:val="%7."/>
      <w:lvlJc w:val="left"/>
      <w:pPr>
        <w:ind w:left="5614" w:hanging="360"/>
      </w:pPr>
    </w:lvl>
    <w:lvl w:ilvl="7" w:tplc="0C0A0003" w:tentative="1">
      <w:start w:val="1"/>
      <w:numFmt w:val="lowerLetter"/>
      <w:lvlText w:val="%8."/>
      <w:lvlJc w:val="left"/>
      <w:pPr>
        <w:ind w:left="6334" w:hanging="360"/>
      </w:pPr>
    </w:lvl>
    <w:lvl w:ilvl="8" w:tplc="0C0A0005" w:tentative="1">
      <w:start w:val="1"/>
      <w:numFmt w:val="lowerRoman"/>
      <w:lvlText w:val="%9."/>
      <w:lvlJc w:val="right"/>
      <w:pPr>
        <w:ind w:left="7054" w:hanging="180"/>
      </w:pPr>
    </w:lvl>
  </w:abstractNum>
  <w:num w:numId="1">
    <w:abstractNumId w:val="19"/>
  </w:num>
  <w:num w:numId="2">
    <w:abstractNumId w:val="6"/>
  </w:num>
  <w:num w:numId="3">
    <w:abstractNumId w:val="36"/>
  </w:num>
  <w:num w:numId="4">
    <w:abstractNumId w:val="11"/>
  </w:num>
  <w:num w:numId="5">
    <w:abstractNumId w:val="25"/>
  </w:num>
  <w:num w:numId="6">
    <w:abstractNumId w:val="3"/>
  </w:num>
  <w:num w:numId="7">
    <w:abstractNumId w:val="2"/>
  </w:num>
  <w:num w:numId="8">
    <w:abstractNumId w:val="31"/>
  </w:num>
  <w:num w:numId="9">
    <w:abstractNumId w:val="29"/>
  </w:num>
  <w:num w:numId="10">
    <w:abstractNumId w:val="20"/>
  </w:num>
  <w:num w:numId="11">
    <w:abstractNumId w:val="37"/>
  </w:num>
  <w:num w:numId="12">
    <w:abstractNumId w:val="35"/>
  </w:num>
  <w:num w:numId="13">
    <w:abstractNumId w:val="14"/>
  </w:num>
  <w:num w:numId="14">
    <w:abstractNumId w:val="0"/>
  </w:num>
  <w:num w:numId="15">
    <w:abstractNumId w:val="38"/>
  </w:num>
  <w:num w:numId="16">
    <w:abstractNumId w:val="13"/>
  </w:num>
  <w:num w:numId="17">
    <w:abstractNumId w:val="1"/>
  </w:num>
  <w:num w:numId="18">
    <w:abstractNumId w:val="23"/>
  </w:num>
  <w:num w:numId="19">
    <w:abstractNumId w:val="10"/>
  </w:num>
  <w:num w:numId="20">
    <w:abstractNumId w:val="15"/>
  </w:num>
  <w:num w:numId="21">
    <w:abstractNumId w:val="8"/>
  </w:num>
  <w:num w:numId="22">
    <w:abstractNumId w:val="4"/>
  </w:num>
  <w:num w:numId="23">
    <w:abstractNumId w:val="33"/>
  </w:num>
  <w:num w:numId="24">
    <w:abstractNumId w:val="26"/>
  </w:num>
  <w:num w:numId="25">
    <w:abstractNumId w:val="3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7"/>
  </w:num>
  <w:num w:numId="29">
    <w:abstractNumId w:val="17"/>
  </w:num>
  <w:num w:numId="30">
    <w:abstractNumId w:val="21"/>
  </w:num>
  <w:num w:numId="31">
    <w:abstractNumId w:val="34"/>
  </w:num>
  <w:num w:numId="32">
    <w:abstractNumId w:val="12"/>
  </w:num>
  <w:num w:numId="33">
    <w:abstractNumId w:val="24"/>
  </w:num>
  <w:num w:numId="34">
    <w:abstractNumId w:val="7"/>
  </w:num>
  <w:num w:numId="35">
    <w:abstractNumId w:val="22"/>
  </w:num>
  <w:num w:numId="36">
    <w:abstractNumId w:val="18"/>
  </w:num>
  <w:num w:numId="37">
    <w:abstractNumId w:val="5"/>
  </w:num>
  <w:num w:numId="38">
    <w:abstractNumId w:val="9"/>
  </w:num>
  <w:num w:numId="39">
    <w:abstractNumId w:val="28"/>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48F"/>
    <w:rsid w:val="00002779"/>
    <w:rsid w:val="00004A40"/>
    <w:rsid w:val="00006AE2"/>
    <w:rsid w:val="000076A1"/>
    <w:rsid w:val="00012259"/>
    <w:rsid w:val="00013D4A"/>
    <w:rsid w:val="00014B54"/>
    <w:rsid w:val="00025383"/>
    <w:rsid w:val="000443AA"/>
    <w:rsid w:val="00063657"/>
    <w:rsid w:val="00076680"/>
    <w:rsid w:val="0008073E"/>
    <w:rsid w:val="0008587D"/>
    <w:rsid w:val="000917A7"/>
    <w:rsid w:val="00091CDB"/>
    <w:rsid w:val="000A19AC"/>
    <w:rsid w:val="000A5AF8"/>
    <w:rsid w:val="000D26F8"/>
    <w:rsid w:val="000E43F8"/>
    <w:rsid w:val="000F5E99"/>
    <w:rsid w:val="00113281"/>
    <w:rsid w:val="00113742"/>
    <w:rsid w:val="00117FFC"/>
    <w:rsid w:val="0012149D"/>
    <w:rsid w:val="001405C6"/>
    <w:rsid w:val="00141013"/>
    <w:rsid w:val="001469A9"/>
    <w:rsid w:val="00175799"/>
    <w:rsid w:val="0019048C"/>
    <w:rsid w:val="00192234"/>
    <w:rsid w:val="00192CBF"/>
    <w:rsid w:val="00192FF1"/>
    <w:rsid w:val="001942E0"/>
    <w:rsid w:val="001A2739"/>
    <w:rsid w:val="001A5F1B"/>
    <w:rsid w:val="001B1C22"/>
    <w:rsid w:val="001B34C6"/>
    <w:rsid w:val="001B3C46"/>
    <w:rsid w:val="001C0E79"/>
    <w:rsid w:val="001D7832"/>
    <w:rsid w:val="001F624F"/>
    <w:rsid w:val="001F7281"/>
    <w:rsid w:val="00211D34"/>
    <w:rsid w:val="00214F04"/>
    <w:rsid w:val="00254105"/>
    <w:rsid w:val="00263071"/>
    <w:rsid w:val="00266CD6"/>
    <w:rsid w:val="00277C08"/>
    <w:rsid w:val="00294062"/>
    <w:rsid w:val="002A0D1E"/>
    <w:rsid w:val="002B0A0C"/>
    <w:rsid w:val="002B11E2"/>
    <w:rsid w:val="002B24B8"/>
    <w:rsid w:val="002C2108"/>
    <w:rsid w:val="002D0CB9"/>
    <w:rsid w:val="002D3AE9"/>
    <w:rsid w:val="002F0734"/>
    <w:rsid w:val="002F46E7"/>
    <w:rsid w:val="003015E2"/>
    <w:rsid w:val="003101DA"/>
    <w:rsid w:val="00314757"/>
    <w:rsid w:val="003211CE"/>
    <w:rsid w:val="00333996"/>
    <w:rsid w:val="00341540"/>
    <w:rsid w:val="00341DC7"/>
    <w:rsid w:val="00353CBB"/>
    <w:rsid w:val="0035403A"/>
    <w:rsid w:val="003611A8"/>
    <w:rsid w:val="0036190C"/>
    <w:rsid w:val="0036394B"/>
    <w:rsid w:val="0036405E"/>
    <w:rsid w:val="003709B5"/>
    <w:rsid w:val="00372242"/>
    <w:rsid w:val="003754BD"/>
    <w:rsid w:val="003759C2"/>
    <w:rsid w:val="00391B0C"/>
    <w:rsid w:val="00397365"/>
    <w:rsid w:val="003A10E5"/>
    <w:rsid w:val="003A31F6"/>
    <w:rsid w:val="003C26FF"/>
    <w:rsid w:val="003C3199"/>
    <w:rsid w:val="003C3447"/>
    <w:rsid w:val="003D076C"/>
    <w:rsid w:val="003D4CC9"/>
    <w:rsid w:val="00411CFB"/>
    <w:rsid w:val="00415BAB"/>
    <w:rsid w:val="00415ED2"/>
    <w:rsid w:val="0042068C"/>
    <w:rsid w:val="004443BF"/>
    <w:rsid w:val="00455C01"/>
    <w:rsid w:val="00466BF9"/>
    <w:rsid w:val="0047122B"/>
    <w:rsid w:val="00473B7A"/>
    <w:rsid w:val="004960E9"/>
    <w:rsid w:val="004A1301"/>
    <w:rsid w:val="004A2E88"/>
    <w:rsid w:val="004A5305"/>
    <w:rsid w:val="004B0849"/>
    <w:rsid w:val="004D7634"/>
    <w:rsid w:val="004E4612"/>
    <w:rsid w:val="004E5FAF"/>
    <w:rsid w:val="00524AE6"/>
    <w:rsid w:val="005300D3"/>
    <w:rsid w:val="005332BA"/>
    <w:rsid w:val="00542B1E"/>
    <w:rsid w:val="00544F82"/>
    <w:rsid w:val="00561E1F"/>
    <w:rsid w:val="00585B8F"/>
    <w:rsid w:val="00585DD0"/>
    <w:rsid w:val="005910A1"/>
    <w:rsid w:val="00593C4F"/>
    <w:rsid w:val="005946A8"/>
    <w:rsid w:val="00595336"/>
    <w:rsid w:val="005A0C10"/>
    <w:rsid w:val="005A280A"/>
    <w:rsid w:val="005A4407"/>
    <w:rsid w:val="005A59EF"/>
    <w:rsid w:val="005B0210"/>
    <w:rsid w:val="005B22C5"/>
    <w:rsid w:val="005E108B"/>
    <w:rsid w:val="005E2A25"/>
    <w:rsid w:val="00625DC6"/>
    <w:rsid w:val="00651821"/>
    <w:rsid w:val="00654384"/>
    <w:rsid w:val="00657303"/>
    <w:rsid w:val="006675CD"/>
    <w:rsid w:val="00667D4B"/>
    <w:rsid w:val="00684D9B"/>
    <w:rsid w:val="00694EBF"/>
    <w:rsid w:val="00695A0A"/>
    <w:rsid w:val="0069600B"/>
    <w:rsid w:val="00697556"/>
    <w:rsid w:val="006A6A5D"/>
    <w:rsid w:val="006A6D70"/>
    <w:rsid w:val="006B4C2B"/>
    <w:rsid w:val="006B6D47"/>
    <w:rsid w:val="006C5A34"/>
    <w:rsid w:val="006D67D4"/>
    <w:rsid w:val="006E56AD"/>
    <w:rsid w:val="006F6D95"/>
    <w:rsid w:val="00700A65"/>
    <w:rsid w:val="00706F13"/>
    <w:rsid w:val="007072E8"/>
    <w:rsid w:val="0071618D"/>
    <w:rsid w:val="00725FA4"/>
    <w:rsid w:val="007278ED"/>
    <w:rsid w:val="00740446"/>
    <w:rsid w:val="007438A9"/>
    <w:rsid w:val="0074491E"/>
    <w:rsid w:val="0075238E"/>
    <w:rsid w:val="007628E1"/>
    <w:rsid w:val="00775964"/>
    <w:rsid w:val="00795BFB"/>
    <w:rsid w:val="007B2760"/>
    <w:rsid w:val="007C0224"/>
    <w:rsid w:val="007C38DD"/>
    <w:rsid w:val="007D329A"/>
    <w:rsid w:val="007D7996"/>
    <w:rsid w:val="007F137A"/>
    <w:rsid w:val="0080261B"/>
    <w:rsid w:val="00806C01"/>
    <w:rsid w:val="008148CC"/>
    <w:rsid w:val="0081552C"/>
    <w:rsid w:val="00815CA6"/>
    <w:rsid w:val="008211A4"/>
    <w:rsid w:val="00821F99"/>
    <w:rsid w:val="00840FF1"/>
    <w:rsid w:val="008436C7"/>
    <w:rsid w:val="00852AF9"/>
    <w:rsid w:val="00873150"/>
    <w:rsid w:val="0087657D"/>
    <w:rsid w:val="008807D5"/>
    <w:rsid w:val="00880832"/>
    <w:rsid w:val="00880B64"/>
    <w:rsid w:val="00886EE1"/>
    <w:rsid w:val="0088727D"/>
    <w:rsid w:val="00887C41"/>
    <w:rsid w:val="008910E2"/>
    <w:rsid w:val="00897694"/>
    <w:rsid w:val="00897C75"/>
    <w:rsid w:val="008A0DDA"/>
    <w:rsid w:val="008A4FAC"/>
    <w:rsid w:val="008C0B6C"/>
    <w:rsid w:val="008C1130"/>
    <w:rsid w:val="008D18E6"/>
    <w:rsid w:val="008D7A9B"/>
    <w:rsid w:val="008E76AC"/>
    <w:rsid w:val="008F00A4"/>
    <w:rsid w:val="008F21F6"/>
    <w:rsid w:val="009041A8"/>
    <w:rsid w:val="00934B72"/>
    <w:rsid w:val="00934E08"/>
    <w:rsid w:val="00951F79"/>
    <w:rsid w:val="009554F4"/>
    <w:rsid w:val="00955CC2"/>
    <w:rsid w:val="00962CD9"/>
    <w:rsid w:val="0096753A"/>
    <w:rsid w:val="00974AB5"/>
    <w:rsid w:val="0098706D"/>
    <w:rsid w:val="00991217"/>
    <w:rsid w:val="00992C54"/>
    <w:rsid w:val="009935FB"/>
    <w:rsid w:val="00995EA1"/>
    <w:rsid w:val="009A117C"/>
    <w:rsid w:val="009F4A54"/>
    <w:rsid w:val="009F4BEC"/>
    <w:rsid w:val="00A057B0"/>
    <w:rsid w:val="00A1217A"/>
    <w:rsid w:val="00A12BAF"/>
    <w:rsid w:val="00A259EB"/>
    <w:rsid w:val="00A25FD7"/>
    <w:rsid w:val="00A41460"/>
    <w:rsid w:val="00A43AFF"/>
    <w:rsid w:val="00A515F5"/>
    <w:rsid w:val="00A747C7"/>
    <w:rsid w:val="00A76306"/>
    <w:rsid w:val="00A7793A"/>
    <w:rsid w:val="00A809F7"/>
    <w:rsid w:val="00AB468D"/>
    <w:rsid w:val="00AB6CA7"/>
    <w:rsid w:val="00AC55AC"/>
    <w:rsid w:val="00AC75CB"/>
    <w:rsid w:val="00AD01E4"/>
    <w:rsid w:val="00AD0858"/>
    <w:rsid w:val="00AD2D75"/>
    <w:rsid w:val="00AE7340"/>
    <w:rsid w:val="00AF1BBD"/>
    <w:rsid w:val="00B10207"/>
    <w:rsid w:val="00B141E7"/>
    <w:rsid w:val="00B32BA3"/>
    <w:rsid w:val="00B351B4"/>
    <w:rsid w:val="00B46BCA"/>
    <w:rsid w:val="00B70F2C"/>
    <w:rsid w:val="00B767C4"/>
    <w:rsid w:val="00B87806"/>
    <w:rsid w:val="00B87EC9"/>
    <w:rsid w:val="00B90112"/>
    <w:rsid w:val="00B913BE"/>
    <w:rsid w:val="00B91402"/>
    <w:rsid w:val="00BC38FD"/>
    <w:rsid w:val="00BD25A8"/>
    <w:rsid w:val="00BF3DD2"/>
    <w:rsid w:val="00C034CB"/>
    <w:rsid w:val="00C051A8"/>
    <w:rsid w:val="00C054BC"/>
    <w:rsid w:val="00C17897"/>
    <w:rsid w:val="00C34F08"/>
    <w:rsid w:val="00C409D5"/>
    <w:rsid w:val="00C479F5"/>
    <w:rsid w:val="00C57E1D"/>
    <w:rsid w:val="00C6234B"/>
    <w:rsid w:val="00C63EAE"/>
    <w:rsid w:val="00C7629F"/>
    <w:rsid w:val="00C84088"/>
    <w:rsid w:val="00C8661B"/>
    <w:rsid w:val="00C96B79"/>
    <w:rsid w:val="00CA139A"/>
    <w:rsid w:val="00CA2899"/>
    <w:rsid w:val="00CA2B30"/>
    <w:rsid w:val="00CA77FB"/>
    <w:rsid w:val="00CB379B"/>
    <w:rsid w:val="00CB5DD0"/>
    <w:rsid w:val="00CC51D4"/>
    <w:rsid w:val="00CC65DA"/>
    <w:rsid w:val="00CF21B9"/>
    <w:rsid w:val="00CF6322"/>
    <w:rsid w:val="00CF6BF9"/>
    <w:rsid w:val="00D01388"/>
    <w:rsid w:val="00D03800"/>
    <w:rsid w:val="00D065D3"/>
    <w:rsid w:val="00D14C94"/>
    <w:rsid w:val="00D232F2"/>
    <w:rsid w:val="00D235A9"/>
    <w:rsid w:val="00D342A6"/>
    <w:rsid w:val="00D42BEC"/>
    <w:rsid w:val="00D445B4"/>
    <w:rsid w:val="00D464BF"/>
    <w:rsid w:val="00D53E26"/>
    <w:rsid w:val="00D565F2"/>
    <w:rsid w:val="00D61282"/>
    <w:rsid w:val="00D70BBA"/>
    <w:rsid w:val="00D720E5"/>
    <w:rsid w:val="00D763AF"/>
    <w:rsid w:val="00DD4F0E"/>
    <w:rsid w:val="00DD6460"/>
    <w:rsid w:val="00DE0BCE"/>
    <w:rsid w:val="00DE62E3"/>
    <w:rsid w:val="00DF27F0"/>
    <w:rsid w:val="00E014E5"/>
    <w:rsid w:val="00E05E0A"/>
    <w:rsid w:val="00E1138B"/>
    <w:rsid w:val="00E16FA0"/>
    <w:rsid w:val="00E23EF1"/>
    <w:rsid w:val="00E32726"/>
    <w:rsid w:val="00E46ED9"/>
    <w:rsid w:val="00E5139F"/>
    <w:rsid w:val="00E534CF"/>
    <w:rsid w:val="00E535EF"/>
    <w:rsid w:val="00E60134"/>
    <w:rsid w:val="00E61DB9"/>
    <w:rsid w:val="00E75439"/>
    <w:rsid w:val="00E81CB4"/>
    <w:rsid w:val="00E84D7E"/>
    <w:rsid w:val="00E8528A"/>
    <w:rsid w:val="00E8585B"/>
    <w:rsid w:val="00E90209"/>
    <w:rsid w:val="00E93FA0"/>
    <w:rsid w:val="00EA3F15"/>
    <w:rsid w:val="00EA77C3"/>
    <w:rsid w:val="00EA7847"/>
    <w:rsid w:val="00EB308D"/>
    <w:rsid w:val="00EE2E6E"/>
    <w:rsid w:val="00EE6FB2"/>
    <w:rsid w:val="00F0759E"/>
    <w:rsid w:val="00F307AA"/>
    <w:rsid w:val="00F366C9"/>
    <w:rsid w:val="00F4135F"/>
    <w:rsid w:val="00F5262B"/>
    <w:rsid w:val="00F60392"/>
    <w:rsid w:val="00F65EE0"/>
    <w:rsid w:val="00F66C43"/>
    <w:rsid w:val="00F821A3"/>
    <w:rsid w:val="00F9314A"/>
    <w:rsid w:val="00F94698"/>
    <w:rsid w:val="00FB4D7D"/>
    <w:rsid w:val="00FC0C9A"/>
    <w:rsid w:val="00FC58EF"/>
    <w:rsid w:val="00FD33DF"/>
    <w:rsid w:val="00FE39D7"/>
    <w:rsid w:val="00FF6D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DE32920-AED5-4A40-BCA3-C0EE91F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540"/>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autoRedefine/>
    <w:rsid w:val="006E56AD"/>
    <w:pPr>
      <w:spacing w:before="280" w:after="280"/>
      <w:ind w:left="576" w:hanging="576"/>
      <w:jc w:val="both"/>
      <w:outlineLvl w:val="1"/>
    </w:pPr>
    <w:rPr>
      <w:rFonts w:ascii="Arial" w:hAnsi="Arial"/>
      <w:b/>
      <w:sz w:val="22"/>
      <w:szCs w:val="20"/>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6E56AD"/>
    <w:pPr>
      <w:keepNext/>
      <w:spacing w:before="160" w:after="160"/>
      <w:ind w:left="1296" w:hanging="1296"/>
      <w:jc w:val="center"/>
      <w:outlineLvl w:val="6"/>
    </w:pPr>
    <w:rPr>
      <w:rFonts w:ascii="Arial" w:hAnsi="Arial"/>
      <w:b/>
      <w:sz w:val="22"/>
      <w:szCs w:val="20"/>
      <w:lang w:val="es-CO"/>
    </w:rPr>
  </w:style>
  <w:style w:type="paragraph" w:styleId="Ttulo8">
    <w:name w:val="heading 8"/>
    <w:basedOn w:val="Normal"/>
    <w:next w:val="Normal"/>
    <w:link w:val="Ttulo8Car"/>
    <w:qFormat/>
    <w:rsid w:val="006E56AD"/>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qFormat/>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rPr>
  </w:style>
  <w:style w:type="paragraph" w:customStyle="1" w:styleId="Artculo">
    <w:name w:val="Artículo"/>
    <w:basedOn w:val="Normal"/>
    <w:link w:val="ArtculoCar"/>
    <w:autoRedefine/>
    <w:qFormat/>
    <w:rsid w:val="004E5FAF"/>
    <w:pPr>
      <w:numPr>
        <w:numId w:val="15"/>
      </w:numPr>
      <w:tabs>
        <w:tab w:val="left" w:pos="1276"/>
      </w:tabs>
      <w:suppressAutoHyphens/>
      <w:ind w:left="0" w:firstLine="0"/>
      <w:jc w:val="both"/>
      <w:outlineLvl w:val="5"/>
    </w:pPr>
    <w:rPr>
      <w:rFonts w:ascii="Bookman Old Style" w:hAnsi="Bookman Old Style" w:cs="Arial"/>
      <w:spacing w:val="-4"/>
      <w:lang w:eastAsia="ar-SA"/>
    </w:rPr>
  </w:style>
  <w:style w:type="character" w:customStyle="1" w:styleId="ArtculoCar">
    <w:name w:val="Artículo Car"/>
    <w:link w:val="Artculo"/>
    <w:rsid w:val="004E5FAF"/>
    <w:rPr>
      <w:rFonts w:ascii="Bookman Old Style" w:hAnsi="Bookman Old Style" w:cs="Arial"/>
      <w:spacing w:val="-4"/>
      <w:sz w:val="24"/>
      <w:szCs w:val="24"/>
      <w:lang w:val="es-ES" w:eastAsia="ar-SA"/>
    </w:rPr>
  </w:style>
  <w:style w:type="character" w:customStyle="1" w:styleId="Ttulo2Car">
    <w:name w:val="Título 2 Car"/>
    <w:link w:val="Ttulo2"/>
    <w:rsid w:val="006E56AD"/>
    <w:rPr>
      <w:rFonts w:ascii="Arial" w:hAnsi="Arial"/>
      <w:b/>
      <w:sz w:val="22"/>
    </w:rPr>
  </w:style>
  <w:style w:type="character" w:customStyle="1" w:styleId="Ttulo7Car">
    <w:name w:val="Título 7 Car"/>
    <w:link w:val="Ttulo7"/>
    <w:rsid w:val="006E56AD"/>
    <w:rPr>
      <w:rFonts w:ascii="Arial" w:hAnsi="Arial"/>
      <w:b/>
      <w:sz w:val="22"/>
      <w:lang w:val="es-CO"/>
    </w:rPr>
  </w:style>
  <w:style w:type="character" w:customStyle="1" w:styleId="Ttulo8Car">
    <w:name w:val="Título 8 Car"/>
    <w:link w:val="Ttulo8"/>
    <w:rsid w:val="006E56AD"/>
    <w:rPr>
      <w:rFonts w:ascii="Arial" w:hAnsi="Arial" w:cs="Arial"/>
      <w:b/>
      <w:sz w:val="22"/>
      <w:lang w:val="es-CO"/>
    </w:rPr>
  </w:style>
  <w:style w:type="character" w:customStyle="1" w:styleId="Ttulo9Car">
    <w:name w:val="Título 9 Car"/>
    <w:link w:val="Ttulo9"/>
    <w:rsid w:val="006E56AD"/>
    <w:rPr>
      <w:rFonts w:ascii="Arial" w:hAnsi="Arial"/>
      <w:sz w:val="22"/>
      <w:lang w:val="es-CO"/>
    </w:rPr>
  </w:style>
  <w:style w:type="character" w:styleId="Hipervnculo">
    <w:name w:val="Hyperlink"/>
    <w:uiPriority w:val="99"/>
    <w:rsid w:val="006E56AD"/>
    <w:rPr>
      <w:color w:val="0000FF"/>
      <w:u w:val="single"/>
    </w:rPr>
  </w:style>
  <w:style w:type="character" w:styleId="Hipervnculovisitado">
    <w:name w:val="FollowedHyperlink"/>
    <w:uiPriority w:val="99"/>
    <w:semiHidden/>
    <w:rsid w:val="006E56AD"/>
    <w:rPr>
      <w:color w:val="800080"/>
      <w:u w:val="single"/>
    </w:rPr>
  </w:style>
  <w:style w:type="paragraph" w:styleId="Textonotapie">
    <w:name w:val="footnote text"/>
    <w:basedOn w:val="Normal"/>
    <w:link w:val="TextonotapieCar"/>
    <w:semiHidden/>
    <w:rsid w:val="006E56AD"/>
    <w:pPr>
      <w:spacing w:before="160" w:after="160"/>
      <w:jc w:val="both"/>
    </w:pPr>
    <w:rPr>
      <w:rFonts w:ascii="Arial" w:hAnsi="Arial"/>
      <w:sz w:val="22"/>
      <w:szCs w:val="20"/>
      <w:lang w:val="es-CO"/>
    </w:rPr>
  </w:style>
  <w:style w:type="character" w:customStyle="1" w:styleId="TextonotapieCar">
    <w:name w:val="Texto nota pie Car"/>
    <w:link w:val="Textonotapie"/>
    <w:semiHidden/>
    <w:rsid w:val="006E56AD"/>
    <w:rPr>
      <w:rFonts w:ascii="Arial" w:hAnsi="Arial"/>
      <w:sz w:val="22"/>
      <w:lang w:val="es-CO"/>
    </w:rPr>
  </w:style>
  <w:style w:type="character" w:styleId="Refdenotaalpie">
    <w:name w:val="footnote reference"/>
    <w:semiHidden/>
    <w:rsid w:val="006E56AD"/>
    <w:rPr>
      <w:vertAlign w:val="superscript"/>
    </w:rPr>
  </w:style>
  <w:style w:type="character" w:customStyle="1" w:styleId="PiedepginaCar">
    <w:name w:val="Pie de página Car"/>
    <w:link w:val="Piedepgina"/>
    <w:uiPriority w:val="99"/>
    <w:rsid w:val="006E56AD"/>
    <w:rPr>
      <w:sz w:val="24"/>
      <w:szCs w:val="24"/>
    </w:rPr>
  </w:style>
  <w:style w:type="paragraph" w:styleId="Listaconvietas">
    <w:name w:val="List Bullet"/>
    <w:basedOn w:val="Normal"/>
    <w:autoRedefine/>
    <w:semiHidden/>
    <w:rsid w:val="006E56AD"/>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jc w:val="both"/>
    </w:pPr>
    <w:rPr>
      <w:rFonts w:ascii="CG Times" w:hAnsi="CG Times"/>
      <w:sz w:val="22"/>
      <w:szCs w:val="20"/>
      <w:lang w:val="es-CO"/>
    </w:rPr>
  </w:style>
  <w:style w:type="paragraph" w:styleId="Sangra2detindependiente">
    <w:name w:val="Body Text Indent 2"/>
    <w:basedOn w:val="Normal"/>
    <w:link w:val="Sangra2detindependienteCar"/>
    <w:semiHidden/>
    <w:rsid w:val="006E56AD"/>
    <w:pPr>
      <w:spacing w:before="160" w:after="160"/>
      <w:ind w:hanging="567"/>
      <w:jc w:val="both"/>
      <w:outlineLvl w:val="0"/>
    </w:pPr>
    <w:rPr>
      <w:rFonts w:ascii="Bookman Old Style" w:hAnsi="Bookman Old Style"/>
      <w:b/>
      <w:sz w:val="22"/>
      <w:szCs w:val="20"/>
      <w:lang w:val="es-CO"/>
    </w:rPr>
  </w:style>
  <w:style w:type="character" w:customStyle="1" w:styleId="Sangra2detindependienteCar">
    <w:name w:val="Sangría 2 de t. independiente Car"/>
    <w:link w:val="Sangra2detindependiente"/>
    <w:semiHidden/>
    <w:rsid w:val="006E56AD"/>
    <w:rPr>
      <w:rFonts w:ascii="Bookman Old Style" w:hAnsi="Bookman Old Style"/>
      <w:b/>
      <w:sz w:val="22"/>
      <w:lang w:val="es-CO"/>
    </w:rPr>
  </w:style>
  <w:style w:type="paragraph" w:styleId="Sangradetextonormal">
    <w:name w:val="Body Text Indent"/>
    <w:basedOn w:val="Normal"/>
    <w:link w:val="SangradetextonormalCar"/>
    <w:semiHidden/>
    <w:rsid w:val="006E56AD"/>
    <w:pPr>
      <w:numPr>
        <w:ilvl w:val="12"/>
      </w:numPr>
      <w:tabs>
        <w:tab w:val="left" w:pos="0"/>
      </w:tabs>
      <w:spacing w:before="160" w:after="160"/>
      <w:jc w:val="both"/>
    </w:pPr>
    <w:rPr>
      <w:rFonts w:ascii="Arial" w:hAnsi="Arial"/>
      <w:b/>
      <w:sz w:val="22"/>
      <w:szCs w:val="20"/>
      <w:lang w:val="es-CO"/>
    </w:rPr>
  </w:style>
  <w:style w:type="character" w:customStyle="1" w:styleId="SangradetextonormalCar">
    <w:name w:val="Sangría de texto normal Car"/>
    <w:link w:val="Sangradetextonormal"/>
    <w:semiHidden/>
    <w:rsid w:val="006E56AD"/>
    <w:rPr>
      <w:rFonts w:ascii="Arial" w:hAnsi="Arial"/>
      <w:b/>
      <w:sz w:val="22"/>
      <w:lang w:val="es-CO"/>
    </w:rPr>
  </w:style>
  <w:style w:type="paragraph" w:styleId="TDC2">
    <w:name w:val="toc 2"/>
    <w:basedOn w:val="Normal"/>
    <w:next w:val="Normal"/>
    <w:autoRedefine/>
    <w:uiPriority w:val="39"/>
    <w:qFormat/>
    <w:rsid w:val="006E56AD"/>
    <w:pPr>
      <w:spacing w:before="160"/>
      <w:ind w:left="709"/>
    </w:pPr>
    <w:rPr>
      <w:rFonts w:ascii="Arial" w:hAnsi="Arial"/>
      <w:b/>
      <w:bCs/>
      <w:sz w:val="22"/>
      <w:szCs w:val="20"/>
      <w:lang w:val="es-CO"/>
    </w:rPr>
  </w:style>
  <w:style w:type="paragraph" w:styleId="TDC3">
    <w:name w:val="toc 3"/>
    <w:basedOn w:val="Normal"/>
    <w:next w:val="Normal"/>
    <w:autoRedefine/>
    <w:uiPriority w:val="39"/>
    <w:qFormat/>
    <w:rsid w:val="006E56AD"/>
    <w:pPr>
      <w:spacing w:before="100"/>
      <w:ind w:left="1418"/>
    </w:pPr>
    <w:rPr>
      <w:rFonts w:ascii="Arial" w:hAnsi="Arial"/>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numPr>
        <w:numId w:val="31"/>
      </w:numPr>
      <w:spacing w:before="160" w:after="160"/>
      <w:ind w:left="0" w:firstLine="0"/>
      <w:jc w:val="both"/>
    </w:pPr>
    <w:rPr>
      <w:rFonts w:ascii="Courier New" w:hAnsi="Courier New"/>
      <w:sz w:val="22"/>
      <w:szCs w:val="20"/>
      <w:lang w:val="es-ES_tradnl"/>
    </w:rPr>
  </w:style>
  <w:style w:type="paragraph" w:styleId="Sangra3detindependiente">
    <w:name w:val="Body Text Indent 3"/>
    <w:basedOn w:val="Normal"/>
    <w:link w:val="Sangra3detindependienteCar"/>
    <w:semiHidden/>
    <w:rsid w:val="006E56AD"/>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semiHidden/>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uiPriority w:val="99"/>
    <w:semiHidden/>
    <w:unhideWhenUsed/>
    <w:rsid w:val="006E56AD"/>
    <w:rPr>
      <w:sz w:val="16"/>
      <w:szCs w:val="16"/>
    </w:rPr>
  </w:style>
  <w:style w:type="paragraph" w:styleId="Textocomentario">
    <w:name w:val="annotation text"/>
    <w:basedOn w:val="Normal"/>
    <w:link w:val="TextocomentarioCar"/>
    <w:uiPriority w:val="99"/>
    <w:semiHidden/>
    <w:unhideWhenUsed/>
    <w:rsid w:val="006E56AD"/>
    <w:pPr>
      <w:spacing w:before="160" w:after="160"/>
      <w:jc w:val="both"/>
    </w:pPr>
    <w:rPr>
      <w:rFonts w:ascii="Arial" w:hAnsi="Arial"/>
      <w:sz w:val="20"/>
      <w:szCs w:val="20"/>
      <w:lang w:val="es-CO"/>
    </w:rPr>
  </w:style>
  <w:style w:type="character" w:customStyle="1" w:styleId="TextocomentarioCar">
    <w:name w:val="Texto comentario Car"/>
    <w:link w:val="Textocomentario"/>
    <w:uiPriority w:val="99"/>
    <w:semiHidden/>
    <w:rsid w:val="006E56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6E56AD"/>
    <w:rPr>
      <w:b/>
      <w:bCs/>
    </w:rPr>
  </w:style>
  <w:style w:type="character" w:customStyle="1" w:styleId="AsuntodelcomentarioCar">
    <w:name w:val="Asunto del comentario Car"/>
    <w:link w:val="Asuntodelcomentario"/>
    <w:uiPriority w:val="99"/>
    <w:semiHidden/>
    <w:rsid w:val="006E56AD"/>
    <w:rPr>
      <w:rFonts w:ascii="Arial" w:hAnsi="Arial"/>
      <w:b/>
      <w:bCs/>
      <w:lang w:val="es-CO"/>
    </w:rPr>
  </w:style>
  <w:style w:type="character" w:styleId="Textoennegrita">
    <w:name w:val="Strong"/>
    <w:uiPriority w:val="22"/>
    <w:qFormat/>
    <w:rsid w:val="006E56AD"/>
    <w:rPr>
      <w:b/>
      <w:bCs/>
    </w:rPr>
  </w:style>
  <w:style w:type="paragraph" w:styleId="TtuloTDC">
    <w:name w:val="TOC Heading"/>
    <w:basedOn w:val="Ttulo1"/>
    <w:next w:val="Normal"/>
    <w:uiPriority w:val="39"/>
    <w:semiHidden/>
    <w:unhideWhenUsed/>
    <w:qFormat/>
    <w:rsid w:val="006E56AD"/>
    <w:pPr>
      <w:keepLines/>
      <w:spacing w:before="480" w:line="276" w:lineRule="auto"/>
      <w:jc w:val="left"/>
      <w:outlineLvl w:val="9"/>
    </w:pPr>
    <w:rPr>
      <w:rFonts w:ascii="Cambria" w:hAnsi="Cambria"/>
      <w:bCs/>
      <w:color w:val="365F91"/>
      <w:sz w:val="28"/>
      <w:szCs w:val="28"/>
      <w:lang w:val="es-ES" w:eastAsia="en-US"/>
    </w:rPr>
  </w:style>
  <w:style w:type="paragraph" w:styleId="Mapadeldocumento">
    <w:name w:val="Document Map"/>
    <w:basedOn w:val="Normal"/>
    <w:link w:val="MapadeldocumentoCar"/>
    <w:uiPriority w:val="99"/>
    <w:semiHidden/>
    <w:unhideWhenUsed/>
    <w:rsid w:val="006E56AD"/>
    <w:pPr>
      <w:spacing w:before="160" w:after="160"/>
      <w:jc w:val="both"/>
    </w:pPr>
    <w:rPr>
      <w:rFonts w:ascii="Tahoma" w:hAnsi="Tahoma" w:cs="Tahoma"/>
      <w:sz w:val="16"/>
      <w:szCs w:val="16"/>
      <w:lang w:val="es-CO"/>
    </w:rPr>
  </w:style>
  <w:style w:type="character" w:customStyle="1" w:styleId="MapadeldocumentoCar">
    <w:name w:val="Mapa del documento Car"/>
    <w:link w:val="Mapadeldocumento"/>
    <w:uiPriority w:val="99"/>
    <w:semiHidden/>
    <w:rsid w:val="006E56AD"/>
    <w:rPr>
      <w:rFonts w:ascii="Tahoma" w:hAnsi="Tahoma" w:cs="Tahoma"/>
      <w:sz w:val="16"/>
      <w:szCs w:val="16"/>
      <w:lang w:val="es-CO"/>
    </w:rPr>
  </w:style>
  <w:style w:type="paragraph" w:customStyle="1" w:styleId="Anexo">
    <w:name w:val="Anexo"/>
    <w:basedOn w:val="Normal"/>
    <w:link w:val="AnexoCar"/>
    <w:qFormat/>
    <w:rsid w:val="006E56AD"/>
    <w:pPr>
      <w:numPr>
        <w:numId w:val="5"/>
      </w:numPr>
      <w:spacing w:before="160" w:after="160"/>
      <w:jc w:val="center"/>
    </w:pPr>
    <w:rPr>
      <w:rFonts w:ascii="Arial" w:hAnsi="Arial"/>
      <w:b/>
      <w:sz w:val="22"/>
      <w:szCs w:val="20"/>
    </w:rPr>
  </w:style>
  <w:style w:type="character" w:customStyle="1" w:styleId="AnexoCar">
    <w:name w:val="Anexo Car"/>
    <w:link w:val="Anexo"/>
    <w:rsid w:val="006E56AD"/>
    <w:rPr>
      <w:rFonts w:ascii="Arial" w:hAnsi="Arial"/>
      <w:b/>
      <w:sz w:val="22"/>
    </w:rPr>
  </w:style>
  <w:style w:type="paragraph" w:styleId="Revisin">
    <w:name w:val="Revision"/>
    <w:hidden/>
    <w:uiPriority w:val="99"/>
    <w:semiHidden/>
    <w:rsid w:val="005910A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587DE-08EA-4D71-9D39-3B664A7B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2</Pages>
  <Words>576</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2013-12-04T13:49:00Z</cp:lastPrinted>
  <dcterms:created xsi:type="dcterms:W3CDTF">2019-05-07T14:26:00Z</dcterms:created>
  <dcterms:modified xsi:type="dcterms:W3CDTF">2019-05-07T14:26:00Z</dcterms:modified>
</cp:coreProperties>
</file>