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44" w:rsidRPr="0059736A" w:rsidRDefault="00936A44" w:rsidP="00E43449">
      <w:pPr>
        <w:spacing w:before="0" w:after="0"/>
        <w:jc w:val="center"/>
      </w:pPr>
      <w:bookmarkStart w:id="0" w:name="_GoBack"/>
      <w:bookmarkEnd w:id="0"/>
    </w:p>
    <w:p w:rsidR="00E43449" w:rsidRPr="0059736A" w:rsidRDefault="00E43449" w:rsidP="00E43449">
      <w:pPr>
        <w:spacing w:before="0" w:after="0"/>
        <w:jc w:val="center"/>
      </w:pPr>
      <w:r w:rsidRPr="0059736A">
        <w:t>Ministerio de Minas y Energía</w:t>
      </w:r>
    </w:p>
    <w:p w:rsidR="00E43449" w:rsidRPr="0059736A" w:rsidRDefault="00E43449" w:rsidP="00E43449">
      <w:pPr>
        <w:spacing w:before="0" w:after="0"/>
        <w:jc w:val="center"/>
      </w:pPr>
    </w:p>
    <w:p w:rsidR="00E43449" w:rsidRPr="0059736A" w:rsidRDefault="00E43449" w:rsidP="00E43449">
      <w:pPr>
        <w:spacing w:before="0" w:after="0"/>
        <w:jc w:val="center"/>
        <w:rPr>
          <w:b/>
        </w:rPr>
      </w:pPr>
      <w:r w:rsidRPr="0059736A">
        <w:rPr>
          <w:b/>
        </w:rPr>
        <w:t>COMISIÓN DE REGULACIÓN DE ENERGÍA Y GAS</w:t>
      </w:r>
    </w:p>
    <w:p w:rsidR="00E43449" w:rsidRPr="0059736A" w:rsidRDefault="00E43449" w:rsidP="00E43449">
      <w:pPr>
        <w:spacing w:before="0" w:after="0"/>
        <w:jc w:val="center"/>
        <w:rPr>
          <w:b/>
          <w:lang w:val="es-ES_tradnl"/>
        </w:rPr>
      </w:pPr>
    </w:p>
    <w:p w:rsidR="00E43449" w:rsidRPr="0059736A" w:rsidRDefault="00E43449" w:rsidP="00E43449">
      <w:pPr>
        <w:spacing w:before="0" w:after="0"/>
        <w:jc w:val="center"/>
        <w:rPr>
          <w:b/>
          <w:lang w:val="es-ES_tradnl"/>
        </w:rPr>
      </w:pPr>
    </w:p>
    <w:p w:rsidR="00E43449" w:rsidRPr="0059736A" w:rsidRDefault="00E43449" w:rsidP="00E43449">
      <w:pPr>
        <w:spacing w:before="0" w:after="0"/>
        <w:jc w:val="center"/>
        <w:rPr>
          <w:b/>
        </w:rPr>
      </w:pPr>
      <w:r w:rsidRPr="0059736A">
        <w:rPr>
          <w:b/>
        </w:rPr>
        <w:t xml:space="preserve">RESOLUCIÓN No.         </w:t>
      </w:r>
      <w:r w:rsidR="00936A44" w:rsidRPr="0059736A">
        <w:rPr>
          <w:b/>
        </w:rPr>
        <w:t xml:space="preserve"> </w:t>
      </w:r>
      <w:r w:rsidRPr="0059736A">
        <w:rPr>
          <w:b/>
        </w:rPr>
        <w:t xml:space="preserve">          DE 201</w:t>
      </w:r>
      <w:r w:rsidR="000F7BEF" w:rsidRPr="0059736A">
        <w:rPr>
          <w:b/>
        </w:rPr>
        <w:t>8</w:t>
      </w:r>
    </w:p>
    <w:p w:rsidR="00E43449" w:rsidRPr="0059736A" w:rsidRDefault="00E43449" w:rsidP="00E43449">
      <w:pPr>
        <w:tabs>
          <w:tab w:val="right" w:leader="dot" w:pos="9356"/>
        </w:tabs>
        <w:jc w:val="center"/>
      </w:pPr>
      <w:r w:rsidRPr="0059736A">
        <w:t xml:space="preserve">(       </w:t>
      </w:r>
      <w:r w:rsidR="00936A44" w:rsidRPr="0059736A">
        <w:t xml:space="preserve">           </w:t>
      </w:r>
      <w:r w:rsidRPr="0059736A">
        <w:t xml:space="preserve">             )</w:t>
      </w:r>
    </w:p>
    <w:p w:rsidR="002A6B9A" w:rsidRPr="0059736A" w:rsidRDefault="002A6B9A" w:rsidP="009A7C14">
      <w:pPr>
        <w:spacing w:before="0" w:after="0"/>
        <w:jc w:val="center"/>
      </w:pPr>
    </w:p>
    <w:p w:rsidR="008A3B2C" w:rsidRDefault="008A3B2C" w:rsidP="008A3B2C">
      <w:pPr>
        <w:spacing w:before="0"/>
        <w:jc w:val="center"/>
      </w:pPr>
      <w:bookmarkStart w:id="1" w:name="_Ref208741538"/>
      <w:bookmarkStart w:id="2" w:name="_Ref208800103"/>
      <w:bookmarkStart w:id="3" w:name="_Ref208800198"/>
      <w:bookmarkStart w:id="4" w:name="_Ref208801482"/>
      <w:bookmarkStart w:id="5" w:name="_Ref208801521"/>
      <w:bookmarkStart w:id="6" w:name="_Ref208804214"/>
      <w:bookmarkStart w:id="7" w:name="_Ref208806182"/>
      <w:bookmarkStart w:id="8" w:name="_Ref209855218"/>
      <w:bookmarkStart w:id="9" w:name="_Ref209855264"/>
      <w:bookmarkStart w:id="10" w:name="_Toc210616028"/>
      <w:r w:rsidRPr="0059736A">
        <w:t xml:space="preserve">Por la cual se ordena hacer público el proyecto de resolución “Por la cual se </w:t>
      </w:r>
      <w:r w:rsidR="00531769">
        <w:t>define l</w:t>
      </w:r>
      <w:r w:rsidR="00C83E33">
        <w:t>a garantía que deben entregar los vendedores que participan en el mecanismo definido en la Resolución MME 4 0791 de 2018</w:t>
      </w:r>
      <w:r w:rsidR="00986883">
        <w:t xml:space="preserve"> y </w:t>
      </w:r>
      <w:r w:rsidR="007C755F">
        <w:t>el seguimiento a las obligaciones de estos</w:t>
      </w:r>
      <w:r w:rsidRPr="0059736A">
        <w:t>”</w:t>
      </w:r>
    </w:p>
    <w:p w:rsidR="007A4B51" w:rsidRPr="007A4B51" w:rsidRDefault="007A4B51" w:rsidP="008A3B2C">
      <w:pPr>
        <w:spacing w:before="0"/>
        <w:jc w:val="center"/>
        <w:rPr>
          <w:rFonts w:cs="Arial"/>
          <w:sz w:val="8"/>
        </w:rPr>
      </w:pPr>
    </w:p>
    <w:p w:rsidR="008A3B2C" w:rsidRPr="0059736A" w:rsidRDefault="008A3B2C" w:rsidP="008A3B2C">
      <w:pPr>
        <w:jc w:val="center"/>
        <w:rPr>
          <w:b/>
        </w:rPr>
      </w:pPr>
      <w:r w:rsidRPr="0059736A">
        <w:rPr>
          <w:b/>
        </w:rPr>
        <w:t>LA COMISIÓN DE REGULACIÓN DE ENERGÍA Y GAS</w:t>
      </w:r>
    </w:p>
    <w:p w:rsidR="007A4B51" w:rsidRPr="007A4B51" w:rsidRDefault="007A4B51" w:rsidP="008A3B2C">
      <w:pPr>
        <w:rPr>
          <w:sz w:val="8"/>
        </w:rPr>
      </w:pPr>
    </w:p>
    <w:p w:rsidR="008A3B2C" w:rsidRPr="0059736A" w:rsidRDefault="008A3B2C" w:rsidP="008A3B2C">
      <w:r w:rsidRPr="0059736A">
        <w:t xml:space="preserve">En ejercicio de sus atribuciones constitucionales y legales, en especial las conferidas por las Leyes 142 y 143 de 1994, y en desarrollo de los Decretos 1524, 2253 de 1994 </w:t>
      </w:r>
      <w:r w:rsidRPr="0059736A">
        <w:rPr>
          <w:rFonts w:cs="Arial"/>
        </w:rPr>
        <w:t>y 1260 de 2013</w:t>
      </w:r>
    </w:p>
    <w:p w:rsidR="008A3B2C" w:rsidRPr="0059736A" w:rsidRDefault="008A3B2C" w:rsidP="008A3B2C">
      <w:pPr>
        <w:spacing w:before="360" w:after="360"/>
        <w:jc w:val="center"/>
        <w:rPr>
          <w:rFonts w:cs="Arial"/>
          <w:b/>
        </w:rPr>
      </w:pPr>
      <w:r w:rsidRPr="0059736A">
        <w:rPr>
          <w:rFonts w:cs="Arial"/>
          <w:b/>
        </w:rPr>
        <w:t>CONSIDERANDO QUE:</w:t>
      </w:r>
    </w:p>
    <w:p w:rsidR="00807D83" w:rsidRDefault="00807D83" w:rsidP="00807D83">
      <w:pPr>
        <w:widowControl w:val="0"/>
        <w:tabs>
          <w:tab w:val="left" w:pos="0"/>
        </w:tabs>
        <w:rPr>
          <w:rFonts w:cs="Arial"/>
        </w:rPr>
      </w:pPr>
      <w:r w:rsidRPr="00CD32AF">
        <w:rPr>
          <w:rFonts w:cs="Arial"/>
        </w:rPr>
        <w:t>Conforme a lo dispuesto por el artículo 8 del Código de Procedimiento Administrativo y de lo Contencioso Administrativo y el artículo 9 del Decreto 2696 de 2004, recogido en los numerales 2.2.13.1 y siguientes del Decreto 1078 de 2015, la Comisión debe hacer público en su página web todos los proyectos de resolución de carácter general que pretenda adoptar.</w:t>
      </w:r>
    </w:p>
    <w:p w:rsidR="009F4F1E" w:rsidRPr="000145E9" w:rsidRDefault="009F4F1E" w:rsidP="009F4F1E">
      <w:pPr>
        <w:tabs>
          <w:tab w:val="left" w:pos="0"/>
        </w:tabs>
        <w:rPr>
          <w:rFonts w:cs="Arial"/>
        </w:rPr>
      </w:pPr>
      <w:r w:rsidRPr="000145E9">
        <w:rPr>
          <w:rFonts w:cs="Arial"/>
        </w:rPr>
        <w:t>Mediante la Resolución 4</w:t>
      </w:r>
      <w:r w:rsidR="00F230C4">
        <w:rPr>
          <w:rFonts w:cs="Arial"/>
        </w:rPr>
        <w:t xml:space="preserve"> </w:t>
      </w:r>
      <w:r w:rsidRPr="000145E9">
        <w:rPr>
          <w:rFonts w:cs="Arial"/>
        </w:rPr>
        <w:t xml:space="preserve">0791 de 2018, del 31 de julio de 2018, el Ministerio de Minas y Energía definió el mecanismo para promover la contratación de largo plazo. </w:t>
      </w:r>
    </w:p>
    <w:p w:rsidR="009F4F1E" w:rsidRPr="008353A3" w:rsidRDefault="009F4F1E" w:rsidP="009F4F1E">
      <w:pPr>
        <w:tabs>
          <w:tab w:val="left" w:pos="0"/>
        </w:tabs>
        <w:rPr>
          <w:rFonts w:cs="Arial"/>
          <w:i/>
        </w:rPr>
      </w:pPr>
      <w:r w:rsidRPr="000145E9">
        <w:rPr>
          <w:rFonts w:cs="Arial"/>
        </w:rPr>
        <w:t>La Resolución 4</w:t>
      </w:r>
      <w:r w:rsidR="00F230C4">
        <w:rPr>
          <w:rFonts w:cs="Arial"/>
        </w:rPr>
        <w:t xml:space="preserve"> </w:t>
      </w:r>
      <w:r w:rsidRPr="000145E9">
        <w:rPr>
          <w:rFonts w:cs="Arial"/>
        </w:rPr>
        <w:t xml:space="preserve">0795 de 2018 del Ministerio de Minas y Energía convocó a la primera subasta de contratación de largo plazo y </w:t>
      </w:r>
      <w:r w:rsidR="00485FCA">
        <w:rPr>
          <w:rFonts w:cs="Arial"/>
        </w:rPr>
        <w:t>s</w:t>
      </w:r>
      <w:r w:rsidRPr="000145E9">
        <w:rPr>
          <w:rFonts w:cs="Arial"/>
        </w:rPr>
        <w:t>eñaló que</w:t>
      </w:r>
      <w:r w:rsidR="00485FCA">
        <w:rPr>
          <w:rFonts w:cs="Arial"/>
        </w:rPr>
        <w:t xml:space="preserve"> la UPME deberá publicar el pliego de bases y condiciones de la subasta en un plazo de dos meses a partir de la expedición de la resolución y </w:t>
      </w:r>
      <w:r w:rsidRPr="000145E9">
        <w:rPr>
          <w:rFonts w:cs="Arial"/>
        </w:rPr>
        <w:t>el proceso de adjudicación deberá implementarse a más tardar cinco meses a partir de la expedición de la misma.</w:t>
      </w:r>
      <w:r>
        <w:rPr>
          <w:rFonts w:cs="Arial"/>
        </w:rPr>
        <w:t xml:space="preserve">  </w:t>
      </w:r>
    </w:p>
    <w:p w:rsidR="00E85F9F" w:rsidRDefault="000C6562" w:rsidP="00807D83">
      <w:pPr>
        <w:widowControl w:val="0"/>
        <w:tabs>
          <w:tab w:val="left" w:pos="0"/>
        </w:tabs>
        <w:rPr>
          <w:rFonts w:cs="Arial"/>
        </w:rPr>
      </w:pPr>
      <w:r>
        <w:rPr>
          <w:rFonts w:cs="Arial"/>
        </w:rPr>
        <w:t xml:space="preserve">Para la </w:t>
      </w:r>
      <w:r w:rsidR="00946480">
        <w:rPr>
          <w:rFonts w:cs="Arial"/>
        </w:rPr>
        <w:t>publicación</w:t>
      </w:r>
      <w:r>
        <w:rPr>
          <w:rFonts w:cs="Arial"/>
        </w:rPr>
        <w:t xml:space="preserve"> </w:t>
      </w:r>
      <w:r w:rsidR="00946480">
        <w:rPr>
          <w:rFonts w:cs="Arial"/>
        </w:rPr>
        <w:t>d</w:t>
      </w:r>
      <w:r>
        <w:rPr>
          <w:rFonts w:cs="Arial"/>
        </w:rPr>
        <w:t xml:space="preserve">el pliego de bases y condiciones de la subasta de que trata </w:t>
      </w:r>
      <w:r w:rsidR="00E85F9F">
        <w:rPr>
          <w:rFonts w:cs="Arial"/>
        </w:rPr>
        <w:t xml:space="preserve">la resolución </w:t>
      </w:r>
      <w:r>
        <w:rPr>
          <w:rFonts w:cs="Arial"/>
        </w:rPr>
        <w:t xml:space="preserve">antes </w:t>
      </w:r>
      <w:r w:rsidR="00E85F9F">
        <w:rPr>
          <w:rFonts w:cs="Arial"/>
        </w:rPr>
        <w:t>mencionada</w:t>
      </w:r>
      <w:r w:rsidR="00946480">
        <w:rPr>
          <w:rFonts w:cs="Arial"/>
        </w:rPr>
        <w:t>, cuyo plazo vence el día 2 de octubre,</w:t>
      </w:r>
      <w:r w:rsidR="00E85F9F">
        <w:rPr>
          <w:rFonts w:cs="Arial"/>
        </w:rPr>
        <w:t xml:space="preserve"> la UPME </w:t>
      </w:r>
      <w:r>
        <w:rPr>
          <w:rFonts w:cs="Arial"/>
        </w:rPr>
        <w:t xml:space="preserve">necesita incluir todos los elementos que deberán ser considerandos por los agentes en la definición de sus ofertas, incluidos entre ellos los costos asociados a las garantías que se definen mediante el proyecto de resolución que se somete a consulta. </w:t>
      </w:r>
    </w:p>
    <w:p w:rsidR="000C6562" w:rsidRPr="000145E9" w:rsidRDefault="000C6562" w:rsidP="00807D83">
      <w:pPr>
        <w:widowControl w:val="0"/>
        <w:tabs>
          <w:tab w:val="left" w:pos="0"/>
        </w:tabs>
        <w:rPr>
          <w:rFonts w:cs="Arial"/>
        </w:rPr>
      </w:pPr>
      <w:r>
        <w:rPr>
          <w:rFonts w:cs="Arial"/>
        </w:rPr>
        <w:t xml:space="preserve">La Resolución CREG 039 de </w:t>
      </w:r>
      <w:r w:rsidR="00D4375A">
        <w:rPr>
          <w:rFonts w:cs="Arial"/>
        </w:rPr>
        <w:t>2017</w:t>
      </w:r>
      <w:r w:rsidR="00EB0377">
        <w:rPr>
          <w:rFonts w:cs="Arial"/>
        </w:rPr>
        <w:t>, artículo 33,</w:t>
      </w:r>
      <w:r w:rsidR="00D4375A">
        <w:rPr>
          <w:rFonts w:cs="Arial"/>
        </w:rPr>
        <w:t xml:space="preserve"> señala</w:t>
      </w:r>
      <w:r w:rsidR="00983E58">
        <w:rPr>
          <w:rFonts w:cs="Arial"/>
        </w:rPr>
        <w:t xml:space="preserve"> que</w:t>
      </w:r>
      <w:r w:rsidR="00EB0377">
        <w:rPr>
          <w:rFonts w:cs="Arial"/>
        </w:rPr>
        <w:t xml:space="preserve"> </w:t>
      </w:r>
      <w:r w:rsidR="00946480">
        <w:rPr>
          <w:rFonts w:cs="Arial"/>
        </w:rPr>
        <w:t>la CREG podrá publicar los proyectos de resolución con una antelación inferior a 30 días y una consulta inferior a 10 días cuando se deba cumplir una norma legal o reglamentaria</w:t>
      </w:r>
      <w:r w:rsidR="009B6353">
        <w:rPr>
          <w:rFonts w:cs="Arial"/>
        </w:rPr>
        <w:t xml:space="preserve"> con plazo menor a 30 días</w:t>
      </w:r>
      <w:r w:rsidR="00946480">
        <w:rPr>
          <w:rFonts w:cs="Arial"/>
        </w:rPr>
        <w:t xml:space="preserve">. </w:t>
      </w:r>
      <w:r w:rsidR="00983E58">
        <w:rPr>
          <w:rFonts w:cs="Arial"/>
        </w:rPr>
        <w:t xml:space="preserve"> </w:t>
      </w:r>
      <w:r w:rsidR="00D4375A">
        <w:rPr>
          <w:rFonts w:cs="Arial"/>
        </w:rPr>
        <w:t xml:space="preserve"> </w:t>
      </w:r>
    </w:p>
    <w:p w:rsidR="00807D83" w:rsidRPr="00CD32AF" w:rsidRDefault="00807D83" w:rsidP="00807D83">
      <w:pPr>
        <w:rPr>
          <w:rFonts w:cs="Arial"/>
          <w:b/>
        </w:rPr>
      </w:pPr>
      <w:r w:rsidRPr="00CD32AF">
        <w:lastRenderedPageBreak/>
        <w:t xml:space="preserve">La Comisión de Regulación de Energía y Gas, en su sesión </w:t>
      </w:r>
      <w:r w:rsidR="005448EC">
        <w:rPr>
          <w:spacing w:val="-3"/>
          <w:sz w:val="25"/>
          <w:szCs w:val="25"/>
        </w:rPr>
        <w:t xml:space="preserve">878 </w:t>
      </w:r>
      <w:r w:rsidRPr="00CD32AF">
        <w:rPr>
          <w:spacing w:val="-3"/>
          <w:sz w:val="25"/>
          <w:szCs w:val="25"/>
        </w:rPr>
        <w:t xml:space="preserve">del </w:t>
      </w:r>
      <w:r w:rsidR="005448EC">
        <w:rPr>
          <w:spacing w:val="-3"/>
          <w:sz w:val="25"/>
          <w:szCs w:val="25"/>
        </w:rPr>
        <w:t xml:space="preserve">14 </w:t>
      </w:r>
      <w:r w:rsidRPr="00CD32AF">
        <w:rPr>
          <w:spacing w:val="-3"/>
          <w:sz w:val="25"/>
          <w:szCs w:val="25"/>
        </w:rPr>
        <w:t xml:space="preserve">de </w:t>
      </w:r>
      <w:r>
        <w:rPr>
          <w:spacing w:val="-3"/>
          <w:sz w:val="25"/>
          <w:szCs w:val="25"/>
        </w:rPr>
        <w:t>septiembre</w:t>
      </w:r>
      <w:r w:rsidRPr="00CD32AF">
        <w:rPr>
          <w:spacing w:val="-3"/>
          <w:sz w:val="25"/>
          <w:szCs w:val="25"/>
        </w:rPr>
        <w:t xml:space="preserve"> de 201</w:t>
      </w:r>
      <w:r>
        <w:rPr>
          <w:spacing w:val="-3"/>
          <w:sz w:val="25"/>
          <w:szCs w:val="25"/>
        </w:rPr>
        <w:t>8</w:t>
      </w:r>
      <w:r w:rsidRPr="00CD32AF">
        <w:t xml:space="preserve">, acordó hacer público el proyecto de resolución </w:t>
      </w:r>
      <w:r w:rsidR="005448EC" w:rsidRPr="005448EC">
        <w:t>“Por la cual se define la garantía que deben entregar los vendedores que participan en el mecanismo definido en la Resolución MME 4 0791 de 2018 y el seguimiento a las obligaciones de estos”</w:t>
      </w:r>
    </w:p>
    <w:p w:rsidR="008A3B2C" w:rsidRPr="0059736A" w:rsidRDefault="008A3B2C" w:rsidP="008A3B2C">
      <w:pPr>
        <w:keepNext/>
        <w:spacing w:before="360" w:after="360"/>
        <w:jc w:val="center"/>
        <w:rPr>
          <w:b/>
          <w:spacing w:val="40"/>
        </w:rPr>
      </w:pPr>
      <w:r w:rsidRPr="0059736A">
        <w:rPr>
          <w:b/>
        </w:rPr>
        <w:t xml:space="preserve">R E S U E L V </w:t>
      </w:r>
      <w:r w:rsidRPr="0059736A">
        <w:rPr>
          <w:b/>
          <w:spacing w:val="40"/>
        </w:rPr>
        <w:t>E:</w:t>
      </w:r>
    </w:p>
    <w:p w:rsidR="008A3B2C" w:rsidRPr="0059736A" w:rsidRDefault="008A3B2C" w:rsidP="008A3B2C">
      <w:bookmarkStart w:id="11" w:name="_Toc259626851"/>
      <w:r w:rsidRPr="0059736A">
        <w:rPr>
          <w:b/>
        </w:rPr>
        <w:t>Artículo 1. Objeto.</w:t>
      </w:r>
      <w:r w:rsidRPr="0059736A">
        <w:t xml:space="preserve">  Hágase público el proyecto de resolución “</w:t>
      </w:r>
      <w:r w:rsidR="00C83E33" w:rsidRPr="0059736A">
        <w:t xml:space="preserve">Por la cual se </w:t>
      </w:r>
      <w:r w:rsidR="00C83E33">
        <w:t>define la garantía que deben entregar los vendedores que participan en el mecanismo definido en la Resolución MME 4 0791 de 2018</w:t>
      </w:r>
      <w:r w:rsidR="007C755F" w:rsidRPr="007C755F">
        <w:t xml:space="preserve"> </w:t>
      </w:r>
      <w:r w:rsidR="007C755F">
        <w:t>y el seguimiento a las obligaciones de estos</w:t>
      </w:r>
      <w:r w:rsidRPr="0059736A">
        <w:t>”.</w:t>
      </w:r>
    </w:p>
    <w:p w:rsidR="008A3B2C" w:rsidRPr="0059736A" w:rsidRDefault="008A3B2C" w:rsidP="008A3B2C">
      <w:r w:rsidRPr="0059736A">
        <w:rPr>
          <w:b/>
        </w:rPr>
        <w:t>Artículo 2. Presentación de comentarios, observaciones y sugerencias.</w:t>
      </w:r>
      <w:r w:rsidRPr="0059736A">
        <w:t xml:space="preserve"> Se invita a los usuarios, a los agentes, a las autoridades locales, municipales y departamentales, a las entidades y a los demás interesados para que, dentro de los </w:t>
      </w:r>
      <w:r w:rsidR="005448EC" w:rsidRPr="000145E9">
        <w:t xml:space="preserve">cinco </w:t>
      </w:r>
      <w:r w:rsidR="005C3A4F" w:rsidRPr="000145E9">
        <w:t>(</w:t>
      </w:r>
      <w:r w:rsidR="005448EC" w:rsidRPr="000145E9">
        <w:t>5</w:t>
      </w:r>
      <w:r w:rsidRPr="000145E9">
        <w:t xml:space="preserve">) días </w:t>
      </w:r>
      <w:r w:rsidR="007B7463">
        <w:t xml:space="preserve">hábiles </w:t>
      </w:r>
      <w:r w:rsidRPr="0059736A">
        <w:t>siguientes a la publicación de la presente resolución, remitan sus observaciones o sugerencias sobre las propuestas contenidas en el proyecto de resolución adjunto.</w:t>
      </w:r>
    </w:p>
    <w:p w:rsidR="008A3B2C" w:rsidRPr="0059736A" w:rsidRDefault="008A3B2C" w:rsidP="008A3B2C">
      <w:r w:rsidRPr="0059736A">
        <w:t>Las observaciones y sugerencias sobre el proyecto deberán dirigirse al director ejecutivo de la Comisión, a la dirección: calle 116 No. 7-15, interior 2 oficina 901 en Bogotá D.C. o al correo electrónico creg@creg.gov.co.</w:t>
      </w:r>
    </w:p>
    <w:p w:rsidR="008A3B2C" w:rsidRPr="0059736A" w:rsidRDefault="008A3B2C" w:rsidP="008A3B2C">
      <w:r w:rsidRPr="0059736A">
        <w:rPr>
          <w:b/>
        </w:rPr>
        <w:t>Artículo 3. Vigencia.</w:t>
      </w:r>
      <w:r w:rsidRPr="0059736A">
        <w:t xml:space="preserve">  La presente resolución rige a partir de su publicación en el </w:t>
      </w:r>
      <w:r w:rsidRPr="007A4B51">
        <w:rPr>
          <w:i/>
        </w:rPr>
        <w:t>Diario Oficial</w:t>
      </w:r>
      <w:r w:rsidRPr="0059736A">
        <w:t xml:space="preserve"> y no deroga ni modifica disposiciones vigentes por tratarse de un acto de trámite.</w:t>
      </w:r>
    </w:p>
    <w:bookmarkEnd w:id="11"/>
    <w:p w:rsidR="008A3B2C" w:rsidRPr="0059736A" w:rsidRDefault="008A3B2C" w:rsidP="008A3B2C">
      <w:pPr>
        <w:spacing w:before="0" w:after="0"/>
        <w:jc w:val="center"/>
        <w:rPr>
          <w:b/>
        </w:rPr>
      </w:pPr>
      <w:r w:rsidRPr="0059736A">
        <w:rPr>
          <w:b/>
        </w:rPr>
        <w:t>PUBLÍQUESE Y CÚMPLASE</w:t>
      </w:r>
    </w:p>
    <w:p w:rsidR="008A3B2C" w:rsidRPr="0059736A" w:rsidRDefault="008A3B2C" w:rsidP="008A3B2C">
      <w:r w:rsidRPr="0059736A">
        <w:t>Dado en Bogotá, D. C.</w:t>
      </w:r>
    </w:p>
    <w:p w:rsidR="008A3B2C" w:rsidRDefault="008A3B2C" w:rsidP="008A3B2C">
      <w:pPr>
        <w:spacing w:after="120"/>
      </w:pPr>
    </w:p>
    <w:p w:rsidR="009910FA" w:rsidRPr="0059736A" w:rsidRDefault="009910FA" w:rsidP="009910FA">
      <w:pPr>
        <w:spacing w:after="120"/>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910FA" w:rsidRPr="00576D9E" w:rsidTr="006005A3">
        <w:trPr>
          <w:tblCellSpacing w:w="0" w:type="dxa"/>
          <w:jc w:val="center"/>
        </w:trPr>
        <w:tc>
          <w:tcPr>
            <w:tcW w:w="5033" w:type="dxa"/>
          </w:tcPr>
          <w:p w:rsidR="009910FA" w:rsidRPr="00576D9E" w:rsidRDefault="009910FA" w:rsidP="0097786D">
            <w:pPr>
              <w:spacing w:before="0" w:after="0"/>
              <w:ind w:left="66"/>
              <w:jc w:val="center"/>
              <w:rPr>
                <w:rFonts w:cs="Arial"/>
                <w:b/>
                <w:spacing w:val="-3"/>
              </w:rPr>
            </w:pPr>
            <w:r>
              <w:rPr>
                <w:rFonts w:cs="Arial"/>
                <w:b/>
              </w:rPr>
              <w:t>MARÍA FERNANDA SUÁREZ L</w:t>
            </w:r>
            <w:r w:rsidR="0097786D">
              <w:rPr>
                <w:rFonts w:cs="Arial"/>
                <w:b/>
              </w:rPr>
              <w:t>ONDOÑO</w:t>
            </w:r>
          </w:p>
        </w:tc>
        <w:tc>
          <w:tcPr>
            <w:tcW w:w="4465" w:type="dxa"/>
          </w:tcPr>
          <w:p w:rsidR="009910FA" w:rsidRPr="00576D9E" w:rsidRDefault="009910FA" w:rsidP="006005A3">
            <w:pPr>
              <w:spacing w:before="0" w:after="0"/>
              <w:ind w:left="89"/>
              <w:jc w:val="center"/>
              <w:rPr>
                <w:rFonts w:cs="Arial"/>
                <w:b/>
                <w:spacing w:val="-3"/>
              </w:rPr>
            </w:pPr>
            <w:r>
              <w:rPr>
                <w:rFonts w:cs="Arial"/>
                <w:b/>
                <w:spacing w:val="-3"/>
              </w:rPr>
              <w:t>CHRISTIAN JARAMILLO HERRERA</w:t>
            </w:r>
          </w:p>
        </w:tc>
      </w:tr>
      <w:tr w:rsidR="009910FA" w:rsidRPr="00576D9E" w:rsidTr="006005A3">
        <w:trPr>
          <w:tblCellSpacing w:w="0" w:type="dxa"/>
          <w:jc w:val="center"/>
        </w:trPr>
        <w:tc>
          <w:tcPr>
            <w:tcW w:w="5033" w:type="dxa"/>
            <w:hideMark/>
          </w:tcPr>
          <w:p w:rsidR="009910FA" w:rsidRPr="00576D9E" w:rsidRDefault="009910FA" w:rsidP="006005A3">
            <w:pPr>
              <w:spacing w:before="0" w:after="0"/>
              <w:ind w:left="66"/>
              <w:jc w:val="center"/>
              <w:rPr>
                <w:rFonts w:eastAsia="Arial Unicode MS" w:cs="Arial"/>
                <w:color w:val="000000"/>
              </w:rPr>
            </w:pPr>
            <w:r w:rsidRPr="00576D9E">
              <w:rPr>
                <w:rFonts w:cs="Arial"/>
                <w:spacing w:val="-3"/>
              </w:rPr>
              <w:t>Ministr</w:t>
            </w:r>
            <w:r>
              <w:rPr>
                <w:rFonts w:cs="Arial"/>
                <w:spacing w:val="-3"/>
              </w:rPr>
              <w:t>a</w:t>
            </w:r>
            <w:r w:rsidRPr="00576D9E">
              <w:rPr>
                <w:rFonts w:cs="Arial"/>
                <w:spacing w:val="-3"/>
              </w:rPr>
              <w:t xml:space="preserve"> de Minas y Energía</w:t>
            </w:r>
          </w:p>
        </w:tc>
        <w:tc>
          <w:tcPr>
            <w:tcW w:w="4465" w:type="dxa"/>
            <w:hideMark/>
          </w:tcPr>
          <w:p w:rsidR="009910FA" w:rsidRPr="00576D9E" w:rsidRDefault="009910FA" w:rsidP="006005A3">
            <w:pPr>
              <w:spacing w:before="0" w:after="0"/>
              <w:jc w:val="center"/>
              <w:rPr>
                <w:rFonts w:eastAsia="Arial Unicode MS" w:cs="Arial"/>
                <w:color w:val="000000"/>
              </w:rPr>
            </w:pPr>
            <w:r>
              <w:rPr>
                <w:rFonts w:cs="Arial"/>
                <w:spacing w:val="-3"/>
              </w:rPr>
              <w:t>Director Ejecutivo</w:t>
            </w:r>
          </w:p>
        </w:tc>
      </w:tr>
      <w:tr w:rsidR="009910FA" w:rsidRPr="00576D9E" w:rsidTr="006005A3">
        <w:trPr>
          <w:tblCellSpacing w:w="0" w:type="dxa"/>
          <w:jc w:val="center"/>
        </w:trPr>
        <w:tc>
          <w:tcPr>
            <w:tcW w:w="5033" w:type="dxa"/>
            <w:hideMark/>
          </w:tcPr>
          <w:p w:rsidR="009910FA" w:rsidRPr="00576D9E" w:rsidRDefault="009910FA" w:rsidP="006005A3">
            <w:pPr>
              <w:spacing w:before="0" w:after="0"/>
              <w:ind w:left="66"/>
              <w:jc w:val="center"/>
              <w:rPr>
                <w:rFonts w:eastAsia="Arial Unicode MS" w:cs="Arial"/>
                <w:color w:val="000000"/>
              </w:rPr>
            </w:pPr>
            <w:r w:rsidRPr="00576D9E">
              <w:rPr>
                <w:rFonts w:cs="Arial"/>
                <w:spacing w:val="-3"/>
              </w:rPr>
              <w:t>Presidente</w:t>
            </w:r>
          </w:p>
        </w:tc>
        <w:tc>
          <w:tcPr>
            <w:tcW w:w="4465" w:type="dxa"/>
          </w:tcPr>
          <w:p w:rsidR="009910FA" w:rsidRPr="00576D9E" w:rsidRDefault="009910FA" w:rsidP="006005A3">
            <w:pPr>
              <w:spacing w:before="0" w:after="0"/>
              <w:jc w:val="center"/>
              <w:rPr>
                <w:rFonts w:eastAsia="Arial Unicode MS" w:cs="Arial"/>
                <w:color w:val="000000"/>
              </w:rPr>
            </w:pPr>
          </w:p>
        </w:tc>
      </w:tr>
    </w:tbl>
    <w:p w:rsidR="009910FA" w:rsidRDefault="009910FA" w:rsidP="009910FA">
      <w:pPr>
        <w:spacing w:before="0" w:after="0"/>
        <w:jc w:val="center"/>
        <w:rPr>
          <w:b/>
        </w:rPr>
      </w:pPr>
    </w:p>
    <w:p w:rsidR="00C83E33" w:rsidRDefault="00C83E33">
      <w:pPr>
        <w:spacing w:before="0" w:after="0"/>
        <w:jc w:val="left"/>
        <w:rPr>
          <w:b/>
        </w:rPr>
      </w:pPr>
      <w:r>
        <w:rPr>
          <w:b/>
        </w:rPr>
        <w:br w:type="page"/>
      </w:r>
    </w:p>
    <w:p w:rsidR="00C83E33" w:rsidRDefault="00C83E33" w:rsidP="008A3B2C">
      <w:pPr>
        <w:spacing w:before="0" w:after="0"/>
        <w:jc w:val="center"/>
        <w:rPr>
          <w:b/>
        </w:rPr>
      </w:pPr>
    </w:p>
    <w:p w:rsidR="008A3B2C" w:rsidRPr="0059736A" w:rsidRDefault="008A3B2C" w:rsidP="008A3B2C">
      <w:pPr>
        <w:spacing w:before="0" w:after="0"/>
        <w:jc w:val="center"/>
        <w:rPr>
          <w:b/>
        </w:rPr>
      </w:pPr>
      <w:r w:rsidRPr="0059736A">
        <w:rPr>
          <w:b/>
        </w:rPr>
        <w:t>PROYECTO DE RESOLUCIÓN</w:t>
      </w:r>
    </w:p>
    <w:p w:rsidR="00E43449" w:rsidRPr="0059736A" w:rsidRDefault="00D9582E" w:rsidP="00E43449">
      <w:pPr>
        <w:jc w:val="center"/>
        <w:rPr>
          <w:rFonts w:cs="Arial"/>
        </w:rPr>
      </w:pPr>
      <w:r w:rsidRPr="00D9582E">
        <w:t>Por la cual se define la garantía que deben entregar los vendedores que participan en el mecanismo definido en la Resolución MME 4 0791 de 2018</w:t>
      </w:r>
      <w:r w:rsidR="00986883">
        <w:t xml:space="preserve"> </w:t>
      </w:r>
      <w:r w:rsidR="0085784B">
        <w:t>y el seguimiento a las obligaciones de estos</w:t>
      </w:r>
    </w:p>
    <w:p w:rsidR="00E43449" w:rsidRPr="0059736A" w:rsidRDefault="00E43449" w:rsidP="00E43449">
      <w:pPr>
        <w:spacing w:before="480" w:after="480"/>
        <w:jc w:val="center"/>
        <w:rPr>
          <w:rFonts w:cs="Arial"/>
          <w:b/>
        </w:rPr>
      </w:pPr>
      <w:r w:rsidRPr="0059736A">
        <w:rPr>
          <w:rFonts w:cs="Arial"/>
          <w:b/>
        </w:rPr>
        <w:t>LA COMISIÓN DE REGULACIÓN DE ENERGÍA Y GAS</w:t>
      </w:r>
    </w:p>
    <w:p w:rsidR="00E43449" w:rsidRPr="0059736A" w:rsidRDefault="00E43449" w:rsidP="00E43449">
      <w:pPr>
        <w:rPr>
          <w:rFonts w:cs="Arial"/>
        </w:rPr>
      </w:pPr>
      <w:r w:rsidRPr="0059736A">
        <w:rPr>
          <w:rFonts w:cs="Arial"/>
        </w:rPr>
        <w:t>En ejercicio de las atribuciones legales, en especial las conferidas por las Leyes 142 y 143 de 1994, y los decretos 1524 y 2253 de 1994</w:t>
      </w:r>
      <w:r w:rsidR="00AB1B90" w:rsidRPr="0059736A">
        <w:rPr>
          <w:rFonts w:cs="Arial"/>
        </w:rPr>
        <w:t xml:space="preserve"> y 1260 de 2013</w:t>
      </w:r>
      <w:r w:rsidR="007B7463">
        <w:rPr>
          <w:rFonts w:cs="Arial"/>
        </w:rPr>
        <w:t>.</w:t>
      </w:r>
    </w:p>
    <w:p w:rsidR="00E43449" w:rsidRPr="0059736A" w:rsidRDefault="00E43449" w:rsidP="00E43449">
      <w:pPr>
        <w:spacing w:before="480" w:after="480"/>
        <w:jc w:val="center"/>
        <w:rPr>
          <w:rFonts w:cs="Arial"/>
          <w:b/>
        </w:rPr>
      </w:pPr>
      <w:r w:rsidRPr="0059736A">
        <w:rPr>
          <w:rFonts w:cs="Arial"/>
          <w:b/>
        </w:rPr>
        <w:t>CONSIDERANDO QUE:</w:t>
      </w:r>
    </w:p>
    <w:p w:rsidR="00CF789E" w:rsidRPr="000B73A9" w:rsidRDefault="00CF789E" w:rsidP="00CF789E">
      <w:pPr>
        <w:rPr>
          <w:rFonts w:cs="Arial"/>
          <w:szCs w:val="20"/>
          <w:lang w:val="es-CO"/>
        </w:rPr>
      </w:pPr>
      <w:r>
        <w:rPr>
          <w:rFonts w:cs="Arial"/>
          <w:szCs w:val="20"/>
          <w:lang w:val="es-CO"/>
        </w:rPr>
        <w:t>E</w:t>
      </w:r>
      <w:r w:rsidRPr="000B73A9">
        <w:rPr>
          <w:rFonts w:cs="Arial"/>
          <w:szCs w:val="20"/>
          <w:lang w:val="es-CO"/>
        </w:rPr>
        <w:t xml:space="preserve">l artículo 365 de la </w:t>
      </w:r>
      <w:r>
        <w:rPr>
          <w:rFonts w:cs="Arial"/>
          <w:szCs w:val="20"/>
          <w:lang w:val="es-CO"/>
        </w:rPr>
        <w:t xml:space="preserve">Constitución </w:t>
      </w:r>
      <w:r w:rsidRPr="000B73A9">
        <w:rPr>
          <w:rFonts w:cs="Arial"/>
          <w:szCs w:val="20"/>
          <w:lang w:val="es-CO"/>
        </w:rPr>
        <w:t xml:space="preserve">Política </w:t>
      </w:r>
      <w:r w:rsidR="0076355E">
        <w:rPr>
          <w:rFonts w:cs="Arial"/>
          <w:szCs w:val="20"/>
          <w:lang w:val="es-CO"/>
        </w:rPr>
        <w:t xml:space="preserve">establece que </w:t>
      </w:r>
      <w:r w:rsidRPr="000B73A9">
        <w:rPr>
          <w:rFonts w:cs="Arial"/>
          <w:szCs w:val="20"/>
          <w:lang w:val="es-CO"/>
        </w:rPr>
        <w:t xml:space="preserve">los servicios públicos son inherentes a la finalidad social del Estado y es deber de </w:t>
      </w:r>
      <w:r>
        <w:rPr>
          <w:rFonts w:cs="Arial"/>
          <w:szCs w:val="20"/>
          <w:lang w:val="es-CO"/>
        </w:rPr>
        <w:t>e</w:t>
      </w:r>
      <w:r w:rsidRPr="000B73A9">
        <w:rPr>
          <w:rFonts w:cs="Arial"/>
          <w:szCs w:val="20"/>
          <w:lang w:val="es-CO"/>
        </w:rPr>
        <w:t>ste asegurar su prestación eficiente a todos los habitantes del territorio nacional. Así mismo el artículo 370 asigna al Presidente de la República la función de señalar, con sujeción a la ley, las políticas generales de administración y control de eficiencia de los servicios públicos domiciliarios.</w:t>
      </w:r>
    </w:p>
    <w:p w:rsidR="00CF789E" w:rsidRPr="000B73A9" w:rsidRDefault="00CF789E" w:rsidP="00CF789E">
      <w:pPr>
        <w:rPr>
          <w:rFonts w:cs="Arial"/>
          <w:szCs w:val="20"/>
          <w:lang w:val="es-CO"/>
        </w:rPr>
      </w:pPr>
      <w:r w:rsidRPr="000B73A9">
        <w:rPr>
          <w:rFonts w:cs="Arial"/>
          <w:szCs w:val="20"/>
          <w:lang w:val="es-CO"/>
        </w:rPr>
        <w:t>De conformidad con la </w:t>
      </w:r>
      <w:hyperlink r:id="rId8" w:tooltip="Haga clic para abrir TODA la Ley 142 de 1994" w:history="1">
        <w:r w:rsidRPr="000B73A9">
          <w:rPr>
            <w:rFonts w:cs="Arial"/>
            <w:szCs w:val="20"/>
            <w:lang w:val="es-CO"/>
          </w:rPr>
          <w:t>Ley 142 de 1994</w:t>
        </w:r>
      </w:hyperlink>
      <w:r w:rsidRPr="000B73A9">
        <w:rPr>
          <w:rFonts w:cs="Arial"/>
          <w:szCs w:val="20"/>
          <w:lang w:val="es-CO"/>
        </w:rPr>
        <w:t>, artículo 3° numeral 3, la regulación de los servicios públicos es una forma de intervención del Estado en la economía. La función de regulación está orientada no solo a corregir fallas del mercado sino a desarrollar los fines esenciales de los servicios públicos.</w:t>
      </w:r>
    </w:p>
    <w:p w:rsidR="00CF789E" w:rsidRPr="000B73A9" w:rsidRDefault="00CF789E" w:rsidP="00CF789E">
      <w:pPr>
        <w:rPr>
          <w:rFonts w:cs="Arial"/>
          <w:szCs w:val="20"/>
          <w:lang w:val="es-CO"/>
        </w:rPr>
      </w:pPr>
      <w:r w:rsidRPr="000B73A9">
        <w:rPr>
          <w:rFonts w:cs="Arial"/>
          <w:szCs w:val="20"/>
          <w:lang w:val="es-CO"/>
        </w:rPr>
        <w:t xml:space="preserve">Ateniendo lo dispuesto en el artículo </w:t>
      </w:r>
      <w:r w:rsidR="005C5090">
        <w:rPr>
          <w:rFonts w:cs="Arial"/>
          <w:szCs w:val="20"/>
          <w:lang w:val="es-CO"/>
        </w:rPr>
        <w:t>2</w:t>
      </w:r>
      <w:r w:rsidRPr="000B73A9">
        <w:rPr>
          <w:rFonts w:cs="Arial"/>
          <w:szCs w:val="20"/>
          <w:lang w:val="es-CO"/>
        </w:rPr>
        <w:t xml:space="preserve"> de la Ley 142 de 1994 dentro de los fines que persigue la intervención del Estado en la prestación de los servicios públicos domiciliarios se encuentra</w:t>
      </w:r>
      <w:r>
        <w:rPr>
          <w:rFonts w:cs="Arial"/>
          <w:szCs w:val="20"/>
          <w:lang w:val="es-CO"/>
        </w:rPr>
        <w:t>n:</w:t>
      </w:r>
      <w:r w:rsidRPr="000B73A9">
        <w:rPr>
          <w:rFonts w:cs="Arial"/>
          <w:szCs w:val="20"/>
          <w:lang w:val="es-CO"/>
        </w:rPr>
        <w:t xml:space="preserve"> la prestación eficiente, continua e ininterrumpida, la libre competencia</w:t>
      </w:r>
      <w:r w:rsidR="0076355E">
        <w:rPr>
          <w:rFonts w:cs="Arial"/>
          <w:szCs w:val="20"/>
          <w:lang w:val="es-CO"/>
        </w:rPr>
        <w:t xml:space="preserve"> y</w:t>
      </w:r>
      <w:r w:rsidR="0076355E" w:rsidRPr="000B73A9">
        <w:rPr>
          <w:rFonts w:cs="Arial"/>
          <w:szCs w:val="20"/>
          <w:lang w:val="es-CO"/>
        </w:rPr>
        <w:t xml:space="preserve"> </w:t>
      </w:r>
      <w:r w:rsidRPr="000B73A9">
        <w:rPr>
          <w:rFonts w:cs="Arial"/>
          <w:szCs w:val="20"/>
          <w:lang w:val="es-CO"/>
        </w:rPr>
        <w:t xml:space="preserve">la no utilización abusiva de la posición dominante. </w:t>
      </w:r>
    </w:p>
    <w:p w:rsidR="003D62E4" w:rsidRPr="0059736A" w:rsidRDefault="003D62E4" w:rsidP="003D62E4">
      <w:pPr>
        <w:rPr>
          <w:rFonts w:cs="Arial"/>
        </w:rPr>
      </w:pPr>
      <w:r>
        <w:rPr>
          <w:rFonts w:cs="Arial"/>
        </w:rPr>
        <w:t>S</w:t>
      </w:r>
      <w:r w:rsidRPr="0059736A">
        <w:rPr>
          <w:rFonts w:cs="Arial"/>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w:t>
      </w:r>
      <w:r>
        <w:rPr>
          <w:rFonts w:cs="Arial"/>
        </w:rPr>
        <w:t>alidad y seguridad establecidos.</w:t>
      </w:r>
    </w:p>
    <w:p w:rsidR="003D62E4" w:rsidRPr="0059736A" w:rsidRDefault="003D62E4" w:rsidP="003D62E4">
      <w:pPr>
        <w:rPr>
          <w:rFonts w:cs="Arial"/>
        </w:rPr>
      </w:pPr>
      <w:r>
        <w:rPr>
          <w:rFonts w:cs="Arial"/>
        </w:rPr>
        <w:t>L</w:t>
      </w:r>
      <w:r w:rsidRPr="0059736A">
        <w:rPr>
          <w:rFonts w:cs="Arial"/>
        </w:rPr>
        <w:t xml:space="preserve">a Ley 143 de 1994, artículo 20, definió como objetivo fundamental de la </w:t>
      </w:r>
      <w:r>
        <w:rPr>
          <w:rFonts w:cs="Arial"/>
        </w:rPr>
        <w:t>r</w:t>
      </w:r>
      <w:r w:rsidRPr="0059736A">
        <w:rPr>
          <w:rFonts w:cs="Arial"/>
        </w:rPr>
        <w:t>egulación en el sector eléctrico, asegurar una adecuada prestación del servicio mediante el aprovechamiento eficiente de los diferentes recursos energéticos, en beneficio del usuario en términos de calidad, opo</w:t>
      </w:r>
      <w:r>
        <w:rPr>
          <w:rFonts w:cs="Arial"/>
        </w:rPr>
        <w:t>rtunidad y costo del servicio.</w:t>
      </w:r>
    </w:p>
    <w:p w:rsidR="00CF789E" w:rsidRPr="000B73A9" w:rsidRDefault="00CF789E" w:rsidP="00CF789E">
      <w:pPr>
        <w:rPr>
          <w:rFonts w:cs="Arial"/>
          <w:szCs w:val="20"/>
          <w:lang w:val="es-CO"/>
        </w:rPr>
      </w:pPr>
      <w:r w:rsidRPr="000B73A9">
        <w:rPr>
          <w:rFonts w:cs="Arial"/>
          <w:szCs w:val="20"/>
          <w:lang w:val="es-CO"/>
        </w:rPr>
        <w:t>La Ley 142 de 1994 en su artículo 74.1 establece que es función de la C</w:t>
      </w:r>
      <w:r>
        <w:rPr>
          <w:rFonts w:cs="Arial"/>
          <w:szCs w:val="20"/>
          <w:lang w:val="es-CO"/>
        </w:rPr>
        <w:t>omisión de Regulación de Energía y Gas</w:t>
      </w:r>
      <w:r w:rsidR="0076355E">
        <w:rPr>
          <w:rFonts w:cs="Arial"/>
          <w:szCs w:val="20"/>
          <w:lang w:val="es-CO"/>
        </w:rPr>
        <w:t>,</w:t>
      </w:r>
      <w:r>
        <w:rPr>
          <w:rFonts w:cs="Arial"/>
          <w:szCs w:val="20"/>
          <w:lang w:val="es-CO"/>
        </w:rPr>
        <w:t xml:space="preserve"> C</w:t>
      </w:r>
      <w:r w:rsidRPr="000B73A9">
        <w:rPr>
          <w:rFonts w:cs="Arial"/>
          <w:szCs w:val="20"/>
          <w:lang w:val="es-CO"/>
        </w:rPr>
        <w:t>REG</w:t>
      </w:r>
      <w:r w:rsidR="0076355E">
        <w:rPr>
          <w:rFonts w:cs="Arial"/>
          <w:szCs w:val="20"/>
          <w:lang w:val="es-CO"/>
        </w:rPr>
        <w:t>,</w:t>
      </w:r>
      <w:r w:rsidRPr="000B73A9">
        <w:rPr>
          <w:rFonts w:cs="Arial"/>
          <w:szCs w:val="20"/>
          <w:lang w:val="es-CO"/>
        </w:rPr>
        <w:t xml:space="preserve"> regular el ejercicio de las actividades del sector de energía para asegurar la disponibilidad de una oferta energética eficiente, propiciar la competencia, adoptar medidas para impedir abusos de posición dominante y buscar la liberación gradual de los mercados hacia la libre </w:t>
      </w:r>
      <w:r w:rsidRPr="000B73A9">
        <w:rPr>
          <w:rFonts w:cs="Arial"/>
          <w:szCs w:val="20"/>
          <w:lang w:val="es-CO"/>
        </w:rPr>
        <w:lastRenderedPageBreak/>
        <w:t>competencia. Además, la Comisión podrá adoptar reglas de comportamiento diferencial, según la posición de las empresas en el mercado.</w:t>
      </w:r>
    </w:p>
    <w:p w:rsidR="00CF789E" w:rsidRPr="005C5090" w:rsidRDefault="00CF789E" w:rsidP="00CF789E">
      <w:pPr>
        <w:rPr>
          <w:rFonts w:cs="Arial"/>
          <w:i/>
          <w:szCs w:val="20"/>
          <w:lang w:val="es-CO"/>
        </w:rPr>
      </w:pPr>
      <w:r>
        <w:rPr>
          <w:rFonts w:cs="Arial"/>
          <w:szCs w:val="20"/>
          <w:lang w:val="es-CO"/>
        </w:rPr>
        <w:t xml:space="preserve">El Decreto 0570 de 2018, en donde se </w:t>
      </w:r>
      <w:r w:rsidR="005C5090">
        <w:rPr>
          <w:rFonts w:cs="Arial"/>
          <w:szCs w:val="20"/>
          <w:lang w:val="es-CO"/>
        </w:rPr>
        <w:t>define</w:t>
      </w:r>
      <w:r>
        <w:rPr>
          <w:rFonts w:cs="Arial"/>
          <w:szCs w:val="20"/>
          <w:lang w:val="es-CO"/>
        </w:rPr>
        <w:t>n lineamientos de política pública para la contratación a largo plazo de proyectos de generación de energía eléctrica</w:t>
      </w:r>
      <w:r w:rsidR="00B56AE4">
        <w:rPr>
          <w:rFonts w:cs="Arial"/>
          <w:szCs w:val="20"/>
          <w:lang w:val="es-CO"/>
        </w:rPr>
        <w:t>.</w:t>
      </w:r>
    </w:p>
    <w:p w:rsidR="00CF789E" w:rsidRDefault="00CF789E" w:rsidP="00CF789E">
      <w:pPr>
        <w:rPr>
          <w:rFonts w:cs="Arial"/>
          <w:lang w:val="es-ES_tradnl"/>
        </w:rPr>
      </w:pPr>
      <w:r>
        <w:rPr>
          <w:rFonts w:cs="Arial"/>
          <w:lang w:val="es-ES_tradnl"/>
        </w:rPr>
        <w:t>El Ministerio de Minas y Energía</w:t>
      </w:r>
      <w:r w:rsidR="0076355E">
        <w:rPr>
          <w:rFonts w:cs="Arial"/>
          <w:lang w:val="es-ES_tradnl"/>
        </w:rPr>
        <w:t xml:space="preserve">, </w:t>
      </w:r>
      <w:r>
        <w:rPr>
          <w:rFonts w:cs="Arial"/>
          <w:lang w:val="es-ES_tradnl"/>
        </w:rPr>
        <w:t>MME</w:t>
      </w:r>
      <w:r w:rsidR="0076355E">
        <w:rPr>
          <w:rFonts w:cs="Arial"/>
          <w:lang w:val="es-ES_tradnl"/>
        </w:rPr>
        <w:t>,</w:t>
      </w:r>
      <w:r>
        <w:rPr>
          <w:rFonts w:cs="Arial"/>
          <w:lang w:val="es-ES_tradnl"/>
        </w:rPr>
        <w:t xml:space="preserve"> expidió la Resolución 40791 de 2018 </w:t>
      </w:r>
      <w:r w:rsidR="005C5090">
        <w:rPr>
          <w:rFonts w:cs="Arial"/>
          <w:lang w:val="es-ES_tradnl"/>
        </w:rPr>
        <w:t xml:space="preserve">del 31 de julio de 2018, </w:t>
      </w:r>
      <w:r>
        <w:rPr>
          <w:rFonts w:cs="Arial"/>
          <w:lang w:val="es-ES_tradnl"/>
        </w:rPr>
        <w:t xml:space="preserve">por la que </w:t>
      </w:r>
      <w:r w:rsidR="005C5090">
        <w:rPr>
          <w:rFonts w:cs="Arial"/>
          <w:lang w:val="es-ES_tradnl"/>
        </w:rPr>
        <w:t>“…</w:t>
      </w:r>
      <w:r w:rsidRPr="000145E9">
        <w:rPr>
          <w:rFonts w:cs="Arial"/>
          <w:i/>
          <w:lang w:val="es-ES_tradnl"/>
        </w:rPr>
        <w:t>se define e implementa un mecanismo que promueva la contratación de largo plazo para proyectos de generación de energía eléctrica complementario a los mecanismos existentes en el Mercado de Energía Mayorista</w:t>
      </w:r>
      <w:r>
        <w:rPr>
          <w:rFonts w:cs="Arial"/>
          <w:lang w:val="es-ES_tradnl"/>
        </w:rPr>
        <w:t>.</w:t>
      </w:r>
      <w:r w:rsidR="005C5090">
        <w:rPr>
          <w:rFonts w:cs="Arial"/>
          <w:lang w:val="es-ES_tradnl"/>
        </w:rPr>
        <w:t>”</w:t>
      </w:r>
      <w:r>
        <w:rPr>
          <w:rFonts w:cs="Arial"/>
          <w:lang w:val="es-ES_tradnl"/>
        </w:rPr>
        <w:t xml:space="preserve"> En esta resolución se determina que la CREG </w:t>
      </w:r>
      <w:r w:rsidR="005C5090">
        <w:rPr>
          <w:rFonts w:cs="Arial"/>
          <w:i/>
          <w:lang w:val="es-ES_tradnl"/>
        </w:rPr>
        <w:t xml:space="preserve">“… establecerá al Operador y Administrador del Mercado, como el agente responsable del seguimiento a las obligaciones relacionadas con la entrega y generación de esta energía y lo concerniente a la administración de las garantías…” </w:t>
      </w:r>
      <w:r w:rsidR="005C5090">
        <w:rPr>
          <w:rFonts w:cs="Arial"/>
          <w:lang w:val="es-ES_tradnl"/>
        </w:rPr>
        <w:t>y</w:t>
      </w:r>
      <w:r w:rsidR="005C5090">
        <w:rPr>
          <w:rFonts w:cs="Arial"/>
          <w:i/>
          <w:lang w:val="es-ES_tradnl"/>
        </w:rPr>
        <w:t xml:space="preserve"> </w:t>
      </w:r>
      <w:r>
        <w:rPr>
          <w:rFonts w:cs="Arial"/>
          <w:lang w:val="es-ES_tradnl"/>
        </w:rPr>
        <w:t>debe definir el reglamento de garantías.</w:t>
      </w:r>
    </w:p>
    <w:p w:rsidR="00B56AE4" w:rsidRDefault="00B56AE4" w:rsidP="00CF789E">
      <w:pPr>
        <w:rPr>
          <w:rFonts w:cs="Arial"/>
          <w:lang w:val="es-ES_tradnl"/>
        </w:rPr>
      </w:pPr>
      <w:r w:rsidRPr="000C103E">
        <w:rPr>
          <w:rFonts w:cs="Arial"/>
        </w:rPr>
        <w:t>La Resolución 4</w:t>
      </w:r>
      <w:r>
        <w:rPr>
          <w:rFonts w:cs="Arial"/>
        </w:rPr>
        <w:t xml:space="preserve"> </w:t>
      </w:r>
      <w:r w:rsidRPr="000C103E">
        <w:rPr>
          <w:rFonts w:cs="Arial"/>
        </w:rPr>
        <w:t xml:space="preserve">0795 de 2018 del Ministerio de Minas y Energía convocó a la primera subasta de contratación de largo plazo y </w:t>
      </w:r>
      <w:r>
        <w:rPr>
          <w:rFonts w:cs="Arial"/>
        </w:rPr>
        <w:t>s</w:t>
      </w:r>
      <w:r w:rsidRPr="000C103E">
        <w:rPr>
          <w:rFonts w:cs="Arial"/>
        </w:rPr>
        <w:t>eñaló que</w:t>
      </w:r>
      <w:r>
        <w:rPr>
          <w:rFonts w:cs="Arial"/>
        </w:rPr>
        <w:t xml:space="preserve"> la UPME deberá publicar el pliego de bases y condiciones de la subasta en un plazo de dos meses a partir de la expedición de la resolución y </w:t>
      </w:r>
      <w:r w:rsidRPr="000C103E">
        <w:rPr>
          <w:rFonts w:cs="Arial"/>
        </w:rPr>
        <w:t>el proceso de adjudicación deberá implementarse a más tardar cinco meses a partir de la expedición de la misma.</w:t>
      </w:r>
    </w:p>
    <w:p w:rsidR="00CF789E" w:rsidRPr="000145E9" w:rsidRDefault="005C5090" w:rsidP="00CF789E">
      <w:pPr>
        <w:rPr>
          <w:rFonts w:cs="Arial"/>
          <w:sz w:val="22"/>
          <w:lang w:val="es-ES_tradnl"/>
        </w:rPr>
      </w:pPr>
      <w:r>
        <w:rPr>
          <w:rFonts w:cs="Arial"/>
          <w:lang w:val="es-ES_tradnl"/>
        </w:rPr>
        <w:t xml:space="preserve">En cumplimiento de los mandatos señalados mediante </w:t>
      </w:r>
      <w:r w:rsidR="00787E8C">
        <w:rPr>
          <w:rFonts w:cs="Arial"/>
          <w:lang w:val="es-ES_tradnl"/>
        </w:rPr>
        <w:t xml:space="preserve">esta resolución se definen el reglamento de garantías y </w:t>
      </w:r>
      <w:r w:rsidR="00787E8C" w:rsidRPr="003747E2">
        <w:rPr>
          <w:rFonts w:cs="Arial"/>
          <w:lang w:val="es-ES_tradnl"/>
        </w:rPr>
        <w:t>la</w:t>
      </w:r>
      <w:r w:rsidR="00787E8C">
        <w:rPr>
          <w:rFonts w:cs="Arial"/>
          <w:lang w:val="es-ES_tradnl"/>
        </w:rPr>
        <w:t xml:space="preserve"> forma de seguimiento de las obligaciones resultantes de la ejecución del mecanismo de contratación de largo plazo </w:t>
      </w:r>
      <w:r w:rsidR="00743ED0">
        <w:rPr>
          <w:rFonts w:cs="Arial"/>
          <w:lang w:val="es-ES_tradnl"/>
        </w:rPr>
        <w:t>definido por el Ministerio de Minas y Energía.</w:t>
      </w:r>
    </w:p>
    <w:p w:rsidR="00936A44" w:rsidRPr="0059736A" w:rsidRDefault="00936A44" w:rsidP="00936A44">
      <w:pPr>
        <w:spacing w:before="0" w:after="0"/>
        <w:jc w:val="center"/>
        <w:rPr>
          <w:b/>
          <w:spacing w:val="100"/>
        </w:rPr>
      </w:pPr>
    </w:p>
    <w:p w:rsidR="00E43449" w:rsidRPr="0059736A" w:rsidRDefault="00E43449" w:rsidP="003276B5">
      <w:pPr>
        <w:keepNext/>
        <w:spacing w:before="0" w:after="0"/>
        <w:jc w:val="center"/>
        <w:rPr>
          <w:b/>
          <w:spacing w:val="40"/>
        </w:rPr>
      </w:pPr>
      <w:r w:rsidRPr="0059736A">
        <w:rPr>
          <w:b/>
          <w:spacing w:val="100"/>
        </w:rPr>
        <w:t>RESUELV</w:t>
      </w:r>
      <w:r w:rsidRPr="0059736A">
        <w:rPr>
          <w:b/>
          <w:spacing w:val="40"/>
        </w:rPr>
        <w:t>E:</w:t>
      </w:r>
    </w:p>
    <w:p w:rsidR="00C957D4" w:rsidRDefault="00E43449" w:rsidP="0059736A">
      <w:pPr>
        <w:pStyle w:val="Artculo"/>
        <w:ind w:left="0" w:firstLine="0"/>
        <w:rPr>
          <w:b w:val="0"/>
        </w:rPr>
      </w:pPr>
      <w:bookmarkStart w:id="12" w:name="_Ref207937090"/>
      <w:r w:rsidRPr="0059736A">
        <w:t>Objeto</w:t>
      </w:r>
      <w:r w:rsidR="00AD15AB">
        <w:t xml:space="preserve"> y ámbito de aplicación</w:t>
      </w:r>
      <w:r w:rsidRPr="0059736A">
        <w:t xml:space="preserve">. </w:t>
      </w:r>
      <w:r w:rsidR="0059736A" w:rsidRPr="0059736A">
        <w:rPr>
          <w:b w:val="0"/>
        </w:rPr>
        <w:t>Mediante la presente resolu</w:t>
      </w:r>
      <w:r w:rsidR="0059736A" w:rsidRPr="000B5B4E">
        <w:rPr>
          <w:b w:val="0"/>
        </w:rPr>
        <w:t xml:space="preserve">ción se </w:t>
      </w:r>
      <w:r w:rsidR="004C01CF" w:rsidRPr="000B5B4E">
        <w:rPr>
          <w:b w:val="0"/>
        </w:rPr>
        <w:t xml:space="preserve">define </w:t>
      </w:r>
      <w:r w:rsidR="00B10049">
        <w:rPr>
          <w:b w:val="0"/>
        </w:rPr>
        <w:t>el reglamento de</w:t>
      </w:r>
      <w:r w:rsidR="00F230C4">
        <w:rPr>
          <w:b w:val="0"/>
        </w:rPr>
        <w:t xml:space="preserve"> las</w:t>
      </w:r>
      <w:r w:rsidR="004C01CF" w:rsidRPr="000B5B4E">
        <w:rPr>
          <w:b w:val="0"/>
        </w:rPr>
        <w:t xml:space="preserve"> garantía</w:t>
      </w:r>
      <w:r w:rsidR="00B10049">
        <w:rPr>
          <w:b w:val="0"/>
        </w:rPr>
        <w:t>s</w:t>
      </w:r>
      <w:r w:rsidR="004C01CF" w:rsidRPr="000B5B4E">
        <w:rPr>
          <w:b w:val="0"/>
        </w:rPr>
        <w:t xml:space="preserve"> que deben entregar los agentes vendedores</w:t>
      </w:r>
      <w:r w:rsidR="00AD15AB">
        <w:rPr>
          <w:b w:val="0"/>
        </w:rPr>
        <w:t xml:space="preserve">, con plantas de generación nuevas, </w:t>
      </w:r>
      <w:r w:rsidR="004C01CF" w:rsidRPr="000B5B4E">
        <w:rPr>
          <w:b w:val="0"/>
        </w:rPr>
        <w:t xml:space="preserve">que </w:t>
      </w:r>
      <w:r w:rsidR="0085784B">
        <w:rPr>
          <w:b w:val="0"/>
        </w:rPr>
        <w:t>result</w:t>
      </w:r>
      <w:r w:rsidR="00F230C4">
        <w:rPr>
          <w:b w:val="0"/>
        </w:rPr>
        <w:t>e</w:t>
      </w:r>
      <w:r w:rsidR="0085784B">
        <w:rPr>
          <w:b w:val="0"/>
        </w:rPr>
        <w:t xml:space="preserve">n adjudicados </w:t>
      </w:r>
      <w:r w:rsidR="00AD15AB">
        <w:rPr>
          <w:b w:val="0"/>
        </w:rPr>
        <w:t xml:space="preserve">en </w:t>
      </w:r>
      <w:r w:rsidR="004C01CF" w:rsidRPr="000B5B4E">
        <w:rPr>
          <w:b w:val="0"/>
        </w:rPr>
        <w:t>l</w:t>
      </w:r>
      <w:r w:rsidR="00CF789E">
        <w:rPr>
          <w:b w:val="0"/>
        </w:rPr>
        <w:t>os</w:t>
      </w:r>
      <w:r w:rsidR="004C01CF" w:rsidRPr="000B5B4E">
        <w:rPr>
          <w:b w:val="0"/>
        </w:rPr>
        <w:t xml:space="preserve"> </w:t>
      </w:r>
      <w:r w:rsidR="000B5B4E" w:rsidRPr="000B5B4E">
        <w:rPr>
          <w:b w:val="0"/>
        </w:rPr>
        <w:t>mecanismo</w:t>
      </w:r>
      <w:r w:rsidR="00CF789E">
        <w:rPr>
          <w:b w:val="0"/>
        </w:rPr>
        <w:t>s</w:t>
      </w:r>
      <w:r w:rsidR="000B5B4E" w:rsidRPr="000B5B4E">
        <w:rPr>
          <w:b w:val="0"/>
        </w:rPr>
        <w:t xml:space="preserve"> definido</w:t>
      </w:r>
      <w:r w:rsidR="00CF789E">
        <w:rPr>
          <w:b w:val="0"/>
        </w:rPr>
        <w:t>s</w:t>
      </w:r>
      <w:r w:rsidR="000B5B4E" w:rsidRPr="000B5B4E">
        <w:rPr>
          <w:b w:val="0"/>
        </w:rPr>
        <w:t xml:space="preserve"> en la Resolución 4 0791 de 2018</w:t>
      </w:r>
      <w:r w:rsidR="000B5B4E">
        <w:rPr>
          <w:b w:val="0"/>
        </w:rPr>
        <w:t xml:space="preserve"> </w:t>
      </w:r>
      <w:r w:rsidR="00AD15AB">
        <w:rPr>
          <w:b w:val="0"/>
        </w:rPr>
        <w:t>d</w:t>
      </w:r>
      <w:r w:rsidR="000B5B4E">
        <w:rPr>
          <w:b w:val="0"/>
        </w:rPr>
        <w:t>el Ministerio de Minas y Energía</w:t>
      </w:r>
      <w:r w:rsidR="00AD15AB">
        <w:rPr>
          <w:b w:val="0"/>
        </w:rPr>
        <w:t xml:space="preserve"> </w:t>
      </w:r>
      <w:r w:rsidR="0085784B">
        <w:rPr>
          <w:b w:val="0"/>
        </w:rPr>
        <w:t xml:space="preserve">y se establecen las reglas para el seguimiento de las obligaciones adquiridas por </w:t>
      </w:r>
      <w:r w:rsidR="00F230C4">
        <w:rPr>
          <w:b w:val="0"/>
        </w:rPr>
        <w:t xml:space="preserve">quienes resulten </w:t>
      </w:r>
      <w:r w:rsidR="0085784B">
        <w:rPr>
          <w:b w:val="0"/>
        </w:rPr>
        <w:t>vendedores</w:t>
      </w:r>
      <w:r w:rsidR="00F230C4">
        <w:rPr>
          <w:b w:val="0"/>
        </w:rPr>
        <w:t xml:space="preserve"> en la subasta</w:t>
      </w:r>
      <w:r w:rsidR="00C957D4">
        <w:rPr>
          <w:b w:val="0"/>
        </w:rPr>
        <w:t>.</w:t>
      </w:r>
    </w:p>
    <w:bookmarkEnd w:id="1"/>
    <w:bookmarkEnd w:id="2"/>
    <w:bookmarkEnd w:id="3"/>
    <w:bookmarkEnd w:id="4"/>
    <w:bookmarkEnd w:id="5"/>
    <w:bookmarkEnd w:id="6"/>
    <w:bookmarkEnd w:id="7"/>
    <w:bookmarkEnd w:id="8"/>
    <w:bookmarkEnd w:id="9"/>
    <w:bookmarkEnd w:id="10"/>
    <w:bookmarkEnd w:id="12"/>
    <w:p w:rsidR="00EB1738" w:rsidRDefault="00EB1738" w:rsidP="0059736A">
      <w:pPr>
        <w:pStyle w:val="Artculo"/>
        <w:ind w:left="0" w:firstLine="0"/>
        <w:rPr>
          <w:b w:val="0"/>
        </w:rPr>
      </w:pPr>
      <w:r w:rsidRPr="00EB1738">
        <w:t>Definiciones</w:t>
      </w:r>
      <w:r>
        <w:rPr>
          <w:b w:val="0"/>
        </w:rPr>
        <w:t xml:space="preserve">: </w:t>
      </w:r>
    </w:p>
    <w:p w:rsidR="00187B8D" w:rsidRPr="0013045C" w:rsidRDefault="00187B8D" w:rsidP="00F51A7C">
      <w:pPr>
        <w:rPr>
          <w:bCs/>
          <w:lang w:val="es-CO"/>
        </w:rPr>
      </w:pPr>
      <w:r>
        <w:rPr>
          <w:b/>
          <w:bCs/>
          <w:lang w:val="es-CO"/>
        </w:rPr>
        <w:t>Fecha de inicio de la obligación:</w:t>
      </w:r>
      <w:r>
        <w:rPr>
          <w:bCs/>
          <w:lang w:val="es-CO"/>
        </w:rPr>
        <w:t xml:space="preserve"> fecha prevista en el contrato de </w:t>
      </w:r>
      <w:r w:rsidR="00F940F0">
        <w:rPr>
          <w:bCs/>
          <w:lang w:val="es-CO"/>
        </w:rPr>
        <w:t xml:space="preserve">energía media anual de </w:t>
      </w:r>
      <w:r>
        <w:rPr>
          <w:bCs/>
          <w:lang w:val="es-CO"/>
        </w:rPr>
        <w:t>largo plazo a partir de la cual se debe empezar a entregar la energía pactada.</w:t>
      </w:r>
    </w:p>
    <w:p w:rsidR="00F51A7C" w:rsidRPr="0013045C" w:rsidRDefault="00F51A7C" w:rsidP="00F51A7C">
      <w:pPr>
        <w:rPr>
          <w:lang w:val="es-CO"/>
        </w:rPr>
      </w:pPr>
      <w:r>
        <w:rPr>
          <w:b/>
          <w:bCs/>
          <w:lang w:val="es-CO"/>
        </w:rPr>
        <w:t>Incumplimiento calificado de c</w:t>
      </w:r>
      <w:r w:rsidRPr="00F51A7C">
        <w:rPr>
          <w:b/>
          <w:bCs/>
          <w:lang w:val="es-CO"/>
        </w:rPr>
        <w:t>ronograma: </w:t>
      </w:r>
      <w:r w:rsidR="002E7DD9">
        <w:rPr>
          <w:lang w:val="es-CO"/>
        </w:rPr>
        <w:t>i</w:t>
      </w:r>
      <w:r w:rsidR="002E7DD9" w:rsidRPr="00F51A7C">
        <w:rPr>
          <w:lang w:val="es-CO"/>
        </w:rPr>
        <w:t xml:space="preserve">ncumplimiento </w:t>
      </w:r>
      <w:r w:rsidRPr="00F51A7C">
        <w:rPr>
          <w:lang w:val="es-CO"/>
        </w:rPr>
        <w:t>del cronograma de construcción o puesta en operación, según sea el caso, de una planta y/o unidad de generación, que permite prever que la puesta en operación de la planta o unidad de generación, ocurrirá después de</w:t>
      </w:r>
      <w:r w:rsidR="009227C1">
        <w:rPr>
          <w:lang w:val="es-CO"/>
        </w:rPr>
        <w:t xml:space="preserve"> </w:t>
      </w:r>
      <w:r w:rsidRPr="00F51A7C">
        <w:rPr>
          <w:lang w:val="es-CO"/>
        </w:rPr>
        <w:t>l</w:t>
      </w:r>
      <w:r w:rsidR="009227C1">
        <w:rPr>
          <w:lang w:val="es-CO"/>
        </w:rPr>
        <w:t xml:space="preserve">a fecha de </w:t>
      </w:r>
      <w:r w:rsidR="009227C1" w:rsidRPr="005C3A4F">
        <w:t>inicio de la obligaci</w:t>
      </w:r>
      <w:r w:rsidR="00187B8D">
        <w:t>ón</w:t>
      </w:r>
      <w:r w:rsidR="009227C1">
        <w:rPr>
          <w:lang w:val="es-CO"/>
        </w:rPr>
        <w:t xml:space="preserve">, certificado por </w:t>
      </w:r>
      <w:r w:rsidR="00F940F0">
        <w:rPr>
          <w:lang w:val="es-CO"/>
        </w:rPr>
        <w:t xml:space="preserve">el auditor </w:t>
      </w:r>
      <w:r w:rsidRPr="00F51A7C">
        <w:rPr>
          <w:lang w:val="es-CO"/>
        </w:rPr>
        <w:t>designado para el efecto</w:t>
      </w:r>
      <w:r w:rsidR="00187B8D">
        <w:rPr>
          <w:lang w:val="es-CO"/>
        </w:rPr>
        <w:t>,</w:t>
      </w:r>
      <w:r w:rsidRPr="00F51A7C">
        <w:rPr>
          <w:lang w:val="es-CO"/>
        </w:rPr>
        <w:t xml:space="preserve"> conforme a lo previsto en el artículo </w:t>
      </w:r>
      <w:r w:rsidR="00187B8D">
        <w:rPr>
          <w:lang w:val="es-CO"/>
        </w:rPr>
        <w:fldChar w:fldCharType="begin"/>
      </w:r>
      <w:r w:rsidR="00187B8D">
        <w:rPr>
          <w:lang w:val="es-CO"/>
        </w:rPr>
        <w:instrText xml:space="preserve"> REF _Ref524618273 \r \h \t</w:instrText>
      </w:r>
      <w:r w:rsidR="00187B8D">
        <w:rPr>
          <w:lang w:val="es-CO"/>
        </w:rPr>
      </w:r>
      <w:r w:rsidR="00187B8D">
        <w:rPr>
          <w:lang w:val="es-CO"/>
        </w:rPr>
        <w:fldChar w:fldCharType="separate"/>
      </w:r>
      <w:r w:rsidR="004D4184">
        <w:rPr>
          <w:lang w:val="es-CO"/>
        </w:rPr>
        <w:t>12</w:t>
      </w:r>
      <w:r w:rsidR="00187B8D">
        <w:rPr>
          <w:lang w:val="es-CO"/>
        </w:rPr>
        <w:fldChar w:fldCharType="end"/>
      </w:r>
      <w:r w:rsidRPr="00F51A7C">
        <w:rPr>
          <w:lang w:val="es-CO"/>
        </w:rPr>
        <w:t xml:space="preserve"> de </w:t>
      </w:r>
      <w:r w:rsidR="00F25803">
        <w:rPr>
          <w:lang w:val="es-CO"/>
        </w:rPr>
        <w:t>est</w:t>
      </w:r>
      <w:r w:rsidRPr="00F51A7C">
        <w:rPr>
          <w:lang w:val="es-CO"/>
        </w:rPr>
        <w:t xml:space="preserve">a </w:t>
      </w:r>
      <w:r w:rsidR="00F25803">
        <w:rPr>
          <w:lang w:val="es-CO"/>
        </w:rPr>
        <w:t>r</w:t>
      </w:r>
      <w:r w:rsidRPr="00F51A7C">
        <w:rPr>
          <w:lang w:val="es-CO"/>
        </w:rPr>
        <w:t>esolución</w:t>
      </w:r>
      <w:r w:rsidR="00F25803">
        <w:rPr>
          <w:lang w:val="es-CO"/>
        </w:rPr>
        <w:t>.</w:t>
      </w:r>
    </w:p>
    <w:p w:rsidR="00F51A7C" w:rsidRPr="00F51A7C" w:rsidRDefault="00F25803" w:rsidP="00F51A7C">
      <w:pPr>
        <w:rPr>
          <w:b/>
          <w:lang w:val="es-CO"/>
        </w:rPr>
      </w:pPr>
      <w:r>
        <w:rPr>
          <w:b/>
          <w:bCs/>
          <w:lang w:val="es-CO"/>
        </w:rPr>
        <w:lastRenderedPageBreak/>
        <w:t>Incumplimiento grave e i</w:t>
      </w:r>
      <w:r w:rsidR="00F51A7C" w:rsidRPr="00F51A7C">
        <w:rPr>
          <w:b/>
          <w:bCs/>
          <w:lang w:val="es-CO"/>
        </w:rPr>
        <w:t>nsalvable: </w:t>
      </w:r>
      <w:r w:rsidR="002E7DD9">
        <w:rPr>
          <w:lang w:val="es-CO"/>
        </w:rPr>
        <w:t>s</w:t>
      </w:r>
      <w:r w:rsidR="002E7DD9" w:rsidRPr="00F51A7C">
        <w:rPr>
          <w:lang w:val="es-CO"/>
        </w:rPr>
        <w:t xml:space="preserve">erán </w:t>
      </w:r>
      <w:r w:rsidR="00F51A7C" w:rsidRPr="00F51A7C">
        <w:rPr>
          <w:lang w:val="es-CO"/>
        </w:rPr>
        <w:t>los eventos de incumplimiento establecidos en el artículo </w:t>
      </w:r>
      <w:r w:rsidR="00B56AE4">
        <w:rPr>
          <w:lang w:val="es-CO"/>
        </w:rPr>
        <w:t>7</w:t>
      </w:r>
      <w:r>
        <w:rPr>
          <w:lang w:val="es-CO"/>
        </w:rPr>
        <w:t xml:space="preserve"> </w:t>
      </w:r>
      <w:r w:rsidR="00F51A7C" w:rsidRPr="00F51A7C">
        <w:rPr>
          <w:lang w:val="es-CO"/>
        </w:rPr>
        <w:t>de</w:t>
      </w:r>
      <w:r>
        <w:rPr>
          <w:lang w:val="es-CO"/>
        </w:rPr>
        <w:t xml:space="preserve"> </w:t>
      </w:r>
      <w:r w:rsidR="00F51A7C" w:rsidRPr="00F51A7C">
        <w:rPr>
          <w:lang w:val="es-CO"/>
        </w:rPr>
        <w:t>l</w:t>
      </w:r>
      <w:r>
        <w:rPr>
          <w:lang w:val="es-CO"/>
        </w:rPr>
        <w:t>a</w:t>
      </w:r>
      <w:r w:rsidR="00F51A7C" w:rsidRPr="00F51A7C">
        <w:rPr>
          <w:lang w:val="es-CO"/>
        </w:rPr>
        <w:t xml:space="preserve"> presente </w:t>
      </w:r>
      <w:r>
        <w:rPr>
          <w:lang w:val="es-CO"/>
        </w:rPr>
        <w:t>resolución</w:t>
      </w:r>
      <w:r w:rsidR="00F51A7C" w:rsidRPr="00F51A7C">
        <w:rPr>
          <w:lang w:val="es-CO"/>
        </w:rPr>
        <w:t>.</w:t>
      </w:r>
    </w:p>
    <w:p w:rsidR="003C1843" w:rsidRPr="005C3A4F" w:rsidRDefault="003C1843" w:rsidP="00F51A7C">
      <w:pPr>
        <w:rPr>
          <w:b/>
        </w:rPr>
      </w:pPr>
      <w:r>
        <w:rPr>
          <w:b/>
        </w:rPr>
        <w:t>Mecanismo de largo plazo</w:t>
      </w:r>
      <w:r w:rsidRPr="005C3A4F">
        <w:rPr>
          <w:b/>
        </w:rPr>
        <w:t xml:space="preserve">: </w:t>
      </w:r>
      <w:r w:rsidRPr="005C3A4F">
        <w:t xml:space="preserve">mecanismo </w:t>
      </w:r>
      <w:r w:rsidR="00073CE7">
        <w:t xml:space="preserve">para la </w:t>
      </w:r>
      <w:r w:rsidRPr="005C3A4F">
        <w:t>contratación de largo plazo definido en la Resolución 4 0791 de 2018, expedida por el Ministerio de Minas y Energía.</w:t>
      </w:r>
    </w:p>
    <w:p w:rsidR="003C1843" w:rsidRPr="003C1843" w:rsidRDefault="003C1843" w:rsidP="00B83D4C">
      <w:r>
        <w:rPr>
          <w:b/>
        </w:rPr>
        <w:t>Obligación garantizada:</w:t>
      </w:r>
      <w:r>
        <w:t xml:space="preserve"> es la obligación a cargo del vendedor en la que se compromete a construir</w:t>
      </w:r>
      <w:r w:rsidR="00F10516">
        <w:t xml:space="preserve"> y poner en operación</w:t>
      </w:r>
      <w:r>
        <w:t xml:space="preserve"> la planta o plantas que resultaron adjudicadas en las subastas que se llevaron a cabo con el mecanismo de largo plazo</w:t>
      </w:r>
      <w:r w:rsidR="00187B8D">
        <w:t>, antes de la fecha de inicio de la obligación</w:t>
      </w:r>
      <w:r>
        <w:t>.</w:t>
      </w:r>
    </w:p>
    <w:p w:rsidR="00B83C7D" w:rsidRPr="0059736A" w:rsidRDefault="00B83C7D" w:rsidP="006005A3">
      <w:pPr>
        <w:pStyle w:val="Artculo"/>
        <w:ind w:left="0" w:firstLine="0"/>
      </w:pPr>
      <w:r w:rsidRPr="00531769">
        <w:t>Principios y Otorgamiento de las Garantías.</w:t>
      </w:r>
      <w:r w:rsidRPr="00B83C7D">
        <w:rPr>
          <w:b w:val="0"/>
        </w:rPr>
        <w:t xml:space="preserve"> Las garantías reguladas en la presente resolución deberán cumplir con los siguientes criterios:</w:t>
      </w:r>
    </w:p>
    <w:p w:rsidR="00B83C7D" w:rsidRPr="0059736A" w:rsidRDefault="00B83C7D" w:rsidP="00127921">
      <w:pPr>
        <w:numPr>
          <w:ilvl w:val="0"/>
          <w:numId w:val="20"/>
        </w:numPr>
        <w:spacing w:before="120" w:after="0"/>
        <w:ind w:right="47"/>
      </w:pPr>
      <w:r w:rsidRPr="0059736A">
        <w:t>Cuando se trate de garantías otorgadas por una entidad financiera domiciliada en Colombia, se deberá acreditar una calificación de riesgo crediticio de la deuda de largo plazo de grado de inversión, por parte de una Agencia Calificadora de Riesgos vigilada por la Superintendencia Financiera de Colombia.</w:t>
      </w:r>
    </w:p>
    <w:p w:rsidR="00B83C7D" w:rsidRPr="0059736A" w:rsidRDefault="00B83C7D" w:rsidP="00127921">
      <w:pPr>
        <w:numPr>
          <w:ilvl w:val="0"/>
          <w:numId w:val="20"/>
        </w:numPr>
        <w:spacing w:before="120" w:after="0"/>
        <w:ind w:right="47"/>
        <w:rPr>
          <w:u w:val="single"/>
        </w:rPr>
      </w:pPr>
      <w:r w:rsidRPr="0059736A">
        <w:t xml:space="preserve">Cuando se trate de garantías otorgadas por una entidad financiera del exterior, </w:t>
      </w:r>
      <w:r w:rsidR="00DF5035">
        <w:t>e</w:t>
      </w:r>
      <w:r w:rsidR="00DF5035" w:rsidRPr="0059736A">
        <w:t xml:space="preserve">sta </w:t>
      </w:r>
      <w:r w:rsidRPr="0059736A">
        <w:t xml:space="preserve">deberá estar incluida en el listado de entidades financieras del exterior contenido en el Anexo No. 1 de la Circular Reglamentaria Externa DCIN-83 de 2003 del Banco de la República o en las normas que lo modifiquen, adicionen o sustituyan y acreditar una calificación de deuda de largo plazo de </w:t>
      </w:r>
      <w:r w:rsidRPr="0013045C">
        <w:rPr>
          <w:i/>
        </w:rPr>
        <w:t xml:space="preserve">Standard &amp; </w:t>
      </w:r>
      <w:proofErr w:type="spellStart"/>
      <w:r w:rsidRPr="0013045C">
        <w:rPr>
          <w:i/>
        </w:rPr>
        <w:t>Poor’s</w:t>
      </w:r>
      <w:proofErr w:type="spellEnd"/>
      <w:r w:rsidRPr="0013045C">
        <w:rPr>
          <w:i/>
        </w:rPr>
        <w:t xml:space="preserve"> </w:t>
      </w:r>
      <w:proofErr w:type="spellStart"/>
      <w:r w:rsidRPr="0013045C">
        <w:rPr>
          <w:i/>
        </w:rPr>
        <w:t>Corporation</w:t>
      </w:r>
      <w:proofErr w:type="spellEnd"/>
      <w:r w:rsidRPr="0059736A">
        <w:t xml:space="preserve"> o de </w:t>
      </w:r>
      <w:proofErr w:type="spellStart"/>
      <w:r w:rsidRPr="0013045C">
        <w:rPr>
          <w:i/>
        </w:rPr>
        <w:t>Moody’s</w:t>
      </w:r>
      <w:proofErr w:type="spellEnd"/>
      <w:r w:rsidRPr="0013045C">
        <w:rPr>
          <w:i/>
        </w:rPr>
        <w:t xml:space="preserve"> </w:t>
      </w:r>
      <w:proofErr w:type="spellStart"/>
      <w:r w:rsidRPr="0013045C">
        <w:rPr>
          <w:i/>
        </w:rPr>
        <w:t>Investor’s</w:t>
      </w:r>
      <w:proofErr w:type="spellEnd"/>
      <w:r w:rsidRPr="0013045C">
        <w:rPr>
          <w:i/>
        </w:rPr>
        <w:t xml:space="preserve"> </w:t>
      </w:r>
      <w:proofErr w:type="spellStart"/>
      <w:r w:rsidRPr="0013045C">
        <w:rPr>
          <w:i/>
        </w:rPr>
        <w:t>Services</w:t>
      </w:r>
      <w:proofErr w:type="spellEnd"/>
      <w:r w:rsidRPr="0013045C">
        <w:rPr>
          <w:i/>
        </w:rPr>
        <w:t xml:space="preserve"> Inc.</w:t>
      </w:r>
      <w:r w:rsidRPr="0059736A">
        <w:t>, de al menos grado de inversión.</w:t>
      </w:r>
    </w:p>
    <w:p w:rsidR="00B83C7D" w:rsidRPr="0059736A" w:rsidRDefault="00B83C7D" w:rsidP="00127921">
      <w:pPr>
        <w:numPr>
          <w:ilvl w:val="0"/>
          <w:numId w:val="20"/>
        </w:numPr>
        <w:spacing w:before="120" w:after="0"/>
        <w:ind w:right="47"/>
      </w:pPr>
      <w:r w:rsidRPr="0059736A">
        <w:t>La entidad financiera otorgante deberá pagar al primer requerimiento del beneficiario.</w:t>
      </w:r>
    </w:p>
    <w:p w:rsidR="00B83C7D" w:rsidRPr="0059736A" w:rsidRDefault="00B83C7D" w:rsidP="00127921">
      <w:pPr>
        <w:numPr>
          <w:ilvl w:val="0"/>
          <w:numId w:val="20"/>
        </w:numPr>
        <w:spacing w:before="120" w:after="0"/>
        <w:ind w:right="47"/>
      </w:pPr>
      <w:r w:rsidRPr="0059736A">
        <w:t>La entidad financiera otorgante deberá pagar dentro de los dos (2) días hábiles siguientes a la fecha en que se realice el primer requerimiento siempre que se trate de una entidad financiera domiciliada en Colombia, o dentro de los quince (15) días calendario siguientes a la fecha en que se realice el primer requerimiento, siempre que se trate de una entidad financiera del exterior.</w:t>
      </w:r>
    </w:p>
    <w:p w:rsidR="00B83C7D" w:rsidRPr="0059736A" w:rsidRDefault="00B83C7D" w:rsidP="00127921">
      <w:pPr>
        <w:numPr>
          <w:ilvl w:val="0"/>
          <w:numId w:val="20"/>
        </w:numPr>
        <w:spacing w:before="120" w:after="0"/>
        <w:ind w:right="47"/>
      </w:pPr>
      <w:r w:rsidRPr="0059736A">
        <w:t xml:space="preserve">El valor pagado por la entidad financiera otorgante deberá ser igual al valor total de la cobertura conforme con lo indicado en </w:t>
      </w:r>
      <w:r w:rsidR="000D59B3">
        <w:t>la presente resolución</w:t>
      </w:r>
      <w:r w:rsidRPr="0059736A">
        <w:t>. Por tanto, el valor pagado debe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rsidR="00B83C7D" w:rsidRPr="0059736A" w:rsidRDefault="00B83C7D" w:rsidP="00127921">
      <w:pPr>
        <w:numPr>
          <w:ilvl w:val="0"/>
          <w:numId w:val="20"/>
        </w:numPr>
        <w:spacing w:before="120" w:after="0"/>
        <w:ind w:right="47"/>
      </w:pPr>
      <w:r w:rsidRPr="0059736A">
        <w:t>Que la entidad financiera otorgante de la garantía renuncie a requerimientos judiciales, extrajudiciales o de cualquier otro tipo, para el pago de la obligación garantizada, tanto en Colombia como en el exterior.</w:t>
      </w:r>
    </w:p>
    <w:p w:rsidR="00B83C7D" w:rsidRPr="0059736A" w:rsidRDefault="00B83C7D" w:rsidP="00127921">
      <w:pPr>
        <w:numPr>
          <w:ilvl w:val="0"/>
          <w:numId w:val="20"/>
        </w:numPr>
        <w:spacing w:before="120" w:after="0"/>
        <w:ind w:right="47"/>
      </w:pPr>
      <w:r w:rsidRPr="0059736A">
        <w:t>Cuando se trate de garantías expedidas por entidades financieras domiciliadas en Colombia, el valor de la garantía constituida deberá estar calculado en moneda nacional o en dólares de los Estados Unidos de América y ser exigible de acuerdo con la Ley Colombiana.</w:t>
      </w:r>
    </w:p>
    <w:p w:rsidR="00B83C7D" w:rsidRPr="0059736A" w:rsidRDefault="00B83C7D" w:rsidP="00127921">
      <w:pPr>
        <w:numPr>
          <w:ilvl w:val="0"/>
          <w:numId w:val="20"/>
        </w:numPr>
        <w:spacing w:before="120" w:after="0"/>
        <w:ind w:right="47"/>
      </w:pPr>
      <w:r w:rsidRPr="0059736A">
        <w:lastRenderedPageBreak/>
        <w:t>Cuando se trate de garantías expedidas por entidades financieras del exterior, el valor de la garantía constituida deberá estar calculado en dólares de los Estados Unidos de América, y ser exigible de acuerdo con las Normas RRUU 600 de la Cámara de Comercio Internacional -CCI- (</w:t>
      </w:r>
      <w:r w:rsidRPr="00A5704D">
        <w:rPr>
          <w:i/>
        </w:rPr>
        <w:t xml:space="preserve">ICC </w:t>
      </w:r>
      <w:proofErr w:type="spellStart"/>
      <w:r w:rsidRPr="00A5704D">
        <w:rPr>
          <w:i/>
        </w:rPr>
        <w:t>Uniform</w:t>
      </w:r>
      <w:proofErr w:type="spellEnd"/>
      <w:r w:rsidRPr="00A5704D">
        <w:rPr>
          <w:i/>
        </w:rPr>
        <w:t xml:space="preserve"> </w:t>
      </w:r>
      <w:proofErr w:type="spellStart"/>
      <w:r w:rsidRPr="00A5704D">
        <w:rPr>
          <w:i/>
        </w:rPr>
        <w:t>Customs</w:t>
      </w:r>
      <w:proofErr w:type="spellEnd"/>
      <w:r w:rsidRPr="00A5704D">
        <w:rPr>
          <w:i/>
        </w:rPr>
        <w:t xml:space="preserve"> and </w:t>
      </w:r>
      <w:proofErr w:type="spellStart"/>
      <w:r w:rsidRPr="00A5704D">
        <w:rPr>
          <w:i/>
        </w:rPr>
        <w:t>Practice</w:t>
      </w:r>
      <w:proofErr w:type="spellEnd"/>
      <w:r w:rsidRPr="00A5704D">
        <w:rPr>
          <w:i/>
        </w:rPr>
        <w:t xml:space="preserve"> </w:t>
      </w:r>
      <w:proofErr w:type="spellStart"/>
      <w:r w:rsidRPr="00A5704D">
        <w:rPr>
          <w:i/>
        </w:rPr>
        <w:t>for</w:t>
      </w:r>
      <w:proofErr w:type="spellEnd"/>
      <w:r w:rsidRPr="00A5704D">
        <w:rPr>
          <w:i/>
        </w:rPr>
        <w:t xml:space="preserve"> </w:t>
      </w:r>
      <w:proofErr w:type="spellStart"/>
      <w:r w:rsidRPr="00A5704D">
        <w:rPr>
          <w:i/>
        </w:rPr>
        <w:t>Documentary</w:t>
      </w:r>
      <w:proofErr w:type="spellEnd"/>
      <w:r w:rsidRPr="00A5704D">
        <w:rPr>
          <w:i/>
        </w:rPr>
        <w:t xml:space="preserve"> </w:t>
      </w:r>
      <w:proofErr w:type="spellStart"/>
      <w:r w:rsidRPr="00A5704D">
        <w:rPr>
          <w:i/>
        </w:rPr>
        <w:t>Credits</w:t>
      </w:r>
      <w:proofErr w:type="spellEnd"/>
      <w:r w:rsidRPr="00A5704D">
        <w:rPr>
          <w:i/>
        </w:rPr>
        <w:t xml:space="preserve"> UCP 600</w:t>
      </w:r>
      <w:r w:rsidRPr="0059736A">
        <w:t xml:space="preserve">) o aquellas Normas que las modifiquen, adicionan o sustituyan y con las Normas del estado Nueva York de los Estados Unidos de América. Cualquier disputa que pueda surgir en relación con la garantía entre el </w:t>
      </w:r>
      <w:r w:rsidR="000D59B3">
        <w:t>b</w:t>
      </w:r>
      <w:r w:rsidR="000D59B3" w:rsidRPr="0059736A">
        <w:t xml:space="preserve">eneficiario </w:t>
      </w:r>
      <w:r w:rsidRPr="0059736A">
        <w:t xml:space="preserve">y el </w:t>
      </w:r>
      <w:r w:rsidR="000D59B3">
        <w:t>o</w:t>
      </w:r>
      <w:r w:rsidR="000D59B3" w:rsidRPr="0059736A">
        <w:t>torgante</w:t>
      </w:r>
      <w:r w:rsidRPr="0059736A">
        <w:t>, será resuelta definitivamente bajo las reglas de Conciliación y Arbitraje de la CCI, por uno o más árbitros designados, de acuerdo con las mencionadas reglas. En todo caso, uno de los</w:t>
      </w:r>
      <w:r>
        <w:t xml:space="preserve"> árbitros será de nacionalidad c</w:t>
      </w:r>
      <w:r w:rsidRPr="0059736A">
        <w:t>olombiana.</w:t>
      </w:r>
    </w:p>
    <w:p w:rsidR="00B83C7D" w:rsidRPr="0059736A" w:rsidRDefault="00B83C7D" w:rsidP="00B83C7D">
      <w:pPr>
        <w:ind w:right="47"/>
      </w:pPr>
      <w:r w:rsidRPr="0059736A">
        <w:rPr>
          <w:b/>
        </w:rPr>
        <w:t>Parágrafo 1.</w:t>
      </w:r>
      <w:r w:rsidRPr="0059736A">
        <w:t xml:space="preserve"> Para efectos de demostrar el cumplimiento de los criterios </w:t>
      </w:r>
      <w:r>
        <w:t>1</w:t>
      </w:r>
      <w:r w:rsidRPr="0059736A">
        <w:t xml:space="preserve"> y </w:t>
      </w:r>
      <w:r>
        <w:t>2</w:t>
      </w:r>
      <w:r w:rsidRPr="0059736A">
        <w:t xml:space="preserve"> del presente </w:t>
      </w:r>
      <w:r>
        <w:t>a</w:t>
      </w:r>
      <w:r w:rsidRPr="0059736A">
        <w:t xml:space="preserve">rtículo, los </w:t>
      </w:r>
      <w:r>
        <w:t xml:space="preserve">agentes </w:t>
      </w:r>
      <w:r w:rsidRPr="0059736A">
        <w:t>deberán acreditar al Administrador del Sistema de Intercambios Comerciales</w:t>
      </w:r>
      <w:r>
        <w:t xml:space="preserve">, </w:t>
      </w:r>
      <w:r w:rsidRPr="0059736A">
        <w:t xml:space="preserve">ASIC, al momento de presentación, ajuste o reposición de las garantías, que la entidad financiera otorgante satisface los requerimientos indicados en estos criterios. Para las garantías con vigencia superior a un (1) año, la calificación de riesgo deberá ser actualizada anualmente, a partir de su presentación, por los </w:t>
      </w:r>
      <w:r>
        <w:t>a</w:t>
      </w:r>
      <w:r w:rsidRPr="0059736A">
        <w:t xml:space="preserve">gentes que estén obligados a presentar las respectivas garantías. </w:t>
      </w:r>
    </w:p>
    <w:p w:rsidR="00B83C7D" w:rsidRPr="0059736A" w:rsidRDefault="00B83C7D" w:rsidP="00B83C7D">
      <w:pPr>
        <w:ind w:right="47"/>
      </w:pPr>
      <w:r w:rsidRPr="0059736A">
        <w:rPr>
          <w:b/>
        </w:rPr>
        <w:t>Parágrafo 2.</w:t>
      </w:r>
      <w:r w:rsidRPr="0059736A">
        <w:t xml:space="preserve"> El </w:t>
      </w:r>
      <w:r>
        <w:t>a</w:t>
      </w:r>
      <w:r w:rsidRPr="0059736A">
        <w:t>gente deberá informar al Administrador del Sistema de Intercambios Comerciales</w:t>
      </w:r>
      <w:r>
        <w:t xml:space="preserve">, </w:t>
      </w:r>
      <w:r w:rsidRPr="0059736A">
        <w:t>ASIC</w:t>
      </w:r>
      <w:r>
        <w:t>,</w:t>
      </w:r>
      <w:r w:rsidRPr="0059736A">
        <w:t xml:space="preserve"> cualquier modificación en la calificación de que tratan lo</w:t>
      </w:r>
      <w:r>
        <w:t>s numerales 1 y 2 del presente a</w:t>
      </w:r>
      <w:r w:rsidRPr="0059736A">
        <w:t>rtículo, así como también toda circunstancia que afecte o pueda llegar a afectar en cualquier forma la garantía o la efectividad de la misma. Dicha información deberá ser comunicada a más tardar quince (15) días hábiles después de ocurrido el hecho.</w:t>
      </w:r>
    </w:p>
    <w:p w:rsidR="00B83C7D" w:rsidRPr="0059736A" w:rsidRDefault="00B83C7D" w:rsidP="00B83C7D">
      <w:pPr>
        <w:pStyle w:val="Artculo"/>
        <w:ind w:left="0" w:firstLine="0"/>
      </w:pPr>
      <w:r w:rsidRPr="00531769">
        <w:t>Garantías Admisibles.</w:t>
      </w:r>
      <w:r w:rsidRPr="0059736A">
        <w:t xml:space="preserve"> </w:t>
      </w:r>
      <w:r w:rsidRPr="00531769">
        <w:rPr>
          <w:b w:val="0"/>
        </w:rPr>
        <w:t xml:space="preserve">Los </w:t>
      </w:r>
      <w:r>
        <w:rPr>
          <w:b w:val="0"/>
        </w:rPr>
        <w:t>agentes</w:t>
      </w:r>
      <w:r w:rsidRPr="00531769">
        <w:rPr>
          <w:b w:val="0"/>
        </w:rPr>
        <w:t xml:space="preserve"> deberán garantizar el cumplimiento de las obligaciones señaladas en </w:t>
      </w:r>
      <w:r w:rsidR="00651741">
        <w:rPr>
          <w:b w:val="0"/>
        </w:rPr>
        <w:t>est</w:t>
      </w:r>
      <w:r>
        <w:rPr>
          <w:b w:val="0"/>
        </w:rPr>
        <w:t>a resoluci</w:t>
      </w:r>
      <w:r w:rsidR="00651741">
        <w:rPr>
          <w:b w:val="0"/>
        </w:rPr>
        <w:t>ón</w:t>
      </w:r>
      <w:r w:rsidRPr="00531769">
        <w:rPr>
          <w:b w:val="0"/>
        </w:rPr>
        <w:t xml:space="preserve"> mediante uno o varios de los siguientes instrumentos:</w:t>
      </w:r>
    </w:p>
    <w:p w:rsidR="00B83C7D" w:rsidRPr="0059736A" w:rsidRDefault="00B83C7D" w:rsidP="006E5096">
      <w:pPr>
        <w:numPr>
          <w:ilvl w:val="0"/>
          <w:numId w:val="7"/>
        </w:numPr>
        <w:tabs>
          <w:tab w:val="clear" w:pos="720"/>
        </w:tabs>
        <w:spacing w:before="0" w:after="0"/>
        <w:ind w:left="426" w:hanging="426"/>
        <w:rPr>
          <w:b/>
        </w:rPr>
      </w:pPr>
      <w:r w:rsidRPr="0059736A">
        <w:rPr>
          <w:b/>
        </w:rPr>
        <w:t>Instrumentos Admisibles para Garantías Nacionales:</w:t>
      </w:r>
    </w:p>
    <w:p w:rsidR="00B83C7D" w:rsidRPr="0059736A" w:rsidRDefault="00B83C7D" w:rsidP="00245894">
      <w:pPr>
        <w:pStyle w:val="Prrafodelista"/>
        <w:numPr>
          <w:ilvl w:val="1"/>
          <w:numId w:val="14"/>
        </w:numPr>
        <w:spacing w:before="120"/>
        <w:ind w:left="788" w:hanging="431"/>
      </w:pPr>
      <w:r w:rsidRPr="005C3A4F">
        <w:rPr>
          <w:b/>
        </w:rPr>
        <w:t>Garantía Bancaria:</w:t>
      </w:r>
      <w:r w:rsidRPr="0059736A">
        <w:t xml:space="preserve"> Instrumento mediante el cual una institución financiera debidamente autorizada por la Superintendencia Financiera, garantiza de forma incondicional e irrevocable el pago de las obligaciones indicadas en </w:t>
      </w:r>
      <w:r w:rsidR="002E7DD9">
        <w:t>la presente resolución</w:t>
      </w:r>
      <w:r w:rsidRPr="0059736A">
        <w:t xml:space="preserve">. La Garantía será pagadera a la vista y contra el primer requerimiento escrito en el cual XM S.A. E.S.P., en calidad de ASIC, informe que el </w:t>
      </w:r>
      <w:r w:rsidR="002E7DD9">
        <w:t>a</w:t>
      </w:r>
      <w:r w:rsidRPr="0059736A">
        <w:t>gente no ha dado cumplimiento a las obligaciones objeto de la garantía. La forma y perfeccionamiento de esta garantía se regirá por las normas del Código de Comercio que regulan la materia y por las demás disposiciones aplicables.</w:t>
      </w:r>
    </w:p>
    <w:p w:rsidR="00B83C7D" w:rsidRPr="0059736A" w:rsidRDefault="00B83C7D" w:rsidP="00245894">
      <w:pPr>
        <w:pStyle w:val="Prrafodelista"/>
        <w:numPr>
          <w:ilvl w:val="1"/>
          <w:numId w:val="14"/>
        </w:numPr>
        <w:spacing w:before="120"/>
      </w:pPr>
      <w:r w:rsidRPr="00245894">
        <w:rPr>
          <w:b/>
        </w:rPr>
        <w:t>Aval Bancario:</w:t>
      </w:r>
      <w:r w:rsidRPr="0059736A">
        <w:t xml:space="preserve"> </w:t>
      </w:r>
      <w:r w:rsidR="002E7DD9">
        <w:t>i</w:t>
      </w:r>
      <w:r w:rsidR="002E7DD9" w:rsidRPr="0059736A">
        <w:t xml:space="preserve">nstrumento </w:t>
      </w:r>
      <w:r w:rsidRPr="0059736A">
        <w:t xml:space="preserve">mediante el cual una institución financiera debidamente autorizada por la Superintendencia Financiera, interviene como avalista respecto de un título valor, para garantizar el pago de las obligaciones indicadas en </w:t>
      </w:r>
      <w:r w:rsidR="002E7DD9">
        <w:t>la presente resolución</w:t>
      </w:r>
      <w:r w:rsidRPr="0059736A">
        <w:t>. La forma y perfeccio</w:t>
      </w:r>
      <w:r w:rsidR="002E7DD9">
        <w:softHyphen/>
      </w:r>
      <w:r w:rsidRPr="0059736A">
        <w:t>namiento de esta garantía se regirá por las normas del Código de Comercio que regulan la materia y por las demás disposiciones aplicables.</w:t>
      </w:r>
    </w:p>
    <w:p w:rsidR="00B83C7D" w:rsidRPr="0059736A" w:rsidRDefault="00B83C7D" w:rsidP="00245894">
      <w:pPr>
        <w:pStyle w:val="Prrafodelista"/>
        <w:numPr>
          <w:ilvl w:val="1"/>
          <w:numId w:val="14"/>
        </w:numPr>
        <w:spacing w:before="120"/>
      </w:pPr>
      <w:r w:rsidRPr="00245894">
        <w:rPr>
          <w:b/>
        </w:rPr>
        <w:lastRenderedPageBreak/>
        <w:t xml:space="preserve">Carta de Crédito </w:t>
      </w:r>
      <w:r w:rsidRPr="0013045C">
        <w:rPr>
          <w:b/>
          <w:i/>
        </w:rPr>
        <w:t xml:space="preserve">Stand </w:t>
      </w:r>
      <w:proofErr w:type="spellStart"/>
      <w:r w:rsidRPr="0013045C">
        <w:rPr>
          <w:b/>
          <w:i/>
        </w:rPr>
        <w:t>By</w:t>
      </w:r>
      <w:proofErr w:type="spellEnd"/>
      <w:r w:rsidRPr="00245894">
        <w:rPr>
          <w:b/>
        </w:rPr>
        <w:t>:</w:t>
      </w:r>
      <w:r w:rsidRPr="0059736A">
        <w:t xml:space="preserve"> </w:t>
      </w:r>
      <w:r w:rsidR="002E7DD9">
        <w:t>c</w:t>
      </w:r>
      <w:r w:rsidR="002E7DD9" w:rsidRPr="0059736A">
        <w:t xml:space="preserve">rédito </w:t>
      </w:r>
      <w:r w:rsidRPr="0059736A">
        <w:t xml:space="preserve">documental e irrevocable, mediante el cual una institución financiera debidamente autorizada por la Superintendencia Financiera, se compromete directamente o por intermedio de un banco corresponsal, al pago de las obligaciones indicadas en </w:t>
      </w:r>
      <w:r w:rsidR="002E7DD9">
        <w:t>la presente resolución</w:t>
      </w:r>
      <w:r w:rsidRPr="0059736A">
        <w:t xml:space="preserve">, contra la previa presentación de la Carta de Crédito </w:t>
      </w:r>
      <w:r w:rsidRPr="0013045C">
        <w:rPr>
          <w:i/>
        </w:rPr>
        <w:t xml:space="preserve">Stand </w:t>
      </w:r>
      <w:proofErr w:type="spellStart"/>
      <w:r w:rsidRPr="0013045C">
        <w:rPr>
          <w:i/>
        </w:rPr>
        <w:t>By</w:t>
      </w:r>
      <w:proofErr w:type="spellEnd"/>
      <w:r w:rsidRPr="0059736A">
        <w:t xml:space="preserve">. La forma y perfeccionamiento de </w:t>
      </w:r>
      <w:r w:rsidR="002E7DD9">
        <w:t>e</w:t>
      </w:r>
      <w:r w:rsidR="002E7DD9" w:rsidRPr="0059736A">
        <w:t xml:space="preserve">sta </w:t>
      </w:r>
      <w:r w:rsidRPr="0059736A">
        <w:t>se regirán por las normas del Código de Comercio que regulan la materia y por las demás disposiciones aplicables.</w:t>
      </w:r>
    </w:p>
    <w:p w:rsidR="00B83C7D" w:rsidRPr="0059736A" w:rsidRDefault="00B83C7D" w:rsidP="006E5096">
      <w:pPr>
        <w:numPr>
          <w:ilvl w:val="0"/>
          <w:numId w:val="7"/>
        </w:numPr>
        <w:tabs>
          <w:tab w:val="clear" w:pos="720"/>
        </w:tabs>
        <w:spacing w:before="0" w:after="0"/>
        <w:ind w:left="284" w:hanging="284"/>
        <w:rPr>
          <w:b/>
        </w:rPr>
      </w:pPr>
      <w:r w:rsidRPr="0059736A">
        <w:rPr>
          <w:b/>
        </w:rPr>
        <w:t>Instrumentos Admisibles para Garantías Internacionales:</w:t>
      </w:r>
    </w:p>
    <w:p w:rsidR="00B83C7D" w:rsidRPr="0059736A" w:rsidRDefault="00B83C7D" w:rsidP="00B83C7D">
      <w:pPr>
        <w:spacing w:before="120"/>
        <w:ind w:left="360"/>
      </w:pPr>
      <w:r w:rsidRPr="0059736A">
        <w:rPr>
          <w:b/>
        </w:rPr>
        <w:t xml:space="preserve">Carta de Crédito </w:t>
      </w:r>
      <w:r w:rsidRPr="0013045C">
        <w:rPr>
          <w:b/>
          <w:i/>
        </w:rPr>
        <w:t xml:space="preserve">Stand </w:t>
      </w:r>
      <w:proofErr w:type="spellStart"/>
      <w:r w:rsidRPr="0013045C">
        <w:rPr>
          <w:b/>
          <w:i/>
        </w:rPr>
        <w:t>By</w:t>
      </w:r>
      <w:proofErr w:type="spellEnd"/>
      <w:r w:rsidRPr="0059736A">
        <w:rPr>
          <w:b/>
        </w:rPr>
        <w:t>:</w:t>
      </w:r>
      <w:r w:rsidRPr="0059736A">
        <w:t xml:space="preserve"> </w:t>
      </w:r>
      <w:r w:rsidR="002E7DD9">
        <w:t>c</w:t>
      </w:r>
      <w:r w:rsidR="002E7DD9" w:rsidRPr="0059736A">
        <w:t xml:space="preserve">rédito </w:t>
      </w:r>
      <w:r w:rsidRPr="0059736A">
        <w:t xml:space="preserve">documental e irrevocable mediante el cual una institución financiera se compromete directamente o por intermedio de un banco corresponsal, al pago de las obligaciones indicadas en </w:t>
      </w:r>
      <w:r w:rsidR="002E7DD9">
        <w:t>la presente resolución</w:t>
      </w:r>
      <w:r w:rsidRPr="0059736A">
        <w:t xml:space="preserve">, contra la previa presentación de la Carta de Crédito </w:t>
      </w:r>
      <w:r w:rsidRPr="0013045C">
        <w:rPr>
          <w:i/>
        </w:rPr>
        <w:t xml:space="preserve">Stand </w:t>
      </w:r>
      <w:proofErr w:type="spellStart"/>
      <w:r w:rsidRPr="0013045C">
        <w:rPr>
          <w:i/>
        </w:rPr>
        <w:t>By</w:t>
      </w:r>
      <w:proofErr w:type="spellEnd"/>
      <w:r w:rsidRPr="0059736A">
        <w:t xml:space="preserve">. </w:t>
      </w:r>
    </w:p>
    <w:p w:rsidR="0059736A" w:rsidRDefault="00DF75D3" w:rsidP="00531769">
      <w:pPr>
        <w:pStyle w:val="Artculo"/>
        <w:ind w:left="0" w:firstLine="0"/>
        <w:rPr>
          <w:b w:val="0"/>
        </w:rPr>
      </w:pPr>
      <w:r>
        <w:t xml:space="preserve">Entrega de la </w:t>
      </w:r>
      <w:r w:rsidR="0059736A" w:rsidRPr="00531769">
        <w:t>Garantía.</w:t>
      </w:r>
      <w:r w:rsidR="0059736A" w:rsidRPr="00531769">
        <w:rPr>
          <w:b w:val="0"/>
        </w:rPr>
        <w:t xml:space="preserve"> </w:t>
      </w:r>
      <w:r w:rsidR="00CF789E">
        <w:rPr>
          <w:b w:val="0"/>
        </w:rPr>
        <w:t xml:space="preserve">Los vendedores que resulten adjudicados </w:t>
      </w:r>
      <w:r w:rsidR="00276C53">
        <w:rPr>
          <w:b w:val="0"/>
        </w:rPr>
        <w:t>co</w:t>
      </w:r>
      <w:r w:rsidR="00276C53" w:rsidRPr="000B5B4E">
        <w:rPr>
          <w:b w:val="0"/>
        </w:rPr>
        <w:t xml:space="preserve">n </w:t>
      </w:r>
      <w:r w:rsidR="00726FA0">
        <w:rPr>
          <w:b w:val="0"/>
        </w:rPr>
        <w:t xml:space="preserve">contratos de largo plazo </w:t>
      </w:r>
      <w:r w:rsidR="003F09D3" w:rsidRPr="00B83C7D">
        <w:rPr>
          <w:b w:val="0"/>
        </w:rPr>
        <w:t xml:space="preserve">deben entregar </w:t>
      </w:r>
      <w:r w:rsidR="00680D17" w:rsidRPr="00B83C7D">
        <w:rPr>
          <w:b w:val="0"/>
        </w:rPr>
        <w:t>la garantía</w:t>
      </w:r>
      <w:r w:rsidR="00986883" w:rsidRPr="00B83C7D">
        <w:rPr>
          <w:b w:val="0"/>
        </w:rPr>
        <w:t xml:space="preserve"> </w:t>
      </w:r>
      <w:r w:rsidR="00B83C7D" w:rsidRPr="00B83C7D">
        <w:rPr>
          <w:b w:val="0"/>
        </w:rPr>
        <w:t>de que trata esta resolución</w:t>
      </w:r>
      <w:r w:rsidR="00310E08">
        <w:rPr>
          <w:b w:val="0"/>
        </w:rPr>
        <w:t>.</w:t>
      </w:r>
      <w:r w:rsidR="00726FA0" w:rsidRPr="00726FA0">
        <w:rPr>
          <w:b w:val="0"/>
        </w:rPr>
        <w:t xml:space="preserve"> </w:t>
      </w:r>
      <w:r w:rsidR="00310E08">
        <w:rPr>
          <w:b w:val="0"/>
        </w:rPr>
        <w:t>A</w:t>
      </w:r>
      <w:r w:rsidR="00726FA0">
        <w:rPr>
          <w:b w:val="0"/>
        </w:rPr>
        <w:t>l momento de la firma del contrato</w:t>
      </w:r>
      <w:r w:rsidR="00310E08">
        <w:rPr>
          <w:b w:val="0"/>
        </w:rPr>
        <w:t>, e</w:t>
      </w:r>
      <w:r w:rsidR="00B83C7D" w:rsidRPr="00B83C7D">
        <w:rPr>
          <w:b w:val="0"/>
        </w:rPr>
        <w:t xml:space="preserve">sta garantía debe </w:t>
      </w:r>
      <w:r w:rsidR="00310E08">
        <w:rPr>
          <w:b w:val="0"/>
        </w:rPr>
        <w:t xml:space="preserve">haber sido </w:t>
      </w:r>
      <w:r w:rsidR="00583024">
        <w:rPr>
          <w:b w:val="0"/>
        </w:rPr>
        <w:t xml:space="preserve">previamente </w:t>
      </w:r>
      <w:r w:rsidR="00B83C7D" w:rsidRPr="00B83C7D">
        <w:rPr>
          <w:b w:val="0"/>
        </w:rPr>
        <w:t>aprobada por el Administrador del Sistema de Intercambios Comerciales,</w:t>
      </w:r>
      <w:r w:rsidR="00B83C7D">
        <w:rPr>
          <w:b w:val="0"/>
        </w:rPr>
        <w:t xml:space="preserve"> ASIC.</w:t>
      </w:r>
    </w:p>
    <w:p w:rsidR="005C3A4F" w:rsidRPr="005C3A4F" w:rsidRDefault="00680D17" w:rsidP="005C3A4F">
      <w:pPr>
        <w:pStyle w:val="Artculo"/>
        <w:ind w:left="0" w:firstLine="0"/>
      </w:pPr>
      <w:r>
        <w:t>Obligaciones a garantizar</w:t>
      </w:r>
      <w:r w:rsidRPr="00680D17">
        <w:t xml:space="preserve">. </w:t>
      </w:r>
      <w:r w:rsidRPr="005C3A4F">
        <w:rPr>
          <w:b w:val="0"/>
        </w:rPr>
        <w:t>L</w:t>
      </w:r>
      <w:r w:rsidR="00DD4AA9" w:rsidRPr="005C3A4F">
        <w:rPr>
          <w:b w:val="0"/>
        </w:rPr>
        <w:t xml:space="preserve">os vendedores que resulten adjudicados </w:t>
      </w:r>
      <w:r w:rsidR="005C3A4F">
        <w:rPr>
          <w:b w:val="0"/>
        </w:rPr>
        <w:t>co</w:t>
      </w:r>
      <w:r w:rsidR="005C3A4F" w:rsidRPr="000B5B4E">
        <w:rPr>
          <w:b w:val="0"/>
        </w:rPr>
        <w:t xml:space="preserve">n </w:t>
      </w:r>
      <w:r w:rsidR="00726FA0">
        <w:rPr>
          <w:b w:val="0"/>
        </w:rPr>
        <w:t xml:space="preserve">contratos de largo plazo </w:t>
      </w:r>
      <w:r w:rsidR="005C3A4F">
        <w:rPr>
          <w:b w:val="0"/>
        </w:rPr>
        <w:t xml:space="preserve">deberán garantizar mediante los instrumentos previstos en el </w:t>
      </w:r>
      <w:r w:rsidR="00726FA0">
        <w:rPr>
          <w:b w:val="0"/>
        </w:rPr>
        <w:t xml:space="preserve">artículo </w:t>
      </w:r>
      <w:r w:rsidR="00B56AE4">
        <w:rPr>
          <w:b w:val="0"/>
        </w:rPr>
        <w:t>4</w:t>
      </w:r>
      <w:r w:rsidRPr="005C3A4F">
        <w:rPr>
          <w:b w:val="0"/>
        </w:rPr>
        <w:t xml:space="preserve"> </w:t>
      </w:r>
      <w:r w:rsidR="005C3A4F">
        <w:rPr>
          <w:b w:val="0"/>
        </w:rPr>
        <w:t>las siguientes obligaciones:</w:t>
      </w:r>
    </w:p>
    <w:p w:rsidR="00245894" w:rsidRDefault="005C3A4F" w:rsidP="00532470">
      <w:pPr>
        <w:pStyle w:val="articulo"/>
        <w:numPr>
          <w:ilvl w:val="0"/>
          <w:numId w:val="18"/>
        </w:numPr>
      </w:pPr>
      <w:r w:rsidRPr="005C3A4F">
        <w:t>L</w:t>
      </w:r>
      <w:r w:rsidR="006005A3" w:rsidRPr="005C3A4F">
        <w:t>a e</w:t>
      </w:r>
      <w:r w:rsidR="00CA36F5" w:rsidRPr="005C3A4F">
        <w:t>ntrada en operación comercial de la planta objeto del contrato</w:t>
      </w:r>
      <w:r w:rsidR="00B83C7D" w:rsidRPr="005C3A4F">
        <w:t xml:space="preserve"> </w:t>
      </w:r>
      <w:r w:rsidR="0023259E" w:rsidRPr="005C3A4F">
        <w:t>resultante del mecanismo previsto en la Resolución MME 4 0791 de 2018</w:t>
      </w:r>
      <w:r w:rsidR="00DD4AA9" w:rsidRPr="005C3A4F">
        <w:t>, acorde con lo establecido en el Reglamento de Operación, a más tardar en la fecha</w:t>
      </w:r>
      <w:r w:rsidR="0023259E" w:rsidRPr="005C3A4F">
        <w:t xml:space="preserve"> </w:t>
      </w:r>
      <w:r w:rsidR="00DD4AA9" w:rsidRPr="005C3A4F">
        <w:t>de inicio de la obligaci</w:t>
      </w:r>
      <w:r w:rsidR="00990C19">
        <w:t>ón</w:t>
      </w:r>
      <w:r w:rsidRPr="005C3A4F">
        <w:t xml:space="preserve">, </w:t>
      </w:r>
      <w:r w:rsidR="00B83C7D" w:rsidRPr="005C3A4F">
        <w:t xml:space="preserve">con al menos el 90% de la capacidad con la que </w:t>
      </w:r>
      <w:r w:rsidR="006005A3" w:rsidRPr="005C3A4F">
        <w:t xml:space="preserve">la planta </w:t>
      </w:r>
      <w:r w:rsidR="00B83C7D" w:rsidRPr="005C3A4F">
        <w:t xml:space="preserve">fue inscrita en el proceso de subasta administrado por </w:t>
      </w:r>
      <w:r w:rsidR="006005A3" w:rsidRPr="005C3A4F">
        <w:t>la U</w:t>
      </w:r>
      <w:r w:rsidR="00B83C7D" w:rsidRPr="005C3A4F">
        <w:t>nidad de Planeaci</w:t>
      </w:r>
      <w:r w:rsidR="006005A3" w:rsidRPr="005C3A4F">
        <w:t>ón Minero E</w:t>
      </w:r>
      <w:r w:rsidR="00B83C7D" w:rsidRPr="005C3A4F">
        <w:t>nerg</w:t>
      </w:r>
      <w:r w:rsidR="006005A3" w:rsidRPr="005C3A4F">
        <w:t>ética</w:t>
      </w:r>
      <w:r w:rsidR="00B83C7D" w:rsidRPr="005C3A4F">
        <w:t>, UPME.</w:t>
      </w:r>
    </w:p>
    <w:p w:rsidR="00245894" w:rsidRDefault="00245894" w:rsidP="00465537">
      <w:pPr>
        <w:pStyle w:val="articulo"/>
        <w:numPr>
          <w:ilvl w:val="0"/>
          <w:numId w:val="18"/>
        </w:numPr>
      </w:pPr>
      <w:r>
        <w:t>El pago de la auditoría para verificar el cumplimiento del cronograma de construcción de la planta o unidad de generación y la puesta en operación de la misma. El pago se deberá realizar dentro de los primeros quince (15) días calendario de cada uno de los períodos para los cuales se requiera el informe del auditor. El primero de los períodos se contará desde la fecha de inicio del cronograma de instalación y para cada uno de los períodos subsiguientes al primero, se contará desde el día calendario siguiente a la fecha en que se termine el anterior período.</w:t>
      </w:r>
    </w:p>
    <w:p w:rsidR="00245894" w:rsidRDefault="00245894" w:rsidP="00E85F9F">
      <w:pPr>
        <w:pStyle w:val="articulo"/>
      </w:pPr>
      <w:r>
        <w:t xml:space="preserve">Estas obligaciones se entenderán cumplidas cuando durante su vigencia no se haya presentado alguno de los eventos de incumplimiento previstos en el </w:t>
      </w:r>
      <w:r w:rsidR="00726FA0">
        <w:t xml:space="preserve">artículo </w:t>
      </w:r>
      <w:r w:rsidR="00B56AE4">
        <w:t>7</w:t>
      </w:r>
      <w:r>
        <w:t xml:space="preserve"> y además con el recibo en el ASIC de:</w:t>
      </w:r>
    </w:p>
    <w:p w:rsidR="00245894" w:rsidRDefault="00245894" w:rsidP="000145E9">
      <w:pPr>
        <w:pStyle w:val="articulo"/>
        <w:numPr>
          <w:ilvl w:val="0"/>
          <w:numId w:val="33"/>
        </w:numPr>
      </w:pPr>
      <w:r>
        <w:t xml:space="preserve">La certificación de la firma auditora contratada por el ASIC, respecto del inicio de la operación comercial de las plantas o unidades de generación en </w:t>
      </w:r>
      <w:r w:rsidR="00726FA0">
        <w:t>construcción</w:t>
      </w:r>
      <w:r>
        <w:t xml:space="preserve">, conforme a lo dispuesto en el </w:t>
      </w:r>
      <w:r w:rsidR="00726FA0">
        <w:t xml:space="preserve">numeral </w:t>
      </w:r>
      <w:r>
        <w:t>1 del presente artículo, y</w:t>
      </w:r>
    </w:p>
    <w:p w:rsidR="005C3A4F" w:rsidRPr="005C3A4F" w:rsidRDefault="00245894" w:rsidP="000145E9">
      <w:pPr>
        <w:pStyle w:val="articulo"/>
        <w:numPr>
          <w:ilvl w:val="0"/>
          <w:numId w:val="33"/>
        </w:numPr>
      </w:pPr>
      <w:r>
        <w:lastRenderedPageBreak/>
        <w:t>Copia de los documentos que acrediten el pago oportuno del valor de la auditoría de que trata el numeral 2 del presente artículo, la cual deberá ser presentada ante el ASIC, a más tardar dentro de los cinco (5) días hábiles siguientes a su pago. El pago de la auditoría se deberá realizar en el plazo indicado en el numeral 2 del presente artículo.</w:t>
      </w:r>
    </w:p>
    <w:p w:rsidR="00680D17" w:rsidRDefault="00CD79E5" w:rsidP="00B83D4C">
      <w:pPr>
        <w:pStyle w:val="Artculo"/>
        <w:spacing w:after="0"/>
        <w:ind w:left="0" w:firstLine="0"/>
        <w:rPr>
          <w:b w:val="0"/>
        </w:rPr>
      </w:pPr>
      <w:r>
        <w:t>Eventos de</w:t>
      </w:r>
      <w:r w:rsidR="00680D17">
        <w:t xml:space="preserve"> incumplimiento</w:t>
      </w:r>
      <w:r w:rsidR="00E115C4">
        <w:t>.</w:t>
      </w:r>
      <w:r w:rsidR="00680D17" w:rsidRPr="00680D17">
        <w:t xml:space="preserve"> </w:t>
      </w:r>
      <w:r w:rsidR="00E115C4" w:rsidRPr="00E115C4">
        <w:rPr>
          <w:b w:val="0"/>
        </w:rPr>
        <w:t>Constituyen</w:t>
      </w:r>
      <w:r w:rsidR="00E115C4">
        <w:rPr>
          <w:b w:val="0"/>
        </w:rPr>
        <w:t xml:space="preserve"> eventos de</w:t>
      </w:r>
      <w:r w:rsidR="00680D17" w:rsidRPr="00680D17">
        <w:rPr>
          <w:b w:val="0"/>
        </w:rPr>
        <w:t xml:space="preserve"> incumplimiento </w:t>
      </w:r>
      <w:r w:rsidR="00E115C4">
        <w:rPr>
          <w:b w:val="0"/>
        </w:rPr>
        <w:t>grave e insalvable los siguientes</w:t>
      </w:r>
      <w:r w:rsidR="00680D17">
        <w:rPr>
          <w:b w:val="0"/>
        </w:rPr>
        <w:t>:</w:t>
      </w:r>
    </w:p>
    <w:p w:rsidR="00E115C4" w:rsidRDefault="00F51A7C" w:rsidP="00532470">
      <w:pPr>
        <w:pStyle w:val="articulo"/>
        <w:numPr>
          <w:ilvl w:val="0"/>
          <w:numId w:val="19"/>
        </w:numPr>
      </w:pPr>
      <w:r>
        <w:t>Incumplimiento calificado de c</w:t>
      </w:r>
      <w:r w:rsidR="00E115C4">
        <w:t>ronograma</w:t>
      </w:r>
      <w:r w:rsidR="00532470">
        <w:t>, verificado por el auditor,</w:t>
      </w:r>
      <w:r w:rsidR="00E115C4">
        <w:t xml:space="preserve"> que implique que la puesta en operación de la planta o unidad de generación, oc</w:t>
      </w:r>
      <w:r>
        <w:t>urrirá en un plazo superior a dos</w:t>
      </w:r>
      <w:r w:rsidR="00E115C4">
        <w:t xml:space="preserve"> año</w:t>
      </w:r>
      <w:r>
        <w:t>s</w:t>
      </w:r>
      <w:r w:rsidR="00E115C4">
        <w:t xml:space="preserve"> contado</w:t>
      </w:r>
      <w:r>
        <w:t>s a partir de</w:t>
      </w:r>
      <w:r w:rsidR="00E115C4">
        <w:t xml:space="preserve"> </w:t>
      </w:r>
      <w:r w:rsidRPr="005C3A4F">
        <w:t>la fecha de inicio de las obligaciones de los proyectos de generación establecidos en el contrato</w:t>
      </w:r>
      <w:r w:rsidR="00E115C4">
        <w:t>.</w:t>
      </w:r>
    </w:p>
    <w:p w:rsidR="00187B8D" w:rsidRDefault="00187B8D" w:rsidP="00CF2C2F">
      <w:pPr>
        <w:pStyle w:val="articulo"/>
        <w:numPr>
          <w:ilvl w:val="0"/>
          <w:numId w:val="19"/>
        </w:numPr>
      </w:pPr>
      <w:r>
        <w:t xml:space="preserve">No poner en operación la planta antes de la fecha </w:t>
      </w:r>
      <w:r w:rsidR="00990C19">
        <w:t xml:space="preserve">de </w:t>
      </w:r>
      <w:r>
        <w:t>inicio de la obligación.</w:t>
      </w:r>
      <w:r w:rsidR="00990C19">
        <w:t xml:space="preserve"> Salvo que tres meses antes de esa fecha el agente haya informado al ASIC que se acoge a lo previsto en el artículo </w:t>
      </w:r>
      <w:r w:rsidR="00725FA9">
        <w:fldChar w:fldCharType="begin"/>
      </w:r>
      <w:r w:rsidR="00725FA9">
        <w:instrText xml:space="preserve"> REF _Ref524619176 \r \h \t</w:instrText>
      </w:r>
      <w:r w:rsidR="00725FA9">
        <w:fldChar w:fldCharType="separate"/>
      </w:r>
      <w:r w:rsidR="004D4184">
        <w:t>8</w:t>
      </w:r>
      <w:r w:rsidR="00725FA9">
        <w:fldChar w:fldCharType="end"/>
      </w:r>
      <w:r w:rsidR="00532470">
        <w:t xml:space="preserve"> de esta resolución</w:t>
      </w:r>
      <w:r w:rsidR="00990C19">
        <w:t>.</w:t>
      </w:r>
    </w:p>
    <w:p w:rsidR="00E115C4" w:rsidRDefault="00E115C4" w:rsidP="00E85F9F">
      <w:pPr>
        <w:pStyle w:val="articulo"/>
        <w:numPr>
          <w:ilvl w:val="0"/>
          <w:numId w:val="19"/>
        </w:numPr>
      </w:pPr>
      <w:r>
        <w:t xml:space="preserve">Puesta en operación de la planta o unidad de generación con una </w:t>
      </w:r>
      <w:r w:rsidR="00D454D0">
        <w:t xml:space="preserve">capacidad inferior al </w:t>
      </w:r>
      <w:r w:rsidR="00D454D0" w:rsidRPr="005C3A4F">
        <w:t>90% de la capacidad con la que la planta fue inscrita en el proceso de subasta administrado por la Unidad de Planeación Minero Energética, UPME</w:t>
      </w:r>
      <w:r>
        <w:t>.</w:t>
      </w:r>
    </w:p>
    <w:p w:rsidR="00F51A7C" w:rsidRDefault="00CF2C2F" w:rsidP="005C5090">
      <w:pPr>
        <w:pStyle w:val="articulo"/>
        <w:numPr>
          <w:ilvl w:val="0"/>
          <w:numId w:val="19"/>
        </w:numPr>
      </w:pPr>
      <w:r>
        <w:t xml:space="preserve">La omisión del </w:t>
      </w:r>
      <w:r w:rsidR="00D454D0">
        <w:t>vendedor o agente g</w:t>
      </w:r>
      <w:r w:rsidR="00E115C4">
        <w:t xml:space="preserve">enerador </w:t>
      </w:r>
      <w:r>
        <w:t xml:space="preserve">en </w:t>
      </w:r>
      <w:r w:rsidR="00E115C4">
        <w:t>acredita</w:t>
      </w:r>
      <w:r>
        <w:t>r</w:t>
      </w:r>
      <w:r w:rsidR="00E115C4">
        <w:t xml:space="preserve"> ante </w:t>
      </w:r>
      <w:r w:rsidR="00583024">
        <w:t>el ASIC</w:t>
      </w:r>
      <w:r w:rsidR="00E115C4">
        <w:t xml:space="preserve"> el ajuste o reposición de las</w:t>
      </w:r>
      <w:r w:rsidR="00D454D0">
        <w:t xml:space="preserve"> garantías</w:t>
      </w:r>
      <w:r w:rsidR="00E115C4">
        <w:t>.</w:t>
      </w:r>
    </w:p>
    <w:p w:rsidR="00CA36F5" w:rsidRDefault="00CF2C2F" w:rsidP="005C5090">
      <w:pPr>
        <w:pStyle w:val="articulo"/>
        <w:numPr>
          <w:ilvl w:val="0"/>
          <w:numId w:val="19"/>
        </w:numPr>
      </w:pPr>
      <w:r>
        <w:t xml:space="preserve">La omisión del </w:t>
      </w:r>
      <w:r w:rsidR="00D454D0">
        <w:t xml:space="preserve">vendedor o agente generador </w:t>
      </w:r>
      <w:r>
        <w:t xml:space="preserve">en </w:t>
      </w:r>
      <w:r w:rsidR="00E115C4">
        <w:t>acredita</w:t>
      </w:r>
      <w:r>
        <w:t>r</w:t>
      </w:r>
      <w:r w:rsidR="00E115C4">
        <w:t xml:space="preserve"> ante el ASIC el pago de los honorarios del </w:t>
      </w:r>
      <w:r>
        <w:t xml:space="preserve">auditor </w:t>
      </w:r>
      <w:r w:rsidR="00E115C4">
        <w:t xml:space="preserve">designado para </w:t>
      </w:r>
      <w:r w:rsidR="00D454D0">
        <w:t>revis</w:t>
      </w:r>
      <w:r w:rsidR="00E115C4">
        <w:t xml:space="preserve">ar el cumplimiento del cronograma de </w:t>
      </w:r>
      <w:proofErr w:type="gramStart"/>
      <w:r w:rsidR="00E115C4">
        <w:t xml:space="preserve">construcción </w:t>
      </w:r>
      <w:r>
        <w:t xml:space="preserve"> y</w:t>
      </w:r>
      <w:proofErr w:type="gramEnd"/>
      <w:r>
        <w:t xml:space="preserve"> la </w:t>
      </w:r>
      <w:r w:rsidR="00E115C4">
        <w:t>puesta en operación de la planta o u</w:t>
      </w:r>
      <w:r w:rsidR="00D454D0">
        <w:t>nidad de generación</w:t>
      </w:r>
      <w:r w:rsidR="00E115C4">
        <w:t>.</w:t>
      </w:r>
    </w:p>
    <w:p w:rsidR="00990C19" w:rsidRPr="0013045C" w:rsidRDefault="00990C19" w:rsidP="00990C19">
      <w:pPr>
        <w:pStyle w:val="Artculo"/>
        <w:spacing w:after="0"/>
        <w:ind w:left="0" w:firstLine="0"/>
      </w:pPr>
      <w:bookmarkStart w:id="13" w:name="_Ref524619176"/>
      <w:r>
        <w:t>Cambio de la fecha de entrada en operación.</w:t>
      </w:r>
      <w:r w:rsidRPr="0013045C">
        <w:rPr>
          <w:b w:val="0"/>
        </w:rPr>
        <w:t xml:space="preserve"> E</w:t>
      </w:r>
      <w:r>
        <w:rPr>
          <w:b w:val="0"/>
        </w:rPr>
        <w:t xml:space="preserve">l vendedor podrá prorrogar por una sola vez la fecha de inicio de la obligación, hasta por dos años posteriores a </w:t>
      </w:r>
      <w:r w:rsidR="002B13F5">
        <w:rPr>
          <w:b w:val="0"/>
        </w:rPr>
        <w:t xml:space="preserve">la </w:t>
      </w:r>
      <w:r>
        <w:rPr>
          <w:b w:val="0"/>
        </w:rPr>
        <w:t>fecha</w:t>
      </w:r>
      <w:r w:rsidR="002B13F5">
        <w:rPr>
          <w:b w:val="0"/>
        </w:rPr>
        <w:t xml:space="preserve"> inicialmente prevista</w:t>
      </w:r>
      <w:r>
        <w:rPr>
          <w:b w:val="0"/>
        </w:rPr>
        <w:t>. Para acceder a esta opción el vendedor deberá cumplir con lo siguiente:</w:t>
      </w:r>
      <w:bookmarkEnd w:id="13"/>
    </w:p>
    <w:p w:rsidR="00990C19" w:rsidRPr="00990C19" w:rsidRDefault="00990C19" w:rsidP="00532470">
      <w:pPr>
        <w:pStyle w:val="articulo"/>
        <w:numPr>
          <w:ilvl w:val="0"/>
          <w:numId w:val="31"/>
        </w:numPr>
      </w:pPr>
      <w:r w:rsidRPr="00990C19">
        <w:t>Informar al ASIC y al Ministerio de Minas y Energía la nueva fecha de entrada en operación</w:t>
      </w:r>
      <w:r w:rsidR="00733525">
        <w:t xml:space="preserve"> tres meses antes de la fecha</w:t>
      </w:r>
      <w:r w:rsidR="002B13F5">
        <w:t xml:space="preserve"> inicialmente prevista para el </w:t>
      </w:r>
      <w:r w:rsidR="00733525">
        <w:t>inicio de la obligación</w:t>
      </w:r>
      <w:r w:rsidRPr="00990C19">
        <w:t>.</w:t>
      </w:r>
    </w:p>
    <w:p w:rsidR="00990C19" w:rsidRDefault="00990C19" w:rsidP="00E85F9F">
      <w:pPr>
        <w:pStyle w:val="articulo"/>
        <w:numPr>
          <w:ilvl w:val="0"/>
          <w:numId w:val="31"/>
        </w:numPr>
      </w:pPr>
      <w:r>
        <w:t>Prorrogar la vigencia de garantía para que el cubrimiento vaya hasta tres (3) meses después de la nueva fecha.</w:t>
      </w:r>
    </w:p>
    <w:p w:rsidR="00990C19" w:rsidRDefault="00990C19">
      <w:pPr>
        <w:pStyle w:val="articulo"/>
        <w:numPr>
          <w:ilvl w:val="0"/>
          <w:numId w:val="31"/>
        </w:numPr>
      </w:pPr>
      <w:r>
        <w:t xml:space="preserve">Actualizar el valor de la cobertura de la garantía, de acuerdo </w:t>
      </w:r>
      <w:r w:rsidR="00725FA9">
        <w:t>con</w:t>
      </w:r>
      <w:r>
        <w:t xml:space="preserve"> lo previsto en esta resolución.</w:t>
      </w:r>
    </w:p>
    <w:p w:rsidR="00CD79E5" w:rsidRPr="00CD79E5" w:rsidRDefault="00CD79E5" w:rsidP="00990C19">
      <w:pPr>
        <w:pStyle w:val="Artculo"/>
        <w:spacing w:after="0"/>
        <w:ind w:left="0" w:firstLine="0"/>
      </w:pPr>
      <w:r>
        <w:t>Procedimiento de ejecución de las garantías.</w:t>
      </w:r>
      <w:r w:rsidRPr="00680D17">
        <w:t xml:space="preserve"> </w:t>
      </w:r>
      <w:r w:rsidRPr="00990C19">
        <w:rPr>
          <w:b w:val="0"/>
        </w:rPr>
        <w:t>En caso de constituirse alguno de los incumplimientos de las obligaciones a que se refiere esta resolución, XM S.A. E</w:t>
      </w:r>
      <w:r w:rsidR="005C09E4" w:rsidRPr="00990C19">
        <w:rPr>
          <w:b w:val="0"/>
        </w:rPr>
        <w:t>.</w:t>
      </w:r>
      <w:r w:rsidRPr="00990C19">
        <w:rPr>
          <w:b w:val="0"/>
        </w:rPr>
        <w:t>S</w:t>
      </w:r>
      <w:r w:rsidR="005C09E4" w:rsidRPr="00990C19">
        <w:rPr>
          <w:b w:val="0"/>
        </w:rPr>
        <w:t>.</w:t>
      </w:r>
      <w:r w:rsidRPr="00990C19">
        <w:rPr>
          <w:b w:val="0"/>
        </w:rPr>
        <w:t>P</w:t>
      </w:r>
      <w:r w:rsidR="005C09E4" w:rsidRPr="00990C19">
        <w:rPr>
          <w:b w:val="0"/>
        </w:rPr>
        <w:t>.</w:t>
      </w:r>
      <w:r w:rsidRPr="00990C19">
        <w:rPr>
          <w:b w:val="0"/>
        </w:rPr>
        <w:t xml:space="preserve">, en calidad de Administrador del Sistema de Intercambios Comerciales, o quien haga sus veces, antes del vencimiento de la </w:t>
      </w:r>
      <w:r w:rsidRPr="00990C19">
        <w:rPr>
          <w:b w:val="0"/>
        </w:rPr>
        <w:lastRenderedPageBreak/>
        <w:t>vigencia de las garantías, procederá a hacer efectivas las mismas enviando el aviso de incumplimiento al garante respectivo.</w:t>
      </w:r>
      <w:r w:rsidRPr="00CD79E5">
        <w:t xml:space="preserve"> </w:t>
      </w:r>
    </w:p>
    <w:p w:rsidR="00B10049" w:rsidRPr="00B10049" w:rsidRDefault="00680D17" w:rsidP="006E5096">
      <w:pPr>
        <w:pStyle w:val="Artculo"/>
        <w:spacing w:after="0"/>
        <w:ind w:left="0" w:firstLine="0"/>
        <w:rPr>
          <w:b w:val="0"/>
        </w:rPr>
      </w:pPr>
      <w:r w:rsidRPr="00680D17">
        <w:t xml:space="preserve">Valor de la Cobertura. </w:t>
      </w:r>
      <w:r w:rsidRPr="00B10049">
        <w:rPr>
          <w:b w:val="0"/>
        </w:rPr>
        <w:t xml:space="preserve">La garantía </w:t>
      </w:r>
      <w:r w:rsidR="00B10049" w:rsidRPr="00B10049">
        <w:rPr>
          <w:b w:val="0"/>
        </w:rPr>
        <w:t xml:space="preserve">de que trata esta resolución se otorgará por un valor total, </w:t>
      </w:r>
      <w:r w:rsidR="005C09E4">
        <w:rPr>
          <w:b w:val="0"/>
        </w:rPr>
        <w:t xml:space="preserve">equivalente </w:t>
      </w:r>
      <w:r w:rsidR="00B10049" w:rsidRPr="00B10049">
        <w:rPr>
          <w:b w:val="0"/>
        </w:rPr>
        <w:t>en pesos colombianos, igual al</w:t>
      </w:r>
      <w:r w:rsidR="00D454D0">
        <w:rPr>
          <w:b w:val="0"/>
        </w:rPr>
        <w:t xml:space="preserve"> </w:t>
      </w:r>
      <w:r w:rsidR="0013045C" w:rsidRPr="0013045C">
        <w:rPr>
          <w:b w:val="0"/>
        </w:rPr>
        <w:t>1</w:t>
      </w:r>
      <w:r w:rsidR="00725FA9" w:rsidRPr="0013045C">
        <w:rPr>
          <w:b w:val="0"/>
        </w:rPr>
        <w:t>0</w:t>
      </w:r>
      <w:r w:rsidR="00B10049" w:rsidRPr="0013045C">
        <w:rPr>
          <w:b w:val="0"/>
        </w:rPr>
        <w:t>%</w:t>
      </w:r>
      <w:r w:rsidR="00B10049" w:rsidRPr="00B10049">
        <w:rPr>
          <w:b w:val="0"/>
        </w:rPr>
        <w:t xml:space="preserve"> de la energía media anual adjudicada en el mecanismo previsto en la Resolución MME 4 0791 de 2018 </w:t>
      </w:r>
      <w:r w:rsidR="005C09E4">
        <w:rPr>
          <w:b w:val="0"/>
        </w:rPr>
        <w:t xml:space="preserve">multiplicada </w:t>
      </w:r>
      <w:r w:rsidR="00CD79E5">
        <w:rPr>
          <w:b w:val="0"/>
        </w:rPr>
        <w:t>por el precio</w:t>
      </w:r>
      <w:r w:rsidR="00DF6626">
        <w:rPr>
          <w:b w:val="0"/>
        </w:rPr>
        <w:t xml:space="preserve"> del contrato</w:t>
      </w:r>
      <w:r w:rsidR="00CD79E5">
        <w:rPr>
          <w:b w:val="0"/>
        </w:rPr>
        <w:t xml:space="preserve"> actualizado </w:t>
      </w:r>
      <w:r w:rsidR="00DF6626">
        <w:rPr>
          <w:b w:val="0"/>
        </w:rPr>
        <w:t>de acuerdo a lo establecido en el artículo 9 de la misma resolución</w:t>
      </w:r>
      <w:r w:rsidR="00B56AE4">
        <w:rPr>
          <w:b w:val="0"/>
        </w:rPr>
        <w:t>.</w:t>
      </w:r>
    </w:p>
    <w:p w:rsidR="00276C53" w:rsidRDefault="00CD79E5" w:rsidP="00B10049">
      <w:pPr>
        <w:pStyle w:val="Artculo"/>
        <w:numPr>
          <w:ilvl w:val="0"/>
          <w:numId w:val="0"/>
        </w:numPr>
        <w:spacing w:before="120" w:after="0"/>
        <w:rPr>
          <w:b w:val="0"/>
        </w:rPr>
      </w:pPr>
      <w:r>
        <w:rPr>
          <w:b w:val="0"/>
        </w:rPr>
        <w:t>E</w:t>
      </w:r>
      <w:r w:rsidR="00B10049" w:rsidRPr="00B10049">
        <w:rPr>
          <w:b w:val="0"/>
        </w:rPr>
        <w:t xml:space="preserve">l valor de la cobertura </w:t>
      </w:r>
      <w:r w:rsidR="005C09E4">
        <w:rPr>
          <w:b w:val="0"/>
        </w:rPr>
        <w:t>se</w:t>
      </w:r>
      <w:r w:rsidR="005C09E4" w:rsidRPr="00B10049">
        <w:rPr>
          <w:b w:val="0"/>
        </w:rPr>
        <w:t xml:space="preserve"> incrementar</w:t>
      </w:r>
      <w:r w:rsidR="005C09E4">
        <w:rPr>
          <w:b w:val="0"/>
        </w:rPr>
        <w:t>á</w:t>
      </w:r>
      <w:r w:rsidR="005C09E4" w:rsidRPr="00B10049">
        <w:rPr>
          <w:b w:val="0"/>
        </w:rPr>
        <w:t xml:space="preserve"> </w:t>
      </w:r>
      <w:r w:rsidR="00B10049" w:rsidRPr="00B10049">
        <w:rPr>
          <w:b w:val="0"/>
        </w:rPr>
        <w:t>cuando se determi</w:t>
      </w:r>
      <w:r w:rsidR="00FF1757">
        <w:rPr>
          <w:b w:val="0"/>
        </w:rPr>
        <w:t xml:space="preserve">ne que existe un retraso </w:t>
      </w:r>
      <w:r w:rsidR="005C09E4">
        <w:rPr>
          <w:b w:val="0"/>
        </w:rPr>
        <w:t>mayor a treinta días de</w:t>
      </w:r>
      <w:r w:rsidR="00FF1757">
        <w:rPr>
          <w:b w:val="0"/>
        </w:rPr>
        <w:t xml:space="preserve"> l</w:t>
      </w:r>
      <w:r w:rsidR="00B10049" w:rsidRPr="00B10049">
        <w:rPr>
          <w:b w:val="0"/>
        </w:rPr>
        <w:t xml:space="preserve">a fecha </w:t>
      </w:r>
      <w:r w:rsidR="00FF1757">
        <w:rPr>
          <w:b w:val="0"/>
        </w:rPr>
        <w:t xml:space="preserve">de entrada en operación de las plantas </w:t>
      </w:r>
      <w:r w:rsidR="005C09E4">
        <w:rPr>
          <w:b w:val="0"/>
        </w:rPr>
        <w:t xml:space="preserve">asociadas </w:t>
      </w:r>
      <w:r w:rsidR="00FF1757">
        <w:rPr>
          <w:b w:val="0"/>
        </w:rPr>
        <w:t>a los contratos</w:t>
      </w:r>
      <w:r w:rsidR="00B10049" w:rsidRPr="00B10049">
        <w:rPr>
          <w:b w:val="0"/>
        </w:rPr>
        <w:t xml:space="preserve"> y </w:t>
      </w:r>
      <w:r w:rsidR="00FF1757">
        <w:rPr>
          <w:b w:val="0"/>
        </w:rPr>
        <w:t xml:space="preserve">acorde </w:t>
      </w:r>
      <w:r w:rsidR="005C09E4">
        <w:rPr>
          <w:b w:val="0"/>
        </w:rPr>
        <w:t xml:space="preserve">con el </w:t>
      </w:r>
      <w:r w:rsidR="00FF1757">
        <w:rPr>
          <w:b w:val="0"/>
        </w:rPr>
        <w:t xml:space="preserve">tiempo </w:t>
      </w:r>
      <w:r w:rsidR="005C09E4">
        <w:rPr>
          <w:b w:val="0"/>
        </w:rPr>
        <w:t>que haga falta para esta</w:t>
      </w:r>
      <w:r w:rsidR="00FF1757">
        <w:rPr>
          <w:b w:val="0"/>
        </w:rPr>
        <w:t xml:space="preserve"> fecha</w:t>
      </w:r>
      <w:r w:rsidR="00B10049" w:rsidRPr="00B10049">
        <w:rPr>
          <w:b w:val="0"/>
        </w:rPr>
        <w:t>.</w:t>
      </w:r>
    </w:p>
    <w:p w:rsidR="00127921" w:rsidRDefault="005C09E4" w:rsidP="00532470">
      <w:pPr>
        <w:pStyle w:val="articulo"/>
        <w:numPr>
          <w:ilvl w:val="0"/>
          <w:numId w:val="32"/>
        </w:numPr>
      </w:pPr>
      <w:r>
        <w:t>Cuando</w:t>
      </w:r>
      <w:r w:rsidR="00127921">
        <w:t xml:space="preserve"> </w:t>
      </w:r>
      <w:r w:rsidR="00FA3FBA">
        <w:t xml:space="preserve">faltando </w:t>
      </w:r>
      <w:r w:rsidR="00127921">
        <w:t>tres años para</w:t>
      </w:r>
      <w:r w:rsidR="00127921" w:rsidRPr="00127921">
        <w:t xml:space="preserve"> </w:t>
      </w:r>
      <w:r w:rsidR="00127921" w:rsidRPr="005C3A4F">
        <w:t>la fecha de inicio de la</w:t>
      </w:r>
      <w:r>
        <w:t xml:space="preserve"> </w:t>
      </w:r>
      <w:r w:rsidR="00127921" w:rsidRPr="005C3A4F">
        <w:t>obligaci</w:t>
      </w:r>
      <w:r>
        <w:t>ón</w:t>
      </w:r>
      <w:r w:rsidR="00127921">
        <w:t xml:space="preserve">, si </w:t>
      </w:r>
      <w:r w:rsidR="002C703C">
        <w:t xml:space="preserve">el informe del </w:t>
      </w:r>
      <w:r w:rsidR="00DF6626">
        <w:t xml:space="preserve">auditor </w:t>
      </w:r>
      <w:r w:rsidR="002C703C">
        <w:t xml:space="preserve">indica que </w:t>
      </w:r>
      <w:r w:rsidR="00127921">
        <w:t xml:space="preserve">se presenta un atraso mayor a treinta días y menor </w:t>
      </w:r>
      <w:r w:rsidR="002C703C">
        <w:t xml:space="preserve">o igual </w:t>
      </w:r>
      <w:r w:rsidR="00127921">
        <w:t>a dos años</w:t>
      </w:r>
      <w:r w:rsidR="002C703C">
        <w:t>,</w:t>
      </w:r>
      <w:r w:rsidR="00127921">
        <w:t xml:space="preserve"> el porcentaje a cubrir </w:t>
      </w:r>
      <w:r w:rsidR="002C703C">
        <w:t xml:space="preserve">señalado en el primer inciso de este artículo </w:t>
      </w:r>
      <w:r w:rsidR="00127921">
        <w:t xml:space="preserve">se incrementará a </w:t>
      </w:r>
      <w:r w:rsidR="0013045C">
        <w:t>1</w:t>
      </w:r>
      <w:r w:rsidR="00725FA9">
        <w:t>5</w:t>
      </w:r>
      <w:r w:rsidR="00127921">
        <w:t xml:space="preserve">%. </w:t>
      </w:r>
    </w:p>
    <w:p w:rsidR="00127921" w:rsidRDefault="00127921" w:rsidP="00FA3FBA">
      <w:pPr>
        <w:pStyle w:val="articulo"/>
        <w:numPr>
          <w:ilvl w:val="0"/>
          <w:numId w:val="32"/>
        </w:numPr>
      </w:pPr>
      <w:r>
        <w:t xml:space="preserve">Cuando </w:t>
      </w:r>
      <w:r w:rsidR="00FA3FBA">
        <w:t xml:space="preserve">faltando </w:t>
      </w:r>
      <w:r>
        <w:t>dos años para</w:t>
      </w:r>
      <w:r w:rsidRPr="00127921">
        <w:t xml:space="preserve"> </w:t>
      </w:r>
      <w:r w:rsidRPr="005C3A4F">
        <w:t xml:space="preserve">la fecha de inicio de </w:t>
      </w:r>
      <w:r w:rsidR="00187B8D" w:rsidRPr="005C3A4F">
        <w:t>la</w:t>
      </w:r>
      <w:r w:rsidR="00187B8D">
        <w:t xml:space="preserve"> </w:t>
      </w:r>
      <w:r w:rsidR="00187B8D" w:rsidRPr="005C3A4F">
        <w:t>obligaci</w:t>
      </w:r>
      <w:r w:rsidR="00187B8D">
        <w:t xml:space="preserve">ón, si el informe del </w:t>
      </w:r>
      <w:r w:rsidR="00FA3FBA">
        <w:t>auditor</w:t>
      </w:r>
      <w:r w:rsidR="00187B8D">
        <w:t xml:space="preserve"> indica que se presenta un atraso mayor a treinta días y menor o igual a dos años, </w:t>
      </w:r>
      <w:r>
        <w:t xml:space="preserve">el porcentaje a cubrir se incrementará a </w:t>
      </w:r>
      <w:r w:rsidR="0013045C">
        <w:t>2</w:t>
      </w:r>
      <w:r w:rsidR="00725FA9">
        <w:t>0</w:t>
      </w:r>
      <w:r>
        <w:t xml:space="preserve">%. </w:t>
      </w:r>
    </w:p>
    <w:p w:rsidR="00276C53" w:rsidRPr="00276C53" w:rsidRDefault="00127921" w:rsidP="00FA3FBA">
      <w:pPr>
        <w:pStyle w:val="articulo"/>
        <w:numPr>
          <w:ilvl w:val="0"/>
          <w:numId w:val="32"/>
        </w:numPr>
      </w:pPr>
      <w:r>
        <w:t xml:space="preserve">Cuando </w:t>
      </w:r>
      <w:r w:rsidR="00FA3FBA">
        <w:t xml:space="preserve">faltando </w:t>
      </w:r>
      <w:r>
        <w:t>un año para</w:t>
      </w:r>
      <w:r w:rsidRPr="00127921">
        <w:t xml:space="preserve"> </w:t>
      </w:r>
      <w:r w:rsidRPr="005C3A4F">
        <w:t xml:space="preserve">la fecha de inicio de </w:t>
      </w:r>
      <w:r w:rsidR="00187B8D" w:rsidRPr="005C3A4F">
        <w:t>la</w:t>
      </w:r>
      <w:r w:rsidR="00187B8D">
        <w:t xml:space="preserve"> </w:t>
      </w:r>
      <w:r w:rsidR="00187B8D" w:rsidRPr="005C3A4F">
        <w:t>obligaci</w:t>
      </w:r>
      <w:r w:rsidR="00187B8D">
        <w:t xml:space="preserve">ón, si el informe del </w:t>
      </w:r>
      <w:r w:rsidR="00FA3FBA">
        <w:t>auditor</w:t>
      </w:r>
      <w:r w:rsidR="00FA3FBA" w:rsidDel="00FA3FBA">
        <w:t xml:space="preserve"> </w:t>
      </w:r>
      <w:r w:rsidR="00187B8D">
        <w:t xml:space="preserve">indica que se presenta un atraso mayor a treinta días y menor o igual a dos años, </w:t>
      </w:r>
      <w:r>
        <w:t xml:space="preserve">el porcentaje a cubrir se incrementará a </w:t>
      </w:r>
      <w:r w:rsidR="0013045C">
        <w:t>2</w:t>
      </w:r>
      <w:r w:rsidR="00725FA9">
        <w:t>5</w:t>
      </w:r>
      <w:r>
        <w:t>%</w:t>
      </w:r>
    </w:p>
    <w:p w:rsidR="00276C53" w:rsidRPr="00EB1738" w:rsidRDefault="00276C53" w:rsidP="00FA3FBA">
      <w:pPr>
        <w:pStyle w:val="articulo"/>
        <w:numPr>
          <w:ilvl w:val="0"/>
          <w:numId w:val="32"/>
        </w:numPr>
      </w:pPr>
      <w:r w:rsidRPr="0023259E">
        <w:t xml:space="preserve">Los vendedores que </w:t>
      </w:r>
      <w:r w:rsidR="00725FA9">
        <w:t xml:space="preserve">se acojan a lo previsto en el artículo </w:t>
      </w:r>
      <w:r w:rsidR="00725FA9">
        <w:fldChar w:fldCharType="begin"/>
      </w:r>
      <w:r w:rsidR="00725FA9">
        <w:instrText xml:space="preserve"> REF _Ref524619176 \r \h \t</w:instrText>
      </w:r>
      <w:r w:rsidR="00725FA9">
        <w:fldChar w:fldCharType="separate"/>
      </w:r>
      <w:r w:rsidR="004D4184">
        <w:t>8</w:t>
      </w:r>
      <w:r w:rsidR="00725FA9">
        <w:fldChar w:fldCharType="end"/>
      </w:r>
      <w:r>
        <w:t xml:space="preserve">, </w:t>
      </w:r>
      <w:r w:rsidR="00725FA9">
        <w:t xml:space="preserve">deberán </w:t>
      </w:r>
      <w:r>
        <w:t>ajust</w:t>
      </w:r>
      <w:r w:rsidR="00725FA9">
        <w:t>ar</w:t>
      </w:r>
      <w:r>
        <w:t xml:space="preserve"> el valor de la cobertura a </w:t>
      </w:r>
      <w:r w:rsidR="0013045C">
        <w:t>4</w:t>
      </w:r>
      <w:r w:rsidR="00725FA9">
        <w:t>0</w:t>
      </w:r>
      <w:r>
        <w:t>% para el primer año adicional</w:t>
      </w:r>
      <w:r w:rsidR="00FA3FBA">
        <w:t>, o fracción,</w:t>
      </w:r>
      <w:r>
        <w:t xml:space="preserve"> y </w:t>
      </w:r>
      <w:r w:rsidR="00725FA9">
        <w:t xml:space="preserve">a </w:t>
      </w:r>
      <w:r w:rsidR="0013045C">
        <w:t>5</w:t>
      </w:r>
      <w:r w:rsidR="00725FA9">
        <w:t>0</w:t>
      </w:r>
      <w:r>
        <w:t>% para el segundo año</w:t>
      </w:r>
      <w:r w:rsidR="00725FA9">
        <w:t xml:space="preserve"> adicional</w:t>
      </w:r>
      <w:r w:rsidRPr="002E6763">
        <w:t>.</w:t>
      </w:r>
    </w:p>
    <w:p w:rsidR="00680D17" w:rsidRDefault="00CA36F5" w:rsidP="00B10049">
      <w:pPr>
        <w:pStyle w:val="Artculo"/>
        <w:numPr>
          <w:ilvl w:val="0"/>
          <w:numId w:val="0"/>
        </w:numPr>
        <w:spacing w:before="120" w:after="0"/>
        <w:rPr>
          <w:b w:val="0"/>
        </w:rPr>
      </w:pPr>
      <w:r>
        <w:rPr>
          <w:b w:val="0"/>
        </w:rPr>
        <w:t xml:space="preserve">Si para la misma planta </w:t>
      </w:r>
      <w:r w:rsidR="00A566D4">
        <w:rPr>
          <w:b w:val="0"/>
        </w:rPr>
        <w:t>se</w:t>
      </w:r>
      <w:r>
        <w:rPr>
          <w:b w:val="0"/>
        </w:rPr>
        <w:t xml:space="preserve"> otorga una garantía de construcción por asignación de obligaciones de energía firme, el valor definido en este artículo se disminuirá en un monto igual al valor de </w:t>
      </w:r>
      <w:r w:rsidR="00A566D4">
        <w:rPr>
          <w:b w:val="0"/>
        </w:rPr>
        <w:t xml:space="preserve">la </w:t>
      </w:r>
      <w:r>
        <w:rPr>
          <w:b w:val="0"/>
        </w:rPr>
        <w:t>cobertura de esa garantía</w:t>
      </w:r>
      <w:r w:rsidR="00A566D4">
        <w:rPr>
          <w:b w:val="0"/>
        </w:rPr>
        <w:t>, hasta un valor mínimo de cero. Si ya se ha otorgado la garantía prevista en esta resolución, el agente otorgante podrá cambiarla por otra con el valor disminuido.</w:t>
      </w:r>
    </w:p>
    <w:p w:rsidR="00A566D4" w:rsidRDefault="00680D17" w:rsidP="006005A3">
      <w:pPr>
        <w:pStyle w:val="Artculo"/>
        <w:ind w:left="0" w:firstLine="0"/>
        <w:rPr>
          <w:b w:val="0"/>
        </w:rPr>
      </w:pPr>
      <w:r>
        <w:t xml:space="preserve">Vigencia de las Garantías. </w:t>
      </w:r>
      <w:r w:rsidRPr="00680D17">
        <w:rPr>
          <w:b w:val="0"/>
        </w:rPr>
        <w:t>La vigencia de las garantías</w:t>
      </w:r>
      <w:r w:rsidR="00A566D4">
        <w:rPr>
          <w:b w:val="0"/>
        </w:rPr>
        <w:t xml:space="preserve"> será hasta </w:t>
      </w:r>
      <w:r w:rsidR="00187B8D">
        <w:rPr>
          <w:b w:val="0"/>
        </w:rPr>
        <w:t xml:space="preserve">tres (3) </w:t>
      </w:r>
      <w:r w:rsidR="00A566D4">
        <w:rPr>
          <w:b w:val="0"/>
        </w:rPr>
        <w:t>meses después de la fecha prevista para la entrada en operación comercial de la capacidad de la planta.</w:t>
      </w:r>
    </w:p>
    <w:p w:rsidR="00884E4B" w:rsidRPr="00884E4B" w:rsidRDefault="00884E4B" w:rsidP="0013045C">
      <w:r>
        <w:t xml:space="preserve">También se aceptarán garantías con una vigencia mínima de doce (12) meses. En este caso, quince (15) días hábiles antes del vencimiento de la garantía, el agente vendedor deberá entregar una nueva que cumpla con las exigencias establecidas en esta resolución. </w:t>
      </w:r>
    </w:p>
    <w:p w:rsidR="009227C1" w:rsidRDefault="00FA3FBA" w:rsidP="009227C1">
      <w:pPr>
        <w:pStyle w:val="Artculo"/>
        <w:ind w:left="0" w:firstLine="0"/>
        <w:rPr>
          <w:b w:val="0"/>
        </w:rPr>
      </w:pPr>
      <w:bookmarkStart w:id="14" w:name="_Ref524618273"/>
      <w:r>
        <w:rPr>
          <w:bCs/>
        </w:rPr>
        <w:t xml:space="preserve">Auditoría </w:t>
      </w:r>
      <w:r w:rsidR="009227C1">
        <w:rPr>
          <w:bCs/>
        </w:rPr>
        <w:t>de construcción</w:t>
      </w:r>
      <w:r w:rsidR="009227C1" w:rsidRPr="009227C1">
        <w:rPr>
          <w:bCs/>
        </w:rPr>
        <w:t xml:space="preserve"> </w:t>
      </w:r>
      <w:r>
        <w:rPr>
          <w:bCs/>
        </w:rPr>
        <w:t xml:space="preserve">y puesta en operación </w:t>
      </w:r>
      <w:r w:rsidR="009227C1" w:rsidRPr="009227C1">
        <w:rPr>
          <w:bCs/>
        </w:rPr>
        <w:t>para plantas y/o unidades de generación nuevas.</w:t>
      </w:r>
      <w:r w:rsidR="009227C1" w:rsidRPr="009227C1">
        <w:t> </w:t>
      </w:r>
      <w:r w:rsidR="009227C1" w:rsidRPr="009227C1">
        <w:rPr>
          <w:b w:val="0"/>
        </w:rPr>
        <w:t>La obligación de cumplir con la Curva S, con el cronograma de construcción de la planta o unidad de generación y con la puesta en operación de la misma, será objeto de revisión</w:t>
      </w:r>
      <w:r w:rsidR="009227C1">
        <w:rPr>
          <w:b w:val="0"/>
        </w:rPr>
        <w:t xml:space="preserve"> mediante un</w:t>
      </w:r>
      <w:r w:rsidR="00465537">
        <w:rPr>
          <w:b w:val="0"/>
        </w:rPr>
        <w:t xml:space="preserve">a auditoría </w:t>
      </w:r>
      <w:r w:rsidR="009227C1">
        <w:rPr>
          <w:b w:val="0"/>
        </w:rPr>
        <w:t>que deberá ser contratado</w:t>
      </w:r>
      <w:r w:rsidR="009227C1" w:rsidRPr="009227C1">
        <w:rPr>
          <w:b w:val="0"/>
        </w:rPr>
        <w:t xml:space="preserve"> por el A</w:t>
      </w:r>
      <w:r w:rsidR="009227C1">
        <w:rPr>
          <w:b w:val="0"/>
        </w:rPr>
        <w:t>SIC</w:t>
      </w:r>
      <w:r w:rsidR="00323944">
        <w:rPr>
          <w:b w:val="0"/>
        </w:rPr>
        <w:t xml:space="preserve"> de acuerdo a</w:t>
      </w:r>
      <w:r w:rsidR="009227C1" w:rsidRPr="009227C1">
        <w:rPr>
          <w:b w:val="0"/>
        </w:rPr>
        <w:t xml:space="preserve"> las </w:t>
      </w:r>
      <w:r w:rsidR="00F40FE9">
        <w:rPr>
          <w:b w:val="0"/>
        </w:rPr>
        <w:t xml:space="preserve">siguientes </w:t>
      </w:r>
      <w:r w:rsidR="009227C1" w:rsidRPr="009227C1">
        <w:rPr>
          <w:b w:val="0"/>
        </w:rPr>
        <w:t>disposiciones</w:t>
      </w:r>
      <w:r w:rsidR="00F40FE9">
        <w:rPr>
          <w:b w:val="0"/>
        </w:rPr>
        <w:t>:</w:t>
      </w:r>
      <w:bookmarkEnd w:id="14"/>
    </w:p>
    <w:p w:rsidR="00F40FE9" w:rsidRDefault="00F40FE9" w:rsidP="00532470">
      <w:pPr>
        <w:pStyle w:val="articulo"/>
        <w:numPr>
          <w:ilvl w:val="0"/>
          <w:numId w:val="21"/>
        </w:numPr>
      </w:pPr>
      <w:r>
        <w:t xml:space="preserve">El </w:t>
      </w:r>
      <w:r w:rsidR="00465537">
        <w:t xml:space="preserve">auditor </w:t>
      </w:r>
      <w:r>
        <w:t>será elegido mediante selección objetiva.</w:t>
      </w:r>
    </w:p>
    <w:p w:rsidR="00F40FE9" w:rsidRDefault="00F40FE9" w:rsidP="00465537">
      <w:pPr>
        <w:pStyle w:val="articulo"/>
        <w:numPr>
          <w:ilvl w:val="0"/>
          <w:numId w:val="21"/>
        </w:numPr>
      </w:pPr>
      <w:r>
        <w:lastRenderedPageBreak/>
        <w:t xml:space="preserve">El costo del proceso de </w:t>
      </w:r>
      <w:r w:rsidR="00465537">
        <w:t>auditoría</w:t>
      </w:r>
      <w:r>
        <w:t xml:space="preserve"> será pagado por quien </w:t>
      </w:r>
      <w:r w:rsidR="00465537">
        <w:t xml:space="preserve">haya celebrado los contratos </w:t>
      </w:r>
      <w:r>
        <w:t>resultante</w:t>
      </w:r>
      <w:r w:rsidR="00465537">
        <w:t>s</w:t>
      </w:r>
      <w:r>
        <w:t xml:space="preserve"> d</w:t>
      </w:r>
      <w:r w:rsidRPr="00B10049">
        <w:t>el mecanismo previsto en la Resolución MME 4 0791 de 2018</w:t>
      </w:r>
      <w:r>
        <w:t>.</w:t>
      </w:r>
    </w:p>
    <w:p w:rsidR="00EB62A8" w:rsidRDefault="00F40FE9" w:rsidP="00EB62A8">
      <w:pPr>
        <w:pStyle w:val="articulo"/>
        <w:numPr>
          <w:ilvl w:val="0"/>
          <w:numId w:val="21"/>
        </w:numPr>
      </w:pPr>
      <w:r>
        <w:t xml:space="preserve">El </w:t>
      </w:r>
      <w:r w:rsidR="00EB62A8">
        <w:t>auditor</w:t>
      </w:r>
      <w:r>
        <w:t xml:space="preserve"> estará obligado a rendir</w:t>
      </w:r>
      <w:r w:rsidR="009B03E6">
        <w:t>,</w:t>
      </w:r>
      <w:r>
        <w:t xml:space="preserve"> al Ministerio de Minas y Energía, a la CREG, al CND y a la UPME un informe de avance del proyecto y un informe final a su culminación. </w:t>
      </w:r>
      <w:r w:rsidR="009B03E6">
        <w:t xml:space="preserve">La </w:t>
      </w:r>
      <w:r w:rsidR="00EB62A8">
        <w:t>auditoría</w:t>
      </w:r>
      <w:r w:rsidR="00EB62A8" w:rsidDel="00EB62A8">
        <w:t xml:space="preserve"> </w:t>
      </w:r>
      <w:r w:rsidR="009B03E6">
        <w:t>deberá realizarse cada seis (6) meses</w:t>
      </w:r>
      <w:r w:rsidR="009B5DB1">
        <w:t xml:space="preserve"> y d</w:t>
      </w:r>
      <w:r w:rsidR="00C33FA3" w:rsidRPr="00C33FA3">
        <w:t xml:space="preserve">urante el último año anterior </w:t>
      </w:r>
      <w:r w:rsidR="00C33FA3">
        <w:t xml:space="preserve">a la </w:t>
      </w:r>
      <w:r w:rsidR="00C33FA3" w:rsidRPr="005C3A4F">
        <w:t>fecha de inicio de la obligaci</w:t>
      </w:r>
      <w:r w:rsidR="009B03E6">
        <w:t>ón</w:t>
      </w:r>
      <w:r w:rsidR="00C33FA3" w:rsidRPr="00C33FA3">
        <w:t xml:space="preserve"> </w:t>
      </w:r>
      <w:r w:rsidR="009B5DB1">
        <w:t>cada tres (3) meses.  C</w:t>
      </w:r>
      <w:r w:rsidR="00C33FA3" w:rsidRPr="00C33FA3">
        <w:t>uando el proyecto presente un</w:t>
      </w:r>
      <w:r w:rsidR="00C33FA3">
        <w:t xml:space="preserve"> atraso menor a </w:t>
      </w:r>
      <w:r w:rsidR="009B03E6">
        <w:t xml:space="preserve">dos </w:t>
      </w:r>
      <w:r w:rsidR="00C33FA3">
        <w:t>año</w:t>
      </w:r>
      <w:r w:rsidR="009B03E6">
        <w:t>s</w:t>
      </w:r>
      <w:r w:rsidR="00C33FA3">
        <w:t>, el verificad</w:t>
      </w:r>
      <w:r w:rsidR="00C33FA3" w:rsidRPr="00C33FA3">
        <w:t xml:space="preserve">or estará obligado a rendir el informe cada tres (3) meses. </w:t>
      </w:r>
    </w:p>
    <w:p w:rsidR="00F40FE9" w:rsidRDefault="00C33FA3" w:rsidP="000145E9">
      <w:pPr>
        <w:pStyle w:val="articulo"/>
        <w:ind w:left="720"/>
      </w:pPr>
      <w:r w:rsidRPr="00C33FA3">
        <w:t>Los informes de auditoría deberá</w:t>
      </w:r>
      <w:r w:rsidR="005F21B5">
        <w:t>n</w:t>
      </w:r>
      <w:r w:rsidRPr="00C33FA3">
        <w:t xml:space="preserve"> </w:t>
      </w:r>
      <w:r w:rsidR="005F21B5">
        <w:t>entreg</w:t>
      </w:r>
      <w:r w:rsidR="005F21B5" w:rsidRPr="00C33FA3">
        <w:t xml:space="preserve">arse </w:t>
      </w:r>
      <w:r w:rsidRPr="00C33FA3">
        <w:t xml:space="preserve">como máximo tres (3) meses después de la fecha de corte del periodo a auditar. Será obligación de los agentes suministrar en forma oportuna la información completa que requiera el </w:t>
      </w:r>
      <w:r w:rsidR="009B5DB1">
        <w:t xml:space="preserve">auditor </w:t>
      </w:r>
      <w:r w:rsidRPr="00C33FA3">
        <w:t>para elaborar el informe.</w:t>
      </w:r>
      <w:r w:rsidR="00787E8C">
        <w:t xml:space="preserve"> </w:t>
      </w:r>
    </w:p>
    <w:p w:rsidR="00F40FE9" w:rsidRDefault="00F40FE9" w:rsidP="00EB62A8">
      <w:pPr>
        <w:pStyle w:val="articulo"/>
        <w:numPr>
          <w:ilvl w:val="0"/>
          <w:numId w:val="21"/>
        </w:numPr>
      </w:pPr>
      <w:r>
        <w:t xml:space="preserve">Los informes de </w:t>
      </w:r>
      <w:r w:rsidR="00FC0416">
        <w:t xml:space="preserve">auditoría </w:t>
      </w:r>
      <w:r>
        <w:t>deben ser claros, precisos y detallados en el establecimiento de:</w:t>
      </w:r>
    </w:p>
    <w:p w:rsidR="00F40FE9" w:rsidRDefault="00F40FE9" w:rsidP="005C5090">
      <w:pPr>
        <w:pStyle w:val="articulo"/>
        <w:numPr>
          <w:ilvl w:val="1"/>
          <w:numId w:val="21"/>
        </w:numPr>
      </w:pPr>
      <w:r>
        <w:t>El incumplimiento grave e insalvable de la puesta en operación de la planta o unidad de generación</w:t>
      </w:r>
      <w:r w:rsidR="00FC0416">
        <w:t>.</w:t>
      </w:r>
    </w:p>
    <w:p w:rsidR="00F40FE9" w:rsidRDefault="00F40FE9">
      <w:pPr>
        <w:pStyle w:val="articulo"/>
        <w:numPr>
          <w:ilvl w:val="1"/>
          <w:numId w:val="21"/>
        </w:numPr>
      </w:pPr>
      <w:r>
        <w:t>El retraso en el cronograma de construcción o de repotenciación, o de la puesta en operación de la planta o unidad de generación, y de la Curva S.</w:t>
      </w:r>
    </w:p>
    <w:p w:rsidR="00F40FE9" w:rsidRDefault="00787E8C">
      <w:pPr>
        <w:pStyle w:val="articulo"/>
        <w:numPr>
          <w:ilvl w:val="0"/>
          <w:numId w:val="21"/>
        </w:numPr>
      </w:pPr>
      <w:r>
        <w:t xml:space="preserve">El </w:t>
      </w:r>
      <w:r w:rsidR="00FC0416">
        <w:t xml:space="preserve">auditor verificará </w:t>
      </w:r>
      <w:r w:rsidR="00F40FE9">
        <w:t>que la Curva S de ejecución real sea elaborada utilizando los mismos parámetros (tales como los factores de ponderación de las diferentes actividades del proyecto), usados en la elaboración de la Curva S declarada por el interesado.</w:t>
      </w:r>
    </w:p>
    <w:p w:rsidR="00F40FE9" w:rsidRDefault="00F40FE9">
      <w:pPr>
        <w:pStyle w:val="articulo"/>
        <w:numPr>
          <w:ilvl w:val="0"/>
          <w:numId w:val="21"/>
        </w:numPr>
      </w:pPr>
      <w:r>
        <w:t xml:space="preserve">No se admitirán informes de </w:t>
      </w:r>
      <w:r w:rsidR="00D623C7">
        <w:t xml:space="preserve">auditoría </w:t>
      </w:r>
      <w:r>
        <w:t>ambiguos.</w:t>
      </w:r>
    </w:p>
    <w:p w:rsidR="00F40FE9" w:rsidRDefault="00F40FE9" w:rsidP="00D623C7">
      <w:pPr>
        <w:pStyle w:val="articulo"/>
        <w:numPr>
          <w:ilvl w:val="0"/>
          <w:numId w:val="21"/>
        </w:numPr>
      </w:pPr>
      <w:r>
        <w:t xml:space="preserve"> En los informes de </w:t>
      </w:r>
      <w:r w:rsidR="00D623C7">
        <w:t>auditoría</w:t>
      </w:r>
      <w:r>
        <w:t xml:space="preserve"> se explicarán y relacionarán todos los antecedentes, estudios, métodos, memorias de cálculo, exámenes, experimentos e investigaciones que </w:t>
      </w:r>
      <w:r w:rsidR="00D623C7">
        <w:t xml:space="preserve">hayan servido </w:t>
      </w:r>
      <w:r>
        <w:t>de base para dictaminar respecto de determinadas plantas o unidades, alguno de los eventos señalados en el numeral 4 de este título. Explícitamente</w:t>
      </w:r>
      <w:r w:rsidR="005F21B5">
        <w:t>,</w:t>
      </w:r>
      <w:r>
        <w:t xml:space="preserve"> se deberá indicar </w:t>
      </w:r>
      <w:r w:rsidR="005F21B5">
        <w:t xml:space="preserve">si el atraso es mayor a treinta días y menor a dos años, </w:t>
      </w:r>
      <w:r>
        <w:t xml:space="preserve">comparando la Curva S de ejecución real con la declarada por el interesado. Con este </w:t>
      </w:r>
      <w:r w:rsidR="005F21B5">
        <w:t>atraso</w:t>
      </w:r>
      <w:r>
        <w:t xml:space="preserve"> el </w:t>
      </w:r>
      <w:r w:rsidR="00FE2B07">
        <w:t>auditor</w:t>
      </w:r>
      <w:r>
        <w:t xml:space="preserve"> estimará la nueva fecha de puesta en operación.</w:t>
      </w:r>
    </w:p>
    <w:p w:rsidR="00787E8C" w:rsidRDefault="00787E8C" w:rsidP="00FE2B07">
      <w:pPr>
        <w:pStyle w:val="articulo"/>
        <w:numPr>
          <w:ilvl w:val="0"/>
          <w:numId w:val="21"/>
        </w:numPr>
      </w:pPr>
      <w:r>
        <w:t xml:space="preserve">El </w:t>
      </w:r>
      <w:r w:rsidR="00FE2B07">
        <w:t>auditor</w:t>
      </w:r>
      <w:r w:rsidR="00F40FE9">
        <w:t xml:space="preserve"> </w:t>
      </w:r>
      <w:r>
        <w:t>tomará la información de capacidad</w:t>
      </w:r>
      <w:r w:rsidR="00F40FE9">
        <w:t xml:space="preserve"> de la planta o unidad de generación </w:t>
      </w:r>
      <w:r>
        <w:t>de la información entregada a la UPME para el desarrollo del mecanismo de contratos de largo plazo.</w:t>
      </w:r>
    </w:p>
    <w:p w:rsidR="00787E8C" w:rsidRDefault="00F40FE9" w:rsidP="00FE2B07">
      <w:pPr>
        <w:pStyle w:val="articulo"/>
        <w:numPr>
          <w:ilvl w:val="0"/>
          <w:numId w:val="21"/>
        </w:numPr>
      </w:pPr>
      <w:r>
        <w:t xml:space="preserve">Previamente a la entrega de los informes, el </w:t>
      </w:r>
      <w:r w:rsidR="00FE2B07">
        <w:t>auditor</w:t>
      </w:r>
      <w:r>
        <w:t xml:space="preserve"> validará sus conclusiones con el agente interesado, dando acceso a la documentación técnica reunida y permitiéndole contradecir el proyecto de informe y formular solicitudes de complementación o aclaración que se resolverán en el informe periódico y en el informe final, según corresponda.</w:t>
      </w:r>
    </w:p>
    <w:p w:rsidR="00F40FE9" w:rsidRPr="00F40FE9" w:rsidRDefault="00F40FE9" w:rsidP="00FE2B07">
      <w:pPr>
        <w:pStyle w:val="articulo"/>
        <w:numPr>
          <w:ilvl w:val="0"/>
          <w:numId w:val="21"/>
        </w:numPr>
      </w:pPr>
      <w:r>
        <w:lastRenderedPageBreak/>
        <w:t>Una v</w:t>
      </w:r>
      <w:r w:rsidR="00C33FA3">
        <w:t xml:space="preserve">ez rendido el informe del </w:t>
      </w:r>
      <w:r w:rsidR="00FE2B07">
        <w:t>auditor</w:t>
      </w:r>
      <w:r>
        <w:t xml:space="preserve"> y ante un incumplimiento del cronograma, el agente podrá solicitar, a su costo y dentro de los seis (6) meses siguientes, la realización de una nueva auditoría, la cual debe ser efectuada por el mismo auditor.</w:t>
      </w:r>
    </w:p>
    <w:p w:rsidR="009910FA" w:rsidRDefault="00680D17" w:rsidP="00680D17">
      <w:pPr>
        <w:pStyle w:val="Artculo"/>
        <w:ind w:left="0" w:firstLine="0"/>
        <w:rPr>
          <w:b w:val="0"/>
        </w:rPr>
      </w:pPr>
      <w:r w:rsidRPr="00680D17">
        <w:t xml:space="preserve">Manejo y disposición de las sumas de dinero resultantes de la ejecución de las garantías. </w:t>
      </w:r>
      <w:r w:rsidR="00FF1757">
        <w:rPr>
          <w:b w:val="0"/>
        </w:rPr>
        <w:t>Ocurrido un evento de i</w:t>
      </w:r>
      <w:r w:rsidR="00FF1757" w:rsidRPr="00FF1757">
        <w:rPr>
          <w:b w:val="0"/>
        </w:rPr>
        <w:t>ncumplimiento, las sumas de dinero que el ASIC reciba como resultado de la ejecución de las garantías y los rendimientos generados por la administración de este dinero, si los hubiere, serán asignados, hasta agotarlos, en la facturación de las transacciones en el mercado de energía mayorista a expedir en los meses calendario siguientes al mes de la ejecución y pago de la garantía, a cada uno de los comercializadores del SIN a prorrata de su demanda comercial, como un menor costo de restricciones que debe ser trasladado a los usuarios finales.</w:t>
      </w:r>
    </w:p>
    <w:p w:rsidR="00755527" w:rsidRPr="00755527" w:rsidRDefault="00755527" w:rsidP="00755527">
      <w:pPr>
        <w:pStyle w:val="Artculo"/>
        <w:ind w:left="0" w:firstLine="0"/>
        <w:rPr>
          <w:b w:val="0"/>
        </w:rPr>
      </w:pPr>
      <w:r>
        <w:t>Ajuste y reposición de garantías</w:t>
      </w:r>
      <w:r w:rsidRPr="00680D17">
        <w:t>.</w:t>
      </w:r>
      <w:r>
        <w:t xml:space="preserve"> </w:t>
      </w:r>
      <w:r w:rsidR="00D454D0" w:rsidRPr="00D454D0">
        <w:rPr>
          <w:b w:val="0"/>
        </w:rPr>
        <w:t>Cuando la calidad crediticia de la entidad otorgante de la garantía disminuya por debajo de la calificación límite establecida en el artículo </w:t>
      </w:r>
      <w:r w:rsidR="009B5D52">
        <w:rPr>
          <w:b w:val="0"/>
        </w:rPr>
        <w:t>3</w:t>
      </w:r>
      <w:r w:rsidR="00D454D0" w:rsidRPr="00D454D0">
        <w:rPr>
          <w:b w:val="0"/>
        </w:rPr>
        <w:t xml:space="preserve"> o las garantías disminuyan su valor por debajo de los montos exigidos, o el valor de la cobertura deba ser ajus</w:t>
      </w:r>
      <w:r w:rsidR="00D454D0">
        <w:rPr>
          <w:b w:val="0"/>
        </w:rPr>
        <w:t xml:space="preserve">tado conforme a lo previsto en </w:t>
      </w:r>
      <w:r w:rsidR="00D454D0" w:rsidRPr="00D454D0">
        <w:rPr>
          <w:b w:val="0"/>
        </w:rPr>
        <w:t>l</w:t>
      </w:r>
      <w:r w:rsidR="00D454D0">
        <w:rPr>
          <w:b w:val="0"/>
        </w:rPr>
        <w:t>a</w:t>
      </w:r>
      <w:r w:rsidR="00D454D0" w:rsidRPr="00D454D0">
        <w:rPr>
          <w:b w:val="0"/>
        </w:rPr>
        <w:t xml:space="preserve"> presente </w:t>
      </w:r>
      <w:r w:rsidR="00D454D0">
        <w:rPr>
          <w:b w:val="0"/>
        </w:rPr>
        <w:t xml:space="preserve">resolución, el vendedor </w:t>
      </w:r>
      <w:r w:rsidR="008950DB">
        <w:rPr>
          <w:b w:val="0"/>
        </w:rPr>
        <w:t>o</w:t>
      </w:r>
      <w:r w:rsidR="00D454D0">
        <w:rPr>
          <w:b w:val="0"/>
        </w:rPr>
        <w:t xml:space="preserve"> el agente generador </w:t>
      </w:r>
      <w:r w:rsidR="00D454D0" w:rsidRPr="00D454D0">
        <w:rPr>
          <w:b w:val="0"/>
        </w:rPr>
        <w:t>deberán proceder a efectuar el ajuste o reposición respectivos</w:t>
      </w:r>
      <w:r w:rsidR="008950DB">
        <w:rPr>
          <w:b w:val="0"/>
        </w:rPr>
        <w:t>,</w:t>
      </w:r>
      <w:r w:rsidR="00D454D0" w:rsidRPr="00D454D0">
        <w:rPr>
          <w:b w:val="0"/>
        </w:rPr>
        <w:t xml:space="preserve"> en un plazo </w:t>
      </w:r>
      <w:r w:rsidR="009B5D52">
        <w:rPr>
          <w:b w:val="0"/>
        </w:rPr>
        <w:t xml:space="preserve">no mayor a </w:t>
      </w:r>
      <w:r w:rsidR="00D454D0" w:rsidRPr="00D454D0">
        <w:rPr>
          <w:b w:val="0"/>
        </w:rPr>
        <w:t>quince (15) días hábiles, contados a partir de la ocurrencia del hecho que da lugar al ajuste y/o reposición.</w:t>
      </w:r>
    </w:p>
    <w:p w:rsidR="00FF1757" w:rsidRPr="006E5096" w:rsidRDefault="00755527" w:rsidP="006E5096">
      <w:pPr>
        <w:pStyle w:val="Artculo"/>
        <w:ind w:left="0" w:firstLine="0"/>
      </w:pPr>
      <w:r w:rsidRPr="00680D17">
        <w:t xml:space="preserve">Firmas </w:t>
      </w:r>
      <w:r w:rsidR="009B5D52">
        <w:t>auditoras</w:t>
      </w:r>
      <w:r w:rsidRPr="00680D17">
        <w:t>.</w:t>
      </w:r>
      <w:r>
        <w:t xml:space="preserve"> </w:t>
      </w:r>
      <w:r w:rsidR="00FF1757" w:rsidRPr="00FF1757">
        <w:rPr>
          <w:b w:val="0"/>
        </w:rPr>
        <w:t>Las firmas que practicarán las auditorías para la construcción de plantas o unidades de generación nuevas deberán ser seleccionadas de la lista de firmas de ingeniería con experiencia en construcción o interventoría de proyectos de generación de energía eléctrica, firmas de auditoría con personal que tenga experiencia especializada en construcción o interventoría de proyectos de infraestructura y firmas de ingeniería con experiencia en construcción o interventoría de proyectos de infraestructura energética, adopt</w:t>
      </w:r>
      <w:r w:rsidR="00DB76E1">
        <w:rPr>
          <w:b w:val="0"/>
        </w:rPr>
        <w:t xml:space="preserve">ada por </w:t>
      </w:r>
      <w:r w:rsidR="00FF1757" w:rsidRPr="00FF1757">
        <w:rPr>
          <w:b w:val="0"/>
        </w:rPr>
        <w:t>el Consejo Nacional de Operación</w:t>
      </w:r>
      <w:r w:rsidR="008950DB">
        <w:rPr>
          <w:b w:val="0"/>
        </w:rPr>
        <w:t>,</w:t>
      </w:r>
      <w:r w:rsidR="00FF1757" w:rsidRPr="00FF1757">
        <w:rPr>
          <w:b w:val="0"/>
        </w:rPr>
        <w:t xml:space="preserve"> CNO</w:t>
      </w:r>
      <w:r w:rsidR="00DB76E1">
        <w:rPr>
          <w:b w:val="0"/>
        </w:rPr>
        <w:t>, conforme a</w:t>
      </w:r>
      <w:r w:rsidR="00B56AE4">
        <w:rPr>
          <w:b w:val="0"/>
        </w:rPr>
        <w:t xml:space="preserve"> lo</w:t>
      </w:r>
      <w:r w:rsidR="00DB76E1">
        <w:rPr>
          <w:b w:val="0"/>
        </w:rPr>
        <w:t xml:space="preserve"> previsto en la Resolución CREG 071 de 2006</w:t>
      </w:r>
      <w:r w:rsidR="00FF1757" w:rsidRPr="00FF1757">
        <w:rPr>
          <w:b w:val="0"/>
        </w:rPr>
        <w:t xml:space="preserve">. </w:t>
      </w:r>
    </w:p>
    <w:p w:rsidR="007E73B7" w:rsidRDefault="0085784B" w:rsidP="007E73B7">
      <w:pPr>
        <w:pStyle w:val="Artculo"/>
        <w:ind w:left="0" w:firstLine="0"/>
        <w:rPr>
          <w:b w:val="0"/>
        </w:rPr>
      </w:pPr>
      <w:r>
        <w:t>S</w:t>
      </w:r>
      <w:r w:rsidR="007E73B7">
        <w:t>eguimiento</w:t>
      </w:r>
      <w:r>
        <w:t xml:space="preserve"> de las obligaciones</w:t>
      </w:r>
      <w:r w:rsidR="007E73B7">
        <w:t>.</w:t>
      </w:r>
      <w:r w:rsidR="007E73B7" w:rsidRPr="00680D17">
        <w:rPr>
          <w:b w:val="0"/>
        </w:rPr>
        <w:t xml:space="preserve"> </w:t>
      </w:r>
      <w:r w:rsidR="007E73B7">
        <w:rPr>
          <w:b w:val="0"/>
        </w:rPr>
        <w:t xml:space="preserve">XM </w:t>
      </w:r>
      <w:r>
        <w:rPr>
          <w:b w:val="0"/>
        </w:rPr>
        <w:t xml:space="preserve">S.A. E.S.P., entidad encargada de las funciones del CND y del ASIC, </w:t>
      </w:r>
      <w:r w:rsidR="007E73B7">
        <w:rPr>
          <w:b w:val="0"/>
        </w:rPr>
        <w:t xml:space="preserve">dispondrá </w:t>
      </w:r>
      <w:r>
        <w:rPr>
          <w:b w:val="0"/>
        </w:rPr>
        <w:t xml:space="preserve">en su página de internet </w:t>
      </w:r>
      <w:r w:rsidR="007E73B7">
        <w:rPr>
          <w:b w:val="0"/>
        </w:rPr>
        <w:t xml:space="preserve">de un aplicativo </w:t>
      </w:r>
      <w:r>
        <w:rPr>
          <w:b w:val="0"/>
        </w:rPr>
        <w:t>donde se pueda consultar</w:t>
      </w:r>
      <w:r w:rsidR="008950DB">
        <w:rPr>
          <w:b w:val="0"/>
        </w:rPr>
        <w:t xml:space="preserve"> por parte de l</w:t>
      </w:r>
      <w:r w:rsidR="00DB76E1">
        <w:rPr>
          <w:b w:val="0"/>
        </w:rPr>
        <w:t>o</w:t>
      </w:r>
      <w:r w:rsidR="008950DB">
        <w:rPr>
          <w:b w:val="0"/>
        </w:rPr>
        <w:t xml:space="preserve">s </w:t>
      </w:r>
      <w:r w:rsidR="00DB76E1">
        <w:rPr>
          <w:b w:val="0"/>
        </w:rPr>
        <w:t xml:space="preserve">interesados </w:t>
      </w:r>
      <w:r w:rsidR="008950DB">
        <w:rPr>
          <w:b w:val="0"/>
        </w:rPr>
        <w:t>y el M</w:t>
      </w:r>
      <w:r w:rsidR="00DB76E1">
        <w:rPr>
          <w:b w:val="0"/>
        </w:rPr>
        <w:t>inisterio de Minas y Energía</w:t>
      </w:r>
      <w:r>
        <w:rPr>
          <w:b w:val="0"/>
        </w:rPr>
        <w:t xml:space="preserve">, la cantidad de </w:t>
      </w:r>
      <w:proofErr w:type="spellStart"/>
      <w:r>
        <w:rPr>
          <w:b w:val="0"/>
        </w:rPr>
        <w:t>MWh</w:t>
      </w:r>
      <w:proofErr w:type="spellEnd"/>
      <w:r>
        <w:rPr>
          <w:b w:val="0"/>
        </w:rPr>
        <w:t xml:space="preserve"> </w:t>
      </w:r>
      <w:r w:rsidR="00DB76E1">
        <w:rPr>
          <w:b w:val="0"/>
        </w:rPr>
        <w:t xml:space="preserve">mensuales </w:t>
      </w:r>
      <w:r w:rsidR="007E73B7">
        <w:rPr>
          <w:b w:val="0"/>
        </w:rPr>
        <w:t>genera</w:t>
      </w:r>
      <w:r>
        <w:rPr>
          <w:b w:val="0"/>
        </w:rPr>
        <w:t xml:space="preserve">dos </w:t>
      </w:r>
      <w:r w:rsidR="007E73B7">
        <w:rPr>
          <w:b w:val="0"/>
        </w:rPr>
        <w:t xml:space="preserve">por </w:t>
      </w:r>
      <w:r w:rsidR="003C1843">
        <w:rPr>
          <w:b w:val="0"/>
        </w:rPr>
        <w:t xml:space="preserve">cada </w:t>
      </w:r>
      <w:r>
        <w:rPr>
          <w:b w:val="0"/>
        </w:rPr>
        <w:t xml:space="preserve">una de las </w:t>
      </w:r>
      <w:r w:rsidR="007E73B7">
        <w:rPr>
          <w:b w:val="0"/>
        </w:rPr>
        <w:t>planta</w:t>
      </w:r>
      <w:r>
        <w:rPr>
          <w:b w:val="0"/>
        </w:rPr>
        <w:t>s que resultaron asignadas con el mecanismo de largo plazo</w:t>
      </w:r>
      <w:r w:rsidR="007E73B7">
        <w:rPr>
          <w:b w:val="0"/>
        </w:rPr>
        <w:t xml:space="preserve"> y </w:t>
      </w:r>
      <w:r w:rsidR="00870AB3">
        <w:rPr>
          <w:b w:val="0"/>
        </w:rPr>
        <w:t xml:space="preserve">el </w:t>
      </w:r>
      <w:r w:rsidR="007E73B7">
        <w:rPr>
          <w:b w:val="0"/>
        </w:rPr>
        <w:t xml:space="preserve">porcentaje </w:t>
      </w:r>
      <w:r w:rsidR="00870AB3">
        <w:rPr>
          <w:b w:val="0"/>
        </w:rPr>
        <w:t xml:space="preserve">que esta generación </w:t>
      </w:r>
      <w:r w:rsidR="00A566D4">
        <w:rPr>
          <w:b w:val="0"/>
        </w:rPr>
        <w:t xml:space="preserve">representa </w:t>
      </w:r>
      <w:r w:rsidR="00870AB3">
        <w:rPr>
          <w:b w:val="0"/>
        </w:rPr>
        <w:t xml:space="preserve">frente al </w:t>
      </w:r>
      <w:r w:rsidR="007E73B7">
        <w:rPr>
          <w:b w:val="0"/>
        </w:rPr>
        <w:t>compromiso</w:t>
      </w:r>
      <w:r w:rsidR="00870AB3">
        <w:rPr>
          <w:b w:val="0"/>
        </w:rPr>
        <w:t xml:space="preserve"> anual de cada planta</w:t>
      </w:r>
      <w:r w:rsidR="007E73B7">
        <w:rPr>
          <w:b w:val="0"/>
        </w:rPr>
        <w:t>.</w:t>
      </w:r>
    </w:p>
    <w:p w:rsidR="00870AB3" w:rsidRDefault="00870AB3" w:rsidP="00B83D4C">
      <w:pPr>
        <w:pStyle w:val="Artculo"/>
        <w:numPr>
          <w:ilvl w:val="0"/>
          <w:numId w:val="0"/>
        </w:numPr>
        <w:rPr>
          <w:b w:val="0"/>
        </w:rPr>
      </w:pPr>
      <w:r>
        <w:rPr>
          <w:b w:val="0"/>
        </w:rPr>
        <w:t xml:space="preserve">El ASIC deberá informar a </w:t>
      </w:r>
      <w:r w:rsidR="00DB76E1">
        <w:rPr>
          <w:b w:val="0"/>
        </w:rPr>
        <w:t xml:space="preserve">las partes de los contratos </w:t>
      </w:r>
      <w:r w:rsidR="007E73B7" w:rsidRPr="00B83D4C">
        <w:rPr>
          <w:b w:val="0"/>
        </w:rPr>
        <w:t xml:space="preserve">cuando </w:t>
      </w:r>
      <w:r>
        <w:rPr>
          <w:b w:val="0"/>
        </w:rPr>
        <w:t>alcancen e</w:t>
      </w:r>
      <w:r w:rsidR="007E73B7" w:rsidRPr="00B83D4C">
        <w:rPr>
          <w:b w:val="0"/>
        </w:rPr>
        <w:t>l 100% del</w:t>
      </w:r>
      <w:r>
        <w:rPr>
          <w:b w:val="0"/>
        </w:rPr>
        <w:t xml:space="preserve"> compromiso </w:t>
      </w:r>
      <w:r w:rsidR="00DB76E1">
        <w:rPr>
          <w:b w:val="0"/>
        </w:rPr>
        <w:t>adquirido en ellos</w:t>
      </w:r>
      <w:r w:rsidR="007E73B7" w:rsidRPr="00B83D4C">
        <w:rPr>
          <w:b w:val="0"/>
        </w:rPr>
        <w:t>.</w:t>
      </w:r>
    </w:p>
    <w:p w:rsidR="007E73B7" w:rsidRDefault="00870AB3" w:rsidP="00B83D4C">
      <w:pPr>
        <w:pStyle w:val="Artculo"/>
        <w:numPr>
          <w:ilvl w:val="0"/>
          <w:numId w:val="0"/>
        </w:numPr>
        <w:rPr>
          <w:b w:val="0"/>
        </w:rPr>
      </w:pPr>
      <w:r>
        <w:rPr>
          <w:b w:val="0"/>
        </w:rPr>
        <w:t xml:space="preserve">Durante el mes siguiente a la finalización de cada año del contrato, el ASIC deberá publicar el valor generado por cada planta </w:t>
      </w:r>
      <w:r w:rsidR="00A566D4">
        <w:rPr>
          <w:b w:val="0"/>
        </w:rPr>
        <w:t>que tenga</w:t>
      </w:r>
      <w:r>
        <w:rPr>
          <w:b w:val="0"/>
        </w:rPr>
        <w:t xml:space="preserve"> contrato y </w:t>
      </w:r>
      <w:r w:rsidR="00A566D4">
        <w:rPr>
          <w:b w:val="0"/>
        </w:rPr>
        <w:t xml:space="preserve">el </w:t>
      </w:r>
      <w:r>
        <w:rPr>
          <w:b w:val="0"/>
        </w:rPr>
        <w:t>porcentaje de cumplimiento del</w:t>
      </w:r>
      <w:r w:rsidR="00B83D4C">
        <w:rPr>
          <w:b w:val="0"/>
        </w:rPr>
        <w:t xml:space="preserve"> </w:t>
      </w:r>
      <w:r>
        <w:rPr>
          <w:b w:val="0"/>
        </w:rPr>
        <w:t>compromiso</w:t>
      </w:r>
      <w:r w:rsidR="00B83D4C">
        <w:rPr>
          <w:b w:val="0"/>
        </w:rPr>
        <w:t xml:space="preserve"> anual de generación</w:t>
      </w:r>
      <w:r>
        <w:rPr>
          <w:b w:val="0"/>
        </w:rPr>
        <w:t>.</w:t>
      </w:r>
    </w:p>
    <w:p w:rsidR="00870AB3" w:rsidRPr="00870AB3" w:rsidRDefault="00B83D4C" w:rsidP="00532470">
      <w:pPr>
        <w:pStyle w:val="articulo"/>
      </w:pPr>
      <w:r>
        <w:t>Al momento de registrar en el ASIC l</w:t>
      </w:r>
      <w:r w:rsidR="00870AB3">
        <w:t xml:space="preserve">os contratos que </w:t>
      </w:r>
      <w:r>
        <w:t>surjan del mecanismo de largo plazo</w:t>
      </w:r>
      <w:r w:rsidR="00870AB3">
        <w:t xml:space="preserve">, además de </w:t>
      </w:r>
      <w:r>
        <w:t xml:space="preserve">cumplir con </w:t>
      </w:r>
      <w:r w:rsidR="00870AB3">
        <w:t>los requisitos establec</w:t>
      </w:r>
      <w:r>
        <w:t>idos en</w:t>
      </w:r>
      <w:r w:rsidR="00870AB3">
        <w:t xml:space="preserve"> la regulación </w:t>
      </w:r>
      <w:r w:rsidR="00870AB3">
        <w:lastRenderedPageBreak/>
        <w:t xml:space="preserve">vigente, </w:t>
      </w:r>
      <w:r>
        <w:t xml:space="preserve">se </w:t>
      </w:r>
      <w:r w:rsidR="00870AB3">
        <w:t>deberá suministrar el dato del compromiso de generación anual</w:t>
      </w:r>
      <w:r w:rsidR="008950DB">
        <w:t xml:space="preserve"> y demás información que el </w:t>
      </w:r>
      <w:r w:rsidR="00717D4D">
        <w:t xml:space="preserve">ASIC </w:t>
      </w:r>
      <w:r w:rsidR="008950DB">
        <w:t>requiera para el seguimiento del contrato</w:t>
      </w:r>
      <w:r w:rsidR="00870AB3">
        <w:t>.</w:t>
      </w:r>
    </w:p>
    <w:p w:rsidR="008D0A16" w:rsidRDefault="008D0A16" w:rsidP="008D0A16">
      <w:pPr>
        <w:pStyle w:val="Artculo"/>
        <w:ind w:left="0" w:firstLine="0"/>
        <w:rPr>
          <w:b w:val="0"/>
        </w:rPr>
      </w:pPr>
      <w:r w:rsidRPr="008D0A16">
        <w:t>Vigencia.</w:t>
      </w:r>
      <w:r>
        <w:t xml:space="preserve"> </w:t>
      </w:r>
      <w:r w:rsidRPr="008D0A16">
        <w:rPr>
          <w:b w:val="0"/>
        </w:rPr>
        <w:t xml:space="preserve">Esta resolución rige a partir de su publicación en el </w:t>
      </w:r>
      <w:r w:rsidRPr="001C528B">
        <w:rPr>
          <w:b w:val="0"/>
          <w:i/>
        </w:rPr>
        <w:t>Diario Oficial</w:t>
      </w:r>
      <w:r w:rsidRPr="008D0A16">
        <w:rPr>
          <w:b w:val="0"/>
        </w:rPr>
        <w:t xml:space="preserve"> y deroga las normas que le sean contrarias.</w:t>
      </w:r>
    </w:p>
    <w:p w:rsidR="00607B95" w:rsidRPr="00607B95" w:rsidRDefault="00607B95" w:rsidP="00607B95">
      <w:pPr>
        <w:pStyle w:val="articulo"/>
      </w:pPr>
    </w:p>
    <w:p w:rsidR="00607B95" w:rsidRPr="0059736A" w:rsidRDefault="00607B95" w:rsidP="00607B95">
      <w:pPr>
        <w:pStyle w:val="Artculo"/>
        <w:numPr>
          <w:ilvl w:val="0"/>
          <w:numId w:val="0"/>
        </w:numPr>
        <w:ind w:left="360"/>
        <w:jc w:val="center"/>
      </w:pPr>
      <w:r w:rsidRPr="0059736A">
        <w:t>PUBLÍQUESE Y CÚMPLASE</w:t>
      </w:r>
    </w:p>
    <w:p w:rsidR="008D0A16" w:rsidRDefault="00D65114" w:rsidP="009910FA">
      <w:pPr>
        <w:spacing w:after="120"/>
      </w:pPr>
      <w:r>
        <w:t>Firma del proyecto,</w:t>
      </w:r>
    </w:p>
    <w:p w:rsidR="00680D17" w:rsidRDefault="00680D17" w:rsidP="009910FA">
      <w:pPr>
        <w:spacing w:after="120"/>
      </w:pPr>
    </w:p>
    <w:p w:rsidR="00607B95" w:rsidRDefault="00607B95" w:rsidP="009910FA">
      <w:pPr>
        <w:spacing w:after="120"/>
      </w:pPr>
    </w:p>
    <w:p w:rsidR="00680D17" w:rsidRPr="0059736A" w:rsidRDefault="00680D17" w:rsidP="009910FA">
      <w:pPr>
        <w:spacing w:after="120"/>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910FA" w:rsidRPr="00576D9E" w:rsidTr="006005A3">
        <w:trPr>
          <w:tblCellSpacing w:w="0" w:type="dxa"/>
          <w:jc w:val="center"/>
        </w:trPr>
        <w:tc>
          <w:tcPr>
            <w:tcW w:w="5033" w:type="dxa"/>
          </w:tcPr>
          <w:p w:rsidR="009910FA" w:rsidRPr="00576D9E" w:rsidRDefault="009910FA" w:rsidP="00717D4D">
            <w:pPr>
              <w:spacing w:before="0" w:after="0"/>
              <w:ind w:left="66"/>
              <w:jc w:val="center"/>
              <w:rPr>
                <w:rFonts w:cs="Arial"/>
                <w:b/>
                <w:spacing w:val="-3"/>
              </w:rPr>
            </w:pPr>
            <w:r>
              <w:rPr>
                <w:rFonts w:cs="Arial"/>
                <w:b/>
              </w:rPr>
              <w:t>MARÍA FERNANDA SUÁREZ L</w:t>
            </w:r>
            <w:r w:rsidR="004D4184">
              <w:rPr>
                <w:rFonts w:cs="Arial"/>
                <w:b/>
              </w:rPr>
              <w:t>ONDOÑO</w:t>
            </w:r>
          </w:p>
        </w:tc>
        <w:tc>
          <w:tcPr>
            <w:tcW w:w="4465" w:type="dxa"/>
          </w:tcPr>
          <w:p w:rsidR="009910FA" w:rsidRPr="00576D9E" w:rsidRDefault="009910FA" w:rsidP="006005A3">
            <w:pPr>
              <w:spacing w:before="0" w:after="0"/>
              <w:ind w:left="89"/>
              <w:jc w:val="center"/>
              <w:rPr>
                <w:rFonts w:cs="Arial"/>
                <w:b/>
                <w:spacing w:val="-3"/>
              </w:rPr>
            </w:pPr>
            <w:r>
              <w:rPr>
                <w:rFonts w:cs="Arial"/>
                <w:b/>
                <w:spacing w:val="-3"/>
              </w:rPr>
              <w:t>CHRISTIAN JARAMILLO HERRERA</w:t>
            </w:r>
          </w:p>
        </w:tc>
      </w:tr>
      <w:tr w:rsidR="009910FA" w:rsidRPr="00576D9E" w:rsidTr="006005A3">
        <w:trPr>
          <w:tblCellSpacing w:w="0" w:type="dxa"/>
          <w:jc w:val="center"/>
        </w:trPr>
        <w:tc>
          <w:tcPr>
            <w:tcW w:w="5033" w:type="dxa"/>
            <w:hideMark/>
          </w:tcPr>
          <w:p w:rsidR="009910FA" w:rsidRPr="00576D9E" w:rsidRDefault="009910FA" w:rsidP="006005A3">
            <w:pPr>
              <w:spacing w:before="0" w:after="0"/>
              <w:ind w:left="66"/>
              <w:jc w:val="center"/>
              <w:rPr>
                <w:rFonts w:eastAsia="Arial Unicode MS" w:cs="Arial"/>
                <w:color w:val="000000"/>
              </w:rPr>
            </w:pPr>
            <w:r w:rsidRPr="00576D9E">
              <w:rPr>
                <w:rFonts w:cs="Arial"/>
                <w:spacing w:val="-3"/>
              </w:rPr>
              <w:t>Ministr</w:t>
            </w:r>
            <w:r>
              <w:rPr>
                <w:rFonts w:cs="Arial"/>
                <w:spacing w:val="-3"/>
              </w:rPr>
              <w:t>a</w:t>
            </w:r>
            <w:r w:rsidRPr="00576D9E">
              <w:rPr>
                <w:rFonts w:cs="Arial"/>
                <w:spacing w:val="-3"/>
              </w:rPr>
              <w:t xml:space="preserve"> de Minas y Energía</w:t>
            </w:r>
          </w:p>
        </w:tc>
        <w:tc>
          <w:tcPr>
            <w:tcW w:w="4465" w:type="dxa"/>
            <w:hideMark/>
          </w:tcPr>
          <w:p w:rsidR="009910FA" w:rsidRPr="00576D9E" w:rsidRDefault="009910FA" w:rsidP="006005A3">
            <w:pPr>
              <w:spacing w:before="0" w:after="0"/>
              <w:jc w:val="center"/>
              <w:rPr>
                <w:rFonts w:eastAsia="Arial Unicode MS" w:cs="Arial"/>
                <w:color w:val="000000"/>
              </w:rPr>
            </w:pPr>
            <w:r>
              <w:rPr>
                <w:rFonts w:cs="Arial"/>
                <w:spacing w:val="-3"/>
              </w:rPr>
              <w:t>Director Ejecutivo</w:t>
            </w:r>
          </w:p>
        </w:tc>
      </w:tr>
      <w:tr w:rsidR="009910FA" w:rsidRPr="00576D9E" w:rsidTr="006005A3">
        <w:trPr>
          <w:tblCellSpacing w:w="0" w:type="dxa"/>
          <w:jc w:val="center"/>
        </w:trPr>
        <w:tc>
          <w:tcPr>
            <w:tcW w:w="5033" w:type="dxa"/>
            <w:hideMark/>
          </w:tcPr>
          <w:p w:rsidR="009910FA" w:rsidRPr="00576D9E" w:rsidRDefault="009910FA" w:rsidP="006005A3">
            <w:pPr>
              <w:spacing w:before="0" w:after="0"/>
              <w:ind w:left="66"/>
              <w:jc w:val="center"/>
              <w:rPr>
                <w:rFonts w:eastAsia="Arial Unicode MS" w:cs="Arial"/>
                <w:color w:val="000000"/>
              </w:rPr>
            </w:pPr>
            <w:r w:rsidRPr="00576D9E">
              <w:rPr>
                <w:rFonts w:cs="Arial"/>
                <w:spacing w:val="-3"/>
              </w:rPr>
              <w:t>Presidente</w:t>
            </w:r>
          </w:p>
        </w:tc>
        <w:tc>
          <w:tcPr>
            <w:tcW w:w="4465" w:type="dxa"/>
          </w:tcPr>
          <w:p w:rsidR="009910FA" w:rsidRPr="00576D9E" w:rsidRDefault="009910FA" w:rsidP="006005A3">
            <w:pPr>
              <w:spacing w:before="0" w:after="0"/>
              <w:jc w:val="center"/>
              <w:rPr>
                <w:rFonts w:eastAsia="Arial Unicode MS" w:cs="Arial"/>
                <w:color w:val="000000"/>
              </w:rPr>
            </w:pPr>
          </w:p>
        </w:tc>
      </w:tr>
    </w:tbl>
    <w:p w:rsidR="009910FA" w:rsidRDefault="009910FA" w:rsidP="009910FA">
      <w:pPr>
        <w:spacing w:before="0" w:after="0"/>
        <w:jc w:val="center"/>
        <w:rPr>
          <w:b/>
        </w:rPr>
      </w:pPr>
    </w:p>
    <w:sectPr w:rsidR="009910FA" w:rsidSect="00321B46">
      <w:headerReference w:type="default" r:id="rId9"/>
      <w:headerReference w:type="first" r:id="rId10"/>
      <w:type w:val="continuous"/>
      <w:pgSz w:w="12242" w:h="18722" w:code="123"/>
      <w:pgMar w:top="2438" w:right="1185" w:bottom="1276" w:left="1701"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0F" w:rsidRDefault="00B73A0F">
      <w:r>
        <w:separator/>
      </w:r>
    </w:p>
  </w:endnote>
  <w:endnote w:type="continuationSeparator" w:id="0">
    <w:p w:rsidR="00B73A0F" w:rsidRDefault="00B73A0F">
      <w:r>
        <w:continuationSeparator/>
      </w:r>
    </w:p>
  </w:endnote>
  <w:endnote w:type="continuationNotice" w:id="1">
    <w:p w:rsidR="00B73A0F" w:rsidRDefault="00B73A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0F" w:rsidRDefault="00B73A0F">
      <w:r>
        <w:separator/>
      </w:r>
    </w:p>
  </w:footnote>
  <w:footnote w:type="continuationSeparator" w:id="0">
    <w:p w:rsidR="00B73A0F" w:rsidRDefault="00B73A0F">
      <w:r>
        <w:continuationSeparator/>
      </w:r>
    </w:p>
  </w:footnote>
  <w:footnote w:type="continuationNotice" w:id="1">
    <w:p w:rsidR="00B73A0F" w:rsidRDefault="00B73A0F">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3" w:rsidRPr="00123158" w:rsidRDefault="006005A3" w:rsidP="00123158">
    <w:pPr>
      <w:rPr>
        <w:sz w:val="20"/>
        <w:szCs w:val="20"/>
      </w:rPr>
    </w:pPr>
    <w:r w:rsidRPr="00123158">
      <w:rPr>
        <w:sz w:val="20"/>
        <w:szCs w:val="20"/>
      </w:rPr>
      <w:t>RESOLUCIÓN No.  ________________</w:t>
    </w:r>
    <w:r w:rsidRPr="00123158">
      <w:rPr>
        <w:sz w:val="20"/>
        <w:szCs w:val="20"/>
      </w:rPr>
      <w:tab/>
      <w:t>DE ________________</w:t>
    </w:r>
    <w:r w:rsidRPr="00123158">
      <w:rPr>
        <w:sz w:val="20"/>
        <w:szCs w:val="20"/>
      </w:rPr>
      <w:tab/>
    </w:r>
    <w:r>
      <w:rPr>
        <w:sz w:val="20"/>
        <w:szCs w:val="20"/>
      </w:rPr>
      <w:tab/>
    </w:r>
    <w:r>
      <w:rPr>
        <w:sz w:val="20"/>
        <w:szCs w:val="20"/>
      </w:rPr>
      <w:tab/>
    </w:r>
    <w:r w:rsidRPr="00123158">
      <w:rPr>
        <w:sz w:val="20"/>
        <w:szCs w:val="20"/>
      </w:rPr>
      <w:t xml:space="preserve">HOJA No. </w:t>
    </w:r>
    <w:r w:rsidRPr="00123158">
      <w:rPr>
        <w:sz w:val="20"/>
        <w:szCs w:val="20"/>
      </w:rPr>
      <w:fldChar w:fldCharType="begin"/>
    </w:r>
    <w:r w:rsidRPr="00123158">
      <w:rPr>
        <w:sz w:val="20"/>
        <w:szCs w:val="20"/>
      </w:rPr>
      <w:instrText xml:space="preserve"> PAGE   \* MERGEFORMAT </w:instrText>
    </w:r>
    <w:r w:rsidRPr="00123158">
      <w:rPr>
        <w:sz w:val="20"/>
        <w:szCs w:val="20"/>
      </w:rPr>
      <w:fldChar w:fldCharType="separate"/>
    </w:r>
    <w:r w:rsidR="00D63551">
      <w:rPr>
        <w:noProof/>
        <w:sz w:val="20"/>
        <w:szCs w:val="20"/>
      </w:rPr>
      <w:t>12</w:t>
    </w:r>
    <w:r w:rsidRPr="00123158">
      <w:rPr>
        <w:sz w:val="20"/>
        <w:szCs w:val="20"/>
      </w:rPr>
      <w:fldChar w:fldCharType="end"/>
    </w:r>
    <w:r w:rsidRPr="00123158">
      <w:rPr>
        <w:sz w:val="20"/>
        <w:szCs w:val="20"/>
      </w:rPr>
      <w:t>/</w:t>
    </w:r>
    <w:r w:rsidRPr="00123158">
      <w:rPr>
        <w:sz w:val="20"/>
        <w:szCs w:val="20"/>
      </w:rPr>
      <w:fldChar w:fldCharType="begin"/>
    </w:r>
    <w:r w:rsidRPr="00123158">
      <w:rPr>
        <w:sz w:val="20"/>
        <w:szCs w:val="20"/>
      </w:rPr>
      <w:instrText xml:space="preserve"> NUMPAGES  \* MERGEFORMAT </w:instrText>
    </w:r>
    <w:r w:rsidRPr="00123158">
      <w:rPr>
        <w:sz w:val="20"/>
        <w:szCs w:val="20"/>
      </w:rPr>
      <w:fldChar w:fldCharType="separate"/>
    </w:r>
    <w:r w:rsidR="00D63551">
      <w:rPr>
        <w:noProof/>
        <w:sz w:val="20"/>
        <w:szCs w:val="20"/>
      </w:rPr>
      <w:t>12</w:t>
    </w:r>
    <w:r w:rsidRPr="00123158">
      <w:rPr>
        <w:noProof/>
        <w:sz w:val="20"/>
        <w:szCs w:val="20"/>
      </w:rPr>
      <w:fldChar w:fldCharType="end"/>
    </w:r>
  </w:p>
  <w:p w:rsidR="006005A3" w:rsidRDefault="006005A3"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4598B22E" wp14:editId="396B6527">
              <wp:simplePos x="0" y="0"/>
              <wp:positionH relativeFrom="margin">
                <wp:align>center</wp:align>
              </wp:positionH>
              <wp:positionV relativeFrom="paragraph">
                <wp:posOffset>223520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8B74" id="Rectangle 1" o:spid="_x0000_s1026" style="position:absolute;margin-left:0;margin-top:17.6pt;width:493.5pt;height:78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CDTBmE&#10;3wAAAAgBAAAPAAAAZHJzL2Rvd25yZXYueG1sTI/BTsMwEETvSPyDtUhcEHUoJYQQp6qQOIGECFQq&#10;N9dekoh4HWy3Tf+e5QTHnRnNvqmWkxvEHkPsPSm4mmUgkIy3PbUK3t8eLwsQMWmyevCECo4YYVmf&#10;nlS6tP5Ar7hvUiu4hGKpFXQpjaWU0XTodJz5EYm9Tx+cTnyGVtqgD1zuBjnPslw63RN/6PSIDx2a&#10;r2bnFFwscmfXm+9j+GieNuuXwqyeo1Hq/Gxa3YNIOKW/MPziMzrUzLT1O7JRDAp4SFJwfTMHwe5d&#10;ccvClmN5li9A1pX8P6D+AQAA//8DAFBLAQItABQABgAIAAAAIQC2gziS/gAAAOEBAAATAAAAAAAA&#10;AAAAAAAAAAAAAABbQ29udGVudF9UeXBlc10ueG1sUEsBAi0AFAAGAAgAAAAhADj9If/WAAAAlAEA&#10;AAsAAAAAAAAAAAAAAAAALwEAAF9yZWxzLy5yZWxzUEsBAi0AFAAGAAgAAAAhAOkglSR6AgAA/QQA&#10;AA4AAAAAAAAAAAAAAAAALgIAAGRycy9lMm9Eb2MueG1sUEsBAi0AFAAGAAgAAAAhAINMGYTfAAAA&#10;CAEAAA8AAAAAAAAAAAAAAAAA1AQAAGRycy9kb3ducmV2LnhtbFBLBQYAAAAABAAEAPMAAADgBQAA&#10;AAA=&#10;" filled="f" strokeweight="1.5pt">
              <w10:wrap anchorx="margin"/>
            </v:rect>
          </w:pict>
        </mc:Fallback>
      </mc:AlternateContent>
    </w:r>
  </w:p>
  <w:p w:rsidR="006005A3" w:rsidRPr="00CD4D82" w:rsidRDefault="006005A3" w:rsidP="00CD4D82">
    <w:pPr>
      <w:pBdr>
        <w:bottom w:val="single" w:sz="4" w:space="1" w:color="auto"/>
      </w:pBdr>
      <w:rPr>
        <w:rFonts w:cs="Arial"/>
        <w:sz w:val="16"/>
        <w:szCs w:val="22"/>
      </w:rPr>
    </w:pPr>
    <w:r w:rsidRPr="00531769">
      <w:rPr>
        <w:sz w:val="22"/>
      </w:rPr>
      <w:t>Por la cual se ordena hacer público el proyecto de resolución “</w:t>
    </w:r>
    <w:r w:rsidRPr="00C83E33">
      <w:rPr>
        <w:sz w:val="22"/>
      </w:rPr>
      <w:t>Por la cual se define la garantía que deben entregar los vendedores que participan en el mecanismo definido en la Resolución MME 4 0791 de 2018</w:t>
    </w:r>
    <w:r w:rsidRPr="007C755F">
      <w:t xml:space="preserve"> </w:t>
    </w:r>
    <w:r w:rsidRPr="007C755F">
      <w:rPr>
        <w:sz w:val="22"/>
      </w:rPr>
      <w:t xml:space="preserve">y </w:t>
    </w:r>
    <w:r>
      <w:rPr>
        <w:sz w:val="22"/>
      </w:rPr>
      <w:t>el</w:t>
    </w:r>
    <w:r w:rsidRPr="007C755F">
      <w:rPr>
        <w:sz w:val="22"/>
      </w:rPr>
      <w:t xml:space="preserve"> seguimiento a las obligaciones de estos</w:t>
    </w:r>
    <w:r w:rsidRPr="00531769">
      <w:rPr>
        <w:sz w:val="22"/>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3" w:rsidRDefault="00B73A0F" w:rsidP="00025383">
    <w:pPr>
      <w:pStyle w:val="Encabezado"/>
      <w:rPr>
        <w:rFonts w:ascii="Arial" w:hAnsi="Arial" w:cs="Arial"/>
        <w:spacing w:val="20"/>
        <w:sz w:val="20"/>
      </w:rPr>
    </w:pPr>
    <w:r>
      <w:rPr>
        <w:rFonts w:ascii="Arial" w:hAnsi="Arial" w:cs="Arial"/>
        <w:noProof/>
        <w:spacing w:val="20"/>
        <w:sz w:val="20"/>
        <w:lang w:eastAsia="es-CO"/>
      </w:rPr>
      <w:object w:dxaOrig="1440" w:dyaOrig="1440" w14:anchorId="0DD57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1.95pt;margin-top:41.75pt;width:52.5pt;height:48.75pt;z-index:251660288;mso-position-horizontal-relative:text;mso-position-vertical-relative:text" fillcolor="#0c9">
          <v:imagedata r:id="rId1" o:title=""/>
        </v:shape>
        <o:OLEObject Type="Embed" ProgID="PBrush" ShapeID="_x0000_s2049" DrawAspect="Content" ObjectID="_1599055785" r:id="rId2"/>
      </w:object>
    </w:r>
    <w:r w:rsidR="006005A3">
      <w:rPr>
        <w:rFonts w:ascii="Arial" w:hAnsi="Arial" w:cs="Arial"/>
        <w:spacing w:val="20"/>
        <w:sz w:val="20"/>
      </w:rPr>
      <w:t xml:space="preserve">                                           República de Colombia</w:t>
    </w:r>
  </w:p>
  <w:p w:rsidR="006005A3" w:rsidRDefault="006005A3">
    <w:pPr>
      <w:pStyle w:val="Encabezado"/>
      <w:jc w:val="center"/>
      <w:rPr>
        <w:rFonts w:ascii="Arial" w:hAnsi="Arial" w:cs="Arial"/>
        <w:spacing w:val="20"/>
        <w:sz w:val="20"/>
      </w:rPr>
    </w:pPr>
  </w:p>
  <w:p w:rsidR="006005A3" w:rsidRDefault="006005A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1CE905D" wp14:editId="7C850EC2">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EB110"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26519B"/>
    <w:multiLevelType w:val="hybridMultilevel"/>
    <w:tmpl w:val="C17667E0"/>
    <w:lvl w:ilvl="0" w:tplc="240A000F">
      <w:start w:val="1"/>
      <w:numFmt w:val="decimal"/>
      <w:lvlText w:val="%1."/>
      <w:lvlJc w:val="left"/>
      <w:pPr>
        <w:tabs>
          <w:tab w:val="num" w:pos="720"/>
        </w:tabs>
        <w:ind w:left="720" w:hanging="720"/>
      </w:pPr>
      <w:rPr>
        <w:rFonts w:hint="default"/>
      </w:rPr>
    </w:lvl>
    <w:lvl w:ilvl="1" w:tplc="F3A83B32">
      <w:start w:val="1"/>
      <w:numFmt w:val="lowerRoman"/>
      <w:lvlText w:val="(%2)"/>
      <w:lvlJc w:val="left"/>
      <w:pPr>
        <w:tabs>
          <w:tab w:val="num" w:pos="1080"/>
        </w:tabs>
        <w:ind w:left="1080" w:hanging="720"/>
      </w:pPr>
      <w:rPr>
        <w:rFonts w:hint="default"/>
        <w:b/>
      </w:r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3" w15:restartNumberingAfterBreak="0">
    <w:nsid w:val="01944710"/>
    <w:multiLevelType w:val="hybridMultilevel"/>
    <w:tmpl w:val="CC72E2B2"/>
    <w:lvl w:ilvl="0" w:tplc="DB8C2DD0">
      <w:start w:val="1"/>
      <w:numFmt w:val="decimal"/>
      <w:lvlText w:val="Artículo %1. "/>
      <w:lvlJc w:val="left"/>
      <w:pPr>
        <w:tabs>
          <w:tab w:val="num" w:pos="1440"/>
        </w:tabs>
        <w:ind w:left="0" w:firstLine="0"/>
      </w:pPr>
      <w:rPr>
        <w:rFonts w:hint="default"/>
        <w:b/>
        <w:i w:val="0"/>
      </w:rPr>
    </w:lvl>
    <w:lvl w:ilvl="1" w:tplc="24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B160F7"/>
    <w:multiLevelType w:val="hybridMultilevel"/>
    <w:tmpl w:val="10AE2F2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A909E6"/>
    <w:multiLevelType w:val="multilevel"/>
    <w:tmpl w:val="5AB06492"/>
    <w:lvl w:ilvl="0">
      <w:start w:val="1"/>
      <w:numFmt w:val="decimal"/>
      <w:pStyle w:val="Ttulo1"/>
      <w:lvlText w:val="CAPÍTULO %1."/>
      <w:lvlJc w:val="center"/>
      <w:pPr>
        <w:ind w:left="360" w:hanging="360"/>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524" w:hanging="720"/>
      </w:pPr>
      <w:rPr>
        <w:rFonts w:hint="default"/>
      </w:rPr>
    </w:lvl>
    <w:lvl w:ilvl="3">
      <w:start w:val="1"/>
      <w:numFmt w:val="decimal"/>
      <w:pStyle w:val="Ttulo4"/>
      <w:lvlText w:val="%1.%2.%3.%4"/>
      <w:lvlJc w:val="left"/>
      <w:pPr>
        <w:ind w:left="864" w:hanging="864"/>
      </w:pPr>
      <w:rPr>
        <w:rFonts w:hint="default"/>
        <w:lang w:val="es-ES"/>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15:restartNumberingAfterBreak="0">
    <w:nsid w:val="16033740"/>
    <w:multiLevelType w:val="hybridMultilevel"/>
    <w:tmpl w:val="744C1474"/>
    <w:lvl w:ilvl="0" w:tplc="B76C1F0E">
      <w:start w:val="1"/>
      <w:numFmt w:val="bullet"/>
      <w:pStyle w:val="Sangradetextonormal"/>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4977D95"/>
    <w:multiLevelType w:val="hybridMultilevel"/>
    <w:tmpl w:val="8E40DA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4C060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261C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E97A46"/>
    <w:multiLevelType w:val="multilevel"/>
    <w:tmpl w:val="B0CACA1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743DF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E83A27"/>
    <w:multiLevelType w:val="hybridMultilevel"/>
    <w:tmpl w:val="C67E7B80"/>
    <w:lvl w:ilvl="0" w:tplc="AD1481CA">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B0286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17" w15:restartNumberingAfterBreak="0">
    <w:nsid w:val="4878637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604FA7"/>
    <w:multiLevelType w:val="hybridMultilevel"/>
    <w:tmpl w:val="1DE414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D5F5E60"/>
    <w:multiLevelType w:val="hybridMultilevel"/>
    <w:tmpl w:val="E6222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E2157DD"/>
    <w:multiLevelType w:val="multilevel"/>
    <w:tmpl w:val="44805E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10167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C1657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80B10EA"/>
    <w:multiLevelType w:val="hybridMultilevel"/>
    <w:tmpl w:val="53262836"/>
    <w:lvl w:ilvl="0" w:tplc="08D067B2">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E891D5F"/>
    <w:multiLevelType w:val="multilevel"/>
    <w:tmpl w:val="0EAC205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11"/>
  </w:num>
  <w:num w:numId="4">
    <w:abstractNumId w:val="5"/>
  </w:num>
  <w:num w:numId="5">
    <w:abstractNumId w:val="24"/>
  </w:num>
  <w:num w:numId="6">
    <w:abstractNumId w:val="23"/>
  </w:num>
  <w:num w:numId="7">
    <w:abstractNumId w:val="2"/>
  </w:num>
  <w:num w:numId="8">
    <w:abstractNumId w:val="3"/>
  </w:num>
  <w:num w:numId="9">
    <w:abstractNumId w:val="14"/>
  </w:num>
  <w:num w:numId="10">
    <w:abstractNumId w:val="24"/>
  </w:num>
  <w:num w:numId="11">
    <w:abstractNumId w:val="12"/>
  </w:num>
  <w:num w:numId="12">
    <w:abstractNumId w:val="8"/>
  </w:num>
  <w:num w:numId="13">
    <w:abstractNumId w:val="12"/>
  </w:num>
  <w:num w:numId="14">
    <w:abstractNumId w:val="21"/>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17"/>
  </w:num>
  <w:num w:numId="20">
    <w:abstractNumId w:val="15"/>
  </w:num>
  <w:num w:numId="21">
    <w:abstractNumId w:val="4"/>
  </w:num>
  <w:num w:numId="22">
    <w:abstractNumId w:val="19"/>
  </w:num>
  <w:num w:numId="23">
    <w:abstractNumId w:val="24"/>
    <w:lvlOverride w:ilvl="0">
      <w:startOverride w:val="1"/>
    </w:lvlOverride>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0"/>
  </w:num>
  <w:num w:numId="28">
    <w:abstractNumId w:val="20"/>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0"/>
  </w:num>
  <w:num w:numId="3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284"/>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7C"/>
    <w:rsid w:val="00004531"/>
    <w:rsid w:val="00004661"/>
    <w:rsid w:val="00005536"/>
    <w:rsid w:val="000055AB"/>
    <w:rsid w:val="00005762"/>
    <w:rsid w:val="0000611B"/>
    <w:rsid w:val="00006587"/>
    <w:rsid w:val="00006AE2"/>
    <w:rsid w:val="000075B9"/>
    <w:rsid w:val="000076A1"/>
    <w:rsid w:val="0000774E"/>
    <w:rsid w:val="00010373"/>
    <w:rsid w:val="000107DC"/>
    <w:rsid w:val="00011802"/>
    <w:rsid w:val="00011A72"/>
    <w:rsid w:val="0001207A"/>
    <w:rsid w:val="000120B8"/>
    <w:rsid w:val="00012259"/>
    <w:rsid w:val="000145E9"/>
    <w:rsid w:val="0001464C"/>
    <w:rsid w:val="00015010"/>
    <w:rsid w:val="00015219"/>
    <w:rsid w:val="00015C9B"/>
    <w:rsid w:val="00016C00"/>
    <w:rsid w:val="0001744C"/>
    <w:rsid w:val="0002012E"/>
    <w:rsid w:val="00020ACC"/>
    <w:rsid w:val="0002118E"/>
    <w:rsid w:val="00021765"/>
    <w:rsid w:val="00021777"/>
    <w:rsid w:val="000224AD"/>
    <w:rsid w:val="00023203"/>
    <w:rsid w:val="00023835"/>
    <w:rsid w:val="000241DD"/>
    <w:rsid w:val="0002425A"/>
    <w:rsid w:val="00024F79"/>
    <w:rsid w:val="00025383"/>
    <w:rsid w:val="00025F3B"/>
    <w:rsid w:val="000260AD"/>
    <w:rsid w:val="00026EC6"/>
    <w:rsid w:val="00030D24"/>
    <w:rsid w:val="00030D32"/>
    <w:rsid w:val="000325CB"/>
    <w:rsid w:val="00032F7B"/>
    <w:rsid w:val="00032F99"/>
    <w:rsid w:val="000338F9"/>
    <w:rsid w:val="00034839"/>
    <w:rsid w:val="000360CD"/>
    <w:rsid w:val="00036985"/>
    <w:rsid w:val="00041B54"/>
    <w:rsid w:val="00042C2A"/>
    <w:rsid w:val="00042E82"/>
    <w:rsid w:val="000436C2"/>
    <w:rsid w:val="00044E99"/>
    <w:rsid w:val="0004502D"/>
    <w:rsid w:val="0004541E"/>
    <w:rsid w:val="00045D3D"/>
    <w:rsid w:val="000464B1"/>
    <w:rsid w:val="0004762D"/>
    <w:rsid w:val="0005178F"/>
    <w:rsid w:val="00051DEA"/>
    <w:rsid w:val="00052D3D"/>
    <w:rsid w:val="00052F6C"/>
    <w:rsid w:val="00053843"/>
    <w:rsid w:val="00054813"/>
    <w:rsid w:val="00054DFB"/>
    <w:rsid w:val="00055691"/>
    <w:rsid w:val="00056140"/>
    <w:rsid w:val="0005651F"/>
    <w:rsid w:val="000577E1"/>
    <w:rsid w:val="000607EB"/>
    <w:rsid w:val="00061A9D"/>
    <w:rsid w:val="0006203D"/>
    <w:rsid w:val="000631F8"/>
    <w:rsid w:val="0006350C"/>
    <w:rsid w:val="00063657"/>
    <w:rsid w:val="000641B8"/>
    <w:rsid w:val="000653D7"/>
    <w:rsid w:val="0006600D"/>
    <w:rsid w:val="00066500"/>
    <w:rsid w:val="00066E71"/>
    <w:rsid w:val="00067E01"/>
    <w:rsid w:val="00070E80"/>
    <w:rsid w:val="0007138B"/>
    <w:rsid w:val="000716CF"/>
    <w:rsid w:val="00073CE7"/>
    <w:rsid w:val="0007499E"/>
    <w:rsid w:val="00074C28"/>
    <w:rsid w:val="00076680"/>
    <w:rsid w:val="00076A1D"/>
    <w:rsid w:val="00077527"/>
    <w:rsid w:val="00080605"/>
    <w:rsid w:val="0008073E"/>
    <w:rsid w:val="00081416"/>
    <w:rsid w:val="00081D32"/>
    <w:rsid w:val="00082E7E"/>
    <w:rsid w:val="00083509"/>
    <w:rsid w:val="00084CA6"/>
    <w:rsid w:val="00085931"/>
    <w:rsid w:val="00086666"/>
    <w:rsid w:val="00086BC3"/>
    <w:rsid w:val="00087918"/>
    <w:rsid w:val="00091CDB"/>
    <w:rsid w:val="00092426"/>
    <w:rsid w:val="00092430"/>
    <w:rsid w:val="0009287D"/>
    <w:rsid w:val="00092CF2"/>
    <w:rsid w:val="000933ED"/>
    <w:rsid w:val="0009400E"/>
    <w:rsid w:val="00094219"/>
    <w:rsid w:val="00094FC1"/>
    <w:rsid w:val="000950DA"/>
    <w:rsid w:val="00095178"/>
    <w:rsid w:val="000973CA"/>
    <w:rsid w:val="000A1503"/>
    <w:rsid w:val="000A19AC"/>
    <w:rsid w:val="000A226A"/>
    <w:rsid w:val="000A2414"/>
    <w:rsid w:val="000A25FC"/>
    <w:rsid w:val="000A2B86"/>
    <w:rsid w:val="000A429B"/>
    <w:rsid w:val="000A4B57"/>
    <w:rsid w:val="000A7416"/>
    <w:rsid w:val="000B0690"/>
    <w:rsid w:val="000B1944"/>
    <w:rsid w:val="000B2EC9"/>
    <w:rsid w:val="000B319C"/>
    <w:rsid w:val="000B422B"/>
    <w:rsid w:val="000B49BA"/>
    <w:rsid w:val="000B4E51"/>
    <w:rsid w:val="000B5148"/>
    <w:rsid w:val="000B5B4E"/>
    <w:rsid w:val="000B6CB7"/>
    <w:rsid w:val="000B7039"/>
    <w:rsid w:val="000C04B6"/>
    <w:rsid w:val="000C1737"/>
    <w:rsid w:val="000C1B79"/>
    <w:rsid w:val="000C1C22"/>
    <w:rsid w:val="000C4C30"/>
    <w:rsid w:val="000C51DB"/>
    <w:rsid w:val="000C583D"/>
    <w:rsid w:val="000C5BF3"/>
    <w:rsid w:val="000C6562"/>
    <w:rsid w:val="000C7B41"/>
    <w:rsid w:val="000C7E93"/>
    <w:rsid w:val="000D17BD"/>
    <w:rsid w:val="000D2239"/>
    <w:rsid w:val="000D24CB"/>
    <w:rsid w:val="000D26F8"/>
    <w:rsid w:val="000D398C"/>
    <w:rsid w:val="000D39CF"/>
    <w:rsid w:val="000D59B3"/>
    <w:rsid w:val="000D6DED"/>
    <w:rsid w:val="000E1899"/>
    <w:rsid w:val="000E26E9"/>
    <w:rsid w:val="000E3852"/>
    <w:rsid w:val="000E4CFE"/>
    <w:rsid w:val="000E5619"/>
    <w:rsid w:val="000E69CA"/>
    <w:rsid w:val="000E7EE8"/>
    <w:rsid w:val="000F038B"/>
    <w:rsid w:val="000F1408"/>
    <w:rsid w:val="000F1A6B"/>
    <w:rsid w:val="000F1F85"/>
    <w:rsid w:val="000F355F"/>
    <w:rsid w:val="000F39A1"/>
    <w:rsid w:val="000F4507"/>
    <w:rsid w:val="000F535D"/>
    <w:rsid w:val="000F777B"/>
    <w:rsid w:val="000F7BEF"/>
    <w:rsid w:val="001006BB"/>
    <w:rsid w:val="00100739"/>
    <w:rsid w:val="00100853"/>
    <w:rsid w:val="00100AAC"/>
    <w:rsid w:val="0010147B"/>
    <w:rsid w:val="00101876"/>
    <w:rsid w:val="0010293A"/>
    <w:rsid w:val="00104414"/>
    <w:rsid w:val="00104750"/>
    <w:rsid w:val="001052FA"/>
    <w:rsid w:val="00106276"/>
    <w:rsid w:val="0010689B"/>
    <w:rsid w:val="001078D1"/>
    <w:rsid w:val="0011006D"/>
    <w:rsid w:val="001103D5"/>
    <w:rsid w:val="00110626"/>
    <w:rsid w:val="00110898"/>
    <w:rsid w:val="00110BF4"/>
    <w:rsid w:val="0011192D"/>
    <w:rsid w:val="00112982"/>
    <w:rsid w:val="0011378B"/>
    <w:rsid w:val="00113D49"/>
    <w:rsid w:val="00114D4A"/>
    <w:rsid w:val="001159F3"/>
    <w:rsid w:val="00115F90"/>
    <w:rsid w:val="001171A9"/>
    <w:rsid w:val="00120949"/>
    <w:rsid w:val="00120A62"/>
    <w:rsid w:val="001216FB"/>
    <w:rsid w:val="001217E7"/>
    <w:rsid w:val="00123158"/>
    <w:rsid w:val="00123755"/>
    <w:rsid w:val="00125F33"/>
    <w:rsid w:val="00126A60"/>
    <w:rsid w:val="00127399"/>
    <w:rsid w:val="00127921"/>
    <w:rsid w:val="00127CE6"/>
    <w:rsid w:val="0013045C"/>
    <w:rsid w:val="00130771"/>
    <w:rsid w:val="00131716"/>
    <w:rsid w:val="00132AEA"/>
    <w:rsid w:val="0013442B"/>
    <w:rsid w:val="00134544"/>
    <w:rsid w:val="001347D1"/>
    <w:rsid w:val="0013526C"/>
    <w:rsid w:val="001352E7"/>
    <w:rsid w:val="00135BDE"/>
    <w:rsid w:val="00135FFE"/>
    <w:rsid w:val="00136267"/>
    <w:rsid w:val="00136E19"/>
    <w:rsid w:val="00136FDF"/>
    <w:rsid w:val="0013790B"/>
    <w:rsid w:val="001405C6"/>
    <w:rsid w:val="00141013"/>
    <w:rsid w:val="001415C3"/>
    <w:rsid w:val="00141BC3"/>
    <w:rsid w:val="0014211C"/>
    <w:rsid w:val="00142A34"/>
    <w:rsid w:val="00143803"/>
    <w:rsid w:val="00143C48"/>
    <w:rsid w:val="00146A05"/>
    <w:rsid w:val="00146B6B"/>
    <w:rsid w:val="00146DBA"/>
    <w:rsid w:val="001502CE"/>
    <w:rsid w:val="00150339"/>
    <w:rsid w:val="00150C00"/>
    <w:rsid w:val="00151216"/>
    <w:rsid w:val="00151D90"/>
    <w:rsid w:val="00154391"/>
    <w:rsid w:val="00154A26"/>
    <w:rsid w:val="00154E89"/>
    <w:rsid w:val="00155D79"/>
    <w:rsid w:val="001563A9"/>
    <w:rsid w:val="00156DB2"/>
    <w:rsid w:val="00157C86"/>
    <w:rsid w:val="00157FD9"/>
    <w:rsid w:val="00161A92"/>
    <w:rsid w:val="0016391D"/>
    <w:rsid w:val="00164980"/>
    <w:rsid w:val="00164C3F"/>
    <w:rsid w:val="00165C8F"/>
    <w:rsid w:val="00167F2E"/>
    <w:rsid w:val="0017134E"/>
    <w:rsid w:val="00172074"/>
    <w:rsid w:val="00172371"/>
    <w:rsid w:val="0017291B"/>
    <w:rsid w:val="0017651A"/>
    <w:rsid w:val="001769E5"/>
    <w:rsid w:val="0017796B"/>
    <w:rsid w:val="00181460"/>
    <w:rsid w:val="00182665"/>
    <w:rsid w:val="00183ECF"/>
    <w:rsid w:val="00183F48"/>
    <w:rsid w:val="001846E9"/>
    <w:rsid w:val="00185A79"/>
    <w:rsid w:val="00185DBD"/>
    <w:rsid w:val="00186065"/>
    <w:rsid w:val="00187B8D"/>
    <w:rsid w:val="00190C89"/>
    <w:rsid w:val="001921CF"/>
    <w:rsid w:val="00192386"/>
    <w:rsid w:val="00192CBF"/>
    <w:rsid w:val="00192FF1"/>
    <w:rsid w:val="001941A5"/>
    <w:rsid w:val="001959E0"/>
    <w:rsid w:val="001A0191"/>
    <w:rsid w:val="001A0735"/>
    <w:rsid w:val="001A0BD1"/>
    <w:rsid w:val="001A10B3"/>
    <w:rsid w:val="001A1654"/>
    <w:rsid w:val="001A1BF9"/>
    <w:rsid w:val="001A4FCE"/>
    <w:rsid w:val="001A5056"/>
    <w:rsid w:val="001A50AC"/>
    <w:rsid w:val="001A595B"/>
    <w:rsid w:val="001A5F1B"/>
    <w:rsid w:val="001A7D69"/>
    <w:rsid w:val="001B00DD"/>
    <w:rsid w:val="001B052D"/>
    <w:rsid w:val="001B1C22"/>
    <w:rsid w:val="001B2022"/>
    <w:rsid w:val="001B255A"/>
    <w:rsid w:val="001B2DEC"/>
    <w:rsid w:val="001B2F96"/>
    <w:rsid w:val="001B34C6"/>
    <w:rsid w:val="001B5CF1"/>
    <w:rsid w:val="001B75EE"/>
    <w:rsid w:val="001C113D"/>
    <w:rsid w:val="001C31CC"/>
    <w:rsid w:val="001C3369"/>
    <w:rsid w:val="001C482E"/>
    <w:rsid w:val="001C528B"/>
    <w:rsid w:val="001C55B8"/>
    <w:rsid w:val="001C7957"/>
    <w:rsid w:val="001C7D1D"/>
    <w:rsid w:val="001D0314"/>
    <w:rsid w:val="001D391A"/>
    <w:rsid w:val="001D3D97"/>
    <w:rsid w:val="001D5E03"/>
    <w:rsid w:val="001D642A"/>
    <w:rsid w:val="001D6670"/>
    <w:rsid w:val="001D7832"/>
    <w:rsid w:val="001D7EFA"/>
    <w:rsid w:val="001E21E5"/>
    <w:rsid w:val="001E363B"/>
    <w:rsid w:val="001E392A"/>
    <w:rsid w:val="001E5761"/>
    <w:rsid w:val="001E5CC9"/>
    <w:rsid w:val="001E5E65"/>
    <w:rsid w:val="001F42A4"/>
    <w:rsid w:val="001F4F97"/>
    <w:rsid w:val="001F5718"/>
    <w:rsid w:val="001F6E1B"/>
    <w:rsid w:val="0020105F"/>
    <w:rsid w:val="0020212A"/>
    <w:rsid w:val="002022C3"/>
    <w:rsid w:val="00202449"/>
    <w:rsid w:val="00203B12"/>
    <w:rsid w:val="002040A2"/>
    <w:rsid w:val="00204D40"/>
    <w:rsid w:val="00205121"/>
    <w:rsid w:val="00205C9D"/>
    <w:rsid w:val="002066BA"/>
    <w:rsid w:val="002067EF"/>
    <w:rsid w:val="00210191"/>
    <w:rsid w:val="00210DC1"/>
    <w:rsid w:val="00211D34"/>
    <w:rsid w:val="00211FA8"/>
    <w:rsid w:val="002123FB"/>
    <w:rsid w:val="00214847"/>
    <w:rsid w:val="00214F04"/>
    <w:rsid w:val="00217B33"/>
    <w:rsid w:val="002219A9"/>
    <w:rsid w:val="0022206B"/>
    <w:rsid w:val="002223A4"/>
    <w:rsid w:val="00222F95"/>
    <w:rsid w:val="00223F4C"/>
    <w:rsid w:val="00224A3D"/>
    <w:rsid w:val="0022532E"/>
    <w:rsid w:val="00225E6D"/>
    <w:rsid w:val="00225E9D"/>
    <w:rsid w:val="00226376"/>
    <w:rsid w:val="00226FA1"/>
    <w:rsid w:val="002271D5"/>
    <w:rsid w:val="0023259E"/>
    <w:rsid w:val="00234D8A"/>
    <w:rsid w:val="00236FD5"/>
    <w:rsid w:val="00237A0B"/>
    <w:rsid w:val="0024143D"/>
    <w:rsid w:val="00245894"/>
    <w:rsid w:val="00247538"/>
    <w:rsid w:val="00250A35"/>
    <w:rsid w:val="00250C72"/>
    <w:rsid w:val="00251433"/>
    <w:rsid w:val="0025678F"/>
    <w:rsid w:val="00257391"/>
    <w:rsid w:val="0025771C"/>
    <w:rsid w:val="00257E20"/>
    <w:rsid w:val="0026111F"/>
    <w:rsid w:val="00261785"/>
    <w:rsid w:val="00261D52"/>
    <w:rsid w:val="00261E04"/>
    <w:rsid w:val="00262662"/>
    <w:rsid w:val="002630BF"/>
    <w:rsid w:val="0026340C"/>
    <w:rsid w:val="0026344B"/>
    <w:rsid w:val="0026368E"/>
    <w:rsid w:val="0026403A"/>
    <w:rsid w:val="002646F1"/>
    <w:rsid w:val="00266CD6"/>
    <w:rsid w:val="00270CDF"/>
    <w:rsid w:val="002715CD"/>
    <w:rsid w:val="00271A2B"/>
    <w:rsid w:val="00271E74"/>
    <w:rsid w:val="00274055"/>
    <w:rsid w:val="00274EDE"/>
    <w:rsid w:val="002756DC"/>
    <w:rsid w:val="00275DAB"/>
    <w:rsid w:val="002761CD"/>
    <w:rsid w:val="00276C53"/>
    <w:rsid w:val="0028152F"/>
    <w:rsid w:val="00281CD5"/>
    <w:rsid w:val="00282203"/>
    <w:rsid w:val="00282CD3"/>
    <w:rsid w:val="00282CF2"/>
    <w:rsid w:val="00285940"/>
    <w:rsid w:val="002868CE"/>
    <w:rsid w:val="002874BE"/>
    <w:rsid w:val="0029003D"/>
    <w:rsid w:val="00292249"/>
    <w:rsid w:val="0029253B"/>
    <w:rsid w:val="00292550"/>
    <w:rsid w:val="0029373B"/>
    <w:rsid w:val="002A0593"/>
    <w:rsid w:val="002A0EC3"/>
    <w:rsid w:val="002A22B1"/>
    <w:rsid w:val="002A4D18"/>
    <w:rsid w:val="002A6B9A"/>
    <w:rsid w:val="002A6DC5"/>
    <w:rsid w:val="002A782A"/>
    <w:rsid w:val="002B032D"/>
    <w:rsid w:val="002B0C17"/>
    <w:rsid w:val="002B0D11"/>
    <w:rsid w:val="002B11E2"/>
    <w:rsid w:val="002B13F5"/>
    <w:rsid w:val="002B24B8"/>
    <w:rsid w:val="002B3288"/>
    <w:rsid w:val="002B38AE"/>
    <w:rsid w:val="002B3AC0"/>
    <w:rsid w:val="002B40FE"/>
    <w:rsid w:val="002C01DB"/>
    <w:rsid w:val="002C1A78"/>
    <w:rsid w:val="002C2BAF"/>
    <w:rsid w:val="002C3BBA"/>
    <w:rsid w:val="002C703C"/>
    <w:rsid w:val="002D0C4C"/>
    <w:rsid w:val="002D1624"/>
    <w:rsid w:val="002D1917"/>
    <w:rsid w:val="002D2D44"/>
    <w:rsid w:val="002D3AE9"/>
    <w:rsid w:val="002D4510"/>
    <w:rsid w:val="002D5B3D"/>
    <w:rsid w:val="002E08E5"/>
    <w:rsid w:val="002E26F2"/>
    <w:rsid w:val="002E5292"/>
    <w:rsid w:val="002E5531"/>
    <w:rsid w:val="002E6639"/>
    <w:rsid w:val="002E6763"/>
    <w:rsid w:val="002E7ABA"/>
    <w:rsid w:val="002E7DD9"/>
    <w:rsid w:val="002F0734"/>
    <w:rsid w:val="002F1F62"/>
    <w:rsid w:val="002F2BDE"/>
    <w:rsid w:val="002F2F75"/>
    <w:rsid w:val="002F438D"/>
    <w:rsid w:val="002F46E7"/>
    <w:rsid w:val="002F5B1C"/>
    <w:rsid w:val="002F5DBB"/>
    <w:rsid w:val="002F7B4D"/>
    <w:rsid w:val="00301B84"/>
    <w:rsid w:val="003023AC"/>
    <w:rsid w:val="0030379F"/>
    <w:rsid w:val="003041CC"/>
    <w:rsid w:val="003044AB"/>
    <w:rsid w:val="00305842"/>
    <w:rsid w:val="003058C4"/>
    <w:rsid w:val="00306952"/>
    <w:rsid w:val="00306EFB"/>
    <w:rsid w:val="003079AC"/>
    <w:rsid w:val="003101DA"/>
    <w:rsid w:val="00310E08"/>
    <w:rsid w:val="003111CA"/>
    <w:rsid w:val="00311D9A"/>
    <w:rsid w:val="0031200B"/>
    <w:rsid w:val="003123C5"/>
    <w:rsid w:val="00312B7A"/>
    <w:rsid w:val="00312C64"/>
    <w:rsid w:val="00313EDE"/>
    <w:rsid w:val="00314715"/>
    <w:rsid w:val="00314757"/>
    <w:rsid w:val="00315ABF"/>
    <w:rsid w:val="003163BC"/>
    <w:rsid w:val="003211CE"/>
    <w:rsid w:val="003219CD"/>
    <w:rsid w:val="00321B46"/>
    <w:rsid w:val="00321BDD"/>
    <w:rsid w:val="00323944"/>
    <w:rsid w:val="003248F9"/>
    <w:rsid w:val="00325991"/>
    <w:rsid w:val="00325E06"/>
    <w:rsid w:val="00325FF5"/>
    <w:rsid w:val="003271B2"/>
    <w:rsid w:val="003276B5"/>
    <w:rsid w:val="0032792D"/>
    <w:rsid w:val="00333A36"/>
    <w:rsid w:val="00334221"/>
    <w:rsid w:val="00334DE8"/>
    <w:rsid w:val="00335979"/>
    <w:rsid w:val="0033681F"/>
    <w:rsid w:val="00337273"/>
    <w:rsid w:val="00337AB8"/>
    <w:rsid w:val="00340B17"/>
    <w:rsid w:val="00342D8A"/>
    <w:rsid w:val="003448EC"/>
    <w:rsid w:val="003451A7"/>
    <w:rsid w:val="00345C10"/>
    <w:rsid w:val="00346EC0"/>
    <w:rsid w:val="00350D9E"/>
    <w:rsid w:val="00351339"/>
    <w:rsid w:val="003513C1"/>
    <w:rsid w:val="00353287"/>
    <w:rsid w:val="0035403A"/>
    <w:rsid w:val="00354588"/>
    <w:rsid w:val="00355320"/>
    <w:rsid w:val="0035627D"/>
    <w:rsid w:val="003570A4"/>
    <w:rsid w:val="0035774A"/>
    <w:rsid w:val="00360FA9"/>
    <w:rsid w:val="003635CB"/>
    <w:rsid w:val="0036394B"/>
    <w:rsid w:val="00363FA5"/>
    <w:rsid w:val="003651CF"/>
    <w:rsid w:val="00365F76"/>
    <w:rsid w:val="00366DB6"/>
    <w:rsid w:val="003709B5"/>
    <w:rsid w:val="0037238F"/>
    <w:rsid w:val="003727EB"/>
    <w:rsid w:val="00373F50"/>
    <w:rsid w:val="003755F3"/>
    <w:rsid w:val="003759C2"/>
    <w:rsid w:val="00375F44"/>
    <w:rsid w:val="003764CC"/>
    <w:rsid w:val="003771D9"/>
    <w:rsid w:val="00380888"/>
    <w:rsid w:val="00380962"/>
    <w:rsid w:val="00383302"/>
    <w:rsid w:val="003857DE"/>
    <w:rsid w:val="0038666D"/>
    <w:rsid w:val="003867C2"/>
    <w:rsid w:val="00386A11"/>
    <w:rsid w:val="0038714C"/>
    <w:rsid w:val="00391097"/>
    <w:rsid w:val="003916BD"/>
    <w:rsid w:val="00392A0B"/>
    <w:rsid w:val="00396F65"/>
    <w:rsid w:val="00397365"/>
    <w:rsid w:val="00397A79"/>
    <w:rsid w:val="00397B9A"/>
    <w:rsid w:val="003A2390"/>
    <w:rsid w:val="003A31F6"/>
    <w:rsid w:val="003A3455"/>
    <w:rsid w:val="003A40A8"/>
    <w:rsid w:val="003A496E"/>
    <w:rsid w:val="003A4A06"/>
    <w:rsid w:val="003A575F"/>
    <w:rsid w:val="003A5A45"/>
    <w:rsid w:val="003A5C56"/>
    <w:rsid w:val="003B1819"/>
    <w:rsid w:val="003B184D"/>
    <w:rsid w:val="003B18DA"/>
    <w:rsid w:val="003B20FB"/>
    <w:rsid w:val="003B4E6C"/>
    <w:rsid w:val="003B4FAA"/>
    <w:rsid w:val="003B54EA"/>
    <w:rsid w:val="003B5A07"/>
    <w:rsid w:val="003B67A1"/>
    <w:rsid w:val="003B7722"/>
    <w:rsid w:val="003C0750"/>
    <w:rsid w:val="003C1843"/>
    <w:rsid w:val="003C1B89"/>
    <w:rsid w:val="003C22F0"/>
    <w:rsid w:val="003C2B93"/>
    <w:rsid w:val="003C319C"/>
    <w:rsid w:val="003C3447"/>
    <w:rsid w:val="003C5153"/>
    <w:rsid w:val="003C5544"/>
    <w:rsid w:val="003C5A54"/>
    <w:rsid w:val="003C65EA"/>
    <w:rsid w:val="003C7D0B"/>
    <w:rsid w:val="003D076C"/>
    <w:rsid w:val="003D1375"/>
    <w:rsid w:val="003D1BCF"/>
    <w:rsid w:val="003D62E4"/>
    <w:rsid w:val="003D63C7"/>
    <w:rsid w:val="003E2CE0"/>
    <w:rsid w:val="003E3B22"/>
    <w:rsid w:val="003E3CA6"/>
    <w:rsid w:val="003E54AC"/>
    <w:rsid w:val="003E5BDB"/>
    <w:rsid w:val="003E6B36"/>
    <w:rsid w:val="003E7434"/>
    <w:rsid w:val="003E78B5"/>
    <w:rsid w:val="003E7977"/>
    <w:rsid w:val="003F09D3"/>
    <w:rsid w:val="003F0DF9"/>
    <w:rsid w:val="003F214B"/>
    <w:rsid w:val="003F24DF"/>
    <w:rsid w:val="003F2829"/>
    <w:rsid w:val="003F2EF0"/>
    <w:rsid w:val="003F3582"/>
    <w:rsid w:val="003F5A6C"/>
    <w:rsid w:val="003F5D97"/>
    <w:rsid w:val="003F626E"/>
    <w:rsid w:val="003F74AA"/>
    <w:rsid w:val="00401EE5"/>
    <w:rsid w:val="00404B04"/>
    <w:rsid w:val="00405466"/>
    <w:rsid w:val="0040573B"/>
    <w:rsid w:val="00405F84"/>
    <w:rsid w:val="00406BA2"/>
    <w:rsid w:val="00407989"/>
    <w:rsid w:val="00407BD8"/>
    <w:rsid w:val="00410704"/>
    <w:rsid w:val="00412370"/>
    <w:rsid w:val="004129EE"/>
    <w:rsid w:val="00414B95"/>
    <w:rsid w:val="00414C52"/>
    <w:rsid w:val="0041585A"/>
    <w:rsid w:val="00415BAB"/>
    <w:rsid w:val="00415ED2"/>
    <w:rsid w:val="00416124"/>
    <w:rsid w:val="004165DF"/>
    <w:rsid w:val="004173CA"/>
    <w:rsid w:val="0041785E"/>
    <w:rsid w:val="00417D7B"/>
    <w:rsid w:val="0042068C"/>
    <w:rsid w:val="004219A9"/>
    <w:rsid w:val="004222A7"/>
    <w:rsid w:val="00422466"/>
    <w:rsid w:val="004224BE"/>
    <w:rsid w:val="004228CD"/>
    <w:rsid w:val="00422D86"/>
    <w:rsid w:val="004232E6"/>
    <w:rsid w:val="0042441F"/>
    <w:rsid w:val="00425CE0"/>
    <w:rsid w:val="00425DD2"/>
    <w:rsid w:val="00427C0B"/>
    <w:rsid w:val="00427CCC"/>
    <w:rsid w:val="00427E59"/>
    <w:rsid w:val="0043033F"/>
    <w:rsid w:val="004358A7"/>
    <w:rsid w:val="00436618"/>
    <w:rsid w:val="004366BC"/>
    <w:rsid w:val="00436F01"/>
    <w:rsid w:val="004421A1"/>
    <w:rsid w:val="0044318E"/>
    <w:rsid w:val="00443B35"/>
    <w:rsid w:val="00444413"/>
    <w:rsid w:val="00444BD7"/>
    <w:rsid w:val="00447323"/>
    <w:rsid w:val="004510B0"/>
    <w:rsid w:val="00453047"/>
    <w:rsid w:val="0045414E"/>
    <w:rsid w:val="00454E5F"/>
    <w:rsid w:val="00455259"/>
    <w:rsid w:val="00455286"/>
    <w:rsid w:val="00455289"/>
    <w:rsid w:val="00455E28"/>
    <w:rsid w:val="00457858"/>
    <w:rsid w:val="00457EE2"/>
    <w:rsid w:val="00457F1A"/>
    <w:rsid w:val="0046060C"/>
    <w:rsid w:val="0046231C"/>
    <w:rsid w:val="00462AB7"/>
    <w:rsid w:val="00463019"/>
    <w:rsid w:val="00463B90"/>
    <w:rsid w:val="00464524"/>
    <w:rsid w:val="0046462C"/>
    <w:rsid w:val="004650A2"/>
    <w:rsid w:val="00465537"/>
    <w:rsid w:val="00465FBA"/>
    <w:rsid w:val="0046639A"/>
    <w:rsid w:val="00466740"/>
    <w:rsid w:val="004706E5"/>
    <w:rsid w:val="0047122B"/>
    <w:rsid w:val="0047244E"/>
    <w:rsid w:val="00472E1D"/>
    <w:rsid w:val="0047304B"/>
    <w:rsid w:val="00473388"/>
    <w:rsid w:val="00473B7A"/>
    <w:rsid w:val="00474D06"/>
    <w:rsid w:val="00474DC2"/>
    <w:rsid w:val="00475975"/>
    <w:rsid w:val="00475F38"/>
    <w:rsid w:val="004762CE"/>
    <w:rsid w:val="00476BF7"/>
    <w:rsid w:val="0047752D"/>
    <w:rsid w:val="004807DB"/>
    <w:rsid w:val="0048115A"/>
    <w:rsid w:val="00482E08"/>
    <w:rsid w:val="00484222"/>
    <w:rsid w:val="00485F1A"/>
    <w:rsid w:val="00485FCA"/>
    <w:rsid w:val="004861AB"/>
    <w:rsid w:val="0049041E"/>
    <w:rsid w:val="004905D8"/>
    <w:rsid w:val="00490639"/>
    <w:rsid w:val="004909A7"/>
    <w:rsid w:val="00490C46"/>
    <w:rsid w:val="00491BAF"/>
    <w:rsid w:val="0049233E"/>
    <w:rsid w:val="004926AC"/>
    <w:rsid w:val="00492EC9"/>
    <w:rsid w:val="004945BF"/>
    <w:rsid w:val="004960E9"/>
    <w:rsid w:val="00496F84"/>
    <w:rsid w:val="0049707D"/>
    <w:rsid w:val="004972BF"/>
    <w:rsid w:val="004972E5"/>
    <w:rsid w:val="00497F9B"/>
    <w:rsid w:val="004A18A9"/>
    <w:rsid w:val="004A1AF8"/>
    <w:rsid w:val="004A209D"/>
    <w:rsid w:val="004A26A8"/>
    <w:rsid w:val="004A2E3A"/>
    <w:rsid w:val="004A2E52"/>
    <w:rsid w:val="004A2E88"/>
    <w:rsid w:val="004A2F7E"/>
    <w:rsid w:val="004A359E"/>
    <w:rsid w:val="004A35F1"/>
    <w:rsid w:val="004A372F"/>
    <w:rsid w:val="004A3D15"/>
    <w:rsid w:val="004A40CF"/>
    <w:rsid w:val="004A4FA1"/>
    <w:rsid w:val="004A4FF1"/>
    <w:rsid w:val="004A5305"/>
    <w:rsid w:val="004A67AD"/>
    <w:rsid w:val="004B0AD6"/>
    <w:rsid w:val="004B1462"/>
    <w:rsid w:val="004B1C18"/>
    <w:rsid w:val="004B1D8F"/>
    <w:rsid w:val="004B1FCF"/>
    <w:rsid w:val="004B2780"/>
    <w:rsid w:val="004B35B2"/>
    <w:rsid w:val="004B5BC6"/>
    <w:rsid w:val="004B7AB9"/>
    <w:rsid w:val="004C01CF"/>
    <w:rsid w:val="004C0221"/>
    <w:rsid w:val="004C0F9C"/>
    <w:rsid w:val="004C2430"/>
    <w:rsid w:val="004C35EE"/>
    <w:rsid w:val="004C3914"/>
    <w:rsid w:val="004C424F"/>
    <w:rsid w:val="004C4550"/>
    <w:rsid w:val="004C460D"/>
    <w:rsid w:val="004C5845"/>
    <w:rsid w:val="004C69AB"/>
    <w:rsid w:val="004D0991"/>
    <w:rsid w:val="004D0CB5"/>
    <w:rsid w:val="004D1762"/>
    <w:rsid w:val="004D17ED"/>
    <w:rsid w:val="004D1DCB"/>
    <w:rsid w:val="004D4184"/>
    <w:rsid w:val="004D50C0"/>
    <w:rsid w:val="004D57BC"/>
    <w:rsid w:val="004D5EAB"/>
    <w:rsid w:val="004D6A05"/>
    <w:rsid w:val="004D6B41"/>
    <w:rsid w:val="004D70EE"/>
    <w:rsid w:val="004D7634"/>
    <w:rsid w:val="004D784F"/>
    <w:rsid w:val="004E0F99"/>
    <w:rsid w:val="004E198F"/>
    <w:rsid w:val="004E1C91"/>
    <w:rsid w:val="004E2085"/>
    <w:rsid w:val="004E2E16"/>
    <w:rsid w:val="004E3535"/>
    <w:rsid w:val="004E3F58"/>
    <w:rsid w:val="004E42A7"/>
    <w:rsid w:val="004E4C09"/>
    <w:rsid w:val="004E5863"/>
    <w:rsid w:val="004E611A"/>
    <w:rsid w:val="004F2273"/>
    <w:rsid w:val="004F2768"/>
    <w:rsid w:val="004F2BE0"/>
    <w:rsid w:val="004F3217"/>
    <w:rsid w:val="004F3424"/>
    <w:rsid w:val="004F3E10"/>
    <w:rsid w:val="004F4FD2"/>
    <w:rsid w:val="004F5947"/>
    <w:rsid w:val="004F65A0"/>
    <w:rsid w:val="005001AD"/>
    <w:rsid w:val="005003EF"/>
    <w:rsid w:val="00500DF2"/>
    <w:rsid w:val="00501843"/>
    <w:rsid w:val="0050246D"/>
    <w:rsid w:val="00503E22"/>
    <w:rsid w:val="005048D3"/>
    <w:rsid w:val="00504C02"/>
    <w:rsid w:val="005055CE"/>
    <w:rsid w:val="00505FCF"/>
    <w:rsid w:val="0050763F"/>
    <w:rsid w:val="0051173D"/>
    <w:rsid w:val="005118A1"/>
    <w:rsid w:val="0051488C"/>
    <w:rsid w:val="00514DB8"/>
    <w:rsid w:val="005175B6"/>
    <w:rsid w:val="00521743"/>
    <w:rsid w:val="00521A80"/>
    <w:rsid w:val="005228EE"/>
    <w:rsid w:val="0052323C"/>
    <w:rsid w:val="00523559"/>
    <w:rsid w:val="00524BF8"/>
    <w:rsid w:val="00525E8D"/>
    <w:rsid w:val="0052779D"/>
    <w:rsid w:val="0053006E"/>
    <w:rsid w:val="005300D3"/>
    <w:rsid w:val="00530D22"/>
    <w:rsid w:val="00531769"/>
    <w:rsid w:val="00532470"/>
    <w:rsid w:val="005331DF"/>
    <w:rsid w:val="005334BE"/>
    <w:rsid w:val="0053406B"/>
    <w:rsid w:val="005366F6"/>
    <w:rsid w:val="00536B97"/>
    <w:rsid w:val="00537381"/>
    <w:rsid w:val="00540B9A"/>
    <w:rsid w:val="005411E2"/>
    <w:rsid w:val="00541E5B"/>
    <w:rsid w:val="00542464"/>
    <w:rsid w:val="00542821"/>
    <w:rsid w:val="00543B97"/>
    <w:rsid w:val="005448EC"/>
    <w:rsid w:val="00544F82"/>
    <w:rsid w:val="00544FE0"/>
    <w:rsid w:val="00545E52"/>
    <w:rsid w:val="005461BF"/>
    <w:rsid w:val="00546F21"/>
    <w:rsid w:val="00547BCF"/>
    <w:rsid w:val="00547E7A"/>
    <w:rsid w:val="005507A3"/>
    <w:rsid w:val="005509D2"/>
    <w:rsid w:val="005516D7"/>
    <w:rsid w:val="005519A7"/>
    <w:rsid w:val="005540B1"/>
    <w:rsid w:val="00554B43"/>
    <w:rsid w:val="005562EC"/>
    <w:rsid w:val="0056182E"/>
    <w:rsid w:val="0056519A"/>
    <w:rsid w:val="00565466"/>
    <w:rsid w:val="00565739"/>
    <w:rsid w:val="005658B4"/>
    <w:rsid w:val="00566499"/>
    <w:rsid w:val="00567325"/>
    <w:rsid w:val="005678DE"/>
    <w:rsid w:val="0057076D"/>
    <w:rsid w:val="0057320F"/>
    <w:rsid w:val="005734BF"/>
    <w:rsid w:val="00573930"/>
    <w:rsid w:val="005740B7"/>
    <w:rsid w:val="00575D57"/>
    <w:rsid w:val="0057636B"/>
    <w:rsid w:val="00576B29"/>
    <w:rsid w:val="005779D9"/>
    <w:rsid w:val="00580DEC"/>
    <w:rsid w:val="00581248"/>
    <w:rsid w:val="00583024"/>
    <w:rsid w:val="00585F1A"/>
    <w:rsid w:val="0058759F"/>
    <w:rsid w:val="00587739"/>
    <w:rsid w:val="0059031D"/>
    <w:rsid w:val="005908FE"/>
    <w:rsid w:val="00592A68"/>
    <w:rsid w:val="00593076"/>
    <w:rsid w:val="005935FB"/>
    <w:rsid w:val="00593C4F"/>
    <w:rsid w:val="00593E35"/>
    <w:rsid w:val="00593EB2"/>
    <w:rsid w:val="005946A8"/>
    <w:rsid w:val="00594DF0"/>
    <w:rsid w:val="00595FDC"/>
    <w:rsid w:val="00596ECE"/>
    <w:rsid w:val="0059736A"/>
    <w:rsid w:val="00597458"/>
    <w:rsid w:val="005A200A"/>
    <w:rsid w:val="005A227B"/>
    <w:rsid w:val="005A25AF"/>
    <w:rsid w:val="005A4407"/>
    <w:rsid w:val="005A59EF"/>
    <w:rsid w:val="005A5BFB"/>
    <w:rsid w:val="005B07F1"/>
    <w:rsid w:val="005B1231"/>
    <w:rsid w:val="005B1C7E"/>
    <w:rsid w:val="005B4088"/>
    <w:rsid w:val="005B5446"/>
    <w:rsid w:val="005C0126"/>
    <w:rsid w:val="005C07AF"/>
    <w:rsid w:val="005C09E4"/>
    <w:rsid w:val="005C12AD"/>
    <w:rsid w:val="005C188E"/>
    <w:rsid w:val="005C1895"/>
    <w:rsid w:val="005C20F7"/>
    <w:rsid w:val="005C284B"/>
    <w:rsid w:val="005C36E0"/>
    <w:rsid w:val="005C3A4F"/>
    <w:rsid w:val="005C4524"/>
    <w:rsid w:val="005C5090"/>
    <w:rsid w:val="005C5D79"/>
    <w:rsid w:val="005C6976"/>
    <w:rsid w:val="005C79AB"/>
    <w:rsid w:val="005D0606"/>
    <w:rsid w:val="005D06F4"/>
    <w:rsid w:val="005D08CF"/>
    <w:rsid w:val="005D0A52"/>
    <w:rsid w:val="005D45E5"/>
    <w:rsid w:val="005D7AF1"/>
    <w:rsid w:val="005E0CC2"/>
    <w:rsid w:val="005E117C"/>
    <w:rsid w:val="005E255C"/>
    <w:rsid w:val="005E2F54"/>
    <w:rsid w:val="005E3186"/>
    <w:rsid w:val="005E31F1"/>
    <w:rsid w:val="005E357B"/>
    <w:rsid w:val="005E47CD"/>
    <w:rsid w:val="005E71D8"/>
    <w:rsid w:val="005F1A8B"/>
    <w:rsid w:val="005F1BA7"/>
    <w:rsid w:val="005F21B5"/>
    <w:rsid w:val="005F2A4F"/>
    <w:rsid w:val="005F3414"/>
    <w:rsid w:val="005F46C2"/>
    <w:rsid w:val="005F4AF1"/>
    <w:rsid w:val="005F518A"/>
    <w:rsid w:val="005F602B"/>
    <w:rsid w:val="005F60BD"/>
    <w:rsid w:val="005F6F41"/>
    <w:rsid w:val="006005A3"/>
    <w:rsid w:val="00600834"/>
    <w:rsid w:val="00600949"/>
    <w:rsid w:val="0060167B"/>
    <w:rsid w:val="00601FAA"/>
    <w:rsid w:val="00602C3E"/>
    <w:rsid w:val="0060460B"/>
    <w:rsid w:val="00604C10"/>
    <w:rsid w:val="00605DA7"/>
    <w:rsid w:val="00605E4D"/>
    <w:rsid w:val="0060636D"/>
    <w:rsid w:val="0060745A"/>
    <w:rsid w:val="00607987"/>
    <w:rsid w:val="00607B95"/>
    <w:rsid w:val="00607FC7"/>
    <w:rsid w:val="006108F8"/>
    <w:rsid w:val="0061304A"/>
    <w:rsid w:val="00613841"/>
    <w:rsid w:val="006140E4"/>
    <w:rsid w:val="00614356"/>
    <w:rsid w:val="0061728F"/>
    <w:rsid w:val="0062037A"/>
    <w:rsid w:val="00620FBC"/>
    <w:rsid w:val="00621968"/>
    <w:rsid w:val="0062370D"/>
    <w:rsid w:val="0062513C"/>
    <w:rsid w:val="00625C18"/>
    <w:rsid w:val="00625DC6"/>
    <w:rsid w:val="00625F80"/>
    <w:rsid w:val="006262E1"/>
    <w:rsid w:val="00626DB1"/>
    <w:rsid w:val="00630C4B"/>
    <w:rsid w:val="0063121E"/>
    <w:rsid w:val="006317E0"/>
    <w:rsid w:val="006325C5"/>
    <w:rsid w:val="00632E98"/>
    <w:rsid w:val="006343F6"/>
    <w:rsid w:val="0063658B"/>
    <w:rsid w:val="00637CA5"/>
    <w:rsid w:val="006405E4"/>
    <w:rsid w:val="00640802"/>
    <w:rsid w:val="00640DA9"/>
    <w:rsid w:val="006433A9"/>
    <w:rsid w:val="0064391D"/>
    <w:rsid w:val="006456F9"/>
    <w:rsid w:val="0064641F"/>
    <w:rsid w:val="00646976"/>
    <w:rsid w:val="00646C6C"/>
    <w:rsid w:val="006471E8"/>
    <w:rsid w:val="00651741"/>
    <w:rsid w:val="00651821"/>
    <w:rsid w:val="00652988"/>
    <w:rsid w:val="00653464"/>
    <w:rsid w:val="00654384"/>
    <w:rsid w:val="006544E3"/>
    <w:rsid w:val="0065562B"/>
    <w:rsid w:val="00655FC8"/>
    <w:rsid w:val="00660569"/>
    <w:rsid w:val="006620C4"/>
    <w:rsid w:val="00662BB4"/>
    <w:rsid w:val="00662EC0"/>
    <w:rsid w:val="006641A7"/>
    <w:rsid w:val="006647F3"/>
    <w:rsid w:val="006651B4"/>
    <w:rsid w:val="0066579B"/>
    <w:rsid w:val="00665E27"/>
    <w:rsid w:val="00666233"/>
    <w:rsid w:val="006675CD"/>
    <w:rsid w:val="00667D9B"/>
    <w:rsid w:val="006707FD"/>
    <w:rsid w:val="006708E8"/>
    <w:rsid w:val="00670B37"/>
    <w:rsid w:val="00670C55"/>
    <w:rsid w:val="00670D53"/>
    <w:rsid w:val="006712CA"/>
    <w:rsid w:val="00672208"/>
    <w:rsid w:val="0067228F"/>
    <w:rsid w:val="00674134"/>
    <w:rsid w:val="00674567"/>
    <w:rsid w:val="0067470F"/>
    <w:rsid w:val="006758CE"/>
    <w:rsid w:val="00676C0B"/>
    <w:rsid w:val="00677E32"/>
    <w:rsid w:val="00680D17"/>
    <w:rsid w:val="00681492"/>
    <w:rsid w:val="00683629"/>
    <w:rsid w:val="00683CC1"/>
    <w:rsid w:val="00683FE4"/>
    <w:rsid w:val="00684259"/>
    <w:rsid w:val="00684BDF"/>
    <w:rsid w:val="00684D9B"/>
    <w:rsid w:val="00690518"/>
    <w:rsid w:val="00690C47"/>
    <w:rsid w:val="006924D0"/>
    <w:rsid w:val="006936E5"/>
    <w:rsid w:val="00693DA9"/>
    <w:rsid w:val="0069565C"/>
    <w:rsid w:val="00697556"/>
    <w:rsid w:val="006A14A5"/>
    <w:rsid w:val="006A2884"/>
    <w:rsid w:val="006A31ED"/>
    <w:rsid w:val="006A45CB"/>
    <w:rsid w:val="006A597A"/>
    <w:rsid w:val="006A614E"/>
    <w:rsid w:val="006B0313"/>
    <w:rsid w:val="006B0FC9"/>
    <w:rsid w:val="006B119F"/>
    <w:rsid w:val="006B2AF0"/>
    <w:rsid w:val="006B4647"/>
    <w:rsid w:val="006B4C2B"/>
    <w:rsid w:val="006B5493"/>
    <w:rsid w:val="006B5E80"/>
    <w:rsid w:val="006B6194"/>
    <w:rsid w:val="006B6D47"/>
    <w:rsid w:val="006B6FFF"/>
    <w:rsid w:val="006B78A8"/>
    <w:rsid w:val="006B7B21"/>
    <w:rsid w:val="006C0354"/>
    <w:rsid w:val="006C06FE"/>
    <w:rsid w:val="006C0A12"/>
    <w:rsid w:val="006C1683"/>
    <w:rsid w:val="006C5473"/>
    <w:rsid w:val="006C5902"/>
    <w:rsid w:val="006C5AFE"/>
    <w:rsid w:val="006C71BD"/>
    <w:rsid w:val="006D047A"/>
    <w:rsid w:val="006D0604"/>
    <w:rsid w:val="006D067E"/>
    <w:rsid w:val="006D0EB2"/>
    <w:rsid w:val="006D1138"/>
    <w:rsid w:val="006D1524"/>
    <w:rsid w:val="006D2F02"/>
    <w:rsid w:val="006D37A9"/>
    <w:rsid w:val="006D3CA0"/>
    <w:rsid w:val="006D3D90"/>
    <w:rsid w:val="006D49EB"/>
    <w:rsid w:val="006D5001"/>
    <w:rsid w:val="006E09CD"/>
    <w:rsid w:val="006E0EA8"/>
    <w:rsid w:val="006E16BF"/>
    <w:rsid w:val="006E3A5B"/>
    <w:rsid w:val="006E3F01"/>
    <w:rsid w:val="006E403F"/>
    <w:rsid w:val="006E5096"/>
    <w:rsid w:val="006E50BB"/>
    <w:rsid w:val="006E5EB9"/>
    <w:rsid w:val="006E62A5"/>
    <w:rsid w:val="006E657F"/>
    <w:rsid w:val="006E792E"/>
    <w:rsid w:val="006E7EC4"/>
    <w:rsid w:val="006F0DFC"/>
    <w:rsid w:val="006F0FE7"/>
    <w:rsid w:val="006F15F6"/>
    <w:rsid w:val="006F2AE7"/>
    <w:rsid w:val="006F417D"/>
    <w:rsid w:val="006F45CD"/>
    <w:rsid w:val="006F5EDC"/>
    <w:rsid w:val="006F6204"/>
    <w:rsid w:val="006F6D95"/>
    <w:rsid w:val="006F7DCF"/>
    <w:rsid w:val="00700E95"/>
    <w:rsid w:val="00701556"/>
    <w:rsid w:val="0070419E"/>
    <w:rsid w:val="0070464C"/>
    <w:rsid w:val="00706248"/>
    <w:rsid w:val="00706F13"/>
    <w:rsid w:val="007072E8"/>
    <w:rsid w:val="00707909"/>
    <w:rsid w:val="00707C5D"/>
    <w:rsid w:val="007107C8"/>
    <w:rsid w:val="00710A3E"/>
    <w:rsid w:val="00714C78"/>
    <w:rsid w:val="00714EED"/>
    <w:rsid w:val="007155AF"/>
    <w:rsid w:val="0071596B"/>
    <w:rsid w:val="00715994"/>
    <w:rsid w:val="00715D1C"/>
    <w:rsid w:val="00715D46"/>
    <w:rsid w:val="0071609D"/>
    <w:rsid w:val="0071618D"/>
    <w:rsid w:val="00717D4D"/>
    <w:rsid w:val="0072028D"/>
    <w:rsid w:val="00721CD5"/>
    <w:rsid w:val="0072217F"/>
    <w:rsid w:val="00723B9C"/>
    <w:rsid w:val="00725E7A"/>
    <w:rsid w:val="00725FA4"/>
    <w:rsid w:val="00725FA9"/>
    <w:rsid w:val="00726944"/>
    <w:rsid w:val="00726C52"/>
    <w:rsid w:val="00726FA0"/>
    <w:rsid w:val="00731B07"/>
    <w:rsid w:val="00732476"/>
    <w:rsid w:val="00733525"/>
    <w:rsid w:val="00733627"/>
    <w:rsid w:val="0073381D"/>
    <w:rsid w:val="0073395E"/>
    <w:rsid w:val="007357A4"/>
    <w:rsid w:val="007369C5"/>
    <w:rsid w:val="0073794E"/>
    <w:rsid w:val="00737DD3"/>
    <w:rsid w:val="00740446"/>
    <w:rsid w:val="00740D6C"/>
    <w:rsid w:val="00741F51"/>
    <w:rsid w:val="00743124"/>
    <w:rsid w:val="00743283"/>
    <w:rsid w:val="007438A9"/>
    <w:rsid w:val="00743ED0"/>
    <w:rsid w:val="0074491E"/>
    <w:rsid w:val="00745F56"/>
    <w:rsid w:val="00747FC1"/>
    <w:rsid w:val="00751B90"/>
    <w:rsid w:val="00753B21"/>
    <w:rsid w:val="00754083"/>
    <w:rsid w:val="00754D20"/>
    <w:rsid w:val="00755527"/>
    <w:rsid w:val="00755C9E"/>
    <w:rsid w:val="00757A94"/>
    <w:rsid w:val="00760141"/>
    <w:rsid w:val="00760C3B"/>
    <w:rsid w:val="00761B07"/>
    <w:rsid w:val="00761D34"/>
    <w:rsid w:val="00761E79"/>
    <w:rsid w:val="0076247A"/>
    <w:rsid w:val="00762941"/>
    <w:rsid w:val="0076355E"/>
    <w:rsid w:val="007643D5"/>
    <w:rsid w:val="007649AB"/>
    <w:rsid w:val="00765A78"/>
    <w:rsid w:val="007673A7"/>
    <w:rsid w:val="00770965"/>
    <w:rsid w:val="00770A6A"/>
    <w:rsid w:val="00772EA9"/>
    <w:rsid w:val="00772ED9"/>
    <w:rsid w:val="00773B71"/>
    <w:rsid w:val="007753C9"/>
    <w:rsid w:val="00775505"/>
    <w:rsid w:val="0077554F"/>
    <w:rsid w:val="00775964"/>
    <w:rsid w:val="00775A9E"/>
    <w:rsid w:val="00775B3F"/>
    <w:rsid w:val="00776547"/>
    <w:rsid w:val="007765FE"/>
    <w:rsid w:val="0077673A"/>
    <w:rsid w:val="00777738"/>
    <w:rsid w:val="00777954"/>
    <w:rsid w:val="0078001B"/>
    <w:rsid w:val="007810DB"/>
    <w:rsid w:val="0078146C"/>
    <w:rsid w:val="00781CD4"/>
    <w:rsid w:val="0078271C"/>
    <w:rsid w:val="00782B03"/>
    <w:rsid w:val="00782F97"/>
    <w:rsid w:val="007843AE"/>
    <w:rsid w:val="007852FE"/>
    <w:rsid w:val="00785932"/>
    <w:rsid w:val="00785998"/>
    <w:rsid w:val="0078710B"/>
    <w:rsid w:val="007874EA"/>
    <w:rsid w:val="00787E8C"/>
    <w:rsid w:val="00790822"/>
    <w:rsid w:val="00790D8E"/>
    <w:rsid w:val="0079266B"/>
    <w:rsid w:val="00793119"/>
    <w:rsid w:val="00794E2E"/>
    <w:rsid w:val="00794F47"/>
    <w:rsid w:val="00794F93"/>
    <w:rsid w:val="007955D7"/>
    <w:rsid w:val="00795BFB"/>
    <w:rsid w:val="00795E23"/>
    <w:rsid w:val="00796E7F"/>
    <w:rsid w:val="0079743F"/>
    <w:rsid w:val="007A02A0"/>
    <w:rsid w:val="007A4A46"/>
    <w:rsid w:val="007A4B51"/>
    <w:rsid w:val="007A69B3"/>
    <w:rsid w:val="007A7FD2"/>
    <w:rsid w:val="007B00CA"/>
    <w:rsid w:val="007B2760"/>
    <w:rsid w:val="007B5293"/>
    <w:rsid w:val="007B6026"/>
    <w:rsid w:val="007B6717"/>
    <w:rsid w:val="007B7246"/>
    <w:rsid w:val="007B7463"/>
    <w:rsid w:val="007B74B3"/>
    <w:rsid w:val="007B75F2"/>
    <w:rsid w:val="007B75F9"/>
    <w:rsid w:val="007C2C87"/>
    <w:rsid w:val="007C2E1E"/>
    <w:rsid w:val="007C3548"/>
    <w:rsid w:val="007C6236"/>
    <w:rsid w:val="007C755E"/>
    <w:rsid w:val="007C755F"/>
    <w:rsid w:val="007C7D40"/>
    <w:rsid w:val="007D04E4"/>
    <w:rsid w:val="007D0916"/>
    <w:rsid w:val="007D0FF7"/>
    <w:rsid w:val="007D230E"/>
    <w:rsid w:val="007D28D3"/>
    <w:rsid w:val="007D34EF"/>
    <w:rsid w:val="007D3604"/>
    <w:rsid w:val="007D4DF4"/>
    <w:rsid w:val="007D5750"/>
    <w:rsid w:val="007E0AC8"/>
    <w:rsid w:val="007E1CB4"/>
    <w:rsid w:val="007E2387"/>
    <w:rsid w:val="007E2656"/>
    <w:rsid w:val="007E2D7F"/>
    <w:rsid w:val="007E412B"/>
    <w:rsid w:val="007E5FAC"/>
    <w:rsid w:val="007E624E"/>
    <w:rsid w:val="007E6884"/>
    <w:rsid w:val="007E6A60"/>
    <w:rsid w:val="007E73B7"/>
    <w:rsid w:val="007F0C78"/>
    <w:rsid w:val="007F1C50"/>
    <w:rsid w:val="007F6992"/>
    <w:rsid w:val="007F6EB9"/>
    <w:rsid w:val="00800404"/>
    <w:rsid w:val="00800FDD"/>
    <w:rsid w:val="0080213C"/>
    <w:rsid w:val="00802A18"/>
    <w:rsid w:val="00802DE7"/>
    <w:rsid w:val="0080301D"/>
    <w:rsid w:val="008048C5"/>
    <w:rsid w:val="00804D11"/>
    <w:rsid w:val="00805A34"/>
    <w:rsid w:val="00805B4E"/>
    <w:rsid w:val="00806C01"/>
    <w:rsid w:val="00807947"/>
    <w:rsid w:val="00807D83"/>
    <w:rsid w:val="00811AC7"/>
    <w:rsid w:val="00812275"/>
    <w:rsid w:val="00812657"/>
    <w:rsid w:val="008129E6"/>
    <w:rsid w:val="00813AF1"/>
    <w:rsid w:val="00813BEC"/>
    <w:rsid w:val="00814275"/>
    <w:rsid w:val="008148CC"/>
    <w:rsid w:val="00814B3A"/>
    <w:rsid w:val="008170DF"/>
    <w:rsid w:val="00817A04"/>
    <w:rsid w:val="00817BF5"/>
    <w:rsid w:val="00820518"/>
    <w:rsid w:val="00820ABF"/>
    <w:rsid w:val="008211A4"/>
    <w:rsid w:val="008212D0"/>
    <w:rsid w:val="00821F6F"/>
    <w:rsid w:val="0082246B"/>
    <w:rsid w:val="00822C39"/>
    <w:rsid w:val="00823D54"/>
    <w:rsid w:val="00823E73"/>
    <w:rsid w:val="008248BC"/>
    <w:rsid w:val="00825B26"/>
    <w:rsid w:val="008305EB"/>
    <w:rsid w:val="0083268D"/>
    <w:rsid w:val="008337F3"/>
    <w:rsid w:val="00836F3B"/>
    <w:rsid w:val="00837924"/>
    <w:rsid w:val="00841015"/>
    <w:rsid w:val="00841FDE"/>
    <w:rsid w:val="0084283B"/>
    <w:rsid w:val="00843E1F"/>
    <w:rsid w:val="00844F03"/>
    <w:rsid w:val="00847275"/>
    <w:rsid w:val="0084794B"/>
    <w:rsid w:val="00850849"/>
    <w:rsid w:val="00850951"/>
    <w:rsid w:val="008516DB"/>
    <w:rsid w:val="008520C3"/>
    <w:rsid w:val="0085212B"/>
    <w:rsid w:val="008531DF"/>
    <w:rsid w:val="00853546"/>
    <w:rsid w:val="00855393"/>
    <w:rsid w:val="00855439"/>
    <w:rsid w:val="00855712"/>
    <w:rsid w:val="0085623D"/>
    <w:rsid w:val="00856798"/>
    <w:rsid w:val="00856DCD"/>
    <w:rsid w:val="008574E4"/>
    <w:rsid w:val="008575E4"/>
    <w:rsid w:val="0085784B"/>
    <w:rsid w:val="00857A4A"/>
    <w:rsid w:val="00860DBE"/>
    <w:rsid w:val="00861690"/>
    <w:rsid w:val="008640F4"/>
    <w:rsid w:val="008649CF"/>
    <w:rsid w:val="00864C08"/>
    <w:rsid w:val="00865FCA"/>
    <w:rsid w:val="008663B3"/>
    <w:rsid w:val="00866F33"/>
    <w:rsid w:val="008702D7"/>
    <w:rsid w:val="00870AB3"/>
    <w:rsid w:val="00873150"/>
    <w:rsid w:val="008742F4"/>
    <w:rsid w:val="00874A90"/>
    <w:rsid w:val="00876477"/>
    <w:rsid w:val="0087657D"/>
    <w:rsid w:val="008807D5"/>
    <w:rsid w:val="00880832"/>
    <w:rsid w:val="008815DE"/>
    <w:rsid w:val="00883A44"/>
    <w:rsid w:val="00884E4B"/>
    <w:rsid w:val="00886EE1"/>
    <w:rsid w:val="0088727D"/>
    <w:rsid w:val="008873DF"/>
    <w:rsid w:val="00887827"/>
    <w:rsid w:val="0089080B"/>
    <w:rsid w:val="00891AED"/>
    <w:rsid w:val="00891B29"/>
    <w:rsid w:val="00892346"/>
    <w:rsid w:val="008942B5"/>
    <w:rsid w:val="0089439C"/>
    <w:rsid w:val="008944D6"/>
    <w:rsid w:val="00894510"/>
    <w:rsid w:val="0089470C"/>
    <w:rsid w:val="00894FAD"/>
    <w:rsid w:val="008950DB"/>
    <w:rsid w:val="00895743"/>
    <w:rsid w:val="00895C5A"/>
    <w:rsid w:val="0089710D"/>
    <w:rsid w:val="00897C75"/>
    <w:rsid w:val="008A06D0"/>
    <w:rsid w:val="008A3B2C"/>
    <w:rsid w:val="008A530F"/>
    <w:rsid w:val="008A609F"/>
    <w:rsid w:val="008A6F54"/>
    <w:rsid w:val="008A7A70"/>
    <w:rsid w:val="008A7CEB"/>
    <w:rsid w:val="008B127E"/>
    <w:rsid w:val="008B2FC5"/>
    <w:rsid w:val="008B38E0"/>
    <w:rsid w:val="008B4334"/>
    <w:rsid w:val="008B5C74"/>
    <w:rsid w:val="008B5DDB"/>
    <w:rsid w:val="008B6CE9"/>
    <w:rsid w:val="008C00BA"/>
    <w:rsid w:val="008C0B29"/>
    <w:rsid w:val="008C1130"/>
    <w:rsid w:val="008C172B"/>
    <w:rsid w:val="008C283D"/>
    <w:rsid w:val="008C3542"/>
    <w:rsid w:val="008C5B89"/>
    <w:rsid w:val="008C5BD5"/>
    <w:rsid w:val="008D0A16"/>
    <w:rsid w:val="008D0BA7"/>
    <w:rsid w:val="008D10AE"/>
    <w:rsid w:val="008D11D6"/>
    <w:rsid w:val="008D18E6"/>
    <w:rsid w:val="008D1B73"/>
    <w:rsid w:val="008D1E6E"/>
    <w:rsid w:val="008D253B"/>
    <w:rsid w:val="008D3B42"/>
    <w:rsid w:val="008D5802"/>
    <w:rsid w:val="008D7A9B"/>
    <w:rsid w:val="008E0060"/>
    <w:rsid w:val="008E00D8"/>
    <w:rsid w:val="008E2AC4"/>
    <w:rsid w:val="008E2B4F"/>
    <w:rsid w:val="008E38FD"/>
    <w:rsid w:val="008E55CD"/>
    <w:rsid w:val="008E5870"/>
    <w:rsid w:val="008E5B78"/>
    <w:rsid w:val="008E6072"/>
    <w:rsid w:val="008E6813"/>
    <w:rsid w:val="008E76AC"/>
    <w:rsid w:val="008F10F7"/>
    <w:rsid w:val="008F17E2"/>
    <w:rsid w:val="008F1A26"/>
    <w:rsid w:val="008F1C84"/>
    <w:rsid w:val="008F1FB2"/>
    <w:rsid w:val="008F21F6"/>
    <w:rsid w:val="008F278E"/>
    <w:rsid w:val="008F2AB4"/>
    <w:rsid w:val="008F3378"/>
    <w:rsid w:val="008F49B0"/>
    <w:rsid w:val="008F5809"/>
    <w:rsid w:val="008F5E67"/>
    <w:rsid w:val="008F722A"/>
    <w:rsid w:val="008F7905"/>
    <w:rsid w:val="008F7B6F"/>
    <w:rsid w:val="00900B78"/>
    <w:rsid w:val="0090317E"/>
    <w:rsid w:val="00903EEB"/>
    <w:rsid w:val="00904635"/>
    <w:rsid w:val="00906E81"/>
    <w:rsid w:val="009129A4"/>
    <w:rsid w:val="00912CB7"/>
    <w:rsid w:val="00912EE0"/>
    <w:rsid w:val="00914591"/>
    <w:rsid w:val="00914768"/>
    <w:rsid w:val="00914C5D"/>
    <w:rsid w:val="00915046"/>
    <w:rsid w:val="0091583E"/>
    <w:rsid w:val="0091598B"/>
    <w:rsid w:val="00915D71"/>
    <w:rsid w:val="00916161"/>
    <w:rsid w:val="00916CD8"/>
    <w:rsid w:val="00921339"/>
    <w:rsid w:val="009227C1"/>
    <w:rsid w:val="009227DC"/>
    <w:rsid w:val="00923884"/>
    <w:rsid w:val="00923D00"/>
    <w:rsid w:val="00923E7A"/>
    <w:rsid w:val="00923F10"/>
    <w:rsid w:val="0092416A"/>
    <w:rsid w:val="00925087"/>
    <w:rsid w:val="009277E9"/>
    <w:rsid w:val="009301BB"/>
    <w:rsid w:val="0093049E"/>
    <w:rsid w:val="0093150F"/>
    <w:rsid w:val="009322B8"/>
    <w:rsid w:val="00932BB4"/>
    <w:rsid w:val="00933502"/>
    <w:rsid w:val="009336DF"/>
    <w:rsid w:val="00933E12"/>
    <w:rsid w:val="009341BA"/>
    <w:rsid w:val="00936A44"/>
    <w:rsid w:val="00936C9F"/>
    <w:rsid w:val="009410AD"/>
    <w:rsid w:val="00942921"/>
    <w:rsid w:val="00943D96"/>
    <w:rsid w:val="0094445E"/>
    <w:rsid w:val="00946480"/>
    <w:rsid w:val="00947330"/>
    <w:rsid w:val="00951B52"/>
    <w:rsid w:val="00951F79"/>
    <w:rsid w:val="00952612"/>
    <w:rsid w:val="0095356E"/>
    <w:rsid w:val="00953B0C"/>
    <w:rsid w:val="009541D6"/>
    <w:rsid w:val="00954BC8"/>
    <w:rsid w:val="009553AD"/>
    <w:rsid w:val="00955950"/>
    <w:rsid w:val="00957C11"/>
    <w:rsid w:val="00961C3E"/>
    <w:rsid w:val="00962BF8"/>
    <w:rsid w:val="00962DD6"/>
    <w:rsid w:val="009642C6"/>
    <w:rsid w:val="0096490B"/>
    <w:rsid w:val="00964B48"/>
    <w:rsid w:val="00966971"/>
    <w:rsid w:val="0096798F"/>
    <w:rsid w:val="009747AB"/>
    <w:rsid w:val="0097487E"/>
    <w:rsid w:val="00974AB5"/>
    <w:rsid w:val="00974CEF"/>
    <w:rsid w:val="00976174"/>
    <w:rsid w:val="0097786D"/>
    <w:rsid w:val="00980634"/>
    <w:rsid w:val="00981379"/>
    <w:rsid w:val="00981465"/>
    <w:rsid w:val="0098148B"/>
    <w:rsid w:val="009816D3"/>
    <w:rsid w:val="00981A7F"/>
    <w:rsid w:val="00981F88"/>
    <w:rsid w:val="0098215D"/>
    <w:rsid w:val="00983822"/>
    <w:rsid w:val="00983E58"/>
    <w:rsid w:val="00984D66"/>
    <w:rsid w:val="0098574C"/>
    <w:rsid w:val="00985AB1"/>
    <w:rsid w:val="00986883"/>
    <w:rsid w:val="0098706D"/>
    <w:rsid w:val="00990168"/>
    <w:rsid w:val="00990C19"/>
    <w:rsid w:val="009910FA"/>
    <w:rsid w:val="0099151F"/>
    <w:rsid w:val="00992E73"/>
    <w:rsid w:val="009935FB"/>
    <w:rsid w:val="00993D34"/>
    <w:rsid w:val="009954EA"/>
    <w:rsid w:val="0099585F"/>
    <w:rsid w:val="0099795A"/>
    <w:rsid w:val="009979A6"/>
    <w:rsid w:val="009A2CF6"/>
    <w:rsid w:val="009A2F9C"/>
    <w:rsid w:val="009A3BFC"/>
    <w:rsid w:val="009A46F7"/>
    <w:rsid w:val="009A571D"/>
    <w:rsid w:val="009A5D08"/>
    <w:rsid w:val="009A7025"/>
    <w:rsid w:val="009A7C14"/>
    <w:rsid w:val="009B03E6"/>
    <w:rsid w:val="009B1651"/>
    <w:rsid w:val="009B211F"/>
    <w:rsid w:val="009B5D52"/>
    <w:rsid w:val="009B5DB1"/>
    <w:rsid w:val="009B6353"/>
    <w:rsid w:val="009B6F28"/>
    <w:rsid w:val="009B78E1"/>
    <w:rsid w:val="009B7CC8"/>
    <w:rsid w:val="009C1741"/>
    <w:rsid w:val="009C2618"/>
    <w:rsid w:val="009C27A5"/>
    <w:rsid w:val="009C3B64"/>
    <w:rsid w:val="009C3EE0"/>
    <w:rsid w:val="009C4DB1"/>
    <w:rsid w:val="009C541D"/>
    <w:rsid w:val="009C5CF6"/>
    <w:rsid w:val="009C74A2"/>
    <w:rsid w:val="009D1909"/>
    <w:rsid w:val="009D23A6"/>
    <w:rsid w:val="009D31AA"/>
    <w:rsid w:val="009D39EA"/>
    <w:rsid w:val="009D4635"/>
    <w:rsid w:val="009D640B"/>
    <w:rsid w:val="009D7190"/>
    <w:rsid w:val="009E1157"/>
    <w:rsid w:val="009E1264"/>
    <w:rsid w:val="009E1566"/>
    <w:rsid w:val="009E40DD"/>
    <w:rsid w:val="009E4415"/>
    <w:rsid w:val="009E44CE"/>
    <w:rsid w:val="009E5486"/>
    <w:rsid w:val="009E788D"/>
    <w:rsid w:val="009F01A5"/>
    <w:rsid w:val="009F0EEA"/>
    <w:rsid w:val="009F4A54"/>
    <w:rsid w:val="009F4B93"/>
    <w:rsid w:val="009F4BEC"/>
    <w:rsid w:val="009F4F1E"/>
    <w:rsid w:val="009F5874"/>
    <w:rsid w:val="009F5A24"/>
    <w:rsid w:val="009F6482"/>
    <w:rsid w:val="00A001BA"/>
    <w:rsid w:val="00A009C5"/>
    <w:rsid w:val="00A03E14"/>
    <w:rsid w:val="00A044CA"/>
    <w:rsid w:val="00A04E7D"/>
    <w:rsid w:val="00A0559F"/>
    <w:rsid w:val="00A055E8"/>
    <w:rsid w:val="00A05818"/>
    <w:rsid w:val="00A064C1"/>
    <w:rsid w:val="00A101E7"/>
    <w:rsid w:val="00A10EAB"/>
    <w:rsid w:val="00A10FF4"/>
    <w:rsid w:val="00A113CF"/>
    <w:rsid w:val="00A116C8"/>
    <w:rsid w:val="00A11BBE"/>
    <w:rsid w:val="00A11E0C"/>
    <w:rsid w:val="00A12D3F"/>
    <w:rsid w:val="00A17BA2"/>
    <w:rsid w:val="00A203B5"/>
    <w:rsid w:val="00A208B5"/>
    <w:rsid w:val="00A20A08"/>
    <w:rsid w:val="00A25035"/>
    <w:rsid w:val="00A25FD7"/>
    <w:rsid w:val="00A27083"/>
    <w:rsid w:val="00A278CD"/>
    <w:rsid w:val="00A30B59"/>
    <w:rsid w:val="00A31074"/>
    <w:rsid w:val="00A32CED"/>
    <w:rsid w:val="00A376C6"/>
    <w:rsid w:val="00A37A12"/>
    <w:rsid w:val="00A402DC"/>
    <w:rsid w:val="00A40710"/>
    <w:rsid w:val="00A40D25"/>
    <w:rsid w:val="00A416B0"/>
    <w:rsid w:val="00A43AFF"/>
    <w:rsid w:val="00A43B35"/>
    <w:rsid w:val="00A458E7"/>
    <w:rsid w:val="00A475D8"/>
    <w:rsid w:val="00A47C88"/>
    <w:rsid w:val="00A47EE0"/>
    <w:rsid w:val="00A5250A"/>
    <w:rsid w:val="00A52A8A"/>
    <w:rsid w:val="00A53B05"/>
    <w:rsid w:val="00A54BB3"/>
    <w:rsid w:val="00A550C1"/>
    <w:rsid w:val="00A5648D"/>
    <w:rsid w:val="00A566D4"/>
    <w:rsid w:val="00A5704D"/>
    <w:rsid w:val="00A577CA"/>
    <w:rsid w:val="00A5789C"/>
    <w:rsid w:val="00A603CA"/>
    <w:rsid w:val="00A609A4"/>
    <w:rsid w:val="00A6140C"/>
    <w:rsid w:val="00A61512"/>
    <w:rsid w:val="00A61D3B"/>
    <w:rsid w:val="00A6265E"/>
    <w:rsid w:val="00A65B4B"/>
    <w:rsid w:val="00A7165F"/>
    <w:rsid w:val="00A71B24"/>
    <w:rsid w:val="00A7255A"/>
    <w:rsid w:val="00A7314A"/>
    <w:rsid w:val="00A7514B"/>
    <w:rsid w:val="00A761B3"/>
    <w:rsid w:val="00A76EC5"/>
    <w:rsid w:val="00A7793A"/>
    <w:rsid w:val="00A82C40"/>
    <w:rsid w:val="00A83899"/>
    <w:rsid w:val="00A84A9B"/>
    <w:rsid w:val="00A85075"/>
    <w:rsid w:val="00A85FBC"/>
    <w:rsid w:val="00A87550"/>
    <w:rsid w:val="00A901C6"/>
    <w:rsid w:val="00A9323E"/>
    <w:rsid w:val="00A935DC"/>
    <w:rsid w:val="00A94656"/>
    <w:rsid w:val="00A94991"/>
    <w:rsid w:val="00A94F77"/>
    <w:rsid w:val="00A96A23"/>
    <w:rsid w:val="00A97286"/>
    <w:rsid w:val="00AA11BE"/>
    <w:rsid w:val="00AA133F"/>
    <w:rsid w:val="00AA1997"/>
    <w:rsid w:val="00AA2DA0"/>
    <w:rsid w:val="00AA3421"/>
    <w:rsid w:val="00AA371D"/>
    <w:rsid w:val="00AA4CC7"/>
    <w:rsid w:val="00AA5E8E"/>
    <w:rsid w:val="00AB14AA"/>
    <w:rsid w:val="00AB1B90"/>
    <w:rsid w:val="00AB4122"/>
    <w:rsid w:val="00AB4706"/>
    <w:rsid w:val="00AB5E46"/>
    <w:rsid w:val="00AB6CA7"/>
    <w:rsid w:val="00AC1B46"/>
    <w:rsid w:val="00AC3138"/>
    <w:rsid w:val="00AC39D9"/>
    <w:rsid w:val="00AC44D5"/>
    <w:rsid w:val="00AC46C9"/>
    <w:rsid w:val="00AC4C92"/>
    <w:rsid w:val="00AC4E8F"/>
    <w:rsid w:val="00AC6090"/>
    <w:rsid w:val="00AC6928"/>
    <w:rsid w:val="00AC749A"/>
    <w:rsid w:val="00AD01E4"/>
    <w:rsid w:val="00AD0858"/>
    <w:rsid w:val="00AD15AB"/>
    <w:rsid w:val="00AD413B"/>
    <w:rsid w:val="00AD665B"/>
    <w:rsid w:val="00AD7359"/>
    <w:rsid w:val="00AD7A57"/>
    <w:rsid w:val="00AE046B"/>
    <w:rsid w:val="00AE0780"/>
    <w:rsid w:val="00AE0A6D"/>
    <w:rsid w:val="00AE2058"/>
    <w:rsid w:val="00AE2A1A"/>
    <w:rsid w:val="00AE34AF"/>
    <w:rsid w:val="00AE3E71"/>
    <w:rsid w:val="00AE407C"/>
    <w:rsid w:val="00AE4C91"/>
    <w:rsid w:val="00AE5B15"/>
    <w:rsid w:val="00AE70D2"/>
    <w:rsid w:val="00AE7340"/>
    <w:rsid w:val="00AF1015"/>
    <w:rsid w:val="00AF181B"/>
    <w:rsid w:val="00AF1BBD"/>
    <w:rsid w:val="00AF24C9"/>
    <w:rsid w:val="00AF33B0"/>
    <w:rsid w:val="00AF3778"/>
    <w:rsid w:val="00AF3CB1"/>
    <w:rsid w:val="00AF4B12"/>
    <w:rsid w:val="00AF4D3E"/>
    <w:rsid w:val="00AF5565"/>
    <w:rsid w:val="00AF5873"/>
    <w:rsid w:val="00AF600E"/>
    <w:rsid w:val="00AF6024"/>
    <w:rsid w:val="00AF71E0"/>
    <w:rsid w:val="00AF7A84"/>
    <w:rsid w:val="00B00929"/>
    <w:rsid w:val="00B00CB6"/>
    <w:rsid w:val="00B00FD2"/>
    <w:rsid w:val="00B0187D"/>
    <w:rsid w:val="00B01BB4"/>
    <w:rsid w:val="00B0299C"/>
    <w:rsid w:val="00B05756"/>
    <w:rsid w:val="00B05EF1"/>
    <w:rsid w:val="00B10049"/>
    <w:rsid w:val="00B10207"/>
    <w:rsid w:val="00B10FDA"/>
    <w:rsid w:val="00B11B0E"/>
    <w:rsid w:val="00B13717"/>
    <w:rsid w:val="00B141E7"/>
    <w:rsid w:val="00B142FD"/>
    <w:rsid w:val="00B15046"/>
    <w:rsid w:val="00B15D50"/>
    <w:rsid w:val="00B160D7"/>
    <w:rsid w:val="00B16725"/>
    <w:rsid w:val="00B16E46"/>
    <w:rsid w:val="00B171C5"/>
    <w:rsid w:val="00B1720E"/>
    <w:rsid w:val="00B17290"/>
    <w:rsid w:val="00B17A74"/>
    <w:rsid w:val="00B21408"/>
    <w:rsid w:val="00B216EB"/>
    <w:rsid w:val="00B22B25"/>
    <w:rsid w:val="00B24AFC"/>
    <w:rsid w:val="00B24E4A"/>
    <w:rsid w:val="00B25BE1"/>
    <w:rsid w:val="00B27560"/>
    <w:rsid w:val="00B3027F"/>
    <w:rsid w:val="00B3289B"/>
    <w:rsid w:val="00B333B4"/>
    <w:rsid w:val="00B33E05"/>
    <w:rsid w:val="00B347D4"/>
    <w:rsid w:val="00B351B4"/>
    <w:rsid w:val="00B35A79"/>
    <w:rsid w:val="00B3608C"/>
    <w:rsid w:val="00B3646A"/>
    <w:rsid w:val="00B3741A"/>
    <w:rsid w:val="00B37A6A"/>
    <w:rsid w:val="00B405DE"/>
    <w:rsid w:val="00B425EB"/>
    <w:rsid w:val="00B46BCA"/>
    <w:rsid w:val="00B46F9B"/>
    <w:rsid w:val="00B473E2"/>
    <w:rsid w:val="00B478AA"/>
    <w:rsid w:val="00B47A17"/>
    <w:rsid w:val="00B50000"/>
    <w:rsid w:val="00B532BF"/>
    <w:rsid w:val="00B53F9E"/>
    <w:rsid w:val="00B54D3A"/>
    <w:rsid w:val="00B55041"/>
    <w:rsid w:val="00B554C3"/>
    <w:rsid w:val="00B56AE4"/>
    <w:rsid w:val="00B57765"/>
    <w:rsid w:val="00B61C1B"/>
    <w:rsid w:val="00B623D9"/>
    <w:rsid w:val="00B62648"/>
    <w:rsid w:val="00B63C53"/>
    <w:rsid w:val="00B64BF4"/>
    <w:rsid w:val="00B65026"/>
    <w:rsid w:val="00B658F8"/>
    <w:rsid w:val="00B66032"/>
    <w:rsid w:val="00B6742C"/>
    <w:rsid w:val="00B701E4"/>
    <w:rsid w:val="00B72202"/>
    <w:rsid w:val="00B72D9C"/>
    <w:rsid w:val="00B734B3"/>
    <w:rsid w:val="00B73A0F"/>
    <w:rsid w:val="00B74190"/>
    <w:rsid w:val="00B7435B"/>
    <w:rsid w:val="00B750F9"/>
    <w:rsid w:val="00B7584A"/>
    <w:rsid w:val="00B76198"/>
    <w:rsid w:val="00B769CB"/>
    <w:rsid w:val="00B77D33"/>
    <w:rsid w:val="00B80201"/>
    <w:rsid w:val="00B80423"/>
    <w:rsid w:val="00B80864"/>
    <w:rsid w:val="00B80E18"/>
    <w:rsid w:val="00B818F7"/>
    <w:rsid w:val="00B83C2A"/>
    <w:rsid w:val="00B83C7D"/>
    <w:rsid w:val="00B83D4C"/>
    <w:rsid w:val="00B840A0"/>
    <w:rsid w:val="00B85DE4"/>
    <w:rsid w:val="00B868CB"/>
    <w:rsid w:val="00B8724E"/>
    <w:rsid w:val="00B87806"/>
    <w:rsid w:val="00B87EC9"/>
    <w:rsid w:val="00B90F0E"/>
    <w:rsid w:val="00B923ED"/>
    <w:rsid w:val="00B928A6"/>
    <w:rsid w:val="00B92EEF"/>
    <w:rsid w:val="00B93259"/>
    <w:rsid w:val="00B95880"/>
    <w:rsid w:val="00BA16B9"/>
    <w:rsid w:val="00BA29ED"/>
    <w:rsid w:val="00BA39C6"/>
    <w:rsid w:val="00BA46B7"/>
    <w:rsid w:val="00BA4E1A"/>
    <w:rsid w:val="00BA4E1E"/>
    <w:rsid w:val="00BA50BE"/>
    <w:rsid w:val="00BA5FF7"/>
    <w:rsid w:val="00BA66E6"/>
    <w:rsid w:val="00BA7797"/>
    <w:rsid w:val="00BB11A2"/>
    <w:rsid w:val="00BB28E9"/>
    <w:rsid w:val="00BB3180"/>
    <w:rsid w:val="00BB49A4"/>
    <w:rsid w:val="00BB4CC8"/>
    <w:rsid w:val="00BB4DA8"/>
    <w:rsid w:val="00BB4FA4"/>
    <w:rsid w:val="00BB5784"/>
    <w:rsid w:val="00BB7629"/>
    <w:rsid w:val="00BB7D19"/>
    <w:rsid w:val="00BC0169"/>
    <w:rsid w:val="00BC1334"/>
    <w:rsid w:val="00BC1589"/>
    <w:rsid w:val="00BC1C0E"/>
    <w:rsid w:val="00BC1D46"/>
    <w:rsid w:val="00BC21BE"/>
    <w:rsid w:val="00BC222A"/>
    <w:rsid w:val="00BC38FD"/>
    <w:rsid w:val="00BC3DFB"/>
    <w:rsid w:val="00BC4328"/>
    <w:rsid w:val="00BC6608"/>
    <w:rsid w:val="00BC6EF0"/>
    <w:rsid w:val="00BD0059"/>
    <w:rsid w:val="00BD0CED"/>
    <w:rsid w:val="00BD0E5B"/>
    <w:rsid w:val="00BD1441"/>
    <w:rsid w:val="00BD1DBA"/>
    <w:rsid w:val="00BD2780"/>
    <w:rsid w:val="00BD5780"/>
    <w:rsid w:val="00BD5FAC"/>
    <w:rsid w:val="00BD7A69"/>
    <w:rsid w:val="00BE0E49"/>
    <w:rsid w:val="00BE1BAC"/>
    <w:rsid w:val="00BE28C1"/>
    <w:rsid w:val="00BE3CEF"/>
    <w:rsid w:val="00BE76DB"/>
    <w:rsid w:val="00BF0265"/>
    <w:rsid w:val="00BF0795"/>
    <w:rsid w:val="00BF147F"/>
    <w:rsid w:val="00BF2841"/>
    <w:rsid w:val="00BF2DD0"/>
    <w:rsid w:val="00BF31DC"/>
    <w:rsid w:val="00BF4CFB"/>
    <w:rsid w:val="00BF4DAB"/>
    <w:rsid w:val="00BF52BE"/>
    <w:rsid w:val="00BF63E2"/>
    <w:rsid w:val="00BF7220"/>
    <w:rsid w:val="00BF7B83"/>
    <w:rsid w:val="00C00DDE"/>
    <w:rsid w:val="00C00F14"/>
    <w:rsid w:val="00C01580"/>
    <w:rsid w:val="00C02135"/>
    <w:rsid w:val="00C0336F"/>
    <w:rsid w:val="00C034CB"/>
    <w:rsid w:val="00C03AD3"/>
    <w:rsid w:val="00C04136"/>
    <w:rsid w:val="00C04A99"/>
    <w:rsid w:val="00C051A8"/>
    <w:rsid w:val="00C054BC"/>
    <w:rsid w:val="00C06262"/>
    <w:rsid w:val="00C064D6"/>
    <w:rsid w:val="00C10CD7"/>
    <w:rsid w:val="00C10D7B"/>
    <w:rsid w:val="00C111C6"/>
    <w:rsid w:val="00C122EF"/>
    <w:rsid w:val="00C12409"/>
    <w:rsid w:val="00C12986"/>
    <w:rsid w:val="00C1411D"/>
    <w:rsid w:val="00C14D77"/>
    <w:rsid w:val="00C161DB"/>
    <w:rsid w:val="00C168F6"/>
    <w:rsid w:val="00C17897"/>
    <w:rsid w:val="00C22334"/>
    <w:rsid w:val="00C2647C"/>
    <w:rsid w:val="00C3296C"/>
    <w:rsid w:val="00C33FA3"/>
    <w:rsid w:val="00C342E7"/>
    <w:rsid w:val="00C34783"/>
    <w:rsid w:val="00C36C33"/>
    <w:rsid w:val="00C36F20"/>
    <w:rsid w:val="00C407CA"/>
    <w:rsid w:val="00C409D5"/>
    <w:rsid w:val="00C40C3C"/>
    <w:rsid w:val="00C41A04"/>
    <w:rsid w:val="00C41A94"/>
    <w:rsid w:val="00C435C3"/>
    <w:rsid w:val="00C4574C"/>
    <w:rsid w:val="00C467B7"/>
    <w:rsid w:val="00C47A00"/>
    <w:rsid w:val="00C52345"/>
    <w:rsid w:val="00C52F39"/>
    <w:rsid w:val="00C53260"/>
    <w:rsid w:val="00C532AD"/>
    <w:rsid w:val="00C534E6"/>
    <w:rsid w:val="00C539A4"/>
    <w:rsid w:val="00C543F1"/>
    <w:rsid w:val="00C55261"/>
    <w:rsid w:val="00C56108"/>
    <w:rsid w:val="00C61763"/>
    <w:rsid w:val="00C61E41"/>
    <w:rsid w:val="00C6234B"/>
    <w:rsid w:val="00C62754"/>
    <w:rsid w:val="00C62F78"/>
    <w:rsid w:val="00C63065"/>
    <w:rsid w:val="00C63637"/>
    <w:rsid w:val="00C63981"/>
    <w:rsid w:val="00C63EAE"/>
    <w:rsid w:val="00C642D6"/>
    <w:rsid w:val="00C65A78"/>
    <w:rsid w:val="00C65F61"/>
    <w:rsid w:val="00C666F5"/>
    <w:rsid w:val="00C6726E"/>
    <w:rsid w:val="00C71CEF"/>
    <w:rsid w:val="00C73C28"/>
    <w:rsid w:val="00C74A6A"/>
    <w:rsid w:val="00C750FD"/>
    <w:rsid w:val="00C7629F"/>
    <w:rsid w:val="00C766A3"/>
    <w:rsid w:val="00C7757E"/>
    <w:rsid w:val="00C7767F"/>
    <w:rsid w:val="00C77F12"/>
    <w:rsid w:val="00C80377"/>
    <w:rsid w:val="00C804B4"/>
    <w:rsid w:val="00C815FD"/>
    <w:rsid w:val="00C83E33"/>
    <w:rsid w:val="00C845ED"/>
    <w:rsid w:val="00C850D9"/>
    <w:rsid w:val="00C863FE"/>
    <w:rsid w:val="00C86476"/>
    <w:rsid w:val="00C8661B"/>
    <w:rsid w:val="00C90238"/>
    <w:rsid w:val="00C9033F"/>
    <w:rsid w:val="00C91BA2"/>
    <w:rsid w:val="00C9256F"/>
    <w:rsid w:val="00C92ABC"/>
    <w:rsid w:val="00C94175"/>
    <w:rsid w:val="00C95652"/>
    <w:rsid w:val="00C957D4"/>
    <w:rsid w:val="00C96F11"/>
    <w:rsid w:val="00C972EC"/>
    <w:rsid w:val="00C9732D"/>
    <w:rsid w:val="00C97ECA"/>
    <w:rsid w:val="00CA139A"/>
    <w:rsid w:val="00CA2899"/>
    <w:rsid w:val="00CA36F5"/>
    <w:rsid w:val="00CA3A3D"/>
    <w:rsid w:val="00CA4F69"/>
    <w:rsid w:val="00CA50A1"/>
    <w:rsid w:val="00CA607D"/>
    <w:rsid w:val="00CA6F9B"/>
    <w:rsid w:val="00CA72AC"/>
    <w:rsid w:val="00CA77FB"/>
    <w:rsid w:val="00CA7895"/>
    <w:rsid w:val="00CB1F39"/>
    <w:rsid w:val="00CB2C5F"/>
    <w:rsid w:val="00CB379B"/>
    <w:rsid w:val="00CB5B0F"/>
    <w:rsid w:val="00CB5DD0"/>
    <w:rsid w:val="00CB6627"/>
    <w:rsid w:val="00CC06D8"/>
    <w:rsid w:val="00CC12DC"/>
    <w:rsid w:val="00CC14C1"/>
    <w:rsid w:val="00CC23D2"/>
    <w:rsid w:val="00CC281F"/>
    <w:rsid w:val="00CC2CD5"/>
    <w:rsid w:val="00CC4242"/>
    <w:rsid w:val="00CC494A"/>
    <w:rsid w:val="00CC51D4"/>
    <w:rsid w:val="00CC65DA"/>
    <w:rsid w:val="00CC6C9D"/>
    <w:rsid w:val="00CD2803"/>
    <w:rsid w:val="00CD2AFB"/>
    <w:rsid w:val="00CD3AA4"/>
    <w:rsid w:val="00CD452C"/>
    <w:rsid w:val="00CD4CC8"/>
    <w:rsid w:val="00CD4D82"/>
    <w:rsid w:val="00CD665F"/>
    <w:rsid w:val="00CD6D60"/>
    <w:rsid w:val="00CD6DDF"/>
    <w:rsid w:val="00CD7318"/>
    <w:rsid w:val="00CD79E5"/>
    <w:rsid w:val="00CD7B75"/>
    <w:rsid w:val="00CE024A"/>
    <w:rsid w:val="00CE07C5"/>
    <w:rsid w:val="00CE0D74"/>
    <w:rsid w:val="00CE1039"/>
    <w:rsid w:val="00CE1316"/>
    <w:rsid w:val="00CE1B15"/>
    <w:rsid w:val="00CE1EC2"/>
    <w:rsid w:val="00CE2573"/>
    <w:rsid w:val="00CE340A"/>
    <w:rsid w:val="00CE4C3F"/>
    <w:rsid w:val="00CE51FF"/>
    <w:rsid w:val="00CE557B"/>
    <w:rsid w:val="00CE613A"/>
    <w:rsid w:val="00CF0B66"/>
    <w:rsid w:val="00CF21B9"/>
    <w:rsid w:val="00CF2C2F"/>
    <w:rsid w:val="00CF3A00"/>
    <w:rsid w:val="00CF3AA9"/>
    <w:rsid w:val="00CF4245"/>
    <w:rsid w:val="00CF567F"/>
    <w:rsid w:val="00CF6032"/>
    <w:rsid w:val="00CF6388"/>
    <w:rsid w:val="00CF6BF9"/>
    <w:rsid w:val="00CF72A6"/>
    <w:rsid w:val="00CF789E"/>
    <w:rsid w:val="00CF7DDA"/>
    <w:rsid w:val="00D00385"/>
    <w:rsid w:val="00D008A9"/>
    <w:rsid w:val="00D00F22"/>
    <w:rsid w:val="00D00F64"/>
    <w:rsid w:val="00D014A6"/>
    <w:rsid w:val="00D02BE7"/>
    <w:rsid w:val="00D03800"/>
    <w:rsid w:val="00D03BEB"/>
    <w:rsid w:val="00D065D3"/>
    <w:rsid w:val="00D06CCE"/>
    <w:rsid w:val="00D0704A"/>
    <w:rsid w:val="00D072E3"/>
    <w:rsid w:val="00D079FC"/>
    <w:rsid w:val="00D10A3C"/>
    <w:rsid w:val="00D10EC6"/>
    <w:rsid w:val="00D12C4F"/>
    <w:rsid w:val="00D14C94"/>
    <w:rsid w:val="00D150D2"/>
    <w:rsid w:val="00D1555D"/>
    <w:rsid w:val="00D16D33"/>
    <w:rsid w:val="00D17140"/>
    <w:rsid w:val="00D1735E"/>
    <w:rsid w:val="00D17F83"/>
    <w:rsid w:val="00D2014B"/>
    <w:rsid w:val="00D20161"/>
    <w:rsid w:val="00D21049"/>
    <w:rsid w:val="00D211F6"/>
    <w:rsid w:val="00D2196A"/>
    <w:rsid w:val="00D22D21"/>
    <w:rsid w:val="00D2320C"/>
    <w:rsid w:val="00D232DA"/>
    <w:rsid w:val="00D2516B"/>
    <w:rsid w:val="00D25535"/>
    <w:rsid w:val="00D25ABE"/>
    <w:rsid w:val="00D26E84"/>
    <w:rsid w:val="00D31AC4"/>
    <w:rsid w:val="00D32566"/>
    <w:rsid w:val="00D3307A"/>
    <w:rsid w:val="00D331AD"/>
    <w:rsid w:val="00D342A6"/>
    <w:rsid w:val="00D36254"/>
    <w:rsid w:val="00D36318"/>
    <w:rsid w:val="00D4084B"/>
    <w:rsid w:val="00D4375A"/>
    <w:rsid w:val="00D43AB3"/>
    <w:rsid w:val="00D44102"/>
    <w:rsid w:val="00D44D65"/>
    <w:rsid w:val="00D454D0"/>
    <w:rsid w:val="00D459AD"/>
    <w:rsid w:val="00D45CA6"/>
    <w:rsid w:val="00D4638F"/>
    <w:rsid w:val="00D464BF"/>
    <w:rsid w:val="00D477A9"/>
    <w:rsid w:val="00D47E71"/>
    <w:rsid w:val="00D51301"/>
    <w:rsid w:val="00D51AC0"/>
    <w:rsid w:val="00D526E7"/>
    <w:rsid w:val="00D539BC"/>
    <w:rsid w:val="00D53E26"/>
    <w:rsid w:val="00D54578"/>
    <w:rsid w:val="00D55E0C"/>
    <w:rsid w:val="00D568DE"/>
    <w:rsid w:val="00D57896"/>
    <w:rsid w:val="00D578DC"/>
    <w:rsid w:val="00D61DFB"/>
    <w:rsid w:val="00D623C7"/>
    <w:rsid w:val="00D62659"/>
    <w:rsid w:val="00D63551"/>
    <w:rsid w:val="00D6390C"/>
    <w:rsid w:val="00D63D39"/>
    <w:rsid w:val="00D649BC"/>
    <w:rsid w:val="00D649F8"/>
    <w:rsid w:val="00D64F31"/>
    <w:rsid w:val="00D65114"/>
    <w:rsid w:val="00D6553A"/>
    <w:rsid w:val="00D65A1A"/>
    <w:rsid w:val="00D66C31"/>
    <w:rsid w:val="00D67268"/>
    <w:rsid w:val="00D67DD8"/>
    <w:rsid w:val="00D700EB"/>
    <w:rsid w:val="00D70F57"/>
    <w:rsid w:val="00D71070"/>
    <w:rsid w:val="00D710A1"/>
    <w:rsid w:val="00D71510"/>
    <w:rsid w:val="00D72426"/>
    <w:rsid w:val="00D7270C"/>
    <w:rsid w:val="00D7289B"/>
    <w:rsid w:val="00D730DA"/>
    <w:rsid w:val="00D74A6F"/>
    <w:rsid w:val="00D74ACB"/>
    <w:rsid w:val="00D766CC"/>
    <w:rsid w:val="00D76880"/>
    <w:rsid w:val="00D813FD"/>
    <w:rsid w:val="00D81CBF"/>
    <w:rsid w:val="00D82636"/>
    <w:rsid w:val="00D82ED0"/>
    <w:rsid w:val="00D82F85"/>
    <w:rsid w:val="00D83129"/>
    <w:rsid w:val="00D860D9"/>
    <w:rsid w:val="00D9030D"/>
    <w:rsid w:val="00D9413E"/>
    <w:rsid w:val="00D95652"/>
    <w:rsid w:val="00D9582E"/>
    <w:rsid w:val="00D96BEF"/>
    <w:rsid w:val="00D978DD"/>
    <w:rsid w:val="00D97D76"/>
    <w:rsid w:val="00DA03D4"/>
    <w:rsid w:val="00DA0CBA"/>
    <w:rsid w:val="00DA1B43"/>
    <w:rsid w:val="00DA249D"/>
    <w:rsid w:val="00DA2E79"/>
    <w:rsid w:val="00DA2F0A"/>
    <w:rsid w:val="00DA40A0"/>
    <w:rsid w:val="00DA42C9"/>
    <w:rsid w:val="00DA4A19"/>
    <w:rsid w:val="00DA4CDB"/>
    <w:rsid w:val="00DA52A4"/>
    <w:rsid w:val="00DA645F"/>
    <w:rsid w:val="00DA69D9"/>
    <w:rsid w:val="00DB02CF"/>
    <w:rsid w:val="00DB043F"/>
    <w:rsid w:val="00DB0721"/>
    <w:rsid w:val="00DB12A1"/>
    <w:rsid w:val="00DB26B5"/>
    <w:rsid w:val="00DB358C"/>
    <w:rsid w:val="00DB7021"/>
    <w:rsid w:val="00DB76E1"/>
    <w:rsid w:val="00DB7C80"/>
    <w:rsid w:val="00DC0410"/>
    <w:rsid w:val="00DC09C1"/>
    <w:rsid w:val="00DC09E2"/>
    <w:rsid w:val="00DC0BC0"/>
    <w:rsid w:val="00DC0C1B"/>
    <w:rsid w:val="00DC16E1"/>
    <w:rsid w:val="00DC2380"/>
    <w:rsid w:val="00DC3A3F"/>
    <w:rsid w:val="00DC43C4"/>
    <w:rsid w:val="00DC4E6A"/>
    <w:rsid w:val="00DC5B01"/>
    <w:rsid w:val="00DC6A30"/>
    <w:rsid w:val="00DC6DED"/>
    <w:rsid w:val="00DD01F2"/>
    <w:rsid w:val="00DD2906"/>
    <w:rsid w:val="00DD2E6F"/>
    <w:rsid w:val="00DD41BB"/>
    <w:rsid w:val="00DD4351"/>
    <w:rsid w:val="00DD4730"/>
    <w:rsid w:val="00DD493A"/>
    <w:rsid w:val="00DD4AA9"/>
    <w:rsid w:val="00DD4AFD"/>
    <w:rsid w:val="00DD4F0E"/>
    <w:rsid w:val="00DD5332"/>
    <w:rsid w:val="00DD6ABA"/>
    <w:rsid w:val="00DE0B60"/>
    <w:rsid w:val="00DE22D6"/>
    <w:rsid w:val="00DE3346"/>
    <w:rsid w:val="00DE387F"/>
    <w:rsid w:val="00DE3BE7"/>
    <w:rsid w:val="00DE51DE"/>
    <w:rsid w:val="00DE579F"/>
    <w:rsid w:val="00DE777C"/>
    <w:rsid w:val="00DF0364"/>
    <w:rsid w:val="00DF0BF0"/>
    <w:rsid w:val="00DF0F6F"/>
    <w:rsid w:val="00DF199B"/>
    <w:rsid w:val="00DF30DB"/>
    <w:rsid w:val="00DF3CA2"/>
    <w:rsid w:val="00DF5035"/>
    <w:rsid w:val="00DF50FA"/>
    <w:rsid w:val="00DF6626"/>
    <w:rsid w:val="00DF74C4"/>
    <w:rsid w:val="00DF75C7"/>
    <w:rsid w:val="00DF75D3"/>
    <w:rsid w:val="00E00C43"/>
    <w:rsid w:val="00E01463"/>
    <w:rsid w:val="00E01809"/>
    <w:rsid w:val="00E02A46"/>
    <w:rsid w:val="00E02EEB"/>
    <w:rsid w:val="00E03BD2"/>
    <w:rsid w:val="00E04050"/>
    <w:rsid w:val="00E041CD"/>
    <w:rsid w:val="00E04C82"/>
    <w:rsid w:val="00E04F59"/>
    <w:rsid w:val="00E05E0A"/>
    <w:rsid w:val="00E05EB9"/>
    <w:rsid w:val="00E060BE"/>
    <w:rsid w:val="00E0722F"/>
    <w:rsid w:val="00E07B9A"/>
    <w:rsid w:val="00E07E7B"/>
    <w:rsid w:val="00E108FB"/>
    <w:rsid w:val="00E115A5"/>
    <w:rsid w:val="00E115C4"/>
    <w:rsid w:val="00E11F2B"/>
    <w:rsid w:val="00E124F6"/>
    <w:rsid w:val="00E12B49"/>
    <w:rsid w:val="00E1369E"/>
    <w:rsid w:val="00E13D5D"/>
    <w:rsid w:val="00E14CC4"/>
    <w:rsid w:val="00E15479"/>
    <w:rsid w:val="00E15920"/>
    <w:rsid w:val="00E15DC5"/>
    <w:rsid w:val="00E17091"/>
    <w:rsid w:val="00E219E5"/>
    <w:rsid w:val="00E23278"/>
    <w:rsid w:val="00E24738"/>
    <w:rsid w:val="00E25B8C"/>
    <w:rsid w:val="00E268A5"/>
    <w:rsid w:val="00E268E2"/>
    <w:rsid w:val="00E30607"/>
    <w:rsid w:val="00E31746"/>
    <w:rsid w:val="00E31CFC"/>
    <w:rsid w:val="00E32004"/>
    <w:rsid w:val="00E37E95"/>
    <w:rsid w:val="00E400F7"/>
    <w:rsid w:val="00E4095D"/>
    <w:rsid w:val="00E40DAC"/>
    <w:rsid w:val="00E413EC"/>
    <w:rsid w:val="00E42006"/>
    <w:rsid w:val="00E43449"/>
    <w:rsid w:val="00E43925"/>
    <w:rsid w:val="00E447F9"/>
    <w:rsid w:val="00E45008"/>
    <w:rsid w:val="00E45CE5"/>
    <w:rsid w:val="00E45D23"/>
    <w:rsid w:val="00E45D86"/>
    <w:rsid w:val="00E46186"/>
    <w:rsid w:val="00E52D12"/>
    <w:rsid w:val="00E534CF"/>
    <w:rsid w:val="00E53C3A"/>
    <w:rsid w:val="00E54411"/>
    <w:rsid w:val="00E54C73"/>
    <w:rsid w:val="00E556A2"/>
    <w:rsid w:val="00E55B4A"/>
    <w:rsid w:val="00E55F88"/>
    <w:rsid w:val="00E56199"/>
    <w:rsid w:val="00E5773A"/>
    <w:rsid w:val="00E57869"/>
    <w:rsid w:val="00E603D7"/>
    <w:rsid w:val="00E608F2"/>
    <w:rsid w:val="00E60C09"/>
    <w:rsid w:val="00E61D98"/>
    <w:rsid w:val="00E645BD"/>
    <w:rsid w:val="00E66F98"/>
    <w:rsid w:val="00E673F6"/>
    <w:rsid w:val="00E72840"/>
    <w:rsid w:val="00E72DCD"/>
    <w:rsid w:val="00E74DBA"/>
    <w:rsid w:val="00E74E77"/>
    <w:rsid w:val="00E75EB7"/>
    <w:rsid w:val="00E75ECC"/>
    <w:rsid w:val="00E770DF"/>
    <w:rsid w:val="00E77C74"/>
    <w:rsid w:val="00E809A5"/>
    <w:rsid w:val="00E80DAC"/>
    <w:rsid w:val="00E81CB4"/>
    <w:rsid w:val="00E81F1E"/>
    <w:rsid w:val="00E8240B"/>
    <w:rsid w:val="00E83E4B"/>
    <w:rsid w:val="00E84969"/>
    <w:rsid w:val="00E8585B"/>
    <w:rsid w:val="00E85F9F"/>
    <w:rsid w:val="00E860E7"/>
    <w:rsid w:val="00E8707D"/>
    <w:rsid w:val="00E91E4E"/>
    <w:rsid w:val="00E91FD7"/>
    <w:rsid w:val="00E9292A"/>
    <w:rsid w:val="00E92A1B"/>
    <w:rsid w:val="00E94283"/>
    <w:rsid w:val="00E94904"/>
    <w:rsid w:val="00E956C5"/>
    <w:rsid w:val="00E9653F"/>
    <w:rsid w:val="00E968DE"/>
    <w:rsid w:val="00E96EE1"/>
    <w:rsid w:val="00EA06CA"/>
    <w:rsid w:val="00EA2EFF"/>
    <w:rsid w:val="00EA3D82"/>
    <w:rsid w:val="00EA3F15"/>
    <w:rsid w:val="00EA3FFA"/>
    <w:rsid w:val="00EA5A5D"/>
    <w:rsid w:val="00EA7847"/>
    <w:rsid w:val="00EA7BAD"/>
    <w:rsid w:val="00EB0377"/>
    <w:rsid w:val="00EB1738"/>
    <w:rsid w:val="00EB1E0B"/>
    <w:rsid w:val="00EB263B"/>
    <w:rsid w:val="00EB2746"/>
    <w:rsid w:val="00EB3C1E"/>
    <w:rsid w:val="00EB4C2F"/>
    <w:rsid w:val="00EB4ECD"/>
    <w:rsid w:val="00EB59CA"/>
    <w:rsid w:val="00EB62A8"/>
    <w:rsid w:val="00EB6655"/>
    <w:rsid w:val="00EB6DF0"/>
    <w:rsid w:val="00EB74D3"/>
    <w:rsid w:val="00EB7A7A"/>
    <w:rsid w:val="00EC3732"/>
    <w:rsid w:val="00EC3804"/>
    <w:rsid w:val="00EC448C"/>
    <w:rsid w:val="00EC5024"/>
    <w:rsid w:val="00EC527D"/>
    <w:rsid w:val="00EC6133"/>
    <w:rsid w:val="00EC7C21"/>
    <w:rsid w:val="00ED0178"/>
    <w:rsid w:val="00ED26AF"/>
    <w:rsid w:val="00ED2FBC"/>
    <w:rsid w:val="00ED4B5D"/>
    <w:rsid w:val="00ED52DA"/>
    <w:rsid w:val="00ED590E"/>
    <w:rsid w:val="00ED5C46"/>
    <w:rsid w:val="00EE12F5"/>
    <w:rsid w:val="00EE167D"/>
    <w:rsid w:val="00EE1DE7"/>
    <w:rsid w:val="00EE1F2B"/>
    <w:rsid w:val="00EE2E6E"/>
    <w:rsid w:val="00EE3B39"/>
    <w:rsid w:val="00EE49B9"/>
    <w:rsid w:val="00EE4D57"/>
    <w:rsid w:val="00EE69EB"/>
    <w:rsid w:val="00EF0082"/>
    <w:rsid w:val="00EF3FA8"/>
    <w:rsid w:val="00EF43F5"/>
    <w:rsid w:val="00EF47F2"/>
    <w:rsid w:val="00EF5F5D"/>
    <w:rsid w:val="00EF6167"/>
    <w:rsid w:val="00EF6D78"/>
    <w:rsid w:val="00EF77CA"/>
    <w:rsid w:val="00F004AF"/>
    <w:rsid w:val="00F0185A"/>
    <w:rsid w:val="00F02289"/>
    <w:rsid w:val="00F022D3"/>
    <w:rsid w:val="00F028B3"/>
    <w:rsid w:val="00F04F7C"/>
    <w:rsid w:val="00F0759E"/>
    <w:rsid w:val="00F10516"/>
    <w:rsid w:val="00F13246"/>
    <w:rsid w:val="00F14E06"/>
    <w:rsid w:val="00F1583A"/>
    <w:rsid w:val="00F16A43"/>
    <w:rsid w:val="00F16B57"/>
    <w:rsid w:val="00F17682"/>
    <w:rsid w:val="00F20432"/>
    <w:rsid w:val="00F209C4"/>
    <w:rsid w:val="00F22A3D"/>
    <w:rsid w:val="00F230C4"/>
    <w:rsid w:val="00F24351"/>
    <w:rsid w:val="00F252A1"/>
    <w:rsid w:val="00F25803"/>
    <w:rsid w:val="00F260E3"/>
    <w:rsid w:val="00F26F97"/>
    <w:rsid w:val="00F307A2"/>
    <w:rsid w:val="00F3097B"/>
    <w:rsid w:val="00F30BCA"/>
    <w:rsid w:val="00F30C55"/>
    <w:rsid w:val="00F316E4"/>
    <w:rsid w:val="00F32F56"/>
    <w:rsid w:val="00F33D6A"/>
    <w:rsid w:val="00F33F1C"/>
    <w:rsid w:val="00F36924"/>
    <w:rsid w:val="00F373C5"/>
    <w:rsid w:val="00F40FE9"/>
    <w:rsid w:val="00F42046"/>
    <w:rsid w:val="00F42AB4"/>
    <w:rsid w:val="00F431E4"/>
    <w:rsid w:val="00F43C05"/>
    <w:rsid w:val="00F44E5C"/>
    <w:rsid w:val="00F46780"/>
    <w:rsid w:val="00F46A54"/>
    <w:rsid w:val="00F50148"/>
    <w:rsid w:val="00F510E0"/>
    <w:rsid w:val="00F517D7"/>
    <w:rsid w:val="00F51A7C"/>
    <w:rsid w:val="00F52E4E"/>
    <w:rsid w:val="00F53D20"/>
    <w:rsid w:val="00F545EA"/>
    <w:rsid w:val="00F55370"/>
    <w:rsid w:val="00F55E6C"/>
    <w:rsid w:val="00F56851"/>
    <w:rsid w:val="00F576D5"/>
    <w:rsid w:val="00F604A1"/>
    <w:rsid w:val="00F6127E"/>
    <w:rsid w:val="00F61F50"/>
    <w:rsid w:val="00F62818"/>
    <w:rsid w:val="00F62A86"/>
    <w:rsid w:val="00F62E5A"/>
    <w:rsid w:val="00F6400F"/>
    <w:rsid w:val="00F649FB"/>
    <w:rsid w:val="00F65433"/>
    <w:rsid w:val="00F655F7"/>
    <w:rsid w:val="00F6648F"/>
    <w:rsid w:val="00F66546"/>
    <w:rsid w:val="00F66D96"/>
    <w:rsid w:val="00F6753B"/>
    <w:rsid w:val="00F67C83"/>
    <w:rsid w:val="00F70059"/>
    <w:rsid w:val="00F72990"/>
    <w:rsid w:val="00F72A24"/>
    <w:rsid w:val="00F7355A"/>
    <w:rsid w:val="00F738BB"/>
    <w:rsid w:val="00F73F1C"/>
    <w:rsid w:val="00F754F8"/>
    <w:rsid w:val="00F75745"/>
    <w:rsid w:val="00F76B34"/>
    <w:rsid w:val="00F80227"/>
    <w:rsid w:val="00F80C5B"/>
    <w:rsid w:val="00F821A3"/>
    <w:rsid w:val="00F83A8F"/>
    <w:rsid w:val="00F854BF"/>
    <w:rsid w:val="00F90885"/>
    <w:rsid w:val="00F91C84"/>
    <w:rsid w:val="00F92CDF"/>
    <w:rsid w:val="00F9314A"/>
    <w:rsid w:val="00F940B2"/>
    <w:rsid w:val="00F940F0"/>
    <w:rsid w:val="00F94F14"/>
    <w:rsid w:val="00F967C8"/>
    <w:rsid w:val="00F97057"/>
    <w:rsid w:val="00FA08EB"/>
    <w:rsid w:val="00FA20C4"/>
    <w:rsid w:val="00FA21AF"/>
    <w:rsid w:val="00FA2507"/>
    <w:rsid w:val="00FA3FBA"/>
    <w:rsid w:val="00FA4AD9"/>
    <w:rsid w:val="00FA4DAB"/>
    <w:rsid w:val="00FA5C64"/>
    <w:rsid w:val="00FA5DC7"/>
    <w:rsid w:val="00FA69B6"/>
    <w:rsid w:val="00FA6C85"/>
    <w:rsid w:val="00FB0939"/>
    <w:rsid w:val="00FB0BDE"/>
    <w:rsid w:val="00FB0F2C"/>
    <w:rsid w:val="00FB219A"/>
    <w:rsid w:val="00FB257C"/>
    <w:rsid w:val="00FB6B72"/>
    <w:rsid w:val="00FB7B05"/>
    <w:rsid w:val="00FB7EAD"/>
    <w:rsid w:val="00FC0416"/>
    <w:rsid w:val="00FC0E36"/>
    <w:rsid w:val="00FC37F9"/>
    <w:rsid w:val="00FC3F5A"/>
    <w:rsid w:val="00FC55D6"/>
    <w:rsid w:val="00FC58EF"/>
    <w:rsid w:val="00FC5CA8"/>
    <w:rsid w:val="00FC6BDA"/>
    <w:rsid w:val="00FD026A"/>
    <w:rsid w:val="00FD0381"/>
    <w:rsid w:val="00FD0B77"/>
    <w:rsid w:val="00FD0BCE"/>
    <w:rsid w:val="00FD1D3C"/>
    <w:rsid w:val="00FD1E22"/>
    <w:rsid w:val="00FD33DF"/>
    <w:rsid w:val="00FD35D1"/>
    <w:rsid w:val="00FD3AAB"/>
    <w:rsid w:val="00FD4EE8"/>
    <w:rsid w:val="00FD504C"/>
    <w:rsid w:val="00FD5240"/>
    <w:rsid w:val="00FE0667"/>
    <w:rsid w:val="00FE0AF5"/>
    <w:rsid w:val="00FE0E43"/>
    <w:rsid w:val="00FE162A"/>
    <w:rsid w:val="00FE1B9C"/>
    <w:rsid w:val="00FE259D"/>
    <w:rsid w:val="00FE2B07"/>
    <w:rsid w:val="00FE36AA"/>
    <w:rsid w:val="00FE39D7"/>
    <w:rsid w:val="00FE6682"/>
    <w:rsid w:val="00FE6AFD"/>
    <w:rsid w:val="00FE6BA0"/>
    <w:rsid w:val="00FE745B"/>
    <w:rsid w:val="00FF01CF"/>
    <w:rsid w:val="00FF0997"/>
    <w:rsid w:val="00FF0D1B"/>
    <w:rsid w:val="00FF1275"/>
    <w:rsid w:val="00FF1529"/>
    <w:rsid w:val="00FF1757"/>
    <w:rsid w:val="00FF1967"/>
    <w:rsid w:val="00FF3525"/>
    <w:rsid w:val="00FF358B"/>
    <w:rsid w:val="00FF3C2F"/>
    <w:rsid w:val="00FF472F"/>
    <w:rsid w:val="00FF6F0B"/>
    <w:rsid w:val="00FF7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5A7516C-AE70-4368-BF89-A751281F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A04"/>
    <w:pPr>
      <w:spacing w:before="240" w:after="240"/>
      <w:jc w:val="both"/>
    </w:pPr>
    <w:rPr>
      <w:rFonts w:ascii="Bookman Old Style" w:hAnsi="Bookman Old Style"/>
      <w:sz w:val="24"/>
      <w:szCs w:val="24"/>
      <w:lang w:val="es-ES" w:eastAsia="es-ES"/>
    </w:rPr>
  </w:style>
  <w:style w:type="paragraph" w:styleId="Ttulo1">
    <w:name w:val="heading 1"/>
    <w:aliases w:val="Capítulo"/>
    <w:basedOn w:val="Normal"/>
    <w:next w:val="Normal"/>
    <w:link w:val="Ttulo1Car"/>
    <w:autoRedefine/>
    <w:qFormat/>
    <w:rsid w:val="00F30BCA"/>
    <w:pPr>
      <w:keepNext/>
      <w:numPr>
        <w:numId w:val="4"/>
      </w:numPr>
      <w:ind w:left="357" w:hanging="357"/>
      <w:jc w:val="center"/>
      <w:outlineLvl w:val="0"/>
    </w:pPr>
    <w:rPr>
      <w:b/>
      <w:caps/>
      <w:szCs w:val="20"/>
      <w:lang w:val="es-CO"/>
    </w:rPr>
  </w:style>
  <w:style w:type="paragraph" w:styleId="Ttulo2">
    <w:name w:val="heading 2"/>
    <w:basedOn w:val="Ttulo1"/>
    <w:next w:val="Normal"/>
    <w:link w:val="Ttulo2Car"/>
    <w:autoRedefine/>
    <w:qFormat/>
    <w:rsid w:val="00BF7220"/>
    <w:pPr>
      <w:numPr>
        <w:ilvl w:val="1"/>
      </w:numPr>
      <w:ind w:left="851" w:hanging="851"/>
      <w:jc w:val="left"/>
      <w:outlineLvl w:val="1"/>
    </w:pPr>
    <w:rPr>
      <w:caps w:val="0"/>
      <w:spacing w:val="4"/>
      <w:szCs w:val="24"/>
      <w:lang w:val="es-ES"/>
    </w:rPr>
  </w:style>
  <w:style w:type="paragraph" w:styleId="Ttulo3">
    <w:name w:val="heading 3"/>
    <w:basedOn w:val="Normal"/>
    <w:next w:val="Normal"/>
    <w:link w:val="Ttulo3Car"/>
    <w:uiPriority w:val="9"/>
    <w:qFormat/>
    <w:rsid w:val="00490639"/>
    <w:pPr>
      <w:keepNext/>
      <w:numPr>
        <w:ilvl w:val="2"/>
        <w:numId w:val="4"/>
      </w:numPr>
      <w:ind w:left="720"/>
      <w:outlineLvl w:val="2"/>
    </w:pPr>
    <w:rPr>
      <w:b/>
      <w:snapToGrid w:val="0"/>
      <w:color w:val="000000"/>
      <w:szCs w:val="20"/>
      <w:lang w:val="es-ES_tradnl"/>
    </w:rPr>
  </w:style>
  <w:style w:type="paragraph" w:styleId="Ttulo4">
    <w:name w:val="heading 4"/>
    <w:basedOn w:val="Normal"/>
    <w:next w:val="Normal"/>
    <w:link w:val="Ttulo4Car"/>
    <w:qFormat/>
    <w:rsid w:val="006D1524"/>
    <w:pPr>
      <w:keepNext/>
      <w:numPr>
        <w:ilvl w:val="3"/>
        <w:numId w:val="4"/>
      </w:numPr>
      <w:ind w:left="0" w:firstLine="0"/>
      <w:outlineLvl w:val="3"/>
    </w:pPr>
    <w:rPr>
      <w:rFonts w:cs="Arial"/>
      <w:b/>
      <w:snapToGrid w:val="0"/>
      <w:color w:val="000000"/>
      <w:szCs w:val="20"/>
      <w:lang w:val="es-ES_tradnl"/>
    </w:rPr>
  </w:style>
  <w:style w:type="paragraph" w:styleId="Ttulo5">
    <w:name w:val="heading 5"/>
    <w:basedOn w:val="Normal"/>
    <w:next w:val="Normal"/>
    <w:link w:val="Ttulo5Car"/>
    <w:qFormat/>
    <w:rsid w:val="00E02EEB"/>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iPriority w:val="9"/>
    <w:unhideWhenUsed/>
    <w:qFormat/>
    <w:rsid w:val="00E556A2"/>
    <w:pPr>
      <w:numPr>
        <w:ilvl w:val="5"/>
        <w:numId w:val="4"/>
      </w:numPr>
      <w:spacing w:after="60"/>
      <w:outlineLvl w:val="5"/>
    </w:pPr>
    <w:rPr>
      <w:b/>
      <w:bCs/>
      <w:szCs w:val="22"/>
    </w:rPr>
  </w:style>
  <w:style w:type="paragraph" w:styleId="Ttulo7">
    <w:name w:val="heading 7"/>
    <w:basedOn w:val="Normal"/>
    <w:next w:val="Normal"/>
    <w:link w:val="Ttulo7Car"/>
    <w:uiPriority w:val="9"/>
    <w:unhideWhenUsed/>
    <w:qFormat/>
    <w:rsid w:val="006B4647"/>
    <w:pPr>
      <w:numPr>
        <w:ilvl w:val="6"/>
        <w:numId w:val="4"/>
      </w:numPr>
      <w:spacing w:after="60"/>
      <w:outlineLvl w:val="6"/>
    </w:pPr>
    <w:rPr>
      <w:rFonts w:ascii="Calibri" w:hAnsi="Calibri"/>
    </w:rPr>
  </w:style>
  <w:style w:type="paragraph" w:styleId="Ttulo8">
    <w:name w:val="heading 8"/>
    <w:basedOn w:val="Normal"/>
    <w:next w:val="Normal"/>
    <w:link w:val="Ttulo8Car"/>
    <w:uiPriority w:val="9"/>
    <w:qFormat/>
    <w:rsid w:val="000B4E51"/>
    <w:pPr>
      <w:keepNext/>
      <w:numPr>
        <w:ilvl w:val="7"/>
        <w:numId w:val="4"/>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uiPriority w:val="9"/>
    <w:qFormat/>
    <w:rsid w:val="000B4E51"/>
    <w:pPr>
      <w:keepNext/>
      <w:numPr>
        <w:ilvl w:val="8"/>
        <w:numId w:val="4"/>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link w:val="Ttulo1"/>
    <w:rsid w:val="00F30BCA"/>
    <w:rPr>
      <w:rFonts w:ascii="Bookman Old Style" w:hAnsi="Bookman Old Style"/>
      <w:b/>
      <w:caps/>
      <w:sz w:val="24"/>
      <w:lang w:eastAsia="es-ES"/>
    </w:rPr>
  </w:style>
  <w:style w:type="character" w:customStyle="1" w:styleId="Ttulo2Car">
    <w:name w:val="Título 2 Car"/>
    <w:link w:val="Ttulo2"/>
    <w:rsid w:val="00BF7220"/>
    <w:rPr>
      <w:rFonts w:ascii="Bookman Old Style" w:hAnsi="Bookman Old Style"/>
      <w:b/>
      <w:spacing w:val="4"/>
      <w:sz w:val="24"/>
      <w:szCs w:val="24"/>
      <w:lang w:val="es-ES" w:eastAsia="es-ES"/>
    </w:rPr>
  </w:style>
  <w:style w:type="character" w:customStyle="1" w:styleId="Ttulo3Car">
    <w:name w:val="Título 3 Car"/>
    <w:link w:val="Ttulo3"/>
    <w:uiPriority w:val="9"/>
    <w:rsid w:val="00490639"/>
    <w:rPr>
      <w:rFonts w:ascii="Bookman Old Style" w:hAnsi="Bookman Old Style"/>
      <w:b/>
      <w:snapToGrid w:val="0"/>
      <w:color w:val="000000"/>
      <w:sz w:val="24"/>
      <w:lang w:val="es-ES_tradnl" w:eastAsia="es-ES"/>
    </w:rPr>
  </w:style>
  <w:style w:type="character" w:customStyle="1" w:styleId="Ttulo4Car">
    <w:name w:val="Título 4 Car"/>
    <w:link w:val="Ttulo4"/>
    <w:rsid w:val="006D1524"/>
    <w:rPr>
      <w:rFonts w:ascii="Bookman Old Style" w:hAnsi="Bookman Old Style" w:cs="Arial"/>
      <w:b/>
      <w:snapToGrid w:val="0"/>
      <w:color w:val="000000"/>
      <w:sz w:val="24"/>
      <w:lang w:val="es-ES_tradnl" w:eastAsia="es-ES"/>
    </w:rPr>
  </w:style>
  <w:style w:type="character" w:customStyle="1" w:styleId="Ttulo5Car">
    <w:name w:val="Título 5 Car"/>
    <w:link w:val="Ttulo5"/>
    <w:rsid w:val="00E02EEB"/>
    <w:rPr>
      <w:rFonts w:ascii="Bookman Old Style" w:hAnsi="Bookman Old Style" w:cs="Arial"/>
      <w:b/>
      <w:snapToGrid w:val="0"/>
      <w:color w:val="000000"/>
      <w:sz w:val="24"/>
      <w:lang w:val="es-ES_tradnl" w:eastAsia="es-ES"/>
    </w:rPr>
  </w:style>
  <w:style w:type="character" w:customStyle="1" w:styleId="Ttulo6Car">
    <w:name w:val="Título 6 Car"/>
    <w:link w:val="Ttulo6"/>
    <w:uiPriority w:val="9"/>
    <w:rsid w:val="00E556A2"/>
    <w:rPr>
      <w:rFonts w:ascii="Bookman Old Style" w:hAnsi="Bookman Old Style"/>
      <w:b/>
      <w:bCs/>
      <w:sz w:val="24"/>
      <w:szCs w:val="22"/>
      <w:lang w:val="es-ES" w:eastAsia="es-ES"/>
    </w:rPr>
  </w:style>
  <w:style w:type="character" w:customStyle="1" w:styleId="Ttulo7Car">
    <w:name w:val="Título 7 Car"/>
    <w:link w:val="Ttulo7"/>
    <w:uiPriority w:val="9"/>
    <w:rsid w:val="006B4647"/>
    <w:rPr>
      <w:rFonts w:ascii="Calibri" w:hAnsi="Calibri"/>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uiPriority w:val="9"/>
    <w:rsid w:val="000B4E51"/>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0B4E51"/>
    <w:rPr>
      <w:sz w:val="24"/>
      <w:szCs w:val="24"/>
      <w:lang w:val="es-ES" w:eastAsia="es-ES"/>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B05EF1"/>
    <w:pPr>
      <w:widowControl w:val="0"/>
      <w:numPr>
        <w:numId w:val="3"/>
      </w:numPr>
      <w:adjustRightInd w:val="0"/>
      <w:spacing w:line="360" w:lineRule="atLeast"/>
      <w:ind w:left="357" w:hanging="357"/>
      <w:textAlignment w:val="baseline"/>
    </w:pPr>
    <w:rPr>
      <w:rFonts w:cs="Arial"/>
      <w:b/>
      <w:bCs/>
      <w:caps/>
    </w:rPr>
  </w:style>
  <w:style w:type="character" w:customStyle="1" w:styleId="TtuloCar">
    <w:name w:val="Título Car"/>
    <w:link w:val="Ttulo"/>
    <w:rsid w:val="00B05EF1"/>
    <w:rPr>
      <w:rFonts w:ascii="Bookman Old Style" w:hAnsi="Bookman Old Style" w:cs="Arial"/>
      <w:b/>
      <w:bCs/>
      <w:caps/>
      <w:sz w:val="24"/>
      <w:szCs w:val="24"/>
      <w:lang w:val="es-ES" w:eastAsia="es-ES"/>
    </w:rPr>
  </w:style>
  <w:style w:type="paragraph" w:styleId="Prrafodelista">
    <w:name w:val="List Paragraph"/>
    <w:basedOn w:val="Normal"/>
    <w:link w:val="PrrafodelistaCar"/>
    <w:qFormat/>
    <w:rsid w:val="00490639"/>
    <w:pPr>
      <w:ind w:left="708"/>
    </w:pPr>
    <w:rPr>
      <w:szCs w:val="20"/>
      <w:lang w:val="es-CO"/>
    </w:rPr>
  </w:style>
  <w:style w:type="character" w:customStyle="1" w:styleId="PrrafodelistaCar">
    <w:name w:val="Párrafo de lista Car"/>
    <w:link w:val="Prrafodelista"/>
    <w:rsid w:val="00490639"/>
    <w:rPr>
      <w:rFonts w:ascii="Bookman Old Style" w:hAnsi="Bookman Old Style"/>
      <w:sz w:val="24"/>
      <w:lang w:eastAsia="es-ES"/>
    </w:rPr>
  </w:style>
  <w:style w:type="paragraph" w:styleId="TDC1">
    <w:name w:val="toc 1"/>
    <w:basedOn w:val="Normal"/>
    <w:next w:val="Normal"/>
    <w:autoRedefine/>
    <w:uiPriority w:val="39"/>
    <w:qFormat/>
    <w:rsid w:val="00E43449"/>
    <w:pPr>
      <w:tabs>
        <w:tab w:val="left" w:pos="2127"/>
        <w:tab w:val="right" w:leader="dot" w:pos="9214"/>
      </w:tabs>
      <w:spacing w:before="120"/>
      <w:ind w:left="2127" w:right="142" w:hanging="2127"/>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link w:val="DescripcinCar"/>
    <w:uiPriority w:val="35"/>
    <w:qFormat/>
    <w:rsid w:val="00C4574C"/>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uiPriority w:val="35"/>
    <w:rsid w:val="00C4574C"/>
    <w:rPr>
      <w:rFonts w:ascii="Bookman Old Style" w:hAnsi="Bookman Old Style"/>
      <w:sz w:val="22"/>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styleId="Sangradetextonormal">
    <w:name w:val="Body Text Indent"/>
    <w:basedOn w:val="Normal"/>
    <w:link w:val="SangradetextonormalCar"/>
    <w:unhideWhenUsed/>
    <w:rsid w:val="00E01463"/>
    <w:pPr>
      <w:numPr>
        <w:numId w:val="2"/>
      </w:numPr>
      <w:spacing w:after="120"/>
    </w:pPr>
  </w:style>
  <w:style w:type="character" w:customStyle="1" w:styleId="SangradetextonormalCar">
    <w:name w:val="Sangría de texto normal Car"/>
    <w:link w:val="Sangradetextonormal"/>
    <w:rsid w:val="00E01463"/>
    <w:rPr>
      <w:rFonts w:ascii="Bookman Old Style" w:hAnsi="Bookman Old Style"/>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Artculo">
    <w:name w:val="Artículo"/>
    <w:basedOn w:val="Normal"/>
    <w:next w:val="articulo"/>
    <w:link w:val="ArtculoCar"/>
    <w:qFormat/>
    <w:rsid w:val="006620C4"/>
    <w:pPr>
      <w:numPr>
        <w:numId w:val="5"/>
      </w:numPr>
      <w:tabs>
        <w:tab w:val="left" w:pos="1701"/>
      </w:tabs>
    </w:pPr>
    <w:rPr>
      <w:rFonts w:cs="Arial"/>
      <w:b/>
    </w:rPr>
  </w:style>
  <w:style w:type="character" w:customStyle="1" w:styleId="ArtculoCar">
    <w:name w:val="Artículo Car"/>
    <w:link w:val="Artculo"/>
    <w:rsid w:val="006620C4"/>
    <w:rPr>
      <w:rFonts w:ascii="Bookman Old Style" w:hAnsi="Bookman Old Style" w:cs="Arial"/>
      <w:b/>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172371"/>
    <w:pPr>
      <w:tabs>
        <w:tab w:val="left" w:pos="1701"/>
        <w:tab w:val="right" w:leader="dot" w:pos="9214"/>
      </w:tabs>
      <w:spacing w:before="160" w:after="0"/>
      <w:ind w:left="1560" w:hanging="709"/>
    </w:pPr>
    <w:rPr>
      <w:bCs/>
      <w:noProof/>
      <w:szCs w:val="20"/>
      <w:lang w:val="es-CO"/>
    </w:rPr>
  </w:style>
  <w:style w:type="paragraph" w:styleId="TDC3">
    <w:name w:val="toc 3"/>
    <w:basedOn w:val="Normal"/>
    <w:next w:val="Normal"/>
    <w:autoRedefine/>
    <w:uiPriority w:val="39"/>
    <w:qFormat/>
    <w:rsid w:val="00E43449"/>
    <w:pPr>
      <w:tabs>
        <w:tab w:val="left" w:pos="2552"/>
        <w:tab w:val="right" w:leader="dot" w:pos="9214"/>
      </w:tabs>
      <w:spacing w:before="0" w:after="0"/>
      <w:ind w:left="2552" w:right="425" w:hanging="993"/>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uiPriority w:val="99"/>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semiHidden/>
    <w:unhideWhenUsed/>
    <w:rsid w:val="000B4E51"/>
    <w:rPr>
      <w:sz w:val="16"/>
      <w:szCs w:val="16"/>
    </w:rPr>
  </w:style>
  <w:style w:type="paragraph" w:styleId="Textocomentario">
    <w:name w:val="annotation text"/>
    <w:basedOn w:val="Normal"/>
    <w:link w:val="TextocomentarioCar"/>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uiPriority w:val="99"/>
    <w:semiHidden/>
    <w:rsid w:val="000B4E51"/>
    <w:rPr>
      <w:rFonts w:ascii="Arial" w:hAnsi="Arial"/>
      <w:b/>
      <w:bCs/>
      <w:lang w:eastAsia="es-ES"/>
    </w:rPr>
  </w:style>
  <w:style w:type="character" w:styleId="Textoennegrita">
    <w:name w:val="Strong"/>
    <w:uiPriority w:val="22"/>
    <w:qFormat/>
    <w:rsid w:val="000B4E51"/>
    <w:rPr>
      <w:b/>
      <w:bCs/>
    </w:rPr>
  </w:style>
  <w:style w:type="paragraph" w:styleId="TtuloTDC">
    <w:name w:val="TOC Heading"/>
    <w:basedOn w:val="Ttulo1"/>
    <w:next w:val="Normal"/>
    <w:uiPriority w:val="39"/>
    <w:unhideWhenUsed/>
    <w:qFormat/>
    <w:rsid w:val="000B4E51"/>
    <w:pPr>
      <w:keepLines/>
      <w:spacing w:before="480" w:after="360" w:line="276" w:lineRule="auto"/>
      <w:jc w:val="left"/>
      <w:outlineLvl w:val="9"/>
    </w:pPr>
    <w:rPr>
      <w:rFonts w:ascii="Cambria" w:hAnsi="Cambria"/>
      <w:bCs/>
      <w:caps w:val="0"/>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532470"/>
    <w:pPr>
      <w:suppressAutoHyphens/>
      <w:spacing w:after="0"/>
    </w:pPr>
    <w:rPr>
      <w:rFonts w:cs="Arial"/>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link w:val="Estilo2Car"/>
    <w:rsid w:val="000B4E51"/>
    <w:pPr>
      <w:adjustRightInd w:val="0"/>
      <w:spacing w:after="360"/>
      <w:textAlignment w:val="baseline"/>
    </w:pPr>
    <w:rPr>
      <w:bCs/>
      <w:caps w:val="0"/>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Default">
    <w:name w:val="Default"/>
    <w:rsid w:val="004224BE"/>
    <w:pPr>
      <w:autoSpaceDE w:val="0"/>
      <w:autoSpaceDN w:val="0"/>
      <w:adjustRightInd w:val="0"/>
    </w:pPr>
    <w:rPr>
      <w:rFonts w:ascii="Arial" w:eastAsiaTheme="minorHAnsi" w:hAnsi="Arial" w:cs="Arial"/>
      <w:color w:val="000000"/>
      <w:sz w:val="24"/>
      <w:szCs w:val="24"/>
      <w:lang w:eastAsia="en-US"/>
    </w:rPr>
  </w:style>
  <w:style w:type="paragraph" w:customStyle="1" w:styleId="ARTICULOS">
    <w:name w:val="ARTICULOS"/>
    <w:basedOn w:val="Normal"/>
    <w:link w:val="ARTICULOSCar"/>
    <w:autoRedefine/>
    <w:qFormat/>
    <w:rsid w:val="00DB7021"/>
    <w:pPr>
      <w:numPr>
        <w:numId w:val="6"/>
      </w:numPr>
      <w:tabs>
        <w:tab w:val="left" w:pos="1560"/>
      </w:tabs>
      <w:adjustRightInd w:val="0"/>
      <w:spacing w:before="120" w:after="0"/>
      <w:ind w:left="0" w:firstLine="0"/>
      <w:textAlignment w:val="baseline"/>
    </w:pPr>
    <w:rPr>
      <w:bCs/>
    </w:rPr>
  </w:style>
  <w:style w:type="character" w:customStyle="1" w:styleId="ARTICULOSCar">
    <w:name w:val="ARTICULOS Car"/>
    <w:basedOn w:val="Fuentedeprrafopredeter"/>
    <w:link w:val="ARTICULOS"/>
    <w:rsid w:val="00DB7021"/>
    <w:rPr>
      <w:rFonts w:ascii="Bookman Old Style" w:hAnsi="Bookman Old Style"/>
      <w:bCs/>
      <w:sz w:val="24"/>
      <w:szCs w:val="24"/>
      <w:lang w:val="es-ES" w:eastAsia="es-ES"/>
    </w:rPr>
  </w:style>
  <w:style w:type="character" w:customStyle="1" w:styleId="Estilo2Car">
    <w:name w:val="Estilo2 Car"/>
    <w:link w:val="Estilo2"/>
    <w:rsid w:val="00DB7021"/>
    <w:rPr>
      <w:rFonts w:ascii="Bookman Old Style" w:hAnsi="Bookman Old Style"/>
      <w:b/>
      <w:bCs/>
      <w:spacing w:val="4"/>
      <w:sz w:val="24"/>
      <w:szCs w:val="24"/>
      <w:lang w:val="es-ES" w:eastAsia="es-ES"/>
    </w:rPr>
  </w:style>
  <w:style w:type="paragraph" w:styleId="HTMLconformatoprevio">
    <w:name w:val="HTML Preformatted"/>
    <w:basedOn w:val="Normal"/>
    <w:link w:val="HTMLconformatoprevioCar"/>
    <w:semiHidden/>
    <w:rsid w:val="00DB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semiHidden/>
    <w:rsid w:val="00DB7021"/>
    <w:rPr>
      <w:rFonts w:ascii="Arial Unicode MS" w:eastAsia="Arial Unicode MS" w:hAnsi="Arial Unicode MS" w:cs="Arial Unicode MS"/>
      <w:lang w:val="es-ES" w:eastAsia="es-ES"/>
    </w:rPr>
  </w:style>
  <w:style w:type="paragraph" w:styleId="Sangranormal">
    <w:name w:val="Normal Indent"/>
    <w:basedOn w:val="Normal"/>
    <w:semiHidden/>
    <w:rsid w:val="00DB7021"/>
    <w:pPr>
      <w:overflowPunct w:val="0"/>
      <w:autoSpaceDE w:val="0"/>
      <w:autoSpaceDN w:val="0"/>
      <w:adjustRightInd w:val="0"/>
      <w:spacing w:before="120" w:after="120"/>
      <w:ind w:left="461"/>
      <w:jc w:val="left"/>
      <w:textAlignment w:val="baseline"/>
    </w:pPr>
    <w:rPr>
      <w:rFonts w:ascii="Arial" w:hAnsi="Arial"/>
      <w:szCs w:val="20"/>
      <w:lang w:val="es-ES_tradnl"/>
    </w:rPr>
  </w:style>
  <w:style w:type="paragraph" w:customStyle="1" w:styleId="CAPTULO">
    <w:name w:val="CAPÍTULO"/>
    <w:basedOn w:val="Ttulo1"/>
    <w:next w:val="Normal"/>
    <w:qFormat/>
    <w:rsid w:val="00DB7021"/>
    <w:pPr>
      <w:numPr>
        <w:numId w:val="0"/>
      </w:numPr>
      <w:ind w:left="432" w:hanging="432"/>
    </w:pPr>
    <w:rPr>
      <w:caps w:val="0"/>
      <w:spacing w:val="4"/>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696">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156581274">
      <w:bodyDiv w:val="1"/>
      <w:marLeft w:val="0"/>
      <w:marRight w:val="0"/>
      <w:marTop w:val="0"/>
      <w:marBottom w:val="0"/>
      <w:divBdr>
        <w:top w:val="none" w:sz="0" w:space="0" w:color="auto"/>
        <w:left w:val="none" w:sz="0" w:space="0" w:color="auto"/>
        <w:bottom w:val="none" w:sz="0" w:space="0" w:color="auto"/>
        <w:right w:val="none" w:sz="0" w:space="0" w:color="auto"/>
      </w:divBdr>
    </w:div>
    <w:div w:id="237787952">
      <w:bodyDiv w:val="1"/>
      <w:marLeft w:val="0"/>
      <w:marRight w:val="0"/>
      <w:marTop w:val="0"/>
      <w:marBottom w:val="0"/>
      <w:divBdr>
        <w:top w:val="none" w:sz="0" w:space="0" w:color="auto"/>
        <w:left w:val="none" w:sz="0" w:space="0" w:color="auto"/>
        <w:bottom w:val="none" w:sz="0" w:space="0" w:color="auto"/>
        <w:right w:val="none" w:sz="0" w:space="0" w:color="auto"/>
      </w:divBdr>
    </w:div>
    <w:div w:id="242187712">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67074273">
      <w:bodyDiv w:val="1"/>
      <w:marLeft w:val="0"/>
      <w:marRight w:val="0"/>
      <w:marTop w:val="0"/>
      <w:marBottom w:val="0"/>
      <w:divBdr>
        <w:top w:val="none" w:sz="0" w:space="0" w:color="auto"/>
        <w:left w:val="none" w:sz="0" w:space="0" w:color="auto"/>
        <w:bottom w:val="none" w:sz="0" w:space="0" w:color="auto"/>
        <w:right w:val="none" w:sz="0" w:space="0" w:color="auto"/>
      </w:divBdr>
    </w:div>
    <w:div w:id="410396238">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454755050">
      <w:bodyDiv w:val="1"/>
      <w:marLeft w:val="0"/>
      <w:marRight w:val="0"/>
      <w:marTop w:val="0"/>
      <w:marBottom w:val="0"/>
      <w:divBdr>
        <w:top w:val="none" w:sz="0" w:space="0" w:color="auto"/>
        <w:left w:val="none" w:sz="0" w:space="0" w:color="auto"/>
        <w:bottom w:val="none" w:sz="0" w:space="0" w:color="auto"/>
        <w:right w:val="none" w:sz="0" w:space="0" w:color="auto"/>
      </w:divBdr>
    </w:div>
    <w:div w:id="534465740">
      <w:bodyDiv w:val="1"/>
      <w:marLeft w:val="0"/>
      <w:marRight w:val="0"/>
      <w:marTop w:val="0"/>
      <w:marBottom w:val="0"/>
      <w:divBdr>
        <w:top w:val="none" w:sz="0" w:space="0" w:color="auto"/>
        <w:left w:val="none" w:sz="0" w:space="0" w:color="auto"/>
        <w:bottom w:val="none" w:sz="0" w:space="0" w:color="auto"/>
        <w:right w:val="none" w:sz="0" w:space="0" w:color="auto"/>
      </w:divBdr>
    </w:div>
    <w:div w:id="587928292">
      <w:bodyDiv w:val="1"/>
      <w:marLeft w:val="0"/>
      <w:marRight w:val="0"/>
      <w:marTop w:val="0"/>
      <w:marBottom w:val="0"/>
      <w:divBdr>
        <w:top w:val="none" w:sz="0" w:space="0" w:color="auto"/>
        <w:left w:val="none" w:sz="0" w:space="0" w:color="auto"/>
        <w:bottom w:val="none" w:sz="0" w:space="0" w:color="auto"/>
        <w:right w:val="none" w:sz="0" w:space="0" w:color="auto"/>
      </w:divBdr>
    </w:div>
    <w:div w:id="618537843">
      <w:bodyDiv w:val="1"/>
      <w:marLeft w:val="0"/>
      <w:marRight w:val="0"/>
      <w:marTop w:val="0"/>
      <w:marBottom w:val="0"/>
      <w:divBdr>
        <w:top w:val="none" w:sz="0" w:space="0" w:color="auto"/>
        <w:left w:val="none" w:sz="0" w:space="0" w:color="auto"/>
        <w:bottom w:val="none" w:sz="0" w:space="0" w:color="auto"/>
        <w:right w:val="none" w:sz="0" w:space="0" w:color="auto"/>
      </w:divBdr>
    </w:div>
    <w:div w:id="656418696">
      <w:bodyDiv w:val="1"/>
      <w:marLeft w:val="0"/>
      <w:marRight w:val="0"/>
      <w:marTop w:val="0"/>
      <w:marBottom w:val="0"/>
      <w:divBdr>
        <w:top w:val="none" w:sz="0" w:space="0" w:color="auto"/>
        <w:left w:val="none" w:sz="0" w:space="0" w:color="auto"/>
        <w:bottom w:val="none" w:sz="0" w:space="0" w:color="auto"/>
        <w:right w:val="none" w:sz="0" w:space="0" w:color="auto"/>
      </w:divBdr>
    </w:div>
    <w:div w:id="657273466">
      <w:bodyDiv w:val="1"/>
      <w:marLeft w:val="0"/>
      <w:marRight w:val="0"/>
      <w:marTop w:val="0"/>
      <w:marBottom w:val="0"/>
      <w:divBdr>
        <w:top w:val="none" w:sz="0" w:space="0" w:color="auto"/>
        <w:left w:val="none" w:sz="0" w:space="0" w:color="auto"/>
        <w:bottom w:val="none" w:sz="0" w:space="0" w:color="auto"/>
        <w:right w:val="none" w:sz="0" w:space="0" w:color="auto"/>
      </w:divBdr>
    </w:div>
    <w:div w:id="683826192">
      <w:bodyDiv w:val="1"/>
      <w:marLeft w:val="0"/>
      <w:marRight w:val="0"/>
      <w:marTop w:val="0"/>
      <w:marBottom w:val="0"/>
      <w:divBdr>
        <w:top w:val="none" w:sz="0" w:space="0" w:color="auto"/>
        <w:left w:val="none" w:sz="0" w:space="0" w:color="auto"/>
        <w:bottom w:val="none" w:sz="0" w:space="0" w:color="auto"/>
        <w:right w:val="none" w:sz="0" w:space="0" w:color="auto"/>
      </w:divBdr>
    </w:div>
    <w:div w:id="684480631">
      <w:bodyDiv w:val="1"/>
      <w:marLeft w:val="0"/>
      <w:marRight w:val="0"/>
      <w:marTop w:val="0"/>
      <w:marBottom w:val="0"/>
      <w:divBdr>
        <w:top w:val="none" w:sz="0" w:space="0" w:color="auto"/>
        <w:left w:val="none" w:sz="0" w:space="0" w:color="auto"/>
        <w:bottom w:val="none" w:sz="0" w:space="0" w:color="auto"/>
        <w:right w:val="none" w:sz="0" w:space="0" w:color="auto"/>
      </w:divBdr>
    </w:div>
    <w:div w:id="734086988">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66135031">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38179336">
      <w:bodyDiv w:val="1"/>
      <w:marLeft w:val="0"/>
      <w:marRight w:val="0"/>
      <w:marTop w:val="0"/>
      <w:marBottom w:val="0"/>
      <w:divBdr>
        <w:top w:val="none" w:sz="0" w:space="0" w:color="auto"/>
        <w:left w:val="none" w:sz="0" w:space="0" w:color="auto"/>
        <w:bottom w:val="none" w:sz="0" w:space="0" w:color="auto"/>
        <w:right w:val="none" w:sz="0" w:space="0" w:color="auto"/>
      </w:divBdr>
    </w:div>
    <w:div w:id="950236361">
      <w:bodyDiv w:val="1"/>
      <w:marLeft w:val="0"/>
      <w:marRight w:val="0"/>
      <w:marTop w:val="0"/>
      <w:marBottom w:val="0"/>
      <w:divBdr>
        <w:top w:val="none" w:sz="0" w:space="0" w:color="auto"/>
        <w:left w:val="none" w:sz="0" w:space="0" w:color="auto"/>
        <w:bottom w:val="none" w:sz="0" w:space="0" w:color="auto"/>
        <w:right w:val="none" w:sz="0" w:space="0" w:color="auto"/>
      </w:divBdr>
    </w:div>
    <w:div w:id="1101608820">
      <w:bodyDiv w:val="1"/>
      <w:marLeft w:val="0"/>
      <w:marRight w:val="0"/>
      <w:marTop w:val="0"/>
      <w:marBottom w:val="0"/>
      <w:divBdr>
        <w:top w:val="none" w:sz="0" w:space="0" w:color="auto"/>
        <w:left w:val="none" w:sz="0" w:space="0" w:color="auto"/>
        <w:bottom w:val="none" w:sz="0" w:space="0" w:color="auto"/>
        <w:right w:val="none" w:sz="0" w:space="0" w:color="auto"/>
      </w:divBdr>
    </w:div>
    <w:div w:id="1144591193">
      <w:bodyDiv w:val="1"/>
      <w:marLeft w:val="0"/>
      <w:marRight w:val="0"/>
      <w:marTop w:val="0"/>
      <w:marBottom w:val="0"/>
      <w:divBdr>
        <w:top w:val="none" w:sz="0" w:space="0" w:color="auto"/>
        <w:left w:val="none" w:sz="0" w:space="0" w:color="auto"/>
        <w:bottom w:val="none" w:sz="0" w:space="0" w:color="auto"/>
        <w:right w:val="none" w:sz="0" w:space="0" w:color="auto"/>
      </w:divBdr>
    </w:div>
    <w:div w:id="1149323754">
      <w:bodyDiv w:val="1"/>
      <w:marLeft w:val="0"/>
      <w:marRight w:val="0"/>
      <w:marTop w:val="0"/>
      <w:marBottom w:val="0"/>
      <w:divBdr>
        <w:top w:val="none" w:sz="0" w:space="0" w:color="auto"/>
        <w:left w:val="none" w:sz="0" w:space="0" w:color="auto"/>
        <w:bottom w:val="none" w:sz="0" w:space="0" w:color="auto"/>
        <w:right w:val="none" w:sz="0" w:space="0" w:color="auto"/>
      </w:divBdr>
    </w:div>
    <w:div w:id="1158809302">
      <w:bodyDiv w:val="1"/>
      <w:marLeft w:val="0"/>
      <w:marRight w:val="0"/>
      <w:marTop w:val="0"/>
      <w:marBottom w:val="0"/>
      <w:divBdr>
        <w:top w:val="none" w:sz="0" w:space="0" w:color="auto"/>
        <w:left w:val="none" w:sz="0" w:space="0" w:color="auto"/>
        <w:bottom w:val="none" w:sz="0" w:space="0" w:color="auto"/>
        <w:right w:val="none" w:sz="0" w:space="0" w:color="auto"/>
      </w:divBdr>
    </w:div>
    <w:div w:id="1247962128">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13095614">
      <w:bodyDiv w:val="1"/>
      <w:marLeft w:val="0"/>
      <w:marRight w:val="0"/>
      <w:marTop w:val="0"/>
      <w:marBottom w:val="0"/>
      <w:divBdr>
        <w:top w:val="none" w:sz="0" w:space="0" w:color="auto"/>
        <w:left w:val="none" w:sz="0" w:space="0" w:color="auto"/>
        <w:bottom w:val="none" w:sz="0" w:space="0" w:color="auto"/>
        <w:right w:val="none" w:sz="0" w:space="0" w:color="auto"/>
      </w:divBdr>
    </w:div>
    <w:div w:id="1342388195">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528982782">
      <w:bodyDiv w:val="1"/>
      <w:marLeft w:val="0"/>
      <w:marRight w:val="0"/>
      <w:marTop w:val="0"/>
      <w:marBottom w:val="0"/>
      <w:divBdr>
        <w:top w:val="none" w:sz="0" w:space="0" w:color="auto"/>
        <w:left w:val="none" w:sz="0" w:space="0" w:color="auto"/>
        <w:bottom w:val="none" w:sz="0" w:space="0" w:color="auto"/>
        <w:right w:val="none" w:sz="0" w:space="0" w:color="auto"/>
      </w:divBdr>
    </w:div>
    <w:div w:id="1531993496">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57680480">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686442345">
      <w:bodyDiv w:val="1"/>
      <w:marLeft w:val="0"/>
      <w:marRight w:val="0"/>
      <w:marTop w:val="0"/>
      <w:marBottom w:val="0"/>
      <w:divBdr>
        <w:top w:val="none" w:sz="0" w:space="0" w:color="auto"/>
        <w:left w:val="none" w:sz="0" w:space="0" w:color="auto"/>
        <w:bottom w:val="none" w:sz="0" w:space="0" w:color="auto"/>
        <w:right w:val="none" w:sz="0" w:space="0" w:color="auto"/>
      </w:divBdr>
    </w:div>
    <w:div w:id="1725711063">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870946009">
      <w:bodyDiv w:val="1"/>
      <w:marLeft w:val="0"/>
      <w:marRight w:val="0"/>
      <w:marTop w:val="0"/>
      <w:marBottom w:val="0"/>
      <w:divBdr>
        <w:top w:val="none" w:sz="0" w:space="0" w:color="auto"/>
        <w:left w:val="none" w:sz="0" w:space="0" w:color="auto"/>
        <w:bottom w:val="none" w:sz="0" w:space="0" w:color="auto"/>
        <w:right w:val="none" w:sz="0" w:space="0" w:color="auto"/>
      </w:divBdr>
    </w:div>
    <w:div w:id="1935284944">
      <w:bodyDiv w:val="1"/>
      <w:marLeft w:val="0"/>
      <w:marRight w:val="0"/>
      <w:marTop w:val="0"/>
      <w:marBottom w:val="0"/>
      <w:divBdr>
        <w:top w:val="none" w:sz="0" w:space="0" w:color="auto"/>
        <w:left w:val="none" w:sz="0" w:space="0" w:color="auto"/>
        <w:bottom w:val="none" w:sz="0" w:space="0" w:color="auto"/>
        <w:right w:val="none" w:sz="0" w:space="0" w:color="auto"/>
      </w:divBdr>
    </w:div>
    <w:div w:id="1994067765">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1156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base.biz/lexbase/normas/leyes/1994/L0142de199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B2687-2BFD-47CD-8AF5-053A93B9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12</Pages>
  <Words>4570</Words>
  <Characters>25136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29647</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2018-09-18T20:23:00Z</cp:lastPrinted>
  <dcterms:created xsi:type="dcterms:W3CDTF">2018-09-21T22:23:00Z</dcterms:created>
  <dcterms:modified xsi:type="dcterms:W3CDTF">2018-09-21T22:23:00Z</dcterms:modified>
</cp:coreProperties>
</file>