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5DC6" w:rsidRPr="00E01CCD" w:rsidRDefault="00725309" w:rsidP="007072E8">
      <w:pPr>
        <w:pStyle w:val="Encabezado"/>
        <w:tabs>
          <w:tab w:val="clear" w:pos="8504"/>
          <w:tab w:val="left" w:pos="0"/>
          <w:tab w:val="right" w:pos="9356"/>
        </w:tabs>
        <w:ind w:left="0"/>
        <w:jc w:val="both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noProof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197.15pt;margin-top:-53.35pt;width:52.5pt;height:48.75pt;z-index:251657728" fillcolor="#0c9">
            <v:imagedata r:id="rId9" o:title=""/>
          </v:shape>
          <o:OLEObject Type="Embed" ProgID="PBrush" ShapeID="_x0000_s1026" DrawAspect="Content" ObjectID="_1386405261" r:id="rId10"/>
        </w:pict>
      </w:r>
      <w:r w:rsidR="00262ED3">
        <w:rPr>
          <w:rFonts w:ascii="Bookman Old Style" w:hAnsi="Bookman Old Style"/>
          <w:szCs w:val="24"/>
        </w:rPr>
        <w:t xml:space="preserve"> </w:t>
      </w:r>
    </w:p>
    <w:p w:rsidR="00E04C2F" w:rsidRDefault="00E04C2F" w:rsidP="00C24E94">
      <w:pPr>
        <w:pStyle w:val="Ttulo4"/>
        <w:tabs>
          <w:tab w:val="left" w:pos="0"/>
          <w:tab w:val="right" w:pos="9356"/>
        </w:tabs>
        <w:ind w:left="0"/>
        <w:jc w:val="left"/>
        <w:rPr>
          <w:rFonts w:ascii="Bookman Old Style" w:hAnsi="Bookman Old Style"/>
          <w:b w:val="0"/>
          <w:bCs/>
          <w:sz w:val="24"/>
          <w:szCs w:val="24"/>
        </w:rPr>
      </w:pPr>
    </w:p>
    <w:p w:rsidR="00A5119A" w:rsidRPr="00A5119A" w:rsidRDefault="00A5119A" w:rsidP="00A5119A">
      <w:pPr>
        <w:rPr>
          <w:lang w:val="es-ES_tradnl"/>
        </w:rPr>
      </w:pPr>
    </w:p>
    <w:p w:rsidR="00D86A11" w:rsidRPr="00D86A11" w:rsidRDefault="00D86A11" w:rsidP="00D86A11">
      <w:pPr>
        <w:rPr>
          <w:lang w:val="es-ES_tradnl"/>
        </w:rPr>
      </w:pPr>
    </w:p>
    <w:p w:rsidR="00CA77FB" w:rsidRPr="00E01CCD" w:rsidRDefault="00CA77FB" w:rsidP="00122832">
      <w:pPr>
        <w:pStyle w:val="Ttulo4"/>
        <w:tabs>
          <w:tab w:val="left" w:pos="0"/>
          <w:tab w:val="right" w:pos="9356"/>
        </w:tabs>
        <w:ind w:left="0"/>
        <w:rPr>
          <w:rFonts w:ascii="Bookman Old Style" w:hAnsi="Bookman Old Style"/>
          <w:b w:val="0"/>
          <w:bCs/>
          <w:noProof/>
          <w:sz w:val="24"/>
          <w:szCs w:val="24"/>
          <w:lang w:val="es-ES"/>
        </w:rPr>
      </w:pPr>
      <w:r w:rsidRPr="00E01CCD">
        <w:rPr>
          <w:rFonts w:ascii="Bookman Old Style" w:hAnsi="Bookman Old Style"/>
          <w:b w:val="0"/>
          <w:bCs/>
          <w:sz w:val="24"/>
          <w:szCs w:val="24"/>
        </w:rPr>
        <w:t>Ministerio de Minas y Energía</w:t>
      </w:r>
    </w:p>
    <w:p w:rsidR="00CA77FB" w:rsidRPr="00176FF6" w:rsidRDefault="00CA77FB" w:rsidP="007072E8">
      <w:pPr>
        <w:pStyle w:val="Ttulo4"/>
        <w:tabs>
          <w:tab w:val="left" w:pos="0"/>
          <w:tab w:val="right" w:pos="9356"/>
        </w:tabs>
        <w:ind w:left="0"/>
        <w:rPr>
          <w:rFonts w:ascii="Bookman Old Style" w:hAnsi="Bookman Old Style"/>
          <w:b w:val="0"/>
          <w:bCs/>
          <w:sz w:val="24"/>
          <w:szCs w:val="24"/>
          <w:lang w:val="es-ES"/>
        </w:rPr>
      </w:pPr>
    </w:p>
    <w:p w:rsidR="00CA77FB" w:rsidRPr="00E01CCD" w:rsidRDefault="00CA77FB" w:rsidP="007072E8">
      <w:pPr>
        <w:pStyle w:val="Ttulo3"/>
        <w:tabs>
          <w:tab w:val="left" w:pos="0"/>
          <w:tab w:val="right" w:pos="9356"/>
        </w:tabs>
        <w:ind w:left="0"/>
        <w:rPr>
          <w:rFonts w:ascii="Bookman Old Style" w:hAnsi="Bookman Old Style" w:cs="Arial"/>
          <w:spacing w:val="20"/>
          <w:szCs w:val="24"/>
        </w:rPr>
      </w:pPr>
      <w:r w:rsidRPr="00E01CCD">
        <w:rPr>
          <w:rFonts w:ascii="Bookman Old Style" w:hAnsi="Bookman Old Style" w:cs="Arial"/>
          <w:spacing w:val="20"/>
          <w:szCs w:val="24"/>
        </w:rPr>
        <w:t>COMISIÓN DE REGULACIÓN DE ENERGÍA Y GAS</w:t>
      </w:r>
    </w:p>
    <w:p w:rsidR="00CA77FB" w:rsidRPr="00E01CCD" w:rsidRDefault="00CA77FB" w:rsidP="007072E8">
      <w:pPr>
        <w:pStyle w:val="Ttulo5"/>
        <w:tabs>
          <w:tab w:val="left" w:pos="0"/>
          <w:tab w:val="right" w:pos="9356"/>
        </w:tabs>
        <w:ind w:left="0"/>
        <w:rPr>
          <w:rFonts w:ascii="Bookman Old Style" w:hAnsi="Bookman Old Style"/>
          <w:sz w:val="24"/>
          <w:szCs w:val="24"/>
        </w:rPr>
      </w:pPr>
    </w:p>
    <w:p w:rsidR="00CA77FB" w:rsidRPr="00E01CCD" w:rsidRDefault="00CA77FB" w:rsidP="007072E8">
      <w:pPr>
        <w:pStyle w:val="Ttulo5"/>
        <w:tabs>
          <w:tab w:val="left" w:pos="0"/>
          <w:tab w:val="right" w:pos="9356"/>
        </w:tabs>
        <w:ind w:left="0"/>
        <w:rPr>
          <w:rFonts w:ascii="Bookman Old Style" w:hAnsi="Bookman Old Style"/>
          <w:sz w:val="24"/>
          <w:szCs w:val="24"/>
        </w:rPr>
      </w:pPr>
    </w:p>
    <w:p w:rsidR="00CA77FB" w:rsidRPr="00E01CCD" w:rsidRDefault="00CA77FB" w:rsidP="007072E8">
      <w:pPr>
        <w:pStyle w:val="Ttulo5"/>
        <w:tabs>
          <w:tab w:val="left" w:pos="0"/>
          <w:tab w:val="right" w:pos="9356"/>
        </w:tabs>
        <w:ind w:left="0"/>
        <w:rPr>
          <w:rFonts w:ascii="Bookman Old Style" w:hAnsi="Bookman Old Style"/>
          <w:sz w:val="24"/>
          <w:szCs w:val="24"/>
        </w:rPr>
      </w:pPr>
      <w:r w:rsidRPr="00E01CCD">
        <w:rPr>
          <w:rFonts w:ascii="Bookman Old Style" w:hAnsi="Bookman Old Style"/>
          <w:sz w:val="24"/>
          <w:szCs w:val="24"/>
        </w:rPr>
        <w:t xml:space="preserve">RESOLUCIÓN No. </w:t>
      </w:r>
      <w:r w:rsidR="00795BFB" w:rsidRPr="00E01CCD">
        <w:rPr>
          <w:rFonts w:ascii="Bookman Old Style" w:hAnsi="Bookman Old Style"/>
          <w:sz w:val="24"/>
          <w:szCs w:val="24"/>
        </w:rPr>
        <w:t xml:space="preserve">                  </w:t>
      </w:r>
      <w:r w:rsidRPr="00E01CCD">
        <w:rPr>
          <w:rFonts w:ascii="Bookman Old Style" w:hAnsi="Bookman Old Style"/>
          <w:sz w:val="24"/>
          <w:szCs w:val="24"/>
        </w:rPr>
        <w:t>DE 20</w:t>
      </w:r>
      <w:r w:rsidR="00795BFB" w:rsidRPr="00E01CCD">
        <w:rPr>
          <w:rFonts w:ascii="Bookman Old Style" w:hAnsi="Bookman Old Style"/>
          <w:sz w:val="24"/>
          <w:szCs w:val="24"/>
        </w:rPr>
        <w:t>1</w:t>
      </w:r>
      <w:r w:rsidR="005A662E">
        <w:rPr>
          <w:rFonts w:ascii="Bookman Old Style" w:hAnsi="Bookman Old Style"/>
          <w:sz w:val="24"/>
          <w:szCs w:val="24"/>
        </w:rPr>
        <w:t>1</w:t>
      </w:r>
    </w:p>
    <w:p w:rsidR="00CA77FB" w:rsidRPr="00E01CCD" w:rsidRDefault="00CA77FB" w:rsidP="007072E8">
      <w:pPr>
        <w:tabs>
          <w:tab w:val="left" w:pos="0"/>
          <w:tab w:val="right" w:pos="9356"/>
        </w:tabs>
        <w:ind w:left="0"/>
        <w:jc w:val="center"/>
        <w:rPr>
          <w:rFonts w:ascii="Bookman Old Style" w:hAnsi="Bookman Old Style" w:cs="Arial"/>
          <w:b/>
          <w:snapToGrid w:val="0"/>
          <w:color w:val="000000"/>
          <w:lang w:val="es-ES_tradnl"/>
        </w:rPr>
      </w:pPr>
    </w:p>
    <w:p w:rsidR="00CA77FB" w:rsidRPr="00E01CCD" w:rsidRDefault="00CA77FB" w:rsidP="007072E8">
      <w:pPr>
        <w:pStyle w:val="Ttulo3"/>
        <w:tabs>
          <w:tab w:val="left" w:pos="0"/>
          <w:tab w:val="right" w:pos="9356"/>
        </w:tabs>
        <w:ind w:left="0"/>
        <w:rPr>
          <w:rFonts w:ascii="Bookman Old Style" w:hAnsi="Bookman Old Style"/>
          <w:b w:val="0"/>
          <w:szCs w:val="24"/>
        </w:rPr>
      </w:pPr>
      <w:r w:rsidRPr="00E01CCD">
        <w:rPr>
          <w:rFonts w:ascii="Bookman Old Style" w:hAnsi="Bookman Old Style"/>
          <w:b w:val="0"/>
          <w:szCs w:val="24"/>
        </w:rPr>
        <w:t>(                                  )</w:t>
      </w:r>
    </w:p>
    <w:p w:rsidR="00CA77FB" w:rsidRPr="00E01CCD" w:rsidRDefault="00CA77FB" w:rsidP="007072E8">
      <w:pPr>
        <w:tabs>
          <w:tab w:val="left" w:pos="0"/>
          <w:tab w:val="right" w:pos="9356"/>
        </w:tabs>
        <w:ind w:left="0"/>
        <w:jc w:val="center"/>
        <w:rPr>
          <w:rFonts w:ascii="Bookman Old Style" w:hAnsi="Bookman Old Style"/>
          <w:lang w:val="es-ES_tradnl"/>
        </w:rPr>
      </w:pPr>
    </w:p>
    <w:p w:rsidR="00C034CB" w:rsidRDefault="00C034CB" w:rsidP="007072E8">
      <w:pPr>
        <w:pStyle w:val="Sinespaciado"/>
        <w:jc w:val="both"/>
        <w:rPr>
          <w:rFonts w:ascii="Bookman Old Style" w:hAnsi="Bookman Old Style" w:cs="Arial"/>
          <w:b/>
          <w:sz w:val="24"/>
          <w:szCs w:val="24"/>
        </w:rPr>
      </w:pPr>
    </w:p>
    <w:p w:rsidR="00E04C2F" w:rsidRDefault="00E04C2F" w:rsidP="00C24E94">
      <w:pPr>
        <w:ind w:left="0" w:right="-737"/>
        <w:rPr>
          <w:rFonts w:ascii="Bookman Old Style" w:hAnsi="Bookman Old Style"/>
        </w:rPr>
      </w:pPr>
    </w:p>
    <w:p w:rsidR="00D86A11" w:rsidRDefault="00D86A11" w:rsidP="00C24E94">
      <w:pPr>
        <w:ind w:left="0" w:right="-737"/>
        <w:rPr>
          <w:rFonts w:ascii="Bookman Old Style" w:hAnsi="Bookman Old Style"/>
        </w:rPr>
      </w:pPr>
    </w:p>
    <w:p w:rsidR="00EA3E50" w:rsidRPr="00E01CCD" w:rsidRDefault="00EA3E50" w:rsidP="00EA3E50">
      <w:pPr>
        <w:ind w:left="227" w:right="-737"/>
        <w:jc w:val="center"/>
        <w:rPr>
          <w:rFonts w:ascii="Bookman Old Style" w:hAnsi="Bookman Old Style"/>
          <w:b/>
          <w:u w:val="single"/>
        </w:rPr>
      </w:pPr>
      <w:r w:rsidRPr="00E01CCD">
        <w:rPr>
          <w:rFonts w:ascii="Bookman Old Style" w:hAnsi="Bookman Old Style"/>
        </w:rPr>
        <w:t xml:space="preserve">Por la cual se </w:t>
      </w:r>
      <w:r w:rsidR="00977BFD">
        <w:rPr>
          <w:rFonts w:ascii="Bookman Old Style" w:hAnsi="Bookman Old Style"/>
        </w:rPr>
        <w:t>revoca</w:t>
      </w:r>
      <w:r w:rsidR="00A9050A">
        <w:rPr>
          <w:rFonts w:ascii="Bookman Old Style" w:hAnsi="Bookman Old Style"/>
        </w:rPr>
        <w:t>n</w:t>
      </w:r>
      <w:r w:rsidR="00977BFD">
        <w:rPr>
          <w:rFonts w:ascii="Bookman Old Style" w:hAnsi="Bookman Old Style"/>
        </w:rPr>
        <w:t xml:space="preserve"> parcialmente </w:t>
      </w:r>
      <w:r w:rsidR="006D3241">
        <w:rPr>
          <w:rFonts w:ascii="Bookman Old Style" w:hAnsi="Bookman Old Style"/>
        </w:rPr>
        <w:t>la</w:t>
      </w:r>
      <w:r w:rsidR="00A9050A">
        <w:rPr>
          <w:rFonts w:ascii="Bookman Old Style" w:hAnsi="Bookman Old Style"/>
        </w:rPr>
        <w:t>s</w:t>
      </w:r>
      <w:r w:rsidR="00977BFD">
        <w:rPr>
          <w:rFonts w:ascii="Bookman Old Style" w:hAnsi="Bookman Old Style"/>
        </w:rPr>
        <w:t xml:space="preserve"> </w:t>
      </w:r>
      <w:r w:rsidR="00A9050A">
        <w:rPr>
          <w:rFonts w:ascii="Bookman Old Style" w:hAnsi="Bookman Old Style"/>
        </w:rPr>
        <w:t>resoluciones CREG- 1</w:t>
      </w:r>
      <w:r w:rsidR="005A662E">
        <w:rPr>
          <w:rFonts w:ascii="Bookman Old Style" w:hAnsi="Bookman Old Style"/>
        </w:rPr>
        <w:t>42</w:t>
      </w:r>
      <w:r w:rsidR="00A9050A">
        <w:rPr>
          <w:rFonts w:ascii="Bookman Old Style" w:hAnsi="Bookman Old Style"/>
        </w:rPr>
        <w:t xml:space="preserve"> y CREG-</w:t>
      </w:r>
      <w:r w:rsidR="00616A9B">
        <w:rPr>
          <w:rFonts w:ascii="Bookman Old Style" w:hAnsi="Bookman Old Style"/>
        </w:rPr>
        <w:t>1</w:t>
      </w:r>
      <w:r w:rsidR="005A662E">
        <w:rPr>
          <w:rFonts w:ascii="Bookman Old Style" w:hAnsi="Bookman Old Style"/>
        </w:rPr>
        <w:t>43</w:t>
      </w:r>
      <w:r w:rsidR="00616A9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 w:rsidR="00977BFD">
        <w:rPr>
          <w:rFonts w:ascii="Bookman Old Style" w:hAnsi="Bookman Old Style"/>
        </w:rPr>
        <w:t>.</w:t>
      </w:r>
    </w:p>
    <w:p w:rsidR="00EA3E50" w:rsidRPr="00E01CCD" w:rsidRDefault="00EA3E50" w:rsidP="00EA3E50">
      <w:pPr>
        <w:ind w:left="227" w:right="-454"/>
        <w:jc w:val="both"/>
      </w:pPr>
    </w:p>
    <w:p w:rsidR="00EA3E50" w:rsidRDefault="00EA3E50" w:rsidP="00EA3E50">
      <w:pPr>
        <w:ind w:left="170" w:right="-454"/>
        <w:jc w:val="both"/>
      </w:pPr>
    </w:p>
    <w:p w:rsidR="00A5119A" w:rsidRDefault="00A5119A" w:rsidP="00EA3E50">
      <w:pPr>
        <w:ind w:left="170" w:right="-454"/>
        <w:jc w:val="both"/>
      </w:pPr>
    </w:p>
    <w:p w:rsidR="00E04C2F" w:rsidRPr="00E01CCD" w:rsidRDefault="00E04C2F" w:rsidP="00EA3E50">
      <w:pPr>
        <w:ind w:left="0" w:right="-454"/>
        <w:jc w:val="both"/>
        <w:rPr>
          <w:b/>
        </w:rPr>
      </w:pPr>
    </w:p>
    <w:p w:rsidR="00EA3E50" w:rsidRPr="00E01CCD" w:rsidRDefault="00EA3E50" w:rsidP="00EA3E50">
      <w:pPr>
        <w:ind w:left="170" w:right="-454"/>
        <w:jc w:val="center"/>
        <w:rPr>
          <w:rFonts w:ascii="Bookman Old Style" w:hAnsi="Bookman Old Style"/>
          <w:b/>
        </w:rPr>
      </w:pPr>
      <w:r w:rsidRPr="00E01CCD">
        <w:rPr>
          <w:rFonts w:ascii="Bookman Old Style" w:hAnsi="Bookman Old Style"/>
          <w:b/>
        </w:rPr>
        <w:t>LA COMISIÓN DE REGULACIÓN DE ENERGÍA Y GAS</w:t>
      </w:r>
    </w:p>
    <w:p w:rsidR="00176FF6" w:rsidRDefault="00176FF6" w:rsidP="00976174">
      <w:pPr>
        <w:ind w:left="0" w:right="-454"/>
        <w:jc w:val="both"/>
        <w:rPr>
          <w:rFonts w:ascii="Bookman Old Style" w:hAnsi="Bookman Old Style"/>
        </w:rPr>
      </w:pPr>
    </w:p>
    <w:p w:rsidR="00A5119A" w:rsidRDefault="00A5119A" w:rsidP="00976174">
      <w:pPr>
        <w:ind w:left="0" w:right="-454"/>
        <w:jc w:val="both"/>
        <w:rPr>
          <w:rFonts w:ascii="Bookman Old Style" w:hAnsi="Bookman Old Style"/>
        </w:rPr>
      </w:pPr>
    </w:p>
    <w:p w:rsidR="00D86A11" w:rsidRPr="00E01CCD" w:rsidRDefault="00D86A11" w:rsidP="00976174">
      <w:pPr>
        <w:ind w:left="0" w:right="-454"/>
        <w:jc w:val="both"/>
        <w:rPr>
          <w:rFonts w:ascii="Bookman Old Style" w:hAnsi="Bookman Old Style"/>
        </w:rPr>
      </w:pPr>
    </w:p>
    <w:p w:rsidR="00977BFD" w:rsidRPr="006470C3" w:rsidRDefault="005A662E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E</w:t>
      </w:r>
      <w:r w:rsidR="00977BFD" w:rsidRPr="006470C3">
        <w:rPr>
          <w:rFonts w:ascii="Bookman Old Style" w:hAnsi="Bookman Old Style" w:cs="Arial"/>
        </w:rPr>
        <w:t>n ejercicio de sus atribuciones legales, en especial de las que le confieren los artículos 85 de la Ley 142 de 1994 y 22 de la Ley 143 de 1994, y el Decreto 2461 de 1999, y</w:t>
      </w:r>
    </w:p>
    <w:p w:rsidR="00EA3E50" w:rsidRPr="00E01CCD" w:rsidRDefault="00EA3E50" w:rsidP="00836387">
      <w:pPr>
        <w:ind w:left="0" w:right="-851"/>
        <w:rPr>
          <w:rFonts w:ascii="Bookman Old Style" w:hAnsi="Bookman Old Style" w:cs="Arial"/>
        </w:rPr>
      </w:pPr>
    </w:p>
    <w:p w:rsidR="00654E26" w:rsidRPr="00E01CCD" w:rsidRDefault="00654E26" w:rsidP="00836387">
      <w:pPr>
        <w:ind w:left="0" w:right="-851"/>
        <w:rPr>
          <w:rFonts w:ascii="Bookman Old Style" w:hAnsi="Bookman Old Style" w:cs="Arial"/>
        </w:rPr>
      </w:pPr>
    </w:p>
    <w:p w:rsidR="00EA3E50" w:rsidRPr="00E01CCD" w:rsidRDefault="00EA3E50" w:rsidP="00836387">
      <w:pPr>
        <w:ind w:left="0" w:right="-851"/>
        <w:jc w:val="center"/>
        <w:rPr>
          <w:rFonts w:ascii="Bookman Old Style" w:hAnsi="Bookman Old Style" w:cs="Arial"/>
          <w:b/>
        </w:rPr>
      </w:pPr>
      <w:r w:rsidRPr="00E01CCD">
        <w:rPr>
          <w:rFonts w:ascii="Bookman Old Style" w:hAnsi="Bookman Old Style" w:cs="Arial"/>
          <w:b/>
        </w:rPr>
        <w:t>C O N S I D E R A N D O:</w:t>
      </w:r>
    </w:p>
    <w:p w:rsidR="00CB6899" w:rsidRDefault="00CB6899" w:rsidP="00836387">
      <w:pPr>
        <w:ind w:left="0" w:right="-851"/>
        <w:jc w:val="both"/>
        <w:rPr>
          <w:rFonts w:ascii="Bookman Old Style" w:hAnsi="Bookman Old Style" w:cs="Arial"/>
        </w:rPr>
      </w:pPr>
    </w:p>
    <w:p w:rsidR="00836387" w:rsidRDefault="00836387" w:rsidP="00836387">
      <w:pPr>
        <w:ind w:left="0" w:right="-851"/>
        <w:jc w:val="both"/>
        <w:rPr>
          <w:rFonts w:ascii="Bookman Old Style" w:hAnsi="Bookman Old Style" w:cs="Arial"/>
        </w:rPr>
      </w:pPr>
    </w:p>
    <w:p w:rsidR="00CB6899" w:rsidRDefault="00CB6899" w:rsidP="00836387">
      <w:pPr>
        <w:ind w:left="0" w:right="-851"/>
        <w:jc w:val="both"/>
        <w:rPr>
          <w:rFonts w:ascii="Bookman Old Style" w:hAnsi="Bookman Old Style"/>
        </w:rPr>
      </w:pPr>
      <w:r w:rsidRPr="00CB6899">
        <w:rPr>
          <w:rFonts w:ascii="Bookman Old Style" w:hAnsi="Bookman Old Style"/>
        </w:rPr>
        <w:t>Que la Comisión de Regulación de Energía y Gas -CREG-, tiene bajo su competencia la función de regulación de las actividades que desarrollan los distintos agentes económicos que participan en los servicios públicos de gas combustib</w:t>
      </w:r>
      <w:r w:rsidR="00836387">
        <w:rPr>
          <w:rFonts w:ascii="Bookman Old Style" w:hAnsi="Bookman Old Style"/>
        </w:rPr>
        <w:t>le y de energía eléctrica;</w:t>
      </w:r>
      <w:r w:rsidRPr="00CB6899">
        <w:rPr>
          <w:rFonts w:ascii="Bookman Old Style" w:hAnsi="Bookman Old Style"/>
        </w:rPr>
        <w:t xml:space="preserve"> </w:t>
      </w:r>
    </w:p>
    <w:p w:rsidR="00CB6899" w:rsidRDefault="00CB6899" w:rsidP="00836387">
      <w:pPr>
        <w:ind w:left="0" w:right="-851"/>
        <w:jc w:val="both"/>
        <w:rPr>
          <w:rFonts w:ascii="Bookman Old Style" w:hAnsi="Bookman Old Style"/>
        </w:rPr>
      </w:pPr>
    </w:p>
    <w:p w:rsidR="00CB6899" w:rsidRDefault="00CB6899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l</w:t>
      </w:r>
      <w:r w:rsidRPr="006470C3">
        <w:rPr>
          <w:rFonts w:ascii="Bookman Old Style" w:hAnsi="Bookman Old Style" w:cs="Arial"/>
        </w:rPr>
        <w:t>os artículos 85 de la Ley 142 de 1994 y 22 de la Ley 143 de 1994 crean una contribución de regulación para efectos de recuperar los costos del servicio de regulación atribuido a la Comisión de Regulación de Energía y Gas -CREG, cuya tarifa máxima no podrá ser superior al uno por ciento (1%) del valor de los gastos de funcionamiento de la entidad contribuyente, con exclusión de los factores señalados</w:t>
      </w:r>
      <w:r w:rsidR="00836387">
        <w:rPr>
          <w:rFonts w:ascii="Bookman Old Style" w:hAnsi="Bookman Old Style" w:cs="Arial"/>
        </w:rPr>
        <w:t xml:space="preserve"> en las Leyes 142 y 143 de 1994;</w:t>
      </w:r>
    </w:p>
    <w:p w:rsidR="00B23474" w:rsidRDefault="00B23474" w:rsidP="00836387">
      <w:pPr>
        <w:ind w:left="0" w:right="-851"/>
        <w:jc w:val="both"/>
        <w:rPr>
          <w:rFonts w:ascii="Bookman Old Style" w:hAnsi="Bookman Old Style" w:cs="Arial"/>
        </w:rPr>
      </w:pPr>
    </w:p>
    <w:p w:rsidR="00B23474" w:rsidRDefault="00B23474" w:rsidP="00B23474">
      <w:pPr>
        <w:pStyle w:val="Textoindependiente"/>
        <w:ind w:left="0" w:right="-851"/>
        <w:jc w:val="both"/>
        <w:rPr>
          <w:rFonts w:ascii="Bookman Old Style" w:hAnsi="Bookman Old Style"/>
          <w:b w:val="0"/>
        </w:rPr>
      </w:pPr>
      <w:r>
        <w:rPr>
          <w:rFonts w:ascii="Bookman Old Style" w:hAnsi="Bookman Old Style"/>
          <w:b w:val="0"/>
        </w:rPr>
        <w:t>Que c</w:t>
      </w:r>
      <w:r w:rsidRPr="00900DDA">
        <w:rPr>
          <w:rFonts w:ascii="Bookman Old Style" w:hAnsi="Bookman Old Style"/>
          <w:b w:val="0"/>
        </w:rPr>
        <w:t>on fundamento en las atribuciones conferidas por las disposiciones mencionadas, la Comisión de Regulación de Energía y Gas tiene a su cargo la liquidación del monto de la contribución que se aplicará a cada una de las entidades sometidas a regulación, con sujeción a los mandatos consagrados en los artículos 20 y 21 del Decreto 2461 de 1999, para los subsectores de energía eléctrica y de ga</w:t>
      </w:r>
      <w:r>
        <w:rPr>
          <w:rFonts w:ascii="Bookman Old Style" w:hAnsi="Bookman Old Style"/>
          <w:b w:val="0"/>
        </w:rPr>
        <w:t>s combustible, en el año  201</w:t>
      </w:r>
      <w:r w:rsidR="007B7B90">
        <w:rPr>
          <w:rFonts w:ascii="Bookman Old Style" w:hAnsi="Bookman Old Style"/>
          <w:b w:val="0"/>
        </w:rPr>
        <w:t>1</w:t>
      </w:r>
      <w:r w:rsidR="00EF01DC">
        <w:rPr>
          <w:rFonts w:ascii="Bookman Old Style" w:hAnsi="Bookman Old Style"/>
          <w:b w:val="0"/>
        </w:rPr>
        <w:t>;</w:t>
      </w:r>
    </w:p>
    <w:p w:rsidR="00A9050A" w:rsidRPr="006470C3" w:rsidRDefault="00A9050A" w:rsidP="00836387">
      <w:pPr>
        <w:ind w:left="0" w:right="-851"/>
        <w:jc w:val="both"/>
        <w:rPr>
          <w:rFonts w:ascii="Bookman Old Style" w:hAnsi="Bookman Old Style" w:cs="Arial"/>
        </w:rPr>
      </w:pPr>
    </w:p>
    <w:p w:rsidR="00A9050A" w:rsidRPr="006470C3" w:rsidRDefault="00A9050A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l</w:t>
      </w:r>
      <w:r w:rsidRPr="006470C3">
        <w:rPr>
          <w:rFonts w:ascii="Bookman Old Style" w:hAnsi="Bookman Old Style" w:cs="Arial"/>
        </w:rPr>
        <w:t>os criterios para la determinación del porcentaje de la contribución y su liquidación están desarrollados en el Decreto 2461 de 1999 ex</w:t>
      </w:r>
      <w:r w:rsidR="00A5119A">
        <w:rPr>
          <w:rFonts w:ascii="Bookman Old Style" w:hAnsi="Bookman Old Style" w:cs="Arial"/>
        </w:rPr>
        <w:t>pedido por el Gobierno Nacional</w:t>
      </w:r>
      <w:r w:rsidR="00EF01DC">
        <w:rPr>
          <w:rFonts w:ascii="Bookman Old Style" w:hAnsi="Bookman Old Style" w:cs="Arial"/>
        </w:rPr>
        <w:t>;</w:t>
      </w:r>
    </w:p>
    <w:p w:rsidR="00A9050A" w:rsidRPr="006470C3" w:rsidRDefault="00A9050A" w:rsidP="00836387">
      <w:pPr>
        <w:ind w:left="0" w:right="-851"/>
        <w:jc w:val="both"/>
        <w:rPr>
          <w:rFonts w:ascii="Bookman Old Style" w:hAnsi="Bookman Old Style" w:cs="Arial"/>
        </w:rPr>
      </w:pPr>
    </w:p>
    <w:p w:rsidR="00A9050A" w:rsidRPr="006470C3" w:rsidRDefault="00A9050A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c</w:t>
      </w:r>
      <w:r w:rsidRPr="006470C3">
        <w:rPr>
          <w:rFonts w:ascii="Bookman Old Style" w:hAnsi="Bookman Old Style" w:cs="Arial"/>
        </w:rPr>
        <w:t>orresponde a la Comisión de Regulación de Energía y Gas definir el monto de la contribución que se aplicará a cada una de las entidades sometidas a su regulación, por el año 201</w:t>
      </w:r>
      <w:r w:rsidR="007B7B90">
        <w:rPr>
          <w:rFonts w:ascii="Bookman Old Style" w:hAnsi="Bookman Old Style" w:cs="Arial"/>
        </w:rPr>
        <w:t>1</w:t>
      </w:r>
      <w:r w:rsidR="00EF01DC">
        <w:rPr>
          <w:rFonts w:ascii="Bookman Old Style" w:hAnsi="Bookman Old Style" w:cs="Arial"/>
        </w:rPr>
        <w:t>;</w:t>
      </w:r>
    </w:p>
    <w:p w:rsidR="00A9050A" w:rsidRPr="006470C3" w:rsidRDefault="00A9050A" w:rsidP="00836387">
      <w:pPr>
        <w:ind w:left="0" w:right="-851"/>
        <w:jc w:val="both"/>
        <w:rPr>
          <w:rFonts w:ascii="Bookman Old Style" w:hAnsi="Bookman Old Style" w:cs="Arial"/>
        </w:rPr>
      </w:pPr>
    </w:p>
    <w:p w:rsidR="00A9050A" w:rsidRDefault="00A9050A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l</w:t>
      </w:r>
      <w:r w:rsidRPr="006470C3">
        <w:rPr>
          <w:rFonts w:ascii="Bookman Old Style" w:hAnsi="Bookman Old Style" w:cs="Arial"/>
        </w:rPr>
        <w:t>os prestadores de servicios públicos domiciliarios están obligados a reportar la información financiera a través Si</w:t>
      </w:r>
      <w:r w:rsidR="00836387">
        <w:rPr>
          <w:rFonts w:ascii="Bookman Old Style" w:hAnsi="Bookman Old Style" w:cs="Arial"/>
        </w:rPr>
        <w:t>stema Único de Información- SUI;</w:t>
      </w:r>
    </w:p>
    <w:p w:rsidR="00CB6899" w:rsidRDefault="00CB6899" w:rsidP="00836387">
      <w:pPr>
        <w:ind w:left="0" w:right="-851"/>
        <w:jc w:val="both"/>
        <w:rPr>
          <w:rFonts w:ascii="Bookman Old Style" w:hAnsi="Bookman Old Style" w:cs="Arial"/>
        </w:rPr>
      </w:pPr>
    </w:p>
    <w:p w:rsidR="00A9050A" w:rsidRDefault="00CB6899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la resolución CREG-1</w:t>
      </w:r>
      <w:r w:rsidR="005A662E">
        <w:rPr>
          <w:rFonts w:ascii="Bookman Old Style" w:hAnsi="Bookman Old Style" w:cs="Arial"/>
        </w:rPr>
        <w:t>42</w:t>
      </w:r>
      <w:r>
        <w:rPr>
          <w:rFonts w:ascii="Bookman Old Style" w:hAnsi="Bookman Old Style" w:cs="Arial"/>
        </w:rPr>
        <w:t xml:space="preserve"> de 201</w:t>
      </w:r>
      <w:r w:rsidR="005A662E">
        <w:rPr>
          <w:rFonts w:ascii="Bookman Old Style" w:hAnsi="Bookman Old Style" w:cs="Arial"/>
        </w:rPr>
        <w:t>1</w:t>
      </w:r>
      <w:r>
        <w:rPr>
          <w:rFonts w:ascii="Bookman Old Style" w:hAnsi="Bookman Old Style" w:cs="Arial"/>
        </w:rPr>
        <w:t xml:space="preserve"> señaló</w:t>
      </w:r>
      <w:r w:rsidRPr="002A12E2">
        <w:rPr>
          <w:rFonts w:ascii="Bookman Old Style" w:hAnsi="Bookman Old Style" w:cs="Arial"/>
        </w:rPr>
        <w:t xml:space="preserve"> el porcentaje de la contribución que deben pagar las entidades sometidas a la regulación de la Comisión de Regulación de Energía y Gas en el año 201</w:t>
      </w:r>
      <w:r w:rsidR="00A5119A">
        <w:rPr>
          <w:rFonts w:ascii="Bookman Old Style" w:hAnsi="Bookman Old Style" w:cs="Arial"/>
        </w:rPr>
        <w:t>1</w:t>
      </w:r>
      <w:r w:rsidR="00EF01DC">
        <w:rPr>
          <w:rFonts w:ascii="Bookman Old Style" w:hAnsi="Bookman Old Style" w:cs="Arial"/>
        </w:rPr>
        <w:t>;</w:t>
      </w:r>
    </w:p>
    <w:p w:rsidR="00D86A11" w:rsidRDefault="00D86A11" w:rsidP="00836387">
      <w:pPr>
        <w:ind w:left="0" w:right="-851"/>
        <w:jc w:val="both"/>
        <w:rPr>
          <w:rFonts w:ascii="Bookman Old Style" w:hAnsi="Bookman Old Style" w:cs="Arial"/>
        </w:rPr>
      </w:pPr>
    </w:p>
    <w:p w:rsidR="00D86A11" w:rsidRPr="00D86A11" w:rsidRDefault="00D86A11" w:rsidP="00836387">
      <w:pPr>
        <w:ind w:left="0" w:right="-851"/>
        <w:jc w:val="both"/>
      </w:pPr>
      <w:r w:rsidRPr="00D86A11">
        <w:rPr>
          <w:rFonts w:ascii="Bookman Old Style" w:hAnsi="Bookman Old Style"/>
        </w:rPr>
        <w:t>Que Mediante Resolución CREG – Nº 143 de 2011,  expedida por la Comisión de Regulación de Energía y Gas, se señaló el monto total de la con</w:t>
      </w:r>
      <w:r w:rsidR="00A5119A">
        <w:rPr>
          <w:rFonts w:ascii="Bookman Old Style" w:hAnsi="Bookman Old Style"/>
        </w:rPr>
        <w:t>tribución aplicable al año 2011</w:t>
      </w:r>
      <w:r w:rsidR="00EF01DC">
        <w:rPr>
          <w:rFonts w:ascii="Bookman Old Style" w:hAnsi="Bookman Old Style"/>
        </w:rPr>
        <w:t>;</w:t>
      </w:r>
    </w:p>
    <w:p w:rsidR="00CB6899" w:rsidRPr="00CB6899" w:rsidRDefault="00CB6899" w:rsidP="00836387">
      <w:pPr>
        <w:ind w:left="0" w:right="-851"/>
        <w:jc w:val="both"/>
      </w:pPr>
    </w:p>
    <w:p w:rsidR="00BD4DB4" w:rsidRDefault="00A9050A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</w:t>
      </w:r>
      <w:r w:rsidR="00D86A11">
        <w:rPr>
          <w:rFonts w:ascii="Bookman Old Style" w:hAnsi="Bookman Old Style" w:cs="Arial"/>
        </w:rPr>
        <w:t xml:space="preserve"> </w:t>
      </w:r>
      <w:r w:rsidR="00D86A11" w:rsidRPr="00D86A11">
        <w:rPr>
          <w:rFonts w:ascii="Bookman Old Style" w:hAnsi="Bookman Old Style"/>
        </w:rPr>
        <w:t>se incurrió en error aritmético al no incluirse en el cálculo del factor para cobrar la contribución correspondiente a siete (7) empresa</w:t>
      </w:r>
      <w:r w:rsidRPr="00D86A11">
        <w:rPr>
          <w:rFonts w:ascii="Bookman Old Style" w:hAnsi="Bookman Old Style" w:cs="Arial"/>
        </w:rPr>
        <w:t>s</w:t>
      </w:r>
      <w:r>
        <w:rPr>
          <w:rFonts w:ascii="Bookman Old Style" w:hAnsi="Bookman Old Style" w:cs="Arial"/>
        </w:rPr>
        <w:t>,</w:t>
      </w:r>
      <w:r w:rsidR="00B72F77">
        <w:rPr>
          <w:rFonts w:ascii="Bookman Old Style" w:hAnsi="Bookman Old Style" w:cs="Arial"/>
        </w:rPr>
        <w:t xml:space="preserve"> quienes </w:t>
      </w:r>
      <w:r w:rsidR="00D86A11">
        <w:rPr>
          <w:rFonts w:ascii="Bookman Old Style" w:hAnsi="Bookman Old Style" w:cs="Arial"/>
        </w:rPr>
        <w:t>en su momento reportaron</w:t>
      </w:r>
      <w:r w:rsidR="00B72F77">
        <w:rPr>
          <w:rFonts w:ascii="Bookman Old Style" w:hAnsi="Bookman Old Style" w:cs="Arial"/>
        </w:rPr>
        <w:t xml:space="preserve"> que se encontraban liquidadas y se constató que estas empresas</w:t>
      </w:r>
      <w:r w:rsidR="00E165D6">
        <w:rPr>
          <w:rFonts w:ascii="Bookman Old Style" w:hAnsi="Bookman Old Style" w:cs="Arial"/>
        </w:rPr>
        <w:t xml:space="preserve"> efectivamente</w:t>
      </w:r>
      <w:r w:rsidR="00B72F77">
        <w:rPr>
          <w:rFonts w:ascii="Bookman Old Style" w:hAnsi="Bookman Old Style" w:cs="Arial"/>
        </w:rPr>
        <w:t xml:space="preserve"> </w:t>
      </w:r>
      <w:r w:rsidR="00BD4DB4">
        <w:rPr>
          <w:rFonts w:ascii="Bookman Old Style" w:hAnsi="Bookman Old Style" w:cs="Arial"/>
        </w:rPr>
        <w:t>prestaron el servicio durante el año 2010 y</w:t>
      </w:r>
      <w:r w:rsidR="00E165D6">
        <w:rPr>
          <w:rFonts w:ascii="Bookman Old Style" w:hAnsi="Bookman Old Style" w:cs="Arial"/>
        </w:rPr>
        <w:t xml:space="preserve"> que</w:t>
      </w:r>
      <w:r w:rsidR="00BD4DB4">
        <w:rPr>
          <w:rFonts w:ascii="Bookman Old Style" w:hAnsi="Bookman Old Style" w:cs="Arial"/>
        </w:rPr>
        <w:t xml:space="preserve"> a </w:t>
      </w:r>
      <w:r w:rsidR="00A5119A">
        <w:rPr>
          <w:rFonts w:ascii="Bookman Old Style" w:hAnsi="Bookman Old Style" w:cs="Arial"/>
        </w:rPr>
        <w:t>la fecha no han sido liquidadas</w:t>
      </w:r>
      <w:r w:rsidR="00EF01DC">
        <w:rPr>
          <w:rFonts w:ascii="Bookman Old Style" w:hAnsi="Bookman Old Style" w:cs="Arial"/>
        </w:rPr>
        <w:t>;</w:t>
      </w: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se incurrió en error aritmético al realizar el cálculo de la contribución correspondiente a una (1) empresa quien reportó los estados financieros en el SUI de manera equivocada y quien a pesar de la solicitud realizada por la CREG en el sentido de certificar esta información, omitió esta solicitud en el momento oportuno, y solo hasta el 1 de diciembre de 2011 envió los estados financieros</w:t>
      </w:r>
      <w:r w:rsidR="00EF01DC">
        <w:rPr>
          <w:rFonts w:ascii="Bookman Old Style" w:hAnsi="Bookman Old Style" w:cs="Arial"/>
        </w:rPr>
        <w:t>;</w:t>
      </w:r>
      <w:r>
        <w:rPr>
          <w:rFonts w:ascii="Bookman Old Style" w:hAnsi="Bookman Old Style" w:cs="Arial"/>
        </w:rPr>
        <w:t xml:space="preserve"> </w:t>
      </w: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se incurrió en error aritmético al realizar el cálculo de la contribución correspondiente a una (1) empresa quien certificó a la CREG los estados financieros correspondientes al primer semestre de 2011, siendo lo correcto certificar los estados anuales con corte a 31 de diciembre de 2010.</w:t>
      </w:r>
      <w:r w:rsidR="00E165D6">
        <w:rPr>
          <w:rFonts w:ascii="Bookman Old Style" w:hAnsi="Bookman Old Style" w:cs="Arial"/>
        </w:rPr>
        <w:t xml:space="preserve"> Sin embargo esta empresa reportó correctamente los estados financieros en el SUI</w:t>
      </w:r>
      <w:r w:rsidR="00EF01DC">
        <w:rPr>
          <w:rFonts w:ascii="Bookman Old Style" w:hAnsi="Bookman Old Style" w:cs="Arial"/>
        </w:rPr>
        <w:t>;</w:t>
      </w: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se incurrió</w:t>
      </w:r>
      <w:r w:rsidR="002F7C06">
        <w:rPr>
          <w:rFonts w:ascii="Bookman Old Style" w:hAnsi="Bookman Old Style" w:cs="Arial"/>
        </w:rPr>
        <w:t xml:space="preserve"> en</w:t>
      </w:r>
      <w:r>
        <w:rPr>
          <w:rFonts w:ascii="Bookman Old Style" w:hAnsi="Bookman Old Style" w:cs="Arial"/>
        </w:rPr>
        <w:t xml:space="preserve"> error aritmético al realizar el cálculo de la contribución correspondiente a una (1) empresa quien</w:t>
      </w:r>
      <w:r w:rsidR="00BA5C6E">
        <w:rPr>
          <w:rFonts w:ascii="Bookman Old Style" w:hAnsi="Bookman Old Style" w:cs="Arial"/>
        </w:rPr>
        <w:t xml:space="preserve"> reportó </w:t>
      </w:r>
      <w:r w:rsidR="001868A5" w:rsidRPr="001868A5">
        <w:rPr>
          <w:rFonts w:ascii="Bookman Old Style" w:hAnsi="Bookman Old Style" w:cs="Arial"/>
        </w:rPr>
        <w:t>en el SUI</w:t>
      </w:r>
      <w:r w:rsidR="00E165D6">
        <w:rPr>
          <w:rFonts w:ascii="Bookman Old Style" w:hAnsi="Bookman Old Style" w:cs="Arial"/>
        </w:rPr>
        <w:t xml:space="preserve"> únicamente</w:t>
      </w:r>
      <w:r w:rsidR="001868A5" w:rsidRPr="001868A5">
        <w:rPr>
          <w:rFonts w:ascii="Bookman Old Style" w:hAnsi="Bookman Old Style" w:cs="Arial"/>
        </w:rPr>
        <w:t xml:space="preserve"> </w:t>
      </w:r>
      <w:r w:rsidR="00E165D6">
        <w:rPr>
          <w:rFonts w:ascii="Bookman Old Style" w:hAnsi="Bookman Old Style" w:cs="Arial"/>
        </w:rPr>
        <w:t>el</w:t>
      </w:r>
      <w:r w:rsidR="001868A5" w:rsidRPr="001868A5">
        <w:rPr>
          <w:rFonts w:ascii="Bookman Old Style" w:hAnsi="Bookman Old Style" w:cs="Arial"/>
        </w:rPr>
        <w:t xml:space="preserve"> valor</w:t>
      </w:r>
      <w:r w:rsidR="00E165D6">
        <w:rPr>
          <w:rFonts w:ascii="Bookman Old Style" w:hAnsi="Bookman Old Style" w:cs="Arial"/>
        </w:rPr>
        <w:t xml:space="preserve"> correspondiente al último trimestre de 2011</w:t>
      </w:r>
      <w:r w:rsidR="001868A5" w:rsidRPr="001868A5">
        <w:rPr>
          <w:rFonts w:ascii="Bookman Old Style" w:hAnsi="Bookman Old Style" w:cs="Arial"/>
        </w:rPr>
        <w:t xml:space="preserve">, pero certificó </w:t>
      </w:r>
      <w:r w:rsidR="00E165D6">
        <w:rPr>
          <w:rFonts w:ascii="Bookman Old Style" w:hAnsi="Bookman Old Style" w:cs="Arial"/>
        </w:rPr>
        <w:t>a la CREG estados financieros del 1 de enero al 30 de septiembre de 2010 y del 1 de octubre al 31 de diciembre del mismo año</w:t>
      </w:r>
      <w:r w:rsidR="00A5119A">
        <w:rPr>
          <w:rFonts w:ascii="Bookman Old Style" w:hAnsi="Bookman Old Style" w:cs="Arial"/>
        </w:rPr>
        <w:t>,</w:t>
      </w:r>
      <w:r w:rsidR="00E165D6">
        <w:rPr>
          <w:rFonts w:ascii="Bookman Old Style" w:hAnsi="Bookman Old Style" w:cs="Arial"/>
        </w:rPr>
        <w:t xml:space="preserve"> </w:t>
      </w:r>
      <w:r w:rsidR="001868A5" w:rsidRPr="001868A5">
        <w:rPr>
          <w:rFonts w:ascii="Bookman Old Style" w:hAnsi="Bookman Old Style" w:cs="Arial"/>
        </w:rPr>
        <w:t>deb</w:t>
      </w:r>
      <w:r w:rsidR="00E165D6">
        <w:rPr>
          <w:rFonts w:ascii="Bookman Old Style" w:hAnsi="Bookman Old Style" w:cs="Arial"/>
        </w:rPr>
        <w:t>iendo haberse</w:t>
      </w:r>
      <w:r w:rsidR="001868A5" w:rsidRPr="001868A5">
        <w:rPr>
          <w:rFonts w:ascii="Bookman Old Style" w:hAnsi="Bookman Old Style" w:cs="Arial"/>
        </w:rPr>
        <w:t xml:space="preserve"> suma</w:t>
      </w:r>
      <w:r w:rsidR="00E165D6">
        <w:rPr>
          <w:rFonts w:ascii="Bookman Old Style" w:hAnsi="Bookman Old Style" w:cs="Arial"/>
        </w:rPr>
        <w:t>do</w:t>
      </w:r>
      <w:r w:rsidR="001868A5" w:rsidRPr="001868A5">
        <w:rPr>
          <w:rFonts w:ascii="Bookman Old Style" w:hAnsi="Bookman Old Style" w:cs="Arial"/>
        </w:rPr>
        <w:t xml:space="preserve"> para</w:t>
      </w:r>
      <w:r w:rsidR="001868A5">
        <w:rPr>
          <w:rFonts w:ascii="Bookman Old Style" w:hAnsi="Bookman Old Style" w:cs="Arial"/>
        </w:rPr>
        <w:t xml:space="preserve"> obtener el total de los estados financieros anuales, y se omitió realizar esta sumatoria</w:t>
      </w:r>
      <w:r w:rsidR="00EF01DC">
        <w:rPr>
          <w:rFonts w:ascii="Bookman Old Style" w:hAnsi="Bookman Old Style" w:cs="Arial"/>
        </w:rPr>
        <w:t>;</w:t>
      </w:r>
    </w:p>
    <w:p w:rsidR="00BD4DB4" w:rsidRDefault="00BD4DB4" w:rsidP="00836387">
      <w:pPr>
        <w:ind w:left="0" w:right="-851"/>
        <w:jc w:val="both"/>
        <w:rPr>
          <w:rFonts w:ascii="Bookman Old Style" w:hAnsi="Bookman Old Style" w:cs="Arial"/>
        </w:rPr>
      </w:pPr>
    </w:p>
    <w:p w:rsidR="00CB6899" w:rsidRPr="00D86A11" w:rsidRDefault="00BD4DB4" w:rsidP="00D86A11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 w:cs="Arial"/>
        </w:rPr>
        <w:t>Que los hechos descritos</w:t>
      </w:r>
      <w:r w:rsidR="00D86A11">
        <w:rPr>
          <w:rFonts w:ascii="Bookman Old Style" w:hAnsi="Bookman Old Style" w:cs="Arial"/>
        </w:rPr>
        <w:t xml:space="preserve"> anteriormente</w:t>
      </w:r>
      <w:r>
        <w:rPr>
          <w:rFonts w:ascii="Bookman Old Style" w:hAnsi="Bookman Old Style" w:cs="Arial"/>
        </w:rPr>
        <w:t xml:space="preserve"> </w:t>
      </w:r>
      <w:r w:rsidR="00A9050A" w:rsidRPr="006470C3">
        <w:rPr>
          <w:rFonts w:ascii="Bookman Old Style" w:hAnsi="Bookman Old Style" w:cs="Arial"/>
        </w:rPr>
        <w:t>hace</w:t>
      </w:r>
      <w:r>
        <w:rPr>
          <w:rFonts w:ascii="Bookman Old Style" w:hAnsi="Bookman Old Style" w:cs="Arial"/>
        </w:rPr>
        <w:t>n</w:t>
      </w:r>
      <w:r w:rsidR="00A9050A" w:rsidRPr="006470C3">
        <w:rPr>
          <w:rFonts w:ascii="Bookman Old Style" w:hAnsi="Bookman Old Style" w:cs="Arial"/>
        </w:rPr>
        <w:t xml:space="preserve"> necesario calcular nuevamente </w:t>
      </w:r>
      <w:r w:rsidR="00B23474">
        <w:rPr>
          <w:rFonts w:ascii="Bookman Old Style" w:hAnsi="Bookman Old Style" w:cs="Arial"/>
        </w:rPr>
        <w:t>el</w:t>
      </w:r>
      <w:r>
        <w:rPr>
          <w:rFonts w:ascii="Bookman Old Style" w:hAnsi="Bookman Old Style" w:cs="Arial"/>
        </w:rPr>
        <w:t xml:space="preserve"> factor y liquidar la contribución que debe pagar cada una de las empresas reguladas por el año 2011</w:t>
      </w:r>
      <w:r w:rsidR="00EF01DC">
        <w:rPr>
          <w:rFonts w:ascii="Bookman Old Style" w:hAnsi="Bookman Old Style" w:cs="Arial"/>
        </w:rPr>
        <w:t>;</w:t>
      </w:r>
    </w:p>
    <w:p w:rsidR="00B23474" w:rsidRDefault="00B23474" w:rsidP="00836387">
      <w:pPr>
        <w:ind w:left="0" w:right="-851"/>
        <w:jc w:val="both"/>
        <w:rPr>
          <w:rFonts w:ascii="Bookman Old Style" w:hAnsi="Bookman Old Style" w:cs="Arial"/>
          <w:bCs/>
        </w:rPr>
      </w:pPr>
    </w:p>
    <w:p w:rsidR="00EF01DC" w:rsidRDefault="00EF01DC" w:rsidP="00836387">
      <w:pPr>
        <w:ind w:left="0" w:right="-851"/>
        <w:jc w:val="both"/>
        <w:rPr>
          <w:rFonts w:ascii="Bookman Old Style" w:hAnsi="Bookman Old Style" w:cs="Arial"/>
        </w:rPr>
      </w:pPr>
    </w:p>
    <w:p w:rsidR="00EF01DC" w:rsidRDefault="00EF01DC" w:rsidP="00836387">
      <w:pPr>
        <w:ind w:left="0" w:right="-851"/>
        <w:jc w:val="both"/>
        <w:rPr>
          <w:rFonts w:ascii="Bookman Old Style" w:hAnsi="Bookman Old Style" w:cs="Arial"/>
        </w:rPr>
      </w:pPr>
    </w:p>
    <w:p w:rsidR="00A9050A" w:rsidRDefault="00A9050A" w:rsidP="00836387">
      <w:pPr>
        <w:ind w:left="0" w:right="-851"/>
        <w:jc w:val="both"/>
        <w:rPr>
          <w:rFonts w:ascii="Bookman Old Style" w:hAnsi="Bookman Old Style"/>
        </w:rPr>
      </w:pPr>
      <w:r>
        <w:rPr>
          <w:rFonts w:ascii="Bookman Old Style" w:hAnsi="Bookman Old Style" w:cs="Arial"/>
        </w:rPr>
        <w:t xml:space="preserve">Que </w:t>
      </w:r>
      <w:r>
        <w:rPr>
          <w:rFonts w:ascii="Bookman Old Style" w:hAnsi="Bookman Old Style" w:cs="Arial"/>
          <w:iCs/>
        </w:rPr>
        <w:t xml:space="preserve">el Código Contencioso Administrativo señala </w:t>
      </w:r>
      <w:r>
        <w:rPr>
          <w:rFonts w:ascii="Bookman Old Style" w:hAnsi="Bookman Old Style"/>
        </w:rPr>
        <w:t>en su artículo 73 que pueden revocarse parcialmente los actos administrativos cuando sea necesario para corregir simples errores aritméticos, o de hecho que no incidan en el sentido de la decisión</w:t>
      </w:r>
      <w:r w:rsidR="00EF01DC">
        <w:rPr>
          <w:rFonts w:ascii="Bookman Old Style" w:hAnsi="Bookman Old Style"/>
        </w:rPr>
        <w:t>;</w:t>
      </w:r>
    </w:p>
    <w:p w:rsidR="00A9050A" w:rsidRPr="006470C3" w:rsidRDefault="00A9050A" w:rsidP="00836387">
      <w:pPr>
        <w:ind w:left="0" w:right="-851"/>
        <w:jc w:val="both"/>
        <w:rPr>
          <w:rFonts w:ascii="Bookman Old Style" w:hAnsi="Bookman Old Style" w:cs="Arial"/>
          <w:lang w:val="es-MX"/>
        </w:rPr>
      </w:pPr>
    </w:p>
    <w:p w:rsidR="00900DDA" w:rsidRPr="00E87984" w:rsidRDefault="00CB6899" w:rsidP="00836387">
      <w:pPr>
        <w:ind w:left="0" w:right="-851"/>
        <w:jc w:val="both"/>
        <w:rPr>
          <w:rFonts w:ascii="Bookman Old Style" w:hAnsi="Bookman Old Style" w:cs="Arial"/>
          <w:b/>
          <w:bCs/>
        </w:rPr>
      </w:pPr>
      <w:r w:rsidRPr="00E87984">
        <w:rPr>
          <w:rFonts w:ascii="Bookman Old Style" w:hAnsi="Bookman Old Style" w:cs="Arial"/>
        </w:rPr>
        <w:t xml:space="preserve">Que </w:t>
      </w:r>
      <w:r w:rsidR="00E87984">
        <w:rPr>
          <w:rFonts w:ascii="Bookman Old Style" w:hAnsi="Bookman Old Style" w:cs="Arial"/>
        </w:rPr>
        <w:t>l</w:t>
      </w:r>
      <w:r w:rsidR="00A9050A" w:rsidRPr="00E87984">
        <w:rPr>
          <w:rFonts w:ascii="Bookman Old Style" w:hAnsi="Bookman Old Style" w:cs="Arial"/>
        </w:rPr>
        <w:t>a Comisión de Regulación de Energía y Gas</w:t>
      </w:r>
      <w:r w:rsidR="00E87984">
        <w:rPr>
          <w:rFonts w:ascii="Bookman Old Style" w:hAnsi="Bookman Old Style" w:cs="Arial"/>
        </w:rPr>
        <w:t xml:space="preserve"> –CREG-</w:t>
      </w:r>
      <w:r w:rsidR="00A9050A" w:rsidRPr="00E87984">
        <w:rPr>
          <w:rFonts w:ascii="Bookman Old Style" w:hAnsi="Bookman Old Style" w:cs="Arial"/>
        </w:rPr>
        <w:t xml:space="preserve">, en su Sesión No. </w:t>
      </w:r>
      <w:r w:rsidR="009E1DF2">
        <w:rPr>
          <w:rFonts w:ascii="Bookman Old Style" w:hAnsi="Bookman Old Style" w:cs="Arial"/>
        </w:rPr>
        <w:t>508</w:t>
      </w:r>
      <w:r w:rsidR="00A9050A" w:rsidRPr="00E87984">
        <w:rPr>
          <w:rFonts w:ascii="Bookman Old Style" w:hAnsi="Bookman Old Style" w:cs="Arial"/>
        </w:rPr>
        <w:t xml:space="preserve"> del </w:t>
      </w:r>
      <w:r w:rsidR="009E1DF2">
        <w:rPr>
          <w:rFonts w:ascii="Bookman Old Style" w:hAnsi="Bookman Old Style" w:cs="Arial"/>
        </w:rPr>
        <w:t>22</w:t>
      </w:r>
      <w:r w:rsidR="00E87984" w:rsidRPr="00E87984">
        <w:rPr>
          <w:rFonts w:ascii="Bookman Old Style" w:hAnsi="Bookman Old Style" w:cs="Arial"/>
        </w:rPr>
        <w:t xml:space="preserve"> de </w:t>
      </w:r>
      <w:r w:rsidR="005A662E">
        <w:rPr>
          <w:rFonts w:ascii="Bookman Old Style" w:hAnsi="Bookman Old Style" w:cs="Arial"/>
        </w:rPr>
        <w:t>diciembre</w:t>
      </w:r>
      <w:r w:rsidR="00A9050A" w:rsidRPr="00E87984">
        <w:rPr>
          <w:rFonts w:ascii="Bookman Old Style" w:hAnsi="Bookman Old Style" w:cs="Arial"/>
        </w:rPr>
        <w:t xml:space="preserve"> de 201</w:t>
      </w:r>
      <w:r w:rsidR="005A662E">
        <w:rPr>
          <w:rFonts w:ascii="Bookman Old Style" w:hAnsi="Bookman Old Style" w:cs="Arial"/>
        </w:rPr>
        <w:t>1</w:t>
      </w:r>
      <w:r w:rsidR="00A9050A" w:rsidRPr="00E87984">
        <w:rPr>
          <w:rFonts w:ascii="Bookman Old Style" w:hAnsi="Bookman Old Style" w:cs="Arial"/>
        </w:rPr>
        <w:t>, aprobó expedir la siguiente resolución</w:t>
      </w:r>
      <w:r w:rsidR="00A5119A">
        <w:rPr>
          <w:rFonts w:ascii="Bookman Old Style" w:hAnsi="Bookman Old Style" w:cs="Arial"/>
        </w:rPr>
        <w:t>.</w:t>
      </w:r>
    </w:p>
    <w:p w:rsidR="00A759FC" w:rsidRPr="00900DDA" w:rsidRDefault="00A759FC" w:rsidP="00836387">
      <w:pPr>
        <w:pStyle w:val="Textoindependiente"/>
        <w:ind w:left="0" w:right="-851"/>
        <w:jc w:val="both"/>
        <w:rPr>
          <w:rFonts w:ascii="Bookman Old Style" w:hAnsi="Bookman Old Style"/>
          <w:b w:val="0"/>
        </w:rPr>
      </w:pPr>
    </w:p>
    <w:p w:rsidR="008C6584" w:rsidRDefault="008C6584" w:rsidP="00836387">
      <w:pPr>
        <w:pStyle w:val="Textoindependiente"/>
        <w:ind w:left="0" w:right="-851"/>
        <w:jc w:val="both"/>
        <w:rPr>
          <w:rFonts w:ascii="Bookman Old Style" w:hAnsi="Bookman Old Style"/>
          <w:b w:val="0"/>
        </w:rPr>
      </w:pPr>
    </w:p>
    <w:p w:rsidR="008C6584" w:rsidRPr="008C6584" w:rsidRDefault="008C6584" w:rsidP="00836387">
      <w:pPr>
        <w:ind w:left="0" w:right="-851"/>
        <w:jc w:val="center"/>
        <w:rPr>
          <w:rFonts w:ascii="Bookman Old Style" w:hAnsi="Bookman Old Style"/>
          <w:b/>
        </w:rPr>
      </w:pPr>
      <w:bookmarkStart w:id="0" w:name="69"/>
      <w:bookmarkEnd w:id="0"/>
      <w:r w:rsidRPr="008C6584">
        <w:rPr>
          <w:rFonts w:ascii="Bookman Old Style" w:hAnsi="Bookman Old Style"/>
          <w:b/>
        </w:rPr>
        <w:t>FUNDAMENTOS DE LA DECISIÓN</w:t>
      </w:r>
    </w:p>
    <w:p w:rsidR="008C6584" w:rsidRDefault="008C6584" w:rsidP="00836387">
      <w:pPr>
        <w:ind w:left="0" w:right="-851"/>
        <w:jc w:val="both"/>
        <w:rPr>
          <w:rFonts w:ascii="Bookman Old Style" w:hAnsi="Bookman Old Style"/>
        </w:rPr>
      </w:pPr>
    </w:p>
    <w:p w:rsidR="00C83D31" w:rsidRDefault="00C83D31" w:rsidP="00836387">
      <w:pPr>
        <w:ind w:left="0" w:right="-851"/>
        <w:jc w:val="both"/>
        <w:rPr>
          <w:rFonts w:ascii="Bookman Old Style" w:hAnsi="Bookman Old Style"/>
        </w:rPr>
      </w:pPr>
    </w:p>
    <w:p w:rsidR="008C6584" w:rsidRPr="00503233" w:rsidRDefault="008C6584" w:rsidP="00836387">
      <w:pPr>
        <w:ind w:left="0" w:right="-851"/>
        <w:jc w:val="both"/>
        <w:rPr>
          <w:rFonts w:ascii="Bookman Old Style" w:hAnsi="Bookman Old Style"/>
        </w:rPr>
      </w:pPr>
      <w:r w:rsidRPr="00503233">
        <w:rPr>
          <w:rFonts w:ascii="Bookman Old Style" w:hAnsi="Bookman Old Style"/>
        </w:rPr>
        <w:t>El artículo 69 del Código Contencioso Administrativo contempla la posibilidad de revocar los actos administrativos</w:t>
      </w:r>
      <w:r>
        <w:rPr>
          <w:rFonts w:ascii="Bookman Old Style" w:hAnsi="Bookman Old Style"/>
        </w:rPr>
        <w:t>,</w:t>
      </w:r>
      <w:r w:rsidRPr="00503233">
        <w:rPr>
          <w:rFonts w:ascii="Bookman Old Style" w:hAnsi="Bookman Old Style"/>
        </w:rPr>
        <w:t xml:space="preserve">  de oficio</w:t>
      </w:r>
      <w:r>
        <w:rPr>
          <w:rFonts w:ascii="Bookman Old Style" w:hAnsi="Bookman Old Style"/>
        </w:rPr>
        <w:t xml:space="preserve"> o a solicitud de parte</w:t>
      </w:r>
      <w:r w:rsidRPr="00503233">
        <w:rPr>
          <w:rFonts w:ascii="Bookman Old Style" w:hAnsi="Bookman Old Style"/>
        </w:rPr>
        <w:t xml:space="preserve"> cuando se presente cualquiera de las siguientes circunstancias:</w:t>
      </w:r>
    </w:p>
    <w:p w:rsidR="008C6584" w:rsidRPr="00503233" w:rsidRDefault="008C6584" w:rsidP="00836387">
      <w:pPr>
        <w:ind w:left="0" w:right="-851"/>
        <w:jc w:val="both"/>
        <w:rPr>
          <w:rFonts w:ascii="Bookman Old Style" w:hAnsi="Bookman Old Style"/>
        </w:rPr>
      </w:pPr>
    </w:p>
    <w:p w:rsidR="008C6584" w:rsidRPr="00503233" w:rsidRDefault="008C6584" w:rsidP="00836387">
      <w:pPr>
        <w:pStyle w:val="Prrafodelista"/>
        <w:numPr>
          <w:ilvl w:val="0"/>
          <w:numId w:val="1"/>
        </w:numPr>
        <w:ind w:left="0" w:right="-851" w:firstLine="0"/>
        <w:contextualSpacing/>
        <w:jc w:val="both"/>
        <w:rPr>
          <w:rFonts w:ascii="Bookman Old Style" w:hAnsi="Bookman Old Style"/>
          <w:sz w:val="24"/>
          <w:szCs w:val="24"/>
        </w:rPr>
      </w:pPr>
      <w:r w:rsidRPr="00503233">
        <w:rPr>
          <w:rFonts w:ascii="Bookman Old Style" w:hAnsi="Bookman Old Style"/>
          <w:sz w:val="24"/>
          <w:szCs w:val="24"/>
        </w:rPr>
        <w:t xml:space="preserve">Cuando sea manifiesta su oposición a la Constitución Política o a la ley. </w:t>
      </w:r>
    </w:p>
    <w:p w:rsidR="008C6584" w:rsidRPr="00503233" w:rsidRDefault="008C6584" w:rsidP="00836387">
      <w:pPr>
        <w:pStyle w:val="Prrafodelista"/>
        <w:ind w:left="0" w:right="-851"/>
        <w:jc w:val="both"/>
        <w:rPr>
          <w:rFonts w:ascii="Bookman Old Style" w:hAnsi="Bookman Old Style"/>
          <w:sz w:val="24"/>
          <w:szCs w:val="24"/>
        </w:rPr>
      </w:pPr>
    </w:p>
    <w:p w:rsidR="008C6584" w:rsidRDefault="008C6584" w:rsidP="00836387">
      <w:pPr>
        <w:pStyle w:val="Prrafodelista"/>
        <w:numPr>
          <w:ilvl w:val="0"/>
          <w:numId w:val="1"/>
        </w:numPr>
        <w:ind w:left="709" w:right="-851" w:hanging="709"/>
        <w:contextualSpacing/>
        <w:jc w:val="both"/>
        <w:rPr>
          <w:rFonts w:ascii="Bookman Old Style" w:hAnsi="Bookman Old Style"/>
          <w:sz w:val="24"/>
          <w:szCs w:val="24"/>
        </w:rPr>
      </w:pPr>
      <w:r w:rsidRPr="00503233">
        <w:rPr>
          <w:rFonts w:ascii="Bookman Old Style" w:hAnsi="Bookman Old Style"/>
          <w:sz w:val="24"/>
          <w:szCs w:val="24"/>
        </w:rPr>
        <w:t xml:space="preserve">Cuando no estén conformes con el interés público o social, o atenten contra él. </w:t>
      </w:r>
    </w:p>
    <w:p w:rsidR="00A5119A" w:rsidRPr="00A5119A" w:rsidRDefault="00A5119A" w:rsidP="00A5119A">
      <w:pPr>
        <w:ind w:left="0" w:right="-851"/>
        <w:contextualSpacing/>
        <w:jc w:val="both"/>
        <w:rPr>
          <w:rFonts w:ascii="Bookman Old Style" w:hAnsi="Bookman Old Style"/>
        </w:rPr>
      </w:pPr>
    </w:p>
    <w:p w:rsidR="008C6584" w:rsidRPr="00503233" w:rsidRDefault="008C6584" w:rsidP="00836387">
      <w:pPr>
        <w:pStyle w:val="Prrafodelista"/>
        <w:numPr>
          <w:ilvl w:val="0"/>
          <w:numId w:val="1"/>
        </w:numPr>
        <w:ind w:left="0" w:right="-851" w:firstLine="0"/>
        <w:contextualSpacing/>
        <w:jc w:val="both"/>
        <w:rPr>
          <w:rFonts w:ascii="Bookman Old Style" w:hAnsi="Bookman Old Style"/>
          <w:sz w:val="24"/>
          <w:szCs w:val="24"/>
        </w:rPr>
      </w:pPr>
      <w:r w:rsidRPr="00503233">
        <w:rPr>
          <w:rFonts w:ascii="Bookman Old Style" w:hAnsi="Bookman Old Style"/>
          <w:sz w:val="24"/>
          <w:szCs w:val="24"/>
        </w:rPr>
        <w:t xml:space="preserve">Cuando con ellos se cause agravio injustificado a una persona. </w:t>
      </w:r>
    </w:p>
    <w:p w:rsidR="008C6584" w:rsidRPr="00503233" w:rsidRDefault="008C6584" w:rsidP="00836387">
      <w:pPr>
        <w:pStyle w:val="Prrafodelista"/>
        <w:ind w:left="0" w:right="-851"/>
        <w:rPr>
          <w:rFonts w:ascii="Bookman Old Style" w:hAnsi="Bookman Old Style"/>
          <w:sz w:val="24"/>
          <w:szCs w:val="24"/>
        </w:rPr>
      </w:pPr>
    </w:p>
    <w:p w:rsidR="008C6584" w:rsidRDefault="008C6584" w:rsidP="00836387">
      <w:pPr>
        <w:ind w:left="0" w:right="-851"/>
        <w:jc w:val="both"/>
        <w:rPr>
          <w:rFonts w:ascii="Bookman Old Style" w:hAnsi="Bookman Old Style"/>
        </w:rPr>
      </w:pPr>
      <w:r w:rsidRPr="00503233">
        <w:rPr>
          <w:rFonts w:ascii="Bookman Old Style" w:hAnsi="Bookman Old Style"/>
        </w:rPr>
        <w:t>Es por lo anterior que la Comisión de Regulación de Energía y Gas – CREG- revocará</w:t>
      </w:r>
      <w:r w:rsidR="00131E6B">
        <w:rPr>
          <w:rFonts w:ascii="Bookman Old Style" w:hAnsi="Bookman Old Style"/>
        </w:rPr>
        <w:t xml:space="preserve"> el artículo </w:t>
      </w:r>
      <w:r w:rsidR="00E165D6">
        <w:rPr>
          <w:rFonts w:ascii="Bookman Old Style" w:hAnsi="Bookman Old Style"/>
        </w:rPr>
        <w:t>5</w:t>
      </w:r>
      <w:r w:rsidR="00131E6B">
        <w:rPr>
          <w:rFonts w:ascii="Bookman Old Style" w:hAnsi="Bookman Old Style"/>
        </w:rPr>
        <w:t>º de la resolución Nº 1</w:t>
      </w:r>
      <w:r w:rsidR="005A662E">
        <w:rPr>
          <w:rFonts w:ascii="Bookman Old Style" w:hAnsi="Bookman Old Style"/>
        </w:rPr>
        <w:t>42</w:t>
      </w:r>
      <w:r w:rsidR="00131E6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 w:rsidR="00131E6B">
        <w:rPr>
          <w:rFonts w:ascii="Bookman Old Style" w:hAnsi="Bookman Old Style"/>
        </w:rPr>
        <w:t xml:space="preserve"> y</w:t>
      </w:r>
      <w:r w:rsidRPr="00503233">
        <w:rPr>
          <w:rFonts w:ascii="Bookman Old Style" w:hAnsi="Bookman Old Style"/>
        </w:rPr>
        <w:t xml:space="preserve"> los artículos 1 y 2 de la resolución</w:t>
      </w:r>
      <w:r w:rsidRPr="00616A9B">
        <w:rPr>
          <w:rFonts w:ascii="Bookman Old Style" w:hAnsi="Bookman Old Style"/>
        </w:rPr>
        <w:t xml:space="preserve"> </w:t>
      </w:r>
      <w:r w:rsidR="00616A9B" w:rsidRPr="00616A9B">
        <w:rPr>
          <w:rFonts w:ascii="Bookman Old Style" w:hAnsi="Bookman Old Style"/>
        </w:rPr>
        <w:t>Nº 1</w:t>
      </w:r>
      <w:r w:rsidR="005A662E">
        <w:rPr>
          <w:rFonts w:ascii="Bookman Old Style" w:hAnsi="Bookman Old Style"/>
        </w:rPr>
        <w:t>43</w:t>
      </w:r>
      <w:r w:rsidR="00616A9B" w:rsidRPr="00616A9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>
        <w:rPr>
          <w:rFonts w:ascii="Bookman Old Style" w:hAnsi="Bookman Old Style"/>
        </w:rPr>
        <w:t>.</w:t>
      </w:r>
    </w:p>
    <w:p w:rsidR="002C32F6" w:rsidRDefault="002C32F6" w:rsidP="00836387">
      <w:pPr>
        <w:ind w:left="0" w:right="-851"/>
        <w:jc w:val="both"/>
        <w:rPr>
          <w:rFonts w:ascii="Bookman Old Style" w:hAnsi="Bookman Old Style"/>
        </w:rPr>
      </w:pPr>
      <w:bookmarkStart w:id="1" w:name="70"/>
      <w:bookmarkStart w:id="2" w:name="72"/>
      <w:bookmarkEnd w:id="1"/>
      <w:bookmarkEnd w:id="2"/>
    </w:p>
    <w:p w:rsidR="00A5119A" w:rsidRDefault="00A5119A" w:rsidP="00836387">
      <w:pPr>
        <w:ind w:left="0" w:right="-851"/>
        <w:jc w:val="both"/>
        <w:rPr>
          <w:rFonts w:ascii="Bookman Old Style" w:hAnsi="Bookman Old Style"/>
        </w:rPr>
      </w:pPr>
    </w:p>
    <w:p w:rsidR="00836387" w:rsidRDefault="00C051A8" w:rsidP="00A5119A">
      <w:pPr>
        <w:tabs>
          <w:tab w:val="center" w:pos="4512"/>
        </w:tabs>
        <w:suppressAutoHyphens/>
        <w:ind w:left="0" w:right="-851"/>
        <w:jc w:val="center"/>
        <w:rPr>
          <w:rFonts w:ascii="Bookman Old Style" w:hAnsi="Bookman Old Style"/>
          <w:b/>
          <w:spacing w:val="-3"/>
        </w:rPr>
      </w:pPr>
      <w:r w:rsidRPr="00E01CCD">
        <w:rPr>
          <w:rFonts w:ascii="Bookman Old Style" w:hAnsi="Bookman Old Style"/>
          <w:b/>
          <w:spacing w:val="-3"/>
        </w:rPr>
        <w:t>R E S U E L V E:</w:t>
      </w:r>
    </w:p>
    <w:p w:rsidR="00A5119A" w:rsidRDefault="00A5119A" w:rsidP="00A5119A">
      <w:pPr>
        <w:tabs>
          <w:tab w:val="center" w:pos="4512"/>
        </w:tabs>
        <w:suppressAutoHyphens/>
        <w:ind w:left="0" w:right="-851"/>
        <w:jc w:val="center"/>
        <w:rPr>
          <w:rFonts w:ascii="Bookman Old Style" w:hAnsi="Bookman Old Style"/>
          <w:b/>
          <w:spacing w:val="-3"/>
        </w:rPr>
      </w:pPr>
    </w:p>
    <w:p w:rsidR="00CB46EB" w:rsidRDefault="00CB46EB" w:rsidP="00836387">
      <w:pPr>
        <w:tabs>
          <w:tab w:val="center" w:pos="4512"/>
        </w:tabs>
        <w:suppressAutoHyphens/>
        <w:ind w:left="0" w:right="-851"/>
        <w:rPr>
          <w:rFonts w:ascii="Bookman Old Style" w:hAnsi="Bookman Old Style"/>
          <w:b/>
          <w:spacing w:val="-3"/>
        </w:rPr>
      </w:pPr>
    </w:p>
    <w:p w:rsidR="00CB46EB" w:rsidRPr="00CB46EB" w:rsidRDefault="00CB46EB" w:rsidP="00836387">
      <w:pPr>
        <w:tabs>
          <w:tab w:val="center" w:pos="4512"/>
        </w:tabs>
        <w:suppressAutoHyphens/>
        <w:ind w:left="0" w:right="-851"/>
        <w:rPr>
          <w:rFonts w:ascii="Bookman Old Style" w:hAnsi="Bookman Old Style"/>
          <w:b/>
          <w:spacing w:val="-3"/>
        </w:rPr>
      </w:pPr>
      <w:r w:rsidRPr="00E01CCD">
        <w:rPr>
          <w:rFonts w:ascii="Bookman Old Style" w:hAnsi="Bookman Old Style"/>
          <w:b/>
        </w:rPr>
        <w:t xml:space="preserve">ARTÍCULO </w:t>
      </w:r>
      <w:r w:rsidR="00836387">
        <w:rPr>
          <w:rFonts w:ascii="Bookman Old Style" w:hAnsi="Bookman Old Style"/>
          <w:b/>
        </w:rPr>
        <w:t>1</w:t>
      </w:r>
      <w:r w:rsidRPr="00E01CCD">
        <w:rPr>
          <w:rFonts w:ascii="Bookman Old Style" w:hAnsi="Bookman Old Style"/>
          <w:b/>
        </w:rPr>
        <w:t>.</w:t>
      </w:r>
      <w:r w:rsidRPr="00E01CCD">
        <w:rPr>
          <w:rFonts w:ascii="Bookman Old Style" w:hAnsi="Bookman Old Style"/>
        </w:rPr>
        <w:t xml:space="preserve"> </w:t>
      </w:r>
      <w:r w:rsidR="00140FF8">
        <w:rPr>
          <w:rFonts w:ascii="Bookman Old Style" w:hAnsi="Bookman Old Style" w:cs="Arial"/>
        </w:rPr>
        <w:t>REVOCAR</w:t>
      </w:r>
      <w:r>
        <w:rPr>
          <w:rFonts w:ascii="Bookman Old Style" w:hAnsi="Bookman Old Style" w:cs="Arial"/>
        </w:rPr>
        <w:t xml:space="preserve"> el artículo 5 de la resolución </w:t>
      </w:r>
      <w:r w:rsidRPr="00616A9B">
        <w:rPr>
          <w:rFonts w:ascii="Bookman Old Style" w:hAnsi="Bookman Old Style"/>
        </w:rPr>
        <w:t>Nº 1</w:t>
      </w:r>
      <w:r w:rsidR="005A662E">
        <w:rPr>
          <w:rFonts w:ascii="Bookman Old Style" w:hAnsi="Bookman Old Style"/>
        </w:rPr>
        <w:t>42</w:t>
      </w:r>
      <w:r w:rsidRPr="00616A9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 w:rsidR="00140FF8">
        <w:rPr>
          <w:rFonts w:ascii="Bookman Old Style" w:hAnsi="Bookman Old Style"/>
        </w:rPr>
        <w:t xml:space="preserve"> y en su lugar declarar que </w:t>
      </w:r>
      <w:r>
        <w:rPr>
          <w:rFonts w:ascii="Bookman Old Style" w:hAnsi="Bookman Old Style" w:cs="Arial"/>
        </w:rPr>
        <w:t>quedará en los siguientes términos:</w:t>
      </w:r>
    </w:p>
    <w:p w:rsidR="00CB46EB" w:rsidRDefault="00CB46EB" w:rsidP="00836387">
      <w:pPr>
        <w:ind w:left="0" w:right="-851"/>
        <w:jc w:val="both"/>
        <w:rPr>
          <w:rFonts w:ascii="Bookman Old Style" w:hAnsi="Bookman Old Style" w:cs="Arial"/>
          <w:b/>
        </w:rPr>
      </w:pPr>
    </w:p>
    <w:p w:rsidR="00CB46EB" w:rsidRPr="00A5119A" w:rsidRDefault="00CB46EB" w:rsidP="00A5119A">
      <w:pPr>
        <w:ind w:left="284" w:right="-142"/>
        <w:jc w:val="both"/>
        <w:rPr>
          <w:rFonts w:ascii="Bookman Old Style" w:hAnsi="Bookman Old Style" w:cs="Arial"/>
          <w:bCs/>
          <w:i/>
        </w:rPr>
      </w:pPr>
      <w:r w:rsidRPr="00A5119A">
        <w:rPr>
          <w:rFonts w:ascii="Bookman Old Style" w:hAnsi="Bookman Old Style" w:cs="Arial"/>
          <w:bCs/>
          <w:i/>
        </w:rPr>
        <w:t>“El monto total de la contribución que deben pagar las entidades sujetas a regulación de la Comisión de Regulación de Energía y Gas, en el año 201</w:t>
      </w:r>
      <w:r w:rsidR="005A662E" w:rsidRPr="00A5119A">
        <w:rPr>
          <w:rFonts w:ascii="Bookman Old Style" w:hAnsi="Bookman Old Style" w:cs="Arial"/>
          <w:bCs/>
          <w:i/>
        </w:rPr>
        <w:t>1</w:t>
      </w:r>
      <w:r w:rsidRPr="00A5119A">
        <w:rPr>
          <w:rFonts w:ascii="Bookman Old Style" w:hAnsi="Bookman Old Style" w:cs="Arial"/>
          <w:bCs/>
          <w:i/>
        </w:rPr>
        <w:t xml:space="preserve">, es del </w:t>
      </w:r>
      <w:r w:rsidR="002F7C06">
        <w:rPr>
          <w:rFonts w:ascii="Bookman Old Style" w:hAnsi="Bookman Old Style" w:cs="Arial"/>
          <w:b/>
          <w:bCs/>
          <w:i/>
        </w:rPr>
        <w:t>0,</w:t>
      </w:r>
      <w:r w:rsidR="00494AF7" w:rsidRPr="00A5119A">
        <w:rPr>
          <w:rFonts w:ascii="Bookman Old Style" w:hAnsi="Bookman Old Style" w:cs="Arial"/>
          <w:b/>
          <w:bCs/>
          <w:i/>
        </w:rPr>
        <w:t>7</w:t>
      </w:r>
      <w:r w:rsidR="005A662E" w:rsidRPr="00A5119A">
        <w:rPr>
          <w:rFonts w:ascii="Bookman Old Style" w:hAnsi="Bookman Old Style" w:cs="Arial"/>
          <w:b/>
          <w:bCs/>
          <w:i/>
        </w:rPr>
        <w:t>57</w:t>
      </w:r>
      <w:r w:rsidR="00494AF7" w:rsidRPr="00A5119A">
        <w:rPr>
          <w:rFonts w:ascii="Bookman Old Style" w:hAnsi="Bookman Old Style" w:cs="Arial"/>
          <w:bCs/>
          <w:i/>
        </w:rPr>
        <w:t xml:space="preserve"> </w:t>
      </w:r>
      <w:r w:rsidR="009E1DF2">
        <w:rPr>
          <w:rFonts w:ascii="Bookman Old Style" w:hAnsi="Bookman Old Style" w:cs="Arial"/>
          <w:bCs/>
          <w:i/>
        </w:rPr>
        <w:t xml:space="preserve">% </w:t>
      </w:r>
      <w:r w:rsidRPr="00A5119A">
        <w:rPr>
          <w:rFonts w:ascii="Bookman Old Style" w:hAnsi="Bookman Old Style" w:cs="Arial"/>
          <w:bCs/>
          <w:i/>
          <w:color w:val="000000"/>
        </w:rPr>
        <w:t>del valor de los gastos de funcionamiento de la entidad sujeta a regulación, con</w:t>
      </w:r>
      <w:r w:rsidRPr="00A5119A">
        <w:rPr>
          <w:rFonts w:ascii="Bookman Old Style" w:hAnsi="Bookman Old Style" w:cs="Arial"/>
          <w:bCs/>
          <w:i/>
        </w:rPr>
        <w:t xml:space="preserve"> exclusión de los factores establecidos en la Ley. El monto correspondiente a cada entidad será determinado con base en los estados financieros correspondientes al año de 20</w:t>
      </w:r>
      <w:r w:rsidR="005A662E" w:rsidRPr="00A5119A">
        <w:rPr>
          <w:rFonts w:ascii="Bookman Old Style" w:hAnsi="Bookman Old Style" w:cs="Arial"/>
          <w:bCs/>
          <w:i/>
        </w:rPr>
        <w:t>10</w:t>
      </w:r>
      <w:r w:rsidRPr="00A5119A">
        <w:rPr>
          <w:rFonts w:ascii="Bookman Old Style" w:hAnsi="Bookman Old Style" w:cs="Arial"/>
          <w:bCs/>
          <w:i/>
        </w:rPr>
        <w:t>, como lo ordenan las normas vigentes.”</w:t>
      </w:r>
    </w:p>
    <w:p w:rsidR="00CB46EB" w:rsidRDefault="00CB46EB" w:rsidP="00836387">
      <w:pPr>
        <w:ind w:left="0" w:right="-851"/>
        <w:jc w:val="both"/>
        <w:rPr>
          <w:rFonts w:ascii="Bookman Old Style" w:hAnsi="Bookman Old Style" w:cs="Arial"/>
          <w:b/>
        </w:rPr>
      </w:pPr>
    </w:p>
    <w:p w:rsidR="00131E6B" w:rsidRDefault="00CB46EB" w:rsidP="00836387">
      <w:pPr>
        <w:ind w:left="0" w:right="-851"/>
        <w:rPr>
          <w:rFonts w:ascii="Bookman Old Style" w:hAnsi="Bookman Old Style"/>
          <w:b/>
          <w:spacing w:val="-3"/>
        </w:rPr>
      </w:pPr>
      <w:r w:rsidRPr="00E01CCD">
        <w:rPr>
          <w:rFonts w:ascii="Bookman Old Style" w:hAnsi="Bookman Old Style"/>
          <w:b/>
        </w:rPr>
        <w:t xml:space="preserve">ARTÍCULO </w:t>
      </w:r>
      <w:r w:rsidR="00836387">
        <w:rPr>
          <w:rFonts w:ascii="Bookman Old Style" w:hAnsi="Bookman Old Style"/>
          <w:b/>
        </w:rPr>
        <w:t>2</w:t>
      </w:r>
      <w:r w:rsidRPr="00E01CCD">
        <w:rPr>
          <w:rFonts w:ascii="Bookman Old Style" w:hAnsi="Bookman Old Style"/>
          <w:b/>
        </w:rPr>
        <w:t>.</w:t>
      </w:r>
      <w:r w:rsidRPr="00E01CCD">
        <w:rPr>
          <w:rFonts w:ascii="Bookman Old Style" w:hAnsi="Bookman Old Style"/>
        </w:rPr>
        <w:t xml:space="preserve"> </w:t>
      </w:r>
      <w:r>
        <w:rPr>
          <w:rFonts w:ascii="Bookman Old Style" w:hAnsi="Bookman Old Style" w:cs="Arial"/>
        </w:rPr>
        <w:t>CONFIRMAR</w:t>
      </w:r>
      <w:r w:rsidRPr="00367DB4">
        <w:rPr>
          <w:rFonts w:ascii="Bookman Old Style" w:hAnsi="Bookman Old Style" w:cs="Arial"/>
        </w:rPr>
        <w:t xml:space="preserve"> </w:t>
      </w:r>
      <w:r>
        <w:rPr>
          <w:rFonts w:ascii="Bookman Old Style" w:hAnsi="Bookman Old Style" w:cs="Arial"/>
        </w:rPr>
        <w:t xml:space="preserve">en todas sus demás partes </w:t>
      </w:r>
      <w:r w:rsidRPr="00E01CCD">
        <w:rPr>
          <w:rFonts w:ascii="Bookman Old Style" w:hAnsi="Bookman Old Style" w:cs="Arial"/>
        </w:rPr>
        <w:t>la Resoluci</w:t>
      </w:r>
      <w:r>
        <w:rPr>
          <w:rFonts w:ascii="Bookman Old Style" w:hAnsi="Bookman Old Style" w:cs="Arial"/>
        </w:rPr>
        <w:t>ón</w:t>
      </w:r>
      <w:r w:rsidRPr="00E01CCD">
        <w:rPr>
          <w:rFonts w:ascii="Bookman Old Style" w:hAnsi="Bookman Old Style" w:cs="Arial"/>
        </w:rPr>
        <w:t xml:space="preserve"> </w:t>
      </w:r>
      <w:r w:rsidRPr="00616A9B">
        <w:rPr>
          <w:rFonts w:ascii="Bookman Old Style" w:hAnsi="Bookman Old Style"/>
        </w:rPr>
        <w:t>Nº 1</w:t>
      </w:r>
      <w:r w:rsidR="005A662E">
        <w:rPr>
          <w:rFonts w:ascii="Bookman Old Style" w:hAnsi="Bookman Old Style"/>
        </w:rPr>
        <w:t>42</w:t>
      </w:r>
      <w:r w:rsidRPr="00616A9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 w:rsidRPr="00E01CCD">
        <w:rPr>
          <w:rFonts w:ascii="Bookman Old Style" w:hAnsi="Bookman Old Style" w:cs="Arial"/>
        </w:rPr>
        <w:t>.</w:t>
      </w:r>
    </w:p>
    <w:p w:rsidR="00C051A8" w:rsidRPr="00E01CCD" w:rsidRDefault="00C051A8" w:rsidP="00836387">
      <w:pPr>
        <w:ind w:left="0" w:right="-851"/>
        <w:jc w:val="both"/>
        <w:rPr>
          <w:rFonts w:ascii="Bookman Old Style" w:hAnsi="Bookman Old Style"/>
          <w:b/>
        </w:rPr>
      </w:pPr>
    </w:p>
    <w:p w:rsidR="006E148D" w:rsidRDefault="00C051A8" w:rsidP="00836387">
      <w:pPr>
        <w:ind w:left="0" w:right="-851"/>
        <w:jc w:val="both"/>
        <w:rPr>
          <w:rFonts w:ascii="Bookman Old Style" w:hAnsi="Bookman Old Style" w:cs="Arial"/>
        </w:rPr>
      </w:pPr>
      <w:r w:rsidRPr="00E01CCD">
        <w:rPr>
          <w:rFonts w:ascii="Bookman Old Style" w:hAnsi="Bookman Old Style"/>
          <w:b/>
        </w:rPr>
        <w:t xml:space="preserve">ARTÍCULO </w:t>
      </w:r>
      <w:r w:rsidR="00836387">
        <w:rPr>
          <w:rFonts w:ascii="Bookman Old Style" w:hAnsi="Bookman Old Style"/>
          <w:b/>
        </w:rPr>
        <w:t>3</w:t>
      </w:r>
      <w:r w:rsidRPr="00E01CCD">
        <w:rPr>
          <w:rFonts w:ascii="Bookman Old Style" w:hAnsi="Bookman Old Style"/>
          <w:b/>
        </w:rPr>
        <w:t>.</w:t>
      </w:r>
      <w:r w:rsidRPr="00E01CCD">
        <w:rPr>
          <w:rFonts w:ascii="Bookman Old Style" w:hAnsi="Bookman Old Style"/>
        </w:rPr>
        <w:t xml:space="preserve"> </w:t>
      </w:r>
      <w:r w:rsidR="00140FF8">
        <w:rPr>
          <w:rFonts w:ascii="Bookman Old Style" w:hAnsi="Bookman Old Style" w:cs="Arial"/>
        </w:rPr>
        <w:t>REVOCAR</w:t>
      </w:r>
      <w:r w:rsidR="00977BFD">
        <w:rPr>
          <w:rFonts w:ascii="Bookman Old Style" w:hAnsi="Bookman Old Style" w:cs="Arial"/>
        </w:rPr>
        <w:t xml:space="preserve"> el artículo </w:t>
      </w:r>
      <w:r w:rsidR="008C6584">
        <w:rPr>
          <w:rFonts w:ascii="Bookman Old Style" w:hAnsi="Bookman Old Style" w:cs="Arial"/>
        </w:rPr>
        <w:t>1º</w:t>
      </w:r>
      <w:r w:rsidR="00977BFD">
        <w:rPr>
          <w:rFonts w:ascii="Bookman Old Style" w:hAnsi="Bookman Old Style" w:cs="Arial"/>
        </w:rPr>
        <w:t xml:space="preserve"> de la resolución </w:t>
      </w:r>
      <w:r w:rsidR="00616A9B" w:rsidRPr="00616A9B">
        <w:rPr>
          <w:rFonts w:ascii="Bookman Old Style" w:hAnsi="Bookman Old Style"/>
        </w:rPr>
        <w:t>Nº 1</w:t>
      </w:r>
      <w:r w:rsidR="005A662E">
        <w:rPr>
          <w:rFonts w:ascii="Bookman Old Style" w:hAnsi="Bookman Old Style"/>
        </w:rPr>
        <w:t>43</w:t>
      </w:r>
      <w:r w:rsidR="00616A9B" w:rsidRPr="00616A9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 w:rsidR="006E148D">
        <w:rPr>
          <w:rFonts w:ascii="Bookman Old Style" w:hAnsi="Bookman Old Style" w:cs="Arial"/>
        </w:rPr>
        <w:t xml:space="preserve"> </w:t>
      </w:r>
      <w:r w:rsidR="00140FF8">
        <w:rPr>
          <w:rFonts w:ascii="Bookman Old Style" w:hAnsi="Bookman Old Style"/>
        </w:rPr>
        <w:t xml:space="preserve">y en su lugar declarar que </w:t>
      </w:r>
      <w:r w:rsidR="00140FF8">
        <w:rPr>
          <w:rFonts w:ascii="Bookman Old Style" w:hAnsi="Bookman Old Style" w:cs="Arial"/>
        </w:rPr>
        <w:t>quedará en los siguientes términos:</w:t>
      </w:r>
    </w:p>
    <w:p w:rsidR="008C6584" w:rsidRDefault="008C6584" w:rsidP="00836387">
      <w:pPr>
        <w:ind w:left="0" w:right="-851"/>
        <w:jc w:val="both"/>
        <w:rPr>
          <w:rFonts w:ascii="Bookman Old Style" w:hAnsi="Bookman Old Style" w:cs="Arial"/>
        </w:rPr>
      </w:pPr>
    </w:p>
    <w:p w:rsidR="008C6584" w:rsidRDefault="008C6584" w:rsidP="00836387">
      <w:pPr>
        <w:ind w:left="0" w:right="-851"/>
        <w:jc w:val="both"/>
        <w:rPr>
          <w:rFonts w:ascii="Bookman Old Style" w:hAnsi="Bookman Old Style"/>
        </w:rPr>
      </w:pPr>
      <w:r w:rsidRPr="00EF01DC">
        <w:rPr>
          <w:rFonts w:ascii="Bookman Old Style" w:hAnsi="Bookman Old Style"/>
        </w:rPr>
        <w:t>“</w:t>
      </w:r>
      <w:r w:rsidRPr="00E74AA5">
        <w:rPr>
          <w:rFonts w:ascii="Bookman Old Style" w:hAnsi="Bookman Old Style"/>
        </w:rPr>
        <w:t>Las entidades del sector eléctrico sujetas a regulación, pagarán el monto de la contribución en el año 20</w:t>
      </w:r>
      <w:r w:rsidR="00CB46EB">
        <w:rPr>
          <w:rFonts w:ascii="Bookman Old Style" w:hAnsi="Bookman Old Style"/>
        </w:rPr>
        <w:t>1</w:t>
      </w:r>
      <w:r w:rsidR="005A662E">
        <w:rPr>
          <w:rFonts w:ascii="Bookman Old Style" w:hAnsi="Bookman Old Style"/>
        </w:rPr>
        <w:t>1</w:t>
      </w:r>
      <w:r w:rsidRPr="00E74AA5">
        <w:rPr>
          <w:rFonts w:ascii="Bookman Old Style" w:hAnsi="Bookman Old Style"/>
        </w:rPr>
        <w:t>, así:</w:t>
      </w:r>
    </w:p>
    <w:p w:rsidR="00122FB3" w:rsidRPr="00E74AA5" w:rsidRDefault="00122FB3" w:rsidP="00836387">
      <w:pPr>
        <w:ind w:left="0" w:right="-851"/>
        <w:jc w:val="both"/>
        <w:rPr>
          <w:rFonts w:ascii="Bookman Old Style" w:hAnsi="Bookman Old Style"/>
        </w:rPr>
      </w:pPr>
    </w:p>
    <w:p w:rsidR="008C6584" w:rsidRPr="00EE57BE" w:rsidRDefault="008C6584" w:rsidP="008C6584"/>
    <w:tbl>
      <w:tblPr>
        <w:tblW w:w="9508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1256"/>
        <w:gridCol w:w="5367"/>
        <w:gridCol w:w="2410"/>
      </w:tblGrid>
      <w:tr w:rsidR="00122FB3" w:rsidRPr="00122FB3" w:rsidTr="00122FB3">
        <w:trPr>
          <w:trHeight w:val="315"/>
          <w:tblHeader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#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NIT</w:t>
            </w:r>
          </w:p>
        </w:tc>
        <w:tc>
          <w:tcPr>
            <w:tcW w:w="536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EMPRESA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CONTRIBUCIÓN 2011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8140029797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A.S.C. INGENIERÍA SOCIEDAD ANÓNIMA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2.163.650,00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8300252052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AES CHIVOR &amp; CIA S.C.A.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137.296.622,00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8110316566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AGUAS DE LA CABAÑA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7.997.058,00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8320006054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ALCALDIA MUNICIPAL DE CARURU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61.008,00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8002394145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ALCALDIA MUNICIPAL DEL CANTON DEL SAN PABLO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158.457,00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8000956134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ALCALDIA MUNICIPAL DEL MUNICIPIO DE SIPI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386.431,00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9001548785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AMERICANA DE ENERGÍA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7.014.929,00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8301096698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ANDINA DE GENERACIÓN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3.366.411,00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9001735735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ASOCIACION DE USUARIOS DE ENERGIA ELECTRICA DE ARARACUARA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158.787,00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9001914274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ASOCIACION DE USUARIOS DE SERVICIOS PUBLICOS DE BELLAVISTA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279.982,00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9002749029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ASOCIACIÓN DE USUARIOS DE SERVICIOS PÚBLICOS DEL MEDIO BAUDO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412.942,00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9000302292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ASOCIACION DE USUARIOS DE SERVICIOS PUBLICOS DOMICILIARIOS DE BARRANCOMINAS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37.339,00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8220053135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ASOCIACION DE USUARIOS DEL SERVICIO DE ENERGIA ELECTRICA DE PUERTO ALVIRA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136.887,00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8180007843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ASOCIACION USUARIOS SERVI ENERGIA SANTA MARIA Y GILGAL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349.088,00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9000454255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ASOCIADOS DE RECURSOS MERCANTILES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2.409.221,00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9001851060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CARUQUIA S.A.S.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2.497.050,00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8908001286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CENTRAL HIDROELÉCTRICA DE CALDAS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530.178.270,00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8001757469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CENTRAL HIDROELECTRICA DE URRA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103.333.989,00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9000382274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CENTRAL TERMOELECTRICA EL MORRO 1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17.925.598,00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8912002008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CENTRALES ELÉCTRICAS DE NARIÑO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198.239.700,00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8905005149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CENTRALES ELÉCTRICAS DEL NORTE DE SANTANDER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436.282.529,00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8050215294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CIA. COMERCIALIZADORA  DE ENERGIA DEL CAUCA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64.037,00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8300372480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CODENSA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323.444.007,00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9000762846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COENERSA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10.699.234,00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9002828135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COLENERGIA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1.467.588,00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8160038790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ANDINA DE ENERGÍA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1.305.008,00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8301473411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DE ENERGÍA DEL CAFÉ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1.308.521,00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8301471841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DE ENERGÍA DEL CENTRO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638.299,00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8300929657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DE ENERGÍA GAS E HIDROCARBUROS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26.754.781,00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8110405351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ELÉCTRICA DE COLOMBIA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11.025.173,00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8120013259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ELÉCTRICA DEL SINU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2.703.801,00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8305089189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ENERGETICA NACIONAL DE COLOMBIA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3.064.648,00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8050146191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COMERCIALIZAR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6.346.056,00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8919001010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COMPAÑIA DE ELECTRICIDAD DE TULUA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19.455.265,00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8170018921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COMPAÑIA DE GENERACION DEL CAUCA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49.566.476,00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8002199251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COMPAÑÍA ELÉCTRICA DE SOCHAGOTA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62.116.430,00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37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9003660101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COMPAÑÍA ENERGÉTICA DE OCCIDENTE S.A.S.  ESP.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27.382.006,00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8090114449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COMPAÑÍA ENERGÉTICA DEL TOLIMA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98.143.998,00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9001418021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COOPERATIVA COMUNITARIA DE SERVICIOS PÚBLICOS DE ISLA FUERTE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260.379,00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9000086136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COOPERATIVA DE SERVICIOS PUBLICOS DE CUPICA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46.741,00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9001224359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COOPERATI</w:t>
            </w:r>
            <w:bookmarkStart w:id="3" w:name="_GoBack"/>
            <w:bookmarkEnd w:id="3"/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VA DE SERVICIOS PÚBLICOS DE LÓPEZ DE MICAY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678.086,00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8450000210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DEPARTAMENTO DEL VAUPES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1.285.052,00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8150019012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DICELER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1.300.271,00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8070018459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DISTASA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12.135.008,00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8150008969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DISTRIBUIDORA &amp; COMERCIALIZADORA DE ENERGIA ELECTRICA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22.035.446,00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8180016294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DISTRIBUIDORA DEL PACÍFICO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42.140.667,00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8400007764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E.A.T. DE PRESTACION DE SERVICIOS PUBLICOS DE LA LOCALIDAD DEL CHAJAL MUNINIPIO DE TUMACO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427.337,00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8400000371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E.A.T. DE SERVICIOS DE ENERGIA ELECTRICA DE ISCUANDE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1.671.520,00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9000885606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ELECTRICARIBE MYPIMES DE ENERGÍA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7.601.535,00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8400009373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 LA ZONA RURAL DE TUMACO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4.555.278,00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8902012301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 SANTANDER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401.965.449,00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8911901273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DEL CAQUETÁ S.A. ESP.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45.735.940,00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8020076706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DEL CARIBE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1.455.764.953,00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8911800011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DEL HUILA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109.245.869,00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8920022106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DEL META S.A. ESP.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102.715.981,00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9000390075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ELECTRIFICADORA DEL PACÍFICO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647.783,00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8600638758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EMGESA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146.742.312,00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8180024332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 MIXTA DE ENERGIA DE BOJAYA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357.279,00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8400000710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ASOCIATIVA DE TRABAJO EL PORVENIR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526.574,00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8400006204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ASOCIATIVA DE TRABAJO ELECTRIFICADORA  DE  SAN JUAN DE LA COSTA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546.898,00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9003520551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ASOCIATIVA DE TRABAJO ENERGÍA DEL SUR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233.239,00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8400009294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 ENERGÍA  DE MAGUI PAYAN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1.063.640,00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8920994993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 ARAUCA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59.714.401,00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8999990823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DE BOGOTA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35.439.423,00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8918002191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 BOYACÁ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205.589.347,00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8440045760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 CASANARE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38.023.709,00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8600076380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 CUNDINAMARCA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294.056.446,00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8160020199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 PEREIRA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115.525.573,00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8400002036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DE SALAHONDA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801.885,00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8000336232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DEL AMAZONAS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8.013.816,00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8460005530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DEL BAJO PUTUMAYO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19.957.848,00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8430000578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DEL GUAINÍA LA CEIBA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4.582.243,00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8002498601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DEL PACÍFICO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443.801.642,00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8460002418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DEL PUTUMAYO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13.545.487,00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8000526409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DEL QUINDIO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116.651.145,00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8460000601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DEL VALLE DE SIBUNDOY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3.671.972,00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8400000362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ELECTRICA  DE LA TOLA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1.216.422,00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8350001427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ELÉCTRICA DE GUAPI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4.178.263,00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79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8180002029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ELECTRICA DE PIZARRO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932.455,00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8180001923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ELECTRICA DE RIOSUCIO CHOCO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3.135.494,00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8110340775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EMPRESA DE ENERGIA ELECTRICA DE SERVICIOS PUBLICOS E.S.P DEL MUNICIPIO DE MURINDO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930.163,00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8220046809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ELÉCTRICA DEL DEPARTAMENTO DEL GUAVIARE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17.424.108,00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8420001558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ENERGÍA ELÉCTRICA DEL DEPARTAMENTO DEL VICHADA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3.071.277,00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8180001661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ENERGIA ELECTRICA DEL MUNICIPIO DE NUQUI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1.317.710,00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8220016101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SERVICIOS DE ENERGÍA ELÉCTRICA Y VARIOS DE LA MACARENA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702.402,00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8180002638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SERVICIOS PÚBLICOS DE BAHÍA SOLANO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3.884.950,00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9000808027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EMPRESA DE SERVICIOS PUBLICOS DE SAN ANTONIO DE GETUCHA S.A. E.S.P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156.839,00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8460000214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SERVICIOS PUBLICOS DOMICILIARIOS  DE PUERTO LEGUIZAMO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1.572.871,00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8220017091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EMPRESA DE SERVICIOS PUBLICOS MUNICIPALES DE MAPIRIPAN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829.069,00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8090109151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GENERADORA DE ENERGÍA DEL TOLIMA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6.255.722,00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8400000355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GENERADORA DE ENERGÍA ELÉCTRICA DE EL CHARCO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3.574.224,00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8180002939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MIXTA DE SERVICIOS DE ENERGÍA ELÉCTRICA DE ACANDI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7.391.110,00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8170004877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EMPRESA MIXTA DE SERVICIOS PUBLICOS  DE ENERGIA ELECTRICA  DE TIMBIQUI.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1.795.700,00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8010041027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MULTIPROPÓSITO DE CALARCA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416.340,00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8280001912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MUNICIPAL DE SERVICIO PÚBLICO DE CARTAGENA DEL CHAIRA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2.308.577,00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9002519551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MUNICIPAL DE SERVICIOS PUBLICOS DE OROCUE SA ESP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1.974.032,00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8110087758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MUNICIPAL DE SERVICIOS PUBLICOS DOMICILIARIOS DE VIGIA DEL FUERTE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1.548.877,00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8915000618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MUNICIPALES DE ENERGÍA ELÉCTRICA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5.106.443,00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8903990034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EMPRESAS MUNICIPALES DE CALI  EICE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687.935.873,00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8360003498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EMPRESAS MUNICIPALES DE CARTAGO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25.469.453,00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8001233692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EMPRESAS PÚBLICAS DE ABEJORRAL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431.596,00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8909049961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EMPRESAS PÚBLICAS DE MEDELLÍN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3.607.204.945,00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8001522942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EMPRESAS PÚBLICAS MUNICIPALES DE URRAO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1.001.543,00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9000444616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ENERGÍA  EMPRESARIAL DE LA COSTA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19.223.426,00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8020061211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ENERGIA CONFIABLE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11.100.431,00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8050169281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ENERGÍA DE COLOMBIA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936.415,00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8300426365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ENERGÍA E INGENIERIA ENERGING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5.616.747,00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8301298951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ENERGÍA SOCIAL DE LA COSTA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25.912.502,00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8110348881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ENERGÍA Y SERVICIOS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1.270.871,00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9001817710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ENERGÝA RENOVABLE DE COLOMBIA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1.032.488,00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9002076281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ENERLIM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74.098,00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112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9002332255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ENERMONT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8.178.877,00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9000399015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ENERTOTAL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9.808.339,00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8050260225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ENERVIA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4.184.708,00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9002825005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FICEA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    130.062,00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8170007563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GENELEC S.A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1.813.842,00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9000821430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GENERADORA Y COMERCIALIZADORA DE ENERGÍA DEL CARIBE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480.157.411,00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8301075289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GENERARCO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7.654.796,00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9001548792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GENERSYS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3.520.581,00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8001942089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GESTIÓN ENERGÉTICA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71.080.506,00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9002104553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GUANAQUITAS S.A.S.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1.859.083,00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9000973203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HIDROTOLIMA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3.529.148,00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8913002379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INGENIO DEL CAUCA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652.058,00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8600166103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INTERCONEXIÓN ELÉCTRICA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186.878.686,00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8110007404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ISAGEN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620.130.501,00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8180002763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JUNTA ADMINISTRADORA DE SERVICIO PÚBLICOS DE CAPURGANA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1.227.063,00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8920990011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JUNTA DE SERVICIOS PUBLICOS DEL MUNICIPIO DEL CALVARIO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47.297,00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9000735831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LA CASCADA S.A.S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2.744.715,00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8916000624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ALTO BAUDO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345.192,00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8000990617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BARBACOAS - NARIÑO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364.882,00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8000957347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BELEN DE LOS ANDAQUIES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7.551.050,00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8420000171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CUMARIBO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72.870,00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8000990663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CUMBAL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65.142,00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8000957576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CURILLO - CAQUETA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200.440,00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8000957630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EL PAUJIL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279.003,00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8916800672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ISTMINA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1.353.972,00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8000957702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LA MONTAÑITA - CAQUETA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97.130,00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8001031984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MIRAFLORES GUAVIARE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221.573,00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8916800751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NOVITA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276.363,00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8000957759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 PUERTO RICO CAQUETA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187.624,00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8916800790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RIOSUCIO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233.701,00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8000957861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SOLANO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284.658,00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8320002194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DE TARAIRA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70.401,00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8180013419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DEL CARMEN DEL DARIEN 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716.626,00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8180009413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DEL MEDIO ATRATO 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554.395,00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8000991131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MUNICIPIO OLAYA HERRERA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199.209,00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8000957852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MUNICIPIO SAN VICENTE DEL CAGUAN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107.702,00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8220014681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PERLA DEL MANACACIAS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3.904.966,00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9003414831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PROFESIONALES EN ENERGÍA S.A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686.923,00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8301280819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PROMIELECTRIC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1.698.404,00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8001495376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PROMOTORA DE ENERGIA ELECTRICA DE CARTAGENA Y COMPAÑIA SOCIEDAD 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31.933.749,00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8040010628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RUITOQUE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3.988.887,00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9003391744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SOCIEDAD ANÓNIMA ENERGÍA PARA EL AMAZONAS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10.951.564,00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154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8002457461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TERMOBARRANQUILLA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73.590.511,00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8060050085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TERMOCANDELARIA S.C.A.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40.698.597,00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8002530181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TERMOELECTRICA DE LA DORADA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11.208.464,00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8002537021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TERMOEMCALI I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77.919.630,00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8301136307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TERMOFLORES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42.026.777,00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8300585066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TERMOPIEDRAS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805.686,00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9001614601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TERMOTASAJERO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74.106.992,00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8050033514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TERMOVALLE  S.C.A.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23.702.590,00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8301292771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TERMOYOPAL GENERACIÓN 2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15.787.499,00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8020142141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TRANSACCIONES DE ENERGÍA S.A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410.847,00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8020076698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TRANSELCA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141.589.340,00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8180000022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UNIDAD DE SERVICIOS PUBLICOS DE ENERGIA, ACUEDUCTO, ALCANTARILLO Y ASEO DEL MUNICIPIO LITORAL DEL SAN JUAN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3.162.222,00 </w:t>
            </w:r>
          </w:p>
        </w:tc>
      </w:tr>
      <w:tr w:rsidR="00122FB3" w:rsidRPr="00122FB3" w:rsidTr="00122FB3">
        <w:trPr>
          <w:trHeight w:val="315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9000428571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XM COMPAÑÍA DE EXPERTOS EN MERCADOS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205.236.406,00 </w:t>
            </w:r>
          </w:p>
        </w:tc>
      </w:tr>
    </w:tbl>
    <w:p w:rsidR="008C6584" w:rsidRPr="007F633C" w:rsidRDefault="008C6584" w:rsidP="001A0EFD">
      <w:pPr>
        <w:ind w:left="0"/>
      </w:pPr>
    </w:p>
    <w:p w:rsidR="008C6584" w:rsidRPr="00E74AA5" w:rsidRDefault="008C6584" w:rsidP="00836387">
      <w:pPr>
        <w:ind w:left="0" w:right="-567"/>
        <w:jc w:val="both"/>
        <w:rPr>
          <w:rFonts w:ascii="Bookman Old Style" w:hAnsi="Bookman Old Style" w:cs="Arial"/>
        </w:rPr>
      </w:pPr>
      <w:r w:rsidRPr="00E74AA5">
        <w:rPr>
          <w:rFonts w:ascii="Bookman Old Style" w:hAnsi="Bookman Old Style" w:cs="Arial"/>
          <w:b/>
        </w:rPr>
        <w:t xml:space="preserve">PARÁGRAFO. </w:t>
      </w:r>
      <w:r w:rsidRPr="00E74AA5">
        <w:rPr>
          <w:rFonts w:ascii="Bookman Old Style" w:hAnsi="Bookman Old Style" w:cs="Arial"/>
        </w:rPr>
        <w:t xml:space="preserve">Para los efectos de la presente Resolución, el sector eléctrico comprende las actividades definidas en el artículo </w:t>
      </w:r>
      <w:r w:rsidR="005A662E">
        <w:rPr>
          <w:rFonts w:ascii="Bookman Old Style" w:hAnsi="Bookman Old Style" w:cs="Arial"/>
        </w:rPr>
        <w:t>1º</w:t>
      </w:r>
      <w:r w:rsidRPr="00E74AA5">
        <w:rPr>
          <w:rFonts w:ascii="Bookman Old Style" w:hAnsi="Bookman Old Style" w:cs="Arial"/>
        </w:rPr>
        <w:t xml:space="preserve"> de la Ley 143 de 1994.”</w:t>
      </w:r>
    </w:p>
    <w:p w:rsidR="008C6584" w:rsidRDefault="008C6584" w:rsidP="008C6584">
      <w:pPr>
        <w:ind w:left="0"/>
        <w:jc w:val="both"/>
        <w:rPr>
          <w:rFonts w:ascii="Bookman Old Style" w:hAnsi="Bookman Old Style" w:cs="Arial"/>
          <w:b/>
        </w:rPr>
      </w:pPr>
    </w:p>
    <w:p w:rsidR="00AF4540" w:rsidRDefault="00AF4540" w:rsidP="008C6584">
      <w:pPr>
        <w:ind w:left="0"/>
        <w:jc w:val="both"/>
        <w:rPr>
          <w:rFonts w:ascii="Bookman Old Style" w:hAnsi="Bookman Old Style" w:cs="Arial"/>
          <w:b/>
        </w:rPr>
      </w:pPr>
    </w:p>
    <w:p w:rsidR="00744F71" w:rsidRDefault="006E148D" w:rsidP="00836387">
      <w:pPr>
        <w:ind w:left="0" w:right="-567"/>
        <w:jc w:val="both"/>
        <w:rPr>
          <w:rFonts w:ascii="Bookman Old Style" w:hAnsi="Bookman Old Style" w:cs="Arial"/>
        </w:rPr>
      </w:pPr>
      <w:r w:rsidRPr="00E01CCD">
        <w:rPr>
          <w:rFonts w:ascii="Bookman Old Style" w:hAnsi="Bookman Old Style"/>
          <w:b/>
        </w:rPr>
        <w:t xml:space="preserve">ARTÍCULO </w:t>
      </w:r>
      <w:r w:rsidR="00836387">
        <w:rPr>
          <w:rFonts w:ascii="Bookman Old Style" w:hAnsi="Bookman Old Style"/>
          <w:b/>
        </w:rPr>
        <w:t>4</w:t>
      </w:r>
      <w:r w:rsidRPr="00E01CCD">
        <w:rPr>
          <w:rFonts w:ascii="Bookman Old Style" w:hAnsi="Bookman Old Style"/>
          <w:b/>
        </w:rPr>
        <w:t>.</w:t>
      </w:r>
      <w:r w:rsidRPr="00E01CCD">
        <w:rPr>
          <w:rFonts w:ascii="Bookman Old Style" w:hAnsi="Bookman Old Style"/>
        </w:rPr>
        <w:t xml:space="preserve"> </w:t>
      </w:r>
      <w:r w:rsidR="00140FF8" w:rsidRPr="00EF01DC">
        <w:rPr>
          <w:rFonts w:ascii="Bookman Old Style" w:hAnsi="Bookman Old Style" w:cs="Arial"/>
          <w:b/>
        </w:rPr>
        <w:t>REVOCAR</w:t>
      </w:r>
      <w:r w:rsidR="008C6584" w:rsidRPr="00EF01DC">
        <w:rPr>
          <w:rFonts w:ascii="Bookman Old Style" w:hAnsi="Bookman Old Style" w:cs="Arial"/>
          <w:b/>
        </w:rPr>
        <w:t xml:space="preserve"> </w:t>
      </w:r>
      <w:r w:rsidR="008C6584">
        <w:rPr>
          <w:rFonts w:ascii="Bookman Old Style" w:hAnsi="Bookman Old Style" w:cs="Arial"/>
        </w:rPr>
        <w:t xml:space="preserve">el artículo 2º de la resolución </w:t>
      </w:r>
      <w:r w:rsidR="00616A9B" w:rsidRPr="00616A9B">
        <w:rPr>
          <w:rFonts w:ascii="Bookman Old Style" w:hAnsi="Bookman Old Style"/>
        </w:rPr>
        <w:t>Nº 1</w:t>
      </w:r>
      <w:r w:rsidR="005A662E">
        <w:rPr>
          <w:rFonts w:ascii="Bookman Old Style" w:hAnsi="Bookman Old Style"/>
        </w:rPr>
        <w:t>43</w:t>
      </w:r>
      <w:r w:rsidR="00616A9B" w:rsidRPr="00616A9B">
        <w:rPr>
          <w:rFonts w:ascii="Bookman Old Style" w:hAnsi="Bookman Old Style"/>
        </w:rPr>
        <w:t xml:space="preserve"> de 201</w:t>
      </w:r>
      <w:r w:rsidR="005A662E">
        <w:rPr>
          <w:rFonts w:ascii="Bookman Old Style" w:hAnsi="Bookman Old Style"/>
        </w:rPr>
        <w:t>1</w:t>
      </w:r>
      <w:r w:rsidR="008C6584">
        <w:rPr>
          <w:rFonts w:ascii="Bookman Old Style" w:hAnsi="Bookman Old Style" w:cs="Arial"/>
        </w:rPr>
        <w:t xml:space="preserve"> </w:t>
      </w:r>
      <w:r w:rsidR="00140FF8">
        <w:rPr>
          <w:rFonts w:ascii="Bookman Old Style" w:hAnsi="Bookman Old Style"/>
        </w:rPr>
        <w:t xml:space="preserve">y en su lugar declarar que </w:t>
      </w:r>
      <w:r w:rsidR="00140FF8">
        <w:rPr>
          <w:rFonts w:ascii="Bookman Old Style" w:hAnsi="Bookman Old Style" w:cs="Arial"/>
        </w:rPr>
        <w:t>quedará en los siguientes términos:</w:t>
      </w:r>
    </w:p>
    <w:p w:rsidR="00AF4540" w:rsidRDefault="00AF4540" w:rsidP="00836387">
      <w:pPr>
        <w:ind w:left="0" w:right="-567"/>
        <w:jc w:val="both"/>
        <w:rPr>
          <w:rFonts w:ascii="Bookman Old Style" w:hAnsi="Bookman Old Style" w:cs="Arial"/>
        </w:rPr>
      </w:pPr>
    </w:p>
    <w:p w:rsidR="008C6584" w:rsidRDefault="008C6584" w:rsidP="005C7E42">
      <w:pPr>
        <w:ind w:left="426" w:right="-284"/>
        <w:jc w:val="both"/>
        <w:rPr>
          <w:rFonts w:ascii="Bookman Old Style" w:hAnsi="Bookman Old Style" w:cs="Arial"/>
        </w:rPr>
      </w:pPr>
      <w:r w:rsidRPr="00E74AA5">
        <w:rPr>
          <w:rFonts w:ascii="Bookman Old Style" w:hAnsi="Bookman Old Style" w:cs="Arial"/>
          <w:b/>
        </w:rPr>
        <w:t>“</w:t>
      </w:r>
      <w:r w:rsidRPr="00E74AA5">
        <w:rPr>
          <w:rFonts w:ascii="Bookman Old Style" w:hAnsi="Bookman Old Style" w:cs="Arial"/>
        </w:rPr>
        <w:t xml:space="preserve">Las entidades del sector gas combustible sujetas a regulación, pagarán el monto de la contribución especial en el año </w:t>
      </w:r>
      <w:r w:rsidRPr="00E74AA5">
        <w:rPr>
          <w:rFonts w:ascii="Bookman Old Style" w:hAnsi="Bookman Old Style" w:cs="Arial"/>
          <w:b/>
        </w:rPr>
        <w:t xml:space="preserve"> </w:t>
      </w:r>
      <w:r w:rsidRPr="00E74AA5">
        <w:rPr>
          <w:rFonts w:ascii="Bookman Old Style" w:hAnsi="Bookman Old Style" w:cs="Arial"/>
        </w:rPr>
        <w:t>20</w:t>
      </w:r>
      <w:r w:rsidR="00CB46EB">
        <w:rPr>
          <w:rFonts w:ascii="Bookman Old Style" w:hAnsi="Bookman Old Style" w:cs="Arial"/>
        </w:rPr>
        <w:t>1</w:t>
      </w:r>
      <w:r w:rsidR="005A662E">
        <w:rPr>
          <w:rFonts w:ascii="Bookman Old Style" w:hAnsi="Bookman Old Style" w:cs="Arial"/>
        </w:rPr>
        <w:t>1</w:t>
      </w:r>
      <w:r w:rsidRPr="00E74AA5">
        <w:rPr>
          <w:rFonts w:ascii="Bookman Old Style" w:hAnsi="Bookman Old Style" w:cs="Arial"/>
        </w:rPr>
        <w:t>, así:</w:t>
      </w:r>
    </w:p>
    <w:p w:rsidR="008C6584" w:rsidRDefault="008C6584" w:rsidP="008C6584"/>
    <w:tbl>
      <w:tblPr>
        <w:tblW w:w="9508" w:type="dxa"/>
        <w:tblInd w:w="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5"/>
        <w:gridCol w:w="1256"/>
        <w:gridCol w:w="5367"/>
        <w:gridCol w:w="2410"/>
      </w:tblGrid>
      <w:tr w:rsidR="00122FB3" w:rsidRPr="00122FB3" w:rsidTr="00122FB3">
        <w:trPr>
          <w:trHeight w:val="300"/>
          <w:tblHeader/>
        </w:trPr>
        <w:tc>
          <w:tcPr>
            <w:tcW w:w="475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#</w:t>
            </w:r>
          </w:p>
        </w:tc>
        <w:tc>
          <w:tcPr>
            <w:tcW w:w="125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NIT</w:t>
            </w:r>
          </w:p>
        </w:tc>
        <w:tc>
          <w:tcPr>
            <w:tcW w:w="536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EMPRESA</w:t>
            </w:r>
          </w:p>
        </w:tc>
        <w:tc>
          <w:tcPr>
            <w:tcW w:w="241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1F497D"/>
            <w:vAlign w:val="center"/>
            <w:hideMark/>
          </w:tcPr>
          <w:p w:rsidR="00122FB3" w:rsidRPr="00122FB3" w:rsidRDefault="00122FB3" w:rsidP="00122FB3">
            <w:pPr>
              <w:ind w:left="0"/>
              <w:jc w:val="center"/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</w:pPr>
            <w:r w:rsidRPr="00122FB3">
              <w:rPr>
                <w:rFonts w:ascii="Arial" w:hAnsi="Arial" w:cs="Arial"/>
                <w:b/>
                <w:bCs/>
                <w:color w:val="FFFFFF"/>
                <w:sz w:val="18"/>
                <w:szCs w:val="18"/>
                <w:lang w:val="es-CO" w:eastAsia="es-CO"/>
              </w:rPr>
              <w:t>CONTRIBUCIÓN 2011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8902130749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A.M.V.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690.341,00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8911015774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ALCANOS DE COLOMBIA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52.878.027,00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8605166931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ALMACENADORA DE G.L.P. DE LA SABANA 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1.083.251,00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8050021093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ALMACENADORA DE GAS DE OCCIDENTE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1.092.368,00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8001254951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ALMACENADORA DE GASES DE APIAY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1.580.834,00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8001763191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ALMALLANO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1.857.167,00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8300291890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ANDIGAS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251.897,00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8001664316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ANTIOQUEÑA DE GAS S.A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2.512.822,00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8120022857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AYAPEGAS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531.902,00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8000746926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CARTAGAS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2.486.124,00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8301084593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CATENA  MANOA  DEL CASANARE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1.933.809,00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8600052239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CHEVRON PETROLEUM COMPANY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30.178.489,00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9003967595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CHILCO DISTRIBUIDORA DE GAS Y ENERGIA S.A.S.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205.577,00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9000528415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CITYGAS COLOMBIA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7.098.063,00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9001005535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COINOBRAS GAS 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2.010.280,00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8903106886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COLGAS DE OCCIDENTE 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17.456.561,00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9001898819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COMERCIALIZADORA ENERGÉTICA DEL ORIENTE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4.326.783,00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9003216524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COMERCIALIZADORES MINORISTAS DE GLP EL GAS EN SU HOGAR S.A.S.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73.543,00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8110303227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COMPAÑÍA COLOMBIANA DE INVERSIONES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267.047.588,00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20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8605088925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COMPAÑÍA DE ALMACENAMIENTO DE GAS S.A. E.S.P. 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3.785.589,00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8301306480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COMPAÑIA DE SERVICIOS PUBLICOS CODEGAS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1.948.414,00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8320095981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COMPAÑIA ENVASADORA NACIONAL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3.377.425,00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8000740332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COMPAÑÍAS ASOCIADAS DE GAS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16.808.083,00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8300554025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DINAGAS S.A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27.324.361,00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8300462091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DISTRIBUIDORA CENTRAL DE GAS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3.911.312,00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8901090966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DISTRIBUIDORA CORONA INTERGAS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7.345.619,00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8340010516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DISTRIBUIDORA DE GAS MONZAGAS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67.722,00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8090117103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EDALGAS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4.123.626,00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29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8002023953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EFIGAS GAS NATURAL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39.614.274,00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8914009003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ELECTROGAS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1.188.481,00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9002418075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EMMGAS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454.578,00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8999990681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COLOMBIANA DE PETROLEOS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179.621.153,00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9002201465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COMERCIALIZADORA DE GAS S. A.,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633.515,00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8460012182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GAS DEL PUTUMAYO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562.736,00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8060058138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SERVICIOS PÚBLICOS  DE GAS DE LA COSTA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1.726.158,00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9000213151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SERVICIOS PÚBLICOS DINOGAS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54.448,00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8301402061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EMPRESA DE SERVICIOS PÚBLICOS PUBLISERVICIOS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3.676.514,00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8001823956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ENERGAS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3.513.523,00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39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8020250520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ENERGÍA EFICIENTE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10.167.511,00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8907017660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ENVASADORA DE GAS DE PUERTO SALGAR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3.755.283,00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8600024263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EQUION ENERGIA LIMITED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8.525.532,00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9001205340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ESP DIGASPRO S.A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47.566,00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8040148859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ESPIGAS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382.099,00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9003960409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FEDEGAS S.A.S.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      84.704,00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9001637642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GAS AND OIL ENGINEERING S.A. E.S.P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    844.647,00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8280004995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CAQUETÁ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4.609.227,00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8902009190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GAS DE SANTANDER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18.112.133,00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8170016853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DEL PAEZ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1.138.890,00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49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8301387446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EL PUENTE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365.135,00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8001505346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EL SOL 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956.774,00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8300213077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GAS GOMBEL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5.708.109,00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8001362581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GUAVIARE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949.041,00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8002086536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LICUADO DEL PETROLEO  NORANTIOQUIA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922.008,00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8300454728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NATURAL CUNDIBOYACENSE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22.818.421,00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8902059527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NATURAL DEL  ORIENTE 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41.710.309,00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9000642837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NATURAL DEL ARIARI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4.979.147,00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8040005513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NATURAL DEL CESAR 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16.590.533,00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8000078135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GAS NATURAL S.A  E.S.P  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500.199.622,00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59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8130026964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NEIVA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2.294.528,00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8430001773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ORINOQUIA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227.360,00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8130025332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PAIS S.A. Y CIA SCA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9.121.212,00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8905036031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ROSARIO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1.480.782,00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8604500981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SUMAPAZ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1.482.376,00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64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8110066238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SUROESTE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2.947.454,00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8600260709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 ZIPA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8.759.005,00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8909086433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 ANTIOQUIA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13.304.944,00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8906004100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GASES DE GIRARDOT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1.200.949,00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8921150366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 LA GUAJIRA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27.728.948,00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69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8001676435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 OCCIDENTE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150.729.281,00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8280005789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CAGUAN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1.885.850,00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8901016912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CARIBE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206.716.806,00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8915001917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CAUCA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1.007.627,00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8180014961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CHOCO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288.913,00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8002186822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CUSIANA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11.903.284,00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8000212729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GASES DEL LLANO S.A. 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30.426.105,00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8908022846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MAGDALENA MEDIO RGR Y CIA S.C.A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2.565.050,00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8905039002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ORIENTE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9.055.594,00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8040028019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DEL SUR DE SANTANDER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822.576,00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79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8002167957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GASES POPAYÁN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638.447,00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8305134020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GASMOCAM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15.445.923,00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8002326544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GASODUCTO DEL TOLIMA.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6.193.155,00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9003881729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GRAN COMERCIALIZADORA DE GASES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22.609,00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8918000821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GRANADOS GOMEZ Y CIA S.A. 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2.904.653,00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9002037835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GRUPO EMPRESARIAL LITORAL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305.142,00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8600721347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HOCOL S.A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3.178.310,00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8600192602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INDUSTRIAS PROVEEDORAS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2.908.060,00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9000075434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INGENIERIA Y OBRAS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576.596,00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8903259997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INTERGASES DEL PACIFICO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2.504.703,00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8906001858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INTERMUNICIPAL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949.825,00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8605296570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INTEROIL COLOMBIA EXPLORATION AND PRODUCTION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  1.451.137,00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9003352790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INVERSIONES GLP SAS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49.966.903,00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9001417465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JIMELGAS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  43.763,00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8220047276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LA LLAMA OLIMPICA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361.790,00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8913009731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LIDAGAS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4.874.886,00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8914007988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LIDERGAS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5.756.917,00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9002982587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LOCOGAS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217.897,00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8905039668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LUSTRIGAS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1.203.078,00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8220010734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MADIGAS INGENIEROS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5.615.420,00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8902083166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METROGAS DE COLOMBIA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11.487.632,00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8912022039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MONTAGAS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15.275.598,00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8301184161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NACIONAL DE SERVICIOS PÚBLICOS DOMICILIARIOS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1.163.358,00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8905007263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NORTESANTANDEREANA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15.337.708,00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8001285494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PACIFIC STRATUS ENERGY COLOMBIA LTD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33.292.747,00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8070010761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PERLAGAS DE OCAÑA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1.206.041,00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8301116426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PETROBRAS INTERNATIONAL BRASPETRO BV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2.249.424,00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8110366884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PIPEGAS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3.158.985,00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8605158021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>PLEXA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n-US" w:eastAsia="es-CO"/>
              </w:rPr>
              <w:t xml:space="preserve"> </w:t>
            </w: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$               20.969.321,00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108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8300549132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PLUS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9.830.468,00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lastRenderedPageBreak/>
              <w:t>109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8904025837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PORTAGAS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11.416.727,00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8040148185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PROMESA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809.617,00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8901055263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PROMIGAS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371.917.039,00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8001701180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PROMOTORA DE GASES DEL SUR 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4.623.021,00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8040135788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PROMOTORA DE SERVICIOS PÚBLICOS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16.510.712,00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8300556092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PROVEEDORA MAYORISTA DE GAS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982.107,00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8270001499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PROVIGAS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2.473.690,00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8040028255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PROYECTOS DE INGENIERÍA Y COMERCIALIZACIÓN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489.323,00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8060019881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RAPIGAS MONTES &amp; RUZ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1.267.180,00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8600336334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RAYOGAS S.A. 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16.073.715,00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119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9001125157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REFINERÍA DE CARTAGENA S.A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7.603.969,00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9002836656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RIVERGAS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1.055.646,00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9001677705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ROSCOGAS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607.485,00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8605079911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SANTIAGO OIL COMPANY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387.311,00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8090126994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SERVICIOS PÚBLICOS INGENIERÍA Y GAS S.A. E.S.P. 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1.686.119,00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8130096260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SERVICIOS PÚBLICOS Y GAS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328.470,00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8150002716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SERVIGAS S.A.S E.S.P. GAS Y SERVICIOS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1.740.194,00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9003085998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SIVA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7.873.399,00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8603529131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SOCIEDAD  ALMACENADORA DE GASES EN MANSILLA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2.925.932,00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8002267666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SOCIEDAD TRANSPORTADORA DE GAS DEL ORIENTE S.A. ESP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9.453.600,00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129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9003306017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SOINERG S.A.S.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2.352.304,00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8140030505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SUPERGAS DE NARIÑO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584.639,00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8305107171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SURCOLOMBIANA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6.124.532,00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8904008699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SURTIDORA DE GAS DEL CARIBE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227.790.047,00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8605361855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TEPMA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1.957.954,00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8300585589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TERMOYOPAL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10.477.080,00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8230031506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TOLUGAS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851.731,00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8050105992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TRANSOCCIDENTE S.A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6.861.141,00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9001344597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TRANSPORTADORA DE GAS  INTERNACIONAL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238.716.062,00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138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8002153476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TRANSPORTADORA DE METANO ESP. S.A.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23.062.946,00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139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9000281116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TURGAS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6.163.254,00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140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8300434560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ULTRAGAS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1.214.604,00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141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8300647003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UNIGAS DE COLOMBIA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12.652.553,00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142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9002428159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UNION DE INVERSIONISTAS Y COMERCIALIZADORES DE 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4.432.295,00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143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9003054047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V.P. INGENERGIA S.A. E.S.P.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    265.708,00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144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8050035836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VELOGAS DE OCCIDENTE 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1.869.983,00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145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8001661329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VELOGAS S.A. E.S.P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1.455.739,00 </w:t>
            </w:r>
          </w:p>
        </w:tc>
      </w:tr>
      <w:tr w:rsidR="00122FB3" w:rsidRPr="00122FB3" w:rsidTr="00122FB3">
        <w:trPr>
          <w:trHeight w:val="300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146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8002454393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VIDAGAS DE OCCIDENTE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10.078.630,00 </w:t>
            </w:r>
          </w:p>
        </w:tc>
      </w:tr>
      <w:tr w:rsidR="00122FB3" w:rsidRPr="00122FB3" w:rsidTr="00122FB3">
        <w:trPr>
          <w:trHeight w:val="315"/>
        </w:trPr>
        <w:tc>
          <w:tcPr>
            <w:tcW w:w="47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147</w:t>
            </w:r>
          </w:p>
        </w:tc>
        <w:tc>
          <w:tcPr>
            <w:tcW w:w="125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jc w:val="right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8600256119</w:t>
            </w:r>
          </w:p>
        </w:tc>
        <w:tc>
          <w:tcPr>
            <w:tcW w:w="53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>VILLAGAS S.A. E.S.P.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122FB3" w:rsidRPr="00122FB3" w:rsidRDefault="00122FB3" w:rsidP="00122FB3">
            <w:pPr>
              <w:ind w:left="0"/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</w:pPr>
            <w:r w:rsidRPr="00122FB3">
              <w:rPr>
                <w:rFonts w:ascii="Calibri" w:hAnsi="Calibri" w:cs="Calibri"/>
                <w:color w:val="000000"/>
                <w:sz w:val="22"/>
                <w:szCs w:val="22"/>
                <w:lang w:val="es-CO" w:eastAsia="es-CO"/>
              </w:rPr>
              <w:t xml:space="preserve"> $                 2.156.203,00 </w:t>
            </w:r>
          </w:p>
        </w:tc>
      </w:tr>
    </w:tbl>
    <w:p w:rsidR="00140FF8" w:rsidRPr="00E01CCD" w:rsidRDefault="00140FF8" w:rsidP="00C24E94">
      <w:pPr>
        <w:ind w:left="0"/>
        <w:jc w:val="both"/>
        <w:rPr>
          <w:rFonts w:ascii="Bookman Old Style" w:hAnsi="Bookman Old Style"/>
        </w:rPr>
      </w:pPr>
    </w:p>
    <w:p w:rsidR="00E74F0E" w:rsidRPr="00140FF8" w:rsidRDefault="002F7C06" w:rsidP="00E74F0E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/>
          <w:b/>
        </w:rPr>
        <w:t>ARTÍCULO 5</w:t>
      </w:r>
      <w:r w:rsidRPr="00E01CCD">
        <w:rPr>
          <w:rFonts w:ascii="Bookman Old Style" w:hAnsi="Bookman Old Style"/>
          <w:b/>
        </w:rPr>
        <w:t>.</w:t>
      </w:r>
      <w:r w:rsidRPr="00E01CCD">
        <w:rPr>
          <w:rFonts w:ascii="Bookman Old Style" w:hAnsi="Bookman Old Style"/>
        </w:rPr>
        <w:t xml:space="preserve"> </w:t>
      </w:r>
      <w:r>
        <w:rPr>
          <w:rFonts w:ascii="Bookman Old Style" w:hAnsi="Bookman Old Style" w:cs="Arial"/>
        </w:rPr>
        <w:t>Si</w:t>
      </w:r>
      <w:r w:rsidR="00E74F0E">
        <w:rPr>
          <w:rFonts w:ascii="Bookman Old Style" w:hAnsi="Bookman Old Style" w:cs="Arial"/>
        </w:rPr>
        <w:t xml:space="preserve"> como consecuencia de la presente revocatoria directa </w:t>
      </w:r>
      <w:r w:rsidR="00E74F0E" w:rsidRPr="00140FF8">
        <w:rPr>
          <w:rFonts w:ascii="Bookman Old Style" w:hAnsi="Bookman Old Style" w:cs="Arial"/>
        </w:rPr>
        <w:t>una empresa pague un mayor valor a lo efectivamente adeudado, la Coordinación Administrativa y Financiera de la Comisión de Regulación de Energía y Gas –</w:t>
      </w:r>
      <w:r w:rsidR="00E74F0E" w:rsidRPr="00140FF8">
        <w:rPr>
          <w:rFonts w:ascii="Bookman Old Style" w:hAnsi="Bookman Old Style" w:cs="Arial"/>
        </w:rPr>
        <w:lastRenderedPageBreak/>
        <w:t xml:space="preserve">CREG- procederá </w:t>
      </w:r>
      <w:r w:rsidR="00E74F0E">
        <w:rPr>
          <w:rFonts w:ascii="Bookman Old Style" w:hAnsi="Bookman Old Style" w:cs="Arial"/>
        </w:rPr>
        <w:t>de oficio</w:t>
      </w:r>
      <w:r w:rsidR="00E74F0E" w:rsidRPr="00140FF8">
        <w:rPr>
          <w:rFonts w:ascii="Bookman Old Style" w:hAnsi="Bookman Old Style" w:cs="Arial"/>
        </w:rPr>
        <w:t xml:space="preserve"> a realizar la correspondiente devolución, previa deducción del valor del gravamen a los movimientos financieros (GMF), la comisión de fiducia y los demás gastos a que haya lugar.</w:t>
      </w:r>
    </w:p>
    <w:p w:rsidR="00E74F0E" w:rsidRDefault="00E74F0E" w:rsidP="00836387">
      <w:pPr>
        <w:ind w:left="0" w:right="-851"/>
        <w:jc w:val="both"/>
        <w:rPr>
          <w:rFonts w:ascii="Bookman Old Style" w:hAnsi="Bookman Old Style"/>
          <w:b/>
        </w:rPr>
      </w:pPr>
    </w:p>
    <w:p w:rsidR="00EA3E50" w:rsidRDefault="00D465EB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/>
          <w:b/>
        </w:rPr>
        <w:t xml:space="preserve">ARTÍCULO </w:t>
      </w:r>
      <w:r w:rsidR="002F7C06">
        <w:rPr>
          <w:rFonts w:ascii="Bookman Old Style" w:hAnsi="Bookman Old Style"/>
          <w:b/>
        </w:rPr>
        <w:t>6</w:t>
      </w:r>
      <w:r w:rsidR="00EA3E50" w:rsidRPr="00E01CCD">
        <w:rPr>
          <w:rFonts w:ascii="Bookman Old Style" w:hAnsi="Bookman Old Style"/>
          <w:b/>
        </w:rPr>
        <w:t>.</w:t>
      </w:r>
      <w:r w:rsidR="00EA3E50" w:rsidRPr="00E01CCD">
        <w:rPr>
          <w:rFonts w:ascii="Bookman Old Style" w:hAnsi="Bookman Old Style"/>
        </w:rPr>
        <w:t xml:space="preserve"> </w:t>
      </w:r>
      <w:r w:rsidR="008C6584">
        <w:rPr>
          <w:rFonts w:ascii="Bookman Old Style" w:hAnsi="Bookman Old Style" w:cs="Arial"/>
        </w:rPr>
        <w:t xml:space="preserve">Confirmar en todas sus demás partes la resolución </w:t>
      </w:r>
      <w:r w:rsidR="00616A9B" w:rsidRPr="00616A9B">
        <w:rPr>
          <w:rFonts w:ascii="Bookman Old Style" w:hAnsi="Bookman Old Style"/>
        </w:rPr>
        <w:t>Nº 1</w:t>
      </w:r>
      <w:r w:rsidR="005A662E">
        <w:rPr>
          <w:rFonts w:ascii="Bookman Old Style" w:hAnsi="Bookman Old Style"/>
        </w:rPr>
        <w:t>43 de 2011</w:t>
      </w:r>
      <w:r w:rsidR="00EA3E50" w:rsidRPr="00E01CCD">
        <w:rPr>
          <w:rFonts w:ascii="Bookman Old Style" w:hAnsi="Bookman Old Style" w:cs="Arial"/>
        </w:rPr>
        <w:t>.</w:t>
      </w:r>
    </w:p>
    <w:p w:rsidR="008C6584" w:rsidRDefault="008C6584" w:rsidP="00836387">
      <w:pPr>
        <w:ind w:left="0" w:right="-851"/>
        <w:jc w:val="both"/>
        <w:rPr>
          <w:rFonts w:ascii="Bookman Old Style" w:hAnsi="Bookman Old Style" w:cs="Arial"/>
        </w:rPr>
      </w:pPr>
    </w:p>
    <w:p w:rsidR="008C6584" w:rsidRDefault="00CB46EB" w:rsidP="00836387">
      <w:pPr>
        <w:ind w:left="0" w:right="-851"/>
        <w:jc w:val="both"/>
        <w:rPr>
          <w:rFonts w:ascii="Bookman Old Style" w:hAnsi="Bookman Old Style" w:cs="Arial"/>
        </w:rPr>
      </w:pPr>
      <w:r>
        <w:rPr>
          <w:rFonts w:ascii="Bookman Old Style" w:hAnsi="Bookman Old Style"/>
          <w:b/>
        </w:rPr>
        <w:t xml:space="preserve">ARTÍCULO </w:t>
      </w:r>
      <w:r w:rsidR="002F7C06">
        <w:rPr>
          <w:rFonts w:ascii="Bookman Old Style" w:hAnsi="Bookman Old Style"/>
          <w:b/>
        </w:rPr>
        <w:t>7</w:t>
      </w:r>
      <w:r w:rsidR="008C6584" w:rsidRPr="00E01CCD">
        <w:rPr>
          <w:rFonts w:ascii="Bookman Old Style" w:hAnsi="Bookman Old Style"/>
          <w:b/>
        </w:rPr>
        <w:t>.</w:t>
      </w:r>
      <w:r w:rsidR="008C6584" w:rsidRPr="00E01CCD">
        <w:rPr>
          <w:rFonts w:ascii="Bookman Old Style" w:hAnsi="Bookman Old Style"/>
        </w:rPr>
        <w:t xml:space="preserve"> </w:t>
      </w:r>
      <w:r w:rsidR="008C6584" w:rsidRPr="00E74AA5">
        <w:rPr>
          <w:rFonts w:ascii="Bookman Old Style" w:hAnsi="Bookman Old Style" w:cs="Arial"/>
        </w:rPr>
        <w:t>La presente providencia se notificará conforme a lo previsto en las disposiciones legales vigentes, y contra ella procede el recurso de reposición, el cual podrá interponerse ante la Dirección Ejecutiva de la Comisión dentro de los cinco (5) días hábiles siguientes a la diligencia de notificación personal o a la desfijación del edicto, según fuere el caso.</w:t>
      </w:r>
    </w:p>
    <w:p w:rsidR="008C6584" w:rsidRDefault="008C6584" w:rsidP="008C6584">
      <w:pPr>
        <w:ind w:left="170"/>
        <w:jc w:val="both"/>
        <w:rPr>
          <w:rFonts w:ascii="Bookman Old Style" w:hAnsi="Bookman Old Style" w:cs="Arial"/>
        </w:rPr>
      </w:pPr>
    </w:p>
    <w:p w:rsidR="008C6584" w:rsidRPr="00815FA1" w:rsidRDefault="008C6584" w:rsidP="005C7E42">
      <w:pPr>
        <w:ind w:left="0"/>
        <w:jc w:val="both"/>
        <w:rPr>
          <w:rFonts w:ascii="Bookman Old Style" w:hAnsi="Bookman Old Style" w:cs="Arial"/>
        </w:rPr>
      </w:pPr>
      <w:r w:rsidRPr="008C6584">
        <w:rPr>
          <w:rFonts w:ascii="Bookman Old Style" w:hAnsi="Bookman Old Style" w:cs="Arial"/>
          <w:b/>
        </w:rPr>
        <w:t xml:space="preserve">ARTÍCULO </w:t>
      </w:r>
      <w:r w:rsidR="002F7C06">
        <w:rPr>
          <w:rFonts w:ascii="Bookman Old Style" w:hAnsi="Bookman Old Style" w:cs="Arial"/>
          <w:b/>
        </w:rPr>
        <w:t>8</w:t>
      </w:r>
      <w:r>
        <w:rPr>
          <w:rFonts w:ascii="Bookman Old Style" w:hAnsi="Bookman Old Style" w:cs="Arial"/>
          <w:b/>
        </w:rPr>
        <w:t xml:space="preserve">. </w:t>
      </w:r>
      <w:r w:rsidR="00815FA1">
        <w:rPr>
          <w:rFonts w:ascii="Bookman Old Style" w:hAnsi="Bookman Old Style" w:cs="Arial"/>
        </w:rPr>
        <w:t xml:space="preserve">La presente resolución rige a partir de su </w:t>
      </w:r>
      <w:r w:rsidR="00EB1B46">
        <w:rPr>
          <w:rFonts w:ascii="Bookman Old Style" w:hAnsi="Bookman Old Style" w:cs="Arial"/>
        </w:rPr>
        <w:t>ejecutoria</w:t>
      </w:r>
      <w:r w:rsidR="00815FA1">
        <w:rPr>
          <w:rFonts w:ascii="Bookman Old Style" w:hAnsi="Bookman Old Style" w:cs="Arial"/>
        </w:rPr>
        <w:t>.</w:t>
      </w:r>
    </w:p>
    <w:p w:rsidR="008C6584" w:rsidRDefault="008C6584" w:rsidP="00D907A5">
      <w:pPr>
        <w:ind w:left="0"/>
        <w:rPr>
          <w:rFonts w:ascii="Bookman Old Style" w:hAnsi="Bookman Old Style" w:cs="Arial"/>
        </w:rPr>
      </w:pPr>
    </w:p>
    <w:p w:rsidR="000E39B2" w:rsidRDefault="000E39B2" w:rsidP="00D907A5">
      <w:pPr>
        <w:ind w:left="0"/>
        <w:rPr>
          <w:rFonts w:ascii="Bookman Old Style" w:hAnsi="Bookman Old Style" w:cs="Arial"/>
        </w:rPr>
      </w:pPr>
    </w:p>
    <w:p w:rsidR="00EB1B46" w:rsidRDefault="00EB1B46" w:rsidP="00367DB4">
      <w:pPr>
        <w:ind w:left="0"/>
        <w:rPr>
          <w:rFonts w:ascii="Bookman Old Style" w:hAnsi="Bookman Old Style" w:cs="Arial"/>
          <w:b/>
        </w:rPr>
      </w:pPr>
    </w:p>
    <w:p w:rsidR="00E01CCD" w:rsidRPr="00C24E94" w:rsidRDefault="008C6584" w:rsidP="008C6584">
      <w:pPr>
        <w:ind w:left="1416" w:hanging="1416"/>
        <w:jc w:val="center"/>
        <w:rPr>
          <w:rFonts w:ascii="Bookman Old Style" w:hAnsi="Bookman Old Style" w:cs="Arial"/>
          <w:b/>
        </w:rPr>
      </w:pPr>
      <w:r>
        <w:rPr>
          <w:rFonts w:ascii="Bookman Old Style" w:hAnsi="Bookman Old Style" w:cs="Arial"/>
          <w:b/>
        </w:rPr>
        <w:t>COMUNÍQUESE, NOTIFÍQUESE Y</w:t>
      </w:r>
      <w:r w:rsidR="00036F95">
        <w:rPr>
          <w:rFonts w:ascii="Bookman Old Style" w:hAnsi="Bookman Old Style" w:cs="Arial"/>
          <w:b/>
        </w:rPr>
        <w:t xml:space="preserve"> </w:t>
      </w:r>
      <w:r w:rsidR="00E01CCD" w:rsidRPr="00E01CCD">
        <w:rPr>
          <w:rFonts w:ascii="Bookman Old Style" w:hAnsi="Bookman Old Style" w:cs="Arial"/>
          <w:b/>
        </w:rPr>
        <w:t>CUMPLÁSE</w:t>
      </w:r>
    </w:p>
    <w:p w:rsidR="00D35A8E" w:rsidRDefault="00D35A8E" w:rsidP="00666660">
      <w:pPr>
        <w:ind w:left="0"/>
        <w:jc w:val="both"/>
        <w:rPr>
          <w:rFonts w:ascii="Bookman Old Style" w:hAnsi="Bookman Old Style" w:cs="Arial"/>
          <w:color w:val="000000"/>
        </w:rPr>
      </w:pPr>
    </w:p>
    <w:p w:rsidR="00836387" w:rsidRDefault="00836387" w:rsidP="00666660">
      <w:pPr>
        <w:ind w:left="0"/>
        <w:jc w:val="both"/>
        <w:rPr>
          <w:rFonts w:ascii="Bookman Old Style" w:hAnsi="Bookman Old Style" w:cs="Arial"/>
          <w:color w:val="000000"/>
        </w:rPr>
      </w:pPr>
    </w:p>
    <w:p w:rsidR="00836387" w:rsidRPr="00E01CCD" w:rsidRDefault="00836387" w:rsidP="00836387">
      <w:pPr>
        <w:ind w:left="0"/>
        <w:rPr>
          <w:rFonts w:ascii="Bookman Old Style" w:hAnsi="Bookman Old Style" w:cs="Arial"/>
        </w:rPr>
      </w:pPr>
      <w:r w:rsidRPr="00E01CCD">
        <w:rPr>
          <w:rFonts w:ascii="Bookman Old Style" w:hAnsi="Bookman Old Style" w:cs="Arial"/>
        </w:rPr>
        <w:t>Dado en Bogotá D.C., a los</w:t>
      </w:r>
    </w:p>
    <w:p w:rsidR="00EB1B46" w:rsidRPr="00E01CCD" w:rsidRDefault="00EB1B46" w:rsidP="00666660">
      <w:pPr>
        <w:ind w:left="0"/>
        <w:jc w:val="both"/>
        <w:rPr>
          <w:rFonts w:ascii="Bookman Old Style" w:hAnsi="Bookman Old Style" w:cs="Arial"/>
          <w:color w:val="000000"/>
        </w:rPr>
      </w:pPr>
    </w:p>
    <w:p w:rsidR="00E01CCD" w:rsidRDefault="00E01CCD" w:rsidP="00E01CCD">
      <w:pPr>
        <w:ind w:left="170"/>
        <w:jc w:val="both"/>
        <w:rPr>
          <w:rFonts w:ascii="Bookman Old Style" w:hAnsi="Bookman Old Style" w:cs="Arial"/>
          <w:color w:val="000000"/>
        </w:rPr>
      </w:pPr>
    </w:p>
    <w:p w:rsidR="002C0438" w:rsidRDefault="002C0438" w:rsidP="00E01CCD">
      <w:pPr>
        <w:ind w:left="170"/>
        <w:jc w:val="both"/>
        <w:rPr>
          <w:rFonts w:ascii="Bookman Old Style" w:hAnsi="Bookman Old Style" w:cs="Arial"/>
          <w:color w:val="000000"/>
        </w:rPr>
      </w:pPr>
    </w:p>
    <w:p w:rsidR="00C83D31" w:rsidRDefault="00C83D31" w:rsidP="00E01CCD">
      <w:pPr>
        <w:ind w:left="170"/>
        <w:jc w:val="both"/>
        <w:rPr>
          <w:rFonts w:ascii="Bookman Old Style" w:hAnsi="Bookman Old Style" w:cs="Arial"/>
          <w:color w:val="000000"/>
        </w:rPr>
      </w:pPr>
    </w:p>
    <w:p w:rsidR="00836387" w:rsidRDefault="00836387" w:rsidP="00E01CCD">
      <w:pPr>
        <w:ind w:left="170"/>
        <w:jc w:val="both"/>
        <w:rPr>
          <w:rFonts w:ascii="Bookman Old Style" w:hAnsi="Bookman Old Style" w:cs="Arial"/>
          <w:color w:val="000000"/>
        </w:rPr>
      </w:pPr>
    </w:p>
    <w:p w:rsidR="00836387" w:rsidRPr="00E01CCD" w:rsidRDefault="00836387" w:rsidP="00E01CCD">
      <w:pPr>
        <w:ind w:left="170"/>
        <w:jc w:val="both"/>
        <w:rPr>
          <w:rFonts w:ascii="Bookman Old Style" w:hAnsi="Bookman Old Style" w:cs="Arial"/>
          <w:color w:val="000000"/>
        </w:rPr>
      </w:pPr>
    </w:p>
    <w:tbl>
      <w:tblPr>
        <w:tblW w:w="8931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00"/>
        <w:gridCol w:w="4531"/>
      </w:tblGrid>
      <w:tr w:rsidR="00E323D2" w:rsidRPr="00C051A8" w:rsidTr="00836387">
        <w:trPr>
          <w:tblCellSpacing w:w="0" w:type="dxa"/>
          <w:jc w:val="center"/>
        </w:trPr>
        <w:tc>
          <w:tcPr>
            <w:tcW w:w="4400" w:type="dxa"/>
            <w:hideMark/>
          </w:tcPr>
          <w:p w:rsidR="00E323D2" w:rsidRPr="00C051A8" w:rsidRDefault="00E323D2" w:rsidP="00494AF7">
            <w:pPr>
              <w:ind w:left="170"/>
              <w:jc w:val="center"/>
              <w:rPr>
                <w:rFonts w:ascii="Bookman Old Style" w:hAnsi="Bookman Old Style" w:cs="Arial"/>
                <w:color w:val="000000"/>
              </w:rPr>
            </w:pPr>
            <w:r>
              <w:rPr>
                <w:rFonts w:ascii="Bookman Old Style" w:hAnsi="Bookman Old Style" w:cs="Arial"/>
                <w:b/>
                <w:bCs/>
              </w:rPr>
              <w:t>TOMÁS GONZÁLEZ ESTRADA</w:t>
            </w:r>
          </w:p>
        </w:tc>
        <w:tc>
          <w:tcPr>
            <w:tcW w:w="4531" w:type="dxa"/>
            <w:hideMark/>
          </w:tcPr>
          <w:p w:rsidR="00E323D2" w:rsidRPr="00C051A8" w:rsidRDefault="00E323D2" w:rsidP="00494AF7">
            <w:pPr>
              <w:ind w:left="170"/>
              <w:jc w:val="center"/>
              <w:rPr>
                <w:rFonts w:ascii="Bookman Old Style" w:hAnsi="Bookman Old Style" w:cs="Arial"/>
                <w:color w:val="000000"/>
              </w:rPr>
            </w:pPr>
            <w:r w:rsidRPr="00C051A8">
              <w:rPr>
                <w:rFonts w:ascii="Bookman Old Style" w:hAnsi="Bookman Old Style" w:cs="Arial"/>
                <w:b/>
                <w:bCs/>
                <w:color w:val="000000"/>
              </w:rPr>
              <w:t>JAVIER AUGUSTO DÍAZ VELASCO</w:t>
            </w:r>
          </w:p>
        </w:tc>
      </w:tr>
      <w:tr w:rsidR="00E323D2" w:rsidRPr="00C051A8" w:rsidTr="00836387">
        <w:trPr>
          <w:tblCellSpacing w:w="0" w:type="dxa"/>
          <w:jc w:val="center"/>
        </w:trPr>
        <w:tc>
          <w:tcPr>
            <w:tcW w:w="4400" w:type="dxa"/>
            <w:hideMark/>
          </w:tcPr>
          <w:p w:rsidR="00E323D2" w:rsidRPr="00C051A8" w:rsidRDefault="00E323D2" w:rsidP="00494AF7">
            <w:pPr>
              <w:ind w:left="170"/>
              <w:jc w:val="center"/>
              <w:rPr>
                <w:rFonts w:ascii="Bookman Old Style" w:hAnsi="Bookman Old Style" w:cs="Arial"/>
                <w:color w:val="000000"/>
              </w:rPr>
            </w:pPr>
            <w:r w:rsidRPr="00C051A8">
              <w:rPr>
                <w:rFonts w:ascii="Bookman Old Style" w:hAnsi="Bookman Old Style" w:cs="Arial"/>
              </w:rPr>
              <w:t>Viceministr</w:t>
            </w:r>
            <w:r>
              <w:rPr>
                <w:rFonts w:ascii="Bookman Old Style" w:hAnsi="Bookman Old Style" w:cs="Arial"/>
              </w:rPr>
              <w:t>o</w:t>
            </w:r>
            <w:r w:rsidRPr="00C051A8">
              <w:rPr>
                <w:rFonts w:ascii="Bookman Old Style" w:hAnsi="Bookman Old Style" w:cs="Arial"/>
              </w:rPr>
              <w:t xml:space="preserve"> de Minas y Energía</w:t>
            </w:r>
          </w:p>
        </w:tc>
        <w:tc>
          <w:tcPr>
            <w:tcW w:w="4531" w:type="dxa"/>
            <w:hideMark/>
          </w:tcPr>
          <w:p w:rsidR="00E323D2" w:rsidRPr="00C051A8" w:rsidRDefault="00E323D2" w:rsidP="00494AF7">
            <w:pPr>
              <w:ind w:left="170"/>
              <w:jc w:val="center"/>
              <w:rPr>
                <w:rFonts w:ascii="Bookman Old Style" w:hAnsi="Bookman Old Style" w:cs="Arial"/>
                <w:color w:val="000000"/>
              </w:rPr>
            </w:pPr>
            <w:r w:rsidRPr="00C051A8">
              <w:rPr>
                <w:rFonts w:ascii="Bookman Old Style" w:hAnsi="Bookman Old Style" w:cs="Arial"/>
                <w:color w:val="000000"/>
              </w:rPr>
              <w:t>Director Ejecutivo</w:t>
            </w:r>
          </w:p>
        </w:tc>
      </w:tr>
      <w:tr w:rsidR="00E323D2" w:rsidRPr="00C051A8" w:rsidTr="00836387">
        <w:trPr>
          <w:tblCellSpacing w:w="0" w:type="dxa"/>
          <w:jc w:val="center"/>
        </w:trPr>
        <w:tc>
          <w:tcPr>
            <w:tcW w:w="4400" w:type="dxa"/>
            <w:hideMark/>
          </w:tcPr>
          <w:p w:rsidR="00E323D2" w:rsidRPr="00C051A8" w:rsidRDefault="00E323D2" w:rsidP="00494AF7">
            <w:pPr>
              <w:ind w:left="170"/>
              <w:jc w:val="center"/>
              <w:rPr>
                <w:rFonts w:ascii="Bookman Old Style" w:hAnsi="Bookman Old Style" w:cs="Arial"/>
                <w:color w:val="000000"/>
              </w:rPr>
            </w:pPr>
            <w:r w:rsidRPr="00C051A8">
              <w:rPr>
                <w:rFonts w:ascii="Bookman Old Style" w:hAnsi="Bookman Old Style" w:cs="Arial"/>
                <w:color w:val="000000"/>
              </w:rPr>
              <w:t>Delegad</w:t>
            </w:r>
            <w:r>
              <w:rPr>
                <w:rFonts w:ascii="Bookman Old Style" w:hAnsi="Bookman Old Style" w:cs="Arial"/>
                <w:color w:val="000000"/>
              </w:rPr>
              <w:t>o</w:t>
            </w:r>
            <w:r w:rsidRPr="00C051A8">
              <w:rPr>
                <w:rFonts w:ascii="Bookman Old Style" w:hAnsi="Bookman Old Style" w:cs="Arial"/>
                <w:color w:val="000000"/>
              </w:rPr>
              <w:t xml:space="preserve"> del Ministro de Minas y Energía</w:t>
            </w:r>
            <w:r w:rsidRPr="00C051A8">
              <w:rPr>
                <w:rFonts w:ascii="Bookman Old Style" w:hAnsi="Bookman Old Style" w:cs="Arial"/>
                <w:color w:val="000000"/>
              </w:rPr>
              <w:br/>
              <w:t>Presidente</w:t>
            </w:r>
          </w:p>
        </w:tc>
        <w:tc>
          <w:tcPr>
            <w:tcW w:w="4531" w:type="dxa"/>
            <w:hideMark/>
          </w:tcPr>
          <w:p w:rsidR="00E323D2" w:rsidRPr="00C051A8" w:rsidRDefault="00E323D2" w:rsidP="00494AF7">
            <w:pPr>
              <w:ind w:left="170"/>
              <w:jc w:val="center"/>
              <w:rPr>
                <w:rFonts w:ascii="Bookman Old Style" w:hAnsi="Bookman Old Style" w:cs="Arial"/>
                <w:color w:val="000000"/>
              </w:rPr>
            </w:pPr>
            <w:r w:rsidRPr="00C051A8">
              <w:rPr>
                <w:rFonts w:ascii="Bookman Old Style" w:hAnsi="Bookman Old Style" w:cs="Arial"/>
                <w:noProof/>
                <w:color w:val="000000"/>
                <w:lang w:val="es-CO" w:eastAsia="es-CO"/>
              </w:rPr>
              <w:drawing>
                <wp:inline distT="0" distB="0" distL="0" distR="0">
                  <wp:extent cx="152400" cy="9525"/>
                  <wp:effectExtent l="19050" t="0" r="0" b="0"/>
                  <wp:docPr id="2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0" cy="9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6675CD" w:rsidRPr="00666660" w:rsidRDefault="006675CD" w:rsidP="00666660">
      <w:pPr>
        <w:pStyle w:val="Sinespaciado"/>
        <w:jc w:val="both"/>
        <w:rPr>
          <w:rFonts w:ascii="Bookman Old Style" w:hAnsi="Bookman Old Style" w:cs="Arial"/>
          <w:sz w:val="24"/>
          <w:szCs w:val="24"/>
        </w:rPr>
      </w:pPr>
    </w:p>
    <w:sectPr w:rsidR="006675CD" w:rsidRPr="00666660" w:rsidSect="00047CF3">
      <w:headerReference w:type="default" r:id="rId12"/>
      <w:headerReference w:type="first" r:id="rId13"/>
      <w:type w:val="continuous"/>
      <w:pgSz w:w="12242" w:h="18722" w:code="123"/>
      <w:pgMar w:top="2341" w:right="2036" w:bottom="175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2D02" w:rsidRDefault="002E2D02">
      <w:r>
        <w:separator/>
      </w:r>
    </w:p>
  </w:endnote>
  <w:endnote w:type="continuationSeparator" w:id="0">
    <w:p w:rsidR="002E2D02" w:rsidRDefault="002E2D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DejaVu Sans">
    <w:altName w:val="Times New Roman"/>
    <w:charset w:val="00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2D02" w:rsidRDefault="002E2D02">
      <w:r>
        <w:separator/>
      </w:r>
    </w:p>
  </w:footnote>
  <w:footnote w:type="continuationSeparator" w:id="0">
    <w:p w:rsidR="002E2D02" w:rsidRDefault="002E2D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F2" w:rsidRDefault="000678F2" w:rsidP="00951F79">
    <w:pPr>
      <w:pStyle w:val="Ttulo1"/>
      <w:ind w:right="6"/>
      <w:jc w:val="left"/>
      <w:rPr>
        <w:rFonts w:ascii="Bookman Old Style" w:hAnsi="Bookman Old Style" w:cs="Arial"/>
        <w:b w:val="0"/>
        <w:sz w:val="22"/>
        <w:szCs w:val="22"/>
      </w:rPr>
    </w:pPr>
  </w:p>
  <w:p w:rsidR="000678F2" w:rsidRPr="00951F79" w:rsidRDefault="000678F2" w:rsidP="009F4BEC">
    <w:pPr>
      <w:pStyle w:val="Ttulo1"/>
      <w:ind w:left="0" w:right="6"/>
      <w:jc w:val="left"/>
      <w:rPr>
        <w:rFonts w:ascii="Bookman Old Style" w:hAnsi="Bookman Old Style" w:cs="Arial"/>
        <w:b w:val="0"/>
        <w:sz w:val="22"/>
        <w:szCs w:val="22"/>
      </w:rPr>
    </w:pPr>
    <w:r w:rsidRPr="00654384">
      <w:rPr>
        <w:rFonts w:ascii="Bookman Old Style" w:hAnsi="Bookman Old Style" w:cs="Arial"/>
        <w:b w:val="0"/>
        <w:sz w:val="22"/>
        <w:szCs w:val="22"/>
      </w:rPr>
      <w:t>RESOLUCIÓN No.</w:t>
    </w:r>
    <w:r>
      <w:rPr>
        <w:rFonts w:ascii="Bookman Old Style" w:hAnsi="Bookman Old Style" w:cs="Arial"/>
        <w:b w:val="0"/>
        <w:sz w:val="22"/>
        <w:szCs w:val="22"/>
      </w:rPr>
      <w:t xml:space="preserve">  ________________</w:t>
    </w:r>
    <w:r w:rsidRPr="00654384">
      <w:rPr>
        <w:rFonts w:ascii="Bookman Old Style" w:hAnsi="Bookman Old Style" w:cs="Arial"/>
        <w:b w:val="0"/>
        <w:sz w:val="22"/>
        <w:szCs w:val="22"/>
      </w:rPr>
      <w:tab/>
    </w:r>
    <w:r>
      <w:rPr>
        <w:rFonts w:ascii="Bookman Old Style" w:hAnsi="Bookman Old Style" w:cs="Arial"/>
        <w:b w:val="0"/>
        <w:sz w:val="22"/>
        <w:szCs w:val="22"/>
      </w:rPr>
      <w:t>DE ________________</w:t>
    </w:r>
    <w:r w:rsidRPr="00654384">
      <w:rPr>
        <w:rFonts w:ascii="Bookman Old Style" w:hAnsi="Bookman Old Style" w:cs="Arial"/>
        <w:b w:val="0"/>
        <w:sz w:val="22"/>
        <w:szCs w:val="22"/>
      </w:rPr>
      <w:t xml:space="preserve">HOJA No. </w:t>
    </w:r>
    <w:r w:rsidRPr="00654384">
      <w:rPr>
        <w:rFonts w:ascii="Bookman Old Style" w:hAnsi="Bookman Old Style" w:cs="Arial"/>
        <w:b w:val="0"/>
        <w:sz w:val="22"/>
        <w:szCs w:val="22"/>
      </w:rPr>
      <w:fldChar w:fldCharType="begin"/>
    </w:r>
    <w:r w:rsidRPr="00654384">
      <w:rPr>
        <w:rFonts w:ascii="Bookman Old Style" w:hAnsi="Bookman Old Style" w:cs="Arial"/>
        <w:b w:val="0"/>
        <w:sz w:val="22"/>
        <w:szCs w:val="22"/>
      </w:rPr>
      <w:instrText xml:space="preserve"> PAGE   \* MERGEFORMAT </w:instrText>
    </w:r>
    <w:r w:rsidRPr="00654384">
      <w:rPr>
        <w:rFonts w:ascii="Bookman Old Style" w:hAnsi="Bookman Old Style" w:cs="Arial"/>
        <w:b w:val="0"/>
        <w:sz w:val="22"/>
        <w:szCs w:val="22"/>
      </w:rPr>
      <w:fldChar w:fldCharType="separate"/>
    </w:r>
    <w:r w:rsidR="00725309">
      <w:rPr>
        <w:rFonts w:ascii="Bookman Old Style" w:hAnsi="Bookman Old Style" w:cs="Arial"/>
        <w:b w:val="0"/>
        <w:noProof/>
        <w:sz w:val="22"/>
        <w:szCs w:val="22"/>
      </w:rPr>
      <w:t>5</w:t>
    </w:r>
    <w:r w:rsidRPr="00654384">
      <w:rPr>
        <w:rFonts w:ascii="Bookman Old Style" w:hAnsi="Bookman Old Style" w:cs="Arial"/>
        <w:b w:val="0"/>
        <w:sz w:val="22"/>
        <w:szCs w:val="22"/>
      </w:rPr>
      <w:fldChar w:fldCharType="end"/>
    </w:r>
    <w:r w:rsidRPr="00654384">
      <w:rPr>
        <w:rFonts w:ascii="Bookman Old Style" w:hAnsi="Bookman Old Style" w:cs="Arial"/>
        <w:b w:val="0"/>
        <w:sz w:val="22"/>
        <w:szCs w:val="22"/>
      </w:rPr>
      <w:t>/</w:t>
    </w:r>
    <w:fldSimple w:instr=" NUMPAGES  \* MERGEFORMAT ">
      <w:r w:rsidR="00725309" w:rsidRPr="00725309">
        <w:rPr>
          <w:rFonts w:ascii="Bookman Old Style" w:hAnsi="Bookman Old Style" w:cs="Arial"/>
          <w:b w:val="0"/>
          <w:noProof/>
          <w:sz w:val="22"/>
          <w:szCs w:val="22"/>
        </w:rPr>
        <w:t>12</w:t>
      </w:r>
    </w:fldSimple>
  </w:p>
  <w:p w:rsidR="000678F2" w:rsidRDefault="000678F2" w:rsidP="00AD01E4">
    <w:pPr>
      <w:ind w:left="142" w:right="148"/>
      <w:rPr>
        <w:rFonts w:ascii="Bookman Old Style" w:hAnsi="Bookman Old Style" w:cs="Arial"/>
      </w:rPr>
    </w:pPr>
    <w:r>
      <w:rPr>
        <w:noProof/>
        <w:lang w:val="es-CO" w:eastAsia="es-CO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C88750F" wp14:editId="39FF8802">
              <wp:simplePos x="0" y="0"/>
              <wp:positionH relativeFrom="column">
                <wp:posOffset>-175260</wp:posOffset>
              </wp:positionH>
              <wp:positionV relativeFrom="paragraph">
                <wp:posOffset>139065</wp:posOffset>
              </wp:positionV>
              <wp:extent cx="6267450" cy="9900920"/>
              <wp:effectExtent l="15240" t="15240" r="13335" b="18415"/>
              <wp:wrapNone/>
              <wp:docPr id="3" name="Rectangl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267450" cy="9900920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1" o:spid="_x0000_s1026" style="position:absolute;margin-left:-13.8pt;margin-top:10.95pt;width:493.5pt;height:779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" filled="f" strokeweight="1.5pt"/>
          </w:pict>
        </mc:Fallback>
      </mc:AlternateContent>
    </w:r>
  </w:p>
  <w:p w:rsidR="000678F2" w:rsidRPr="00836387" w:rsidRDefault="000678F2" w:rsidP="00836387">
    <w:pPr>
      <w:ind w:left="227" w:right="-737"/>
      <w:jc w:val="center"/>
      <w:rPr>
        <w:rFonts w:ascii="Bookman Old Style" w:hAnsi="Bookman Old Style"/>
        <w:sz w:val="22"/>
        <w:szCs w:val="22"/>
      </w:rPr>
    </w:pPr>
    <w:r w:rsidRPr="00836387">
      <w:rPr>
        <w:rFonts w:ascii="Bookman Old Style" w:hAnsi="Bookman Old Style"/>
        <w:sz w:val="22"/>
        <w:szCs w:val="22"/>
      </w:rPr>
      <w:t>Por la cual se revocan parcialmente las resoluciones CREG- 1</w:t>
    </w:r>
    <w:r>
      <w:rPr>
        <w:rFonts w:ascii="Bookman Old Style" w:hAnsi="Bookman Old Style"/>
        <w:sz w:val="22"/>
        <w:szCs w:val="22"/>
      </w:rPr>
      <w:t>42</w:t>
    </w:r>
    <w:r w:rsidRPr="00836387">
      <w:rPr>
        <w:rFonts w:ascii="Bookman Old Style" w:hAnsi="Bookman Old Style"/>
        <w:sz w:val="22"/>
        <w:szCs w:val="22"/>
      </w:rPr>
      <w:t xml:space="preserve"> de 201</w:t>
    </w:r>
    <w:r>
      <w:rPr>
        <w:rFonts w:ascii="Bookman Old Style" w:hAnsi="Bookman Old Style"/>
        <w:sz w:val="22"/>
        <w:szCs w:val="22"/>
      </w:rPr>
      <w:t>1</w:t>
    </w:r>
    <w:r w:rsidRPr="00836387">
      <w:rPr>
        <w:rFonts w:ascii="Bookman Old Style" w:hAnsi="Bookman Old Style"/>
        <w:sz w:val="22"/>
        <w:szCs w:val="22"/>
      </w:rPr>
      <w:t xml:space="preserve"> y CREG-1</w:t>
    </w:r>
    <w:r>
      <w:rPr>
        <w:rFonts w:ascii="Bookman Old Style" w:hAnsi="Bookman Old Style"/>
        <w:sz w:val="22"/>
        <w:szCs w:val="22"/>
      </w:rPr>
      <w:t>43</w:t>
    </w:r>
    <w:r w:rsidRPr="00836387">
      <w:rPr>
        <w:rFonts w:ascii="Bookman Old Style" w:hAnsi="Bookman Old Style"/>
        <w:sz w:val="22"/>
        <w:szCs w:val="22"/>
      </w:rPr>
      <w:t xml:space="preserve"> de 201</w:t>
    </w:r>
    <w:r>
      <w:rPr>
        <w:rFonts w:ascii="Bookman Old Style" w:hAnsi="Bookman Old Style"/>
        <w:sz w:val="22"/>
        <w:szCs w:val="22"/>
      </w:rPr>
      <w:t>1</w:t>
    </w:r>
    <w:r w:rsidRPr="00836387">
      <w:rPr>
        <w:rFonts w:ascii="Bookman Old Style" w:hAnsi="Bookman Old Style"/>
        <w:sz w:val="22"/>
        <w:szCs w:val="22"/>
      </w:rPr>
      <w:t>.</w:t>
    </w:r>
  </w:p>
  <w:p w:rsidR="000678F2" w:rsidRPr="00CB5DD0" w:rsidRDefault="000678F2" w:rsidP="00AD01E4">
    <w:pPr>
      <w:pBdr>
        <w:bottom w:val="single" w:sz="4" w:space="1" w:color="auto"/>
      </w:pBdr>
      <w:ind w:left="142" w:right="148"/>
      <w:rPr>
        <w:b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78F2" w:rsidRDefault="000678F2" w:rsidP="00025383">
    <w:pPr>
      <w:pStyle w:val="Encabezado"/>
      <w:jc w:val="both"/>
      <w:rPr>
        <w:rFonts w:ascii="Arial" w:hAnsi="Arial" w:cs="Arial"/>
        <w:spacing w:val="20"/>
        <w:sz w:val="20"/>
      </w:rPr>
    </w:pPr>
    <w:r>
      <w:rPr>
        <w:rFonts w:ascii="Arial" w:hAnsi="Arial" w:cs="Arial"/>
        <w:spacing w:val="20"/>
        <w:sz w:val="20"/>
      </w:rPr>
      <w:t xml:space="preserve">                                   República de Colombia</w:t>
    </w:r>
  </w:p>
  <w:p w:rsidR="000678F2" w:rsidRDefault="000678F2">
    <w:pPr>
      <w:pStyle w:val="Encabezado"/>
      <w:jc w:val="center"/>
      <w:rPr>
        <w:rFonts w:ascii="Arial" w:hAnsi="Arial" w:cs="Arial"/>
        <w:spacing w:val="20"/>
        <w:sz w:val="20"/>
      </w:rPr>
    </w:pPr>
  </w:p>
  <w:p w:rsidR="000678F2" w:rsidRDefault="000678F2" w:rsidP="00CA77FB">
    <w:pPr>
      <w:pStyle w:val="Encabezado"/>
      <w:jc w:val="center"/>
    </w:pPr>
    <w:r>
      <w:rPr>
        <w:rFonts w:ascii="Arial" w:hAnsi="Arial" w:cs="Arial"/>
        <w:noProof/>
        <w:spacing w:val="20"/>
        <w:sz w:val="20"/>
        <w:lang w:eastAsia="es-CO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-213360</wp:posOffset>
              </wp:positionH>
              <wp:positionV relativeFrom="paragraph">
                <wp:posOffset>377190</wp:posOffset>
              </wp:positionV>
              <wp:extent cx="6343650" cy="9839325"/>
              <wp:effectExtent l="15240" t="15240" r="13335" b="13335"/>
              <wp:wrapNone/>
              <wp:docPr id="1" name="Rectang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343650" cy="9839325"/>
                      </a:xfrm>
                      <a:prstGeom prst="rect">
                        <a:avLst/>
                      </a:prstGeom>
                      <a:noFill/>
                      <a:ln w="19050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" o:spid="_x0000_s1026" style="position:absolute;margin-left:-16.8pt;margin-top:29.7pt;width:499.5pt;height:774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" filled="f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1"/>
    <w:multiLevelType w:val="singleLevel"/>
    <w:tmpl w:val="1EF6075E"/>
    <w:lvl w:ilvl="0">
      <w:start w:val="1"/>
      <w:numFmt w:val="bullet"/>
      <w:pStyle w:val="Listaconvieta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>
    <w:nsid w:val="0000001F"/>
    <w:multiLevelType w:val="multilevel"/>
    <w:tmpl w:val="0000001F"/>
    <w:name w:val="WW8StyleNum"/>
    <w:lvl w:ilvl="0">
      <w:start w:val="1"/>
      <w:numFmt w:val="lowerLetter"/>
      <w:pStyle w:val="Vietaletra"/>
      <w:lvlText w:val="%1)"/>
      <w:lvlJc w:val="left"/>
      <w:pPr>
        <w:tabs>
          <w:tab w:val="num" w:pos="360"/>
        </w:tabs>
      </w:pPr>
    </w:lvl>
    <w:lvl w:ilvl="1">
      <w:start w:val="1"/>
      <w:numFmt w:val="decimal"/>
      <w:lvlText w:val="%2."/>
      <w:lvlJc w:val="left"/>
      <w:pPr>
        <w:tabs>
          <w:tab w:val="num" w:pos="1080"/>
        </w:tabs>
      </w:pPr>
    </w:lvl>
    <w:lvl w:ilvl="2">
      <w:start w:val="1"/>
      <w:numFmt w:val="decimal"/>
      <w:lvlText w:val="%3."/>
      <w:lvlJc w:val="left"/>
      <w:pPr>
        <w:tabs>
          <w:tab w:val="num" w:pos="1440"/>
        </w:tabs>
      </w:pPr>
    </w:lvl>
    <w:lvl w:ilvl="3">
      <w:start w:val="1"/>
      <w:numFmt w:val="decimal"/>
      <w:lvlText w:val="%4."/>
      <w:lvlJc w:val="left"/>
      <w:pPr>
        <w:tabs>
          <w:tab w:val="num" w:pos="1800"/>
        </w:tabs>
      </w:pPr>
    </w:lvl>
    <w:lvl w:ilvl="4">
      <w:start w:val="1"/>
      <w:numFmt w:val="decimal"/>
      <w:lvlText w:val="%5."/>
      <w:lvlJc w:val="left"/>
      <w:pPr>
        <w:tabs>
          <w:tab w:val="num" w:pos="2160"/>
        </w:tabs>
      </w:pPr>
    </w:lvl>
    <w:lvl w:ilvl="5">
      <w:start w:val="1"/>
      <w:numFmt w:val="decimal"/>
      <w:lvlText w:val="%6."/>
      <w:lvlJc w:val="left"/>
      <w:pPr>
        <w:tabs>
          <w:tab w:val="num" w:pos="2520"/>
        </w:tabs>
      </w:pPr>
    </w:lvl>
    <w:lvl w:ilvl="6">
      <w:start w:val="1"/>
      <w:numFmt w:val="decimal"/>
      <w:lvlText w:val="%7."/>
      <w:lvlJc w:val="left"/>
      <w:pPr>
        <w:tabs>
          <w:tab w:val="num" w:pos="2880"/>
        </w:tabs>
      </w:pPr>
    </w:lvl>
    <w:lvl w:ilvl="7">
      <w:start w:val="1"/>
      <w:numFmt w:val="decimal"/>
      <w:lvlText w:val="%8."/>
      <w:lvlJc w:val="left"/>
      <w:pPr>
        <w:tabs>
          <w:tab w:val="num" w:pos="3240"/>
        </w:tabs>
      </w:pPr>
    </w:lvl>
    <w:lvl w:ilvl="8">
      <w:start w:val="1"/>
      <w:numFmt w:val="decimal"/>
      <w:lvlText w:val="%9."/>
      <w:lvlJc w:val="left"/>
      <w:pPr>
        <w:tabs>
          <w:tab w:val="num" w:pos="3600"/>
        </w:tabs>
      </w:pPr>
    </w:lvl>
  </w:abstractNum>
  <w:abstractNum w:abstractNumId="2">
    <w:nsid w:val="03366C07"/>
    <w:multiLevelType w:val="hybridMultilevel"/>
    <w:tmpl w:val="2D741458"/>
    <w:name w:val="Outline23"/>
    <w:lvl w:ilvl="0" w:tplc="7BF60CD8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Bookman Old Style" w:hAnsi="Bookman Old Style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DA2EAA"/>
    <w:multiLevelType w:val="hybridMultilevel"/>
    <w:tmpl w:val="B96E6A10"/>
    <w:name w:val="Outline2"/>
    <w:lvl w:ilvl="0" w:tplc="7ACA39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9DC234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5140B2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F9C153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86E2D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9AC19B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838714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AE433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98EEA3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591B89"/>
    <w:multiLevelType w:val="hybridMultilevel"/>
    <w:tmpl w:val="30BAA2EE"/>
    <w:lvl w:ilvl="0" w:tplc="FFA4ED56">
      <w:start w:val="1"/>
      <w:numFmt w:val="decimal"/>
      <w:pStyle w:val="articulo"/>
      <w:lvlText w:val="Artículo %1."/>
      <w:lvlJc w:val="left"/>
      <w:pPr>
        <w:tabs>
          <w:tab w:val="num" w:pos="1440"/>
        </w:tabs>
        <w:ind w:left="0" w:firstLine="0"/>
      </w:pPr>
      <w:rPr>
        <w:rFonts w:hint="default"/>
        <w:b/>
        <w:i w:val="0"/>
        <w:sz w:val="24"/>
      </w:rPr>
    </w:lvl>
    <w:lvl w:ilvl="1" w:tplc="82AC8D2C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C0A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4620D3A"/>
    <w:multiLevelType w:val="hybridMultilevel"/>
    <w:tmpl w:val="5D5864DE"/>
    <w:lvl w:ilvl="0" w:tplc="FFFFFFFF">
      <w:start w:val="1"/>
      <w:numFmt w:val="upperRoman"/>
      <w:pStyle w:val="Ttulo8"/>
      <w:lvlText w:val="CAPÍTULO 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0D44A35"/>
    <w:multiLevelType w:val="multilevel"/>
    <w:tmpl w:val="C36C83EA"/>
    <w:lvl w:ilvl="0">
      <w:start w:val="1"/>
      <w:numFmt w:val="decimal"/>
      <w:pStyle w:val="PliegoTitulo1"/>
      <w:lvlText w:val="%1."/>
      <w:lvlJc w:val="left"/>
      <w:pPr>
        <w:tabs>
          <w:tab w:val="num" w:pos="432"/>
        </w:tabs>
        <w:ind w:left="432" w:hanging="432"/>
      </w:pPr>
      <w:rPr>
        <w:rFonts w:ascii="Garamond" w:hAnsi="Garamond" w:hint="default"/>
        <w:b/>
        <w:i w:val="0"/>
        <w:sz w:val="24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PliegoTitulo2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PliegoTitulo3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PliegoTitulo4"/>
      <w:lvlText w:val="%1.%2.%3.%4.%5"/>
      <w:lvlJc w:val="left"/>
      <w:pPr>
        <w:tabs>
          <w:tab w:val="num" w:pos="1440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7">
    <w:nsid w:val="40F527F5"/>
    <w:multiLevelType w:val="hybridMultilevel"/>
    <w:tmpl w:val="68BEE196"/>
    <w:lvl w:ilvl="0" w:tplc="57445DC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D4434B"/>
    <w:multiLevelType w:val="hybridMultilevel"/>
    <w:tmpl w:val="9008EBAC"/>
    <w:name w:val="Outline22"/>
    <w:lvl w:ilvl="0" w:tplc="0C0A0017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340"/>
    <w:rsid w:val="00006AE2"/>
    <w:rsid w:val="000076A1"/>
    <w:rsid w:val="00012732"/>
    <w:rsid w:val="00025383"/>
    <w:rsid w:val="00035BB1"/>
    <w:rsid w:val="00036F95"/>
    <w:rsid w:val="00047CF3"/>
    <w:rsid w:val="00063657"/>
    <w:rsid w:val="00064D12"/>
    <w:rsid w:val="000678F2"/>
    <w:rsid w:val="00072D7B"/>
    <w:rsid w:val="00076680"/>
    <w:rsid w:val="0008073E"/>
    <w:rsid w:val="00091CDB"/>
    <w:rsid w:val="000A19AC"/>
    <w:rsid w:val="000B462D"/>
    <w:rsid w:val="000B7F56"/>
    <w:rsid w:val="000D26F8"/>
    <w:rsid w:val="000E39B2"/>
    <w:rsid w:val="000F0697"/>
    <w:rsid w:val="000F29BD"/>
    <w:rsid w:val="00101B84"/>
    <w:rsid w:val="00105E08"/>
    <w:rsid w:val="00112148"/>
    <w:rsid w:val="00112FE2"/>
    <w:rsid w:val="00116568"/>
    <w:rsid w:val="00122832"/>
    <w:rsid w:val="00122FB3"/>
    <w:rsid w:val="001312C8"/>
    <w:rsid w:val="00131E6B"/>
    <w:rsid w:val="00132F92"/>
    <w:rsid w:val="001405C6"/>
    <w:rsid w:val="00140FF8"/>
    <w:rsid w:val="00141013"/>
    <w:rsid w:val="0016305C"/>
    <w:rsid w:val="001650B6"/>
    <w:rsid w:val="00170F4A"/>
    <w:rsid w:val="00176FF6"/>
    <w:rsid w:val="00183E67"/>
    <w:rsid w:val="001868A5"/>
    <w:rsid w:val="00192CBF"/>
    <w:rsid w:val="00192FF1"/>
    <w:rsid w:val="001A0EFD"/>
    <w:rsid w:val="001A5F1B"/>
    <w:rsid w:val="001B1C22"/>
    <w:rsid w:val="001B34C6"/>
    <w:rsid w:val="001D7832"/>
    <w:rsid w:val="001E598D"/>
    <w:rsid w:val="001F1816"/>
    <w:rsid w:val="001F60F0"/>
    <w:rsid w:val="002058D0"/>
    <w:rsid w:val="00211D34"/>
    <w:rsid w:val="00213EB7"/>
    <w:rsid w:val="00214F04"/>
    <w:rsid w:val="00231470"/>
    <w:rsid w:val="002341B4"/>
    <w:rsid w:val="00260999"/>
    <w:rsid w:val="00262ED3"/>
    <w:rsid w:val="00266CD6"/>
    <w:rsid w:val="002673FF"/>
    <w:rsid w:val="0027137A"/>
    <w:rsid w:val="00271444"/>
    <w:rsid w:val="002841E5"/>
    <w:rsid w:val="00290662"/>
    <w:rsid w:val="002938FC"/>
    <w:rsid w:val="002942B7"/>
    <w:rsid w:val="002A6600"/>
    <w:rsid w:val="002B11E2"/>
    <w:rsid w:val="002B24B8"/>
    <w:rsid w:val="002C0438"/>
    <w:rsid w:val="002C32F6"/>
    <w:rsid w:val="002D3AE9"/>
    <w:rsid w:val="002D792A"/>
    <w:rsid w:val="002E2D02"/>
    <w:rsid w:val="002F0734"/>
    <w:rsid w:val="002F46E7"/>
    <w:rsid w:val="002F7C06"/>
    <w:rsid w:val="002F7F83"/>
    <w:rsid w:val="003101DA"/>
    <w:rsid w:val="00314757"/>
    <w:rsid w:val="003211CE"/>
    <w:rsid w:val="00335C80"/>
    <w:rsid w:val="0036394B"/>
    <w:rsid w:val="00367DB4"/>
    <w:rsid w:val="003709B5"/>
    <w:rsid w:val="003759C2"/>
    <w:rsid w:val="00376C43"/>
    <w:rsid w:val="00381C4A"/>
    <w:rsid w:val="00383F99"/>
    <w:rsid w:val="00390EE5"/>
    <w:rsid w:val="003927BA"/>
    <w:rsid w:val="00397365"/>
    <w:rsid w:val="003A31F6"/>
    <w:rsid w:val="003C3447"/>
    <w:rsid w:val="003D076C"/>
    <w:rsid w:val="003D07FE"/>
    <w:rsid w:val="003D2D6F"/>
    <w:rsid w:val="00415821"/>
    <w:rsid w:val="00415BAB"/>
    <w:rsid w:val="00415ED2"/>
    <w:rsid w:val="00421FF7"/>
    <w:rsid w:val="00426613"/>
    <w:rsid w:val="0047122B"/>
    <w:rsid w:val="00472348"/>
    <w:rsid w:val="00473B7A"/>
    <w:rsid w:val="004847DD"/>
    <w:rsid w:val="00494AF7"/>
    <w:rsid w:val="004A2E88"/>
    <w:rsid w:val="004A5305"/>
    <w:rsid w:val="004D7634"/>
    <w:rsid w:val="004F6167"/>
    <w:rsid w:val="004F7030"/>
    <w:rsid w:val="004F7ECC"/>
    <w:rsid w:val="005000B5"/>
    <w:rsid w:val="005300D3"/>
    <w:rsid w:val="00535C5B"/>
    <w:rsid w:val="00544F82"/>
    <w:rsid w:val="00556575"/>
    <w:rsid w:val="005577DA"/>
    <w:rsid w:val="0056575E"/>
    <w:rsid w:val="00580311"/>
    <w:rsid w:val="00584A05"/>
    <w:rsid w:val="00592D25"/>
    <w:rsid w:val="00593C4F"/>
    <w:rsid w:val="005946A8"/>
    <w:rsid w:val="005A1A35"/>
    <w:rsid w:val="005A39B0"/>
    <w:rsid w:val="005A4407"/>
    <w:rsid w:val="005A50BB"/>
    <w:rsid w:val="005A59EF"/>
    <w:rsid w:val="005A62C3"/>
    <w:rsid w:val="005A662E"/>
    <w:rsid w:val="005C7E42"/>
    <w:rsid w:val="005D1673"/>
    <w:rsid w:val="00600648"/>
    <w:rsid w:val="00616A9B"/>
    <w:rsid w:val="00625DC6"/>
    <w:rsid w:val="00643ACF"/>
    <w:rsid w:val="0064455F"/>
    <w:rsid w:val="00651821"/>
    <w:rsid w:val="00651F35"/>
    <w:rsid w:val="00654384"/>
    <w:rsid w:val="00654E26"/>
    <w:rsid w:val="00666660"/>
    <w:rsid w:val="006675CD"/>
    <w:rsid w:val="006806D2"/>
    <w:rsid w:val="00681C49"/>
    <w:rsid w:val="00684D9B"/>
    <w:rsid w:val="00697556"/>
    <w:rsid w:val="006A5482"/>
    <w:rsid w:val="006B4C2B"/>
    <w:rsid w:val="006B6D47"/>
    <w:rsid w:val="006C0CB6"/>
    <w:rsid w:val="006C2B1C"/>
    <w:rsid w:val="006C58C5"/>
    <w:rsid w:val="006D0C6A"/>
    <w:rsid w:val="006D3241"/>
    <w:rsid w:val="006D40EF"/>
    <w:rsid w:val="006E0613"/>
    <w:rsid w:val="006E148D"/>
    <w:rsid w:val="006E31D5"/>
    <w:rsid w:val="006F28C9"/>
    <w:rsid w:val="006F6D95"/>
    <w:rsid w:val="006F6F6F"/>
    <w:rsid w:val="00702A93"/>
    <w:rsid w:val="00706F13"/>
    <w:rsid w:val="007072E8"/>
    <w:rsid w:val="00707FE1"/>
    <w:rsid w:val="0071618D"/>
    <w:rsid w:val="00725309"/>
    <w:rsid w:val="00725FA4"/>
    <w:rsid w:val="007273E8"/>
    <w:rsid w:val="00740446"/>
    <w:rsid w:val="007438A9"/>
    <w:rsid w:val="0074491E"/>
    <w:rsid w:val="00744F71"/>
    <w:rsid w:val="00747918"/>
    <w:rsid w:val="0076078C"/>
    <w:rsid w:val="00775964"/>
    <w:rsid w:val="00781578"/>
    <w:rsid w:val="00786127"/>
    <w:rsid w:val="00792C3E"/>
    <w:rsid w:val="00795BFB"/>
    <w:rsid w:val="007A2752"/>
    <w:rsid w:val="007A7A22"/>
    <w:rsid w:val="007B2760"/>
    <w:rsid w:val="007B564A"/>
    <w:rsid w:val="007B7B90"/>
    <w:rsid w:val="007C3FB1"/>
    <w:rsid w:val="007D0E9D"/>
    <w:rsid w:val="007D38D4"/>
    <w:rsid w:val="007D663C"/>
    <w:rsid w:val="007E12ED"/>
    <w:rsid w:val="007F208F"/>
    <w:rsid w:val="007F56CC"/>
    <w:rsid w:val="00806C01"/>
    <w:rsid w:val="008148CC"/>
    <w:rsid w:val="00815D64"/>
    <w:rsid w:val="00815FA1"/>
    <w:rsid w:val="008211A4"/>
    <w:rsid w:val="00836387"/>
    <w:rsid w:val="00836B10"/>
    <w:rsid w:val="0084206C"/>
    <w:rsid w:val="00857B40"/>
    <w:rsid w:val="00867F76"/>
    <w:rsid w:val="00870B61"/>
    <w:rsid w:val="00873150"/>
    <w:rsid w:val="0087657D"/>
    <w:rsid w:val="008807D5"/>
    <w:rsid w:val="00880832"/>
    <w:rsid w:val="00886EE1"/>
    <w:rsid w:val="008870A5"/>
    <w:rsid w:val="0088727D"/>
    <w:rsid w:val="008926E8"/>
    <w:rsid w:val="00896872"/>
    <w:rsid w:val="008972E9"/>
    <w:rsid w:val="00897C75"/>
    <w:rsid w:val="008A715A"/>
    <w:rsid w:val="008C6584"/>
    <w:rsid w:val="008D18E6"/>
    <w:rsid w:val="008D5AB4"/>
    <w:rsid w:val="008D6B56"/>
    <w:rsid w:val="008D7A9B"/>
    <w:rsid w:val="008E3677"/>
    <w:rsid w:val="008F21F6"/>
    <w:rsid w:val="008F6BBD"/>
    <w:rsid w:val="00900DDA"/>
    <w:rsid w:val="00901165"/>
    <w:rsid w:val="00912C73"/>
    <w:rsid w:val="00912DE0"/>
    <w:rsid w:val="00924746"/>
    <w:rsid w:val="00924DA6"/>
    <w:rsid w:val="0094630D"/>
    <w:rsid w:val="00951F79"/>
    <w:rsid w:val="00973DDB"/>
    <w:rsid w:val="00974AB5"/>
    <w:rsid w:val="00976174"/>
    <w:rsid w:val="00977BFD"/>
    <w:rsid w:val="00984D29"/>
    <w:rsid w:val="0098706D"/>
    <w:rsid w:val="009935FB"/>
    <w:rsid w:val="009E1DF2"/>
    <w:rsid w:val="009F1B34"/>
    <w:rsid w:val="009F4A54"/>
    <w:rsid w:val="009F4BEC"/>
    <w:rsid w:val="00A01318"/>
    <w:rsid w:val="00A1283F"/>
    <w:rsid w:val="00A25FD7"/>
    <w:rsid w:val="00A43AFF"/>
    <w:rsid w:val="00A45AA8"/>
    <w:rsid w:val="00A5119A"/>
    <w:rsid w:val="00A564E1"/>
    <w:rsid w:val="00A60239"/>
    <w:rsid w:val="00A6750C"/>
    <w:rsid w:val="00A759FC"/>
    <w:rsid w:val="00A7793A"/>
    <w:rsid w:val="00A81473"/>
    <w:rsid w:val="00A87045"/>
    <w:rsid w:val="00A9050A"/>
    <w:rsid w:val="00A9070C"/>
    <w:rsid w:val="00AB4A68"/>
    <w:rsid w:val="00AB60E9"/>
    <w:rsid w:val="00AC019B"/>
    <w:rsid w:val="00AD01E4"/>
    <w:rsid w:val="00AD0858"/>
    <w:rsid w:val="00AE2ABA"/>
    <w:rsid w:val="00AE7340"/>
    <w:rsid w:val="00AF1BBD"/>
    <w:rsid w:val="00AF4540"/>
    <w:rsid w:val="00B10207"/>
    <w:rsid w:val="00B141E7"/>
    <w:rsid w:val="00B15064"/>
    <w:rsid w:val="00B17CCD"/>
    <w:rsid w:val="00B23474"/>
    <w:rsid w:val="00B24D51"/>
    <w:rsid w:val="00B4232B"/>
    <w:rsid w:val="00B46BCA"/>
    <w:rsid w:val="00B51DD2"/>
    <w:rsid w:val="00B52B81"/>
    <w:rsid w:val="00B52DF9"/>
    <w:rsid w:val="00B52F00"/>
    <w:rsid w:val="00B72F77"/>
    <w:rsid w:val="00B87806"/>
    <w:rsid w:val="00B87EC9"/>
    <w:rsid w:val="00B97204"/>
    <w:rsid w:val="00BA2355"/>
    <w:rsid w:val="00BA52C3"/>
    <w:rsid w:val="00BA5C6E"/>
    <w:rsid w:val="00BC0FC3"/>
    <w:rsid w:val="00BC1ACE"/>
    <w:rsid w:val="00BC38FD"/>
    <w:rsid w:val="00BD49E6"/>
    <w:rsid w:val="00BD4DB4"/>
    <w:rsid w:val="00BE5F39"/>
    <w:rsid w:val="00C034CB"/>
    <w:rsid w:val="00C051A8"/>
    <w:rsid w:val="00C054BC"/>
    <w:rsid w:val="00C152EA"/>
    <w:rsid w:val="00C17897"/>
    <w:rsid w:val="00C20F51"/>
    <w:rsid w:val="00C21028"/>
    <w:rsid w:val="00C22EE4"/>
    <w:rsid w:val="00C24E94"/>
    <w:rsid w:val="00C37D12"/>
    <w:rsid w:val="00C409D5"/>
    <w:rsid w:val="00C47FD4"/>
    <w:rsid w:val="00C6234B"/>
    <w:rsid w:val="00C63EAE"/>
    <w:rsid w:val="00C7629F"/>
    <w:rsid w:val="00C83D31"/>
    <w:rsid w:val="00C8661B"/>
    <w:rsid w:val="00C86F88"/>
    <w:rsid w:val="00CA139A"/>
    <w:rsid w:val="00CA2899"/>
    <w:rsid w:val="00CA77FB"/>
    <w:rsid w:val="00CB1A7F"/>
    <w:rsid w:val="00CB379B"/>
    <w:rsid w:val="00CB46EB"/>
    <w:rsid w:val="00CB5DD0"/>
    <w:rsid w:val="00CB6899"/>
    <w:rsid w:val="00CC51D4"/>
    <w:rsid w:val="00CC65DA"/>
    <w:rsid w:val="00CD57FC"/>
    <w:rsid w:val="00CF21B9"/>
    <w:rsid w:val="00CF6BF9"/>
    <w:rsid w:val="00D03800"/>
    <w:rsid w:val="00D065D3"/>
    <w:rsid w:val="00D074E2"/>
    <w:rsid w:val="00D11839"/>
    <w:rsid w:val="00D14C94"/>
    <w:rsid w:val="00D16489"/>
    <w:rsid w:val="00D166F7"/>
    <w:rsid w:val="00D24EB6"/>
    <w:rsid w:val="00D268DB"/>
    <w:rsid w:val="00D27AE0"/>
    <w:rsid w:val="00D33230"/>
    <w:rsid w:val="00D342A6"/>
    <w:rsid w:val="00D35A8E"/>
    <w:rsid w:val="00D44E05"/>
    <w:rsid w:val="00D464BF"/>
    <w:rsid w:val="00D465EB"/>
    <w:rsid w:val="00D53E26"/>
    <w:rsid w:val="00D570CC"/>
    <w:rsid w:val="00D65915"/>
    <w:rsid w:val="00D82B9A"/>
    <w:rsid w:val="00D86A11"/>
    <w:rsid w:val="00D907A5"/>
    <w:rsid w:val="00D97946"/>
    <w:rsid w:val="00DA1C78"/>
    <w:rsid w:val="00DB1B48"/>
    <w:rsid w:val="00DC396C"/>
    <w:rsid w:val="00DD4F0E"/>
    <w:rsid w:val="00E01CCD"/>
    <w:rsid w:val="00E04C2F"/>
    <w:rsid w:val="00E05E0A"/>
    <w:rsid w:val="00E165D6"/>
    <w:rsid w:val="00E21757"/>
    <w:rsid w:val="00E3029C"/>
    <w:rsid w:val="00E323D2"/>
    <w:rsid w:val="00E37E89"/>
    <w:rsid w:val="00E51197"/>
    <w:rsid w:val="00E534CF"/>
    <w:rsid w:val="00E721DD"/>
    <w:rsid w:val="00E74F0E"/>
    <w:rsid w:val="00E81CB4"/>
    <w:rsid w:val="00E8585B"/>
    <w:rsid w:val="00E87984"/>
    <w:rsid w:val="00EA3E50"/>
    <w:rsid w:val="00EA3F15"/>
    <w:rsid w:val="00EA7847"/>
    <w:rsid w:val="00EB1B46"/>
    <w:rsid w:val="00EB252F"/>
    <w:rsid w:val="00EC0942"/>
    <w:rsid w:val="00EC1CCE"/>
    <w:rsid w:val="00EC7ACB"/>
    <w:rsid w:val="00EE2E6E"/>
    <w:rsid w:val="00EF01DC"/>
    <w:rsid w:val="00F00A8A"/>
    <w:rsid w:val="00F044D1"/>
    <w:rsid w:val="00F0759E"/>
    <w:rsid w:val="00F2710F"/>
    <w:rsid w:val="00F32029"/>
    <w:rsid w:val="00F326C7"/>
    <w:rsid w:val="00F366BB"/>
    <w:rsid w:val="00F42707"/>
    <w:rsid w:val="00F457A8"/>
    <w:rsid w:val="00F5251D"/>
    <w:rsid w:val="00F536C6"/>
    <w:rsid w:val="00F73A0D"/>
    <w:rsid w:val="00F821A3"/>
    <w:rsid w:val="00F85117"/>
    <w:rsid w:val="00F91500"/>
    <w:rsid w:val="00F9314A"/>
    <w:rsid w:val="00F96177"/>
    <w:rsid w:val="00F972B8"/>
    <w:rsid w:val="00FB7435"/>
    <w:rsid w:val="00FC58EF"/>
    <w:rsid w:val="00FC6ED9"/>
    <w:rsid w:val="00FD33DF"/>
    <w:rsid w:val="00FD4F53"/>
    <w:rsid w:val="00FE39D7"/>
    <w:rsid w:val="00FF6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toc 1" w:uiPriority="0" w:qFormat="1"/>
    <w:lsdException w:name="toc 2" w:uiPriority="0" w:qFormat="1"/>
    <w:lsdException w:name="toc 3" w:uiPriority="0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index heading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Bottom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1DA"/>
    <w:pPr>
      <w:ind w:left="567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3101DA"/>
    <w:pPr>
      <w:keepNext/>
      <w:jc w:val="center"/>
      <w:outlineLvl w:val="0"/>
    </w:pPr>
    <w:rPr>
      <w:rFonts w:ascii="CG Times" w:hAnsi="CG Times"/>
      <w:b/>
      <w:szCs w:val="20"/>
      <w:lang w:val="es-CO"/>
    </w:rPr>
  </w:style>
  <w:style w:type="paragraph" w:styleId="Ttulo2">
    <w:name w:val="heading 2"/>
    <w:aliases w:val="Neg"/>
    <w:basedOn w:val="Normal"/>
    <w:next w:val="Normal"/>
    <w:link w:val="Ttulo2Car"/>
    <w:qFormat/>
    <w:rsid w:val="008C6584"/>
    <w:pPr>
      <w:keepNext/>
      <w:tabs>
        <w:tab w:val="num" w:pos="0"/>
      </w:tabs>
      <w:suppressAutoHyphens/>
      <w:ind w:left="578" w:hanging="578"/>
      <w:jc w:val="both"/>
      <w:outlineLvl w:val="1"/>
    </w:pPr>
    <w:rPr>
      <w:rFonts w:ascii="Arial" w:hAnsi="Arial"/>
      <w:b/>
      <w:sz w:val="22"/>
      <w:szCs w:val="20"/>
      <w:lang w:val="es-CO" w:eastAsia="ar-SA"/>
    </w:rPr>
  </w:style>
  <w:style w:type="paragraph" w:styleId="Ttulo3">
    <w:name w:val="heading 3"/>
    <w:basedOn w:val="Normal"/>
    <w:next w:val="Normal"/>
    <w:link w:val="Ttulo3Car"/>
    <w:qFormat/>
    <w:rsid w:val="003101DA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795BF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qFormat/>
    <w:rsid w:val="008C6584"/>
    <w:pPr>
      <w:keepNext/>
      <w:tabs>
        <w:tab w:val="num" w:pos="1296"/>
      </w:tabs>
      <w:suppressAutoHyphens/>
      <w:ind w:left="1296" w:hanging="1296"/>
      <w:jc w:val="center"/>
      <w:outlineLvl w:val="6"/>
    </w:pPr>
    <w:rPr>
      <w:b/>
      <w:i/>
      <w:sz w:val="20"/>
      <w:szCs w:val="20"/>
      <w:lang w:val="es-CO" w:eastAsia="ar-SA"/>
    </w:rPr>
  </w:style>
  <w:style w:type="paragraph" w:styleId="Ttulo8">
    <w:name w:val="heading 8"/>
    <w:basedOn w:val="Nivel1"/>
    <w:next w:val="Normal"/>
    <w:link w:val="Ttulo8Car"/>
    <w:qFormat/>
    <w:rsid w:val="008C6584"/>
    <w:pPr>
      <w:keepNext/>
      <w:numPr>
        <w:numId w:val="2"/>
      </w:numPr>
      <w:spacing w:before="240"/>
      <w:ind w:left="714" w:hanging="357"/>
      <w:jc w:val="center"/>
      <w:outlineLvl w:val="7"/>
    </w:pPr>
    <w:rPr>
      <w:sz w:val="22"/>
    </w:rPr>
  </w:style>
  <w:style w:type="paragraph" w:styleId="Ttulo9">
    <w:name w:val="heading 9"/>
    <w:basedOn w:val="Normal"/>
    <w:next w:val="Normal"/>
    <w:link w:val="Ttulo9Car"/>
    <w:qFormat/>
    <w:rsid w:val="008C6584"/>
    <w:pPr>
      <w:keepNext/>
      <w:tabs>
        <w:tab w:val="num" w:pos="1584"/>
      </w:tabs>
      <w:suppressAutoHyphens/>
      <w:ind w:left="1584" w:right="866" w:hanging="1584"/>
      <w:jc w:val="center"/>
      <w:outlineLvl w:val="8"/>
    </w:pPr>
    <w:rPr>
      <w:b/>
      <w:i/>
      <w:sz w:val="20"/>
      <w:szCs w:val="20"/>
      <w:lang w:val="es-CO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C6584"/>
    <w:rPr>
      <w:rFonts w:ascii="CG Times" w:hAnsi="CG Times"/>
      <w:b/>
      <w:sz w:val="24"/>
      <w:lang w:val="es-CO"/>
    </w:rPr>
  </w:style>
  <w:style w:type="character" w:customStyle="1" w:styleId="Ttulo2Car">
    <w:name w:val="Título 2 Car"/>
    <w:aliases w:val="Neg Car"/>
    <w:basedOn w:val="Fuentedeprrafopredeter"/>
    <w:link w:val="Ttulo2"/>
    <w:rsid w:val="008C6584"/>
    <w:rPr>
      <w:rFonts w:ascii="Arial" w:hAnsi="Arial"/>
      <w:b/>
      <w:sz w:val="22"/>
      <w:lang w:val="es-CO" w:eastAsia="ar-SA"/>
    </w:rPr>
  </w:style>
  <w:style w:type="character" w:customStyle="1" w:styleId="Ttulo3Car">
    <w:name w:val="Título 3 Car"/>
    <w:basedOn w:val="Fuentedeprrafopredeter"/>
    <w:link w:val="Ttulo3"/>
    <w:rsid w:val="00141013"/>
    <w:rPr>
      <w:rFonts w:ascii="CG Times" w:hAnsi="CG Times"/>
      <w:b/>
      <w:snapToGrid w:val="0"/>
      <w:color w:val="000000"/>
      <w:sz w:val="24"/>
      <w:lang w:val="es-ES_tradnl"/>
    </w:rPr>
  </w:style>
  <w:style w:type="character" w:customStyle="1" w:styleId="Ttulo4Car">
    <w:name w:val="Título 4 Car"/>
    <w:basedOn w:val="Fuentedeprrafopredete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/>
    </w:rPr>
  </w:style>
  <w:style w:type="character" w:customStyle="1" w:styleId="Ttulo5Car">
    <w:name w:val="Título 5 Car"/>
    <w:basedOn w:val="Fuentedeprrafopredete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/>
    </w:rPr>
  </w:style>
  <w:style w:type="character" w:customStyle="1" w:styleId="Ttulo6Car">
    <w:name w:val="Título 6 Car"/>
    <w:basedOn w:val="Fuentedeprrafopredeter"/>
    <w:link w:val="Ttulo6"/>
    <w:uiPriority w:val="9"/>
    <w:rsid w:val="00795BF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rsid w:val="008C6584"/>
    <w:rPr>
      <w:b/>
      <w:i/>
      <w:lang w:val="es-CO" w:eastAsia="ar-SA"/>
    </w:rPr>
  </w:style>
  <w:style w:type="paragraph" w:customStyle="1" w:styleId="Nivel1">
    <w:name w:val="Nivel1"/>
    <w:basedOn w:val="Normal"/>
    <w:next w:val="Normal"/>
    <w:rsid w:val="008C6584"/>
    <w:pPr>
      <w:tabs>
        <w:tab w:val="left" w:pos="360"/>
      </w:tabs>
      <w:suppressAutoHyphens/>
      <w:spacing w:before="480"/>
      <w:ind w:left="0"/>
      <w:jc w:val="both"/>
    </w:pPr>
    <w:rPr>
      <w:rFonts w:ascii="Arial" w:hAnsi="Arial"/>
      <w:b/>
      <w:caps/>
      <w:color w:val="000000"/>
      <w:sz w:val="20"/>
      <w:szCs w:val="20"/>
      <w:lang w:val="es-CO" w:eastAsia="ar-SA"/>
    </w:rPr>
  </w:style>
  <w:style w:type="character" w:customStyle="1" w:styleId="Ttulo8Car">
    <w:name w:val="Título 8 Car"/>
    <w:basedOn w:val="Fuentedeprrafopredeter"/>
    <w:link w:val="Ttulo8"/>
    <w:rsid w:val="008C6584"/>
    <w:rPr>
      <w:rFonts w:ascii="Arial" w:hAnsi="Arial"/>
      <w:b/>
      <w:caps/>
      <w:color w:val="000000"/>
      <w:sz w:val="22"/>
      <w:lang w:val="es-CO" w:eastAsia="ar-SA"/>
    </w:rPr>
  </w:style>
  <w:style w:type="character" w:customStyle="1" w:styleId="Ttulo9Car">
    <w:name w:val="Título 9 Car"/>
    <w:basedOn w:val="Fuentedeprrafopredeter"/>
    <w:link w:val="Ttulo9"/>
    <w:rsid w:val="008C6584"/>
    <w:rPr>
      <w:b/>
      <w:i/>
      <w:lang w:val="es-CO" w:eastAsia="ar-SA"/>
    </w:rPr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</w:pPr>
    <w:rPr>
      <w:rFonts w:ascii="CG Times" w:hAnsi="CG Times"/>
      <w:szCs w:val="20"/>
      <w:lang w:val="es-CO"/>
    </w:rPr>
  </w:style>
  <w:style w:type="character" w:customStyle="1" w:styleId="EncabezadoCar">
    <w:name w:val="Encabezado Car"/>
    <w:basedOn w:val="Fuentedeprrafopredeter"/>
    <w:link w:val="Encabezado"/>
    <w:rsid w:val="00593C4F"/>
    <w:rPr>
      <w:rFonts w:ascii="CG Times" w:hAnsi="CG Times"/>
      <w:sz w:val="24"/>
      <w:lang w:val="es-CO"/>
    </w:rPr>
  </w:style>
  <w:style w:type="paragraph" w:styleId="Piedepgina">
    <w:name w:val="footer"/>
    <w:basedOn w:val="Normal"/>
    <w:link w:val="PiedepginaCar"/>
    <w:rsid w:val="003101D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C6584"/>
    <w:rPr>
      <w:sz w:val="24"/>
      <w:szCs w:val="24"/>
    </w:rPr>
  </w:style>
  <w:style w:type="paragraph" w:customStyle="1" w:styleId="Estilo1">
    <w:name w:val="Estilo1"/>
    <w:basedOn w:val="Normal"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rsid w:val="003101DA"/>
  </w:style>
  <w:style w:type="paragraph" w:styleId="Textoindependiente">
    <w:name w:val="Body Text"/>
    <w:basedOn w:val="Normal"/>
    <w:link w:val="TextoindependienteCar"/>
    <w:rsid w:val="003101DA"/>
    <w:pPr>
      <w:jc w:val="center"/>
    </w:pPr>
    <w:rPr>
      <w:rFonts w:ascii="Arial" w:hAnsi="Arial" w:cs="Arial"/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rsid w:val="00141013"/>
    <w:rPr>
      <w:rFonts w:ascii="Arial" w:hAnsi="Arial" w:cs="Arial"/>
      <w:b/>
      <w:bCs/>
      <w:sz w:val="24"/>
      <w:szCs w:val="24"/>
    </w:rPr>
  </w:style>
  <w:style w:type="paragraph" w:styleId="Textoindependiente3">
    <w:name w:val="Body Text 3"/>
    <w:basedOn w:val="Normal"/>
    <w:link w:val="Textoindependiente3Car"/>
    <w:rsid w:val="003101DA"/>
    <w:pPr>
      <w:jc w:val="center"/>
      <w:outlineLvl w:val="0"/>
    </w:pPr>
    <w:rPr>
      <w:rFonts w:ascii="Arial" w:hAnsi="Arial" w:cs="Arial"/>
      <w:b/>
      <w:bCs/>
      <w:spacing w:val="-3"/>
    </w:rPr>
  </w:style>
  <w:style w:type="character" w:customStyle="1" w:styleId="Textoindependiente3Car">
    <w:name w:val="Texto independiente 3 Car"/>
    <w:basedOn w:val="Fuentedeprrafopredeter"/>
    <w:link w:val="Textoindependiente3"/>
    <w:rsid w:val="00141013"/>
    <w:rPr>
      <w:rFonts w:ascii="Arial" w:hAnsi="Arial" w:cs="Arial"/>
      <w:b/>
      <w:bCs/>
      <w:spacing w:val="-3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unhideWhenUsed/>
    <w:rsid w:val="00725FA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725FA4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10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tulo">
    <w:name w:val="Title"/>
    <w:basedOn w:val="Normal"/>
    <w:link w:val="TtuloCar"/>
    <w:qFormat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</w:rPr>
  </w:style>
  <w:style w:type="character" w:customStyle="1" w:styleId="TtuloCar">
    <w:name w:val="Título Car"/>
    <w:basedOn w:val="Fuentedeprrafopredete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link w:val="PrrafodelistaCar"/>
    <w:uiPriority w:val="34"/>
    <w:qFormat/>
    <w:rsid w:val="001405C6"/>
    <w:pPr>
      <w:ind w:left="708"/>
    </w:pPr>
    <w:rPr>
      <w:sz w:val="20"/>
      <w:szCs w:val="20"/>
      <w:lang w:val="es-CO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1405C6"/>
    <w:rPr>
      <w:lang w:val="es-CO"/>
    </w:rPr>
  </w:style>
  <w:style w:type="paragraph" w:styleId="TDC1">
    <w:name w:val="toc 1"/>
    <w:basedOn w:val="Normal"/>
    <w:next w:val="Normal"/>
    <w:autoRedefine/>
    <w:qFormat/>
    <w:rsid w:val="00D03800"/>
    <w:pPr>
      <w:tabs>
        <w:tab w:val="left" w:pos="480"/>
        <w:tab w:val="right" w:leader="dot" w:pos="8828"/>
      </w:tabs>
      <w:spacing w:before="120"/>
      <w:jc w:val="both"/>
    </w:pPr>
    <w:rPr>
      <w:rFonts w:ascii="Arial" w:hAnsi="Arial"/>
      <w:noProof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  <w:jc w:val="both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unhideWhenUsed/>
    <w:rsid w:val="00006AE2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006AE2"/>
    <w:rPr>
      <w:sz w:val="24"/>
      <w:szCs w:val="24"/>
    </w:rPr>
  </w:style>
  <w:style w:type="paragraph" w:styleId="Epgrafe">
    <w:name w:val="caption"/>
    <w:basedOn w:val="Normal"/>
    <w:next w:val="Normal"/>
    <w:qFormat/>
    <w:rsid w:val="003A31F6"/>
    <w:pPr>
      <w:widowControl w:val="0"/>
      <w:adjustRightInd w:val="0"/>
      <w:spacing w:before="120" w:after="120" w:line="360" w:lineRule="atLeast"/>
      <w:ind w:left="0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basedOn w:val="Fuentedeprrafopredeter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qFormat/>
    <w:rsid w:val="003A31F6"/>
    <w:pPr>
      <w:ind w:left="0"/>
    </w:pPr>
    <w:rPr>
      <w:rFonts w:ascii="Century Gothic" w:hAnsi="Century Gothic"/>
      <w:b/>
      <w:bCs/>
    </w:rPr>
  </w:style>
  <w:style w:type="character" w:customStyle="1" w:styleId="SubttuloCar">
    <w:name w:val="Subtítulo Car"/>
    <w:basedOn w:val="Fuentedeprrafopredeter"/>
    <w:link w:val="Subttulo"/>
    <w:rsid w:val="003A31F6"/>
    <w:rPr>
      <w:rFonts w:ascii="Century Gothic" w:hAnsi="Century Gothic"/>
      <w:b/>
      <w:bCs/>
      <w:sz w:val="24"/>
      <w:szCs w:val="24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ind w:left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Fuentedeprrafopredeter1">
    <w:name w:val="Fuente de párrafo predeter.1"/>
    <w:rsid w:val="008C6584"/>
  </w:style>
  <w:style w:type="character" w:customStyle="1" w:styleId="FootnoteCharacters">
    <w:name w:val="Footnote Characters"/>
    <w:basedOn w:val="Fuentedeprrafopredeter"/>
    <w:rsid w:val="008C6584"/>
    <w:rPr>
      <w:vertAlign w:val="superscript"/>
    </w:rPr>
  </w:style>
  <w:style w:type="character" w:styleId="Hipervnculo">
    <w:name w:val="Hyperlink"/>
    <w:basedOn w:val="Fuentedeprrafopredeter"/>
    <w:uiPriority w:val="99"/>
    <w:rsid w:val="008C6584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rsid w:val="008C6584"/>
    <w:rPr>
      <w:color w:val="800080"/>
      <w:u w:val="single"/>
    </w:rPr>
  </w:style>
  <w:style w:type="character" w:customStyle="1" w:styleId="Refdenotaalpie1">
    <w:name w:val="Ref. de nota al pie1"/>
    <w:rsid w:val="008C6584"/>
    <w:rPr>
      <w:vertAlign w:val="superscript"/>
    </w:rPr>
  </w:style>
  <w:style w:type="character" w:customStyle="1" w:styleId="Refdecomentario1">
    <w:name w:val="Ref. de comentario1"/>
    <w:basedOn w:val="Fuentedeprrafopredeter"/>
    <w:rsid w:val="008C6584"/>
    <w:rPr>
      <w:sz w:val="16"/>
    </w:rPr>
  </w:style>
  <w:style w:type="paragraph" w:customStyle="1" w:styleId="Heading">
    <w:name w:val="Heading"/>
    <w:basedOn w:val="Normal"/>
    <w:next w:val="Textoindependiente"/>
    <w:rsid w:val="008C6584"/>
    <w:pPr>
      <w:keepNext/>
      <w:suppressAutoHyphens/>
      <w:spacing w:before="240" w:after="120"/>
      <w:ind w:left="0"/>
      <w:jc w:val="both"/>
    </w:pPr>
    <w:rPr>
      <w:rFonts w:ascii="Arial" w:eastAsia="DejaVu Sans" w:hAnsi="Arial" w:cs="DejaVu Sans"/>
      <w:sz w:val="28"/>
      <w:szCs w:val="28"/>
      <w:lang w:val="es-CO" w:eastAsia="ar-SA"/>
    </w:rPr>
  </w:style>
  <w:style w:type="paragraph" w:styleId="Lista">
    <w:name w:val="List"/>
    <w:basedOn w:val="Normal"/>
    <w:semiHidden/>
    <w:rsid w:val="008C6584"/>
    <w:pPr>
      <w:suppressAutoHyphens/>
      <w:ind w:left="283" w:hanging="283"/>
      <w:jc w:val="both"/>
    </w:pPr>
    <w:rPr>
      <w:rFonts w:ascii="Arial" w:hAnsi="Arial"/>
      <w:sz w:val="22"/>
      <w:szCs w:val="20"/>
      <w:lang w:val="es-CO" w:eastAsia="ar-SA"/>
    </w:rPr>
  </w:style>
  <w:style w:type="paragraph" w:customStyle="1" w:styleId="Index">
    <w:name w:val="Index"/>
    <w:basedOn w:val="Normal"/>
    <w:rsid w:val="008C6584"/>
    <w:pPr>
      <w:suppressLineNumbers/>
      <w:suppressAutoHyphens/>
      <w:ind w:left="0"/>
      <w:jc w:val="both"/>
    </w:pPr>
    <w:rPr>
      <w:rFonts w:ascii="Arial" w:hAnsi="Arial"/>
      <w:sz w:val="22"/>
      <w:szCs w:val="20"/>
      <w:lang w:val="es-CO" w:eastAsia="ar-SA"/>
    </w:rPr>
  </w:style>
  <w:style w:type="paragraph" w:styleId="Sangradetextonormal">
    <w:name w:val="Body Text Indent"/>
    <w:basedOn w:val="Normal"/>
    <w:link w:val="SangradetextonormalCar"/>
    <w:rsid w:val="008C6584"/>
    <w:pPr>
      <w:suppressAutoHyphens/>
      <w:spacing w:after="120"/>
      <w:ind w:left="283"/>
      <w:jc w:val="both"/>
    </w:pPr>
    <w:rPr>
      <w:rFonts w:ascii="Arial" w:hAnsi="Arial"/>
      <w:sz w:val="22"/>
      <w:szCs w:val="20"/>
      <w:lang w:val="es-CO" w:eastAsia="ar-SA"/>
    </w:rPr>
  </w:style>
  <w:style w:type="character" w:customStyle="1" w:styleId="SangradetextonormalCar">
    <w:name w:val="Sangría de texto normal Car"/>
    <w:basedOn w:val="Fuentedeprrafopredeter"/>
    <w:link w:val="Sangradetextonormal"/>
    <w:rsid w:val="008C6584"/>
    <w:rPr>
      <w:rFonts w:ascii="Arial" w:hAnsi="Arial"/>
      <w:sz w:val="22"/>
      <w:lang w:val="es-CO" w:eastAsia="ar-SA"/>
    </w:rPr>
  </w:style>
  <w:style w:type="paragraph" w:styleId="Textonotapie">
    <w:name w:val="footnote text"/>
    <w:basedOn w:val="Normal"/>
    <w:link w:val="TextonotapieCar"/>
    <w:semiHidden/>
    <w:rsid w:val="008C6584"/>
    <w:pPr>
      <w:suppressAutoHyphens/>
      <w:ind w:left="0"/>
      <w:jc w:val="both"/>
    </w:pPr>
    <w:rPr>
      <w:rFonts w:ascii="Arial" w:hAnsi="Arial"/>
      <w:sz w:val="20"/>
      <w:szCs w:val="20"/>
      <w:lang w:val="es-CO" w:eastAsia="ar-SA"/>
    </w:rPr>
  </w:style>
  <w:style w:type="character" w:customStyle="1" w:styleId="TextonotapieCar">
    <w:name w:val="Texto nota pie Car"/>
    <w:basedOn w:val="Fuentedeprrafopredeter"/>
    <w:link w:val="Textonotapie"/>
    <w:semiHidden/>
    <w:rsid w:val="008C6584"/>
    <w:rPr>
      <w:rFonts w:ascii="Arial" w:hAnsi="Arial"/>
      <w:lang w:val="es-CO" w:eastAsia="ar-SA"/>
    </w:rPr>
  </w:style>
  <w:style w:type="paragraph" w:styleId="ndice1">
    <w:name w:val="index 1"/>
    <w:basedOn w:val="Normal"/>
    <w:next w:val="Normal"/>
    <w:autoRedefine/>
    <w:semiHidden/>
    <w:unhideWhenUsed/>
    <w:rsid w:val="008C6584"/>
    <w:pPr>
      <w:suppressAutoHyphens/>
      <w:ind w:left="220" w:hanging="220"/>
      <w:jc w:val="both"/>
    </w:pPr>
    <w:rPr>
      <w:rFonts w:ascii="Arial" w:hAnsi="Arial"/>
      <w:sz w:val="22"/>
      <w:szCs w:val="20"/>
      <w:lang w:val="es-CO" w:eastAsia="ar-SA"/>
    </w:rPr>
  </w:style>
  <w:style w:type="paragraph" w:styleId="TDC2">
    <w:name w:val="toc 2"/>
    <w:basedOn w:val="Normal"/>
    <w:next w:val="Normal"/>
    <w:qFormat/>
    <w:rsid w:val="008C6584"/>
    <w:pPr>
      <w:suppressAutoHyphens/>
      <w:spacing w:before="120"/>
      <w:ind w:left="238"/>
      <w:jc w:val="both"/>
    </w:pPr>
    <w:rPr>
      <w:rFonts w:ascii="Arial" w:hAnsi="Arial"/>
      <w:bCs/>
      <w:sz w:val="22"/>
      <w:szCs w:val="26"/>
      <w:lang w:val="es-CO" w:eastAsia="ar-SA"/>
    </w:rPr>
  </w:style>
  <w:style w:type="paragraph" w:styleId="TDC3">
    <w:name w:val="toc 3"/>
    <w:basedOn w:val="Normal"/>
    <w:next w:val="Normal"/>
    <w:qFormat/>
    <w:rsid w:val="008C6584"/>
    <w:pPr>
      <w:suppressAutoHyphens/>
      <w:spacing w:before="120"/>
      <w:ind w:left="482"/>
      <w:jc w:val="both"/>
    </w:pPr>
    <w:rPr>
      <w:rFonts w:ascii="Arial" w:hAnsi="Arial"/>
      <w:sz w:val="22"/>
      <w:lang w:val="es-CO" w:eastAsia="ar-SA"/>
    </w:rPr>
  </w:style>
  <w:style w:type="paragraph" w:customStyle="1" w:styleId="Contents10">
    <w:name w:val="Contents 10"/>
    <w:basedOn w:val="Index"/>
    <w:rsid w:val="008C6584"/>
    <w:pPr>
      <w:tabs>
        <w:tab w:val="right" w:leader="dot" w:pos="9972"/>
      </w:tabs>
      <w:ind w:left="2547"/>
    </w:pPr>
  </w:style>
  <w:style w:type="paragraph" w:customStyle="1" w:styleId="Figuras">
    <w:name w:val="Figuras"/>
    <w:basedOn w:val="Textoindependiente"/>
    <w:rsid w:val="008C6584"/>
    <w:pPr>
      <w:suppressAutoHyphens/>
      <w:ind w:left="0"/>
    </w:pPr>
    <w:rPr>
      <w:rFonts w:cs="Times New Roman"/>
      <w:b w:val="0"/>
      <w:bCs w:val="0"/>
      <w:i/>
      <w:iCs/>
      <w:sz w:val="22"/>
      <w:szCs w:val="20"/>
      <w:lang w:val="es-CO" w:eastAsia="ar-SA"/>
    </w:rPr>
  </w:style>
  <w:style w:type="paragraph" w:customStyle="1" w:styleId="Tabladeilustraciones1">
    <w:name w:val="Tabla de ilustraciones1"/>
    <w:basedOn w:val="Normal"/>
    <w:next w:val="Normal"/>
    <w:rsid w:val="008C6584"/>
    <w:pPr>
      <w:suppressAutoHyphens/>
      <w:spacing w:line="360" w:lineRule="auto"/>
      <w:ind w:left="0"/>
      <w:jc w:val="both"/>
    </w:pPr>
    <w:rPr>
      <w:rFonts w:ascii="Arial" w:hAnsi="Arial"/>
      <w:sz w:val="20"/>
      <w:szCs w:val="20"/>
      <w:lang w:val="es-CO" w:eastAsia="ar-SA"/>
    </w:rPr>
  </w:style>
  <w:style w:type="paragraph" w:customStyle="1" w:styleId="Anexos">
    <w:name w:val="Anexos"/>
    <w:basedOn w:val="Textoindependiente"/>
    <w:rsid w:val="008C6584"/>
    <w:pPr>
      <w:suppressAutoHyphens/>
      <w:ind w:left="0"/>
    </w:pPr>
    <w:rPr>
      <w:rFonts w:cs="Times New Roman"/>
      <w:sz w:val="22"/>
      <w:szCs w:val="20"/>
      <w:lang w:val="es-CO" w:eastAsia="ar-SA"/>
    </w:rPr>
  </w:style>
  <w:style w:type="paragraph" w:customStyle="1" w:styleId="Nivel2">
    <w:name w:val="Nivel2"/>
    <w:basedOn w:val="Normal"/>
    <w:next w:val="Normal"/>
    <w:rsid w:val="008C6584"/>
    <w:pPr>
      <w:suppressAutoHyphens/>
      <w:spacing w:before="360"/>
      <w:ind w:left="0"/>
      <w:jc w:val="both"/>
    </w:pPr>
    <w:rPr>
      <w:rFonts w:ascii="Arial" w:hAnsi="Arial"/>
      <w:caps/>
      <w:color w:val="000000"/>
      <w:sz w:val="20"/>
      <w:szCs w:val="20"/>
      <w:lang w:val="es-CO" w:eastAsia="ar-SA"/>
    </w:rPr>
  </w:style>
  <w:style w:type="paragraph" w:customStyle="1" w:styleId="Nivel3">
    <w:name w:val="Nivel3"/>
    <w:basedOn w:val="Normal"/>
    <w:next w:val="Normal"/>
    <w:rsid w:val="008C6584"/>
    <w:pPr>
      <w:tabs>
        <w:tab w:val="left" w:pos="720"/>
      </w:tabs>
      <w:suppressAutoHyphens/>
      <w:spacing w:before="240"/>
      <w:ind w:left="0"/>
      <w:jc w:val="both"/>
    </w:pPr>
    <w:rPr>
      <w:rFonts w:ascii="Arial" w:hAnsi="Arial"/>
      <w:color w:val="000000"/>
      <w:sz w:val="20"/>
      <w:szCs w:val="20"/>
      <w:lang w:val="es-CO" w:eastAsia="ar-SA"/>
    </w:rPr>
  </w:style>
  <w:style w:type="paragraph" w:customStyle="1" w:styleId="Nivel4">
    <w:name w:val="Nivel4"/>
    <w:basedOn w:val="Normal"/>
    <w:rsid w:val="008C6584"/>
    <w:pPr>
      <w:suppressAutoHyphens/>
      <w:spacing w:before="120" w:after="120"/>
      <w:ind w:left="0"/>
      <w:jc w:val="both"/>
    </w:pPr>
    <w:rPr>
      <w:rFonts w:ascii="Arial" w:hAnsi="Arial"/>
      <w:color w:val="000000"/>
      <w:sz w:val="20"/>
      <w:szCs w:val="20"/>
      <w:lang w:val="es-CO" w:eastAsia="ar-SA"/>
    </w:rPr>
  </w:style>
  <w:style w:type="paragraph" w:customStyle="1" w:styleId="Text">
    <w:name w:val="Text"/>
    <w:basedOn w:val="Normal"/>
    <w:rsid w:val="008C6584"/>
    <w:pPr>
      <w:suppressLineNumbers/>
      <w:suppressAutoHyphens/>
      <w:spacing w:before="120" w:after="120"/>
      <w:ind w:left="0"/>
      <w:jc w:val="both"/>
    </w:pPr>
    <w:rPr>
      <w:rFonts w:ascii="Arial" w:hAnsi="Arial"/>
      <w:i/>
      <w:iCs/>
      <w:lang w:val="es-CO" w:eastAsia="ar-SA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semiHidden/>
    <w:rsid w:val="008C6584"/>
    <w:rPr>
      <w:rFonts w:ascii="Arial" w:hAnsi="Arial" w:cs="Arial"/>
      <w:b/>
      <w:bCs/>
      <w:i/>
      <w:sz w:val="28"/>
      <w:szCs w:val="24"/>
      <w:lang w:val="es-CO" w:eastAsia="ar-SA"/>
    </w:rPr>
  </w:style>
  <w:style w:type="paragraph" w:styleId="Textoindependienteprimerasangra">
    <w:name w:val="Body Text First Indent"/>
    <w:basedOn w:val="Textoindependiente"/>
    <w:link w:val="TextoindependienteprimerasangraCar"/>
    <w:semiHidden/>
    <w:rsid w:val="008C6584"/>
    <w:pPr>
      <w:suppressAutoHyphens/>
      <w:ind w:left="0" w:firstLine="283"/>
    </w:pPr>
    <w:rPr>
      <w:rFonts w:ascii="Times New Roman" w:hAnsi="Times New Roman" w:cs="Times New Roman"/>
      <w:bCs w:val="0"/>
      <w:i/>
      <w:sz w:val="28"/>
      <w:szCs w:val="20"/>
      <w:lang w:val="es-CO" w:eastAsia="ar-SA"/>
    </w:rPr>
  </w:style>
  <w:style w:type="paragraph" w:customStyle="1" w:styleId="Heading1">
    <w:name w:val="Heading1"/>
    <w:basedOn w:val="Normal"/>
    <w:rsid w:val="008C6584"/>
    <w:pPr>
      <w:suppressAutoHyphens/>
      <w:spacing w:before="238" w:after="119"/>
      <w:ind w:left="0"/>
      <w:jc w:val="both"/>
    </w:pPr>
    <w:rPr>
      <w:rFonts w:ascii="Arial" w:hAnsi="Arial"/>
      <w:sz w:val="22"/>
      <w:szCs w:val="20"/>
      <w:lang w:val="es-CO" w:eastAsia="ar-SA"/>
    </w:rPr>
  </w:style>
  <w:style w:type="paragraph" w:customStyle="1" w:styleId="Heading2">
    <w:name w:val="Heading2"/>
    <w:basedOn w:val="Normal"/>
    <w:rsid w:val="008C6584"/>
    <w:pPr>
      <w:suppressAutoHyphens/>
      <w:spacing w:before="238" w:after="119"/>
      <w:ind w:left="0"/>
      <w:jc w:val="both"/>
    </w:pPr>
    <w:rPr>
      <w:rFonts w:ascii="Arial" w:hAnsi="Arial"/>
      <w:sz w:val="22"/>
      <w:szCs w:val="20"/>
      <w:lang w:val="es-CO" w:eastAsia="ar-SA"/>
    </w:rPr>
  </w:style>
  <w:style w:type="paragraph" w:customStyle="1" w:styleId="Notes">
    <w:name w:val="Notes"/>
    <w:rsid w:val="008C6584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90"/>
      <w:jc w:val="both"/>
    </w:pPr>
    <w:rPr>
      <w:rFonts w:ascii="DejaVu Sans" w:eastAsia="DejaVu Sans" w:hAnsi="DejaVu Sans"/>
      <w:color w:val="000000"/>
      <w:sz w:val="24"/>
      <w:szCs w:val="24"/>
      <w:lang w:val="es-CO" w:eastAsia="en-US"/>
    </w:rPr>
  </w:style>
  <w:style w:type="paragraph" w:styleId="TtulodeTDC">
    <w:name w:val="TOC Heading"/>
    <w:basedOn w:val="Ttulo1"/>
    <w:next w:val="Normal"/>
    <w:uiPriority w:val="39"/>
    <w:qFormat/>
    <w:rsid w:val="008C6584"/>
    <w:pPr>
      <w:keepLines/>
      <w:spacing w:before="480" w:line="276" w:lineRule="auto"/>
      <w:ind w:left="0"/>
      <w:outlineLvl w:val="9"/>
    </w:pPr>
    <w:rPr>
      <w:rFonts w:ascii="Cambria" w:hAnsi="Cambria"/>
      <w:bCs/>
      <w:caps/>
      <w:color w:val="365F91"/>
      <w:sz w:val="28"/>
      <w:szCs w:val="28"/>
      <w:lang w:val="es-ES" w:eastAsia="en-US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8C6584"/>
    <w:rPr>
      <w:rFonts w:ascii="Tahoma" w:hAnsi="Tahoma" w:cs="Tahoma"/>
      <w:sz w:val="16"/>
      <w:szCs w:val="16"/>
      <w:lang w:val="es-CO" w:eastAsia="ar-SA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8C6584"/>
    <w:pPr>
      <w:suppressAutoHyphens/>
      <w:ind w:left="0"/>
      <w:jc w:val="both"/>
    </w:pPr>
    <w:rPr>
      <w:rFonts w:ascii="Tahoma" w:hAnsi="Tahoma" w:cs="Tahoma"/>
      <w:sz w:val="16"/>
      <w:szCs w:val="16"/>
      <w:lang w:val="es-CO" w:eastAsia="ar-SA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C6584"/>
    <w:rPr>
      <w:rFonts w:ascii="Arial" w:hAnsi="Arial"/>
      <w:lang w:val="es-CO" w:eastAsia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C6584"/>
    <w:pPr>
      <w:suppressAutoHyphens/>
      <w:ind w:left="0"/>
      <w:jc w:val="both"/>
    </w:pPr>
    <w:rPr>
      <w:rFonts w:ascii="Arial" w:hAnsi="Arial"/>
      <w:sz w:val="20"/>
      <w:szCs w:val="20"/>
      <w:lang w:val="es-CO" w:eastAsia="ar-SA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C6584"/>
    <w:rPr>
      <w:rFonts w:ascii="Arial" w:hAnsi="Arial"/>
      <w:b/>
      <w:bCs/>
      <w:lang w:val="es-CO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C6584"/>
    <w:rPr>
      <w:b/>
      <w:bCs/>
    </w:rPr>
  </w:style>
  <w:style w:type="paragraph" w:styleId="Sangra3detindependiente">
    <w:name w:val="Body Text Indent 3"/>
    <w:basedOn w:val="Normal"/>
    <w:link w:val="Sangra3detindependienteCar"/>
    <w:unhideWhenUsed/>
    <w:rsid w:val="008C6584"/>
    <w:pPr>
      <w:suppressAutoHyphens/>
      <w:spacing w:after="120"/>
      <w:ind w:left="283"/>
      <w:jc w:val="both"/>
    </w:pPr>
    <w:rPr>
      <w:rFonts w:ascii="Arial" w:hAnsi="Arial"/>
      <w:sz w:val="16"/>
      <w:szCs w:val="16"/>
      <w:lang w:val="es-CO" w:eastAsia="ar-SA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8C6584"/>
    <w:rPr>
      <w:rFonts w:ascii="Arial" w:hAnsi="Arial"/>
      <w:sz w:val="16"/>
      <w:szCs w:val="16"/>
      <w:lang w:val="es-CO" w:eastAsia="ar-SA"/>
    </w:rPr>
  </w:style>
  <w:style w:type="paragraph" w:customStyle="1" w:styleId="articulo">
    <w:name w:val="articulo"/>
    <w:basedOn w:val="Normal"/>
    <w:next w:val="Normal"/>
    <w:autoRedefine/>
    <w:rsid w:val="008C6584"/>
    <w:pPr>
      <w:numPr>
        <w:numId w:val="3"/>
      </w:numPr>
      <w:tabs>
        <w:tab w:val="left" w:pos="-720"/>
        <w:tab w:val="left" w:pos="1620"/>
      </w:tabs>
      <w:suppressAutoHyphens/>
      <w:spacing w:before="240"/>
      <w:jc w:val="both"/>
    </w:pPr>
    <w:rPr>
      <w:rFonts w:ascii="Bookman Old Style" w:hAnsi="Bookman Old Style" w:cs="Arial"/>
      <w:bCs/>
      <w:spacing w:val="-4"/>
    </w:rPr>
  </w:style>
  <w:style w:type="paragraph" w:styleId="Sangra2detindependiente">
    <w:name w:val="Body Text Indent 2"/>
    <w:basedOn w:val="Normal"/>
    <w:link w:val="Sangra2detindependienteCar"/>
    <w:unhideWhenUsed/>
    <w:rsid w:val="008C6584"/>
    <w:pPr>
      <w:suppressAutoHyphens/>
      <w:spacing w:after="120" w:line="480" w:lineRule="auto"/>
      <w:ind w:left="283"/>
      <w:jc w:val="both"/>
    </w:pPr>
    <w:rPr>
      <w:rFonts w:ascii="Arial" w:hAnsi="Arial"/>
      <w:sz w:val="22"/>
      <w:szCs w:val="20"/>
      <w:lang w:val="es-CO" w:eastAsia="ar-SA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8C6584"/>
    <w:rPr>
      <w:rFonts w:ascii="Arial" w:hAnsi="Arial"/>
      <w:sz w:val="22"/>
      <w:lang w:val="es-CO" w:eastAsia="ar-SA"/>
    </w:rPr>
  </w:style>
  <w:style w:type="paragraph" w:customStyle="1" w:styleId="PliegoTitulo1">
    <w:name w:val="Pliego_Titulo1"/>
    <w:basedOn w:val="Pliego-Normal"/>
    <w:next w:val="Pliego-Normal"/>
    <w:rsid w:val="008C6584"/>
    <w:pPr>
      <w:numPr>
        <w:numId w:val="4"/>
      </w:numPr>
      <w:jc w:val="center"/>
    </w:pPr>
    <w:rPr>
      <w:b/>
    </w:rPr>
  </w:style>
  <w:style w:type="paragraph" w:customStyle="1" w:styleId="Pliego-Normal">
    <w:name w:val="Pliego-Normal"/>
    <w:basedOn w:val="Normal"/>
    <w:rsid w:val="008C6584"/>
    <w:pPr>
      <w:widowControl w:val="0"/>
      <w:adjustRightInd w:val="0"/>
      <w:spacing w:line="360" w:lineRule="atLeast"/>
      <w:ind w:left="0"/>
      <w:jc w:val="both"/>
      <w:textAlignment w:val="baseline"/>
    </w:pPr>
    <w:rPr>
      <w:rFonts w:ascii="Garamond" w:hAnsi="Garamond"/>
      <w:bCs/>
      <w:sz w:val="22"/>
      <w:szCs w:val="20"/>
      <w:lang w:val="es-ES_tradnl"/>
    </w:rPr>
  </w:style>
  <w:style w:type="paragraph" w:customStyle="1" w:styleId="PliegoTitulo2">
    <w:name w:val="Pliego_Titulo2"/>
    <w:basedOn w:val="Pliego-Normal"/>
    <w:next w:val="Pliego-Normal"/>
    <w:rsid w:val="008C6584"/>
    <w:pPr>
      <w:numPr>
        <w:ilvl w:val="2"/>
        <w:numId w:val="4"/>
      </w:numPr>
      <w:tabs>
        <w:tab w:val="clear" w:pos="720"/>
        <w:tab w:val="num" w:pos="576"/>
      </w:tabs>
      <w:ind w:left="576" w:hanging="576"/>
    </w:pPr>
    <w:rPr>
      <w:b/>
    </w:rPr>
  </w:style>
  <w:style w:type="paragraph" w:customStyle="1" w:styleId="PliegoTitulo3">
    <w:name w:val="Pliego_Titulo3"/>
    <w:basedOn w:val="Pliego-Normal"/>
    <w:next w:val="Pliego-Normal"/>
    <w:autoRedefine/>
    <w:rsid w:val="008C6584"/>
    <w:pPr>
      <w:numPr>
        <w:ilvl w:val="3"/>
        <w:numId w:val="4"/>
      </w:numPr>
      <w:tabs>
        <w:tab w:val="clear" w:pos="864"/>
        <w:tab w:val="num" w:pos="720"/>
      </w:tabs>
      <w:ind w:left="720" w:hanging="720"/>
    </w:pPr>
    <w:rPr>
      <w:b/>
      <w:i/>
    </w:rPr>
  </w:style>
  <w:style w:type="paragraph" w:customStyle="1" w:styleId="PliegoTitulo4">
    <w:name w:val="Pliego_Titulo4"/>
    <w:basedOn w:val="Pliego-Normal"/>
    <w:next w:val="Pliego-Normal"/>
    <w:rsid w:val="008C6584"/>
    <w:pPr>
      <w:numPr>
        <w:ilvl w:val="4"/>
        <w:numId w:val="4"/>
      </w:numPr>
      <w:tabs>
        <w:tab w:val="clear" w:pos="1440"/>
        <w:tab w:val="num" w:pos="864"/>
      </w:tabs>
      <w:ind w:left="864" w:hanging="864"/>
    </w:pPr>
    <w:rPr>
      <w:i/>
    </w:rPr>
  </w:style>
  <w:style w:type="paragraph" w:customStyle="1" w:styleId="p0">
    <w:name w:val="p0"/>
    <w:basedOn w:val="Normal"/>
    <w:rsid w:val="008C6584"/>
    <w:pPr>
      <w:widowControl w:val="0"/>
      <w:tabs>
        <w:tab w:val="left" w:pos="720"/>
      </w:tabs>
      <w:adjustRightInd w:val="0"/>
      <w:spacing w:line="240" w:lineRule="atLeast"/>
      <w:ind w:left="0"/>
      <w:jc w:val="both"/>
      <w:textAlignment w:val="baseline"/>
    </w:pPr>
    <w:rPr>
      <w:rFonts w:ascii="Arial" w:hAnsi="Arial"/>
      <w:snapToGrid w:val="0"/>
      <w:szCs w:val="20"/>
    </w:rPr>
  </w:style>
  <w:style w:type="paragraph" w:customStyle="1" w:styleId="Textoindependiente31">
    <w:name w:val="Texto independiente 31"/>
    <w:basedOn w:val="Normal"/>
    <w:rsid w:val="008C6584"/>
    <w:pPr>
      <w:widowControl w:val="0"/>
      <w:adjustRightInd w:val="0"/>
      <w:spacing w:before="120" w:after="120" w:line="360" w:lineRule="atLeast"/>
      <w:ind w:left="0"/>
      <w:jc w:val="both"/>
      <w:textAlignment w:val="baseline"/>
    </w:pPr>
    <w:rPr>
      <w:rFonts w:ascii="Arial" w:hAnsi="Arial"/>
      <w:sz w:val="22"/>
      <w:szCs w:val="20"/>
    </w:rPr>
  </w:style>
  <w:style w:type="paragraph" w:styleId="NormalWeb">
    <w:name w:val="Normal (Web)"/>
    <w:basedOn w:val="Normal"/>
    <w:uiPriority w:val="99"/>
    <w:rsid w:val="008C6584"/>
    <w:pPr>
      <w:widowControl w:val="0"/>
      <w:adjustRightInd w:val="0"/>
      <w:spacing w:before="100" w:beforeAutospacing="1" w:after="100" w:afterAutospacing="1" w:line="360" w:lineRule="atLeast"/>
      <w:ind w:left="0"/>
      <w:jc w:val="both"/>
      <w:textAlignment w:val="baseline"/>
    </w:pPr>
  </w:style>
  <w:style w:type="paragraph" w:customStyle="1" w:styleId="xl30">
    <w:name w:val="xl30"/>
    <w:basedOn w:val="Normal"/>
    <w:rsid w:val="008C6584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ind w:left="0"/>
      <w:jc w:val="both"/>
      <w:textAlignment w:val="center"/>
    </w:pPr>
    <w:rPr>
      <w:rFonts w:ascii="Arial" w:eastAsia="Arial Unicode MS" w:hAnsi="Arial" w:cs="Arial"/>
      <w:sz w:val="22"/>
      <w:szCs w:val="22"/>
    </w:rPr>
  </w:style>
  <w:style w:type="paragraph" w:customStyle="1" w:styleId="xl29">
    <w:name w:val="xl29"/>
    <w:basedOn w:val="Normal"/>
    <w:rsid w:val="008C6584"/>
    <w:pPr>
      <w:widowControl w:val="0"/>
      <w:pBdr>
        <w:left w:val="single" w:sz="8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ind w:left="0"/>
      <w:jc w:val="center"/>
      <w:textAlignment w:val="center"/>
    </w:pPr>
    <w:rPr>
      <w:rFonts w:ascii="Arial" w:eastAsia="Arial Unicode MS" w:hAnsi="Arial" w:cs="Arial"/>
      <w:sz w:val="22"/>
      <w:szCs w:val="22"/>
    </w:rPr>
  </w:style>
  <w:style w:type="paragraph" w:styleId="z-Finaldelformulario">
    <w:name w:val="HTML Bottom of Form"/>
    <w:basedOn w:val="Normal"/>
    <w:next w:val="Normal"/>
    <w:link w:val="z-FinaldelformularioCar"/>
    <w:hidden/>
    <w:rsid w:val="008C6584"/>
    <w:pPr>
      <w:widowControl w:val="0"/>
      <w:pBdr>
        <w:top w:val="single" w:sz="6" w:space="1" w:color="auto"/>
      </w:pBdr>
      <w:adjustRightInd w:val="0"/>
      <w:spacing w:line="360" w:lineRule="atLeast"/>
      <w:ind w:left="0"/>
      <w:jc w:val="center"/>
      <w:textAlignment w:val="baseline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FinaldelformularioCar">
    <w:name w:val="z-Final del formulario Car"/>
    <w:basedOn w:val="Fuentedeprrafopredeter"/>
    <w:link w:val="z-Finaldelformulario"/>
    <w:rsid w:val="008C6584"/>
    <w:rPr>
      <w:rFonts w:ascii="Arial" w:hAnsi="Arial" w:cs="Arial"/>
      <w:vanish/>
      <w:color w:val="000000"/>
      <w:sz w:val="16"/>
      <w:szCs w:val="16"/>
    </w:rPr>
  </w:style>
  <w:style w:type="paragraph" w:customStyle="1" w:styleId="tabelltekst">
    <w:name w:val="tabelltekst"/>
    <w:basedOn w:val="Normal"/>
    <w:rsid w:val="008C6584"/>
    <w:pPr>
      <w:keepNext/>
      <w:widowControl w:val="0"/>
      <w:tabs>
        <w:tab w:val="left" w:pos="567"/>
        <w:tab w:val="left" w:pos="1134"/>
        <w:tab w:val="left" w:pos="1702"/>
        <w:tab w:val="left" w:pos="2269"/>
        <w:tab w:val="left" w:pos="2835"/>
        <w:tab w:val="left" w:pos="3402"/>
        <w:tab w:val="left" w:pos="3969"/>
        <w:tab w:val="left" w:pos="4537"/>
        <w:tab w:val="left" w:pos="5104"/>
        <w:tab w:val="left" w:pos="5670"/>
        <w:tab w:val="left" w:pos="6237"/>
        <w:tab w:val="left" w:pos="6804"/>
        <w:tab w:val="left" w:pos="7372"/>
        <w:tab w:val="left" w:pos="7939"/>
      </w:tabs>
      <w:adjustRightInd w:val="0"/>
      <w:spacing w:before="40" w:after="40" w:line="360" w:lineRule="atLeast"/>
      <w:ind w:left="0"/>
      <w:jc w:val="both"/>
      <w:textAlignment w:val="baseline"/>
    </w:pPr>
    <w:rPr>
      <w:sz w:val="22"/>
      <w:szCs w:val="20"/>
      <w:lang w:val="nb-NO" w:eastAsia="en-US"/>
    </w:rPr>
  </w:style>
  <w:style w:type="paragraph" w:customStyle="1" w:styleId="NormalTesis">
    <w:name w:val="Normal Tesis"/>
    <w:basedOn w:val="Textoindependiente"/>
    <w:rsid w:val="008C6584"/>
    <w:pPr>
      <w:widowControl w:val="0"/>
      <w:adjustRightInd w:val="0"/>
      <w:spacing w:line="360" w:lineRule="auto"/>
      <w:ind w:left="0"/>
      <w:jc w:val="both"/>
      <w:textAlignment w:val="baseline"/>
    </w:pPr>
    <w:rPr>
      <w:b w:val="0"/>
      <w:bCs w:val="0"/>
      <w:sz w:val="22"/>
    </w:rPr>
  </w:style>
  <w:style w:type="paragraph" w:styleId="Textosinformato">
    <w:name w:val="Plain Text"/>
    <w:basedOn w:val="Normal"/>
    <w:link w:val="TextosinformatoCar"/>
    <w:rsid w:val="008C6584"/>
    <w:pPr>
      <w:widowControl w:val="0"/>
      <w:adjustRightInd w:val="0"/>
      <w:spacing w:line="360" w:lineRule="atLeast"/>
      <w:ind w:left="0"/>
      <w:jc w:val="both"/>
      <w:textAlignment w:val="baseline"/>
    </w:pPr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rsid w:val="008C6584"/>
    <w:rPr>
      <w:rFonts w:ascii="Courier New" w:hAnsi="Courier New" w:cs="Courier New"/>
    </w:rPr>
  </w:style>
  <w:style w:type="paragraph" w:customStyle="1" w:styleId="Citas">
    <w:name w:val="Citas"/>
    <w:basedOn w:val="Normal"/>
    <w:rsid w:val="008C6584"/>
    <w:pPr>
      <w:ind w:left="708" w:right="618"/>
      <w:jc w:val="both"/>
    </w:pPr>
    <w:rPr>
      <w:rFonts w:ascii="Bookman Old Style" w:hAnsi="Bookman Old Style" w:cs="Arial"/>
      <w:i/>
      <w:iCs/>
      <w:szCs w:val="20"/>
    </w:rPr>
  </w:style>
  <w:style w:type="paragraph" w:customStyle="1" w:styleId="CUERPOTEXTO">
    <w:name w:val="CUERPO TEXTO"/>
    <w:rsid w:val="008C6584"/>
    <w:pPr>
      <w:widowControl w:val="0"/>
      <w:tabs>
        <w:tab w:val="center" w:pos="510"/>
        <w:tab w:val="left" w:pos="1134"/>
      </w:tabs>
      <w:autoSpaceDE w:val="0"/>
      <w:autoSpaceDN w:val="0"/>
      <w:adjustRightInd w:val="0"/>
      <w:spacing w:before="28" w:after="28" w:line="210" w:lineRule="atLeast"/>
      <w:ind w:firstLine="283"/>
      <w:jc w:val="both"/>
    </w:pPr>
    <w:rPr>
      <w:color w:val="000000"/>
      <w:sz w:val="19"/>
      <w:szCs w:val="19"/>
    </w:rPr>
  </w:style>
  <w:style w:type="character" w:customStyle="1" w:styleId="texto-general">
    <w:name w:val="texto-general"/>
    <w:basedOn w:val="Fuentedeprrafopredeter"/>
    <w:rsid w:val="008C6584"/>
  </w:style>
  <w:style w:type="paragraph" w:styleId="Listaconvietas4">
    <w:name w:val="List Bullet 4"/>
    <w:basedOn w:val="Normal"/>
    <w:autoRedefine/>
    <w:rsid w:val="008C6584"/>
    <w:pPr>
      <w:numPr>
        <w:numId w:val="5"/>
      </w:numPr>
    </w:pPr>
    <w:rPr>
      <w:rFonts w:ascii="CG Times" w:hAnsi="CG Times"/>
      <w:szCs w:val="20"/>
      <w:lang w:val="es-CO"/>
    </w:rPr>
  </w:style>
  <w:style w:type="paragraph" w:customStyle="1" w:styleId="xl27">
    <w:name w:val="xl27"/>
    <w:basedOn w:val="Normal"/>
    <w:rsid w:val="008C6584"/>
    <w:pPr>
      <w:spacing w:before="100" w:beforeAutospacing="1" w:after="100" w:afterAutospacing="1"/>
      <w:ind w:left="0"/>
      <w:jc w:val="both"/>
    </w:pPr>
    <w:rPr>
      <w:rFonts w:ascii="Bookman Old Style" w:eastAsia="Arial Unicode MS" w:hAnsi="Bookman Old Style" w:cs="Arial"/>
    </w:rPr>
  </w:style>
  <w:style w:type="paragraph" w:customStyle="1" w:styleId="p1">
    <w:name w:val="p1"/>
    <w:basedOn w:val="Normal"/>
    <w:rsid w:val="008C6584"/>
    <w:pPr>
      <w:widowControl w:val="0"/>
      <w:tabs>
        <w:tab w:val="left" w:pos="620"/>
      </w:tabs>
      <w:spacing w:line="240" w:lineRule="atLeast"/>
      <w:ind w:left="820"/>
    </w:pPr>
    <w:rPr>
      <w:snapToGrid w:val="0"/>
      <w:szCs w:val="20"/>
    </w:rPr>
  </w:style>
  <w:style w:type="paragraph" w:customStyle="1" w:styleId="c2">
    <w:name w:val="c2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p3">
    <w:name w:val="p3"/>
    <w:basedOn w:val="Normal"/>
    <w:rsid w:val="008C6584"/>
    <w:pPr>
      <w:widowControl w:val="0"/>
      <w:tabs>
        <w:tab w:val="left" w:pos="720"/>
      </w:tabs>
      <w:spacing w:line="360" w:lineRule="atLeast"/>
      <w:ind w:left="0"/>
    </w:pPr>
    <w:rPr>
      <w:snapToGrid w:val="0"/>
      <w:szCs w:val="20"/>
    </w:rPr>
  </w:style>
  <w:style w:type="paragraph" w:customStyle="1" w:styleId="p4">
    <w:name w:val="p4"/>
    <w:basedOn w:val="Normal"/>
    <w:rsid w:val="008C6584"/>
    <w:pPr>
      <w:widowControl w:val="0"/>
      <w:tabs>
        <w:tab w:val="left" w:pos="4540"/>
      </w:tabs>
      <w:spacing w:line="240" w:lineRule="atLeast"/>
      <w:ind w:left="3100"/>
    </w:pPr>
    <w:rPr>
      <w:snapToGrid w:val="0"/>
      <w:szCs w:val="20"/>
    </w:rPr>
  </w:style>
  <w:style w:type="paragraph" w:customStyle="1" w:styleId="p5">
    <w:name w:val="p5"/>
    <w:basedOn w:val="Normal"/>
    <w:rsid w:val="008C6584"/>
    <w:pPr>
      <w:widowControl w:val="0"/>
      <w:tabs>
        <w:tab w:val="left" w:pos="8820"/>
      </w:tabs>
      <w:spacing w:line="240" w:lineRule="atLeast"/>
      <w:ind w:left="7380"/>
    </w:pPr>
    <w:rPr>
      <w:snapToGrid w:val="0"/>
      <w:szCs w:val="20"/>
    </w:rPr>
  </w:style>
  <w:style w:type="paragraph" w:customStyle="1" w:styleId="p2">
    <w:name w:val="p2"/>
    <w:basedOn w:val="Normal"/>
    <w:rsid w:val="008C6584"/>
    <w:pPr>
      <w:widowControl w:val="0"/>
      <w:tabs>
        <w:tab w:val="left" w:pos="720"/>
      </w:tabs>
      <w:spacing w:line="280" w:lineRule="atLeast"/>
      <w:ind w:left="0"/>
      <w:jc w:val="both"/>
    </w:pPr>
    <w:rPr>
      <w:snapToGrid w:val="0"/>
      <w:szCs w:val="20"/>
    </w:rPr>
  </w:style>
  <w:style w:type="paragraph" w:customStyle="1" w:styleId="t1">
    <w:name w:val="t1"/>
    <w:basedOn w:val="Normal"/>
    <w:rsid w:val="008C6584"/>
    <w:pPr>
      <w:widowControl w:val="0"/>
      <w:spacing w:line="500" w:lineRule="atLeast"/>
      <w:ind w:left="0"/>
    </w:pPr>
    <w:rPr>
      <w:snapToGrid w:val="0"/>
      <w:szCs w:val="20"/>
    </w:rPr>
  </w:style>
  <w:style w:type="paragraph" w:customStyle="1" w:styleId="t2">
    <w:name w:val="t2"/>
    <w:basedOn w:val="Normal"/>
    <w:rsid w:val="008C6584"/>
    <w:pPr>
      <w:widowControl w:val="0"/>
      <w:spacing w:line="240" w:lineRule="atLeast"/>
      <w:ind w:left="0"/>
    </w:pPr>
    <w:rPr>
      <w:snapToGrid w:val="0"/>
      <w:szCs w:val="20"/>
    </w:rPr>
  </w:style>
  <w:style w:type="paragraph" w:customStyle="1" w:styleId="t3">
    <w:name w:val="t3"/>
    <w:basedOn w:val="Normal"/>
    <w:rsid w:val="008C6584"/>
    <w:pPr>
      <w:widowControl w:val="0"/>
      <w:spacing w:line="240" w:lineRule="atLeast"/>
      <w:ind w:left="0"/>
    </w:pPr>
    <w:rPr>
      <w:snapToGrid w:val="0"/>
      <w:szCs w:val="20"/>
    </w:rPr>
  </w:style>
  <w:style w:type="paragraph" w:customStyle="1" w:styleId="t4">
    <w:name w:val="t4"/>
    <w:basedOn w:val="Normal"/>
    <w:rsid w:val="008C6584"/>
    <w:pPr>
      <w:widowControl w:val="0"/>
      <w:spacing w:line="240" w:lineRule="atLeast"/>
      <w:ind w:left="0"/>
    </w:pPr>
    <w:rPr>
      <w:snapToGrid w:val="0"/>
      <w:szCs w:val="20"/>
    </w:rPr>
  </w:style>
  <w:style w:type="paragraph" w:customStyle="1" w:styleId="p6">
    <w:name w:val="p6"/>
    <w:basedOn w:val="Normal"/>
    <w:rsid w:val="008C6584"/>
    <w:pPr>
      <w:widowControl w:val="0"/>
      <w:tabs>
        <w:tab w:val="left" w:pos="440"/>
      </w:tabs>
      <w:spacing w:line="240" w:lineRule="atLeast"/>
      <w:ind w:left="1008" w:hanging="432"/>
    </w:pPr>
    <w:rPr>
      <w:snapToGrid w:val="0"/>
      <w:szCs w:val="20"/>
    </w:rPr>
  </w:style>
  <w:style w:type="paragraph" w:customStyle="1" w:styleId="p7">
    <w:name w:val="p7"/>
    <w:basedOn w:val="Normal"/>
    <w:rsid w:val="008C6584"/>
    <w:pPr>
      <w:widowControl w:val="0"/>
      <w:tabs>
        <w:tab w:val="left" w:pos="720"/>
      </w:tabs>
      <w:spacing w:line="260" w:lineRule="atLeast"/>
      <w:ind w:left="0"/>
    </w:pPr>
    <w:rPr>
      <w:snapToGrid w:val="0"/>
      <w:szCs w:val="20"/>
    </w:rPr>
  </w:style>
  <w:style w:type="paragraph" w:customStyle="1" w:styleId="c8">
    <w:name w:val="c8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c4">
    <w:name w:val="c4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c5">
    <w:name w:val="c5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Vietaletra">
    <w:name w:val="Viñeta letra"/>
    <w:basedOn w:val="Normal"/>
    <w:next w:val="Normal"/>
    <w:rsid w:val="008C6584"/>
    <w:pPr>
      <w:numPr>
        <w:numId w:val="6"/>
      </w:numPr>
      <w:suppressAutoHyphens/>
      <w:overflowPunct w:val="0"/>
      <w:autoSpaceDE w:val="0"/>
      <w:ind w:left="0"/>
      <w:jc w:val="both"/>
      <w:textAlignment w:val="baseline"/>
    </w:pPr>
    <w:rPr>
      <w:rFonts w:ascii="Arial" w:hAnsi="Arial"/>
      <w:szCs w:val="20"/>
      <w:lang w:val="es-ES_tradnl" w:eastAsia="ar-SA"/>
    </w:rPr>
  </w:style>
  <w:style w:type="character" w:customStyle="1" w:styleId="textotitulonorma">
    <w:name w:val="textotitulonorma"/>
    <w:basedOn w:val="Fuentedeprrafopredeter"/>
    <w:rsid w:val="008C6584"/>
  </w:style>
  <w:style w:type="paragraph" w:customStyle="1" w:styleId="xl67">
    <w:name w:val="xl67"/>
    <w:basedOn w:val="Normal"/>
    <w:rsid w:val="00122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68">
    <w:name w:val="xl68"/>
    <w:basedOn w:val="Normal"/>
    <w:rsid w:val="00122FB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ind w:left="0"/>
      <w:jc w:val="center"/>
      <w:textAlignment w:val="center"/>
    </w:pPr>
    <w:rPr>
      <w:rFonts w:ascii="Arial" w:hAnsi="Arial" w:cs="Arial"/>
      <w:b/>
      <w:bCs/>
      <w:color w:val="FFFFFF"/>
      <w:sz w:val="18"/>
      <w:szCs w:val="18"/>
      <w:lang w:val="es-CO" w:eastAsia="es-CO"/>
    </w:rPr>
  </w:style>
  <w:style w:type="paragraph" w:customStyle="1" w:styleId="xl69">
    <w:name w:val="xl69"/>
    <w:basedOn w:val="Normal"/>
    <w:rsid w:val="00122FB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ind w:left="0"/>
      <w:jc w:val="center"/>
      <w:textAlignment w:val="center"/>
    </w:pPr>
    <w:rPr>
      <w:rFonts w:ascii="Arial" w:hAnsi="Arial" w:cs="Arial"/>
      <w:b/>
      <w:bCs/>
      <w:color w:val="FFFFFF"/>
      <w:sz w:val="18"/>
      <w:szCs w:val="18"/>
      <w:lang w:val="es-CO" w:eastAsia="es-CO"/>
    </w:rPr>
  </w:style>
  <w:style w:type="paragraph" w:customStyle="1" w:styleId="xl70">
    <w:name w:val="xl70"/>
    <w:basedOn w:val="Normal"/>
    <w:rsid w:val="00122FB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ind w:left="0"/>
      <w:jc w:val="center"/>
      <w:textAlignment w:val="center"/>
    </w:pPr>
    <w:rPr>
      <w:rFonts w:ascii="Arial" w:hAnsi="Arial" w:cs="Arial"/>
      <w:b/>
      <w:bCs/>
      <w:color w:val="FFFFFF"/>
      <w:sz w:val="18"/>
      <w:szCs w:val="18"/>
      <w:lang w:val="es-CO" w:eastAsia="es-CO"/>
    </w:rPr>
  </w:style>
  <w:style w:type="paragraph" w:customStyle="1" w:styleId="xl71">
    <w:name w:val="xl71"/>
    <w:basedOn w:val="Normal"/>
    <w:rsid w:val="00122FB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2">
    <w:name w:val="xl72"/>
    <w:basedOn w:val="Normal"/>
    <w:rsid w:val="00122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3">
    <w:name w:val="xl73"/>
    <w:basedOn w:val="Normal"/>
    <w:rsid w:val="00122FB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4">
    <w:name w:val="xl74"/>
    <w:basedOn w:val="Normal"/>
    <w:rsid w:val="00122FB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5">
    <w:name w:val="xl75"/>
    <w:basedOn w:val="Normal"/>
    <w:rsid w:val="00122FB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left="0"/>
    </w:pPr>
    <w:rPr>
      <w:lang w:val="es-CO" w:eastAsia="es-C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0" w:unhideWhenUsed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toc 1" w:uiPriority="0" w:qFormat="1"/>
    <w:lsdException w:name="toc 2" w:uiPriority="0" w:qFormat="1"/>
    <w:lsdException w:name="toc 3" w:uiPriority="0" w:qFormat="1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footnote text" w:uiPriority="0"/>
    <w:lsdException w:name="header" w:uiPriority="0"/>
    <w:lsdException w:name="footer" w:uiPriority="0"/>
    <w:lsdException w:name="index heading" w:uiPriority="0"/>
    <w:lsdException w:name="caption" w:uiPriority="0" w:qFormat="1"/>
    <w:lsdException w:name="footnote reference" w:uiPriority="0"/>
    <w:lsdException w:name="page number" w:uiPriority="0"/>
    <w:lsdException w:name="Lis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HTML Bottom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101DA"/>
    <w:pPr>
      <w:ind w:left="567"/>
    </w:pPr>
    <w:rPr>
      <w:sz w:val="24"/>
      <w:szCs w:val="24"/>
    </w:rPr>
  </w:style>
  <w:style w:type="paragraph" w:styleId="Ttulo1">
    <w:name w:val="heading 1"/>
    <w:basedOn w:val="Normal"/>
    <w:next w:val="Normal"/>
    <w:link w:val="Ttulo1Car"/>
    <w:qFormat/>
    <w:rsid w:val="003101DA"/>
    <w:pPr>
      <w:keepNext/>
      <w:jc w:val="center"/>
      <w:outlineLvl w:val="0"/>
    </w:pPr>
    <w:rPr>
      <w:rFonts w:ascii="CG Times" w:hAnsi="CG Times"/>
      <w:b/>
      <w:szCs w:val="20"/>
      <w:lang w:val="es-CO"/>
    </w:rPr>
  </w:style>
  <w:style w:type="paragraph" w:styleId="Ttulo2">
    <w:name w:val="heading 2"/>
    <w:aliases w:val="Neg"/>
    <w:basedOn w:val="Normal"/>
    <w:next w:val="Normal"/>
    <w:link w:val="Ttulo2Car"/>
    <w:qFormat/>
    <w:rsid w:val="008C6584"/>
    <w:pPr>
      <w:keepNext/>
      <w:tabs>
        <w:tab w:val="num" w:pos="0"/>
      </w:tabs>
      <w:suppressAutoHyphens/>
      <w:ind w:left="578" w:hanging="578"/>
      <w:jc w:val="both"/>
      <w:outlineLvl w:val="1"/>
    </w:pPr>
    <w:rPr>
      <w:rFonts w:ascii="Arial" w:hAnsi="Arial"/>
      <w:b/>
      <w:sz w:val="22"/>
      <w:szCs w:val="20"/>
      <w:lang w:val="es-CO" w:eastAsia="ar-SA"/>
    </w:rPr>
  </w:style>
  <w:style w:type="paragraph" w:styleId="Ttulo3">
    <w:name w:val="heading 3"/>
    <w:basedOn w:val="Normal"/>
    <w:next w:val="Normal"/>
    <w:link w:val="Ttulo3Car"/>
    <w:qFormat/>
    <w:rsid w:val="003101DA"/>
    <w:pPr>
      <w:keepNext/>
      <w:jc w:val="center"/>
      <w:outlineLvl w:val="2"/>
    </w:pPr>
    <w:rPr>
      <w:rFonts w:ascii="CG Times" w:hAnsi="CG Times"/>
      <w:b/>
      <w:snapToGrid w:val="0"/>
      <w:color w:val="000000"/>
      <w:szCs w:val="20"/>
      <w:lang w:val="es-ES_tradnl"/>
    </w:rPr>
  </w:style>
  <w:style w:type="paragraph" w:styleId="Ttulo4">
    <w:name w:val="heading 4"/>
    <w:basedOn w:val="Normal"/>
    <w:next w:val="Normal"/>
    <w:link w:val="Ttulo4Car"/>
    <w:qFormat/>
    <w:rsid w:val="003101DA"/>
    <w:pPr>
      <w:keepNext/>
      <w:jc w:val="center"/>
      <w:outlineLvl w:val="3"/>
    </w:pPr>
    <w:rPr>
      <w:rFonts w:ascii="Arial" w:hAnsi="Arial" w:cs="Arial"/>
      <w:b/>
      <w:snapToGrid w:val="0"/>
      <w:color w:val="000000"/>
      <w:spacing w:val="20"/>
      <w:sz w:val="20"/>
      <w:szCs w:val="20"/>
      <w:lang w:val="es-ES_tradnl"/>
    </w:rPr>
  </w:style>
  <w:style w:type="paragraph" w:styleId="Ttulo5">
    <w:name w:val="heading 5"/>
    <w:basedOn w:val="Normal"/>
    <w:next w:val="Normal"/>
    <w:link w:val="Ttulo5Car"/>
    <w:qFormat/>
    <w:rsid w:val="003101DA"/>
    <w:pPr>
      <w:keepNext/>
      <w:jc w:val="center"/>
      <w:outlineLvl w:val="4"/>
    </w:pPr>
    <w:rPr>
      <w:rFonts w:ascii="Arial" w:hAnsi="Arial" w:cs="Arial"/>
      <w:b/>
      <w:snapToGrid w:val="0"/>
      <w:color w:val="000000"/>
      <w:spacing w:val="20"/>
      <w:sz w:val="28"/>
      <w:szCs w:val="20"/>
      <w:lang w:val="es-ES_tradnl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795BF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qFormat/>
    <w:rsid w:val="008C6584"/>
    <w:pPr>
      <w:keepNext/>
      <w:tabs>
        <w:tab w:val="num" w:pos="1296"/>
      </w:tabs>
      <w:suppressAutoHyphens/>
      <w:ind w:left="1296" w:hanging="1296"/>
      <w:jc w:val="center"/>
      <w:outlineLvl w:val="6"/>
    </w:pPr>
    <w:rPr>
      <w:b/>
      <w:i/>
      <w:sz w:val="20"/>
      <w:szCs w:val="20"/>
      <w:lang w:val="es-CO" w:eastAsia="ar-SA"/>
    </w:rPr>
  </w:style>
  <w:style w:type="paragraph" w:styleId="Ttulo8">
    <w:name w:val="heading 8"/>
    <w:basedOn w:val="Nivel1"/>
    <w:next w:val="Normal"/>
    <w:link w:val="Ttulo8Car"/>
    <w:qFormat/>
    <w:rsid w:val="008C6584"/>
    <w:pPr>
      <w:keepNext/>
      <w:numPr>
        <w:numId w:val="2"/>
      </w:numPr>
      <w:spacing w:before="240"/>
      <w:ind w:left="714" w:hanging="357"/>
      <w:jc w:val="center"/>
      <w:outlineLvl w:val="7"/>
    </w:pPr>
    <w:rPr>
      <w:sz w:val="22"/>
    </w:rPr>
  </w:style>
  <w:style w:type="paragraph" w:styleId="Ttulo9">
    <w:name w:val="heading 9"/>
    <w:basedOn w:val="Normal"/>
    <w:next w:val="Normal"/>
    <w:link w:val="Ttulo9Car"/>
    <w:qFormat/>
    <w:rsid w:val="008C6584"/>
    <w:pPr>
      <w:keepNext/>
      <w:tabs>
        <w:tab w:val="num" w:pos="1584"/>
      </w:tabs>
      <w:suppressAutoHyphens/>
      <w:ind w:left="1584" w:right="866" w:hanging="1584"/>
      <w:jc w:val="center"/>
      <w:outlineLvl w:val="8"/>
    </w:pPr>
    <w:rPr>
      <w:b/>
      <w:i/>
      <w:sz w:val="20"/>
      <w:szCs w:val="20"/>
      <w:lang w:val="es-CO" w:eastAsia="ar-SA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8C6584"/>
    <w:rPr>
      <w:rFonts w:ascii="CG Times" w:hAnsi="CG Times"/>
      <w:b/>
      <w:sz w:val="24"/>
      <w:lang w:val="es-CO"/>
    </w:rPr>
  </w:style>
  <w:style w:type="character" w:customStyle="1" w:styleId="Ttulo2Car">
    <w:name w:val="Título 2 Car"/>
    <w:aliases w:val="Neg Car"/>
    <w:basedOn w:val="Fuentedeprrafopredeter"/>
    <w:link w:val="Ttulo2"/>
    <w:rsid w:val="008C6584"/>
    <w:rPr>
      <w:rFonts w:ascii="Arial" w:hAnsi="Arial"/>
      <w:b/>
      <w:sz w:val="22"/>
      <w:lang w:val="es-CO" w:eastAsia="ar-SA"/>
    </w:rPr>
  </w:style>
  <w:style w:type="character" w:customStyle="1" w:styleId="Ttulo3Car">
    <w:name w:val="Título 3 Car"/>
    <w:basedOn w:val="Fuentedeprrafopredeter"/>
    <w:link w:val="Ttulo3"/>
    <w:rsid w:val="00141013"/>
    <w:rPr>
      <w:rFonts w:ascii="CG Times" w:hAnsi="CG Times"/>
      <w:b/>
      <w:snapToGrid w:val="0"/>
      <w:color w:val="000000"/>
      <w:sz w:val="24"/>
      <w:lang w:val="es-ES_tradnl"/>
    </w:rPr>
  </w:style>
  <w:style w:type="character" w:customStyle="1" w:styleId="Ttulo4Car">
    <w:name w:val="Título 4 Car"/>
    <w:basedOn w:val="Fuentedeprrafopredeter"/>
    <w:link w:val="Ttulo4"/>
    <w:rsid w:val="00141013"/>
    <w:rPr>
      <w:rFonts w:ascii="Arial" w:hAnsi="Arial" w:cs="Arial"/>
      <w:b/>
      <w:snapToGrid w:val="0"/>
      <w:color w:val="000000"/>
      <w:spacing w:val="20"/>
      <w:lang w:val="es-ES_tradnl"/>
    </w:rPr>
  </w:style>
  <w:style w:type="character" w:customStyle="1" w:styleId="Ttulo5Car">
    <w:name w:val="Título 5 Car"/>
    <w:basedOn w:val="Fuentedeprrafopredeter"/>
    <w:link w:val="Ttulo5"/>
    <w:rsid w:val="00141013"/>
    <w:rPr>
      <w:rFonts w:ascii="Arial" w:hAnsi="Arial" w:cs="Arial"/>
      <w:b/>
      <w:snapToGrid w:val="0"/>
      <w:color w:val="000000"/>
      <w:spacing w:val="20"/>
      <w:sz w:val="28"/>
      <w:lang w:val="es-ES_tradnl"/>
    </w:rPr>
  </w:style>
  <w:style w:type="character" w:customStyle="1" w:styleId="Ttulo6Car">
    <w:name w:val="Título 6 Car"/>
    <w:basedOn w:val="Fuentedeprrafopredeter"/>
    <w:link w:val="Ttulo6"/>
    <w:uiPriority w:val="9"/>
    <w:rsid w:val="00795BF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rsid w:val="008C6584"/>
    <w:rPr>
      <w:b/>
      <w:i/>
      <w:lang w:val="es-CO" w:eastAsia="ar-SA"/>
    </w:rPr>
  </w:style>
  <w:style w:type="paragraph" w:customStyle="1" w:styleId="Nivel1">
    <w:name w:val="Nivel1"/>
    <w:basedOn w:val="Normal"/>
    <w:next w:val="Normal"/>
    <w:rsid w:val="008C6584"/>
    <w:pPr>
      <w:tabs>
        <w:tab w:val="left" w:pos="360"/>
      </w:tabs>
      <w:suppressAutoHyphens/>
      <w:spacing w:before="480"/>
      <w:ind w:left="0"/>
      <w:jc w:val="both"/>
    </w:pPr>
    <w:rPr>
      <w:rFonts w:ascii="Arial" w:hAnsi="Arial"/>
      <w:b/>
      <w:caps/>
      <w:color w:val="000000"/>
      <w:sz w:val="20"/>
      <w:szCs w:val="20"/>
      <w:lang w:val="es-CO" w:eastAsia="ar-SA"/>
    </w:rPr>
  </w:style>
  <w:style w:type="character" w:customStyle="1" w:styleId="Ttulo8Car">
    <w:name w:val="Título 8 Car"/>
    <w:basedOn w:val="Fuentedeprrafopredeter"/>
    <w:link w:val="Ttulo8"/>
    <w:rsid w:val="008C6584"/>
    <w:rPr>
      <w:rFonts w:ascii="Arial" w:hAnsi="Arial"/>
      <w:b/>
      <w:caps/>
      <w:color w:val="000000"/>
      <w:sz w:val="22"/>
      <w:lang w:val="es-CO" w:eastAsia="ar-SA"/>
    </w:rPr>
  </w:style>
  <w:style w:type="character" w:customStyle="1" w:styleId="Ttulo9Car">
    <w:name w:val="Título 9 Car"/>
    <w:basedOn w:val="Fuentedeprrafopredeter"/>
    <w:link w:val="Ttulo9"/>
    <w:rsid w:val="008C6584"/>
    <w:rPr>
      <w:b/>
      <w:i/>
      <w:lang w:val="es-CO" w:eastAsia="ar-SA"/>
    </w:rPr>
  </w:style>
  <w:style w:type="paragraph" w:styleId="Encabezado">
    <w:name w:val="header"/>
    <w:basedOn w:val="Normal"/>
    <w:link w:val="EncabezadoCar"/>
    <w:rsid w:val="003101DA"/>
    <w:pPr>
      <w:tabs>
        <w:tab w:val="center" w:pos="4252"/>
        <w:tab w:val="right" w:pos="8504"/>
      </w:tabs>
    </w:pPr>
    <w:rPr>
      <w:rFonts w:ascii="CG Times" w:hAnsi="CG Times"/>
      <w:szCs w:val="20"/>
      <w:lang w:val="es-CO"/>
    </w:rPr>
  </w:style>
  <w:style w:type="character" w:customStyle="1" w:styleId="EncabezadoCar">
    <w:name w:val="Encabezado Car"/>
    <w:basedOn w:val="Fuentedeprrafopredeter"/>
    <w:link w:val="Encabezado"/>
    <w:rsid w:val="00593C4F"/>
    <w:rPr>
      <w:rFonts w:ascii="CG Times" w:hAnsi="CG Times"/>
      <w:sz w:val="24"/>
      <w:lang w:val="es-CO"/>
    </w:rPr>
  </w:style>
  <w:style w:type="paragraph" w:styleId="Piedepgina">
    <w:name w:val="footer"/>
    <w:basedOn w:val="Normal"/>
    <w:link w:val="PiedepginaCar"/>
    <w:rsid w:val="003101D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8C6584"/>
    <w:rPr>
      <w:sz w:val="24"/>
      <w:szCs w:val="24"/>
    </w:rPr>
  </w:style>
  <w:style w:type="paragraph" w:customStyle="1" w:styleId="Estilo1">
    <w:name w:val="Estilo1"/>
    <w:basedOn w:val="Normal"/>
    <w:rsid w:val="003101DA"/>
    <w:pPr>
      <w:shd w:val="clear" w:color="auto" w:fill="C0C0C0"/>
      <w:jc w:val="center"/>
    </w:pPr>
    <w:rPr>
      <w:rFonts w:ascii="Comic Sans MS" w:hAnsi="Comic Sans MS"/>
      <w:color w:val="0000FF"/>
      <w:sz w:val="36"/>
      <w:szCs w:val="20"/>
      <w:lang w:val="es-CO"/>
      <w14:shadow w14:blurRad="0" w14:dist="25400" w14:dir="13500000" w14:sx="0" w14:sy="0" w14:kx="0" w14:ky="0" w14:algn="none">
        <w14:srgbClr w14:val="000000">
          <w14:alpha w14:val="50000"/>
        </w14:srgbClr>
      </w14:shadow>
      <w14:textOutline w14:w="9525" w14:cap="flat" w14:cmpd="sng" w14:algn="ctr">
        <w14:solidFill>
          <w14:schemeClr w14:val="bg1">
            <w14:alpha w14:val="50000"/>
            <w14:lumMod w14:val="75000"/>
          </w14:schemeClr>
        </w14:solidFill>
        <w14:prstDash w14:val="solid"/>
        <w14:round/>
      </w14:textOutline>
    </w:rPr>
  </w:style>
  <w:style w:type="character" w:styleId="Nmerodepgina">
    <w:name w:val="page number"/>
    <w:basedOn w:val="Fuentedeprrafopredeter"/>
    <w:rsid w:val="003101DA"/>
  </w:style>
  <w:style w:type="paragraph" w:styleId="Textoindependiente">
    <w:name w:val="Body Text"/>
    <w:basedOn w:val="Normal"/>
    <w:link w:val="TextoindependienteCar"/>
    <w:rsid w:val="003101DA"/>
    <w:pPr>
      <w:jc w:val="center"/>
    </w:pPr>
    <w:rPr>
      <w:rFonts w:ascii="Arial" w:hAnsi="Arial" w:cs="Arial"/>
      <w:b/>
      <w:bCs/>
    </w:rPr>
  </w:style>
  <w:style w:type="character" w:customStyle="1" w:styleId="TextoindependienteCar">
    <w:name w:val="Texto independiente Car"/>
    <w:basedOn w:val="Fuentedeprrafopredeter"/>
    <w:link w:val="Textoindependiente"/>
    <w:rsid w:val="00141013"/>
    <w:rPr>
      <w:rFonts w:ascii="Arial" w:hAnsi="Arial" w:cs="Arial"/>
      <w:b/>
      <w:bCs/>
      <w:sz w:val="24"/>
      <w:szCs w:val="24"/>
    </w:rPr>
  </w:style>
  <w:style w:type="paragraph" w:styleId="Textoindependiente3">
    <w:name w:val="Body Text 3"/>
    <w:basedOn w:val="Normal"/>
    <w:link w:val="Textoindependiente3Car"/>
    <w:rsid w:val="003101DA"/>
    <w:pPr>
      <w:jc w:val="center"/>
      <w:outlineLvl w:val="0"/>
    </w:pPr>
    <w:rPr>
      <w:rFonts w:ascii="Arial" w:hAnsi="Arial" w:cs="Arial"/>
      <w:b/>
      <w:bCs/>
      <w:spacing w:val="-3"/>
    </w:rPr>
  </w:style>
  <w:style w:type="character" w:customStyle="1" w:styleId="Textoindependiente3Car">
    <w:name w:val="Texto independiente 3 Car"/>
    <w:basedOn w:val="Fuentedeprrafopredeter"/>
    <w:link w:val="Textoindependiente3"/>
    <w:rsid w:val="00141013"/>
    <w:rPr>
      <w:rFonts w:ascii="Arial" w:hAnsi="Arial" w:cs="Arial"/>
      <w:b/>
      <w:bCs/>
      <w:spacing w:val="-3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unhideWhenUsed/>
    <w:rsid w:val="00725FA4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rsid w:val="00725FA4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14101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tulo">
    <w:name w:val="Title"/>
    <w:basedOn w:val="Normal"/>
    <w:link w:val="TtuloCar"/>
    <w:qFormat/>
    <w:rsid w:val="00795BFB"/>
    <w:pPr>
      <w:widowControl w:val="0"/>
      <w:adjustRightInd w:val="0"/>
      <w:spacing w:line="360" w:lineRule="atLeast"/>
      <w:jc w:val="center"/>
      <w:textAlignment w:val="baseline"/>
    </w:pPr>
    <w:rPr>
      <w:rFonts w:ascii="Arial" w:hAnsi="Arial" w:cs="Arial"/>
      <w:b/>
      <w:bCs/>
    </w:rPr>
  </w:style>
  <w:style w:type="character" w:customStyle="1" w:styleId="TtuloCar">
    <w:name w:val="Título Car"/>
    <w:basedOn w:val="Fuentedeprrafopredeter"/>
    <w:link w:val="Ttulo"/>
    <w:rsid w:val="00795BFB"/>
    <w:rPr>
      <w:rFonts w:ascii="Arial" w:hAnsi="Arial" w:cs="Arial"/>
      <w:b/>
      <w:bCs/>
      <w:sz w:val="24"/>
      <w:szCs w:val="24"/>
    </w:rPr>
  </w:style>
  <w:style w:type="paragraph" w:styleId="Prrafodelista">
    <w:name w:val="List Paragraph"/>
    <w:basedOn w:val="Normal"/>
    <w:link w:val="PrrafodelistaCar"/>
    <w:uiPriority w:val="34"/>
    <w:qFormat/>
    <w:rsid w:val="001405C6"/>
    <w:pPr>
      <w:ind w:left="708"/>
    </w:pPr>
    <w:rPr>
      <w:sz w:val="20"/>
      <w:szCs w:val="20"/>
      <w:lang w:val="es-CO"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1405C6"/>
    <w:rPr>
      <w:lang w:val="es-CO"/>
    </w:rPr>
  </w:style>
  <w:style w:type="paragraph" w:styleId="TDC1">
    <w:name w:val="toc 1"/>
    <w:basedOn w:val="Normal"/>
    <w:next w:val="Normal"/>
    <w:autoRedefine/>
    <w:qFormat/>
    <w:rsid w:val="00D03800"/>
    <w:pPr>
      <w:tabs>
        <w:tab w:val="left" w:pos="480"/>
        <w:tab w:val="right" w:leader="dot" w:pos="8828"/>
      </w:tabs>
      <w:spacing w:before="120"/>
      <w:jc w:val="both"/>
    </w:pPr>
    <w:rPr>
      <w:rFonts w:ascii="Arial" w:hAnsi="Arial"/>
      <w:noProof/>
    </w:rPr>
  </w:style>
  <w:style w:type="paragraph" w:styleId="Textodebloque">
    <w:name w:val="Block Text"/>
    <w:basedOn w:val="Normal"/>
    <w:rsid w:val="00D03800"/>
    <w:pPr>
      <w:suppressAutoHyphens/>
      <w:spacing w:after="240"/>
      <w:ind w:right="788"/>
      <w:jc w:val="both"/>
    </w:pPr>
    <w:rPr>
      <w:rFonts w:ascii="Arial" w:hAnsi="Arial"/>
      <w:spacing w:val="-3"/>
      <w:szCs w:val="20"/>
      <w:lang w:val="es-ES_tradnl"/>
    </w:rPr>
  </w:style>
  <w:style w:type="paragraph" w:styleId="Textoindependiente2">
    <w:name w:val="Body Text 2"/>
    <w:basedOn w:val="Normal"/>
    <w:link w:val="Textoindependiente2Car"/>
    <w:unhideWhenUsed/>
    <w:rsid w:val="00006AE2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006AE2"/>
    <w:rPr>
      <w:sz w:val="24"/>
      <w:szCs w:val="24"/>
    </w:rPr>
  </w:style>
  <w:style w:type="paragraph" w:styleId="Epgrafe">
    <w:name w:val="caption"/>
    <w:basedOn w:val="Normal"/>
    <w:next w:val="Normal"/>
    <w:qFormat/>
    <w:rsid w:val="003A31F6"/>
    <w:pPr>
      <w:widowControl w:val="0"/>
      <w:adjustRightInd w:val="0"/>
      <w:spacing w:before="120" w:after="120" w:line="360" w:lineRule="atLeast"/>
      <w:ind w:left="0"/>
      <w:jc w:val="center"/>
      <w:textAlignment w:val="baseline"/>
    </w:pPr>
    <w:rPr>
      <w:rFonts w:ascii="Arial" w:hAnsi="Arial"/>
      <w:sz w:val="20"/>
      <w:szCs w:val="20"/>
    </w:rPr>
  </w:style>
  <w:style w:type="paragraph" w:styleId="Sinespaciado">
    <w:name w:val="No Spacing"/>
    <w:uiPriority w:val="1"/>
    <w:qFormat/>
    <w:rsid w:val="003A31F6"/>
    <w:rPr>
      <w:rFonts w:ascii="Calibri" w:hAnsi="Calibri" w:cs="Calibri"/>
      <w:sz w:val="22"/>
      <w:szCs w:val="22"/>
      <w:lang w:eastAsia="en-US"/>
    </w:rPr>
  </w:style>
  <w:style w:type="character" w:customStyle="1" w:styleId="apple-style-span">
    <w:name w:val="apple-style-span"/>
    <w:basedOn w:val="Fuentedeprrafopredeter"/>
    <w:rsid w:val="003A31F6"/>
    <w:rPr>
      <w:rFonts w:ascii="Times New Roman" w:hAnsi="Times New Roman" w:cs="Times New Roman"/>
    </w:rPr>
  </w:style>
  <w:style w:type="paragraph" w:styleId="Subttulo">
    <w:name w:val="Subtitle"/>
    <w:basedOn w:val="Normal"/>
    <w:link w:val="SubttuloCar"/>
    <w:qFormat/>
    <w:rsid w:val="003A31F6"/>
    <w:pPr>
      <w:ind w:left="0"/>
    </w:pPr>
    <w:rPr>
      <w:rFonts w:ascii="Century Gothic" w:hAnsi="Century Gothic"/>
      <w:b/>
      <w:bCs/>
    </w:rPr>
  </w:style>
  <w:style w:type="character" w:customStyle="1" w:styleId="SubttuloCar">
    <w:name w:val="Subtítulo Car"/>
    <w:basedOn w:val="Fuentedeprrafopredeter"/>
    <w:link w:val="Subttulo"/>
    <w:rsid w:val="003A31F6"/>
    <w:rPr>
      <w:rFonts w:ascii="Century Gothic" w:hAnsi="Century Gothic"/>
      <w:b/>
      <w:bCs/>
      <w:sz w:val="24"/>
      <w:szCs w:val="24"/>
    </w:rPr>
  </w:style>
  <w:style w:type="character" w:customStyle="1" w:styleId="apple-converted-space">
    <w:name w:val="apple-converted-space"/>
    <w:basedOn w:val="Fuentedeprrafopredeter"/>
    <w:rsid w:val="003A31F6"/>
  </w:style>
  <w:style w:type="paragraph" w:customStyle="1" w:styleId="BodyText21">
    <w:name w:val="Body Text 21"/>
    <w:basedOn w:val="Normal"/>
    <w:uiPriority w:val="99"/>
    <w:rsid w:val="00C034CB"/>
    <w:pPr>
      <w:widowControl w:val="0"/>
      <w:tabs>
        <w:tab w:val="left" w:pos="0"/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8640"/>
      </w:tabs>
      <w:suppressAutoHyphens/>
      <w:adjustRightInd w:val="0"/>
      <w:spacing w:before="120" w:after="120" w:line="240" w:lineRule="exact"/>
      <w:ind w:left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Fuentedeprrafopredeter1">
    <w:name w:val="Fuente de párrafo predeter.1"/>
    <w:rsid w:val="008C6584"/>
  </w:style>
  <w:style w:type="character" w:customStyle="1" w:styleId="FootnoteCharacters">
    <w:name w:val="Footnote Characters"/>
    <w:basedOn w:val="Fuentedeprrafopredeter"/>
    <w:rsid w:val="008C6584"/>
    <w:rPr>
      <w:vertAlign w:val="superscript"/>
    </w:rPr>
  </w:style>
  <w:style w:type="character" w:styleId="Hipervnculo">
    <w:name w:val="Hyperlink"/>
    <w:basedOn w:val="Fuentedeprrafopredeter"/>
    <w:uiPriority w:val="99"/>
    <w:rsid w:val="008C6584"/>
    <w:rPr>
      <w:color w:val="0000FF"/>
      <w:u w:val="single"/>
    </w:rPr>
  </w:style>
  <w:style w:type="character" w:styleId="Hipervnculovisitado">
    <w:name w:val="FollowedHyperlink"/>
    <w:basedOn w:val="Fuentedeprrafopredeter"/>
    <w:uiPriority w:val="99"/>
    <w:rsid w:val="008C6584"/>
    <w:rPr>
      <w:color w:val="800080"/>
      <w:u w:val="single"/>
    </w:rPr>
  </w:style>
  <w:style w:type="character" w:customStyle="1" w:styleId="Refdenotaalpie1">
    <w:name w:val="Ref. de nota al pie1"/>
    <w:rsid w:val="008C6584"/>
    <w:rPr>
      <w:vertAlign w:val="superscript"/>
    </w:rPr>
  </w:style>
  <w:style w:type="character" w:customStyle="1" w:styleId="Refdecomentario1">
    <w:name w:val="Ref. de comentario1"/>
    <w:basedOn w:val="Fuentedeprrafopredeter"/>
    <w:rsid w:val="008C6584"/>
    <w:rPr>
      <w:sz w:val="16"/>
    </w:rPr>
  </w:style>
  <w:style w:type="paragraph" w:customStyle="1" w:styleId="Heading">
    <w:name w:val="Heading"/>
    <w:basedOn w:val="Normal"/>
    <w:next w:val="Textoindependiente"/>
    <w:rsid w:val="008C6584"/>
    <w:pPr>
      <w:keepNext/>
      <w:suppressAutoHyphens/>
      <w:spacing w:before="240" w:after="120"/>
      <w:ind w:left="0"/>
      <w:jc w:val="both"/>
    </w:pPr>
    <w:rPr>
      <w:rFonts w:ascii="Arial" w:eastAsia="DejaVu Sans" w:hAnsi="Arial" w:cs="DejaVu Sans"/>
      <w:sz w:val="28"/>
      <w:szCs w:val="28"/>
      <w:lang w:val="es-CO" w:eastAsia="ar-SA"/>
    </w:rPr>
  </w:style>
  <w:style w:type="paragraph" w:styleId="Lista">
    <w:name w:val="List"/>
    <w:basedOn w:val="Normal"/>
    <w:semiHidden/>
    <w:rsid w:val="008C6584"/>
    <w:pPr>
      <w:suppressAutoHyphens/>
      <w:ind w:left="283" w:hanging="283"/>
      <w:jc w:val="both"/>
    </w:pPr>
    <w:rPr>
      <w:rFonts w:ascii="Arial" w:hAnsi="Arial"/>
      <w:sz w:val="22"/>
      <w:szCs w:val="20"/>
      <w:lang w:val="es-CO" w:eastAsia="ar-SA"/>
    </w:rPr>
  </w:style>
  <w:style w:type="paragraph" w:customStyle="1" w:styleId="Index">
    <w:name w:val="Index"/>
    <w:basedOn w:val="Normal"/>
    <w:rsid w:val="008C6584"/>
    <w:pPr>
      <w:suppressLineNumbers/>
      <w:suppressAutoHyphens/>
      <w:ind w:left="0"/>
      <w:jc w:val="both"/>
    </w:pPr>
    <w:rPr>
      <w:rFonts w:ascii="Arial" w:hAnsi="Arial"/>
      <w:sz w:val="22"/>
      <w:szCs w:val="20"/>
      <w:lang w:val="es-CO" w:eastAsia="ar-SA"/>
    </w:rPr>
  </w:style>
  <w:style w:type="paragraph" w:styleId="Sangradetextonormal">
    <w:name w:val="Body Text Indent"/>
    <w:basedOn w:val="Normal"/>
    <w:link w:val="SangradetextonormalCar"/>
    <w:rsid w:val="008C6584"/>
    <w:pPr>
      <w:suppressAutoHyphens/>
      <w:spacing w:after="120"/>
      <w:ind w:left="283"/>
      <w:jc w:val="both"/>
    </w:pPr>
    <w:rPr>
      <w:rFonts w:ascii="Arial" w:hAnsi="Arial"/>
      <w:sz w:val="22"/>
      <w:szCs w:val="20"/>
      <w:lang w:val="es-CO" w:eastAsia="ar-SA"/>
    </w:rPr>
  </w:style>
  <w:style w:type="character" w:customStyle="1" w:styleId="SangradetextonormalCar">
    <w:name w:val="Sangría de texto normal Car"/>
    <w:basedOn w:val="Fuentedeprrafopredeter"/>
    <w:link w:val="Sangradetextonormal"/>
    <w:rsid w:val="008C6584"/>
    <w:rPr>
      <w:rFonts w:ascii="Arial" w:hAnsi="Arial"/>
      <w:sz w:val="22"/>
      <w:lang w:val="es-CO" w:eastAsia="ar-SA"/>
    </w:rPr>
  </w:style>
  <w:style w:type="paragraph" w:styleId="Textonotapie">
    <w:name w:val="footnote text"/>
    <w:basedOn w:val="Normal"/>
    <w:link w:val="TextonotapieCar"/>
    <w:semiHidden/>
    <w:rsid w:val="008C6584"/>
    <w:pPr>
      <w:suppressAutoHyphens/>
      <w:ind w:left="0"/>
      <w:jc w:val="both"/>
    </w:pPr>
    <w:rPr>
      <w:rFonts w:ascii="Arial" w:hAnsi="Arial"/>
      <w:sz w:val="20"/>
      <w:szCs w:val="20"/>
      <w:lang w:val="es-CO" w:eastAsia="ar-SA"/>
    </w:rPr>
  </w:style>
  <w:style w:type="character" w:customStyle="1" w:styleId="TextonotapieCar">
    <w:name w:val="Texto nota pie Car"/>
    <w:basedOn w:val="Fuentedeprrafopredeter"/>
    <w:link w:val="Textonotapie"/>
    <w:semiHidden/>
    <w:rsid w:val="008C6584"/>
    <w:rPr>
      <w:rFonts w:ascii="Arial" w:hAnsi="Arial"/>
      <w:lang w:val="es-CO" w:eastAsia="ar-SA"/>
    </w:rPr>
  </w:style>
  <w:style w:type="paragraph" w:styleId="ndice1">
    <w:name w:val="index 1"/>
    <w:basedOn w:val="Normal"/>
    <w:next w:val="Normal"/>
    <w:autoRedefine/>
    <w:semiHidden/>
    <w:unhideWhenUsed/>
    <w:rsid w:val="008C6584"/>
    <w:pPr>
      <w:suppressAutoHyphens/>
      <w:ind w:left="220" w:hanging="220"/>
      <w:jc w:val="both"/>
    </w:pPr>
    <w:rPr>
      <w:rFonts w:ascii="Arial" w:hAnsi="Arial"/>
      <w:sz w:val="22"/>
      <w:szCs w:val="20"/>
      <w:lang w:val="es-CO" w:eastAsia="ar-SA"/>
    </w:rPr>
  </w:style>
  <w:style w:type="paragraph" w:styleId="TDC2">
    <w:name w:val="toc 2"/>
    <w:basedOn w:val="Normal"/>
    <w:next w:val="Normal"/>
    <w:qFormat/>
    <w:rsid w:val="008C6584"/>
    <w:pPr>
      <w:suppressAutoHyphens/>
      <w:spacing w:before="120"/>
      <w:ind w:left="238"/>
      <w:jc w:val="both"/>
    </w:pPr>
    <w:rPr>
      <w:rFonts w:ascii="Arial" w:hAnsi="Arial"/>
      <w:bCs/>
      <w:sz w:val="22"/>
      <w:szCs w:val="26"/>
      <w:lang w:val="es-CO" w:eastAsia="ar-SA"/>
    </w:rPr>
  </w:style>
  <w:style w:type="paragraph" w:styleId="TDC3">
    <w:name w:val="toc 3"/>
    <w:basedOn w:val="Normal"/>
    <w:next w:val="Normal"/>
    <w:qFormat/>
    <w:rsid w:val="008C6584"/>
    <w:pPr>
      <w:suppressAutoHyphens/>
      <w:spacing w:before="120"/>
      <w:ind w:left="482"/>
      <w:jc w:val="both"/>
    </w:pPr>
    <w:rPr>
      <w:rFonts w:ascii="Arial" w:hAnsi="Arial"/>
      <w:sz w:val="22"/>
      <w:lang w:val="es-CO" w:eastAsia="ar-SA"/>
    </w:rPr>
  </w:style>
  <w:style w:type="paragraph" w:customStyle="1" w:styleId="Contents10">
    <w:name w:val="Contents 10"/>
    <w:basedOn w:val="Index"/>
    <w:rsid w:val="008C6584"/>
    <w:pPr>
      <w:tabs>
        <w:tab w:val="right" w:leader="dot" w:pos="9972"/>
      </w:tabs>
      <w:ind w:left="2547"/>
    </w:pPr>
  </w:style>
  <w:style w:type="paragraph" w:customStyle="1" w:styleId="Figuras">
    <w:name w:val="Figuras"/>
    <w:basedOn w:val="Textoindependiente"/>
    <w:rsid w:val="008C6584"/>
    <w:pPr>
      <w:suppressAutoHyphens/>
      <w:ind w:left="0"/>
    </w:pPr>
    <w:rPr>
      <w:rFonts w:cs="Times New Roman"/>
      <w:b w:val="0"/>
      <w:bCs w:val="0"/>
      <w:i/>
      <w:iCs/>
      <w:sz w:val="22"/>
      <w:szCs w:val="20"/>
      <w:lang w:val="es-CO" w:eastAsia="ar-SA"/>
    </w:rPr>
  </w:style>
  <w:style w:type="paragraph" w:customStyle="1" w:styleId="Tabladeilustraciones1">
    <w:name w:val="Tabla de ilustraciones1"/>
    <w:basedOn w:val="Normal"/>
    <w:next w:val="Normal"/>
    <w:rsid w:val="008C6584"/>
    <w:pPr>
      <w:suppressAutoHyphens/>
      <w:spacing w:line="360" w:lineRule="auto"/>
      <w:ind w:left="0"/>
      <w:jc w:val="both"/>
    </w:pPr>
    <w:rPr>
      <w:rFonts w:ascii="Arial" w:hAnsi="Arial"/>
      <w:sz w:val="20"/>
      <w:szCs w:val="20"/>
      <w:lang w:val="es-CO" w:eastAsia="ar-SA"/>
    </w:rPr>
  </w:style>
  <w:style w:type="paragraph" w:customStyle="1" w:styleId="Anexos">
    <w:name w:val="Anexos"/>
    <w:basedOn w:val="Textoindependiente"/>
    <w:rsid w:val="008C6584"/>
    <w:pPr>
      <w:suppressAutoHyphens/>
      <w:ind w:left="0"/>
    </w:pPr>
    <w:rPr>
      <w:rFonts w:cs="Times New Roman"/>
      <w:sz w:val="22"/>
      <w:szCs w:val="20"/>
      <w:lang w:val="es-CO" w:eastAsia="ar-SA"/>
    </w:rPr>
  </w:style>
  <w:style w:type="paragraph" w:customStyle="1" w:styleId="Nivel2">
    <w:name w:val="Nivel2"/>
    <w:basedOn w:val="Normal"/>
    <w:next w:val="Normal"/>
    <w:rsid w:val="008C6584"/>
    <w:pPr>
      <w:suppressAutoHyphens/>
      <w:spacing w:before="360"/>
      <w:ind w:left="0"/>
      <w:jc w:val="both"/>
    </w:pPr>
    <w:rPr>
      <w:rFonts w:ascii="Arial" w:hAnsi="Arial"/>
      <w:caps/>
      <w:color w:val="000000"/>
      <w:sz w:val="20"/>
      <w:szCs w:val="20"/>
      <w:lang w:val="es-CO" w:eastAsia="ar-SA"/>
    </w:rPr>
  </w:style>
  <w:style w:type="paragraph" w:customStyle="1" w:styleId="Nivel3">
    <w:name w:val="Nivel3"/>
    <w:basedOn w:val="Normal"/>
    <w:next w:val="Normal"/>
    <w:rsid w:val="008C6584"/>
    <w:pPr>
      <w:tabs>
        <w:tab w:val="left" w:pos="720"/>
      </w:tabs>
      <w:suppressAutoHyphens/>
      <w:spacing w:before="240"/>
      <w:ind w:left="0"/>
      <w:jc w:val="both"/>
    </w:pPr>
    <w:rPr>
      <w:rFonts w:ascii="Arial" w:hAnsi="Arial"/>
      <w:color w:val="000000"/>
      <w:sz w:val="20"/>
      <w:szCs w:val="20"/>
      <w:lang w:val="es-CO" w:eastAsia="ar-SA"/>
    </w:rPr>
  </w:style>
  <w:style w:type="paragraph" w:customStyle="1" w:styleId="Nivel4">
    <w:name w:val="Nivel4"/>
    <w:basedOn w:val="Normal"/>
    <w:rsid w:val="008C6584"/>
    <w:pPr>
      <w:suppressAutoHyphens/>
      <w:spacing w:before="120" w:after="120"/>
      <w:ind w:left="0"/>
      <w:jc w:val="both"/>
    </w:pPr>
    <w:rPr>
      <w:rFonts w:ascii="Arial" w:hAnsi="Arial"/>
      <w:color w:val="000000"/>
      <w:sz w:val="20"/>
      <w:szCs w:val="20"/>
      <w:lang w:val="es-CO" w:eastAsia="ar-SA"/>
    </w:rPr>
  </w:style>
  <w:style w:type="paragraph" w:customStyle="1" w:styleId="Text">
    <w:name w:val="Text"/>
    <w:basedOn w:val="Normal"/>
    <w:rsid w:val="008C6584"/>
    <w:pPr>
      <w:suppressLineNumbers/>
      <w:suppressAutoHyphens/>
      <w:spacing w:before="120" w:after="120"/>
      <w:ind w:left="0"/>
      <w:jc w:val="both"/>
    </w:pPr>
    <w:rPr>
      <w:rFonts w:ascii="Arial" w:hAnsi="Arial"/>
      <w:i/>
      <w:iCs/>
      <w:lang w:val="es-CO" w:eastAsia="ar-SA"/>
    </w:r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semiHidden/>
    <w:rsid w:val="008C6584"/>
    <w:rPr>
      <w:rFonts w:ascii="Arial" w:hAnsi="Arial" w:cs="Arial"/>
      <w:b/>
      <w:bCs/>
      <w:i/>
      <w:sz w:val="28"/>
      <w:szCs w:val="24"/>
      <w:lang w:val="es-CO" w:eastAsia="ar-SA"/>
    </w:rPr>
  </w:style>
  <w:style w:type="paragraph" w:styleId="Textoindependienteprimerasangra">
    <w:name w:val="Body Text First Indent"/>
    <w:basedOn w:val="Textoindependiente"/>
    <w:link w:val="TextoindependienteprimerasangraCar"/>
    <w:semiHidden/>
    <w:rsid w:val="008C6584"/>
    <w:pPr>
      <w:suppressAutoHyphens/>
      <w:ind w:left="0" w:firstLine="283"/>
    </w:pPr>
    <w:rPr>
      <w:rFonts w:ascii="Times New Roman" w:hAnsi="Times New Roman" w:cs="Times New Roman"/>
      <w:bCs w:val="0"/>
      <w:i/>
      <w:sz w:val="28"/>
      <w:szCs w:val="20"/>
      <w:lang w:val="es-CO" w:eastAsia="ar-SA"/>
    </w:rPr>
  </w:style>
  <w:style w:type="paragraph" w:customStyle="1" w:styleId="Heading1">
    <w:name w:val="Heading1"/>
    <w:basedOn w:val="Normal"/>
    <w:rsid w:val="008C6584"/>
    <w:pPr>
      <w:suppressAutoHyphens/>
      <w:spacing w:before="238" w:after="119"/>
      <w:ind w:left="0"/>
      <w:jc w:val="both"/>
    </w:pPr>
    <w:rPr>
      <w:rFonts w:ascii="Arial" w:hAnsi="Arial"/>
      <w:sz w:val="22"/>
      <w:szCs w:val="20"/>
      <w:lang w:val="es-CO" w:eastAsia="ar-SA"/>
    </w:rPr>
  </w:style>
  <w:style w:type="paragraph" w:customStyle="1" w:styleId="Heading2">
    <w:name w:val="Heading2"/>
    <w:basedOn w:val="Normal"/>
    <w:rsid w:val="008C6584"/>
    <w:pPr>
      <w:suppressAutoHyphens/>
      <w:spacing w:before="238" w:after="119"/>
      <w:ind w:left="0"/>
      <w:jc w:val="both"/>
    </w:pPr>
    <w:rPr>
      <w:rFonts w:ascii="Arial" w:hAnsi="Arial"/>
      <w:sz w:val="22"/>
      <w:szCs w:val="20"/>
      <w:lang w:val="es-CO" w:eastAsia="ar-SA"/>
    </w:rPr>
  </w:style>
  <w:style w:type="paragraph" w:customStyle="1" w:styleId="Notes">
    <w:name w:val="Notes"/>
    <w:rsid w:val="008C6584"/>
    <w:pPr>
      <w:widowControl w:val="0"/>
      <w:tabs>
        <w:tab w:val="left" w:pos="0"/>
        <w:tab w:val="left" w:pos="1440"/>
        <w:tab w:val="left" w:pos="2880"/>
        <w:tab w:val="left" w:pos="4320"/>
        <w:tab w:val="left" w:pos="5760"/>
        <w:tab w:val="left" w:pos="7200"/>
        <w:tab w:val="left" w:pos="8640"/>
        <w:tab w:val="left" w:pos="10080"/>
        <w:tab w:val="left" w:pos="11520"/>
        <w:tab w:val="left" w:pos="12960"/>
        <w:tab w:val="left" w:pos="14400"/>
        <w:tab w:val="left" w:pos="15840"/>
      </w:tabs>
      <w:suppressAutoHyphens/>
      <w:autoSpaceDE w:val="0"/>
      <w:spacing w:before="90"/>
      <w:jc w:val="both"/>
    </w:pPr>
    <w:rPr>
      <w:rFonts w:ascii="DejaVu Sans" w:eastAsia="DejaVu Sans" w:hAnsi="DejaVu Sans"/>
      <w:color w:val="000000"/>
      <w:sz w:val="24"/>
      <w:szCs w:val="24"/>
      <w:lang w:val="es-CO" w:eastAsia="en-US"/>
    </w:rPr>
  </w:style>
  <w:style w:type="paragraph" w:styleId="TtulodeTDC">
    <w:name w:val="TOC Heading"/>
    <w:basedOn w:val="Ttulo1"/>
    <w:next w:val="Normal"/>
    <w:uiPriority w:val="39"/>
    <w:qFormat/>
    <w:rsid w:val="008C6584"/>
    <w:pPr>
      <w:keepLines/>
      <w:spacing w:before="480" w:line="276" w:lineRule="auto"/>
      <w:ind w:left="0"/>
      <w:outlineLvl w:val="9"/>
    </w:pPr>
    <w:rPr>
      <w:rFonts w:ascii="Cambria" w:hAnsi="Cambria"/>
      <w:bCs/>
      <w:caps/>
      <w:color w:val="365F91"/>
      <w:sz w:val="28"/>
      <w:szCs w:val="28"/>
      <w:lang w:val="es-ES" w:eastAsia="en-US"/>
    </w:rPr>
  </w:style>
  <w:style w:type="character" w:customStyle="1" w:styleId="MapadeldocumentoCar">
    <w:name w:val="Mapa del documento Car"/>
    <w:basedOn w:val="Fuentedeprrafopredeter"/>
    <w:link w:val="Mapadeldocumento"/>
    <w:uiPriority w:val="99"/>
    <w:semiHidden/>
    <w:rsid w:val="008C6584"/>
    <w:rPr>
      <w:rFonts w:ascii="Tahoma" w:hAnsi="Tahoma" w:cs="Tahoma"/>
      <w:sz w:val="16"/>
      <w:szCs w:val="16"/>
      <w:lang w:val="es-CO" w:eastAsia="ar-SA"/>
    </w:rPr>
  </w:style>
  <w:style w:type="paragraph" w:styleId="Mapadeldocumento">
    <w:name w:val="Document Map"/>
    <w:basedOn w:val="Normal"/>
    <w:link w:val="MapadeldocumentoCar"/>
    <w:uiPriority w:val="99"/>
    <w:semiHidden/>
    <w:unhideWhenUsed/>
    <w:rsid w:val="008C6584"/>
    <w:pPr>
      <w:suppressAutoHyphens/>
      <w:ind w:left="0"/>
      <w:jc w:val="both"/>
    </w:pPr>
    <w:rPr>
      <w:rFonts w:ascii="Tahoma" w:hAnsi="Tahoma" w:cs="Tahoma"/>
      <w:sz w:val="16"/>
      <w:szCs w:val="16"/>
      <w:lang w:val="es-CO" w:eastAsia="ar-SA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8C6584"/>
    <w:rPr>
      <w:rFonts w:ascii="Arial" w:hAnsi="Arial"/>
      <w:lang w:val="es-CO" w:eastAsia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8C6584"/>
    <w:pPr>
      <w:suppressAutoHyphens/>
      <w:ind w:left="0"/>
      <w:jc w:val="both"/>
    </w:pPr>
    <w:rPr>
      <w:rFonts w:ascii="Arial" w:hAnsi="Arial"/>
      <w:sz w:val="20"/>
      <w:szCs w:val="20"/>
      <w:lang w:val="es-CO" w:eastAsia="ar-SA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8C6584"/>
    <w:rPr>
      <w:rFonts w:ascii="Arial" w:hAnsi="Arial"/>
      <w:b/>
      <w:bCs/>
      <w:lang w:val="es-CO" w:eastAsia="ar-SA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8C6584"/>
    <w:rPr>
      <w:b/>
      <w:bCs/>
    </w:rPr>
  </w:style>
  <w:style w:type="paragraph" w:styleId="Sangra3detindependiente">
    <w:name w:val="Body Text Indent 3"/>
    <w:basedOn w:val="Normal"/>
    <w:link w:val="Sangra3detindependienteCar"/>
    <w:unhideWhenUsed/>
    <w:rsid w:val="008C6584"/>
    <w:pPr>
      <w:suppressAutoHyphens/>
      <w:spacing w:after="120"/>
      <w:ind w:left="283"/>
      <w:jc w:val="both"/>
    </w:pPr>
    <w:rPr>
      <w:rFonts w:ascii="Arial" w:hAnsi="Arial"/>
      <w:sz w:val="16"/>
      <w:szCs w:val="16"/>
      <w:lang w:val="es-CO" w:eastAsia="ar-SA"/>
    </w:rPr>
  </w:style>
  <w:style w:type="character" w:customStyle="1" w:styleId="Sangra3detindependienteCar">
    <w:name w:val="Sangría 3 de t. independiente Car"/>
    <w:basedOn w:val="Fuentedeprrafopredeter"/>
    <w:link w:val="Sangra3detindependiente"/>
    <w:rsid w:val="008C6584"/>
    <w:rPr>
      <w:rFonts w:ascii="Arial" w:hAnsi="Arial"/>
      <w:sz w:val="16"/>
      <w:szCs w:val="16"/>
      <w:lang w:val="es-CO" w:eastAsia="ar-SA"/>
    </w:rPr>
  </w:style>
  <w:style w:type="paragraph" w:customStyle="1" w:styleId="articulo">
    <w:name w:val="articulo"/>
    <w:basedOn w:val="Normal"/>
    <w:next w:val="Normal"/>
    <w:autoRedefine/>
    <w:rsid w:val="008C6584"/>
    <w:pPr>
      <w:numPr>
        <w:numId w:val="3"/>
      </w:numPr>
      <w:tabs>
        <w:tab w:val="left" w:pos="-720"/>
        <w:tab w:val="left" w:pos="1620"/>
      </w:tabs>
      <w:suppressAutoHyphens/>
      <w:spacing w:before="240"/>
      <w:jc w:val="both"/>
    </w:pPr>
    <w:rPr>
      <w:rFonts w:ascii="Bookman Old Style" w:hAnsi="Bookman Old Style" w:cs="Arial"/>
      <w:bCs/>
      <w:spacing w:val="-4"/>
    </w:rPr>
  </w:style>
  <w:style w:type="paragraph" w:styleId="Sangra2detindependiente">
    <w:name w:val="Body Text Indent 2"/>
    <w:basedOn w:val="Normal"/>
    <w:link w:val="Sangra2detindependienteCar"/>
    <w:unhideWhenUsed/>
    <w:rsid w:val="008C6584"/>
    <w:pPr>
      <w:suppressAutoHyphens/>
      <w:spacing w:after="120" w:line="480" w:lineRule="auto"/>
      <w:ind w:left="283"/>
      <w:jc w:val="both"/>
    </w:pPr>
    <w:rPr>
      <w:rFonts w:ascii="Arial" w:hAnsi="Arial"/>
      <w:sz w:val="22"/>
      <w:szCs w:val="20"/>
      <w:lang w:val="es-CO" w:eastAsia="ar-SA"/>
    </w:rPr>
  </w:style>
  <w:style w:type="character" w:customStyle="1" w:styleId="Sangra2detindependienteCar">
    <w:name w:val="Sangría 2 de t. independiente Car"/>
    <w:basedOn w:val="Fuentedeprrafopredeter"/>
    <w:link w:val="Sangra2detindependiente"/>
    <w:rsid w:val="008C6584"/>
    <w:rPr>
      <w:rFonts w:ascii="Arial" w:hAnsi="Arial"/>
      <w:sz w:val="22"/>
      <w:lang w:val="es-CO" w:eastAsia="ar-SA"/>
    </w:rPr>
  </w:style>
  <w:style w:type="paragraph" w:customStyle="1" w:styleId="PliegoTitulo1">
    <w:name w:val="Pliego_Titulo1"/>
    <w:basedOn w:val="Pliego-Normal"/>
    <w:next w:val="Pliego-Normal"/>
    <w:rsid w:val="008C6584"/>
    <w:pPr>
      <w:numPr>
        <w:numId w:val="4"/>
      </w:numPr>
      <w:jc w:val="center"/>
    </w:pPr>
    <w:rPr>
      <w:b/>
    </w:rPr>
  </w:style>
  <w:style w:type="paragraph" w:customStyle="1" w:styleId="Pliego-Normal">
    <w:name w:val="Pliego-Normal"/>
    <w:basedOn w:val="Normal"/>
    <w:rsid w:val="008C6584"/>
    <w:pPr>
      <w:widowControl w:val="0"/>
      <w:adjustRightInd w:val="0"/>
      <w:spacing w:line="360" w:lineRule="atLeast"/>
      <w:ind w:left="0"/>
      <w:jc w:val="both"/>
      <w:textAlignment w:val="baseline"/>
    </w:pPr>
    <w:rPr>
      <w:rFonts w:ascii="Garamond" w:hAnsi="Garamond"/>
      <w:bCs/>
      <w:sz w:val="22"/>
      <w:szCs w:val="20"/>
      <w:lang w:val="es-ES_tradnl"/>
    </w:rPr>
  </w:style>
  <w:style w:type="paragraph" w:customStyle="1" w:styleId="PliegoTitulo2">
    <w:name w:val="Pliego_Titulo2"/>
    <w:basedOn w:val="Pliego-Normal"/>
    <w:next w:val="Pliego-Normal"/>
    <w:rsid w:val="008C6584"/>
    <w:pPr>
      <w:numPr>
        <w:ilvl w:val="2"/>
        <w:numId w:val="4"/>
      </w:numPr>
      <w:tabs>
        <w:tab w:val="clear" w:pos="720"/>
        <w:tab w:val="num" w:pos="576"/>
      </w:tabs>
      <w:ind w:left="576" w:hanging="576"/>
    </w:pPr>
    <w:rPr>
      <w:b/>
    </w:rPr>
  </w:style>
  <w:style w:type="paragraph" w:customStyle="1" w:styleId="PliegoTitulo3">
    <w:name w:val="Pliego_Titulo3"/>
    <w:basedOn w:val="Pliego-Normal"/>
    <w:next w:val="Pliego-Normal"/>
    <w:autoRedefine/>
    <w:rsid w:val="008C6584"/>
    <w:pPr>
      <w:numPr>
        <w:ilvl w:val="3"/>
        <w:numId w:val="4"/>
      </w:numPr>
      <w:tabs>
        <w:tab w:val="clear" w:pos="864"/>
        <w:tab w:val="num" w:pos="720"/>
      </w:tabs>
      <w:ind w:left="720" w:hanging="720"/>
    </w:pPr>
    <w:rPr>
      <w:b/>
      <w:i/>
    </w:rPr>
  </w:style>
  <w:style w:type="paragraph" w:customStyle="1" w:styleId="PliegoTitulo4">
    <w:name w:val="Pliego_Titulo4"/>
    <w:basedOn w:val="Pliego-Normal"/>
    <w:next w:val="Pliego-Normal"/>
    <w:rsid w:val="008C6584"/>
    <w:pPr>
      <w:numPr>
        <w:ilvl w:val="4"/>
        <w:numId w:val="4"/>
      </w:numPr>
      <w:tabs>
        <w:tab w:val="clear" w:pos="1440"/>
        <w:tab w:val="num" w:pos="864"/>
      </w:tabs>
      <w:ind w:left="864" w:hanging="864"/>
    </w:pPr>
    <w:rPr>
      <w:i/>
    </w:rPr>
  </w:style>
  <w:style w:type="paragraph" w:customStyle="1" w:styleId="p0">
    <w:name w:val="p0"/>
    <w:basedOn w:val="Normal"/>
    <w:rsid w:val="008C6584"/>
    <w:pPr>
      <w:widowControl w:val="0"/>
      <w:tabs>
        <w:tab w:val="left" w:pos="720"/>
      </w:tabs>
      <w:adjustRightInd w:val="0"/>
      <w:spacing w:line="240" w:lineRule="atLeast"/>
      <w:ind w:left="0"/>
      <w:jc w:val="both"/>
      <w:textAlignment w:val="baseline"/>
    </w:pPr>
    <w:rPr>
      <w:rFonts w:ascii="Arial" w:hAnsi="Arial"/>
      <w:snapToGrid w:val="0"/>
      <w:szCs w:val="20"/>
    </w:rPr>
  </w:style>
  <w:style w:type="paragraph" w:customStyle="1" w:styleId="Textoindependiente31">
    <w:name w:val="Texto independiente 31"/>
    <w:basedOn w:val="Normal"/>
    <w:rsid w:val="008C6584"/>
    <w:pPr>
      <w:widowControl w:val="0"/>
      <w:adjustRightInd w:val="0"/>
      <w:spacing w:before="120" w:after="120" w:line="360" w:lineRule="atLeast"/>
      <w:ind w:left="0"/>
      <w:jc w:val="both"/>
      <w:textAlignment w:val="baseline"/>
    </w:pPr>
    <w:rPr>
      <w:rFonts w:ascii="Arial" w:hAnsi="Arial"/>
      <w:sz w:val="22"/>
      <w:szCs w:val="20"/>
    </w:rPr>
  </w:style>
  <w:style w:type="paragraph" w:styleId="NormalWeb">
    <w:name w:val="Normal (Web)"/>
    <w:basedOn w:val="Normal"/>
    <w:uiPriority w:val="99"/>
    <w:rsid w:val="008C6584"/>
    <w:pPr>
      <w:widowControl w:val="0"/>
      <w:adjustRightInd w:val="0"/>
      <w:spacing w:before="100" w:beforeAutospacing="1" w:after="100" w:afterAutospacing="1" w:line="360" w:lineRule="atLeast"/>
      <w:ind w:left="0"/>
      <w:jc w:val="both"/>
      <w:textAlignment w:val="baseline"/>
    </w:pPr>
  </w:style>
  <w:style w:type="paragraph" w:customStyle="1" w:styleId="xl30">
    <w:name w:val="xl30"/>
    <w:basedOn w:val="Normal"/>
    <w:rsid w:val="008C6584"/>
    <w:pPr>
      <w:widowControl w:val="0"/>
      <w:pBdr>
        <w:left w:val="single" w:sz="4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ind w:left="0"/>
      <w:jc w:val="both"/>
      <w:textAlignment w:val="center"/>
    </w:pPr>
    <w:rPr>
      <w:rFonts w:ascii="Arial" w:eastAsia="Arial Unicode MS" w:hAnsi="Arial" w:cs="Arial"/>
      <w:sz w:val="22"/>
      <w:szCs w:val="22"/>
    </w:rPr>
  </w:style>
  <w:style w:type="paragraph" w:customStyle="1" w:styleId="xl29">
    <w:name w:val="xl29"/>
    <w:basedOn w:val="Normal"/>
    <w:rsid w:val="008C6584"/>
    <w:pPr>
      <w:widowControl w:val="0"/>
      <w:pBdr>
        <w:left w:val="single" w:sz="8" w:space="0" w:color="auto"/>
        <w:bottom w:val="single" w:sz="4" w:space="0" w:color="auto"/>
        <w:right w:val="single" w:sz="4" w:space="0" w:color="auto"/>
      </w:pBdr>
      <w:adjustRightInd w:val="0"/>
      <w:spacing w:before="100" w:beforeAutospacing="1" w:after="100" w:afterAutospacing="1" w:line="360" w:lineRule="atLeast"/>
      <w:ind w:left="0"/>
      <w:jc w:val="center"/>
      <w:textAlignment w:val="center"/>
    </w:pPr>
    <w:rPr>
      <w:rFonts w:ascii="Arial" w:eastAsia="Arial Unicode MS" w:hAnsi="Arial" w:cs="Arial"/>
      <w:sz w:val="22"/>
      <w:szCs w:val="22"/>
    </w:rPr>
  </w:style>
  <w:style w:type="paragraph" w:styleId="z-Finaldelformulario">
    <w:name w:val="HTML Bottom of Form"/>
    <w:basedOn w:val="Normal"/>
    <w:next w:val="Normal"/>
    <w:link w:val="z-FinaldelformularioCar"/>
    <w:hidden/>
    <w:rsid w:val="008C6584"/>
    <w:pPr>
      <w:widowControl w:val="0"/>
      <w:pBdr>
        <w:top w:val="single" w:sz="6" w:space="1" w:color="auto"/>
      </w:pBdr>
      <w:adjustRightInd w:val="0"/>
      <w:spacing w:line="360" w:lineRule="atLeast"/>
      <w:ind w:left="0"/>
      <w:jc w:val="center"/>
      <w:textAlignment w:val="baseline"/>
    </w:pPr>
    <w:rPr>
      <w:rFonts w:ascii="Arial" w:hAnsi="Arial" w:cs="Arial"/>
      <w:vanish/>
      <w:color w:val="000000"/>
      <w:sz w:val="16"/>
      <w:szCs w:val="16"/>
    </w:rPr>
  </w:style>
  <w:style w:type="character" w:customStyle="1" w:styleId="z-FinaldelformularioCar">
    <w:name w:val="z-Final del formulario Car"/>
    <w:basedOn w:val="Fuentedeprrafopredeter"/>
    <w:link w:val="z-Finaldelformulario"/>
    <w:rsid w:val="008C6584"/>
    <w:rPr>
      <w:rFonts w:ascii="Arial" w:hAnsi="Arial" w:cs="Arial"/>
      <w:vanish/>
      <w:color w:val="000000"/>
      <w:sz w:val="16"/>
      <w:szCs w:val="16"/>
    </w:rPr>
  </w:style>
  <w:style w:type="paragraph" w:customStyle="1" w:styleId="tabelltekst">
    <w:name w:val="tabelltekst"/>
    <w:basedOn w:val="Normal"/>
    <w:rsid w:val="008C6584"/>
    <w:pPr>
      <w:keepNext/>
      <w:widowControl w:val="0"/>
      <w:tabs>
        <w:tab w:val="left" w:pos="567"/>
        <w:tab w:val="left" w:pos="1134"/>
        <w:tab w:val="left" w:pos="1702"/>
        <w:tab w:val="left" w:pos="2269"/>
        <w:tab w:val="left" w:pos="2835"/>
        <w:tab w:val="left" w:pos="3402"/>
        <w:tab w:val="left" w:pos="3969"/>
        <w:tab w:val="left" w:pos="4537"/>
        <w:tab w:val="left" w:pos="5104"/>
        <w:tab w:val="left" w:pos="5670"/>
        <w:tab w:val="left" w:pos="6237"/>
        <w:tab w:val="left" w:pos="6804"/>
        <w:tab w:val="left" w:pos="7372"/>
        <w:tab w:val="left" w:pos="7939"/>
      </w:tabs>
      <w:adjustRightInd w:val="0"/>
      <w:spacing w:before="40" w:after="40" w:line="360" w:lineRule="atLeast"/>
      <w:ind w:left="0"/>
      <w:jc w:val="both"/>
      <w:textAlignment w:val="baseline"/>
    </w:pPr>
    <w:rPr>
      <w:sz w:val="22"/>
      <w:szCs w:val="20"/>
      <w:lang w:val="nb-NO" w:eastAsia="en-US"/>
    </w:rPr>
  </w:style>
  <w:style w:type="paragraph" w:customStyle="1" w:styleId="NormalTesis">
    <w:name w:val="Normal Tesis"/>
    <w:basedOn w:val="Textoindependiente"/>
    <w:rsid w:val="008C6584"/>
    <w:pPr>
      <w:widowControl w:val="0"/>
      <w:adjustRightInd w:val="0"/>
      <w:spacing w:line="360" w:lineRule="auto"/>
      <w:ind w:left="0"/>
      <w:jc w:val="both"/>
      <w:textAlignment w:val="baseline"/>
    </w:pPr>
    <w:rPr>
      <w:b w:val="0"/>
      <w:bCs w:val="0"/>
      <w:sz w:val="22"/>
    </w:rPr>
  </w:style>
  <w:style w:type="paragraph" w:styleId="Textosinformato">
    <w:name w:val="Plain Text"/>
    <w:basedOn w:val="Normal"/>
    <w:link w:val="TextosinformatoCar"/>
    <w:rsid w:val="008C6584"/>
    <w:pPr>
      <w:widowControl w:val="0"/>
      <w:adjustRightInd w:val="0"/>
      <w:spacing w:line="360" w:lineRule="atLeast"/>
      <w:ind w:left="0"/>
      <w:jc w:val="both"/>
      <w:textAlignment w:val="baseline"/>
    </w:pPr>
    <w:rPr>
      <w:rFonts w:ascii="Courier New" w:hAnsi="Courier New" w:cs="Courier New"/>
      <w:sz w:val="20"/>
      <w:szCs w:val="20"/>
    </w:rPr>
  </w:style>
  <w:style w:type="character" w:customStyle="1" w:styleId="TextosinformatoCar">
    <w:name w:val="Texto sin formato Car"/>
    <w:basedOn w:val="Fuentedeprrafopredeter"/>
    <w:link w:val="Textosinformato"/>
    <w:rsid w:val="008C6584"/>
    <w:rPr>
      <w:rFonts w:ascii="Courier New" w:hAnsi="Courier New" w:cs="Courier New"/>
    </w:rPr>
  </w:style>
  <w:style w:type="paragraph" w:customStyle="1" w:styleId="Citas">
    <w:name w:val="Citas"/>
    <w:basedOn w:val="Normal"/>
    <w:rsid w:val="008C6584"/>
    <w:pPr>
      <w:ind w:left="708" w:right="618"/>
      <w:jc w:val="both"/>
    </w:pPr>
    <w:rPr>
      <w:rFonts w:ascii="Bookman Old Style" w:hAnsi="Bookman Old Style" w:cs="Arial"/>
      <w:i/>
      <w:iCs/>
      <w:szCs w:val="20"/>
    </w:rPr>
  </w:style>
  <w:style w:type="paragraph" w:customStyle="1" w:styleId="CUERPOTEXTO">
    <w:name w:val="CUERPO TEXTO"/>
    <w:rsid w:val="008C6584"/>
    <w:pPr>
      <w:widowControl w:val="0"/>
      <w:tabs>
        <w:tab w:val="center" w:pos="510"/>
        <w:tab w:val="left" w:pos="1134"/>
      </w:tabs>
      <w:autoSpaceDE w:val="0"/>
      <w:autoSpaceDN w:val="0"/>
      <w:adjustRightInd w:val="0"/>
      <w:spacing w:before="28" w:after="28" w:line="210" w:lineRule="atLeast"/>
      <w:ind w:firstLine="283"/>
      <w:jc w:val="both"/>
    </w:pPr>
    <w:rPr>
      <w:color w:val="000000"/>
      <w:sz w:val="19"/>
      <w:szCs w:val="19"/>
    </w:rPr>
  </w:style>
  <w:style w:type="character" w:customStyle="1" w:styleId="texto-general">
    <w:name w:val="texto-general"/>
    <w:basedOn w:val="Fuentedeprrafopredeter"/>
    <w:rsid w:val="008C6584"/>
  </w:style>
  <w:style w:type="paragraph" w:styleId="Listaconvietas4">
    <w:name w:val="List Bullet 4"/>
    <w:basedOn w:val="Normal"/>
    <w:autoRedefine/>
    <w:rsid w:val="008C6584"/>
    <w:pPr>
      <w:numPr>
        <w:numId w:val="5"/>
      </w:numPr>
    </w:pPr>
    <w:rPr>
      <w:rFonts w:ascii="CG Times" w:hAnsi="CG Times"/>
      <w:szCs w:val="20"/>
      <w:lang w:val="es-CO"/>
    </w:rPr>
  </w:style>
  <w:style w:type="paragraph" w:customStyle="1" w:styleId="xl27">
    <w:name w:val="xl27"/>
    <w:basedOn w:val="Normal"/>
    <w:rsid w:val="008C6584"/>
    <w:pPr>
      <w:spacing w:before="100" w:beforeAutospacing="1" w:after="100" w:afterAutospacing="1"/>
      <w:ind w:left="0"/>
      <w:jc w:val="both"/>
    </w:pPr>
    <w:rPr>
      <w:rFonts w:ascii="Bookman Old Style" w:eastAsia="Arial Unicode MS" w:hAnsi="Bookman Old Style" w:cs="Arial"/>
    </w:rPr>
  </w:style>
  <w:style w:type="paragraph" w:customStyle="1" w:styleId="p1">
    <w:name w:val="p1"/>
    <w:basedOn w:val="Normal"/>
    <w:rsid w:val="008C6584"/>
    <w:pPr>
      <w:widowControl w:val="0"/>
      <w:tabs>
        <w:tab w:val="left" w:pos="620"/>
      </w:tabs>
      <w:spacing w:line="240" w:lineRule="atLeast"/>
      <w:ind w:left="820"/>
    </w:pPr>
    <w:rPr>
      <w:snapToGrid w:val="0"/>
      <w:szCs w:val="20"/>
    </w:rPr>
  </w:style>
  <w:style w:type="paragraph" w:customStyle="1" w:styleId="c2">
    <w:name w:val="c2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p3">
    <w:name w:val="p3"/>
    <w:basedOn w:val="Normal"/>
    <w:rsid w:val="008C6584"/>
    <w:pPr>
      <w:widowControl w:val="0"/>
      <w:tabs>
        <w:tab w:val="left" w:pos="720"/>
      </w:tabs>
      <w:spacing w:line="360" w:lineRule="atLeast"/>
      <w:ind w:left="0"/>
    </w:pPr>
    <w:rPr>
      <w:snapToGrid w:val="0"/>
      <w:szCs w:val="20"/>
    </w:rPr>
  </w:style>
  <w:style w:type="paragraph" w:customStyle="1" w:styleId="p4">
    <w:name w:val="p4"/>
    <w:basedOn w:val="Normal"/>
    <w:rsid w:val="008C6584"/>
    <w:pPr>
      <w:widowControl w:val="0"/>
      <w:tabs>
        <w:tab w:val="left" w:pos="4540"/>
      </w:tabs>
      <w:spacing w:line="240" w:lineRule="atLeast"/>
      <w:ind w:left="3100"/>
    </w:pPr>
    <w:rPr>
      <w:snapToGrid w:val="0"/>
      <w:szCs w:val="20"/>
    </w:rPr>
  </w:style>
  <w:style w:type="paragraph" w:customStyle="1" w:styleId="p5">
    <w:name w:val="p5"/>
    <w:basedOn w:val="Normal"/>
    <w:rsid w:val="008C6584"/>
    <w:pPr>
      <w:widowControl w:val="0"/>
      <w:tabs>
        <w:tab w:val="left" w:pos="8820"/>
      </w:tabs>
      <w:spacing w:line="240" w:lineRule="atLeast"/>
      <w:ind w:left="7380"/>
    </w:pPr>
    <w:rPr>
      <w:snapToGrid w:val="0"/>
      <w:szCs w:val="20"/>
    </w:rPr>
  </w:style>
  <w:style w:type="paragraph" w:customStyle="1" w:styleId="p2">
    <w:name w:val="p2"/>
    <w:basedOn w:val="Normal"/>
    <w:rsid w:val="008C6584"/>
    <w:pPr>
      <w:widowControl w:val="0"/>
      <w:tabs>
        <w:tab w:val="left" w:pos="720"/>
      </w:tabs>
      <w:spacing w:line="280" w:lineRule="atLeast"/>
      <w:ind w:left="0"/>
      <w:jc w:val="both"/>
    </w:pPr>
    <w:rPr>
      <w:snapToGrid w:val="0"/>
      <w:szCs w:val="20"/>
    </w:rPr>
  </w:style>
  <w:style w:type="paragraph" w:customStyle="1" w:styleId="t1">
    <w:name w:val="t1"/>
    <w:basedOn w:val="Normal"/>
    <w:rsid w:val="008C6584"/>
    <w:pPr>
      <w:widowControl w:val="0"/>
      <w:spacing w:line="500" w:lineRule="atLeast"/>
      <w:ind w:left="0"/>
    </w:pPr>
    <w:rPr>
      <w:snapToGrid w:val="0"/>
      <w:szCs w:val="20"/>
    </w:rPr>
  </w:style>
  <w:style w:type="paragraph" w:customStyle="1" w:styleId="t2">
    <w:name w:val="t2"/>
    <w:basedOn w:val="Normal"/>
    <w:rsid w:val="008C6584"/>
    <w:pPr>
      <w:widowControl w:val="0"/>
      <w:spacing w:line="240" w:lineRule="atLeast"/>
      <w:ind w:left="0"/>
    </w:pPr>
    <w:rPr>
      <w:snapToGrid w:val="0"/>
      <w:szCs w:val="20"/>
    </w:rPr>
  </w:style>
  <w:style w:type="paragraph" w:customStyle="1" w:styleId="t3">
    <w:name w:val="t3"/>
    <w:basedOn w:val="Normal"/>
    <w:rsid w:val="008C6584"/>
    <w:pPr>
      <w:widowControl w:val="0"/>
      <w:spacing w:line="240" w:lineRule="atLeast"/>
      <w:ind w:left="0"/>
    </w:pPr>
    <w:rPr>
      <w:snapToGrid w:val="0"/>
      <w:szCs w:val="20"/>
    </w:rPr>
  </w:style>
  <w:style w:type="paragraph" w:customStyle="1" w:styleId="t4">
    <w:name w:val="t4"/>
    <w:basedOn w:val="Normal"/>
    <w:rsid w:val="008C6584"/>
    <w:pPr>
      <w:widowControl w:val="0"/>
      <w:spacing w:line="240" w:lineRule="atLeast"/>
      <w:ind w:left="0"/>
    </w:pPr>
    <w:rPr>
      <w:snapToGrid w:val="0"/>
      <w:szCs w:val="20"/>
    </w:rPr>
  </w:style>
  <w:style w:type="paragraph" w:customStyle="1" w:styleId="p6">
    <w:name w:val="p6"/>
    <w:basedOn w:val="Normal"/>
    <w:rsid w:val="008C6584"/>
    <w:pPr>
      <w:widowControl w:val="0"/>
      <w:tabs>
        <w:tab w:val="left" w:pos="440"/>
      </w:tabs>
      <w:spacing w:line="240" w:lineRule="atLeast"/>
      <w:ind w:left="1008" w:hanging="432"/>
    </w:pPr>
    <w:rPr>
      <w:snapToGrid w:val="0"/>
      <w:szCs w:val="20"/>
    </w:rPr>
  </w:style>
  <w:style w:type="paragraph" w:customStyle="1" w:styleId="p7">
    <w:name w:val="p7"/>
    <w:basedOn w:val="Normal"/>
    <w:rsid w:val="008C6584"/>
    <w:pPr>
      <w:widowControl w:val="0"/>
      <w:tabs>
        <w:tab w:val="left" w:pos="720"/>
      </w:tabs>
      <w:spacing w:line="260" w:lineRule="atLeast"/>
      <w:ind w:left="0"/>
    </w:pPr>
    <w:rPr>
      <w:snapToGrid w:val="0"/>
      <w:szCs w:val="20"/>
    </w:rPr>
  </w:style>
  <w:style w:type="paragraph" w:customStyle="1" w:styleId="c8">
    <w:name w:val="c8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c4">
    <w:name w:val="c4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c5">
    <w:name w:val="c5"/>
    <w:basedOn w:val="Normal"/>
    <w:rsid w:val="008C6584"/>
    <w:pPr>
      <w:widowControl w:val="0"/>
      <w:spacing w:line="240" w:lineRule="atLeast"/>
      <w:ind w:left="0"/>
      <w:jc w:val="center"/>
    </w:pPr>
    <w:rPr>
      <w:snapToGrid w:val="0"/>
      <w:szCs w:val="20"/>
    </w:rPr>
  </w:style>
  <w:style w:type="paragraph" w:customStyle="1" w:styleId="Vietaletra">
    <w:name w:val="Viñeta letra"/>
    <w:basedOn w:val="Normal"/>
    <w:next w:val="Normal"/>
    <w:rsid w:val="008C6584"/>
    <w:pPr>
      <w:numPr>
        <w:numId w:val="6"/>
      </w:numPr>
      <w:suppressAutoHyphens/>
      <w:overflowPunct w:val="0"/>
      <w:autoSpaceDE w:val="0"/>
      <w:ind w:left="0"/>
      <w:jc w:val="both"/>
      <w:textAlignment w:val="baseline"/>
    </w:pPr>
    <w:rPr>
      <w:rFonts w:ascii="Arial" w:hAnsi="Arial"/>
      <w:szCs w:val="20"/>
      <w:lang w:val="es-ES_tradnl" w:eastAsia="ar-SA"/>
    </w:rPr>
  </w:style>
  <w:style w:type="character" w:customStyle="1" w:styleId="textotitulonorma">
    <w:name w:val="textotitulonorma"/>
    <w:basedOn w:val="Fuentedeprrafopredeter"/>
    <w:rsid w:val="008C6584"/>
  </w:style>
  <w:style w:type="paragraph" w:customStyle="1" w:styleId="xl67">
    <w:name w:val="xl67"/>
    <w:basedOn w:val="Normal"/>
    <w:rsid w:val="00122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68">
    <w:name w:val="xl68"/>
    <w:basedOn w:val="Normal"/>
    <w:rsid w:val="00122FB3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ind w:left="0"/>
      <w:jc w:val="center"/>
      <w:textAlignment w:val="center"/>
    </w:pPr>
    <w:rPr>
      <w:rFonts w:ascii="Arial" w:hAnsi="Arial" w:cs="Arial"/>
      <w:b/>
      <w:bCs/>
      <w:color w:val="FFFFFF"/>
      <w:sz w:val="18"/>
      <w:szCs w:val="18"/>
      <w:lang w:val="es-CO" w:eastAsia="es-CO"/>
    </w:rPr>
  </w:style>
  <w:style w:type="paragraph" w:customStyle="1" w:styleId="xl69">
    <w:name w:val="xl69"/>
    <w:basedOn w:val="Normal"/>
    <w:rsid w:val="00122FB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1F497D"/>
      <w:spacing w:before="100" w:beforeAutospacing="1" w:after="100" w:afterAutospacing="1"/>
      <w:ind w:left="0"/>
      <w:jc w:val="center"/>
      <w:textAlignment w:val="center"/>
    </w:pPr>
    <w:rPr>
      <w:rFonts w:ascii="Arial" w:hAnsi="Arial" w:cs="Arial"/>
      <w:b/>
      <w:bCs/>
      <w:color w:val="FFFFFF"/>
      <w:sz w:val="18"/>
      <w:szCs w:val="18"/>
      <w:lang w:val="es-CO" w:eastAsia="es-CO"/>
    </w:rPr>
  </w:style>
  <w:style w:type="paragraph" w:customStyle="1" w:styleId="xl70">
    <w:name w:val="xl70"/>
    <w:basedOn w:val="Normal"/>
    <w:rsid w:val="00122FB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1F497D"/>
      <w:spacing w:before="100" w:beforeAutospacing="1" w:after="100" w:afterAutospacing="1"/>
      <w:ind w:left="0"/>
      <w:jc w:val="center"/>
      <w:textAlignment w:val="center"/>
    </w:pPr>
    <w:rPr>
      <w:rFonts w:ascii="Arial" w:hAnsi="Arial" w:cs="Arial"/>
      <w:b/>
      <w:bCs/>
      <w:color w:val="FFFFFF"/>
      <w:sz w:val="18"/>
      <w:szCs w:val="18"/>
      <w:lang w:val="es-CO" w:eastAsia="es-CO"/>
    </w:rPr>
  </w:style>
  <w:style w:type="paragraph" w:customStyle="1" w:styleId="xl71">
    <w:name w:val="xl71"/>
    <w:basedOn w:val="Normal"/>
    <w:rsid w:val="00122FB3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2">
    <w:name w:val="xl72"/>
    <w:basedOn w:val="Normal"/>
    <w:rsid w:val="00122FB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3">
    <w:name w:val="xl73"/>
    <w:basedOn w:val="Normal"/>
    <w:rsid w:val="00122FB3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4">
    <w:name w:val="xl74"/>
    <w:basedOn w:val="Normal"/>
    <w:rsid w:val="00122FB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ind w:left="0"/>
    </w:pPr>
    <w:rPr>
      <w:lang w:val="es-CO" w:eastAsia="es-CO"/>
    </w:rPr>
  </w:style>
  <w:style w:type="paragraph" w:customStyle="1" w:styleId="xl75">
    <w:name w:val="xl75"/>
    <w:basedOn w:val="Normal"/>
    <w:rsid w:val="00122FB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ind w:left="0"/>
    </w:pPr>
    <w:rPr>
      <w:lang w:val="es-CO" w:eastAsia="es-C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9010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47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0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86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4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15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38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9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2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srojas\Escritorio\PLANTILLA1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BE621B-D617-43BD-BB21-5819B94A8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PLANTILLA1</Template>
  <TotalTime>1</TotalTime>
  <Pages>12</Pages>
  <Words>4286</Words>
  <Characters>30391</Characters>
  <Application>Microsoft Office Word</Application>
  <DocSecurity>0</DocSecurity>
  <Lines>253</Lines>
  <Paragraphs>69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CREG</Company>
  <LinksUpToDate>false</LinksUpToDate>
  <CharactersWithSpaces>34608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LSROJAS</dc:creator>
  <cp:lastModifiedBy>Luz Stella Rojas Macias</cp:lastModifiedBy>
  <cp:revision>2</cp:revision>
  <cp:lastPrinted>2011-12-26T16:35:00Z</cp:lastPrinted>
  <dcterms:created xsi:type="dcterms:W3CDTF">2011-12-26T16:48:00Z</dcterms:created>
  <dcterms:modified xsi:type="dcterms:W3CDTF">2011-12-26T16:48:00Z</dcterms:modified>
</cp:coreProperties>
</file>