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4991" w14:textId="3212561A" w:rsidR="00270D95" w:rsidRDefault="004F3FE6" w:rsidP="00270D95">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05pt;width:52.5pt;height:48.75pt;z-index:251657728" fillcolor="#0c9">
            <v:imagedata r:id="rId11" o:title=""/>
          </v:shape>
          <o:OLEObject Type="Embed" ProgID="PBrush" ShapeID="_x0000_s2050" DrawAspect="Content" ObjectID="_1714402235" r:id="rId12"/>
        </w:object>
      </w:r>
    </w:p>
    <w:p w14:paraId="74196651" w14:textId="6E2C3C4D" w:rsidR="00CA77FB" w:rsidRPr="002259D9" w:rsidRDefault="00CA77FB" w:rsidP="00270D95">
      <w:pPr>
        <w:pStyle w:val="Encabezado"/>
        <w:tabs>
          <w:tab w:val="clear" w:pos="8504"/>
          <w:tab w:val="left" w:pos="0"/>
          <w:tab w:val="right" w:pos="9356"/>
        </w:tabs>
        <w:spacing w:before="0"/>
        <w:jc w:val="center"/>
        <w:rPr>
          <w:rFonts w:ascii="Bookman Old Style" w:hAnsi="Bookman Old Style"/>
          <w:b/>
          <w:bCs/>
          <w:noProof/>
          <w:szCs w:val="24"/>
          <w:lang w:val="es-ES"/>
        </w:rPr>
      </w:pPr>
      <w:r w:rsidRPr="002259D9">
        <w:rPr>
          <w:rFonts w:ascii="Bookman Old Style" w:hAnsi="Bookman Old Style"/>
          <w:bCs/>
          <w:szCs w:val="24"/>
        </w:rPr>
        <w:t>Ministerio de Minas y Energía</w:t>
      </w:r>
    </w:p>
    <w:p w14:paraId="0D77311B" w14:textId="77777777" w:rsidR="00CA77FB" w:rsidRPr="002259D9" w:rsidRDefault="00CA77FB" w:rsidP="00433E81">
      <w:pPr>
        <w:pStyle w:val="Ttulo3"/>
        <w:tabs>
          <w:tab w:val="left" w:pos="0"/>
          <w:tab w:val="right" w:pos="9356"/>
        </w:tabs>
        <w:spacing w:before="360" w:after="360"/>
        <w:rPr>
          <w:rFonts w:ascii="Bookman Old Style" w:hAnsi="Bookman Old Style" w:cs="Arial"/>
          <w:spacing w:val="20"/>
          <w:szCs w:val="24"/>
        </w:rPr>
      </w:pPr>
      <w:r w:rsidRPr="002259D9">
        <w:rPr>
          <w:rFonts w:ascii="Bookman Old Style" w:hAnsi="Bookman Old Style" w:cs="Arial"/>
          <w:spacing w:val="20"/>
          <w:szCs w:val="24"/>
        </w:rPr>
        <w:t>COMISIÓN DE REGULACIÓN DE ENERGÍA Y GAS</w:t>
      </w:r>
    </w:p>
    <w:p w14:paraId="30A3A011" w14:textId="6E2BC50E" w:rsidR="00CA77FB" w:rsidRPr="002259D9" w:rsidRDefault="00CA77FB" w:rsidP="004E410F">
      <w:pPr>
        <w:pStyle w:val="Ttulo5"/>
        <w:tabs>
          <w:tab w:val="left" w:pos="0"/>
          <w:tab w:val="right" w:pos="9356"/>
        </w:tabs>
        <w:spacing w:before="240" w:after="240"/>
        <w:rPr>
          <w:rFonts w:ascii="Bookman Old Style" w:hAnsi="Bookman Old Style"/>
          <w:sz w:val="24"/>
          <w:szCs w:val="24"/>
        </w:rPr>
      </w:pPr>
      <w:r w:rsidRPr="002259D9">
        <w:rPr>
          <w:rFonts w:ascii="Bookman Old Style" w:hAnsi="Bookman Old Style"/>
          <w:sz w:val="24"/>
          <w:szCs w:val="24"/>
        </w:rPr>
        <w:t>RESOLUCIÓN No.</w:t>
      </w:r>
      <w:r w:rsidR="004D6891" w:rsidRPr="002259D9">
        <w:rPr>
          <w:rFonts w:ascii="Bookman Old Style" w:hAnsi="Bookman Old Style"/>
          <w:sz w:val="24"/>
          <w:szCs w:val="24"/>
        </w:rPr>
        <w:t xml:space="preserve"> </w:t>
      </w:r>
      <w:r w:rsidR="004D6891" w:rsidRPr="00270D95">
        <w:rPr>
          <w:rFonts w:ascii="Bookman Old Style" w:hAnsi="Bookman Old Style"/>
          <w:sz w:val="32"/>
          <w:szCs w:val="32"/>
        </w:rPr>
        <w:t xml:space="preserve">501 </w:t>
      </w:r>
      <w:r w:rsidR="00270D95" w:rsidRPr="00270D95">
        <w:rPr>
          <w:rFonts w:ascii="Bookman Old Style" w:hAnsi="Bookman Old Style"/>
          <w:sz w:val="32"/>
          <w:szCs w:val="32"/>
        </w:rPr>
        <w:t>040</w:t>
      </w:r>
      <w:r w:rsidR="00270D95">
        <w:rPr>
          <w:rFonts w:ascii="Bookman Old Style" w:hAnsi="Bookman Old Style"/>
          <w:sz w:val="24"/>
          <w:szCs w:val="24"/>
        </w:rPr>
        <w:t xml:space="preserve"> DE 2022 </w:t>
      </w:r>
    </w:p>
    <w:p w14:paraId="10407C0D" w14:textId="189B6FC0" w:rsidR="00CA77FB" w:rsidRPr="00836F33" w:rsidRDefault="00CA77FB" w:rsidP="00D03B05">
      <w:pPr>
        <w:pStyle w:val="Ttulo3"/>
        <w:tabs>
          <w:tab w:val="left" w:pos="0"/>
          <w:tab w:val="right" w:pos="9356"/>
        </w:tabs>
        <w:spacing w:before="360" w:after="360"/>
        <w:rPr>
          <w:rFonts w:ascii="Bookman Old Style" w:hAnsi="Bookman Old Style"/>
          <w:b w:val="0"/>
          <w:szCs w:val="24"/>
        </w:rPr>
      </w:pPr>
      <w:r w:rsidRPr="00836F33">
        <w:rPr>
          <w:rFonts w:ascii="Bookman Old Style" w:hAnsi="Bookman Old Style"/>
          <w:b w:val="0"/>
          <w:szCs w:val="24"/>
        </w:rPr>
        <w:t xml:space="preserve">(   </w:t>
      </w:r>
      <w:r w:rsidR="00270D95" w:rsidRPr="00270D95">
        <w:rPr>
          <w:rFonts w:ascii="Bookman Old Style" w:hAnsi="Bookman Old Style"/>
          <w:bCs/>
          <w:sz w:val="32"/>
          <w:szCs w:val="32"/>
        </w:rPr>
        <w:t>20 ABR. 2022</w:t>
      </w:r>
      <w:r w:rsidRPr="00836F33">
        <w:rPr>
          <w:rFonts w:ascii="Bookman Old Style" w:hAnsi="Bookman Old Style"/>
          <w:b w:val="0"/>
          <w:szCs w:val="24"/>
        </w:rPr>
        <w:t xml:space="preserve">    )</w:t>
      </w:r>
    </w:p>
    <w:p w14:paraId="14E3CA54" w14:textId="4569E904" w:rsidR="00D76752" w:rsidRPr="00836F33" w:rsidRDefault="00A16C20" w:rsidP="00A16C20">
      <w:pPr>
        <w:spacing w:before="0" w:after="360"/>
        <w:jc w:val="center"/>
      </w:pPr>
      <w:r w:rsidRPr="00836F33">
        <w:t xml:space="preserve">Por la cual se resuelve el recurso de reposición interpuesto por </w:t>
      </w:r>
      <w:r w:rsidR="0080181C" w:rsidRPr="00836F33">
        <w:t>la Central Hidroeléctrica de Caldas S.A. E.S.P.</w:t>
      </w:r>
      <w:r w:rsidRPr="00836F33">
        <w:t xml:space="preserve">, contra la Resolución CREG </w:t>
      </w:r>
      <w:r w:rsidR="0080181C" w:rsidRPr="00836F33">
        <w:t>030</w:t>
      </w:r>
      <w:r w:rsidRPr="00836F33">
        <w:t xml:space="preserve"> de 2021</w:t>
      </w:r>
      <w:r w:rsidR="00D77B01" w:rsidRPr="00836F33">
        <w:t>.</w:t>
      </w:r>
    </w:p>
    <w:p w14:paraId="01D5B68F" w14:textId="77777777" w:rsidR="00045D3D" w:rsidRPr="00836F33" w:rsidRDefault="00045D3D" w:rsidP="00870417">
      <w:pPr>
        <w:spacing w:before="360" w:after="360"/>
        <w:ind w:right="51"/>
        <w:jc w:val="center"/>
        <w:rPr>
          <w:b/>
        </w:rPr>
      </w:pPr>
      <w:r w:rsidRPr="00836F33">
        <w:rPr>
          <w:b/>
        </w:rPr>
        <w:t xml:space="preserve">LA COMISIÓN DE REGULACIÓN </w:t>
      </w:r>
      <w:r w:rsidR="00A06C25" w:rsidRPr="00836F33">
        <w:rPr>
          <w:b/>
        </w:rPr>
        <w:t>DE ENERGÍA</w:t>
      </w:r>
      <w:r w:rsidRPr="00836F33">
        <w:rPr>
          <w:b/>
        </w:rPr>
        <w:t xml:space="preserve"> Y GAS</w:t>
      </w:r>
    </w:p>
    <w:p w14:paraId="7EC94EB5" w14:textId="77777777" w:rsidR="00045D3D" w:rsidRPr="00836F33" w:rsidRDefault="009A0748" w:rsidP="001A7613">
      <w:pPr>
        <w:spacing w:before="0" w:after="0"/>
        <w:jc w:val="center"/>
      </w:pPr>
      <w:r w:rsidRPr="00836F33">
        <w:t>En ejercicio de sus atribuciones constitucionales y legales, en especial las conferidas por las Leyes 142 y 143 de 1994, y en desarrollo de los Decretos 1524, 2253 de 1994, 2696 de 2004 y 1260 de 2013.</w:t>
      </w:r>
    </w:p>
    <w:p w14:paraId="0BDD6FE5" w14:textId="77777777" w:rsidR="00045D3D" w:rsidRPr="00836F33" w:rsidRDefault="00955F64" w:rsidP="00433E81">
      <w:pPr>
        <w:suppressAutoHyphens/>
        <w:spacing w:before="360" w:after="360"/>
        <w:jc w:val="center"/>
        <w:rPr>
          <w:b/>
        </w:rPr>
      </w:pPr>
      <w:r w:rsidRPr="00836F33">
        <w:rPr>
          <w:b/>
        </w:rPr>
        <w:t>C</w:t>
      </w:r>
      <w:r w:rsidR="00045D3D" w:rsidRPr="00836F33">
        <w:rPr>
          <w:b/>
        </w:rPr>
        <w:t>ONSIDERAND</w:t>
      </w:r>
      <w:r w:rsidR="00A06C25" w:rsidRPr="00836F33">
        <w:rPr>
          <w:b/>
        </w:rPr>
        <w:t>O</w:t>
      </w:r>
      <w:r w:rsidRPr="00836F33">
        <w:rPr>
          <w:b/>
        </w:rPr>
        <w:t xml:space="preserve"> </w:t>
      </w:r>
      <w:r w:rsidR="00A06C25" w:rsidRPr="00836F33">
        <w:rPr>
          <w:b/>
        </w:rPr>
        <w:t>Q</w:t>
      </w:r>
      <w:r w:rsidR="00045D3D" w:rsidRPr="00836F33">
        <w:rPr>
          <w:b/>
        </w:rPr>
        <w:t>UE:</w:t>
      </w:r>
    </w:p>
    <w:p w14:paraId="5BF9B619" w14:textId="6ADD8219" w:rsidR="00942198" w:rsidRPr="00836F33" w:rsidRDefault="00942198" w:rsidP="00942198">
      <w:r w:rsidRPr="00836F33">
        <w:t xml:space="preserve">Mediante la Resolución CREG 015 de 2018, publicada en el Diario Oficial del 3 de febrero de 2018, se expidió la metodología para la remuneración de la actividad de distribución de energía eléctrica en el Sistema Interconectado Nacional, SIN, </w:t>
      </w:r>
      <w:r w:rsidR="00624016" w:rsidRPr="00836F33">
        <w:t>la cual fue aclarada y modificada por las resoluciones CREG 085 de 2018, 036 y 199 de 2019, 167 y 195 de 2020</w:t>
      </w:r>
      <w:r w:rsidR="001C3593" w:rsidRPr="00836F33">
        <w:t>, y 222 de 2021</w:t>
      </w:r>
      <w:r w:rsidRPr="00836F33">
        <w:t>.</w:t>
      </w:r>
    </w:p>
    <w:p w14:paraId="15CBBC3E" w14:textId="0D303D37" w:rsidR="00942198" w:rsidRPr="00836F33" w:rsidRDefault="00942198" w:rsidP="00942198">
      <w:r w:rsidRPr="00836F33">
        <w:t xml:space="preserve">Mediante la Resolución CREG </w:t>
      </w:r>
      <w:r w:rsidR="00AA597D" w:rsidRPr="00836F33">
        <w:t>030</w:t>
      </w:r>
      <w:r w:rsidRPr="00836F33">
        <w:t xml:space="preserve"> de 2021 se </w:t>
      </w:r>
      <w:r w:rsidR="006F5AC1" w:rsidRPr="00836F33">
        <w:t xml:space="preserve">incluyeron los activos puestos en operación en 2018 y se </w:t>
      </w:r>
      <w:r w:rsidRPr="00836F33">
        <w:t xml:space="preserve">modificó el plan de inversiones del mercado de comercialización atendido por </w:t>
      </w:r>
      <w:r w:rsidR="003D132C" w:rsidRPr="00836F33">
        <w:t>la Central Hidroeléctrica de Caldas S.A. E.S.P.</w:t>
      </w:r>
      <w:r w:rsidR="007E21CA" w:rsidRPr="00836F33">
        <w:t xml:space="preserve"> </w:t>
      </w:r>
      <w:r w:rsidRPr="00836F33">
        <w:t xml:space="preserve">aprobado en la Resolución CREG </w:t>
      </w:r>
      <w:r w:rsidR="00677E7B" w:rsidRPr="00836F33">
        <w:rPr>
          <w:spacing w:val="-3"/>
        </w:rPr>
        <w:t xml:space="preserve">077 </w:t>
      </w:r>
      <w:r w:rsidRPr="00836F33">
        <w:t>de 20</w:t>
      </w:r>
      <w:r w:rsidR="00EB1F35" w:rsidRPr="00836F33">
        <w:t>19</w:t>
      </w:r>
      <w:r w:rsidR="007E21CA" w:rsidRPr="00836F33">
        <w:t xml:space="preserve"> y modificada por la Resolución CREG </w:t>
      </w:r>
      <w:r w:rsidR="00BB32A0" w:rsidRPr="00836F33">
        <w:rPr>
          <w:spacing w:val="-3"/>
        </w:rPr>
        <w:t xml:space="preserve">157 </w:t>
      </w:r>
      <w:r w:rsidR="007E21CA" w:rsidRPr="00836F33">
        <w:t>de 20</w:t>
      </w:r>
      <w:r w:rsidR="00EB1F35" w:rsidRPr="00836F33">
        <w:t>19</w:t>
      </w:r>
      <w:r w:rsidRPr="00836F33">
        <w:t xml:space="preserve">. </w:t>
      </w:r>
    </w:p>
    <w:p w14:paraId="44016439" w14:textId="0602684F" w:rsidR="00942198" w:rsidRPr="00836F33" w:rsidRDefault="00942198" w:rsidP="00942198">
      <w:r w:rsidRPr="00836F33">
        <w:t>En el Documento CREG-</w:t>
      </w:r>
      <w:r w:rsidR="003D132C" w:rsidRPr="00836F33">
        <w:t>021</w:t>
      </w:r>
      <w:r w:rsidRPr="00836F33">
        <w:t xml:space="preserve"> de 2021 se encuentra el soporte de la Resolución CREG </w:t>
      </w:r>
      <w:r w:rsidR="00C44CFD" w:rsidRPr="00836F33">
        <w:t>030</w:t>
      </w:r>
      <w:r w:rsidRPr="00836F33">
        <w:t xml:space="preserve"> de 20</w:t>
      </w:r>
      <w:r w:rsidR="00EB1F35" w:rsidRPr="00836F33">
        <w:t>21</w:t>
      </w:r>
      <w:r w:rsidRPr="00836F33">
        <w:t xml:space="preserve">, el cual incluye, las diferencias identificadas, los inventarios aprobados, las memorias de cálculo y demás consideraciones empleadas para calcular el valor del plan de inversiones aprobado en dicha </w:t>
      </w:r>
      <w:r w:rsidR="00B564D0" w:rsidRPr="00836F33">
        <w:t>r</w:t>
      </w:r>
      <w:r w:rsidRPr="00836F33">
        <w:t>esolución.</w:t>
      </w:r>
    </w:p>
    <w:p w14:paraId="046EC669" w14:textId="5B755939" w:rsidR="00942198" w:rsidRPr="007B7546" w:rsidRDefault="00CA704E" w:rsidP="00942198">
      <w:r w:rsidRPr="007B7546">
        <w:t>La Central Hidroeléctrica de Caldas S.A. E.S.P.</w:t>
      </w:r>
      <w:r w:rsidR="00942198" w:rsidRPr="007B7546">
        <w:t>,</w:t>
      </w:r>
      <w:r w:rsidR="00A7001A" w:rsidRPr="007B7546">
        <w:t xml:space="preserve"> </w:t>
      </w:r>
      <w:r w:rsidRPr="007B7546">
        <w:t>CHEC</w:t>
      </w:r>
      <w:r w:rsidR="00942198" w:rsidRPr="007B7546">
        <w:t xml:space="preserve">, mediante comunicación con radicado </w:t>
      </w:r>
      <w:r w:rsidR="00A7001A" w:rsidRPr="007B7546">
        <w:t>E-2021</w:t>
      </w:r>
      <w:r w:rsidR="00081E5F" w:rsidRPr="007B7546">
        <w:t>-</w:t>
      </w:r>
      <w:r w:rsidR="000F3F33" w:rsidRPr="007B7546">
        <w:t>005356</w:t>
      </w:r>
      <w:r w:rsidR="00942198" w:rsidRPr="007B7546">
        <w:t xml:space="preserve">, presentó recurso de reposición contra la Resolución CREG </w:t>
      </w:r>
      <w:r w:rsidR="000F3F33" w:rsidRPr="007B7546">
        <w:t>030</w:t>
      </w:r>
      <w:r w:rsidR="00942198" w:rsidRPr="007B7546">
        <w:t xml:space="preserve"> de 2021. En esta comunicación se presentan los antecedentes, las razones de inconformidad y las peticiones del recurso de reposición. </w:t>
      </w:r>
    </w:p>
    <w:p w14:paraId="30B95D58" w14:textId="71ED7105" w:rsidR="00942198" w:rsidRPr="007B7546" w:rsidRDefault="00942198" w:rsidP="00942198">
      <w:r w:rsidRPr="007B7546">
        <w:t>En la citada comunicación se indica lo siguiente:</w:t>
      </w:r>
    </w:p>
    <w:p w14:paraId="275B31FC" w14:textId="44A1642E" w:rsidR="001D0C52" w:rsidRPr="007B7546" w:rsidRDefault="001D0C52" w:rsidP="00DA6B6F">
      <w:pPr>
        <w:pStyle w:val="Textoindependiente"/>
        <w:ind w:right="275"/>
        <w:jc w:val="both"/>
        <w:rPr>
          <w:rFonts w:ascii="Bookman Old Style" w:hAnsi="Bookman Old Style" w:cs="Times New Roman"/>
          <w:b w:val="0"/>
          <w:i/>
          <w:iCs/>
        </w:rPr>
      </w:pPr>
      <w:r w:rsidRPr="007B7546">
        <w:rPr>
          <w:rFonts w:ascii="Bookman Old Style" w:hAnsi="Bookman Old Style" w:cs="Times New Roman"/>
          <w:b w:val="0"/>
          <w:i/>
          <w:iCs/>
        </w:rPr>
        <w:t>(…)</w:t>
      </w:r>
    </w:p>
    <w:p w14:paraId="2776E44B" w14:textId="0FAA2780" w:rsidR="004C16EE" w:rsidRPr="007B7546" w:rsidRDefault="00C83B70" w:rsidP="004C16EE">
      <w:pPr>
        <w:rPr>
          <w:i/>
          <w:iCs/>
        </w:rPr>
      </w:pPr>
      <w:r w:rsidRPr="007B7546">
        <w:rPr>
          <w:i/>
          <w:iCs/>
        </w:rPr>
        <w:t xml:space="preserve">SANTIAGO VILLEGAS YEPES, mayor y vecino de Manizales, identificado con la cédula de ciudadanía No.10.284.625 de Manizales, en su calidad de Gerente y Representante Legal de la CENTRAL HIDROELÉCTRICA DE CALDAS CHEC S.A ESP. sociedad anónima, comercial de nacionalidad colombiana, clasificada como empresa de servicios públicos mixta, con autonomía administrativa, patrimonial y presupuestal, sometida al régimen legal aplicable a las empresas de servicios </w:t>
      </w:r>
      <w:r w:rsidRPr="007B7546">
        <w:rPr>
          <w:i/>
          <w:iCs/>
        </w:rPr>
        <w:lastRenderedPageBreak/>
        <w:t>públicos y a las normas especiales que rigen las empresas del sector eléctrico, reformada según consta en escritura pública 567 del 9 de abril de 2021, otorgada en la notaria quinta del circuito de Manizales, Caldas, e inscrita en la Cámara de Comercio el 19 de abril de 2021 bajo el número 88557, por medio del presente interpongo RECURSO DE REPOSICIÓN en contra de la Resolución 030 de 2021 por la cual se incluyeron los activos puestos en operación en 2018 en la base inicial de activos y se modifica el plan de inversiones del mercado de comercialización atendido por la Central Hidroeléctrica de Caldas S.A. E.S.P. aprobado en la Resolución CREG 077 de 2019, con base en lo siguient</w:t>
      </w:r>
      <w:r w:rsidR="001B2BA6" w:rsidRPr="007B7546">
        <w:rPr>
          <w:i/>
          <w:iCs/>
        </w:rPr>
        <w:t>e</w:t>
      </w:r>
    </w:p>
    <w:p w14:paraId="7E40FF42" w14:textId="2A565A4C" w:rsidR="004C16EE" w:rsidRPr="007B7546" w:rsidRDefault="001D0C52" w:rsidP="00DA6B6F">
      <w:pPr>
        <w:pStyle w:val="Textoindependiente"/>
        <w:ind w:right="275"/>
        <w:jc w:val="both"/>
        <w:rPr>
          <w:rFonts w:ascii="Bookman Old Style" w:hAnsi="Bookman Old Style" w:cs="Times New Roman"/>
          <w:b w:val="0"/>
          <w:i/>
          <w:iCs/>
        </w:rPr>
      </w:pPr>
      <w:r w:rsidRPr="007B7546">
        <w:rPr>
          <w:rFonts w:ascii="Bookman Old Style" w:hAnsi="Bookman Old Style" w:cs="Times New Roman"/>
          <w:b w:val="0"/>
          <w:i/>
          <w:iCs/>
        </w:rPr>
        <w:t>(…)</w:t>
      </w:r>
    </w:p>
    <w:p w14:paraId="1375CC32" w14:textId="22439F1B" w:rsidR="00BA0196" w:rsidRPr="007B7546" w:rsidRDefault="00C31381" w:rsidP="00A47C13">
      <w:pPr>
        <w:spacing w:before="0" w:after="240"/>
        <w:rPr>
          <w:b/>
          <w:lang w:val="es-CO" w:eastAsia="en-US"/>
        </w:rPr>
      </w:pPr>
      <w:r w:rsidRPr="007B7546">
        <w:rPr>
          <w:b/>
          <w:lang w:val="es-CO" w:eastAsia="en-US"/>
        </w:rPr>
        <w:t>P</w:t>
      </w:r>
      <w:r w:rsidR="00D666C6" w:rsidRPr="007B7546">
        <w:rPr>
          <w:b/>
          <w:lang w:val="es-CO" w:eastAsia="en-US"/>
        </w:rPr>
        <w:t>rimera solicitud</w:t>
      </w:r>
      <w:r w:rsidR="007B685F">
        <w:rPr>
          <w:b/>
          <w:lang w:val="es-CO" w:eastAsia="en-US"/>
        </w:rPr>
        <w:t xml:space="preserve">, </w:t>
      </w:r>
      <w:r w:rsidR="006B1A93">
        <w:rPr>
          <w:b/>
          <w:lang w:val="es-CO" w:eastAsia="en-US"/>
        </w:rPr>
        <w:t>UC de subestación</w:t>
      </w:r>
      <w:r w:rsidR="00EB5BC7">
        <w:rPr>
          <w:b/>
          <w:lang w:val="es-CO" w:eastAsia="en-US"/>
        </w:rPr>
        <w:t xml:space="preserve"> en activos 2018</w:t>
      </w:r>
      <w:r w:rsidR="00A56EFF" w:rsidRPr="007B7546">
        <w:rPr>
          <w:b/>
          <w:lang w:val="es-CO" w:eastAsia="en-US"/>
        </w:rPr>
        <w:t>:</w:t>
      </w:r>
    </w:p>
    <w:p w14:paraId="20942D32" w14:textId="6F96A191" w:rsidR="00C31381" w:rsidRPr="007B7546" w:rsidRDefault="00C31381" w:rsidP="00A47C13">
      <w:pPr>
        <w:spacing w:before="0" w:after="240"/>
        <w:rPr>
          <w:i/>
          <w:iCs/>
        </w:rPr>
      </w:pPr>
      <w:r w:rsidRPr="007B7546">
        <w:rPr>
          <w:i/>
          <w:iCs/>
        </w:rPr>
        <w:t>(…)</w:t>
      </w:r>
    </w:p>
    <w:p w14:paraId="57330702" w14:textId="205E8844" w:rsidR="00C31381" w:rsidRPr="007B7546" w:rsidRDefault="004D7D45" w:rsidP="00C31381">
      <w:pPr>
        <w:pStyle w:val="Textoindependiente"/>
        <w:spacing w:before="1"/>
        <w:jc w:val="both"/>
        <w:rPr>
          <w:rFonts w:ascii="Bookman Old Style" w:hAnsi="Bookman Old Style" w:cs="Times New Roman"/>
          <w:b w:val="0"/>
          <w:bCs w:val="0"/>
          <w:i/>
          <w:iCs/>
        </w:rPr>
      </w:pPr>
      <w:r w:rsidRPr="007B7546">
        <w:rPr>
          <w:rFonts w:ascii="Bookman Old Style" w:hAnsi="Bookman Old Style" w:cs="Times New Roman"/>
          <w:b w:val="0"/>
          <w:bCs w:val="0"/>
          <w:i/>
          <w:iCs/>
        </w:rPr>
        <w:t>Para el caso de los equipos seccionador Tripolar, Dispositivos de protección contra sobretensiones, Transformadores de corriente, y transformadores de corriente nivel 3 se presentó la información a nivel de equipo, es decir para cada uno de los elementos (sin son dos seccionadores se presentaron en forma individual.)</w:t>
      </w:r>
    </w:p>
    <w:p w14:paraId="5EBEC25B" w14:textId="7F0F8284" w:rsidR="00C31381" w:rsidRPr="007B7546" w:rsidRDefault="00C31381" w:rsidP="00A47C13">
      <w:pPr>
        <w:spacing w:before="0" w:after="240"/>
        <w:rPr>
          <w:i/>
          <w:iCs/>
        </w:rPr>
      </w:pPr>
      <w:r w:rsidRPr="007B7546">
        <w:rPr>
          <w:i/>
          <w:iCs/>
        </w:rPr>
        <w:t>(…)</w:t>
      </w:r>
    </w:p>
    <w:p w14:paraId="450D989B" w14:textId="2D124719" w:rsidR="0036498F" w:rsidRPr="007B7546" w:rsidRDefault="00035BC0" w:rsidP="00C31381">
      <w:pPr>
        <w:pStyle w:val="Textoindependiente"/>
        <w:ind w:right="275"/>
        <w:jc w:val="both"/>
        <w:rPr>
          <w:rFonts w:ascii="Bookman Old Style" w:hAnsi="Bookman Old Style" w:cs="Times New Roman"/>
          <w:b w:val="0"/>
          <w:bCs w:val="0"/>
          <w:i/>
          <w:iCs/>
        </w:rPr>
      </w:pPr>
      <w:r w:rsidRPr="007B7546">
        <w:rPr>
          <w:rFonts w:ascii="Bookman Old Style" w:hAnsi="Bookman Old Style" w:cs="Times New Roman"/>
          <w:b w:val="0"/>
          <w:bCs w:val="0"/>
          <w:i/>
          <w:iCs/>
        </w:rPr>
        <w:t>Se procede a modificar el reporte en los casos en que se cumple con la condición tanto en CRIN como en la CRIFO. Se aclara que en la CRIN debido a un tema de agrupación de la consulta de base de datos se modifica el valor del FU.</w:t>
      </w:r>
    </w:p>
    <w:p w14:paraId="23F8BE73" w14:textId="77777777" w:rsidR="0080778B" w:rsidRPr="007B7546" w:rsidRDefault="0080778B" w:rsidP="0080778B">
      <w:pPr>
        <w:spacing w:before="0" w:after="240"/>
        <w:rPr>
          <w:i/>
          <w:iCs/>
        </w:rPr>
      </w:pPr>
      <w:r w:rsidRPr="007B7546">
        <w:rPr>
          <w:i/>
          <w:iCs/>
        </w:rPr>
        <w:t>(…)</w:t>
      </w:r>
    </w:p>
    <w:p w14:paraId="18AEFFBF" w14:textId="45CD2CDA" w:rsidR="0080778B" w:rsidRPr="007B7546" w:rsidRDefault="0080778B" w:rsidP="0080778B">
      <w:pPr>
        <w:pStyle w:val="Textoindependiente"/>
        <w:ind w:right="275"/>
        <w:jc w:val="both"/>
        <w:rPr>
          <w:rFonts w:ascii="Bookman Old Style" w:hAnsi="Bookman Old Style" w:cs="Times New Roman"/>
          <w:b w:val="0"/>
          <w:bCs w:val="0"/>
          <w:i/>
          <w:iCs/>
        </w:rPr>
      </w:pPr>
      <w:r w:rsidRPr="007B7546">
        <w:rPr>
          <w:rFonts w:ascii="Bookman Old Style" w:hAnsi="Bookman Old Style" w:cs="Times New Roman"/>
          <w:b w:val="0"/>
          <w:bCs w:val="0"/>
          <w:i/>
          <w:iCs/>
        </w:rPr>
        <w:t>Para los casos en que el cambio es de un solo elemento no se hace modificación.</w:t>
      </w:r>
    </w:p>
    <w:p w14:paraId="47A8A5DA" w14:textId="560A01FD" w:rsidR="00530338" w:rsidRPr="007B7546" w:rsidRDefault="00530338" w:rsidP="0080778B">
      <w:pPr>
        <w:pStyle w:val="Textoindependiente"/>
        <w:ind w:right="275"/>
        <w:jc w:val="both"/>
        <w:rPr>
          <w:rFonts w:ascii="Bookman Old Style" w:hAnsi="Bookman Old Style" w:cs="Times New Roman"/>
          <w:b w:val="0"/>
          <w:bCs w:val="0"/>
          <w:i/>
          <w:iCs/>
        </w:rPr>
      </w:pPr>
      <w:r w:rsidRPr="007B7546">
        <w:rPr>
          <w:rFonts w:ascii="Bookman Old Style" w:hAnsi="Bookman Old Style" w:cs="Times New Roman"/>
          <w:b w:val="0"/>
          <w:bCs w:val="0"/>
          <w:i/>
          <w:iCs/>
        </w:rPr>
        <w:t>Por errores tipográficos se modifica la siguiente información, el IUA que se reportó como 100300021000 se modifica a 10030000M000.</w:t>
      </w:r>
    </w:p>
    <w:p w14:paraId="1CDCFE55" w14:textId="77777777" w:rsidR="002126D5" w:rsidRPr="007B7546" w:rsidRDefault="002126D5" w:rsidP="002126D5">
      <w:pPr>
        <w:spacing w:before="0" w:after="240"/>
        <w:rPr>
          <w:i/>
          <w:iCs/>
        </w:rPr>
      </w:pPr>
      <w:r w:rsidRPr="007B7546">
        <w:rPr>
          <w:i/>
          <w:iCs/>
        </w:rPr>
        <w:t>(…)</w:t>
      </w:r>
    </w:p>
    <w:p w14:paraId="1BDBF0C6" w14:textId="3AE61C8F" w:rsidR="00960CAF" w:rsidRPr="007B7546" w:rsidRDefault="00D709FE" w:rsidP="00960CAF">
      <w:pPr>
        <w:pStyle w:val="Textoindependiente"/>
        <w:ind w:right="275"/>
        <w:jc w:val="both"/>
        <w:rPr>
          <w:rFonts w:ascii="Bookman Old Style" w:hAnsi="Bookman Old Style" w:cs="Times New Roman"/>
          <w:b w:val="0"/>
          <w:bCs w:val="0"/>
          <w:i/>
          <w:iCs/>
        </w:rPr>
      </w:pPr>
      <w:r w:rsidRPr="007B7546">
        <w:rPr>
          <w:rFonts w:ascii="Bookman Old Style" w:hAnsi="Bookman Old Style" w:cs="Times New Roman"/>
          <w:b w:val="0"/>
          <w:bCs w:val="0"/>
          <w:i/>
          <w:iCs/>
        </w:rPr>
        <w:t>En las reposiciones parciales de los módulos comunes de las subestaciones La Enea (0023) y Hermosa ( 030) en los cuales se realizó cambio de los Servicios auxiliares de la subestación se reportó como fracción de costo un 17.80%, tal como figura en el archivo Circular 029-2018 Conformación UC Capitulo 15 CREG 015 de 2018.xls, que acompañó la circular CREG 029 de 2018 como se observa en la siguiente desagregación del módulo común.</w:t>
      </w:r>
    </w:p>
    <w:p w14:paraId="5FB09613" w14:textId="77777777" w:rsidR="00960CAF" w:rsidRPr="007B7546" w:rsidRDefault="00960CAF" w:rsidP="00960CAF">
      <w:pPr>
        <w:spacing w:before="0" w:after="240"/>
        <w:rPr>
          <w:i/>
          <w:iCs/>
        </w:rPr>
      </w:pPr>
      <w:bookmarkStart w:id="0" w:name="_Hlk99827268"/>
      <w:r w:rsidRPr="007B7546">
        <w:rPr>
          <w:i/>
          <w:iCs/>
        </w:rPr>
        <w:t>(…)</w:t>
      </w:r>
    </w:p>
    <w:bookmarkEnd w:id="0"/>
    <w:p w14:paraId="1D6B8D87" w14:textId="3F0CF12A" w:rsidR="00960CAF" w:rsidRPr="007B7546" w:rsidRDefault="00B56775" w:rsidP="00960CAF">
      <w:pPr>
        <w:pStyle w:val="Textoindependiente"/>
        <w:ind w:right="275"/>
        <w:jc w:val="both"/>
        <w:rPr>
          <w:rFonts w:ascii="Bookman Old Style" w:hAnsi="Bookman Old Style" w:cs="Times New Roman"/>
          <w:b w:val="0"/>
          <w:bCs w:val="0"/>
          <w:i/>
          <w:iCs/>
        </w:rPr>
      </w:pPr>
      <w:r w:rsidRPr="007B7546">
        <w:rPr>
          <w:rFonts w:ascii="Bookman Old Style" w:hAnsi="Bookman Old Style" w:cs="Times New Roman"/>
          <w:b w:val="0"/>
          <w:bCs w:val="0"/>
          <w:i/>
          <w:iCs/>
        </w:rPr>
        <w:t xml:space="preserve">En cuanto a las unidades constructivas N4S48 solicitada para las subestaciones </w:t>
      </w:r>
      <w:bookmarkStart w:id="1" w:name="_Hlk99826917"/>
      <w:r w:rsidRPr="007B7546">
        <w:rPr>
          <w:rFonts w:ascii="Bookman Old Style" w:hAnsi="Bookman Old Style" w:cs="Times New Roman"/>
          <w:b w:val="0"/>
          <w:bCs w:val="0"/>
          <w:i/>
          <w:iCs/>
        </w:rPr>
        <w:t xml:space="preserve">Enea (023), Hermosa (030) y Manzanares (037) </w:t>
      </w:r>
      <w:bookmarkEnd w:id="1"/>
      <w:r w:rsidRPr="007B7546">
        <w:rPr>
          <w:rFonts w:ascii="Bookman Old Style" w:hAnsi="Bookman Old Style" w:cs="Times New Roman"/>
          <w:b w:val="0"/>
          <w:bCs w:val="0"/>
          <w:i/>
          <w:iCs/>
        </w:rPr>
        <w:t>se pide considerar las áreas adicionales de Casa de control nivel de tensión 4 ($/m2) que se derivan de la entrada en operación de las nuevas bahías que fueron puestas en operación en estas subestaciones. Si bien en la aprobación de la base inicial se reconocieron áreas de edificio, estás se calcularon con las bahías y transformadores reportados en ese momento</w:t>
      </w:r>
      <w:r w:rsidR="00960CAF" w:rsidRPr="007B7546">
        <w:rPr>
          <w:rFonts w:ascii="Bookman Old Style" w:hAnsi="Bookman Old Style" w:cs="Times New Roman"/>
          <w:b w:val="0"/>
          <w:bCs w:val="0"/>
          <w:i/>
          <w:iCs/>
        </w:rPr>
        <w:t>.</w:t>
      </w:r>
    </w:p>
    <w:p w14:paraId="4221395A" w14:textId="77777777" w:rsidR="00960CAF" w:rsidRPr="007B7546" w:rsidRDefault="00960CAF" w:rsidP="00960CAF">
      <w:pPr>
        <w:spacing w:before="0" w:after="240"/>
        <w:rPr>
          <w:i/>
          <w:iCs/>
        </w:rPr>
      </w:pPr>
      <w:r w:rsidRPr="007B7546">
        <w:rPr>
          <w:i/>
          <w:iCs/>
        </w:rPr>
        <w:t>(…)</w:t>
      </w:r>
    </w:p>
    <w:p w14:paraId="710A50A7" w14:textId="1B7614A0" w:rsidR="00B56775" w:rsidRPr="007B7546" w:rsidRDefault="00C01C5A" w:rsidP="00B56775">
      <w:pPr>
        <w:spacing w:before="0" w:after="240"/>
        <w:rPr>
          <w:b/>
          <w:lang w:val="es-CO" w:eastAsia="en-US"/>
        </w:rPr>
      </w:pPr>
      <w:r w:rsidRPr="007B7546">
        <w:rPr>
          <w:b/>
          <w:lang w:val="es-CO" w:eastAsia="en-US"/>
        </w:rPr>
        <w:t>Análisis de la Comisión</w:t>
      </w:r>
      <w:r w:rsidR="00B56775" w:rsidRPr="007B7546">
        <w:rPr>
          <w:b/>
          <w:lang w:val="es-CO" w:eastAsia="en-US"/>
        </w:rPr>
        <w:t>:</w:t>
      </w:r>
    </w:p>
    <w:p w14:paraId="242306F7" w14:textId="727D7FCA" w:rsidR="00960CAF" w:rsidRPr="007B7546" w:rsidRDefault="00FA08B0" w:rsidP="00DB4606">
      <w:pPr>
        <w:pStyle w:val="Textoindependiente"/>
        <w:ind w:right="275"/>
        <w:jc w:val="both"/>
        <w:rPr>
          <w:rFonts w:ascii="Bookman Old Style" w:hAnsi="Bookman Old Style" w:cs="Times New Roman"/>
          <w:b w:val="0"/>
          <w:bCs w:val="0"/>
        </w:rPr>
      </w:pPr>
      <w:r w:rsidRPr="007B7546">
        <w:rPr>
          <w:rFonts w:ascii="Bookman Old Style" w:hAnsi="Bookman Old Style" w:cs="Times New Roman"/>
          <w:b w:val="0"/>
          <w:bCs w:val="0"/>
        </w:rPr>
        <w:t>Una vez revisada la información suministrada por CHEC</w:t>
      </w:r>
      <w:r w:rsidR="005471E8" w:rsidRPr="007B7546">
        <w:rPr>
          <w:rFonts w:ascii="Bookman Old Style" w:hAnsi="Bookman Old Style" w:cs="Times New Roman"/>
          <w:b w:val="0"/>
          <w:bCs w:val="0"/>
        </w:rPr>
        <w:t>, se encuentra procedente reconocer parcialmente l</w:t>
      </w:r>
      <w:r w:rsidR="000900E0" w:rsidRPr="007B7546">
        <w:rPr>
          <w:rFonts w:ascii="Bookman Old Style" w:hAnsi="Bookman Old Style" w:cs="Times New Roman"/>
          <w:b w:val="0"/>
          <w:bCs w:val="0"/>
        </w:rPr>
        <w:t>a solicitud</w:t>
      </w:r>
      <w:r w:rsidR="004660FB">
        <w:rPr>
          <w:rFonts w:ascii="Bookman Old Style" w:hAnsi="Bookman Old Style" w:cs="Times New Roman"/>
          <w:b w:val="0"/>
          <w:bCs w:val="0"/>
        </w:rPr>
        <w:t xml:space="preserve"> y así</w:t>
      </w:r>
      <w:r w:rsidR="000900E0" w:rsidRPr="007B7546">
        <w:rPr>
          <w:rFonts w:ascii="Bookman Old Style" w:hAnsi="Bookman Old Style" w:cs="Times New Roman"/>
          <w:b w:val="0"/>
          <w:bCs w:val="0"/>
        </w:rPr>
        <w:t xml:space="preserve"> inclu</w:t>
      </w:r>
      <w:r w:rsidR="004660FB">
        <w:rPr>
          <w:rFonts w:ascii="Bookman Old Style" w:hAnsi="Bookman Old Style" w:cs="Times New Roman"/>
          <w:b w:val="0"/>
          <w:bCs w:val="0"/>
        </w:rPr>
        <w:t>ir</w:t>
      </w:r>
      <w:r w:rsidR="000900E0" w:rsidRPr="007B7546">
        <w:rPr>
          <w:rFonts w:ascii="Bookman Old Style" w:hAnsi="Bookman Old Style" w:cs="Times New Roman"/>
          <w:b w:val="0"/>
          <w:bCs w:val="0"/>
        </w:rPr>
        <w:t xml:space="preserve"> aquellos activos </w:t>
      </w:r>
      <w:r w:rsidR="00704BE4" w:rsidRPr="007B7546">
        <w:rPr>
          <w:rFonts w:ascii="Bookman Old Style" w:hAnsi="Bookman Old Style" w:cs="Times New Roman"/>
          <w:b w:val="0"/>
          <w:bCs w:val="0"/>
        </w:rPr>
        <w:t>cuya información presenta la consistencia necesaria.</w:t>
      </w:r>
    </w:p>
    <w:p w14:paraId="16A880F9" w14:textId="33D5F441" w:rsidR="00960CAF" w:rsidRPr="007B7546" w:rsidRDefault="00CA4072" w:rsidP="00C31381">
      <w:pPr>
        <w:pStyle w:val="Textoindependiente"/>
        <w:ind w:right="275"/>
        <w:jc w:val="both"/>
        <w:rPr>
          <w:rFonts w:ascii="Bookman Old Style" w:hAnsi="Bookman Old Style" w:cs="Times New Roman"/>
          <w:b w:val="0"/>
          <w:bCs w:val="0"/>
        </w:rPr>
      </w:pPr>
      <w:r w:rsidRPr="007B7546">
        <w:rPr>
          <w:rFonts w:ascii="Bookman Old Style" w:hAnsi="Bookman Old Style" w:cs="Times New Roman"/>
          <w:b w:val="0"/>
          <w:bCs w:val="0"/>
        </w:rPr>
        <w:t xml:space="preserve">En relación con </w:t>
      </w:r>
      <w:r w:rsidR="0049070D" w:rsidRPr="007B7546">
        <w:rPr>
          <w:rFonts w:ascii="Bookman Old Style" w:hAnsi="Bookman Old Style" w:cs="Times New Roman"/>
          <w:b w:val="0"/>
          <w:bCs w:val="0"/>
        </w:rPr>
        <w:t>las</w:t>
      </w:r>
      <w:r w:rsidR="00DB4606" w:rsidRPr="007B7546">
        <w:rPr>
          <w:rFonts w:ascii="Bookman Old Style" w:hAnsi="Bookman Old Style" w:cs="Times New Roman"/>
          <w:b w:val="0"/>
          <w:bCs w:val="0"/>
        </w:rPr>
        <w:t xml:space="preserve"> áre</w:t>
      </w:r>
      <w:r w:rsidR="00124D45" w:rsidRPr="007B7546">
        <w:rPr>
          <w:rFonts w:ascii="Bookman Old Style" w:hAnsi="Bookman Old Style" w:cs="Times New Roman"/>
          <w:b w:val="0"/>
          <w:bCs w:val="0"/>
        </w:rPr>
        <w:t>a</w:t>
      </w:r>
      <w:r w:rsidR="0049070D" w:rsidRPr="007B7546">
        <w:rPr>
          <w:rFonts w:ascii="Bookman Old Style" w:hAnsi="Bookman Old Style" w:cs="Times New Roman"/>
          <w:b w:val="0"/>
          <w:bCs w:val="0"/>
        </w:rPr>
        <w:t>s</w:t>
      </w:r>
      <w:r w:rsidR="00124D45" w:rsidRPr="007B7546">
        <w:rPr>
          <w:rFonts w:ascii="Bookman Old Style" w:hAnsi="Bookman Old Style" w:cs="Times New Roman"/>
          <w:b w:val="0"/>
          <w:bCs w:val="0"/>
        </w:rPr>
        <w:t xml:space="preserve"> </w:t>
      </w:r>
      <w:r w:rsidR="00E375C9" w:rsidRPr="007B7546">
        <w:rPr>
          <w:rFonts w:ascii="Bookman Old Style" w:hAnsi="Bookman Old Style" w:cs="Times New Roman"/>
          <w:b w:val="0"/>
          <w:bCs w:val="0"/>
        </w:rPr>
        <w:t>de Casa de control nivel de tensión 4,</w:t>
      </w:r>
      <w:r w:rsidR="0049070D" w:rsidRPr="007B7546">
        <w:rPr>
          <w:rFonts w:ascii="Bookman Old Style" w:hAnsi="Bookman Old Style" w:cs="Times New Roman"/>
          <w:b w:val="0"/>
          <w:bCs w:val="0"/>
        </w:rPr>
        <w:t xml:space="preserve"> </w:t>
      </w:r>
      <w:r w:rsidR="00A260DC" w:rsidRPr="007B7546">
        <w:rPr>
          <w:rFonts w:ascii="Bookman Old Style" w:hAnsi="Bookman Old Style" w:cs="Times New Roman"/>
          <w:b w:val="0"/>
          <w:bCs w:val="0"/>
        </w:rPr>
        <w:t xml:space="preserve">tal como se indica en el archivo de inventario reconocido, para las subestaciones </w:t>
      </w:r>
      <w:r w:rsidR="0049070D" w:rsidRPr="007B7546">
        <w:rPr>
          <w:rFonts w:ascii="Bookman Old Style" w:hAnsi="Bookman Old Style" w:cs="Times New Roman"/>
          <w:b w:val="0"/>
          <w:bCs w:val="0"/>
        </w:rPr>
        <w:t>Enea (023), Hermosa (030) y Manzanares (037)</w:t>
      </w:r>
      <w:r w:rsidR="004F672F" w:rsidRPr="007B7546">
        <w:rPr>
          <w:rFonts w:ascii="Bookman Old Style" w:hAnsi="Bookman Old Style" w:cs="Times New Roman"/>
          <w:b w:val="0"/>
          <w:bCs w:val="0"/>
        </w:rPr>
        <w:t>,</w:t>
      </w:r>
      <w:r w:rsidR="0018512F" w:rsidRPr="007B7546">
        <w:rPr>
          <w:rFonts w:ascii="Bookman Old Style" w:hAnsi="Bookman Old Style" w:cs="Times New Roman"/>
          <w:b w:val="0"/>
          <w:bCs w:val="0"/>
        </w:rPr>
        <w:t xml:space="preserve"> </w:t>
      </w:r>
      <w:r w:rsidR="001807BF" w:rsidRPr="007B7546">
        <w:rPr>
          <w:rFonts w:ascii="Bookman Old Style" w:hAnsi="Bookman Old Style" w:cs="Times New Roman"/>
          <w:b w:val="0"/>
          <w:bCs w:val="0"/>
        </w:rPr>
        <w:t>estas subestaciones ya cuentan</w:t>
      </w:r>
      <w:r w:rsidR="0018512F" w:rsidRPr="007B7546">
        <w:rPr>
          <w:rFonts w:ascii="Bookman Old Style" w:hAnsi="Bookman Old Style" w:cs="Times New Roman"/>
          <w:b w:val="0"/>
          <w:bCs w:val="0"/>
        </w:rPr>
        <w:t xml:space="preserve"> con esta unidad constructiva para el cálculo del reconocimiento</w:t>
      </w:r>
      <w:r w:rsidR="00105EE3" w:rsidRPr="007B7546">
        <w:rPr>
          <w:rFonts w:ascii="Bookman Old Style" w:hAnsi="Bookman Old Style" w:cs="Times New Roman"/>
          <w:b w:val="0"/>
          <w:bCs w:val="0"/>
        </w:rPr>
        <w:t>, por tal razón, no es necesario duplicarlas</w:t>
      </w:r>
      <w:r w:rsidR="001807BF" w:rsidRPr="007B7546">
        <w:rPr>
          <w:rFonts w:ascii="Bookman Old Style" w:hAnsi="Bookman Old Style" w:cs="Times New Roman"/>
          <w:b w:val="0"/>
          <w:bCs w:val="0"/>
        </w:rPr>
        <w:t xml:space="preserve"> en el inventario</w:t>
      </w:r>
      <w:r w:rsidR="0018512F" w:rsidRPr="007B7546">
        <w:rPr>
          <w:rFonts w:ascii="Bookman Old Style" w:hAnsi="Bookman Old Style" w:cs="Times New Roman"/>
          <w:b w:val="0"/>
          <w:bCs w:val="0"/>
        </w:rPr>
        <w:t>.</w:t>
      </w:r>
      <w:r w:rsidR="004F672F" w:rsidRPr="007B7546">
        <w:rPr>
          <w:rFonts w:ascii="Bookman Old Style" w:hAnsi="Bookman Old Style" w:cs="Times New Roman"/>
          <w:b w:val="0"/>
          <w:bCs w:val="0"/>
        </w:rPr>
        <w:t xml:space="preserve"> </w:t>
      </w:r>
    </w:p>
    <w:p w14:paraId="7AA217E8" w14:textId="77777777" w:rsidR="00857EFE" w:rsidRPr="007B7546" w:rsidRDefault="00857EFE" w:rsidP="00C31381">
      <w:pPr>
        <w:pStyle w:val="Textoindependiente"/>
        <w:ind w:right="275"/>
        <w:jc w:val="both"/>
        <w:rPr>
          <w:rFonts w:ascii="Bookman Old Style" w:hAnsi="Bookman Old Style" w:cs="Times New Roman"/>
          <w:b w:val="0"/>
          <w:bCs w:val="0"/>
        </w:rPr>
      </w:pPr>
    </w:p>
    <w:p w14:paraId="6FD43FC4" w14:textId="284B8C4D" w:rsidR="00857EFE" w:rsidRPr="007B7546" w:rsidRDefault="00857EFE" w:rsidP="00857EFE">
      <w:pPr>
        <w:spacing w:before="0" w:after="240"/>
        <w:rPr>
          <w:b/>
          <w:lang w:val="es-CO" w:eastAsia="en-US"/>
        </w:rPr>
      </w:pPr>
      <w:r w:rsidRPr="007B7546">
        <w:rPr>
          <w:b/>
          <w:lang w:val="es-CO" w:eastAsia="en-US"/>
        </w:rPr>
        <w:t>Segunda solicitud</w:t>
      </w:r>
      <w:r w:rsidR="007B685F">
        <w:rPr>
          <w:b/>
          <w:lang w:val="es-CO" w:eastAsia="en-US"/>
        </w:rPr>
        <w:t xml:space="preserve">, </w:t>
      </w:r>
      <w:r w:rsidR="006B1A93">
        <w:rPr>
          <w:b/>
          <w:lang w:val="es-CO" w:eastAsia="en-US"/>
        </w:rPr>
        <w:t>UC transformadores</w:t>
      </w:r>
      <w:r w:rsidR="00681EB3">
        <w:rPr>
          <w:b/>
          <w:lang w:val="es-CO" w:eastAsia="en-US"/>
        </w:rPr>
        <w:t xml:space="preserve"> en activos 2018</w:t>
      </w:r>
      <w:r w:rsidRPr="007B7546">
        <w:rPr>
          <w:b/>
          <w:lang w:val="es-CO" w:eastAsia="en-US"/>
        </w:rPr>
        <w:t>:</w:t>
      </w:r>
    </w:p>
    <w:p w14:paraId="3C9F3B36" w14:textId="77777777" w:rsidR="00857EFE" w:rsidRPr="007B7546" w:rsidRDefault="00857EFE" w:rsidP="00857EFE">
      <w:pPr>
        <w:spacing w:before="0" w:after="240"/>
        <w:rPr>
          <w:i/>
          <w:iCs/>
        </w:rPr>
      </w:pPr>
      <w:r w:rsidRPr="007B7546">
        <w:rPr>
          <w:i/>
          <w:iCs/>
        </w:rPr>
        <w:t>(…)</w:t>
      </w:r>
    </w:p>
    <w:p w14:paraId="43AF6DF2" w14:textId="41AEAC6D" w:rsidR="00857EFE" w:rsidRPr="007B7546" w:rsidRDefault="00610D42" w:rsidP="00857EFE">
      <w:pPr>
        <w:pStyle w:val="Textoindependiente"/>
        <w:spacing w:before="1"/>
        <w:jc w:val="both"/>
        <w:rPr>
          <w:rFonts w:ascii="Bookman Old Style" w:hAnsi="Bookman Old Style" w:cs="Times New Roman"/>
          <w:b w:val="0"/>
          <w:bCs w:val="0"/>
          <w:i/>
          <w:iCs/>
        </w:rPr>
      </w:pPr>
      <w:r w:rsidRPr="007B7546">
        <w:rPr>
          <w:rFonts w:ascii="Bookman Old Style" w:hAnsi="Bookman Old Style" w:cs="Times New Roman"/>
          <w:b w:val="0"/>
          <w:bCs w:val="0"/>
          <w:i/>
          <w:iCs/>
        </w:rPr>
        <w:t>Por error tipográfico se solicita modificación del FU en la base CRIN sobre el registro IUA 100080001000 que salió de operación, y fue repuesto con uno de igual potencia. El FU correcto es 100 y no 0 como se declaró inicialmente.</w:t>
      </w:r>
    </w:p>
    <w:p w14:paraId="3C19A2E6" w14:textId="77777777" w:rsidR="00857EFE" w:rsidRPr="007B7546" w:rsidRDefault="00857EFE" w:rsidP="00857EFE">
      <w:pPr>
        <w:spacing w:before="0" w:after="240"/>
        <w:rPr>
          <w:i/>
          <w:iCs/>
        </w:rPr>
      </w:pPr>
      <w:r w:rsidRPr="007B7546">
        <w:rPr>
          <w:i/>
          <w:iCs/>
        </w:rPr>
        <w:t>(…)</w:t>
      </w:r>
    </w:p>
    <w:p w14:paraId="45414DC9" w14:textId="77777777" w:rsidR="00653877" w:rsidRPr="007B7546" w:rsidRDefault="00653877" w:rsidP="00653877">
      <w:pPr>
        <w:spacing w:before="0" w:after="240"/>
        <w:rPr>
          <w:b/>
          <w:lang w:val="es-CO" w:eastAsia="en-US"/>
        </w:rPr>
      </w:pPr>
      <w:r w:rsidRPr="007B7546">
        <w:rPr>
          <w:b/>
          <w:lang w:val="es-CO" w:eastAsia="en-US"/>
        </w:rPr>
        <w:t>Análisis de la Comisión:</w:t>
      </w:r>
    </w:p>
    <w:p w14:paraId="55E94BC1" w14:textId="0938D083" w:rsidR="00653877" w:rsidRPr="007B7546" w:rsidRDefault="00653877" w:rsidP="00653877">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 xml:space="preserve">El Operador de </w:t>
      </w:r>
      <w:r w:rsidR="004F52D9">
        <w:rPr>
          <w:rFonts w:ascii="Bookman Old Style" w:hAnsi="Bookman Old Style" w:cs="Times New Roman"/>
          <w:b w:val="0"/>
          <w:bCs w:val="0"/>
        </w:rPr>
        <w:t xml:space="preserve">Red, OR, realiza </w:t>
      </w:r>
      <w:r w:rsidR="00A320B7">
        <w:rPr>
          <w:rFonts w:ascii="Bookman Old Style" w:hAnsi="Bookman Old Style" w:cs="Times New Roman"/>
          <w:b w:val="0"/>
          <w:bCs w:val="0"/>
        </w:rPr>
        <w:t>ajuste de la información reportada</w:t>
      </w:r>
      <w:r w:rsidRPr="007B7546">
        <w:rPr>
          <w:rFonts w:ascii="Bookman Old Style" w:hAnsi="Bookman Old Style" w:cs="Times New Roman"/>
          <w:b w:val="0"/>
          <w:bCs w:val="0"/>
        </w:rPr>
        <w:t>.</w:t>
      </w:r>
      <w:r w:rsidR="00B8051F">
        <w:rPr>
          <w:rFonts w:ascii="Bookman Old Style" w:hAnsi="Bookman Old Style" w:cs="Times New Roman"/>
          <w:b w:val="0"/>
          <w:bCs w:val="0"/>
        </w:rPr>
        <w:t xml:space="preserve"> Se encuentra procedente aceptar la solicitud.</w:t>
      </w:r>
    </w:p>
    <w:p w14:paraId="6CA04D38" w14:textId="77777777" w:rsidR="00035BC0" w:rsidRDefault="00035BC0" w:rsidP="00653877">
      <w:pPr>
        <w:pStyle w:val="Textoindependiente"/>
        <w:ind w:right="275"/>
        <w:jc w:val="left"/>
        <w:rPr>
          <w:rFonts w:ascii="Bookman Old Style" w:hAnsi="Bookman Old Style" w:cs="Times New Roman"/>
          <w:b w:val="0"/>
          <w:bCs w:val="0"/>
          <w:highlight w:val="yellow"/>
        </w:rPr>
      </w:pPr>
    </w:p>
    <w:p w14:paraId="1C85E12B" w14:textId="6C2265DE" w:rsidR="00B8051F" w:rsidRPr="007B7546" w:rsidRDefault="00B8051F" w:rsidP="00B8051F">
      <w:pPr>
        <w:spacing w:before="0" w:after="240"/>
        <w:rPr>
          <w:b/>
          <w:lang w:val="es-CO" w:eastAsia="en-US"/>
        </w:rPr>
      </w:pPr>
      <w:r>
        <w:rPr>
          <w:b/>
          <w:lang w:val="es-CO" w:eastAsia="en-US"/>
        </w:rPr>
        <w:t>Tercera</w:t>
      </w:r>
      <w:r w:rsidRPr="007B7546">
        <w:rPr>
          <w:b/>
          <w:lang w:val="es-CO" w:eastAsia="en-US"/>
        </w:rPr>
        <w:t xml:space="preserve"> solicitud</w:t>
      </w:r>
      <w:r w:rsidR="006B1A93">
        <w:rPr>
          <w:b/>
          <w:lang w:val="es-CO" w:eastAsia="en-US"/>
        </w:rPr>
        <w:t xml:space="preserve">, </w:t>
      </w:r>
      <w:r w:rsidR="007D5DEE">
        <w:rPr>
          <w:b/>
          <w:lang w:val="es-CO" w:eastAsia="en-US"/>
        </w:rPr>
        <w:t>UC líneas y UC eq línea</w:t>
      </w:r>
      <w:r w:rsidR="00681EB3">
        <w:rPr>
          <w:b/>
          <w:lang w:val="es-CO" w:eastAsia="en-US"/>
        </w:rPr>
        <w:t xml:space="preserve"> en activos 2018</w:t>
      </w:r>
      <w:r w:rsidRPr="007B7546">
        <w:rPr>
          <w:b/>
          <w:lang w:val="es-CO" w:eastAsia="en-US"/>
        </w:rPr>
        <w:t>:</w:t>
      </w:r>
    </w:p>
    <w:p w14:paraId="571BF79A" w14:textId="77777777" w:rsidR="00B8051F" w:rsidRPr="007B7546" w:rsidRDefault="00B8051F" w:rsidP="00B8051F">
      <w:pPr>
        <w:spacing w:before="0" w:after="240"/>
        <w:rPr>
          <w:i/>
          <w:iCs/>
        </w:rPr>
      </w:pPr>
      <w:r w:rsidRPr="007B7546">
        <w:rPr>
          <w:i/>
          <w:iCs/>
        </w:rPr>
        <w:t>(…)</w:t>
      </w:r>
    </w:p>
    <w:p w14:paraId="66F6A5A3" w14:textId="6EC57441" w:rsidR="00B8051F" w:rsidRPr="007B7546" w:rsidRDefault="002970DE" w:rsidP="00B8051F">
      <w:pPr>
        <w:pStyle w:val="Textoindependiente"/>
        <w:spacing w:before="1"/>
        <w:jc w:val="both"/>
        <w:rPr>
          <w:rFonts w:ascii="Bookman Old Style" w:hAnsi="Bookman Old Style" w:cs="Times New Roman"/>
          <w:b w:val="0"/>
          <w:bCs w:val="0"/>
          <w:i/>
          <w:iCs/>
        </w:rPr>
      </w:pPr>
      <w:r w:rsidRPr="002970DE">
        <w:rPr>
          <w:rFonts w:ascii="Bookman Old Style" w:hAnsi="Bookman Old Style" w:cs="Times New Roman"/>
          <w:b w:val="0"/>
          <w:bCs w:val="0"/>
          <w:i/>
          <w:iCs/>
        </w:rPr>
        <w:t>En este formato no se reconocen varios tramos de red, indicando que el circuito referido no se encuentra en el formato3_basicaLineas; para este efecto se complementa la información con los códigos de los circuitos que fueron construidos y que por problemas de transcripción solo fueron incluidos los de la Base Inicial de activos.</w:t>
      </w:r>
    </w:p>
    <w:p w14:paraId="0344F004" w14:textId="5F4FEE7D" w:rsidR="005025EF" w:rsidRPr="007B7546" w:rsidRDefault="00B8051F" w:rsidP="005025EF">
      <w:pPr>
        <w:spacing w:before="0" w:after="240"/>
        <w:rPr>
          <w:i/>
          <w:iCs/>
        </w:rPr>
      </w:pPr>
      <w:r w:rsidRPr="007B7546">
        <w:rPr>
          <w:i/>
          <w:iCs/>
        </w:rPr>
        <w:t>(…)</w:t>
      </w:r>
    </w:p>
    <w:p w14:paraId="06B8730B" w14:textId="2D9E4EBF" w:rsidR="005025EF" w:rsidRPr="007B7546" w:rsidRDefault="005025EF" w:rsidP="005025EF">
      <w:pPr>
        <w:pStyle w:val="Textoindependiente"/>
        <w:spacing w:before="1"/>
        <w:jc w:val="both"/>
        <w:rPr>
          <w:rFonts w:ascii="Bookman Old Style" w:hAnsi="Bookman Old Style" w:cs="Times New Roman"/>
          <w:b w:val="0"/>
          <w:bCs w:val="0"/>
          <w:i/>
          <w:iCs/>
        </w:rPr>
      </w:pPr>
      <w:r w:rsidRPr="00C87D9E">
        <w:rPr>
          <w:rFonts w:ascii="Bookman Old Style" w:hAnsi="Bookman Old Style" w:cs="Times New Roman"/>
          <w:b w:val="0"/>
          <w:bCs w:val="0"/>
          <w:i/>
          <w:iCs/>
        </w:rPr>
        <w:t>En este formato no se reconocen algunos equipos, particularmente la UC N2EQ10 los cueles corresponden a expansiones y no a reposiciones, se modifica el tipo de inversión, de tipo I a tipo II. De manera similar a los tramos de red del formato7 UClineas, en los que no se encontraba el circuito de la base de información básica de Líneas, se subsana con los códigos de los circuitos que se incluyen en el formato3_basicaLineas.</w:t>
      </w:r>
    </w:p>
    <w:p w14:paraId="6D221934" w14:textId="77777777" w:rsidR="005025EF" w:rsidRPr="007B7546" w:rsidRDefault="005025EF" w:rsidP="005025EF">
      <w:pPr>
        <w:spacing w:before="0" w:after="240"/>
        <w:rPr>
          <w:i/>
          <w:iCs/>
        </w:rPr>
      </w:pPr>
      <w:r w:rsidRPr="007B7546">
        <w:rPr>
          <w:i/>
          <w:iCs/>
        </w:rPr>
        <w:t>(…)</w:t>
      </w:r>
    </w:p>
    <w:p w14:paraId="0B851849" w14:textId="77777777" w:rsidR="00B8051F" w:rsidRPr="007B7546" w:rsidRDefault="00B8051F" w:rsidP="00B8051F">
      <w:pPr>
        <w:spacing w:before="0" w:after="240"/>
        <w:rPr>
          <w:b/>
          <w:lang w:val="es-CO" w:eastAsia="en-US"/>
        </w:rPr>
      </w:pPr>
      <w:r w:rsidRPr="007B7546">
        <w:rPr>
          <w:b/>
          <w:lang w:val="es-CO" w:eastAsia="en-US"/>
        </w:rPr>
        <w:t>Análisis de la Comisión:</w:t>
      </w:r>
    </w:p>
    <w:p w14:paraId="0C016703" w14:textId="54FFAD44" w:rsidR="00B8051F" w:rsidRDefault="004660FB" w:rsidP="00B8051F">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Se acepta la solicitud para aquellos activos cuy</w:t>
      </w:r>
      <w:r w:rsidR="00EC18C1">
        <w:rPr>
          <w:rFonts w:ascii="Bookman Old Style" w:hAnsi="Bookman Old Style" w:cs="Times New Roman"/>
          <w:b w:val="0"/>
          <w:bCs w:val="0"/>
        </w:rPr>
        <w:t>a información es consistente</w:t>
      </w:r>
      <w:r w:rsidR="00D91CB4">
        <w:rPr>
          <w:rFonts w:ascii="Bookman Old Style" w:hAnsi="Bookman Old Style" w:cs="Times New Roman"/>
          <w:b w:val="0"/>
          <w:bCs w:val="0"/>
        </w:rPr>
        <w:t>, lo cual se puede evidenciar en e</w:t>
      </w:r>
      <w:r w:rsidR="00EC18C1">
        <w:rPr>
          <w:rFonts w:ascii="Bookman Old Style" w:hAnsi="Bookman Old Style" w:cs="Times New Roman"/>
          <w:b w:val="0"/>
          <w:bCs w:val="0"/>
        </w:rPr>
        <w:t>l archivo de activos reconocidos</w:t>
      </w:r>
      <w:r w:rsidR="00D91CB4">
        <w:rPr>
          <w:rFonts w:ascii="Bookman Old Style" w:hAnsi="Bookman Old Style" w:cs="Times New Roman"/>
          <w:b w:val="0"/>
          <w:bCs w:val="0"/>
        </w:rPr>
        <w:t>.</w:t>
      </w:r>
    </w:p>
    <w:p w14:paraId="31EA714E" w14:textId="2059D4DA" w:rsidR="00FB70FF" w:rsidRPr="007B7546" w:rsidRDefault="00015E5F" w:rsidP="00B8051F">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Como</w:t>
      </w:r>
      <w:r w:rsidR="00FB70FF">
        <w:rPr>
          <w:rFonts w:ascii="Bookman Old Style" w:hAnsi="Bookman Old Style" w:cs="Times New Roman"/>
          <w:b w:val="0"/>
          <w:bCs w:val="0"/>
        </w:rPr>
        <w:t xml:space="preserve"> consecuencia</w:t>
      </w:r>
      <w:r w:rsidR="00CD2CF2">
        <w:rPr>
          <w:rFonts w:ascii="Bookman Old Style" w:hAnsi="Bookman Old Style" w:cs="Times New Roman"/>
          <w:b w:val="0"/>
          <w:bCs w:val="0"/>
        </w:rPr>
        <w:t xml:space="preserve"> de</w:t>
      </w:r>
      <w:r w:rsidR="00FB70FF">
        <w:rPr>
          <w:rFonts w:ascii="Bookman Old Style" w:hAnsi="Bookman Old Style" w:cs="Times New Roman"/>
          <w:b w:val="0"/>
          <w:bCs w:val="0"/>
        </w:rPr>
        <w:t xml:space="preserve"> </w:t>
      </w:r>
      <w:r>
        <w:rPr>
          <w:rFonts w:ascii="Bookman Old Style" w:hAnsi="Bookman Old Style" w:cs="Times New Roman"/>
          <w:b w:val="0"/>
          <w:bCs w:val="0"/>
        </w:rPr>
        <w:t>las solicitudes de</w:t>
      </w:r>
      <w:r w:rsidR="00FB70FF">
        <w:rPr>
          <w:rFonts w:ascii="Bookman Old Style" w:hAnsi="Bookman Old Style" w:cs="Times New Roman"/>
          <w:b w:val="0"/>
          <w:bCs w:val="0"/>
        </w:rPr>
        <w:t>l OR</w:t>
      </w:r>
      <w:r>
        <w:rPr>
          <w:rFonts w:ascii="Bookman Old Style" w:hAnsi="Bookman Old Style" w:cs="Times New Roman"/>
          <w:b w:val="0"/>
          <w:bCs w:val="0"/>
        </w:rPr>
        <w:t xml:space="preserve">, indicadas </w:t>
      </w:r>
      <w:r w:rsidR="00CD2CF2">
        <w:rPr>
          <w:rFonts w:ascii="Bookman Old Style" w:hAnsi="Bookman Old Style" w:cs="Times New Roman"/>
          <w:b w:val="0"/>
          <w:bCs w:val="0"/>
        </w:rPr>
        <w:t>anteriormente</w:t>
      </w:r>
      <w:r>
        <w:rPr>
          <w:rFonts w:ascii="Bookman Old Style" w:hAnsi="Bookman Old Style" w:cs="Times New Roman"/>
          <w:b w:val="0"/>
          <w:bCs w:val="0"/>
        </w:rPr>
        <w:t xml:space="preserve">, </w:t>
      </w:r>
      <w:r w:rsidR="00CD2CF2">
        <w:rPr>
          <w:rFonts w:ascii="Bookman Old Style" w:hAnsi="Bookman Old Style" w:cs="Times New Roman"/>
          <w:b w:val="0"/>
          <w:bCs w:val="0"/>
        </w:rPr>
        <w:t>CHEC</w:t>
      </w:r>
      <w:r w:rsidR="00FB70FF">
        <w:rPr>
          <w:rFonts w:ascii="Bookman Old Style" w:hAnsi="Bookman Old Style" w:cs="Times New Roman"/>
          <w:b w:val="0"/>
          <w:bCs w:val="0"/>
        </w:rPr>
        <w:t xml:space="preserve"> </w:t>
      </w:r>
      <w:r w:rsidR="00CD2CF2">
        <w:rPr>
          <w:rFonts w:ascii="Bookman Old Style" w:hAnsi="Bookman Old Style" w:cs="Times New Roman"/>
          <w:b w:val="0"/>
          <w:bCs w:val="0"/>
        </w:rPr>
        <w:t xml:space="preserve">solicita cambios en </w:t>
      </w:r>
      <w:r w:rsidR="00FB70FF">
        <w:rPr>
          <w:rFonts w:ascii="Bookman Old Style" w:hAnsi="Bookman Old Style" w:cs="Times New Roman"/>
          <w:b w:val="0"/>
          <w:bCs w:val="0"/>
        </w:rPr>
        <w:t xml:space="preserve">los </w:t>
      </w:r>
      <w:r>
        <w:rPr>
          <w:rFonts w:ascii="Bookman Old Style" w:hAnsi="Bookman Old Style" w:cs="Times New Roman"/>
          <w:b w:val="0"/>
          <w:bCs w:val="0"/>
        </w:rPr>
        <w:t>artículos</w:t>
      </w:r>
      <w:r w:rsidR="00FB70FF">
        <w:rPr>
          <w:rFonts w:ascii="Bookman Old Style" w:hAnsi="Bookman Old Style" w:cs="Times New Roman"/>
          <w:b w:val="0"/>
          <w:bCs w:val="0"/>
        </w:rPr>
        <w:t xml:space="preserve"> </w:t>
      </w:r>
      <w:r w:rsidR="001564B8">
        <w:rPr>
          <w:rFonts w:ascii="Bookman Old Style" w:hAnsi="Bookman Old Style" w:cs="Times New Roman"/>
          <w:b w:val="0"/>
          <w:bCs w:val="0"/>
        </w:rPr>
        <w:t xml:space="preserve">1, </w:t>
      </w:r>
      <w:r>
        <w:rPr>
          <w:rFonts w:ascii="Bookman Old Style" w:hAnsi="Bookman Old Style" w:cs="Times New Roman"/>
          <w:b w:val="0"/>
          <w:bCs w:val="0"/>
        </w:rPr>
        <w:t xml:space="preserve">3, </w:t>
      </w:r>
      <w:r w:rsidR="00A75892">
        <w:rPr>
          <w:rFonts w:ascii="Bookman Old Style" w:hAnsi="Bookman Old Style" w:cs="Times New Roman"/>
          <w:b w:val="0"/>
          <w:bCs w:val="0"/>
        </w:rPr>
        <w:t>5</w:t>
      </w:r>
      <w:r w:rsidR="00CD2CF2">
        <w:rPr>
          <w:rFonts w:ascii="Bookman Old Style" w:hAnsi="Bookman Old Style" w:cs="Times New Roman"/>
          <w:b w:val="0"/>
          <w:bCs w:val="0"/>
        </w:rPr>
        <w:t>,</w:t>
      </w:r>
      <w:r w:rsidR="00A75892">
        <w:rPr>
          <w:rFonts w:ascii="Bookman Old Style" w:hAnsi="Bookman Old Style" w:cs="Times New Roman"/>
          <w:b w:val="0"/>
          <w:bCs w:val="0"/>
        </w:rPr>
        <w:t xml:space="preserve"> 6 y 8</w:t>
      </w:r>
      <w:r w:rsidR="00870A62">
        <w:rPr>
          <w:rFonts w:ascii="Bookman Old Style" w:hAnsi="Bookman Old Style" w:cs="Times New Roman"/>
          <w:b w:val="0"/>
          <w:bCs w:val="0"/>
        </w:rPr>
        <w:t xml:space="preserve"> de la resolución recurrida</w:t>
      </w:r>
      <w:r w:rsidR="009D740E">
        <w:rPr>
          <w:rFonts w:ascii="Bookman Old Style" w:hAnsi="Bookman Old Style" w:cs="Times New Roman"/>
          <w:b w:val="0"/>
          <w:bCs w:val="0"/>
        </w:rPr>
        <w:t>. Adicionalmente realiza</w:t>
      </w:r>
      <w:r w:rsidR="009A3F56">
        <w:rPr>
          <w:rFonts w:ascii="Bookman Old Style" w:hAnsi="Bookman Old Style" w:cs="Times New Roman"/>
          <w:b w:val="0"/>
          <w:bCs w:val="0"/>
        </w:rPr>
        <w:t xml:space="preserve"> </w:t>
      </w:r>
      <w:r w:rsidR="0042018C">
        <w:rPr>
          <w:rFonts w:ascii="Bookman Old Style" w:hAnsi="Bookman Old Style" w:cs="Times New Roman"/>
          <w:b w:val="0"/>
          <w:bCs w:val="0"/>
        </w:rPr>
        <w:t>los siguientes comentarios</w:t>
      </w:r>
      <w:r w:rsidR="009A3F56">
        <w:rPr>
          <w:rFonts w:ascii="Bookman Old Style" w:hAnsi="Bookman Old Style" w:cs="Times New Roman"/>
          <w:b w:val="0"/>
          <w:bCs w:val="0"/>
        </w:rPr>
        <w:t xml:space="preserve"> relacionadas con los</w:t>
      </w:r>
      <w:r w:rsidR="00870A62">
        <w:rPr>
          <w:rFonts w:ascii="Bookman Old Style" w:hAnsi="Bookman Old Style" w:cs="Times New Roman"/>
          <w:b w:val="0"/>
          <w:bCs w:val="0"/>
        </w:rPr>
        <w:t xml:space="preserve"> artículos 6 y 8:</w:t>
      </w:r>
      <w:r w:rsidR="009A3F56">
        <w:rPr>
          <w:rFonts w:ascii="Bookman Old Style" w:hAnsi="Bookman Old Style" w:cs="Times New Roman"/>
          <w:b w:val="0"/>
          <w:bCs w:val="0"/>
        </w:rPr>
        <w:t xml:space="preserve"> </w:t>
      </w:r>
      <w:r w:rsidR="009D740E">
        <w:rPr>
          <w:rFonts w:ascii="Bookman Old Style" w:hAnsi="Bookman Old Style" w:cs="Times New Roman"/>
          <w:b w:val="0"/>
          <w:bCs w:val="0"/>
        </w:rPr>
        <w:t xml:space="preserve"> </w:t>
      </w:r>
      <w:r w:rsidR="00A75892">
        <w:rPr>
          <w:rFonts w:ascii="Bookman Old Style" w:hAnsi="Bookman Old Style" w:cs="Times New Roman"/>
          <w:b w:val="0"/>
          <w:bCs w:val="0"/>
        </w:rPr>
        <w:t xml:space="preserve"> </w:t>
      </w:r>
      <w:r w:rsidR="00CD2CF2">
        <w:rPr>
          <w:rFonts w:ascii="Bookman Old Style" w:hAnsi="Bookman Old Style" w:cs="Times New Roman"/>
          <w:b w:val="0"/>
          <w:bCs w:val="0"/>
        </w:rPr>
        <w:t xml:space="preserve">  </w:t>
      </w:r>
    </w:p>
    <w:p w14:paraId="6C1142EF" w14:textId="77777777" w:rsidR="003D11D2" w:rsidRPr="007B7546" w:rsidRDefault="003D11D2" w:rsidP="003D11D2">
      <w:pPr>
        <w:spacing w:before="0" w:after="240"/>
        <w:rPr>
          <w:i/>
          <w:iCs/>
        </w:rPr>
      </w:pPr>
      <w:r w:rsidRPr="007B7546">
        <w:rPr>
          <w:i/>
          <w:iCs/>
        </w:rPr>
        <w:t>(…)</w:t>
      </w:r>
    </w:p>
    <w:p w14:paraId="6D41CC99" w14:textId="78CB5EA5" w:rsidR="003D11D2" w:rsidRPr="007B7546" w:rsidRDefault="00B555A9" w:rsidP="003D11D2">
      <w:pPr>
        <w:pStyle w:val="Textoindependiente"/>
        <w:spacing w:before="1"/>
        <w:jc w:val="both"/>
        <w:rPr>
          <w:rFonts w:ascii="Bookman Old Style" w:hAnsi="Bookman Old Style" w:cs="Times New Roman"/>
          <w:b w:val="0"/>
          <w:bCs w:val="0"/>
          <w:i/>
          <w:iCs/>
        </w:rPr>
      </w:pPr>
      <w:r w:rsidRPr="00B555A9">
        <w:rPr>
          <w:rFonts w:ascii="Bookman Old Style" w:hAnsi="Bookman Old Style" w:cs="Times New Roman"/>
          <w:b w:val="0"/>
          <w:bCs w:val="0"/>
          <w:i/>
          <w:iCs/>
        </w:rPr>
        <w:t>se identifica que en la fórmula utilizada para calcular la variable CAIj,4,l del archivo de Excel Activos 2018 y actualización planes de CHEC.xlsx celda H83 de la hoja Capitulo_3, se hace referencia a la celda B105 y debe hacerse referencia es a la celda B104 lo que cambia el valor del CRR</w:t>
      </w:r>
      <w:r>
        <w:rPr>
          <w:rFonts w:ascii="Bookman Old Style" w:hAnsi="Bookman Old Style" w:cs="Times New Roman"/>
          <w:b w:val="0"/>
          <w:bCs w:val="0"/>
          <w:i/>
          <w:iCs/>
        </w:rPr>
        <w:t>.</w:t>
      </w:r>
    </w:p>
    <w:p w14:paraId="6B4EC465" w14:textId="35D2A2A0" w:rsidR="0023364C" w:rsidRPr="007B7546" w:rsidRDefault="002100A4" w:rsidP="002100A4">
      <w:pPr>
        <w:spacing w:before="0" w:after="240"/>
        <w:rPr>
          <w:i/>
          <w:iCs/>
        </w:rPr>
      </w:pPr>
      <w:r w:rsidRPr="007B7546">
        <w:rPr>
          <w:i/>
          <w:iCs/>
        </w:rPr>
        <w:t>(…)</w:t>
      </w:r>
    </w:p>
    <w:p w14:paraId="51332EC8" w14:textId="718E9050" w:rsidR="002100A4" w:rsidRPr="007B7546" w:rsidRDefault="0023364C" w:rsidP="002100A4">
      <w:pPr>
        <w:pStyle w:val="Textoindependiente"/>
        <w:spacing w:before="1"/>
        <w:jc w:val="both"/>
        <w:rPr>
          <w:rFonts w:ascii="Bookman Old Style" w:hAnsi="Bookman Old Style" w:cs="Times New Roman"/>
          <w:b w:val="0"/>
          <w:bCs w:val="0"/>
          <w:i/>
          <w:iCs/>
        </w:rPr>
      </w:pPr>
      <w:r w:rsidRPr="0023364C">
        <w:rPr>
          <w:rFonts w:ascii="Bookman Old Style" w:hAnsi="Bookman Old Style" w:cs="Times New Roman"/>
          <w:b w:val="0"/>
          <w:bCs w:val="0"/>
          <w:i/>
          <w:iCs/>
        </w:rPr>
        <w:t>Además, se solicita indicar los cálculos realizados para la obtención de estas variables, dado que en la información suministrada no se detalla este cálculo.</w:t>
      </w:r>
    </w:p>
    <w:p w14:paraId="33969A8E" w14:textId="77777777" w:rsidR="002100A4" w:rsidRDefault="002100A4" w:rsidP="002100A4">
      <w:pPr>
        <w:spacing w:before="0" w:after="240"/>
        <w:rPr>
          <w:i/>
          <w:iCs/>
        </w:rPr>
      </w:pPr>
      <w:r w:rsidRPr="007B7546">
        <w:rPr>
          <w:i/>
          <w:iCs/>
        </w:rPr>
        <w:t>(…)</w:t>
      </w:r>
    </w:p>
    <w:p w14:paraId="69AABBB7" w14:textId="39684E6A" w:rsidR="00FD1509" w:rsidRDefault="0009295C" w:rsidP="00D674FD">
      <w:pPr>
        <w:pStyle w:val="Textoindependiente"/>
        <w:ind w:right="275"/>
        <w:jc w:val="both"/>
        <w:rPr>
          <w:rFonts w:ascii="Bookman Old Style" w:hAnsi="Bookman Old Style" w:cs="Times New Roman"/>
          <w:b w:val="0"/>
          <w:bCs w:val="0"/>
          <w:lang w:val="es-CO"/>
        </w:rPr>
      </w:pPr>
      <w:r>
        <w:rPr>
          <w:rFonts w:ascii="Bookman Old Style" w:hAnsi="Bookman Old Style" w:cs="Times New Roman"/>
          <w:b w:val="0"/>
          <w:bCs w:val="0"/>
        </w:rPr>
        <w:t>Sobr</w:t>
      </w:r>
      <w:r w:rsidR="006D5FBA">
        <w:rPr>
          <w:rFonts w:ascii="Bookman Old Style" w:hAnsi="Bookman Old Style" w:cs="Times New Roman"/>
          <w:b w:val="0"/>
          <w:bCs w:val="0"/>
        </w:rPr>
        <w:t>e l</w:t>
      </w:r>
      <w:r w:rsidR="00A93D2B">
        <w:rPr>
          <w:rFonts w:ascii="Bookman Old Style" w:hAnsi="Bookman Old Style" w:cs="Times New Roman"/>
          <w:b w:val="0"/>
          <w:bCs w:val="0"/>
        </w:rPr>
        <w:t>os cál</w:t>
      </w:r>
      <w:r w:rsidR="00133A36">
        <w:rPr>
          <w:rFonts w:ascii="Bookman Old Style" w:hAnsi="Bookman Old Style" w:cs="Times New Roman"/>
          <w:b w:val="0"/>
          <w:bCs w:val="0"/>
        </w:rPr>
        <w:t>culos de la</w:t>
      </w:r>
      <w:r w:rsidR="006D5FBA">
        <w:rPr>
          <w:rFonts w:ascii="Bookman Old Style" w:hAnsi="Bookman Old Style" w:cs="Times New Roman"/>
          <w:b w:val="0"/>
          <w:bCs w:val="0"/>
        </w:rPr>
        <w:t xml:space="preserve"> </w:t>
      </w:r>
      <w:r w:rsidR="006D5FBA" w:rsidRPr="009D3859">
        <w:rPr>
          <w:rFonts w:ascii="Bookman Old Style" w:hAnsi="Bookman Old Style" w:cs="Times New Roman"/>
          <w:b w:val="0"/>
          <w:bCs w:val="0"/>
        </w:rPr>
        <w:t>variable</w:t>
      </w:r>
      <w:r w:rsidR="006D5FBA" w:rsidRPr="009D3859">
        <w:rPr>
          <w:b w:val="0"/>
          <w:i/>
          <w:iCs/>
        </w:rPr>
        <w:t xml:space="preserve"> </w:t>
      </w:r>
      <w:r w:rsidR="006D5FBA" w:rsidRPr="009D3859">
        <w:rPr>
          <w:rFonts w:ascii="Symbol" w:hAnsi="Symbol"/>
          <w:b w:val="0"/>
          <w:i/>
          <w:iCs/>
          <w:sz w:val="22"/>
          <w:szCs w:val="22"/>
        </w:rPr>
        <w:t></w:t>
      </w:r>
      <w:r w:rsidR="006D5FBA" w:rsidRPr="009D3859">
        <w:rPr>
          <w:b w:val="0"/>
          <w:i/>
          <w:iCs/>
          <w:sz w:val="22"/>
          <w:szCs w:val="22"/>
        </w:rPr>
        <w:t>ING</w:t>
      </w:r>
      <w:r w:rsidR="006D5FBA" w:rsidRPr="009D3859">
        <w:rPr>
          <w:b w:val="0"/>
          <w:i/>
          <w:iCs/>
          <w:sz w:val="22"/>
          <w:szCs w:val="22"/>
          <w:vertAlign w:val="subscript"/>
        </w:rPr>
        <w:t>j,n</w:t>
      </w:r>
      <w:r w:rsidR="006D5FBA" w:rsidRPr="009D3859">
        <w:rPr>
          <w:rFonts w:ascii="Bookman Old Style" w:hAnsi="Bookman Old Style" w:cs="Times New Roman"/>
          <w:b w:val="0"/>
          <w:bCs w:val="0"/>
        </w:rPr>
        <w:t>,</w:t>
      </w:r>
      <w:r w:rsidR="00133A36" w:rsidRPr="009D3859">
        <w:rPr>
          <w:rFonts w:ascii="Bookman Old Style" w:hAnsi="Bookman Old Style" w:cs="Times New Roman"/>
          <w:b w:val="0"/>
          <w:bCs w:val="0"/>
        </w:rPr>
        <w:t xml:space="preserve"> </w:t>
      </w:r>
      <w:r w:rsidR="004304A0" w:rsidRPr="009D3859">
        <w:rPr>
          <w:rFonts w:ascii="Bookman Old Style" w:hAnsi="Bookman Old Style" w:cs="Times New Roman"/>
          <w:b w:val="0"/>
          <w:bCs w:val="0"/>
        </w:rPr>
        <w:t>se</w:t>
      </w:r>
      <w:r w:rsidR="004304A0">
        <w:rPr>
          <w:rFonts w:ascii="Bookman Old Style" w:hAnsi="Bookman Old Style" w:cs="Times New Roman"/>
          <w:b w:val="0"/>
          <w:bCs w:val="0"/>
        </w:rPr>
        <w:t xml:space="preserve"> realizan </w:t>
      </w:r>
      <w:r w:rsidR="00611569">
        <w:rPr>
          <w:rFonts w:ascii="Bookman Old Style" w:hAnsi="Bookman Old Style" w:cs="Times New Roman"/>
          <w:b w:val="0"/>
          <w:bCs w:val="0"/>
        </w:rPr>
        <w:t xml:space="preserve">tal como se indicó en el Documento </w:t>
      </w:r>
      <w:r w:rsidR="00611569" w:rsidRPr="00611569">
        <w:rPr>
          <w:rFonts w:ascii="Bookman Old Style" w:hAnsi="Bookman Old Style" w:cs="Times New Roman"/>
          <w:b w:val="0"/>
          <w:bCs w:val="0"/>
        </w:rPr>
        <w:t>CREG-021 de 2021</w:t>
      </w:r>
      <w:r w:rsidR="00611569">
        <w:rPr>
          <w:rFonts w:ascii="Bookman Old Style" w:hAnsi="Bookman Old Style" w:cs="Times New Roman"/>
          <w:b w:val="0"/>
          <w:bCs w:val="0"/>
        </w:rPr>
        <w:t>, es decir,</w:t>
      </w:r>
      <w:r w:rsidR="00611569" w:rsidRPr="00611569">
        <w:rPr>
          <w:rFonts w:ascii="Bookman Old Style" w:hAnsi="Bookman Old Style" w:cs="Times New Roman"/>
          <w:b w:val="0"/>
          <w:bCs w:val="0"/>
        </w:rPr>
        <w:t xml:space="preserve"> </w:t>
      </w:r>
      <w:r w:rsidR="004304A0">
        <w:rPr>
          <w:rFonts w:ascii="Bookman Old Style" w:hAnsi="Bookman Old Style" w:cs="Times New Roman"/>
          <w:b w:val="0"/>
          <w:bCs w:val="0"/>
        </w:rPr>
        <w:t xml:space="preserve">aplicando lo establecido en la Resolución CREG 015 de 2018, donde es </w:t>
      </w:r>
      <w:r w:rsidR="00690F5D">
        <w:rPr>
          <w:rFonts w:ascii="Bookman Old Style" w:hAnsi="Bookman Old Style" w:cs="Times New Roman"/>
          <w:b w:val="0"/>
          <w:bCs w:val="0"/>
        </w:rPr>
        <w:t xml:space="preserve">un valor mensual que </w:t>
      </w:r>
      <w:r w:rsidR="00E91B6F">
        <w:rPr>
          <w:rFonts w:ascii="Bookman Old Style" w:hAnsi="Bookman Old Style" w:cs="Times New Roman"/>
          <w:b w:val="0"/>
          <w:bCs w:val="0"/>
          <w:lang w:val="es-CO"/>
        </w:rPr>
        <w:t xml:space="preserve">se calcula </w:t>
      </w:r>
      <w:r w:rsidR="007146B8" w:rsidRPr="007146B8">
        <w:rPr>
          <w:rFonts w:ascii="Bookman Old Style" w:hAnsi="Bookman Old Style" w:cs="Times New Roman"/>
          <w:b w:val="0"/>
          <w:bCs w:val="0"/>
          <w:lang w:val="es-CO"/>
        </w:rPr>
        <w:t xml:space="preserve">como la diferencia entre los ingresos antes y después de incluir </w:t>
      </w:r>
      <w:r w:rsidR="00EB07CC">
        <w:rPr>
          <w:rFonts w:ascii="Bookman Old Style" w:hAnsi="Bookman Old Style" w:cs="Times New Roman"/>
          <w:b w:val="0"/>
          <w:bCs w:val="0"/>
          <w:lang w:val="es-CO"/>
        </w:rPr>
        <w:t xml:space="preserve">las inversiones </w:t>
      </w:r>
      <w:r w:rsidR="00EB07CC" w:rsidRPr="00EB07CC">
        <w:rPr>
          <w:rFonts w:ascii="Bookman Old Style" w:hAnsi="Bookman Old Style" w:cs="Times New Roman"/>
          <w:b w:val="0"/>
          <w:bCs w:val="0"/>
          <w:lang w:val="es-CO"/>
        </w:rPr>
        <w:t>de que trata el artículo 6</w:t>
      </w:r>
      <w:r w:rsidR="00D674FD">
        <w:rPr>
          <w:rFonts w:ascii="Bookman Old Style" w:hAnsi="Bookman Old Style" w:cs="Times New Roman"/>
          <w:b w:val="0"/>
          <w:bCs w:val="0"/>
          <w:lang w:val="es-CO"/>
        </w:rPr>
        <w:t>.</w:t>
      </w:r>
      <w:r w:rsidR="00EB4BF7">
        <w:rPr>
          <w:rFonts w:ascii="Bookman Old Style" w:hAnsi="Bookman Old Style" w:cs="Times New Roman"/>
          <w:b w:val="0"/>
          <w:bCs w:val="0"/>
          <w:lang w:val="es-CO"/>
        </w:rPr>
        <w:t xml:space="preserve"> Por lo anterior, </w:t>
      </w:r>
      <w:r w:rsidR="00FC64C2">
        <w:rPr>
          <w:rFonts w:ascii="Bookman Old Style" w:hAnsi="Bookman Old Style" w:cs="Times New Roman"/>
          <w:b w:val="0"/>
          <w:bCs w:val="0"/>
          <w:lang w:val="es-CO"/>
        </w:rPr>
        <w:t>se tomar</w:t>
      </w:r>
      <w:r w:rsidR="008E433E">
        <w:rPr>
          <w:rFonts w:ascii="Bookman Old Style" w:hAnsi="Bookman Old Style" w:cs="Times New Roman"/>
          <w:b w:val="0"/>
          <w:bCs w:val="0"/>
          <w:lang w:val="es-CO"/>
        </w:rPr>
        <w:t>á</w:t>
      </w:r>
      <w:r w:rsidR="00FC64C2">
        <w:rPr>
          <w:rFonts w:ascii="Bookman Old Style" w:hAnsi="Bookman Old Style" w:cs="Times New Roman"/>
          <w:b w:val="0"/>
          <w:bCs w:val="0"/>
          <w:lang w:val="es-CO"/>
        </w:rPr>
        <w:t xml:space="preserve"> </w:t>
      </w:r>
      <w:r w:rsidR="00FC64C2" w:rsidRPr="00FC64C2">
        <w:rPr>
          <w:rFonts w:ascii="Bookman Old Style" w:hAnsi="Bookman Old Style" w:cs="Times New Roman"/>
          <w:b w:val="0"/>
          <w:bCs w:val="0"/>
          <w:lang w:val="es-CO"/>
        </w:rPr>
        <w:t xml:space="preserve">el valor de los ingresos </w:t>
      </w:r>
      <w:r w:rsidR="0054210D">
        <w:rPr>
          <w:rFonts w:ascii="Bookman Old Style" w:hAnsi="Bookman Old Style" w:cs="Times New Roman"/>
          <w:b w:val="0"/>
          <w:bCs w:val="0"/>
          <w:lang w:val="es-CO"/>
        </w:rPr>
        <w:t xml:space="preserve">por inversiones </w:t>
      </w:r>
      <w:r w:rsidR="00FC64C2" w:rsidRPr="00FC64C2">
        <w:rPr>
          <w:rFonts w:ascii="Bookman Old Style" w:hAnsi="Bookman Old Style" w:cs="Times New Roman"/>
          <w:b w:val="0"/>
          <w:bCs w:val="0"/>
          <w:lang w:val="es-CO"/>
        </w:rPr>
        <w:t>del archivo de Excel</w:t>
      </w:r>
      <w:r w:rsidR="00552AC3">
        <w:rPr>
          <w:rFonts w:ascii="Bookman Old Style" w:hAnsi="Bookman Old Style" w:cs="Times New Roman"/>
          <w:b w:val="0"/>
          <w:bCs w:val="0"/>
          <w:lang w:val="es-CO"/>
        </w:rPr>
        <w:t xml:space="preserve"> de cálculos de cargos</w:t>
      </w:r>
      <w:r w:rsidR="00024788">
        <w:rPr>
          <w:rFonts w:ascii="Bookman Old Style" w:hAnsi="Bookman Old Style" w:cs="Times New Roman"/>
          <w:b w:val="0"/>
          <w:bCs w:val="0"/>
          <w:lang w:val="es-CO"/>
        </w:rPr>
        <w:t>,</w:t>
      </w:r>
      <w:r w:rsidR="0095729C">
        <w:rPr>
          <w:rFonts w:ascii="Bookman Old Style" w:hAnsi="Bookman Old Style" w:cs="Times New Roman"/>
          <w:b w:val="0"/>
          <w:bCs w:val="0"/>
          <w:lang w:val="es-CO"/>
        </w:rPr>
        <w:t xml:space="preserve"> sin incluir las inversiones de que trata el artículo 6 </w:t>
      </w:r>
      <w:r w:rsidR="009B7ED1">
        <w:rPr>
          <w:rFonts w:ascii="Bookman Old Style" w:hAnsi="Bookman Old Style" w:cs="Times New Roman"/>
          <w:b w:val="0"/>
          <w:bCs w:val="0"/>
          <w:lang w:val="es-CO"/>
        </w:rPr>
        <w:t xml:space="preserve">e </w:t>
      </w:r>
      <w:r w:rsidR="00523C2F">
        <w:rPr>
          <w:rFonts w:ascii="Bookman Old Style" w:hAnsi="Bookman Old Style" w:cs="Times New Roman"/>
          <w:b w:val="0"/>
          <w:bCs w:val="0"/>
          <w:lang w:val="es-CO"/>
        </w:rPr>
        <w:t>incluyéndolas</w:t>
      </w:r>
      <w:r w:rsidR="003965A5">
        <w:rPr>
          <w:rFonts w:ascii="Bookman Old Style" w:hAnsi="Bookman Old Style" w:cs="Times New Roman"/>
          <w:b w:val="0"/>
          <w:bCs w:val="0"/>
          <w:lang w:val="es-CO"/>
        </w:rPr>
        <w:t xml:space="preserve"> y </w:t>
      </w:r>
      <w:r w:rsidR="00097275">
        <w:rPr>
          <w:rFonts w:ascii="Bookman Old Style" w:hAnsi="Bookman Old Style" w:cs="Times New Roman"/>
          <w:b w:val="0"/>
          <w:bCs w:val="0"/>
          <w:lang w:val="es-CO"/>
        </w:rPr>
        <w:t>se obtiene</w:t>
      </w:r>
      <w:r w:rsidR="003965A5">
        <w:rPr>
          <w:rFonts w:ascii="Bookman Old Style" w:hAnsi="Bookman Old Style" w:cs="Times New Roman"/>
          <w:b w:val="0"/>
          <w:bCs w:val="0"/>
          <w:lang w:val="es-CO"/>
        </w:rPr>
        <w:t xml:space="preserve"> el correspondiente valor mensual al aplicarle el factor </w:t>
      </w:r>
      <w:r w:rsidR="003965A5" w:rsidRPr="003965A5">
        <w:rPr>
          <w:rFonts w:ascii="Bookman Old Style" w:hAnsi="Bookman Old Style" w:cs="Times New Roman"/>
          <w:b w:val="0"/>
          <w:bCs w:val="0"/>
          <w:i/>
          <w:iCs/>
          <w:lang w:val="es-CO"/>
        </w:rPr>
        <w:t>fm</w:t>
      </w:r>
      <w:r w:rsidR="00640A4C" w:rsidRPr="00640A4C">
        <w:rPr>
          <w:rFonts w:ascii="Bookman Old Style" w:hAnsi="Bookman Old Style" w:cs="Times New Roman"/>
          <w:b w:val="0"/>
          <w:bCs w:val="0"/>
          <w:i/>
          <w:iCs/>
          <w:lang w:val="es-CO"/>
        </w:rPr>
        <w:t>,</w:t>
      </w:r>
      <w:r w:rsidR="00640A4C">
        <w:rPr>
          <w:rFonts w:ascii="Bookman Old Style" w:hAnsi="Bookman Old Style" w:cs="Times New Roman"/>
          <w:b w:val="0"/>
          <w:bCs w:val="0"/>
          <w:lang w:val="es-CO"/>
        </w:rPr>
        <w:t xml:space="preserve"> </w:t>
      </w:r>
      <w:r w:rsidR="00C82CBD">
        <w:rPr>
          <w:rFonts w:ascii="Bookman Old Style" w:hAnsi="Bookman Old Style" w:cs="Times New Roman"/>
          <w:b w:val="0"/>
          <w:bCs w:val="0"/>
          <w:lang w:val="es-CO"/>
        </w:rPr>
        <w:t xml:space="preserve">definido en el numeral </w:t>
      </w:r>
      <w:r w:rsidR="00C82CBD" w:rsidRPr="00C82CBD">
        <w:rPr>
          <w:rFonts w:ascii="Bookman Old Style" w:hAnsi="Bookman Old Style" w:cs="Times New Roman"/>
          <w:b w:val="0"/>
          <w:bCs w:val="0"/>
          <w:lang w:val="es-CO"/>
        </w:rPr>
        <w:t>2.8 del Anexo General de la Resolución CREG 015 de 2018</w:t>
      </w:r>
      <w:r w:rsidR="00640A4C">
        <w:rPr>
          <w:rFonts w:ascii="Bookman Old Style" w:hAnsi="Bookman Old Style" w:cs="Times New Roman"/>
          <w:b w:val="0"/>
          <w:bCs w:val="0"/>
          <w:lang w:val="es-CO"/>
        </w:rPr>
        <w:t>.</w:t>
      </w:r>
      <w:r w:rsidR="00D47241">
        <w:rPr>
          <w:rFonts w:ascii="Bookman Old Style" w:hAnsi="Bookman Old Style" w:cs="Times New Roman"/>
          <w:b w:val="0"/>
          <w:bCs w:val="0"/>
          <w:lang w:val="es-CO"/>
        </w:rPr>
        <w:t xml:space="preserve"> </w:t>
      </w:r>
      <w:r w:rsidR="00D47241" w:rsidRPr="00BD5F66">
        <w:rPr>
          <w:rFonts w:ascii="Bookman Old Style" w:hAnsi="Bookman Old Style" w:cs="Times New Roman"/>
          <w:b w:val="0"/>
          <w:bCs w:val="0"/>
          <w:lang w:val="es-CO"/>
        </w:rPr>
        <w:t xml:space="preserve">Para cada escenario, los valores mensualizados se </w:t>
      </w:r>
      <w:r w:rsidR="007140C9">
        <w:rPr>
          <w:rFonts w:ascii="Bookman Old Style" w:hAnsi="Bookman Old Style" w:cs="Times New Roman"/>
          <w:b w:val="0"/>
          <w:bCs w:val="0"/>
          <w:lang w:val="es-CO"/>
        </w:rPr>
        <w:t>multiplican</w:t>
      </w:r>
      <w:r w:rsidR="00D47241" w:rsidRPr="00BD5F66">
        <w:rPr>
          <w:rFonts w:ascii="Bookman Old Style" w:hAnsi="Bookman Old Style" w:cs="Times New Roman"/>
          <w:b w:val="0"/>
          <w:bCs w:val="0"/>
          <w:lang w:val="es-CO"/>
        </w:rPr>
        <w:t xml:space="preserve"> por el número de meses de cada año</w:t>
      </w:r>
      <w:r w:rsidR="000F5CD1">
        <w:rPr>
          <w:rFonts w:ascii="Bookman Old Style" w:hAnsi="Bookman Old Style" w:cs="Times New Roman"/>
          <w:b w:val="0"/>
          <w:bCs w:val="0"/>
          <w:lang w:val="es-CO"/>
        </w:rPr>
        <w:t>,</w:t>
      </w:r>
      <w:r w:rsidR="00D47241" w:rsidRPr="00BD5F66">
        <w:rPr>
          <w:rFonts w:ascii="Bookman Old Style" w:hAnsi="Bookman Old Style" w:cs="Times New Roman"/>
          <w:b w:val="0"/>
          <w:bCs w:val="0"/>
          <w:lang w:val="es-CO"/>
        </w:rPr>
        <w:t xml:space="preserve"> relaci</w:t>
      </w:r>
      <w:r w:rsidR="004E651C">
        <w:rPr>
          <w:rFonts w:ascii="Bookman Old Style" w:hAnsi="Bookman Old Style" w:cs="Times New Roman"/>
          <w:b w:val="0"/>
          <w:bCs w:val="0"/>
          <w:lang w:val="es-CO"/>
        </w:rPr>
        <w:t>onados</w:t>
      </w:r>
      <w:r w:rsidR="00D47241" w:rsidRPr="00BD5F66">
        <w:rPr>
          <w:rFonts w:ascii="Bookman Old Style" w:hAnsi="Bookman Old Style" w:cs="Times New Roman"/>
          <w:b w:val="0"/>
          <w:bCs w:val="0"/>
          <w:lang w:val="es-CO"/>
        </w:rPr>
        <w:t xml:space="preserve"> con la variable </w:t>
      </w:r>
      <w:r w:rsidR="00D47241" w:rsidRPr="00BD5F66">
        <w:rPr>
          <w:rFonts w:ascii="Cambria Math" w:hAnsi="Cambria Math" w:cs="Cambria Math"/>
          <w:b w:val="0"/>
          <w:bCs w:val="0"/>
          <w:lang w:val="es-CO"/>
        </w:rPr>
        <w:t>𝑁𝑀𝐴𝑁</w:t>
      </w:r>
      <w:r w:rsidR="00D47241" w:rsidRPr="00BD5F66">
        <w:rPr>
          <w:rFonts w:ascii="Cambria Math" w:hAnsi="Cambria Math" w:cs="Cambria Math"/>
          <w:b w:val="0"/>
          <w:bCs w:val="0"/>
          <w:vertAlign w:val="subscript"/>
          <w:lang w:val="es-CO"/>
        </w:rPr>
        <w:t>𝑗</w:t>
      </w:r>
      <w:r w:rsidR="000F5CD1">
        <w:rPr>
          <w:rFonts w:ascii="Bookman Old Style" w:hAnsi="Bookman Old Style" w:cs="Times New Roman"/>
          <w:b w:val="0"/>
          <w:bCs w:val="0"/>
          <w:lang w:val="es-CO"/>
        </w:rPr>
        <w:t xml:space="preserve">, </w:t>
      </w:r>
      <w:r w:rsidR="00D47241" w:rsidRPr="00BD5F66">
        <w:rPr>
          <w:rFonts w:ascii="Bookman Old Style" w:hAnsi="Bookman Old Style" w:cs="Times New Roman"/>
          <w:b w:val="0"/>
          <w:bCs w:val="0"/>
          <w:lang w:val="es-CO"/>
        </w:rPr>
        <w:t>y se determina la diferencia</w:t>
      </w:r>
      <w:r w:rsidR="000F5CD1">
        <w:rPr>
          <w:rFonts w:ascii="Bookman Old Style" w:hAnsi="Bookman Old Style" w:cs="Times New Roman"/>
          <w:b w:val="0"/>
          <w:bCs w:val="0"/>
          <w:lang w:val="es-CO"/>
        </w:rPr>
        <w:t xml:space="preserve"> mensual </w:t>
      </w:r>
      <w:r w:rsidR="004D7537">
        <w:rPr>
          <w:rFonts w:ascii="Bookman Old Style" w:hAnsi="Bookman Old Style" w:cs="Times New Roman"/>
          <w:b w:val="0"/>
          <w:bCs w:val="0"/>
          <w:lang w:val="es-CO"/>
        </w:rPr>
        <w:t>correspondiente</w:t>
      </w:r>
      <w:r w:rsidR="00D47241" w:rsidRPr="00BD5F66">
        <w:rPr>
          <w:rFonts w:ascii="Bookman Old Style" w:hAnsi="Bookman Old Style" w:cs="Times New Roman"/>
          <w:b w:val="0"/>
          <w:bCs w:val="0"/>
          <w:lang w:val="es-CO"/>
        </w:rPr>
        <w:t>.</w:t>
      </w:r>
      <w:r w:rsidR="004409E3">
        <w:rPr>
          <w:rFonts w:ascii="Bookman Old Style" w:hAnsi="Bookman Old Style" w:cs="Times New Roman"/>
          <w:b w:val="0"/>
          <w:bCs w:val="0"/>
          <w:lang w:val="es-CO"/>
        </w:rPr>
        <w:t xml:space="preserve"> </w:t>
      </w:r>
      <w:r w:rsidR="004409E3">
        <w:rPr>
          <w:rFonts w:ascii="Bookman Old Style" w:hAnsi="Bookman Old Style" w:cs="Times New Roman"/>
          <w:b w:val="0"/>
          <w:bCs w:val="0"/>
        </w:rPr>
        <w:t>En relación con el archivo de Excel mencionado por CHEC, se ajusta</w:t>
      </w:r>
      <w:r w:rsidR="00E62082">
        <w:rPr>
          <w:rFonts w:ascii="Bookman Old Style" w:hAnsi="Bookman Old Style" w:cs="Times New Roman"/>
          <w:b w:val="0"/>
          <w:bCs w:val="0"/>
        </w:rPr>
        <w:t xml:space="preserve"> la celda indicada</w:t>
      </w:r>
      <w:r w:rsidR="004409E3">
        <w:rPr>
          <w:rFonts w:ascii="Bookman Old Style" w:hAnsi="Bookman Old Style" w:cs="Times New Roman"/>
          <w:b w:val="0"/>
          <w:bCs w:val="0"/>
        </w:rPr>
        <w:t>.</w:t>
      </w:r>
    </w:p>
    <w:p w14:paraId="28E04476" w14:textId="77777777" w:rsidR="002100A4" w:rsidRDefault="002100A4" w:rsidP="00C31381">
      <w:pPr>
        <w:pStyle w:val="Textoindependiente"/>
        <w:ind w:right="275"/>
        <w:jc w:val="both"/>
        <w:rPr>
          <w:rFonts w:ascii="Bookman Old Style" w:hAnsi="Bookman Old Style" w:cs="Times New Roman"/>
          <w:b w:val="0"/>
          <w:bCs w:val="0"/>
          <w:highlight w:val="yellow"/>
        </w:rPr>
      </w:pPr>
    </w:p>
    <w:p w14:paraId="4AF06088" w14:textId="39CF79F4" w:rsidR="00E36CF8" w:rsidRPr="002B4F6A" w:rsidRDefault="00EB5BC7" w:rsidP="00E36CF8">
      <w:pPr>
        <w:spacing w:before="0" w:after="240"/>
        <w:rPr>
          <w:b/>
          <w:lang w:val="es-CO" w:eastAsia="en-US"/>
        </w:rPr>
      </w:pPr>
      <w:r w:rsidRPr="002B4F6A">
        <w:rPr>
          <w:b/>
          <w:lang w:val="es-CO" w:eastAsia="en-US"/>
        </w:rPr>
        <w:t>Cuarta</w:t>
      </w:r>
      <w:r w:rsidR="00E36CF8" w:rsidRPr="002B4F6A">
        <w:rPr>
          <w:b/>
          <w:lang w:val="es-CO" w:eastAsia="en-US"/>
        </w:rPr>
        <w:t xml:space="preserve"> solicitud, UC </w:t>
      </w:r>
      <w:r w:rsidR="00681EB3" w:rsidRPr="002B4F6A">
        <w:rPr>
          <w:b/>
          <w:lang w:val="es-CO" w:eastAsia="en-US"/>
        </w:rPr>
        <w:t>transformadores en INVA</w:t>
      </w:r>
      <w:r w:rsidR="00E36CF8" w:rsidRPr="002B4F6A">
        <w:rPr>
          <w:b/>
          <w:lang w:val="es-CO" w:eastAsia="en-US"/>
        </w:rPr>
        <w:t>:</w:t>
      </w:r>
    </w:p>
    <w:p w14:paraId="02B41ED9" w14:textId="77777777" w:rsidR="00E36CF8" w:rsidRPr="002B4F6A" w:rsidRDefault="00E36CF8" w:rsidP="00E36CF8">
      <w:pPr>
        <w:spacing w:before="0" w:after="240"/>
        <w:rPr>
          <w:i/>
          <w:iCs/>
        </w:rPr>
      </w:pPr>
      <w:r w:rsidRPr="002B4F6A">
        <w:rPr>
          <w:i/>
          <w:iCs/>
        </w:rPr>
        <w:t>(…)</w:t>
      </w:r>
    </w:p>
    <w:p w14:paraId="53100B5A" w14:textId="46A8148D" w:rsidR="00E36CF8" w:rsidRPr="002B4F6A" w:rsidRDefault="00CA7186" w:rsidP="00E36CF8">
      <w:pPr>
        <w:pStyle w:val="Textoindependiente"/>
        <w:spacing w:before="1"/>
        <w:jc w:val="both"/>
        <w:rPr>
          <w:rFonts w:ascii="Bookman Old Style" w:hAnsi="Bookman Old Style" w:cs="Times New Roman"/>
          <w:b w:val="0"/>
          <w:bCs w:val="0"/>
          <w:i/>
          <w:iCs/>
        </w:rPr>
      </w:pPr>
      <w:r w:rsidRPr="002B4F6A">
        <w:rPr>
          <w:rFonts w:ascii="Bookman Old Style" w:hAnsi="Bookman Old Style" w:cs="Times New Roman"/>
          <w:b w:val="0"/>
          <w:bCs w:val="0"/>
          <w:i/>
          <w:iCs/>
        </w:rPr>
        <w:t>No se reconoce la unidad constructiva N3T2 (Transformador de potencia N3), ya que El proyecto "PEI1191TYDLI3175134" reporta reposición sobre el mismo "IUA remplazado"</w:t>
      </w:r>
      <w:r w:rsidR="00E36CF8" w:rsidRPr="002B4F6A">
        <w:rPr>
          <w:rFonts w:ascii="Bookman Old Style" w:hAnsi="Bookman Old Style" w:cs="Times New Roman"/>
          <w:b w:val="0"/>
          <w:bCs w:val="0"/>
          <w:i/>
          <w:iCs/>
        </w:rPr>
        <w:t>.</w:t>
      </w:r>
    </w:p>
    <w:p w14:paraId="29904F18" w14:textId="77777777" w:rsidR="00E36CF8" w:rsidRPr="002B4F6A" w:rsidRDefault="00E36CF8" w:rsidP="00E36CF8">
      <w:pPr>
        <w:spacing w:before="0" w:after="240"/>
        <w:rPr>
          <w:i/>
          <w:iCs/>
        </w:rPr>
      </w:pPr>
      <w:r w:rsidRPr="002B4F6A">
        <w:rPr>
          <w:i/>
          <w:iCs/>
        </w:rPr>
        <w:t>(…)</w:t>
      </w:r>
    </w:p>
    <w:p w14:paraId="20371C92" w14:textId="3165FC4C" w:rsidR="00E36CF8" w:rsidRPr="002B4F6A" w:rsidRDefault="00251E46" w:rsidP="00E36CF8">
      <w:pPr>
        <w:pStyle w:val="Textoindependiente"/>
        <w:spacing w:before="1"/>
        <w:jc w:val="both"/>
        <w:rPr>
          <w:rFonts w:ascii="Bookman Old Style" w:hAnsi="Bookman Old Style" w:cs="Times New Roman"/>
          <w:b w:val="0"/>
          <w:bCs w:val="0"/>
          <w:i/>
          <w:iCs/>
        </w:rPr>
      </w:pPr>
      <w:r w:rsidRPr="002B4F6A">
        <w:rPr>
          <w:rFonts w:ascii="Bookman Old Style" w:hAnsi="Bookman Old Style" w:cs="Times New Roman"/>
          <w:b w:val="0"/>
          <w:bCs w:val="0"/>
          <w:i/>
          <w:iCs/>
        </w:rPr>
        <w:t>Para explicar esta situación se debe aclarar que en el año 2020 se instaló un nuevo transformador en la subestación Aguadas 33/13.2 kV (AGU30T11W) y el transformador que se encontraba en operación en esta subestación, se instaló en a la subestación Pacora 33/13.2 kV (conservando el IUA original 100010001000), por lo tanto, se incluyó en el reporte de la base regulatoria de activos fuera de operación (BRAFO) el transformador de Pácora 33/13.2 kV con IUA (100460001000)</w:t>
      </w:r>
      <w:r w:rsidR="00E36CF8" w:rsidRPr="002B4F6A">
        <w:rPr>
          <w:rFonts w:ascii="Bookman Old Style" w:hAnsi="Bookman Old Style" w:cs="Times New Roman"/>
          <w:b w:val="0"/>
          <w:bCs w:val="0"/>
          <w:i/>
          <w:iCs/>
        </w:rPr>
        <w:t>.</w:t>
      </w:r>
    </w:p>
    <w:p w14:paraId="217B5096" w14:textId="309CDF0F" w:rsidR="00251E46" w:rsidRPr="002B4F6A" w:rsidRDefault="00251E46" w:rsidP="00E36CF8">
      <w:pPr>
        <w:pStyle w:val="Textoindependiente"/>
        <w:spacing w:before="1"/>
        <w:jc w:val="both"/>
        <w:rPr>
          <w:rFonts w:ascii="Bookman Old Style" w:hAnsi="Bookman Old Style" w:cs="Times New Roman"/>
          <w:b w:val="0"/>
          <w:bCs w:val="0"/>
          <w:i/>
          <w:iCs/>
        </w:rPr>
      </w:pPr>
      <w:r w:rsidRPr="002B4F6A">
        <w:rPr>
          <w:rFonts w:ascii="Bookman Old Style" w:hAnsi="Bookman Old Style" w:cs="Times New Roman"/>
          <w:b w:val="0"/>
          <w:bCs w:val="0"/>
          <w:i/>
          <w:iCs/>
        </w:rPr>
        <w:t>Complementariamente, para el año 2024 el plan de inversión regulatorio de CHEC incluye la reposición del transformador 33/13.2 kV de la subestación Pacora, que actualmente es el que se trasladó de la subestación Aguadas, por lo tanto, en el presente recurso se modifica el IUA a reemplazar del proyecto PEI1191TYDLI3175134 para el año 2024 con el IUA del transformador de Aguadas.</w:t>
      </w:r>
    </w:p>
    <w:p w14:paraId="7D4FC023" w14:textId="77777777" w:rsidR="00E36CF8" w:rsidRPr="002B4F6A" w:rsidRDefault="00E36CF8" w:rsidP="00E36CF8">
      <w:pPr>
        <w:spacing w:before="0" w:after="240"/>
        <w:rPr>
          <w:i/>
          <w:iCs/>
        </w:rPr>
      </w:pPr>
      <w:r w:rsidRPr="002B4F6A">
        <w:rPr>
          <w:i/>
          <w:iCs/>
        </w:rPr>
        <w:t>(…)</w:t>
      </w:r>
    </w:p>
    <w:p w14:paraId="778AFA45" w14:textId="77777777" w:rsidR="00E36CF8" w:rsidRPr="002B4F6A" w:rsidRDefault="00E36CF8" w:rsidP="00E36CF8">
      <w:pPr>
        <w:spacing w:before="0" w:after="240"/>
        <w:rPr>
          <w:b/>
          <w:lang w:val="es-CO" w:eastAsia="en-US"/>
        </w:rPr>
      </w:pPr>
      <w:r w:rsidRPr="002B4F6A">
        <w:rPr>
          <w:b/>
          <w:lang w:val="es-CO" w:eastAsia="en-US"/>
        </w:rPr>
        <w:t>Análisis de la Comisión:</w:t>
      </w:r>
    </w:p>
    <w:p w14:paraId="507EB69A" w14:textId="29F814FC" w:rsidR="00611000" w:rsidRPr="002B4F6A" w:rsidRDefault="00251E46" w:rsidP="002B4F6A">
      <w:pPr>
        <w:pStyle w:val="Textoindependiente"/>
        <w:ind w:right="275"/>
        <w:jc w:val="both"/>
        <w:rPr>
          <w:rFonts w:ascii="Bookman Old Style" w:hAnsi="Bookman Old Style" w:cs="Times New Roman"/>
          <w:b w:val="0"/>
          <w:bCs w:val="0"/>
        </w:rPr>
      </w:pPr>
      <w:r w:rsidRPr="002B4F6A">
        <w:rPr>
          <w:rFonts w:ascii="Bookman Old Style" w:hAnsi="Bookman Old Style" w:cs="Times New Roman"/>
          <w:b w:val="0"/>
          <w:bCs w:val="0"/>
        </w:rPr>
        <w:t>Dado que CHEC realiza los ajustes pertinentes en el inventario reportado</w:t>
      </w:r>
      <w:r w:rsidR="002B4F6A" w:rsidRPr="002B4F6A">
        <w:rPr>
          <w:rFonts w:ascii="Bookman Old Style" w:hAnsi="Bookman Old Style" w:cs="Times New Roman"/>
          <w:b w:val="0"/>
          <w:bCs w:val="0"/>
        </w:rPr>
        <w:t>, s</w:t>
      </w:r>
      <w:r w:rsidR="00E36CF8" w:rsidRPr="002B4F6A">
        <w:rPr>
          <w:rFonts w:ascii="Bookman Old Style" w:hAnsi="Bookman Old Style" w:cs="Times New Roman"/>
          <w:b w:val="0"/>
          <w:bCs w:val="0"/>
        </w:rPr>
        <w:t xml:space="preserve">e </w:t>
      </w:r>
      <w:r w:rsidR="002B4F6A" w:rsidRPr="002B4F6A">
        <w:rPr>
          <w:rFonts w:ascii="Bookman Old Style" w:hAnsi="Bookman Old Style" w:cs="Times New Roman"/>
          <w:b w:val="0"/>
          <w:bCs w:val="0"/>
        </w:rPr>
        <w:t xml:space="preserve">encuentra pertinente </w:t>
      </w:r>
      <w:r w:rsidR="00E36CF8" w:rsidRPr="002B4F6A">
        <w:rPr>
          <w:rFonts w:ascii="Bookman Old Style" w:hAnsi="Bookman Old Style" w:cs="Times New Roman"/>
          <w:b w:val="0"/>
          <w:bCs w:val="0"/>
        </w:rPr>
        <w:t>acepta</w:t>
      </w:r>
      <w:r w:rsidR="002B4F6A" w:rsidRPr="002B4F6A">
        <w:rPr>
          <w:rFonts w:ascii="Bookman Old Style" w:hAnsi="Bookman Old Style" w:cs="Times New Roman"/>
          <w:b w:val="0"/>
          <w:bCs w:val="0"/>
        </w:rPr>
        <w:t>r</w:t>
      </w:r>
      <w:r w:rsidR="00E36CF8" w:rsidRPr="002B4F6A">
        <w:rPr>
          <w:rFonts w:ascii="Bookman Old Style" w:hAnsi="Bookman Old Style" w:cs="Times New Roman"/>
          <w:b w:val="0"/>
          <w:bCs w:val="0"/>
        </w:rPr>
        <w:t xml:space="preserve"> la solicitud</w:t>
      </w:r>
      <w:r w:rsidR="002B4F6A" w:rsidRPr="002B4F6A">
        <w:rPr>
          <w:rFonts w:ascii="Bookman Old Style" w:hAnsi="Bookman Old Style" w:cs="Times New Roman"/>
          <w:b w:val="0"/>
          <w:bCs w:val="0"/>
        </w:rPr>
        <w:t>.</w:t>
      </w:r>
    </w:p>
    <w:p w14:paraId="6AD825BB" w14:textId="77777777" w:rsidR="007B7546" w:rsidRDefault="007B7546" w:rsidP="00C31381">
      <w:pPr>
        <w:pStyle w:val="Textoindependiente"/>
        <w:ind w:right="275"/>
        <w:jc w:val="both"/>
        <w:rPr>
          <w:rFonts w:ascii="Bookman Old Style" w:hAnsi="Bookman Old Style" w:cs="Times New Roman"/>
          <w:b w:val="0"/>
          <w:bCs w:val="0"/>
          <w:i/>
          <w:iCs/>
          <w:highlight w:val="yellow"/>
        </w:rPr>
      </w:pPr>
    </w:p>
    <w:p w14:paraId="1CF65F26" w14:textId="091BA9DD" w:rsidR="002B4F6A" w:rsidRPr="008C3A53" w:rsidRDefault="002B4F6A" w:rsidP="002B4F6A">
      <w:pPr>
        <w:spacing w:before="0" w:after="240"/>
        <w:rPr>
          <w:b/>
          <w:lang w:val="es-CO" w:eastAsia="en-US"/>
        </w:rPr>
      </w:pPr>
      <w:r w:rsidRPr="008C3A53">
        <w:rPr>
          <w:b/>
          <w:lang w:val="es-CO" w:eastAsia="en-US"/>
        </w:rPr>
        <w:t xml:space="preserve">Quinta solicitud, UC </w:t>
      </w:r>
      <w:r w:rsidR="00AE07B8" w:rsidRPr="008C3A53">
        <w:rPr>
          <w:b/>
          <w:lang w:val="es-CO" w:eastAsia="en-US"/>
        </w:rPr>
        <w:t xml:space="preserve">de subestación </w:t>
      </w:r>
      <w:r w:rsidRPr="008C3A53">
        <w:rPr>
          <w:b/>
          <w:lang w:val="es-CO" w:eastAsia="en-US"/>
        </w:rPr>
        <w:t>en INVA:</w:t>
      </w:r>
    </w:p>
    <w:p w14:paraId="32ACEC41" w14:textId="77777777" w:rsidR="002B4F6A" w:rsidRPr="008C3A53" w:rsidRDefault="002B4F6A" w:rsidP="002B4F6A">
      <w:pPr>
        <w:spacing w:before="0" w:after="240"/>
        <w:rPr>
          <w:i/>
          <w:iCs/>
        </w:rPr>
      </w:pPr>
      <w:r w:rsidRPr="008C3A53">
        <w:rPr>
          <w:i/>
          <w:iCs/>
        </w:rPr>
        <w:t>(…)</w:t>
      </w:r>
    </w:p>
    <w:p w14:paraId="685B64BD" w14:textId="77777777" w:rsidR="009A13B5" w:rsidRPr="008C3A53" w:rsidRDefault="005C0627" w:rsidP="002B4F6A">
      <w:pPr>
        <w:pStyle w:val="Textoindependiente"/>
        <w:spacing w:before="1"/>
        <w:jc w:val="both"/>
        <w:rPr>
          <w:rFonts w:ascii="Bookman Old Style" w:hAnsi="Bookman Old Style" w:cs="Times New Roman"/>
          <w:b w:val="0"/>
          <w:bCs w:val="0"/>
          <w:i/>
          <w:iCs/>
        </w:rPr>
      </w:pPr>
      <w:r w:rsidRPr="008C3A53">
        <w:rPr>
          <w:rFonts w:ascii="Bookman Old Style" w:hAnsi="Bookman Old Style" w:cs="Times New Roman"/>
          <w:b w:val="0"/>
          <w:bCs w:val="0"/>
          <w:i/>
          <w:iCs/>
        </w:rPr>
        <w:t xml:space="preserve">Se menciona que en el “Auto de Pruebas – Expediente 2020-0209”, expedido el 24 de noviembre del 2020 con número de radicado “S-2020-006500”, donde se le solicitó al OR CHEC S.A. revisar la información de activos en la solicitud de ajuste al plan de inversiones, se realizó por parte del OR todos los ajustes correspondientes a los activos que se reportaron con fracción de costo diferente a lo establecido en la “Circular 029-2018 Conformación UC Capítulo 14 CREG 015 de 2018.xlsx publicados en la Circular CREG 029 de 2018 y se validó que los valores fueran coincidentes con los mencionados en la misma circular. </w:t>
      </w:r>
    </w:p>
    <w:p w14:paraId="2C3B09CB" w14:textId="6FF36AF6" w:rsidR="009A13B5" w:rsidRPr="008C3A53" w:rsidRDefault="005C0627" w:rsidP="002B4F6A">
      <w:pPr>
        <w:pStyle w:val="Textoindependiente"/>
        <w:spacing w:before="1"/>
        <w:jc w:val="both"/>
        <w:rPr>
          <w:rFonts w:ascii="Bookman Old Style" w:hAnsi="Bookman Old Style" w:cs="Times New Roman"/>
          <w:b w:val="0"/>
          <w:bCs w:val="0"/>
          <w:i/>
          <w:iCs/>
        </w:rPr>
      </w:pPr>
      <w:r w:rsidRPr="008C3A53">
        <w:rPr>
          <w:rFonts w:ascii="Bookman Old Style" w:hAnsi="Bookman Old Style" w:cs="Times New Roman"/>
          <w:b w:val="0"/>
          <w:bCs w:val="0"/>
          <w:i/>
          <w:iCs/>
        </w:rPr>
        <w:t>Así mismo, las modificaciones se consignaron en el campo llamado “Ajustes OR revisión 1” tal como se indicaba en el Auto de Pruebas; por este motivo, el campo</w:t>
      </w:r>
      <w:r w:rsidR="009A13B5" w:rsidRPr="008C3A53">
        <w:rPr>
          <w:rFonts w:ascii="Bookman Old Style" w:hAnsi="Bookman Old Style" w:cs="Times New Roman"/>
          <w:b w:val="0"/>
          <w:bCs w:val="0"/>
          <w:i/>
          <w:iCs/>
        </w:rPr>
        <w:t xml:space="preserve"> “Observaciones” no se modificó en la presentación de este Ajuste al Plan de Inversiones. De tal forma que, en el presente recurso se elimina la observación para no generar inquietudes. </w:t>
      </w:r>
    </w:p>
    <w:p w14:paraId="2EF03CFA" w14:textId="2E2110FD" w:rsidR="002B4F6A" w:rsidRPr="008C3A53" w:rsidRDefault="009A13B5" w:rsidP="002B4F6A">
      <w:pPr>
        <w:pStyle w:val="Textoindependiente"/>
        <w:spacing w:before="1"/>
        <w:jc w:val="both"/>
        <w:rPr>
          <w:rFonts w:ascii="Bookman Old Style" w:hAnsi="Bookman Old Style" w:cs="Times New Roman"/>
          <w:b w:val="0"/>
          <w:bCs w:val="0"/>
          <w:i/>
          <w:iCs/>
        </w:rPr>
      </w:pPr>
      <w:r w:rsidRPr="008C3A53">
        <w:rPr>
          <w:rFonts w:ascii="Bookman Old Style" w:hAnsi="Bookman Old Style" w:cs="Times New Roman"/>
          <w:b w:val="0"/>
          <w:bCs w:val="0"/>
          <w:i/>
          <w:iCs/>
        </w:rPr>
        <w:t>Respecto a los activos que no fueron aprobados debido a: “No se identifica activo a reponer (campo "IUA remplazado") en la base inicial de activos.”, se precisa que la codificación de estos activos incluidos en el plan de inversión corresponde a la propuesta en la Circular CREG 024 del 2020, donde se indica que los últimos 3 dígitos del IUA serán utilizados para identificar las reposiciones parciales de activos en operación. De tal forma que, en el presente recurso se modifica el último dígito del IUA para hacer referencia a la bahía asociada a ese elemento que se va a reponer conforme al reporte realizado en la base inicial de activos.</w:t>
      </w:r>
    </w:p>
    <w:p w14:paraId="5160019C" w14:textId="77777777" w:rsidR="002B4F6A" w:rsidRDefault="002B4F6A" w:rsidP="002B4F6A">
      <w:pPr>
        <w:spacing w:before="0" w:after="240"/>
        <w:rPr>
          <w:i/>
          <w:iCs/>
        </w:rPr>
      </w:pPr>
      <w:r w:rsidRPr="008C3A53">
        <w:rPr>
          <w:i/>
          <w:iCs/>
        </w:rPr>
        <w:t>(…)</w:t>
      </w:r>
    </w:p>
    <w:p w14:paraId="6A516358" w14:textId="6B8B0CFA" w:rsidR="00210A57" w:rsidRDefault="00210A57" w:rsidP="002B4F6A">
      <w:pPr>
        <w:spacing w:before="0" w:after="240"/>
        <w:rPr>
          <w:i/>
          <w:iCs/>
        </w:rPr>
      </w:pPr>
      <w:r w:rsidRPr="00210A57">
        <w:rPr>
          <w:i/>
          <w:iCs/>
        </w:rPr>
        <w:t>La unidad constructiva N5P7 “Control y protección del transformador” no se reconoce por el siguiente comentario: “No se identifica activo a reponer (campo "IUA remplazado") en la base inicial de activos.” Esto se da, ya que este activo no existía en la base regulatoria de las unidades constructivas de la resolución CREG 097 del 2007, por lo tanto, el IUA a reemplazar asociado corresponde al transformador de potencia de la subestación a la cual pertenece el activo.</w:t>
      </w:r>
    </w:p>
    <w:p w14:paraId="3BA17266" w14:textId="3B2A7510" w:rsidR="00210A57" w:rsidRDefault="00210A57" w:rsidP="002B4F6A">
      <w:pPr>
        <w:spacing w:before="0" w:after="240"/>
        <w:rPr>
          <w:i/>
          <w:iCs/>
        </w:rPr>
      </w:pPr>
      <w:r w:rsidRPr="008C3A53">
        <w:rPr>
          <w:i/>
          <w:iCs/>
        </w:rPr>
        <w:t>(…)</w:t>
      </w:r>
    </w:p>
    <w:p w14:paraId="068E91BD" w14:textId="126E2EF4" w:rsidR="00585193" w:rsidRDefault="00585193" w:rsidP="002B4F6A">
      <w:pPr>
        <w:spacing w:before="0" w:after="240"/>
        <w:rPr>
          <w:i/>
          <w:iCs/>
        </w:rPr>
      </w:pPr>
      <w:r w:rsidRPr="00585193">
        <w:rPr>
          <w:i/>
          <w:iCs/>
        </w:rPr>
        <w:t>No se reconocen las unidades constructivas: N2S62, N3S37, N2S64 y N2S61, ya que no se encuentra las bahías asociadas al módulo común, sin embargo, en las</w:t>
      </w:r>
      <w:r w:rsidR="00A3794E">
        <w:rPr>
          <w:i/>
          <w:iCs/>
        </w:rPr>
        <w:t xml:space="preserve"> </w:t>
      </w:r>
      <w:r w:rsidR="00A3794E">
        <w:t>unidades constructivas reportadas si se cuenta con bahías asociadas a estos módulos comunes.</w:t>
      </w:r>
    </w:p>
    <w:p w14:paraId="7BCA2618" w14:textId="4B69E261" w:rsidR="00585193" w:rsidRPr="008C3A53" w:rsidRDefault="00585193" w:rsidP="002B4F6A">
      <w:pPr>
        <w:spacing w:before="0" w:after="240"/>
        <w:rPr>
          <w:i/>
          <w:iCs/>
        </w:rPr>
      </w:pPr>
      <w:r w:rsidRPr="008C3A53">
        <w:rPr>
          <w:i/>
          <w:iCs/>
        </w:rPr>
        <w:t>(…)</w:t>
      </w:r>
    </w:p>
    <w:p w14:paraId="2423FF77" w14:textId="77777777" w:rsidR="002B4F6A" w:rsidRPr="008C3A53" w:rsidRDefault="002B4F6A" w:rsidP="002B4F6A">
      <w:pPr>
        <w:spacing w:before="0" w:after="240"/>
        <w:rPr>
          <w:b/>
          <w:lang w:val="es-CO" w:eastAsia="en-US"/>
        </w:rPr>
      </w:pPr>
      <w:r w:rsidRPr="008C3A53">
        <w:rPr>
          <w:b/>
          <w:lang w:val="es-CO" w:eastAsia="en-US"/>
        </w:rPr>
        <w:t>Análisis de la Comisión:</w:t>
      </w:r>
    </w:p>
    <w:p w14:paraId="140C403D" w14:textId="5798A7A6" w:rsidR="002B4F6A" w:rsidRPr="004D3149" w:rsidRDefault="00123A34" w:rsidP="002B4F6A">
      <w:pPr>
        <w:pStyle w:val="Textoindependiente"/>
        <w:ind w:right="275"/>
        <w:jc w:val="both"/>
        <w:rPr>
          <w:rFonts w:ascii="Bookman Old Style" w:hAnsi="Bookman Old Style" w:cs="Times New Roman"/>
          <w:b w:val="0"/>
          <w:bCs w:val="0"/>
        </w:rPr>
      </w:pPr>
      <w:r w:rsidRPr="004D3149">
        <w:rPr>
          <w:rFonts w:ascii="Bookman Old Style" w:hAnsi="Bookman Old Style" w:cs="Times New Roman"/>
          <w:b w:val="0"/>
          <w:bCs w:val="0"/>
        </w:rPr>
        <w:t xml:space="preserve">Se acepta la solicitud para aquellos activos cuya información es consistente, lo cual se </w:t>
      </w:r>
      <w:r w:rsidR="00C864B6">
        <w:rPr>
          <w:rFonts w:ascii="Bookman Old Style" w:hAnsi="Bookman Old Style" w:cs="Times New Roman"/>
          <w:b w:val="0"/>
          <w:bCs w:val="0"/>
        </w:rPr>
        <w:t>registra en el inventario reconocido</w:t>
      </w:r>
      <w:r w:rsidRPr="004D3149">
        <w:rPr>
          <w:rFonts w:ascii="Bookman Old Style" w:hAnsi="Bookman Old Style" w:cs="Times New Roman"/>
          <w:b w:val="0"/>
          <w:bCs w:val="0"/>
        </w:rPr>
        <w:t>.</w:t>
      </w:r>
    </w:p>
    <w:p w14:paraId="20A960E1" w14:textId="77777777" w:rsidR="002B4F6A" w:rsidRPr="004D3149" w:rsidRDefault="002B4F6A" w:rsidP="00C31381">
      <w:pPr>
        <w:pStyle w:val="Textoindependiente"/>
        <w:ind w:right="275"/>
        <w:jc w:val="both"/>
        <w:rPr>
          <w:rFonts w:ascii="Bookman Old Style" w:hAnsi="Bookman Old Style" w:cs="Times New Roman"/>
          <w:b w:val="0"/>
          <w:bCs w:val="0"/>
        </w:rPr>
      </w:pPr>
    </w:p>
    <w:p w14:paraId="565474E9" w14:textId="5265D178" w:rsidR="008C3A53" w:rsidRPr="004D3149" w:rsidRDefault="00CF390F" w:rsidP="008C3A53">
      <w:pPr>
        <w:spacing w:before="0" w:after="240"/>
        <w:rPr>
          <w:b/>
          <w:lang w:val="es-CO" w:eastAsia="en-US"/>
        </w:rPr>
      </w:pPr>
      <w:r w:rsidRPr="004D3149">
        <w:rPr>
          <w:b/>
          <w:lang w:val="es-CO" w:eastAsia="en-US"/>
        </w:rPr>
        <w:t>Sexta</w:t>
      </w:r>
      <w:r w:rsidR="008C3A53" w:rsidRPr="004D3149">
        <w:rPr>
          <w:b/>
          <w:lang w:val="es-CO" w:eastAsia="en-US"/>
        </w:rPr>
        <w:t xml:space="preserve"> solicitud, UC </w:t>
      </w:r>
      <w:r w:rsidR="001D476C" w:rsidRPr="004D3149">
        <w:rPr>
          <w:b/>
          <w:lang w:val="es-CO" w:eastAsia="en-US"/>
        </w:rPr>
        <w:t>equipos SE</w:t>
      </w:r>
      <w:r w:rsidR="008C3A53" w:rsidRPr="004D3149">
        <w:rPr>
          <w:b/>
          <w:lang w:val="es-CO" w:eastAsia="en-US"/>
        </w:rPr>
        <w:t xml:space="preserve"> en INVA:</w:t>
      </w:r>
    </w:p>
    <w:p w14:paraId="0115F17B" w14:textId="77777777" w:rsidR="008C3A53" w:rsidRPr="004D3149" w:rsidRDefault="008C3A53" w:rsidP="008C3A53">
      <w:pPr>
        <w:spacing w:before="0" w:after="240"/>
        <w:rPr>
          <w:i/>
          <w:iCs/>
        </w:rPr>
      </w:pPr>
      <w:r w:rsidRPr="004D3149">
        <w:rPr>
          <w:i/>
          <w:iCs/>
        </w:rPr>
        <w:t>(…)</w:t>
      </w:r>
    </w:p>
    <w:p w14:paraId="64188328" w14:textId="77777777" w:rsidR="00817819" w:rsidRPr="004D3149" w:rsidRDefault="00817819" w:rsidP="008C3A53">
      <w:pPr>
        <w:pStyle w:val="Textoindependiente"/>
        <w:spacing w:before="1"/>
        <w:jc w:val="both"/>
        <w:rPr>
          <w:rFonts w:ascii="Bookman Old Style" w:hAnsi="Bookman Old Style" w:cs="Times New Roman"/>
          <w:b w:val="0"/>
          <w:bCs w:val="0"/>
          <w:i/>
          <w:iCs/>
        </w:rPr>
      </w:pPr>
      <w:r w:rsidRPr="004D3149">
        <w:rPr>
          <w:rFonts w:ascii="Bookman Old Style" w:hAnsi="Bookman Old Style" w:cs="Times New Roman"/>
          <w:b w:val="0"/>
          <w:bCs w:val="0"/>
          <w:i/>
          <w:iCs/>
        </w:rPr>
        <w:t xml:space="preserve">La unidad constructiva N4EQ2 “Transformador de tensión” no se reconoce por el siguiente comentario: “No se identifica activo a reponer (campo "IUA remplazado") en la base inicial de activos.” </w:t>
      </w:r>
    </w:p>
    <w:p w14:paraId="2C3B2731" w14:textId="77777777" w:rsidR="00817819" w:rsidRPr="004D3149" w:rsidRDefault="00817819" w:rsidP="008C3A53">
      <w:pPr>
        <w:pStyle w:val="Textoindependiente"/>
        <w:spacing w:before="1"/>
        <w:jc w:val="both"/>
        <w:rPr>
          <w:rFonts w:ascii="Bookman Old Style" w:hAnsi="Bookman Old Style" w:cs="Times New Roman"/>
          <w:b w:val="0"/>
          <w:bCs w:val="0"/>
          <w:i/>
          <w:iCs/>
        </w:rPr>
      </w:pPr>
      <w:r w:rsidRPr="004D3149">
        <w:rPr>
          <w:rFonts w:ascii="Bookman Old Style" w:hAnsi="Bookman Old Style" w:cs="Times New Roman"/>
          <w:b w:val="0"/>
          <w:bCs w:val="0"/>
          <w:i/>
          <w:iCs/>
        </w:rPr>
        <w:t xml:space="preserve">Se anota que, los transformadores de tensión corresponden a la subestación Esmeralda 115 kV, y no se encuentran en la base inicial de activos debido a que esta unidad constructiva no se había reportado en años anteriores, por lo tanto, se modifica el tipo de inversión asociado de reposición a expansión. Se aclara que el activo existente corresponde a transformadores combinados (CTs-PTs). </w:t>
      </w:r>
    </w:p>
    <w:p w14:paraId="5D92C837" w14:textId="77777777" w:rsidR="000014AB" w:rsidRPr="004D3149" w:rsidRDefault="00817819" w:rsidP="008C3A53">
      <w:pPr>
        <w:pStyle w:val="Textoindependiente"/>
        <w:spacing w:before="1"/>
        <w:jc w:val="both"/>
        <w:rPr>
          <w:rFonts w:ascii="Bookman Old Style" w:hAnsi="Bookman Old Style" w:cs="Times New Roman"/>
          <w:b w:val="0"/>
          <w:bCs w:val="0"/>
          <w:i/>
          <w:iCs/>
        </w:rPr>
      </w:pPr>
      <w:r w:rsidRPr="004D3149">
        <w:rPr>
          <w:rFonts w:ascii="Bookman Old Style" w:hAnsi="Bookman Old Style" w:cs="Times New Roman"/>
          <w:b w:val="0"/>
          <w:bCs w:val="0"/>
          <w:i/>
          <w:iCs/>
        </w:rPr>
        <w:t>La unidad constructiva N2EQ34 “Unidad de calidad de la potencia” y el “Transformador de tensión” no se reconocen por el siguiente comentario: “No se identifica activo a reponer (campo "IUA remplazado") en la base inicial de activos.”</w:t>
      </w:r>
    </w:p>
    <w:p w14:paraId="733549D1" w14:textId="7EF5118E" w:rsidR="008C3A53" w:rsidRPr="004D3149" w:rsidRDefault="00817819" w:rsidP="008C3A53">
      <w:pPr>
        <w:pStyle w:val="Textoindependiente"/>
        <w:spacing w:before="1"/>
        <w:jc w:val="both"/>
        <w:rPr>
          <w:rFonts w:ascii="Bookman Old Style" w:hAnsi="Bookman Old Style" w:cs="Times New Roman"/>
          <w:b w:val="0"/>
          <w:bCs w:val="0"/>
          <w:i/>
          <w:iCs/>
        </w:rPr>
      </w:pPr>
      <w:r w:rsidRPr="004D3149">
        <w:rPr>
          <w:rFonts w:ascii="Bookman Old Style" w:hAnsi="Bookman Old Style" w:cs="Times New Roman"/>
          <w:b w:val="0"/>
          <w:bCs w:val="0"/>
          <w:i/>
          <w:iCs/>
        </w:rPr>
        <w:t>Luego de realizar detalladamente la base inicial de activos, se evidencia que este activo si se encuentra en esta base con IUA: 10019000C000.</w:t>
      </w:r>
    </w:p>
    <w:p w14:paraId="5E5DC080" w14:textId="77777777" w:rsidR="008C3A53" w:rsidRPr="004D3149" w:rsidRDefault="008C3A53" w:rsidP="008C3A53">
      <w:pPr>
        <w:spacing w:before="0" w:after="240"/>
        <w:rPr>
          <w:i/>
          <w:iCs/>
        </w:rPr>
      </w:pPr>
      <w:r w:rsidRPr="004D3149">
        <w:rPr>
          <w:i/>
          <w:iCs/>
        </w:rPr>
        <w:t>(…)</w:t>
      </w:r>
    </w:p>
    <w:p w14:paraId="4DAEC5CA" w14:textId="77777777" w:rsidR="008C3A53" w:rsidRPr="004D3149" w:rsidRDefault="008C3A53" w:rsidP="008C3A53">
      <w:pPr>
        <w:spacing w:before="0" w:after="240"/>
        <w:rPr>
          <w:b/>
          <w:lang w:val="es-CO" w:eastAsia="en-US"/>
        </w:rPr>
      </w:pPr>
      <w:r w:rsidRPr="004D3149">
        <w:rPr>
          <w:b/>
          <w:lang w:val="es-CO" w:eastAsia="en-US"/>
        </w:rPr>
        <w:t>Análisis de la Comisión:</w:t>
      </w:r>
    </w:p>
    <w:p w14:paraId="44E6C7AD" w14:textId="79A3D8B8" w:rsidR="008C3A53" w:rsidRDefault="008C3A53" w:rsidP="008C3A53">
      <w:pPr>
        <w:pStyle w:val="Textoindependiente"/>
        <w:ind w:right="275"/>
        <w:jc w:val="both"/>
        <w:rPr>
          <w:rFonts w:ascii="Bookman Old Style" w:hAnsi="Bookman Old Style" w:cs="Times New Roman"/>
          <w:b w:val="0"/>
          <w:bCs w:val="0"/>
        </w:rPr>
      </w:pPr>
      <w:r w:rsidRPr="004D3149">
        <w:rPr>
          <w:rFonts w:ascii="Bookman Old Style" w:hAnsi="Bookman Old Style" w:cs="Times New Roman"/>
          <w:b w:val="0"/>
          <w:bCs w:val="0"/>
        </w:rPr>
        <w:t xml:space="preserve">Se acepta la solicitud para aquellos activos cuya información es consistente, </w:t>
      </w:r>
      <w:r w:rsidR="00C864B6" w:rsidRPr="004D3149">
        <w:rPr>
          <w:rFonts w:ascii="Bookman Old Style" w:hAnsi="Bookman Old Style" w:cs="Times New Roman"/>
          <w:b w:val="0"/>
          <w:bCs w:val="0"/>
        </w:rPr>
        <w:t xml:space="preserve">lo cual se </w:t>
      </w:r>
      <w:r w:rsidR="00C864B6">
        <w:rPr>
          <w:rFonts w:ascii="Bookman Old Style" w:hAnsi="Bookman Old Style" w:cs="Times New Roman"/>
          <w:b w:val="0"/>
          <w:bCs w:val="0"/>
        </w:rPr>
        <w:t>registra en el inventario reconocido</w:t>
      </w:r>
      <w:r w:rsidRPr="004D3149">
        <w:rPr>
          <w:rFonts w:ascii="Bookman Old Style" w:hAnsi="Bookman Old Style" w:cs="Times New Roman"/>
          <w:b w:val="0"/>
          <w:bCs w:val="0"/>
        </w:rPr>
        <w:t>.</w:t>
      </w:r>
    </w:p>
    <w:p w14:paraId="59C5D2D8" w14:textId="77777777" w:rsidR="00746BF1" w:rsidRPr="004D3149" w:rsidRDefault="00746BF1" w:rsidP="008C3A53">
      <w:pPr>
        <w:pStyle w:val="Textoindependiente"/>
        <w:ind w:right="275"/>
        <w:jc w:val="both"/>
        <w:rPr>
          <w:rFonts w:ascii="Bookman Old Style" w:hAnsi="Bookman Old Style" w:cs="Times New Roman"/>
          <w:b w:val="0"/>
          <w:bCs w:val="0"/>
        </w:rPr>
      </w:pPr>
    </w:p>
    <w:p w14:paraId="6327EE3B" w14:textId="202AF392" w:rsidR="004D3149" w:rsidRPr="00C7067D" w:rsidRDefault="004D3149" w:rsidP="004D3149">
      <w:pPr>
        <w:spacing w:before="0" w:after="240"/>
        <w:rPr>
          <w:b/>
          <w:lang w:val="es-CO" w:eastAsia="en-US"/>
        </w:rPr>
      </w:pPr>
      <w:r w:rsidRPr="00C7067D">
        <w:rPr>
          <w:b/>
          <w:lang w:val="es-CO" w:eastAsia="en-US"/>
        </w:rPr>
        <w:t>Séptima solicitud, UC equipos SE en INVA:</w:t>
      </w:r>
    </w:p>
    <w:p w14:paraId="0DEB2E18" w14:textId="77777777" w:rsidR="004D3149" w:rsidRPr="00C7067D" w:rsidRDefault="004D3149" w:rsidP="004D3149">
      <w:pPr>
        <w:spacing w:before="0" w:after="240"/>
        <w:rPr>
          <w:i/>
          <w:iCs/>
        </w:rPr>
      </w:pPr>
      <w:r w:rsidRPr="00C7067D">
        <w:rPr>
          <w:i/>
          <w:iCs/>
        </w:rPr>
        <w:t>(…)</w:t>
      </w:r>
    </w:p>
    <w:p w14:paraId="1109176E" w14:textId="2CDAD299" w:rsidR="004D3149" w:rsidRPr="00C7067D" w:rsidRDefault="00387253" w:rsidP="004D3149">
      <w:pPr>
        <w:pStyle w:val="Textoindependiente"/>
        <w:spacing w:before="1"/>
        <w:jc w:val="both"/>
        <w:rPr>
          <w:rFonts w:ascii="Bookman Old Style" w:hAnsi="Bookman Old Style" w:cs="Times New Roman"/>
          <w:b w:val="0"/>
          <w:bCs w:val="0"/>
          <w:i/>
          <w:iCs/>
        </w:rPr>
      </w:pPr>
      <w:r w:rsidRPr="00C7067D">
        <w:rPr>
          <w:rFonts w:ascii="Bookman Old Style" w:hAnsi="Bookman Old Style" w:cs="Times New Roman"/>
          <w:b w:val="0"/>
          <w:bCs w:val="0"/>
          <w:i/>
          <w:iCs/>
        </w:rPr>
        <w:t>Las unidades constructivas N4L62 fibra óptica para el tramo Manizales-Esmeralda fue aprobada en el nivel de tensión 3, consideramos que la misma debe ser aprobada en nivel de tensión 4 como han sido aprobadas todas las fibras ópticas. Respecto a la UC N3L116 “km de conductor (3 fases) de cobre aislado XLP o EPR, 35 kV- 4/0 AWG” no se reportó el campo “Número de conductores”, se agrega la cantidad de conductores.</w:t>
      </w:r>
    </w:p>
    <w:p w14:paraId="24D4814C" w14:textId="77777777" w:rsidR="004D3149" w:rsidRPr="00C7067D" w:rsidRDefault="004D3149" w:rsidP="004D3149">
      <w:pPr>
        <w:spacing w:before="0" w:after="240"/>
        <w:rPr>
          <w:i/>
          <w:iCs/>
        </w:rPr>
      </w:pPr>
      <w:r w:rsidRPr="00C7067D">
        <w:rPr>
          <w:i/>
          <w:iCs/>
        </w:rPr>
        <w:t>(…)</w:t>
      </w:r>
    </w:p>
    <w:p w14:paraId="07710C24" w14:textId="77777777" w:rsidR="004D3149" w:rsidRPr="00C7067D" w:rsidRDefault="004D3149" w:rsidP="004D3149">
      <w:pPr>
        <w:spacing w:before="0" w:after="240"/>
        <w:rPr>
          <w:b/>
          <w:lang w:val="es-CO" w:eastAsia="en-US"/>
        </w:rPr>
      </w:pPr>
      <w:r w:rsidRPr="00C7067D">
        <w:rPr>
          <w:b/>
          <w:lang w:val="es-CO" w:eastAsia="en-US"/>
        </w:rPr>
        <w:t>Análisis de la Comisión:</w:t>
      </w:r>
    </w:p>
    <w:p w14:paraId="16EB7827" w14:textId="2BAF45EF" w:rsidR="004D3149" w:rsidRPr="004D7537" w:rsidRDefault="00387253" w:rsidP="004D3149">
      <w:pPr>
        <w:pStyle w:val="Textoindependiente"/>
        <w:ind w:right="275"/>
        <w:jc w:val="both"/>
        <w:rPr>
          <w:rFonts w:ascii="Bookman Old Style" w:hAnsi="Bookman Old Style" w:cs="Times New Roman"/>
          <w:b w:val="0"/>
          <w:bCs w:val="0"/>
          <w:highlight w:val="yellow"/>
        </w:rPr>
      </w:pPr>
      <w:r>
        <w:rPr>
          <w:rFonts w:ascii="Bookman Old Style" w:hAnsi="Bookman Old Style" w:cs="Times New Roman"/>
          <w:b w:val="0"/>
          <w:bCs w:val="0"/>
        </w:rPr>
        <w:t xml:space="preserve">Una vez revisada la </w:t>
      </w:r>
      <w:r w:rsidR="00FA411C">
        <w:rPr>
          <w:rFonts w:ascii="Bookman Old Style" w:hAnsi="Bookman Old Style" w:cs="Times New Roman"/>
          <w:b w:val="0"/>
          <w:bCs w:val="0"/>
        </w:rPr>
        <w:t>información,</w:t>
      </w:r>
      <w:r w:rsidR="002B40D2">
        <w:rPr>
          <w:rFonts w:ascii="Bookman Old Style" w:hAnsi="Bookman Old Style" w:cs="Times New Roman"/>
          <w:b w:val="0"/>
          <w:bCs w:val="0"/>
        </w:rPr>
        <w:t xml:space="preserve"> </w:t>
      </w:r>
      <w:r w:rsidR="00FA411C">
        <w:rPr>
          <w:rFonts w:ascii="Bookman Old Style" w:hAnsi="Bookman Old Style" w:cs="Times New Roman"/>
          <w:b w:val="0"/>
          <w:bCs w:val="0"/>
        </w:rPr>
        <w:t>se</w:t>
      </w:r>
      <w:r w:rsidR="002B40D2">
        <w:rPr>
          <w:rFonts w:ascii="Bookman Old Style" w:hAnsi="Bookman Old Style" w:cs="Times New Roman"/>
          <w:b w:val="0"/>
          <w:bCs w:val="0"/>
        </w:rPr>
        <w:t xml:space="preserve"> encuentra que la información reportada </w:t>
      </w:r>
      <w:r w:rsidR="00681401">
        <w:rPr>
          <w:rFonts w:ascii="Bookman Old Style" w:hAnsi="Bookman Old Style" w:cs="Times New Roman"/>
          <w:b w:val="0"/>
          <w:bCs w:val="0"/>
        </w:rPr>
        <w:t>es consistente, razón por la cual se</w:t>
      </w:r>
      <w:r w:rsidR="00FA411C">
        <w:rPr>
          <w:rFonts w:ascii="Bookman Old Style" w:hAnsi="Bookman Old Style" w:cs="Times New Roman"/>
          <w:b w:val="0"/>
          <w:bCs w:val="0"/>
        </w:rPr>
        <w:t xml:space="preserve"> acepta la solicitud</w:t>
      </w:r>
      <w:r w:rsidR="004D3149" w:rsidRPr="00123A34">
        <w:rPr>
          <w:rFonts w:ascii="Bookman Old Style" w:hAnsi="Bookman Old Style" w:cs="Times New Roman"/>
          <w:b w:val="0"/>
          <w:bCs w:val="0"/>
        </w:rPr>
        <w:t>.</w:t>
      </w:r>
    </w:p>
    <w:p w14:paraId="332D1268" w14:textId="4A47B4FC" w:rsidR="004D3149" w:rsidRPr="009D4110" w:rsidRDefault="00C063CF" w:rsidP="00C31381">
      <w:pPr>
        <w:pStyle w:val="Textoindependiente"/>
        <w:ind w:right="275"/>
        <w:jc w:val="both"/>
        <w:rPr>
          <w:rFonts w:ascii="Bookman Old Style" w:hAnsi="Bookman Old Style" w:cs="Times New Roman"/>
          <w:b w:val="0"/>
          <w:bCs w:val="0"/>
        </w:rPr>
      </w:pPr>
      <w:r w:rsidRPr="009D4110">
        <w:rPr>
          <w:rFonts w:ascii="Bookman Old Style" w:hAnsi="Bookman Old Style" w:cs="Times New Roman"/>
          <w:b w:val="0"/>
          <w:bCs w:val="0"/>
        </w:rPr>
        <w:t>Por l</w:t>
      </w:r>
      <w:r w:rsidR="00800B2A">
        <w:rPr>
          <w:rFonts w:ascii="Bookman Old Style" w:hAnsi="Bookman Old Style" w:cs="Times New Roman"/>
          <w:b w:val="0"/>
          <w:bCs w:val="0"/>
        </w:rPr>
        <w:t>as mencionadas razones</w:t>
      </w:r>
      <w:r w:rsidRPr="009D4110">
        <w:rPr>
          <w:rFonts w:ascii="Bookman Old Style" w:hAnsi="Bookman Old Style" w:cs="Times New Roman"/>
          <w:b w:val="0"/>
          <w:bCs w:val="0"/>
        </w:rPr>
        <w:t xml:space="preserve">, CHEC </w:t>
      </w:r>
      <w:r w:rsidR="007E0B83" w:rsidRPr="009D4110">
        <w:rPr>
          <w:rFonts w:ascii="Bookman Old Style" w:hAnsi="Bookman Old Style" w:cs="Times New Roman"/>
          <w:b w:val="0"/>
          <w:bCs w:val="0"/>
        </w:rPr>
        <w:t xml:space="preserve">solicita ajuste </w:t>
      </w:r>
      <w:r w:rsidR="009D4110" w:rsidRPr="009D4110">
        <w:rPr>
          <w:rFonts w:ascii="Bookman Old Style" w:hAnsi="Bookman Old Style" w:cs="Times New Roman"/>
          <w:b w:val="0"/>
          <w:bCs w:val="0"/>
        </w:rPr>
        <w:t>al artículo 2 de la resolución recurrida.</w:t>
      </w:r>
      <w:r w:rsidR="007E0B83" w:rsidRPr="009D4110">
        <w:rPr>
          <w:rFonts w:ascii="Bookman Old Style" w:hAnsi="Bookman Old Style" w:cs="Times New Roman"/>
          <w:b w:val="0"/>
          <w:bCs w:val="0"/>
        </w:rPr>
        <w:t xml:space="preserve"> </w:t>
      </w:r>
    </w:p>
    <w:p w14:paraId="4E3E804B" w14:textId="27792D10" w:rsidR="003932CF" w:rsidRPr="00A25A41" w:rsidRDefault="003932CF" w:rsidP="003932CF">
      <w:pPr>
        <w:rPr>
          <w:spacing w:val="-3"/>
        </w:rPr>
      </w:pPr>
      <w:r w:rsidRPr="00A25A41">
        <w:rPr>
          <w:spacing w:val="-3"/>
        </w:rPr>
        <w:t xml:space="preserve">Con base en lo anterior, la Comisión de Regulación de Energía y Gas, en su sesión </w:t>
      </w:r>
      <w:r w:rsidR="00A25A41" w:rsidRPr="00A25A41">
        <w:rPr>
          <w:spacing w:val="-3"/>
        </w:rPr>
        <w:t>1163</w:t>
      </w:r>
      <w:r w:rsidRPr="00A25A41">
        <w:rPr>
          <w:spacing w:val="-3"/>
        </w:rPr>
        <w:t xml:space="preserve"> del </w:t>
      </w:r>
      <w:r w:rsidR="00A25A41" w:rsidRPr="00A25A41">
        <w:rPr>
          <w:spacing w:val="-3"/>
        </w:rPr>
        <w:t>20</w:t>
      </w:r>
      <w:r w:rsidRPr="00A25A41">
        <w:rPr>
          <w:spacing w:val="-3"/>
        </w:rPr>
        <w:t xml:space="preserve"> de </w:t>
      </w:r>
      <w:r w:rsidR="00A25A41" w:rsidRPr="00A25A41">
        <w:rPr>
          <w:spacing w:val="-3"/>
        </w:rPr>
        <w:t>abril</w:t>
      </w:r>
      <w:r w:rsidRPr="00A25A41">
        <w:rPr>
          <w:spacing w:val="-3"/>
        </w:rPr>
        <w:t xml:space="preserve"> de 202</w:t>
      </w:r>
      <w:r w:rsidR="000974C2" w:rsidRPr="00A25A41">
        <w:rPr>
          <w:spacing w:val="-3"/>
        </w:rPr>
        <w:t>2</w:t>
      </w:r>
      <w:r w:rsidRPr="00A25A41">
        <w:rPr>
          <w:spacing w:val="-3"/>
        </w:rPr>
        <w:t>, acordó expedir esta resolución</w:t>
      </w:r>
      <w:r w:rsidR="00F72A1B" w:rsidRPr="00A25A41">
        <w:rPr>
          <w:spacing w:val="-3"/>
        </w:rPr>
        <w:t>.</w:t>
      </w:r>
    </w:p>
    <w:p w14:paraId="1392A209" w14:textId="77777777" w:rsidR="00595129" w:rsidRPr="00AA2216" w:rsidRDefault="00595129" w:rsidP="00433E81">
      <w:pPr>
        <w:spacing w:before="240" w:after="240"/>
        <w:ind w:right="51"/>
        <w:jc w:val="center"/>
        <w:rPr>
          <w:b/>
        </w:rPr>
      </w:pPr>
      <w:r w:rsidRPr="00AA2216">
        <w:rPr>
          <w:b/>
        </w:rPr>
        <w:t>RESUELVE:</w:t>
      </w:r>
    </w:p>
    <w:p w14:paraId="5544F614" w14:textId="7A11DBD2" w:rsidR="00E92880" w:rsidRPr="00AA2216" w:rsidRDefault="00D57A78" w:rsidP="00691037">
      <w:pPr>
        <w:pStyle w:val="Artculo"/>
        <w:spacing w:before="200" w:after="200"/>
        <w:ind w:left="0"/>
        <w:outlineLvl w:val="2"/>
        <w:rPr>
          <w:b w:val="0"/>
        </w:rPr>
      </w:pPr>
      <w:r w:rsidRPr="00AA2216">
        <w:t xml:space="preserve">Modificar el artículo </w:t>
      </w:r>
      <w:r w:rsidR="00B80E07" w:rsidRPr="00AA2216">
        <w:t>2</w:t>
      </w:r>
      <w:r w:rsidRPr="00AA2216">
        <w:t xml:space="preserve"> de la Resolución CREG </w:t>
      </w:r>
      <w:r w:rsidR="00B80E07" w:rsidRPr="00AA2216">
        <w:t>07</w:t>
      </w:r>
      <w:r w:rsidR="00D1523B" w:rsidRPr="00AA2216">
        <w:t>7</w:t>
      </w:r>
      <w:r w:rsidRPr="00AA2216">
        <w:t xml:space="preserve"> de 20</w:t>
      </w:r>
      <w:r w:rsidR="00B80E07" w:rsidRPr="00AA2216">
        <w:t>19</w:t>
      </w:r>
      <w:r w:rsidRPr="00AA2216">
        <w:t>.</w:t>
      </w:r>
      <w:r w:rsidRPr="00AA2216">
        <w:rPr>
          <w:b w:val="0"/>
          <w:bCs/>
        </w:rPr>
        <w:t xml:space="preserve"> El artículo </w:t>
      </w:r>
      <w:r w:rsidR="00B80E07" w:rsidRPr="00AA2216">
        <w:rPr>
          <w:b w:val="0"/>
          <w:bCs/>
        </w:rPr>
        <w:t>2</w:t>
      </w:r>
      <w:r w:rsidRPr="00AA2216">
        <w:rPr>
          <w:b w:val="0"/>
          <w:bCs/>
        </w:rPr>
        <w:t xml:space="preserve"> de la Resolución CREG </w:t>
      </w:r>
      <w:r w:rsidR="00B80E07" w:rsidRPr="00AA2216">
        <w:rPr>
          <w:b w:val="0"/>
          <w:bCs/>
        </w:rPr>
        <w:t>07</w:t>
      </w:r>
      <w:r w:rsidR="00803E23" w:rsidRPr="00AA2216">
        <w:rPr>
          <w:b w:val="0"/>
          <w:bCs/>
        </w:rPr>
        <w:t>7</w:t>
      </w:r>
      <w:r w:rsidRPr="00AA2216">
        <w:rPr>
          <w:b w:val="0"/>
          <w:bCs/>
        </w:rPr>
        <w:t xml:space="preserve"> de 20</w:t>
      </w:r>
      <w:r w:rsidR="00B80E07" w:rsidRPr="00AA2216">
        <w:rPr>
          <w:b w:val="0"/>
          <w:bCs/>
        </w:rPr>
        <w:t>19</w:t>
      </w:r>
      <w:r w:rsidR="00691037" w:rsidRPr="00AA2216">
        <w:rPr>
          <w:b w:val="0"/>
          <w:bCs/>
        </w:rPr>
        <w:t xml:space="preserve">, el cual </w:t>
      </w:r>
      <w:r w:rsidR="00643C47" w:rsidRPr="00AA2216">
        <w:rPr>
          <w:b w:val="0"/>
          <w:bCs/>
        </w:rPr>
        <w:t>fue</w:t>
      </w:r>
      <w:r w:rsidR="00691037" w:rsidRPr="00AA2216">
        <w:rPr>
          <w:b w:val="0"/>
          <w:bCs/>
        </w:rPr>
        <w:t xml:space="preserve"> modificado por el artículo </w:t>
      </w:r>
      <w:r w:rsidR="00B80E07" w:rsidRPr="00AA2216">
        <w:rPr>
          <w:b w:val="0"/>
          <w:bCs/>
        </w:rPr>
        <w:t>1</w:t>
      </w:r>
      <w:r w:rsidR="00691037" w:rsidRPr="00AA2216">
        <w:rPr>
          <w:b w:val="0"/>
          <w:bCs/>
        </w:rPr>
        <w:t xml:space="preserve"> de la Resolución CREG </w:t>
      </w:r>
      <w:r w:rsidR="00803E23" w:rsidRPr="00AA2216">
        <w:rPr>
          <w:b w:val="0"/>
          <w:bCs/>
        </w:rPr>
        <w:t>030</w:t>
      </w:r>
      <w:r w:rsidR="00691037" w:rsidRPr="00AA2216">
        <w:rPr>
          <w:b w:val="0"/>
          <w:bCs/>
        </w:rPr>
        <w:t xml:space="preserve"> de 20</w:t>
      </w:r>
      <w:r w:rsidR="00B80E07" w:rsidRPr="00AA2216">
        <w:rPr>
          <w:b w:val="0"/>
          <w:bCs/>
        </w:rPr>
        <w:t>21</w:t>
      </w:r>
      <w:r w:rsidR="00691037" w:rsidRPr="00AA2216">
        <w:rPr>
          <w:b w:val="0"/>
          <w:bCs/>
        </w:rPr>
        <w:t>,</w:t>
      </w:r>
      <w:r w:rsidRPr="00AA2216">
        <w:rPr>
          <w:b w:val="0"/>
          <w:bCs/>
        </w:rPr>
        <w:t xml:space="preserve"> quedará as</w:t>
      </w:r>
      <w:r w:rsidR="00691037" w:rsidRPr="00AA2216">
        <w:rPr>
          <w:b w:val="0"/>
          <w:bCs/>
        </w:rPr>
        <w:t>í:</w:t>
      </w:r>
    </w:p>
    <w:p w14:paraId="748409A5" w14:textId="25738B94" w:rsidR="00691037" w:rsidRPr="00AA2216" w:rsidRDefault="00691037" w:rsidP="00691037">
      <w:pPr>
        <w:pStyle w:val="Artculo"/>
        <w:numPr>
          <w:ilvl w:val="0"/>
          <w:numId w:val="0"/>
        </w:numPr>
        <w:ind w:left="426"/>
        <w:rPr>
          <w:b w:val="0"/>
          <w:bCs/>
          <w:i/>
          <w:iCs/>
          <w:sz w:val="22"/>
          <w:szCs w:val="22"/>
        </w:rPr>
      </w:pPr>
      <w:r w:rsidRPr="00AA2216">
        <w:rPr>
          <w:i/>
          <w:iCs/>
          <w:sz w:val="22"/>
          <w:szCs w:val="22"/>
        </w:rPr>
        <w:t>Artículo 2. Base regulatoria de activos eléctricos al inicio del periodo tarifario</w:t>
      </w:r>
      <w:r w:rsidRPr="00AA2216">
        <w:rPr>
          <w:b w:val="0"/>
          <w:bCs/>
          <w:i/>
          <w:iCs/>
          <w:sz w:val="22"/>
          <w:szCs w:val="22"/>
        </w:rPr>
        <w:t>. La base regulatoria de activos eléctricos al inicio del periodo tarifario, BRAEj,n,0, es el siguiente:</w:t>
      </w:r>
    </w:p>
    <w:p w14:paraId="726B5B4C" w14:textId="384D7022" w:rsidR="00986ECC" w:rsidRPr="00AA2216" w:rsidRDefault="00986ECC" w:rsidP="002D1FCD">
      <w:pPr>
        <w:pStyle w:val="Artculo"/>
        <w:numPr>
          <w:ilvl w:val="0"/>
          <w:numId w:val="0"/>
        </w:numPr>
        <w:ind w:left="426"/>
        <w:jc w:val="center"/>
        <w:rPr>
          <w:b w:val="0"/>
          <w:bCs/>
          <w:i/>
          <w:iCs/>
        </w:rPr>
      </w:pPr>
      <w:r w:rsidRPr="00AA2216">
        <w:rPr>
          <w:b w:val="0"/>
          <w:bCs/>
          <w:i/>
          <w:iCs/>
          <w:sz w:val="22"/>
          <w:szCs w:val="22"/>
        </w:rPr>
        <w:t>Tabla 1 Base regulatoria de activos eléctricos al inicio del periodo tarifario</w:t>
      </w:r>
      <w:r w:rsidRPr="00AA2216">
        <w:rPr>
          <w:b w:val="0"/>
          <w:bCs/>
          <w:i/>
          <w:iCs/>
        </w:rPr>
        <w:t>.</w:t>
      </w:r>
    </w:p>
    <w:tbl>
      <w:tblPr>
        <w:tblW w:w="0" w:type="auto"/>
        <w:jc w:val="center"/>
        <w:tblCellMar>
          <w:left w:w="70" w:type="dxa"/>
          <w:right w:w="70" w:type="dxa"/>
        </w:tblCellMar>
        <w:tblLook w:val="04A0" w:firstRow="1" w:lastRow="0" w:firstColumn="1" w:lastColumn="0" w:noHBand="0" w:noVBand="1"/>
      </w:tblPr>
      <w:tblGrid>
        <w:gridCol w:w="801"/>
        <w:gridCol w:w="2029"/>
      </w:tblGrid>
      <w:tr w:rsidR="00986ECC" w:rsidRPr="00AA2216" w14:paraId="40C6AF66" w14:textId="77777777" w:rsidTr="003B66CA">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9A57C4" w14:textId="77777777" w:rsidR="00986ECC" w:rsidRPr="00AA2216" w:rsidRDefault="00986ECC" w:rsidP="00745B49">
            <w:pPr>
              <w:spacing w:before="0" w:after="0"/>
              <w:jc w:val="left"/>
              <w:rPr>
                <w:rFonts w:cs="Arial"/>
                <w:b/>
                <w:bCs/>
                <w:sz w:val="18"/>
                <w:szCs w:val="18"/>
                <w:lang w:val="es-CO" w:eastAsia="es-CO"/>
              </w:rPr>
            </w:pPr>
            <w:r w:rsidRPr="00AA2216">
              <w:rPr>
                <w:rFonts w:cs="Arial"/>
                <w:b/>
                <w:bCs/>
                <w:sz w:val="18"/>
                <w:szCs w:val="18"/>
                <w:lang w:val="es-CO" w:eastAsia="es-CO"/>
              </w:rPr>
              <w:t> </w:t>
            </w:r>
          </w:p>
        </w:tc>
        <w:tc>
          <w:tcPr>
            <w:tcW w:w="2029" w:type="dxa"/>
            <w:tcBorders>
              <w:top w:val="single" w:sz="4" w:space="0" w:color="auto"/>
              <w:left w:val="nil"/>
              <w:bottom w:val="single" w:sz="4" w:space="0" w:color="auto"/>
              <w:right w:val="single" w:sz="4" w:space="0" w:color="auto"/>
            </w:tcBorders>
            <w:shd w:val="clear" w:color="000000" w:fill="FFFFFF"/>
            <w:vAlign w:val="center"/>
            <w:hideMark/>
          </w:tcPr>
          <w:p w14:paraId="0B25B613" w14:textId="77777777" w:rsidR="00986ECC" w:rsidRPr="00AA2216" w:rsidRDefault="00986ECC" w:rsidP="00745B49">
            <w:pPr>
              <w:spacing w:before="0" w:after="0"/>
              <w:jc w:val="center"/>
              <w:rPr>
                <w:rFonts w:cs="Arial"/>
                <w:b/>
                <w:bCs/>
                <w:sz w:val="18"/>
                <w:szCs w:val="18"/>
                <w:lang w:val="es-CO" w:eastAsia="es-CO"/>
              </w:rPr>
            </w:pPr>
            <w:r w:rsidRPr="00AA2216">
              <w:rPr>
                <w:rFonts w:cs="Arial"/>
                <w:b/>
                <w:bCs/>
                <w:sz w:val="18"/>
                <w:szCs w:val="18"/>
                <w:lang w:val="es-CO" w:eastAsia="es-CO"/>
              </w:rPr>
              <w:t>Pesos de diciembre de 2017</w:t>
            </w:r>
          </w:p>
        </w:tc>
      </w:tr>
      <w:tr w:rsidR="00226DEA" w:rsidRPr="00AA2216" w14:paraId="26165515" w14:textId="77777777" w:rsidTr="00DC1BC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B43F" w14:textId="77777777" w:rsidR="00226DEA" w:rsidRPr="00AA2216" w:rsidRDefault="00226DEA" w:rsidP="00226DEA">
            <w:pPr>
              <w:spacing w:before="0" w:after="0"/>
              <w:jc w:val="center"/>
              <w:rPr>
                <w:rFonts w:cs="Arial"/>
                <w:i/>
                <w:iCs/>
                <w:sz w:val="16"/>
                <w:szCs w:val="16"/>
                <w:lang w:val="es-CO" w:eastAsia="es-CO"/>
              </w:rPr>
            </w:pPr>
            <w:r w:rsidRPr="00AA2216">
              <w:rPr>
                <w:rFonts w:cs="Arial"/>
                <w:i/>
                <w:iCs/>
                <w:sz w:val="16"/>
                <w:szCs w:val="16"/>
                <w:lang w:val="es-CO" w:eastAsia="es-CO"/>
              </w:rPr>
              <w:t>BRAE</w:t>
            </w:r>
            <w:r w:rsidRPr="00AA2216">
              <w:rPr>
                <w:rFonts w:cs="Arial"/>
                <w:i/>
                <w:iCs/>
                <w:sz w:val="16"/>
                <w:szCs w:val="16"/>
                <w:vertAlign w:val="subscript"/>
                <w:lang w:val="es-CO" w:eastAsia="es-CO"/>
              </w:rPr>
              <w:t>j,4,0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6A6B5" w14:textId="658413A2" w:rsidR="00226DEA" w:rsidRPr="00AA2216" w:rsidRDefault="00226DEA" w:rsidP="00226DEA">
            <w:pPr>
              <w:spacing w:before="0" w:after="0"/>
              <w:jc w:val="right"/>
              <w:rPr>
                <w:rFonts w:cs="Arial"/>
                <w:i/>
                <w:iCs/>
                <w:sz w:val="16"/>
                <w:szCs w:val="16"/>
                <w:lang w:val="es-CO" w:eastAsia="es-CO"/>
              </w:rPr>
            </w:pPr>
            <w:r w:rsidRPr="00AA2216">
              <w:rPr>
                <w:rFonts w:cs="Arial"/>
                <w:i/>
                <w:iCs/>
                <w:sz w:val="16"/>
                <w:szCs w:val="16"/>
              </w:rPr>
              <w:t>360.785.862.226</w:t>
            </w:r>
          </w:p>
        </w:tc>
      </w:tr>
      <w:tr w:rsidR="00226DEA" w:rsidRPr="00AA2216" w14:paraId="707BC610" w14:textId="77777777" w:rsidTr="00DC1BC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ACC9D" w14:textId="77777777" w:rsidR="00226DEA" w:rsidRPr="00AA2216" w:rsidRDefault="00226DEA" w:rsidP="00226DEA">
            <w:pPr>
              <w:spacing w:before="0" w:after="0"/>
              <w:jc w:val="center"/>
              <w:rPr>
                <w:rFonts w:cs="Arial"/>
                <w:i/>
                <w:iCs/>
                <w:sz w:val="16"/>
                <w:szCs w:val="16"/>
                <w:lang w:val="es-CO" w:eastAsia="es-CO"/>
              </w:rPr>
            </w:pPr>
            <w:r w:rsidRPr="00AA2216">
              <w:rPr>
                <w:rFonts w:cs="Arial"/>
                <w:i/>
                <w:iCs/>
                <w:sz w:val="16"/>
                <w:szCs w:val="16"/>
                <w:lang w:val="es-CO" w:eastAsia="es-CO"/>
              </w:rPr>
              <w:t>BRAE</w:t>
            </w:r>
            <w:r w:rsidRPr="00AA2216">
              <w:rPr>
                <w:rFonts w:cs="Arial"/>
                <w:i/>
                <w:iCs/>
                <w:sz w:val="16"/>
                <w:szCs w:val="16"/>
                <w:vertAlign w:val="subscript"/>
                <w:lang w:val="es-CO" w:eastAsia="es-CO"/>
              </w:rPr>
              <w:t>j,3,0</w:t>
            </w:r>
          </w:p>
        </w:tc>
        <w:tc>
          <w:tcPr>
            <w:tcW w:w="2029" w:type="dxa"/>
            <w:tcBorders>
              <w:top w:val="nil"/>
              <w:left w:val="single" w:sz="4" w:space="0" w:color="auto"/>
              <w:bottom w:val="single" w:sz="4" w:space="0" w:color="auto"/>
              <w:right w:val="single" w:sz="4" w:space="0" w:color="auto"/>
            </w:tcBorders>
            <w:shd w:val="clear" w:color="auto" w:fill="auto"/>
            <w:noWrap/>
            <w:vAlign w:val="center"/>
          </w:tcPr>
          <w:p w14:paraId="1C186F8A" w14:textId="5FB8F07A" w:rsidR="00226DEA" w:rsidRPr="00AA2216" w:rsidRDefault="00226DEA" w:rsidP="00226DEA">
            <w:pPr>
              <w:spacing w:before="0" w:after="0"/>
              <w:jc w:val="right"/>
              <w:rPr>
                <w:rFonts w:cs="Arial"/>
                <w:i/>
                <w:iCs/>
                <w:sz w:val="16"/>
                <w:szCs w:val="16"/>
                <w:lang w:val="es-CO" w:eastAsia="es-CO"/>
              </w:rPr>
            </w:pPr>
            <w:r w:rsidRPr="00AA2216">
              <w:rPr>
                <w:rFonts w:cs="Arial"/>
                <w:i/>
                <w:iCs/>
                <w:sz w:val="16"/>
                <w:szCs w:val="16"/>
              </w:rPr>
              <w:t>247.105.231.956</w:t>
            </w:r>
          </w:p>
        </w:tc>
      </w:tr>
      <w:tr w:rsidR="00226DEA" w:rsidRPr="00AA2216" w14:paraId="5ABD81C3" w14:textId="77777777" w:rsidTr="00DC1BC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A5836" w14:textId="77777777" w:rsidR="00226DEA" w:rsidRPr="00AA2216" w:rsidRDefault="00226DEA" w:rsidP="00226DEA">
            <w:pPr>
              <w:spacing w:before="0" w:after="0"/>
              <w:jc w:val="center"/>
              <w:rPr>
                <w:rFonts w:cs="Arial"/>
                <w:i/>
                <w:iCs/>
                <w:sz w:val="16"/>
                <w:szCs w:val="16"/>
                <w:lang w:val="es-CO" w:eastAsia="es-CO"/>
              </w:rPr>
            </w:pPr>
            <w:r w:rsidRPr="00AA2216">
              <w:rPr>
                <w:rFonts w:cs="Arial"/>
                <w:i/>
                <w:iCs/>
                <w:sz w:val="16"/>
                <w:szCs w:val="16"/>
                <w:lang w:val="es-CO" w:eastAsia="es-CO"/>
              </w:rPr>
              <w:t>BRAE</w:t>
            </w:r>
            <w:r w:rsidRPr="00AA2216">
              <w:rPr>
                <w:rFonts w:cs="Arial"/>
                <w:i/>
                <w:iCs/>
                <w:sz w:val="16"/>
                <w:szCs w:val="16"/>
                <w:vertAlign w:val="subscript"/>
                <w:lang w:val="es-CO" w:eastAsia="es-CO"/>
              </w:rPr>
              <w:t>j,2,0</w:t>
            </w:r>
          </w:p>
        </w:tc>
        <w:tc>
          <w:tcPr>
            <w:tcW w:w="2029" w:type="dxa"/>
            <w:tcBorders>
              <w:top w:val="nil"/>
              <w:left w:val="single" w:sz="4" w:space="0" w:color="auto"/>
              <w:bottom w:val="single" w:sz="4" w:space="0" w:color="auto"/>
              <w:right w:val="single" w:sz="4" w:space="0" w:color="auto"/>
            </w:tcBorders>
            <w:shd w:val="clear" w:color="auto" w:fill="auto"/>
            <w:noWrap/>
            <w:vAlign w:val="center"/>
          </w:tcPr>
          <w:p w14:paraId="25C6E7F6" w14:textId="596D770D" w:rsidR="00226DEA" w:rsidRPr="00AA2216" w:rsidRDefault="00226DEA" w:rsidP="00226DEA">
            <w:pPr>
              <w:spacing w:before="0" w:after="0"/>
              <w:jc w:val="right"/>
              <w:rPr>
                <w:rFonts w:cs="Arial"/>
                <w:i/>
                <w:iCs/>
                <w:sz w:val="16"/>
                <w:szCs w:val="16"/>
                <w:lang w:val="es-CO" w:eastAsia="es-CO"/>
              </w:rPr>
            </w:pPr>
            <w:r w:rsidRPr="00AA2216">
              <w:rPr>
                <w:rFonts w:cs="Arial"/>
                <w:i/>
                <w:iCs/>
                <w:sz w:val="16"/>
                <w:szCs w:val="16"/>
              </w:rPr>
              <w:t>592.795.931.368</w:t>
            </w:r>
          </w:p>
        </w:tc>
      </w:tr>
      <w:tr w:rsidR="00226DEA" w:rsidRPr="00AA2216" w14:paraId="5C3626D6" w14:textId="77777777" w:rsidTr="00DC1BC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7F4ED" w14:textId="77777777" w:rsidR="00226DEA" w:rsidRPr="00AA2216" w:rsidRDefault="00226DEA" w:rsidP="00226DEA">
            <w:pPr>
              <w:spacing w:before="0" w:after="0"/>
              <w:jc w:val="center"/>
              <w:rPr>
                <w:rFonts w:cs="Arial"/>
                <w:i/>
                <w:iCs/>
                <w:sz w:val="16"/>
                <w:szCs w:val="16"/>
                <w:lang w:val="es-CO" w:eastAsia="es-CO"/>
              </w:rPr>
            </w:pPr>
            <w:r w:rsidRPr="00AA2216">
              <w:rPr>
                <w:rFonts w:cs="Arial"/>
                <w:i/>
                <w:iCs/>
                <w:sz w:val="16"/>
                <w:szCs w:val="16"/>
                <w:lang w:val="es-CO" w:eastAsia="es-CO"/>
              </w:rPr>
              <w:t>BRAE</w:t>
            </w:r>
            <w:r w:rsidRPr="00AA2216">
              <w:rPr>
                <w:rFonts w:cs="Arial"/>
                <w:i/>
                <w:iCs/>
                <w:sz w:val="16"/>
                <w:szCs w:val="16"/>
                <w:vertAlign w:val="subscript"/>
                <w:lang w:val="es-CO" w:eastAsia="es-CO"/>
              </w:rPr>
              <w:t>j,1,0</w:t>
            </w:r>
          </w:p>
        </w:tc>
        <w:tc>
          <w:tcPr>
            <w:tcW w:w="2029" w:type="dxa"/>
            <w:tcBorders>
              <w:top w:val="nil"/>
              <w:left w:val="single" w:sz="4" w:space="0" w:color="auto"/>
              <w:bottom w:val="single" w:sz="4" w:space="0" w:color="auto"/>
              <w:right w:val="single" w:sz="4" w:space="0" w:color="auto"/>
            </w:tcBorders>
            <w:shd w:val="clear" w:color="auto" w:fill="auto"/>
            <w:noWrap/>
            <w:vAlign w:val="center"/>
          </w:tcPr>
          <w:p w14:paraId="1EEBEED5" w14:textId="75806F7C" w:rsidR="00226DEA" w:rsidRPr="00AA2216" w:rsidRDefault="00226DEA" w:rsidP="00226DEA">
            <w:pPr>
              <w:spacing w:before="0" w:after="0"/>
              <w:jc w:val="right"/>
              <w:rPr>
                <w:rFonts w:cs="Arial"/>
                <w:i/>
                <w:iCs/>
                <w:sz w:val="16"/>
                <w:szCs w:val="16"/>
                <w:lang w:val="es-CO" w:eastAsia="es-CO"/>
              </w:rPr>
            </w:pPr>
            <w:r w:rsidRPr="00AA2216">
              <w:rPr>
                <w:rFonts w:cs="Arial"/>
                <w:i/>
                <w:iCs/>
                <w:sz w:val="16"/>
                <w:szCs w:val="16"/>
              </w:rPr>
              <w:t>304.457.307.829</w:t>
            </w:r>
          </w:p>
        </w:tc>
      </w:tr>
    </w:tbl>
    <w:p w14:paraId="46BAD7C1" w14:textId="77777777" w:rsidR="00986ECC" w:rsidRPr="00AA2216" w:rsidRDefault="00986ECC" w:rsidP="00986ECC">
      <w:pPr>
        <w:spacing w:before="0" w:after="0"/>
        <w:jc w:val="left"/>
        <w:rPr>
          <w:rFonts w:cs="Arial"/>
        </w:rPr>
      </w:pPr>
    </w:p>
    <w:p w14:paraId="4FED08BF" w14:textId="39410E64" w:rsidR="00986ECC" w:rsidRPr="00AA2216" w:rsidRDefault="00986ECC" w:rsidP="00986ECC">
      <w:pPr>
        <w:spacing w:before="0" w:after="0"/>
        <w:ind w:left="708"/>
        <w:rPr>
          <w:b/>
          <w:bCs/>
          <w:i/>
          <w:iCs/>
          <w:sz w:val="22"/>
          <w:szCs w:val="22"/>
        </w:rPr>
      </w:pPr>
      <w:r w:rsidRPr="00AA2216">
        <w:rPr>
          <w:rFonts w:cs="Arial"/>
          <w:b/>
          <w:bCs/>
          <w:i/>
          <w:iCs/>
        </w:rPr>
        <w:t>Parágrafo</w:t>
      </w:r>
      <w:r w:rsidRPr="00AA2216">
        <w:rPr>
          <w:rFonts w:cs="Arial"/>
          <w:i/>
          <w:iCs/>
        </w:rPr>
        <w:t>: En aplicación de lo dispuesto en el artículo 6 de la Resolución CREG 015 de 2018, y el artículo 50 de la Resolución CREG 036 de 2019, conforme con la solicitud de</w:t>
      </w:r>
      <w:r w:rsidR="00AA2216" w:rsidRPr="00AA2216">
        <w:rPr>
          <w:rFonts w:cs="Arial"/>
          <w:i/>
          <w:iCs/>
        </w:rPr>
        <w:t xml:space="preserve"> la</w:t>
      </w:r>
      <w:r w:rsidR="00001670" w:rsidRPr="00AA2216">
        <w:rPr>
          <w:rFonts w:cs="Arial"/>
          <w:i/>
          <w:iCs/>
        </w:rPr>
        <w:t xml:space="preserve"> </w:t>
      </w:r>
      <w:r w:rsidR="002F393C" w:rsidRPr="00AA2216">
        <w:rPr>
          <w:rFonts w:cs="Arial"/>
          <w:i/>
          <w:iCs/>
        </w:rPr>
        <w:t>Central Hidroeléctrica de Caldas S.A. E.S.P.</w:t>
      </w:r>
      <w:r w:rsidRPr="00AA2216">
        <w:rPr>
          <w:rFonts w:cs="Arial"/>
          <w:i/>
          <w:iCs/>
        </w:rPr>
        <w:t>, el valor de los activos puestos en operación en el 2018 fue incluido en la base regulatoria inicial de activos.</w:t>
      </w:r>
    </w:p>
    <w:p w14:paraId="4A6BE0D1" w14:textId="5760BA65" w:rsidR="00691037" w:rsidRPr="00A70BA0" w:rsidRDefault="00691037" w:rsidP="00691037">
      <w:pPr>
        <w:pStyle w:val="Artculo"/>
        <w:spacing w:before="200" w:after="200"/>
        <w:ind w:left="0"/>
        <w:outlineLvl w:val="2"/>
        <w:rPr>
          <w:b w:val="0"/>
        </w:rPr>
      </w:pPr>
      <w:r w:rsidRPr="00A70BA0">
        <w:t xml:space="preserve">Modificar el artículo </w:t>
      </w:r>
      <w:r w:rsidR="00B80E07" w:rsidRPr="00A70BA0">
        <w:t>3</w:t>
      </w:r>
      <w:r w:rsidRPr="00A70BA0">
        <w:t xml:space="preserve"> de la Resolución CREG </w:t>
      </w:r>
      <w:r w:rsidR="00B80E07" w:rsidRPr="00A70BA0">
        <w:t>07</w:t>
      </w:r>
      <w:r w:rsidR="00C61121" w:rsidRPr="00A70BA0">
        <w:t>7</w:t>
      </w:r>
      <w:r w:rsidRPr="00A70BA0">
        <w:t xml:space="preserve"> de 20</w:t>
      </w:r>
      <w:r w:rsidR="00B80E07" w:rsidRPr="00A70BA0">
        <w:t>19</w:t>
      </w:r>
      <w:r w:rsidRPr="00A70BA0">
        <w:t xml:space="preserve">. </w:t>
      </w:r>
      <w:r w:rsidRPr="00A70BA0">
        <w:rPr>
          <w:b w:val="0"/>
        </w:rPr>
        <w:t xml:space="preserve">El artículo </w:t>
      </w:r>
      <w:r w:rsidR="00C61121" w:rsidRPr="00A70BA0">
        <w:rPr>
          <w:b w:val="0"/>
        </w:rPr>
        <w:t>3</w:t>
      </w:r>
      <w:r w:rsidRPr="00A70BA0">
        <w:rPr>
          <w:b w:val="0"/>
        </w:rPr>
        <w:t xml:space="preserve"> de la Resolución CREG </w:t>
      </w:r>
      <w:r w:rsidR="00B80E07" w:rsidRPr="00A70BA0">
        <w:rPr>
          <w:b w:val="0"/>
        </w:rPr>
        <w:t>07</w:t>
      </w:r>
      <w:r w:rsidR="00C61121" w:rsidRPr="00A70BA0">
        <w:rPr>
          <w:b w:val="0"/>
        </w:rPr>
        <w:t>7</w:t>
      </w:r>
      <w:r w:rsidRPr="00A70BA0">
        <w:rPr>
          <w:b w:val="0"/>
        </w:rPr>
        <w:t xml:space="preserve"> de 20</w:t>
      </w:r>
      <w:r w:rsidR="00B80E07" w:rsidRPr="00A70BA0">
        <w:rPr>
          <w:b w:val="0"/>
        </w:rPr>
        <w:t>19</w:t>
      </w:r>
      <w:r w:rsidRPr="00A70BA0">
        <w:rPr>
          <w:b w:val="0"/>
        </w:rPr>
        <w:t xml:space="preserve">, modificado por el artículo </w:t>
      </w:r>
      <w:r w:rsidR="00B80E07" w:rsidRPr="00A70BA0">
        <w:rPr>
          <w:b w:val="0"/>
        </w:rPr>
        <w:t>2</w:t>
      </w:r>
      <w:r w:rsidRPr="00A70BA0">
        <w:rPr>
          <w:b w:val="0"/>
        </w:rPr>
        <w:t xml:space="preserve"> </w:t>
      </w:r>
      <w:r w:rsidR="00E16BC0">
        <w:rPr>
          <w:b w:val="0"/>
        </w:rPr>
        <w:t xml:space="preserve">de </w:t>
      </w:r>
      <w:r w:rsidRPr="00A70BA0">
        <w:rPr>
          <w:b w:val="0"/>
        </w:rPr>
        <w:t xml:space="preserve">la Resolución CREG </w:t>
      </w:r>
      <w:r w:rsidR="00387FF7" w:rsidRPr="00A70BA0">
        <w:rPr>
          <w:b w:val="0"/>
        </w:rPr>
        <w:t>030</w:t>
      </w:r>
      <w:r w:rsidRPr="00A70BA0">
        <w:rPr>
          <w:b w:val="0"/>
        </w:rPr>
        <w:t xml:space="preserve"> de 20</w:t>
      </w:r>
      <w:r w:rsidR="00B80E07" w:rsidRPr="00A70BA0">
        <w:rPr>
          <w:b w:val="0"/>
        </w:rPr>
        <w:t>21</w:t>
      </w:r>
      <w:r w:rsidRPr="00A70BA0">
        <w:rPr>
          <w:b w:val="0"/>
        </w:rPr>
        <w:t xml:space="preserve">, quedará así: </w:t>
      </w:r>
    </w:p>
    <w:p w14:paraId="5A19F534" w14:textId="1594DA9A" w:rsidR="00691037" w:rsidRPr="00A70BA0" w:rsidRDefault="00691037" w:rsidP="00691037">
      <w:pPr>
        <w:pStyle w:val="Artculo"/>
        <w:numPr>
          <w:ilvl w:val="0"/>
          <w:numId w:val="0"/>
        </w:numPr>
        <w:ind w:left="425"/>
        <w:rPr>
          <w:b w:val="0"/>
          <w:bCs/>
          <w:i/>
          <w:iCs/>
        </w:rPr>
      </w:pPr>
      <w:r w:rsidRPr="00A70BA0">
        <w:rPr>
          <w:bCs/>
          <w:i/>
          <w:iCs/>
          <w:sz w:val="22"/>
          <w:szCs w:val="22"/>
        </w:rPr>
        <w:t>Artículo 3. Inversión aprobada en el plan de inversiones.</w:t>
      </w:r>
      <w:r w:rsidRPr="00A70BA0">
        <w:rPr>
          <w:i/>
          <w:iCs/>
          <w:sz w:val="22"/>
          <w:szCs w:val="22"/>
        </w:rPr>
        <w:t xml:space="preserve"> </w:t>
      </w:r>
      <w:r w:rsidRPr="00A70BA0">
        <w:rPr>
          <w:b w:val="0"/>
          <w:bCs/>
          <w:i/>
          <w:iCs/>
          <w:sz w:val="22"/>
          <w:szCs w:val="22"/>
        </w:rPr>
        <w:t>El valor de las inversiones aprobadas en el plan de inversiones, INVA</w:t>
      </w:r>
      <w:r w:rsidRPr="00A70BA0">
        <w:rPr>
          <w:b w:val="0"/>
          <w:bCs/>
          <w:i/>
          <w:iCs/>
          <w:sz w:val="22"/>
          <w:szCs w:val="22"/>
          <w:vertAlign w:val="subscript"/>
        </w:rPr>
        <w:t>j,n,l,t</w:t>
      </w:r>
      <w:r w:rsidRPr="00A70BA0">
        <w:rPr>
          <w:b w:val="0"/>
          <w:bCs/>
          <w:i/>
          <w:iCs/>
          <w:sz w:val="22"/>
          <w:szCs w:val="22"/>
        </w:rPr>
        <w:t>, para cada nivel de tensión, es el siguiente</w:t>
      </w:r>
      <w:r w:rsidRPr="00A70BA0">
        <w:rPr>
          <w:b w:val="0"/>
          <w:bCs/>
          <w:i/>
          <w:iCs/>
        </w:rPr>
        <w:t>:</w:t>
      </w:r>
    </w:p>
    <w:p w14:paraId="246580D1" w14:textId="77777777" w:rsidR="00691037" w:rsidRPr="00A70BA0" w:rsidRDefault="00691037" w:rsidP="00691037">
      <w:pPr>
        <w:pStyle w:val="Descripcin"/>
        <w:spacing w:before="120" w:after="120"/>
        <w:rPr>
          <w:i/>
          <w:iCs/>
          <w:sz w:val="20"/>
          <w:szCs w:val="18"/>
        </w:rPr>
      </w:pPr>
      <w:r w:rsidRPr="00A70BA0">
        <w:rPr>
          <w:i/>
          <w:iCs/>
          <w:sz w:val="20"/>
          <w:szCs w:val="18"/>
        </w:rPr>
        <w:t xml:space="preserve">Tabla 2 Plan de inversiones del nivel de tensión 4, pesos de diciembre de 2017 </w:t>
      </w:r>
    </w:p>
    <w:tbl>
      <w:tblPr>
        <w:tblW w:w="0" w:type="auto"/>
        <w:jc w:val="right"/>
        <w:tblCellMar>
          <w:left w:w="70" w:type="dxa"/>
          <w:right w:w="70" w:type="dxa"/>
        </w:tblCellMar>
        <w:tblLook w:val="04A0" w:firstRow="1" w:lastRow="0" w:firstColumn="1" w:lastColumn="0" w:noHBand="0" w:noVBand="1"/>
      </w:tblPr>
      <w:tblGrid>
        <w:gridCol w:w="1444"/>
        <w:gridCol w:w="1135"/>
        <w:gridCol w:w="1135"/>
        <w:gridCol w:w="1135"/>
        <w:gridCol w:w="1221"/>
        <w:gridCol w:w="1135"/>
        <w:gridCol w:w="1135"/>
        <w:gridCol w:w="1006"/>
      </w:tblGrid>
      <w:tr w:rsidR="0046464E" w:rsidRPr="00A70BA0" w14:paraId="3EB4960C" w14:textId="77777777" w:rsidTr="0046464E">
        <w:trPr>
          <w:trHeight w:val="480"/>
          <w:tblHeader/>
          <w:jc w:val="righ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0B9BA7"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95F4BAF"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7E72F46"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0D5AD5"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628560"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A3B893"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ECAD41"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9BF65E2"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INVAj,4,l,7</w:t>
            </w:r>
          </w:p>
        </w:tc>
      </w:tr>
      <w:tr w:rsidR="0046464E" w:rsidRPr="00A70BA0" w14:paraId="431D1516"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30ED2972"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5BC126" w14:textId="6E17FDC5"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7.244.807.500</w:t>
            </w:r>
          </w:p>
        </w:tc>
        <w:tc>
          <w:tcPr>
            <w:tcW w:w="0" w:type="auto"/>
            <w:tcBorders>
              <w:top w:val="nil"/>
              <w:left w:val="nil"/>
              <w:bottom w:val="single" w:sz="4" w:space="0" w:color="auto"/>
              <w:right w:val="single" w:sz="4" w:space="0" w:color="auto"/>
            </w:tcBorders>
            <w:shd w:val="clear" w:color="auto" w:fill="auto"/>
            <w:noWrap/>
            <w:vAlign w:val="center"/>
          </w:tcPr>
          <w:p w14:paraId="7C0D9443" w14:textId="3127A24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FFDB6CB" w14:textId="143EF67E"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5A4551" w14:textId="13AEADEA"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921F76A" w14:textId="0DEC612E"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71D5FD2" w14:textId="2DC8E3A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CF1CB9C" w14:textId="30D9886F"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3940E0AB"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4DBEB8AB"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8BF637F" w14:textId="3F0C2BF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158BDC7" w14:textId="6B62060A"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4754F70" w14:textId="3DA46897"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7554DA" w14:textId="1BFB81B5"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7450EE1" w14:textId="48AB6C9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F58A5DA" w14:textId="41C1286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DF8D6A" w14:textId="5595A96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6A1D85EB"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08F7CCB4"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574BAEF" w14:textId="0A24ACFE"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5.508.434.712</w:t>
            </w:r>
          </w:p>
        </w:tc>
        <w:tc>
          <w:tcPr>
            <w:tcW w:w="0" w:type="auto"/>
            <w:tcBorders>
              <w:top w:val="nil"/>
              <w:left w:val="nil"/>
              <w:bottom w:val="single" w:sz="4" w:space="0" w:color="auto"/>
              <w:right w:val="single" w:sz="4" w:space="0" w:color="auto"/>
            </w:tcBorders>
            <w:shd w:val="clear" w:color="auto" w:fill="auto"/>
            <w:noWrap/>
            <w:vAlign w:val="center"/>
          </w:tcPr>
          <w:p w14:paraId="0A341661" w14:textId="650E2681"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815.286.690</w:t>
            </w:r>
          </w:p>
        </w:tc>
        <w:tc>
          <w:tcPr>
            <w:tcW w:w="0" w:type="auto"/>
            <w:tcBorders>
              <w:top w:val="nil"/>
              <w:left w:val="nil"/>
              <w:bottom w:val="single" w:sz="4" w:space="0" w:color="auto"/>
              <w:right w:val="single" w:sz="4" w:space="0" w:color="auto"/>
            </w:tcBorders>
            <w:shd w:val="clear" w:color="auto" w:fill="auto"/>
            <w:noWrap/>
            <w:vAlign w:val="center"/>
          </w:tcPr>
          <w:p w14:paraId="0B4B3985" w14:textId="6365B993"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3.024.673.883</w:t>
            </w:r>
          </w:p>
        </w:tc>
        <w:tc>
          <w:tcPr>
            <w:tcW w:w="0" w:type="auto"/>
            <w:tcBorders>
              <w:top w:val="nil"/>
              <w:left w:val="nil"/>
              <w:bottom w:val="single" w:sz="4" w:space="0" w:color="auto"/>
              <w:right w:val="single" w:sz="4" w:space="0" w:color="auto"/>
            </w:tcBorders>
            <w:shd w:val="clear" w:color="auto" w:fill="auto"/>
            <w:noWrap/>
            <w:vAlign w:val="center"/>
          </w:tcPr>
          <w:p w14:paraId="5FEA5238" w14:textId="527AF91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2.621.404.384</w:t>
            </w:r>
          </w:p>
        </w:tc>
        <w:tc>
          <w:tcPr>
            <w:tcW w:w="0" w:type="auto"/>
            <w:tcBorders>
              <w:top w:val="nil"/>
              <w:left w:val="nil"/>
              <w:bottom w:val="single" w:sz="4" w:space="0" w:color="auto"/>
              <w:right w:val="single" w:sz="4" w:space="0" w:color="auto"/>
            </w:tcBorders>
            <w:shd w:val="clear" w:color="auto" w:fill="auto"/>
            <w:noWrap/>
            <w:vAlign w:val="center"/>
          </w:tcPr>
          <w:p w14:paraId="3B61234F" w14:textId="2BB94EB9"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1.500.904.746</w:t>
            </w:r>
          </w:p>
        </w:tc>
        <w:tc>
          <w:tcPr>
            <w:tcW w:w="0" w:type="auto"/>
            <w:tcBorders>
              <w:top w:val="nil"/>
              <w:left w:val="nil"/>
              <w:bottom w:val="single" w:sz="4" w:space="0" w:color="auto"/>
              <w:right w:val="single" w:sz="4" w:space="0" w:color="auto"/>
            </w:tcBorders>
            <w:shd w:val="clear" w:color="auto" w:fill="auto"/>
            <w:noWrap/>
            <w:vAlign w:val="center"/>
          </w:tcPr>
          <w:p w14:paraId="189455EF" w14:textId="4EB5FC7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835.858.103</w:t>
            </w:r>
          </w:p>
        </w:tc>
        <w:tc>
          <w:tcPr>
            <w:tcW w:w="0" w:type="auto"/>
            <w:tcBorders>
              <w:top w:val="nil"/>
              <w:left w:val="nil"/>
              <w:bottom w:val="single" w:sz="4" w:space="0" w:color="auto"/>
              <w:right w:val="single" w:sz="4" w:space="0" w:color="auto"/>
            </w:tcBorders>
            <w:shd w:val="clear" w:color="auto" w:fill="auto"/>
            <w:noWrap/>
            <w:vAlign w:val="center"/>
          </w:tcPr>
          <w:p w14:paraId="0DB16933" w14:textId="1C12CE8D"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551.762.118</w:t>
            </w:r>
          </w:p>
        </w:tc>
      </w:tr>
      <w:tr w:rsidR="0046464E" w:rsidRPr="00A70BA0" w14:paraId="53B2E60D"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09A771A6"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BFA8A5" w14:textId="1BC61B1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934.442.775</w:t>
            </w:r>
          </w:p>
        </w:tc>
        <w:tc>
          <w:tcPr>
            <w:tcW w:w="0" w:type="auto"/>
            <w:tcBorders>
              <w:top w:val="nil"/>
              <w:left w:val="nil"/>
              <w:bottom w:val="single" w:sz="4" w:space="0" w:color="auto"/>
              <w:right w:val="single" w:sz="4" w:space="0" w:color="auto"/>
            </w:tcBorders>
            <w:shd w:val="clear" w:color="auto" w:fill="auto"/>
            <w:noWrap/>
            <w:vAlign w:val="center"/>
          </w:tcPr>
          <w:p w14:paraId="0EB5BCC1" w14:textId="649B9B58"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446.278.551</w:t>
            </w:r>
          </w:p>
        </w:tc>
        <w:tc>
          <w:tcPr>
            <w:tcW w:w="0" w:type="auto"/>
            <w:tcBorders>
              <w:top w:val="nil"/>
              <w:left w:val="nil"/>
              <w:bottom w:val="single" w:sz="4" w:space="0" w:color="auto"/>
              <w:right w:val="single" w:sz="4" w:space="0" w:color="auto"/>
            </w:tcBorders>
            <w:shd w:val="clear" w:color="auto" w:fill="auto"/>
            <w:noWrap/>
            <w:vAlign w:val="center"/>
          </w:tcPr>
          <w:p w14:paraId="6D16E07F" w14:textId="57B4F64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467.279.438</w:t>
            </w:r>
          </w:p>
        </w:tc>
        <w:tc>
          <w:tcPr>
            <w:tcW w:w="0" w:type="auto"/>
            <w:tcBorders>
              <w:top w:val="nil"/>
              <w:left w:val="nil"/>
              <w:bottom w:val="single" w:sz="4" w:space="0" w:color="auto"/>
              <w:right w:val="single" w:sz="4" w:space="0" w:color="auto"/>
            </w:tcBorders>
            <w:shd w:val="clear" w:color="auto" w:fill="auto"/>
            <w:noWrap/>
            <w:vAlign w:val="center"/>
          </w:tcPr>
          <w:p w14:paraId="21AF64AB" w14:textId="1000362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833.844.661</w:t>
            </w:r>
          </w:p>
        </w:tc>
        <w:tc>
          <w:tcPr>
            <w:tcW w:w="0" w:type="auto"/>
            <w:tcBorders>
              <w:top w:val="nil"/>
              <w:left w:val="nil"/>
              <w:bottom w:val="single" w:sz="4" w:space="0" w:color="auto"/>
              <w:right w:val="single" w:sz="4" w:space="0" w:color="auto"/>
            </w:tcBorders>
            <w:shd w:val="clear" w:color="auto" w:fill="auto"/>
            <w:noWrap/>
            <w:vAlign w:val="center"/>
          </w:tcPr>
          <w:p w14:paraId="60B5C9C3" w14:textId="5164D8DD"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729.381.494</w:t>
            </w:r>
          </w:p>
        </w:tc>
        <w:tc>
          <w:tcPr>
            <w:tcW w:w="0" w:type="auto"/>
            <w:tcBorders>
              <w:top w:val="nil"/>
              <w:left w:val="nil"/>
              <w:bottom w:val="single" w:sz="4" w:space="0" w:color="auto"/>
              <w:right w:val="single" w:sz="4" w:space="0" w:color="auto"/>
            </w:tcBorders>
            <w:shd w:val="clear" w:color="auto" w:fill="auto"/>
            <w:noWrap/>
            <w:vAlign w:val="center"/>
          </w:tcPr>
          <w:p w14:paraId="390A2F48" w14:textId="53E0AEC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79.049.256</w:t>
            </w:r>
          </w:p>
        </w:tc>
        <w:tc>
          <w:tcPr>
            <w:tcW w:w="0" w:type="auto"/>
            <w:tcBorders>
              <w:top w:val="nil"/>
              <w:left w:val="nil"/>
              <w:bottom w:val="single" w:sz="4" w:space="0" w:color="auto"/>
              <w:right w:val="single" w:sz="4" w:space="0" w:color="auto"/>
            </w:tcBorders>
            <w:shd w:val="clear" w:color="auto" w:fill="auto"/>
            <w:noWrap/>
            <w:vAlign w:val="center"/>
          </w:tcPr>
          <w:p w14:paraId="56C4B725" w14:textId="5AE25C1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79.049.256</w:t>
            </w:r>
          </w:p>
        </w:tc>
      </w:tr>
      <w:tr w:rsidR="0046464E" w:rsidRPr="00A70BA0" w14:paraId="6BD51870"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113051E0"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C1A6FD" w14:textId="6780F08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689.688.869</w:t>
            </w:r>
          </w:p>
        </w:tc>
        <w:tc>
          <w:tcPr>
            <w:tcW w:w="0" w:type="auto"/>
            <w:tcBorders>
              <w:top w:val="nil"/>
              <w:left w:val="nil"/>
              <w:bottom w:val="single" w:sz="4" w:space="0" w:color="auto"/>
              <w:right w:val="single" w:sz="4" w:space="0" w:color="auto"/>
            </w:tcBorders>
            <w:shd w:val="clear" w:color="auto" w:fill="auto"/>
            <w:noWrap/>
            <w:vAlign w:val="center"/>
          </w:tcPr>
          <w:p w14:paraId="712FFC9E" w14:textId="0566A9E3"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542.112.000</w:t>
            </w:r>
          </w:p>
        </w:tc>
        <w:tc>
          <w:tcPr>
            <w:tcW w:w="0" w:type="auto"/>
            <w:tcBorders>
              <w:top w:val="nil"/>
              <w:left w:val="nil"/>
              <w:bottom w:val="single" w:sz="4" w:space="0" w:color="auto"/>
              <w:right w:val="single" w:sz="4" w:space="0" w:color="auto"/>
            </w:tcBorders>
            <w:shd w:val="clear" w:color="auto" w:fill="auto"/>
            <w:noWrap/>
            <w:vAlign w:val="center"/>
          </w:tcPr>
          <w:p w14:paraId="58FB28E4" w14:textId="0A48948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372.702.000</w:t>
            </w:r>
          </w:p>
        </w:tc>
        <w:tc>
          <w:tcPr>
            <w:tcW w:w="0" w:type="auto"/>
            <w:tcBorders>
              <w:top w:val="nil"/>
              <w:left w:val="nil"/>
              <w:bottom w:val="single" w:sz="4" w:space="0" w:color="auto"/>
              <w:right w:val="single" w:sz="4" w:space="0" w:color="auto"/>
            </w:tcBorders>
            <w:shd w:val="clear" w:color="auto" w:fill="auto"/>
            <w:noWrap/>
            <w:vAlign w:val="center"/>
          </w:tcPr>
          <w:p w14:paraId="365C9775" w14:textId="47BD5EDA"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1.016.460.000</w:t>
            </w:r>
          </w:p>
        </w:tc>
        <w:tc>
          <w:tcPr>
            <w:tcW w:w="0" w:type="auto"/>
            <w:tcBorders>
              <w:top w:val="nil"/>
              <w:left w:val="nil"/>
              <w:bottom w:val="single" w:sz="4" w:space="0" w:color="auto"/>
              <w:right w:val="single" w:sz="4" w:space="0" w:color="auto"/>
            </w:tcBorders>
            <w:shd w:val="clear" w:color="auto" w:fill="auto"/>
            <w:noWrap/>
            <w:vAlign w:val="center"/>
          </w:tcPr>
          <w:p w14:paraId="192B3B2C" w14:textId="7F9B534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89CE65" w14:textId="15600C41"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BFB024" w14:textId="6EB280F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6F3CEA88"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691765D7"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1AACB56" w14:textId="13DA313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047811A" w14:textId="382E41C7"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468.300.000</w:t>
            </w:r>
          </w:p>
        </w:tc>
        <w:tc>
          <w:tcPr>
            <w:tcW w:w="0" w:type="auto"/>
            <w:tcBorders>
              <w:top w:val="nil"/>
              <w:left w:val="nil"/>
              <w:bottom w:val="single" w:sz="4" w:space="0" w:color="auto"/>
              <w:right w:val="single" w:sz="4" w:space="0" w:color="auto"/>
            </w:tcBorders>
            <w:shd w:val="clear" w:color="auto" w:fill="auto"/>
            <w:noWrap/>
            <w:vAlign w:val="center"/>
          </w:tcPr>
          <w:p w14:paraId="62309AA2" w14:textId="0F405C59"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A93108" w14:textId="72B8F46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238.156.587</w:t>
            </w:r>
          </w:p>
        </w:tc>
        <w:tc>
          <w:tcPr>
            <w:tcW w:w="0" w:type="auto"/>
            <w:tcBorders>
              <w:top w:val="nil"/>
              <w:left w:val="nil"/>
              <w:bottom w:val="single" w:sz="4" w:space="0" w:color="auto"/>
              <w:right w:val="single" w:sz="4" w:space="0" w:color="auto"/>
            </w:tcBorders>
            <w:shd w:val="clear" w:color="auto" w:fill="auto"/>
            <w:noWrap/>
            <w:vAlign w:val="center"/>
          </w:tcPr>
          <w:p w14:paraId="5ECB0D98" w14:textId="3091B61E"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ED56CA4" w14:textId="042F181F"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60.210.000</w:t>
            </w:r>
          </w:p>
        </w:tc>
        <w:tc>
          <w:tcPr>
            <w:tcW w:w="0" w:type="auto"/>
            <w:tcBorders>
              <w:top w:val="nil"/>
              <w:left w:val="nil"/>
              <w:bottom w:val="single" w:sz="4" w:space="0" w:color="auto"/>
              <w:right w:val="single" w:sz="4" w:space="0" w:color="auto"/>
            </w:tcBorders>
            <w:shd w:val="clear" w:color="auto" w:fill="auto"/>
            <w:noWrap/>
            <w:vAlign w:val="center"/>
          </w:tcPr>
          <w:p w14:paraId="4CB5A30C" w14:textId="765AF54F"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4F8D50D9"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0EFE682F"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0EF8174" w14:textId="7EB553B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1.703.004.342</w:t>
            </w:r>
          </w:p>
        </w:tc>
        <w:tc>
          <w:tcPr>
            <w:tcW w:w="0" w:type="auto"/>
            <w:tcBorders>
              <w:top w:val="nil"/>
              <w:left w:val="nil"/>
              <w:bottom w:val="single" w:sz="4" w:space="0" w:color="auto"/>
              <w:right w:val="single" w:sz="4" w:space="0" w:color="auto"/>
            </w:tcBorders>
            <w:shd w:val="clear" w:color="auto" w:fill="auto"/>
            <w:noWrap/>
            <w:vAlign w:val="center"/>
          </w:tcPr>
          <w:p w14:paraId="11BA2A05" w14:textId="59D56EC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DEAB691" w14:textId="6B4E2309"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1.257.308.000</w:t>
            </w:r>
          </w:p>
        </w:tc>
        <w:tc>
          <w:tcPr>
            <w:tcW w:w="0" w:type="auto"/>
            <w:tcBorders>
              <w:top w:val="nil"/>
              <w:left w:val="nil"/>
              <w:bottom w:val="single" w:sz="4" w:space="0" w:color="auto"/>
              <w:right w:val="single" w:sz="4" w:space="0" w:color="auto"/>
            </w:tcBorders>
            <w:shd w:val="clear" w:color="auto" w:fill="auto"/>
            <w:noWrap/>
            <w:vAlign w:val="center"/>
          </w:tcPr>
          <w:p w14:paraId="206AADB9" w14:textId="1BBC1ABA"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11.097.554.000</w:t>
            </w:r>
          </w:p>
        </w:tc>
        <w:tc>
          <w:tcPr>
            <w:tcW w:w="0" w:type="auto"/>
            <w:tcBorders>
              <w:top w:val="nil"/>
              <w:left w:val="nil"/>
              <w:bottom w:val="single" w:sz="4" w:space="0" w:color="auto"/>
              <w:right w:val="single" w:sz="4" w:space="0" w:color="auto"/>
            </w:tcBorders>
            <w:shd w:val="clear" w:color="auto" w:fill="auto"/>
            <w:noWrap/>
            <w:vAlign w:val="center"/>
          </w:tcPr>
          <w:p w14:paraId="37974BE7" w14:textId="0C2CBBC4"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247B183" w14:textId="522F630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401.731.528</w:t>
            </w:r>
          </w:p>
        </w:tc>
        <w:tc>
          <w:tcPr>
            <w:tcW w:w="0" w:type="auto"/>
            <w:tcBorders>
              <w:top w:val="nil"/>
              <w:left w:val="nil"/>
              <w:bottom w:val="single" w:sz="4" w:space="0" w:color="auto"/>
              <w:right w:val="single" w:sz="4" w:space="0" w:color="auto"/>
            </w:tcBorders>
            <w:shd w:val="clear" w:color="auto" w:fill="auto"/>
            <w:noWrap/>
            <w:vAlign w:val="center"/>
          </w:tcPr>
          <w:p w14:paraId="5371CB33" w14:textId="7C14622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605F92DF"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7B636F31"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0ADAD41" w14:textId="6D03D0E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DC533C" w14:textId="7C16A89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1D640" w14:textId="5F6E349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6352A98" w14:textId="2C00EF3E"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FDECB" w14:textId="474DF7BF"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02AF7D" w14:textId="73B19DA1"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1352E2" w14:textId="14C41CD9"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4D0D62CB"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4D926EFF"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B8FB64" w14:textId="2ACF8422"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90DB22" w14:textId="64A61CFA"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4337CD8" w14:textId="023427C2"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494DFA" w14:textId="02CF4182"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5412BB0" w14:textId="7138C306"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035DDCD" w14:textId="45EBD75B"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8AB34C" w14:textId="4C8AE1D7"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0</w:t>
            </w:r>
          </w:p>
        </w:tc>
      </w:tr>
      <w:tr w:rsidR="0046464E" w:rsidRPr="00A70BA0" w14:paraId="4E74D592" w14:textId="77777777" w:rsidTr="0046464E">
        <w:trPr>
          <w:trHeight w:val="255"/>
          <w:jc w:val="right"/>
        </w:trPr>
        <w:tc>
          <w:tcPr>
            <w:tcW w:w="0" w:type="auto"/>
            <w:tcBorders>
              <w:top w:val="nil"/>
              <w:left w:val="single" w:sz="4" w:space="0" w:color="auto"/>
              <w:bottom w:val="single" w:sz="4" w:space="0" w:color="auto"/>
              <w:right w:val="nil"/>
            </w:tcBorders>
            <w:shd w:val="clear" w:color="000000" w:fill="FFFFFF"/>
            <w:noWrap/>
            <w:vAlign w:val="center"/>
            <w:hideMark/>
          </w:tcPr>
          <w:p w14:paraId="1593ED13" w14:textId="77777777" w:rsidR="00F97551" w:rsidRPr="00A70BA0" w:rsidRDefault="00F97551" w:rsidP="00F97551">
            <w:pPr>
              <w:spacing w:before="0" w:after="0"/>
              <w:jc w:val="center"/>
              <w:rPr>
                <w:rFonts w:cs="Arial"/>
                <w:i/>
                <w:iCs/>
                <w:sz w:val="14"/>
                <w:szCs w:val="14"/>
                <w:lang w:val="es-CO" w:eastAsia="es-CO"/>
              </w:rPr>
            </w:pPr>
            <w:r w:rsidRPr="00A70BA0">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6FAB7E2" w14:textId="2E9F24A9"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55.979.890</w:t>
            </w:r>
          </w:p>
        </w:tc>
        <w:tc>
          <w:tcPr>
            <w:tcW w:w="0" w:type="auto"/>
            <w:tcBorders>
              <w:top w:val="nil"/>
              <w:left w:val="nil"/>
              <w:bottom w:val="single" w:sz="4" w:space="0" w:color="auto"/>
              <w:right w:val="single" w:sz="4" w:space="0" w:color="auto"/>
            </w:tcBorders>
            <w:shd w:val="clear" w:color="auto" w:fill="auto"/>
            <w:noWrap/>
            <w:vAlign w:val="center"/>
          </w:tcPr>
          <w:p w14:paraId="3B6D4BF8" w14:textId="152CA35D"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2.460.970.434</w:t>
            </w:r>
          </w:p>
        </w:tc>
        <w:tc>
          <w:tcPr>
            <w:tcW w:w="0" w:type="auto"/>
            <w:tcBorders>
              <w:top w:val="nil"/>
              <w:left w:val="nil"/>
              <w:bottom w:val="single" w:sz="4" w:space="0" w:color="auto"/>
              <w:right w:val="single" w:sz="4" w:space="0" w:color="auto"/>
            </w:tcBorders>
            <w:shd w:val="clear" w:color="auto" w:fill="auto"/>
            <w:noWrap/>
            <w:vAlign w:val="center"/>
          </w:tcPr>
          <w:p w14:paraId="6B082E07" w14:textId="195BEDE3"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2.309.930.648</w:t>
            </w:r>
          </w:p>
        </w:tc>
        <w:tc>
          <w:tcPr>
            <w:tcW w:w="0" w:type="auto"/>
            <w:tcBorders>
              <w:top w:val="nil"/>
              <w:left w:val="nil"/>
              <w:bottom w:val="single" w:sz="4" w:space="0" w:color="auto"/>
              <w:right w:val="single" w:sz="4" w:space="0" w:color="auto"/>
            </w:tcBorders>
            <w:shd w:val="clear" w:color="auto" w:fill="auto"/>
            <w:noWrap/>
            <w:vAlign w:val="center"/>
          </w:tcPr>
          <w:p w14:paraId="33DAA094" w14:textId="03CD06FC"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671.020.660</w:t>
            </w:r>
          </w:p>
        </w:tc>
        <w:tc>
          <w:tcPr>
            <w:tcW w:w="0" w:type="auto"/>
            <w:tcBorders>
              <w:top w:val="nil"/>
              <w:left w:val="nil"/>
              <w:bottom w:val="single" w:sz="4" w:space="0" w:color="auto"/>
              <w:right w:val="single" w:sz="4" w:space="0" w:color="auto"/>
            </w:tcBorders>
            <w:shd w:val="clear" w:color="auto" w:fill="auto"/>
            <w:noWrap/>
            <w:vAlign w:val="center"/>
          </w:tcPr>
          <w:p w14:paraId="654F261B" w14:textId="4FF88BE2"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1.102.446.004</w:t>
            </w:r>
          </w:p>
        </w:tc>
        <w:tc>
          <w:tcPr>
            <w:tcW w:w="0" w:type="auto"/>
            <w:tcBorders>
              <w:top w:val="nil"/>
              <w:left w:val="nil"/>
              <w:bottom w:val="single" w:sz="4" w:space="0" w:color="auto"/>
              <w:right w:val="single" w:sz="4" w:space="0" w:color="auto"/>
            </w:tcBorders>
            <w:shd w:val="clear" w:color="auto" w:fill="auto"/>
            <w:noWrap/>
            <w:vAlign w:val="center"/>
          </w:tcPr>
          <w:p w14:paraId="2875B992" w14:textId="67B011E0"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1.257.728.089</w:t>
            </w:r>
          </w:p>
        </w:tc>
        <w:tc>
          <w:tcPr>
            <w:tcW w:w="0" w:type="auto"/>
            <w:tcBorders>
              <w:top w:val="nil"/>
              <w:left w:val="nil"/>
              <w:bottom w:val="single" w:sz="4" w:space="0" w:color="auto"/>
              <w:right w:val="single" w:sz="4" w:space="0" w:color="auto"/>
            </w:tcBorders>
            <w:shd w:val="clear" w:color="auto" w:fill="auto"/>
            <w:noWrap/>
            <w:vAlign w:val="center"/>
          </w:tcPr>
          <w:p w14:paraId="475CCEC2" w14:textId="78894F01" w:rsidR="00F97551" w:rsidRPr="00A70BA0" w:rsidRDefault="00F97551" w:rsidP="00F97551">
            <w:pPr>
              <w:spacing w:before="0" w:after="0"/>
              <w:jc w:val="right"/>
              <w:rPr>
                <w:rFonts w:cs="Arial"/>
                <w:i/>
                <w:iCs/>
                <w:sz w:val="14"/>
                <w:szCs w:val="14"/>
                <w:lang w:val="es-CO" w:eastAsia="es-CO"/>
              </w:rPr>
            </w:pPr>
            <w:r w:rsidRPr="00A70BA0">
              <w:rPr>
                <w:rFonts w:cs="Arial"/>
                <w:i/>
                <w:iCs/>
                <w:sz w:val="14"/>
                <w:szCs w:val="14"/>
              </w:rPr>
              <w:t>355.111.882</w:t>
            </w:r>
          </w:p>
        </w:tc>
      </w:tr>
    </w:tbl>
    <w:p w14:paraId="73322DDC" w14:textId="77777777" w:rsidR="00691037" w:rsidRPr="00A70BA0" w:rsidRDefault="00691037" w:rsidP="00691037">
      <w:pPr>
        <w:pStyle w:val="Descripcin"/>
        <w:spacing w:before="120" w:after="120"/>
        <w:rPr>
          <w:i/>
          <w:iCs/>
          <w:sz w:val="20"/>
          <w:szCs w:val="18"/>
        </w:rPr>
      </w:pPr>
      <w:r w:rsidRPr="00A70BA0">
        <w:rPr>
          <w:i/>
          <w:iCs/>
          <w:sz w:val="20"/>
          <w:szCs w:val="18"/>
        </w:rPr>
        <w:t xml:space="preserve">Tabla 3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1444"/>
        <w:gridCol w:w="1006"/>
        <w:gridCol w:w="1135"/>
        <w:gridCol w:w="1135"/>
        <w:gridCol w:w="1135"/>
        <w:gridCol w:w="1135"/>
        <w:gridCol w:w="1221"/>
        <w:gridCol w:w="1135"/>
      </w:tblGrid>
      <w:tr w:rsidR="00691037" w:rsidRPr="00A70BA0" w14:paraId="16BD957D" w14:textId="77777777" w:rsidTr="0046464E">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395F"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A3D371"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F37F66"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D6B54BA"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9E5A42"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F96506"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A58939"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8E14B7" w14:textId="77777777" w:rsidR="00691037" w:rsidRPr="00A70BA0" w:rsidRDefault="00691037" w:rsidP="00B201E6">
            <w:pPr>
              <w:spacing w:before="0" w:after="0"/>
              <w:jc w:val="center"/>
              <w:rPr>
                <w:rFonts w:cs="Arial"/>
                <w:b/>
                <w:i/>
                <w:iCs/>
                <w:sz w:val="14"/>
                <w:szCs w:val="14"/>
                <w:lang w:eastAsia="es-CO"/>
              </w:rPr>
            </w:pPr>
            <w:r w:rsidRPr="00A70BA0">
              <w:rPr>
                <w:rFonts w:cs="Arial"/>
                <w:b/>
                <w:i/>
                <w:iCs/>
                <w:sz w:val="14"/>
                <w:szCs w:val="14"/>
                <w:lang w:eastAsia="es-CO"/>
              </w:rPr>
              <w:t>INVAj,3,l,7</w:t>
            </w:r>
          </w:p>
        </w:tc>
      </w:tr>
      <w:tr w:rsidR="006920C0" w:rsidRPr="00A70BA0" w14:paraId="7C002DF9"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21C8A32"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BEE52F8" w14:textId="6966DE71"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F1AD6B" w14:textId="3B265B4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5.855.810.000</w:t>
            </w:r>
          </w:p>
        </w:tc>
        <w:tc>
          <w:tcPr>
            <w:tcW w:w="0" w:type="auto"/>
            <w:tcBorders>
              <w:top w:val="nil"/>
              <w:left w:val="nil"/>
              <w:bottom w:val="single" w:sz="4" w:space="0" w:color="auto"/>
              <w:right w:val="single" w:sz="4" w:space="0" w:color="auto"/>
            </w:tcBorders>
            <w:shd w:val="clear" w:color="auto" w:fill="auto"/>
            <w:noWrap/>
            <w:vAlign w:val="center"/>
          </w:tcPr>
          <w:p w14:paraId="7296AAA0" w14:textId="17374CA3"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1CA447" w14:textId="3E6BA722"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AD6FDD9" w14:textId="30871046"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D567AB" w14:textId="2B45E901"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4.341.454.000</w:t>
            </w:r>
          </w:p>
        </w:tc>
        <w:tc>
          <w:tcPr>
            <w:tcW w:w="0" w:type="auto"/>
            <w:tcBorders>
              <w:top w:val="nil"/>
              <w:left w:val="nil"/>
              <w:bottom w:val="single" w:sz="4" w:space="0" w:color="auto"/>
              <w:right w:val="single" w:sz="4" w:space="0" w:color="auto"/>
            </w:tcBorders>
            <w:shd w:val="clear" w:color="auto" w:fill="auto"/>
            <w:noWrap/>
            <w:vAlign w:val="center"/>
          </w:tcPr>
          <w:p w14:paraId="29F6CC16" w14:textId="4B20E8C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r>
      <w:tr w:rsidR="006920C0" w:rsidRPr="00A70BA0" w14:paraId="21A73B0E"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DF09C53"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2A9E12A" w14:textId="2F4CAD1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A2FC6E6" w14:textId="56CEC1A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EE39B4" w14:textId="10E4C4D4"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287832" w14:textId="7B6E6CA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E97ECC9" w14:textId="20D850C2"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638D98" w14:textId="5B404F44"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73BF15D" w14:textId="70BE98CB"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r>
      <w:tr w:rsidR="006920C0" w:rsidRPr="00A70BA0" w14:paraId="3D2CB1DA"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7913964"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5378BD" w14:textId="0C49BA8C"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259.932.174</w:t>
            </w:r>
          </w:p>
        </w:tc>
        <w:tc>
          <w:tcPr>
            <w:tcW w:w="0" w:type="auto"/>
            <w:tcBorders>
              <w:top w:val="nil"/>
              <w:left w:val="nil"/>
              <w:bottom w:val="single" w:sz="4" w:space="0" w:color="auto"/>
              <w:right w:val="single" w:sz="4" w:space="0" w:color="auto"/>
            </w:tcBorders>
            <w:shd w:val="clear" w:color="auto" w:fill="auto"/>
            <w:noWrap/>
            <w:vAlign w:val="center"/>
          </w:tcPr>
          <w:p w14:paraId="624BA21B" w14:textId="51088D4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1.106.275.153</w:t>
            </w:r>
          </w:p>
        </w:tc>
        <w:tc>
          <w:tcPr>
            <w:tcW w:w="0" w:type="auto"/>
            <w:tcBorders>
              <w:top w:val="nil"/>
              <w:left w:val="nil"/>
              <w:bottom w:val="single" w:sz="4" w:space="0" w:color="auto"/>
              <w:right w:val="single" w:sz="4" w:space="0" w:color="auto"/>
            </w:tcBorders>
            <w:shd w:val="clear" w:color="auto" w:fill="auto"/>
            <w:noWrap/>
            <w:vAlign w:val="center"/>
          </w:tcPr>
          <w:p w14:paraId="0A96CF89" w14:textId="1B88293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2.401.333.368</w:t>
            </w:r>
          </w:p>
        </w:tc>
        <w:tc>
          <w:tcPr>
            <w:tcW w:w="0" w:type="auto"/>
            <w:tcBorders>
              <w:top w:val="nil"/>
              <w:left w:val="nil"/>
              <w:bottom w:val="single" w:sz="4" w:space="0" w:color="auto"/>
              <w:right w:val="single" w:sz="4" w:space="0" w:color="auto"/>
            </w:tcBorders>
            <w:shd w:val="clear" w:color="auto" w:fill="auto"/>
            <w:noWrap/>
            <w:vAlign w:val="center"/>
          </w:tcPr>
          <w:p w14:paraId="56A4798F" w14:textId="77EA181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434.556.990</w:t>
            </w:r>
          </w:p>
        </w:tc>
        <w:tc>
          <w:tcPr>
            <w:tcW w:w="0" w:type="auto"/>
            <w:tcBorders>
              <w:top w:val="nil"/>
              <w:left w:val="nil"/>
              <w:bottom w:val="single" w:sz="4" w:space="0" w:color="auto"/>
              <w:right w:val="single" w:sz="4" w:space="0" w:color="auto"/>
            </w:tcBorders>
            <w:shd w:val="clear" w:color="auto" w:fill="auto"/>
            <w:noWrap/>
            <w:vAlign w:val="center"/>
          </w:tcPr>
          <w:p w14:paraId="7ED84507" w14:textId="4F6AD8EC"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3.577.344.692</w:t>
            </w:r>
          </w:p>
        </w:tc>
        <w:tc>
          <w:tcPr>
            <w:tcW w:w="0" w:type="auto"/>
            <w:tcBorders>
              <w:top w:val="nil"/>
              <w:left w:val="nil"/>
              <w:bottom w:val="single" w:sz="4" w:space="0" w:color="auto"/>
              <w:right w:val="single" w:sz="4" w:space="0" w:color="auto"/>
            </w:tcBorders>
            <w:shd w:val="clear" w:color="auto" w:fill="auto"/>
            <w:noWrap/>
            <w:vAlign w:val="center"/>
          </w:tcPr>
          <w:p w14:paraId="49DD14D4" w14:textId="0AB8EEB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8.279.571.000</w:t>
            </w:r>
          </w:p>
        </w:tc>
        <w:tc>
          <w:tcPr>
            <w:tcW w:w="0" w:type="auto"/>
            <w:tcBorders>
              <w:top w:val="nil"/>
              <w:left w:val="nil"/>
              <w:bottom w:val="single" w:sz="4" w:space="0" w:color="auto"/>
              <w:right w:val="single" w:sz="4" w:space="0" w:color="auto"/>
            </w:tcBorders>
            <w:shd w:val="clear" w:color="auto" w:fill="auto"/>
            <w:noWrap/>
            <w:vAlign w:val="center"/>
          </w:tcPr>
          <w:p w14:paraId="4174E973" w14:textId="7B7F9F7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1.352.893.000</w:t>
            </w:r>
          </w:p>
        </w:tc>
      </w:tr>
      <w:tr w:rsidR="006920C0" w:rsidRPr="00A70BA0" w14:paraId="64E5207A"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6AFC033"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6D53B8" w14:textId="0658A7CE"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969.120.702</w:t>
            </w:r>
          </w:p>
        </w:tc>
        <w:tc>
          <w:tcPr>
            <w:tcW w:w="0" w:type="auto"/>
            <w:tcBorders>
              <w:top w:val="nil"/>
              <w:left w:val="nil"/>
              <w:bottom w:val="single" w:sz="4" w:space="0" w:color="auto"/>
              <w:right w:val="single" w:sz="4" w:space="0" w:color="auto"/>
            </w:tcBorders>
            <w:shd w:val="clear" w:color="auto" w:fill="auto"/>
            <w:noWrap/>
            <w:vAlign w:val="center"/>
          </w:tcPr>
          <w:p w14:paraId="3031A8F7" w14:textId="7B76011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685.045.278</w:t>
            </w:r>
          </w:p>
        </w:tc>
        <w:tc>
          <w:tcPr>
            <w:tcW w:w="0" w:type="auto"/>
            <w:tcBorders>
              <w:top w:val="nil"/>
              <w:left w:val="nil"/>
              <w:bottom w:val="single" w:sz="4" w:space="0" w:color="auto"/>
              <w:right w:val="single" w:sz="4" w:space="0" w:color="auto"/>
            </w:tcBorders>
            <w:shd w:val="clear" w:color="auto" w:fill="auto"/>
            <w:noWrap/>
            <w:vAlign w:val="center"/>
          </w:tcPr>
          <w:p w14:paraId="7C2BCD84" w14:textId="3B01C1A6"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532.345.176</w:t>
            </w:r>
          </w:p>
        </w:tc>
        <w:tc>
          <w:tcPr>
            <w:tcW w:w="0" w:type="auto"/>
            <w:tcBorders>
              <w:top w:val="nil"/>
              <w:left w:val="nil"/>
              <w:bottom w:val="single" w:sz="4" w:space="0" w:color="auto"/>
              <w:right w:val="single" w:sz="4" w:space="0" w:color="auto"/>
            </w:tcBorders>
            <w:shd w:val="clear" w:color="auto" w:fill="auto"/>
            <w:noWrap/>
            <w:vAlign w:val="center"/>
          </w:tcPr>
          <w:p w14:paraId="37782D3A" w14:textId="2DC81491"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6BCFAE" w14:textId="2B566AB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1.149.902.472</w:t>
            </w:r>
          </w:p>
        </w:tc>
        <w:tc>
          <w:tcPr>
            <w:tcW w:w="0" w:type="auto"/>
            <w:tcBorders>
              <w:top w:val="nil"/>
              <w:left w:val="nil"/>
              <w:bottom w:val="single" w:sz="4" w:space="0" w:color="auto"/>
              <w:right w:val="single" w:sz="4" w:space="0" w:color="auto"/>
            </w:tcBorders>
            <w:shd w:val="clear" w:color="auto" w:fill="auto"/>
            <w:noWrap/>
            <w:vAlign w:val="center"/>
          </w:tcPr>
          <w:p w14:paraId="7B0B163B" w14:textId="5B3CCED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2.747.905.176</w:t>
            </w:r>
          </w:p>
        </w:tc>
        <w:tc>
          <w:tcPr>
            <w:tcW w:w="0" w:type="auto"/>
            <w:tcBorders>
              <w:top w:val="nil"/>
              <w:left w:val="nil"/>
              <w:bottom w:val="single" w:sz="4" w:space="0" w:color="auto"/>
              <w:right w:val="single" w:sz="4" w:space="0" w:color="auto"/>
            </w:tcBorders>
            <w:shd w:val="clear" w:color="auto" w:fill="auto"/>
            <w:noWrap/>
            <w:vAlign w:val="center"/>
          </w:tcPr>
          <w:p w14:paraId="7360D555" w14:textId="6673A35B"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767.608.230</w:t>
            </w:r>
          </w:p>
        </w:tc>
      </w:tr>
      <w:tr w:rsidR="006920C0" w:rsidRPr="00A70BA0" w14:paraId="1757F1F2"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51BD93D"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69C8BC" w14:textId="536EA12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35.448.000</w:t>
            </w:r>
          </w:p>
        </w:tc>
        <w:tc>
          <w:tcPr>
            <w:tcW w:w="0" w:type="auto"/>
            <w:tcBorders>
              <w:top w:val="nil"/>
              <w:left w:val="nil"/>
              <w:bottom w:val="single" w:sz="4" w:space="0" w:color="auto"/>
              <w:right w:val="single" w:sz="4" w:space="0" w:color="auto"/>
            </w:tcBorders>
            <w:shd w:val="clear" w:color="auto" w:fill="auto"/>
            <w:noWrap/>
            <w:vAlign w:val="center"/>
          </w:tcPr>
          <w:p w14:paraId="6D46AA63" w14:textId="045C38A5"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112.252.000</w:t>
            </w:r>
          </w:p>
        </w:tc>
        <w:tc>
          <w:tcPr>
            <w:tcW w:w="0" w:type="auto"/>
            <w:tcBorders>
              <w:top w:val="nil"/>
              <w:left w:val="nil"/>
              <w:bottom w:val="single" w:sz="4" w:space="0" w:color="auto"/>
              <w:right w:val="single" w:sz="4" w:space="0" w:color="auto"/>
            </w:tcBorders>
            <w:shd w:val="clear" w:color="auto" w:fill="auto"/>
            <w:noWrap/>
            <w:vAlign w:val="center"/>
          </w:tcPr>
          <w:p w14:paraId="4B038CDA" w14:textId="4FA92B4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88.620.000</w:t>
            </w:r>
          </w:p>
        </w:tc>
        <w:tc>
          <w:tcPr>
            <w:tcW w:w="0" w:type="auto"/>
            <w:tcBorders>
              <w:top w:val="nil"/>
              <w:left w:val="nil"/>
              <w:bottom w:val="single" w:sz="4" w:space="0" w:color="auto"/>
              <w:right w:val="single" w:sz="4" w:space="0" w:color="auto"/>
            </w:tcBorders>
            <w:shd w:val="clear" w:color="auto" w:fill="auto"/>
            <w:noWrap/>
            <w:vAlign w:val="center"/>
          </w:tcPr>
          <w:p w14:paraId="623F6ED2" w14:textId="7EFF4F1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53.172.000</w:t>
            </w:r>
          </w:p>
        </w:tc>
        <w:tc>
          <w:tcPr>
            <w:tcW w:w="0" w:type="auto"/>
            <w:tcBorders>
              <w:top w:val="nil"/>
              <w:left w:val="nil"/>
              <w:bottom w:val="single" w:sz="4" w:space="0" w:color="auto"/>
              <w:right w:val="single" w:sz="4" w:space="0" w:color="auto"/>
            </w:tcBorders>
            <w:shd w:val="clear" w:color="auto" w:fill="auto"/>
            <w:noWrap/>
            <w:vAlign w:val="center"/>
          </w:tcPr>
          <w:p w14:paraId="368B5025" w14:textId="0864D2F4"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159.516.000</w:t>
            </w:r>
          </w:p>
        </w:tc>
        <w:tc>
          <w:tcPr>
            <w:tcW w:w="0" w:type="auto"/>
            <w:tcBorders>
              <w:top w:val="nil"/>
              <w:left w:val="nil"/>
              <w:bottom w:val="single" w:sz="4" w:space="0" w:color="auto"/>
              <w:right w:val="single" w:sz="4" w:space="0" w:color="auto"/>
            </w:tcBorders>
            <w:shd w:val="clear" w:color="auto" w:fill="auto"/>
            <w:noWrap/>
            <w:vAlign w:val="center"/>
          </w:tcPr>
          <w:p w14:paraId="198E7DD3" w14:textId="02EB27ED"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463.395.000</w:t>
            </w:r>
          </w:p>
        </w:tc>
        <w:tc>
          <w:tcPr>
            <w:tcW w:w="0" w:type="auto"/>
            <w:tcBorders>
              <w:top w:val="nil"/>
              <w:left w:val="nil"/>
              <w:bottom w:val="single" w:sz="4" w:space="0" w:color="auto"/>
              <w:right w:val="single" w:sz="4" w:space="0" w:color="auto"/>
            </w:tcBorders>
            <w:shd w:val="clear" w:color="auto" w:fill="auto"/>
            <w:noWrap/>
            <w:vAlign w:val="center"/>
          </w:tcPr>
          <w:p w14:paraId="0A7DCE17" w14:textId="2088B23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106.344.000</w:t>
            </w:r>
          </w:p>
        </w:tc>
      </w:tr>
      <w:tr w:rsidR="006920C0" w:rsidRPr="00A70BA0" w14:paraId="769E7135"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3E97D20"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71EE8B" w14:textId="02F8F7E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87.880.861</w:t>
            </w:r>
          </w:p>
        </w:tc>
        <w:tc>
          <w:tcPr>
            <w:tcW w:w="0" w:type="auto"/>
            <w:tcBorders>
              <w:top w:val="nil"/>
              <w:left w:val="nil"/>
              <w:bottom w:val="single" w:sz="4" w:space="0" w:color="auto"/>
              <w:right w:val="single" w:sz="4" w:space="0" w:color="auto"/>
            </w:tcBorders>
            <w:shd w:val="clear" w:color="auto" w:fill="auto"/>
            <w:noWrap/>
            <w:vAlign w:val="center"/>
          </w:tcPr>
          <w:p w14:paraId="60D933FE" w14:textId="729F5CE4"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610.622.000</w:t>
            </w:r>
          </w:p>
        </w:tc>
        <w:tc>
          <w:tcPr>
            <w:tcW w:w="0" w:type="auto"/>
            <w:tcBorders>
              <w:top w:val="nil"/>
              <w:left w:val="nil"/>
              <w:bottom w:val="single" w:sz="4" w:space="0" w:color="auto"/>
              <w:right w:val="single" w:sz="4" w:space="0" w:color="auto"/>
            </w:tcBorders>
            <w:shd w:val="clear" w:color="auto" w:fill="auto"/>
            <w:noWrap/>
            <w:vAlign w:val="center"/>
          </w:tcPr>
          <w:p w14:paraId="07AC8DE4" w14:textId="44A98AB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259.853.190</w:t>
            </w:r>
          </w:p>
        </w:tc>
        <w:tc>
          <w:tcPr>
            <w:tcW w:w="0" w:type="auto"/>
            <w:tcBorders>
              <w:top w:val="nil"/>
              <w:left w:val="nil"/>
              <w:bottom w:val="single" w:sz="4" w:space="0" w:color="auto"/>
              <w:right w:val="single" w:sz="4" w:space="0" w:color="auto"/>
            </w:tcBorders>
            <w:shd w:val="clear" w:color="auto" w:fill="auto"/>
            <w:noWrap/>
            <w:vAlign w:val="center"/>
          </w:tcPr>
          <w:p w14:paraId="01CC058D" w14:textId="05A3A14E"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FD9BA9" w14:textId="6EAE1F1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578.823.000</w:t>
            </w:r>
          </w:p>
        </w:tc>
        <w:tc>
          <w:tcPr>
            <w:tcW w:w="0" w:type="auto"/>
            <w:tcBorders>
              <w:top w:val="nil"/>
              <w:left w:val="nil"/>
              <w:bottom w:val="single" w:sz="4" w:space="0" w:color="auto"/>
              <w:right w:val="single" w:sz="4" w:space="0" w:color="auto"/>
            </w:tcBorders>
            <w:shd w:val="clear" w:color="auto" w:fill="auto"/>
            <w:noWrap/>
            <w:vAlign w:val="center"/>
          </w:tcPr>
          <w:p w14:paraId="3E496708" w14:textId="00E6FEDB"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2.692.413.000</w:t>
            </w:r>
          </w:p>
        </w:tc>
        <w:tc>
          <w:tcPr>
            <w:tcW w:w="0" w:type="auto"/>
            <w:tcBorders>
              <w:top w:val="nil"/>
              <w:left w:val="nil"/>
              <w:bottom w:val="single" w:sz="4" w:space="0" w:color="auto"/>
              <w:right w:val="single" w:sz="4" w:space="0" w:color="auto"/>
            </w:tcBorders>
            <w:shd w:val="clear" w:color="auto" w:fill="auto"/>
            <w:noWrap/>
            <w:vAlign w:val="center"/>
          </w:tcPr>
          <w:p w14:paraId="21027710" w14:textId="7F0D74DC"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624.207.000</w:t>
            </w:r>
          </w:p>
        </w:tc>
      </w:tr>
      <w:tr w:rsidR="006920C0" w:rsidRPr="00A70BA0" w14:paraId="0E5E4222"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3769FAA3"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C106C5" w14:textId="0881181E"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329.548.720</w:t>
            </w:r>
          </w:p>
        </w:tc>
        <w:tc>
          <w:tcPr>
            <w:tcW w:w="0" w:type="auto"/>
            <w:tcBorders>
              <w:top w:val="nil"/>
              <w:left w:val="nil"/>
              <w:bottom w:val="single" w:sz="4" w:space="0" w:color="auto"/>
              <w:right w:val="single" w:sz="4" w:space="0" w:color="auto"/>
            </w:tcBorders>
            <w:shd w:val="clear" w:color="auto" w:fill="auto"/>
            <w:noWrap/>
            <w:vAlign w:val="center"/>
          </w:tcPr>
          <w:p w14:paraId="432D9F50" w14:textId="643E7B00"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141.232.700</w:t>
            </w:r>
          </w:p>
        </w:tc>
        <w:tc>
          <w:tcPr>
            <w:tcW w:w="0" w:type="auto"/>
            <w:tcBorders>
              <w:top w:val="nil"/>
              <w:left w:val="nil"/>
              <w:bottom w:val="single" w:sz="4" w:space="0" w:color="auto"/>
              <w:right w:val="single" w:sz="4" w:space="0" w:color="auto"/>
            </w:tcBorders>
            <w:shd w:val="clear" w:color="auto" w:fill="auto"/>
            <w:noWrap/>
            <w:vAlign w:val="center"/>
          </w:tcPr>
          <w:p w14:paraId="4845A1B2" w14:textId="72898AA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1.762.618.000</w:t>
            </w:r>
          </w:p>
        </w:tc>
        <w:tc>
          <w:tcPr>
            <w:tcW w:w="0" w:type="auto"/>
            <w:tcBorders>
              <w:top w:val="nil"/>
              <w:left w:val="nil"/>
              <w:bottom w:val="single" w:sz="4" w:space="0" w:color="auto"/>
              <w:right w:val="single" w:sz="4" w:space="0" w:color="auto"/>
            </w:tcBorders>
            <w:shd w:val="clear" w:color="auto" w:fill="auto"/>
            <w:noWrap/>
            <w:vAlign w:val="center"/>
          </w:tcPr>
          <w:p w14:paraId="3258F724" w14:textId="17B71AF4"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2.109.155.400</w:t>
            </w:r>
          </w:p>
        </w:tc>
        <w:tc>
          <w:tcPr>
            <w:tcW w:w="0" w:type="auto"/>
            <w:tcBorders>
              <w:top w:val="nil"/>
              <w:left w:val="nil"/>
              <w:bottom w:val="single" w:sz="4" w:space="0" w:color="auto"/>
              <w:right w:val="single" w:sz="4" w:space="0" w:color="auto"/>
            </w:tcBorders>
            <w:shd w:val="clear" w:color="auto" w:fill="auto"/>
            <w:noWrap/>
            <w:vAlign w:val="center"/>
          </w:tcPr>
          <w:p w14:paraId="1A0DF2E0" w14:textId="025FE7E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3.315.747.000</w:t>
            </w:r>
          </w:p>
        </w:tc>
        <w:tc>
          <w:tcPr>
            <w:tcW w:w="0" w:type="auto"/>
            <w:tcBorders>
              <w:top w:val="nil"/>
              <w:left w:val="nil"/>
              <w:bottom w:val="single" w:sz="4" w:space="0" w:color="auto"/>
              <w:right w:val="single" w:sz="4" w:space="0" w:color="auto"/>
            </w:tcBorders>
            <w:shd w:val="clear" w:color="auto" w:fill="auto"/>
            <w:noWrap/>
            <w:vAlign w:val="center"/>
          </w:tcPr>
          <w:p w14:paraId="242B4A34" w14:textId="0A28E6D2"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12.601.608.161</w:t>
            </w:r>
          </w:p>
        </w:tc>
        <w:tc>
          <w:tcPr>
            <w:tcW w:w="0" w:type="auto"/>
            <w:tcBorders>
              <w:top w:val="nil"/>
              <w:left w:val="nil"/>
              <w:bottom w:val="single" w:sz="4" w:space="0" w:color="auto"/>
              <w:right w:val="single" w:sz="4" w:space="0" w:color="auto"/>
            </w:tcBorders>
            <w:shd w:val="clear" w:color="auto" w:fill="auto"/>
            <w:noWrap/>
            <w:vAlign w:val="center"/>
          </w:tcPr>
          <w:p w14:paraId="2BCA63AA" w14:textId="4D46341A"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4.832.854.624</w:t>
            </w:r>
          </w:p>
        </w:tc>
      </w:tr>
      <w:tr w:rsidR="006920C0" w:rsidRPr="00A70BA0" w14:paraId="21BC428D"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511BCFDE"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02565C" w14:textId="37EA8620"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B7D1AC" w14:textId="138A1FC1"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35.363.060</w:t>
            </w:r>
          </w:p>
        </w:tc>
        <w:tc>
          <w:tcPr>
            <w:tcW w:w="0" w:type="auto"/>
            <w:tcBorders>
              <w:top w:val="nil"/>
              <w:left w:val="nil"/>
              <w:bottom w:val="single" w:sz="4" w:space="0" w:color="auto"/>
              <w:right w:val="single" w:sz="4" w:space="0" w:color="auto"/>
            </w:tcBorders>
            <w:shd w:val="clear" w:color="auto" w:fill="auto"/>
            <w:noWrap/>
            <w:vAlign w:val="center"/>
          </w:tcPr>
          <w:p w14:paraId="55F3B3E9" w14:textId="171D98F2"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291.368.679</w:t>
            </w:r>
          </w:p>
        </w:tc>
        <w:tc>
          <w:tcPr>
            <w:tcW w:w="0" w:type="auto"/>
            <w:tcBorders>
              <w:top w:val="nil"/>
              <w:left w:val="nil"/>
              <w:bottom w:val="single" w:sz="4" w:space="0" w:color="auto"/>
              <w:right w:val="single" w:sz="4" w:space="0" w:color="auto"/>
            </w:tcBorders>
            <w:shd w:val="clear" w:color="auto" w:fill="auto"/>
            <w:noWrap/>
            <w:vAlign w:val="center"/>
          </w:tcPr>
          <w:p w14:paraId="0149D860" w14:textId="29BE8D16"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8FE8F7A" w14:textId="7A0D87C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D3026E" w14:textId="5C3E8440"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313.757.080</w:t>
            </w:r>
          </w:p>
        </w:tc>
        <w:tc>
          <w:tcPr>
            <w:tcW w:w="0" w:type="auto"/>
            <w:tcBorders>
              <w:top w:val="nil"/>
              <w:left w:val="nil"/>
              <w:bottom w:val="single" w:sz="4" w:space="0" w:color="auto"/>
              <w:right w:val="single" w:sz="4" w:space="0" w:color="auto"/>
            </w:tcBorders>
            <w:shd w:val="clear" w:color="auto" w:fill="auto"/>
            <w:noWrap/>
            <w:vAlign w:val="center"/>
          </w:tcPr>
          <w:p w14:paraId="42110366" w14:textId="56E03C8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192.306.360</w:t>
            </w:r>
          </w:p>
        </w:tc>
      </w:tr>
      <w:tr w:rsidR="006920C0" w:rsidRPr="00A70BA0" w14:paraId="4F779CAB"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E51D8F7"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4FD48FC" w14:textId="66C8014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177.935.420</w:t>
            </w:r>
          </w:p>
        </w:tc>
        <w:tc>
          <w:tcPr>
            <w:tcW w:w="0" w:type="auto"/>
            <w:tcBorders>
              <w:top w:val="nil"/>
              <w:left w:val="nil"/>
              <w:bottom w:val="single" w:sz="4" w:space="0" w:color="auto"/>
              <w:right w:val="single" w:sz="4" w:space="0" w:color="auto"/>
            </w:tcBorders>
            <w:shd w:val="clear" w:color="auto" w:fill="auto"/>
            <w:noWrap/>
            <w:vAlign w:val="center"/>
          </w:tcPr>
          <w:p w14:paraId="73E5A96F" w14:textId="1B07067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45.853.000</w:t>
            </w:r>
          </w:p>
        </w:tc>
        <w:tc>
          <w:tcPr>
            <w:tcW w:w="0" w:type="auto"/>
            <w:tcBorders>
              <w:top w:val="nil"/>
              <w:left w:val="nil"/>
              <w:bottom w:val="single" w:sz="4" w:space="0" w:color="auto"/>
              <w:right w:val="single" w:sz="4" w:space="0" w:color="auto"/>
            </w:tcBorders>
            <w:shd w:val="clear" w:color="auto" w:fill="auto"/>
            <w:noWrap/>
            <w:vAlign w:val="center"/>
          </w:tcPr>
          <w:p w14:paraId="4CA208E0" w14:textId="65EA0428"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119.892.000</w:t>
            </w:r>
          </w:p>
        </w:tc>
        <w:tc>
          <w:tcPr>
            <w:tcW w:w="0" w:type="auto"/>
            <w:tcBorders>
              <w:top w:val="nil"/>
              <w:left w:val="nil"/>
              <w:bottom w:val="single" w:sz="4" w:space="0" w:color="auto"/>
              <w:right w:val="single" w:sz="4" w:space="0" w:color="auto"/>
            </w:tcBorders>
            <w:shd w:val="clear" w:color="auto" w:fill="auto"/>
            <w:noWrap/>
            <w:vAlign w:val="center"/>
          </w:tcPr>
          <w:p w14:paraId="7F3B5575" w14:textId="05668B26"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4.766.000</w:t>
            </w:r>
          </w:p>
        </w:tc>
        <w:tc>
          <w:tcPr>
            <w:tcW w:w="0" w:type="auto"/>
            <w:tcBorders>
              <w:top w:val="nil"/>
              <w:left w:val="nil"/>
              <w:bottom w:val="single" w:sz="4" w:space="0" w:color="auto"/>
              <w:right w:val="single" w:sz="4" w:space="0" w:color="auto"/>
            </w:tcBorders>
            <w:shd w:val="clear" w:color="auto" w:fill="auto"/>
            <w:noWrap/>
            <w:vAlign w:val="center"/>
          </w:tcPr>
          <w:p w14:paraId="224A72C6" w14:textId="5417221E"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61.682.000</w:t>
            </w:r>
          </w:p>
        </w:tc>
        <w:tc>
          <w:tcPr>
            <w:tcW w:w="0" w:type="auto"/>
            <w:tcBorders>
              <w:top w:val="nil"/>
              <w:left w:val="nil"/>
              <w:bottom w:val="single" w:sz="4" w:space="0" w:color="auto"/>
              <w:right w:val="single" w:sz="4" w:space="0" w:color="auto"/>
            </w:tcBorders>
            <w:shd w:val="clear" w:color="auto" w:fill="auto"/>
            <w:noWrap/>
            <w:vAlign w:val="center"/>
          </w:tcPr>
          <w:p w14:paraId="1D21E6C8" w14:textId="7F3F267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209.108.000</w:t>
            </w:r>
          </w:p>
        </w:tc>
        <w:tc>
          <w:tcPr>
            <w:tcW w:w="0" w:type="auto"/>
            <w:tcBorders>
              <w:top w:val="nil"/>
              <w:left w:val="nil"/>
              <w:bottom w:val="single" w:sz="4" w:space="0" w:color="auto"/>
              <w:right w:val="single" w:sz="4" w:space="0" w:color="auto"/>
            </w:tcBorders>
            <w:shd w:val="clear" w:color="auto" w:fill="auto"/>
            <w:noWrap/>
            <w:vAlign w:val="center"/>
          </w:tcPr>
          <w:p w14:paraId="389F39C2" w14:textId="17FFDFD2"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54.002.000</w:t>
            </w:r>
          </w:p>
        </w:tc>
      </w:tr>
      <w:tr w:rsidR="006920C0" w:rsidRPr="00A70BA0" w14:paraId="369615A5" w14:textId="77777777" w:rsidTr="0046464E">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3AC23A1E" w14:textId="77777777" w:rsidR="006920C0" w:rsidRPr="00A70BA0" w:rsidRDefault="006920C0" w:rsidP="006920C0">
            <w:pPr>
              <w:spacing w:before="0" w:after="0"/>
              <w:jc w:val="center"/>
              <w:rPr>
                <w:rFonts w:cs="Arial"/>
                <w:i/>
                <w:iCs/>
                <w:sz w:val="14"/>
                <w:szCs w:val="14"/>
                <w:lang w:eastAsia="es-CO"/>
              </w:rPr>
            </w:pPr>
            <w:r w:rsidRPr="00A70BA0">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3C5D40" w14:textId="2C3D230E"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55.979.890</w:t>
            </w:r>
          </w:p>
        </w:tc>
        <w:tc>
          <w:tcPr>
            <w:tcW w:w="0" w:type="auto"/>
            <w:tcBorders>
              <w:top w:val="nil"/>
              <w:left w:val="nil"/>
              <w:bottom w:val="single" w:sz="4" w:space="0" w:color="auto"/>
              <w:right w:val="single" w:sz="4" w:space="0" w:color="auto"/>
            </w:tcBorders>
            <w:shd w:val="clear" w:color="auto" w:fill="auto"/>
            <w:noWrap/>
            <w:vAlign w:val="center"/>
          </w:tcPr>
          <w:p w14:paraId="4ED23D9C" w14:textId="1EF80D99"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2.460.970.434</w:t>
            </w:r>
          </w:p>
        </w:tc>
        <w:tc>
          <w:tcPr>
            <w:tcW w:w="0" w:type="auto"/>
            <w:tcBorders>
              <w:top w:val="nil"/>
              <w:left w:val="nil"/>
              <w:bottom w:val="single" w:sz="4" w:space="0" w:color="auto"/>
              <w:right w:val="single" w:sz="4" w:space="0" w:color="auto"/>
            </w:tcBorders>
            <w:shd w:val="clear" w:color="auto" w:fill="auto"/>
            <w:noWrap/>
            <w:vAlign w:val="center"/>
          </w:tcPr>
          <w:p w14:paraId="72926FF2" w14:textId="676F958A"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2.309.930.648</w:t>
            </w:r>
          </w:p>
        </w:tc>
        <w:tc>
          <w:tcPr>
            <w:tcW w:w="0" w:type="auto"/>
            <w:tcBorders>
              <w:top w:val="nil"/>
              <w:left w:val="nil"/>
              <w:bottom w:val="single" w:sz="4" w:space="0" w:color="auto"/>
              <w:right w:val="single" w:sz="4" w:space="0" w:color="auto"/>
            </w:tcBorders>
            <w:shd w:val="clear" w:color="auto" w:fill="auto"/>
            <w:noWrap/>
            <w:vAlign w:val="center"/>
          </w:tcPr>
          <w:p w14:paraId="76DD94CA" w14:textId="371A9B2F"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671.020.660</w:t>
            </w:r>
          </w:p>
        </w:tc>
        <w:tc>
          <w:tcPr>
            <w:tcW w:w="0" w:type="auto"/>
            <w:tcBorders>
              <w:top w:val="nil"/>
              <w:left w:val="nil"/>
              <w:bottom w:val="single" w:sz="4" w:space="0" w:color="auto"/>
              <w:right w:val="single" w:sz="4" w:space="0" w:color="auto"/>
            </w:tcBorders>
            <w:shd w:val="clear" w:color="auto" w:fill="auto"/>
            <w:noWrap/>
            <w:vAlign w:val="center"/>
          </w:tcPr>
          <w:p w14:paraId="2DA20F95" w14:textId="728BCA11"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1.102.446.004</w:t>
            </w:r>
          </w:p>
        </w:tc>
        <w:tc>
          <w:tcPr>
            <w:tcW w:w="0" w:type="auto"/>
            <w:tcBorders>
              <w:top w:val="nil"/>
              <w:left w:val="nil"/>
              <w:bottom w:val="single" w:sz="4" w:space="0" w:color="auto"/>
              <w:right w:val="single" w:sz="4" w:space="0" w:color="auto"/>
            </w:tcBorders>
            <w:shd w:val="clear" w:color="auto" w:fill="auto"/>
            <w:noWrap/>
            <w:vAlign w:val="center"/>
          </w:tcPr>
          <w:p w14:paraId="3D3C86E5" w14:textId="14761EB7"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1.257.728.089</w:t>
            </w:r>
          </w:p>
        </w:tc>
        <w:tc>
          <w:tcPr>
            <w:tcW w:w="0" w:type="auto"/>
            <w:tcBorders>
              <w:top w:val="nil"/>
              <w:left w:val="nil"/>
              <w:bottom w:val="single" w:sz="4" w:space="0" w:color="auto"/>
              <w:right w:val="single" w:sz="4" w:space="0" w:color="auto"/>
            </w:tcBorders>
            <w:shd w:val="clear" w:color="auto" w:fill="auto"/>
            <w:noWrap/>
            <w:vAlign w:val="center"/>
          </w:tcPr>
          <w:p w14:paraId="560FC8C5" w14:textId="15D4C793" w:rsidR="006920C0" w:rsidRPr="00A70BA0" w:rsidRDefault="006920C0" w:rsidP="006920C0">
            <w:pPr>
              <w:spacing w:before="0" w:after="0"/>
              <w:jc w:val="right"/>
              <w:rPr>
                <w:rFonts w:cs="Arial"/>
                <w:i/>
                <w:iCs/>
                <w:sz w:val="14"/>
                <w:szCs w:val="14"/>
                <w:lang w:eastAsia="es-CO"/>
              </w:rPr>
            </w:pPr>
            <w:r w:rsidRPr="00A70BA0">
              <w:rPr>
                <w:rFonts w:cs="Arial"/>
                <w:i/>
                <w:iCs/>
                <w:sz w:val="14"/>
                <w:szCs w:val="14"/>
              </w:rPr>
              <w:t>355.111.882</w:t>
            </w:r>
          </w:p>
        </w:tc>
      </w:tr>
    </w:tbl>
    <w:p w14:paraId="36C919E2" w14:textId="77777777" w:rsidR="00691037" w:rsidRPr="00A70BA0" w:rsidRDefault="00691037" w:rsidP="00691037">
      <w:pPr>
        <w:pStyle w:val="Descripcin"/>
        <w:spacing w:before="120" w:after="120"/>
        <w:rPr>
          <w:i/>
          <w:iCs/>
          <w:sz w:val="20"/>
          <w:szCs w:val="18"/>
        </w:rPr>
      </w:pPr>
      <w:r w:rsidRPr="00A70BA0">
        <w:rPr>
          <w:i/>
          <w:iCs/>
          <w:sz w:val="20"/>
          <w:szCs w:val="18"/>
        </w:rPr>
        <w:t xml:space="preserve">Tabla 4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1401"/>
        <w:gridCol w:w="1135"/>
        <w:gridCol w:w="1135"/>
        <w:gridCol w:w="1135"/>
        <w:gridCol w:w="1135"/>
        <w:gridCol w:w="1135"/>
        <w:gridCol w:w="1135"/>
        <w:gridCol w:w="1135"/>
      </w:tblGrid>
      <w:tr w:rsidR="00691037" w:rsidRPr="00A70BA0" w14:paraId="5B9CEF71" w14:textId="77777777" w:rsidTr="001150D2">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BCC1"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402729"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2B0AB6"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046D883"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ECDEBF"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2A3854"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BFBA92"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E653488"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INVAj,2,l,7</w:t>
            </w:r>
          </w:p>
        </w:tc>
      </w:tr>
      <w:tr w:rsidR="001150D2" w:rsidRPr="00A70BA0" w14:paraId="355DECF1"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E9A9812"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C8B218" w14:textId="27982CF1"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652E77" w14:textId="01C2C94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1.026.330.000</w:t>
            </w:r>
          </w:p>
        </w:tc>
        <w:tc>
          <w:tcPr>
            <w:tcW w:w="0" w:type="auto"/>
            <w:tcBorders>
              <w:top w:val="nil"/>
              <w:left w:val="nil"/>
              <w:bottom w:val="single" w:sz="4" w:space="0" w:color="auto"/>
              <w:right w:val="single" w:sz="4" w:space="0" w:color="auto"/>
            </w:tcBorders>
            <w:shd w:val="clear" w:color="auto" w:fill="auto"/>
            <w:noWrap/>
            <w:vAlign w:val="center"/>
          </w:tcPr>
          <w:p w14:paraId="0DB46CDE" w14:textId="3DF6ECB9"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1.148.706.000</w:t>
            </w:r>
          </w:p>
        </w:tc>
        <w:tc>
          <w:tcPr>
            <w:tcW w:w="0" w:type="auto"/>
            <w:tcBorders>
              <w:top w:val="nil"/>
              <w:left w:val="nil"/>
              <w:bottom w:val="single" w:sz="4" w:space="0" w:color="auto"/>
              <w:right w:val="single" w:sz="4" w:space="0" w:color="auto"/>
            </w:tcBorders>
            <w:shd w:val="clear" w:color="auto" w:fill="auto"/>
            <w:noWrap/>
            <w:vAlign w:val="center"/>
          </w:tcPr>
          <w:p w14:paraId="5DC127C2" w14:textId="03AE289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1.409.232.000</w:t>
            </w:r>
          </w:p>
        </w:tc>
        <w:tc>
          <w:tcPr>
            <w:tcW w:w="0" w:type="auto"/>
            <w:tcBorders>
              <w:top w:val="nil"/>
              <w:left w:val="nil"/>
              <w:bottom w:val="single" w:sz="4" w:space="0" w:color="auto"/>
              <w:right w:val="single" w:sz="4" w:space="0" w:color="auto"/>
            </w:tcBorders>
            <w:shd w:val="clear" w:color="auto" w:fill="auto"/>
            <w:noWrap/>
            <w:vAlign w:val="center"/>
          </w:tcPr>
          <w:p w14:paraId="561F36A2" w14:textId="6B0721EE"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2.002.048.000</w:t>
            </w:r>
          </w:p>
        </w:tc>
        <w:tc>
          <w:tcPr>
            <w:tcW w:w="0" w:type="auto"/>
            <w:tcBorders>
              <w:top w:val="nil"/>
              <w:left w:val="nil"/>
              <w:bottom w:val="single" w:sz="4" w:space="0" w:color="auto"/>
              <w:right w:val="single" w:sz="4" w:space="0" w:color="auto"/>
            </w:tcBorders>
            <w:shd w:val="clear" w:color="auto" w:fill="auto"/>
            <w:noWrap/>
            <w:vAlign w:val="center"/>
          </w:tcPr>
          <w:p w14:paraId="067FDA0B" w14:textId="1C3A6238"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2.457.220.000</w:t>
            </w:r>
          </w:p>
        </w:tc>
        <w:tc>
          <w:tcPr>
            <w:tcW w:w="0" w:type="auto"/>
            <w:tcBorders>
              <w:top w:val="nil"/>
              <w:left w:val="nil"/>
              <w:bottom w:val="single" w:sz="4" w:space="0" w:color="auto"/>
              <w:right w:val="single" w:sz="4" w:space="0" w:color="auto"/>
            </w:tcBorders>
            <w:shd w:val="clear" w:color="auto" w:fill="auto"/>
            <w:noWrap/>
            <w:vAlign w:val="center"/>
          </w:tcPr>
          <w:p w14:paraId="71DC8EC4" w14:textId="7830D74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1.124.950.000</w:t>
            </w:r>
          </w:p>
        </w:tc>
      </w:tr>
      <w:tr w:rsidR="001150D2" w:rsidRPr="00A70BA0" w14:paraId="1B0AF2CB"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6F579737"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E5105A1" w14:textId="43698688"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551B3A6" w14:textId="31DBA847"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A65D00E" w14:textId="18AEBE89"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EEB8060" w14:textId="09920901"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A8D42A" w14:textId="6161F20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E041AC" w14:textId="4B62A767"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4444B57" w14:textId="49013679"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r>
      <w:tr w:rsidR="001150D2" w:rsidRPr="00A70BA0" w14:paraId="21F07863"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E111357"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1FAFEC" w14:textId="0E2CC80C"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905.391.000</w:t>
            </w:r>
          </w:p>
        </w:tc>
        <w:tc>
          <w:tcPr>
            <w:tcW w:w="0" w:type="auto"/>
            <w:tcBorders>
              <w:top w:val="nil"/>
              <w:left w:val="nil"/>
              <w:bottom w:val="single" w:sz="4" w:space="0" w:color="auto"/>
              <w:right w:val="single" w:sz="4" w:space="0" w:color="auto"/>
            </w:tcBorders>
            <w:shd w:val="clear" w:color="auto" w:fill="auto"/>
            <w:noWrap/>
            <w:vAlign w:val="center"/>
          </w:tcPr>
          <w:p w14:paraId="1AACB6DF" w14:textId="7D2DA4A8"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1.103.133.527</w:t>
            </w:r>
          </w:p>
        </w:tc>
        <w:tc>
          <w:tcPr>
            <w:tcW w:w="0" w:type="auto"/>
            <w:tcBorders>
              <w:top w:val="nil"/>
              <w:left w:val="nil"/>
              <w:bottom w:val="single" w:sz="4" w:space="0" w:color="auto"/>
              <w:right w:val="single" w:sz="4" w:space="0" w:color="auto"/>
            </w:tcBorders>
            <w:shd w:val="clear" w:color="auto" w:fill="auto"/>
            <w:noWrap/>
            <w:vAlign w:val="center"/>
          </w:tcPr>
          <w:p w14:paraId="6EF03D16" w14:textId="76784FFA"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2.006.403.842</w:t>
            </w:r>
          </w:p>
        </w:tc>
        <w:tc>
          <w:tcPr>
            <w:tcW w:w="0" w:type="auto"/>
            <w:tcBorders>
              <w:top w:val="nil"/>
              <w:left w:val="nil"/>
              <w:bottom w:val="single" w:sz="4" w:space="0" w:color="auto"/>
              <w:right w:val="single" w:sz="4" w:space="0" w:color="auto"/>
            </w:tcBorders>
            <w:shd w:val="clear" w:color="auto" w:fill="auto"/>
            <w:noWrap/>
            <w:vAlign w:val="center"/>
          </w:tcPr>
          <w:p w14:paraId="1164580D" w14:textId="3F8E741B"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450.515.068</w:t>
            </w:r>
          </w:p>
        </w:tc>
        <w:tc>
          <w:tcPr>
            <w:tcW w:w="0" w:type="auto"/>
            <w:tcBorders>
              <w:top w:val="nil"/>
              <w:left w:val="nil"/>
              <w:bottom w:val="single" w:sz="4" w:space="0" w:color="auto"/>
              <w:right w:val="single" w:sz="4" w:space="0" w:color="auto"/>
            </w:tcBorders>
            <w:shd w:val="clear" w:color="auto" w:fill="auto"/>
            <w:noWrap/>
            <w:vAlign w:val="center"/>
          </w:tcPr>
          <w:p w14:paraId="5192A34B" w14:textId="0F96300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2.097.250.000</w:t>
            </w:r>
          </w:p>
        </w:tc>
        <w:tc>
          <w:tcPr>
            <w:tcW w:w="0" w:type="auto"/>
            <w:tcBorders>
              <w:top w:val="nil"/>
              <w:left w:val="nil"/>
              <w:bottom w:val="single" w:sz="4" w:space="0" w:color="auto"/>
              <w:right w:val="single" w:sz="4" w:space="0" w:color="auto"/>
            </w:tcBorders>
            <w:shd w:val="clear" w:color="auto" w:fill="auto"/>
            <w:noWrap/>
            <w:vAlign w:val="center"/>
          </w:tcPr>
          <w:p w14:paraId="018F5369" w14:textId="627E7FD2"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3.273.921.271</w:t>
            </w:r>
          </w:p>
        </w:tc>
        <w:tc>
          <w:tcPr>
            <w:tcW w:w="0" w:type="auto"/>
            <w:tcBorders>
              <w:top w:val="nil"/>
              <w:left w:val="nil"/>
              <w:bottom w:val="single" w:sz="4" w:space="0" w:color="auto"/>
              <w:right w:val="single" w:sz="4" w:space="0" w:color="auto"/>
            </w:tcBorders>
            <w:shd w:val="clear" w:color="auto" w:fill="auto"/>
            <w:noWrap/>
            <w:vAlign w:val="center"/>
          </w:tcPr>
          <w:p w14:paraId="727F8A7B" w14:textId="0CD311F8"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1.152.753.474</w:t>
            </w:r>
          </w:p>
        </w:tc>
      </w:tr>
      <w:tr w:rsidR="001150D2" w:rsidRPr="00A70BA0" w14:paraId="6309391F"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1473BF8"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4D44FF1" w14:textId="76A11CBA"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1.174.404.000</w:t>
            </w:r>
          </w:p>
        </w:tc>
        <w:tc>
          <w:tcPr>
            <w:tcW w:w="0" w:type="auto"/>
            <w:tcBorders>
              <w:top w:val="nil"/>
              <w:left w:val="nil"/>
              <w:bottom w:val="single" w:sz="4" w:space="0" w:color="auto"/>
              <w:right w:val="single" w:sz="4" w:space="0" w:color="auto"/>
            </w:tcBorders>
            <w:shd w:val="clear" w:color="auto" w:fill="auto"/>
            <w:noWrap/>
            <w:vAlign w:val="center"/>
          </w:tcPr>
          <w:p w14:paraId="200BA8E5" w14:textId="024313F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1.482.413.000</w:t>
            </w:r>
          </w:p>
        </w:tc>
        <w:tc>
          <w:tcPr>
            <w:tcW w:w="0" w:type="auto"/>
            <w:tcBorders>
              <w:top w:val="nil"/>
              <w:left w:val="nil"/>
              <w:bottom w:val="single" w:sz="4" w:space="0" w:color="auto"/>
              <w:right w:val="single" w:sz="4" w:space="0" w:color="auto"/>
            </w:tcBorders>
            <w:shd w:val="clear" w:color="auto" w:fill="auto"/>
            <w:noWrap/>
            <w:vAlign w:val="center"/>
          </w:tcPr>
          <w:p w14:paraId="7A5B1295" w14:textId="4D682BDD"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3.331.294.000</w:t>
            </w:r>
          </w:p>
        </w:tc>
        <w:tc>
          <w:tcPr>
            <w:tcW w:w="0" w:type="auto"/>
            <w:tcBorders>
              <w:top w:val="nil"/>
              <w:left w:val="nil"/>
              <w:bottom w:val="single" w:sz="4" w:space="0" w:color="auto"/>
              <w:right w:val="single" w:sz="4" w:space="0" w:color="auto"/>
            </w:tcBorders>
            <w:shd w:val="clear" w:color="auto" w:fill="auto"/>
            <w:noWrap/>
            <w:vAlign w:val="center"/>
          </w:tcPr>
          <w:p w14:paraId="12E4E394" w14:textId="0FC487D2"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2.643.168.000</w:t>
            </w:r>
          </w:p>
        </w:tc>
        <w:tc>
          <w:tcPr>
            <w:tcW w:w="0" w:type="auto"/>
            <w:tcBorders>
              <w:top w:val="nil"/>
              <w:left w:val="nil"/>
              <w:bottom w:val="single" w:sz="4" w:space="0" w:color="auto"/>
              <w:right w:val="single" w:sz="4" w:space="0" w:color="auto"/>
            </w:tcBorders>
            <w:shd w:val="clear" w:color="auto" w:fill="auto"/>
            <w:noWrap/>
            <w:vAlign w:val="center"/>
          </w:tcPr>
          <w:p w14:paraId="71FB6B92" w14:textId="39DE96E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1.872.423.000</w:t>
            </w:r>
          </w:p>
        </w:tc>
        <w:tc>
          <w:tcPr>
            <w:tcW w:w="0" w:type="auto"/>
            <w:tcBorders>
              <w:top w:val="nil"/>
              <w:left w:val="nil"/>
              <w:bottom w:val="single" w:sz="4" w:space="0" w:color="auto"/>
              <w:right w:val="single" w:sz="4" w:space="0" w:color="auto"/>
            </w:tcBorders>
            <w:shd w:val="clear" w:color="auto" w:fill="auto"/>
            <w:noWrap/>
            <w:vAlign w:val="center"/>
          </w:tcPr>
          <w:p w14:paraId="555AB2D4" w14:textId="280F0C5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2.168.459.000</w:t>
            </w:r>
          </w:p>
        </w:tc>
        <w:tc>
          <w:tcPr>
            <w:tcW w:w="0" w:type="auto"/>
            <w:tcBorders>
              <w:top w:val="nil"/>
              <w:left w:val="nil"/>
              <w:bottom w:val="single" w:sz="4" w:space="0" w:color="auto"/>
              <w:right w:val="single" w:sz="4" w:space="0" w:color="auto"/>
            </w:tcBorders>
            <w:shd w:val="clear" w:color="auto" w:fill="auto"/>
            <w:noWrap/>
            <w:vAlign w:val="center"/>
          </w:tcPr>
          <w:p w14:paraId="138B5359" w14:textId="32CEAD88"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1.893.659.000</w:t>
            </w:r>
          </w:p>
        </w:tc>
      </w:tr>
      <w:tr w:rsidR="001150D2" w:rsidRPr="00A70BA0" w14:paraId="479E547C"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3E15883"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70D9C44" w14:textId="6FE6FDB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219.384.000</w:t>
            </w:r>
          </w:p>
        </w:tc>
        <w:tc>
          <w:tcPr>
            <w:tcW w:w="0" w:type="auto"/>
            <w:tcBorders>
              <w:top w:val="nil"/>
              <w:left w:val="nil"/>
              <w:bottom w:val="single" w:sz="4" w:space="0" w:color="auto"/>
              <w:right w:val="single" w:sz="4" w:space="0" w:color="auto"/>
            </w:tcBorders>
            <w:shd w:val="clear" w:color="auto" w:fill="auto"/>
            <w:noWrap/>
            <w:vAlign w:val="center"/>
          </w:tcPr>
          <w:p w14:paraId="5030AE26" w14:textId="1103C4B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84.964.000</w:t>
            </w:r>
          </w:p>
        </w:tc>
        <w:tc>
          <w:tcPr>
            <w:tcW w:w="0" w:type="auto"/>
            <w:tcBorders>
              <w:top w:val="nil"/>
              <w:left w:val="nil"/>
              <w:bottom w:val="single" w:sz="4" w:space="0" w:color="auto"/>
              <w:right w:val="single" w:sz="4" w:space="0" w:color="auto"/>
            </w:tcBorders>
            <w:shd w:val="clear" w:color="auto" w:fill="auto"/>
            <w:noWrap/>
            <w:vAlign w:val="center"/>
          </w:tcPr>
          <w:p w14:paraId="7695D2A6" w14:textId="273F02DC"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35.907.000</w:t>
            </w:r>
          </w:p>
        </w:tc>
        <w:tc>
          <w:tcPr>
            <w:tcW w:w="0" w:type="auto"/>
            <w:tcBorders>
              <w:top w:val="nil"/>
              <w:left w:val="nil"/>
              <w:bottom w:val="single" w:sz="4" w:space="0" w:color="auto"/>
              <w:right w:val="single" w:sz="4" w:space="0" w:color="auto"/>
            </w:tcBorders>
            <w:shd w:val="clear" w:color="auto" w:fill="auto"/>
            <w:noWrap/>
            <w:vAlign w:val="center"/>
          </w:tcPr>
          <w:p w14:paraId="6CBF2B41" w14:textId="17B10D14"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3.199.000</w:t>
            </w:r>
          </w:p>
        </w:tc>
        <w:tc>
          <w:tcPr>
            <w:tcW w:w="0" w:type="auto"/>
            <w:tcBorders>
              <w:top w:val="nil"/>
              <w:left w:val="nil"/>
              <w:bottom w:val="single" w:sz="4" w:space="0" w:color="auto"/>
              <w:right w:val="single" w:sz="4" w:space="0" w:color="auto"/>
            </w:tcBorders>
            <w:shd w:val="clear" w:color="auto" w:fill="auto"/>
            <w:noWrap/>
            <w:vAlign w:val="center"/>
          </w:tcPr>
          <w:p w14:paraId="7CEB4DAD" w14:textId="4AF026A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50.139.000</w:t>
            </w:r>
          </w:p>
        </w:tc>
        <w:tc>
          <w:tcPr>
            <w:tcW w:w="0" w:type="auto"/>
            <w:tcBorders>
              <w:top w:val="nil"/>
              <w:left w:val="nil"/>
              <w:bottom w:val="single" w:sz="4" w:space="0" w:color="auto"/>
              <w:right w:val="single" w:sz="4" w:space="0" w:color="auto"/>
            </w:tcBorders>
            <w:shd w:val="clear" w:color="auto" w:fill="auto"/>
            <w:noWrap/>
            <w:vAlign w:val="center"/>
          </w:tcPr>
          <w:p w14:paraId="6A0FE9CB" w14:textId="0D4C8D2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170.301.000</w:t>
            </w:r>
          </w:p>
        </w:tc>
        <w:tc>
          <w:tcPr>
            <w:tcW w:w="0" w:type="auto"/>
            <w:tcBorders>
              <w:top w:val="nil"/>
              <w:left w:val="nil"/>
              <w:bottom w:val="single" w:sz="4" w:space="0" w:color="auto"/>
              <w:right w:val="single" w:sz="4" w:space="0" w:color="auto"/>
            </w:tcBorders>
            <w:shd w:val="clear" w:color="auto" w:fill="auto"/>
            <w:noWrap/>
            <w:vAlign w:val="center"/>
          </w:tcPr>
          <w:p w14:paraId="7F890C00" w14:textId="40B35FC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16.713.000</w:t>
            </w:r>
          </w:p>
        </w:tc>
      </w:tr>
      <w:tr w:rsidR="001150D2" w:rsidRPr="00A70BA0" w14:paraId="39633802"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01BF5E3"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BB4BAF6" w14:textId="43B1F70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56.926.000</w:t>
            </w:r>
          </w:p>
        </w:tc>
        <w:tc>
          <w:tcPr>
            <w:tcW w:w="0" w:type="auto"/>
            <w:tcBorders>
              <w:top w:val="nil"/>
              <w:left w:val="nil"/>
              <w:bottom w:val="single" w:sz="4" w:space="0" w:color="auto"/>
              <w:right w:val="single" w:sz="4" w:space="0" w:color="auto"/>
            </w:tcBorders>
            <w:shd w:val="clear" w:color="auto" w:fill="auto"/>
            <w:noWrap/>
            <w:vAlign w:val="center"/>
          </w:tcPr>
          <w:p w14:paraId="0F7563BC" w14:textId="0145E23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644.209.000</w:t>
            </w:r>
          </w:p>
        </w:tc>
        <w:tc>
          <w:tcPr>
            <w:tcW w:w="0" w:type="auto"/>
            <w:tcBorders>
              <w:top w:val="nil"/>
              <w:left w:val="nil"/>
              <w:bottom w:val="single" w:sz="4" w:space="0" w:color="auto"/>
              <w:right w:val="single" w:sz="4" w:space="0" w:color="auto"/>
            </w:tcBorders>
            <w:shd w:val="clear" w:color="auto" w:fill="auto"/>
            <w:noWrap/>
            <w:vAlign w:val="center"/>
          </w:tcPr>
          <w:p w14:paraId="257FDA39" w14:textId="3FBD414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163.111.369</w:t>
            </w:r>
          </w:p>
        </w:tc>
        <w:tc>
          <w:tcPr>
            <w:tcW w:w="0" w:type="auto"/>
            <w:tcBorders>
              <w:top w:val="nil"/>
              <w:left w:val="nil"/>
              <w:bottom w:val="single" w:sz="4" w:space="0" w:color="auto"/>
              <w:right w:val="single" w:sz="4" w:space="0" w:color="auto"/>
            </w:tcBorders>
            <w:shd w:val="clear" w:color="auto" w:fill="auto"/>
            <w:noWrap/>
            <w:vAlign w:val="center"/>
          </w:tcPr>
          <w:p w14:paraId="34E375A7" w14:textId="24F56A1D"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25634F" w14:textId="451DB68D"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166.636.000</w:t>
            </w:r>
          </w:p>
        </w:tc>
        <w:tc>
          <w:tcPr>
            <w:tcW w:w="0" w:type="auto"/>
            <w:tcBorders>
              <w:top w:val="nil"/>
              <w:left w:val="nil"/>
              <w:bottom w:val="single" w:sz="4" w:space="0" w:color="auto"/>
              <w:right w:val="single" w:sz="4" w:space="0" w:color="auto"/>
            </w:tcBorders>
            <w:shd w:val="clear" w:color="auto" w:fill="auto"/>
            <w:noWrap/>
            <w:vAlign w:val="center"/>
          </w:tcPr>
          <w:p w14:paraId="565F86CB" w14:textId="7EDCD22C"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665.617.000</w:t>
            </w:r>
          </w:p>
        </w:tc>
        <w:tc>
          <w:tcPr>
            <w:tcW w:w="0" w:type="auto"/>
            <w:tcBorders>
              <w:top w:val="nil"/>
              <w:left w:val="nil"/>
              <w:bottom w:val="single" w:sz="4" w:space="0" w:color="auto"/>
              <w:right w:val="single" w:sz="4" w:space="0" w:color="auto"/>
            </w:tcBorders>
            <w:shd w:val="clear" w:color="auto" w:fill="auto"/>
            <w:noWrap/>
            <w:vAlign w:val="center"/>
          </w:tcPr>
          <w:p w14:paraId="29C30352" w14:textId="28897011"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126.123.000</w:t>
            </w:r>
          </w:p>
        </w:tc>
      </w:tr>
      <w:tr w:rsidR="001150D2" w:rsidRPr="00A70BA0" w14:paraId="5665DB8E"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E6868B0"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684F81C" w14:textId="138DB2B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2.983.385.200</w:t>
            </w:r>
          </w:p>
        </w:tc>
        <w:tc>
          <w:tcPr>
            <w:tcW w:w="0" w:type="auto"/>
            <w:tcBorders>
              <w:top w:val="nil"/>
              <w:left w:val="nil"/>
              <w:bottom w:val="single" w:sz="4" w:space="0" w:color="auto"/>
              <w:right w:val="single" w:sz="4" w:space="0" w:color="auto"/>
            </w:tcBorders>
            <w:shd w:val="clear" w:color="auto" w:fill="auto"/>
            <w:noWrap/>
            <w:vAlign w:val="center"/>
          </w:tcPr>
          <w:p w14:paraId="662F31A5" w14:textId="1AAE9AAD"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5.022.359.126</w:t>
            </w:r>
          </w:p>
        </w:tc>
        <w:tc>
          <w:tcPr>
            <w:tcW w:w="0" w:type="auto"/>
            <w:tcBorders>
              <w:top w:val="nil"/>
              <w:left w:val="nil"/>
              <w:bottom w:val="single" w:sz="4" w:space="0" w:color="auto"/>
              <w:right w:val="single" w:sz="4" w:space="0" w:color="auto"/>
            </w:tcBorders>
            <w:shd w:val="clear" w:color="auto" w:fill="auto"/>
            <w:noWrap/>
            <w:vAlign w:val="center"/>
          </w:tcPr>
          <w:p w14:paraId="3B90814D" w14:textId="771CEFA1"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7.841.012.131</w:t>
            </w:r>
          </w:p>
        </w:tc>
        <w:tc>
          <w:tcPr>
            <w:tcW w:w="0" w:type="auto"/>
            <w:tcBorders>
              <w:top w:val="nil"/>
              <w:left w:val="nil"/>
              <w:bottom w:val="single" w:sz="4" w:space="0" w:color="auto"/>
              <w:right w:val="single" w:sz="4" w:space="0" w:color="auto"/>
            </w:tcBorders>
            <w:shd w:val="clear" w:color="auto" w:fill="auto"/>
            <w:noWrap/>
            <w:vAlign w:val="center"/>
          </w:tcPr>
          <w:p w14:paraId="31BD3234" w14:textId="2B163B8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8.306.156.670</w:t>
            </w:r>
          </w:p>
        </w:tc>
        <w:tc>
          <w:tcPr>
            <w:tcW w:w="0" w:type="auto"/>
            <w:tcBorders>
              <w:top w:val="nil"/>
              <w:left w:val="nil"/>
              <w:bottom w:val="single" w:sz="4" w:space="0" w:color="auto"/>
              <w:right w:val="single" w:sz="4" w:space="0" w:color="auto"/>
            </w:tcBorders>
            <w:shd w:val="clear" w:color="auto" w:fill="auto"/>
            <w:noWrap/>
            <w:vAlign w:val="center"/>
          </w:tcPr>
          <w:p w14:paraId="423BB674" w14:textId="78CDC35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7.180.699.924</w:t>
            </w:r>
          </w:p>
        </w:tc>
        <w:tc>
          <w:tcPr>
            <w:tcW w:w="0" w:type="auto"/>
            <w:tcBorders>
              <w:top w:val="nil"/>
              <w:left w:val="nil"/>
              <w:bottom w:val="single" w:sz="4" w:space="0" w:color="auto"/>
              <w:right w:val="single" w:sz="4" w:space="0" w:color="auto"/>
            </w:tcBorders>
            <w:shd w:val="clear" w:color="auto" w:fill="auto"/>
            <w:noWrap/>
            <w:vAlign w:val="center"/>
          </w:tcPr>
          <w:p w14:paraId="07D35783" w14:textId="09CDE3D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6.651.356.200</w:t>
            </w:r>
          </w:p>
        </w:tc>
        <w:tc>
          <w:tcPr>
            <w:tcW w:w="0" w:type="auto"/>
            <w:tcBorders>
              <w:top w:val="nil"/>
              <w:left w:val="nil"/>
              <w:bottom w:val="single" w:sz="4" w:space="0" w:color="auto"/>
              <w:right w:val="single" w:sz="4" w:space="0" w:color="auto"/>
            </w:tcBorders>
            <w:shd w:val="clear" w:color="auto" w:fill="auto"/>
            <w:noWrap/>
            <w:vAlign w:val="center"/>
          </w:tcPr>
          <w:p w14:paraId="51D0E81F" w14:textId="1E08EF0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6.025.178.498</w:t>
            </w:r>
          </w:p>
        </w:tc>
      </w:tr>
      <w:tr w:rsidR="001150D2" w:rsidRPr="00A70BA0" w14:paraId="7D714D10"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1CA4BED0"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38FE70" w14:textId="5137974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499.463.450</w:t>
            </w:r>
          </w:p>
        </w:tc>
        <w:tc>
          <w:tcPr>
            <w:tcW w:w="0" w:type="auto"/>
            <w:tcBorders>
              <w:top w:val="nil"/>
              <w:left w:val="nil"/>
              <w:bottom w:val="single" w:sz="4" w:space="0" w:color="auto"/>
              <w:right w:val="single" w:sz="4" w:space="0" w:color="auto"/>
            </w:tcBorders>
            <w:shd w:val="clear" w:color="auto" w:fill="auto"/>
            <w:noWrap/>
            <w:vAlign w:val="center"/>
          </w:tcPr>
          <w:p w14:paraId="6085F676" w14:textId="161A962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1.219.469.132</w:t>
            </w:r>
          </w:p>
        </w:tc>
        <w:tc>
          <w:tcPr>
            <w:tcW w:w="0" w:type="auto"/>
            <w:tcBorders>
              <w:top w:val="nil"/>
              <w:left w:val="nil"/>
              <w:bottom w:val="single" w:sz="4" w:space="0" w:color="auto"/>
              <w:right w:val="single" w:sz="4" w:space="0" w:color="auto"/>
            </w:tcBorders>
            <w:shd w:val="clear" w:color="auto" w:fill="auto"/>
            <w:noWrap/>
            <w:vAlign w:val="center"/>
          </w:tcPr>
          <w:p w14:paraId="0E4CFCBD" w14:textId="0A6EC2E2"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943.606.685</w:t>
            </w:r>
          </w:p>
        </w:tc>
        <w:tc>
          <w:tcPr>
            <w:tcW w:w="0" w:type="auto"/>
            <w:tcBorders>
              <w:top w:val="nil"/>
              <w:left w:val="nil"/>
              <w:bottom w:val="single" w:sz="4" w:space="0" w:color="auto"/>
              <w:right w:val="single" w:sz="4" w:space="0" w:color="auto"/>
            </w:tcBorders>
            <w:shd w:val="clear" w:color="auto" w:fill="auto"/>
            <w:noWrap/>
            <w:vAlign w:val="center"/>
          </w:tcPr>
          <w:p w14:paraId="3A889968" w14:textId="1B89FE7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481.595.920</w:t>
            </w:r>
          </w:p>
        </w:tc>
        <w:tc>
          <w:tcPr>
            <w:tcW w:w="0" w:type="auto"/>
            <w:tcBorders>
              <w:top w:val="nil"/>
              <w:left w:val="nil"/>
              <w:bottom w:val="single" w:sz="4" w:space="0" w:color="auto"/>
              <w:right w:val="single" w:sz="4" w:space="0" w:color="auto"/>
            </w:tcBorders>
            <w:shd w:val="clear" w:color="auto" w:fill="auto"/>
            <w:noWrap/>
            <w:vAlign w:val="center"/>
          </w:tcPr>
          <w:p w14:paraId="2571EDD8" w14:textId="2FE97793"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689.246.278</w:t>
            </w:r>
          </w:p>
        </w:tc>
        <w:tc>
          <w:tcPr>
            <w:tcW w:w="0" w:type="auto"/>
            <w:tcBorders>
              <w:top w:val="nil"/>
              <w:left w:val="nil"/>
              <w:bottom w:val="single" w:sz="4" w:space="0" w:color="auto"/>
              <w:right w:val="single" w:sz="4" w:space="0" w:color="auto"/>
            </w:tcBorders>
            <w:shd w:val="clear" w:color="auto" w:fill="auto"/>
            <w:noWrap/>
            <w:vAlign w:val="center"/>
          </w:tcPr>
          <w:p w14:paraId="1EBE40C0" w14:textId="6814EAE9"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244.027.343</w:t>
            </w:r>
          </w:p>
        </w:tc>
        <w:tc>
          <w:tcPr>
            <w:tcW w:w="0" w:type="auto"/>
            <w:tcBorders>
              <w:top w:val="nil"/>
              <w:left w:val="nil"/>
              <w:bottom w:val="single" w:sz="4" w:space="0" w:color="auto"/>
              <w:right w:val="single" w:sz="4" w:space="0" w:color="auto"/>
            </w:tcBorders>
            <w:shd w:val="clear" w:color="auto" w:fill="auto"/>
            <w:noWrap/>
            <w:vAlign w:val="center"/>
          </w:tcPr>
          <w:p w14:paraId="03C6D1F5" w14:textId="5326A48D"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918.216.190</w:t>
            </w:r>
          </w:p>
        </w:tc>
      </w:tr>
      <w:tr w:rsidR="001150D2" w:rsidRPr="00A70BA0" w14:paraId="49BC7ABB"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EA64D54"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CF18CB8" w14:textId="314D255E"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4.788.054.000</w:t>
            </w:r>
          </w:p>
        </w:tc>
        <w:tc>
          <w:tcPr>
            <w:tcW w:w="0" w:type="auto"/>
            <w:tcBorders>
              <w:top w:val="nil"/>
              <w:left w:val="nil"/>
              <w:bottom w:val="single" w:sz="4" w:space="0" w:color="auto"/>
              <w:right w:val="single" w:sz="4" w:space="0" w:color="auto"/>
            </w:tcBorders>
            <w:shd w:val="clear" w:color="auto" w:fill="auto"/>
            <w:noWrap/>
            <w:vAlign w:val="center"/>
          </w:tcPr>
          <w:p w14:paraId="69B05CC3" w14:textId="3941711B"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108.707.000</w:t>
            </w:r>
          </w:p>
        </w:tc>
        <w:tc>
          <w:tcPr>
            <w:tcW w:w="0" w:type="auto"/>
            <w:tcBorders>
              <w:top w:val="nil"/>
              <w:left w:val="nil"/>
              <w:bottom w:val="single" w:sz="4" w:space="0" w:color="auto"/>
              <w:right w:val="single" w:sz="4" w:space="0" w:color="auto"/>
            </w:tcBorders>
            <w:shd w:val="clear" w:color="auto" w:fill="auto"/>
            <w:noWrap/>
            <w:vAlign w:val="center"/>
          </w:tcPr>
          <w:p w14:paraId="2DE39097" w14:textId="07BF08D7"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106.463.000</w:t>
            </w:r>
          </w:p>
        </w:tc>
        <w:tc>
          <w:tcPr>
            <w:tcW w:w="0" w:type="auto"/>
            <w:tcBorders>
              <w:top w:val="nil"/>
              <w:left w:val="nil"/>
              <w:bottom w:val="single" w:sz="4" w:space="0" w:color="auto"/>
              <w:right w:val="single" w:sz="4" w:space="0" w:color="auto"/>
            </w:tcBorders>
            <w:shd w:val="clear" w:color="auto" w:fill="auto"/>
            <w:noWrap/>
            <w:vAlign w:val="center"/>
          </w:tcPr>
          <w:p w14:paraId="0E2EABFA" w14:textId="3BC006DA"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587.085.000</w:t>
            </w:r>
          </w:p>
        </w:tc>
        <w:tc>
          <w:tcPr>
            <w:tcW w:w="0" w:type="auto"/>
            <w:tcBorders>
              <w:top w:val="nil"/>
              <w:left w:val="nil"/>
              <w:bottom w:val="single" w:sz="4" w:space="0" w:color="auto"/>
              <w:right w:val="single" w:sz="4" w:space="0" w:color="auto"/>
            </w:tcBorders>
            <w:shd w:val="clear" w:color="auto" w:fill="auto"/>
            <w:noWrap/>
            <w:vAlign w:val="center"/>
          </w:tcPr>
          <w:p w14:paraId="2F88555C" w14:textId="64CD2ED6"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154.923.000</w:t>
            </w:r>
          </w:p>
        </w:tc>
        <w:tc>
          <w:tcPr>
            <w:tcW w:w="0" w:type="auto"/>
            <w:tcBorders>
              <w:top w:val="nil"/>
              <w:left w:val="nil"/>
              <w:bottom w:val="single" w:sz="4" w:space="0" w:color="auto"/>
              <w:right w:val="single" w:sz="4" w:space="0" w:color="auto"/>
            </w:tcBorders>
            <w:shd w:val="clear" w:color="auto" w:fill="auto"/>
            <w:noWrap/>
            <w:vAlign w:val="center"/>
          </w:tcPr>
          <w:p w14:paraId="1C3F8576" w14:textId="19C147A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184.381.000</w:t>
            </w:r>
          </w:p>
        </w:tc>
        <w:tc>
          <w:tcPr>
            <w:tcW w:w="0" w:type="auto"/>
            <w:tcBorders>
              <w:top w:val="nil"/>
              <w:left w:val="nil"/>
              <w:bottom w:val="single" w:sz="4" w:space="0" w:color="auto"/>
              <w:right w:val="single" w:sz="4" w:space="0" w:color="auto"/>
            </w:tcBorders>
            <w:shd w:val="clear" w:color="auto" w:fill="auto"/>
            <w:noWrap/>
            <w:vAlign w:val="center"/>
          </w:tcPr>
          <w:p w14:paraId="4BEFCDF1" w14:textId="6B879617"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46.749.000</w:t>
            </w:r>
          </w:p>
        </w:tc>
      </w:tr>
      <w:tr w:rsidR="001150D2" w:rsidRPr="00A70BA0" w14:paraId="49A4CF1C" w14:textId="77777777" w:rsidTr="001150D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5EBD2C27" w14:textId="77777777" w:rsidR="001150D2" w:rsidRPr="00A70BA0" w:rsidRDefault="001150D2" w:rsidP="001150D2">
            <w:pPr>
              <w:spacing w:before="0" w:after="0"/>
              <w:jc w:val="center"/>
              <w:rPr>
                <w:rFonts w:cs="Arial"/>
                <w:i/>
                <w:iCs/>
                <w:sz w:val="14"/>
                <w:szCs w:val="14"/>
                <w:lang w:val="es-CO" w:eastAsia="es-CO"/>
              </w:rPr>
            </w:pPr>
            <w:r w:rsidRPr="00A70BA0">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A53B44E" w14:textId="4E85DA5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55.979.890</w:t>
            </w:r>
          </w:p>
        </w:tc>
        <w:tc>
          <w:tcPr>
            <w:tcW w:w="0" w:type="auto"/>
            <w:tcBorders>
              <w:top w:val="nil"/>
              <w:left w:val="nil"/>
              <w:bottom w:val="single" w:sz="4" w:space="0" w:color="auto"/>
              <w:right w:val="single" w:sz="4" w:space="0" w:color="auto"/>
            </w:tcBorders>
            <w:shd w:val="clear" w:color="auto" w:fill="auto"/>
            <w:noWrap/>
            <w:vAlign w:val="center"/>
          </w:tcPr>
          <w:p w14:paraId="1838C98A" w14:textId="1BCEAD6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2.460.970.434</w:t>
            </w:r>
          </w:p>
        </w:tc>
        <w:tc>
          <w:tcPr>
            <w:tcW w:w="0" w:type="auto"/>
            <w:tcBorders>
              <w:top w:val="nil"/>
              <w:left w:val="nil"/>
              <w:bottom w:val="single" w:sz="4" w:space="0" w:color="auto"/>
              <w:right w:val="single" w:sz="4" w:space="0" w:color="auto"/>
            </w:tcBorders>
            <w:shd w:val="clear" w:color="auto" w:fill="auto"/>
            <w:noWrap/>
            <w:vAlign w:val="center"/>
          </w:tcPr>
          <w:p w14:paraId="55986542" w14:textId="76D55345"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2.309.930.648</w:t>
            </w:r>
          </w:p>
        </w:tc>
        <w:tc>
          <w:tcPr>
            <w:tcW w:w="0" w:type="auto"/>
            <w:tcBorders>
              <w:top w:val="nil"/>
              <w:left w:val="nil"/>
              <w:bottom w:val="single" w:sz="4" w:space="0" w:color="auto"/>
              <w:right w:val="single" w:sz="4" w:space="0" w:color="auto"/>
            </w:tcBorders>
            <w:shd w:val="clear" w:color="auto" w:fill="auto"/>
            <w:noWrap/>
            <w:vAlign w:val="center"/>
          </w:tcPr>
          <w:p w14:paraId="527182AC" w14:textId="1FE829EB"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671.020.660</w:t>
            </w:r>
          </w:p>
        </w:tc>
        <w:tc>
          <w:tcPr>
            <w:tcW w:w="0" w:type="auto"/>
            <w:tcBorders>
              <w:top w:val="nil"/>
              <w:left w:val="nil"/>
              <w:bottom w:val="single" w:sz="4" w:space="0" w:color="auto"/>
              <w:right w:val="single" w:sz="4" w:space="0" w:color="auto"/>
            </w:tcBorders>
            <w:shd w:val="clear" w:color="auto" w:fill="auto"/>
            <w:noWrap/>
            <w:vAlign w:val="center"/>
          </w:tcPr>
          <w:p w14:paraId="67AED753" w14:textId="277ED439"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1.102.446.004</w:t>
            </w:r>
          </w:p>
        </w:tc>
        <w:tc>
          <w:tcPr>
            <w:tcW w:w="0" w:type="auto"/>
            <w:tcBorders>
              <w:top w:val="nil"/>
              <w:left w:val="nil"/>
              <w:bottom w:val="single" w:sz="4" w:space="0" w:color="auto"/>
              <w:right w:val="single" w:sz="4" w:space="0" w:color="auto"/>
            </w:tcBorders>
            <w:shd w:val="clear" w:color="auto" w:fill="auto"/>
            <w:noWrap/>
            <w:vAlign w:val="center"/>
          </w:tcPr>
          <w:p w14:paraId="398778FF" w14:textId="6E4AE660"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1.257.728.089</w:t>
            </w:r>
          </w:p>
        </w:tc>
        <w:tc>
          <w:tcPr>
            <w:tcW w:w="0" w:type="auto"/>
            <w:tcBorders>
              <w:top w:val="nil"/>
              <w:left w:val="nil"/>
              <w:bottom w:val="single" w:sz="4" w:space="0" w:color="auto"/>
              <w:right w:val="single" w:sz="4" w:space="0" w:color="auto"/>
            </w:tcBorders>
            <w:shd w:val="clear" w:color="auto" w:fill="auto"/>
            <w:noWrap/>
            <w:vAlign w:val="center"/>
          </w:tcPr>
          <w:p w14:paraId="1D39B36B" w14:textId="023D6A6F" w:rsidR="001150D2" w:rsidRPr="00A70BA0" w:rsidRDefault="001150D2" w:rsidP="001150D2">
            <w:pPr>
              <w:spacing w:before="0" w:after="0"/>
              <w:jc w:val="right"/>
              <w:rPr>
                <w:rFonts w:cs="Arial"/>
                <w:i/>
                <w:iCs/>
                <w:sz w:val="14"/>
                <w:szCs w:val="14"/>
                <w:lang w:eastAsia="es-CO"/>
              </w:rPr>
            </w:pPr>
            <w:r w:rsidRPr="00A70BA0">
              <w:rPr>
                <w:rFonts w:cs="Arial"/>
                <w:i/>
                <w:iCs/>
                <w:sz w:val="14"/>
                <w:szCs w:val="14"/>
              </w:rPr>
              <w:t>355.111.882</w:t>
            </w:r>
          </w:p>
        </w:tc>
      </w:tr>
    </w:tbl>
    <w:p w14:paraId="52AA4AB3" w14:textId="77777777" w:rsidR="00691037" w:rsidRPr="00A70BA0" w:rsidRDefault="00691037" w:rsidP="00691037">
      <w:pPr>
        <w:pStyle w:val="Descripcin"/>
        <w:spacing w:before="120" w:after="120"/>
        <w:rPr>
          <w:i/>
          <w:iCs/>
          <w:sz w:val="20"/>
          <w:szCs w:val="18"/>
        </w:rPr>
      </w:pPr>
      <w:r w:rsidRPr="00A70BA0">
        <w:rPr>
          <w:i/>
          <w:iCs/>
          <w:sz w:val="20"/>
          <w:szCs w:val="18"/>
        </w:rPr>
        <w:t xml:space="preserve">Tabla 5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1084"/>
        <w:gridCol w:w="1230"/>
        <w:gridCol w:w="1230"/>
        <w:gridCol w:w="1230"/>
        <w:gridCol w:w="1143"/>
        <w:gridCol w:w="1143"/>
        <w:gridCol w:w="1143"/>
        <w:gridCol w:w="1143"/>
      </w:tblGrid>
      <w:tr w:rsidR="00691037" w:rsidRPr="00A70BA0" w14:paraId="1CFA7B4F" w14:textId="77777777" w:rsidTr="00A70BA0">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9396"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2AC42D"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B4AE4B"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08F32B6"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0994430"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D9B7A3"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66A5A7"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DEDF5C6" w14:textId="77777777" w:rsidR="00691037" w:rsidRPr="00A70BA0" w:rsidRDefault="00691037" w:rsidP="00B201E6">
            <w:pPr>
              <w:spacing w:before="0" w:after="0"/>
              <w:jc w:val="center"/>
              <w:rPr>
                <w:rFonts w:cs="Arial"/>
                <w:b/>
                <w:bCs/>
                <w:i/>
                <w:iCs/>
                <w:sz w:val="14"/>
                <w:szCs w:val="14"/>
                <w:lang w:val="es-CO" w:eastAsia="es-CO"/>
              </w:rPr>
            </w:pPr>
            <w:r w:rsidRPr="00A70BA0">
              <w:rPr>
                <w:rFonts w:cs="Arial"/>
                <w:b/>
                <w:bCs/>
                <w:i/>
                <w:iCs/>
                <w:sz w:val="14"/>
                <w:szCs w:val="14"/>
                <w:lang w:val="es-CO" w:eastAsia="es-CO"/>
              </w:rPr>
              <w:t>INVAj,1,l,7</w:t>
            </w:r>
          </w:p>
        </w:tc>
      </w:tr>
      <w:tr w:rsidR="00A70BA0" w:rsidRPr="00A70BA0" w14:paraId="6E9574CF" w14:textId="77777777" w:rsidTr="00A70BA0">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50593906" w14:textId="77777777" w:rsidR="00A70BA0" w:rsidRPr="00A70BA0" w:rsidRDefault="00A70BA0" w:rsidP="00A70BA0">
            <w:pPr>
              <w:spacing w:before="0" w:after="0"/>
              <w:jc w:val="center"/>
              <w:rPr>
                <w:rFonts w:cs="Arial"/>
                <w:i/>
                <w:iCs/>
                <w:sz w:val="14"/>
                <w:szCs w:val="14"/>
                <w:lang w:val="es-CO" w:eastAsia="es-CO"/>
              </w:rPr>
            </w:pPr>
            <w:r w:rsidRPr="00A70BA0">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ED8548" w14:textId="0664E486" w:rsidR="00A70BA0" w:rsidRPr="00A70BA0" w:rsidRDefault="00A70BA0" w:rsidP="00A70BA0">
            <w:pPr>
              <w:spacing w:before="0" w:after="0"/>
              <w:jc w:val="right"/>
              <w:rPr>
                <w:rFonts w:cs="Arial"/>
                <w:i/>
                <w:iCs/>
                <w:sz w:val="14"/>
                <w:szCs w:val="14"/>
                <w:lang w:eastAsia="es-CO"/>
              </w:rPr>
            </w:pPr>
            <w:r w:rsidRPr="00A70BA0">
              <w:rPr>
                <w:rFonts w:cs="Arial"/>
                <w:sz w:val="14"/>
                <w:szCs w:val="14"/>
              </w:rPr>
              <w:t>2.954.485.000</w:t>
            </w:r>
          </w:p>
        </w:tc>
        <w:tc>
          <w:tcPr>
            <w:tcW w:w="0" w:type="auto"/>
            <w:tcBorders>
              <w:top w:val="nil"/>
              <w:left w:val="nil"/>
              <w:bottom w:val="single" w:sz="4" w:space="0" w:color="auto"/>
              <w:right w:val="single" w:sz="4" w:space="0" w:color="auto"/>
            </w:tcBorders>
            <w:shd w:val="clear" w:color="auto" w:fill="auto"/>
            <w:noWrap/>
            <w:vAlign w:val="center"/>
          </w:tcPr>
          <w:p w14:paraId="781ED66C" w14:textId="73E85D29" w:rsidR="00A70BA0" w:rsidRPr="00A70BA0" w:rsidRDefault="00A70BA0" w:rsidP="00A70BA0">
            <w:pPr>
              <w:spacing w:before="0" w:after="0"/>
              <w:jc w:val="right"/>
              <w:rPr>
                <w:rFonts w:cs="Arial"/>
                <w:i/>
                <w:iCs/>
                <w:sz w:val="14"/>
                <w:szCs w:val="14"/>
                <w:lang w:eastAsia="es-CO"/>
              </w:rPr>
            </w:pPr>
            <w:r w:rsidRPr="00A70BA0">
              <w:rPr>
                <w:rFonts w:cs="Arial"/>
                <w:sz w:val="14"/>
                <w:szCs w:val="14"/>
              </w:rPr>
              <w:t>3.766.972.000</w:t>
            </w:r>
          </w:p>
        </w:tc>
        <w:tc>
          <w:tcPr>
            <w:tcW w:w="0" w:type="auto"/>
            <w:tcBorders>
              <w:top w:val="nil"/>
              <w:left w:val="nil"/>
              <w:bottom w:val="single" w:sz="4" w:space="0" w:color="auto"/>
              <w:right w:val="single" w:sz="4" w:space="0" w:color="auto"/>
            </w:tcBorders>
            <w:shd w:val="clear" w:color="auto" w:fill="auto"/>
            <w:noWrap/>
            <w:vAlign w:val="center"/>
          </w:tcPr>
          <w:p w14:paraId="5214E113" w14:textId="3ACDB91F" w:rsidR="00A70BA0" w:rsidRPr="00A70BA0" w:rsidRDefault="00A70BA0" w:rsidP="00A70BA0">
            <w:pPr>
              <w:spacing w:before="0" w:after="0"/>
              <w:jc w:val="right"/>
              <w:rPr>
                <w:rFonts w:cs="Arial"/>
                <w:i/>
                <w:iCs/>
                <w:sz w:val="14"/>
                <w:szCs w:val="14"/>
                <w:lang w:eastAsia="es-CO"/>
              </w:rPr>
            </w:pPr>
            <w:r w:rsidRPr="00A70BA0">
              <w:rPr>
                <w:rFonts w:cs="Arial"/>
                <w:sz w:val="14"/>
                <w:szCs w:val="14"/>
              </w:rPr>
              <w:t>3.165.947.000</w:t>
            </w:r>
          </w:p>
        </w:tc>
        <w:tc>
          <w:tcPr>
            <w:tcW w:w="0" w:type="auto"/>
            <w:tcBorders>
              <w:top w:val="nil"/>
              <w:left w:val="nil"/>
              <w:bottom w:val="single" w:sz="4" w:space="0" w:color="auto"/>
              <w:right w:val="single" w:sz="4" w:space="0" w:color="auto"/>
            </w:tcBorders>
            <w:shd w:val="clear" w:color="auto" w:fill="auto"/>
            <w:noWrap/>
            <w:vAlign w:val="center"/>
          </w:tcPr>
          <w:p w14:paraId="060B68DA" w14:textId="1C22097A" w:rsidR="00A70BA0" w:rsidRPr="00A70BA0" w:rsidRDefault="00A70BA0" w:rsidP="00A70BA0">
            <w:pPr>
              <w:spacing w:before="0" w:after="0"/>
              <w:jc w:val="right"/>
              <w:rPr>
                <w:rFonts w:cs="Arial"/>
                <w:i/>
                <w:iCs/>
                <w:sz w:val="14"/>
                <w:szCs w:val="14"/>
                <w:lang w:eastAsia="es-CO"/>
              </w:rPr>
            </w:pPr>
            <w:r w:rsidRPr="00A70BA0">
              <w:rPr>
                <w:rFonts w:cs="Arial"/>
                <w:sz w:val="14"/>
                <w:szCs w:val="14"/>
              </w:rPr>
              <w:t>3.046.919.000</w:t>
            </w:r>
          </w:p>
        </w:tc>
        <w:tc>
          <w:tcPr>
            <w:tcW w:w="0" w:type="auto"/>
            <w:tcBorders>
              <w:top w:val="nil"/>
              <w:left w:val="nil"/>
              <w:bottom w:val="single" w:sz="4" w:space="0" w:color="auto"/>
              <w:right w:val="single" w:sz="4" w:space="0" w:color="auto"/>
            </w:tcBorders>
            <w:shd w:val="clear" w:color="auto" w:fill="auto"/>
            <w:noWrap/>
            <w:vAlign w:val="center"/>
          </w:tcPr>
          <w:p w14:paraId="7EC22997" w14:textId="7C8B5519" w:rsidR="00A70BA0" w:rsidRPr="00A70BA0" w:rsidRDefault="00A70BA0" w:rsidP="00A70BA0">
            <w:pPr>
              <w:spacing w:before="0" w:after="0"/>
              <w:jc w:val="right"/>
              <w:rPr>
                <w:rFonts w:cs="Arial"/>
                <w:i/>
                <w:iCs/>
                <w:sz w:val="14"/>
                <w:szCs w:val="14"/>
                <w:lang w:eastAsia="es-CO"/>
              </w:rPr>
            </w:pPr>
            <w:r w:rsidRPr="00A70BA0">
              <w:rPr>
                <w:rFonts w:cs="Arial"/>
                <w:sz w:val="14"/>
                <w:szCs w:val="14"/>
              </w:rPr>
              <w:t>2.989.559.000</w:t>
            </w:r>
          </w:p>
        </w:tc>
        <w:tc>
          <w:tcPr>
            <w:tcW w:w="0" w:type="auto"/>
            <w:tcBorders>
              <w:top w:val="nil"/>
              <w:left w:val="nil"/>
              <w:bottom w:val="single" w:sz="4" w:space="0" w:color="auto"/>
              <w:right w:val="single" w:sz="4" w:space="0" w:color="auto"/>
            </w:tcBorders>
            <w:shd w:val="clear" w:color="auto" w:fill="auto"/>
            <w:noWrap/>
            <w:vAlign w:val="center"/>
          </w:tcPr>
          <w:p w14:paraId="79C2811C" w14:textId="7FDBB49C" w:rsidR="00A70BA0" w:rsidRPr="00A70BA0" w:rsidRDefault="00A70BA0" w:rsidP="00A70BA0">
            <w:pPr>
              <w:spacing w:before="0" w:after="0"/>
              <w:jc w:val="right"/>
              <w:rPr>
                <w:rFonts w:cs="Arial"/>
                <w:i/>
                <w:iCs/>
                <w:sz w:val="14"/>
                <w:szCs w:val="14"/>
                <w:lang w:eastAsia="es-CO"/>
              </w:rPr>
            </w:pPr>
            <w:r w:rsidRPr="00A70BA0">
              <w:rPr>
                <w:rFonts w:cs="Arial"/>
                <w:sz w:val="14"/>
                <w:szCs w:val="14"/>
              </w:rPr>
              <w:t>2.860.039.000</w:t>
            </w:r>
          </w:p>
        </w:tc>
        <w:tc>
          <w:tcPr>
            <w:tcW w:w="0" w:type="auto"/>
            <w:tcBorders>
              <w:top w:val="nil"/>
              <w:left w:val="nil"/>
              <w:bottom w:val="single" w:sz="4" w:space="0" w:color="auto"/>
              <w:right w:val="single" w:sz="4" w:space="0" w:color="auto"/>
            </w:tcBorders>
            <w:shd w:val="clear" w:color="auto" w:fill="auto"/>
            <w:noWrap/>
            <w:vAlign w:val="center"/>
          </w:tcPr>
          <w:p w14:paraId="35E007BC" w14:textId="3F5D4A77" w:rsidR="00A70BA0" w:rsidRPr="00A70BA0" w:rsidRDefault="00A70BA0" w:rsidP="00A70BA0">
            <w:pPr>
              <w:spacing w:before="0" w:after="0"/>
              <w:jc w:val="right"/>
              <w:rPr>
                <w:rFonts w:cs="Arial"/>
                <w:i/>
                <w:iCs/>
                <w:sz w:val="14"/>
                <w:szCs w:val="14"/>
                <w:lang w:eastAsia="es-CO"/>
              </w:rPr>
            </w:pPr>
            <w:r w:rsidRPr="00A70BA0">
              <w:rPr>
                <w:rFonts w:cs="Arial"/>
                <w:sz w:val="14"/>
                <w:szCs w:val="14"/>
              </w:rPr>
              <w:t>2.931.072.000</w:t>
            </w:r>
          </w:p>
        </w:tc>
      </w:tr>
      <w:tr w:rsidR="00A70BA0" w:rsidRPr="00EF45B8" w14:paraId="659CCF5D" w14:textId="77777777" w:rsidTr="00A70BA0">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6AF2E45" w14:textId="77777777" w:rsidR="00A70BA0" w:rsidRPr="00A70BA0" w:rsidRDefault="00A70BA0" w:rsidP="00A70BA0">
            <w:pPr>
              <w:spacing w:before="0" w:after="0"/>
              <w:jc w:val="center"/>
              <w:rPr>
                <w:rFonts w:cs="Arial"/>
                <w:i/>
                <w:iCs/>
                <w:sz w:val="14"/>
                <w:szCs w:val="14"/>
                <w:lang w:val="es-CO" w:eastAsia="es-CO"/>
              </w:rPr>
            </w:pPr>
            <w:r w:rsidRPr="00A70BA0">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98EFDAF" w14:textId="5B1E398B" w:rsidR="00A70BA0" w:rsidRPr="00A70BA0" w:rsidRDefault="00A70BA0" w:rsidP="00A70BA0">
            <w:pPr>
              <w:spacing w:before="0" w:after="0"/>
              <w:jc w:val="right"/>
              <w:rPr>
                <w:rFonts w:cs="Arial"/>
                <w:i/>
                <w:iCs/>
                <w:sz w:val="14"/>
                <w:szCs w:val="14"/>
                <w:lang w:eastAsia="es-CO"/>
              </w:rPr>
            </w:pPr>
            <w:r w:rsidRPr="00A70BA0">
              <w:rPr>
                <w:rFonts w:cs="Arial"/>
                <w:sz w:val="14"/>
                <w:szCs w:val="14"/>
              </w:rPr>
              <w:t>11.237.230.152</w:t>
            </w:r>
          </w:p>
        </w:tc>
        <w:tc>
          <w:tcPr>
            <w:tcW w:w="0" w:type="auto"/>
            <w:tcBorders>
              <w:top w:val="nil"/>
              <w:left w:val="nil"/>
              <w:bottom w:val="single" w:sz="4" w:space="0" w:color="auto"/>
              <w:right w:val="single" w:sz="4" w:space="0" w:color="auto"/>
            </w:tcBorders>
            <w:shd w:val="clear" w:color="auto" w:fill="auto"/>
            <w:noWrap/>
            <w:vAlign w:val="center"/>
          </w:tcPr>
          <w:p w14:paraId="3DA6FCB7" w14:textId="59E255ED" w:rsidR="00A70BA0" w:rsidRPr="00A70BA0" w:rsidRDefault="00A70BA0" w:rsidP="00A70BA0">
            <w:pPr>
              <w:spacing w:before="0" w:after="0"/>
              <w:jc w:val="right"/>
              <w:rPr>
                <w:rFonts w:cs="Arial"/>
                <w:i/>
                <w:iCs/>
                <w:sz w:val="14"/>
                <w:szCs w:val="14"/>
                <w:lang w:eastAsia="es-CO"/>
              </w:rPr>
            </w:pPr>
            <w:r w:rsidRPr="00A70BA0">
              <w:rPr>
                <w:rFonts w:cs="Arial"/>
                <w:sz w:val="14"/>
                <w:szCs w:val="14"/>
              </w:rPr>
              <w:t>11.900.406.542</w:t>
            </w:r>
          </w:p>
        </w:tc>
        <w:tc>
          <w:tcPr>
            <w:tcW w:w="0" w:type="auto"/>
            <w:tcBorders>
              <w:top w:val="nil"/>
              <w:left w:val="nil"/>
              <w:bottom w:val="single" w:sz="4" w:space="0" w:color="auto"/>
              <w:right w:val="single" w:sz="4" w:space="0" w:color="auto"/>
            </w:tcBorders>
            <w:shd w:val="clear" w:color="auto" w:fill="auto"/>
            <w:noWrap/>
            <w:vAlign w:val="center"/>
          </w:tcPr>
          <w:p w14:paraId="4A39BFA9" w14:textId="44339EC0" w:rsidR="00A70BA0" w:rsidRPr="00A70BA0" w:rsidRDefault="00A70BA0" w:rsidP="00A70BA0">
            <w:pPr>
              <w:spacing w:before="0" w:after="0"/>
              <w:jc w:val="right"/>
              <w:rPr>
                <w:rFonts w:cs="Arial"/>
                <w:i/>
                <w:iCs/>
                <w:sz w:val="14"/>
                <w:szCs w:val="14"/>
                <w:lang w:eastAsia="es-CO"/>
              </w:rPr>
            </w:pPr>
            <w:r w:rsidRPr="00A70BA0">
              <w:rPr>
                <w:rFonts w:cs="Arial"/>
                <w:sz w:val="14"/>
                <w:szCs w:val="14"/>
              </w:rPr>
              <w:t>10.034.940.354</w:t>
            </w:r>
          </w:p>
        </w:tc>
        <w:tc>
          <w:tcPr>
            <w:tcW w:w="0" w:type="auto"/>
            <w:tcBorders>
              <w:top w:val="nil"/>
              <w:left w:val="nil"/>
              <w:bottom w:val="single" w:sz="4" w:space="0" w:color="auto"/>
              <w:right w:val="single" w:sz="4" w:space="0" w:color="auto"/>
            </w:tcBorders>
            <w:shd w:val="clear" w:color="auto" w:fill="auto"/>
            <w:noWrap/>
            <w:vAlign w:val="center"/>
          </w:tcPr>
          <w:p w14:paraId="247AA5AA" w14:textId="313181B8" w:rsidR="00A70BA0" w:rsidRPr="00A70BA0" w:rsidRDefault="00A70BA0" w:rsidP="00A70BA0">
            <w:pPr>
              <w:spacing w:before="0" w:after="0"/>
              <w:jc w:val="right"/>
              <w:rPr>
                <w:rFonts w:cs="Arial"/>
                <w:i/>
                <w:iCs/>
                <w:sz w:val="14"/>
                <w:szCs w:val="14"/>
                <w:lang w:eastAsia="es-CO"/>
              </w:rPr>
            </w:pPr>
            <w:r w:rsidRPr="00A70BA0">
              <w:rPr>
                <w:rFonts w:cs="Arial"/>
                <w:sz w:val="14"/>
                <w:szCs w:val="14"/>
              </w:rPr>
              <w:t>8.861.534.993</w:t>
            </w:r>
          </w:p>
        </w:tc>
        <w:tc>
          <w:tcPr>
            <w:tcW w:w="0" w:type="auto"/>
            <w:tcBorders>
              <w:top w:val="nil"/>
              <w:left w:val="nil"/>
              <w:bottom w:val="single" w:sz="4" w:space="0" w:color="auto"/>
              <w:right w:val="single" w:sz="4" w:space="0" w:color="auto"/>
            </w:tcBorders>
            <w:shd w:val="clear" w:color="auto" w:fill="auto"/>
            <w:noWrap/>
            <w:vAlign w:val="center"/>
          </w:tcPr>
          <w:p w14:paraId="10323A7C" w14:textId="6102B263" w:rsidR="00A70BA0" w:rsidRPr="00A70BA0" w:rsidRDefault="00A70BA0" w:rsidP="00A70BA0">
            <w:pPr>
              <w:spacing w:before="0" w:after="0"/>
              <w:jc w:val="right"/>
              <w:rPr>
                <w:rFonts w:cs="Arial"/>
                <w:i/>
                <w:iCs/>
                <w:sz w:val="14"/>
                <w:szCs w:val="14"/>
                <w:lang w:eastAsia="es-CO"/>
              </w:rPr>
            </w:pPr>
            <w:r w:rsidRPr="00A70BA0">
              <w:rPr>
                <w:rFonts w:cs="Arial"/>
                <w:sz w:val="14"/>
                <w:szCs w:val="14"/>
              </w:rPr>
              <w:t>7.470.120.277</w:t>
            </w:r>
          </w:p>
        </w:tc>
        <w:tc>
          <w:tcPr>
            <w:tcW w:w="0" w:type="auto"/>
            <w:tcBorders>
              <w:top w:val="nil"/>
              <w:left w:val="nil"/>
              <w:bottom w:val="single" w:sz="4" w:space="0" w:color="auto"/>
              <w:right w:val="single" w:sz="4" w:space="0" w:color="auto"/>
            </w:tcBorders>
            <w:shd w:val="clear" w:color="auto" w:fill="auto"/>
            <w:noWrap/>
            <w:vAlign w:val="center"/>
          </w:tcPr>
          <w:p w14:paraId="71FA64B6" w14:textId="08BBAE7E" w:rsidR="00A70BA0" w:rsidRPr="00A70BA0" w:rsidRDefault="00A70BA0" w:rsidP="00A70BA0">
            <w:pPr>
              <w:spacing w:before="0" w:after="0"/>
              <w:jc w:val="right"/>
              <w:rPr>
                <w:rFonts w:cs="Arial"/>
                <w:i/>
                <w:iCs/>
                <w:sz w:val="14"/>
                <w:szCs w:val="14"/>
                <w:lang w:eastAsia="es-CO"/>
              </w:rPr>
            </w:pPr>
            <w:r w:rsidRPr="00A70BA0">
              <w:rPr>
                <w:rFonts w:cs="Arial"/>
                <w:sz w:val="14"/>
                <w:szCs w:val="14"/>
              </w:rPr>
              <w:t>6.799.558.307</w:t>
            </w:r>
          </w:p>
        </w:tc>
        <w:tc>
          <w:tcPr>
            <w:tcW w:w="0" w:type="auto"/>
            <w:tcBorders>
              <w:top w:val="nil"/>
              <w:left w:val="nil"/>
              <w:bottom w:val="single" w:sz="4" w:space="0" w:color="auto"/>
              <w:right w:val="single" w:sz="4" w:space="0" w:color="auto"/>
            </w:tcBorders>
            <w:shd w:val="clear" w:color="auto" w:fill="auto"/>
            <w:noWrap/>
            <w:vAlign w:val="center"/>
          </w:tcPr>
          <w:p w14:paraId="2DF686C4" w14:textId="61BBB0B7" w:rsidR="00A70BA0" w:rsidRPr="00A70BA0" w:rsidRDefault="00A70BA0" w:rsidP="00A70BA0">
            <w:pPr>
              <w:spacing w:before="0" w:after="0"/>
              <w:jc w:val="right"/>
              <w:rPr>
                <w:rFonts w:cs="Arial"/>
                <w:i/>
                <w:iCs/>
                <w:sz w:val="14"/>
                <w:szCs w:val="14"/>
                <w:lang w:eastAsia="es-CO"/>
              </w:rPr>
            </w:pPr>
            <w:r w:rsidRPr="00A70BA0">
              <w:rPr>
                <w:rFonts w:cs="Arial"/>
                <w:sz w:val="14"/>
                <w:szCs w:val="14"/>
              </w:rPr>
              <w:t>6.865.752.887</w:t>
            </w:r>
          </w:p>
        </w:tc>
      </w:tr>
    </w:tbl>
    <w:p w14:paraId="71D4312A" w14:textId="10735120" w:rsidR="00691037" w:rsidRPr="0063204E" w:rsidRDefault="00691037" w:rsidP="00691037">
      <w:pPr>
        <w:pStyle w:val="Artculo"/>
        <w:spacing w:after="120"/>
        <w:ind w:left="0"/>
        <w:outlineLvl w:val="2"/>
        <w:rPr>
          <w:b w:val="0"/>
        </w:rPr>
      </w:pPr>
      <w:r w:rsidRPr="0063204E">
        <w:t xml:space="preserve">Modificar el artículo </w:t>
      </w:r>
      <w:r w:rsidR="00B80E07" w:rsidRPr="0063204E">
        <w:t>4</w:t>
      </w:r>
      <w:r w:rsidRPr="0063204E">
        <w:t xml:space="preserve"> de la Resolución CREG </w:t>
      </w:r>
      <w:r w:rsidR="00B80E07" w:rsidRPr="0063204E">
        <w:t>07</w:t>
      </w:r>
      <w:r w:rsidR="00D6604F" w:rsidRPr="0063204E">
        <w:t>7</w:t>
      </w:r>
      <w:r w:rsidRPr="0063204E">
        <w:t xml:space="preserve"> de 20</w:t>
      </w:r>
      <w:r w:rsidR="00B80E07" w:rsidRPr="0063204E">
        <w:t>19</w:t>
      </w:r>
      <w:r w:rsidRPr="0063204E">
        <w:rPr>
          <w:bCs/>
        </w:rPr>
        <w:t>.</w:t>
      </w:r>
      <w:r w:rsidRPr="0063204E">
        <w:rPr>
          <w:b w:val="0"/>
        </w:rPr>
        <w:t xml:space="preserve"> El artículo </w:t>
      </w:r>
      <w:r w:rsidR="00B80E07" w:rsidRPr="0063204E">
        <w:rPr>
          <w:b w:val="0"/>
        </w:rPr>
        <w:t>4</w:t>
      </w:r>
      <w:r w:rsidRPr="0063204E">
        <w:rPr>
          <w:b w:val="0"/>
        </w:rPr>
        <w:t xml:space="preserve"> de la Resolución CREG </w:t>
      </w:r>
      <w:r w:rsidR="00B80E07" w:rsidRPr="0063204E">
        <w:rPr>
          <w:b w:val="0"/>
        </w:rPr>
        <w:t>07</w:t>
      </w:r>
      <w:r w:rsidR="00D6604F" w:rsidRPr="0063204E">
        <w:rPr>
          <w:b w:val="0"/>
        </w:rPr>
        <w:t>7</w:t>
      </w:r>
      <w:r w:rsidRPr="0063204E">
        <w:rPr>
          <w:b w:val="0"/>
        </w:rPr>
        <w:t xml:space="preserve"> de 20</w:t>
      </w:r>
      <w:r w:rsidR="00B80E07" w:rsidRPr="0063204E">
        <w:rPr>
          <w:b w:val="0"/>
        </w:rPr>
        <w:t>19</w:t>
      </w:r>
      <w:r w:rsidR="003A5D8F" w:rsidRPr="0063204E">
        <w:rPr>
          <w:b w:val="0"/>
        </w:rPr>
        <w:t xml:space="preserve">, modificado por el artículo </w:t>
      </w:r>
      <w:r w:rsidR="00B80E07" w:rsidRPr="0063204E">
        <w:rPr>
          <w:b w:val="0"/>
        </w:rPr>
        <w:t>3</w:t>
      </w:r>
      <w:r w:rsidR="003A5D8F" w:rsidRPr="0063204E">
        <w:rPr>
          <w:b w:val="0"/>
        </w:rPr>
        <w:t xml:space="preserve"> de la Resolución CREG </w:t>
      </w:r>
      <w:r w:rsidR="001E5998" w:rsidRPr="0063204E">
        <w:rPr>
          <w:b w:val="0"/>
        </w:rPr>
        <w:t>030</w:t>
      </w:r>
      <w:r w:rsidR="003A5D8F" w:rsidRPr="0063204E">
        <w:rPr>
          <w:b w:val="0"/>
        </w:rPr>
        <w:t xml:space="preserve"> de 20</w:t>
      </w:r>
      <w:r w:rsidR="00B80E07" w:rsidRPr="0063204E">
        <w:rPr>
          <w:b w:val="0"/>
        </w:rPr>
        <w:t>21</w:t>
      </w:r>
      <w:r w:rsidR="003A5D8F" w:rsidRPr="0063204E">
        <w:rPr>
          <w:b w:val="0"/>
        </w:rPr>
        <w:t xml:space="preserve">, </w:t>
      </w:r>
      <w:r w:rsidRPr="0063204E">
        <w:rPr>
          <w:b w:val="0"/>
        </w:rPr>
        <w:t>quedará así:</w:t>
      </w:r>
    </w:p>
    <w:p w14:paraId="2444ADD2" w14:textId="77777777" w:rsidR="003A5D8F" w:rsidRPr="0063204E" w:rsidRDefault="003A5D8F" w:rsidP="003A5D8F">
      <w:pPr>
        <w:pStyle w:val="Artculo"/>
        <w:numPr>
          <w:ilvl w:val="0"/>
          <w:numId w:val="0"/>
        </w:numPr>
        <w:ind w:left="425"/>
        <w:rPr>
          <w:b w:val="0"/>
          <w:bCs/>
          <w:i/>
          <w:iCs/>
          <w:sz w:val="22"/>
          <w:szCs w:val="22"/>
        </w:rPr>
      </w:pPr>
      <w:r w:rsidRPr="0063204E">
        <w:rPr>
          <w:bCs/>
          <w:i/>
          <w:iCs/>
          <w:sz w:val="22"/>
          <w:szCs w:val="22"/>
        </w:rPr>
        <w:t>Artículo 4. Recuperación de capital de activos de la BRA inicial.</w:t>
      </w:r>
      <w:r w:rsidRPr="0063204E">
        <w:rPr>
          <w:i/>
          <w:iCs/>
          <w:sz w:val="22"/>
          <w:szCs w:val="22"/>
        </w:rPr>
        <w:t xml:space="preserve"> </w:t>
      </w:r>
      <w:r w:rsidRPr="0063204E">
        <w:rPr>
          <w:b w:val="0"/>
          <w:bCs/>
          <w:i/>
          <w:iCs/>
          <w:sz w:val="22"/>
          <w:szCs w:val="22"/>
        </w:rPr>
        <w:t>El valor de la recuperación de capital reconocida para los activos incluidos en la base regulatoria inicial de activos, RCBIA</w:t>
      </w:r>
      <w:r w:rsidRPr="0063204E">
        <w:rPr>
          <w:b w:val="0"/>
          <w:bCs/>
          <w:i/>
          <w:iCs/>
          <w:sz w:val="22"/>
          <w:szCs w:val="22"/>
          <w:vertAlign w:val="subscript"/>
        </w:rPr>
        <w:t>j,n,1</w:t>
      </w:r>
      <w:r w:rsidRPr="0063204E">
        <w:rPr>
          <w:b w:val="0"/>
          <w:bCs/>
          <w:i/>
          <w:iCs/>
          <w:sz w:val="22"/>
          <w:szCs w:val="22"/>
        </w:rPr>
        <w:t>, del año 1, para cada nivel de tensión, es el siguiente:</w:t>
      </w:r>
    </w:p>
    <w:p w14:paraId="79CD2A4D" w14:textId="77777777" w:rsidR="003A5D8F" w:rsidRPr="0063204E" w:rsidRDefault="003A5D8F" w:rsidP="008F229C">
      <w:pPr>
        <w:pStyle w:val="Artculo"/>
        <w:numPr>
          <w:ilvl w:val="0"/>
          <w:numId w:val="0"/>
        </w:numPr>
        <w:ind w:left="425"/>
        <w:jc w:val="center"/>
        <w:rPr>
          <w:b w:val="0"/>
          <w:bCs/>
          <w:i/>
          <w:iCs/>
        </w:rPr>
      </w:pPr>
      <w:r w:rsidRPr="0063204E">
        <w:rPr>
          <w:b w:val="0"/>
          <w:bCs/>
          <w:i/>
          <w:iCs/>
        </w:rPr>
        <w:t>Tabla 6 Recuperación de capital de activos de la BRA inicial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2008"/>
      </w:tblGrid>
      <w:tr w:rsidR="003A5D8F" w:rsidRPr="0063204E" w14:paraId="74CF48E2" w14:textId="77777777" w:rsidTr="00C41E68">
        <w:trPr>
          <w:trHeight w:val="480"/>
          <w:jc w:val="center"/>
        </w:trPr>
        <w:tc>
          <w:tcPr>
            <w:tcW w:w="0" w:type="auto"/>
            <w:shd w:val="clear" w:color="000000" w:fill="FFFFFF"/>
            <w:vAlign w:val="center"/>
            <w:hideMark/>
          </w:tcPr>
          <w:p w14:paraId="4EDCC415" w14:textId="77777777" w:rsidR="003A5D8F" w:rsidRPr="0063204E" w:rsidRDefault="003A5D8F" w:rsidP="00B201E6">
            <w:pPr>
              <w:spacing w:before="0" w:after="0"/>
              <w:jc w:val="center"/>
              <w:rPr>
                <w:rFonts w:cs="Arial"/>
                <w:b/>
                <w:bCs/>
                <w:i/>
                <w:iCs/>
                <w:sz w:val="18"/>
                <w:szCs w:val="18"/>
                <w:lang w:val="es-CO" w:eastAsia="es-CO"/>
              </w:rPr>
            </w:pPr>
            <w:r w:rsidRPr="0063204E">
              <w:rPr>
                <w:rFonts w:cs="Arial"/>
                <w:b/>
                <w:bCs/>
                <w:i/>
                <w:iCs/>
                <w:sz w:val="18"/>
                <w:szCs w:val="18"/>
                <w:lang w:val="es-CO" w:eastAsia="es-CO"/>
              </w:rPr>
              <w:t>Variable</w:t>
            </w:r>
          </w:p>
        </w:tc>
        <w:tc>
          <w:tcPr>
            <w:tcW w:w="2008" w:type="dxa"/>
            <w:shd w:val="clear" w:color="000000" w:fill="FFFFFF"/>
            <w:vAlign w:val="center"/>
            <w:hideMark/>
          </w:tcPr>
          <w:p w14:paraId="065B3A11" w14:textId="77777777" w:rsidR="003A5D8F" w:rsidRPr="0063204E" w:rsidRDefault="003A5D8F" w:rsidP="00B201E6">
            <w:pPr>
              <w:spacing w:before="0" w:after="0"/>
              <w:jc w:val="center"/>
              <w:rPr>
                <w:rFonts w:cs="Arial"/>
                <w:b/>
                <w:bCs/>
                <w:i/>
                <w:iCs/>
                <w:sz w:val="18"/>
                <w:szCs w:val="18"/>
                <w:lang w:val="es-CO" w:eastAsia="es-CO"/>
              </w:rPr>
            </w:pPr>
            <w:r w:rsidRPr="0063204E">
              <w:rPr>
                <w:rFonts w:cs="Arial"/>
                <w:b/>
                <w:bCs/>
                <w:i/>
                <w:iCs/>
                <w:sz w:val="18"/>
                <w:szCs w:val="18"/>
                <w:lang w:val="es-CO" w:eastAsia="es-CO"/>
              </w:rPr>
              <w:t>Pesos de diciembre de 2017</w:t>
            </w:r>
          </w:p>
        </w:tc>
      </w:tr>
      <w:tr w:rsidR="0063204E" w:rsidRPr="0063204E" w14:paraId="34CB8403" w14:textId="77777777" w:rsidTr="00C41E68">
        <w:trPr>
          <w:trHeight w:val="315"/>
          <w:jc w:val="center"/>
        </w:trPr>
        <w:tc>
          <w:tcPr>
            <w:tcW w:w="0" w:type="auto"/>
            <w:shd w:val="clear" w:color="000000" w:fill="FFFFFF"/>
            <w:noWrap/>
            <w:vAlign w:val="center"/>
            <w:hideMark/>
          </w:tcPr>
          <w:p w14:paraId="4F2BF478" w14:textId="77777777" w:rsidR="0063204E" w:rsidRPr="0063204E" w:rsidRDefault="0063204E" w:rsidP="0063204E">
            <w:pPr>
              <w:spacing w:before="0" w:after="0"/>
              <w:jc w:val="center"/>
              <w:rPr>
                <w:rFonts w:cs="Arial"/>
                <w:i/>
                <w:iCs/>
                <w:sz w:val="18"/>
                <w:szCs w:val="18"/>
                <w:lang w:val="es-CO" w:eastAsia="es-CO"/>
              </w:rPr>
            </w:pPr>
            <w:r w:rsidRPr="0063204E">
              <w:rPr>
                <w:rFonts w:cs="Arial"/>
                <w:i/>
                <w:iCs/>
                <w:sz w:val="18"/>
                <w:szCs w:val="18"/>
                <w:lang w:val="es-CO" w:eastAsia="es-CO"/>
              </w:rPr>
              <w:t>RCBIA</w:t>
            </w:r>
            <w:r w:rsidRPr="0063204E">
              <w:rPr>
                <w:rFonts w:cs="Arial"/>
                <w:i/>
                <w:iCs/>
                <w:sz w:val="18"/>
                <w:szCs w:val="18"/>
                <w:vertAlign w:val="subscript"/>
                <w:lang w:val="es-CO" w:eastAsia="es-CO"/>
              </w:rPr>
              <w:t>j,4,1</w:t>
            </w:r>
          </w:p>
        </w:tc>
        <w:tc>
          <w:tcPr>
            <w:tcW w:w="2008" w:type="dxa"/>
            <w:shd w:val="clear" w:color="auto" w:fill="auto"/>
            <w:noWrap/>
            <w:vAlign w:val="center"/>
          </w:tcPr>
          <w:p w14:paraId="644E8EDC" w14:textId="4DA925C7" w:rsidR="0063204E" w:rsidRPr="0063204E" w:rsidRDefault="0063204E" w:rsidP="0063204E">
            <w:pPr>
              <w:spacing w:before="0" w:after="0"/>
              <w:jc w:val="right"/>
              <w:rPr>
                <w:rFonts w:cs="Arial"/>
                <w:i/>
                <w:iCs/>
                <w:sz w:val="18"/>
                <w:szCs w:val="18"/>
                <w:lang w:eastAsia="es-CO"/>
              </w:rPr>
            </w:pPr>
            <w:r w:rsidRPr="0063204E">
              <w:rPr>
                <w:rFonts w:cs="Arial"/>
                <w:i/>
                <w:iCs/>
                <w:sz w:val="18"/>
                <w:szCs w:val="18"/>
              </w:rPr>
              <w:t>11.635.842.954</w:t>
            </w:r>
          </w:p>
        </w:tc>
      </w:tr>
      <w:tr w:rsidR="0063204E" w:rsidRPr="0063204E" w14:paraId="4C51B700" w14:textId="77777777" w:rsidTr="00C41E68">
        <w:trPr>
          <w:trHeight w:val="315"/>
          <w:jc w:val="center"/>
        </w:trPr>
        <w:tc>
          <w:tcPr>
            <w:tcW w:w="0" w:type="auto"/>
            <w:shd w:val="clear" w:color="000000" w:fill="FFFFFF"/>
            <w:noWrap/>
            <w:vAlign w:val="center"/>
            <w:hideMark/>
          </w:tcPr>
          <w:p w14:paraId="7E9424C1" w14:textId="77777777" w:rsidR="0063204E" w:rsidRPr="0063204E" w:rsidRDefault="0063204E" w:rsidP="0063204E">
            <w:pPr>
              <w:spacing w:before="0" w:after="0"/>
              <w:jc w:val="center"/>
              <w:rPr>
                <w:rFonts w:cs="Arial"/>
                <w:i/>
                <w:iCs/>
                <w:sz w:val="18"/>
                <w:szCs w:val="18"/>
                <w:lang w:val="es-CO" w:eastAsia="es-CO"/>
              </w:rPr>
            </w:pPr>
            <w:r w:rsidRPr="0063204E">
              <w:rPr>
                <w:rFonts w:cs="Arial"/>
                <w:i/>
                <w:iCs/>
                <w:sz w:val="18"/>
                <w:szCs w:val="18"/>
                <w:lang w:val="es-CO" w:eastAsia="es-CO"/>
              </w:rPr>
              <w:t>RCBIA</w:t>
            </w:r>
            <w:r w:rsidRPr="0063204E">
              <w:rPr>
                <w:rFonts w:cs="Arial"/>
                <w:i/>
                <w:iCs/>
                <w:sz w:val="18"/>
                <w:szCs w:val="18"/>
                <w:vertAlign w:val="subscript"/>
                <w:lang w:val="es-CO" w:eastAsia="es-CO"/>
              </w:rPr>
              <w:t>j,3,1</w:t>
            </w:r>
          </w:p>
        </w:tc>
        <w:tc>
          <w:tcPr>
            <w:tcW w:w="2008" w:type="dxa"/>
            <w:shd w:val="clear" w:color="auto" w:fill="auto"/>
            <w:noWrap/>
            <w:vAlign w:val="center"/>
          </w:tcPr>
          <w:p w14:paraId="1452ECC3" w14:textId="44C36CD1" w:rsidR="0063204E" w:rsidRPr="0063204E" w:rsidRDefault="0063204E" w:rsidP="0063204E">
            <w:pPr>
              <w:spacing w:before="0" w:after="0"/>
              <w:jc w:val="right"/>
              <w:rPr>
                <w:rFonts w:cs="Arial"/>
                <w:i/>
                <w:iCs/>
                <w:sz w:val="18"/>
                <w:szCs w:val="18"/>
                <w:lang w:eastAsia="es-CO"/>
              </w:rPr>
            </w:pPr>
            <w:r w:rsidRPr="0063204E">
              <w:rPr>
                <w:rFonts w:cs="Arial"/>
                <w:i/>
                <w:iCs/>
                <w:sz w:val="18"/>
                <w:szCs w:val="18"/>
              </w:rPr>
              <w:t>8.642.281.404</w:t>
            </w:r>
          </w:p>
        </w:tc>
      </w:tr>
      <w:tr w:rsidR="0063204E" w:rsidRPr="0063204E" w14:paraId="2C753500" w14:textId="77777777" w:rsidTr="00C41E68">
        <w:trPr>
          <w:trHeight w:val="315"/>
          <w:jc w:val="center"/>
        </w:trPr>
        <w:tc>
          <w:tcPr>
            <w:tcW w:w="0" w:type="auto"/>
            <w:shd w:val="clear" w:color="000000" w:fill="FFFFFF"/>
            <w:noWrap/>
            <w:vAlign w:val="center"/>
            <w:hideMark/>
          </w:tcPr>
          <w:p w14:paraId="75E663BF" w14:textId="77777777" w:rsidR="0063204E" w:rsidRPr="0063204E" w:rsidRDefault="0063204E" w:rsidP="0063204E">
            <w:pPr>
              <w:spacing w:before="0" w:after="0"/>
              <w:jc w:val="center"/>
              <w:rPr>
                <w:rFonts w:cs="Arial"/>
                <w:i/>
                <w:iCs/>
                <w:sz w:val="18"/>
                <w:szCs w:val="18"/>
                <w:lang w:val="es-CO" w:eastAsia="es-CO"/>
              </w:rPr>
            </w:pPr>
            <w:r w:rsidRPr="0063204E">
              <w:rPr>
                <w:rFonts w:cs="Arial"/>
                <w:i/>
                <w:iCs/>
                <w:sz w:val="18"/>
                <w:szCs w:val="18"/>
                <w:lang w:val="es-CO" w:eastAsia="es-CO"/>
              </w:rPr>
              <w:t>RCBIA</w:t>
            </w:r>
            <w:r w:rsidRPr="0063204E">
              <w:rPr>
                <w:rFonts w:cs="Arial"/>
                <w:i/>
                <w:iCs/>
                <w:sz w:val="18"/>
                <w:szCs w:val="18"/>
                <w:vertAlign w:val="subscript"/>
                <w:lang w:val="es-CO" w:eastAsia="es-CO"/>
              </w:rPr>
              <w:t>j,2,1</w:t>
            </w:r>
          </w:p>
        </w:tc>
        <w:tc>
          <w:tcPr>
            <w:tcW w:w="2008" w:type="dxa"/>
            <w:shd w:val="clear" w:color="auto" w:fill="auto"/>
            <w:noWrap/>
            <w:vAlign w:val="center"/>
          </w:tcPr>
          <w:p w14:paraId="228D940B" w14:textId="5FD226BD" w:rsidR="0063204E" w:rsidRPr="0063204E" w:rsidRDefault="0063204E" w:rsidP="0063204E">
            <w:pPr>
              <w:spacing w:before="0" w:after="0"/>
              <w:jc w:val="right"/>
              <w:rPr>
                <w:rFonts w:cs="Arial"/>
                <w:i/>
                <w:iCs/>
                <w:sz w:val="18"/>
                <w:szCs w:val="18"/>
                <w:lang w:eastAsia="es-CO"/>
              </w:rPr>
            </w:pPr>
            <w:r w:rsidRPr="0063204E">
              <w:rPr>
                <w:rFonts w:cs="Arial"/>
                <w:i/>
                <w:iCs/>
                <w:sz w:val="18"/>
                <w:szCs w:val="18"/>
              </w:rPr>
              <w:t>18.454.419.014</w:t>
            </w:r>
          </w:p>
        </w:tc>
      </w:tr>
      <w:tr w:rsidR="0063204E" w:rsidRPr="00EF45B8" w14:paraId="35D2B6A2" w14:textId="77777777" w:rsidTr="00C41E68">
        <w:trPr>
          <w:trHeight w:val="315"/>
          <w:jc w:val="center"/>
        </w:trPr>
        <w:tc>
          <w:tcPr>
            <w:tcW w:w="0" w:type="auto"/>
            <w:shd w:val="clear" w:color="000000" w:fill="FFFFFF"/>
            <w:noWrap/>
            <w:vAlign w:val="center"/>
            <w:hideMark/>
          </w:tcPr>
          <w:p w14:paraId="277F1406" w14:textId="77777777" w:rsidR="0063204E" w:rsidRPr="0063204E" w:rsidRDefault="0063204E" w:rsidP="0063204E">
            <w:pPr>
              <w:spacing w:before="0" w:after="0"/>
              <w:jc w:val="center"/>
              <w:rPr>
                <w:rFonts w:cs="Arial"/>
                <w:i/>
                <w:iCs/>
                <w:sz w:val="18"/>
                <w:szCs w:val="18"/>
                <w:lang w:val="es-CO" w:eastAsia="es-CO"/>
              </w:rPr>
            </w:pPr>
            <w:r w:rsidRPr="0063204E">
              <w:rPr>
                <w:rFonts w:cs="Arial"/>
                <w:i/>
                <w:iCs/>
                <w:sz w:val="18"/>
                <w:szCs w:val="18"/>
                <w:lang w:val="es-CO" w:eastAsia="es-CO"/>
              </w:rPr>
              <w:t>RCBIA</w:t>
            </w:r>
            <w:r w:rsidRPr="0063204E">
              <w:rPr>
                <w:rFonts w:cs="Arial"/>
                <w:i/>
                <w:iCs/>
                <w:sz w:val="18"/>
                <w:szCs w:val="18"/>
                <w:vertAlign w:val="subscript"/>
                <w:lang w:val="es-CO" w:eastAsia="es-CO"/>
              </w:rPr>
              <w:t>j,1,1</w:t>
            </w:r>
          </w:p>
        </w:tc>
        <w:tc>
          <w:tcPr>
            <w:tcW w:w="2008" w:type="dxa"/>
            <w:shd w:val="clear" w:color="auto" w:fill="auto"/>
            <w:noWrap/>
            <w:vAlign w:val="center"/>
          </w:tcPr>
          <w:p w14:paraId="512FE78C" w14:textId="51BC1165" w:rsidR="0063204E" w:rsidRPr="0063204E" w:rsidRDefault="0063204E" w:rsidP="0063204E">
            <w:pPr>
              <w:spacing w:before="0" w:after="0"/>
              <w:jc w:val="right"/>
              <w:rPr>
                <w:rFonts w:cs="Arial"/>
                <w:i/>
                <w:iCs/>
                <w:sz w:val="18"/>
                <w:szCs w:val="18"/>
                <w:lang w:eastAsia="es-CO"/>
              </w:rPr>
            </w:pPr>
            <w:r w:rsidRPr="0063204E">
              <w:rPr>
                <w:rFonts w:cs="Arial"/>
                <w:i/>
                <w:iCs/>
                <w:sz w:val="18"/>
                <w:szCs w:val="18"/>
              </w:rPr>
              <w:t>9.905.131.883</w:t>
            </w:r>
          </w:p>
        </w:tc>
      </w:tr>
    </w:tbl>
    <w:p w14:paraId="177DD3AE" w14:textId="6DADAA16" w:rsidR="003A5D8F" w:rsidRPr="000F3DDF" w:rsidRDefault="003A5D8F" w:rsidP="003A5D8F">
      <w:pPr>
        <w:pStyle w:val="Artculo"/>
        <w:spacing w:after="120"/>
        <w:ind w:left="0"/>
        <w:outlineLvl w:val="2"/>
        <w:rPr>
          <w:b w:val="0"/>
        </w:rPr>
      </w:pPr>
      <w:r w:rsidRPr="000F3DDF">
        <w:t xml:space="preserve">Modificar el artículo </w:t>
      </w:r>
      <w:r w:rsidR="007E151C" w:rsidRPr="000F3DDF">
        <w:t>6</w:t>
      </w:r>
      <w:r w:rsidRPr="000F3DDF">
        <w:t xml:space="preserve"> de la Resolución CREG </w:t>
      </w:r>
      <w:r w:rsidR="007E151C" w:rsidRPr="000F3DDF">
        <w:t>07</w:t>
      </w:r>
      <w:r w:rsidR="00847CE1">
        <w:t>7</w:t>
      </w:r>
      <w:r w:rsidRPr="000F3DDF">
        <w:t xml:space="preserve"> de 20</w:t>
      </w:r>
      <w:r w:rsidR="00E110C2" w:rsidRPr="000F3DDF">
        <w:t>19</w:t>
      </w:r>
      <w:r w:rsidRPr="000F3DDF">
        <w:rPr>
          <w:bCs/>
        </w:rPr>
        <w:t>.</w:t>
      </w:r>
      <w:r w:rsidRPr="000F3DDF">
        <w:rPr>
          <w:b w:val="0"/>
        </w:rPr>
        <w:t xml:space="preserve"> El artículo </w:t>
      </w:r>
      <w:r w:rsidR="00E110C2" w:rsidRPr="000F3DDF">
        <w:rPr>
          <w:b w:val="0"/>
        </w:rPr>
        <w:t>6</w:t>
      </w:r>
      <w:r w:rsidRPr="000F3DDF">
        <w:rPr>
          <w:b w:val="0"/>
        </w:rPr>
        <w:t xml:space="preserve"> de la Resolución CREG </w:t>
      </w:r>
      <w:r w:rsidR="008F02A8" w:rsidRPr="000F3DDF">
        <w:rPr>
          <w:b w:val="0"/>
        </w:rPr>
        <w:t>07</w:t>
      </w:r>
      <w:r w:rsidR="00847CE1">
        <w:rPr>
          <w:b w:val="0"/>
        </w:rPr>
        <w:t>7</w:t>
      </w:r>
      <w:r w:rsidRPr="000F3DDF">
        <w:rPr>
          <w:b w:val="0"/>
        </w:rPr>
        <w:t xml:space="preserve"> de 20</w:t>
      </w:r>
      <w:r w:rsidR="00947745" w:rsidRPr="000F3DDF">
        <w:rPr>
          <w:b w:val="0"/>
        </w:rPr>
        <w:t>19</w:t>
      </w:r>
      <w:r w:rsidRPr="000F3DDF">
        <w:rPr>
          <w:b w:val="0"/>
        </w:rPr>
        <w:t xml:space="preserve">, modificado por el artículo </w:t>
      </w:r>
      <w:r w:rsidR="00B3680A" w:rsidRPr="000F3DDF">
        <w:rPr>
          <w:b w:val="0"/>
        </w:rPr>
        <w:t>4</w:t>
      </w:r>
      <w:r w:rsidRPr="000F3DDF">
        <w:rPr>
          <w:b w:val="0"/>
        </w:rPr>
        <w:t xml:space="preserve"> de la Resolución CREG </w:t>
      </w:r>
      <w:r w:rsidR="00847CE1">
        <w:rPr>
          <w:b w:val="0"/>
        </w:rPr>
        <w:t>030</w:t>
      </w:r>
      <w:r w:rsidRPr="000F3DDF">
        <w:rPr>
          <w:b w:val="0"/>
        </w:rPr>
        <w:t xml:space="preserve"> de 20</w:t>
      </w:r>
      <w:r w:rsidR="00B3680A" w:rsidRPr="000F3DDF">
        <w:rPr>
          <w:b w:val="0"/>
        </w:rPr>
        <w:t>21</w:t>
      </w:r>
      <w:r w:rsidRPr="000F3DDF">
        <w:rPr>
          <w:b w:val="0"/>
        </w:rPr>
        <w:t>, quedará así:</w:t>
      </w:r>
    </w:p>
    <w:p w14:paraId="4D36D1F2" w14:textId="77777777" w:rsidR="003A5D8F" w:rsidRPr="000F3DDF" w:rsidRDefault="003A5D8F" w:rsidP="003A5D8F">
      <w:pPr>
        <w:pStyle w:val="Artculo"/>
        <w:numPr>
          <w:ilvl w:val="0"/>
          <w:numId w:val="0"/>
        </w:numPr>
        <w:ind w:left="425"/>
        <w:rPr>
          <w:b w:val="0"/>
          <w:bCs/>
          <w:i/>
          <w:iCs/>
        </w:rPr>
      </w:pPr>
      <w:r w:rsidRPr="000F3DDF">
        <w:rPr>
          <w:i/>
          <w:iCs/>
          <w:sz w:val="22"/>
          <w:szCs w:val="22"/>
        </w:rPr>
        <w:t xml:space="preserve">Artículo 6. Base regulatoria de terrenos. </w:t>
      </w:r>
      <w:r w:rsidRPr="000F3DDF">
        <w:rPr>
          <w:b w:val="0"/>
          <w:bCs/>
          <w:i/>
          <w:iCs/>
          <w:sz w:val="22"/>
          <w:szCs w:val="22"/>
        </w:rPr>
        <w:t>El valor de la base regulatoria de terrenos, BRT</w:t>
      </w:r>
      <w:r w:rsidRPr="000F3DDF">
        <w:rPr>
          <w:b w:val="0"/>
          <w:bCs/>
          <w:i/>
          <w:iCs/>
          <w:sz w:val="22"/>
          <w:szCs w:val="22"/>
          <w:vertAlign w:val="subscript"/>
        </w:rPr>
        <w:t>j,n,1</w:t>
      </w:r>
      <w:r w:rsidRPr="000F3DDF">
        <w:rPr>
          <w:b w:val="0"/>
          <w:bCs/>
          <w:i/>
          <w:iCs/>
          <w:sz w:val="22"/>
          <w:szCs w:val="22"/>
        </w:rPr>
        <w:t>, del año 1, para los niveles de tensión 4, 3 y 2, es el siguiente</w:t>
      </w:r>
      <w:r w:rsidRPr="000F3DDF">
        <w:rPr>
          <w:b w:val="0"/>
          <w:bCs/>
          <w:i/>
          <w:iCs/>
        </w:rPr>
        <w:t>:</w:t>
      </w:r>
    </w:p>
    <w:p w14:paraId="4B210F8C" w14:textId="56288B6A" w:rsidR="003A5D8F" w:rsidRPr="000F3DDF" w:rsidRDefault="003A5D8F" w:rsidP="003A5D8F">
      <w:pPr>
        <w:pStyle w:val="Artculo"/>
        <w:numPr>
          <w:ilvl w:val="0"/>
          <w:numId w:val="0"/>
        </w:numPr>
        <w:ind w:left="425"/>
        <w:jc w:val="center"/>
        <w:rPr>
          <w:b w:val="0"/>
          <w:bCs/>
          <w:i/>
          <w:iCs/>
        </w:rPr>
      </w:pPr>
      <w:r w:rsidRPr="000F3DDF">
        <w:rPr>
          <w:b w:val="0"/>
          <w:bCs/>
          <w:i/>
          <w:iCs/>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3A5D8F" w:rsidRPr="000F3DDF" w14:paraId="5A604658" w14:textId="77777777" w:rsidTr="00B201E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E5782" w14:textId="77777777" w:rsidR="003A5D8F" w:rsidRPr="000F3DDF" w:rsidRDefault="003A5D8F" w:rsidP="00B201E6">
            <w:pPr>
              <w:spacing w:before="0" w:after="0"/>
              <w:jc w:val="center"/>
              <w:rPr>
                <w:rFonts w:cs="Arial"/>
                <w:b/>
                <w:bCs/>
                <w:i/>
                <w:iCs/>
                <w:sz w:val="18"/>
                <w:szCs w:val="18"/>
                <w:lang w:val="es-CO" w:eastAsia="es-CO"/>
              </w:rPr>
            </w:pPr>
            <w:r w:rsidRPr="000F3DDF">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144FF46A" w14:textId="77777777" w:rsidR="003A5D8F" w:rsidRPr="000F3DDF" w:rsidRDefault="003A5D8F" w:rsidP="00B201E6">
            <w:pPr>
              <w:spacing w:before="0" w:after="0"/>
              <w:jc w:val="center"/>
              <w:rPr>
                <w:rFonts w:cs="Arial"/>
                <w:b/>
                <w:bCs/>
                <w:i/>
                <w:iCs/>
                <w:sz w:val="18"/>
                <w:szCs w:val="18"/>
                <w:lang w:val="es-CO" w:eastAsia="es-CO"/>
              </w:rPr>
            </w:pPr>
            <w:r w:rsidRPr="000F3DDF">
              <w:rPr>
                <w:rFonts w:cs="Arial"/>
                <w:b/>
                <w:bCs/>
                <w:i/>
                <w:iCs/>
                <w:sz w:val="18"/>
                <w:szCs w:val="18"/>
                <w:lang w:val="es-CO" w:eastAsia="es-CO"/>
              </w:rPr>
              <w:t>Pesos de diciembre de 2017</w:t>
            </w:r>
          </w:p>
        </w:tc>
      </w:tr>
      <w:tr w:rsidR="000F3DDF" w:rsidRPr="000F3DDF" w14:paraId="023EEEFC"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A7794E1" w14:textId="77777777" w:rsidR="000F3DDF" w:rsidRPr="000F3DDF" w:rsidRDefault="000F3DDF" w:rsidP="000F3DDF">
            <w:pPr>
              <w:spacing w:before="0" w:after="0"/>
              <w:jc w:val="center"/>
              <w:rPr>
                <w:rFonts w:cs="Arial"/>
                <w:i/>
                <w:iCs/>
                <w:sz w:val="18"/>
                <w:szCs w:val="18"/>
                <w:lang w:val="es-CO" w:eastAsia="es-CO"/>
              </w:rPr>
            </w:pPr>
            <w:r w:rsidRPr="000F3DDF">
              <w:rPr>
                <w:rFonts w:cs="Arial"/>
                <w:i/>
                <w:iCs/>
                <w:sz w:val="18"/>
                <w:szCs w:val="18"/>
                <w:lang w:val="es-CO" w:eastAsia="es-CO"/>
              </w:rPr>
              <w:t>BRT</w:t>
            </w:r>
            <w:r w:rsidRPr="000F3DDF">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tcPr>
          <w:p w14:paraId="18975FB2" w14:textId="6C67E612" w:rsidR="000F3DDF" w:rsidRPr="000F3DDF" w:rsidRDefault="000F3DDF" w:rsidP="000F3DDF">
            <w:pPr>
              <w:spacing w:before="0" w:after="0"/>
              <w:jc w:val="right"/>
              <w:rPr>
                <w:rFonts w:cs="Arial"/>
                <w:i/>
                <w:iCs/>
                <w:sz w:val="18"/>
                <w:szCs w:val="18"/>
                <w:lang w:eastAsia="es-CO"/>
              </w:rPr>
            </w:pPr>
            <w:r w:rsidRPr="000F3DDF">
              <w:rPr>
                <w:rFonts w:cs="Arial"/>
                <w:i/>
                <w:iCs/>
                <w:sz w:val="18"/>
                <w:szCs w:val="18"/>
              </w:rPr>
              <w:t>230.819.486</w:t>
            </w:r>
          </w:p>
        </w:tc>
      </w:tr>
      <w:tr w:rsidR="000F3DDF" w:rsidRPr="000F3DDF" w14:paraId="72A16257"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362D951" w14:textId="77777777" w:rsidR="000F3DDF" w:rsidRPr="000F3DDF" w:rsidRDefault="000F3DDF" w:rsidP="000F3DDF">
            <w:pPr>
              <w:spacing w:before="0" w:after="0"/>
              <w:jc w:val="center"/>
              <w:rPr>
                <w:rFonts w:cs="Arial"/>
                <w:i/>
                <w:iCs/>
                <w:sz w:val="18"/>
                <w:szCs w:val="18"/>
                <w:lang w:val="es-CO" w:eastAsia="es-CO"/>
              </w:rPr>
            </w:pPr>
            <w:r w:rsidRPr="000F3DDF">
              <w:rPr>
                <w:rFonts w:cs="Arial"/>
                <w:i/>
                <w:iCs/>
                <w:sz w:val="18"/>
                <w:szCs w:val="18"/>
                <w:lang w:val="es-CO" w:eastAsia="es-CO"/>
              </w:rPr>
              <w:t>BRT</w:t>
            </w:r>
            <w:r w:rsidRPr="000F3DDF">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tcPr>
          <w:p w14:paraId="4237D2DE" w14:textId="301231B3" w:rsidR="000F3DDF" w:rsidRPr="000F3DDF" w:rsidRDefault="000F3DDF" w:rsidP="000F3DDF">
            <w:pPr>
              <w:spacing w:before="0" w:after="0"/>
              <w:jc w:val="right"/>
              <w:rPr>
                <w:rFonts w:cs="Arial"/>
                <w:i/>
                <w:iCs/>
                <w:sz w:val="18"/>
                <w:szCs w:val="18"/>
                <w:lang w:eastAsia="es-CO"/>
              </w:rPr>
            </w:pPr>
            <w:r w:rsidRPr="000F3DDF">
              <w:rPr>
                <w:rFonts w:cs="Arial"/>
                <w:i/>
                <w:iCs/>
                <w:sz w:val="18"/>
                <w:szCs w:val="18"/>
              </w:rPr>
              <w:t>55.954.892</w:t>
            </w:r>
          </w:p>
        </w:tc>
      </w:tr>
      <w:tr w:rsidR="000F3DDF" w:rsidRPr="00EF45B8" w14:paraId="198B3D6B"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4469FB0" w14:textId="77777777" w:rsidR="000F3DDF" w:rsidRPr="000F3DDF" w:rsidRDefault="000F3DDF" w:rsidP="000F3DDF">
            <w:pPr>
              <w:spacing w:before="0" w:after="0"/>
              <w:jc w:val="center"/>
              <w:rPr>
                <w:rFonts w:cs="Arial"/>
                <w:i/>
                <w:iCs/>
                <w:sz w:val="18"/>
                <w:szCs w:val="18"/>
                <w:lang w:val="es-CO" w:eastAsia="es-CO"/>
              </w:rPr>
            </w:pPr>
            <w:r w:rsidRPr="000F3DDF">
              <w:rPr>
                <w:rFonts w:cs="Arial"/>
                <w:i/>
                <w:iCs/>
                <w:sz w:val="18"/>
                <w:szCs w:val="18"/>
                <w:lang w:val="es-CO" w:eastAsia="es-CO"/>
              </w:rPr>
              <w:t>BRT</w:t>
            </w:r>
            <w:r w:rsidRPr="000F3DDF">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tcPr>
          <w:p w14:paraId="1468F4FD" w14:textId="17D72859" w:rsidR="000F3DDF" w:rsidRPr="000F3DDF" w:rsidRDefault="000F3DDF" w:rsidP="000F3DDF">
            <w:pPr>
              <w:spacing w:before="0" w:after="0"/>
              <w:jc w:val="right"/>
              <w:rPr>
                <w:rFonts w:cs="Arial"/>
                <w:i/>
                <w:iCs/>
                <w:sz w:val="18"/>
                <w:szCs w:val="18"/>
                <w:lang w:eastAsia="es-CO"/>
              </w:rPr>
            </w:pPr>
            <w:r w:rsidRPr="000F3DDF">
              <w:rPr>
                <w:rFonts w:cs="Arial"/>
                <w:i/>
                <w:iCs/>
                <w:sz w:val="18"/>
                <w:szCs w:val="18"/>
              </w:rPr>
              <w:t>853.254</w:t>
            </w:r>
          </w:p>
        </w:tc>
      </w:tr>
    </w:tbl>
    <w:p w14:paraId="3690D472" w14:textId="76108D8B" w:rsidR="008F229C" w:rsidRPr="00025FC1" w:rsidRDefault="008F229C" w:rsidP="008F229C">
      <w:pPr>
        <w:pStyle w:val="Artculo"/>
        <w:spacing w:after="120"/>
        <w:ind w:left="0"/>
        <w:outlineLvl w:val="2"/>
        <w:rPr>
          <w:b w:val="0"/>
        </w:rPr>
      </w:pPr>
      <w:r w:rsidRPr="00025FC1">
        <w:t xml:space="preserve">Modificar el artículo </w:t>
      </w:r>
      <w:r w:rsidR="007E151C" w:rsidRPr="00025FC1">
        <w:t>7</w:t>
      </w:r>
      <w:r w:rsidRPr="00025FC1">
        <w:t xml:space="preserve"> de la Resolución CREG </w:t>
      </w:r>
      <w:r w:rsidR="007E151C" w:rsidRPr="00025FC1">
        <w:t>07</w:t>
      </w:r>
      <w:r w:rsidR="00831833">
        <w:t>7</w:t>
      </w:r>
      <w:r w:rsidRPr="00025FC1">
        <w:t xml:space="preserve"> de 20</w:t>
      </w:r>
      <w:r w:rsidR="007E151C" w:rsidRPr="00025FC1">
        <w:t>19</w:t>
      </w:r>
      <w:r w:rsidRPr="00025FC1">
        <w:rPr>
          <w:bCs/>
        </w:rPr>
        <w:t>.</w:t>
      </w:r>
      <w:r w:rsidRPr="00025FC1">
        <w:rPr>
          <w:b w:val="0"/>
        </w:rPr>
        <w:t xml:space="preserve"> El artículo </w:t>
      </w:r>
      <w:r w:rsidR="007E151C" w:rsidRPr="00025FC1">
        <w:rPr>
          <w:b w:val="0"/>
        </w:rPr>
        <w:t>7</w:t>
      </w:r>
      <w:r w:rsidRPr="00025FC1">
        <w:rPr>
          <w:b w:val="0"/>
        </w:rPr>
        <w:t xml:space="preserve"> de la Resolución CREG </w:t>
      </w:r>
      <w:r w:rsidR="007E151C" w:rsidRPr="00025FC1">
        <w:rPr>
          <w:b w:val="0"/>
        </w:rPr>
        <w:t>07</w:t>
      </w:r>
      <w:r w:rsidR="00831833">
        <w:rPr>
          <w:b w:val="0"/>
        </w:rPr>
        <w:t>7</w:t>
      </w:r>
      <w:r w:rsidRPr="00025FC1">
        <w:rPr>
          <w:b w:val="0"/>
        </w:rPr>
        <w:t xml:space="preserve"> de 20</w:t>
      </w:r>
      <w:r w:rsidR="007E151C" w:rsidRPr="00025FC1">
        <w:rPr>
          <w:b w:val="0"/>
        </w:rPr>
        <w:t>19</w:t>
      </w:r>
      <w:r w:rsidRPr="00025FC1">
        <w:rPr>
          <w:b w:val="0"/>
        </w:rPr>
        <w:t xml:space="preserve">, modificado por el artículo </w:t>
      </w:r>
      <w:r w:rsidR="007E151C" w:rsidRPr="00025FC1">
        <w:rPr>
          <w:b w:val="0"/>
        </w:rPr>
        <w:t>5</w:t>
      </w:r>
      <w:r w:rsidRPr="00025FC1">
        <w:rPr>
          <w:b w:val="0"/>
        </w:rPr>
        <w:t xml:space="preserve"> de la Resolución CREG </w:t>
      </w:r>
      <w:r w:rsidR="008E433E">
        <w:rPr>
          <w:b w:val="0"/>
        </w:rPr>
        <w:t>030</w:t>
      </w:r>
      <w:r w:rsidR="008E433E" w:rsidRPr="00025FC1">
        <w:rPr>
          <w:b w:val="0"/>
        </w:rPr>
        <w:t xml:space="preserve"> </w:t>
      </w:r>
      <w:r w:rsidRPr="00025FC1">
        <w:rPr>
          <w:b w:val="0"/>
        </w:rPr>
        <w:t>de 20</w:t>
      </w:r>
      <w:r w:rsidR="007E151C" w:rsidRPr="00025FC1">
        <w:rPr>
          <w:b w:val="0"/>
        </w:rPr>
        <w:t>21</w:t>
      </w:r>
      <w:r w:rsidRPr="00025FC1">
        <w:rPr>
          <w:b w:val="0"/>
        </w:rPr>
        <w:t>, quedará así:</w:t>
      </w:r>
    </w:p>
    <w:p w14:paraId="6D32F559" w14:textId="62FBAF4F" w:rsidR="008F229C" w:rsidRPr="00025FC1" w:rsidRDefault="008F229C" w:rsidP="008F229C">
      <w:pPr>
        <w:ind w:left="708"/>
        <w:rPr>
          <w:bCs/>
          <w:i/>
          <w:iCs/>
          <w:sz w:val="22"/>
          <w:szCs w:val="22"/>
        </w:rPr>
      </w:pPr>
      <w:r w:rsidRPr="00025FC1">
        <w:rPr>
          <w:b/>
          <w:i/>
          <w:iCs/>
          <w:sz w:val="22"/>
          <w:szCs w:val="22"/>
        </w:rPr>
        <w:t xml:space="preserve">Artículo 7. AOM base por nivel de tensión. </w:t>
      </w:r>
      <w:r w:rsidRPr="00025FC1">
        <w:rPr>
          <w:bCs/>
          <w:i/>
          <w:iCs/>
          <w:sz w:val="22"/>
          <w:szCs w:val="22"/>
        </w:rPr>
        <w:t>El valor del AOM base para cada nivel de tensión, AOMbase</w:t>
      </w:r>
      <w:r w:rsidRPr="00025FC1">
        <w:rPr>
          <w:bCs/>
          <w:i/>
          <w:iCs/>
          <w:sz w:val="22"/>
          <w:szCs w:val="22"/>
          <w:vertAlign w:val="subscript"/>
        </w:rPr>
        <w:t>j,n</w:t>
      </w:r>
      <w:r w:rsidRPr="00025FC1">
        <w:rPr>
          <w:bCs/>
          <w:i/>
          <w:iCs/>
          <w:sz w:val="22"/>
          <w:szCs w:val="22"/>
        </w:rPr>
        <w:t>, es el siguiente:</w:t>
      </w:r>
    </w:p>
    <w:p w14:paraId="43A0C206" w14:textId="77777777" w:rsidR="008F229C" w:rsidRPr="00025FC1" w:rsidRDefault="008F229C" w:rsidP="008F229C">
      <w:pPr>
        <w:pStyle w:val="Descripcin"/>
        <w:rPr>
          <w:i/>
          <w:iCs/>
          <w:szCs w:val="22"/>
        </w:rPr>
      </w:pPr>
      <w:r w:rsidRPr="00025FC1">
        <w:rPr>
          <w:i/>
          <w:iCs/>
          <w:szCs w:val="22"/>
        </w:rPr>
        <w:t>Tabla 9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8F229C" w:rsidRPr="00025FC1" w14:paraId="2DB9243D" w14:textId="77777777" w:rsidTr="00FE70F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039B9" w14:textId="77777777" w:rsidR="008F229C" w:rsidRPr="00025FC1" w:rsidRDefault="008F229C" w:rsidP="00B201E6">
            <w:pPr>
              <w:spacing w:before="0" w:after="0"/>
              <w:jc w:val="center"/>
              <w:rPr>
                <w:rFonts w:cs="Arial"/>
                <w:b/>
                <w:bCs/>
                <w:i/>
                <w:iCs/>
                <w:sz w:val="18"/>
                <w:szCs w:val="18"/>
                <w:lang w:val="es-CO" w:eastAsia="es-CO"/>
              </w:rPr>
            </w:pPr>
            <w:r w:rsidRPr="00025FC1">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FF32401" w14:textId="77777777" w:rsidR="008F229C" w:rsidRPr="00025FC1" w:rsidRDefault="008F229C" w:rsidP="00B201E6">
            <w:pPr>
              <w:spacing w:before="0" w:after="0"/>
              <w:jc w:val="center"/>
              <w:rPr>
                <w:rFonts w:cs="Arial"/>
                <w:b/>
                <w:bCs/>
                <w:i/>
                <w:iCs/>
                <w:sz w:val="18"/>
                <w:szCs w:val="18"/>
                <w:lang w:val="es-CO" w:eastAsia="es-CO"/>
              </w:rPr>
            </w:pPr>
            <w:r w:rsidRPr="00025FC1">
              <w:rPr>
                <w:rFonts w:cs="Arial"/>
                <w:b/>
                <w:bCs/>
                <w:i/>
                <w:iCs/>
                <w:sz w:val="18"/>
                <w:szCs w:val="18"/>
                <w:lang w:val="es-CO" w:eastAsia="es-CO"/>
              </w:rPr>
              <w:t>Pesos de diciembre de 2017</w:t>
            </w:r>
          </w:p>
        </w:tc>
      </w:tr>
      <w:tr w:rsidR="00025FC1" w:rsidRPr="00025FC1" w14:paraId="1980B5E7" w14:textId="77777777" w:rsidTr="00FE70F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2B004F6" w14:textId="77777777" w:rsidR="00025FC1" w:rsidRPr="00025FC1" w:rsidRDefault="00025FC1" w:rsidP="00025FC1">
            <w:pPr>
              <w:spacing w:before="0" w:after="0"/>
              <w:jc w:val="center"/>
              <w:rPr>
                <w:rFonts w:cs="Arial"/>
                <w:i/>
                <w:iCs/>
                <w:sz w:val="18"/>
                <w:szCs w:val="18"/>
                <w:lang w:val="es-CO" w:eastAsia="es-CO"/>
              </w:rPr>
            </w:pPr>
            <w:r w:rsidRPr="00025FC1">
              <w:rPr>
                <w:rFonts w:cs="Arial"/>
                <w:i/>
                <w:iCs/>
                <w:sz w:val="18"/>
                <w:szCs w:val="18"/>
                <w:lang w:val="es-CO" w:eastAsia="es-CO"/>
              </w:rPr>
              <w:t>AOMbase</w:t>
            </w:r>
            <w:r w:rsidRPr="00025FC1">
              <w:rPr>
                <w:rFonts w:cs="Arial"/>
                <w:i/>
                <w:iCs/>
                <w:sz w:val="18"/>
                <w:szCs w:val="18"/>
                <w:vertAlign w:val="subscript"/>
                <w:lang w:val="es-CO" w:eastAsia="es-CO"/>
              </w:rPr>
              <w:t>j,4</w:t>
            </w:r>
          </w:p>
        </w:tc>
        <w:tc>
          <w:tcPr>
            <w:tcW w:w="1960" w:type="dxa"/>
            <w:tcBorders>
              <w:top w:val="nil"/>
              <w:left w:val="nil"/>
              <w:bottom w:val="single" w:sz="4" w:space="0" w:color="auto"/>
              <w:right w:val="single" w:sz="4" w:space="0" w:color="auto"/>
            </w:tcBorders>
            <w:noWrap/>
            <w:vAlign w:val="center"/>
          </w:tcPr>
          <w:p w14:paraId="25BB322D" w14:textId="1116F358" w:rsidR="00025FC1" w:rsidRPr="00025FC1" w:rsidRDefault="00025FC1" w:rsidP="00025FC1">
            <w:pPr>
              <w:spacing w:before="0" w:after="0"/>
              <w:jc w:val="right"/>
              <w:rPr>
                <w:rFonts w:cs="Arial"/>
                <w:i/>
                <w:iCs/>
                <w:sz w:val="18"/>
                <w:szCs w:val="18"/>
                <w:lang w:eastAsia="es-CO"/>
              </w:rPr>
            </w:pPr>
            <w:r w:rsidRPr="00025FC1">
              <w:rPr>
                <w:sz w:val="18"/>
                <w:szCs w:val="18"/>
              </w:rPr>
              <w:t>12.671.609.960</w:t>
            </w:r>
          </w:p>
        </w:tc>
      </w:tr>
      <w:tr w:rsidR="00025FC1" w:rsidRPr="00025FC1" w14:paraId="1E13255C" w14:textId="77777777" w:rsidTr="00FE70F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9CF1251" w14:textId="77777777" w:rsidR="00025FC1" w:rsidRPr="00025FC1" w:rsidRDefault="00025FC1" w:rsidP="00025FC1">
            <w:pPr>
              <w:spacing w:before="0" w:after="0"/>
              <w:jc w:val="center"/>
              <w:rPr>
                <w:rFonts w:cs="Arial"/>
                <w:i/>
                <w:iCs/>
                <w:sz w:val="18"/>
                <w:szCs w:val="18"/>
                <w:lang w:val="es-CO" w:eastAsia="es-CO"/>
              </w:rPr>
            </w:pPr>
            <w:r w:rsidRPr="00025FC1">
              <w:rPr>
                <w:rFonts w:cs="Arial"/>
                <w:i/>
                <w:iCs/>
                <w:sz w:val="18"/>
                <w:szCs w:val="18"/>
                <w:lang w:val="es-CO" w:eastAsia="es-CO"/>
              </w:rPr>
              <w:t>AOMbase</w:t>
            </w:r>
            <w:r w:rsidRPr="00025FC1">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noWrap/>
            <w:vAlign w:val="center"/>
          </w:tcPr>
          <w:p w14:paraId="17FE9E7F" w14:textId="74B7482D" w:rsidR="00025FC1" w:rsidRPr="00025FC1" w:rsidRDefault="00025FC1" w:rsidP="00025FC1">
            <w:pPr>
              <w:spacing w:before="0" w:after="0"/>
              <w:jc w:val="right"/>
              <w:rPr>
                <w:rFonts w:cs="Arial"/>
                <w:i/>
                <w:iCs/>
                <w:sz w:val="18"/>
                <w:szCs w:val="18"/>
                <w:lang w:eastAsia="es-CO"/>
              </w:rPr>
            </w:pPr>
            <w:r w:rsidRPr="00025FC1">
              <w:rPr>
                <w:sz w:val="18"/>
                <w:szCs w:val="18"/>
              </w:rPr>
              <w:t>8.678.890.850</w:t>
            </w:r>
          </w:p>
        </w:tc>
      </w:tr>
      <w:tr w:rsidR="00025FC1" w:rsidRPr="00025FC1" w14:paraId="141E35CF" w14:textId="77777777" w:rsidTr="00FE70F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F8D0F3D" w14:textId="77777777" w:rsidR="00025FC1" w:rsidRPr="00025FC1" w:rsidRDefault="00025FC1" w:rsidP="00025FC1">
            <w:pPr>
              <w:spacing w:before="0" w:after="0"/>
              <w:jc w:val="center"/>
              <w:rPr>
                <w:rFonts w:cs="Arial"/>
                <w:i/>
                <w:iCs/>
                <w:sz w:val="18"/>
                <w:szCs w:val="18"/>
                <w:lang w:val="es-CO" w:eastAsia="es-CO"/>
              </w:rPr>
            </w:pPr>
            <w:r w:rsidRPr="00025FC1">
              <w:rPr>
                <w:rFonts w:cs="Arial"/>
                <w:i/>
                <w:iCs/>
                <w:sz w:val="18"/>
                <w:szCs w:val="18"/>
                <w:lang w:val="es-CO" w:eastAsia="es-CO"/>
              </w:rPr>
              <w:t>AOMbase</w:t>
            </w:r>
            <w:r w:rsidRPr="00025FC1">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noWrap/>
            <w:vAlign w:val="center"/>
          </w:tcPr>
          <w:p w14:paraId="418E88AD" w14:textId="0CED5140" w:rsidR="00025FC1" w:rsidRPr="00025FC1" w:rsidRDefault="00025FC1" w:rsidP="00025FC1">
            <w:pPr>
              <w:spacing w:before="0" w:after="0"/>
              <w:jc w:val="right"/>
              <w:rPr>
                <w:rFonts w:cs="Arial"/>
                <w:i/>
                <w:iCs/>
                <w:sz w:val="18"/>
                <w:szCs w:val="18"/>
                <w:lang w:eastAsia="es-CO"/>
              </w:rPr>
            </w:pPr>
            <w:r w:rsidRPr="00025FC1">
              <w:rPr>
                <w:sz w:val="18"/>
                <w:szCs w:val="18"/>
              </w:rPr>
              <w:t>20.820.324.782</w:t>
            </w:r>
          </w:p>
        </w:tc>
      </w:tr>
      <w:tr w:rsidR="00025FC1" w:rsidRPr="00025FC1" w14:paraId="439F684D" w14:textId="77777777" w:rsidTr="00FE70F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602FB52" w14:textId="77777777" w:rsidR="00025FC1" w:rsidRPr="00025FC1" w:rsidRDefault="00025FC1" w:rsidP="00025FC1">
            <w:pPr>
              <w:spacing w:before="0" w:after="0"/>
              <w:jc w:val="center"/>
              <w:rPr>
                <w:rFonts w:cs="Arial"/>
                <w:i/>
                <w:iCs/>
                <w:sz w:val="18"/>
                <w:szCs w:val="18"/>
                <w:lang w:val="es-CO" w:eastAsia="es-CO"/>
              </w:rPr>
            </w:pPr>
            <w:r w:rsidRPr="00025FC1">
              <w:rPr>
                <w:rFonts w:cs="Arial"/>
                <w:i/>
                <w:iCs/>
                <w:sz w:val="18"/>
                <w:szCs w:val="18"/>
                <w:lang w:val="es-CO" w:eastAsia="es-CO"/>
              </w:rPr>
              <w:t>AOMbase</w:t>
            </w:r>
            <w:r w:rsidRPr="00025FC1">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noWrap/>
            <w:vAlign w:val="center"/>
          </w:tcPr>
          <w:p w14:paraId="1B7070AD" w14:textId="0B50CCE4" w:rsidR="00025FC1" w:rsidRPr="00025FC1" w:rsidRDefault="00025FC1" w:rsidP="00025FC1">
            <w:pPr>
              <w:spacing w:before="0" w:after="0"/>
              <w:jc w:val="right"/>
              <w:rPr>
                <w:rFonts w:cs="Arial"/>
                <w:i/>
                <w:iCs/>
                <w:sz w:val="18"/>
                <w:szCs w:val="18"/>
                <w:lang w:eastAsia="es-CO"/>
              </w:rPr>
            </w:pPr>
            <w:r w:rsidRPr="00025FC1">
              <w:rPr>
                <w:sz w:val="18"/>
                <w:szCs w:val="18"/>
              </w:rPr>
              <w:t>10.693.224.592</w:t>
            </w:r>
          </w:p>
        </w:tc>
      </w:tr>
    </w:tbl>
    <w:p w14:paraId="0E9BA5CB" w14:textId="50FDBDCA" w:rsidR="008F229C" w:rsidRPr="00FE1C72" w:rsidRDefault="008F229C" w:rsidP="008F229C">
      <w:pPr>
        <w:pStyle w:val="Artculo"/>
        <w:spacing w:after="120"/>
        <w:ind w:left="0"/>
        <w:outlineLvl w:val="2"/>
        <w:rPr>
          <w:b w:val="0"/>
        </w:rPr>
      </w:pPr>
      <w:r w:rsidRPr="00FE1C72">
        <w:t xml:space="preserve">Modificar el artículo </w:t>
      </w:r>
      <w:r w:rsidR="00046E1A" w:rsidRPr="00FE1C72">
        <w:t>15</w:t>
      </w:r>
      <w:r w:rsidRPr="00FE1C72">
        <w:t xml:space="preserve"> de la Resolución CREG </w:t>
      </w:r>
      <w:r w:rsidR="00046E1A" w:rsidRPr="00FE1C72">
        <w:t>07</w:t>
      </w:r>
      <w:r w:rsidR="00446CA4" w:rsidRPr="00FE1C72">
        <w:t>7</w:t>
      </w:r>
      <w:r w:rsidRPr="00FE1C72">
        <w:t xml:space="preserve"> de 20</w:t>
      </w:r>
      <w:r w:rsidR="00046E1A" w:rsidRPr="00FE1C72">
        <w:t>19</w:t>
      </w:r>
      <w:r w:rsidRPr="00FE1C72">
        <w:rPr>
          <w:bCs/>
        </w:rPr>
        <w:t>.</w:t>
      </w:r>
      <w:r w:rsidRPr="00FE1C72">
        <w:rPr>
          <w:b w:val="0"/>
        </w:rPr>
        <w:t xml:space="preserve"> El artículo </w:t>
      </w:r>
      <w:r w:rsidR="00046E1A" w:rsidRPr="00FE1C72">
        <w:rPr>
          <w:b w:val="0"/>
        </w:rPr>
        <w:t>15</w:t>
      </w:r>
      <w:r w:rsidR="001D0C52" w:rsidRPr="00FE1C72">
        <w:rPr>
          <w:b w:val="0"/>
        </w:rPr>
        <w:t xml:space="preserve"> </w:t>
      </w:r>
      <w:r w:rsidRPr="00FE1C72">
        <w:rPr>
          <w:b w:val="0"/>
        </w:rPr>
        <w:t xml:space="preserve">de la Resolución CREG </w:t>
      </w:r>
      <w:r w:rsidR="00046E1A" w:rsidRPr="00FE1C72">
        <w:rPr>
          <w:b w:val="0"/>
        </w:rPr>
        <w:t>07</w:t>
      </w:r>
      <w:r w:rsidR="00446CA4" w:rsidRPr="00FE1C72">
        <w:rPr>
          <w:b w:val="0"/>
        </w:rPr>
        <w:t>7</w:t>
      </w:r>
      <w:r w:rsidRPr="00FE1C72">
        <w:rPr>
          <w:b w:val="0"/>
        </w:rPr>
        <w:t xml:space="preserve"> de 20</w:t>
      </w:r>
      <w:r w:rsidR="00046E1A" w:rsidRPr="00FE1C72">
        <w:rPr>
          <w:b w:val="0"/>
        </w:rPr>
        <w:t>19</w:t>
      </w:r>
      <w:r w:rsidRPr="00FE1C72">
        <w:rPr>
          <w:b w:val="0"/>
        </w:rPr>
        <w:t xml:space="preserve">, modificado por el artículo </w:t>
      </w:r>
      <w:r w:rsidR="00046E1A" w:rsidRPr="00FE1C72">
        <w:rPr>
          <w:b w:val="0"/>
        </w:rPr>
        <w:t>6</w:t>
      </w:r>
      <w:r w:rsidRPr="00FE1C72">
        <w:rPr>
          <w:b w:val="0"/>
        </w:rPr>
        <w:t xml:space="preserve"> de la Resolución CREG </w:t>
      </w:r>
      <w:r w:rsidR="00DA53B1" w:rsidRPr="00FE1C72">
        <w:rPr>
          <w:b w:val="0"/>
        </w:rPr>
        <w:t>030</w:t>
      </w:r>
      <w:r w:rsidRPr="00FE1C72">
        <w:rPr>
          <w:b w:val="0"/>
        </w:rPr>
        <w:t xml:space="preserve"> de 20</w:t>
      </w:r>
      <w:r w:rsidR="00046E1A" w:rsidRPr="00FE1C72">
        <w:rPr>
          <w:b w:val="0"/>
        </w:rPr>
        <w:t>21</w:t>
      </w:r>
      <w:r w:rsidRPr="00FE1C72">
        <w:rPr>
          <w:b w:val="0"/>
        </w:rPr>
        <w:t>, quedará así:</w:t>
      </w:r>
    </w:p>
    <w:p w14:paraId="04342355" w14:textId="77777777" w:rsidR="008F229C" w:rsidRPr="00FE1C72" w:rsidRDefault="008F229C" w:rsidP="008F229C">
      <w:pPr>
        <w:pStyle w:val="Descripcin"/>
        <w:ind w:left="708"/>
        <w:jc w:val="both"/>
        <w:rPr>
          <w:i/>
          <w:iCs/>
        </w:rPr>
      </w:pPr>
      <w:r w:rsidRPr="00FE1C72">
        <w:rPr>
          <w:b/>
          <w:i/>
          <w:iCs/>
          <w:szCs w:val="22"/>
        </w:rPr>
        <w:t xml:space="preserve">Artículo 15. Costos de reposición de referencia. </w:t>
      </w:r>
      <w:r w:rsidRPr="00FE1C72">
        <w:rPr>
          <w:i/>
          <w:iCs/>
        </w:rPr>
        <w:t>El costo de reposición de referencia, CRR</w:t>
      </w:r>
      <w:r w:rsidRPr="00FE1C72">
        <w:rPr>
          <w:i/>
          <w:iCs/>
          <w:vertAlign w:val="subscript"/>
        </w:rPr>
        <w:t>j</w:t>
      </w:r>
      <w:r w:rsidRPr="00FE1C72">
        <w:rPr>
          <w:i/>
          <w:iCs/>
        </w:rPr>
        <w:t>, y los costos de reposición de referencia por nivel de tensión, Crr</w:t>
      </w:r>
      <w:r w:rsidRPr="00FE1C72">
        <w:rPr>
          <w:i/>
          <w:iCs/>
          <w:vertAlign w:val="subscript"/>
        </w:rPr>
        <w:t>j,n</w:t>
      </w:r>
      <w:r w:rsidRPr="00FE1C72">
        <w:rPr>
          <w:i/>
          <w:iCs/>
        </w:rPr>
        <w:t>, son los siguientes:</w:t>
      </w:r>
    </w:p>
    <w:p w14:paraId="5F3C2B66" w14:textId="77777777" w:rsidR="008F229C" w:rsidRDefault="008F229C" w:rsidP="008F229C">
      <w:pPr>
        <w:pStyle w:val="Descripcin"/>
        <w:rPr>
          <w:bCs/>
          <w:i/>
          <w:iCs/>
          <w:szCs w:val="22"/>
        </w:rPr>
      </w:pPr>
      <w:r w:rsidRPr="00FE1C72">
        <w:rPr>
          <w:bCs/>
          <w:i/>
          <w:iCs/>
          <w:szCs w:val="22"/>
        </w:rPr>
        <w:t>Tabla 19 Costo de reposición de referencia</w:t>
      </w:r>
    </w:p>
    <w:p w14:paraId="0D43456C" w14:textId="77777777" w:rsidR="00214DF9" w:rsidRPr="00214DF9" w:rsidRDefault="00214DF9" w:rsidP="00214DF9"/>
    <w:tbl>
      <w:tblPr>
        <w:tblW w:w="0" w:type="auto"/>
        <w:jc w:val="center"/>
        <w:tblCellMar>
          <w:left w:w="70" w:type="dxa"/>
          <w:right w:w="70" w:type="dxa"/>
        </w:tblCellMar>
        <w:tblLook w:val="04A0" w:firstRow="1" w:lastRow="0" w:firstColumn="1" w:lastColumn="0" w:noHBand="0" w:noVBand="1"/>
      </w:tblPr>
      <w:tblGrid>
        <w:gridCol w:w="940"/>
        <w:gridCol w:w="2174"/>
      </w:tblGrid>
      <w:tr w:rsidR="008F229C" w:rsidRPr="00D722AB" w14:paraId="17330354" w14:textId="77777777" w:rsidTr="00145595">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D8C0" w14:textId="77777777" w:rsidR="008F229C" w:rsidRPr="00D722AB" w:rsidRDefault="008F229C" w:rsidP="00B201E6">
            <w:pPr>
              <w:spacing w:before="0" w:after="0"/>
              <w:jc w:val="center"/>
              <w:rPr>
                <w:rFonts w:cs="Arial"/>
                <w:b/>
                <w:bCs/>
                <w:i/>
                <w:iCs/>
                <w:sz w:val="18"/>
                <w:szCs w:val="18"/>
                <w:lang w:val="es-CO" w:eastAsia="es-CO"/>
              </w:rPr>
            </w:pPr>
            <w:r w:rsidRPr="00D722AB">
              <w:rPr>
                <w:rFonts w:cs="Arial"/>
                <w:b/>
                <w:bCs/>
                <w:i/>
                <w:iCs/>
                <w:sz w:val="18"/>
                <w:szCs w:val="18"/>
                <w:lang w:val="es-CO" w:eastAsia="es-CO"/>
              </w:rPr>
              <w:t>Variable</w:t>
            </w:r>
          </w:p>
        </w:tc>
        <w:tc>
          <w:tcPr>
            <w:tcW w:w="2174" w:type="dxa"/>
            <w:tcBorders>
              <w:top w:val="single" w:sz="4" w:space="0" w:color="auto"/>
              <w:left w:val="nil"/>
              <w:bottom w:val="single" w:sz="4" w:space="0" w:color="auto"/>
              <w:right w:val="single" w:sz="4" w:space="0" w:color="auto"/>
            </w:tcBorders>
            <w:shd w:val="clear" w:color="000000" w:fill="FFFFFF"/>
            <w:vAlign w:val="center"/>
            <w:hideMark/>
          </w:tcPr>
          <w:p w14:paraId="6BDCF86B" w14:textId="77777777" w:rsidR="008F229C" w:rsidRPr="00D722AB" w:rsidRDefault="008F229C" w:rsidP="00B201E6">
            <w:pPr>
              <w:spacing w:before="0" w:after="0"/>
              <w:jc w:val="center"/>
              <w:rPr>
                <w:rFonts w:cs="Arial"/>
                <w:b/>
                <w:bCs/>
                <w:i/>
                <w:iCs/>
                <w:sz w:val="18"/>
                <w:szCs w:val="18"/>
                <w:lang w:val="es-CO" w:eastAsia="es-CO"/>
              </w:rPr>
            </w:pPr>
            <w:r w:rsidRPr="00D722AB">
              <w:rPr>
                <w:rFonts w:cs="Arial"/>
                <w:b/>
                <w:bCs/>
                <w:i/>
                <w:iCs/>
                <w:sz w:val="18"/>
                <w:szCs w:val="18"/>
                <w:lang w:val="es-CO" w:eastAsia="es-CO"/>
              </w:rPr>
              <w:t>Pesos de diciembre de 2017</w:t>
            </w:r>
          </w:p>
        </w:tc>
      </w:tr>
      <w:tr w:rsidR="00145595" w:rsidRPr="00D722AB" w14:paraId="21E12C42" w14:textId="77777777" w:rsidTr="00145595">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137B12" w14:textId="77777777" w:rsidR="00145595" w:rsidRPr="00D722AB" w:rsidRDefault="00145595" w:rsidP="00145595">
            <w:pPr>
              <w:spacing w:before="0" w:after="0"/>
              <w:jc w:val="center"/>
              <w:rPr>
                <w:rFonts w:cs="Arial"/>
                <w:i/>
                <w:iCs/>
                <w:sz w:val="18"/>
                <w:szCs w:val="18"/>
                <w:lang w:val="es-CO" w:eastAsia="es-CO"/>
              </w:rPr>
            </w:pPr>
            <w:r w:rsidRPr="00D722AB">
              <w:rPr>
                <w:rFonts w:cs="Arial"/>
                <w:i/>
                <w:iCs/>
                <w:sz w:val="18"/>
                <w:szCs w:val="18"/>
                <w:lang w:val="es-CO" w:eastAsia="es-CO"/>
              </w:rPr>
              <w:t>CRR</w:t>
            </w:r>
            <w:r w:rsidRPr="00D722AB">
              <w:rPr>
                <w:rFonts w:cs="Arial"/>
                <w:i/>
                <w:iCs/>
                <w:color w:val="000000"/>
                <w:sz w:val="18"/>
                <w:szCs w:val="18"/>
                <w:vertAlign w:val="subscript"/>
                <w:lang w:val="es-CO" w:eastAsia="es-CO"/>
              </w:rPr>
              <w:t>j</w:t>
            </w:r>
          </w:p>
        </w:tc>
        <w:tc>
          <w:tcPr>
            <w:tcW w:w="2174" w:type="dxa"/>
            <w:tcBorders>
              <w:top w:val="nil"/>
              <w:left w:val="nil"/>
              <w:bottom w:val="single" w:sz="4" w:space="0" w:color="auto"/>
              <w:right w:val="single" w:sz="4" w:space="0" w:color="auto"/>
            </w:tcBorders>
            <w:shd w:val="clear" w:color="auto" w:fill="auto"/>
            <w:noWrap/>
            <w:vAlign w:val="center"/>
          </w:tcPr>
          <w:p w14:paraId="556514F0" w14:textId="47976BE1" w:rsidR="00145595" w:rsidRPr="00D722AB" w:rsidRDefault="00145595" w:rsidP="00145595">
            <w:pPr>
              <w:spacing w:before="0" w:after="0"/>
              <w:jc w:val="right"/>
              <w:rPr>
                <w:rFonts w:cs="Arial"/>
                <w:i/>
                <w:iCs/>
                <w:sz w:val="18"/>
                <w:szCs w:val="18"/>
                <w:lang w:eastAsia="es-CO"/>
              </w:rPr>
            </w:pPr>
            <w:r w:rsidRPr="00D722AB">
              <w:rPr>
                <w:i/>
                <w:iCs/>
                <w:sz w:val="18"/>
                <w:szCs w:val="18"/>
              </w:rPr>
              <w:t>1.561.819.658.961</w:t>
            </w:r>
          </w:p>
        </w:tc>
      </w:tr>
      <w:tr w:rsidR="00145595" w:rsidRPr="00D722AB" w14:paraId="7F2E3B97" w14:textId="77777777" w:rsidTr="00145595">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6B971F" w14:textId="77777777" w:rsidR="00145595" w:rsidRPr="00D722AB" w:rsidRDefault="00145595" w:rsidP="00145595">
            <w:pPr>
              <w:spacing w:before="0" w:after="0"/>
              <w:jc w:val="center"/>
              <w:rPr>
                <w:rFonts w:cs="Arial"/>
                <w:i/>
                <w:iCs/>
                <w:sz w:val="18"/>
                <w:szCs w:val="18"/>
                <w:lang w:val="es-CO" w:eastAsia="es-CO"/>
              </w:rPr>
            </w:pPr>
            <w:r w:rsidRPr="00D722AB">
              <w:rPr>
                <w:rFonts w:cs="Arial"/>
                <w:i/>
                <w:iCs/>
                <w:sz w:val="18"/>
                <w:szCs w:val="18"/>
                <w:lang w:val="es-CO" w:eastAsia="es-CO"/>
              </w:rPr>
              <w:t>Crr</w:t>
            </w:r>
            <w:r w:rsidRPr="00D722AB">
              <w:rPr>
                <w:rFonts w:cs="Arial"/>
                <w:i/>
                <w:iCs/>
                <w:color w:val="000000"/>
                <w:sz w:val="18"/>
                <w:szCs w:val="18"/>
                <w:vertAlign w:val="subscript"/>
                <w:lang w:val="es-CO" w:eastAsia="es-CO"/>
              </w:rPr>
              <w:t>j,4</w:t>
            </w:r>
          </w:p>
        </w:tc>
        <w:tc>
          <w:tcPr>
            <w:tcW w:w="2174" w:type="dxa"/>
            <w:tcBorders>
              <w:top w:val="nil"/>
              <w:left w:val="nil"/>
              <w:bottom w:val="single" w:sz="4" w:space="0" w:color="auto"/>
              <w:right w:val="single" w:sz="4" w:space="0" w:color="auto"/>
            </w:tcBorders>
            <w:shd w:val="clear" w:color="auto" w:fill="auto"/>
            <w:noWrap/>
            <w:vAlign w:val="center"/>
          </w:tcPr>
          <w:p w14:paraId="78917479" w14:textId="3B9D969C" w:rsidR="00145595" w:rsidRPr="00D722AB" w:rsidRDefault="00145595" w:rsidP="00145595">
            <w:pPr>
              <w:spacing w:before="0" w:after="0"/>
              <w:jc w:val="right"/>
              <w:rPr>
                <w:rFonts w:cs="Arial"/>
                <w:i/>
                <w:iCs/>
                <w:sz w:val="18"/>
                <w:szCs w:val="18"/>
                <w:lang w:eastAsia="es-CO"/>
              </w:rPr>
            </w:pPr>
            <w:r w:rsidRPr="00D722AB">
              <w:rPr>
                <w:i/>
                <w:iCs/>
                <w:sz w:val="18"/>
                <w:szCs w:val="18"/>
              </w:rPr>
              <w:t>374.571.345.785</w:t>
            </w:r>
          </w:p>
        </w:tc>
      </w:tr>
      <w:tr w:rsidR="00145595" w:rsidRPr="00D722AB" w14:paraId="44372977" w14:textId="77777777" w:rsidTr="00145595">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B116F4" w14:textId="77777777" w:rsidR="00145595" w:rsidRPr="00D722AB" w:rsidRDefault="00145595" w:rsidP="00145595">
            <w:pPr>
              <w:spacing w:before="0" w:after="0"/>
              <w:jc w:val="center"/>
              <w:rPr>
                <w:rFonts w:cs="Arial"/>
                <w:i/>
                <w:iCs/>
                <w:sz w:val="18"/>
                <w:szCs w:val="18"/>
                <w:lang w:val="es-CO" w:eastAsia="es-CO"/>
              </w:rPr>
            </w:pPr>
            <w:r w:rsidRPr="00D722AB">
              <w:rPr>
                <w:rFonts w:cs="Arial"/>
                <w:i/>
                <w:iCs/>
                <w:sz w:val="18"/>
                <w:szCs w:val="18"/>
                <w:lang w:val="es-CO" w:eastAsia="es-CO"/>
              </w:rPr>
              <w:t>Crr</w:t>
            </w:r>
            <w:r w:rsidRPr="00D722AB">
              <w:rPr>
                <w:rFonts w:cs="Arial"/>
                <w:i/>
                <w:iCs/>
                <w:color w:val="000000"/>
                <w:sz w:val="18"/>
                <w:szCs w:val="18"/>
                <w:vertAlign w:val="subscript"/>
                <w:lang w:val="es-CO" w:eastAsia="es-CO"/>
              </w:rPr>
              <w:t>j,3</w:t>
            </w:r>
          </w:p>
        </w:tc>
        <w:tc>
          <w:tcPr>
            <w:tcW w:w="2174" w:type="dxa"/>
            <w:tcBorders>
              <w:top w:val="nil"/>
              <w:left w:val="nil"/>
              <w:bottom w:val="single" w:sz="4" w:space="0" w:color="auto"/>
              <w:right w:val="single" w:sz="4" w:space="0" w:color="auto"/>
            </w:tcBorders>
            <w:shd w:val="clear" w:color="auto" w:fill="auto"/>
            <w:noWrap/>
            <w:vAlign w:val="center"/>
          </w:tcPr>
          <w:p w14:paraId="43CA554C" w14:textId="64B5356C" w:rsidR="00145595" w:rsidRPr="00D722AB" w:rsidRDefault="00145595" w:rsidP="00145595">
            <w:pPr>
              <w:spacing w:before="0" w:after="0"/>
              <w:jc w:val="right"/>
              <w:rPr>
                <w:rFonts w:cs="Arial"/>
                <w:i/>
                <w:iCs/>
                <w:sz w:val="18"/>
                <w:szCs w:val="18"/>
                <w:lang w:eastAsia="es-CO"/>
              </w:rPr>
            </w:pPr>
            <w:r w:rsidRPr="00D722AB">
              <w:rPr>
                <w:i/>
                <w:iCs/>
                <w:sz w:val="18"/>
                <w:szCs w:val="18"/>
              </w:rPr>
              <w:t>260.002.964.669</w:t>
            </w:r>
          </w:p>
        </w:tc>
      </w:tr>
      <w:tr w:rsidR="00145595" w:rsidRPr="00D722AB" w14:paraId="1CA5B9A8" w14:textId="77777777" w:rsidTr="00145595">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3E8071" w14:textId="77777777" w:rsidR="00145595" w:rsidRPr="00D722AB" w:rsidRDefault="00145595" w:rsidP="00145595">
            <w:pPr>
              <w:spacing w:before="0" w:after="0"/>
              <w:jc w:val="center"/>
              <w:rPr>
                <w:rFonts w:cs="Arial"/>
                <w:i/>
                <w:iCs/>
                <w:sz w:val="18"/>
                <w:szCs w:val="18"/>
                <w:lang w:val="es-CO" w:eastAsia="es-CO"/>
              </w:rPr>
            </w:pPr>
            <w:r w:rsidRPr="00D722AB">
              <w:rPr>
                <w:rFonts w:cs="Arial"/>
                <w:i/>
                <w:iCs/>
                <w:sz w:val="18"/>
                <w:szCs w:val="18"/>
                <w:lang w:val="es-CO" w:eastAsia="es-CO"/>
              </w:rPr>
              <w:t>Crr</w:t>
            </w:r>
            <w:r w:rsidRPr="00D722AB">
              <w:rPr>
                <w:rFonts w:cs="Arial"/>
                <w:i/>
                <w:iCs/>
                <w:color w:val="000000"/>
                <w:sz w:val="18"/>
                <w:szCs w:val="18"/>
                <w:vertAlign w:val="subscript"/>
                <w:lang w:val="es-CO" w:eastAsia="es-CO"/>
              </w:rPr>
              <w:t>j,2</w:t>
            </w:r>
          </w:p>
        </w:tc>
        <w:tc>
          <w:tcPr>
            <w:tcW w:w="2174" w:type="dxa"/>
            <w:tcBorders>
              <w:top w:val="nil"/>
              <w:left w:val="nil"/>
              <w:bottom w:val="single" w:sz="4" w:space="0" w:color="auto"/>
              <w:right w:val="single" w:sz="4" w:space="0" w:color="auto"/>
            </w:tcBorders>
            <w:shd w:val="clear" w:color="auto" w:fill="auto"/>
            <w:noWrap/>
            <w:vAlign w:val="center"/>
          </w:tcPr>
          <w:p w14:paraId="5FD22A18" w14:textId="29650C0F" w:rsidR="00145595" w:rsidRPr="00D722AB" w:rsidRDefault="00145595" w:rsidP="00145595">
            <w:pPr>
              <w:spacing w:before="0" w:after="0"/>
              <w:jc w:val="right"/>
              <w:rPr>
                <w:rFonts w:cs="Arial"/>
                <w:i/>
                <w:iCs/>
                <w:sz w:val="18"/>
                <w:szCs w:val="18"/>
                <w:lang w:eastAsia="es-CO"/>
              </w:rPr>
            </w:pPr>
            <w:r w:rsidRPr="00D722AB">
              <w:rPr>
                <w:i/>
                <w:iCs/>
                <w:sz w:val="18"/>
                <w:szCs w:val="18"/>
              </w:rPr>
              <w:t>621.729.966.473</w:t>
            </w:r>
          </w:p>
        </w:tc>
      </w:tr>
      <w:tr w:rsidR="00145595" w:rsidRPr="00A85AE2" w14:paraId="409BC82E" w14:textId="77777777" w:rsidTr="00145595">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D01AD4" w14:textId="77777777" w:rsidR="00145595" w:rsidRPr="00A85AE2" w:rsidRDefault="00145595" w:rsidP="00145595">
            <w:pPr>
              <w:spacing w:before="0" w:after="0"/>
              <w:jc w:val="center"/>
              <w:rPr>
                <w:rFonts w:cs="Arial"/>
                <w:i/>
                <w:iCs/>
                <w:sz w:val="18"/>
                <w:szCs w:val="18"/>
                <w:lang w:val="es-CO" w:eastAsia="es-CO"/>
              </w:rPr>
            </w:pPr>
            <w:r w:rsidRPr="00A85AE2">
              <w:rPr>
                <w:rFonts w:cs="Arial"/>
                <w:i/>
                <w:iCs/>
                <w:sz w:val="18"/>
                <w:szCs w:val="18"/>
                <w:lang w:val="es-CO" w:eastAsia="es-CO"/>
              </w:rPr>
              <w:t>Crr</w:t>
            </w:r>
            <w:r w:rsidRPr="00A85AE2">
              <w:rPr>
                <w:rFonts w:cs="Arial"/>
                <w:i/>
                <w:iCs/>
                <w:color w:val="000000"/>
                <w:sz w:val="18"/>
                <w:szCs w:val="18"/>
                <w:vertAlign w:val="subscript"/>
                <w:lang w:val="es-CO" w:eastAsia="es-CO"/>
              </w:rPr>
              <w:t>j,1</w:t>
            </w:r>
          </w:p>
        </w:tc>
        <w:tc>
          <w:tcPr>
            <w:tcW w:w="2174" w:type="dxa"/>
            <w:tcBorders>
              <w:top w:val="nil"/>
              <w:left w:val="nil"/>
              <w:bottom w:val="single" w:sz="4" w:space="0" w:color="auto"/>
              <w:right w:val="single" w:sz="4" w:space="0" w:color="auto"/>
            </w:tcBorders>
            <w:shd w:val="clear" w:color="auto" w:fill="auto"/>
            <w:noWrap/>
            <w:vAlign w:val="center"/>
          </w:tcPr>
          <w:p w14:paraId="76A204B7" w14:textId="38F2C6C8" w:rsidR="00145595" w:rsidRPr="00A85AE2" w:rsidRDefault="00145595" w:rsidP="00145595">
            <w:pPr>
              <w:spacing w:before="0" w:after="0"/>
              <w:jc w:val="right"/>
              <w:rPr>
                <w:rFonts w:cs="Arial"/>
                <w:i/>
                <w:iCs/>
                <w:sz w:val="18"/>
                <w:szCs w:val="18"/>
                <w:lang w:eastAsia="es-CO"/>
              </w:rPr>
            </w:pPr>
            <w:r w:rsidRPr="00A85AE2">
              <w:rPr>
                <w:i/>
                <w:iCs/>
                <w:sz w:val="18"/>
                <w:szCs w:val="18"/>
              </w:rPr>
              <w:t>305.515.382.034</w:t>
            </w:r>
          </w:p>
        </w:tc>
      </w:tr>
    </w:tbl>
    <w:p w14:paraId="2FB5F601" w14:textId="34FD869D" w:rsidR="00874AAA" w:rsidRPr="00A85AE2" w:rsidRDefault="000D3EE6" w:rsidP="00874AAA">
      <w:pPr>
        <w:pStyle w:val="Artculo"/>
        <w:spacing w:after="120"/>
        <w:ind w:left="0"/>
        <w:outlineLvl w:val="2"/>
        <w:rPr>
          <w:b w:val="0"/>
        </w:rPr>
      </w:pPr>
      <w:r w:rsidRPr="00A85AE2">
        <w:rPr>
          <w:bCs/>
        </w:rPr>
        <w:t xml:space="preserve">Modificar el artículo </w:t>
      </w:r>
      <w:r w:rsidR="00680C57" w:rsidRPr="00A85AE2">
        <w:rPr>
          <w:bCs/>
        </w:rPr>
        <w:t>8</w:t>
      </w:r>
      <w:r w:rsidRPr="00A85AE2">
        <w:rPr>
          <w:bCs/>
        </w:rPr>
        <w:t xml:space="preserve"> de la resolución CREG </w:t>
      </w:r>
      <w:r w:rsidR="00B462A6" w:rsidRPr="00A85AE2">
        <w:rPr>
          <w:bCs/>
        </w:rPr>
        <w:t>030</w:t>
      </w:r>
      <w:r w:rsidRPr="00A85AE2">
        <w:rPr>
          <w:bCs/>
        </w:rPr>
        <w:t xml:space="preserve"> de 20</w:t>
      </w:r>
      <w:r w:rsidR="00046E1A" w:rsidRPr="00A85AE2">
        <w:rPr>
          <w:bCs/>
        </w:rPr>
        <w:t>21</w:t>
      </w:r>
      <w:r w:rsidRPr="00A85AE2">
        <w:rPr>
          <w:bCs/>
        </w:rPr>
        <w:t>.</w:t>
      </w:r>
      <w:r w:rsidR="008F229C" w:rsidRPr="00A85AE2">
        <w:rPr>
          <w:b w:val="0"/>
        </w:rPr>
        <w:t xml:space="preserve"> </w:t>
      </w:r>
      <w:r w:rsidRPr="00A85AE2">
        <w:rPr>
          <w:b w:val="0"/>
        </w:rPr>
        <w:t xml:space="preserve">El artículo </w:t>
      </w:r>
      <w:r w:rsidR="00680C57" w:rsidRPr="00A85AE2">
        <w:rPr>
          <w:b w:val="0"/>
        </w:rPr>
        <w:t>8</w:t>
      </w:r>
      <w:r w:rsidR="00046E1A" w:rsidRPr="00A85AE2">
        <w:rPr>
          <w:b w:val="0"/>
        </w:rPr>
        <w:t xml:space="preserve"> </w:t>
      </w:r>
      <w:r w:rsidRPr="00A85AE2">
        <w:rPr>
          <w:b w:val="0"/>
        </w:rPr>
        <w:t>de la resolución de 20</w:t>
      </w:r>
      <w:r w:rsidR="00046E1A" w:rsidRPr="00A85AE2">
        <w:rPr>
          <w:b w:val="0"/>
        </w:rPr>
        <w:t>21</w:t>
      </w:r>
      <w:r w:rsidRPr="00A85AE2">
        <w:rPr>
          <w:b w:val="0"/>
        </w:rPr>
        <w:t xml:space="preserve"> quedara de la siguiente forma:</w:t>
      </w:r>
    </w:p>
    <w:p w14:paraId="1A54E07D" w14:textId="5257F774" w:rsidR="000D3EE6" w:rsidRPr="00A85AE2" w:rsidRDefault="000D3EE6" w:rsidP="000D3EE6">
      <w:pPr>
        <w:pStyle w:val="Artculo"/>
        <w:numPr>
          <w:ilvl w:val="0"/>
          <w:numId w:val="0"/>
        </w:numPr>
        <w:ind w:left="708"/>
        <w:rPr>
          <w:b w:val="0"/>
          <w:i/>
          <w:iCs/>
        </w:rPr>
      </w:pPr>
      <w:r w:rsidRPr="00A85AE2">
        <w:rPr>
          <w:i/>
          <w:iCs/>
          <w:szCs w:val="22"/>
        </w:rPr>
        <w:t xml:space="preserve">Artículo 8. </w:t>
      </w:r>
      <w:r w:rsidR="003B66CA" w:rsidRPr="00A85AE2">
        <w:rPr>
          <w:i/>
          <w:iCs/>
          <w:szCs w:val="22"/>
        </w:rPr>
        <w:t xml:space="preserve">Ajuste </w:t>
      </w:r>
      <w:r w:rsidRPr="00A85AE2">
        <w:rPr>
          <w:bCs/>
          <w:i/>
          <w:iCs/>
        </w:rPr>
        <w:t>de ingresos por inversiones de 2018.</w:t>
      </w:r>
      <w:r w:rsidRPr="00A85AE2">
        <w:rPr>
          <w:b w:val="0"/>
          <w:i/>
          <w:iCs/>
        </w:rPr>
        <w:t xml:space="preserve"> Los valores de la variable </w:t>
      </w:r>
      <w:r w:rsidRPr="00A85AE2">
        <w:rPr>
          <w:rFonts w:ascii="Symbol" w:hAnsi="Symbol"/>
          <w:b w:val="0"/>
          <w:i/>
          <w:iCs/>
        </w:rPr>
        <w:t></w:t>
      </w:r>
      <w:r w:rsidRPr="00A85AE2">
        <w:rPr>
          <w:b w:val="0"/>
          <w:i/>
          <w:iCs/>
        </w:rPr>
        <w:t>ING</w:t>
      </w:r>
      <w:r w:rsidRPr="00A85AE2">
        <w:rPr>
          <w:b w:val="0"/>
          <w:i/>
          <w:iCs/>
          <w:vertAlign w:val="subscript"/>
        </w:rPr>
        <w:t>j,n</w:t>
      </w:r>
      <w:r w:rsidRPr="00A85AE2">
        <w:rPr>
          <w:b w:val="0"/>
          <w:i/>
          <w:iCs/>
        </w:rPr>
        <w:t xml:space="preserve"> establecida en el numeral 1.3.4.1 del anexo general de la Resolución CREG 015 de 2018 son los siguientes:</w:t>
      </w:r>
    </w:p>
    <w:tbl>
      <w:tblPr>
        <w:tblW w:w="3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2178"/>
      </w:tblGrid>
      <w:tr w:rsidR="0070691F" w:rsidRPr="00A85AE2" w14:paraId="1BBD9FB5" w14:textId="77777777" w:rsidTr="00B462A6">
        <w:trPr>
          <w:trHeight w:val="480"/>
          <w:tblHeader/>
          <w:jc w:val="center"/>
        </w:trPr>
        <w:tc>
          <w:tcPr>
            <w:tcW w:w="1360" w:type="dxa"/>
            <w:shd w:val="clear" w:color="auto" w:fill="FFFFFF"/>
            <w:vAlign w:val="center"/>
            <w:hideMark/>
          </w:tcPr>
          <w:p w14:paraId="0F8BEB83" w14:textId="77777777" w:rsidR="0070691F" w:rsidRPr="00A85AE2" w:rsidRDefault="0070691F" w:rsidP="00745B49">
            <w:pPr>
              <w:spacing w:before="0" w:after="0"/>
              <w:jc w:val="center"/>
              <w:rPr>
                <w:rFonts w:cs="Arial"/>
                <w:b/>
                <w:bCs/>
                <w:i/>
                <w:iCs/>
                <w:sz w:val="18"/>
                <w:szCs w:val="18"/>
                <w:lang w:val="es-CO" w:eastAsia="es-CO"/>
              </w:rPr>
            </w:pPr>
            <w:r w:rsidRPr="00A85AE2">
              <w:rPr>
                <w:rFonts w:cs="Arial"/>
                <w:b/>
                <w:bCs/>
                <w:i/>
                <w:iCs/>
                <w:sz w:val="18"/>
                <w:szCs w:val="18"/>
                <w:lang w:val="es-CO" w:eastAsia="es-CO"/>
              </w:rPr>
              <w:t>Variable</w:t>
            </w:r>
          </w:p>
        </w:tc>
        <w:tc>
          <w:tcPr>
            <w:tcW w:w="2178" w:type="dxa"/>
            <w:shd w:val="clear" w:color="auto" w:fill="FFFFFF"/>
            <w:vAlign w:val="center"/>
            <w:hideMark/>
          </w:tcPr>
          <w:p w14:paraId="05D6C7DA" w14:textId="77777777" w:rsidR="0070691F" w:rsidRPr="00A85AE2" w:rsidRDefault="0070691F" w:rsidP="00745B49">
            <w:pPr>
              <w:spacing w:before="0" w:after="0"/>
              <w:jc w:val="center"/>
              <w:rPr>
                <w:rFonts w:cs="Arial"/>
                <w:b/>
                <w:bCs/>
                <w:i/>
                <w:iCs/>
                <w:sz w:val="18"/>
                <w:szCs w:val="18"/>
                <w:lang w:val="es-CO" w:eastAsia="es-CO"/>
              </w:rPr>
            </w:pPr>
            <w:r w:rsidRPr="00A85AE2">
              <w:rPr>
                <w:rFonts w:cs="Arial"/>
                <w:b/>
                <w:bCs/>
                <w:i/>
                <w:iCs/>
                <w:sz w:val="18"/>
                <w:szCs w:val="18"/>
                <w:lang w:val="es-CO" w:eastAsia="es-CO"/>
              </w:rPr>
              <w:t>Pesos de diciembre de 2017</w:t>
            </w:r>
          </w:p>
        </w:tc>
      </w:tr>
      <w:tr w:rsidR="00B462A6" w:rsidRPr="00A85AE2" w14:paraId="3F8E40FE" w14:textId="77777777" w:rsidTr="00B462A6">
        <w:trPr>
          <w:trHeight w:val="315"/>
          <w:tblHeader/>
          <w:jc w:val="center"/>
        </w:trPr>
        <w:tc>
          <w:tcPr>
            <w:tcW w:w="1360" w:type="dxa"/>
            <w:shd w:val="clear" w:color="auto" w:fill="FFFFFF"/>
            <w:noWrap/>
            <w:vAlign w:val="center"/>
            <w:hideMark/>
          </w:tcPr>
          <w:p w14:paraId="54A4AE5B" w14:textId="2331659F" w:rsidR="00B462A6" w:rsidRPr="00A85AE2" w:rsidRDefault="004F3FE6" w:rsidP="00B462A6">
            <w:pPr>
              <w:spacing w:before="0" w:after="0"/>
              <w:jc w:val="center"/>
              <w:rPr>
                <w:rFonts w:cs="Arial"/>
                <w:i/>
                <w:iCs/>
                <w:sz w:val="18"/>
                <w:szCs w:val="18"/>
                <w:lang w:val="es-CO" w:eastAsia="es-CO"/>
              </w:rPr>
            </w:pPr>
            <m:oMathPara>
              <m:oMath>
                <m:sSub>
                  <m:sSubPr>
                    <m:ctrlPr>
                      <w:rPr>
                        <w:rFonts w:ascii="Cambria Math" w:hAnsi="Cambria Math"/>
                        <w:i/>
                        <w:iCs/>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j,4</m:t>
                    </m:r>
                  </m:sub>
                </m:sSub>
              </m:oMath>
            </m:oMathPara>
          </w:p>
        </w:tc>
        <w:tc>
          <w:tcPr>
            <w:tcW w:w="2178" w:type="dxa"/>
            <w:noWrap/>
            <w:vAlign w:val="center"/>
          </w:tcPr>
          <w:p w14:paraId="4CC1BD76" w14:textId="581F6687" w:rsidR="00B462A6" w:rsidRPr="00A85AE2" w:rsidRDefault="00B462A6" w:rsidP="00B462A6">
            <w:pPr>
              <w:spacing w:before="0" w:after="0"/>
              <w:jc w:val="right"/>
              <w:rPr>
                <w:rFonts w:cs="Arial"/>
                <w:i/>
                <w:iCs/>
                <w:sz w:val="18"/>
                <w:szCs w:val="18"/>
                <w:lang w:eastAsia="es-CO"/>
              </w:rPr>
            </w:pPr>
            <w:r w:rsidRPr="00A85AE2">
              <w:rPr>
                <w:i/>
                <w:iCs/>
                <w:sz w:val="18"/>
                <w:szCs w:val="18"/>
              </w:rPr>
              <w:t>444.696.347</w:t>
            </w:r>
          </w:p>
        </w:tc>
      </w:tr>
      <w:tr w:rsidR="00B462A6" w:rsidRPr="00A85AE2" w14:paraId="3FC88580" w14:textId="77777777" w:rsidTr="00B462A6">
        <w:trPr>
          <w:trHeight w:val="315"/>
          <w:tblHeader/>
          <w:jc w:val="center"/>
        </w:trPr>
        <w:tc>
          <w:tcPr>
            <w:tcW w:w="1360" w:type="dxa"/>
            <w:shd w:val="clear" w:color="auto" w:fill="FFFFFF"/>
            <w:noWrap/>
            <w:vAlign w:val="center"/>
            <w:hideMark/>
          </w:tcPr>
          <w:p w14:paraId="4F60240B" w14:textId="4103F98C" w:rsidR="00B462A6" w:rsidRPr="00A85AE2" w:rsidRDefault="004F3FE6" w:rsidP="00B462A6">
            <w:pPr>
              <w:spacing w:before="0" w:after="0"/>
              <w:jc w:val="center"/>
              <w:rPr>
                <w:rFonts w:cs="Arial"/>
                <w:i/>
                <w:iCs/>
                <w:sz w:val="18"/>
                <w:szCs w:val="18"/>
                <w:lang w:val="es-CO" w:eastAsia="es-CO"/>
              </w:rPr>
            </w:pPr>
            <m:oMathPara>
              <m:oMath>
                <m:sSub>
                  <m:sSubPr>
                    <m:ctrlPr>
                      <w:rPr>
                        <w:rFonts w:ascii="Cambria Math" w:hAnsi="Cambria Math"/>
                        <w:i/>
                        <w:iCs/>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j,3</m:t>
                    </m:r>
                  </m:sub>
                </m:sSub>
              </m:oMath>
            </m:oMathPara>
          </w:p>
        </w:tc>
        <w:tc>
          <w:tcPr>
            <w:tcW w:w="2178" w:type="dxa"/>
            <w:noWrap/>
            <w:vAlign w:val="center"/>
          </w:tcPr>
          <w:p w14:paraId="365396AF" w14:textId="5C251B79" w:rsidR="00B462A6" w:rsidRPr="00A85AE2" w:rsidRDefault="00B462A6" w:rsidP="00B462A6">
            <w:pPr>
              <w:spacing w:before="0" w:after="0"/>
              <w:jc w:val="right"/>
              <w:rPr>
                <w:rFonts w:cs="Arial"/>
                <w:i/>
                <w:iCs/>
                <w:sz w:val="18"/>
                <w:szCs w:val="18"/>
                <w:lang w:eastAsia="es-CO"/>
              </w:rPr>
            </w:pPr>
            <w:r w:rsidRPr="00A85AE2">
              <w:rPr>
                <w:i/>
                <w:iCs/>
                <w:sz w:val="18"/>
                <w:szCs w:val="18"/>
              </w:rPr>
              <w:t>56.398.266</w:t>
            </w:r>
          </w:p>
        </w:tc>
      </w:tr>
      <w:tr w:rsidR="00B462A6" w:rsidRPr="00A85AE2" w14:paraId="0CAB126F" w14:textId="77777777" w:rsidTr="00B462A6">
        <w:trPr>
          <w:trHeight w:val="315"/>
          <w:tblHeader/>
          <w:jc w:val="center"/>
        </w:trPr>
        <w:tc>
          <w:tcPr>
            <w:tcW w:w="1360" w:type="dxa"/>
            <w:shd w:val="clear" w:color="auto" w:fill="FFFFFF"/>
            <w:noWrap/>
            <w:vAlign w:val="center"/>
            <w:hideMark/>
          </w:tcPr>
          <w:p w14:paraId="0AB655BF" w14:textId="7878CEA3" w:rsidR="00B462A6" w:rsidRPr="00A85AE2" w:rsidRDefault="004F3FE6" w:rsidP="00B462A6">
            <w:pPr>
              <w:spacing w:before="0" w:after="0"/>
              <w:jc w:val="center"/>
              <w:rPr>
                <w:rFonts w:cs="Arial"/>
                <w:i/>
                <w:iCs/>
                <w:sz w:val="18"/>
                <w:szCs w:val="18"/>
                <w:lang w:val="es-CO" w:eastAsia="es-CO"/>
              </w:rPr>
            </w:pPr>
            <m:oMathPara>
              <m:oMath>
                <m:sSub>
                  <m:sSubPr>
                    <m:ctrlPr>
                      <w:rPr>
                        <w:rFonts w:ascii="Cambria Math" w:hAnsi="Cambria Math"/>
                        <w:i/>
                        <w:iCs/>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j,2</m:t>
                    </m:r>
                  </m:sub>
                </m:sSub>
              </m:oMath>
            </m:oMathPara>
          </w:p>
        </w:tc>
        <w:tc>
          <w:tcPr>
            <w:tcW w:w="2178" w:type="dxa"/>
            <w:noWrap/>
            <w:vAlign w:val="center"/>
          </w:tcPr>
          <w:p w14:paraId="1004367D" w14:textId="74CDA29A" w:rsidR="00B462A6" w:rsidRPr="00A85AE2" w:rsidRDefault="00B462A6" w:rsidP="00B462A6">
            <w:pPr>
              <w:spacing w:before="0" w:after="0"/>
              <w:jc w:val="right"/>
              <w:rPr>
                <w:rFonts w:cs="Arial"/>
                <w:i/>
                <w:iCs/>
                <w:sz w:val="18"/>
                <w:szCs w:val="18"/>
                <w:lang w:eastAsia="es-CO"/>
              </w:rPr>
            </w:pPr>
            <w:r w:rsidRPr="00A85AE2">
              <w:rPr>
                <w:i/>
                <w:iCs/>
                <w:sz w:val="18"/>
                <w:szCs w:val="18"/>
              </w:rPr>
              <w:t>45.352.684</w:t>
            </w:r>
          </w:p>
        </w:tc>
      </w:tr>
      <w:tr w:rsidR="00B462A6" w:rsidRPr="00B462A6" w14:paraId="6EBE0309" w14:textId="77777777" w:rsidTr="00B462A6">
        <w:trPr>
          <w:trHeight w:val="315"/>
          <w:tblHeader/>
          <w:jc w:val="center"/>
        </w:trPr>
        <w:tc>
          <w:tcPr>
            <w:tcW w:w="1360" w:type="dxa"/>
            <w:shd w:val="clear" w:color="auto" w:fill="FFFFFF"/>
            <w:noWrap/>
            <w:vAlign w:val="center"/>
            <w:hideMark/>
          </w:tcPr>
          <w:p w14:paraId="19EEE892" w14:textId="04E70023" w:rsidR="00B462A6" w:rsidRPr="00A85AE2" w:rsidRDefault="004F3FE6" w:rsidP="00B462A6">
            <w:pPr>
              <w:spacing w:before="0" w:after="0"/>
              <w:jc w:val="center"/>
              <w:rPr>
                <w:rFonts w:cs="Arial"/>
                <w:i/>
                <w:iCs/>
                <w:sz w:val="18"/>
                <w:szCs w:val="18"/>
                <w:lang w:val="es-CO" w:eastAsia="es-CO"/>
              </w:rPr>
            </w:pPr>
            <m:oMathPara>
              <m:oMath>
                <m:sSub>
                  <m:sSubPr>
                    <m:ctrlPr>
                      <w:rPr>
                        <w:rFonts w:ascii="Cambria Math" w:hAnsi="Cambria Math"/>
                        <w:i/>
                        <w:iCs/>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j,1</m:t>
                    </m:r>
                  </m:sub>
                </m:sSub>
              </m:oMath>
            </m:oMathPara>
          </w:p>
        </w:tc>
        <w:tc>
          <w:tcPr>
            <w:tcW w:w="2178" w:type="dxa"/>
            <w:noWrap/>
            <w:vAlign w:val="center"/>
          </w:tcPr>
          <w:p w14:paraId="7D5CDE03" w14:textId="34E0C8D0" w:rsidR="00B462A6" w:rsidRPr="00A85AE2" w:rsidRDefault="00B462A6" w:rsidP="00B462A6">
            <w:pPr>
              <w:spacing w:before="0" w:after="0"/>
              <w:jc w:val="right"/>
              <w:rPr>
                <w:rFonts w:cs="Arial"/>
                <w:i/>
                <w:iCs/>
                <w:sz w:val="18"/>
                <w:szCs w:val="18"/>
                <w:lang w:eastAsia="es-CO"/>
              </w:rPr>
            </w:pPr>
            <w:r w:rsidRPr="00A85AE2">
              <w:rPr>
                <w:i/>
                <w:iCs/>
                <w:sz w:val="18"/>
                <w:szCs w:val="18"/>
              </w:rPr>
              <w:t>171.611.472</w:t>
            </w:r>
          </w:p>
        </w:tc>
      </w:tr>
    </w:tbl>
    <w:p w14:paraId="28FF684E" w14:textId="76B4D5C3" w:rsidR="00001670" w:rsidRPr="00966673" w:rsidRDefault="00001670" w:rsidP="00001670">
      <w:pPr>
        <w:pStyle w:val="Artculo"/>
        <w:ind w:left="0"/>
        <w:rPr>
          <w:b w:val="0"/>
          <w:bCs/>
        </w:rPr>
      </w:pPr>
      <w:r w:rsidRPr="00966673">
        <w:rPr>
          <w:b w:val="0"/>
          <w:bCs/>
        </w:rPr>
        <w:t>La presente resolución deberá notificarse al representante legal de</w:t>
      </w:r>
      <w:r w:rsidR="00166F1B" w:rsidRPr="00966673">
        <w:rPr>
          <w:b w:val="0"/>
          <w:bCs/>
        </w:rPr>
        <w:t xml:space="preserve"> la Central Hidroeléctrica de Caldas S.A. E.S.P. y publicarse en</w:t>
      </w:r>
      <w:r w:rsidR="00966673" w:rsidRPr="00966673">
        <w:rPr>
          <w:b w:val="0"/>
          <w:bCs/>
        </w:rPr>
        <w:t xml:space="preserve"> el</w:t>
      </w:r>
      <w:r w:rsidR="00166F1B" w:rsidRPr="00966673">
        <w:rPr>
          <w:b w:val="0"/>
          <w:bCs/>
        </w:rPr>
        <w:t xml:space="preserve"> </w:t>
      </w:r>
      <w:r w:rsidR="00166F1B" w:rsidRPr="00966673">
        <w:rPr>
          <w:b w:val="0"/>
          <w:bCs/>
          <w:i/>
          <w:iCs/>
        </w:rPr>
        <w:t>Diario Oficial</w:t>
      </w:r>
      <w:r w:rsidR="00166F1B" w:rsidRPr="00966673">
        <w:rPr>
          <w:b w:val="0"/>
          <w:bCs/>
        </w:rPr>
        <w:t>.</w:t>
      </w:r>
      <w:r w:rsidRPr="00966673">
        <w:rPr>
          <w:b w:val="0"/>
          <w:bCs/>
        </w:rPr>
        <w:t xml:space="preserve"> Contra lo aquí dispuesto no procede recurso alguno toda vez que entienden agotados todos los recursos que por ley son obligatorios.</w:t>
      </w:r>
    </w:p>
    <w:p w14:paraId="329AA3A9" w14:textId="77777777" w:rsidR="001067D3" w:rsidRPr="00966673" w:rsidRDefault="00585CF8" w:rsidP="00AB59B2">
      <w:pPr>
        <w:spacing w:before="360" w:after="360"/>
        <w:jc w:val="center"/>
        <w:rPr>
          <w:b/>
        </w:rPr>
      </w:pPr>
      <w:r w:rsidRPr="00966673">
        <w:rPr>
          <w:b/>
        </w:rPr>
        <w:t>NOTIF</w:t>
      </w:r>
      <w:r w:rsidR="00157B49" w:rsidRPr="00966673">
        <w:rPr>
          <w:b/>
        </w:rPr>
        <w:t>Í</w:t>
      </w:r>
      <w:r w:rsidRPr="00966673">
        <w:rPr>
          <w:b/>
        </w:rPr>
        <w:t xml:space="preserve">QUESE, </w:t>
      </w:r>
      <w:r w:rsidR="001067D3" w:rsidRPr="00966673">
        <w:rPr>
          <w:b/>
        </w:rPr>
        <w:t>PUBLÍQUESE Y CÚMPLASE</w:t>
      </w:r>
    </w:p>
    <w:p w14:paraId="2CEB1AEA" w14:textId="3C432100" w:rsidR="00433E81" w:rsidRPr="00966673" w:rsidRDefault="003343FE" w:rsidP="007C127E">
      <w:r w:rsidRPr="00966673">
        <w:t xml:space="preserve">Dado en Bogotá D.C., </w:t>
      </w:r>
      <w:r w:rsidR="00A25A41" w:rsidRPr="00A25A41">
        <w:rPr>
          <w:b/>
          <w:bCs/>
        </w:rPr>
        <w:t>20 ABR. 2022</w:t>
      </w:r>
    </w:p>
    <w:p w14:paraId="41617548" w14:textId="36F9234C" w:rsidR="00D03B05" w:rsidRDefault="00D03B05" w:rsidP="007C127E"/>
    <w:p w14:paraId="0ECBF11E" w14:textId="77777777" w:rsidR="00A25A41" w:rsidRPr="00966673" w:rsidRDefault="00A25A41" w:rsidP="007C127E"/>
    <w:p w14:paraId="6AA77080" w14:textId="77777777" w:rsidR="00D547E3" w:rsidRPr="00966673" w:rsidRDefault="00D547E3"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966673" w14:paraId="4D99204E" w14:textId="77777777" w:rsidTr="00894B89">
        <w:trPr>
          <w:tblCellSpacing w:w="0" w:type="dxa"/>
          <w:jc w:val="center"/>
        </w:trPr>
        <w:tc>
          <w:tcPr>
            <w:tcW w:w="5033" w:type="dxa"/>
          </w:tcPr>
          <w:p w14:paraId="64D31871" w14:textId="5F21B696" w:rsidR="00950BFC" w:rsidRPr="00966673" w:rsidRDefault="00B14B95" w:rsidP="00894B89">
            <w:pPr>
              <w:spacing w:before="0" w:after="0"/>
              <w:ind w:left="66"/>
              <w:jc w:val="center"/>
              <w:rPr>
                <w:rFonts w:cs="Arial"/>
                <w:b/>
              </w:rPr>
            </w:pPr>
            <w:r w:rsidRPr="00966673">
              <w:rPr>
                <w:rFonts w:cs="Arial"/>
                <w:b/>
              </w:rPr>
              <w:t>MIGUEL LOTERO</w:t>
            </w:r>
            <w:r w:rsidR="00AB59B2" w:rsidRPr="00966673">
              <w:rPr>
                <w:rFonts w:cs="Arial"/>
                <w:b/>
              </w:rPr>
              <w:t xml:space="preserve"> ROBLEDO</w:t>
            </w:r>
            <w:r w:rsidRPr="00966673">
              <w:rPr>
                <w:rFonts w:cs="Arial"/>
                <w:b/>
              </w:rPr>
              <w:t xml:space="preserve"> </w:t>
            </w:r>
          </w:p>
        </w:tc>
        <w:tc>
          <w:tcPr>
            <w:tcW w:w="4465" w:type="dxa"/>
          </w:tcPr>
          <w:p w14:paraId="115D913A" w14:textId="79FA1492" w:rsidR="00950BFC" w:rsidRPr="00966673" w:rsidRDefault="00A25A41" w:rsidP="00DE7B7E">
            <w:pPr>
              <w:spacing w:before="0" w:after="0"/>
              <w:ind w:left="69"/>
              <w:jc w:val="center"/>
              <w:rPr>
                <w:rFonts w:cs="Arial"/>
                <w:b/>
              </w:rPr>
            </w:pPr>
            <w:r>
              <w:rPr>
                <w:rFonts w:cs="Arial"/>
                <w:b/>
              </w:rPr>
              <w:t>MARÍA CLAUDIA ALZATE MONROY</w:t>
            </w:r>
          </w:p>
        </w:tc>
      </w:tr>
      <w:tr w:rsidR="00950BFC" w:rsidRPr="00966673" w14:paraId="7FFDAB47" w14:textId="77777777" w:rsidTr="00894B89">
        <w:trPr>
          <w:tblCellSpacing w:w="0" w:type="dxa"/>
          <w:jc w:val="center"/>
        </w:trPr>
        <w:tc>
          <w:tcPr>
            <w:tcW w:w="5033" w:type="dxa"/>
            <w:hideMark/>
          </w:tcPr>
          <w:p w14:paraId="0679400F" w14:textId="4F97E07A" w:rsidR="00950BFC" w:rsidRPr="00966673" w:rsidRDefault="00950BFC" w:rsidP="00894B89">
            <w:pPr>
              <w:spacing w:before="0" w:after="0"/>
              <w:ind w:left="66"/>
              <w:jc w:val="center"/>
              <w:rPr>
                <w:rFonts w:eastAsia="Arial Unicode MS" w:cs="Arial"/>
                <w:color w:val="000000"/>
              </w:rPr>
            </w:pPr>
            <w:r w:rsidRPr="00966673">
              <w:rPr>
                <w:rFonts w:cs="Arial"/>
              </w:rPr>
              <w:t>Viceministro de Energía, delegado del Ministr</w:t>
            </w:r>
            <w:r w:rsidR="009F5E1B" w:rsidRPr="00966673">
              <w:rPr>
                <w:rFonts w:cs="Arial"/>
              </w:rPr>
              <w:t>o</w:t>
            </w:r>
            <w:r w:rsidRPr="00966673">
              <w:rPr>
                <w:rFonts w:cs="Arial"/>
              </w:rPr>
              <w:t xml:space="preserve"> de Minas y Energía</w:t>
            </w:r>
          </w:p>
        </w:tc>
        <w:tc>
          <w:tcPr>
            <w:tcW w:w="4465" w:type="dxa"/>
            <w:hideMark/>
          </w:tcPr>
          <w:p w14:paraId="749B2C41" w14:textId="0F728230" w:rsidR="00950BFC" w:rsidRPr="00966673" w:rsidRDefault="00950BFC" w:rsidP="004237FF">
            <w:pPr>
              <w:spacing w:before="0" w:after="0"/>
              <w:jc w:val="center"/>
              <w:rPr>
                <w:rFonts w:eastAsia="Arial Unicode MS" w:cs="Arial"/>
                <w:color w:val="000000"/>
              </w:rPr>
            </w:pPr>
            <w:r w:rsidRPr="00966673">
              <w:rPr>
                <w:rFonts w:cs="Arial"/>
              </w:rPr>
              <w:t>Director</w:t>
            </w:r>
            <w:r w:rsidR="00D22254">
              <w:rPr>
                <w:rFonts w:cs="Arial"/>
              </w:rPr>
              <w:t>a</w:t>
            </w:r>
            <w:r w:rsidRPr="00966673">
              <w:rPr>
                <w:rFonts w:cs="Arial"/>
              </w:rPr>
              <w:t xml:space="preserve"> </w:t>
            </w:r>
            <w:r w:rsidR="004237FF" w:rsidRPr="00966673">
              <w:rPr>
                <w:rFonts w:cs="Arial"/>
              </w:rPr>
              <w:t>Ejecutiv</w:t>
            </w:r>
            <w:r w:rsidR="00D22254">
              <w:rPr>
                <w:rFonts w:cs="Arial"/>
              </w:rPr>
              <w:t>a</w:t>
            </w:r>
            <w:r w:rsidR="00A25A41">
              <w:rPr>
                <w:rFonts w:cs="Arial"/>
              </w:rPr>
              <w:t xml:space="preserve"> (E)</w:t>
            </w:r>
            <w:r w:rsidR="004237FF" w:rsidRPr="00966673">
              <w:rPr>
                <w:rFonts w:cs="Arial"/>
              </w:rPr>
              <w:t xml:space="preserve"> </w:t>
            </w:r>
          </w:p>
        </w:tc>
      </w:tr>
      <w:tr w:rsidR="00950BFC" w:rsidRPr="00CF2A2D" w14:paraId="7104A71B" w14:textId="77777777" w:rsidTr="00894B89">
        <w:trPr>
          <w:tblCellSpacing w:w="0" w:type="dxa"/>
          <w:jc w:val="center"/>
        </w:trPr>
        <w:tc>
          <w:tcPr>
            <w:tcW w:w="5033"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966673">
              <w:rPr>
                <w:rFonts w:cs="Arial"/>
              </w:rPr>
              <w:t>Presidente</w:t>
            </w:r>
          </w:p>
        </w:tc>
        <w:tc>
          <w:tcPr>
            <w:tcW w:w="4465"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DE3151">
      <w:pPr>
        <w:ind w:right="425"/>
        <w:rPr>
          <w:i/>
        </w:rPr>
      </w:pPr>
    </w:p>
    <w:sectPr w:rsidR="007C127E" w:rsidRPr="00CF2A2D" w:rsidSect="00A25A41">
      <w:headerReference w:type="default" r:id="rId13"/>
      <w:footerReference w:type="default" r:id="rId14"/>
      <w:headerReference w:type="first" r:id="rId15"/>
      <w:type w:val="continuous"/>
      <w:pgSz w:w="12242" w:h="18722" w:code="123"/>
      <w:pgMar w:top="2268" w:right="1185"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405D" w14:textId="77777777" w:rsidR="00A06397" w:rsidRDefault="00A06397">
      <w:r>
        <w:separator/>
      </w:r>
    </w:p>
    <w:p w14:paraId="22601EFB" w14:textId="77777777" w:rsidR="00A06397" w:rsidRDefault="00A06397"/>
    <w:p w14:paraId="5C914BF0" w14:textId="77777777" w:rsidR="00A06397" w:rsidRDefault="00A06397" w:rsidP="00C851C0"/>
  </w:endnote>
  <w:endnote w:type="continuationSeparator" w:id="0">
    <w:p w14:paraId="2467B584" w14:textId="77777777" w:rsidR="00A06397" w:rsidRDefault="00A06397">
      <w:r>
        <w:continuationSeparator/>
      </w:r>
    </w:p>
    <w:p w14:paraId="39AB4E7D" w14:textId="77777777" w:rsidR="00A06397" w:rsidRDefault="00A06397"/>
    <w:p w14:paraId="7BEEDA76" w14:textId="77777777" w:rsidR="00A06397" w:rsidRDefault="00A06397"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E5B6" w14:textId="77777777" w:rsidR="00A06397" w:rsidRDefault="00A06397">
      <w:r>
        <w:separator/>
      </w:r>
    </w:p>
    <w:p w14:paraId="20527C1E" w14:textId="77777777" w:rsidR="00A06397" w:rsidRDefault="00A06397"/>
    <w:p w14:paraId="17704E43" w14:textId="77777777" w:rsidR="00A06397" w:rsidRDefault="00A06397" w:rsidP="00C851C0"/>
  </w:footnote>
  <w:footnote w:type="continuationSeparator" w:id="0">
    <w:p w14:paraId="56F21711" w14:textId="77777777" w:rsidR="00A06397" w:rsidRDefault="00A06397">
      <w:r>
        <w:continuationSeparator/>
      </w:r>
    </w:p>
    <w:p w14:paraId="206BDE77" w14:textId="77777777" w:rsidR="00A06397" w:rsidRDefault="00A06397"/>
    <w:p w14:paraId="6542354C" w14:textId="77777777" w:rsidR="00A06397" w:rsidRDefault="00A06397"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5B86DBAC"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A25A41">
      <w:rPr>
        <w:rFonts w:cs="Arial"/>
        <w:bCs/>
        <w:szCs w:val="24"/>
        <w:u w:val="single"/>
      </w:rPr>
      <w:t xml:space="preserve">.  </w:t>
    </w:r>
    <w:r w:rsidR="00A25A41" w:rsidRPr="00A25A41">
      <w:rPr>
        <w:rFonts w:cs="Arial"/>
        <w:bCs/>
        <w:szCs w:val="24"/>
        <w:u w:val="single"/>
      </w:rPr>
      <w:t>501 040</w:t>
    </w:r>
    <w:r w:rsidRPr="002560C5">
      <w:rPr>
        <w:rFonts w:cs="Arial"/>
        <w:b w:val="0"/>
        <w:sz w:val="22"/>
        <w:szCs w:val="22"/>
      </w:rPr>
      <w:tab/>
      <w:t xml:space="preserve">DE </w:t>
    </w:r>
    <w:r w:rsidR="00A25A41" w:rsidRPr="00A25A41">
      <w:rPr>
        <w:rFonts w:cs="Arial"/>
        <w:bCs/>
        <w:szCs w:val="24"/>
        <w:u w:val="single"/>
      </w:rPr>
      <w:t>20 ABR.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D22254">
      <w:rPr>
        <w:rFonts w:cs="Arial"/>
        <w:b w:val="0"/>
        <w:noProof/>
        <w:sz w:val="22"/>
        <w:szCs w:val="22"/>
      </w:rPr>
      <w:t>10</w:t>
    </w:r>
    <w:r w:rsidRPr="002560C5">
      <w:rPr>
        <w:rFonts w:cs="Arial"/>
        <w:b w:val="0"/>
        <w:sz w:val="22"/>
        <w:szCs w:val="22"/>
      </w:rPr>
      <w:fldChar w:fldCharType="end"/>
    </w:r>
    <w:r w:rsidRPr="002560C5">
      <w:rPr>
        <w:rFonts w:cs="Arial"/>
        <w:b w:val="0"/>
        <w:sz w:val="22"/>
        <w:szCs w:val="22"/>
      </w:rPr>
      <w:t>/</w:t>
    </w:r>
    <w:r w:rsidR="004F3FE6">
      <w:fldChar w:fldCharType="begin"/>
    </w:r>
    <w:r w:rsidR="004F3FE6">
      <w:instrText xml:space="preserve"> NUMPAGES  \* MERGEFORMAT </w:instrText>
    </w:r>
    <w:r w:rsidR="004F3FE6">
      <w:fldChar w:fldCharType="separate"/>
    </w:r>
    <w:r w:rsidR="00D22254" w:rsidRPr="00D22254">
      <w:rPr>
        <w:rFonts w:cs="Arial"/>
        <w:b w:val="0"/>
        <w:noProof/>
        <w:sz w:val="22"/>
        <w:szCs w:val="22"/>
      </w:rPr>
      <w:t>10</w:t>
    </w:r>
    <w:r w:rsidR="004F3FE6">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AC659"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A8B4479" w14:textId="290AE227" w:rsidR="005D4EDA" w:rsidRPr="00A25A41" w:rsidRDefault="009D42CD" w:rsidP="009D42CD">
    <w:pPr>
      <w:pBdr>
        <w:bottom w:val="single" w:sz="4" w:space="1" w:color="auto"/>
      </w:pBdr>
      <w:rPr>
        <w:sz w:val="22"/>
        <w:szCs w:val="22"/>
      </w:rPr>
    </w:pPr>
    <w:r w:rsidRPr="00A25A41">
      <w:rPr>
        <w:sz w:val="22"/>
        <w:szCs w:val="22"/>
      </w:rPr>
      <w:t>Por la cual se resuelve el recurso de reposición interpuesto por la Central Hidroeléctrica de Caldas S.A. E.S.P., contra la Resolución CREG 030 de 2021.</w:t>
    </w:r>
  </w:p>
  <w:p w14:paraId="110D9A2E" w14:textId="77777777" w:rsidR="00F12CCB" w:rsidRDefault="00F12C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D0EB3"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54702FC"/>
    <w:multiLevelType w:val="hybridMultilevel"/>
    <w:tmpl w:val="4E0C7D86"/>
    <w:lvl w:ilvl="0" w:tplc="DE3A09EA">
      <w:start w:val="1"/>
      <w:numFmt w:val="decimal"/>
      <w:lvlText w:val="%1)"/>
      <w:lvlJc w:val="left"/>
      <w:pPr>
        <w:ind w:left="1044" w:hanging="284"/>
      </w:pPr>
      <w:rPr>
        <w:rFonts w:ascii="Arial" w:eastAsia="Arial" w:hAnsi="Arial" w:cs="Arial" w:hint="default"/>
        <w:b/>
        <w:bCs/>
        <w:w w:val="100"/>
        <w:sz w:val="22"/>
        <w:szCs w:val="22"/>
        <w:lang w:val="es-ES" w:eastAsia="en-US" w:bidi="ar-SA"/>
      </w:rPr>
    </w:lvl>
    <w:lvl w:ilvl="1" w:tplc="C3A89BA2">
      <w:numFmt w:val="bullet"/>
      <w:lvlText w:val=""/>
      <w:lvlJc w:val="left"/>
      <w:pPr>
        <w:ind w:left="1481" w:hanging="348"/>
      </w:pPr>
      <w:rPr>
        <w:rFonts w:ascii="Symbol" w:eastAsia="Symbol" w:hAnsi="Symbol" w:cs="Symbol" w:hint="default"/>
        <w:w w:val="100"/>
        <w:sz w:val="22"/>
        <w:szCs w:val="22"/>
        <w:lang w:val="es-ES" w:eastAsia="en-US" w:bidi="ar-SA"/>
      </w:rPr>
    </w:lvl>
    <w:lvl w:ilvl="2" w:tplc="46245B14">
      <w:numFmt w:val="bullet"/>
      <w:lvlText w:val="•"/>
      <w:lvlJc w:val="left"/>
      <w:pPr>
        <w:ind w:left="2486" w:hanging="348"/>
      </w:pPr>
      <w:rPr>
        <w:rFonts w:hint="default"/>
        <w:lang w:val="es-ES" w:eastAsia="en-US" w:bidi="ar-SA"/>
      </w:rPr>
    </w:lvl>
    <w:lvl w:ilvl="3" w:tplc="8D8808BE">
      <w:numFmt w:val="bullet"/>
      <w:lvlText w:val="•"/>
      <w:lvlJc w:val="left"/>
      <w:pPr>
        <w:ind w:left="3493" w:hanging="348"/>
      </w:pPr>
      <w:rPr>
        <w:rFonts w:hint="default"/>
        <w:lang w:val="es-ES" w:eastAsia="en-US" w:bidi="ar-SA"/>
      </w:rPr>
    </w:lvl>
    <w:lvl w:ilvl="4" w:tplc="DC4AA992">
      <w:numFmt w:val="bullet"/>
      <w:lvlText w:val="•"/>
      <w:lvlJc w:val="left"/>
      <w:pPr>
        <w:ind w:left="4500" w:hanging="348"/>
      </w:pPr>
      <w:rPr>
        <w:rFonts w:hint="default"/>
        <w:lang w:val="es-ES" w:eastAsia="en-US" w:bidi="ar-SA"/>
      </w:rPr>
    </w:lvl>
    <w:lvl w:ilvl="5" w:tplc="D0085B5E">
      <w:numFmt w:val="bullet"/>
      <w:lvlText w:val="•"/>
      <w:lvlJc w:val="left"/>
      <w:pPr>
        <w:ind w:left="5506" w:hanging="348"/>
      </w:pPr>
      <w:rPr>
        <w:rFonts w:hint="default"/>
        <w:lang w:val="es-ES" w:eastAsia="en-US" w:bidi="ar-SA"/>
      </w:rPr>
    </w:lvl>
    <w:lvl w:ilvl="6" w:tplc="8E12BD0C">
      <w:numFmt w:val="bullet"/>
      <w:lvlText w:val="•"/>
      <w:lvlJc w:val="left"/>
      <w:pPr>
        <w:ind w:left="6513" w:hanging="348"/>
      </w:pPr>
      <w:rPr>
        <w:rFonts w:hint="default"/>
        <w:lang w:val="es-ES" w:eastAsia="en-US" w:bidi="ar-SA"/>
      </w:rPr>
    </w:lvl>
    <w:lvl w:ilvl="7" w:tplc="13C000DE">
      <w:numFmt w:val="bullet"/>
      <w:lvlText w:val="•"/>
      <w:lvlJc w:val="left"/>
      <w:pPr>
        <w:ind w:left="7520" w:hanging="348"/>
      </w:pPr>
      <w:rPr>
        <w:rFonts w:hint="default"/>
        <w:lang w:val="es-ES" w:eastAsia="en-US" w:bidi="ar-SA"/>
      </w:rPr>
    </w:lvl>
    <w:lvl w:ilvl="8" w:tplc="846CB8F0">
      <w:numFmt w:val="bullet"/>
      <w:lvlText w:val="•"/>
      <w:lvlJc w:val="left"/>
      <w:pPr>
        <w:ind w:left="8526" w:hanging="348"/>
      </w:pPr>
      <w:rPr>
        <w:rFonts w:hint="default"/>
        <w:lang w:val="es-ES" w:eastAsia="en-US" w:bidi="ar-SA"/>
      </w:r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2CD2E4D"/>
    <w:multiLevelType w:val="hybridMultilevel"/>
    <w:tmpl w:val="7938F1E0"/>
    <w:lvl w:ilvl="0" w:tplc="CB90DA26">
      <w:start w:val="1"/>
      <w:numFmt w:val="bullet"/>
      <w:lvlText w:val="-"/>
      <w:lvlJc w:val="left"/>
      <w:pPr>
        <w:ind w:left="720" w:hanging="360"/>
      </w:pPr>
      <w:rPr>
        <w:rFonts w:ascii="Bookman Old Style" w:eastAsia="Times New Roman" w:hAnsi="Bookman Old Style"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3762400">
    <w:abstractNumId w:val="1"/>
  </w:num>
  <w:num w:numId="2" w16cid:durableId="2139300374">
    <w:abstractNumId w:val="4"/>
  </w:num>
  <w:num w:numId="3" w16cid:durableId="2022587005">
    <w:abstractNumId w:val="9"/>
  </w:num>
  <w:num w:numId="4" w16cid:durableId="1484737490">
    <w:abstractNumId w:val="8"/>
  </w:num>
  <w:num w:numId="5" w16cid:durableId="1293905571">
    <w:abstractNumId w:val="12"/>
  </w:num>
  <w:num w:numId="6" w16cid:durableId="134952213">
    <w:abstractNumId w:val="5"/>
  </w:num>
  <w:num w:numId="7" w16cid:durableId="713118060">
    <w:abstractNumId w:val="13"/>
  </w:num>
  <w:num w:numId="8" w16cid:durableId="898054408">
    <w:abstractNumId w:val="10"/>
  </w:num>
  <w:num w:numId="9" w16cid:durableId="16527101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4AB"/>
    <w:rsid w:val="00001670"/>
    <w:rsid w:val="0000191D"/>
    <w:rsid w:val="0000215F"/>
    <w:rsid w:val="00003049"/>
    <w:rsid w:val="00004CB6"/>
    <w:rsid w:val="00005326"/>
    <w:rsid w:val="000056FB"/>
    <w:rsid w:val="00006585"/>
    <w:rsid w:val="00006AE2"/>
    <w:rsid w:val="00006EF5"/>
    <w:rsid w:val="000076A1"/>
    <w:rsid w:val="00011754"/>
    <w:rsid w:val="000119BB"/>
    <w:rsid w:val="0001209B"/>
    <w:rsid w:val="00012259"/>
    <w:rsid w:val="0001368F"/>
    <w:rsid w:val="00014D0B"/>
    <w:rsid w:val="00015E5F"/>
    <w:rsid w:val="00015F4C"/>
    <w:rsid w:val="00016B85"/>
    <w:rsid w:val="00017396"/>
    <w:rsid w:val="00017FD9"/>
    <w:rsid w:val="000203BE"/>
    <w:rsid w:val="0002117B"/>
    <w:rsid w:val="000227E1"/>
    <w:rsid w:val="00022832"/>
    <w:rsid w:val="00023841"/>
    <w:rsid w:val="00024788"/>
    <w:rsid w:val="00024EEB"/>
    <w:rsid w:val="00025383"/>
    <w:rsid w:val="00025C30"/>
    <w:rsid w:val="00025D05"/>
    <w:rsid w:val="00025FC1"/>
    <w:rsid w:val="000268D6"/>
    <w:rsid w:val="00027C0A"/>
    <w:rsid w:val="00027C0E"/>
    <w:rsid w:val="000318BC"/>
    <w:rsid w:val="0003225F"/>
    <w:rsid w:val="00032C8E"/>
    <w:rsid w:val="00034669"/>
    <w:rsid w:val="00034A7D"/>
    <w:rsid w:val="00034F65"/>
    <w:rsid w:val="0003547A"/>
    <w:rsid w:val="0003568E"/>
    <w:rsid w:val="000356FD"/>
    <w:rsid w:val="00035BC0"/>
    <w:rsid w:val="0003695A"/>
    <w:rsid w:val="00040250"/>
    <w:rsid w:val="0004152C"/>
    <w:rsid w:val="00042A98"/>
    <w:rsid w:val="00042A99"/>
    <w:rsid w:val="000432E2"/>
    <w:rsid w:val="0004377A"/>
    <w:rsid w:val="00044542"/>
    <w:rsid w:val="000446EC"/>
    <w:rsid w:val="00045094"/>
    <w:rsid w:val="00045D3D"/>
    <w:rsid w:val="00046E1A"/>
    <w:rsid w:val="0005171B"/>
    <w:rsid w:val="00051D1F"/>
    <w:rsid w:val="000531F1"/>
    <w:rsid w:val="00053BE6"/>
    <w:rsid w:val="0005412E"/>
    <w:rsid w:val="00055984"/>
    <w:rsid w:val="00055B4A"/>
    <w:rsid w:val="00056ECE"/>
    <w:rsid w:val="0005705F"/>
    <w:rsid w:val="0005740C"/>
    <w:rsid w:val="00063454"/>
    <w:rsid w:val="00063657"/>
    <w:rsid w:val="0006566D"/>
    <w:rsid w:val="0007064B"/>
    <w:rsid w:val="00070DAA"/>
    <w:rsid w:val="0007409E"/>
    <w:rsid w:val="00076680"/>
    <w:rsid w:val="00076A1D"/>
    <w:rsid w:val="000771FB"/>
    <w:rsid w:val="0008073E"/>
    <w:rsid w:val="0008115D"/>
    <w:rsid w:val="00081E5F"/>
    <w:rsid w:val="000821D9"/>
    <w:rsid w:val="00082B34"/>
    <w:rsid w:val="00082FE9"/>
    <w:rsid w:val="000831AC"/>
    <w:rsid w:val="000837A5"/>
    <w:rsid w:val="00083AA8"/>
    <w:rsid w:val="00084F74"/>
    <w:rsid w:val="000857D1"/>
    <w:rsid w:val="000871E3"/>
    <w:rsid w:val="0008751B"/>
    <w:rsid w:val="0008776A"/>
    <w:rsid w:val="00087C8C"/>
    <w:rsid w:val="000900E0"/>
    <w:rsid w:val="0009104E"/>
    <w:rsid w:val="0009196C"/>
    <w:rsid w:val="00091CDB"/>
    <w:rsid w:val="00092903"/>
    <w:rsid w:val="0009295C"/>
    <w:rsid w:val="00095EA2"/>
    <w:rsid w:val="00096037"/>
    <w:rsid w:val="00097275"/>
    <w:rsid w:val="000974C2"/>
    <w:rsid w:val="000A1319"/>
    <w:rsid w:val="000A19AC"/>
    <w:rsid w:val="000A2C59"/>
    <w:rsid w:val="000A38CC"/>
    <w:rsid w:val="000A4F1E"/>
    <w:rsid w:val="000B2EC9"/>
    <w:rsid w:val="000B3688"/>
    <w:rsid w:val="000B6491"/>
    <w:rsid w:val="000B65BD"/>
    <w:rsid w:val="000B7990"/>
    <w:rsid w:val="000C06AF"/>
    <w:rsid w:val="000C1951"/>
    <w:rsid w:val="000C1DE0"/>
    <w:rsid w:val="000C21B9"/>
    <w:rsid w:val="000C266A"/>
    <w:rsid w:val="000C5C3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1549"/>
    <w:rsid w:val="000E2A42"/>
    <w:rsid w:val="000E3D26"/>
    <w:rsid w:val="000E6F5B"/>
    <w:rsid w:val="000F30B5"/>
    <w:rsid w:val="000F3A75"/>
    <w:rsid w:val="000F3DDF"/>
    <w:rsid w:val="000F3F33"/>
    <w:rsid w:val="000F4463"/>
    <w:rsid w:val="000F47C4"/>
    <w:rsid w:val="000F5392"/>
    <w:rsid w:val="000F563E"/>
    <w:rsid w:val="000F5CD1"/>
    <w:rsid w:val="000F68AA"/>
    <w:rsid w:val="000F6A5E"/>
    <w:rsid w:val="000F7AE9"/>
    <w:rsid w:val="000F7C81"/>
    <w:rsid w:val="0010087D"/>
    <w:rsid w:val="0010101F"/>
    <w:rsid w:val="00101F35"/>
    <w:rsid w:val="0010213B"/>
    <w:rsid w:val="00102339"/>
    <w:rsid w:val="0010333D"/>
    <w:rsid w:val="001054EF"/>
    <w:rsid w:val="00105E02"/>
    <w:rsid w:val="00105EE3"/>
    <w:rsid w:val="0010658E"/>
    <w:rsid w:val="00106654"/>
    <w:rsid w:val="001067D3"/>
    <w:rsid w:val="00107FFD"/>
    <w:rsid w:val="001106AF"/>
    <w:rsid w:val="00110A03"/>
    <w:rsid w:val="001129C7"/>
    <w:rsid w:val="00112D69"/>
    <w:rsid w:val="00112F16"/>
    <w:rsid w:val="00113700"/>
    <w:rsid w:val="001147FF"/>
    <w:rsid w:val="001150D2"/>
    <w:rsid w:val="001177E6"/>
    <w:rsid w:val="00120607"/>
    <w:rsid w:val="001234AB"/>
    <w:rsid w:val="00123A34"/>
    <w:rsid w:val="00124D45"/>
    <w:rsid w:val="00126B7F"/>
    <w:rsid w:val="0012783F"/>
    <w:rsid w:val="00130D85"/>
    <w:rsid w:val="00132A6C"/>
    <w:rsid w:val="00132FE3"/>
    <w:rsid w:val="001333FC"/>
    <w:rsid w:val="0013384D"/>
    <w:rsid w:val="00133A36"/>
    <w:rsid w:val="00133EC9"/>
    <w:rsid w:val="0013526C"/>
    <w:rsid w:val="001355CE"/>
    <w:rsid w:val="00135C1F"/>
    <w:rsid w:val="00136F57"/>
    <w:rsid w:val="0014046E"/>
    <w:rsid w:val="001405C6"/>
    <w:rsid w:val="0014064C"/>
    <w:rsid w:val="00141013"/>
    <w:rsid w:val="00142021"/>
    <w:rsid w:val="0014208F"/>
    <w:rsid w:val="0014220A"/>
    <w:rsid w:val="0014256F"/>
    <w:rsid w:val="0014363D"/>
    <w:rsid w:val="00144681"/>
    <w:rsid w:val="00145595"/>
    <w:rsid w:val="00145736"/>
    <w:rsid w:val="001459D6"/>
    <w:rsid w:val="001463D6"/>
    <w:rsid w:val="001478B5"/>
    <w:rsid w:val="00151A0F"/>
    <w:rsid w:val="0015228B"/>
    <w:rsid w:val="00152D9A"/>
    <w:rsid w:val="00152E0C"/>
    <w:rsid w:val="0015338C"/>
    <w:rsid w:val="001541F3"/>
    <w:rsid w:val="00154D0C"/>
    <w:rsid w:val="00155CCF"/>
    <w:rsid w:val="001560A7"/>
    <w:rsid w:val="001564B8"/>
    <w:rsid w:val="00156A07"/>
    <w:rsid w:val="00157B49"/>
    <w:rsid w:val="00157C7C"/>
    <w:rsid w:val="00160BCF"/>
    <w:rsid w:val="00161084"/>
    <w:rsid w:val="001610E0"/>
    <w:rsid w:val="001615EB"/>
    <w:rsid w:val="00164E00"/>
    <w:rsid w:val="00166AA9"/>
    <w:rsid w:val="00166B53"/>
    <w:rsid w:val="00166F1B"/>
    <w:rsid w:val="001710F9"/>
    <w:rsid w:val="001711AE"/>
    <w:rsid w:val="00171B59"/>
    <w:rsid w:val="0017477B"/>
    <w:rsid w:val="001762DD"/>
    <w:rsid w:val="00177652"/>
    <w:rsid w:val="001778BC"/>
    <w:rsid w:val="00177D48"/>
    <w:rsid w:val="001807BF"/>
    <w:rsid w:val="0018101B"/>
    <w:rsid w:val="0018241F"/>
    <w:rsid w:val="001827DF"/>
    <w:rsid w:val="00184170"/>
    <w:rsid w:val="0018512F"/>
    <w:rsid w:val="00185F79"/>
    <w:rsid w:val="001876F9"/>
    <w:rsid w:val="00190C2D"/>
    <w:rsid w:val="00190D40"/>
    <w:rsid w:val="00190F0B"/>
    <w:rsid w:val="0019132F"/>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699E"/>
    <w:rsid w:val="001A6DB8"/>
    <w:rsid w:val="001A7613"/>
    <w:rsid w:val="001B03F7"/>
    <w:rsid w:val="001B05A4"/>
    <w:rsid w:val="001B17F4"/>
    <w:rsid w:val="001B1C22"/>
    <w:rsid w:val="001B2BA6"/>
    <w:rsid w:val="001B34C6"/>
    <w:rsid w:val="001B7323"/>
    <w:rsid w:val="001C01F5"/>
    <w:rsid w:val="001C08A0"/>
    <w:rsid w:val="001C0C42"/>
    <w:rsid w:val="001C1515"/>
    <w:rsid w:val="001C1D7B"/>
    <w:rsid w:val="001C2018"/>
    <w:rsid w:val="001C25A4"/>
    <w:rsid w:val="001C3593"/>
    <w:rsid w:val="001C36F4"/>
    <w:rsid w:val="001C3877"/>
    <w:rsid w:val="001C4A3C"/>
    <w:rsid w:val="001C782A"/>
    <w:rsid w:val="001D0772"/>
    <w:rsid w:val="001D0C52"/>
    <w:rsid w:val="001D31E0"/>
    <w:rsid w:val="001D3333"/>
    <w:rsid w:val="001D476C"/>
    <w:rsid w:val="001D516B"/>
    <w:rsid w:val="001D68E3"/>
    <w:rsid w:val="001D7832"/>
    <w:rsid w:val="001D7C2B"/>
    <w:rsid w:val="001E26B9"/>
    <w:rsid w:val="001E3911"/>
    <w:rsid w:val="001E485E"/>
    <w:rsid w:val="001E5998"/>
    <w:rsid w:val="001E692F"/>
    <w:rsid w:val="001F2C5B"/>
    <w:rsid w:val="001F2FD8"/>
    <w:rsid w:val="001F4256"/>
    <w:rsid w:val="001F5003"/>
    <w:rsid w:val="001F5AFE"/>
    <w:rsid w:val="001F780F"/>
    <w:rsid w:val="002001AC"/>
    <w:rsid w:val="002012D8"/>
    <w:rsid w:val="002015A0"/>
    <w:rsid w:val="00202B2F"/>
    <w:rsid w:val="002038CE"/>
    <w:rsid w:val="002039D6"/>
    <w:rsid w:val="00204D82"/>
    <w:rsid w:val="0020533E"/>
    <w:rsid w:val="00206407"/>
    <w:rsid w:val="0020684F"/>
    <w:rsid w:val="00207A82"/>
    <w:rsid w:val="00207D99"/>
    <w:rsid w:val="002100A4"/>
    <w:rsid w:val="00210A57"/>
    <w:rsid w:val="00210DC1"/>
    <w:rsid w:val="0021157A"/>
    <w:rsid w:val="002117CC"/>
    <w:rsid w:val="00211D34"/>
    <w:rsid w:val="002126D5"/>
    <w:rsid w:val="0021297B"/>
    <w:rsid w:val="00212A1E"/>
    <w:rsid w:val="002133FA"/>
    <w:rsid w:val="00214328"/>
    <w:rsid w:val="00214DF9"/>
    <w:rsid w:val="00214F04"/>
    <w:rsid w:val="00216A2C"/>
    <w:rsid w:val="00216E6B"/>
    <w:rsid w:val="00217D47"/>
    <w:rsid w:val="002205FF"/>
    <w:rsid w:val="00221054"/>
    <w:rsid w:val="00221277"/>
    <w:rsid w:val="00223E50"/>
    <w:rsid w:val="0022483E"/>
    <w:rsid w:val="00224FC9"/>
    <w:rsid w:val="0022537A"/>
    <w:rsid w:val="002259D9"/>
    <w:rsid w:val="00225A6F"/>
    <w:rsid w:val="00226DEA"/>
    <w:rsid w:val="00227061"/>
    <w:rsid w:val="00227307"/>
    <w:rsid w:val="00227E1E"/>
    <w:rsid w:val="00232EFC"/>
    <w:rsid w:val="0023338E"/>
    <w:rsid w:val="0023364C"/>
    <w:rsid w:val="002336A9"/>
    <w:rsid w:val="002352B9"/>
    <w:rsid w:val="0023598E"/>
    <w:rsid w:val="0023621E"/>
    <w:rsid w:val="002367F5"/>
    <w:rsid w:val="00237721"/>
    <w:rsid w:val="00237EDC"/>
    <w:rsid w:val="00240640"/>
    <w:rsid w:val="00242A95"/>
    <w:rsid w:val="00242F2B"/>
    <w:rsid w:val="002436B9"/>
    <w:rsid w:val="00243A0A"/>
    <w:rsid w:val="002444FF"/>
    <w:rsid w:val="00245E5D"/>
    <w:rsid w:val="00245F0D"/>
    <w:rsid w:val="00251E46"/>
    <w:rsid w:val="002538E5"/>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0D95"/>
    <w:rsid w:val="0027278C"/>
    <w:rsid w:val="00273484"/>
    <w:rsid w:val="002739BD"/>
    <w:rsid w:val="00273BE8"/>
    <w:rsid w:val="002746C4"/>
    <w:rsid w:val="002746D9"/>
    <w:rsid w:val="00274C95"/>
    <w:rsid w:val="00275DAB"/>
    <w:rsid w:val="00276059"/>
    <w:rsid w:val="00277AB2"/>
    <w:rsid w:val="00280F65"/>
    <w:rsid w:val="002821BE"/>
    <w:rsid w:val="002836E2"/>
    <w:rsid w:val="0028662C"/>
    <w:rsid w:val="002903C0"/>
    <w:rsid w:val="002903D1"/>
    <w:rsid w:val="0029121F"/>
    <w:rsid w:val="00291726"/>
    <w:rsid w:val="002922A7"/>
    <w:rsid w:val="002929D2"/>
    <w:rsid w:val="00292FE9"/>
    <w:rsid w:val="00293592"/>
    <w:rsid w:val="00295857"/>
    <w:rsid w:val="00295ACD"/>
    <w:rsid w:val="0029698E"/>
    <w:rsid w:val="002970DE"/>
    <w:rsid w:val="002A185D"/>
    <w:rsid w:val="002A51EF"/>
    <w:rsid w:val="002A782A"/>
    <w:rsid w:val="002A7D62"/>
    <w:rsid w:val="002B11E2"/>
    <w:rsid w:val="002B24B8"/>
    <w:rsid w:val="002B3BF8"/>
    <w:rsid w:val="002B40D2"/>
    <w:rsid w:val="002B4F6A"/>
    <w:rsid w:val="002B5E3C"/>
    <w:rsid w:val="002B6E5C"/>
    <w:rsid w:val="002B71B1"/>
    <w:rsid w:val="002C01FA"/>
    <w:rsid w:val="002C123A"/>
    <w:rsid w:val="002C3488"/>
    <w:rsid w:val="002C5612"/>
    <w:rsid w:val="002C68ED"/>
    <w:rsid w:val="002C7252"/>
    <w:rsid w:val="002D1FCD"/>
    <w:rsid w:val="002D3778"/>
    <w:rsid w:val="002D3AE9"/>
    <w:rsid w:val="002D3CE7"/>
    <w:rsid w:val="002D4510"/>
    <w:rsid w:val="002D590A"/>
    <w:rsid w:val="002D7D6C"/>
    <w:rsid w:val="002E09F5"/>
    <w:rsid w:val="002E1770"/>
    <w:rsid w:val="002E1AF2"/>
    <w:rsid w:val="002E1F65"/>
    <w:rsid w:val="002E230F"/>
    <w:rsid w:val="002E352A"/>
    <w:rsid w:val="002E635C"/>
    <w:rsid w:val="002E7997"/>
    <w:rsid w:val="002F026E"/>
    <w:rsid w:val="002F0734"/>
    <w:rsid w:val="002F07C7"/>
    <w:rsid w:val="002F17EE"/>
    <w:rsid w:val="002F22EB"/>
    <w:rsid w:val="002F36AF"/>
    <w:rsid w:val="002F3712"/>
    <w:rsid w:val="002F393C"/>
    <w:rsid w:val="002F46E7"/>
    <w:rsid w:val="002F5131"/>
    <w:rsid w:val="002F72DB"/>
    <w:rsid w:val="002F75C0"/>
    <w:rsid w:val="002F7B19"/>
    <w:rsid w:val="002F7B35"/>
    <w:rsid w:val="003008A1"/>
    <w:rsid w:val="003026D9"/>
    <w:rsid w:val="00302EFB"/>
    <w:rsid w:val="0030336F"/>
    <w:rsid w:val="003040BE"/>
    <w:rsid w:val="0030641B"/>
    <w:rsid w:val="00306469"/>
    <w:rsid w:val="00307E9C"/>
    <w:rsid w:val="00307F8B"/>
    <w:rsid w:val="00307F96"/>
    <w:rsid w:val="003101DA"/>
    <w:rsid w:val="003111C3"/>
    <w:rsid w:val="00312443"/>
    <w:rsid w:val="00312DDD"/>
    <w:rsid w:val="00313B84"/>
    <w:rsid w:val="00314757"/>
    <w:rsid w:val="00315689"/>
    <w:rsid w:val="00315CD0"/>
    <w:rsid w:val="003163BC"/>
    <w:rsid w:val="00316A27"/>
    <w:rsid w:val="00317410"/>
    <w:rsid w:val="003211CE"/>
    <w:rsid w:val="0032190A"/>
    <w:rsid w:val="00321B6E"/>
    <w:rsid w:val="00322314"/>
    <w:rsid w:val="00326076"/>
    <w:rsid w:val="00326B48"/>
    <w:rsid w:val="0032714E"/>
    <w:rsid w:val="00327412"/>
    <w:rsid w:val="00327443"/>
    <w:rsid w:val="003305D5"/>
    <w:rsid w:val="00330E17"/>
    <w:rsid w:val="00331C8C"/>
    <w:rsid w:val="003343C8"/>
    <w:rsid w:val="003343FE"/>
    <w:rsid w:val="003344C3"/>
    <w:rsid w:val="0033564E"/>
    <w:rsid w:val="00335D8A"/>
    <w:rsid w:val="00335EAC"/>
    <w:rsid w:val="0033715F"/>
    <w:rsid w:val="003373A2"/>
    <w:rsid w:val="00337C84"/>
    <w:rsid w:val="00337F57"/>
    <w:rsid w:val="00341EB2"/>
    <w:rsid w:val="003473A2"/>
    <w:rsid w:val="00350A8C"/>
    <w:rsid w:val="00350DE4"/>
    <w:rsid w:val="00351E6B"/>
    <w:rsid w:val="00352C2F"/>
    <w:rsid w:val="0035403A"/>
    <w:rsid w:val="003577FF"/>
    <w:rsid w:val="003619C3"/>
    <w:rsid w:val="00361EF5"/>
    <w:rsid w:val="00362723"/>
    <w:rsid w:val="0036394B"/>
    <w:rsid w:val="0036498F"/>
    <w:rsid w:val="00366AC7"/>
    <w:rsid w:val="00366DB6"/>
    <w:rsid w:val="003671B0"/>
    <w:rsid w:val="0036724C"/>
    <w:rsid w:val="0036763F"/>
    <w:rsid w:val="00370325"/>
    <w:rsid w:val="003706AD"/>
    <w:rsid w:val="003709B5"/>
    <w:rsid w:val="0037156B"/>
    <w:rsid w:val="00371B4F"/>
    <w:rsid w:val="003735E3"/>
    <w:rsid w:val="003742B8"/>
    <w:rsid w:val="00374855"/>
    <w:rsid w:val="0037566A"/>
    <w:rsid w:val="003759C2"/>
    <w:rsid w:val="00375DB1"/>
    <w:rsid w:val="00376056"/>
    <w:rsid w:val="00376B28"/>
    <w:rsid w:val="0037710B"/>
    <w:rsid w:val="00377288"/>
    <w:rsid w:val="00377FCD"/>
    <w:rsid w:val="00380F32"/>
    <w:rsid w:val="00381AAD"/>
    <w:rsid w:val="00383AB4"/>
    <w:rsid w:val="003851D1"/>
    <w:rsid w:val="00385A73"/>
    <w:rsid w:val="00386A9A"/>
    <w:rsid w:val="00387253"/>
    <w:rsid w:val="00387C27"/>
    <w:rsid w:val="00387FF7"/>
    <w:rsid w:val="0039127D"/>
    <w:rsid w:val="0039155D"/>
    <w:rsid w:val="0039172F"/>
    <w:rsid w:val="003923CF"/>
    <w:rsid w:val="0039240B"/>
    <w:rsid w:val="003932CF"/>
    <w:rsid w:val="00393F9F"/>
    <w:rsid w:val="0039473C"/>
    <w:rsid w:val="00396389"/>
    <w:rsid w:val="003965A5"/>
    <w:rsid w:val="0039666B"/>
    <w:rsid w:val="00397004"/>
    <w:rsid w:val="00397365"/>
    <w:rsid w:val="00397DA6"/>
    <w:rsid w:val="003A0389"/>
    <w:rsid w:val="003A09A2"/>
    <w:rsid w:val="003A10B4"/>
    <w:rsid w:val="003A1451"/>
    <w:rsid w:val="003A1A65"/>
    <w:rsid w:val="003A31F6"/>
    <w:rsid w:val="003A3A6C"/>
    <w:rsid w:val="003A3E98"/>
    <w:rsid w:val="003A4D67"/>
    <w:rsid w:val="003A5D8F"/>
    <w:rsid w:val="003A6FE1"/>
    <w:rsid w:val="003B1627"/>
    <w:rsid w:val="003B178F"/>
    <w:rsid w:val="003B2C98"/>
    <w:rsid w:val="003B3EF0"/>
    <w:rsid w:val="003B4485"/>
    <w:rsid w:val="003B534A"/>
    <w:rsid w:val="003B5D45"/>
    <w:rsid w:val="003B66CA"/>
    <w:rsid w:val="003B79D4"/>
    <w:rsid w:val="003B7AE8"/>
    <w:rsid w:val="003B7D11"/>
    <w:rsid w:val="003C0474"/>
    <w:rsid w:val="003C156A"/>
    <w:rsid w:val="003C242C"/>
    <w:rsid w:val="003C3447"/>
    <w:rsid w:val="003C4072"/>
    <w:rsid w:val="003C5CAF"/>
    <w:rsid w:val="003C642A"/>
    <w:rsid w:val="003C7C3D"/>
    <w:rsid w:val="003D0607"/>
    <w:rsid w:val="003D076C"/>
    <w:rsid w:val="003D11D2"/>
    <w:rsid w:val="003D132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C5E"/>
    <w:rsid w:val="003F530D"/>
    <w:rsid w:val="003F54A4"/>
    <w:rsid w:val="003F56F4"/>
    <w:rsid w:val="003F6D67"/>
    <w:rsid w:val="003F70F2"/>
    <w:rsid w:val="003F77E3"/>
    <w:rsid w:val="003F7F77"/>
    <w:rsid w:val="00400A3D"/>
    <w:rsid w:val="0040199C"/>
    <w:rsid w:val="00402C03"/>
    <w:rsid w:val="00402FDC"/>
    <w:rsid w:val="00405029"/>
    <w:rsid w:val="0040781C"/>
    <w:rsid w:val="00407A25"/>
    <w:rsid w:val="00410552"/>
    <w:rsid w:val="004135D1"/>
    <w:rsid w:val="00414FCF"/>
    <w:rsid w:val="004151D9"/>
    <w:rsid w:val="004155FB"/>
    <w:rsid w:val="0041597A"/>
    <w:rsid w:val="00415BAB"/>
    <w:rsid w:val="00415E2E"/>
    <w:rsid w:val="00415ED2"/>
    <w:rsid w:val="0042018C"/>
    <w:rsid w:val="0042068C"/>
    <w:rsid w:val="00422C7E"/>
    <w:rsid w:val="00423679"/>
    <w:rsid w:val="004237FF"/>
    <w:rsid w:val="004255DF"/>
    <w:rsid w:val="00425A70"/>
    <w:rsid w:val="00425E93"/>
    <w:rsid w:val="00425F7D"/>
    <w:rsid w:val="004267B0"/>
    <w:rsid w:val="00426B5B"/>
    <w:rsid w:val="004272FF"/>
    <w:rsid w:val="004304A0"/>
    <w:rsid w:val="004305C0"/>
    <w:rsid w:val="00432822"/>
    <w:rsid w:val="00433E81"/>
    <w:rsid w:val="004346E8"/>
    <w:rsid w:val="00435C0D"/>
    <w:rsid w:val="004366C3"/>
    <w:rsid w:val="00440421"/>
    <w:rsid w:val="00440840"/>
    <w:rsid w:val="004409E3"/>
    <w:rsid w:val="00440DC7"/>
    <w:rsid w:val="00441C8E"/>
    <w:rsid w:val="00441FD9"/>
    <w:rsid w:val="004429D9"/>
    <w:rsid w:val="00442FAB"/>
    <w:rsid w:val="0044318E"/>
    <w:rsid w:val="00443B35"/>
    <w:rsid w:val="00446813"/>
    <w:rsid w:val="00446866"/>
    <w:rsid w:val="00446BEE"/>
    <w:rsid w:val="00446C55"/>
    <w:rsid w:val="00446CA4"/>
    <w:rsid w:val="0045009B"/>
    <w:rsid w:val="004508F2"/>
    <w:rsid w:val="00450A9D"/>
    <w:rsid w:val="00451303"/>
    <w:rsid w:val="00451615"/>
    <w:rsid w:val="0045178C"/>
    <w:rsid w:val="00452577"/>
    <w:rsid w:val="004526AC"/>
    <w:rsid w:val="0045463B"/>
    <w:rsid w:val="00454AE2"/>
    <w:rsid w:val="00455DAE"/>
    <w:rsid w:val="00455E26"/>
    <w:rsid w:val="00456622"/>
    <w:rsid w:val="0046079C"/>
    <w:rsid w:val="00461628"/>
    <w:rsid w:val="00461D9A"/>
    <w:rsid w:val="00461F0C"/>
    <w:rsid w:val="0046464E"/>
    <w:rsid w:val="00464F07"/>
    <w:rsid w:val="00465103"/>
    <w:rsid w:val="004660FB"/>
    <w:rsid w:val="00466988"/>
    <w:rsid w:val="00466B39"/>
    <w:rsid w:val="0047092D"/>
    <w:rsid w:val="0047122B"/>
    <w:rsid w:val="00472125"/>
    <w:rsid w:val="00473788"/>
    <w:rsid w:val="00473B7A"/>
    <w:rsid w:val="00474922"/>
    <w:rsid w:val="004771D9"/>
    <w:rsid w:val="00480859"/>
    <w:rsid w:val="00481F5D"/>
    <w:rsid w:val="0048216C"/>
    <w:rsid w:val="00482D44"/>
    <w:rsid w:val="004836D4"/>
    <w:rsid w:val="00483D96"/>
    <w:rsid w:val="00485CA3"/>
    <w:rsid w:val="00486F7C"/>
    <w:rsid w:val="00490183"/>
    <w:rsid w:val="0049070D"/>
    <w:rsid w:val="00490CC9"/>
    <w:rsid w:val="004918DA"/>
    <w:rsid w:val="00491B40"/>
    <w:rsid w:val="00492C4A"/>
    <w:rsid w:val="00492D46"/>
    <w:rsid w:val="00495EFD"/>
    <w:rsid w:val="00495FD0"/>
    <w:rsid w:val="004960E9"/>
    <w:rsid w:val="00497384"/>
    <w:rsid w:val="00497DC9"/>
    <w:rsid w:val="004A2E88"/>
    <w:rsid w:val="004A5305"/>
    <w:rsid w:val="004A6144"/>
    <w:rsid w:val="004A6D92"/>
    <w:rsid w:val="004B132B"/>
    <w:rsid w:val="004B13C6"/>
    <w:rsid w:val="004B41C9"/>
    <w:rsid w:val="004B7912"/>
    <w:rsid w:val="004B7FAF"/>
    <w:rsid w:val="004C0257"/>
    <w:rsid w:val="004C0564"/>
    <w:rsid w:val="004C05BC"/>
    <w:rsid w:val="004C1078"/>
    <w:rsid w:val="004C16EE"/>
    <w:rsid w:val="004C2DAC"/>
    <w:rsid w:val="004C607A"/>
    <w:rsid w:val="004C687E"/>
    <w:rsid w:val="004D040D"/>
    <w:rsid w:val="004D182B"/>
    <w:rsid w:val="004D1B54"/>
    <w:rsid w:val="004D2EB4"/>
    <w:rsid w:val="004D3149"/>
    <w:rsid w:val="004D47A0"/>
    <w:rsid w:val="004D4B8C"/>
    <w:rsid w:val="004D5A3A"/>
    <w:rsid w:val="004D6891"/>
    <w:rsid w:val="004D6BC4"/>
    <w:rsid w:val="004D72B2"/>
    <w:rsid w:val="004D7537"/>
    <w:rsid w:val="004D7634"/>
    <w:rsid w:val="004D7D45"/>
    <w:rsid w:val="004E00F7"/>
    <w:rsid w:val="004E1214"/>
    <w:rsid w:val="004E196A"/>
    <w:rsid w:val="004E1C14"/>
    <w:rsid w:val="004E3C11"/>
    <w:rsid w:val="004E410F"/>
    <w:rsid w:val="004E4B5F"/>
    <w:rsid w:val="004E55D4"/>
    <w:rsid w:val="004E5EAA"/>
    <w:rsid w:val="004E611A"/>
    <w:rsid w:val="004E650C"/>
    <w:rsid w:val="004E651C"/>
    <w:rsid w:val="004F0840"/>
    <w:rsid w:val="004F0852"/>
    <w:rsid w:val="004F165C"/>
    <w:rsid w:val="004F177E"/>
    <w:rsid w:val="004F17CA"/>
    <w:rsid w:val="004F3DF8"/>
    <w:rsid w:val="004F3FE6"/>
    <w:rsid w:val="004F5234"/>
    <w:rsid w:val="004F52D9"/>
    <w:rsid w:val="004F5F72"/>
    <w:rsid w:val="004F6360"/>
    <w:rsid w:val="004F6460"/>
    <w:rsid w:val="004F654D"/>
    <w:rsid w:val="004F672F"/>
    <w:rsid w:val="004F67DC"/>
    <w:rsid w:val="004F6C0F"/>
    <w:rsid w:val="005010CF"/>
    <w:rsid w:val="00501C0F"/>
    <w:rsid w:val="005025EF"/>
    <w:rsid w:val="0050333B"/>
    <w:rsid w:val="005044C6"/>
    <w:rsid w:val="00506494"/>
    <w:rsid w:val="00506AFF"/>
    <w:rsid w:val="00506E54"/>
    <w:rsid w:val="00507DC6"/>
    <w:rsid w:val="00511EF8"/>
    <w:rsid w:val="0051288E"/>
    <w:rsid w:val="00513D79"/>
    <w:rsid w:val="00515D56"/>
    <w:rsid w:val="0051635B"/>
    <w:rsid w:val="00517400"/>
    <w:rsid w:val="00520C93"/>
    <w:rsid w:val="00521271"/>
    <w:rsid w:val="0052144F"/>
    <w:rsid w:val="00521979"/>
    <w:rsid w:val="00523A96"/>
    <w:rsid w:val="00523C2F"/>
    <w:rsid w:val="005242DD"/>
    <w:rsid w:val="00524DC3"/>
    <w:rsid w:val="00525389"/>
    <w:rsid w:val="00525697"/>
    <w:rsid w:val="00525AEE"/>
    <w:rsid w:val="00526A6A"/>
    <w:rsid w:val="00526C8C"/>
    <w:rsid w:val="0052720E"/>
    <w:rsid w:val="0052725A"/>
    <w:rsid w:val="005300D3"/>
    <w:rsid w:val="00530338"/>
    <w:rsid w:val="0053058C"/>
    <w:rsid w:val="00531373"/>
    <w:rsid w:val="00531F9B"/>
    <w:rsid w:val="0053243E"/>
    <w:rsid w:val="0053520D"/>
    <w:rsid w:val="00536925"/>
    <w:rsid w:val="0054109E"/>
    <w:rsid w:val="0054210D"/>
    <w:rsid w:val="00542A10"/>
    <w:rsid w:val="00543038"/>
    <w:rsid w:val="00543B0C"/>
    <w:rsid w:val="00544F82"/>
    <w:rsid w:val="00545DA9"/>
    <w:rsid w:val="005460E7"/>
    <w:rsid w:val="00546568"/>
    <w:rsid w:val="00546CD5"/>
    <w:rsid w:val="005471E8"/>
    <w:rsid w:val="005509D2"/>
    <w:rsid w:val="00551C12"/>
    <w:rsid w:val="00552AC3"/>
    <w:rsid w:val="00553B89"/>
    <w:rsid w:val="00554C96"/>
    <w:rsid w:val="005557BE"/>
    <w:rsid w:val="00555BA6"/>
    <w:rsid w:val="00555F0E"/>
    <w:rsid w:val="00557262"/>
    <w:rsid w:val="0055791F"/>
    <w:rsid w:val="0056024E"/>
    <w:rsid w:val="00560A68"/>
    <w:rsid w:val="005624BA"/>
    <w:rsid w:val="005628C1"/>
    <w:rsid w:val="00563E79"/>
    <w:rsid w:val="0056428B"/>
    <w:rsid w:val="00564855"/>
    <w:rsid w:val="00564B67"/>
    <w:rsid w:val="00564B8B"/>
    <w:rsid w:val="00564EDF"/>
    <w:rsid w:val="0056570C"/>
    <w:rsid w:val="00566685"/>
    <w:rsid w:val="005673AC"/>
    <w:rsid w:val="00570CC7"/>
    <w:rsid w:val="005711C9"/>
    <w:rsid w:val="005711EC"/>
    <w:rsid w:val="005714A3"/>
    <w:rsid w:val="00571501"/>
    <w:rsid w:val="00571C46"/>
    <w:rsid w:val="00571D26"/>
    <w:rsid w:val="00573091"/>
    <w:rsid w:val="00573CB8"/>
    <w:rsid w:val="00574008"/>
    <w:rsid w:val="005750F5"/>
    <w:rsid w:val="00576BB3"/>
    <w:rsid w:val="0058055D"/>
    <w:rsid w:val="005843A4"/>
    <w:rsid w:val="0058489C"/>
    <w:rsid w:val="00585193"/>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A01FB"/>
    <w:rsid w:val="005A0E0C"/>
    <w:rsid w:val="005A1D71"/>
    <w:rsid w:val="005A234E"/>
    <w:rsid w:val="005A35ED"/>
    <w:rsid w:val="005A3C1C"/>
    <w:rsid w:val="005A3E1C"/>
    <w:rsid w:val="005A4407"/>
    <w:rsid w:val="005A59EF"/>
    <w:rsid w:val="005A5B8B"/>
    <w:rsid w:val="005A648D"/>
    <w:rsid w:val="005A6650"/>
    <w:rsid w:val="005A763B"/>
    <w:rsid w:val="005B1C7E"/>
    <w:rsid w:val="005B2098"/>
    <w:rsid w:val="005B4943"/>
    <w:rsid w:val="005B6CB3"/>
    <w:rsid w:val="005B6E70"/>
    <w:rsid w:val="005B7C48"/>
    <w:rsid w:val="005C00E9"/>
    <w:rsid w:val="005C0627"/>
    <w:rsid w:val="005C1C67"/>
    <w:rsid w:val="005C2146"/>
    <w:rsid w:val="005C3BAA"/>
    <w:rsid w:val="005C460B"/>
    <w:rsid w:val="005C488F"/>
    <w:rsid w:val="005C48F2"/>
    <w:rsid w:val="005C51B8"/>
    <w:rsid w:val="005C6976"/>
    <w:rsid w:val="005C7427"/>
    <w:rsid w:val="005C7781"/>
    <w:rsid w:val="005D0A73"/>
    <w:rsid w:val="005D1395"/>
    <w:rsid w:val="005D1C05"/>
    <w:rsid w:val="005D1DE8"/>
    <w:rsid w:val="005D2D58"/>
    <w:rsid w:val="005D3384"/>
    <w:rsid w:val="005D352F"/>
    <w:rsid w:val="005D430F"/>
    <w:rsid w:val="005D4EDA"/>
    <w:rsid w:val="005D533D"/>
    <w:rsid w:val="005D5BC6"/>
    <w:rsid w:val="005E0569"/>
    <w:rsid w:val="005E0FC1"/>
    <w:rsid w:val="005E1D6C"/>
    <w:rsid w:val="005E2B7C"/>
    <w:rsid w:val="005E35AF"/>
    <w:rsid w:val="005E4914"/>
    <w:rsid w:val="005E749D"/>
    <w:rsid w:val="005F29DE"/>
    <w:rsid w:val="005F3416"/>
    <w:rsid w:val="005F39CA"/>
    <w:rsid w:val="005F526D"/>
    <w:rsid w:val="005F6F41"/>
    <w:rsid w:val="005F7013"/>
    <w:rsid w:val="00601011"/>
    <w:rsid w:val="00601DDF"/>
    <w:rsid w:val="00605DA0"/>
    <w:rsid w:val="006069A0"/>
    <w:rsid w:val="00610A14"/>
    <w:rsid w:val="00610D42"/>
    <w:rsid w:val="00611000"/>
    <w:rsid w:val="0061112B"/>
    <w:rsid w:val="00611569"/>
    <w:rsid w:val="00611B5C"/>
    <w:rsid w:val="00612816"/>
    <w:rsid w:val="00614138"/>
    <w:rsid w:val="00614509"/>
    <w:rsid w:val="0061581B"/>
    <w:rsid w:val="006166B9"/>
    <w:rsid w:val="00616B17"/>
    <w:rsid w:val="00616F30"/>
    <w:rsid w:val="00620164"/>
    <w:rsid w:val="006203E4"/>
    <w:rsid w:val="00623032"/>
    <w:rsid w:val="006232CE"/>
    <w:rsid w:val="006236DF"/>
    <w:rsid w:val="00624016"/>
    <w:rsid w:val="006254F7"/>
    <w:rsid w:val="00625D9F"/>
    <w:rsid w:val="00625DC6"/>
    <w:rsid w:val="0062630C"/>
    <w:rsid w:val="006263B4"/>
    <w:rsid w:val="0062729D"/>
    <w:rsid w:val="00627335"/>
    <w:rsid w:val="0063204E"/>
    <w:rsid w:val="006327E7"/>
    <w:rsid w:val="00632871"/>
    <w:rsid w:val="006341CF"/>
    <w:rsid w:val="00635B22"/>
    <w:rsid w:val="00636835"/>
    <w:rsid w:val="00637F1B"/>
    <w:rsid w:val="00640A4C"/>
    <w:rsid w:val="00641554"/>
    <w:rsid w:val="0064343E"/>
    <w:rsid w:val="0064391D"/>
    <w:rsid w:val="00643C47"/>
    <w:rsid w:val="00644009"/>
    <w:rsid w:val="00644E86"/>
    <w:rsid w:val="00645BF9"/>
    <w:rsid w:val="00646756"/>
    <w:rsid w:val="006508AB"/>
    <w:rsid w:val="00650D7D"/>
    <w:rsid w:val="00651154"/>
    <w:rsid w:val="006516F4"/>
    <w:rsid w:val="00651821"/>
    <w:rsid w:val="00651BBF"/>
    <w:rsid w:val="00651C8E"/>
    <w:rsid w:val="006528E5"/>
    <w:rsid w:val="00652DF3"/>
    <w:rsid w:val="00653877"/>
    <w:rsid w:val="00654384"/>
    <w:rsid w:val="00656B89"/>
    <w:rsid w:val="006622B2"/>
    <w:rsid w:val="00663D4D"/>
    <w:rsid w:val="00666A1D"/>
    <w:rsid w:val="006675CD"/>
    <w:rsid w:val="00667AD5"/>
    <w:rsid w:val="0067238D"/>
    <w:rsid w:val="006740B2"/>
    <w:rsid w:val="00674238"/>
    <w:rsid w:val="00674313"/>
    <w:rsid w:val="006747D5"/>
    <w:rsid w:val="00674BDC"/>
    <w:rsid w:val="00675985"/>
    <w:rsid w:val="006769D9"/>
    <w:rsid w:val="00677E6A"/>
    <w:rsid w:val="00677E7B"/>
    <w:rsid w:val="00680BFA"/>
    <w:rsid w:val="00680C57"/>
    <w:rsid w:val="00681401"/>
    <w:rsid w:val="00681EB3"/>
    <w:rsid w:val="00683EB3"/>
    <w:rsid w:val="00683ED0"/>
    <w:rsid w:val="00684D9B"/>
    <w:rsid w:val="0068510A"/>
    <w:rsid w:val="00685BCB"/>
    <w:rsid w:val="00687AEC"/>
    <w:rsid w:val="00690172"/>
    <w:rsid w:val="00690820"/>
    <w:rsid w:val="00690CEF"/>
    <w:rsid w:val="00690F5D"/>
    <w:rsid w:val="00691037"/>
    <w:rsid w:val="006920C0"/>
    <w:rsid w:val="0069245B"/>
    <w:rsid w:val="00694E6C"/>
    <w:rsid w:val="00696A51"/>
    <w:rsid w:val="00697556"/>
    <w:rsid w:val="006A1CA8"/>
    <w:rsid w:val="006A1EB6"/>
    <w:rsid w:val="006A2EDF"/>
    <w:rsid w:val="006A44A2"/>
    <w:rsid w:val="006A5D5F"/>
    <w:rsid w:val="006A616B"/>
    <w:rsid w:val="006A677A"/>
    <w:rsid w:val="006A72C7"/>
    <w:rsid w:val="006A7663"/>
    <w:rsid w:val="006B1A93"/>
    <w:rsid w:val="006B1FDF"/>
    <w:rsid w:val="006B2513"/>
    <w:rsid w:val="006B39EE"/>
    <w:rsid w:val="006B4081"/>
    <w:rsid w:val="006B4647"/>
    <w:rsid w:val="006B4C2B"/>
    <w:rsid w:val="006B5DFE"/>
    <w:rsid w:val="006B6139"/>
    <w:rsid w:val="006B6194"/>
    <w:rsid w:val="006B661E"/>
    <w:rsid w:val="006B68E4"/>
    <w:rsid w:val="006B6D47"/>
    <w:rsid w:val="006B7078"/>
    <w:rsid w:val="006B719A"/>
    <w:rsid w:val="006C1FD7"/>
    <w:rsid w:val="006C2119"/>
    <w:rsid w:val="006C3E16"/>
    <w:rsid w:val="006C416B"/>
    <w:rsid w:val="006C4912"/>
    <w:rsid w:val="006C56C0"/>
    <w:rsid w:val="006C5AFE"/>
    <w:rsid w:val="006C7715"/>
    <w:rsid w:val="006C7AF6"/>
    <w:rsid w:val="006D0DA3"/>
    <w:rsid w:val="006D2747"/>
    <w:rsid w:val="006D30B1"/>
    <w:rsid w:val="006D3293"/>
    <w:rsid w:val="006D3749"/>
    <w:rsid w:val="006D5E04"/>
    <w:rsid w:val="006D5FAB"/>
    <w:rsid w:val="006D5FBA"/>
    <w:rsid w:val="006D6944"/>
    <w:rsid w:val="006E04F4"/>
    <w:rsid w:val="006E0A54"/>
    <w:rsid w:val="006E155D"/>
    <w:rsid w:val="006E1EEA"/>
    <w:rsid w:val="006E4298"/>
    <w:rsid w:val="006E4C15"/>
    <w:rsid w:val="006E5B45"/>
    <w:rsid w:val="006E5FC3"/>
    <w:rsid w:val="006F0B17"/>
    <w:rsid w:val="006F268E"/>
    <w:rsid w:val="006F2EC8"/>
    <w:rsid w:val="006F33A3"/>
    <w:rsid w:val="006F3970"/>
    <w:rsid w:val="006F4824"/>
    <w:rsid w:val="006F56D0"/>
    <w:rsid w:val="006F5AC1"/>
    <w:rsid w:val="006F5E13"/>
    <w:rsid w:val="006F6D95"/>
    <w:rsid w:val="006F7459"/>
    <w:rsid w:val="006F7CFE"/>
    <w:rsid w:val="00702937"/>
    <w:rsid w:val="00703806"/>
    <w:rsid w:val="00704BE4"/>
    <w:rsid w:val="00705347"/>
    <w:rsid w:val="00705F85"/>
    <w:rsid w:val="0070691F"/>
    <w:rsid w:val="00706F13"/>
    <w:rsid w:val="007072E8"/>
    <w:rsid w:val="007076FB"/>
    <w:rsid w:val="00710FF1"/>
    <w:rsid w:val="00711973"/>
    <w:rsid w:val="007127EF"/>
    <w:rsid w:val="00712997"/>
    <w:rsid w:val="007134B4"/>
    <w:rsid w:val="007140C9"/>
    <w:rsid w:val="007140E5"/>
    <w:rsid w:val="007146B8"/>
    <w:rsid w:val="00714A31"/>
    <w:rsid w:val="0071618D"/>
    <w:rsid w:val="0071644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4D21"/>
    <w:rsid w:val="00736A3B"/>
    <w:rsid w:val="00736BDC"/>
    <w:rsid w:val="00740446"/>
    <w:rsid w:val="00742FDA"/>
    <w:rsid w:val="007438A9"/>
    <w:rsid w:val="00743E7F"/>
    <w:rsid w:val="0074491E"/>
    <w:rsid w:val="00745C85"/>
    <w:rsid w:val="00746BF1"/>
    <w:rsid w:val="00750DD6"/>
    <w:rsid w:val="007511E4"/>
    <w:rsid w:val="0075578E"/>
    <w:rsid w:val="007601EE"/>
    <w:rsid w:val="007602F3"/>
    <w:rsid w:val="0076163F"/>
    <w:rsid w:val="0076247A"/>
    <w:rsid w:val="00762FB0"/>
    <w:rsid w:val="00763175"/>
    <w:rsid w:val="00763381"/>
    <w:rsid w:val="007643B3"/>
    <w:rsid w:val="00767391"/>
    <w:rsid w:val="007705CD"/>
    <w:rsid w:val="0077328E"/>
    <w:rsid w:val="00774ABE"/>
    <w:rsid w:val="00775964"/>
    <w:rsid w:val="0077639F"/>
    <w:rsid w:val="007765FE"/>
    <w:rsid w:val="007766B3"/>
    <w:rsid w:val="00777163"/>
    <w:rsid w:val="00781011"/>
    <w:rsid w:val="007818B0"/>
    <w:rsid w:val="00781E1A"/>
    <w:rsid w:val="00783A35"/>
    <w:rsid w:val="00783FEE"/>
    <w:rsid w:val="00785678"/>
    <w:rsid w:val="00786A7D"/>
    <w:rsid w:val="00787E5A"/>
    <w:rsid w:val="00790375"/>
    <w:rsid w:val="007910F2"/>
    <w:rsid w:val="007928B7"/>
    <w:rsid w:val="00793C5D"/>
    <w:rsid w:val="0079474E"/>
    <w:rsid w:val="00794E2E"/>
    <w:rsid w:val="00795373"/>
    <w:rsid w:val="00795BFB"/>
    <w:rsid w:val="00796FD8"/>
    <w:rsid w:val="007A060C"/>
    <w:rsid w:val="007A1A93"/>
    <w:rsid w:val="007A5E57"/>
    <w:rsid w:val="007A711D"/>
    <w:rsid w:val="007A75BE"/>
    <w:rsid w:val="007B093B"/>
    <w:rsid w:val="007B0D0F"/>
    <w:rsid w:val="007B0FAC"/>
    <w:rsid w:val="007B100F"/>
    <w:rsid w:val="007B1CF5"/>
    <w:rsid w:val="007B2760"/>
    <w:rsid w:val="007B47E3"/>
    <w:rsid w:val="007B53E9"/>
    <w:rsid w:val="007B564B"/>
    <w:rsid w:val="007B5A46"/>
    <w:rsid w:val="007B5CF2"/>
    <w:rsid w:val="007B685F"/>
    <w:rsid w:val="007B6F1D"/>
    <w:rsid w:val="007B71EE"/>
    <w:rsid w:val="007B7546"/>
    <w:rsid w:val="007B77CE"/>
    <w:rsid w:val="007C0309"/>
    <w:rsid w:val="007C127E"/>
    <w:rsid w:val="007C1B10"/>
    <w:rsid w:val="007C1B64"/>
    <w:rsid w:val="007C2407"/>
    <w:rsid w:val="007C585E"/>
    <w:rsid w:val="007C5B24"/>
    <w:rsid w:val="007C766D"/>
    <w:rsid w:val="007C79E3"/>
    <w:rsid w:val="007D1AFC"/>
    <w:rsid w:val="007D49D7"/>
    <w:rsid w:val="007D5DEE"/>
    <w:rsid w:val="007D69D2"/>
    <w:rsid w:val="007D6B92"/>
    <w:rsid w:val="007D7877"/>
    <w:rsid w:val="007E09A4"/>
    <w:rsid w:val="007E0B83"/>
    <w:rsid w:val="007E1112"/>
    <w:rsid w:val="007E151C"/>
    <w:rsid w:val="007E1812"/>
    <w:rsid w:val="007E21CA"/>
    <w:rsid w:val="007E3D47"/>
    <w:rsid w:val="007E4643"/>
    <w:rsid w:val="007E4A8E"/>
    <w:rsid w:val="007E5792"/>
    <w:rsid w:val="007E5B81"/>
    <w:rsid w:val="007E66B1"/>
    <w:rsid w:val="007E71A4"/>
    <w:rsid w:val="007E7A97"/>
    <w:rsid w:val="007F1280"/>
    <w:rsid w:val="007F17F4"/>
    <w:rsid w:val="007F2498"/>
    <w:rsid w:val="007F6527"/>
    <w:rsid w:val="007F6C99"/>
    <w:rsid w:val="007F760F"/>
    <w:rsid w:val="007F7C1B"/>
    <w:rsid w:val="00800B2A"/>
    <w:rsid w:val="00800D21"/>
    <w:rsid w:val="0080181C"/>
    <w:rsid w:val="00801F33"/>
    <w:rsid w:val="00802E44"/>
    <w:rsid w:val="00803071"/>
    <w:rsid w:val="00803098"/>
    <w:rsid w:val="00803E23"/>
    <w:rsid w:val="0080401E"/>
    <w:rsid w:val="008043BB"/>
    <w:rsid w:val="00804D2E"/>
    <w:rsid w:val="00805A26"/>
    <w:rsid w:val="00806C01"/>
    <w:rsid w:val="0080778B"/>
    <w:rsid w:val="00807806"/>
    <w:rsid w:val="00810A93"/>
    <w:rsid w:val="00811C5B"/>
    <w:rsid w:val="00811D3E"/>
    <w:rsid w:val="00812BAE"/>
    <w:rsid w:val="00813830"/>
    <w:rsid w:val="008148CC"/>
    <w:rsid w:val="00815DC3"/>
    <w:rsid w:val="008167FC"/>
    <w:rsid w:val="00817731"/>
    <w:rsid w:val="00817819"/>
    <w:rsid w:val="008211A4"/>
    <w:rsid w:val="00821986"/>
    <w:rsid w:val="00822961"/>
    <w:rsid w:val="0082311D"/>
    <w:rsid w:val="008237CA"/>
    <w:rsid w:val="00823CA6"/>
    <w:rsid w:val="00823E17"/>
    <w:rsid w:val="008251BC"/>
    <w:rsid w:val="0082608A"/>
    <w:rsid w:val="00826E96"/>
    <w:rsid w:val="008272F0"/>
    <w:rsid w:val="008276D9"/>
    <w:rsid w:val="00830ADD"/>
    <w:rsid w:val="00830FF0"/>
    <w:rsid w:val="0083140E"/>
    <w:rsid w:val="00831833"/>
    <w:rsid w:val="008318F6"/>
    <w:rsid w:val="00831A7D"/>
    <w:rsid w:val="008330DC"/>
    <w:rsid w:val="00834E17"/>
    <w:rsid w:val="00834EFB"/>
    <w:rsid w:val="00836F33"/>
    <w:rsid w:val="00837AD4"/>
    <w:rsid w:val="00840E7A"/>
    <w:rsid w:val="00841307"/>
    <w:rsid w:val="00841D80"/>
    <w:rsid w:val="00842049"/>
    <w:rsid w:val="00842644"/>
    <w:rsid w:val="008432E5"/>
    <w:rsid w:val="00843DAD"/>
    <w:rsid w:val="008441EA"/>
    <w:rsid w:val="0084467C"/>
    <w:rsid w:val="00845BAD"/>
    <w:rsid w:val="0084693A"/>
    <w:rsid w:val="008474D0"/>
    <w:rsid w:val="00847CE1"/>
    <w:rsid w:val="00850B06"/>
    <w:rsid w:val="008511DC"/>
    <w:rsid w:val="008514DF"/>
    <w:rsid w:val="00853779"/>
    <w:rsid w:val="00854203"/>
    <w:rsid w:val="0085640E"/>
    <w:rsid w:val="008567D4"/>
    <w:rsid w:val="00857EFE"/>
    <w:rsid w:val="00861829"/>
    <w:rsid w:val="008625B3"/>
    <w:rsid w:val="00862E48"/>
    <w:rsid w:val="00863A37"/>
    <w:rsid w:val="00863AB8"/>
    <w:rsid w:val="00864C35"/>
    <w:rsid w:val="00864F48"/>
    <w:rsid w:val="008671DE"/>
    <w:rsid w:val="00870417"/>
    <w:rsid w:val="00870A62"/>
    <w:rsid w:val="0087143B"/>
    <w:rsid w:val="00873150"/>
    <w:rsid w:val="00873A38"/>
    <w:rsid w:val="00873FF9"/>
    <w:rsid w:val="00874329"/>
    <w:rsid w:val="00874613"/>
    <w:rsid w:val="00874AAA"/>
    <w:rsid w:val="00875B5E"/>
    <w:rsid w:val="00876557"/>
    <w:rsid w:val="0087657D"/>
    <w:rsid w:val="008772C7"/>
    <w:rsid w:val="00880654"/>
    <w:rsid w:val="008807A4"/>
    <w:rsid w:val="008807D5"/>
    <w:rsid w:val="00880832"/>
    <w:rsid w:val="00881A25"/>
    <w:rsid w:val="0088369F"/>
    <w:rsid w:val="008836A4"/>
    <w:rsid w:val="00884D80"/>
    <w:rsid w:val="00886D19"/>
    <w:rsid w:val="00886EE1"/>
    <w:rsid w:val="0088727D"/>
    <w:rsid w:val="008874B2"/>
    <w:rsid w:val="00887F31"/>
    <w:rsid w:val="008902C7"/>
    <w:rsid w:val="008902EB"/>
    <w:rsid w:val="00891038"/>
    <w:rsid w:val="00892BC4"/>
    <w:rsid w:val="00892F2C"/>
    <w:rsid w:val="0089340F"/>
    <w:rsid w:val="00893E73"/>
    <w:rsid w:val="008944D2"/>
    <w:rsid w:val="00894B89"/>
    <w:rsid w:val="008951CD"/>
    <w:rsid w:val="00895326"/>
    <w:rsid w:val="00896F62"/>
    <w:rsid w:val="00897C27"/>
    <w:rsid w:val="00897C75"/>
    <w:rsid w:val="008A0F70"/>
    <w:rsid w:val="008A1221"/>
    <w:rsid w:val="008A1461"/>
    <w:rsid w:val="008A1B89"/>
    <w:rsid w:val="008A1EDB"/>
    <w:rsid w:val="008A2111"/>
    <w:rsid w:val="008A2565"/>
    <w:rsid w:val="008A3CD0"/>
    <w:rsid w:val="008A4148"/>
    <w:rsid w:val="008A4BD9"/>
    <w:rsid w:val="008A56AF"/>
    <w:rsid w:val="008A5D96"/>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3A53"/>
    <w:rsid w:val="008C3DD3"/>
    <w:rsid w:val="008C4F64"/>
    <w:rsid w:val="008C54CC"/>
    <w:rsid w:val="008C60B3"/>
    <w:rsid w:val="008C6406"/>
    <w:rsid w:val="008C6D97"/>
    <w:rsid w:val="008C758F"/>
    <w:rsid w:val="008C7A64"/>
    <w:rsid w:val="008C7FA6"/>
    <w:rsid w:val="008D0647"/>
    <w:rsid w:val="008D13D1"/>
    <w:rsid w:val="008D18E6"/>
    <w:rsid w:val="008D18EC"/>
    <w:rsid w:val="008D1DC5"/>
    <w:rsid w:val="008D2C6D"/>
    <w:rsid w:val="008D3144"/>
    <w:rsid w:val="008D3E2A"/>
    <w:rsid w:val="008D3EB5"/>
    <w:rsid w:val="008D42C5"/>
    <w:rsid w:val="008D4ECE"/>
    <w:rsid w:val="008D5106"/>
    <w:rsid w:val="008D6D03"/>
    <w:rsid w:val="008D7A9B"/>
    <w:rsid w:val="008E0060"/>
    <w:rsid w:val="008E0439"/>
    <w:rsid w:val="008E0F2A"/>
    <w:rsid w:val="008E121C"/>
    <w:rsid w:val="008E12A0"/>
    <w:rsid w:val="008E1DAF"/>
    <w:rsid w:val="008E1E53"/>
    <w:rsid w:val="008E433E"/>
    <w:rsid w:val="008E4655"/>
    <w:rsid w:val="008E4859"/>
    <w:rsid w:val="008E4E07"/>
    <w:rsid w:val="008E4F4C"/>
    <w:rsid w:val="008E57B9"/>
    <w:rsid w:val="008E6687"/>
    <w:rsid w:val="008E6D31"/>
    <w:rsid w:val="008E7091"/>
    <w:rsid w:val="008E76AC"/>
    <w:rsid w:val="008E76D4"/>
    <w:rsid w:val="008F02A8"/>
    <w:rsid w:val="008F03AC"/>
    <w:rsid w:val="008F0D84"/>
    <w:rsid w:val="008F1399"/>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2DA"/>
    <w:rsid w:val="009049C5"/>
    <w:rsid w:val="00904A12"/>
    <w:rsid w:val="00905629"/>
    <w:rsid w:val="00906A2D"/>
    <w:rsid w:val="009113F1"/>
    <w:rsid w:val="00911F4D"/>
    <w:rsid w:val="00912247"/>
    <w:rsid w:val="00912AA6"/>
    <w:rsid w:val="0091359D"/>
    <w:rsid w:val="00914F06"/>
    <w:rsid w:val="00916AB1"/>
    <w:rsid w:val="00917201"/>
    <w:rsid w:val="00917367"/>
    <w:rsid w:val="00920663"/>
    <w:rsid w:val="00922990"/>
    <w:rsid w:val="00923B14"/>
    <w:rsid w:val="00924D4F"/>
    <w:rsid w:val="00925993"/>
    <w:rsid w:val="00926475"/>
    <w:rsid w:val="00926D9B"/>
    <w:rsid w:val="00930543"/>
    <w:rsid w:val="00930859"/>
    <w:rsid w:val="00931ADD"/>
    <w:rsid w:val="00931E01"/>
    <w:rsid w:val="0093297A"/>
    <w:rsid w:val="00932B77"/>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47745"/>
    <w:rsid w:val="00950BFC"/>
    <w:rsid w:val="0095183F"/>
    <w:rsid w:val="00951925"/>
    <w:rsid w:val="00951F79"/>
    <w:rsid w:val="00952078"/>
    <w:rsid w:val="009529A6"/>
    <w:rsid w:val="00954404"/>
    <w:rsid w:val="00954C36"/>
    <w:rsid w:val="00954EB1"/>
    <w:rsid w:val="00955866"/>
    <w:rsid w:val="00955948"/>
    <w:rsid w:val="00955F64"/>
    <w:rsid w:val="0095729C"/>
    <w:rsid w:val="00957503"/>
    <w:rsid w:val="00960CAF"/>
    <w:rsid w:val="00961EAC"/>
    <w:rsid w:val="0096279C"/>
    <w:rsid w:val="0096342A"/>
    <w:rsid w:val="00964BE8"/>
    <w:rsid w:val="00965126"/>
    <w:rsid w:val="00965296"/>
    <w:rsid w:val="00965C0B"/>
    <w:rsid w:val="00966673"/>
    <w:rsid w:val="00967498"/>
    <w:rsid w:val="009703FA"/>
    <w:rsid w:val="00970465"/>
    <w:rsid w:val="00971CC1"/>
    <w:rsid w:val="009733BB"/>
    <w:rsid w:val="00973846"/>
    <w:rsid w:val="0097499D"/>
    <w:rsid w:val="00974AB5"/>
    <w:rsid w:val="00975624"/>
    <w:rsid w:val="00976EC7"/>
    <w:rsid w:val="00976FD7"/>
    <w:rsid w:val="009820D7"/>
    <w:rsid w:val="00982701"/>
    <w:rsid w:val="0098286E"/>
    <w:rsid w:val="00982A7B"/>
    <w:rsid w:val="00982FE1"/>
    <w:rsid w:val="00983859"/>
    <w:rsid w:val="00983FB3"/>
    <w:rsid w:val="009843A8"/>
    <w:rsid w:val="009844C9"/>
    <w:rsid w:val="00984655"/>
    <w:rsid w:val="009851BF"/>
    <w:rsid w:val="009851CD"/>
    <w:rsid w:val="00986A5E"/>
    <w:rsid w:val="00986A71"/>
    <w:rsid w:val="00986ECC"/>
    <w:rsid w:val="0098706D"/>
    <w:rsid w:val="0098764A"/>
    <w:rsid w:val="0099135E"/>
    <w:rsid w:val="00991B54"/>
    <w:rsid w:val="009935FB"/>
    <w:rsid w:val="0099446F"/>
    <w:rsid w:val="0099448D"/>
    <w:rsid w:val="00996E66"/>
    <w:rsid w:val="009971F5"/>
    <w:rsid w:val="00997985"/>
    <w:rsid w:val="00997E69"/>
    <w:rsid w:val="009A0187"/>
    <w:rsid w:val="009A0748"/>
    <w:rsid w:val="009A13B5"/>
    <w:rsid w:val="009A235E"/>
    <w:rsid w:val="009A3DAA"/>
    <w:rsid w:val="009A3F56"/>
    <w:rsid w:val="009A4D1C"/>
    <w:rsid w:val="009A4F41"/>
    <w:rsid w:val="009A7A06"/>
    <w:rsid w:val="009B079A"/>
    <w:rsid w:val="009B08D8"/>
    <w:rsid w:val="009B1328"/>
    <w:rsid w:val="009B303D"/>
    <w:rsid w:val="009B31B2"/>
    <w:rsid w:val="009B45B2"/>
    <w:rsid w:val="009B4F8D"/>
    <w:rsid w:val="009B5752"/>
    <w:rsid w:val="009B57F5"/>
    <w:rsid w:val="009B7ED1"/>
    <w:rsid w:val="009C15AD"/>
    <w:rsid w:val="009C167B"/>
    <w:rsid w:val="009C17D3"/>
    <w:rsid w:val="009C1933"/>
    <w:rsid w:val="009C2AF0"/>
    <w:rsid w:val="009C34FD"/>
    <w:rsid w:val="009C3DB8"/>
    <w:rsid w:val="009C422B"/>
    <w:rsid w:val="009C54D9"/>
    <w:rsid w:val="009C5ED5"/>
    <w:rsid w:val="009C6FF8"/>
    <w:rsid w:val="009C71DA"/>
    <w:rsid w:val="009C7500"/>
    <w:rsid w:val="009C7987"/>
    <w:rsid w:val="009C7F29"/>
    <w:rsid w:val="009D191F"/>
    <w:rsid w:val="009D2A09"/>
    <w:rsid w:val="009D3859"/>
    <w:rsid w:val="009D3E69"/>
    <w:rsid w:val="009D4109"/>
    <w:rsid w:val="009D4110"/>
    <w:rsid w:val="009D42CD"/>
    <w:rsid w:val="009D4626"/>
    <w:rsid w:val="009D5565"/>
    <w:rsid w:val="009D5B15"/>
    <w:rsid w:val="009D740E"/>
    <w:rsid w:val="009D75F9"/>
    <w:rsid w:val="009E06C2"/>
    <w:rsid w:val="009E1320"/>
    <w:rsid w:val="009E1EB8"/>
    <w:rsid w:val="009E3023"/>
    <w:rsid w:val="009E3B36"/>
    <w:rsid w:val="009E3D1C"/>
    <w:rsid w:val="009E5113"/>
    <w:rsid w:val="009E5521"/>
    <w:rsid w:val="009E5968"/>
    <w:rsid w:val="009E5BC5"/>
    <w:rsid w:val="009E7922"/>
    <w:rsid w:val="009F0489"/>
    <w:rsid w:val="009F15BD"/>
    <w:rsid w:val="009F17D8"/>
    <w:rsid w:val="009F1D61"/>
    <w:rsid w:val="009F252B"/>
    <w:rsid w:val="009F457C"/>
    <w:rsid w:val="009F47F4"/>
    <w:rsid w:val="009F4A54"/>
    <w:rsid w:val="009F4BEC"/>
    <w:rsid w:val="009F4F37"/>
    <w:rsid w:val="009F553B"/>
    <w:rsid w:val="009F5874"/>
    <w:rsid w:val="009F59FE"/>
    <w:rsid w:val="009F5D75"/>
    <w:rsid w:val="009F5E1B"/>
    <w:rsid w:val="009F68E2"/>
    <w:rsid w:val="00A0284E"/>
    <w:rsid w:val="00A045AB"/>
    <w:rsid w:val="00A04D18"/>
    <w:rsid w:val="00A04DC8"/>
    <w:rsid w:val="00A0515F"/>
    <w:rsid w:val="00A05CED"/>
    <w:rsid w:val="00A061FC"/>
    <w:rsid w:val="00A06397"/>
    <w:rsid w:val="00A06C25"/>
    <w:rsid w:val="00A0708C"/>
    <w:rsid w:val="00A07643"/>
    <w:rsid w:val="00A10393"/>
    <w:rsid w:val="00A10857"/>
    <w:rsid w:val="00A11576"/>
    <w:rsid w:val="00A12211"/>
    <w:rsid w:val="00A122C5"/>
    <w:rsid w:val="00A144D4"/>
    <w:rsid w:val="00A14A31"/>
    <w:rsid w:val="00A16C20"/>
    <w:rsid w:val="00A1772B"/>
    <w:rsid w:val="00A2261B"/>
    <w:rsid w:val="00A23DA6"/>
    <w:rsid w:val="00A240CB"/>
    <w:rsid w:val="00A242DE"/>
    <w:rsid w:val="00A24CB4"/>
    <w:rsid w:val="00A25A41"/>
    <w:rsid w:val="00A25FD7"/>
    <w:rsid w:val="00A260DC"/>
    <w:rsid w:val="00A2690C"/>
    <w:rsid w:val="00A26DEA"/>
    <w:rsid w:val="00A27DCE"/>
    <w:rsid w:val="00A30443"/>
    <w:rsid w:val="00A31B60"/>
    <w:rsid w:val="00A320B7"/>
    <w:rsid w:val="00A346C0"/>
    <w:rsid w:val="00A35468"/>
    <w:rsid w:val="00A366F9"/>
    <w:rsid w:val="00A3773C"/>
    <w:rsid w:val="00A3794E"/>
    <w:rsid w:val="00A40669"/>
    <w:rsid w:val="00A40880"/>
    <w:rsid w:val="00A43041"/>
    <w:rsid w:val="00A43AFF"/>
    <w:rsid w:val="00A454E3"/>
    <w:rsid w:val="00A46303"/>
    <w:rsid w:val="00A46C17"/>
    <w:rsid w:val="00A473CD"/>
    <w:rsid w:val="00A47C13"/>
    <w:rsid w:val="00A50DBD"/>
    <w:rsid w:val="00A50DC7"/>
    <w:rsid w:val="00A50F78"/>
    <w:rsid w:val="00A515D6"/>
    <w:rsid w:val="00A51DA4"/>
    <w:rsid w:val="00A529B6"/>
    <w:rsid w:val="00A52D39"/>
    <w:rsid w:val="00A532D3"/>
    <w:rsid w:val="00A537A1"/>
    <w:rsid w:val="00A54448"/>
    <w:rsid w:val="00A54E61"/>
    <w:rsid w:val="00A5540E"/>
    <w:rsid w:val="00A56152"/>
    <w:rsid w:val="00A56EFF"/>
    <w:rsid w:val="00A571BF"/>
    <w:rsid w:val="00A5784E"/>
    <w:rsid w:val="00A57FBB"/>
    <w:rsid w:val="00A60C76"/>
    <w:rsid w:val="00A60F91"/>
    <w:rsid w:val="00A619C0"/>
    <w:rsid w:val="00A62CF6"/>
    <w:rsid w:val="00A63466"/>
    <w:rsid w:val="00A6411B"/>
    <w:rsid w:val="00A645DF"/>
    <w:rsid w:val="00A6492A"/>
    <w:rsid w:val="00A64D0B"/>
    <w:rsid w:val="00A66313"/>
    <w:rsid w:val="00A67D72"/>
    <w:rsid w:val="00A7001A"/>
    <w:rsid w:val="00A70BA0"/>
    <w:rsid w:val="00A731C3"/>
    <w:rsid w:val="00A738D5"/>
    <w:rsid w:val="00A74AD1"/>
    <w:rsid w:val="00A74FDA"/>
    <w:rsid w:val="00A75892"/>
    <w:rsid w:val="00A76474"/>
    <w:rsid w:val="00A7793A"/>
    <w:rsid w:val="00A80C05"/>
    <w:rsid w:val="00A80C7B"/>
    <w:rsid w:val="00A82091"/>
    <w:rsid w:val="00A82664"/>
    <w:rsid w:val="00A827B5"/>
    <w:rsid w:val="00A83B99"/>
    <w:rsid w:val="00A83EE1"/>
    <w:rsid w:val="00A8497A"/>
    <w:rsid w:val="00A85AE2"/>
    <w:rsid w:val="00A85C52"/>
    <w:rsid w:val="00A90A5A"/>
    <w:rsid w:val="00A91E5C"/>
    <w:rsid w:val="00A93D2B"/>
    <w:rsid w:val="00A94750"/>
    <w:rsid w:val="00A947C8"/>
    <w:rsid w:val="00A95099"/>
    <w:rsid w:val="00A956C0"/>
    <w:rsid w:val="00A959CE"/>
    <w:rsid w:val="00A97B3A"/>
    <w:rsid w:val="00AA0FA8"/>
    <w:rsid w:val="00AA2216"/>
    <w:rsid w:val="00AA2290"/>
    <w:rsid w:val="00AA2722"/>
    <w:rsid w:val="00AA39C3"/>
    <w:rsid w:val="00AA4415"/>
    <w:rsid w:val="00AA4CC7"/>
    <w:rsid w:val="00AA535A"/>
    <w:rsid w:val="00AA5586"/>
    <w:rsid w:val="00AA583A"/>
    <w:rsid w:val="00AA58E3"/>
    <w:rsid w:val="00AA597D"/>
    <w:rsid w:val="00AA5E8E"/>
    <w:rsid w:val="00AA7048"/>
    <w:rsid w:val="00AB0281"/>
    <w:rsid w:val="00AB0EB1"/>
    <w:rsid w:val="00AB163A"/>
    <w:rsid w:val="00AB1AF2"/>
    <w:rsid w:val="00AB225B"/>
    <w:rsid w:val="00AB25FA"/>
    <w:rsid w:val="00AB2BAD"/>
    <w:rsid w:val="00AB32C0"/>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47DC"/>
    <w:rsid w:val="00AD4D6E"/>
    <w:rsid w:val="00AD583E"/>
    <w:rsid w:val="00AD7D7C"/>
    <w:rsid w:val="00AE02E3"/>
    <w:rsid w:val="00AE07B8"/>
    <w:rsid w:val="00AE10D4"/>
    <w:rsid w:val="00AE1231"/>
    <w:rsid w:val="00AE168C"/>
    <w:rsid w:val="00AE2958"/>
    <w:rsid w:val="00AE2B11"/>
    <w:rsid w:val="00AE39AB"/>
    <w:rsid w:val="00AE3FBE"/>
    <w:rsid w:val="00AE5145"/>
    <w:rsid w:val="00AE6033"/>
    <w:rsid w:val="00AE6B72"/>
    <w:rsid w:val="00AE7340"/>
    <w:rsid w:val="00AF03DC"/>
    <w:rsid w:val="00AF0BB5"/>
    <w:rsid w:val="00AF0C52"/>
    <w:rsid w:val="00AF1BBD"/>
    <w:rsid w:val="00AF1DE0"/>
    <w:rsid w:val="00AF246E"/>
    <w:rsid w:val="00AF29D5"/>
    <w:rsid w:val="00AF53F4"/>
    <w:rsid w:val="00AF794B"/>
    <w:rsid w:val="00B0256C"/>
    <w:rsid w:val="00B03620"/>
    <w:rsid w:val="00B038E7"/>
    <w:rsid w:val="00B04948"/>
    <w:rsid w:val="00B052C2"/>
    <w:rsid w:val="00B06EEE"/>
    <w:rsid w:val="00B06FFE"/>
    <w:rsid w:val="00B077F9"/>
    <w:rsid w:val="00B10207"/>
    <w:rsid w:val="00B11EAF"/>
    <w:rsid w:val="00B13EF2"/>
    <w:rsid w:val="00B141B8"/>
    <w:rsid w:val="00B141E7"/>
    <w:rsid w:val="00B14AFC"/>
    <w:rsid w:val="00B14B95"/>
    <w:rsid w:val="00B15349"/>
    <w:rsid w:val="00B16417"/>
    <w:rsid w:val="00B16448"/>
    <w:rsid w:val="00B16B69"/>
    <w:rsid w:val="00B20121"/>
    <w:rsid w:val="00B21275"/>
    <w:rsid w:val="00B215CA"/>
    <w:rsid w:val="00B2435A"/>
    <w:rsid w:val="00B25B86"/>
    <w:rsid w:val="00B26197"/>
    <w:rsid w:val="00B26280"/>
    <w:rsid w:val="00B265A1"/>
    <w:rsid w:val="00B30425"/>
    <w:rsid w:val="00B3194B"/>
    <w:rsid w:val="00B31D3C"/>
    <w:rsid w:val="00B3344F"/>
    <w:rsid w:val="00B33BDD"/>
    <w:rsid w:val="00B3466A"/>
    <w:rsid w:val="00B34BF1"/>
    <w:rsid w:val="00B351B4"/>
    <w:rsid w:val="00B351FA"/>
    <w:rsid w:val="00B35960"/>
    <w:rsid w:val="00B3680A"/>
    <w:rsid w:val="00B36A92"/>
    <w:rsid w:val="00B37A60"/>
    <w:rsid w:val="00B40D0D"/>
    <w:rsid w:val="00B41DF4"/>
    <w:rsid w:val="00B4232B"/>
    <w:rsid w:val="00B42917"/>
    <w:rsid w:val="00B42993"/>
    <w:rsid w:val="00B43325"/>
    <w:rsid w:val="00B43898"/>
    <w:rsid w:val="00B462A6"/>
    <w:rsid w:val="00B46AC6"/>
    <w:rsid w:val="00B46BCA"/>
    <w:rsid w:val="00B47528"/>
    <w:rsid w:val="00B478AA"/>
    <w:rsid w:val="00B52415"/>
    <w:rsid w:val="00B5285B"/>
    <w:rsid w:val="00B5286A"/>
    <w:rsid w:val="00B554FE"/>
    <w:rsid w:val="00B555A9"/>
    <w:rsid w:val="00B55692"/>
    <w:rsid w:val="00B55A2C"/>
    <w:rsid w:val="00B56028"/>
    <w:rsid w:val="00B564D0"/>
    <w:rsid w:val="00B565C7"/>
    <w:rsid w:val="00B56775"/>
    <w:rsid w:val="00B56AEF"/>
    <w:rsid w:val="00B5711A"/>
    <w:rsid w:val="00B57D8C"/>
    <w:rsid w:val="00B600A4"/>
    <w:rsid w:val="00B600FD"/>
    <w:rsid w:val="00B61D64"/>
    <w:rsid w:val="00B624AC"/>
    <w:rsid w:val="00B64F3D"/>
    <w:rsid w:val="00B65F61"/>
    <w:rsid w:val="00B66041"/>
    <w:rsid w:val="00B665CD"/>
    <w:rsid w:val="00B710D7"/>
    <w:rsid w:val="00B71218"/>
    <w:rsid w:val="00B72E5C"/>
    <w:rsid w:val="00B72FDC"/>
    <w:rsid w:val="00B73A20"/>
    <w:rsid w:val="00B744B8"/>
    <w:rsid w:val="00B75663"/>
    <w:rsid w:val="00B760FF"/>
    <w:rsid w:val="00B768AF"/>
    <w:rsid w:val="00B76A1F"/>
    <w:rsid w:val="00B76A53"/>
    <w:rsid w:val="00B77482"/>
    <w:rsid w:val="00B77671"/>
    <w:rsid w:val="00B77CD0"/>
    <w:rsid w:val="00B80471"/>
    <w:rsid w:val="00B8051F"/>
    <w:rsid w:val="00B808E3"/>
    <w:rsid w:val="00B80A4C"/>
    <w:rsid w:val="00B80A53"/>
    <w:rsid w:val="00B80E07"/>
    <w:rsid w:val="00B80EEE"/>
    <w:rsid w:val="00B8131D"/>
    <w:rsid w:val="00B825C2"/>
    <w:rsid w:val="00B82619"/>
    <w:rsid w:val="00B82883"/>
    <w:rsid w:val="00B82DE0"/>
    <w:rsid w:val="00B84993"/>
    <w:rsid w:val="00B84C00"/>
    <w:rsid w:val="00B85325"/>
    <w:rsid w:val="00B85425"/>
    <w:rsid w:val="00B85FD4"/>
    <w:rsid w:val="00B87806"/>
    <w:rsid w:val="00B87EC9"/>
    <w:rsid w:val="00B91318"/>
    <w:rsid w:val="00B91533"/>
    <w:rsid w:val="00B91F5D"/>
    <w:rsid w:val="00B93640"/>
    <w:rsid w:val="00B93FF5"/>
    <w:rsid w:val="00B94C9E"/>
    <w:rsid w:val="00B94D33"/>
    <w:rsid w:val="00B965C5"/>
    <w:rsid w:val="00B96B8C"/>
    <w:rsid w:val="00BA0196"/>
    <w:rsid w:val="00BA070B"/>
    <w:rsid w:val="00BA0B49"/>
    <w:rsid w:val="00BA13ED"/>
    <w:rsid w:val="00BA15CB"/>
    <w:rsid w:val="00BA2E21"/>
    <w:rsid w:val="00BA3864"/>
    <w:rsid w:val="00BA4149"/>
    <w:rsid w:val="00BA42D0"/>
    <w:rsid w:val="00BA4427"/>
    <w:rsid w:val="00BA5137"/>
    <w:rsid w:val="00BA5733"/>
    <w:rsid w:val="00BB32A0"/>
    <w:rsid w:val="00BB4335"/>
    <w:rsid w:val="00BB6133"/>
    <w:rsid w:val="00BB6691"/>
    <w:rsid w:val="00BB751A"/>
    <w:rsid w:val="00BC134F"/>
    <w:rsid w:val="00BC1B33"/>
    <w:rsid w:val="00BC24A1"/>
    <w:rsid w:val="00BC3481"/>
    <w:rsid w:val="00BC38FD"/>
    <w:rsid w:val="00BC3C53"/>
    <w:rsid w:val="00BC4C9E"/>
    <w:rsid w:val="00BC5807"/>
    <w:rsid w:val="00BC5BEC"/>
    <w:rsid w:val="00BD28F0"/>
    <w:rsid w:val="00BD30D2"/>
    <w:rsid w:val="00BD3EB5"/>
    <w:rsid w:val="00BD5F66"/>
    <w:rsid w:val="00BD6191"/>
    <w:rsid w:val="00BD7269"/>
    <w:rsid w:val="00BD72C1"/>
    <w:rsid w:val="00BE064B"/>
    <w:rsid w:val="00BE0955"/>
    <w:rsid w:val="00BE2586"/>
    <w:rsid w:val="00BE479B"/>
    <w:rsid w:val="00BE4A70"/>
    <w:rsid w:val="00BE511F"/>
    <w:rsid w:val="00BE52B5"/>
    <w:rsid w:val="00BE5879"/>
    <w:rsid w:val="00BE6240"/>
    <w:rsid w:val="00BE6451"/>
    <w:rsid w:val="00BE6D1B"/>
    <w:rsid w:val="00BE6FCB"/>
    <w:rsid w:val="00BF1944"/>
    <w:rsid w:val="00BF4174"/>
    <w:rsid w:val="00BF4A8F"/>
    <w:rsid w:val="00BF4B04"/>
    <w:rsid w:val="00BF5A0E"/>
    <w:rsid w:val="00BF695B"/>
    <w:rsid w:val="00BF69C9"/>
    <w:rsid w:val="00BF6CC6"/>
    <w:rsid w:val="00BF737C"/>
    <w:rsid w:val="00BF7F5D"/>
    <w:rsid w:val="00C016C6"/>
    <w:rsid w:val="00C01C5A"/>
    <w:rsid w:val="00C01DF8"/>
    <w:rsid w:val="00C02231"/>
    <w:rsid w:val="00C02BA1"/>
    <w:rsid w:val="00C02D7C"/>
    <w:rsid w:val="00C030AB"/>
    <w:rsid w:val="00C034CB"/>
    <w:rsid w:val="00C03D13"/>
    <w:rsid w:val="00C0509B"/>
    <w:rsid w:val="00C051A8"/>
    <w:rsid w:val="00C054BC"/>
    <w:rsid w:val="00C059D0"/>
    <w:rsid w:val="00C063CF"/>
    <w:rsid w:val="00C06851"/>
    <w:rsid w:val="00C077E7"/>
    <w:rsid w:val="00C07859"/>
    <w:rsid w:val="00C07D28"/>
    <w:rsid w:val="00C10433"/>
    <w:rsid w:val="00C1142D"/>
    <w:rsid w:val="00C11B7D"/>
    <w:rsid w:val="00C11F53"/>
    <w:rsid w:val="00C12F3B"/>
    <w:rsid w:val="00C12FE3"/>
    <w:rsid w:val="00C14033"/>
    <w:rsid w:val="00C158D4"/>
    <w:rsid w:val="00C15AFE"/>
    <w:rsid w:val="00C170C2"/>
    <w:rsid w:val="00C17547"/>
    <w:rsid w:val="00C17897"/>
    <w:rsid w:val="00C202E9"/>
    <w:rsid w:val="00C2199B"/>
    <w:rsid w:val="00C21A7C"/>
    <w:rsid w:val="00C22ACF"/>
    <w:rsid w:val="00C22C5F"/>
    <w:rsid w:val="00C23D5E"/>
    <w:rsid w:val="00C23DA3"/>
    <w:rsid w:val="00C24D55"/>
    <w:rsid w:val="00C25033"/>
    <w:rsid w:val="00C273C7"/>
    <w:rsid w:val="00C30D93"/>
    <w:rsid w:val="00C312D2"/>
    <w:rsid w:val="00C3136D"/>
    <w:rsid w:val="00C31381"/>
    <w:rsid w:val="00C32B95"/>
    <w:rsid w:val="00C32CD4"/>
    <w:rsid w:val="00C353C1"/>
    <w:rsid w:val="00C357DB"/>
    <w:rsid w:val="00C362A6"/>
    <w:rsid w:val="00C367C9"/>
    <w:rsid w:val="00C36AE6"/>
    <w:rsid w:val="00C36EB6"/>
    <w:rsid w:val="00C40052"/>
    <w:rsid w:val="00C401AF"/>
    <w:rsid w:val="00C409D5"/>
    <w:rsid w:val="00C41E68"/>
    <w:rsid w:val="00C42B7F"/>
    <w:rsid w:val="00C435C3"/>
    <w:rsid w:val="00C43FAE"/>
    <w:rsid w:val="00C4460E"/>
    <w:rsid w:val="00C44B68"/>
    <w:rsid w:val="00C44B9B"/>
    <w:rsid w:val="00C44CC9"/>
    <w:rsid w:val="00C44CFD"/>
    <w:rsid w:val="00C44E5F"/>
    <w:rsid w:val="00C46B05"/>
    <w:rsid w:val="00C4722C"/>
    <w:rsid w:val="00C50334"/>
    <w:rsid w:val="00C51595"/>
    <w:rsid w:val="00C51B7C"/>
    <w:rsid w:val="00C52727"/>
    <w:rsid w:val="00C53440"/>
    <w:rsid w:val="00C53AD4"/>
    <w:rsid w:val="00C60C51"/>
    <w:rsid w:val="00C61121"/>
    <w:rsid w:val="00C616A6"/>
    <w:rsid w:val="00C61B63"/>
    <w:rsid w:val="00C6234B"/>
    <w:rsid w:val="00C63C92"/>
    <w:rsid w:val="00C63EAE"/>
    <w:rsid w:val="00C656EE"/>
    <w:rsid w:val="00C663D8"/>
    <w:rsid w:val="00C7067D"/>
    <w:rsid w:val="00C70E01"/>
    <w:rsid w:val="00C71203"/>
    <w:rsid w:val="00C73200"/>
    <w:rsid w:val="00C73260"/>
    <w:rsid w:val="00C743BA"/>
    <w:rsid w:val="00C74B5F"/>
    <w:rsid w:val="00C7540C"/>
    <w:rsid w:val="00C7629F"/>
    <w:rsid w:val="00C7638E"/>
    <w:rsid w:val="00C766ED"/>
    <w:rsid w:val="00C766F0"/>
    <w:rsid w:val="00C76A16"/>
    <w:rsid w:val="00C771BE"/>
    <w:rsid w:val="00C823AC"/>
    <w:rsid w:val="00C82CBD"/>
    <w:rsid w:val="00C83796"/>
    <w:rsid w:val="00C83B70"/>
    <w:rsid w:val="00C8491F"/>
    <w:rsid w:val="00C84B75"/>
    <w:rsid w:val="00C851C0"/>
    <w:rsid w:val="00C851F5"/>
    <w:rsid w:val="00C856E8"/>
    <w:rsid w:val="00C85990"/>
    <w:rsid w:val="00C864B6"/>
    <w:rsid w:val="00C8661B"/>
    <w:rsid w:val="00C87A8C"/>
    <w:rsid w:val="00C87D9E"/>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9FA"/>
    <w:rsid w:val="00CA2181"/>
    <w:rsid w:val="00CA26DD"/>
    <w:rsid w:val="00CA2899"/>
    <w:rsid w:val="00CA3890"/>
    <w:rsid w:val="00CA3A3D"/>
    <w:rsid w:val="00CA3AA6"/>
    <w:rsid w:val="00CA3EF3"/>
    <w:rsid w:val="00CA4072"/>
    <w:rsid w:val="00CA45B6"/>
    <w:rsid w:val="00CA4880"/>
    <w:rsid w:val="00CA51FC"/>
    <w:rsid w:val="00CA555C"/>
    <w:rsid w:val="00CA608B"/>
    <w:rsid w:val="00CA704E"/>
    <w:rsid w:val="00CA7186"/>
    <w:rsid w:val="00CA77FB"/>
    <w:rsid w:val="00CA793D"/>
    <w:rsid w:val="00CA7942"/>
    <w:rsid w:val="00CB026C"/>
    <w:rsid w:val="00CB0C67"/>
    <w:rsid w:val="00CB11A6"/>
    <w:rsid w:val="00CB2886"/>
    <w:rsid w:val="00CB2A95"/>
    <w:rsid w:val="00CB2E57"/>
    <w:rsid w:val="00CB3293"/>
    <w:rsid w:val="00CB379B"/>
    <w:rsid w:val="00CB3BF4"/>
    <w:rsid w:val="00CB3D9D"/>
    <w:rsid w:val="00CB4074"/>
    <w:rsid w:val="00CB454A"/>
    <w:rsid w:val="00CB4F88"/>
    <w:rsid w:val="00CB5DD0"/>
    <w:rsid w:val="00CC06BA"/>
    <w:rsid w:val="00CC269A"/>
    <w:rsid w:val="00CC314F"/>
    <w:rsid w:val="00CC3725"/>
    <w:rsid w:val="00CC4AD9"/>
    <w:rsid w:val="00CC51D4"/>
    <w:rsid w:val="00CC564F"/>
    <w:rsid w:val="00CC65DA"/>
    <w:rsid w:val="00CC6C62"/>
    <w:rsid w:val="00CC70A5"/>
    <w:rsid w:val="00CD1043"/>
    <w:rsid w:val="00CD13F3"/>
    <w:rsid w:val="00CD14B9"/>
    <w:rsid w:val="00CD17C8"/>
    <w:rsid w:val="00CD1962"/>
    <w:rsid w:val="00CD2CF2"/>
    <w:rsid w:val="00CD46B3"/>
    <w:rsid w:val="00CD692C"/>
    <w:rsid w:val="00CD6C8C"/>
    <w:rsid w:val="00CD75CC"/>
    <w:rsid w:val="00CE11CC"/>
    <w:rsid w:val="00CE18A4"/>
    <w:rsid w:val="00CE2AA7"/>
    <w:rsid w:val="00CE31D4"/>
    <w:rsid w:val="00CE4916"/>
    <w:rsid w:val="00CE5896"/>
    <w:rsid w:val="00CE5AA0"/>
    <w:rsid w:val="00CE5E78"/>
    <w:rsid w:val="00CE7B36"/>
    <w:rsid w:val="00CF0103"/>
    <w:rsid w:val="00CF174F"/>
    <w:rsid w:val="00CF18FA"/>
    <w:rsid w:val="00CF21B9"/>
    <w:rsid w:val="00CF2A2D"/>
    <w:rsid w:val="00CF390F"/>
    <w:rsid w:val="00CF3F39"/>
    <w:rsid w:val="00CF4242"/>
    <w:rsid w:val="00CF6113"/>
    <w:rsid w:val="00CF61D4"/>
    <w:rsid w:val="00CF6BF9"/>
    <w:rsid w:val="00D004BB"/>
    <w:rsid w:val="00D00748"/>
    <w:rsid w:val="00D0230E"/>
    <w:rsid w:val="00D02A5C"/>
    <w:rsid w:val="00D03800"/>
    <w:rsid w:val="00D03B05"/>
    <w:rsid w:val="00D049B2"/>
    <w:rsid w:val="00D065D3"/>
    <w:rsid w:val="00D1009B"/>
    <w:rsid w:val="00D10DD2"/>
    <w:rsid w:val="00D113D9"/>
    <w:rsid w:val="00D11C4B"/>
    <w:rsid w:val="00D12226"/>
    <w:rsid w:val="00D12AEC"/>
    <w:rsid w:val="00D13799"/>
    <w:rsid w:val="00D14142"/>
    <w:rsid w:val="00D14C94"/>
    <w:rsid w:val="00D1523B"/>
    <w:rsid w:val="00D17195"/>
    <w:rsid w:val="00D20C48"/>
    <w:rsid w:val="00D215E1"/>
    <w:rsid w:val="00D21DF3"/>
    <w:rsid w:val="00D22254"/>
    <w:rsid w:val="00D231C8"/>
    <w:rsid w:val="00D24557"/>
    <w:rsid w:val="00D256FA"/>
    <w:rsid w:val="00D267EC"/>
    <w:rsid w:val="00D26D63"/>
    <w:rsid w:val="00D27672"/>
    <w:rsid w:val="00D27F49"/>
    <w:rsid w:val="00D311DF"/>
    <w:rsid w:val="00D31C4A"/>
    <w:rsid w:val="00D32D99"/>
    <w:rsid w:val="00D32F94"/>
    <w:rsid w:val="00D33ED4"/>
    <w:rsid w:val="00D33F2A"/>
    <w:rsid w:val="00D3421B"/>
    <w:rsid w:val="00D342A6"/>
    <w:rsid w:val="00D343C4"/>
    <w:rsid w:val="00D34440"/>
    <w:rsid w:val="00D3458A"/>
    <w:rsid w:val="00D35A33"/>
    <w:rsid w:val="00D3636B"/>
    <w:rsid w:val="00D36A6A"/>
    <w:rsid w:val="00D372A9"/>
    <w:rsid w:val="00D37634"/>
    <w:rsid w:val="00D400F9"/>
    <w:rsid w:val="00D41024"/>
    <w:rsid w:val="00D428AA"/>
    <w:rsid w:val="00D4312E"/>
    <w:rsid w:val="00D443BE"/>
    <w:rsid w:val="00D459E0"/>
    <w:rsid w:val="00D45CA6"/>
    <w:rsid w:val="00D464BF"/>
    <w:rsid w:val="00D46635"/>
    <w:rsid w:val="00D47241"/>
    <w:rsid w:val="00D47773"/>
    <w:rsid w:val="00D5098E"/>
    <w:rsid w:val="00D521D0"/>
    <w:rsid w:val="00D52BDB"/>
    <w:rsid w:val="00D5356B"/>
    <w:rsid w:val="00D53E26"/>
    <w:rsid w:val="00D547E3"/>
    <w:rsid w:val="00D553D3"/>
    <w:rsid w:val="00D557EE"/>
    <w:rsid w:val="00D55C7E"/>
    <w:rsid w:val="00D57074"/>
    <w:rsid w:val="00D57A78"/>
    <w:rsid w:val="00D60EE3"/>
    <w:rsid w:val="00D60EE7"/>
    <w:rsid w:val="00D61FA7"/>
    <w:rsid w:val="00D623C2"/>
    <w:rsid w:val="00D6287C"/>
    <w:rsid w:val="00D62A4D"/>
    <w:rsid w:val="00D62F75"/>
    <w:rsid w:val="00D630BE"/>
    <w:rsid w:val="00D6322D"/>
    <w:rsid w:val="00D65EBE"/>
    <w:rsid w:val="00D6604F"/>
    <w:rsid w:val="00D666C6"/>
    <w:rsid w:val="00D674FD"/>
    <w:rsid w:val="00D709FE"/>
    <w:rsid w:val="00D70E31"/>
    <w:rsid w:val="00D711B2"/>
    <w:rsid w:val="00D71F03"/>
    <w:rsid w:val="00D722AB"/>
    <w:rsid w:val="00D72DA3"/>
    <w:rsid w:val="00D755F8"/>
    <w:rsid w:val="00D76752"/>
    <w:rsid w:val="00D77688"/>
    <w:rsid w:val="00D77B01"/>
    <w:rsid w:val="00D77B46"/>
    <w:rsid w:val="00D82509"/>
    <w:rsid w:val="00D829B1"/>
    <w:rsid w:val="00D83269"/>
    <w:rsid w:val="00D8377A"/>
    <w:rsid w:val="00D84D15"/>
    <w:rsid w:val="00D85297"/>
    <w:rsid w:val="00D85B77"/>
    <w:rsid w:val="00D87054"/>
    <w:rsid w:val="00D87308"/>
    <w:rsid w:val="00D907BA"/>
    <w:rsid w:val="00D9080F"/>
    <w:rsid w:val="00D91CB4"/>
    <w:rsid w:val="00D948CA"/>
    <w:rsid w:val="00D94CCE"/>
    <w:rsid w:val="00D95055"/>
    <w:rsid w:val="00D9508A"/>
    <w:rsid w:val="00D95AA4"/>
    <w:rsid w:val="00D95F72"/>
    <w:rsid w:val="00D979E4"/>
    <w:rsid w:val="00D97D34"/>
    <w:rsid w:val="00DA0339"/>
    <w:rsid w:val="00DA036D"/>
    <w:rsid w:val="00DA3808"/>
    <w:rsid w:val="00DA4271"/>
    <w:rsid w:val="00DA49F7"/>
    <w:rsid w:val="00DA53B1"/>
    <w:rsid w:val="00DA61BD"/>
    <w:rsid w:val="00DA653F"/>
    <w:rsid w:val="00DA6B4D"/>
    <w:rsid w:val="00DA6B6F"/>
    <w:rsid w:val="00DA6EF0"/>
    <w:rsid w:val="00DA78EC"/>
    <w:rsid w:val="00DB020A"/>
    <w:rsid w:val="00DB10E5"/>
    <w:rsid w:val="00DB182C"/>
    <w:rsid w:val="00DB2582"/>
    <w:rsid w:val="00DB390F"/>
    <w:rsid w:val="00DB4606"/>
    <w:rsid w:val="00DB4DE6"/>
    <w:rsid w:val="00DB5402"/>
    <w:rsid w:val="00DB5B17"/>
    <w:rsid w:val="00DB62A2"/>
    <w:rsid w:val="00DB7020"/>
    <w:rsid w:val="00DC02C0"/>
    <w:rsid w:val="00DC0F46"/>
    <w:rsid w:val="00DC1AB9"/>
    <w:rsid w:val="00DC21C0"/>
    <w:rsid w:val="00DC22D8"/>
    <w:rsid w:val="00DC2DB9"/>
    <w:rsid w:val="00DC30E6"/>
    <w:rsid w:val="00DC32A9"/>
    <w:rsid w:val="00DC3445"/>
    <w:rsid w:val="00DC3BD1"/>
    <w:rsid w:val="00DC4047"/>
    <w:rsid w:val="00DC4BB6"/>
    <w:rsid w:val="00DC61DA"/>
    <w:rsid w:val="00DC756E"/>
    <w:rsid w:val="00DC7B09"/>
    <w:rsid w:val="00DD096C"/>
    <w:rsid w:val="00DD221B"/>
    <w:rsid w:val="00DD236B"/>
    <w:rsid w:val="00DD3302"/>
    <w:rsid w:val="00DD3943"/>
    <w:rsid w:val="00DD4F0E"/>
    <w:rsid w:val="00DD54ED"/>
    <w:rsid w:val="00DD5C2E"/>
    <w:rsid w:val="00DD5F22"/>
    <w:rsid w:val="00DD763B"/>
    <w:rsid w:val="00DE0C49"/>
    <w:rsid w:val="00DE1532"/>
    <w:rsid w:val="00DE1D45"/>
    <w:rsid w:val="00DE2795"/>
    <w:rsid w:val="00DE3151"/>
    <w:rsid w:val="00DE3904"/>
    <w:rsid w:val="00DE4ACD"/>
    <w:rsid w:val="00DE74ED"/>
    <w:rsid w:val="00DE7B7E"/>
    <w:rsid w:val="00DF0BF0"/>
    <w:rsid w:val="00DF1CB4"/>
    <w:rsid w:val="00DF2091"/>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232"/>
    <w:rsid w:val="00E052C8"/>
    <w:rsid w:val="00E05DC3"/>
    <w:rsid w:val="00E05E0A"/>
    <w:rsid w:val="00E06018"/>
    <w:rsid w:val="00E060BE"/>
    <w:rsid w:val="00E062E2"/>
    <w:rsid w:val="00E07CB4"/>
    <w:rsid w:val="00E10452"/>
    <w:rsid w:val="00E10E29"/>
    <w:rsid w:val="00E110C2"/>
    <w:rsid w:val="00E1316B"/>
    <w:rsid w:val="00E157B4"/>
    <w:rsid w:val="00E16AAC"/>
    <w:rsid w:val="00E16BC0"/>
    <w:rsid w:val="00E201BF"/>
    <w:rsid w:val="00E2034E"/>
    <w:rsid w:val="00E20EA8"/>
    <w:rsid w:val="00E24857"/>
    <w:rsid w:val="00E25479"/>
    <w:rsid w:val="00E26F95"/>
    <w:rsid w:val="00E27608"/>
    <w:rsid w:val="00E27BC2"/>
    <w:rsid w:val="00E3092E"/>
    <w:rsid w:val="00E33ED1"/>
    <w:rsid w:val="00E3419F"/>
    <w:rsid w:val="00E341B8"/>
    <w:rsid w:val="00E348B6"/>
    <w:rsid w:val="00E36456"/>
    <w:rsid w:val="00E3651B"/>
    <w:rsid w:val="00E36CF8"/>
    <w:rsid w:val="00E375C9"/>
    <w:rsid w:val="00E40697"/>
    <w:rsid w:val="00E40B05"/>
    <w:rsid w:val="00E4302C"/>
    <w:rsid w:val="00E43B2C"/>
    <w:rsid w:val="00E43EC3"/>
    <w:rsid w:val="00E4406B"/>
    <w:rsid w:val="00E442C8"/>
    <w:rsid w:val="00E44594"/>
    <w:rsid w:val="00E44D6B"/>
    <w:rsid w:val="00E45320"/>
    <w:rsid w:val="00E474A8"/>
    <w:rsid w:val="00E47A98"/>
    <w:rsid w:val="00E47ECF"/>
    <w:rsid w:val="00E512DA"/>
    <w:rsid w:val="00E521C9"/>
    <w:rsid w:val="00E534CF"/>
    <w:rsid w:val="00E538D3"/>
    <w:rsid w:val="00E553F7"/>
    <w:rsid w:val="00E563E1"/>
    <w:rsid w:val="00E56D4F"/>
    <w:rsid w:val="00E57794"/>
    <w:rsid w:val="00E60527"/>
    <w:rsid w:val="00E609EA"/>
    <w:rsid w:val="00E61918"/>
    <w:rsid w:val="00E61E52"/>
    <w:rsid w:val="00E61EC1"/>
    <w:rsid w:val="00E62082"/>
    <w:rsid w:val="00E65533"/>
    <w:rsid w:val="00E66A24"/>
    <w:rsid w:val="00E66DB5"/>
    <w:rsid w:val="00E66EF8"/>
    <w:rsid w:val="00E6757C"/>
    <w:rsid w:val="00E70525"/>
    <w:rsid w:val="00E71517"/>
    <w:rsid w:val="00E71527"/>
    <w:rsid w:val="00E719FC"/>
    <w:rsid w:val="00E72226"/>
    <w:rsid w:val="00E73CF4"/>
    <w:rsid w:val="00E7418E"/>
    <w:rsid w:val="00E746CE"/>
    <w:rsid w:val="00E76552"/>
    <w:rsid w:val="00E76C4C"/>
    <w:rsid w:val="00E77C52"/>
    <w:rsid w:val="00E80AA0"/>
    <w:rsid w:val="00E81603"/>
    <w:rsid w:val="00E81AA5"/>
    <w:rsid w:val="00E81CB4"/>
    <w:rsid w:val="00E82A33"/>
    <w:rsid w:val="00E8393E"/>
    <w:rsid w:val="00E83DD8"/>
    <w:rsid w:val="00E83F58"/>
    <w:rsid w:val="00E8585B"/>
    <w:rsid w:val="00E86C55"/>
    <w:rsid w:val="00E87CCE"/>
    <w:rsid w:val="00E87F41"/>
    <w:rsid w:val="00E90B4B"/>
    <w:rsid w:val="00E90E21"/>
    <w:rsid w:val="00E91B6F"/>
    <w:rsid w:val="00E92880"/>
    <w:rsid w:val="00E9330F"/>
    <w:rsid w:val="00E97083"/>
    <w:rsid w:val="00E973B0"/>
    <w:rsid w:val="00EA1D1C"/>
    <w:rsid w:val="00EA20BE"/>
    <w:rsid w:val="00EA396E"/>
    <w:rsid w:val="00EA3F15"/>
    <w:rsid w:val="00EA69C9"/>
    <w:rsid w:val="00EA7847"/>
    <w:rsid w:val="00EA7BB7"/>
    <w:rsid w:val="00EB07CC"/>
    <w:rsid w:val="00EB0F16"/>
    <w:rsid w:val="00EB16F4"/>
    <w:rsid w:val="00EB1F35"/>
    <w:rsid w:val="00EB29E1"/>
    <w:rsid w:val="00EB2AD3"/>
    <w:rsid w:val="00EB2F92"/>
    <w:rsid w:val="00EB352A"/>
    <w:rsid w:val="00EB3D1E"/>
    <w:rsid w:val="00EB432F"/>
    <w:rsid w:val="00EB4BF7"/>
    <w:rsid w:val="00EB4C2F"/>
    <w:rsid w:val="00EB5054"/>
    <w:rsid w:val="00EB5BC7"/>
    <w:rsid w:val="00EC0085"/>
    <w:rsid w:val="00EC18C1"/>
    <w:rsid w:val="00EC24EC"/>
    <w:rsid w:val="00EC35E4"/>
    <w:rsid w:val="00EC3A37"/>
    <w:rsid w:val="00EC51FF"/>
    <w:rsid w:val="00EC5748"/>
    <w:rsid w:val="00EC5A4B"/>
    <w:rsid w:val="00EC688C"/>
    <w:rsid w:val="00ED0150"/>
    <w:rsid w:val="00ED0D19"/>
    <w:rsid w:val="00ED130C"/>
    <w:rsid w:val="00ED2AFF"/>
    <w:rsid w:val="00ED2C04"/>
    <w:rsid w:val="00ED4549"/>
    <w:rsid w:val="00ED55EA"/>
    <w:rsid w:val="00ED5D82"/>
    <w:rsid w:val="00ED5FF2"/>
    <w:rsid w:val="00ED6FCB"/>
    <w:rsid w:val="00ED7DB3"/>
    <w:rsid w:val="00EE1192"/>
    <w:rsid w:val="00EE14D6"/>
    <w:rsid w:val="00EE1951"/>
    <w:rsid w:val="00EE259D"/>
    <w:rsid w:val="00EE292B"/>
    <w:rsid w:val="00EE2E6E"/>
    <w:rsid w:val="00EE36B2"/>
    <w:rsid w:val="00EE3FCD"/>
    <w:rsid w:val="00EE4FE4"/>
    <w:rsid w:val="00EE5B34"/>
    <w:rsid w:val="00EE5E86"/>
    <w:rsid w:val="00EE5EA0"/>
    <w:rsid w:val="00EE5FCC"/>
    <w:rsid w:val="00EE62C0"/>
    <w:rsid w:val="00EE64AA"/>
    <w:rsid w:val="00EE76C0"/>
    <w:rsid w:val="00EF3279"/>
    <w:rsid w:val="00EF33E4"/>
    <w:rsid w:val="00EF45B8"/>
    <w:rsid w:val="00EF63BA"/>
    <w:rsid w:val="00F0030B"/>
    <w:rsid w:val="00F0035C"/>
    <w:rsid w:val="00F00B67"/>
    <w:rsid w:val="00F00BAD"/>
    <w:rsid w:val="00F00C90"/>
    <w:rsid w:val="00F01EB4"/>
    <w:rsid w:val="00F02C0E"/>
    <w:rsid w:val="00F044B6"/>
    <w:rsid w:val="00F04810"/>
    <w:rsid w:val="00F04C88"/>
    <w:rsid w:val="00F04F0D"/>
    <w:rsid w:val="00F0759E"/>
    <w:rsid w:val="00F10309"/>
    <w:rsid w:val="00F103D2"/>
    <w:rsid w:val="00F11188"/>
    <w:rsid w:val="00F1149C"/>
    <w:rsid w:val="00F12CCB"/>
    <w:rsid w:val="00F13E43"/>
    <w:rsid w:val="00F1406B"/>
    <w:rsid w:val="00F1479D"/>
    <w:rsid w:val="00F16A43"/>
    <w:rsid w:val="00F1726D"/>
    <w:rsid w:val="00F178D8"/>
    <w:rsid w:val="00F17914"/>
    <w:rsid w:val="00F17B18"/>
    <w:rsid w:val="00F224BD"/>
    <w:rsid w:val="00F2272D"/>
    <w:rsid w:val="00F228EB"/>
    <w:rsid w:val="00F231C2"/>
    <w:rsid w:val="00F2375C"/>
    <w:rsid w:val="00F23F3E"/>
    <w:rsid w:val="00F24229"/>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50305"/>
    <w:rsid w:val="00F50AC4"/>
    <w:rsid w:val="00F51218"/>
    <w:rsid w:val="00F51A86"/>
    <w:rsid w:val="00F51C53"/>
    <w:rsid w:val="00F52701"/>
    <w:rsid w:val="00F52E75"/>
    <w:rsid w:val="00F52F1B"/>
    <w:rsid w:val="00F52FDC"/>
    <w:rsid w:val="00F530A8"/>
    <w:rsid w:val="00F532BA"/>
    <w:rsid w:val="00F54493"/>
    <w:rsid w:val="00F5566F"/>
    <w:rsid w:val="00F559EF"/>
    <w:rsid w:val="00F55A19"/>
    <w:rsid w:val="00F56125"/>
    <w:rsid w:val="00F57709"/>
    <w:rsid w:val="00F57CCB"/>
    <w:rsid w:val="00F617E4"/>
    <w:rsid w:val="00F6187A"/>
    <w:rsid w:val="00F6205E"/>
    <w:rsid w:val="00F62A1B"/>
    <w:rsid w:val="00F64373"/>
    <w:rsid w:val="00F64D07"/>
    <w:rsid w:val="00F678DC"/>
    <w:rsid w:val="00F70043"/>
    <w:rsid w:val="00F70310"/>
    <w:rsid w:val="00F71096"/>
    <w:rsid w:val="00F71EAD"/>
    <w:rsid w:val="00F72A1B"/>
    <w:rsid w:val="00F72B25"/>
    <w:rsid w:val="00F73E95"/>
    <w:rsid w:val="00F74C38"/>
    <w:rsid w:val="00F75E1F"/>
    <w:rsid w:val="00F75E4D"/>
    <w:rsid w:val="00F7693A"/>
    <w:rsid w:val="00F76BB6"/>
    <w:rsid w:val="00F76C1D"/>
    <w:rsid w:val="00F7760D"/>
    <w:rsid w:val="00F77B04"/>
    <w:rsid w:val="00F77D2D"/>
    <w:rsid w:val="00F800C1"/>
    <w:rsid w:val="00F80317"/>
    <w:rsid w:val="00F821A3"/>
    <w:rsid w:val="00F83568"/>
    <w:rsid w:val="00F84552"/>
    <w:rsid w:val="00F84FAE"/>
    <w:rsid w:val="00F86162"/>
    <w:rsid w:val="00F91043"/>
    <w:rsid w:val="00F91C11"/>
    <w:rsid w:val="00F9246F"/>
    <w:rsid w:val="00F9309A"/>
    <w:rsid w:val="00F9314A"/>
    <w:rsid w:val="00F940B2"/>
    <w:rsid w:val="00F95AF6"/>
    <w:rsid w:val="00F95D08"/>
    <w:rsid w:val="00F9619C"/>
    <w:rsid w:val="00F9742E"/>
    <w:rsid w:val="00F97551"/>
    <w:rsid w:val="00FA08B0"/>
    <w:rsid w:val="00FA1462"/>
    <w:rsid w:val="00FA3004"/>
    <w:rsid w:val="00FA411C"/>
    <w:rsid w:val="00FA5BD7"/>
    <w:rsid w:val="00FA6288"/>
    <w:rsid w:val="00FA75EC"/>
    <w:rsid w:val="00FB19E8"/>
    <w:rsid w:val="00FB1DA9"/>
    <w:rsid w:val="00FB2144"/>
    <w:rsid w:val="00FB24A5"/>
    <w:rsid w:val="00FB2A38"/>
    <w:rsid w:val="00FB3927"/>
    <w:rsid w:val="00FB397E"/>
    <w:rsid w:val="00FB41DE"/>
    <w:rsid w:val="00FB5CA9"/>
    <w:rsid w:val="00FB5EC8"/>
    <w:rsid w:val="00FB61D1"/>
    <w:rsid w:val="00FB6C27"/>
    <w:rsid w:val="00FB70FF"/>
    <w:rsid w:val="00FB7A02"/>
    <w:rsid w:val="00FC03B0"/>
    <w:rsid w:val="00FC1324"/>
    <w:rsid w:val="00FC237E"/>
    <w:rsid w:val="00FC3939"/>
    <w:rsid w:val="00FC4A76"/>
    <w:rsid w:val="00FC4B39"/>
    <w:rsid w:val="00FC4BFD"/>
    <w:rsid w:val="00FC524D"/>
    <w:rsid w:val="00FC5798"/>
    <w:rsid w:val="00FC58EF"/>
    <w:rsid w:val="00FC5ADC"/>
    <w:rsid w:val="00FC64C2"/>
    <w:rsid w:val="00FC64D4"/>
    <w:rsid w:val="00FC68E2"/>
    <w:rsid w:val="00FC783B"/>
    <w:rsid w:val="00FD1049"/>
    <w:rsid w:val="00FD1509"/>
    <w:rsid w:val="00FD1785"/>
    <w:rsid w:val="00FD30C0"/>
    <w:rsid w:val="00FD33DF"/>
    <w:rsid w:val="00FD3CBE"/>
    <w:rsid w:val="00FD44DD"/>
    <w:rsid w:val="00FD5BD4"/>
    <w:rsid w:val="00FD726B"/>
    <w:rsid w:val="00FD734A"/>
    <w:rsid w:val="00FE16B7"/>
    <w:rsid w:val="00FE1C72"/>
    <w:rsid w:val="00FE243A"/>
    <w:rsid w:val="00FE304A"/>
    <w:rsid w:val="00FE38A0"/>
    <w:rsid w:val="00FE39D7"/>
    <w:rsid w:val="00FE460F"/>
    <w:rsid w:val="00FE4ECD"/>
    <w:rsid w:val="00FE5275"/>
    <w:rsid w:val="00FE5949"/>
    <w:rsid w:val="00FE6205"/>
    <w:rsid w:val="00FE70EF"/>
    <w:rsid w:val="00FE70FB"/>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ui-provider">
    <w:name w:val="ui-provider"/>
    <w:basedOn w:val="Fuentedeprrafopredeter"/>
    <w:rsid w:val="00BD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53820610">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45660131">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8461382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69715158">
      <w:bodyDiv w:val="1"/>
      <w:marLeft w:val="0"/>
      <w:marRight w:val="0"/>
      <w:marTop w:val="0"/>
      <w:marBottom w:val="0"/>
      <w:divBdr>
        <w:top w:val="none" w:sz="0" w:space="0" w:color="auto"/>
        <w:left w:val="none" w:sz="0" w:space="0" w:color="auto"/>
        <w:bottom w:val="none" w:sz="0" w:space="0" w:color="auto"/>
        <w:right w:val="none" w:sz="0" w:space="0" w:color="auto"/>
      </w:divBdr>
    </w:div>
    <w:div w:id="675498255">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3858416">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42703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87015108">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698077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3485891">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592008366">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40209719">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0487515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4891400">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0591998">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D14B-9AA8-4030-847E-C7C516FA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3.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4.xml><?xml version="1.0" encoding="utf-8"?>
<ds:datastoreItem xmlns:ds="http://schemas.openxmlformats.org/officeDocument/2006/customXml" ds:itemID="{2DEDE2BA-859E-46C1-813C-D0F51691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3368</Words>
  <Characters>18528</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21853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2022-04-21T22:39:00Z</cp:lastPrinted>
  <dcterms:created xsi:type="dcterms:W3CDTF">2022-05-18T23:04:00Z</dcterms:created>
  <dcterms:modified xsi:type="dcterms:W3CDTF">2022-05-18T23:04:00Z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